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Override PartName="/word/charts/chart15.xml" ContentType="application/vnd.openxmlformats-officedocument.drawingml.chart+xml"/>
  <Override PartName="/word/charts/chart16.xml" ContentType="application/vnd.openxmlformats-officedocument.drawingml.chart+xml"/>
  <Override PartName="/word/charts/chart17.xml" ContentType="application/vnd.openxmlformats-officedocument.drawingml.chart+xml"/>
  <Override PartName="/word/charts/chart18.xml" ContentType="application/vnd.openxmlformats-officedocument.drawingml.chart+xml"/>
  <Override PartName="/word/charts/chart19.xml" ContentType="application/vnd.openxmlformats-officedocument.drawingml.chart+xml"/>
  <Override PartName="/word/charts/chart20.xml" ContentType="application/vnd.openxmlformats-officedocument.drawingml.chart+xml"/>
  <Override PartName="/word/charts/chart21.xml" ContentType="application/vnd.openxmlformats-officedocument.drawingml.chart+xml"/>
  <Override PartName="/word/charts/chart22.xml" ContentType="application/vnd.openxmlformats-officedocument.drawingml.chart+xml"/>
  <Override PartName="/word/charts/chart23.xml" ContentType="application/vnd.openxmlformats-officedocument.drawingml.chart+xml"/>
  <Override PartName="/word/charts/chart24.xml" ContentType="application/vnd.openxmlformats-officedocument.drawingml.chart+xml"/>
  <Override PartName="/word/charts/chart25.xml" ContentType="application/vnd.openxmlformats-officedocument.drawingml.chart+xml"/>
  <Override PartName="/word/charts/chart26.xml" ContentType="application/vnd.openxmlformats-officedocument.drawingml.chart+xml"/>
  <Override PartName="/word/charts/chart27.xml" ContentType="application/vnd.openxmlformats-officedocument.drawingml.chart+xml"/>
  <Override PartName="/word/charts/chart28.xml" ContentType="application/vnd.openxmlformats-officedocument.drawingml.chart+xml"/>
  <Override PartName="/word/charts/chart29.xml" ContentType="application/vnd.openxmlformats-officedocument.drawingml.chart+xml"/>
  <Override PartName="/word/charts/chart30.xml" ContentType="application/vnd.openxmlformats-officedocument.drawingml.chart+xml"/>
  <Override PartName="/word/charts/chart31.xml" ContentType="application/vnd.openxmlformats-officedocument.drawingml.chart+xml"/>
  <Override PartName="/word/charts/chart32.xml" ContentType="application/vnd.openxmlformats-officedocument.drawingml.chart+xml"/>
  <Override PartName="/word/charts/chart33.xml" ContentType="application/vnd.openxmlformats-officedocument.drawingml.chart+xml"/>
  <Override PartName="/word/charts/chart34.xml" ContentType="application/vnd.openxmlformats-officedocument.drawingml.chart+xml"/>
  <Override PartName="/word/charts/chart35.xml" ContentType="application/vnd.openxmlformats-officedocument.drawingml.chart+xml"/>
  <Override PartName="/word/charts/chart36.xml" ContentType="application/vnd.openxmlformats-officedocument.drawingml.chart+xml"/>
  <Override PartName="/word/charts/chart37.xml" ContentType="application/vnd.openxmlformats-officedocument.drawingml.chart+xml"/>
  <Override PartName="/word/charts/chart38.xml" ContentType="application/vnd.openxmlformats-officedocument.drawingml.chart+xml"/>
  <Override PartName="/word/charts/chart39.xml" ContentType="application/vnd.openxmlformats-officedocument.drawingml.chart+xml"/>
  <Override PartName="/word/charts/chart40.xml" ContentType="application/vnd.openxmlformats-officedocument.drawingml.chart+xml"/>
  <Override PartName="/word/charts/chart41.xml" ContentType="application/vnd.openxmlformats-officedocument.drawingml.chart+xml"/>
  <Override PartName="/word/charts/chart42.xml" ContentType="application/vnd.openxmlformats-officedocument.drawingml.chart+xml"/>
  <Override PartName="/word/charts/chart43.xml" ContentType="application/vnd.openxmlformats-officedocument.drawingml.chart+xml"/>
  <Override PartName="/word/charts/chart44.xml" ContentType="application/vnd.openxmlformats-officedocument.drawingml.chart+xml"/>
  <Override PartName="/word/charts/chart45.xml" ContentType="application/vnd.openxmlformats-officedocument.drawingml.chart+xml"/>
  <Override PartName="/word/charts/chart46.xml" ContentType="application/vnd.openxmlformats-officedocument.drawingml.chart+xml"/>
  <Override PartName="/word/charts/chart47.xml" ContentType="application/vnd.openxmlformats-officedocument.drawingml.chart+xml"/>
  <Override PartName="/word/charts/chart48.xml" ContentType="application/vnd.openxmlformats-officedocument.drawingml.chart+xml"/>
  <Override PartName="/word/charts/chart49.xml" ContentType="application/vnd.openxmlformats-officedocument.drawingml.chart+xml"/>
  <Override PartName="/word/charts/chart50.xml" ContentType="application/vnd.openxmlformats-officedocument.drawingml.chart+xml"/>
  <Override PartName="/word/charts/chart51.xml" ContentType="application/vnd.openxmlformats-officedocument.drawingml.chart+xml"/>
  <Override PartName="/word/charts/chart52.xml" ContentType="application/vnd.openxmlformats-officedocument.drawingml.chart+xml"/>
  <Override PartName="/word/charts/chart53.xml" ContentType="application/vnd.openxmlformats-officedocument.drawingml.chart+xml"/>
  <Override PartName="/word/charts/chart54.xml" ContentType="application/vnd.openxmlformats-officedocument.drawingml.chart+xml"/>
  <Override PartName="/word/charts/chart55.xml" ContentType="application/vnd.openxmlformats-officedocument.drawingml.chart+xml"/>
  <Override PartName="/word/charts/chart56.xml" ContentType="application/vnd.openxmlformats-officedocument.drawingml.chart+xml"/>
  <Override PartName="/word/charts/chart57.xml" ContentType="application/vnd.openxmlformats-officedocument.drawingml.chart+xml"/>
  <Override PartName="/word/charts/chart58.xml" ContentType="application/vnd.openxmlformats-officedocument.drawingml.chart+xml"/>
  <Override PartName="/word/charts/chart59.xml" ContentType="application/vnd.openxmlformats-officedocument.drawingml.chart+xml"/>
  <Override PartName="/word/charts/chart60.xml" ContentType="application/vnd.openxmlformats-officedocument.drawingml.chart+xml"/>
  <Override PartName="/word/charts/chart61.xml" ContentType="application/vnd.openxmlformats-officedocument.drawingml.chart+xml"/>
  <Override PartName="/word/charts/chart62.xml" ContentType="application/vnd.openxmlformats-officedocument.drawingml.chart+xml"/>
  <Override PartName="/word/charts/chart63.xml" ContentType="application/vnd.openxmlformats-officedocument.drawingml.chart+xml"/>
  <Override PartName="/word/charts/chart64.xml" ContentType="application/vnd.openxmlformats-officedocument.drawingml.chart+xml"/>
  <Override PartName="/word/charts/chart65.xml" ContentType="application/vnd.openxmlformats-officedocument.drawingml.chart+xml"/>
  <Override PartName="/word/charts/chart66.xml" ContentType="application/vnd.openxmlformats-officedocument.drawingml.chart+xml"/>
  <Override PartName="/word/charts/chart67.xml" ContentType="application/vnd.openxmlformats-officedocument.drawingml.chart+xml"/>
  <Override PartName="/word/charts/chart68.xml" ContentType="application/vnd.openxmlformats-officedocument.drawingml.chart+xml"/>
  <Override PartName="/word/charts/chart69.xml" ContentType="application/vnd.openxmlformats-officedocument.drawingml.chart+xml"/>
  <Override PartName="/word/charts/chart70.xml" ContentType="application/vnd.openxmlformats-officedocument.drawingml.chart+xml"/>
  <Override PartName="/word/charts/chart71.xml" ContentType="application/vnd.openxmlformats-officedocument.drawingml.chart+xml"/>
  <Override PartName="/word/charts/chart72.xml" ContentType="application/vnd.openxmlformats-officedocument.drawingml.chart+xml"/>
  <Override PartName="/word/charts/chart73.xml" ContentType="application/vnd.openxmlformats-officedocument.drawingml.chart+xml"/>
  <Override PartName="/word/charts/chart74.xml" ContentType="application/vnd.openxmlformats-officedocument.drawingml.chart+xml"/>
  <Override PartName="/word/charts/chart75.xml" ContentType="application/vnd.openxmlformats-officedocument.drawingml.chart+xml"/>
  <Override PartName="/word/charts/chart76.xml" ContentType="application/vnd.openxmlformats-officedocument.drawingml.chart+xml"/>
  <Override PartName="/word/charts/chart77.xml" ContentType="application/vnd.openxmlformats-officedocument.drawingml.chart+xml"/>
  <Override PartName="/word/charts/chart78.xml" ContentType="application/vnd.openxmlformats-officedocument.drawingml.chart+xml"/>
  <Override PartName="/word/charts/chart79.xml" ContentType="application/vnd.openxmlformats-officedocument.drawingml.chart+xml"/>
  <Override PartName="/word/charts/chart80.xml" ContentType="application/vnd.openxmlformats-officedocument.drawingml.chart+xml"/>
  <Override PartName="/word/charts/chart81.xml" ContentType="application/vnd.openxmlformats-officedocument.drawingml.chart+xml"/>
  <Override PartName="/word/charts/chart82.xml" ContentType="application/vnd.openxmlformats-officedocument.drawingml.chart+xml"/>
  <Override PartName="/word/charts/chart83.xml" ContentType="application/vnd.openxmlformats-officedocument.drawingml.chart+xml"/>
  <Override PartName="/word/charts/chart84.xml" ContentType="application/vnd.openxmlformats-officedocument.drawingml.chart+xml"/>
  <Override PartName="/word/charts/chart85.xml" ContentType="application/vnd.openxmlformats-officedocument.drawingml.chart+xml"/>
  <Override PartName="/word/charts/chart86.xml" ContentType="application/vnd.openxmlformats-officedocument.drawingml.chart+xml"/>
  <Override PartName="/word/charts/chart87.xml" ContentType="application/vnd.openxmlformats-officedocument.drawingml.chart+xml"/>
  <Override PartName="/word/charts/chart88.xml" ContentType="application/vnd.openxmlformats-officedocument.drawingml.chart+xml"/>
  <Override PartName="/word/charts/chart89.xml" ContentType="application/vnd.openxmlformats-officedocument.drawingml.chart+xml"/>
  <Override PartName="/word/charts/chart90.xml" ContentType="application/vnd.openxmlformats-officedocument.drawingml.chart+xml"/>
  <Override PartName="/word/charts/chart91.xml" ContentType="application/vnd.openxmlformats-officedocument.drawingml.chart+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69AD6A5" w14:textId="08180394" w:rsidR="00EC59C8" w:rsidRPr="006E3304" w:rsidRDefault="0005660C" w:rsidP="00EC59C8">
      <w:pPr>
        <w:spacing w:after="0" w:line="240" w:lineRule="auto"/>
        <w:jc w:val="center"/>
        <w:rPr>
          <w:noProof/>
          <w:color w:val="244061" w:themeColor="accent1" w:themeShade="80"/>
          <w:sz w:val="28"/>
          <w:szCs w:val="28"/>
          <w:lang w:eastAsia="ru-RU"/>
        </w:rPr>
      </w:pPr>
      <w:r>
        <w:rPr>
          <w:b/>
          <w:noProof/>
          <w:lang w:val="en-US" w:eastAsia="ja-JP"/>
        </w:rPr>
        <mc:AlternateContent>
          <mc:Choice Requires="wps">
            <w:drawing>
              <wp:anchor distT="0" distB="0" distL="114300" distR="114300" simplePos="0" relativeHeight="251737087" behindDoc="1" locked="0" layoutInCell="1" allowOverlap="1" wp14:anchorId="3068FCB2" wp14:editId="70DF441F">
                <wp:simplePos x="0" y="0"/>
                <wp:positionH relativeFrom="column">
                  <wp:posOffset>-822325</wp:posOffset>
                </wp:positionH>
                <wp:positionV relativeFrom="paragraph">
                  <wp:posOffset>-540385</wp:posOffset>
                </wp:positionV>
                <wp:extent cx="7628890" cy="10695305"/>
                <wp:effectExtent l="0" t="0" r="10160" b="10795"/>
                <wp:wrapNone/>
                <wp:docPr id="85" name="Rectangle 1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8890" cy="10695305"/>
                        </a:xfrm>
                        <a:prstGeom prst="rect">
                          <a:avLst/>
                        </a:prstGeom>
                        <a:gradFill flip="none" rotWithShape="1">
                          <a:gsLst>
                            <a:gs pos="0">
                              <a:srgbClr val="92D050">
                                <a:tint val="66000"/>
                                <a:satMod val="160000"/>
                              </a:srgbClr>
                            </a:gs>
                            <a:gs pos="50000">
                              <a:srgbClr val="92D050">
                                <a:tint val="44500"/>
                                <a:satMod val="160000"/>
                              </a:srgbClr>
                            </a:gs>
                            <a:gs pos="100000">
                              <a:srgbClr val="92D050">
                                <a:tint val="23500"/>
                                <a:satMod val="160000"/>
                              </a:srgbClr>
                            </a:gs>
                          </a:gsLst>
                          <a:lin ang="2700000" scaled="1"/>
                          <a:tileRect/>
                        </a:gradFill>
                        <a:ln w="9525">
                          <a:solidFill>
                            <a:srgbClr val="000000"/>
                          </a:solidFill>
                          <a:miter lim="800000"/>
                          <a:headEnd/>
                          <a:tailEnd/>
                        </a:ln>
                      </wps:spPr>
                      <wps:txbx>
                        <w:txbxContent>
                          <w:p w14:paraId="66E96933" w14:textId="43A7A9C7" w:rsidR="00A90487" w:rsidRDefault="00A90487" w:rsidP="006E64D6">
                            <w:pPr>
                              <w:ind w:left="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68FCB2" id="Rectangle 179" o:spid="_x0000_s1026" style="position:absolute;left:0;text-align:left;margin-left:-64.75pt;margin-top:-42.55pt;width:600.7pt;height:842.15pt;z-index:-25157939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" fillcolor="#bef397">
                <v:fill color2="#eafae0" rotate="t" angle="45" colors="0 #bef397;.5 #d5f6c0;1 #eafae0" focus="100%" type="gradient"/>
                <v:textbox>
                  <w:txbxContent>
                    <w:p w14:paraId="66E96933" w14:textId="43A7A9C7" w:rsidR="00A90487" w:rsidRDefault="00A90487" w:rsidP="006E64D6">
                      <w:pPr>
                        <w:ind w:left="0"/>
                        <w:jc w:val="center"/>
                      </w:pPr>
                    </w:p>
                  </w:txbxContent>
                </v:textbox>
              </v:rect>
            </w:pict>
          </mc:Fallback>
        </mc:AlternateContent>
      </w:r>
      <w:r w:rsidR="00112817" w:rsidRPr="00E67D10">
        <w:rPr>
          <w:b/>
          <w:noProof/>
          <w:lang w:val="en-US" w:eastAsia="ja-JP"/>
        </w:rPr>
        <w:drawing>
          <wp:anchor distT="0" distB="0" distL="114300" distR="114300" simplePos="0" relativeHeight="251785216" behindDoc="1" locked="0" layoutInCell="1" allowOverlap="1" wp14:anchorId="39521E68" wp14:editId="5603C9D5">
            <wp:simplePos x="0" y="0"/>
            <wp:positionH relativeFrom="page">
              <wp:posOffset>789940</wp:posOffset>
            </wp:positionH>
            <wp:positionV relativeFrom="page">
              <wp:posOffset>351790</wp:posOffset>
            </wp:positionV>
            <wp:extent cx="6334760" cy="801370"/>
            <wp:effectExtent l="190500" t="190500" r="199390" b="189230"/>
            <wp:wrapNone/>
            <wp:docPr id="281" name="Рисунок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334760" cy="801370"/>
                    </a:xfrm>
                    <a:prstGeom prst="rect">
                      <a:avLst/>
                    </a:prstGeom>
                    <a:ln>
                      <a:noFill/>
                    </a:ln>
                    <a:effectLst>
                      <a:outerShdw blurRad="190500" algn="tl" rotWithShape="0">
                        <a:srgbClr val="000000">
                          <a:alpha val="70000"/>
                        </a:srgbClr>
                      </a:outerShdw>
                    </a:effectLst>
                  </pic:spPr>
                </pic:pic>
              </a:graphicData>
            </a:graphic>
          </wp:anchor>
        </w:drawing>
      </w:r>
    </w:p>
    <w:p w14:paraId="0D2968DD" w14:textId="77777777" w:rsidR="00EC59C8" w:rsidRPr="00E67D10" w:rsidRDefault="00EC59C8" w:rsidP="00EC59C8">
      <w:pPr>
        <w:spacing w:line="200" w:lineRule="exact"/>
        <w:rPr>
          <w:b/>
        </w:rPr>
      </w:pPr>
      <w:bookmarkStart w:id="0" w:name="page1"/>
      <w:bookmarkEnd w:id="0"/>
    </w:p>
    <w:p w14:paraId="08A88F80" w14:textId="77777777" w:rsidR="00EC59C8" w:rsidRDefault="00EC59C8" w:rsidP="00EC59C8">
      <w:pPr>
        <w:spacing w:after="0" w:line="240" w:lineRule="auto"/>
        <w:jc w:val="center"/>
        <w:rPr>
          <w:b/>
          <w:color w:val="244061" w:themeColor="accent1" w:themeShade="80"/>
          <w:sz w:val="32"/>
          <w:szCs w:val="32"/>
        </w:rPr>
      </w:pPr>
    </w:p>
    <w:p w14:paraId="4595D13B" w14:textId="77777777" w:rsidR="00EC59C8" w:rsidRDefault="00EC59C8" w:rsidP="00EC59C8">
      <w:pPr>
        <w:spacing w:after="0" w:line="240" w:lineRule="auto"/>
        <w:jc w:val="center"/>
        <w:rPr>
          <w:b/>
          <w:color w:val="244061" w:themeColor="accent1" w:themeShade="80"/>
          <w:sz w:val="32"/>
          <w:szCs w:val="32"/>
        </w:rPr>
      </w:pPr>
    </w:p>
    <w:p w14:paraId="1F8892F6" w14:textId="77777777" w:rsidR="00EC59C8" w:rsidRPr="00DA6F54" w:rsidRDefault="00EC59C8" w:rsidP="00EC59C8">
      <w:pPr>
        <w:spacing w:after="0" w:line="240" w:lineRule="auto"/>
        <w:jc w:val="center"/>
        <w:rPr>
          <w:b/>
          <w:iCs/>
          <w:szCs w:val="24"/>
        </w:rPr>
      </w:pPr>
    </w:p>
    <w:p w14:paraId="557AA8A1" w14:textId="77777777" w:rsidR="00EC59C8" w:rsidRPr="00DA6F54" w:rsidRDefault="00EC59C8" w:rsidP="00EC59C8">
      <w:pPr>
        <w:spacing w:after="0" w:line="240" w:lineRule="auto"/>
        <w:jc w:val="center"/>
        <w:rPr>
          <w:b/>
          <w:szCs w:val="24"/>
        </w:rPr>
      </w:pPr>
    </w:p>
    <w:p w14:paraId="5DA40A58" w14:textId="77777777" w:rsidR="00EC59C8" w:rsidRPr="00DA6F54" w:rsidRDefault="00EC59C8" w:rsidP="00EC59C8">
      <w:pPr>
        <w:spacing w:after="0" w:line="240" w:lineRule="auto"/>
        <w:jc w:val="center"/>
        <w:rPr>
          <w:b/>
          <w:color w:val="244061" w:themeColor="accent1" w:themeShade="80"/>
          <w:sz w:val="56"/>
          <w:szCs w:val="56"/>
        </w:rPr>
      </w:pPr>
      <w:r w:rsidRPr="00DA6F54">
        <w:rPr>
          <w:b/>
          <w:color w:val="244061" w:themeColor="accent1" w:themeShade="80"/>
          <w:sz w:val="56"/>
          <w:szCs w:val="56"/>
        </w:rPr>
        <w:t xml:space="preserve">INFORMATIVE INVENTORY REPORT OF THE </w:t>
      </w:r>
    </w:p>
    <w:p w14:paraId="792DB459" w14:textId="1CB140B1" w:rsidR="00EC59C8" w:rsidRPr="00D8330A" w:rsidRDefault="00EC59C8" w:rsidP="00EC59C8">
      <w:pPr>
        <w:spacing w:after="0" w:line="240" w:lineRule="auto"/>
        <w:jc w:val="center"/>
        <w:rPr>
          <w:b/>
          <w:color w:val="244061" w:themeColor="accent1" w:themeShade="80"/>
          <w:sz w:val="56"/>
          <w:szCs w:val="56"/>
          <w:lang w:val="en-US"/>
        </w:rPr>
      </w:pPr>
      <w:r w:rsidRPr="00DA6F54">
        <w:rPr>
          <w:b/>
          <w:color w:val="244061" w:themeColor="accent1" w:themeShade="80"/>
          <w:sz w:val="56"/>
          <w:szCs w:val="56"/>
        </w:rPr>
        <w:t>REPUBLIC OF MOLDOVA 1990-20</w:t>
      </w:r>
      <w:r w:rsidR="00112817" w:rsidRPr="00112817">
        <w:rPr>
          <w:b/>
          <w:color w:val="244061" w:themeColor="accent1" w:themeShade="80"/>
          <w:sz w:val="56"/>
          <w:szCs w:val="56"/>
          <w:lang w:val="en-US"/>
        </w:rPr>
        <w:t>2</w:t>
      </w:r>
      <w:r w:rsidR="0023626E">
        <w:rPr>
          <w:b/>
          <w:color w:val="244061" w:themeColor="accent1" w:themeShade="80"/>
          <w:sz w:val="56"/>
          <w:szCs w:val="56"/>
          <w:lang w:val="en-US"/>
        </w:rPr>
        <w:t>3</w:t>
      </w:r>
    </w:p>
    <w:tbl>
      <w:tblPr>
        <w:tblStyle w:val="Tabelgril"/>
        <w:tblW w:w="21510" w:type="dxa"/>
        <w:tblInd w:w="-57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56"/>
        <w:gridCol w:w="3357"/>
        <w:gridCol w:w="4042"/>
        <w:gridCol w:w="10755"/>
      </w:tblGrid>
      <w:tr w:rsidR="00B70A0E" w14:paraId="5B39E270" w14:textId="6369C9C9" w:rsidTr="00B70A0E">
        <w:trPr>
          <w:trHeight w:val="3347"/>
        </w:trPr>
        <w:tc>
          <w:tcPr>
            <w:tcW w:w="10755" w:type="dxa"/>
            <w:gridSpan w:val="3"/>
          </w:tcPr>
          <w:p w14:paraId="08EF54B4" w14:textId="77777777" w:rsidR="00B70A0E" w:rsidRPr="00D8330A" w:rsidRDefault="00B70A0E">
            <w:pPr>
              <w:pStyle w:val="Style1"/>
              <w:jc w:val="center"/>
              <w:rPr>
                <w:rStyle w:val="fontstyle01"/>
                <w:rFonts w:eastAsiaTheme="majorEastAsia" w:hint="eastAsia"/>
                <w:b/>
                <w:sz w:val="32"/>
                <w:szCs w:val="32"/>
                <w:lang w:eastAsia="ja-JP"/>
              </w:rPr>
            </w:pPr>
          </w:p>
          <w:p w14:paraId="3C2F3047" w14:textId="77777777" w:rsidR="00B70A0E" w:rsidRPr="00D8330A" w:rsidRDefault="00B70A0E">
            <w:pPr>
              <w:pStyle w:val="Style1"/>
              <w:jc w:val="center"/>
              <w:rPr>
                <w:rStyle w:val="fontstyle01"/>
                <w:rFonts w:eastAsiaTheme="majorEastAsia" w:hint="eastAsia"/>
                <w:sz w:val="32"/>
                <w:szCs w:val="32"/>
                <w:lang w:eastAsia="ja-JP"/>
              </w:rPr>
            </w:pPr>
          </w:p>
          <w:p w14:paraId="43742EF2" w14:textId="6707B18F" w:rsidR="00B70A0E" w:rsidRDefault="006E64D6">
            <w:pPr>
              <w:pStyle w:val="Style1"/>
              <w:jc w:val="center"/>
              <w:rPr>
                <w:rStyle w:val="fontstyle01"/>
                <w:rFonts w:eastAsiaTheme="majorEastAsia" w:hint="eastAsia"/>
                <w:b/>
                <w:sz w:val="32"/>
                <w:szCs w:val="32"/>
                <w:lang w:eastAsia="ja-JP"/>
              </w:rPr>
            </w:pPr>
            <w:r w:rsidRPr="006E64D6">
              <w:rPr>
                <w:b w:val="0"/>
                <w:bCs w:val="0"/>
                <w:noProof/>
                <w:sz w:val="36"/>
                <w:szCs w:val="36"/>
                <w:lang w:eastAsia="ja-JP"/>
              </w:rPr>
              <w:drawing>
                <wp:inline distT="0" distB="0" distL="0" distR="0" wp14:anchorId="2D33ACFE" wp14:editId="3A745BE9">
                  <wp:extent cx="4648928" cy="3487917"/>
                  <wp:effectExtent l="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666096" cy="3500798"/>
                          </a:xfrm>
                          <a:prstGeom prst="rect">
                            <a:avLst/>
                          </a:prstGeom>
                          <a:noFill/>
                          <a:ln>
                            <a:noFill/>
                          </a:ln>
                        </pic:spPr>
                      </pic:pic>
                    </a:graphicData>
                  </a:graphic>
                </wp:inline>
              </w:drawing>
            </w:r>
          </w:p>
        </w:tc>
        <w:tc>
          <w:tcPr>
            <w:tcW w:w="10755" w:type="dxa"/>
          </w:tcPr>
          <w:p w14:paraId="6C6F2019" w14:textId="77777777" w:rsidR="00B70A0E" w:rsidRDefault="00B70A0E">
            <w:pPr>
              <w:pStyle w:val="Style1"/>
              <w:jc w:val="center"/>
              <w:rPr>
                <w:noProof/>
              </w:rPr>
            </w:pPr>
          </w:p>
        </w:tc>
      </w:tr>
      <w:tr w:rsidR="00B70A0E" w14:paraId="3C4CB92E" w14:textId="7E2F577D" w:rsidTr="00B70A0E">
        <w:tc>
          <w:tcPr>
            <w:tcW w:w="3356" w:type="dxa"/>
            <w:hideMark/>
          </w:tcPr>
          <w:p w14:paraId="56B0CB70" w14:textId="77777777" w:rsidR="00B70A0E" w:rsidRDefault="00B70A0E">
            <w:pPr>
              <w:pStyle w:val="Style1"/>
              <w:spacing w:before="0"/>
              <w:jc w:val="center"/>
              <w:rPr>
                <w:rStyle w:val="fontstyle01"/>
                <w:rFonts w:eastAsiaTheme="majorEastAsia" w:hint="eastAsia"/>
                <w:b/>
                <w:sz w:val="32"/>
                <w:szCs w:val="32"/>
                <w:lang w:eastAsia="ja-JP"/>
              </w:rPr>
            </w:pPr>
          </w:p>
        </w:tc>
        <w:tc>
          <w:tcPr>
            <w:tcW w:w="3357" w:type="dxa"/>
            <w:hideMark/>
          </w:tcPr>
          <w:p w14:paraId="57795EFA" w14:textId="77777777" w:rsidR="00B70A0E" w:rsidRDefault="00B70A0E">
            <w:pPr>
              <w:pStyle w:val="Style1"/>
              <w:spacing w:before="0"/>
              <w:jc w:val="center"/>
              <w:rPr>
                <w:rStyle w:val="fontstyle01"/>
                <w:rFonts w:eastAsiaTheme="majorEastAsia" w:hint="eastAsia"/>
                <w:b/>
                <w:sz w:val="32"/>
                <w:szCs w:val="32"/>
                <w:lang w:eastAsia="ja-JP"/>
              </w:rPr>
            </w:pPr>
          </w:p>
        </w:tc>
        <w:tc>
          <w:tcPr>
            <w:tcW w:w="4042" w:type="dxa"/>
          </w:tcPr>
          <w:p w14:paraId="6F87802A" w14:textId="77777777" w:rsidR="00B70A0E" w:rsidRDefault="00B70A0E">
            <w:pPr>
              <w:pStyle w:val="Style1"/>
              <w:jc w:val="center"/>
              <w:rPr>
                <w:rStyle w:val="fontstyle01"/>
                <w:rFonts w:eastAsiaTheme="majorEastAsia" w:hint="eastAsia"/>
                <w:b/>
                <w:sz w:val="32"/>
                <w:szCs w:val="32"/>
                <w:lang w:eastAsia="ja-JP"/>
              </w:rPr>
            </w:pPr>
          </w:p>
        </w:tc>
        <w:tc>
          <w:tcPr>
            <w:tcW w:w="10755" w:type="dxa"/>
          </w:tcPr>
          <w:p w14:paraId="793C52B7" w14:textId="77777777" w:rsidR="00B70A0E" w:rsidRDefault="00B70A0E" w:rsidP="00112817">
            <w:pPr>
              <w:pStyle w:val="Style1"/>
              <w:spacing w:before="0"/>
              <w:jc w:val="center"/>
              <w:rPr>
                <w:rStyle w:val="fontstyle01"/>
                <w:rFonts w:eastAsiaTheme="majorEastAsia" w:hint="eastAsia"/>
                <w:b/>
                <w:sz w:val="32"/>
                <w:szCs w:val="32"/>
                <w:lang w:eastAsia="ja-JP"/>
              </w:rPr>
            </w:pPr>
          </w:p>
        </w:tc>
      </w:tr>
    </w:tbl>
    <w:p w14:paraId="6668DF2B" w14:textId="7B08E1BB" w:rsidR="00112817" w:rsidRDefault="00112817" w:rsidP="00EC59C8">
      <w:pPr>
        <w:jc w:val="center"/>
        <w:rPr>
          <w:b/>
          <w:bCs/>
          <w:color w:val="244061" w:themeColor="accent1" w:themeShade="80"/>
          <w:sz w:val="36"/>
          <w:szCs w:val="36"/>
        </w:rPr>
      </w:pPr>
    </w:p>
    <w:p w14:paraId="60465D12" w14:textId="77777777" w:rsidR="00112817" w:rsidRDefault="00112817" w:rsidP="00EC59C8">
      <w:pPr>
        <w:jc w:val="center"/>
        <w:rPr>
          <w:b/>
          <w:bCs/>
          <w:color w:val="244061" w:themeColor="accent1" w:themeShade="80"/>
          <w:sz w:val="36"/>
          <w:szCs w:val="36"/>
        </w:rPr>
      </w:pPr>
    </w:p>
    <w:p w14:paraId="066D5D53" w14:textId="77777777" w:rsidR="00EC59C8" w:rsidRPr="00DA6F54" w:rsidRDefault="00EC59C8" w:rsidP="00EC59C8">
      <w:pPr>
        <w:jc w:val="center"/>
        <w:rPr>
          <w:b/>
          <w:bCs/>
          <w:color w:val="244061" w:themeColor="accent1" w:themeShade="80"/>
          <w:sz w:val="36"/>
          <w:szCs w:val="36"/>
        </w:rPr>
      </w:pPr>
      <w:r>
        <w:rPr>
          <w:b/>
          <w:bCs/>
          <w:color w:val="244061" w:themeColor="accent1" w:themeShade="80"/>
          <w:sz w:val="36"/>
          <w:szCs w:val="36"/>
        </w:rPr>
        <w:t>Submitted</w:t>
      </w:r>
      <w:r w:rsidRPr="00DA6F54">
        <w:rPr>
          <w:b/>
          <w:bCs/>
          <w:color w:val="244061" w:themeColor="accent1" w:themeShade="80"/>
          <w:sz w:val="36"/>
          <w:szCs w:val="36"/>
        </w:rPr>
        <w:t xml:space="preserve"> under the UNECE </w:t>
      </w:r>
      <w:r>
        <w:rPr>
          <w:b/>
          <w:bCs/>
          <w:color w:val="244061" w:themeColor="accent1" w:themeShade="80"/>
          <w:sz w:val="36"/>
          <w:szCs w:val="36"/>
        </w:rPr>
        <w:t>C</w:t>
      </w:r>
      <w:r w:rsidRPr="00DA6F54">
        <w:rPr>
          <w:b/>
          <w:bCs/>
          <w:color w:val="244061" w:themeColor="accent1" w:themeShade="80"/>
          <w:sz w:val="36"/>
          <w:szCs w:val="36"/>
        </w:rPr>
        <w:t>onvention on Long</w:t>
      </w:r>
      <w:r>
        <w:rPr>
          <w:b/>
          <w:bCs/>
          <w:color w:val="244061" w:themeColor="accent1" w:themeShade="80"/>
          <w:sz w:val="36"/>
          <w:szCs w:val="36"/>
        </w:rPr>
        <w:t>-r</w:t>
      </w:r>
      <w:r w:rsidRPr="00DA6F54">
        <w:rPr>
          <w:b/>
          <w:bCs/>
          <w:color w:val="244061" w:themeColor="accent1" w:themeShade="80"/>
          <w:sz w:val="36"/>
          <w:szCs w:val="36"/>
        </w:rPr>
        <w:t>ange Transboundary Air Pollution</w:t>
      </w:r>
    </w:p>
    <w:p w14:paraId="2CA1EE34" w14:textId="3E7B1F78" w:rsidR="00EC59C8" w:rsidRPr="00DA6F54" w:rsidRDefault="00EC59C8" w:rsidP="00EC59C8">
      <w:pPr>
        <w:spacing w:after="160" w:line="259" w:lineRule="auto"/>
        <w:ind w:left="0" w:firstLine="0"/>
        <w:jc w:val="center"/>
        <w:rPr>
          <w:rFonts w:ascii="Calibri" w:eastAsia="Arial" w:hAnsi="Calibri" w:cs="Arial"/>
          <w:b/>
          <w:sz w:val="36"/>
          <w:szCs w:val="36"/>
          <w:highlight w:val="yellow"/>
        </w:rPr>
      </w:pPr>
      <w:r w:rsidRPr="00DA6F54">
        <w:rPr>
          <w:rFonts w:eastAsia="Arial"/>
          <w:b/>
          <w:color w:val="244061" w:themeColor="accent1" w:themeShade="80"/>
          <w:sz w:val="36"/>
          <w:szCs w:val="36"/>
        </w:rPr>
        <w:t>202</w:t>
      </w:r>
      <w:r w:rsidR="0023626E">
        <w:rPr>
          <w:rFonts w:eastAsia="Arial"/>
          <w:b/>
          <w:color w:val="244061" w:themeColor="accent1" w:themeShade="80"/>
          <w:sz w:val="36"/>
          <w:szCs w:val="36"/>
          <w:lang w:val="en-US"/>
        </w:rPr>
        <w:t>5</w:t>
      </w:r>
      <w:r w:rsidRPr="00DA6F54">
        <w:rPr>
          <w:rFonts w:ascii="Calibri" w:eastAsia="Arial" w:hAnsi="Calibri" w:cs="Arial"/>
          <w:b/>
          <w:sz w:val="36"/>
          <w:szCs w:val="36"/>
          <w:highlight w:val="yellow"/>
        </w:rPr>
        <w:br w:type="page"/>
      </w:r>
    </w:p>
    <w:p w14:paraId="5B3C0B71" w14:textId="5C6346CF" w:rsidR="007D0BA5" w:rsidRDefault="00BD7CD6" w:rsidP="00B86ED4">
      <w:pPr>
        <w:spacing w:line="240" w:lineRule="auto"/>
        <w:ind w:left="0"/>
        <w:jc w:val="both"/>
        <w:rPr>
          <w:lang w:val="en-US"/>
        </w:rPr>
      </w:pPr>
      <w:r w:rsidRPr="00BD7CD6">
        <w:rPr>
          <w:lang w:val="en-US"/>
        </w:rPr>
        <w:lastRenderedPageBreak/>
        <w:t>The Republic of Moldova Informative Inventory Report 202</w:t>
      </w:r>
      <w:r w:rsidR="0023626E">
        <w:rPr>
          <w:lang w:val="en-US"/>
        </w:rPr>
        <w:t>5</w:t>
      </w:r>
      <w:r w:rsidRPr="00BD7CD6">
        <w:rPr>
          <w:lang w:val="en-US"/>
        </w:rPr>
        <w:t xml:space="preserve"> was developed by </w:t>
      </w:r>
      <w:r w:rsidR="007D0BA5">
        <w:rPr>
          <w:lang w:val="en-US"/>
        </w:rPr>
        <w:t xml:space="preserve">experts from the </w:t>
      </w:r>
      <w:r w:rsidRPr="00BD7CD6">
        <w:rPr>
          <w:lang w:val="en-US"/>
        </w:rPr>
        <w:t xml:space="preserve">Institute </w:t>
      </w:r>
      <w:r w:rsidR="000826A3" w:rsidRPr="000826A3">
        <w:rPr>
          <w:lang w:val="en-US"/>
        </w:rPr>
        <w:t>of Chemistry,</w:t>
      </w:r>
      <w:r w:rsidR="000826A3" w:rsidRPr="000826A3">
        <w:rPr>
          <w:color w:val="auto"/>
          <w:szCs w:val="24"/>
        </w:rPr>
        <w:t xml:space="preserve"> </w:t>
      </w:r>
      <w:r w:rsidR="000826A3">
        <w:rPr>
          <w:color w:val="auto"/>
          <w:szCs w:val="24"/>
        </w:rPr>
        <w:t>USM</w:t>
      </w:r>
      <w:r w:rsidR="000826A3">
        <w:rPr>
          <w:color w:val="auto"/>
          <w:szCs w:val="24"/>
          <w:lang w:val="en-US"/>
        </w:rPr>
        <w:t>;</w:t>
      </w:r>
      <w:r w:rsidR="000826A3" w:rsidRPr="000826A3">
        <w:rPr>
          <w:lang w:val="en-US"/>
        </w:rPr>
        <w:t xml:space="preserve"> </w:t>
      </w:r>
      <w:r w:rsidR="000826A3" w:rsidRPr="00BD7CD6">
        <w:rPr>
          <w:lang w:val="en-US"/>
        </w:rPr>
        <w:t xml:space="preserve">Institute </w:t>
      </w:r>
      <w:r w:rsidRPr="00BD7CD6">
        <w:rPr>
          <w:lang w:val="en-US"/>
        </w:rPr>
        <w:t xml:space="preserve">of </w:t>
      </w:r>
      <w:r w:rsidR="00112817">
        <w:rPr>
          <w:lang w:val="en-US"/>
        </w:rPr>
        <w:t>Power Engineering</w:t>
      </w:r>
      <w:r w:rsidR="008956DA">
        <w:rPr>
          <w:lang w:val="en-US"/>
        </w:rPr>
        <w:t>, UTM,</w:t>
      </w:r>
      <w:r w:rsidR="00112817">
        <w:rPr>
          <w:lang w:val="en-US"/>
        </w:rPr>
        <w:t xml:space="preserve"> and Institute of Ecology</w:t>
      </w:r>
      <w:r w:rsidR="00C17151" w:rsidRPr="00C17151">
        <w:rPr>
          <w:color w:val="auto"/>
          <w:szCs w:val="24"/>
        </w:rPr>
        <w:t xml:space="preserve"> </w:t>
      </w:r>
      <w:r w:rsidR="00C17151" w:rsidRPr="000010DB">
        <w:rPr>
          <w:color w:val="auto"/>
          <w:szCs w:val="24"/>
        </w:rPr>
        <w:t>and Geography</w:t>
      </w:r>
      <w:r w:rsidR="008956DA">
        <w:rPr>
          <w:color w:val="auto"/>
          <w:szCs w:val="24"/>
        </w:rPr>
        <w:t>, USM,</w:t>
      </w:r>
      <w:r w:rsidR="007D0BA5" w:rsidRPr="007D0BA5">
        <w:rPr>
          <w:lang w:val="en-US"/>
        </w:rPr>
        <w:t xml:space="preserve"> </w:t>
      </w:r>
      <w:r w:rsidR="007D0BA5" w:rsidRPr="00BD7CD6">
        <w:rPr>
          <w:lang w:val="en-US"/>
        </w:rPr>
        <w:t xml:space="preserve">under coordination </w:t>
      </w:r>
      <w:r w:rsidR="007D0BA5">
        <w:rPr>
          <w:lang w:val="en-US"/>
        </w:rPr>
        <w:t>of</w:t>
      </w:r>
      <w:r w:rsidR="007D0BA5" w:rsidRPr="00BD7CD6">
        <w:rPr>
          <w:lang w:val="en-US"/>
        </w:rPr>
        <w:t xml:space="preserve"> the </w:t>
      </w:r>
      <w:r w:rsidR="007D0BA5" w:rsidRPr="007D0BA5">
        <w:rPr>
          <w:color w:val="auto"/>
          <w:lang w:val="en-US"/>
        </w:rPr>
        <w:t>Ministry of Environment</w:t>
      </w:r>
      <w:r w:rsidRPr="00BD7CD6">
        <w:rPr>
          <w:lang w:val="en-US"/>
        </w:rPr>
        <w:t xml:space="preserve">. </w:t>
      </w:r>
    </w:p>
    <w:p w14:paraId="298FE3FD" w14:textId="46EC22C1" w:rsidR="00EC59C8" w:rsidRDefault="00BD7CD6" w:rsidP="00B86ED4">
      <w:pPr>
        <w:spacing w:line="240" w:lineRule="auto"/>
        <w:ind w:left="0"/>
        <w:jc w:val="both"/>
        <w:rPr>
          <w:lang w:val="en-US"/>
        </w:rPr>
      </w:pPr>
      <w:r w:rsidRPr="00BD7CD6">
        <w:rPr>
          <w:lang w:val="en-US"/>
        </w:rPr>
        <w:t xml:space="preserve">The aim of the </w:t>
      </w:r>
      <w:r w:rsidR="006660E5">
        <w:rPr>
          <w:lang w:val="en-US"/>
        </w:rPr>
        <w:t xml:space="preserve">report </w:t>
      </w:r>
      <w:r w:rsidR="00860239">
        <w:rPr>
          <w:lang w:val="en-US"/>
        </w:rPr>
        <w:t xml:space="preserve">is </w:t>
      </w:r>
      <w:r w:rsidRPr="00BD7CD6">
        <w:rPr>
          <w:lang w:val="en-US"/>
        </w:rPr>
        <w:t xml:space="preserve">inventory </w:t>
      </w:r>
      <w:r w:rsidR="00EB6C3B">
        <w:rPr>
          <w:lang w:val="en-US"/>
        </w:rPr>
        <w:t xml:space="preserve">of </w:t>
      </w:r>
      <w:r w:rsidRPr="00BD7CD6">
        <w:rPr>
          <w:lang w:val="en-US"/>
        </w:rPr>
        <w:t>air pollution</w:t>
      </w:r>
      <w:r w:rsidR="00EB6C3B">
        <w:rPr>
          <w:lang w:val="en-US"/>
        </w:rPr>
        <w:t>s</w:t>
      </w:r>
      <w:r w:rsidRPr="00BD7CD6">
        <w:rPr>
          <w:lang w:val="en-US"/>
        </w:rPr>
        <w:t xml:space="preserve"> as the reporting under the Convention on Long-range Trans</w:t>
      </w:r>
      <w:r w:rsidR="00860239">
        <w:rPr>
          <w:lang w:val="en-US"/>
        </w:rPr>
        <w:t>boundary Air Pollution (CLRTAP)</w:t>
      </w:r>
      <w:r w:rsidR="007D0BA5">
        <w:rPr>
          <w:lang w:val="en-US"/>
        </w:rPr>
        <w:t xml:space="preserve"> for period 1990-202</w:t>
      </w:r>
      <w:r w:rsidR="0023626E">
        <w:rPr>
          <w:lang w:val="en-US"/>
        </w:rPr>
        <w:t>3</w:t>
      </w:r>
      <w:r w:rsidRPr="00BD7CD6">
        <w:rPr>
          <w:lang w:val="en-US"/>
        </w:rPr>
        <w:t>.</w:t>
      </w:r>
    </w:p>
    <w:p w14:paraId="102A3702" w14:textId="77777777" w:rsidR="00E56D95" w:rsidRPr="00B1618C" w:rsidRDefault="00E56D95" w:rsidP="00E56D95">
      <w:pPr>
        <w:ind w:left="0" w:firstLine="0"/>
        <w:rPr>
          <w:lang w:val="en-US"/>
        </w:rPr>
      </w:pPr>
    </w:p>
    <w:p w14:paraId="3FDBBF17" w14:textId="77777777" w:rsidR="00234F4F" w:rsidRPr="009E748B" w:rsidRDefault="00234F4F" w:rsidP="007662B3">
      <w:r w:rsidRPr="007662B3">
        <w:rPr>
          <w:b/>
          <w:bCs/>
        </w:rPr>
        <w:t>The authors of the report:</w:t>
      </w:r>
    </w:p>
    <w:p w14:paraId="6C3EB736" w14:textId="52A3EAAD" w:rsidR="00234F4F" w:rsidRPr="007D0BA5" w:rsidRDefault="00234F4F" w:rsidP="000826A3">
      <w:pPr>
        <w:ind w:left="567"/>
        <w:rPr>
          <w:color w:val="auto"/>
        </w:rPr>
      </w:pPr>
      <w:r w:rsidRPr="00897049">
        <w:rPr>
          <w:lang w:val="en-US"/>
        </w:rPr>
        <w:t xml:space="preserve">Stela Drucioc, </w:t>
      </w:r>
      <w:r w:rsidR="00CB79A0" w:rsidRPr="00897049">
        <w:rPr>
          <w:lang w:val="en-US"/>
        </w:rPr>
        <w:t>CCAC Consultant for Moldova</w:t>
      </w:r>
      <w:r w:rsidR="00CB79A0" w:rsidRPr="00CB79A0">
        <w:rPr>
          <w:lang w:val="en-US"/>
        </w:rPr>
        <w:t xml:space="preserve">, and </w:t>
      </w:r>
      <w:r w:rsidR="00B1618C">
        <w:rPr>
          <w:lang w:val="en-US"/>
        </w:rPr>
        <w:t xml:space="preserve">Oleg </w:t>
      </w:r>
      <w:proofErr w:type="spellStart"/>
      <w:r w:rsidR="00B1618C">
        <w:rPr>
          <w:lang w:val="en-US"/>
        </w:rPr>
        <w:t>Bogdevich</w:t>
      </w:r>
      <w:proofErr w:type="spellEnd"/>
      <w:r w:rsidR="00B1618C">
        <w:rPr>
          <w:lang w:val="en-US"/>
        </w:rPr>
        <w:t xml:space="preserve">, </w:t>
      </w:r>
      <w:r w:rsidR="006660E5">
        <w:t>Chapter 1</w:t>
      </w:r>
    </w:p>
    <w:p w14:paraId="3D077500" w14:textId="5E4DCAB9" w:rsidR="00234F4F" w:rsidRPr="007D0BA5" w:rsidRDefault="00234F4F" w:rsidP="000826A3">
      <w:pPr>
        <w:ind w:left="567"/>
        <w:rPr>
          <w:color w:val="auto"/>
        </w:rPr>
      </w:pPr>
      <w:r w:rsidRPr="007D0BA5">
        <w:rPr>
          <w:color w:val="auto"/>
        </w:rPr>
        <w:t xml:space="preserve">Elena Bykova, </w:t>
      </w:r>
      <w:r w:rsidR="000826A3" w:rsidRPr="007D0BA5">
        <w:rPr>
          <w:color w:val="auto"/>
        </w:rPr>
        <w:t>§1.1</w:t>
      </w:r>
      <w:r w:rsidR="000826A3">
        <w:rPr>
          <w:color w:val="auto"/>
        </w:rPr>
        <w:t>-</w:t>
      </w:r>
      <w:r w:rsidRPr="007D0BA5">
        <w:rPr>
          <w:color w:val="auto"/>
        </w:rPr>
        <w:t>1.6</w:t>
      </w:r>
      <w:r w:rsidR="000826A3">
        <w:rPr>
          <w:color w:val="auto"/>
        </w:rPr>
        <w:t>;</w:t>
      </w:r>
      <w:r w:rsidRPr="007D0BA5">
        <w:rPr>
          <w:color w:val="auto"/>
        </w:rPr>
        <w:t xml:space="preserve"> Chapter 2</w:t>
      </w:r>
      <w:r w:rsidR="000826A3">
        <w:rPr>
          <w:color w:val="auto"/>
        </w:rPr>
        <w:t>;</w:t>
      </w:r>
      <w:r w:rsidRPr="007D0BA5">
        <w:rPr>
          <w:color w:val="auto"/>
        </w:rPr>
        <w:t xml:space="preserve"> </w:t>
      </w:r>
      <w:r w:rsidR="00EB6C3B" w:rsidRPr="007D0BA5">
        <w:rPr>
          <w:color w:val="auto"/>
        </w:rPr>
        <w:t xml:space="preserve">Energy sector (1A2, 1A3, 1B2) </w:t>
      </w:r>
    </w:p>
    <w:p w14:paraId="62204781" w14:textId="29AFDFD3" w:rsidR="00EB6C3B" w:rsidRPr="007D0BA5" w:rsidRDefault="00EB6C3B" w:rsidP="000826A3">
      <w:pPr>
        <w:ind w:left="567"/>
        <w:rPr>
          <w:color w:val="auto"/>
        </w:rPr>
      </w:pPr>
      <w:r w:rsidRPr="007D0BA5">
        <w:rPr>
          <w:color w:val="auto"/>
        </w:rPr>
        <w:t>Irina Vasiliev, Energy sector (1A1, 1A5)</w:t>
      </w:r>
    </w:p>
    <w:p w14:paraId="0B641D26" w14:textId="69A63CAE" w:rsidR="00234F4F" w:rsidRDefault="00234F4F" w:rsidP="000826A3">
      <w:pPr>
        <w:ind w:left="567"/>
      </w:pPr>
      <w:r w:rsidRPr="006B3FF0">
        <w:t>Tatiana Kirillova</w:t>
      </w:r>
      <w:r>
        <w:t xml:space="preserve">, </w:t>
      </w:r>
      <w:r w:rsidR="000826A3" w:rsidRPr="007D0BA5">
        <w:rPr>
          <w:color w:val="auto"/>
        </w:rPr>
        <w:t>§ 1.</w:t>
      </w:r>
      <w:r w:rsidR="000826A3">
        <w:rPr>
          <w:color w:val="auto"/>
        </w:rPr>
        <w:t xml:space="preserve">7, </w:t>
      </w:r>
      <w:r w:rsidR="00EB6C3B">
        <w:t xml:space="preserve">Energy sector (1A4), Agriculture sector (3D-3F) </w:t>
      </w:r>
    </w:p>
    <w:p w14:paraId="1ABEE2E5" w14:textId="0ABFB68A" w:rsidR="00EB6C3B" w:rsidRDefault="00B1618C" w:rsidP="000826A3">
      <w:pPr>
        <w:ind w:left="567"/>
      </w:pPr>
      <w:r w:rsidRPr="006B3FF0">
        <w:t>Stela Drucioc</w:t>
      </w:r>
      <w:r w:rsidR="00234F4F">
        <w:t xml:space="preserve">, </w:t>
      </w:r>
      <w:r w:rsidR="00EB6C3B">
        <w:t xml:space="preserve">Agriculture sector (3B) </w:t>
      </w:r>
    </w:p>
    <w:p w14:paraId="2813257D" w14:textId="54636A1B" w:rsidR="00234F4F" w:rsidRPr="006B3FF0" w:rsidRDefault="00EB6C3B" w:rsidP="000826A3">
      <w:pPr>
        <w:ind w:left="567"/>
      </w:pPr>
      <w:r>
        <w:t xml:space="preserve">Elena </w:t>
      </w:r>
      <w:proofErr w:type="spellStart"/>
      <w:r>
        <w:t>Mosanu</w:t>
      </w:r>
      <w:proofErr w:type="spellEnd"/>
      <w:r w:rsidR="00234F4F">
        <w:t xml:space="preserve">, </w:t>
      </w:r>
      <w:r>
        <w:t>Industry sector</w:t>
      </w:r>
      <w:r w:rsidR="00234F4F" w:rsidRPr="006B3FF0">
        <w:t xml:space="preserve"> </w:t>
      </w:r>
      <w:r w:rsidR="006660E5">
        <w:t>(2A1-2L)</w:t>
      </w:r>
    </w:p>
    <w:p w14:paraId="0191EC07" w14:textId="336C39BE" w:rsidR="00EB6C3B" w:rsidRDefault="00234F4F" w:rsidP="000826A3">
      <w:pPr>
        <w:ind w:left="567"/>
      </w:pPr>
      <w:r w:rsidRPr="006B3FF0">
        <w:t xml:space="preserve">Elena </w:t>
      </w:r>
      <w:r w:rsidRPr="000C7ED2">
        <w:t>Kuznetsov</w:t>
      </w:r>
      <w:r>
        <w:t xml:space="preserve">, </w:t>
      </w:r>
      <w:r w:rsidR="00EB6C3B">
        <w:t xml:space="preserve">Waste sector </w:t>
      </w:r>
      <w:r w:rsidR="006660E5">
        <w:t>(5A-5E)</w:t>
      </w:r>
    </w:p>
    <w:p w14:paraId="30F1F38B" w14:textId="3E0B5EB6" w:rsidR="00D8330A" w:rsidRDefault="00D8330A" w:rsidP="00834AA6">
      <w:pPr>
        <w:autoSpaceDE w:val="0"/>
        <w:autoSpaceDN w:val="0"/>
        <w:adjustRightInd w:val="0"/>
        <w:spacing w:after="0" w:line="240" w:lineRule="auto"/>
        <w:ind w:left="2160" w:hanging="2160"/>
        <w:jc w:val="both"/>
      </w:pPr>
      <w:r w:rsidRPr="00834AA6">
        <w:rPr>
          <w:lang w:val="en-US"/>
        </w:rPr>
        <w:t xml:space="preserve">        </w:t>
      </w:r>
      <w:r w:rsidR="00834AA6" w:rsidRPr="00834AA6">
        <w:rPr>
          <w:lang w:val="en-US"/>
        </w:rPr>
        <w:t xml:space="preserve"> </w:t>
      </w:r>
    </w:p>
    <w:p w14:paraId="4071D438" w14:textId="3280C1F7" w:rsidR="00D8330A" w:rsidRDefault="00E3578E" w:rsidP="00690BB8">
      <w:pPr>
        <w:autoSpaceDE w:val="0"/>
        <w:autoSpaceDN w:val="0"/>
        <w:adjustRightInd w:val="0"/>
        <w:spacing w:after="0" w:line="240" w:lineRule="auto"/>
        <w:ind w:left="2160" w:hanging="2160"/>
        <w:rPr>
          <w:rFonts w:eastAsia="MyriadPro-Regular"/>
          <w:b/>
          <w:szCs w:val="24"/>
          <w:lang w:eastAsia="en-US"/>
        </w:rPr>
      </w:pPr>
      <w:r w:rsidRPr="00E3578E">
        <w:rPr>
          <w:rFonts w:eastAsia="MyriadPro-Regular"/>
          <w:bCs/>
          <w:szCs w:val="24"/>
          <w:lang w:eastAsia="en-US"/>
        </w:rPr>
        <w:t>Coordinator from</w:t>
      </w:r>
      <w:r w:rsidRPr="00E3578E">
        <w:rPr>
          <w:color w:val="auto"/>
          <w:szCs w:val="24"/>
          <w:lang w:val="en-US"/>
        </w:rPr>
        <w:t xml:space="preserve"> </w:t>
      </w:r>
      <w:r w:rsidRPr="000826A3">
        <w:rPr>
          <w:color w:val="auto"/>
          <w:szCs w:val="24"/>
          <w:lang w:val="en-US"/>
        </w:rPr>
        <w:t>Ministry of Environment</w:t>
      </w:r>
      <w:r w:rsidR="00834AA6">
        <w:rPr>
          <w:color w:val="auto"/>
          <w:szCs w:val="24"/>
          <w:lang w:val="en-US"/>
        </w:rPr>
        <w:t xml:space="preserve"> </w:t>
      </w:r>
      <w:r w:rsidR="006660E5">
        <w:rPr>
          <w:color w:val="auto"/>
          <w:szCs w:val="24"/>
          <w:lang w:val="en-US"/>
        </w:rPr>
        <w:t>is</w:t>
      </w:r>
      <w:r>
        <w:rPr>
          <w:color w:val="auto"/>
          <w:szCs w:val="24"/>
          <w:lang w:val="en-US"/>
        </w:rPr>
        <w:t xml:space="preserve"> </w:t>
      </w:r>
      <w:r w:rsidR="00E9583C">
        <w:rPr>
          <w:color w:val="auto"/>
          <w:szCs w:val="24"/>
          <w:lang w:val="en-US"/>
        </w:rPr>
        <w:t>Andrei</w:t>
      </w:r>
      <w:r>
        <w:rPr>
          <w:color w:val="auto"/>
          <w:szCs w:val="24"/>
          <w:lang w:val="en-US"/>
        </w:rPr>
        <w:t xml:space="preserve"> Cucos</w:t>
      </w:r>
      <w:r w:rsidR="00834AA6">
        <w:rPr>
          <w:color w:val="auto"/>
          <w:szCs w:val="24"/>
          <w:lang w:val="en-US"/>
        </w:rPr>
        <w:t>, NFC to the CLRTAP and CCAC</w:t>
      </w:r>
      <w:r w:rsidR="006660E5">
        <w:rPr>
          <w:color w:val="auto"/>
          <w:szCs w:val="24"/>
          <w:lang w:val="en-US"/>
        </w:rPr>
        <w:t>.</w:t>
      </w:r>
    </w:p>
    <w:p w14:paraId="1753BF59" w14:textId="3328D4A0" w:rsidR="00234F4F" w:rsidRPr="006B3FF0" w:rsidRDefault="00234F4F" w:rsidP="00690BB8">
      <w:pPr>
        <w:autoSpaceDE w:val="0"/>
        <w:autoSpaceDN w:val="0"/>
        <w:adjustRightInd w:val="0"/>
        <w:spacing w:after="0" w:line="240" w:lineRule="auto"/>
        <w:ind w:left="2160" w:hanging="2160"/>
        <w:rPr>
          <w:rFonts w:eastAsia="MyriadPro-Regular"/>
          <w:szCs w:val="24"/>
          <w:u w:val="single"/>
          <w:lang w:eastAsia="en-US"/>
        </w:rPr>
      </w:pPr>
      <w:r w:rsidRPr="006B3FF0">
        <w:rPr>
          <w:rFonts w:eastAsia="MyriadPro-Regular"/>
          <w:b/>
          <w:szCs w:val="24"/>
          <w:lang w:eastAsia="en-US"/>
        </w:rPr>
        <w:t xml:space="preserve">Electronic version: </w:t>
      </w:r>
      <w:r w:rsidRPr="006B3FF0">
        <w:rPr>
          <w:rFonts w:eastAsia="MyriadPro-Regular"/>
          <w:szCs w:val="24"/>
          <w:lang w:eastAsia="en-US"/>
        </w:rPr>
        <w:t xml:space="preserve">This document is available at: </w:t>
      </w:r>
      <w:hyperlink r:id="rId10" w:history="1">
        <w:r w:rsidRPr="006B3FF0">
          <w:rPr>
            <w:rStyle w:val="Hyperlink"/>
            <w:rFonts w:eastAsia="MyriadPro-Regular"/>
            <w:color w:val="0000FF"/>
            <w:szCs w:val="24"/>
            <w:lang w:eastAsia="en-US"/>
          </w:rPr>
          <w:t>https://www.ceip.at/</w:t>
        </w:r>
      </w:hyperlink>
      <w:r w:rsidRPr="006B3FF0">
        <w:rPr>
          <w:rFonts w:eastAsia="MyriadPro-Regular"/>
          <w:szCs w:val="24"/>
          <w:u w:val="single"/>
          <w:lang w:eastAsia="en-US"/>
        </w:rPr>
        <w:t xml:space="preserve"> </w:t>
      </w:r>
    </w:p>
    <w:p w14:paraId="71BDA50F" w14:textId="77777777" w:rsidR="00690BB8" w:rsidRDefault="00234F4F" w:rsidP="00690BB8">
      <w:pPr>
        <w:tabs>
          <w:tab w:val="left" w:pos="-1440"/>
        </w:tabs>
        <w:spacing w:after="0" w:line="240" w:lineRule="auto"/>
        <w:ind w:left="0" w:firstLine="0"/>
        <w:rPr>
          <w:rFonts w:eastAsia="MyriadPro-Regular"/>
          <w:szCs w:val="24"/>
          <w:lang w:eastAsia="en-US"/>
        </w:rPr>
      </w:pPr>
      <w:r w:rsidRPr="006B3FF0">
        <w:rPr>
          <w:rFonts w:eastAsia="MyriadPro-Regular"/>
          <w:b/>
          <w:szCs w:val="24"/>
          <w:lang w:eastAsia="en-US"/>
        </w:rPr>
        <w:t>Comments:</w:t>
      </w:r>
      <w:r w:rsidRPr="006B3FF0">
        <w:rPr>
          <w:rFonts w:eastAsia="MyriadPro-Regular"/>
          <w:szCs w:val="24"/>
          <w:lang w:eastAsia="en-US"/>
        </w:rPr>
        <w:t xml:space="preserve"> Comments </w:t>
      </w:r>
      <w:r w:rsidR="00690BB8">
        <w:rPr>
          <w:rFonts w:eastAsia="MyriadPro-Regular"/>
          <w:szCs w:val="24"/>
          <w:lang w:eastAsia="en-US"/>
        </w:rPr>
        <w:t xml:space="preserve">and issue on technical review </w:t>
      </w:r>
      <w:r w:rsidRPr="006B3FF0">
        <w:rPr>
          <w:rFonts w:eastAsia="MyriadPro-Regular"/>
          <w:szCs w:val="24"/>
          <w:lang w:eastAsia="en-US"/>
        </w:rPr>
        <w:t xml:space="preserve">on this </w:t>
      </w:r>
      <w:r w:rsidR="00690BB8">
        <w:rPr>
          <w:rFonts w:eastAsia="MyriadPro-Regular"/>
          <w:szCs w:val="24"/>
          <w:lang w:eastAsia="en-US"/>
        </w:rPr>
        <w:t xml:space="preserve">report to </w:t>
      </w:r>
      <w:r w:rsidRPr="006B3FF0">
        <w:rPr>
          <w:rFonts w:eastAsia="MyriadPro-Regular"/>
          <w:szCs w:val="24"/>
          <w:lang w:eastAsia="en-US"/>
        </w:rPr>
        <w:t xml:space="preserve">be sent to Stela </w:t>
      </w:r>
      <w:r>
        <w:rPr>
          <w:rFonts w:eastAsia="MyriadPro-Regular"/>
          <w:szCs w:val="24"/>
          <w:lang w:eastAsia="en-US"/>
        </w:rPr>
        <w:t>Drucioc</w:t>
      </w:r>
      <w:r w:rsidR="00E3578E">
        <w:rPr>
          <w:rFonts w:eastAsia="MyriadPro-Regular"/>
          <w:szCs w:val="24"/>
          <w:lang w:eastAsia="en-US"/>
        </w:rPr>
        <w:t>,</w:t>
      </w:r>
      <w:r w:rsidR="00E3578E" w:rsidRPr="00E3578E">
        <w:rPr>
          <w:lang w:val="en-US"/>
        </w:rPr>
        <w:t xml:space="preserve"> </w:t>
      </w:r>
      <w:r w:rsidR="00E3578E">
        <w:rPr>
          <w:lang w:val="en-US"/>
        </w:rPr>
        <w:t xml:space="preserve">Oleg </w:t>
      </w:r>
      <w:proofErr w:type="spellStart"/>
      <w:r w:rsidR="00E3578E">
        <w:rPr>
          <w:lang w:val="en-US"/>
        </w:rPr>
        <w:t>Bogdevich</w:t>
      </w:r>
      <w:proofErr w:type="spellEnd"/>
      <w:r>
        <w:rPr>
          <w:rFonts w:eastAsia="MyriadPro-Regular"/>
          <w:szCs w:val="24"/>
          <w:lang w:eastAsia="en-US"/>
        </w:rPr>
        <w:t xml:space="preserve"> and Elena </w:t>
      </w:r>
      <w:r w:rsidRPr="006B3FF0">
        <w:rPr>
          <w:rFonts w:eastAsia="MyriadPro-Regular"/>
          <w:szCs w:val="24"/>
          <w:lang w:eastAsia="en-US"/>
        </w:rPr>
        <w:t>Bykova</w:t>
      </w:r>
      <w:r w:rsidR="00EB6C3B">
        <w:rPr>
          <w:rFonts w:eastAsia="MyriadPro-Regular"/>
          <w:szCs w:val="24"/>
          <w:lang w:eastAsia="en-US"/>
        </w:rPr>
        <w:t>,</w:t>
      </w:r>
      <w:r w:rsidRPr="006B3FF0">
        <w:rPr>
          <w:rFonts w:eastAsia="MyriadPro-Regular"/>
          <w:szCs w:val="24"/>
          <w:lang w:eastAsia="en-US"/>
        </w:rPr>
        <w:t xml:space="preserve"> </w:t>
      </w:r>
      <w:r w:rsidR="00E3578E" w:rsidRPr="006B3FF0">
        <w:rPr>
          <w:rFonts w:eastAsia="MyriadPro-Regular"/>
          <w:szCs w:val="24"/>
          <w:lang w:eastAsia="en-US"/>
        </w:rPr>
        <w:t>Institute</w:t>
      </w:r>
      <w:r w:rsidR="00E3578E" w:rsidRPr="000826A3">
        <w:rPr>
          <w:szCs w:val="24"/>
          <w:lang w:val="en-US"/>
        </w:rPr>
        <w:t xml:space="preserve"> of Chemistry</w:t>
      </w:r>
      <w:r w:rsidR="00E3578E">
        <w:rPr>
          <w:szCs w:val="24"/>
          <w:lang w:val="en-US"/>
        </w:rPr>
        <w:t>,</w:t>
      </w:r>
      <w:r w:rsidR="00E3578E" w:rsidRPr="006B3FF0">
        <w:rPr>
          <w:rFonts w:eastAsia="MyriadPro-Regular"/>
          <w:szCs w:val="24"/>
          <w:lang w:eastAsia="en-US"/>
        </w:rPr>
        <w:t xml:space="preserve"> </w:t>
      </w:r>
      <w:r w:rsidRPr="006B3FF0">
        <w:rPr>
          <w:rFonts w:eastAsia="MyriadPro-Regular"/>
          <w:szCs w:val="24"/>
          <w:lang w:eastAsia="en-US"/>
        </w:rPr>
        <w:t xml:space="preserve">Institute of </w:t>
      </w:r>
      <w:r w:rsidR="00112817">
        <w:rPr>
          <w:rFonts w:eastAsia="MyriadPro-Regular"/>
          <w:szCs w:val="24"/>
          <w:lang w:eastAsia="en-US"/>
        </w:rPr>
        <w:t xml:space="preserve">Power Engineering, </w:t>
      </w:r>
    </w:p>
    <w:p w14:paraId="02E08204" w14:textId="38B9A21E" w:rsidR="00234F4F" w:rsidRPr="006B3FF0" w:rsidRDefault="00690BB8" w:rsidP="00690BB8">
      <w:pPr>
        <w:tabs>
          <w:tab w:val="left" w:pos="-1440"/>
        </w:tabs>
        <w:spacing w:after="0" w:line="240" w:lineRule="auto"/>
        <w:ind w:left="0" w:firstLine="0"/>
        <w:rPr>
          <w:rFonts w:eastAsia="MyriadPro-Regular"/>
          <w:szCs w:val="24"/>
          <w:lang w:eastAsia="en-US"/>
        </w:rPr>
      </w:pPr>
      <w:r>
        <w:rPr>
          <w:rFonts w:eastAsia="MyriadPro-Regular"/>
          <w:szCs w:val="24"/>
          <w:lang w:eastAsia="en-US"/>
        </w:rPr>
        <w:t xml:space="preserve">3 and </w:t>
      </w:r>
      <w:r w:rsidR="00112817">
        <w:rPr>
          <w:rFonts w:eastAsia="Calibri"/>
          <w:szCs w:val="24"/>
          <w:lang w:eastAsia="en-US"/>
        </w:rPr>
        <w:t>5</w:t>
      </w:r>
      <w:r>
        <w:rPr>
          <w:rFonts w:eastAsia="Calibri"/>
          <w:szCs w:val="24"/>
          <w:lang w:eastAsia="en-US"/>
        </w:rPr>
        <w:t xml:space="preserve"> </w:t>
      </w:r>
      <w:proofErr w:type="spellStart"/>
      <w:r>
        <w:rPr>
          <w:rFonts w:eastAsia="Calibri"/>
          <w:szCs w:val="24"/>
          <w:lang w:eastAsia="en-US"/>
        </w:rPr>
        <w:t>Academiei</w:t>
      </w:r>
      <w:proofErr w:type="spellEnd"/>
      <w:r>
        <w:rPr>
          <w:rFonts w:eastAsia="Calibri"/>
          <w:szCs w:val="24"/>
          <w:lang w:eastAsia="en-US"/>
        </w:rPr>
        <w:t xml:space="preserve"> s</w:t>
      </w:r>
      <w:r w:rsidR="00234F4F">
        <w:rPr>
          <w:rFonts w:eastAsia="Calibri"/>
          <w:szCs w:val="24"/>
          <w:lang w:eastAsia="en-US"/>
        </w:rPr>
        <w:t>treet</w:t>
      </w:r>
      <w:r>
        <w:rPr>
          <w:rFonts w:eastAsia="Calibri"/>
          <w:szCs w:val="24"/>
          <w:lang w:eastAsia="en-US"/>
        </w:rPr>
        <w:t>s</w:t>
      </w:r>
      <w:r w:rsidR="00234F4F">
        <w:rPr>
          <w:rFonts w:eastAsia="Calibri"/>
          <w:szCs w:val="24"/>
          <w:lang w:eastAsia="en-US"/>
        </w:rPr>
        <w:t xml:space="preserve">, </w:t>
      </w:r>
      <w:r w:rsidR="00234F4F" w:rsidRPr="006B3FF0">
        <w:rPr>
          <w:rFonts w:eastAsia="Calibri"/>
          <w:szCs w:val="24"/>
          <w:lang w:eastAsia="en-US"/>
        </w:rPr>
        <w:t xml:space="preserve">Chisinau MD-2028, e-mail: </w:t>
      </w:r>
      <w:hyperlink r:id="rId11" w:history="1">
        <w:r w:rsidR="00112817" w:rsidRPr="00B866F9">
          <w:rPr>
            <w:rStyle w:val="Hyperlink"/>
            <w:rFonts w:eastAsia="MyriadPro-Regular"/>
            <w:szCs w:val="24"/>
            <w:lang w:eastAsia="en-US"/>
          </w:rPr>
          <w:t>stela.drucioc@gmail.com</w:t>
        </w:r>
      </w:hyperlink>
      <w:r>
        <w:rPr>
          <w:rFonts w:eastAsia="MyriadPro-Regular"/>
          <w:color w:val="0000FF"/>
          <w:szCs w:val="24"/>
          <w:u w:val="single"/>
          <w:lang w:eastAsia="en-US"/>
        </w:rPr>
        <w:t xml:space="preserve">; </w:t>
      </w:r>
      <w:hyperlink r:id="rId12" w:history="1">
        <w:r w:rsidRPr="00341453">
          <w:rPr>
            <w:rStyle w:val="Hyperlink"/>
            <w:rFonts w:eastAsia="MyriadPro-Regular"/>
            <w:szCs w:val="24"/>
            <w:lang w:eastAsia="en-US"/>
          </w:rPr>
          <w:t>oleg.bogdevici@sti.usm.md</w:t>
        </w:r>
      </w:hyperlink>
      <w:r>
        <w:rPr>
          <w:rFonts w:eastAsia="MyriadPro-Regular"/>
          <w:color w:val="0000FF"/>
          <w:szCs w:val="24"/>
          <w:u w:val="single"/>
          <w:lang w:eastAsia="en-US"/>
        </w:rPr>
        <w:t xml:space="preserve">; </w:t>
      </w:r>
      <w:hyperlink r:id="rId13" w:history="1">
        <w:r w:rsidR="00234F4F" w:rsidRPr="006B3FF0">
          <w:rPr>
            <w:rFonts w:eastAsia="MyriadPro-Regular"/>
            <w:color w:val="0000FF"/>
            <w:szCs w:val="24"/>
            <w:u w:val="single"/>
            <w:lang w:eastAsia="en-US"/>
          </w:rPr>
          <w:t>elena-bicova@rambler.ru</w:t>
        </w:r>
      </w:hyperlink>
      <w:r>
        <w:rPr>
          <w:rFonts w:eastAsia="MyriadPro-Regular"/>
          <w:color w:val="0000FF"/>
          <w:szCs w:val="24"/>
          <w:u w:val="single"/>
          <w:lang w:eastAsia="en-US"/>
        </w:rPr>
        <w:t>.</w:t>
      </w:r>
    </w:p>
    <w:p w14:paraId="79E88E45" w14:textId="77777777" w:rsidR="00112817" w:rsidRPr="006B3FF0" w:rsidRDefault="00234F4F" w:rsidP="00234F4F">
      <w:pPr>
        <w:autoSpaceDE w:val="0"/>
        <w:autoSpaceDN w:val="0"/>
        <w:adjustRightInd w:val="0"/>
        <w:spacing w:after="0" w:line="240" w:lineRule="auto"/>
        <w:jc w:val="both"/>
        <w:rPr>
          <w:rFonts w:eastAsia="MyriadPro-Regular"/>
          <w:szCs w:val="24"/>
          <w:lang w:eastAsia="en-US"/>
        </w:rPr>
      </w:pPr>
      <w:r w:rsidRPr="006B3FF0">
        <w:rPr>
          <w:rFonts w:eastAsia="MyriadPro-Regular"/>
          <w:szCs w:val="24"/>
          <w:lang w:eastAsia="en-US"/>
        </w:rPr>
        <w:t xml:space="preserve"> </w:t>
      </w:r>
    </w:p>
    <w:tbl>
      <w:tblPr>
        <w:tblStyle w:val="Tabelgril"/>
        <w:tblW w:w="0" w:type="auto"/>
        <w:tblInd w:w="10" w:type="dxa"/>
        <w:tblLook w:val="04A0" w:firstRow="1" w:lastRow="0" w:firstColumn="1" w:lastColumn="0" w:noHBand="0" w:noVBand="1"/>
      </w:tblPr>
      <w:tblGrid>
        <w:gridCol w:w="9516"/>
      </w:tblGrid>
      <w:tr w:rsidR="00112817" w14:paraId="50853D45" w14:textId="77777777" w:rsidTr="00112817">
        <w:tc>
          <w:tcPr>
            <w:tcW w:w="9516" w:type="dxa"/>
          </w:tcPr>
          <w:p w14:paraId="69A6DD75" w14:textId="77777777" w:rsidR="00112817" w:rsidRPr="006B3FF0" w:rsidRDefault="00112817" w:rsidP="00112817">
            <w:pPr>
              <w:autoSpaceDE w:val="0"/>
              <w:autoSpaceDN w:val="0"/>
              <w:adjustRightInd w:val="0"/>
              <w:spacing w:after="0" w:line="240" w:lineRule="auto"/>
              <w:jc w:val="both"/>
              <w:rPr>
                <w:rFonts w:eastAsia="MyriadPro-Regular"/>
                <w:b/>
                <w:szCs w:val="24"/>
                <w:lang w:eastAsia="en-US"/>
              </w:rPr>
            </w:pPr>
            <w:r w:rsidRPr="006B3FF0">
              <w:rPr>
                <w:rFonts w:eastAsia="MyriadPro-Regular"/>
                <w:b/>
                <w:szCs w:val="24"/>
                <w:lang w:eastAsia="en-US"/>
              </w:rPr>
              <w:t>CIP description of the National Book Chamber</w:t>
            </w:r>
          </w:p>
          <w:p w14:paraId="418AD41B" w14:textId="61AF4F93" w:rsidR="00112817" w:rsidRPr="000826A3" w:rsidRDefault="00112817" w:rsidP="00762BED">
            <w:pPr>
              <w:spacing w:after="0" w:line="240" w:lineRule="auto"/>
              <w:jc w:val="both"/>
              <w:rPr>
                <w:rFonts w:ascii="Arial-BoldMT" w:hAnsi="Arial-BoldMT"/>
                <w:b/>
                <w:bCs/>
                <w:color w:val="FF0000"/>
                <w:szCs w:val="24"/>
                <w:highlight w:val="yellow"/>
                <w:lang w:val="en-US"/>
              </w:rPr>
            </w:pPr>
            <w:r w:rsidRPr="006B3FF0">
              <w:rPr>
                <w:rFonts w:eastAsia="MyriadPro-Regular"/>
                <w:szCs w:val="24"/>
                <w:lang w:eastAsia="en-US"/>
              </w:rPr>
              <w:t>Informative Inventory Report of the Republic of Moldova, 1990-20</w:t>
            </w:r>
            <w:r>
              <w:rPr>
                <w:rFonts w:eastAsia="MyriadPro-Regular"/>
                <w:szCs w:val="24"/>
                <w:lang w:eastAsia="en-US"/>
              </w:rPr>
              <w:t>2</w:t>
            </w:r>
            <w:r w:rsidR="0023626E">
              <w:rPr>
                <w:rFonts w:eastAsia="MyriadPro-Regular"/>
                <w:szCs w:val="24"/>
                <w:lang w:val="en-US" w:eastAsia="en-US"/>
              </w:rPr>
              <w:t>3</w:t>
            </w:r>
            <w:r w:rsidRPr="006B3FF0">
              <w:rPr>
                <w:rFonts w:eastAsia="MyriadPro-Regular"/>
                <w:szCs w:val="24"/>
                <w:lang w:eastAsia="en-US"/>
              </w:rPr>
              <w:t xml:space="preserve"> / Stela Drucioc, </w:t>
            </w:r>
            <w:r w:rsidR="00A203F2">
              <w:rPr>
                <w:lang w:val="en-US"/>
              </w:rPr>
              <w:t xml:space="preserve">Oleg </w:t>
            </w:r>
            <w:proofErr w:type="spellStart"/>
            <w:r w:rsidR="00A203F2">
              <w:rPr>
                <w:lang w:val="en-US"/>
              </w:rPr>
              <w:t>Bogdevich</w:t>
            </w:r>
            <w:proofErr w:type="spellEnd"/>
            <w:r w:rsidR="00A203F2" w:rsidRPr="00A203F2">
              <w:rPr>
                <w:lang w:val="en-US"/>
              </w:rPr>
              <w:t>,</w:t>
            </w:r>
            <w:r w:rsidR="00A203F2" w:rsidRPr="006B3FF0">
              <w:rPr>
                <w:rFonts w:eastAsia="MyriadPro-Regular"/>
                <w:szCs w:val="24"/>
                <w:lang w:eastAsia="en-US"/>
              </w:rPr>
              <w:t xml:space="preserve"> </w:t>
            </w:r>
            <w:r w:rsidRPr="006B3FF0">
              <w:rPr>
                <w:rFonts w:eastAsia="MyriadPro-Regular"/>
                <w:szCs w:val="24"/>
                <w:lang w:eastAsia="en-US"/>
              </w:rPr>
              <w:t>Elena Bykova,</w:t>
            </w:r>
            <w:r w:rsidRPr="00DE7C8E">
              <w:rPr>
                <w:szCs w:val="24"/>
              </w:rPr>
              <w:t xml:space="preserve"> </w:t>
            </w:r>
            <w:r w:rsidR="00162DAB" w:rsidRPr="006B3FF0">
              <w:rPr>
                <w:rFonts w:eastAsia="MyriadPro-Regular"/>
                <w:szCs w:val="24"/>
                <w:lang w:eastAsia="en-US"/>
              </w:rPr>
              <w:t>Irina Vasili</w:t>
            </w:r>
            <w:r w:rsidR="00162DAB">
              <w:rPr>
                <w:rFonts w:eastAsia="MyriadPro-Regular"/>
                <w:szCs w:val="24"/>
                <w:lang w:eastAsia="en-US"/>
              </w:rPr>
              <w:t>ev</w:t>
            </w:r>
            <w:r w:rsidR="00762BED" w:rsidRPr="00762BED">
              <w:rPr>
                <w:rFonts w:eastAsia="MyriadPro-Regular"/>
                <w:szCs w:val="24"/>
                <w:lang w:val="en-US" w:eastAsia="en-US"/>
              </w:rPr>
              <w:t>,</w:t>
            </w:r>
            <w:r w:rsidR="00162DAB" w:rsidRPr="00DE7C8E">
              <w:rPr>
                <w:szCs w:val="24"/>
              </w:rPr>
              <w:t xml:space="preserve"> </w:t>
            </w:r>
            <w:r w:rsidRPr="006B3FF0">
              <w:rPr>
                <w:rFonts w:eastAsia="MyriadPro-Regular"/>
                <w:szCs w:val="24"/>
                <w:lang w:eastAsia="en-US"/>
              </w:rPr>
              <w:t xml:space="preserve">Tatiana Kirillova, </w:t>
            </w:r>
            <w:r w:rsidR="0023626E">
              <w:rPr>
                <w:rFonts w:eastAsia="MyriadPro-Regular"/>
                <w:szCs w:val="24"/>
                <w:lang w:eastAsia="en-US"/>
              </w:rPr>
              <w:t xml:space="preserve">Elena </w:t>
            </w:r>
            <w:proofErr w:type="spellStart"/>
            <w:r w:rsidR="0023626E">
              <w:rPr>
                <w:rFonts w:eastAsia="MyriadPro-Regular"/>
                <w:szCs w:val="24"/>
                <w:lang w:eastAsia="en-US"/>
              </w:rPr>
              <w:t>Mosanu</w:t>
            </w:r>
            <w:proofErr w:type="spellEnd"/>
            <w:r w:rsidR="0023626E">
              <w:rPr>
                <w:rFonts w:eastAsia="MyriadPro-Regular"/>
                <w:szCs w:val="24"/>
                <w:lang w:val="en-US" w:eastAsia="en-US"/>
              </w:rPr>
              <w:t xml:space="preserve">, </w:t>
            </w:r>
            <w:r w:rsidRPr="006B3FF0">
              <w:rPr>
                <w:rFonts w:eastAsia="MyriadPro-Regular"/>
                <w:szCs w:val="24"/>
                <w:lang w:eastAsia="en-US"/>
              </w:rPr>
              <w:t>Elena Kuznetsov,</w:t>
            </w:r>
            <w:r>
              <w:rPr>
                <w:rFonts w:eastAsia="MyriadPro-Regular"/>
                <w:szCs w:val="24"/>
                <w:lang w:eastAsia="en-US"/>
              </w:rPr>
              <w:t xml:space="preserve"> </w:t>
            </w:r>
            <w:r w:rsidR="000826A3">
              <w:rPr>
                <w:rFonts w:eastAsia="MyriadPro-Regular"/>
                <w:szCs w:val="24"/>
                <w:lang w:val="en-US" w:eastAsia="en-US"/>
              </w:rPr>
              <w:t>202</w:t>
            </w:r>
            <w:r w:rsidR="0023626E">
              <w:rPr>
                <w:rFonts w:eastAsia="MyriadPro-Regular"/>
                <w:szCs w:val="24"/>
                <w:lang w:val="en-US" w:eastAsia="en-US"/>
              </w:rPr>
              <w:t>5</w:t>
            </w:r>
            <w:r w:rsidR="000826A3">
              <w:rPr>
                <w:rFonts w:eastAsia="MyriadPro-Regular"/>
                <w:szCs w:val="24"/>
                <w:lang w:val="en-US" w:eastAsia="en-US"/>
              </w:rPr>
              <w:t>.</w:t>
            </w:r>
            <w:r w:rsidR="00E3578E">
              <w:rPr>
                <w:rFonts w:eastAsia="MyriadPro-Regular"/>
                <w:szCs w:val="24"/>
                <w:lang w:val="en-US" w:eastAsia="en-US"/>
              </w:rPr>
              <w:t xml:space="preserve"> 69 pages</w:t>
            </w:r>
            <w:r w:rsidR="00690BB8">
              <w:rPr>
                <w:rFonts w:eastAsia="MyriadPro-Regular"/>
                <w:szCs w:val="24"/>
                <w:lang w:val="en-US" w:eastAsia="en-US"/>
              </w:rPr>
              <w:t>.</w:t>
            </w:r>
          </w:p>
          <w:p w14:paraId="3C118E8D" w14:textId="77777777" w:rsidR="000826A3" w:rsidRPr="006660E5" w:rsidRDefault="000826A3" w:rsidP="00112817">
            <w:pPr>
              <w:spacing w:after="0" w:line="240" w:lineRule="auto"/>
              <w:rPr>
                <w:rFonts w:ascii="Arial-BoldMT" w:hAnsi="Arial-BoldMT"/>
                <w:b/>
                <w:bCs/>
                <w:color w:val="auto"/>
                <w:szCs w:val="24"/>
                <w:lang w:val="en-US"/>
              </w:rPr>
            </w:pPr>
          </w:p>
          <w:p w14:paraId="05F7DA4B" w14:textId="773EB779" w:rsidR="00112817" w:rsidRPr="006660E5" w:rsidRDefault="00112817" w:rsidP="00112817">
            <w:pPr>
              <w:spacing w:after="0" w:line="240" w:lineRule="auto"/>
              <w:rPr>
                <w:rFonts w:ascii="Arial-BoldMT" w:hAnsi="Arial-BoldMT"/>
                <w:b/>
                <w:bCs/>
                <w:color w:val="auto"/>
                <w:szCs w:val="24"/>
                <w:lang w:val="en-US"/>
              </w:rPr>
            </w:pPr>
            <w:r w:rsidRPr="006660E5">
              <w:rPr>
                <w:rFonts w:ascii="Arial-BoldMT" w:hAnsi="Arial-BoldMT"/>
                <w:b/>
                <w:bCs/>
                <w:color w:val="auto"/>
                <w:szCs w:val="24"/>
                <w:lang w:val="en-US"/>
              </w:rPr>
              <w:t>Printing</w:t>
            </w:r>
          </w:p>
          <w:p w14:paraId="107E117E" w14:textId="0FA48E64" w:rsidR="00112817" w:rsidRPr="006660E5" w:rsidRDefault="000826A3" w:rsidP="00112817">
            <w:pPr>
              <w:spacing w:line="0" w:lineRule="atLeast"/>
              <w:ind w:left="0"/>
              <w:rPr>
                <w:color w:val="auto"/>
              </w:rPr>
            </w:pPr>
            <w:r w:rsidRPr="006660E5">
              <w:rPr>
                <w:color w:val="auto"/>
                <w:lang w:val="en-US"/>
              </w:rPr>
              <w:t>2</w:t>
            </w:r>
            <w:r w:rsidR="00112817" w:rsidRPr="006660E5">
              <w:rPr>
                <w:color w:val="auto"/>
              </w:rPr>
              <w:t>0 ex.</w:t>
            </w:r>
          </w:p>
          <w:p w14:paraId="4F71C2A0" w14:textId="77777777" w:rsidR="00112817" w:rsidRPr="006660E5" w:rsidRDefault="00112817" w:rsidP="00112817">
            <w:pPr>
              <w:spacing w:line="60" w:lineRule="exact"/>
              <w:ind w:left="0"/>
              <w:rPr>
                <w:color w:val="auto"/>
              </w:rPr>
            </w:pPr>
          </w:p>
          <w:p w14:paraId="5A444246" w14:textId="77777777" w:rsidR="00112817" w:rsidRPr="006660E5" w:rsidRDefault="00112817" w:rsidP="00112817">
            <w:pPr>
              <w:spacing w:line="0" w:lineRule="atLeast"/>
              <w:ind w:left="0"/>
              <w:rPr>
                <w:color w:val="auto"/>
              </w:rPr>
            </w:pPr>
            <w:r w:rsidRPr="006660E5">
              <w:rPr>
                <w:color w:val="auto"/>
              </w:rPr>
              <w:t>ISBN 978-9975-3347-8-5.</w:t>
            </w:r>
          </w:p>
          <w:p w14:paraId="07AF6295" w14:textId="77777777" w:rsidR="00112817" w:rsidRPr="006660E5" w:rsidRDefault="00112817" w:rsidP="00112817">
            <w:pPr>
              <w:spacing w:line="60" w:lineRule="exact"/>
              <w:ind w:left="0"/>
              <w:rPr>
                <w:color w:val="auto"/>
              </w:rPr>
            </w:pPr>
          </w:p>
          <w:p w14:paraId="6E6597DD" w14:textId="77777777" w:rsidR="00112817" w:rsidRPr="006660E5" w:rsidRDefault="00112817" w:rsidP="00112817">
            <w:pPr>
              <w:spacing w:line="0" w:lineRule="atLeast"/>
              <w:ind w:left="0"/>
              <w:rPr>
                <w:color w:val="auto"/>
              </w:rPr>
            </w:pPr>
            <w:r w:rsidRPr="006660E5">
              <w:rPr>
                <w:color w:val="auto"/>
              </w:rPr>
              <w:t>504.3.054:551.588.74(478)"1990/2017"(047)</w:t>
            </w:r>
          </w:p>
          <w:p w14:paraId="4A7FD9CB" w14:textId="77777777" w:rsidR="00112817" w:rsidRPr="006660E5" w:rsidRDefault="00112817" w:rsidP="00112817">
            <w:pPr>
              <w:spacing w:line="60" w:lineRule="exact"/>
              <w:ind w:left="0"/>
              <w:rPr>
                <w:color w:val="auto"/>
              </w:rPr>
            </w:pPr>
          </w:p>
          <w:p w14:paraId="25D318CA" w14:textId="77777777" w:rsidR="00112817" w:rsidRPr="006660E5" w:rsidRDefault="00112817" w:rsidP="00112817">
            <w:pPr>
              <w:spacing w:line="0" w:lineRule="atLeast"/>
              <w:ind w:left="0"/>
              <w:rPr>
                <w:color w:val="auto"/>
              </w:rPr>
            </w:pPr>
            <w:r w:rsidRPr="006660E5">
              <w:rPr>
                <w:color w:val="auto"/>
              </w:rPr>
              <w:t>I-52</w:t>
            </w:r>
          </w:p>
          <w:p w14:paraId="2E6AC145" w14:textId="77777777" w:rsidR="00112817" w:rsidRDefault="00112817" w:rsidP="00112817">
            <w:pPr>
              <w:autoSpaceDE w:val="0"/>
              <w:autoSpaceDN w:val="0"/>
              <w:adjustRightInd w:val="0"/>
              <w:spacing w:after="0" w:line="240" w:lineRule="auto"/>
              <w:ind w:left="0" w:firstLine="0"/>
              <w:jc w:val="both"/>
              <w:rPr>
                <w:rFonts w:eastAsia="MyriadPro-Regular"/>
                <w:szCs w:val="24"/>
                <w:lang w:eastAsia="en-US"/>
              </w:rPr>
            </w:pPr>
          </w:p>
        </w:tc>
      </w:tr>
    </w:tbl>
    <w:p w14:paraId="228C6BAA" w14:textId="77777777" w:rsidR="00234F4F" w:rsidRPr="006B3FF0" w:rsidRDefault="00234F4F" w:rsidP="00234F4F">
      <w:pPr>
        <w:autoSpaceDE w:val="0"/>
        <w:autoSpaceDN w:val="0"/>
        <w:adjustRightInd w:val="0"/>
        <w:spacing w:after="0" w:line="240" w:lineRule="auto"/>
        <w:jc w:val="both"/>
        <w:rPr>
          <w:rFonts w:eastAsia="MyriadPro-Regular"/>
          <w:szCs w:val="24"/>
          <w:lang w:eastAsia="en-US"/>
        </w:rPr>
      </w:pPr>
    </w:p>
    <w:p w14:paraId="572FBD4B" w14:textId="09F56897" w:rsidR="00273D56" w:rsidRDefault="00273D56" w:rsidP="006660E5">
      <w:pPr>
        <w:spacing w:line="237" w:lineRule="auto"/>
        <w:ind w:left="142" w:right="100"/>
        <w:jc w:val="right"/>
        <w:rPr>
          <w:color w:val="FF0000"/>
          <w:szCs w:val="24"/>
          <w:lang w:val="en-US"/>
        </w:rPr>
      </w:pPr>
    </w:p>
    <w:tbl>
      <w:tblPr>
        <w:tblStyle w:val="Tabelgril"/>
        <w:tblW w:w="0" w:type="auto"/>
        <w:tblInd w:w="10" w:type="dxa"/>
        <w:tblLook w:val="04A0" w:firstRow="1" w:lastRow="0" w:firstColumn="1" w:lastColumn="0" w:noHBand="0" w:noVBand="1"/>
      </w:tblPr>
      <w:tblGrid>
        <w:gridCol w:w="4866"/>
        <w:gridCol w:w="4866"/>
      </w:tblGrid>
      <w:tr w:rsidR="006660E5" w14:paraId="257C5598" w14:textId="77777777" w:rsidTr="006660E5">
        <w:tc>
          <w:tcPr>
            <w:tcW w:w="4871" w:type="dxa"/>
          </w:tcPr>
          <w:p w14:paraId="126FCC9C" w14:textId="77777777" w:rsidR="006660E5" w:rsidRPr="006660E5" w:rsidRDefault="006660E5" w:rsidP="006660E5">
            <w:pPr>
              <w:spacing w:line="0" w:lineRule="atLeast"/>
              <w:ind w:left="120"/>
              <w:rPr>
                <w:color w:val="auto"/>
                <w:szCs w:val="24"/>
                <w:lang w:val="en-US"/>
              </w:rPr>
            </w:pPr>
            <w:r w:rsidRPr="006660E5">
              <w:rPr>
                <w:color w:val="auto"/>
                <w:szCs w:val="24"/>
                <w:lang w:val="en-US"/>
              </w:rPr>
              <w:t>Ministry of Environment</w:t>
            </w:r>
          </w:p>
          <w:p w14:paraId="6609273B" w14:textId="3E25051E" w:rsidR="006660E5" w:rsidRPr="006660E5" w:rsidRDefault="006660E5" w:rsidP="006660E5">
            <w:pPr>
              <w:spacing w:line="0" w:lineRule="atLeast"/>
              <w:ind w:left="120"/>
              <w:rPr>
                <w:color w:val="auto"/>
                <w:szCs w:val="24"/>
                <w:lang w:val="en-US"/>
              </w:rPr>
            </w:pPr>
            <w:r w:rsidRPr="006660E5">
              <w:rPr>
                <w:color w:val="auto"/>
                <w:szCs w:val="24"/>
                <w:lang w:val="en-US"/>
              </w:rPr>
              <w:t xml:space="preserve">Address: </w:t>
            </w:r>
            <w:r>
              <w:rPr>
                <w:color w:val="auto"/>
                <w:szCs w:val="24"/>
                <w:lang w:val="en-US"/>
              </w:rPr>
              <w:t xml:space="preserve">162 Stefan cel Mare </w:t>
            </w:r>
            <w:proofErr w:type="spellStart"/>
            <w:r>
              <w:rPr>
                <w:color w:val="auto"/>
                <w:szCs w:val="24"/>
                <w:lang w:val="en-US"/>
              </w:rPr>
              <w:t>si</w:t>
            </w:r>
            <w:proofErr w:type="spellEnd"/>
            <w:r>
              <w:rPr>
                <w:color w:val="auto"/>
                <w:szCs w:val="24"/>
                <w:lang w:val="en-US"/>
              </w:rPr>
              <w:t xml:space="preserve"> </w:t>
            </w:r>
            <w:proofErr w:type="spellStart"/>
            <w:r>
              <w:rPr>
                <w:color w:val="auto"/>
                <w:szCs w:val="24"/>
                <w:lang w:val="en-US"/>
              </w:rPr>
              <w:t>Sfant</w:t>
            </w:r>
            <w:proofErr w:type="spellEnd"/>
            <w:r>
              <w:rPr>
                <w:color w:val="auto"/>
                <w:szCs w:val="24"/>
                <w:lang w:val="en-US"/>
              </w:rPr>
              <w:t xml:space="preserve"> str.</w:t>
            </w:r>
            <w:r w:rsidRPr="006660E5">
              <w:rPr>
                <w:color w:val="auto"/>
                <w:szCs w:val="24"/>
                <w:lang w:val="en-US"/>
              </w:rPr>
              <w:t>,</w:t>
            </w:r>
          </w:p>
          <w:p w14:paraId="0832E2DF" w14:textId="3DD2989D" w:rsidR="006660E5" w:rsidRPr="006660E5" w:rsidRDefault="006660E5" w:rsidP="006660E5">
            <w:pPr>
              <w:spacing w:line="0" w:lineRule="atLeast"/>
              <w:ind w:left="120"/>
              <w:rPr>
                <w:color w:val="auto"/>
                <w:szCs w:val="24"/>
                <w:lang w:val="en-US"/>
              </w:rPr>
            </w:pPr>
            <w:r>
              <w:rPr>
                <w:color w:val="auto"/>
                <w:szCs w:val="24"/>
                <w:lang w:val="en-US"/>
              </w:rPr>
              <w:t>Chisinau, MD-2004</w:t>
            </w:r>
            <w:r w:rsidRPr="006660E5">
              <w:rPr>
                <w:color w:val="auto"/>
                <w:szCs w:val="24"/>
                <w:lang w:val="en-US"/>
              </w:rPr>
              <w:t>,</w:t>
            </w:r>
          </w:p>
          <w:p w14:paraId="3F071F2A" w14:textId="332FCAD0" w:rsidR="006660E5" w:rsidRPr="006660E5" w:rsidRDefault="006660E5" w:rsidP="006660E5">
            <w:pPr>
              <w:spacing w:line="237" w:lineRule="auto"/>
              <w:ind w:left="0" w:firstLine="0"/>
              <w:rPr>
                <w:b/>
                <w:szCs w:val="24"/>
                <w:lang w:val="en-US"/>
              </w:rPr>
            </w:pPr>
            <w:r w:rsidRPr="006660E5">
              <w:rPr>
                <w:color w:val="auto"/>
                <w:szCs w:val="24"/>
                <w:lang w:val="en-US"/>
              </w:rPr>
              <w:t xml:space="preserve">  Republic of Moldova</w:t>
            </w:r>
          </w:p>
        </w:tc>
        <w:tc>
          <w:tcPr>
            <w:tcW w:w="4871" w:type="dxa"/>
          </w:tcPr>
          <w:p w14:paraId="4DCCAE3D" w14:textId="77777777" w:rsidR="006660E5" w:rsidRPr="006660E5" w:rsidRDefault="006660E5" w:rsidP="006660E5">
            <w:pPr>
              <w:spacing w:line="0" w:lineRule="atLeast"/>
              <w:ind w:left="100"/>
              <w:rPr>
                <w:szCs w:val="24"/>
                <w:lang w:val="en-US"/>
              </w:rPr>
            </w:pPr>
            <w:r w:rsidRPr="006660E5">
              <w:rPr>
                <w:szCs w:val="24"/>
                <w:lang w:val="en-US"/>
              </w:rPr>
              <w:t>Institute of Chemistry, SUM</w:t>
            </w:r>
          </w:p>
          <w:p w14:paraId="40452F34" w14:textId="7550EBD1" w:rsidR="006660E5" w:rsidRPr="006660E5" w:rsidRDefault="006660E5" w:rsidP="006660E5">
            <w:pPr>
              <w:spacing w:line="0" w:lineRule="atLeast"/>
              <w:ind w:left="100"/>
              <w:rPr>
                <w:szCs w:val="24"/>
                <w:lang w:val="en-US"/>
              </w:rPr>
            </w:pPr>
            <w:r w:rsidRPr="006660E5">
              <w:rPr>
                <w:szCs w:val="24"/>
                <w:lang w:val="en-US"/>
              </w:rPr>
              <w:t>Ins</w:t>
            </w:r>
            <w:r w:rsidR="00690BB8">
              <w:rPr>
                <w:szCs w:val="24"/>
                <w:lang w:val="en-US"/>
              </w:rPr>
              <w:t>titute of Power Engineering TUM</w:t>
            </w:r>
            <w:r w:rsidRPr="006660E5">
              <w:rPr>
                <w:szCs w:val="24"/>
                <w:lang w:val="en-US"/>
              </w:rPr>
              <w:t xml:space="preserve"> </w:t>
            </w:r>
          </w:p>
          <w:p w14:paraId="3930BDF3" w14:textId="77777777" w:rsidR="006660E5" w:rsidRPr="006660E5" w:rsidRDefault="006660E5" w:rsidP="006660E5">
            <w:pPr>
              <w:spacing w:line="0" w:lineRule="atLeast"/>
              <w:ind w:left="100"/>
              <w:rPr>
                <w:szCs w:val="24"/>
                <w:lang w:val="en-US"/>
              </w:rPr>
            </w:pPr>
            <w:r w:rsidRPr="006660E5">
              <w:rPr>
                <w:szCs w:val="24"/>
                <w:lang w:val="en-US"/>
              </w:rPr>
              <w:t>Institute of Ecology and Geography SUM</w:t>
            </w:r>
          </w:p>
          <w:p w14:paraId="6633DCCA" w14:textId="27DD9992" w:rsidR="00690BB8" w:rsidRDefault="006660E5" w:rsidP="00690BB8">
            <w:pPr>
              <w:spacing w:line="0" w:lineRule="atLeast"/>
              <w:ind w:left="100"/>
              <w:rPr>
                <w:szCs w:val="24"/>
                <w:lang w:val="en-US"/>
              </w:rPr>
            </w:pPr>
            <w:r w:rsidRPr="006660E5">
              <w:rPr>
                <w:szCs w:val="24"/>
                <w:lang w:val="en-US"/>
              </w:rPr>
              <w:t>Address: 3</w:t>
            </w:r>
            <w:r w:rsidR="00690BB8">
              <w:rPr>
                <w:szCs w:val="24"/>
                <w:lang w:val="en-US"/>
              </w:rPr>
              <w:t xml:space="preserve">; 5; 1 </w:t>
            </w:r>
            <w:proofErr w:type="spellStart"/>
            <w:r w:rsidR="00690BB8">
              <w:rPr>
                <w:szCs w:val="24"/>
                <w:lang w:val="en-US"/>
              </w:rPr>
              <w:t>Academiei</w:t>
            </w:r>
            <w:proofErr w:type="spellEnd"/>
            <w:r w:rsidR="00690BB8">
              <w:rPr>
                <w:szCs w:val="24"/>
                <w:lang w:val="en-US"/>
              </w:rPr>
              <w:t xml:space="preserve"> s</w:t>
            </w:r>
            <w:r w:rsidRPr="006660E5">
              <w:rPr>
                <w:szCs w:val="24"/>
                <w:lang w:val="en-US"/>
              </w:rPr>
              <w:t>treet</w:t>
            </w:r>
            <w:r w:rsidR="00690BB8">
              <w:rPr>
                <w:szCs w:val="24"/>
                <w:lang w:val="en-US"/>
              </w:rPr>
              <w:t xml:space="preserve">s, </w:t>
            </w:r>
          </w:p>
          <w:p w14:paraId="0F435764" w14:textId="1100E765" w:rsidR="006660E5" w:rsidRPr="006660E5" w:rsidRDefault="006660E5" w:rsidP="00690BB8">
            <w:pPr>
              <w:spacing w:line="0" w:lineRule="atLeast"/>
              <w:ind w:left="100"/>
              <w:rPr>
                <w:b/>
                <w:szCs w:val="24"/>
                <w:lang w:val="en-US"/>
              </w:rPr>
            </w:pPr>
            <w:r w:rsidRPr="006660E5">
              <w:rPr>
                <w:szCs w:val="24"/>
                <w:lang w:val="en-US"/>
              </w:rPr>
              <w:t>Chisinau MD-2028,  Republic of Moldova</w:t>
            </w:r>
          </w:p>
        </w:tc>
      </w:tr>
    </w:tbl>
    <w:p w14:paraId="4884F929" w14:textId="353E4E16" w:rsidR="003926D0" w:rsidRDefault="003926D0" w:rsidP="006660E5">
      <w:pPr>
        <w:spacing w:line="237" w:lineRule="auto"/>
        <w:rPr>
          <w:b/>
          <w:sz w:val="28"/>
          <w:lang w:val="en-US"/>
        </w:rPr>
      </w:pPr>
      <w:r>
        <w:rPr>
          <w:b/>
          <w:sz w:val="28"/>
          <w:lang w:val="en-US"/>
        </w:rPr>
        <w:br w:type="page"/>
      </w:r>
    </w:p>
    <w:sdt>
      <w:sdtPr>
        <w:rPr>
          <w:b w:val="0"/>
          <w:bCs w:val="0"/>
          <w:color w:val="000000"/>
          <w:sz w:val="24"/>
          <w:szCs w:val="22"/>
          <w:lang w:val="en-GB" w:eastAsia="en-GB"/>
        </w:rPr>
        <w:id w:val="-116922421"/>
        <w:docPartObj>
          <w:docPartGallery w:val="Table of Contents"/>
          <w:docPartUnique/>
        </w:docPartObj>
      </w:sdtPr>
      <w:sdtEndPr>
        <w:rPr>
          <w:noProof/>
        </w:rPr>
      </w:sdtEndPr>
      <w:sdtContent>
        <w:bookmarkStart w:id="1" w:name="_Toc116907404" w:displacedByCustomXml="prev"/>
        <w:p w14:paraId="445C9B85" w14:textId="254B9A34" w:rsidR="003926D0" w:rsidRDefault="003926D0" w:rsidP="002A19AE">
          <w:pPr>
            <w:pStyle w:val="Style1"/>
          </w:pPr>
          <w:r>
            <w:t>Contents</w:t>
          </w:r>
          <w:bookmarkEnd w:id="1"/>
        </w:p>
        <w:p w14:paraId="2FC71BE1" w14:textId="5A8D4563" w:rsidR="00D23E4F" w:rsidRDefault="007A7E07">
          <w:pPr>
            <w:pStyle w:val="Cuprins1"/>
            <w:rPr>
              <w:rFonts w:asciiTheme="minorHAnsi" w:eastAsiaTheme="minorEastAsia" w:hAnsiTheme="minorHAnsi" w:cstheme="minorBidi"/>
              <w:noProof/>
              <w:color w:val="auto"/>
              <w:sz w:val="22"/>
              <w:lang w:val="ru-RU" w:eastAsia="ru-RU"/>
            </w:rPr>
          </w:pPr>
          <w:r>
            <w:fldChar w:fldCharType="begin"/>
          </w:r>
          <w:r w:rsidR="003926D0">
            <w:instrText xml:space="preserve"> TOC \o "1-3" \h \z \u </w:instrText>
          </w:r>
          <w:r>
            <w:fldChar w:fldCharType="separate"/>
          </w:r>
          <w:hyperlink w:anchor="_Toc116907404" w:history="1">
            <w:r w:rsidR="00D23E4F" w:rsidRPr="00E91612">
              <w:rPr>
                <w:rStyle w:val="Hyperlink"/>
                <w:noProof/>
              </w:rPr>
              <w:t>Contents</w:t>
            </w:r>
            <w:r w:rsidR="00D23E4F">
              <w:rPr>
                <w:noProof/>
                <w:webHidden/>
              </w:rPr>
              <w:tab/>
            </w:r>
            <w:r w:rsidR="00D23E4F">
              <w:rPr>
                <w:noProof/>
                <w:webHidden/>
              </w:rPr>
              <w:fldChar w:fldCharType="begin"/>
            </w:r>
            <w:r w:rsidR="00D23E4F">
              <w:rPr>
                <w:noProof/>
                <w:webHidden/>
              </w:rPr>
              <w:instrText xml:space="preserve"> PAGEREF _Toc116907404 \h </w:instrText>
            </w:r>
            <w:r w:rsidR="00D23E4F">
              <w:rPr>
                <w:noProof/>
                <w:webHidden/>
              </w:rPr>
            </w:r>
            <w:r w:rsidR="00D23E4F">
              <w:rPr>
                <w:noProof/>
                <w:webHidden/>
              </w:rPr>
              <w:fldChar w:fldCharType="separate"/>
            </w:r>
            <w:r w:rsidR="00570E09">
              <w:rPr>
                <w:noProof/>
                <w:webHidden/>
              </w:rPr>
              <w:t>3</w:t>
            </w:r>
            <w:r w:rsidR="00D23E4F">
              <w:rPr>
                <w:noProof/>
                <w:webHidden/>
              </w:rPr>
              <w:fldChar w:fldCharType="end"/>
            </w:r>
          </w:hyperlink>
        </w:p>
        <w:p w14:paraId="0485430F" w14:textId="321F5C17" w:rsidR="00D23E4F" w:rsidRDefault="00D23E4F">
          <w:pPr>
            <w:pStyle w:val="Cuprins1"/>
            <w:rPr>
              <w:rFonts w:asciiTheme="minorHAnsi" w:eastAsiaTheme="minorEastAsia" w:hAnsiTheme="minorHAnsi" w:cstheme="minorBidi"/>
              <w:noProof/>
              <w:color w:val="auto"/>
              <w:sz w:val="22"/>
              <w:lang w:val="ru-RU" w:eastAsia="ru-RU"/>
            </w:rPr>
          </w:pPr>
          <w:hyperlink w:anchor="_Toc116907405" w:history="1">
            <w:r w:rsidRPr="00E91612">
              <w:rPr>
                <w:rStyle w:val="Hyperlink"/>
                <w:noProof/>
              </w:rPr>
              <w:t>Acknowledgements</w:t>
            </w:r>
            <w:r>
              <w:rPr>
                <w:noProof/>
                <w:webHidden/>
              </w:rPr>
              <w:tab/>
            </w:r>
            <w:r>
              <w:rPr>
                <w:noProof/>
                <w:webHidden/>
              </w:rPr>
              <w:fldChar w:fldCharType="begin"/>
            </w:r>
            <w:r>
              <w:rPr>
                <w:noProof/>
                <w:webHidden/>
              </w:rPr>
              <w:instrText xml:space="preserve"> PAGEREF _Toc116907405 \h </w:instrText>
            </w:r>
            <w:r>
              <w:rPr>
                <w:noProof/>
                <w:webHidden/>
              </w:rPr>
            </w:r>
            <w:r>
              <w:rPr>
                <w:noProof/>
                <w:webHidden/>
              </w:rPr>
              <w:fldChar w:fldCharType="separate"/>
            </w:r>
            <w:r w:rsidR="00570E09">
              <w:rPr>
                <w:noProof/>
                <w:webHidden/>
              </w:rPr>
              <w:t>4</w:t>
            </w:r>
            <w:r>
              <w:rPr>
                <w:noProof/>
                <w:webHidden/>
              </w:rPr>
              <w:fldChar w:fldCharType="end"/>
            </w:r>
          </w:hyperlink>
        </w:p>
        <w:p w14:paraId="076A5265" w14:textId="7CC296A6" w:rsidR="00D23E4F" w:rsidRDefault="00D23E4F">
          <w:pPr>
            <w:pStyle w:val="Cuprins1"/>
            <w:rPr>
              <w:rFonts w:asciiTheme="minorHAnsi" w:eastAsiaTheme="minorEastAsia" w:hAnsiTheme="minorHAnsi" w:cstheme="minorBidi"/>
              <w:noProof/>
              <w:color w:val="auto"/>
              <w:sz w:val="22"/>
              <w:lang w:val="ru-RU" w:eastAsia="ru-RU"/>
            </w:rPr>
          </w:pPr>
          <w:hyperlink w:anchor="_Toc116907406" w:history="1">
            <w:r w:rsidRPr="00E91612">
              <w:rPr>
                <w:rStyle w:val="Hyperlink"/>
                <w:noProof/>
              </w:rPr>
              <w:t>List of Acronyms, Abbreviations and Units</w:t>
            </w:r>
            <w:r>
              <w:rPr>
                <w:noProof/>
                <w:webHidden/>
              </w:rPr>
              <w:tab/>
            </w:r>
            <w:r>
              <w:rPr>
                <w:noProof/>
                <w:webHidden/>
              </w:rPr>
              <w:fldChar w:fldCharType="begin"/>
            </w:r>
            <w:r>
              <w:rPr>
                <w:noProof/>
                <w:webHidden/>
              </w:rPr>
              <w:instrText xml:space="preserve"> PAGEREF _Toc116907406 \h </w:instrText>
            </w:r>
            <w:r>
              <w:rPr>
                <w:noProof/>
                <w:webHidden/>
              </w:rPr>
            </w:r>
            <w:r>
              <w:rPr>
                <w:noProof/>
                <w:webHidden/>
              </w:rPr>
              <w:fldChar w:fldCharType="separate"/>
            </w:r>
            <w:r w:rsidR="00570E09">
              <w:rPr>
                <w:noProof/>
                <w:webHidden/>
              </w:rPr>
              <w:t>4</w:t>
            </w:r>
            <w:r>
              <w:rPr>
                <w:noProof/>
                <w:webHidden/>
              </w:rPr>
              <w:fldChar w:fldCharType="end"/>
            </w:r>
          </w:hyperlink>
        </w:p>
        <w:p w14:paraId="14E7AC29" w14:textId="1DF07B41" w:rsidR="00D23E4F" w:rsidRDefault="00D23E4F">
          <w:pPr>
            <w:pStyle w:val="Cuprins1"/>
            <w:rPr>
              <w:rFonts w:asciiTheme="minorHAnsi" w:eastAsiaTheme="minorEastAsia" w:hAnsiTheme="minorHAnsi" w:cstheme="minorBidi"/>
              <w:noProof/>
              <w:color w:val="auto"/>
              <w:sz w:val="22"/>
              <w:lang w:val="ru-RU" w:eastAsia="ru-RU"/>
            </w:rPr>
          </w:pPr>
          <w:hyperlink w:anchor="_Toc116907407" w:history="1">
            <w:r w:rsidRPr="00E91612">
              <w:rPr>
                <w:rStyle w:val="Hyperlink"/>
                <w:noProof/>
              </w:rPr>
              <w:t>Executive summary</w:t>
            </w:r>
            <w:r>
              <w:rPr>
                <w:noProof/>
                <w:webHidden/>
              </w:rPr>
              <w:tab/>
            </w:r>
            <w:r>
              <w:rPr>
                <w:noProof/>
                <w:webHidden/>
              </w:rPr>
              <w:fldChar w:fldCharType="begin"/>
            </w:r>
            <w:r>
              <w:rPr>
                <w:noProof/>
                <w:webHidden/>
              </w:rPr>
              <w:instrText xml:space="preserve"> PAGEREF _Toc116907407 \h </w:instrText>
            </w:r>
            <w:r>
              <w:rPr>
                <w:noProof/>
                <w:webHidden/>
              </w:rPr>
            </w:r>
            <w:r>
              <w:rPr>
                <w:noProof/>
                <w:webHidden/>
              </w:rPr>
              <w:fldChar w:fldCharType="separate"/>
            </w:r>
            <w:r w:rsidR="00570E09">
              <w:rPr>
                <w:noProof/>
                <w:webHidden/>
              </w:rPr>
              <w:t>10</w:t>
            </w:r>
            <w:r>
              <w:rPr>
                <w:noProof/>
                <w:webHidden/>
              </w:rPr>
              <w:fldChar w:fldCharType="end"/>
            </w:r>
          </w:hyperlink>
        </w:p>
        <w:p w14:paraId="16C44E9B" w14:textId="18DF010E" w:rsidR="00D23E4F" w:rsidRDefault="00D23E4F">
          <w:pPr>
            <w:pStyle w:val="Cuprins1"/>
            <w:rPr>
              <w:rFonts w:asciiTheme="minorHAnsi" w:eastAsiaTheme="minorEastAsia" w:hAnsiTheme="minorHAnsi" w:cstheme="minorBidi"/>
              <w:noProof/>
              <w:color w:val="auto"/>
              <w:sz w:val="22"/>
              <w:lang w:val="ru-RU" w:eastAsia="ru-RU"/>
            </w:rPr>
          </w:pPr>
          <w:hyperlink w:anchor="_Toc116907408" w:history="1">
            <w:r w:rsidRPr="00E91612">
              <w:rPr>
                <w:rStyle w:val="Hyperlink"/>
                <w:noProof/>
              </w:rPr>
              <w:t>CHAPTER 1. INTRODUCTION</w:t>
            </w:r>
            <w:r>
              <w:rPr>
                <w:noProof/>
                <w:webHidden/>
              </w:rPr>
              <w:tab/>
            </w:r>
            <w:r>
              <w:rPr>
                <w:noProof/>
                <w:webHidden/>
              </w:rPr>
              <w:fldChar w:fldCharType="begin"/>
            </w:r>
            <w:r>
              <w:rPr>
                <w:noProof/>
                <w:webHidden/>
              </w:rPr>
              <w:instrText xml:space="preserve"> PAGEREF _Toc116907408 \h </w:instrText>
            </w:r>
            <w:r>
              <w:rPr>
                <w:noProof/>
                <w:webHidden/>
              </w:rPr>
            </w:r>
            <w:r>
              <w:rPr>
                <w:noProof/>
                <w:webHidden/>
              </w:rPr>
              <w:fldChar w:fldCharType="separate"/>
            </w:r>
            <w:r w:rsidR="00570E09">
              <w:rPr>
                <w:noProof/>
                <w:webHidden/>
              </w:rPr>
              <w:t>12</w:t>
            </w:r>
            <w:r>
              <w:rPr>
                <w:noProof/>
                <w:webHidden/>
              </w:rPr>
              <w:fldChar w:fldCharType="end"/>
            </w:r>
          </w:hyperlink>
        </w:p>
        <w:p w14:paraId="04083C25" w14:textId="0E9908B7" w:rsidR="00D23E4F" w:rsidRDefault="00D23E4F">
          <w:pPr>
            <w:pStyle w:val="Cuprins2"/>
            <w:rPr>
              <w:rFonts w:asciiTheme="minorHAnsi" w:eastAsiaTheme="minorEastAsia" w:hAnsiTheme="minorHAnsi" w:cstheme="minorBidi"/>
              <w:noProof/>
              <w:color w:val="auto"/>
              <w:sz w:val="22"/>
              <w:lang w:val="ru-RU" w:eastAsia="ru-RU"/>
            </w:rPr>
          </w:pPr>
          <w:hyperlink w:anchor="_Toc116907409" w:history="1">
            <w:r w:rsidRPr="00E91612">
              <w:rPr>
                <w:rStyle w:val="Hyperlink"/>
                <w:noProof/>
                <w:lang w:val="en-US"/>
              </w:rPr>
              <w:t>1.1.</w:t>
            </w:r>
            <w:r>
              <w:rPr>
                <w:rFonts w:asciiTheme="minorHAnsi" w:eastAsiaTheme="minorEastAsia" w:hAnsiTheme="minorHAnsi" w:cstheme="minorBidi"/>
                <w:noProof/>
                <w:color w:val="auto"/>
                <w:sz w:val="22"/>
                <w:lang w:val="ru-RU" w:eastAsia="ru-RU"/>
              </w:rPr>
              <w:tab/>
            </w:r>
            <w:r w:rsidRPr="00E91612">
              <w:rPr>
                <w:rStyle w:val="Hyperlink"/>
                <w:noProof/>
                <w:lang w:val="en-US"/>
              </w:rPr>
              <w:t>National Inventory Background</w:t>
            </w:r>
            <w:r>
              <w:rPr>
                <w:noProof/>
                <w:webHidden/>
              </w:rPr>
              <w:tab/>
            </w:r>
            <w:r>
              <w:rPr>
                <w:noProof/>
                <w:webHidden/>
              </w:rPr>
              <w:fldChar w:fldCharType="begin"/>
            </w:r>
            <w:r>
              <w:rPr>
                <w:noProof/>
                <w:webHidden/>
              </w:rPr>
              <w:instrText xml:space="preserve"> PAGEREF _Toc116907409 \h </w:instrText>
            </w:r>
            <w:r>
              <w:rPr>
                <w:noProof/>
                <w:webHidden/>
              </w:rPr>
            </w:r>
            <w:r>
              <w:rPr>
                <w:noProof/>
                <w:webHidden/>
              </w:rPr>
              <w:fldChar w:fldCharType="separate"/>
            </w:r>
            <w:r w:rsidR="00570E09">
              <w:rPr>
                <w:noProof/>
                <w:webHidden/>
              </w:rPr>
              <w:t>12</w:t>
            </w:r>
            <w:r>
              <w:rPr>
                <w:noProof/>
                <w:webHidden/>
              </w:rPr>
              <w:fldChar w:fldCharType="end"/>
            </w:r>
          </w:hyperlink>
        </w:p>
        <w:p w14:paraId="4AF814E2" w14:textId="596D9125" w:rsidR="00D23E4F" w:rsidRDefault="00D23E4F">
          <w:pPr>
            <w:pStyle w:val="Cuprins2"/>
            <w:rPr>
              <w:rFonts w:asciiTheme="minorHAnsi" w:eastAsiaTheme="minorEastAsia" w:hAnsiTheme="minorHAnsi" w:cstheme="minorBidi"/>
              <w:noProof/>
              <w:color w:val="auto"/>
              <w:sz w:val="22"/>
              <w:lang w:val="ru-RU" w:eastAsia="ru-RU"/>
            </w:rPr>
          </w:pPr>
          <w:hyperlink w:anchor="_Toc116907410" w:history="1">
            <w:r w:rsidRPr="00E91612">
              <w:rPr>
                <w:rStyle w:val="Hyperlink"/>
                <w:noProof/>
                <w:lang w:val="en-US"/>
              </w:rPr>
              <w:t>1.2. Institutional arrangements</w:t>
            </w:r>
            <w:r>
              <w:rPr>
                <w:noProof/>
                <w:webHidden/>
              </w:rPr>
              <w:tab/>
            </w:r>
            <w:r>
              <w:rPr>
                <w:noProof/>
                <w:webHidden/>
              </w:rPr>
              <w:fldChar w:fldCharType="begin"/>
            </w:r>
            <w:r>
              <w:rPr>
                <w:noProof/>
                <w:webHidden/>
              </w:rPr>
              <w:instrText xml:space="preserve"> PAGEREF _Toc116907410 \h </w:instrText>
            </w:r>
            <w:r>
              <w:rPr>
                <w:noProof/>
                <w:webHidden/>
              </w:rPr>
            </w:r>
            <w:r>
              <w:rPr>
                <w:noProof/>
                <w:webHidden/>
              </w:rPr>
              <w:fldChar w:fldCharType="separate"/>
            </w:r>
            <w:r w:rsidR="00570E09">
              <w:rPr>
                <w:noProof/>
                <w:webHidden/>
              </w:rPr>
              <w:t>14</w:t>
            </w:r>
            <w:r>
              <w:rPr>
                <w:noProof/>
                <w:webHidden/>
              </w:rPr>
              <w:fldChar w:fldCharType="end"/>
            </w:r>
          </w:hyperlink>
        </w:p>
        <w:p w14:paraId="2A45F9D8" w14:textId="779B7185" w:rsidR="00D23E4F" w:rsidRDefault="00D23E4F">
          <w:pPr>
            <w:pStyle w:val="Cuprins2"/>
            <w:rPr>
              <w:rFonts w:asciiTheme="minorHAnsi" w:eastAsiaTheme="minorEastAsia" w:hAnsiTheme="minorHAnsi" w:cstheme="minorBidi"/>
              <w:noProof/>
              <w:color w:val="auto"/>
              <w:sz w:val="22"/>
              <w:lang w:val="ru-RU" w:eastAsia="ru-RU"/>
            </w:rPr>
          </w:pPr>
          <w:hyperlink w:anchor="_Toc116907411" w:history="1">
            <w:r w:rsidRPr="00E91612">
              <w:rPr>
                <w:rStyle w:val="Hyperlink"/>
                <w:noProof/>
              </w:rPr>
              <w:t>1.3. Inventory preparation process</w:t>
            </w:r>
            <w:r>
              <w:rPr>
                <w:noProof/>
                <w:webHidden/>
              </w:rPr>
              <w:tab/>
            </w:r>
            <w:r>
              <w:rPr>
                <w:noProof/>
                <w:webHidden/>
              </w:rPr>
              <w:fldChar w:fldCharType="begin"/>
            </w:r>
            <w:r>
              <w:rPr>
                <w:noProof/>
                <w:webHidden/>
              </w:rPr>
              <w:instrText xml:space="preserve"> PAGEREF _Toc116907411 \h </w:instrText>
            </w:r>
            <w:r>
              <w:rPr>
                <w:noProof/>
                <w:webHidden/>
              </w:rPr>
            </w:r>
            <w:r>
              <w:rPr>
                <w:noProof/>
                <w:webHidden/>
              </w:rPr>
              <w:fldChar w:fldCharType="separate"/>
            </w:r>
            <w:r w:rsidR="00570E09">
              <w:rPr>
                <w:noProof/>
                <w:webHidden/>
              </w:rPr>
              <w:t>15</w:t>
            </w:r>
            <w:r>
              <w:rPr>
                <w:noProof/>
                <w:webHidden/>
              </w:rPr>
              <w:fldChar w:fldCharType="end"/>
            </w:r>
          </w:hyperlink>
        </w:p>
        <w:p w14:paraId="598EA1D8" w14:textId="549906FD" w:rsidR="00D23E4F" w:rsidRDefault="00D23E4F">
          <w:pPr>
            <w:pStyle w:val="Cuprins2"/>
            <w:rPr>
              <w:rFonts w:asciiTheme="minorHAnsi" w:eastAsiaTheme="minorEastAsia" w:hAnsiTheme="minorHAnsi" w:cstheme="minorBidi"/>
              <w:noProof/>
              <w:color w:val="auto"/>
              <w:sz w:val="22"/>
              <w:lang w:val="ru-RU" w:eastAsia="ru-RU"/>
            </w:rPr>
          </w:pPr>
          <w:hyperlink w:anchor="_Toc116907412" w:history="1">
            <w:r w:rsidRPr="00E91612">
              <w:rPr>
                <w:rStyle w:val="Hyperlink"/>
                <w:noProof/>
                <w:lang w:val="en-US"/>
              </w:rPr>
              <w:t>1.4. Methods and data sources</w:t>
            </w:r>
            <w:r>
              <w:rPr>
                <w:noProof/>
                <w:webHidden/>
              </w:rPr>
              <w:tab/>
            </w:r>
            <w:r>
              <w:rPr>
                <w:noProof/>
                <w:webHidden/>
              </w:rPr>
              <w:fldChar w:fldCharType="begin"/>
            </w:r>
            <w:r>
              <w:rPr>
                <w:noProof/>
                <w:webHidden/>
              </w:rPr>
              <w:instrText xml:space="preserve"> PAGEREF _Toc116907412 \h </w:instrText>
            </w:r>
            <w:r>
              <w:rPr>
                <w:noProof/>
                <w:webHidden/>
              </w:rPr>
            </w:r>
            <w:r>
              <w:rPr>
                <w:noProof/>
                <w:webHidden/>
              </w:rPr>
              <w:fldChar w:fldCharType="separate"/>
            </w:r>
            <w:r w:rsidR="00570E09">
              <w:rPr>
                <w:noProof/>
                <w:webHidden/>
              </w:rPr>
              <w:t>15</w:t>
            </w:r>
            <w:r>
              <w:rPr>
                <w:noProof/>
                <w:webHidden/>
              </w:rPr>
              <w:fldChar w:fldCharType="end"/>
            </w:r>
          </w:hyperlink>
        </w:p>
        <w:p w14:paraId="4FE3B528" w14:textId="687B9DC0" w:rsidR="00D23E4F" w:rsidRDefault="00D23E4F">
          <w:pPr>
            <w:pStyle w:val="Cuprins3"/>
            <w:rPr>
              <w:rFonts w:asciiTheme="minorHAnsi" w:eastAsiaTheme="minorEastAsia" w:hAnsiTheme="minorHAnsi" w:cstheme="minorBidi"/>
              <w:noProof/>
              <w:sz w:val="22"/>
              <w:szCs w:val="22"/>
            </w:rPr>
          </w:pPr>
          <w:hyperlink w:anchor="_Toc116907413" w:history="1">
            <w:r w:rsidRPr="00E91612">
              <w:rPr>
                <w:rStyle w:val="Hyperlink"/>
                <w:noProof/>
                <w:lang w:val="en-US"/>
              </w:rPr>
              <w:t>1.4.2. RM inventory data and methods overview</w:t>
            </w:r>
            <w:r>
              <w:rPr>
                <w:noProof/>
                <w:webHidden/>
              </w:rPr>
              <w:tab/>
            </w:r>
            <w:r>
              <w:rPr>
                <w:noProof/>
                <w:webHidden/>
              </w:rPr>
              <w:fldChar w:fldCharType="begin"/>
            </w:r>
            <w:r>
              <w:rPr>
                <w:noProof/>
                <w:webHidden/>
              </w:rPr>
              <w:instrText xml:space="preserve"> PAGEREF _Toc116907413 \h </w:instrText>
            </w:r>
            <w:r>
              <w:rPr>
                <w:noProof/>
                <w:webHidden/>
              </w:rPr>
            </w:r>
            <w:r>
              <w:rPr>
                <w:noProof/>
                <w:webHidden/>
              </w:rPr>
              <w:fldChar w:fldCharType="separate"/>
            </w:r>
            <w:r w:rsidR="00570E09">
              <w:rPr>
                <w:noProof/>
                <w:webHidden/>
              </w:rPr>
              <w:t>16</w:t>
            </w:r>
            <w:r>
              <w:rPr>
                <w:noProof/>
                <w:webHidden/>
              </w:rPr>
              <w:fldChar w:fldCharType="end"/>
            </w:r>
          </w:hyperlink>
        </w:p>
        <w:p w14:paraId="6DA9A9A1" w14:textId="1AD2A0FB" w:rsidR="00D23E4F" w:rsidRDefault="00D23E4F">
          <w:pPr>
            <w:pStyle w:val="Cuprins2"/>
            <w:rPr>
              <w:rFonts w:asciiTheme="minorHAnsi" w:eastAsiaTheme="minorEastAsia" w:hAnsiTheme="minorHAnsi" w:cstheme="minorBidi"/>
              <w:noProof/>
              <w:color w:val="auto"/>
              <w:sz w:val="22"/>
              <w:lang w:val="ru-RU" w:eastAsia="ru-RU"/>
            </w:rPr>
          </w:pPr>
          <w:hyperlink w:anchor="_Toc116907414" w:history="1">
            <w:r w:rsidRPr="00E91612">
              <w:rPr>
                <w:rStyle w:val="Hyperlink"/>
                <w:noProof/>
                <w:lang w:val="en-US"/>
              </w:rPr>
              <w:t xml:space="preserve">1.5. </w:t>
            </w:r>
            <w:r w:rsidRPr="00E91612">
              <w:rPr>
                <w:rStyle w:val="Hyperlink"/>
                <w:noProof/>
              </w:rPr>
              <w:t>Key</w:t>
            </w:r>
            <w:r w:rsidRPr="00E91612">
              <w:rPr>
                <w:rStyle w:val="Hyperlink"/>
                <w:noProof/>
                <w:lang w:val="en-US"/>
              </w:rPr>
              <w:t xml:space="preserve"> </w:t>
            </w:r>
            <w:r w:rsidRPr="00E91612">
              <w:rPr>
                <w:rStyle w:val="Hyperlink"/>
                <w:noProof/>
              </w:rPr>
              <w:t>Categories</w:t>
            </w:r>
            <w:r>
              <w:rPr>
                <w:noProof/>
                <w:webHidden/>
              </w:rPr>
              <w:tab/>
            </w:r>
            <w:r>
              <w:rPr>
                <w:noProof/>
                <w:webHidden/>
              </w:rPr>
              <w:fldChar w:fldCharType="begin"/>
            </w:r>
            <w:r>
              <w:rPr>
                <w:noProof/>
                <w:webHidden/>
              </w:rPr>
              <w:instrText xml:space="preserve"> PAGEREF _Toc116907414 \h </w:instrText>
            </w:r>
            <w:r>
              <w:rPr>
                <w:noProof/>
                <w:webHidden/>
              </w:rPr>
            </w:r>
            <w:r>
              <w:rPr>
                <w:noProof/>
                <w:webHidden/>
              </w:rPr>
              <w:fldChar w:fldCharType="separate"/>
            </w:r>
            <w:r w:rsidR="00570E09">
              <w:rPr>
                <w:noProof/>
                <w:webHidden/>
              </w:rPr>
              <w:t>18</w:t>
            </w:r>
            <w:r>
              <w:rPr>
                <w:noProof/>
                <w:webHidden/>
              </w:rPr>
              <w:fldChar w:fldCharType="end"/>
            </w:r>
          </w:hyperlink>
        </w:p>
        <w:p w14:paraId="20DD671F" w14:textId="64DDE8C7" w:rsidR="00D23E4F" w:rsidRDefault="00D23E4F">
          <w:pPr>
            <w:pStyle w:val="Cuprins2"/>
            <w:rPr>
              <w:rFonts w:asciiTheme="minorHAnsi" w:eastAsiaTheme="minorEastAsia" w:hAnsiTheme="minorHAnsi" w:cstheme="minorBidi"/>
              <w:noProof/>
              <w:color w:val="auto"/>
              <w:sz w:val="22"/>
              <w:lang w:val="ru-RU" w:eastAsia="ru-RU"/>
            </w:rPr>
          </w:pPr>
          <w:hyperlink w:anchor="_Toc116907415" w:history="1">
            <w:r w:rsidRPr="00E91612">
              <w:rPr>
                <w:rStyle w:val="Hyperlink"/>
                <w:noProof/>
                <w:lang w:val="en-US"/>
              </w:rPr>
              <w:t xml:space="preserve">1.6. </w:t>
            </w:r>
            <w:r w:rsidRPr="00E91612">
              <w:rPr>
                <w:rStyle w:val="Hyperlink"/>
                <w:noProof/>
              </w:rPr>
              <w:t>QA/QC and Verification methods</w:t>
            </w:r>
            <w:r>
              <w:rPr>
                <w:noProof/>
                <w:webHidden/>
              </w:rPr>
              <w:tab/>
            </w:r>
            <w:r>
              <w:rPr>
                <w:noProof/>
                <w:webHidden/>
              </w:rPr>
              <w:fldChar w:fldCharType="begin"/>
            </w:r>
            <w:r>
              <w:rPr>
                <w:noProof/>
                <w:webHidden/>
              </w:rPr>
              <w:instrText xml:space="preserve"> PAGEREF _Toc116907415 \h </w:instrText>
            </w:r>
            <w:r>
              <w:rPr>
                <w:noProof/>
                <w:webHidden/>
              </w:rPr>
            </w:r>
            <w:r>
              <w:rPr>
                <w:noProof/>
                <w:webHidden/>
              </w:rPr>
              <w:fldChar w:fldCharType="separate"/>
            </w:r>
            <w:r w:rsidR="00570E09">
              <w:rPr>
                <w:noProof/>
                <w:webHidden/>
              </w:rPr>
              <w:t>20</w:t>
            </w:r>
            <w:r>
              <w:rPr>
                <w:noProof/>
                <w:webHidden/>
              </w:rPr>
              <w:fldChar w:fldCharType="end"/>
            </w:r>
          </w:hyperlink>
        </w:p>
        <w:p w14:paraId="68C9DDCF" w14:textId="721E3A29" w:rsidR="00D23E4F" w:rsidRDefault="00D23E4F">
          <w:pPr>
            <w:pStyle w:val="Cuprins3"/>
            <w:rPr>
              <w:rFonts w:asciiTheme="minorHAnsi" w:eastAsiaTheme="minorEastAsia" w:hAnsiTheme="minorHAnsi" w:cstheme="minorBidi"/>
              <w:noProof/>
              <w:sz w:val="22"/>
              <w:szCs w:val="22"/>
            </w:rPr>
          </w:pPr>
          <w:hyperlink w:anchor="_Toc116907416" w:history="1">
            <w:r w:rsidRPr="00E91612">
              <w:rPr>
                <w:rStyle w:val="Hyperlink"/>
                <w:rFonts w:eastAsia="Calibri"/>
                <w:noProof/>
                <w:lang w:eastAsia="en-US"/>
              </w:rPr>
              <w:t>1.</w:t>
            </w:r>
            <w:r w:rsidRPr="00E91612">
              <w:rPr>
                <w:rStyle w:val="Hyperlink"/>
                <w:rFonts w:eastAsia="Calibri"/>
                <w:noProof/>
                <w:lang w:val="en-US" w:eastAsia="en-US"/>
              </w:rPr>
              <w:t>6</w:t>
            </w:r>
            <w:r w:rsidRPr="00E91612">
              <w:rPr>
                <w:rStyle w:val="Hyperlink"/>
                <w:rFonts w:eastAsia="Calibri"/>
                <w:noProof/>
                <w:lang w:eastAsia="en-US"/>
              </w:rPr>
              <w:t>.1. Requirements for control procedures and quality assurance</w:t>
            </w:r>
            <w:r>
              <w:rPr>
                <w:noProof/>
                <w:webHidden/>
              </w:rPr>
              <w:tab/>
            </w:r>
            <w:r>
              <w:rPr>
                <w:noProof/>
                <w:webHidden/>
              </w:rPr>
              <w:fldChar w:fldCharType="begin"/>
            </w:r>
            <w:r>
              <w:rPr>
                <w:noProof/>
                <w:webHidden/>
              </w:rPr>
              <w:instrText xml:space="preserve"> PAGEREF _Toc116907416 \h </w:instrText>
            </w:r>
            <w:r>
              <w:rPr>
                <w:noProof/>
                <w:webHidden/>
              </w:rPr>
            </w:r>
            <w:r>
              <w:rPr>
                <w:noProof/>
                <w:webHidden/>
              </w:rPr>
              <w:fldChar w:fldCharType="separate"/>
            </w:r>
            <w:r w:rsidR="00570E09">
              <w:rPr>
                <w:noProof/>
                <w:webHidden/>
              </w:rPr>
              <w:t>20</w:t>
            </w:r>
            <w:r>
              <w:rPr>
                <w:noProof/>
                <w:webHidden/>
              </w:rPr>
              <w:fldChar w:fldCharType="end"/>
            </w:r>
          </w:hyperlink>
        </w:p>
        <w:p w14:paraId="234F4E54" w14:textId="788F31B8" w:rsidR="00D23E4F" w:rsidRDefault="00D23E4F">
          <w:pPr>
            <w:pStyle w:val="Cuprins3"/>
            <w:rPr>
              <w:rFonts w:asciiTheme="minorHAnsi" w:eastAsiaTheme="minorEastAsia" w:hAnsiTheme="minorHAnsi" w:cstheme="minorBidi"/>
              <w:noProof/>
              <w:sz w:val="22"/>
              <w:szCs w:val="22"/>
            </w:rPr>
          </w:pPr>
          <w:hyperlink w:anchor="_Toc116907417" w:history="1">
            <w:r w:rsidRPr="00E91612">
              <w:rPr>
                <w:rStyle w:val="Hyperlink"/>
                <w:rFonts w:eastAsia="Calibri"/>
                <w:noProof/>
                <w:lang w:eastAsia="en-US"/>
              </w:rPr>
              <w:t>1.</w:t>
            </w:r>
            <w:r w:rsidRPr="00E91612">
              <w:rPr>
                <w:rStyle w:val="Hyperlink"/>
                <w:rFonts w:eastAsia="Calibri"/>
                <w:noProof/>
                <w:lang w:val="en-US" w:eastAsia="en-US"/>
              </w:rPr>
              <w:t>6</w:t>
            </w:r>
            <w:r w:rsidRPr="00E91612">
              <w:rPr>
                <w:rStyle w:val="Hyperlink"/>
                <w:rFonts w:eastAsia="Calibri"/>
                <w:noProof/>
                <w:lang w:eastAsia="en-US"/>
              </w:rPr>
              <w:t>.2. Quality control procedures carried out in the current cycle</w:t>
            </w:r>
            <w:r>
              <w:rPr>
                <w:noProof/>
                <w:webHidden/>
              </w:rPr>
              <w:tab/>
            </w:r>
            <w:r>
              <w:rPr>
                <w:noProof/>
                <w:webHidden/>
              </w:rPr>
              <w:fldChar w:fldCharType="begin"/>
            </w:r>
            <w:r>
              <w:rPr>
                <w:noProof/>
                <w:webHidden/>
              </w:rPr>
              <w:instrText xml:space="preserve"> PAGEREF _Toc116907417 \h </w:instrText>
            </w:r>
            <w:r>
              <w:rPr>
                <w:noProof/>
                <w:webHidden/>
              </w:rPr>
            </w:r>
            <w:r>
              <w:rPr>
                <w:noProof/>
                <w:webHidden/>
              </w:rPr>
              <w:fldChar w:fldCharType="separate"/>
            </w:r>
            <w:r w:rsidR="00570E09">
              <w:rPr>
                <w:noProof/>
                <w:webHidden/>
              </w:rPr>
              <w:t>21</w:t>
            </w:r>
            <w:r>
              <w:rPr>
                <w:noProof/>
                <w:webHidden/>
              </w:rPr>
              <w:fldChar w:fldCharType="end"/>
            </w:r>
          </w:hyperlink>
        </w:p>
        <w:p w14:paraId="347CB738" w14:textId="6E4991E5" w:rsidR="00D23E4F" w:rsidRDefault="00D23E4F">
          <w:pPr>
            <w:pStyle w:val="Cuprins3"/>
            <w:rPr>
              <w:rFonts w:asciiTheme="minorHAnsi" w:eastAsiaTheme="minorEastAsia" w:hAnsiTheme="minorHAnsi" w:cstheme="minorBidi"/>
              <w:noProof/>
              <w:sz w:val="22"/>
              <w:szCs w:val="22"/>
            </w:rPr>
          </w:pPr>
          <w:hyperlink w:anchor="_Toc116907418" w:history="1">
            <w:r w:rsidRPr="00E91612">
              <w:rPr>
                <w:rStyle w:val="Hyperlink"/>
                <w:rFonts w:eastAsia="Calibri"/>
                <w:noProof/>
                <w:lang w:eastAsia="en-US"/>
              </w:rPr>
              <w:t>1.</w:t>
            </w:r>
            <w:r w:rsidRPr="00E91612">
              <w:rPr>
                <w:rStyle w:val="Hyperlink"/>
                <w:rFonts w:eastAsia="Calibri"/>
                <w:noProof/>
                <w:lang w:val="en-US" w:eastAsia="en-US"/>
              </w:rPr>
              <w:t>6</w:t>
            </w:r>
            <w:r w:rsidRPr="00E91612">
              <w:rPr>
                <w:rStyle w:val="Hyperlink"/>
                <w:rFonts w:eastAsia="Calibri"/>
                <w:noProof/>
                <w:lang w:eastAsia="en-US"/>
              </w:rPr>
              <w:t>.3. QA/QC Plan</w:t>
            </w:r>
            <w:r>
              <w:rPr>
                <w:noProof/>
                <w:webHidden/>
              </w:rPr>
              <w:tab/>
            </w:r>
            <w:r>
              <w:rPr>
                <w:noProof/>
                <w:webHidden/>
              </w:rPr>
              <w:fldChar w:fldCharType="begin"/>
            </w:r>
            <w:r>
              <w:rPr>
                <w:noProof/>
                <w:webHidden/>
              </w:rPr>
              <w:instrText xml:space="preserve"> PAGEREF _Toc116907418 \h </w:instrText>
            </w:r>
            <w:r>
              <w:rPr>
                <w:noProof/>
                <w:webHidden/>
              </w:rPr>
            </w:r>
            <w:r>
              <w:rPr>
                <w:noProof/>
                <w:webHidden/>
              </w:rPr>
              <w:fldChar w:fldCharType="separate"/>
            </w:r>
            <w:r w:rsidR="00570E09">
              <w:rPr>
                <w:noProof/>
                <w:webHidden/>
              </w:rPr>
              <w:t>22</w:t>
            </w:r>
            <w:r>
              <w:rPr>
                <w:noProof/>
                <w:webHidden/>
              </w:rPr>
              <w:fldChar w:fldCharType="end"/>
            </w:r>
          </w:hyperlink>
        </w:p>
        <w:p w14:paraId="2F8DBCDB" w14:textId="133A1308" w:rsidR="00D23E4F" w:rsidRDefault="00D23E4F">
          <w:pPr>
            <w:pStyle w:val="Cuprins2"/>
            <w:rPr>
              <w:rFonts w:asciiTheme="minorHAnsi" w:eastAsiaTheme="minorEastAsia" w:hAnsiTheme="minorHAnsi" w:cstheme="minorBidi"/>
              <w:noProof/>
              <w:color w:val="auto"/>
              <w:sz w:val="22"/>
              <w:lang w:val="ru-RU" w:eastAsia="ru-RU"/>
            </w:rPr>
          </w:pPr>
          <w:hyperlink w:anchor="_Toc116907419" w:history="1">
            <w:r w:rsidRPr="00E91612">
              <w:rPr>
                <w:rStyle w:val="Hyperlink"/>
                <w:noProof/>
                <w:lang w:val="en-US"/>
              </w:rPr>
              <w:t xml:space="preserve">1.7. </w:t>
            </w:r>
            <w:r w:rsidRPr="00E91612">
              <w:rPr>
                <w:rStyle w:val="Hyperlink"/>
                <w:noProof/>
              </w:rPr>
              <w:t>General uncertainty evaluation</w:t>
            </w:r>
            <w:r>
              <w:rPr>
                <w:noProof/>
                <w:webHidden/>
              </w:rPr>
              <w:tab/>
            </w:r>
            <w:r>
              <w:rPr>
                <w:noProof/>
                <w:webHidden/>
              </w:rPr>
              <w:fldChar w:fldCharType="begin"/>
            </w:r>
            <w:r>
              <w:rPr>
                <w:noProof/>
                <w:webHidden/>
              </w:rPr>
              <w:instrText xml:space="preserve"> PAGEREF _Toc116907419 \h </w:instrText>
            </w:r>
            <w:r>
              <w:rPr>
                <w:noProof/>
                <w:webHidden/>
              </w:rPr>
            </w:r>
            <w:r>
              <w:rPr>
                <w:noProof/>
                <w:webHidden/>
              </w:rPr>
              <w:fldChar w:fldCharType="separate"/>
            </w:r>
            <w:r w:rsidR="00570E09">
              <w:rPr>
                <w:noProof/>
                <w:webHidden/>
              </w:rPr>
              <w:t>22</w:t>
            </w:r>
            <w:r>
              <w:rPr>
                <w:noProof/>
                <w:webHidden/>
              </w:rPr>
              <w:fldChar w:fldCharType="end"/>
            </w:r>
          </w:hyperlink>
        </w:p>
        <w:p w14:paraId="6B92EB68" w14:textId="269E06BF" w:rsidR="00D23E4F" w:rsidRDefault="00D23E4F">
          <w:pPr>
            <w:pStyle w:val="Cuprins1"/>
            <w:rPr>
              <w:rFonts w:asciiTheme="minorHAnsi" w:eastAsiaTheme="minorEastAsia" w:hAnsiTheme="minorHAnsi" w:cstheme="minorBidi"/>
              <w:noProof/>
              <w:color w:val="auto"/>
              <w:sz w:val="22"/>
              <w:lang w:val="ru-RU" w:eastAsia="ru-RU"/>
            </w:rPr>
          </w:pPr>
          <w:hyperlink w:anchor="_Toc116907420" w:history="1">
            <w:r w:rsidRPr="00E91612">
              <w:rPr>
                <w:rStyle w:val="Hyperlink"/>
                <w:noProof/>
              </w:rPr>
              <w:t>Chapter 2: REPUBLIC OF MOLDOVA EMISSION TRENDS OF POLLUTANTS</w:t>
            </w:r>
            <w:r>
              <w:rPr>
                <w:noProof/>
                <w:webHidden/>
              </w:rPr>
              <w:tab/>
            </w:r>
            <w:r>
              <w:rPr>
                <w:noProof/>
                <w:webHidden/>
              </w:rPr>
              <w:fldChar w:fldCharType="begin"/>
            </w:r>
            <w:r>
              <w:rPr>
                <w:noProof/>
                <w:webHidden/>
              </w:rPr>
              <w:instrText xml:space="preserve"> PAGEREF _Toc116907420 \h </w:instrText>
            </w:r>
            <w:r>
              <w:rPr>
                <w:noProof/>
                <w:webHidden/>
              </w:rPr>
            </w:r>
            <w:r>
              <w:rPr>
                <w:noProof/>
                <w:webHidden/>
              </w:rPr>
              <w:fldChar w:fldCharType="separate"/>
            </w:r>
            <w:r w:rsidR="00570E09">
              <w:rPr>
                <w:noProof/>
                <w:webHidden/>
              </w:rPr>
              <w:t>25</w:t>
            </w:r>
            <w:r>
              <w:rPr>
                <w:noProof/>
                <w:webHidden/>
              </w:rPr>
              <w:fldChar w:fldCharType="end"/>
            </w:r>
          </w:hyperlink>
        </w:p>
        <w:p w14:paraId="7E5DEA6A" w14:textId="16471D23" w:rsidR="00D23E4F" w:rsidRDefault="00D23E4F">
          <w:pPr>
            <w:pStyle w:val="Cuprins3"/>
            <w:rPr>
              <w:rFonts w:asciiTheme="minorHAnsi" w:eastAsiaTheme="minorEastAsia" w:hAnsiTheme="minorHAnsi" w:cstheme="minorBidi"/>
              <w:noProof/>
              <w:sz w:val="22"/>
              <w:szCs w:val="22"/>
            </w:rPr>
          </w:pPr>
          <w:hyperlink w:anchor="_Toc116907421" w:history="1">
            <w:r w:rsidRPr="00E91612">
              <w:rPr>
                <w:rStyle w:val="Hyperlink"/>
                <w:noProof/>
              </w:rPr>
              <w:t>Nitrogen oxides (NO</w:t>
            </w:r>
            <w:r w:rsidRPr="00E91612">
              <w:rPr>
                <w:rStyle w:val="Hyperlink"/>
                <w:noProof/>
                <w:vertAlign w:val="subscript"/>
              </w:rPr>
              <w:t>x</w:t>
            </w:r>
            <w:r w:rsidRPr="00E91612">
              <w:rPr>
                <w:rStyle w:val="Hyperlink"/>
                <w:noProof/>
              </w:rPr>
              <w:t>)</w:t>
            </w:r>
            <w:r>
              <w:rPr>
                <w:noProof/>
                <w:webHidden/>
              </w:rPr>
              <w:tab/>
            </w:r>
            <w:r>
              <w:rPr>
                <w:noProof/>
                <w:webHidden/>
              </w:rPr>
              <w:fldChar w:fldCharType="begin"/>
            </w:r>
            <w:r>
              <w:rPr>
                <w:noProof/>
                <w:webHidden/>
              </w:rPr>
              <w:instrText xml:space="preserve"> PAGEREF _Toc116907421 \h </w:instrText>
            </w:r>
            <w:r>
              <w:rPr>
                <w:noProof/>
                <w:webHidden/>
              </w:rPr>
            </w:r>
            <w:r>
              <w:rPr>
                <w:noProof/>
                <w:webHidden/>
              </w:rPr>
              <w:fldChar w:fldCharType="separate"/>
            </w:r>
            <w:r w:rsidR="00570E09">
              <w:rPr>
                <w:noProof/>
                <w:webHidden/>
              </w:rPr>
              <w:t>28</w:t>
            </w:r>
            <w:r>
              <w:rPr>
                <w:noProof/>
                <w:webHidden/>
              </w:rPr>
              <w:fldChar w:fldCharType="end"/>
            </w:r>
          </w:hyperlink>
        </w:p>
        <w:p w14:paraId="73F6EB9A" w14:textId="3A73879B" w:rsidR="00D23E4F" w:rsidRDefault="00D23E4F">
          <w:pPr>
            <w:pStyle w:val="Cuprins3"/>
            <w:rPr>
              <w:rFonts w:asciiTheme="minorHAnsi" w:eastAsiaTheme="minorEastAsia" w:hAnsiTheme="minorHAnsi" w:cstheme="minorBidi"/>
              <w:noProof/>
              <w:sz w:val="22"/>
              <w:szCs w:val="22"/>
            </w:rPr>
          </w:pPr>
          <w:hyperlink w:anchor="_Toc116907422" w:history="1">
            <w:r w:rsidRPr="00E91612">
              <w:rPr>
                <w:rStyle w:val="Hyperlink"/>
                <w:noProof/>
              </w:rPr>
              <w:t>Non-methane volatile organic compounds (NMVOC)</w:t>
            </w:r>
            <w:r>
              <w:rPr>
                <w:noProof/>
                <w:webHidden/>
              </w:rPr>
              <w:tab/>
            </w:r>
            <w:r>
              <w:rPr>
                <w:noProof/>
                <w:webHidden/>
              </w:rPr>
              <w:fldChar w:fldCharType="begin"/>
            </w:r>
            <w:r>
              <w:rPr>
                <w:noProof/>
                <w:webHidden/>
              </w:rPr>
              <w:instrText xml:space="preserve"> PAGEREF _Toc116907422 \h </w:instrText>
            </w:r>
            <w:r>
              <w:rPr>
                <w:noProof/>
                <w:webHidden/>
              </w:rPr>
            </w:r>
            <w:r>
              <w:rPr>
                <w:noProof/>
                <w:webHidden/>
              </w:rPr>
              <w:fldChar w:fldCharType="separate"/>
            </w:r>
            <w:r w:rsidR="00570E09">
              <w:rPr>
                <w:noProof/>
                <w:webHidden/>
              </w:rPr>
              <w:t>30</w:t>
            </w:r>
            <w:r>
              <w:rPr>
                <w:noProof/>
                <w:webHidden/>
              </w:rPr>
              <w:fldChar w:fldCharType="end"/>
            </w:r>
          </w:hyperlink>
        </w:p>
        <w:p w14:paraId="62B95FF7" w14:textId="37F943D6" w:rsidR="00D23E4F" w:rsidRDefault="00D23E4F">
          <w:pPr>
            <w:pStyle w:val="Cuprins3"/>
            <w:rPr>
              <w:rFonts w:asciiTheme="minorHAnsi" w:eastAsiaTheme="minorEastAsia" w:hAnsiTheme="minorHAnsi" w:cstheme="minorBidi"/>
              <w:noProof/>
              <w:sz w:val="22"/>
              <w:szCs w:val="22"/>
            </w:rPr>
          </w:pPr>
          <w:hyperlink w:anchor="_Toc116907423" w:history="1">
            <w:r w:rsidRPr="00E91612">
              <w:rPr>
                <w:rStyle w:val="Hyperlink"/>
                <w:noProof/>
              </w:rPr>
              <w:t>Sulphur oxides (SO</w:t>
            </w:r>
            <w:r w:rsidRPr="00E91612">
              <w:rPr>
                <w:rStyle w:val="Hyperlink"/>
                <w:noProof/>
                <w:vertAlign w:val="subscript"/>
              </w:rPr>
              <w:t>x</w:t>
            </w:r>
            <w:r w:rsidRPr="00E91612">
              <w:rPr>
                <w:rStyle w:val="Hyperlink"/>
                <w:noProof/>
              </w:rPr>
              <w:t>)</w:t>
            </w:r>
            <w:r>
              <w:rPr>
                <w:noProof/>
                <w:webHidden/>
              </w:rPr>
              <w:tab/>
            </w:r>
            <w:r>
              <w:rPr>
                <w:noProof/>
                <w:webHidden/>
              </w:rPr>
              <w:fldChar w:fldCharType="begin"/>
            </w:r>
            <w:r>
              <w:rPr>
                <w:noProof/>
                <w:webHidden/>
              </w:rPr>
              <w:instrText xml:space="preserve"> PAGEREF _Toc116907423 \h </w:instrText>
            </w:r>
            <w:r>
              <w:rPr>
                <w:noProof/>
                <w:webHidden/>
              </w:rPr>
            </w:r>
            <w:r>
              <w:rPr>
                <w:noProof/>
                <w:webHidden/>
              </w:rPr>
              <w:fldChar w:fldCharType="separate"/>
            </w:r>
            <w:r w:rsidR="00570E09">
              <w:rPr>
                <w:noProof/>
                <w:webHidden/>
              </w:rPr>
              <w:t>31</w:t>
            </w:r>
            <w:r>
              <w:rPr>
                <w:noProof/>
                <w:webHidden/>
              </w:rPr>
              <w:fldChar w:fldCharType="end"/>
            </w:r>
          </w:hyperlink>
        </w:p>
        <w:p w14:paraId="7CA36BA8" w14:textId="17EB4930" w:rsidR="00D23E4F" w:rsidRDefault="00D23E4F">
          <w:pPr>
            <w:pStyle w:val="Cuprins3"/>
            <w:rPr>
              <w:rFonts w:asciiTheme="minorHAnsi" w:eastAsiaTheme="minorEastAsia" w:hAnsiTheme="minorHAnsi" w:cstheme="minorBidi"/>
              <w:noProof/>
              <w:sz w:val="22"/>
              <w:szCs w:val="22"/>
            </w:rPr>
          </w:pPr>
          <w:hyperlink w:anchor="_Toc116907424" w:history="1">
            <w:r w:rsidRPr="00E91612">
              <w:rPr>
                <w:rStyle w:val="Hyperlink"/>
                <w:noProof/>
              </w:rPr>
              <w:t>Ammonia (NH</w:t>
            </w:r>
            <w:r w:rsidRPr="00E91612">
              <w:rPr>
                <w:rStyle w:val="Hyperlink"/>
                <w:noProof/>
                <w:vertAlign w:val="subscript"/>
              </w:rPr>
              <w:t>3</w:t>
            </w:r>
            <w:r w:rsidRPr="00E91612">
              <w:rPr>
                <w:rStyle w:val="Hyperlink"/>
                <w:noProof/>
              </w:rPr>
              <w:t>)</w:t>
            </w:r>
            <w:r>
              <w:rPr>
                <w:noProof/>
                <w:webHidden/>
              </w:rPr>
              <w:tab/>
            </w:r>
            <w:r>
              <w:rPr>
                <w:noProof/>
                <w:webHidden/>
              </w:rPr>
              <w:fldChar w:fldCharType="begin"/>
            </w:r>
            <w:r>
              <w:rPr>
                <w:noProof/>
                <w:webHidden/>
              </w:rPr>
              <w:instrText xml:space="preserve"> PAGEREF _Toc116907424 \h </w:instrText>
            </w:r>
            <w:r>
              <w:rPr>
                <w:noProof/>
                <w:webHidden/>
              </w:rPr>
            </w:r>
            <w:r>
              <w:rPr>
                <w:noProof/>
                <w:webHidden/>
              </w:rPr>
              <w:fldChar w:fldCharType="separate"/>
            </w:r>
            <w:r w:rsidR="00570E09">
              <w:rPr>
                <w:noProof/>
                <w:webHidden/>
              </w:rPr>
              <w:t>32</w:t>
            </w:r>
            <w:r>
              <w:rPr>
                <w:noProof/>
                <w:webHidden/>
              </w:rPr>
              <w:fldChar w:fldCharType="end"/>
            </w:r>
          </w:hyperlink>
        </w:p>
        <w:p w14:paraId="2465FF93" w14:textId="5AFF6F5D" w:rsidR="00D23E4F" w:rsidRDefault="00D23E4F">
          <w:pPr>
            <w:pStyle w:val="Cuprins3"/>
            <w:rPr>
              <w:rFonts w:asciiTheme="minorHAnsi" w:eastAsiaTheme="minorEastAsia" w:hAnsiTheme="minorHAnsi" w:cstheme="minorBidi"/>
              <w:noProof/>
              <w:sz w:val="22"/>
              <w:szCs w:val="22"/>
            </w:rPr>
          </w:pPr>
          <w:hyperlink w:anchor="_Toc116907425" w:history="1">
            <w:r w:rsidRPr="00E91612">
              <w:rPr>
                <w:rStyle w:val="Hyperlink"/>
                <w:noProof/>
              </w:rPr>
              <w:t>Particulate matter (PM</w:t>
            </w:r>
            <w:r w:rsidRPr="00E91612">
              <w:rPr>
                <w:rStyle w:val="Hyperlink"/>
                <w:noProof/>
                <w:vertAlign w:val="subscript"/>
              </w:rPr>
              <w:t>2.5</w:t>
            </w:r>
            <w:r w:rsidRPr="00E91612">
              <w:rPr>
                <w:rStyle w:val="Hyperlink"/>
                <w:noProof/>
              </w:rPr>
              <w:t>)</w:t>
            </w:r>
            <w:r>
              <w:rPr>
                <w:noProof/>
                <w:webHidden/>
              </w:rPr>
              <w:tab/>
            </w:r>
            <w:r>
              <w:rPr>
                <w:noProof/>
                <w:webHidden/>
              </w:rPr>
              <w:fldChar w:fldCharType="begin"/>
            </w:r>
            <w:r>
              <w:rPr>
                <w:noProof/>
                <w:webHidden/>
              </w:rPr>
              <w:instrText xml:space="preserve"> PAGEREF _Toc116907425 \h </w:instrText>
            </w:r>
            <w:r>
              <w:rPr>
                <w:noProof/>
                <w:webHidden/>
              </w:rPr>
            </w:r>
            <w:r>
              <w:rPr>
                <w:noProof/>
                <w:webHidden/>
              </w:rPr>
              <w:fldChar w:fldCharType="separate"/>
            </w:r>
            <w:r w:rsidR="00570E09">
              <w:rPr>
                <w:noProof/>
                <w:webHidden/>
              </w:rPr>
              <w:t>33</w:t>
            </w:r>
            <w:r>
              <w:rPr>
                <w:noProof/>
                <w:webHidden/>
              </w:rPr>
              <w:fldChar w:fldCharType="end"/>
            </w:r>
          </w:hyperlink>
        </w:p>
        <w:p w14:paraId="780A6179" w14:textId="4AC6034A" w:rsidR="00D23E4F" w:rsidRDefault="00D23E4F">
          <w:pPr>
            <w:pStyle w:val="Cuprins3"/>
            <w:rPr>
              <w:rFonts w:asciiTheme="minorHAnsi" w:eastAsiaTheme="minorEastAsia" w:hAnsiTheme="minorHAnsi" w:cstheme="minorBidi"/>
              <w:noProof/>
              <w:sz w:val="22"/>
              <w:szCs w:val="22"/>
            </w:rPr>
          </w:pPr>
          <w:hyperlink w:anchor="_Toc116907426" w:history="1">
            <w:r w:rsidRPr="00E91612">
              <w:rPr>
                <w:rStyle w:val="Hyperlink"/>
                <w:noProof/>
              </w:rPr>
              <w:t>Particulate matter (PM</w:t>
            </w:r>
            <w:r w:rsidRPr="00E91612">
              <w:rPr>
                <w:rStyle w:val="Hyperlink"/>
                <w:noProof/>
                <w:vertAlign w:val="subscript"/>
              </w:rPr>
              <w:t>10</w:t>
            </w:r>
            <w:r w:rsidRPr="00E91612">
              <w:rPr>
                <w:rStyle w:val="Hyperlink"/>
                <w:noProof/>
              </w:rPr>
              <w:t>)</w:t>
            </w:r>
            <w:r>
              <w:rPr>
                <w:noProof/>
                <w:webHidden/>
              </w:rPr>
              <w:tab/>
            </w:r>
            <w:r>
              <w:rPr>
                <w:noProof/>
                <w:webHidden/>
              </w:rPr>
              <w:fldChar w:fldCharType="begin"/>
            </w:r>
            <w:r>
              <w:rPr>
                <w:noProof/>
                <w:webHidden/>
              </w:rPr>
              <w:instrText xml:space="preserve"> PAGEREF _Toc116907426 \h </w:instrText>
            </w:r>
            <w:r>
              <w:rPr>
                <w:noProof/>
                <w:webHidden/>
              </w:rPr>
            </w:r>
            <w:r>
              <w:rPr>
                <w:noProof/>
                <w:webHidden/>
              </w:rPr>
              <w:fldChar w:fldCharType="separate"/>
            </w:r>
            <w:r w:rsidR="00570E09">
              <w:rPr>
                <w:noProof/>
                <w:webHidden/>
              </w:rPr>
              <w:t>34</w:t>
            </w:r>
            <w:r>
              <w:rPr>
                <w:noProof/>
                <w:webHidden/>
              </w:rPr>
              <w:fldChar w:fldCharType="end"/>
            </w:r>
          </w:hyperlink>
        </w:p>
        <w:p w14:paraId="414A4C34" w14:textId="2551FD0D" w:rsidR="00D23E4F" w:rsidRDefault="00D23E4F">
          <w:pPr>
            <w:pStyle w:val="Cuprins3"/>
            <w:rPr>
              <w:rFonts w:asciiTheme="minorHAnsi" w:eastAsiaTheme="minorEastAsia" w:hAnsiTheme="minorHAnsi" w:cstheme="minorBidi"/>
              <w:noProof/>
              <w:sz w:val="22"/>
              <w:szCs w:val="22"/>
            </w:rPr>
          </w:pPr>
          <w:hyperlink w:anchor="_Toc116907427" w:history="1">
            <w:r w:rsidRPr="00E91612">
              <w:rPr>
                <w:rStyle w:val="Hyperlink"/>
                <w:noProof/>
              </w:rPr>
              <w:t>Total suspended particulates (TSP)</w:t>
            </w:r>
            <w:r>
              <w:rPr>
                <w:noProof/>
                <w:webHidden/>
              </w:rPr>
              <w:tab/>
            </w:r>
            <w:r>
              <w:rPr>
                <w:noProof/>
                <w:webHidden/>
              </w:rPr>
              <w:fldChar w:fldCharType="begin"/>
            </w:r>
            <w:r>
              <w:rPr>
                <w:noProof/>
                <w:webHidden/>
              </w:rPr>
              <w:instrText xml:space="preserve"> PAGEREF _Toc116907427 \h </w:instrText>
            </w:r>
            <w:r>
              <w:rPr>
                <w:noProof/>
                <w:webHidden/>
              </w:rPr>
            </w:r>
            <w:r>
              <w:rPr>
                <w:noProof/>
                <w:webHidden/>
              </w:rPr>
              <w:fldChar w:fldCharType="separate"/>
            </w:r>
            <w:r w:rsidR="00570E09">
              <w:rPr>
                <w:noProof/>
                <w:webHidden/>
              </w:rPr>
              <w:t>35</w:t>
            </w:r>
            <w:r>
              <w:rPr>
                <w:noProof/>
                <w:webHidden/>
              </w:rPr>
              <w:fldChar w:fldCharType="end"/>
            </w:r>
          </w:hyperlink>
        </w:p>
        <w:p w14:paraId="5A5A3A6F" w14:textId="364A1125" w:rsidR="00D23E4F" w:rsidRDefault="00D23E4F">
          <w:pPr>
            <w:pStyle w:val="Cuprins3"/>
            <w:rPr>
              <w:rFonts w:asciiTheme="minorHAnsi" w:eastAsiaTheme="minorEastAsia" w:hAnsiTheme="minorHAnsi" w:cstheme="minorBidi"/>
              <w:noProof/>
              <w:sz w:val="22"/>
              <w:szCs w:val="22"/>
            </w:rPr>
          </w:pPr>
          <w:hyperlink w:anchor="_Toc116907428" w:history="1">
            <w:r w:rsidRPr="00E91612">
              <w:rPr>
                <w:rStyle w:val="Hyperlink"/>
                <w:noProof/>
              </w:rPr>
              <w:t>Black carbon (BC)</w:t>
            </w:r>
            <w:r>
              <w:rPr>
                <w:noProof/>
                <w:webHidden/>
              </w:rPr>
              <w:tab/>
            </w:r>
            <w:r>
              <w:rPr>
                <w:noProof/>
                <w:webHidden/>
              </w:rPr>
              <w:fldChar w:fldCharType="begin"/>
            </w:r>
            <w:r>
              <w:rPr>
                <w:noProof/>
                <w:webHidden/>
              </w:rPr>
              <w:instrText xml:space="preserve"> PAGEREF _Toc116907428 \h </w:instrText>
            </w:r>
            <w:r>
              <w:rPr>
                <w:noProof/>
                <w:webHidden/>
              </w:rPr>
            </w:r>
            <w:r>
              <w:rPr>
                <w:noProof/>
                <w:webHidden/>
              </w:rPr>
              <w:fldChar w:fldCharType="separate"/>
            </w:r>
            <w:r w:rsidR="00570E09">
              <w:rPr>
                <w:noProof/>
                <w:webHidden/>
              </w:rPr>
              <w:t>36</w:t>
            </w:r>
            <w:r>
              <w:rPr>
                <w:noProof/>
                <w:webHidden/>
              </w:rPr>
              <w:fldChar w:fldCharType="end"/>
            </w:r>
          </w:hyperlink>
        </w:p>
        <w:p w14:paraId="5280A278" w14:textId="29842550" w:rsidR="00D23E4F" w:rsidRDefault="00D23E4F">
          <w:pPr>
            <w:pStyle w:val="Cuprins3"/>
            <w:rPr>
              <w:rFonts w:asciiTheme="minorHAnsi" w:eastAsiaTheme="minorEastAsia" w:hAnsiTheme="minorHAnsi" w:cstheme="minorBidi"/>
              <w:noProof/>
              <w:sz w:val="22"/>
              <w:szCs w:val="22"/>
            </w:rPr>
          </w:pPr>
          <w:hyperlink w:anchor="_Toc116907429" w:history="1">
            <w:r w:rsidRPr="00E91612">
              <w:rPr>
                <w:rStyle w:val="Hyperlink"/>
                <w:noProof/>
              </w:rPr>
              <w:t>Lead (Pb)</w:t>
            </w:r>
            <w:r>
              <w:rPr>
                <w:noProof/>
                <w:webHidden/>
              </w:rPr>
              <w:tab/>
            </w:r>
            <w:r>
              <w:rPr>
                <w:noProof/>
                <w:webHidden/>
              </w:rPr>
              <w:fldChar w:fldCharType="begin"/>
            </w:r>
            <w:r>
              <w:rPr>
                <w:noProof/>
                <w:webHidden/>
              </w:rPr>
              <w:instrText xml:space="preserve"> PAGEREF _Toc116907429 \h </w:instrText>
            </w:r>
            <w:r>
              <w:rPr>
                <w:noProof/>
                <w:webHidden/>
              </w:rPr>
            </w:r>
            <w:r>
              <w:rPr>
                <w:noProof/>
                <w:webHidden/>
              </w:rPr>
              <w:fldChar w:fldCharType="separate"/>
            </w:r>
            <w:r w:rsidR="00570E09">
              <w:rPr>
                <w:noProof/>
                <w:webHidden/>
              </w:rPr>
              <w:t>38</w:t>
            </w:r>
            <w:r>
              <w:rPr>
                <w:noProof/>
                <w:webHidden/>
              </w:rPr>
              <w:fldChar w:fldCharType="end"/>
            </w:r>
          </w:hyperlink>
        </w:p>
        <w:p w14:paraId="2BE5AFE2" w14:textId="638197D1" w:rsidR="00D23E4F" w:rsidRDefault="00D23E4F">
          <w:pPr>
            <w:pStyle w:val="Cuprins3"/>
            <w:rPr>
              <w:rFonts w:asciiTheme="minorHAnsi" w:eastAsiaTheme="minorEastAsia" w:hAnsiTheme="minorHAnsi" w:cstheme="minorBidi"/>
              <w:noProof/>
              <w:sz w:val="22"/>
              <w:szCs w:val="22"/>
            </w:rPr>
          </w:pPr>
          <w:hyperlink w:anchor="_Toc116907430" w:history="1">
            <w:r w:rsidRPr="00E91612">
              <w:rPr>
                <w:rStyle w:val="Hyperlink"/>
                <w:noProof/>
              </w:rPr>
              <w:t>Cadmium (Cd)</w:t>
            </w:r>
            <w:r>
              <w:rPr>
                <w:noProof/>
                <w:webHidden/>
              </w:rPr>
              <w:tab/>
            </w:r>
            <w:r>
              <w:rPr>
                <w:noProof/>
                <w:webHidden/>
              </w:rPr>
              <w:fldChar w:fldCharType="begin"/>
            </w:r>
            <w:r>
              <w:rPr>
                <w:noProof/>
                <w:webHidden/>
              </w:rPr>
              <w:instrText xml:space="preserve"> PAGEREF _Toc116907430 \h </w:instrText>
            </w:r>
            <w:r>
              <w:rPr>
                <w:noProof/>
                <w:webHidden/>
              </w:rPr>
            </w:r>
            <w:r>
              <w:rPr>
                <w:noProof/>
                <w:webHidden/>
              </w:rPr>
              <w:fldChar w:fldCharType="separate"/>
            </w:r>
            <w:r w:rsidR="00570E09">
              <w:rPr>
                <w:noProof/>
                <w:webHidden/>
              </w:rPr>
              <w:t>39</w:t>
            </w:r>
            <w:r>
              <w:rPr>
                <w:noProof/>
                <w:webHidden/>
              </w:rPr>
              <w:fldChar w:fldCharType="end"/>
            </w:r>
          </w:hyperlink>
        </w:p>
        <w:p w14:paraId="25994639" w14:textId="00594D4A" w:rsidR="00D23E4F" w:rsidRDefault="00D23E4F">
          <w:pPr>
            <w:pStyle w:val="Cuprins3"/>
            <w:rPr>
              <w:rFonts w:asciiTheme="minorHAnsi" w:eastAsiaTheme="minorEastAsia" w:hAnsiTheme="minorHAnsi" w:cstheme="minorBidi"/>
              <w:noProof/>
              <w:sz w:val="22"/>
              <w:szCs w:val="22"/>
            </w:rPr>
          </w:pPr>
          <w:hyperlink w:anchor="_Toc116907431" w:history="1">
            <w:r w:rsidRPr="00E91612">
              <w:rPr>
                <w:rStyle w:val="Hyperlink"/>
                <w:iCs/>
                <w:noProof/>
              </w:rPr>
              <w:t>Mercury (Hg)</w:t>
            </w:r>
            <w:r>
              <w:rPr>
                <w:noProof/>
                <w:webHidden/>
              </w:rPr>
              <w:tab/>
            </w:r>
            <w:r>
              <w:rPr>
                <w:noProof/>
                <w:webHidden/>
              </w:rPr>
              <w:fldChar w:fldCharType="begin"/>
            </w:r>
            <w:r>
              <w:rPr>
                <w:noProof/>
                <w:webHidden/>
              </w:rPr>
              <w:instrText xml:space="preserve"> PAGEREF _Toc116907431 \h </w:instrText>
            </w:r>
            <w:r>
              <w:rPr>
                <w:noProof/>
                <w:webHidden/>
              </w:rPr>
            </w:r>
            <w:r>
              <w:rPr>
                <w:noProof/>
                <w:webHidden/>
              </w:rPr>
              <w:fldChar w:fldCharType="separate"/>
            </w:r>
            <w:r w:rsidR="00570E09">
              <w:rPr>
                <w:noProof/>
                <w:webHidden/>
              </w:rPr>
              <w:t>40</w:t>
            </w:r>
            <w:r>
              <w:rPr>
                <w:noProof/>
                <w:webHidden/>
              </w:rPr>
              <w:fldChar w:fldCharType="end"/>
            </w:r>
          </w:hyperlink>
        </w:p>
        <w:p w14:paraId="0427B960" w14:textId="23E4D8C0" w:rsidR="00D23E4F" w:rsidRDefault="00D23E4F">
          <w:pPr>
            <w:pStyle w:val="Cuprins3"/>
            <w:rPr>
              <w:rFonts w:asciiTheme="minorHAnsi" w:eastAsiaTheme="minorEastAsia" w:hAnsiTheme="minorHAnsi" w:cstheme="minorBidi"/>
              <w:noProof/>
              <w:sz w:val="22"/>
              <w:szCs w:val="22"/>
            </w:rPr>
          </w:pPr>
          <w:hyperlink w:anchor="_Toc116907432" w:history="1">
            <w:r w:rsidRPr="00E91612">
              <w:rPr>
                <w:rStyle w:val="Hyperlink"/>
                <w:noProof/>
              </w:rPr>
              <w:t>Arsenic (As)</w:t>
            </w:r>
            <w:r>
              <w:rPr>
                <w:noProof/>
                <w:webHidden/>
              </w:rPr>
              <w:tab/>
            </w:r>
            <w:r>
              <w:rPr>
                <w:noProof/>
                <w:webHidden/>
              </w:rPr>
              <w:fldChar w:fldCharType="begin"/>
            </w:r>
            <w:r>
              <w:rPr>
                <w:noProof/>
                <w:webHidden/>
              </w:rPr>
              <w:instrText xml:space="preserve"> PAGEREF _Toc116907432 \h </w:instrText>
            </w:r>
            <w:r>
              <w:rPr>
                <w:noProof/>
                <w:webHidden/>
              </w:rPr>
            </w:r>
            <w:r>
              <w:rPr>
                <w:noProof/>
                <w:webHidden/>
              </w:rPr>
              <w:fldChar w:fldCharType="separate"/>
            </w:r>
            <w:r w:rsidR="00570E09">
              <w:rPr>
                <w:noProof/>
                <w:webHidden/>
              </w:rPr>
              <w:t>41</w:t>
            </w:r>
            <w:r>
              <w:rPr>
                <w:noProof/>
                <w:webHidden/>
              </w:rPr>
              <w:fldChar w:fldCharType="end"/>
            </w:r>
          </w:hyperlink>
        </w:p>
        <w:p w14:paraId="02FF41FD" w14:textId="6D083B4E" w:rsidR="00D23E4F" w:rsidRDefault="00D23E4F">
          <w:pPr>
            <w:pStyle w:val="Cuprins3"/>
            <w:rPr>
              <w:rFonts w:asciiTheme="minorHAnsi" w:eastAsiaTheme="minorEastAsia" w:hAnsiTheme="minorHAnsi" w:cstheme="minorBidi"/>
              <w:noProof/>
              <w:sz w:val="22"/>
              <w:szCs w:val="22"/>
            </w:rPr>
          </w:pPr>
          <w:hyperlink w:anchor="_Toc116907433" w:history="1">
            <w:r w:rsidRPr="00E91612">
              <w:rPr>
                <w:rStyle w:val="Hyperlink"/>
                <w:noProof/>
              </w:rPr>
              <w:t>Chromium (Cr)</w:t>
            </w:r>
            <w:r>
              <w:rPr>
                <w:noProof/>
                <w:webHidden/>
              </w:rPr>
              <w:tab/>
            </w:r>
            <w:r>
              <w:rPr>
                <w:noProof/>
                <w:webHidden/>
              </w:rPr>
              <w:fldChar w:fldCharType="begin"/>
            </w:r>
            <w:r>
              <w:rPr>
                <w:noProof/>
                <w:webHidden/>
              </w:rPr>
              <w:instrText xml:space="preserve"> PAGEREF _Toc116907433 \h </w:instrText>
            </w:r>
            <w:r>
              <w:rPr>
                <w:noProof/>
                <w:webHidden/>
              </w:rPr>
            </w:r>
            <w:r>
              <w:rPr>
                <w:noProof/>
                <w:webHidden/>
              </w:rPr>
              <w:fldChar w:fldCharType="separate"/>
            </w:r>
            <w:r w:rsidR="00570E09">
              <w:rPr>
                <w:noProof/>
                <w:webHidden/>
              </w:rPr>
              <w:t>42</w:t>
            </w:r>
            <w:r>
              <w:rPr>
                <w:noProof/>
                <w:webHidden/>
              </w:rPr>
              <w:fldChar w:fldCharType="end"/>
            </w:r>
          </w:hyperlink>
        </w:p>
        <w:p w14:paraId="15933D89" w14:textId="5155C1D8" w:rsidR="00D23E4F" w:rsidRDefault="00D23E4F">
          <w:pPr>
            <w:pStyle w:val="Cuprins3"/>
            <w:rPr>
              <w:rFonts w:asciiTheme="minorHAnsi" w:eastAsiaTheme="minorEastAsia" w:hAnsiTheme="minorHAnsi" w:cstheme="minorBidi"/>
              <w:noProof/>
              <w:sz w:val="22"/>
              <w:szCs w:val="22"/>
            </w:rPr>
          </w:pPr>
          <w:hyperlink w:anchor="_Toc116907434" w:history="1">
            <w:r w:rsidRPr="00E91612">
              <w:rPr>
                <w:rStyle w:val="Hyperlink"/>
                <w:noProof/>
              </w:rPr>
              <w:t>Copper (Cu)</w:t>
            </w:r>
            <w:r>
              <w:rPr>
                <w:noProof/>
                <w:webHidden/>
              </w:rPr>
              <w:tab/>
            </w:r>
            <w:r>
              <w:rPr>
                <w:noProof/>
                <w:webHidden/>
              </w:rPr>
              <w:fldChar w:fldCharType="begin"/>
            </w:r>
            <w:r>
              <w:rPr>
                <w:noProof/>
                <w:webHidden/>
              </w:rPr>
              <w:instrText xml:space="preserve"> PAGEREF _Toc116907434 \h </w:instrText>
            </w:r>
            <w:r>
              <w:rPr>
                <w:noProof/>
                <w:webHidden/>
              </w:rPr>
            </w:r>
            <w:r>
              <w:rPr>
                <w:noProof/>
                <w:webHidden/>
              </w:rPr>
              <w:fldChar w:fldCharType="separate"/>
            </w:r>
            <w:r w:rsidR="00570E09">
              <w:rPr>
                <w:noProof/>
                <w:webHidden/>
              </w:rPr>
              <w:t>43</w:t>
            </w:r>
            <w:r>
              <w:rPr>
                <w:noProof/>
                <w:webHidden/>
              </w:rPr>
              <w:fldChar w:fldCharType="end"/>
            </w:r>
          </w:hyperlink>
        </w:p>
        <w:p w14:paraId="4CAC7435" w14:textId="5D7374AD" w:rsidR="00D23E4F" w:rsidRDefault="00D23E4F">
          <w:pPr>
            <w:pStyle w:val="Cuprins3"/>
            <w:rPr>
              <w:rFonts w:asciiTheme="minorHAnsi" w:eastAsiaTheme="minorEastAsia" w:hAnsiTheme="minorHAnsi" w:cstheme="minorBidi"/>
              <w:noProof/>
              <w:sz w:val="22"/>
              <w:szCs w:val="22"/>
            </w:rPr>
          </w:pPr>
          <w:hyperlink w:anchor="_Toc116907435" w:history="1">
            <w:r w:rsidRPr="00E91612">
              <w:rPr>
                <w:rStyle w:val="Hyperlink"/>
                <w:noProof/>
              </w:rPr>
              <w:t>Nickel (Ni)</w:t>
            </w:r>
            <w:r>
              <w:rPr>
                <w:noProof/>
                <w:webHidden/>
              </w:rPr>
              <w:tab/>
            </w:r>
            <w:r>
              <w:rPr>
                <w:noProof/>
                <w:webHidden/>
              </w:rPr>
              <w:fldChar w:fldCharType="begin"/>
            </w:r>
            <w:r>
              <w:rPr>
                <w:noProof/>
                <w:webHidden/>
              </w:rPr>
              <w:instrText xml:space="preserve"> PAGEREF _Toc116907435 \h </w:instrText>
            </w:r>
            <w:r>
              <w:rPr>
                <w:noProof/>
                <w:webHidden/>
              </w:rPr>
            </w:r>
            <w:r>
              <w:rPr>
                <w:noProof/>
                <w:webHidden/>
              </w:rPr>
              <w:fldChar w:fldCharType="separate"/>
            </w:r>
            <w:r w:rsidR="00570E09">
              <w:rPr>
                <w:noProof/>
                <w:webHidden/>
              </w:rPr>
              <w:t>44</w:t>
            </w:r>
            <w:r>
              <w:rPr>
                <w:noProof/>
                <w:webHidden/>
              </w:rPr>
              <w:fldChar w:fldCharType="end"/>
            </w:r>
          </w:hyperlink>
        </w:p>
        <w:p w14:paraId="0EF2F205" w14:textId="6685BE95" w:rsidR="00D23E4F" w:rsidRDefault="00D23E4F">
          <w:pPr>
            <w:pStyle w:val="Cuprins3"/>
            <w:rPr>
              <w:rFonts w:asciiTheme="minorHAnsi" w:eastAsiaTheme="minorEastAsia" w:hAnsiTheme="minorHAnsi" w:cstheme="minorBidi"/>
              <w:noProof/>
              <w:sz w:val="22"/>
              <w:szCs w:val="22"/>
            </w:rPr>
          </w:pPr>
          <w:hyperlink w:anchor="_Toc116907436" w:history="1">
            <w:r w:rsidRPr="00E91612">
              <w:rPr>
                <w:rStyle w:val="Hyperlink"/>
                <w:noProof/>
              </w:rPr>
              <w:t>Selenium (Se)</w:t>
            </w:r>
            <w:r>
              <w:rPr>
                <w:noProof/>
                <w:webHidden/>
              </w:rPr>
              <w:tab/>
            </w:r>
            <w:r>
              <w:rPr>
                <w:noProof/>
                <w:webHidden/>
              </w:rPr>
              <w:fldChar w:fldCharType="begin"/>
            </w:r>
            <w:r>
              <w:rPr>
                <w:noProof/>
                <w:webHidden/>
              </w:rPr>
              <w:instrText xml:space="preserve"> PAGEREF _Toc116907436 \h </w:instrText>
            </w:r>
            <w:r>
              <w:rPr>
                <w:noProof/>
                <w:webHidden/>
              </w:rPr>
            </w:r>
            <w:r>
              <w:rPr>
                <w:noProof/>
                <w:webHidden/>
              </w:rPr>
              <w:fldChar w:fldCharType="separate"/>
            </w:r>
            <w:r w:rsidR="00570E09">
              <w:rPr>
                <w:noProof/>
                <w:webHidden/>
              </w:rPr>
              <w:t>45</w:t>
            </w:r>
            <w:r>
              <w:rPr>
                <w:noProof/>
                <w:webHidden/>
              </w:rPr>
              <w:fldChar w:fldCharType="end"/>
            </w:r>
          </w:hyperlink>
        </w:p>
        <w:p w14:paraId="193B5859" w14:textId="335EC42C" w:rsidR="00D23E4F" w:rsidRDefault="00D23E4F">
          <w:pPr>
            <w:pStyle w:val="Cuprins3"/>
            <w:rPr>
              <w:rFonts w:asciiTheme="minorHAnsi" w:eastAsiaTheme="minorEastAsia" w:hAnsiTheme="minorHAnsi" w:cstheme="minorBidi"/>
              <w:noProof/>
              <w:sz w:val="22"/>
              <w:szCs w:val="22"/>
            </w:rPr>
          </w:pPr>
          <w:hyperlink w:anchor="_Toc116907437" w:history="1">
            <w:r w:rsidRPr="00E91612">
              <w:rPr>
                <w:rStyle w:val="Hyperlink"/>
                <w:noProof/>
              </w:rPr>
              <w:t>Zinc (Zn)</w:t>
            </w:r>
            <w:r>
              <w:rPr>
                <w:noProof/>
                <w:webHidden/>
              </w:rPr>
              <w:tab/>
            </w:r>
            <w:r>
              <w:rPr>
                <w:noProof/>
                <w:webHidden/>
              </w:rPr>
              <w:fldChar w:fldCharType="begin"/>
            </w:r>
            <w:r>
              <w:rPr>
                <w:noProof/>
                <w:webHidden/>
              </w:rPr>
              <w:instrText xml:space="preserve"> PAGEREF _Toc116907437 \h </w:instrText>
            </w:r>
            <w:r>
              <w:rPr>
                <w:noProof/>
                <w:webHidden/>
              </w:rPr>
            </w:r>
            <w:r>
              <w:rPr>
                <w:noProof/>
                <w:webHidden/>
              </w:rPr>
              <w:fldChar w:fldCharType="separate"/>
            </w:r>
            <w:r w:rsidR="00570E09">
              <w:rPr>
                <w:noProof/>
                <w:webHidden/>
              </w:rPr>
              <w:t>46</w:t>
            </w:r>
            <w:r>
              <w:rPr>
                <w:noProof/>
                <w:webHidden/>
              </w:rPr>
              <w:fldChar w:fldCharType="end"/>
            </w:r>
          </w:hyperlink>
        </w:p>
        <w:p w14:paraId="14B92075" w14:textId="5C18A195" w:rsidR="00D23E4F" w:rsidRDefault="00D23E4F">
          <w:pPr>
            <w:pStyle w:val="Cuprins3"/>
            <w:rPr>
              <w:rFonts w:asciiTheme="minorHAnsi" w:eastAsiaTheme="minorEastAsia" w:hAnsiTheme="minorHAnsi" w:cstheme="minorBidi"/>
              <w:noProof/>
              <w:sz w:val="22"/>
              <w:szCs w:val="22"/>
            </w:rPr>
          </w:pPr>
          <w:hyperlink w:anchor="_Toc116907438" w:history="1">
            <w:r w:rsidRPr="00E91612">
              <w:rPr>
                <w:rStyle w:val="Hyperlink"/>
                <w:noProof/>
              </w:rPr>
              <w:t>PCDD/F</w:t>
            </w:r>
            <w:r>
              <w:rPr>
                <w:noProof/>
                <w:webHidden/>
              </w:rPr>
              <w:tab/>
            </w:r>
            <w:r>
              <w:rPr>
                <w:noProof/>
                <w:webHidden/>
              </w:rPr>
              <w:fldChar w:fldCharType="begin"/>
            </w:r>
            <w:r>
              <w:rPr>
                <w:noProof/>
                <w:webHidden/>
              </w:rPr>
              <w:instrText xml:space="preserve"> PAGEREF _Toc116907438 \h </w:instrText>
            </w:r>
            <w:r>
              <w:rPr>
                <w:noProof/>
                <w:webHidden/>
              </w:rPr>
            </w:r>
            <w:r>
              <w:rPr>
                <w:noProof/>
                <w:webHidden/>
              </w:rPr>
              <w:fldChar w:fldCharType="separate"/>
            </w:r>
            <w:r w:rsidR="00570E09">
              <w:rPr>
                <w:noProof/>
                <w:webHidden/>
              </w:rPr>
              <w:t>47</w:t>
            </w:r>
            <w:r>
              <w:rPr>
                <w:noProof/>
                <w:webHidden/>
              </w:rPr>
              <w:fldChar w:fldCharType="end"/>
            </w:r>
          </w:hyperlink>
        </w:p>
        <w:p w14:paraId="1D1EDEFB" w14:textId="4E05B051" w:rsidR="00D23E4F" w:rsidRDefault="00D23E4F">
          <w:pPr>
            <w:pStyle w:val="Cuprins3"/>
            <w:rPr>
              <w:rFonts w:asciiTheme="minorHAnsi" w:eastAsiaTheme="minorEastAsia" w:hAnsiTheme="minorHAnsi" w:cstheme="minorBidi"/>
              <w:noProof/>
              <w:sz w:val="22"/>
              <w:szCs w:val="22"/>
            </w:rPr>
          </w:pPr>
          <w:hyperlink w:anchor="_Toc116907439" w:history="1">
            <w:r w:rsidRPr="00E91612">
              <w:rPr>
                <w:rStyle w:val="Hyperlink"/>
                <w:noProof/>
              </w:rPr>
              <w:t>Benzo(a)pyrene</w:t>
            </w:r>
            <w:r>
              <w:rPr>
                <w:noProof/>
                <w:webHidden/>
              </w:rPr>
              <w:tab/>
            </w:r>
            <w:r>
              <w:rPr>
                <w:noProof/>
                <w:webHidden/>
              </w:rPr>
              <w:fldChar w:fldCharType="begin"/>
            </w:r>
            <w:r>
              <w:rPr>
                <w:noProof/>
                <w:webHidden/>
              </w:rPr>
              <w:instrText xml:space="preserve"> PAGEREF _Toc116907439 \h </w:instrText>
            </w:r>
            <w:r>
              <w:rPr>
                <w:noProof/>
                <w:webHidden/>
              </w:rPr>
            </w:r>
            <w:r>
              <w:rPr>
                <w:noProof/>
                <w:webHidden/>
              </w:rPr>
              <w:fldChar w:fldCharType="separate"/>
            </w:r>
            <w:r w:rsidR="00570E09">
              <w:rPr>
                <w:noProof/>
                <w:webHidden/>
              </w:rPr>
              <w:t>48</w:t>
            </w:r>
            <w:r>
              <w:rPr>
                <w:noProof/>
                <w:webHidden/>
              </w:rPr>
              <w:fldChar w:fldCharType="end"/>
            </w:r>
          </w:hyperlink>
        </w:p>
        <w:p w14:paraId="445CF8AF" w14:textId="6D11E787" w:rsidR="00D23E4F" w:rsidRDefault="00D23E4F">
          <w:pPr>
            <w:pStyle w:val="Cuprins3"/>
            <w:rPr>
              <w:rFonts w:asciiTheme="minorHAnsi" w:eastAsiaTheme="minorEastAsia" w:hAnsiTheme="minorHAnsi" w:cstheme="minorBidi"/>
              <w:noProof/>
              <w:sz w:val="22"/>
              <w:szCs w:val="22"/>
            </w:rPr>
          </w:pPr>
          <w:hyperlink w:anchor="_Toc116907440" w:history="1">
            <w:r w:rsidRPr="00E91612">
              <w:rPr>
                <w:rStyle w:val="Hyperlink"/>
                <w:noProof/>
              </w:rPr>
              <w:t>Benzo(b)fluoranthene</w:t>
            </w:r>
            <w:r>
              <w:rPr>
                <w:noProof/>
                <w:webHidden/>
              </w:rPr>
              <w:tab/>
            </w:r>
            <w:r>
              <w:rPr>
                <w:noProof/>
                <w:webHidden/>
              </w:rPr>
              <w:fldChar w:fldCharType="begin"/>
            </w:r>
            <w:r>
              <w:rPr>
                <w:noProof/>
                <w:webHidden/>
              </w:rPr>
              <w:instrText xml:space="preserve"> PAGEREF _Toc116907440 \h </w:instrText>
            </w:r>
            <w:r>
              <w:rPr>
                <w:noProof/>
                <w:webHidden/>
              </w:rPr>
            </w:r>
            <w:r>
              <w:rPr>
                <w:noProof/>
                <w:webHidden/>
              </w:rPr>
              <w:fldChar w:fldCharType="separate"/>
            </w:r>
            <w:r w:rsidR="00570E09">
              <w:rPr>
                <w:noProof/>
                <w:webHidden/>
              </w:rPr>
              <w:t>49</w:t>
            </w:r>
            <w:r>
              <w:rPr>
                <w:noProof/>
                <w:webHidden/>
              </w:rPr>
              <w:fldChar w:fldCharType="end"/>
            </w:r>
          </w:hyperlink>
        </w:p>
        <w:p w14:paraId="3DBD1F93" w14:textId="19028AF2" w:rsidR="00D23E4F" w:rsidRDefault="00D23E4F">
          <w:pPr>
            <w:pStyle w:val="Cuprins3"/>
            <w:rPr>
              <w:rFonts w:asciiTheme="minorHAnsi" w:eastAsiaTheme="minorEastAsia" w:hAnsiTheme="minorHAnsi" w:cstheme="minorBidi"/>
              <w:noProof/>
              <w:sz w:val="22"/>
              <w:szCs w:val="22"/>
            </w:rPr>
          </w:pPr>
          <w:hyperlink w:anchor="_Toc116907441" w:history="1">
            <w:r w:rsidRPr="00E91612">
              <w:rPr>
                <w:rStyle w:val="Hyperlink"/>
                <w:noProof/>
              </w:rPr>
              <w:t>Benzo(k)fluoranthene</w:t>
            </w:r>
            <w:r>
              <w:rPr>
                <w:noProof/>
                <w:webHidden/>
              </w:rPr>
              <w:tab/>
            </w:r>
            <w:r>
              <w:rPr>
                <w:noProof/>
                <w:webHidden/>
              </w:rPr>
              <w:fldChar w:fldCharType="begin"/>
            </w:r>
            <w:r>
              <w:rPr>
                <w:noProof/>
                <w:webHidden/>
              </w:rPr>
              <w:instrText xml:space="preserve"> PAGEREF _Toc116907441 \h </w:instrText>
            </w:r>
            <w:r>
              <w:rPr>
                <w:noProof/>
                <w:webHidden/>
              </w:rPr>
            </w:r>
            <w:r>
              <w:rPr>
                <w:noProof/>
                <w:webHidden/>
              </w:rPr>
              <w:fldChar w:fldCharType="separate"/>
            </w:r>
            <w:r w:rsidR="00570E09">
              <w:rPr>
                <w:noProof/>
                <w:webHidden/>
              </w:rPr>
              <w:t>50</w:t>
            </w:r>
            <w:r>
              <w:rPr>
                <w:noProof/>
                <w:webHidden/>
              </w:rPr>
              <w:fldChar w:fldCharType="end"/>
            </w:r>
          </w:hyperlink>
        </w:p>
        <w:p w14:paraId="1B71279E" w14:textId="3BFC65A5" w:rsidR="00D23E4F" w:rsidRDefault="00D23E4F">
          <w:pPr>
            <w:pStyle w:val="Cuprins3"/>
            <w:rPr>
              <w:rFonts w:asciiTheme="minorHAnsi" w:eastAsiaTheme="minorEastAsia" w:hAnsiTheme="minorHAnsi" w:cstheme="minorBidi"/>
              <w:noProof/>
              <w:sz w:val="22"/>
              <w:szCs w:val="22"/>
            </w:rPr>
          </w:pPr>
          <w:hyperlink w:anchor="_Toc116907442" w:history="1">
            <w:r w:rsidRPr="00E91612">
              <w:rPr>
                <w:rStyle w:val="Hyperlink"/>
                <w:noProof/>
              </w:rPr>
              <w:t>Indeno(1,2,3-cd)pyrene</w:t>
            </w:r>
            <w:r>
              <w:rPr>
                <w:noProof/>
                <w:webHidden/>
              </w:rPr>
              <w:tab/>
            </w:r>
            <w:r>
              <w:rPr>
                <w:noProof/>
                <w:webHidden/>
              </w:rPr>
              <w:fldChar w:fldCharType="begin"/>
            </w:r>
            <w:r>
              <w:rPr>
                <w:noProof/>
                <w:webHidden/>
              </w:rPr>
              <w:instrText xml:space="preserve"> PAGEREF _Toc116907442 \h </w:instrText>
            </w:r>
            <w:r>
              <w:rPr>
                <w:noProof/>
                <w:webHidden/>
              </w:rPr>
            </w:r>
            <w:r>
              <w:rPr>
                <w:noProof/>
                <w:webHidden/>
              </w:rPr>
              <w:fldChar w:fldCharType="separate"/>
            </w:r>
            <w:r w:rsidR="00570E09">
              <w:rPr>
                <w:noProof/>
                <w:webHidden/>
              </w:rPr>
              <w:t>51</w:t>
            </w:r>
            <w:r>
              <w:rPr>
                <w:noProof/>
                <w:webHidden/>
              </w:rPr>
              <w:fldChar w:fldCharType="end"/>
            </w:r>
          </w:hyperlink>
        </w:p>
        <w:p w14:paraId="5F098A60" w14:textId="5417F895" w:rsidR="00D23E4F" w:rsidRDefault="00D23E4F">
          <w:pPr>
            <w:pStyle w:val="Cuprins3"/>
            <w:rPr>
              <w:rFonts w:asciiTheme="minorHAnsi" w:eastAsiaTheme="minorEastAsia" w:hAnsiTheme="minorHAnsi" w:cstheme="minorBidi"/>
              <w:noProof/>
              <w:sz w:val="22"/>
              <w:szCs w:val="22"/>
            </w:rPr>
          </w:pPr>
          <w:hyperlink w:anchor="_Toc116907443" w:history="1">
            <w:r w:rsidRPr="00E91612">
              <w:rPr>
                <w:rStyle w:val="Hyperlink"/>
                <w:noProof/>
              </w:rPr>
              <w:t>Hexachlorobenzene (HCB)</w:t>
            </w:r>
            <w:r>
              <w:rPr>
                <w:noProof/>
                <w:webHidden/>
              </w:rPr>
              <w:tab/>
            </w:r>
            <w:r>
              <w:rPr>
                <w:noProof/>
                <w:webHidden/>
              </w:rPr>
              <w:fldChar w:fldCharType="begin"/>
            </w:r>
            <w:r>
              <w:rPr>
                <w:noProof/>
                <w:webHidden/>
              </w:rPr>
              <w:instrText xml:space="preserve"> PAGEREF _Toc116907443 \h </w:instrText>
            </w:r>
            <w:r>
              <w:rPr>
                <w:noProof/>
                <w:webHidden/>
              </w:rPr>
            </w:r>
            <w:r>
              <w:rPr>
                <w:noProof/>
                <w:webHidden/>
              </w:rPr>
              <w:fldChar w:fldCharType="separate"/>
            </w:r>
            <w:r w:rsidR="00570E09">
              <w:rPr>
                <w:noProof/>
                <w:webHidden/>
              </w:rPr>
              <w:t>52</w:t>
            </w:r>
            <w:r>
              <w:rPr>
                <w:noProof/>
                <w:webHidden/>
              </w:rPr>
              <w:fldChar w:fldCharType="end"/>
            </w:r>
          </w:hyperlink>
        </w:p>
        <w:p w14:paraId="0C0E64A3" w14:textId="6F633A58" w:rsidR="00D23E4F" w:rsidRDefault="00D23E4F">
          <w:pPr>
            <w:pStyle w:val="Cuprins3"/>
            <w:rPr>
              <w:rFonts w:asciiTheme="minorHAnsi" w:eastAsiaTheme="minorEastAsia" w:hAnsiTheme="minorHAnsi" w:cstheme="minorBidi"/>
              <w:noProof/>
              <w:sz w:val="22"/>
              <w:szCs w:val="22"/>
            </w:rPr>
          </w:pPr>
          <w:hyperlink w:anchor="_Toc116907444" w:history="1">
            <w:r w:rsidRPr="00E91612">
              <w:rPr>
                <w:rStyle w:val="Hyperlink"/>
                <w:noProof/>
              </w:rPr>
              <w:t>Polychlorinated biphenyls (PCB)</w:t>
            </w:r>
            <w:r>
              <w:rPr>
                <w:noProof/>
                <w:webHidden/>
              </w:rPr>
              <w:tab/>
            </w:r>
            <w:r>
              <w:rPr>
                <w:noProof/>
                <w:webHidden/>
              </w:rPr>
              <w:fldChar w:fldCharType="begin"/>
            </w:r>
            <w:r>
              <w:rPr>
                <w:noProof/>
                <w:webHidden/>
              </w:rPr>
              <w:instrText xml:space="preserve"> PAGEREF _Toc116907444 \h </w:instrText>
            </w:r>
            <w:r>
              <w:rPr>
                <w:noProof/>
                <w:webHidden/>
              </w:rPr>
            </w:r>
            <w:r>
              <w:rPr>
                <w:noProof/>
                <w:webHidden/>
              </w:rPr>
              <w:fldChar w:fldCharType="separate"/>
            </w:r>
            <w:r w:rsidR="00570E09">
              <w:rPr>
                <w:noProof/>
                <w:webHidden/>
              </w:rPr>
              <w:t>53</w:t>
            </w:r>
            <w:r>
              <w:rPr>
                <w:noProof/>
                <w:webHidden/>
              </w:rPr>
              <w:fldChar w:fldCharType="end"/>
            </w:r>
          </w:hyperlink>
        </w:p>
        <w:p w14:paraId="1F3779F0" w14:textId="4F3B7427" w:rsidR="00D23E4F" w:rsidRDefault="00D23E4F">
          <w:pPr>
            <w:pStyle w:val="Cuprins1"/>
            <w:rPr>
              <w:rFonts w:asciiTheme="minorHAnsi" w:eastAsiaTheme="minorEastAsia" w:hAnsiTheme="minorHAnsi" w:cstheme="minorBidi"/>
              <w:noProof/>
              <w:color w:val="auto"/>
              <w:sz w:val="22"/>
              <w:lang w:val="ru-RU" w:eastAsia="ru-RU"/>
            </w:rPr>
          </w:pPr>
          <w:hyperlink w:anchor="_Toc116907445" w:history="1">
            <w:r w:rsidRPr="00E91612">
              <w:rPr>
                <w:rStyle w:val="Hyperlink"/>
                <w:noProof/>
              </w:rPr>
              <w:t>Chapter 3: RECALCULATIONS AND IMPROVEMENTS</w:t>
            </w:r>
            <w:r>
              <w:rPr>
                <w:noProof/>
                <w:webHidden/>
              </w:rPr>
              <w:tab/>
            </w:r>
            <w:r>
              <w:rPr>
                <w:noProof/>
                <w:webHidden/>
              </w:rPr>
              <w:fldChar w:fldCharType="begin"/>
            </w:r>
            <w:r>
              <w:rPr>
                <w:noProof/>
                <w:webHidden/>
              </w:rPr>
              <w:instrText xml:space="preserve"> PAGEREF _Toc116907445 \h </w:instrText>
            </w:r>
            <w:r>
              <w:rPr>
                <w:noProof/>
                <w:webHidden/>
              </w:rPr>
            </w:r>
            <w:r>
              <w:rPr>
                <w:noProof/>
                <w:webHidden/>
              </w:rPr>
              <w:fldChar w:fldCharType="separate"/>
            </w:r>
            <w:r w:rsidR="00570E09">
              <w:rPr>
                <w:noProof/>
                <w:webHidden/>
              </w:rPr>
              <w:t>54</w:t>
            </w:r>
            <w:r>
              <w:rPr>
                <w:noProof/>
                <w:webHidden/>
              </w:rPr>
              <w:fldChar w:fldCharType="end"/>
            </w:r>
          </w:hyperlink>
        </w:p>
        <w:p w14:paraId="2E4DB2EC" w14:textId="5F256A6C" w:rsidR="00D23E4F" w:rsidRDefault="00D23E4F">
          <w:pPr>
            <w:pStyle w:val="Cuprins2"/>
            <w:rPr>
              <w:rFonts w:asciiTheme="minorHAnsi" w:eastAsiaTheme="minorEastAsia" w:hAnsiTheme="minorHAnsi" w:cstheme="minorBidi"/>
              <w:noProof/>
              <w:color w:val="auto"/>
              <w:sz w:val="22"/>
              <w:lang w:val="ru-RU" w:eastAsia="ru-RU"/>
            </w:rPr>
          </w:pPr>
          <w:hyperlink w:anchor="_Toc116907446" w:history="1">
            <w:r w:rsidRPr="00E91612">
              <w:rPr>
                <w:rStyle w:val="Hyperlink"/>
                <w:noProof/>
                <w:lang w:val="en-US"/>
              </w:rPr>
              <w:t>3.1. Recalculations</w:t>
            </w:r>
            <w:r>
              <w:rPr>
                <w:noProof/>
                <w:webHidden/>
              </w:rPr>
              <w:tab/>
            </w:r>
            <w:r>
              <w:rPr>
                <w:noProof/>
                <w:webHidden/>
              </w:rPr>
              <w:fldChar w:fldCharType="begin"/>
            </w:r>
            <w:r>
              <w:rPr>
                <w:noProof/>
                <w:webHidden/>
              </w:rPr>
              <w:instrText xml:space="preserve"> PAGEREF _Toc116907446 \h </w:instrText>
            </w:r>
            <w:r>
              <w:rPr>
                <w:noProof/>
                <w:webHidden/>
              </w:rPr>
            </w:r>
            <w:r>
              <w:rPr>
                <w:noProof/>
                <w:webHidden/>
              </w:rPr>
              <w:fldChar w:fldCharType="separate"/>
            </w:r>
            <w:r w:rsidR="00570E09">
              <w:rPr>
                <w:noProof/>
                <w:webHidden/>
              </w:rPr>
              <w:t>54</w:t>
            </w:r>
            <w:r>
              <w:rPr>
                <w:noProof/>
                <w:webHidden/>
              </w:rPr>
              <w:fldChar w:fldCharType="end"/>
            </w:r>
          </w:hyperlink>
        </w:p>
        <w:p w14:paraId="75D5CD31" w14:textId="2DE785D3" w:rsidR="00D23E4F" w:rsidRDefault="00D23E4F">
          <w:pPr>
            <w:pStyle w:val="Cuprins2"/>
            <w:rPr>
              <w:rFonts w:asciiTheme="minorHAnsi" w:eastAsiaTheme="minorEastAsia" w:hAnsiTheme="minorHAnsi" w:cstheme="minorBidi"/>
              <w:noProof/>
              <w:color w:val="auto"/>
              <w:sz w:val="22"/>
              <w:lang w:val="ru-RU" w:eastAsia="ru-RU"/>
            </w:rPr>
          </w:pPr>
          <w:hyperlink w:anchor="_Toc116907447" w:history="1">
            <w:r w:rsidRPr="00E91612">
              <w:rPr>
                <w:rStyle w:val="Hyperlink"/>
                <w:noProof/>
                <w:lang w:val="en-US"/>
              </w:rPr>
              <w:t>3.2. Planned improvements</w:t>
            </w:r>
            <w:r>
              <w:rPr>
                <w:noProof/>
                <w:webHidden/>
              </w:rPr>
              <w:tab/>
            </w:r>
            <w:r>
              <w:rPr>
                <w:noProof/>
                <w:webHidden/>
              </w:rPr>
              <w:fldChar w:fldCharType="begin"/>
            </w:r>
            <w:r>
              <w:rPr>
                <w:noProof/>
                <w:webHidden/>
              </w:rPr>
              <w:instrText xml:space="preserve"> PAGEREF _Toc116907447 \h </w:instrText>
            </w:r>
            <w:r>
              <w:rPr>
                <w:noProof/>
                <w:webHidden/>
              </w:rPr>
            </w:r>
            <w:r>
              <w:rPr>
                <w:noProof/>
                <w:webHidden/>
              </w:rPr>
              <w:fldChar w:fldCharType="separate"/>
            </w:r>
            <w:r w:rsidR="00570E09">
              <w:rPr>
                <w:noProof/>
                <w:webHidden/>
              </w:rPr>
              <w:t>55</w:t>
            </w:r>
            <w:r>
              <w:rPr>
                <w:noProof/>
                <w:webHidden/>
              </w:rPr>
              <w:fldChar w:fldCharType="end"/>
            </w:r>
          </w:hyperlink>
        </w:p>
        <w:p w14:paraId="262DB941" w14:textId="4654E0DA" w:rsidR="00D23E4F" w:rsidRDefault="00D23E4F">
          <w:pPr>
            <w:pStyle w:val="Cuprins1"/>
            <w:rPr>
              <w:rFonts w:asciiTheme="minorHAnsi" w:eastAsiaTheme="minorEastAsia" w:hAnsiTheme="minorHAnsi" w:cstheme="minorBidi"/>
              <w:noProof/>
              <w:color w:val="auto"/>
              <w:sz w:val="22"/>
              <w:lang w:val="ru-RU" w:eastAsia="ru-RU"/>
            </w:rPr>
          </w:pPr>
          <w:hyperlink w:anchor="_Toc116907448" w:history="1">
            <w:r w:rsidRPr="00E91612">
              <w:rPr>
                <w:rStyle w:val="Hyperlink"/>
                <w:noProof/>
              </w:rPr>
              <w:t>IIR Annexes</w:t>
            </w:r>
            <w:r>
              <w:rPr>
                <w:noProof/>
                <w:webHidden/>
              </w:rPr>
              <w:tab/>
            </w:r>
            <w:r>
              <w:rPr>
                <w:noProof/>
                <w:webHidden/>
              </w:rPr>
              <w:fldChar w:fldCharType="begin"/>
            </w:r>
            <w:r>
              <w:rPr>
                <w:noProof/>
                <w:webHidden/>
              </w:rPr>
              <w:instrText xml:space="preserve"> PAGEREF _Toc116907448 \h </w:instrText>
            </w:r>
            <w:r>
              <w:rPr>
                <w:noProof/>
                <w:webHidden/>
              </w:rPr>
            </w:r>
            <w:r>
              <w:rPr>
                <w:noProof/>
                <w:webHidden/>
              </w:rPr>
              <w:fldChar w:fldCharType="separate"/>
            </w:r>
            <w:r w:rsidR="00570E09">
              <w:rPr>
                <w:noProof/>
                <w:webHidden/>
              </w:rPr>
              <w:t>59</w:t>
            </w:r>
            <w:r>
              <w:rPr>
                <w:noProof/>
                <w:webHidden/>
              </w:rPr>
              <w:fldChar w:fldCharType="end"/>
            </w:r>
          </w:hyperlink>
        </w:p>
        <w:p w14:paraId="4328AE2E" w14:textId="3E2E3DE2" w:rsidR="00D23E4F" w:rsidRDefault="00D23E4F">
          <w:pPr>
            <w:pStyle w:val="Cuprins2"/>
            <w:rPr>
              <w:rFonts w:asciiTheme="minorHAnsi" w:eastAsiaTheme="minorEastAsia" w:hAnsiTheme="minorHAnsi" w:cstheme="minorBidi"/>
              <w:noProof/>
              <w:color w:val="auto"/>
              <w:sz w:val="22"/>
              <w:lang w:val="ru-RU" w:eastAsia="ru-RU"/>
            </w:rPr>
          </w:pPr>
          <w:hyperlink w:anchor="_Toc116907449" w:history="1">
            <w:r w:rsidRPr="00E91612">
              <w:rPr>
                <w:rStyle w:val="Hyperlink"/>
                <w:noProof/>
              </w:rPr>
              <w:t>Annex 1. Uncertainty Calculations</w:t>
            </w:r>
            <w:r>
              <w:rPr>
                <w:noProof/>
                <w:webHidden/>
              </w:rPr>
              <w:tab/>
            </w:r>
            <w:r>
              <w:rPr>
                <w:noProof/>
                <w:webHidden/>
              </w:rPr>
              <w:fldChar w:fldCharType="begin"/>
            </w:r>
            <w:r>
              <w:rPr>
                <w:noProof/>
                <w:webHidden/>
              </w:rPr>
              <w:instrText xml:space="preserve"> PAGEREF _Toc116907449 \h </w:instrText>
            </w:r>
            <w:r>
              <w:rPr>
                <w:noProof/>
                <w:webHidden/>
              </w:rPr>
            </w:r>
            <w:r>
              <w:rPr>
                <w:noProof/>
                <w:webHidden/>
              </w:rPr>
              <w:fldChar w:fldCharType="separate"/>
            </w:r>
            <w:r w:rsidR="00570E09">
              <w:rPr>
                <w:noProof/>
                <w:webHidden/>
              </w:rPr>
              <w:t>60</w:t>
            </w:r>
            <w:r>
              <w:rPr>
                <w:noProof/>
                <w:webHidden/>
              </w:rPr>
              <w:fldChar w:fldCharType="end"/>
            </w:r>
          </w:hyperlink>
        </w:p>
        <w:p w14:paraId="0AAF0410" w14:textId="77777777" w:rsidR="003926D0" w:rsidRDefault="007A7E07">
          <w:r>
            <w:rPr>
              <w:b/>
              <w:bCs/>
              <w:noProof/>
            </w:rPr>
            <w:fldChar w:fldCharType="end"/>
          </w:r>
        </w:p>
      </w:sdtContent>
    </w:sdt>
    <w:p w14:paraId="773B9C1F" w14:textId="77777777" w:rsidR="003926D0" w:rsidRDefault="003926D0">
      <w:pPr>
        <w:spacing w:after="200" w:line="276" w:lineRule="auto"/>
        <w:ind w:left="0" w:firstLine="0"/>
        <w:rPr>
          <w:b/>
          <w:sz w:val="28"/>
          <w:lang w:val="en-US"/>
        </w:rPr>
      </w:pPr>
      <w:r>
        <w:rPr>
          <w:b/>
          <w:sz w:val="28"/>
          <w:lang w:val="en-US"/>
        </w:rPr>
        <w:br w:type="page"/>
      </w:r>
    </w:p>
    <w:p w14:paraId="4D655B2E" w14:textId="77777777" w:rsidR="008E5941" w:rsidRDefault="004A6E59" w:rsidP="003926D0">
      <w:pPr>
        <w:pStyle w:val="Style1"/>
      </w:pPr>
      <w:bookmarkStart w:id="2" w:name="_Toc116907405"/>
      <w:r w:rsidRPr="00EB64AC">
        <w:lastRenderedPageBreak/>
        <w:t>Acknowledgements</w:t>
      </w:r>
      <w:bookmarkEnd w:id="2"/>
    </w:p>
    <w:p w14:paraId="4E4DD1E1" w14:textId="77777777" w:rsidR="007379B1" w:rsidRDefault="007379B1" w:rsidP="003926D0">
      <w:pPr>
        <w:pStyle w:val="Style1"/>
      </w:pPr>
    </w:p>
    <w:p w14:paraId="76493281" w14:textId="3226B6C4" w:rsidR="007379B1" w:rsidRPr="002C2074" w:rsidRDefault="007379B1" w:rsidP="006660E5">
      <w:pPr>
        <w:pStyle w:val="Style1"/>
        <w:spacing w:before="0" w:line="240" w:lineRule="auto"/>
        <w:jc w:val="both"/>
        <w:rPr>
          <w:b w:val="0"/>
          <w:color w:val="auto"/>
          <w:sz w:val="24"/>
          <w:szCs w:val="24"/>
        </w:rPr>
      </w:pPr>
      <w:r w:rsidRPr="002C2074">
        <w:rPr>
          <w:b w:val="0"/>
          <w:color w:val="auto"/>
          <w:sz w:val="24"/>
          <w:szCs w:val="24"/>
        </w:rPr>
        <w:t xml:space="preserve">In 2019 </w:t>
      </w:r>
      <w:r w:rsidR="00A9184E" w:rsidRPr="002C2074">
        <w:rPr>
          <w:b w:val="0"/>
          <w:color w:val="auto"/>
          <w:sz w:val="24"/>
          <w:szCs w:val="24"/>
        </w:rPr>
        <w:t>f</w:t>
      </w:r>
      <w:r w:rsidRPr="002C2074">
        <w:rPr>
          <w:b w:val="0"/>
          <w:color w:val="auto"/>
          <w:sz w:val="24"/>
          <w:szCs w:val="24"/>
        </w:rPr>
        <w:t xml:space="preserve">ive National Academies of Sciences and Medicine from South Africa, Brazil, Germany, and the United States of America have joined forces to issue an urgent call to action on harmful air pollution. They are calling for a new global compact to improve collaboration on the growing </w:t>
      </w:r>
      <w:r w:rsidR="00402F29" w:rsidRPr="002C2074">
        <w:rPr>
          <w:b w:val="0"/>
          <w:color w:val="auto"/>
          <w:sz w:val="24"/>
          <w:szCs w:val="24"/>
        </w:rPr>
        <w:t>p</w:t>
      </w:r>
      <w:r w:rsidRPr="002C2074">
        <w:rPr>
          <w:b w:val="0"/>
          <w:color w:val="auto"/>
          <w:sz w:val="24"/>
          <w:szCs w:val="24"/>
        </w:rPr>
        <w:t>roblem, and for governments, businesses and citizens to reduce air pollution in all countries.</w:t>
      </w:r>
      <w:r w:rsidR="006660E5">
        <w:rPr>
          <w:b w:val="0"/>
          <w:color w:val="auto"/>
          <w:sz w:val="24"/>
          <w:szCs w:val="24"/>
        </w:rPr>
        <w:t xml:space="preserve"> </w:t>
      </w:r>
      <w:r w:rsidRPr="002C2074">
        <w:rPr>
          <w:b w:val="0"/>
          <w:color w:val="auto"/>
          <w:sz w:val="24"/>
          <w:szCs w:val="24"/>
        </w:rPr>
        <w:t>The academies launched their call with the publication of a science-policy statement, which was handed over in a ceremony at United Nations headquarters in New York, to senior UN representatives and high-level diplomats from South Africa, Brazil, Germany, and the United States of America.</w:t>
      </w:r>
      <w:r w:rsidR="00402F29" w:rsidRPr="002C2074">
        <w:rPr>
          <w:b w:val="0"/>
          <w:color w:val="auto"/>
          <w:sz w:val="24"/>
          <w:szCs w:val="24"/>
        </w:rPr>
        <w:t xml:space="preserve"> </w:t>
      </w:r>
      <w:r w:rsidRPr="002C2074">
        <w:rPr>
          <w:b w:val="0"/>
          <w:color w:val="auto"/>
          <w:sz w:val="24"/>
          <w:szCs w:val="24"/>
        </w:rPr>
        <w:t>According to the statement private and public investments are insufficient and do not match the scale of the problem. Air pollution is preventable. With sufficient action suffering and deaths from dirty air can be avoided. Clean air is as vital to life on earth as clean water. Air pollution control and reduction must now be a priority for all</w:t>
      </w:r>
      <w:r w:rsidR="006660E5">
        <w:rPr>
          <w:b w:val="0"/>
          <w:color w:val="auto"/>
          <w:sz w:val="24"/>
          <w:szCs w:val="24"/>
        </w:rPr>
        <w:t xml:space="preserve"> countries</w:t>
      </w:r>
      <w:r w:rsidRPr="002C2074">
        <w:rPr>
          <w:b w:val="0"/>
          <w:color w:val="auto"/>
          <w:sz w:val="24"/>
          <w:szCs w:val="24"/>
        </w:rPr>
        <w:t>.</w:t>
      </w:r>
      <w:r w:rsidR="00A9184E" w:rsidRPr="002C2074">
        <w:rPr>
          <w:b w:val="0"/>
          <w:color w:val="auto"/>
          <w:sz w:val="24"/>
          <w:szCs w:val="24"/>
        </w:rPr>
        <w:t xml:space="preserve"> </w:t>
      </w:r>
      <w:r w:rsidR="006660E5">
        <w:rPr>
          <w:b w:val="0"/>
          <w:color w:val="auto"/>
          <w:sz w:val="24"/>
          <w:szCs w:val="24"/>
        </w:rPr>
        <w:t>The c</w:t>
      </w:r>
      <w:r w:rsidRPr="002C2074">
        <w:rPr>
          <w:b w:val="0"/>
          <w:color w:val="auto"/>
          <w:sz w:val="24"/>
          <w:szCs w:val="24"/>
        </w:rPr>
        <w:t xml:space="preserve">lean air is </w:t>
      </w:r>
      <w:r w:rsidR="00F73E40" w:rsidRPr="002C2074">
        <w:rPr>
          <w:b w:val="0"/>
          <w:color w:val="auto"/>
          <w:sz w:val="24"/>
          <w:szCs w:val="24"/>
        </w:rPr>
        <w:t xml:space="preserve">much </w:t>
      </w:r>
      <w:r w:rsidRPr="002C2074">
        <w:rPr>
          <w:b w:val="0"/>
          <w:color w:val="auto"/>
          <w:sz w:val="24"/>
          <w:szCs w:val="24"/>
        </w:rPr>
        <w:t xml:space="preserve">vital to life on earth as clean water. Air pollution control and reduction must now be a priority for all. </w:t>
      </w:r>
      <w:r w:rsidR="00F73E40" w:rsidRPr="002C2074">
        <w:rPr>
          <w:b w:val="0"/>
          <w:color w:val="auto"/>
          <w:sz w:val="24"/>
          <w:szCs w:val="24"/>
        </w:rPr>
        <w:t>With this</w:t>
      </w:r>
      <w:r w:rsidRPr="002C2074">
        <w:rPr>
          <w:b w:val="0"/>
          <w:color w:val="auto"/>
          <w:sz w:val="24"/>
          <w:szCs w:val="24"/>
        </w:rPr>
        <w:t>, in 2019 was set up for the first time - 7 September the Day of the clean air with a blue sky.</w:t>
      </w:r>
      <w:r w:rsidR="006660E5">
        <w:rPr>
          <w:b w:val="0"/>
          <w:color w:val="auto"/>
          <w:sz w:val="24"/>
          <w:szCs w:val="24"/>
        </w:rPr>
        <w:t xml:space="preserve"> </w:t>
      </w:r>
      <w:r w:rsidRPr="002C2074">
        <w:rPr>
          <w:b w:val="0"/>
          <w:color w:val="auto"/>
          <w:sz w:val="24"/>
          <w:szCs w:val="24"/>
        </w:rPr>
        <w:t>The Republic of Moldova celebrates September 7th through concrete measures and collaborates with the Climate and Clean Air Coalition to develop air protection policies.</w:t>
      </w:r>
    </w:p>
    <w:p w14:paraId="7869761F" w14:textId="4CCBA113" w:rsidR="007379B1" w:rsidRDefault="007379B1" w:rsidP="006660E5">
      <w:pPr>
        <w:pStyle w:val="Style1"/>
        <w:spacing w:before="0" w:line="240" w:lineRule="auto"/>
        <w:jc w:val="both"/>
        <w:rPr>
          <w:b w:val="0"/>
          <w:color w:val="auto"/>
          <w:sz w:val="24"/>
          <w:szCs w:val="24"/>
        </w:rPr>
      </w:pPr>
      <w:r w:rsidRPr="002C2074">
        <w:rPr>
          <w:b w:val="0"/>
          <w:color w:val="auto"/>
          <w:sz w:val="24"/>
          <w:szCs w:val="24"/>
        </w:rPr>
        <w:t xml:space="preserve">Thus, the Action Plan for the reduction of short-lived pollutants </w:t>
      </w:r>
      <w:r w:rsidR="006660E5">
        <w:rPr>
          <w:b w:val="0"/>
          <w:color w:val="auto"/>
          <w:sz w:val="24"/>
          <w:szCs w:val="24"/>
        </w:rPr>
        <w:t xml:space="preserve">(O3, HFC, CH4, BC and NOx) </w:t>
      </w:r>
      <w:r w:rsidRPr="002C2074">
        <w:rPr>
          <w:b w:val="0"/>
          <w:color w:val="auto"/>
          <w:sz w:val="24"/>
          <w:szCs w:val="24"/>
        </w:rPr>
        <w:t>is currently being developed</w:t>
      </w:r>
      <w:r w:rsidR="006660E5">
        <w:rPr>
          <w:b w:val="0"/>
          <w:color w:val="auto"/>
          <w:sz w:val="24"/>
          <w:szCs w:val="24"/>
        </w:rPr>
        <w:t xml:space="preserve"> in Moldova. </w:t>
      </w:r>
    </w:p>
    <w:p w14:paraId="3AEF4133" w14:textId="77777777" w:rsidR="006660E5" w:rsidRPr="002C2074" w:rsidRDefault="006660E5" w:rsidP="006660E5">
      <w:pPr>
        <w:pStyle w:val="Style1"/>
        <w:spacing w:before="0" w:line="240" w:lineRule="auto"/>
        <w:jc w:val="both"/>
        <w:rPr>
          <w:b w:val="0"/>
          <w:color w:val="auto"/>
          <w:sz w:val="24"/>
          <w:szCs w:val="24"/>
        </w:rPr>
      </w:pPr>
    </w:p>
    <w:p w14:paraId="4A501C85" w14:textId="075CCAA9" w:rsidR="00580CDF" w:rsidRDefault="006660E5" w:rsidP="006660E5">
      <w:pPr>
        <w:pStyle w:val="Style1"/>
        <w:spacing w:before="0" w:line="240" w:lineRule="auto"/>
        <w:jc w:val="both"/>
        <w:rPr>
          <w:b w:val="0"/>
          <w:color w:val="auto"/>
          <w:sz w:val="24"/>
          <w:szCs w:val="24"/>
        </w:rPr>
      </w:pPr>
      <w:bookmarkStart w:id="3" w:name="_Toc116907406"/>
      <w:r>
        <w:rPr>
          <w:b w:val="0"/>
          <w:color w:val="auto"/>
          <w:sz w:val="24"/>
          <w:szCs w:val="24"/>
        </w:rPr>
        <w:t>T</w:t>
      </w:r>
      <w:r w:rsidR="00580CDF" w:rsidRPr="002C2074">
        <w:rPr>
          <w:b w:val="0"/>
          <w:color w:val="auto"/>
          <w:sz w:val="24"/>
          <w:szCs w:val="24"/>
        </w:rPr>
        <w:t>he C</w:t>
      </w:r>
      <w:r>
        <w:rPr>
          <w:b w:val="0"/>
          <w:color w:val="auto"/>
          <w:sz w:val="24"/>
          <w:szCs w:val="24"/>
        </w:rPr>
        <w:t xml:space="preserve">limate and </w:t>
      </w:r>
      <w:r w:rsidR="00580CDF" w:rsidRPr="002C2074">
        <w:rPr>
          <w:b w:val="0"/>
          <w:color w:val="auto"/>
          <w:sz w:val="24"/>
          <w:szCs w:val="24"/>
        </w:rPr>
        <w:t>C</w:t>
      </w:r>
      <w:r>
        <w:rPr>
          <w:b w:val="0"/>
          <w:color w:val="auto"/>
          <w:sz w:val="24"/>
          <w:szCs w:val="24"/>
        </w:rPr>
        <w:t xml:space="preserve">lean </w:t>
      </w:r>
      <w:r w:rsidRPr="002C2074">
        <w:rPr>
          <w:b w:val="0"/>
          <w:color w:val="auto"/>
          <w:sz w:val="24"/>
          <w:szCs w:val="24"/>
        </w:rPr>
        <w:t>A</w:t>
      </w:r>
      <w:r>
        <w:rPr>
          <w:b w:val="0"/>
          <w:color w:val="auto"/>
          <w:sz w:val="24"/>
          <w:szCs w:val="24"/>
        </w:rPr>
        <w:t xml:space="preserve">ir </w:t>
      </w:r>
      <w:r w:rsidR="00580CDF" w:rsidRPr="002C2074">
        <w:rPr>
          <w:b w:val="0"/>
          <w:color w:val="auto"/>
          <w:sz w:val="24"/>
          <w:szCs w:val="24"/>
        </w:rPr>
        <w:t>C</w:t>
      </w:r>
      <w:r>
        <w:rPr>
          <w:b w:val="0"/>
          <w:color w:val="auto"/>
          <w:sz w:val="24"/>
          <w:szCs w:val="24"/>
        </w:rPr>
        <w:t>oalition</w:t>
      </w:r>
      <w:r w:rsidR="00580CDF" w:rsidRPr="002C2074">
        <w:rPr>
          <w:b w:val="0"/>
          <w:color w:val="auto"/>
          <w:sz w:val="24"/>
          <w:szCs w:val="24"/>
        </w:rPr>
        <w:t xml:space="preserve"> supports continuous improvement of the emissions inventory development for air pollutants and Short-lived Climate Pollutants (SLCPs) in Moldova. The</w:t>
      </w:r>
      <w:r>
        <w:rPr>
          <w:b w:val="0"/>
          <w:color w:val="auto"/>
          <w:sz w:val="24"/>
          <w:szCs w:val="24"/>
        </w:rPr>
        <w:t xml:space="preserve">se </w:t>
      </w:r>
      <w:r w:rsidR="00580CDF" w:rsidRPr="002C2074">
        <w:rPr>
          <w:b w:val="0"/>
          <w:color w:val="auto"/>
          <w:sz w:val="24"/>
          <w:szCs w:val="24"/>
        </w:rPr>
        <w:t>enhances the capacity of Moldova’s national institutions in the integrated assessment of air pollutants and SLCPs.</w:t>
      </w:r>
    </w:p>
    <w:p w14:paraId="0DD762E1" w14:textId="77777777" w:rsidR="006660E5" w:rsidRPr="002C2074" w:rsidRDefault="006660E5" w:rsidP="006660E5">
      <w:pPr>
        <w:pStyle w:val="Style1"/>
        <w:spacing w:before="0" w:line="240" w:lineRule="auto"/>
        <w:jc w:val="both"/>
        <w:rPr>
          <w:b w:val="0"/>
          <w:color w:val="auto"/>
          <w:sz w:val="24"/>
          <w:szCs w:val="24"/>
        </w:rPr>
      </w:pPr>
    </w:p>
    <w:p w14:paraId="0172F980" w14:textId="18CA82AA" w:rsidR="00580CDF" w:rsidRPr="002C2074" w:rsidRDefault="00580CDF" w:rsidP="006660E5">
      <w:pPr>
        <w:pStyle w:val="Style1"/>
        <w:spacing w:before="0" w:line="240" w:lineRule="auto"/>
        <w:jc w:val="both"/>
        <w:rPr>
          <w:b w:val="0"/>
          <w:color w:val="auto"/>
          <w:sz w:val="24"/>
          <w:szCs w:val="24"/>
        </w:rPr>
      </w:pPr>
      <w:r w:rsidRPr="002C2074">
        <w:rPr>
          <w:b w:val="0"/>
          <w:color w:val="auto"/>
          <w:sz w:val="24"/>
          <w:szCs w:val="24"/>
        </w:rPr>
        <w:t>In the process of Moldova's accession to the European Union, the Ministry of Environment has set a series of European air directives to be transposed into national legislation by 2027:</w:t>
      </w:r>
    </w:p>
    <w:p w14:paraId="2C0360CB" w14:textId="2568E6F1" w:rsidR="00580CDF" w:rsidRPr="002C2074" w:rsidRDefault="00580CDF" w:rsidP="006660E5">
      <w:pPr>
        <w:pStyle w:val="Style1"/>
        <w:spacing w:before="0" w:line="240" w:lineRule="auto"/>
        <w:jc w:val="both"/>
        <w:rPr>
          <w:color w:val="auto"/>
          <w:sz w:val="24"/>
          <w:szCs w:val="24"/>
        </w:rPr>
      </w:pPr>
      <w:r w:rsidRPr="002C2074">
        <w:rPr>
          <w:b w:val="0"/>
          <w:color w:val="auto"/>
          <w:sz w:val="24"/>
          <w:szCs w:val="24"/>
        </w:rPr>
        <w:t>1.</w:t>
      </w:r>
      <w:r w:rsidR="006660E5">
        <w:rPr>
          <w:b w:val="0"/>
          <w:color w:val="auto"/>
          <w:sz w:val="24"/>
          <w:szCs w:val="24"/>
        </w:rPr>
        <w:t xml:space="preserve"> </w:t>
      </w:r>
      <w:r w:rsidRPr="002C2074">
        <w:rPr>
          <w:b w:val="0"/>
          <w:color w:val="auto"/>
          <w:sz w:val="24"/>
          <w:szCs w:val="24"/>
        </w:rPr>
        <w:t>Directive 2009/126/EC of the European Parliament and of the Council of 21 October 2009 on the second stage of recovery of petrol vapors during refueling of motor vehicles at petrol stations</w:t>
      </w:r>
      <w:r w:rsidRPr="002C2074">
        <w:rPr>
          <w:color w:val="auto"/>
          <w:sz w:val="24"/>
          <w:szCs w:val="24"/>
        </w:rPr>
        <w:t xml:space="preserve">.  </w:t>
      </w:r>
    </w:p>
    <w:p w14:paraId="2235AAE1" w14:textId="516F130F" w:rsidR="00580CDF" w:rsidRPr="002C2074" w:rsidRDefault="006660E5" w:rsidP="006660E5">
      <w:pPr>
        <w:spacing w:after="0" w:line="240" w:lineRule="auto"/>
        <w:jc w:val="both"/>
        <w:rPr>
          <w:color w:val="auto"/>
          <w:lang w:val="en-US"/>
        </w:rPr>
      </w:pPr>
      <w:r w:rsidRPr="006660E5">
        <w:rPr>
          <w:color w:val="auto"/>
          <w:szCs w:val="24"/>
          <w:lang w:val="en-US"/>
        </w:rPr>
        <w:t>A n</w:t>
      </w:r>
      <w:r w:rsidR="00580CDF" w:rsidRPr="006660E5">
        <w:rPr>
          <w:color w:val="auto"/>
          <w:szCs w:val="24"/>
          <w:lang w:val="en-US"/>
        </w:rPr>
        <w:t>ew Regulation to be approved by Government Decision, by the end of 2025.</w:t>
      </w:r>
      <w:r w:rsidR="00580CDF" w:rsidRPr="002C2074">
        <w:rPr>
          <w:color w:val="auto"/>
          <w:szCs w:val="24"/>
          <w:lang w:val="en-US"/>
        </w:rPr>
        <w:t xml:space="preserve"> </w:t>
      </w:r>
      <w:r w:rsidR="00F73E40" w:rsidRPr="002C2074">
        <w:rPr>
          <w:color w:val="auto"/>
          <w:szCs w:val="24"/>
          <w:lang w:val="en-US"/>
        </w:rPr>
        <w:t>The transposition will lay down measures aimed at reducing the amount of petrol vapor emi</w:t>
      </w:r>
      <w:r>
        <w:rPr>
          <w:color w:val="auto"/>
          <w:szCs w:val="24"/>
          <w:lang w:val="en-US"/>
        </w:rPr>
        <w:t>tted in atmosphere during</w:t>
      </w:r>
      <w:r w:rsidR="00F73E40" w:rsidRPr="002C2074">
        <w:rPr>
          <w:color w:val="auto"/>
          <w:szCs w:val="24"/>
          <w:lang w:val="en-US"/>
        </w:rPr>
        <w:t xml:space="preserve"> refueling of motor vehicles.</w:t>
      </w:r>
    </w:p>
    <w:p w14:paraId="4CE77717" w14:textId="443BEBFB" w:rsidR="00580CDF" w:rsidRPr="002C2074" w:rsidRDefault="00580CDF" w:rsidP="006660E5">
      <w:pPr>
        <w:pStyle w:val="Style1"/>
        <w:spacing w:before="0" w:line="240" w:lineRule="auto"/>
        <w:jc w:val="both"/>
        <w:rPr>
          <w:b w:val="0"/>
          <w:color w:val="auto"/>
          <w:sz w:val="24"/>
          <w:szCs w:val="24"/>
        </w:rPr>
      </w:pPr>
      <w:r w:rsidRPr="002C2074">
        <w:rPr>
          <w:b w:val="0"/>
          <w:color w:val="auto"/>
          <w:sz w:val="24"/>
          <w:szCs w:val="24"/>
        </w:rPr>
        <w:t>2.</w:t>
      </w:r>
      <w:r w:rsidR="006660E5">
        <w:rPr>
          <w:b w:val="0"/>
          <w:color w:val="auto"/>
          <w:sz w:val="24"/>
          <w:szCs w:val="24"/>
        </w:rPr>
        <w:t xml:space="preserve"> </w:t>
      </w:r>
      <w:r w:rsidRPr="002C2074">
        <w:rPr>
          <w:b w:val="0"/>
          <w:color w:val="auto"/>
          <w:sz w:val="24"/>
          <w:szCs w:val="24"/>
        </w:rPr>
        <w:t xml:space="preserve">Directive 98/70/EC of the European Parliament and of the Council of 13 October 1998 on the quality of petrol and diesel and amending Directive 93/12/EEC of the Council. </w:t>
      </w:r>
    </w:p>
    <w:p w14:paraId="70F423C1" w14:textId="77777777" w:rsidR="006660E5" w:rsidRDefault="006660E5" w:rsidP="006660E5">
      <w:pPr>
        <w:pStyle w:val="Style1"/>
        <w:spacing w:before="0" w:line="240" w:lineRule="auto"/>
        <w:jc w:val="both"/>
        <w:rPr>
          <w:b w:val="0"/>
          <w:color w:val="auto"/>
          <w:sz w:val="24"/>
          <w:szCs w:val="24"/>
        </w:rPr>
      </w:pPr>
      <w:r w:rsidRPr="006660E5">
        <w:rPr>
          <w:b w:val="0"/>
          <w:color w:val="auto"/>
          <w:sz w:val="24"/>
          <w:szCs w:val="24"/>
        </w:rPr>
        <w:t>A n</w:t>
      </w:r>
      <w:r w:rsidR="00580CDF" w:rsidRPr="006660E5">
        <w:rPr>
          <w:b w:val="0"/>
          <w:color w:val="auto"/>
          <w:sz w:val="24"/>
          <w:szCs w:val="24"/>
        </w:rPr>
        <w:t>ew Regulation to be approved by Government Decision in 2027.</w:t>
      </w:r>
      <w:r w:rsidR="00580CDF" w:rsidRPr="002C2074">
        <w:rPr>
          <w:b w:val="0"/>
          <w:color w:val="auto"/>
          <w:sz w:val="24"/>
          <w:szCs w:val="24"/>
        </w:rPr>
        <w:t xml:space="preserve"> The transposition will set technical specifications on health and environmental grounds for fuels to be used for vehicles equipped with positive-ignition and compression-ignition engines.</w:t>
      </w:r>
    </w:p>
    <w:p w14:paraId="163E3B05" w14:textId="2BBDB908" w:rsidR="00580CDF" w:rsidRPr="006660E5" w:rsidRDefault="00580CDF" w:rsidP="006660E5">
      <w:pPr>
        <w:pStyle w:val="Style1"/>
        <w:spacing w:before="0" w:line="240" w:lineRule="auto"/>
        <w:jc w:val="both"/>
        <w:rPr>
          <w:b w:val="0"/>
          <w:color w:val="auto"/>
          <w:sz w:val="24"/>
          <w:szCs w:val="24"/>
        </w:rPr>
      </w:pPr>
      <w:r w:rsidRPr="002C2074">
        <w:rPr>
          <w:b w:val="0"/>
          <w:color w:val="auto"/>
          <w:sz w:val="24"/>
          <w:szCs w:val="24"/>
          <w:shd w:val="clear" w:color="auto" w:fill="FFFFFF"/>
        </w:rPr>
        <w:t>3.</w:t>
      </w:r>
      <w:r w:rsidR="006660E5">
        <w:rPr>
          <w:b w:val="0"/>
          <w:color w:val="auto"/>
          <w:sz w:val="24"/>
          <w:szCs w:val="24"/>
          <w:shd w:val="clear" w:color="auto" w:fill="FFFFFF"/>
        </w:rPr>
        <w:t xml:space="preserve"> </w:t>
      </w:r>
      <w:r w:rsidRPr="002C2074">
        <w:rPr>
          <w:b w:val="0"/>
          <w:color w:val="auto"/>
          <w:sz w:val="24"/>
          <w:szCs w:val="24"/>
          <w:shd w:val="clear" w:color="auto" w:fill="FFFFFF"/>
        </w:rPr>
        <w:t xml:space="preserve">The new AAQD sets binding air quality standards (limits and targets) for countries to achieve by 2030 for all major pollutants and specifically for particulate matter pollution (PM2. 5) and nitrogen dioxide (NO2) – double the ambition of the previous limits, which will </w:t>
      </w:r>
      <w:r w:rsidRPr="002C2074">
        <w:rPr>
          <w:b w:val="0"/>
          <w:color w:val="auto"/>
          <w:sz w:val="24"/>
          <w:szCs w:val="24"/>
        </w:rPr>
        <w:t>replace Directive 2008/50/EC on ambient air quality and cleaner air for Europe.</w:t>
      </w:r>
      <w:r w:rsidR="006660E5">
        <w:rPr>
          <w:b w:val="0"/>
          <w:color w:val="auto"/>
          <w:sz w:val="24"/>
          <w:szCs w:val="24"/>
        </w:rPr>
        <w:t xml:space="preserve"> </w:t>
      </w:r>
      <w:r w:rsidRPr="006660E5">
        <w:rPr>
          <w:b w:val="0"/>
          <w:color w:val="auto"/>
          <w:sz w:val="24"/>
          <w:szCs w:val="24"/>
        </w:rPr>
        <w:t>An amendment of the Law no 98/2022 on air quality to be planned for approval in 2027.</w:t>
      </w:r>
    </w:p>
    <w:p w14:paraId="2D9E66F5" w14:textId="0907080C" w:rsidR="00580CDF" w:rsidRPr="002C2074" w:rsidRDefault="00580CDF" w:rsidP="006660E5">
      <w:pPr>
        <w:pStyle w:val="Style1"/>
        <w:spacing w:before="0" w:line="240" w:lineRule="auto"/>
        <w:jc w:val="both"/>
        <w:rPr>
          <w:b w:val="0"/>
          <w:color w:val="auto"/>
          <w:sz w:val="24"/>
          <w:szCs w:val="24"/>
        </w:rPr>
      </w:pPr>
      <w:r w:rsidRPr="002C2074">
        <w:rPr>
          <w:b w:val="0"/>
          <w:color w:val="auto"/>
          <w:sz w:val="24"/>
          <w:szCs w:val="24"/>
        </w:rPr>
        <w:t>4.</w:t>
      </w:r>
      <w:r w:rsidRPr="002C2074">
        <w:rPr>
          <w:color w:val="auto"/>
          <w:sz w:val="24"/>
          <w:szCs w:val="24"/>
        </w:rPr>
        <w:t xml:space="preserve"> </w:t>
      </w:r>
      <w:r w:rsidRPr="002C2074">
        <w:rPr>
          <w:b w:val="0"/>
          <w:color w:val="auto"/>
          <w:sz w:val="24"/>
          <w:szCs w:val="24"/>
        </w:rPr>
        <w:t>Regulation (EU) 2016/1628 of the European Parliament and of the Council of 14 September 2016 on requirements relating to gaseous and particulate pollutant emission limits and type-approval for internal combustion engines for non-road mobile machinery, amending Regulations (EU) No 1024/2012 and (EU) No 167/2013, and amending and repealing Directive 97/68/EC.</w:t>
      </w:r>
    </w:p>
    <w:p w14:paraId="7AC6B535" w14:textId="00D4145E" w:rsidR="00580CDF" w:rsidRPr="002C2074" w:rsidRDefault="00580CDF" w:rsidP="006660E5">
      <w:pPr>
        <w:spacing w:after="0" w:line="240" w:lineRule="auto"/>
        <w:jc w:val="both"/>
        <w:rPr>
          <w:b/>
          <w:color w:val="auto"/>
          <w:szCs w:val="24"/>
        </w:rPr>
      </w:pPr>
      <w:r w:rsidRPr="006660E5">
        <w:rPr>
          <w:color w:val="auto"/>
          <w:szCs w:val="24"/>
          <w:lang w:val="en-US"/>
        </w:rPr>
        <w:t xml:space="preserve">A new Regulation to be approved by the Government Decision, end of 2025. </w:t>
      </w:r>
      <w:r w:rsidR="006660E5" w:rsidRPr="006660E5">
        <w:rPr>
          <w:color w:val="auto"/>
          <w:szCs w:val="24"/>
          <w:lang w:val="en-US"/>
        </w:rPr>
        <w:t>A n</w:t>
      </w:r>
      <w:r w:rsidR="00F73E40" w:rsidRPr="006660E5">
        <w:rPr>
          <w:color w:val="auto"/>
          <w:szCs w:val="24"/>
          <w:lang w:val="en-US"/>
        </w:rPr>
        <w:t>ew</w:t>
      </w:r>
      <w:r w:rsidR="00F73E40" w:rsidRPr="002C2074">
        <w:rPr>
          <w:color w:val="auto"/>
          <w:szCs w:val="24"/>
          <w:lang w:val="en-US"/>
        </w:rPr>
        <w:t xml:space="preserve"> Regulation will be</w:t>
      </w:r>
      <w:r w:rsidRPr="002C2074">
        <w:rPr>
          <w:color w:val="auto"/>
          <w:szCs w:val="24"/>
          <w:lang w:val="en-US"/>
        </w:rPr>
        <w:t xml:space="preserve"> applied to all engines falling within the categories set out in Article 4(1) which are installed in or are intended to be installed in non-road mobile machinery and, insofar as the emission limits for gaseous and particulate pollutants from those engines are concerned, to such non-road mobile machinery.</w:t>
      </w:r>
    </w:p>
    <w:p w14:paraId="2AD77F7B" w14:textId="6AE7E278" w:rsidR="00580CDF" w:rsidRPr="006660E5" w:rsidRDefault="00580CDF" w:rsidP="006660E5">
      <w:pPr>
        <w:pStyle w:val="Style1"/>
        <w:spacing w:before="0" w:line="240" w:lineRule="auto"/>
        <w:jc w:val="both"/>
        <w:rPr>
          <w:b w:val="0"/>
          <w:color w:val="auto"/>
          <w:sz w:val="24"/>
          <w:szCs w:val="24"/>
        </w:rPr>
      </w:pPr>
      <w:r w:rsidRPr="002C2074">
        <w:rPr>
          <w:b w:val="0"/>
          <w:color w:val="auto"/>
          <w:sz w:val="24"/>
          <w:szCs w:val="24"/>
        </w:rPr>
        <w:lastRenderedPageBreak/>
        <w:t xml:space="preserve">5. Directive (EU) 2016/802 of the European Parliament and of the Council of 11 May 2016 relating to a reduction in the </w:t>
      </w:r>
      <w:proofErr w:type="spellStart"/>
      <w:r w:rsidRPr="002C2074">
        <w:rPr>
          <w:b w:val="0"/>
          <w:color w:val="auto"/>
          <w:sz w:val="24"/>
          <w:szCs w:val="24"/>
        </w:rPr>
        <w:t>sulphur</w:t>
      </w:r>
      <w:proofErr w:type="spellEnd"/>
      <w:r w:rsidRPr="002C2074">
        <w:rPr>
          <w:b w:val="0"/>
          <w:color w:val="auto"/>
          <w:sz w:val="24"/>
          <w:szCs w:val="24"/>
        </w:rPr>
        <w:t xml:space="preserve"> content of certain liquid fuels.</w:t>
      </w:r>
      <w:r w:rsidR="006660E5">
        <w:rPr>
          <w:b w:val="0"/>
          <w:color w:val="auto"/>
          <w:sz w:val="24"/>
          <w:szCs w:val="24"/>
        </w:rPr>
        <w:t xml:space="preserve"> </w:t>
      </w:r>
      <w:r w:rsidR="006660E5" w:rsidRPr="006660E5">
        <w:rPr>
          <w:b w:val="0"/>
          <w:color w:val="auto"/>
          <w:sz w:val="24"/>
          <w:szCs w:val="24"/>
        </w:rPr>
        <w:t>A n</w:t>
      </w:r>
      <w:r w:rsidRPr="006660E5">
        <w:rPr>
          <w:b w:val="0"/>
          <w:color w:val="auto"/>
          <w:sz w:val="24"/>
          <w:szCs w:val="24"/>
        </w:rPr>
        <w:t xml:space="preserve">ew Regulation or amendment of the existing legal base to be approved by Government Decision end of 2026. The transposing will allow to reduce the emissions of </w:t>
      </w:r>
      <w:proofErr w:type="spellStart"/>
      <w:r w:rsidRPr="006660E5">
        <w:rPr>
          <w:b w:val="0"/>
          <w:color w:val="auto"/>
          <w:sz w:val="24"/>
          <w:szCs w:val="24"/>
        </w:rPr>
        <w:t>sulphur</w:t>
      </w:r>
      <w:proofErr w:type="spellEnd"/>
      <w:r w:rsidRPr="006660E5">
        <w:rPr>
          <w:b w:val="0"/>
          <w:color w:val="auto"/>
          <w:sz w:val="24"/>
          <w:szCs w:val="24"/>
        </w:rPr>
        <w:t xml:space="preserve"> dioxide resulting from the combustion of certain types of liquid fuels and thereby to reduce the harmful effects of such emissions on man and the environment. Reductions in emissions of </w:t>
      </w:r>
      <w:proofErr w:type="spellStart"/>
      <w:r w:rsidRPr="006660E5">
        <w:rPr>
          <w:b w:val="0"/>
          <w:color w:val="auto"/>
          <w:sz w:val="24"/>
          <w:szCs w:val="24"/>
        </w:rPr>
        <w:t>sulphur</w:t>
      </w:r>
      <w:proofErr w:type="spellEnd"/>
      <w:r w:rsidRPr="006660E5">
        <w:rPr>
          <w:b w:val="0"/>
          <w:color w:val="auto"/>
          <w:sz w:val="24"/>
          <w:szCs w:val="24"/>
        </w:rPr>
        <w:t xml:space="preserve"> dioxide resulting from the combustion of certain petroleum-derived liquid fuels shall be achieved by imposing limits on the </w:t>
      </w:r>
      <w:proofErr w:type="spellStart"/>
      <w:r w:rsidRPr="006660E5">
        <w:rPr>
          <w:b w:val="0"/>
          <w:color w:val="auto"/>
          <w:sz w:val="24"/>
          <w:szCs w:val="24"/>
        </w:rPr>
        <w:t>sulphur</w:t>
      </w:r>
      <w:proofErr w:type="spellEnd"/>
      <w:r w:rsidRPr="006660E5">
        <w:rPr>
          <w:b w:val="0"/>
          <w:color w:val="auto"/>
          <w:sz w:val="24"/>
          <w:szCs w:val="24"/>
        </w:rPr>
        <w:t xml:space="preserve"> content of such fuels as a condition for their use within Contracting Parties’ territory, territorial seas and exclusive economic zones or pollution control zones. </w:t>
      </w:r>
    </w:p>
    <w:p w14:paraId="090EDF14" w14:textId="77777777" w:rsidR="00580CDF" w:rsidRPr="002C2074" w:rsidRDefault="00580CDF" w:rsidP="006660E5">
      <w:pPr>
        <w:spacing w:after="0" w:line="240" w:lineRule="auto"/>
        <w:jc w:val="both"/>
        <w:rPr>
          <w:color w:val="auto"/>
          <w:szCs w:val="24"/>
        </w:rPr>
      </w:pPr>
    </w:p>
    <w:p w14:paraId="39F200F5" w14:textId="05ADFB9F" w:rsidR="00402F29" w:rsidRPr="002C2074" w:rsidRDefault="00580CDF" w:rsidP="006660E5">
      <w:pPr>
        <w:spacing w:after="0" w:line="240" w:lineRule="auto"/>
        <w:jc w:val="both"/>
        <w:rPr>
          <w:rStyle w:val="Hyperlink"/>
          <w:color w:val="auto"/>
          <w:szCs w:val="24"/>
          <w:lang w:val="en-US"/>
        </w:rPr>
      </w:pPr>
      <w:r w:rsidRPr="002C2074">
        <w:rPr>
          <w:color w:val="auto"/>
          <w:szCs w:val="24"/>
        </w:rPr>
        <w:t xml:space="preserve">The </w:t>
      </w:r>
      <w:r w:rsidR="006660E5">
        <w:rPr>
          <w:color w:val="auto"/>
          <w:szCs w:val="24"/>
        </w:rPr>
        <w:t>launch</w:t>
      </w:r>
      <w:r w:rsidRPr="002C2074">
        <w:rPr>
          <w:color w:val="auto"/>
          <w:szCs w:val="24"/>
        </w:rPr>
        <w:t xml:space="preserve"> of the Twinning project “Air Quality and Environment” in September 12, 2024 emphasizes the cooperation of the Ministry of Environment of Moldova with EU partner institutions, EU Delegation to the Republic of Moldova, Finnish, Lithuanian and Swedish Embassies.</w:t>
      </w:r>
      <w:r w:rsidR="006660E5">
        <w:rPr>
          <w:color w:val="auto"/>
          <w:szCs w:val="24"/>
        </w:rPr>
        <w:t xml:space="preserve"> </w:t>
      </w:r>
      <w:r w:rsidRPr="002C2074">
        <w:rPr>
          <w:color w:val="auto"/>
          <w:szCs w:val="24"/>
        </w:rPr>
        <w:t>In the context of the accession of the Republic of Moldova to the EU, th</w:t>
      </w:r>
      <w:r w:rsidR="00402F29" w:rsidRPr="002C2074">
        <w:rPr>
          <w:color w:val="auto"/>
          <w:szCs w:val="24"/>
        </w:rPr>
        <w:t xml:space="preserve">e </w:t>
      </w:r>
      <w:r w:rsidRPr="002C2074">
        <w:rPr>
          <w:color w:val="auto"/>
          <w:szCs w:val="24"/>
        </w:rPr>
        <w:t xml:space="preserve">Twinning project </w:t>
      </w:r>
      <w:r w:rsidR="00402F29" w:rsidRPr="002C2074">
        <w:rPr>
          <w:color w:val="auto"/>
          <w:szCs w:val="24"/>
        </w:rPr>
        <w:t xml:space="preserve">in the field of air quality </w:t>
      </w:r>
      <w:r w:rsidRPr="002C2074">
        <w:rPr>
          <w:color w:val="auto"/>
          <w:szCs w:val="24"/>
        </w:rPr>
        <w:t xml:space="preserve">aims to increase the approximation and implementation of the acquis </w:t>
      </w:r>
      <w:proofErr w:type="spellStart"/>
      <w:r w:rsidRPr="002C2074">
        <w:rPr>
          <w:color w:val="auto"/>
          <w:szCs w:val="24"/>
        </w:rPr>
        <w:t>communautaire</w:t>
      </w:r>
      <w:proofErr w:type="spellEnd"/>
      <w:r w:rsidRPr="002C2074">
        <w:rPr>
          <w:color w:val="auto"/>
          <w:szCs w:val="24"/>
        </w:rPr>
        <w:t xml:space="preserve"> in the fields of air quality and air pollution reduction, environmental information, circular economy/waste management and sustainable management of chemical substances.</w:t>
      </w:r>
      <w:r w:rsidR="00402F29" w:rsidRPr="002C2074">
        <w:rPr>
          <w:color w:val="auto"/>
          <w:szCs w:val="24"/>
        </w:rPr>
        <w:t xml:space="preserve"> </w:t>
      </w:r>
      <w:r w:rsidRPr="002C2074">
        <w:rPr>
          <w:color w:val="auto"/>
          <w:szCs w:val="24"/>
        </w:rPr>
        <w:t>Within this two-year project, the Ministry of Environment, the Environmental Agency, the State Hydrometeorological Service and the Environmental Protection Inspectorate will benefit from the assistance of partner institutions from the European Union (EU), brought together in a consortium formed by the Finnish Meteorological Institute as the lead partner, the Lithuanian Environmental Project Management Agency (APVA) and the Swedish Chemicals Agency (KEMI) – as junior partners. This project will help the beneficiary institutions and other stakeholders to strengthen Moldova’s capacity to fulfil air-related commitments, in line with the EU-Republic of Moldova Association Agreement, the EU Integration process and international agreements.</w:t>
      </w:r>
      <w:r w:rsidR="00F73E40" w:rsidRPr="002C2074">
        <w:rPr>
          <w:color w:val="auto"/>
          <w:szCs w:val="24"/>
        </w:rPr>
        <w:t xml:space="preserve"> </w:t>
      </w:r>
      <w:r w:rsidR="00402F29" w:rsidRPr="002C2074">
        <w:rPr>
          <w:color w:val="auto"/>
          <w:szCs w:val="24"/>
        </w:rPr>
        <w:t xml:space="preserve">Having this support it will be done the </w:t>
      </w:r>
      <w:r w:rsidR="00402F29" w:rsidRPr="002C2074">
        <w:rPr>
          <w:color w:val="auto"/>
          <w:szCs w:val="24"/>
          <w:lang w:val="en-US"/>
        </w:rPr>
        <w:t xml:space="preserve">Elaboration of the </w:t>
      </w:r>
      <w:r w:rsidR="00402F29" w:rsidRPr="002C2074">
        <w:rPr>
          <w:color w:val="auto"/>
          <w:szCs w:val="24"/>
          <w:lang w:val="en-US"/>
        </w:rPr>
        <w:fldChar w:fldCharType="begin"/>
      </w:r>
      <w:r w:rsidR="00402F29" w:rsidRPr="002C2074">
        <w:rPr>
          <w:color w:val="auto"/>
          <w:szCs w:val="24"/>
          <w:lang w:val="en-US"/>
        </w:rPr>
        <w:instrText>HYPERLINK "https://ym.fi/en/national-air-pollution-control-programme-2030"</w:instrText>
      </w:r>
      <w:r w:rsidR="00402F29" w:rsidRPr="002C2074">
        <w:rPr>
          <w:color w:val="auto"/>
          <w:szCs w:val="24"/>
          <w:lang w:val="en-US"/>
        </w:rPr>
      </w:r>
      <w:r w:rsidR="00402F29" w:rsidRPr="002C2074">
        <w:rPr>
          <w:color w:val="auto"/>
          <w:szCs w:val="24"/>
          <w:lang w:val="en-US"/>
        </w:rPr>
        <w:fldChar w:fldCharType="separate"/>
      </w:r>
      <w:r w:rsidR="00402F29" w:rsidRPr="006660E5">
        <w:rPr>
          <w:rStyle w:val="Hyperlink"/>
          <w:color w:val="auto"/>
          <w:szCs w:val="24"/>
          <w:u w:val="none"/>
          <w:lang w:val="en-US"/>
        </w:rPr>
        <w:t>National Air Pollution Control</w:t>
      </w:r>
      <w:r w:rsidR="00402F29" w:rsidRPr="002C2074">
        <w:rPr>
          <w:rStyle w:val="Hyperlink"/>
          <w:color w:val="auto"/>
          <w:szCs w:val="24"/>
          <w:lang w:val="en-US"/>
        </w:rPr>
        <w:t xml:space="preserve"> </w:t>
      </w:r>
      <w:proofErr w:type="spellStart"/>
      <w:r w:rsidR="00402F29" w:rsidRPr="002C2074">
        <w:rPr>
          <w:rStyle w:val="Hyperlink"/>
          <w:color w:val="auto"/>
          <w:szCs w:val="24"/>
          <w:lang w:val="en-US"/>
        </w:rPr>
        <w:t>Programme</w:t>
      </w:r>
      <w:proofErr w:type="spellEnd"/>
      <w:r w:rsidR="00402F29" w:rsidRPr="002C2074">
        <w:rPr>
          <w:rStyle w:val="Hyperlink"/>
          <w:color w:val="auto"/>
          <w:szCs w:val="24"/>
          <w:lang w:val="en-US"/>
        </w:rPr>
        <w:t xml:space="preserve">. </w:t>
      </w:r>
      <w:r w:rsidR="00402F29" w:rsidRPr="002C2074">
        <w:rPr>
          <w:color w:val="auto"/>
          <w:szCs w:val="24"/>
          <w:lang w:val="en-US"/>
        </w:rPr>
        <w:t>In the National Air Pol</w:t>
      </w:r>
      <w:r w:rsidR="00F73E40" w:rsidRPr="002C2074">
        <w:rPr>
          <w:color w:val="auto"/>
          <w:szCs w:val="24"/>
          <w:lang w:val="en-US"/>
        </w:rPr>
        <w:t xml:space="preserve">lution Control </w:t>
      </w:r>
      <w:proofErr w:type="spellStart"/>
      <w:r w:rsidR="00F73E40" w:rsidRPr="002C2074">
        <w:rPr>
          <w:color w:val="auto"/>
          <w:szCs w:val="24"/>
          <w:lang w:val="en-US"/>
        </w:rPr>
        <w:t>Programme</w:t>
      </w:r>
      <w:proofErr w:type="spellEnd"/>
      <w:r w:rsidR="00402F29" w:rsidRPr="002C2074">
        <w:rPr>
          <w:color w:val="auto"/>
          <w:szCs w:val="24"/>
          <w:lang w:val="en-US"/>
        </w:rPr>
        <w:t xml:space="preserve">, Member States set out how they intend to achieve emission reduction commitments of the NEC Directive. </w:t>
      </w:r>
    </w:p>
    <w:p w14:paraId="2FE3777A" w14:textId="0A5C11A7" w:rsidR="00580CDF" w:rsidRPr="002C2074" w:rsidRDefault="00402F29" w:rsidP="006660E5">
      <w:pPr>
        <w:spacing w:after="0" w:line="240" w:lineRule="auto"/>
        <w:jc w:val="both"/>
        <w:rPr>
          <w:color w:val="auto"/>
          <w:szCs w:val="24"/>
        </w:rPr>
      </w:pPr>
      <w:r w:rsidRPr="002C2074">
        <w:rPr>
          <w:color w:val="auto"/>
          <w:szCs w:val="24"/>
          <w:lang w:val="en-US"/>
        </w:rPr>
        <w:fldChar w:fldCharType="end"/>
      </w:r>
    </w:p>
    <w:p w14:paraId="4916F0C1" w14:textId="68B88BC9" w:rsidR="00F73E40" w:rsidRPr="002C2074" w:rsidRDefault="00F73E40" w:rsidP="006660E5">
      <w:pPr>
        <w:pStyle w:val="Style1"/>
        <w:spacing w:before="0" w:line="240" w:lineRule="auto"/>
        <w:jc w:val="both"/>
        <w:rPr>
          <w:b w:val="0"/>
          <w:bCs w:val="0"/>
          <w:color w:val="auto"/>
          <w:sz w:val="24"/>
          <w:szCs w:val="24"/>
          <w:lang w:val="en-GB" w:eastAsia="en-GB"/>
        </w:rPr>
      </w:pPr>
      <w:r w:rsidRPr="002C2074">
        <w:rPr>
          <w:b w:val="0"/>
          <w:bCs w:val="0"/>
          <w:color w:val="auto"/>
          <w:sz w:val="24"/>
          <w:szCs w:val="24"/>
          <w:lang w:val="en-GB" w:eastAsia="en-GB"/>
        </w:rPr>
        <w:t xml:space="preserve">In the current IIR are described the NFR 2025 emissions estimations for all 25 air pollutants, including Black Carbon as a harmful SLCPs. The report assesses air pollutants' emissions with trends and mitigation measures to reduce the SLCPs emissions', enhancing benefits for human health locally, and contributing to Moldova’s air quality achievement. Based on NFR and IIR done in 2025 it will be developed the grid emission report, initiated in 2024. </w:t>
      </w:r>
    </w:p>
    <w:p w14:paraId="11C8210B" w14:textId="77777777" w:rsidR="00F73E40" w:rsidRPr="002C2074" w:rsidRDefault="00F73E40" w:rsidP="006660E5">
      <w:pPr>
        <w:pStyle w:val="Style1"/>
        <w:spacing w:before="0" w:line="240" w:lineRule="auto"/>
        <w:jc w:val="both"/>
        <w:rPr>
          <w:b w:val="0"/>
          <w:bCs w:val="0"/>
          <w:color w:val="auto"/>
          <w:sz w:val="24"/>
          <w:szCs w:val="24"/>
          <w:lang w:val="en-GB" w:eastAsia="en-GB"/>
        </w:rPr>
      </w:pPr>
    </w:p>
    <w:p w14:paraId="606FDBFF" w14:textId="77777777" w:rsidR="00F73E40" w:rsidRPr="002C2074" w:rsidRDefault="00F73E40" w:rsidP="006660E5">
      <w:pPr>
        <w:spacing w:after="0" w:line="240" w:lineRule="auto"/>
        <w:jc w:val="both"/>
        <w:rPr>
          <w:color w:val="auto"/>
          <w:lang w:val="en-US"/>
        </w:rPr>
      </w:pPr>
      <w:r w:rsidRPr="002C2074">
        <w:rPr>
          <w:color w:val="auto"/>
          <w:lang w:val="en-US"/>
        </w:rPr>
        <w:t xml:space="preserve">The 6th Informative Inventory Report (IIR) of the Republic of Moldova is developed by national experts of the Institute of Chemistry, State University of Moldova (SUM), the Institute of the Institute of Power Engineering, the Technical University of the Moldova (TUM), and the Institute of Ecology and Geography of SUM, in cooperation with the Ministry of Environment and technical support of the Climate and Clean Air Coalition. The beneficiary of the Informative Inventory Report is the Ministry of Environment.  </w:t>
      </w:r>
    </w:p>
    <w:p w14:paraId="3E579DC1" w14:textId="77777777" w:rsidR="00F73E40" w:rsidRPr="002C2074" w:rsidRDefault="00F73E40" w:rsidP="006660E5">
      <w:pPr>
        <w:spacing w:after="0" w:line="240" w:lineRule="auto"/>
        <w:jc w:val="both"/>
        <w:rPr>
          <w:color w:val="auto"/>
          <w:lang w:val="en-US"/>
        </w:rPr>
      </w:pPr>
    </w:p>
    <w:p w14:paraId="446B633B" w14:textId="424BBFF8" w:rsidR="00580CDF" w:rsidRPr="00402F29" w:rsidRDefault="00F73E40" w:rsidP="006660E5">
      <w:pPr>
        <w:spacing w:after="0" w:line="240" w:lineRule="auto"/>
        <w:jc w:val="both"/>
        <w:rPr>
          <w:color w:val="FF0000"/>
          <w:szCs w:val="24"/>
          <w:lang w:val="en-US"/>
        </w:rPr>
      </w:pPr>
      <w:r w:rsidRPr="002C2074">
        <w:rPr>
          <w:color w:val="auto"/>
          <w:lang w:val="en-US"/>
        </w:rPr>
        <w:t>The Ministry of Environment and the National Experts in inventory of air pollutants express gratitude to the Secretariat of the CCAC for the provided online and off-line training during 2024-2025. The trainings were focused on using the LEAP IBC tool for the estimation of emissions projections.</w:t>
      </w:r>
    </w:p>
    <w:p w14:paraId="306C48FA" w14:textId="77777777" w:rsidR="0044599D" w:rsidRDefault="0044599D" w:rsidP="006660E5">
      <w:pPr>
        <w:pStyle w:val="Style1"/>
        <w:spacing w:before="0" w:line="240" w:lineRule="auto"/>
        <w:jc w:val="both"/>
        <w:rPr>
          <w:b w:val="0"/>
          <w:bCs w:val="0"/>
          <w:color w:val="auto"/>
          <w:sz w:val="24"/>
          <w:szCs w:val="22"/>
          <w:lang w:eastAsia="en-GB"/>
        </w:rPr>
      </w:pPr>
    </w:p>
    <w:p w14:paraId="3B3348A9" w14:textId="77777777" w:rsidR="006660E5" w:rsidRDefault="006660E5" w:rsidP="006660E5">
      <w:pPr>
        <w:pStyle w:val="Style1"/>
        <w:spacing w:before="0" w:line="240" w:lineRule="auto"/>
        <w:jc w:val="both"/>
        <w:rPr>
          <w:b w:val="0"/>
          <w:bCs w:val="0"/>
          <w:color w:val="auto"/>
          <w:sz w:val="24"/>
          <w:szCs w:val="22"/>
          <w:lang w:eastAsia="en-GB"/>
        </w:rPr>
      </w:pPr>
    </w:p>
    <w:p w14:paraId="3AAA6593" w14:textId="77777777" w:rsidR="006660E5" w:rsidRDefault="006660E5" w:rsidP="006660E5">
      <w:pPr>
        <w:pStyle w:val="Style1"/>
        <w:spacing w:before="0" w:line="240" w:lineRule="auto"/>
        <w:jc w:val="both"/>
        <w:rPr>
          <w:b w:val="0"/>
          <w:bCs w:val="0"/>
          <w:color w:val="auto"/>
          <w:sz w:val="24"/>
          <w:szCs w:val="22"/>
          <w:lang w:eastAsia="en-GB"/>
        </w:rPr>
      </w:pPr>
    </w:p>
    <w:p w14:paraId="36079D42" w14:textId="77777777" w:rsidR="006660E5" w:rsidRDefault="006660E5" w:rsidP="006660E5">
      <w:pPr>
        <w:pStyle w:val="Style1"/>
        <w:spacing w:before="0" w:line="240" w:lineRule="auto"/>
        <w:jc w:val="both"/>
        <w:rPr>
          <w:b w:val="0"/>
          <w:bCs w:val="0"/>
          <w:color w:val="auto"/>
          <w:sz w:val="24"/>
          <w:szCs w:val="22"/>
          <w:lang w:eastAsia="en-GB"/>
        </w:rPr>
      </w:pPr>
    </w:p>
    <w:p w14:paraId="5D28B32F" w14:textId="77777777" w:rsidR="006660E5" w:rsidRDefault="006660E5" w:rsidP="006660E5">
      <w:pPr>
        <w:pStyle w:val="Style1"/>
        <w:spacing w:before="0" w:line="240" w:lineRule="auto"/>
        <w:jc w:val="both"/>
        <w:rPr>
          <w:b w:val="0"/>
          <w:bCs w:val="0"/>
          <w:color w:val="auto"/>
          <w:sz w:val="24"/>
          <w:szCs w:val="22"/>
          <w:lang w:eastAsia="en-GB"/>
        </w:rPr>
      </w:pPr>
    </w:p>
    <w:p w14:paraId="7D6EF37A" w14:textId="77777777" w:rsidR="006660E5" w:rsidRPr="0044599D" w:rsidRDefault="006660E5" w:rsidP="006660E5">
      <w:pPr>
        <w:pStyle w:val="Style1"/>
        <w:spacing w:before="0" w:line="240" w:lineRule="auto"/>
        <w:jc w:val="both"/>
        <w:rPr>
          <w:b w:val="0"/>
          <w:bCs w:val="0"/>
          <w:color w:val="auto"/>
          <w:sz w:val="24"/>
          <w:szCs w:val="22"/>
          <w:lang w:eastAsia="en-GB"/>
        </w:rPr>
      </w:pPr>
    </w:p>
    <w:p w14:paraId="1648CBF0" w14:textId="33218889" w:rsidR="004A6E59" w:rsidRPr="00EB64AC" w:rsidRDefault="004A6E59" w:rsidP="00CB79A0">
      <w:pPr>
        <w:pStyle w:val="Style1"/>
      </w:pPr>
      <w:r w:rsidRPr="00EB64AC">
        <w:lastRenderedPageBreak/>
        <w:t>List of Acronyms, Abbreviations and Units</w:t>
      </w:r>
      <w:bookmarkEnd w:id="3"/>
    </w:p>
    <w:p w14:paraId="01C467F2" w14:textId="77777777" w:rsidR="001531E2" w:rsidRPr="00EB64AC" w:rsidRDefault="001531E2" w:rsidP="001531E2">
      <w:pPr>
        <w:tabs>
          <w:tab w:val="left" w:pos="2140"/>
        </w:tabs>
        <w:spacing w:line="0" w:lineRule="atLeast"/>
        <w:rPr>
          <w:lang w:val="en-US"/>
        </w:rPr>
      </w:pPr>
      <w:r w:rsidRPr="00EB64AC">
        <w:rPr>
          <w:lang w:val="en-US"/>
        </w:rPr>
        <w:t>AD</w:t>
      </w:r>
      <w:r w:rsidRPr="00EB64AC">
        <w:rPr>
          <w:lang w:val="en-US"/>
        </w:rPr>
        <w:tab/>
        <w:t>Activity Data</w:t>
      </w:r>
    </w:p>
    <w:p w14:paraId="66D45367" w14:textId="77777777" w:rsidR="001531E2" w:rsidRPr="00EB64AC" w:rsidRDefault="001531E2" w:rsidP="001531E2">
      <w:pPr>
        <w:tabs>
          <w:tab w:val="left" w:pos="2140"/>
        </w:tabs>
        <w:spacing w:line="0" w:lineRule="atLeast"/>
        <w:rPr>
          <w:lang w:val="en-US"/>
        </w:rPr>
      </w:pPr>
      <w:r w:rsidRPr="00EB64AC">
        <w:rPr>
          <w:lang w:val="en-US"/>
        </w:rPr>
        <w:t>As</w:t>
      </w:r>
      <w:r w:rsidRPr="00EB64AC">
        <w:rPr>
          <w:lang w:val="en-US"/>
        </w:rPr>
        <w:tab/>
        <w:t>Arsenic</w:t>
      </w:r>
    </w:p>
    <w:p w14:paraId="7A9081DD" w14:textId="77777777" w:rsidR="001531E2" w:rsidRPr="00EB64AC" w:rsidRDefault="001531E2" w:rsidP="001531E2">
      <w:pPr>
        <w:tabs>
          <w:tab w:val="left" w:pos="2140"/>
        </w:tabs>
        <w:spacing w:line="0" w:lineRule="atLeast"/>
        <w:rPr>
          <w:lang w:val="en-US"/>
        </w:rPr>
      </w:pPr>
      <w:r w:rsidRPr="00EB64AC">
        <w:rPr>
          <w:lang w:val="en-US"/>
        </w:rPr>
        <w:t>ATULBD</w:t>
      </w:r>
      <w:r w:rsidRPr="00EB64AC">
        <w:rPr>
          <w:lang w:val="en-US"/>
        </w:rPr>
        <w:tab/>
        <w:t>Administrative Territorial Units on the Left Bank of the Dniester</w:t>
      </w:r>
    </w:p>
    <w:p w14:paraId="14D2FE43" w14:textId="77777777" w:rsidR="001531E2" w:rsidRPr="00EB64AC" w:rsidRDefault="001531E2" w:rsidP="001531E2">
      <w:pPr>
        <w:tabs>
          <w:tab w:val="left" w:pos="2140"/>
        </w:tabs>
        <w:spacing w:line="0" w:lineRule="atLeast"/>
        <w:rPr>
          <w:lang w:val="en-US"/>
        </w:rPr>
      </w:pPr>
      <w:r w:rsidRPr="00EB64AC">
        <w:rPr>
          <w:lang w:val="en-US"/>
        </w:rPr>
        <w:t>BC</w:t>
      </w:r>
      <w:r w:rsidRPr="00EB64AC">
        <w:rPr>
          <w:lang w:val="en-US"/>
        </w:rPr>
        <w:tab/>
        <w:t>Black carbon</w:t>
      </w:r>
    </w:p>
    <w:p w14:paraId="7D71174B" w14:textId="77777777" w:rsidR="001531E2" w:rsidRPr="00EB64AC" w:rsidRDefault="001531E2" w:rsidP="001531E2">
      <w:pPr>
        <w:tabs>
          <w:tab w:val="left" w:pos="2140"/>
        </w:tabs>
        <w:spacing w:line="0" w:lineRule="atLeast"/>
        <w:rPr>
          <w:lang w:val="en-US"/>
        </w:rPr>
      </w:pPr>
      <w:r w:rsidRPr="00EB64AC">
        <w:rPr>
          <w:lang w:val="en-US"/>
        </w:rPr>
        <w:t>BREF</w:t>
      </w:r>
      <w:r w:rsidRPr="00EB64AC">
        <w:rPr>
          <w:lang w:val="en-US"/>
        </w:rPr>
        <w:tab/>
        <w:t>Best available techniques reference documents</w:t>
      </w:r>
    </w:p>
    <w:p w14:paraId="769798F8" w14:textId="77777777" w:rsidR="001531E2" w:rsidRPr="00EB64AC" w:rsidRDefault="001531E2" w:rsidP="001531E2">
      <w:pPr>
        <w:tabs>
          <w:tab w:val="left" w:pos="2140"/>
        </w:tabs>
        <w:spacing w:line="0" w:lineRule="atLeast"/>
        <w:rPr>
          <w:lang w:val="en-US"/>
        </w:rPr>
      </w:pPr>
      <w:r w:rsidRPr="00EB64AC">
        <w:rPr>
          <w:lang w:val="en-US"/>
        </w:rPr>
        <w:t>CCAC</w:t>
      </w:r>
      <w:r w:rsidRPr="00EB64AC">
        <w:rPr>
          <w:lang w:val="en-US"/>
        </w:rPr>
        <w:tab/>
        <w:t>Climate and Clean Air Coalition</w:t>
      </w:r>
    </w:p>
    <w:p w14:paraId="30D464B2" w14:textId="77777777" w:rsidR="001531E2" w:rsidRPr="00EB64AC" w:rsidRDefault="001531E2" w:rsidP="001531E2">
      <w:pPr>
        <w:tabs>
          <w:tab w:val="left" w:pos="2140"/>
        </w:tabs>
        <w:spacing w:line="0" w:lineRule="atLeast"/>
        <w:rPr>
          <w:lang w:val="en-US"/>
        </w:rPr>
      </w:pPr>
      <w:r w:rsidRPr="00EB64AC">
        <w:rPr>
          <w:lang w:val="en-US"/>
        </w:rPr>
        <w:t>CCD</w:t>
      </w:r>
      <w:r w:rsidRPr="00EB64AC">
        <w:rPr>
          <w:lang w:val="en-US"/>
        </w:rPr>
        <w:tab/>
        <w:t>Climb/cruise/descent</w:t>
      </w:r>
    </w:p>
    <w:p w14:paraId="5F27CB37" w14:textId="77777777" w:rsidR="001531E2" w:rsidRPr="00EB64AC" w:rsidRDefault="001531E2" w:rsidP="001531E2">
      <w:pPr>
        <w:tabs>
          <w:tab w:val="left" w:pos="2140"/>
        </w:tabs>
        <w:spacing w:line="0" w:lineRule="atLeast"/>
        <w:rPr>
          <w:lang w:val="en-US"/>
        </w:rPr>
      </w:pPr>
      <w:r w:rsidRPr="00EB64AC">
        <w:rPr>
          <w:lang w:val="en-US"/>
        </w:rPr>
        <w:t>Cd</w:t>
      </w:r>
      <w:r w:rsidRPr="00EB64AC">
        <w:rPr>
          <w:lang w:val="en-US"/>
        </w:rPr>
        <w:tab/>
        <w:t>Cadmium</w:t>
      </w:r>
    </w:p>
    <w:p w14:paraId="14ABF2EC" w14:textId="77777777" w:rsidR="001531E2" w:rsidRPr="00EB64AC" w:rsidRDefault="001531E2" w:rsidP="001531E2">
      <w:pPr>
        <w:tabs>
          <w:tab w:val="left" w:pos="2140"/>
        </w:tabs>
        <w:spacing w:line="0" w:lineRule="atLeast"/>
        <w:rPr>
          <w:lang w:val="en-US"/>
        </w:rPr>
      </w:pPr>
      <w:r w:rsidRPr="00EB64AC">
        <w:rPr>
          <w:lang w:val="en-US"/>
        </w:rPr>
        <w:t>CH</w:t>
      </w:r>
      <w:r w:rsidRPr="00EB64AC">
        <w:rPr>
          <w:sz w:val="16"/>
          <w:lang w:val="en-US"/>
        </w:rPr>
        <w:t>4</w:t>
      </w:r>
      <w:r w:rsidRPr="00EB64AC">
        <w:rPr>
          <w:lang w:val="en-US"/>
        </w:rPr>
        <w:tab/>
        <w:t>Methane</w:t>
      </w:r>
    </w:p>
    <w:p w14:paraId="2392F777" w14:textId="77777777" w:rsidR="001531E2" w:rsidRPr="00EB64AC" w:rsidRDefault="001531E2" w:rsidP="00C62FB6">
      <w:pPr>
        <w:tabs>
          <w:tab w:val="left" w:pos="2140"/>
        </w:tabs>
        <w:spacing w:line="0" w:lineRule="atLeast"/>
        <w:jc w:val="both"/>
        <w:rPr>
          <w:lang w:val="en-US"/>
        </w:rPr>
      </w:pPr>
      <w:r w:rsidRPr="00EB64AC">
        <w:rPr>
          <w:lang w:val="en-US"/>
        </w:rPr>
        <w:t>CLRTAP</w:t>
      </w:r>
      <w:r w:rsidRPr="00EB64AC">
        <w:rPr>
          <w:lang w:val="en-US"/>
        </w:rPr>
        <w:tab/>
        <w:t>Convention on Long-Range Transboundary Air Pollution, also LRTAP</w:t>
      </w:r>
    </w:p>
    <w:p w14:paraId="582C5EC1" w14:textId="77777777" w:rsidR="001531E2" w:rsidRPr="00EB64AC" w:rsidRDefault="001531E2" w:rsidP="001531E2">
      <w:pPr>
        <w:spacing w:line="0" w:lineRule="atLeast"/>
        <w:ind w:left="2160"/>
        <w:rPr>
          <w:lang w:val="en-US"/>
        </w:rPr>
      </w:pPr>
      <w:r w:rsidRPr="00EB64AC">
        <w:rPr>
          <w:lang w:val="en-US"/>
        </w:rPr>
        <w:t>Convention</w:t>
      </w:r>
    </w:p>
    <w:p w14:paraId="393BF9BD" w14:textId="77777777" w:rsidR="001531E2" w:rsidRPr="00EB64AC" w:rsidRDefault="001531E2" w:rsidP="001531E2">
      <w:pPr>
        <w:tabs>
          <w:tab w:val="left" w:pos="2140"/>
        </w:tabs>
        <w:spacing w:line="0" w:lineRule="atLeast"/>
        <w:rPr>
          <w:lang w:val="en-US"/>
        </w:rPr>
      </w:pPr>
      <w:r w:rsidRPr="00EB64AC">
        <w:rPr>
          <w:lang w:val="en-US"/>
        </w:rPr>
        <w:t>CNG</w:t>
      </w:r>
      <w:r w:rsidRPr="00EB64AC">
        <w:rPr>
          <w:lang w:val="en-US"/>
        </w:rPr>
        <w:tab/>
        <w:t>Compressed Natural Gas</w:t>
      </w:r>
    </w:p>
    <w:p w14:paraId="4CE8A984" w14:textId="77777777" w:rsidR="001531E2" w:rsidRPr="00EB64AC" w:rsidRDefault="001531E2" w:rsidP="001531E2">
      <w:pPr>
        <w:tabs>
          <w:tab w:val="left" w:pos="2140"/>
        </w:tabs>
        <w:spacing w:line="0" w:lineRule="atLeast"/>
        <w:rPr>
          <w:lang w:val="en-US"/>
        </w:rPr>
      </w:pPr>
      <w:r w:rsidRPr="00EB64AC">
        <w:rPr>
          <w:lang w:val="en-US"/>
        </w:rPr>
        <w:t>CO</w:t>
      </w:r>
      <w:r w:rsidRPr="00EB64AC">
        <w:rPr>
          <w:lang w:val="en-US"/>
        </w:rPr>
        <w:tab/>
        <w:t>Carbon Monoxide</w:t>
      </w:r>
    </w:p>
    <w:p w14:paraId="14BC0F56" w14:textId="77777777" w:rsidR="001531E2" w:rsidRPr="00EB64AC" w:rsidRDefault="001531E2" w:rsidP="001531E2">
      <w:pPr>
        <w:tabs>
          <w:tab w:val="left" w:pos="2140"/>
        </w:tabs>
        <w:spacing w:line="0" w:lineRule="atLeast"/>
        <w:rPr>
          <w:lang w:val="en-US"/>
        </w:rPr>
      </w:pPr>
      <w:r w:rsidRPr="00EB64AC">
        <w:rPr>
          <w:lang w:val="en-US"/>
        </w:rPr>
        <w:t>Cr</w:t>
      </w:r>
      <w:r w:rsidRPr="00EB64AC">
        <w:rPr>
          <w:lang w:val="en-US"/>
        </w:rPr>
        <w:tab/>
        <w:t>Chromium</w:t>
      </w:r>
    </w:p>
    <w:p w14:paraId="0DA51CAE" w14:textId="77777777" w:rsidR="001531E2" w:rsidRPr="00EB64AC" w:rsidRDefault="001531E2" w:rsidP="001531E2">
      <w:pPr>
        <w:tabs>
          <w:tab w:val="left" w:pos="2140"/>
        </w:tabs>
        <w:spacing w:line="0" w:lineRule="atLeast"/>
        <w:rPr>
          <w:lang w:val="en-US"/>
        </w:rPr>
      </w:pPr>
      <w:r w:rsidRPr="00EB64AC">
        <w:rPr>
          <w:lang w:val="en-US"/>
        </w:rPr>
        <w:t>Cu</w:t>
      </w:r>
      <w:r w:rsidRPr="00EB64AC">
        <w:rPr>
          <w:lang w:val="en-US"/>
        </w:rPr>
        <w:tab/>
        <w:t>Copper</w:t>
      </w:r>
    </w:p>
    <w:p w14:paraId="1249E8CD" w14:textId="77777777" w:rsidR="001531E2" w:rsidRPr="00EB64AC" w:rsidRDefault="001531E2" w:rsidP="001531E2">
      <w:pPr>
        <w:tabs>
          <w:tab w:val="left" w:pos="2140"/>
        </w:tabs>
        <w:spacing w:line="0" w:lineRule="atLeast"/>
        <w:rPr>
          <w:lang w:val="en-US"/>
        </w:rPr>
      </w:pPr>
      <w:r w:rsidRPr="00EB64AC">
        <w:rPr>
          <w:lang w:val="en-US"/>
        </w:rPr>
        <w:t>EB</w:t>
      </w:r>
      <w:r w:rsidRPr="00EB64AC">
        <w:rPr>
          <w:lang w:val="en-US"/>
        </w:rPr>
        <w:tab/>
        <w:t>Energy Balance</w:t>
      </w:r>
    </w:p>
    <w:p w14:paraId="3874ACAE" w14:textId="77777777" w:rsidR="001531E2" w:rsidRPr="00EB64AC" w:rsidRDefault="001531E2" w:rsidP="001531E2">
      <w:pPr>
        <w:tabs>
          <w:tab w:val="left" w:pos="2140"/>
        </w:tabs>
        <w:spacing w:line="0" w:lineRule="atLeast"/>
        <w:rPr>
          <w:lang w:val="en-US"/>
        </w:rPr>
      </w:pPr>
      <w:r w:rsidRPr="00EB64AC">
        <w:rPr>
          <w:lang w:val="en-US"/>
        </w:rPr>
        <w:t>EEA</w:t>
      </w:r>
      <w:r w:rsidRPr="00EB64AC">
        <w:rPr>
          <w:lang w:val="en-US"/>
        </w:rPr>
        <w:tab/>
        <w:t>European Environment Agency</w:t>
      </w:r>
    </w:p>
    <w:p w14:paraId="6F116F7E" w14:textId="77777777" w:rsidR="001531E2" w:rsidRPr="00EB64AC" w:rsidRDefault="001531E2" w:rsidP="001531E2">
      <w:pPr>
        <w:tabs>
          <w:tab w:val="left" w:pos="2140"/>
        </w:tabs>
        <w:spacing w:line="0" w:lineRule="atLeast"/>
        <w:rPr>
          <w:lang w:val="en-US"/>
        </w:rPr>
      </w:pPr>
      <w:r w:rsidRPr="00EB64AC">
        <w:rPr>
          <w:lang w:val="en-US"/>
        </w:rPr>
        <w:t>EF</w:t>
      </w:r>
      <w:r w:rsidRPr="00EB64AC">
        <w:rPr>
          <w:lang w:val="en-US"/>
        </w:rPr>
        <w:tab/>
        <w:t>Emission Factor</w:t>
      </w:r>
    </w:p>
    <w:p w14:paraId="0AEF1E47" w14:textId="77777777" w:rsidR="001531E2" w:rsidRPr="00EB64AC" w:rsidRDefault="001531E2" w:rsidP="001531E2">
      <w:pPr>
        <w:tabs>
          <w:tab w:val="left" w:pos="2140"/>
        </w:tabs>
        <w:spacing w:line="0" w:lineRule="atLeast"/>
        <w:rPr>
          <w:lang w:val="en-US"/>
        </w:rPr>
      </w:pPr>
      <w:r w:rsidRPr="00EB64AC">
        <w:rPr>
          <w:lang w:val="en-US"/>
        </w:rPr>
        <w:t>EMEP</w:t>
      </w:r>
      <w:r w:rsidRPr="00EB64AC">
        <w:rPr>
          <w:lang w:val="en-US"/>
        </w:rPr>
        <w:tab/>
        <w:t xml:space="preserve">CLRTAP European Monitoring and Evaluation </w:t>
      </w:r>
      <w:proofErr w:type="spellStart"/>
      <w:r w:rsidRPr="00EB64AC">
        <w:rPr>
          <w:lang w:val="en-US"/>
        </w:rPr>
        <w:t>Programme</w:t>
      </w:r>
      <w:proofErr w:type="spellEnd"/>
    </w:p>
    <w:p w14:paraId="126933AE" w14:textId="77777777" w:rsidR="001531E2" w:rsidRPr="00EB64AC" w:rsidRDefault="001531E2" w:rsidP="001531E2">
      <w:pPr>
        <w:tabs>
          <w:tab w:val="left" w:pos="2140"/>
        </w:tabs>
        <w:spacing w:line="0" w:lineRule="atLeast"/>
        <w:rPr>
          <w:lang w:val="en-US"/>
        </w:rPr>
      </w:pPr>
      <w:r w:rsidRPr="00EB64AC">
        <w:rPr>
          <w:lang w:val="en-US"/>
        </w:rPr>
        <w:t>EMEP/EEA</w:t>
      </w:r>
      <w:r w:rsidRPr="00EB64AC">
        <w:rPr>
          <w:lang w:val="en-US"/>
        </w:rPr>
        <w:tab/>
        <w:t>EMEP/EEA Air Pollutant Emission Inventory Guidebook</w:t>
      </w:r>
    </w:p>
    <w:p w14:paraId="68F0624A" w14:textId="77777777" w:rsidR="001531E2" w:rsidRPr="00EB64AC" w:rsidRDefault="001531E2" w:rsidP="001531E2">
      <w:pPr>
        <w:tabs>
          <w:tab w:val="left" w:pos="2140"/>
        </w:tabs>
        <w:spacing w:line="0" w:lineRule="atLeast"/>
        <w:rPr>
          <w:lang w:val="en-US"/>
        </w:rPr>
      </w:pPr>
      <w:r w:rsidRPr="00EB64AC">
        <w:rPr>
          <w:lang w:val="en-US"/>
        </w:rPr>
        <w:t>EU</w:t>
      </w:r>
      <w:r w:rsidRPr="00EB64AC">
        <w:rPr>
          <w:lang w:val="en-US"/>
        </w:rPr>
        <w:tab/>
        <w:t>European Union</w:t>
      </w:r>
    </w:p>
    <w:p w14:paraId="68F7A70B" w14:textId="77777777" w:rsidR="001531E2" w:rsidRPr="00EB64AC" w:rsidRDefault="001531E2" w:rsidP="001531E2">
      <w:pPr>
        <w:tabs>
          <w:tab w:val="left" w:pos="2140"/>
        </w:tabs>
        <w:spacing w:line="0" w:lineRule="atLeast"/>
        <w:rPr>
          <w:lang w:val="en-US"/>
        </w:rPr>
      </w:pPr>
      <w:r w:rsidRPr="00EB64AC">
        <w:rPr>
          <w:lang w:val="en-US"/>
        </w:rPr>
        <w:t>FOD</w:t>
      </w:r>
      <w:r w:rsidRPr="00EB64AC">
        <w:rPr>
          <w:lang w:val="en-US"/>
        </w:rPr>
        <w:tab/>
        <w:t>First Order Decay</w:t>
      </w:r>
    </w:p>
    <w:p w14:paraId="7FD03BFD" w14:textId="77777777" w:rsidR="001531E2" w:rsidRPr="00EB64AC" w:rsidRDefault="001531E2" w:rsidP="001531E2">
      <w:pPr>
        <w:tabs>
          <w:tab w:val="left" w:pos="2140"/>
        </w:tabs>
        <w:spacing w:line="0" w:lineRule="atLeast"/>
        <w:rPr>
          <w:lang w:val="en-US"/>
        </w:rPr>
      </w:pPr>
      <w:r w:rsidRPr="00EB64AC">
        <w:rPr>
          <w:lang w:val="en-US"/>
        </w:rPr>
        <w:t>FQMS</w:t>
      </w:r>
      <w:r w:rsidRPr="00EB64AC">
        <w:rPr>
          <w:lang w:val="en-US"/>
        </w:rPr>
        <w:tab/>
        <w:t>Fuel Quality Monitoring System</w:t>
      </w:r>
    </w:p>
    <w:p w14:paraId="729A67CC" w14:textId="77777777" w:rsidR="001531E2" w:rsidRPr="00EB64AC" w:rsidRDefault="001531E2" w:rsidP="001531E2">
      <w:pPr>
        <w:tabs>
          <w:tab w:val="left" w:pos="2140"/>
        </w:tabs>
        <w:spacing w:line="0" w:lineRule="atLeast"/>
        <w:rPr>
          <w:lang w:val="en-US"/>
        </w:rPr>
      </w:pPr>
      <w:r w:rsidRPr="00EB64AC">
        <w:rPr>
          <w:lang w:val="en-US"/>
        </w:rPr>
        <w:t>GEF</w:t>
      </w:r>
      <w:r w:rsidRPr="00EB64AC">
        <w:rPr>
          <w:lang w:val="en-US"/>
        </w:rPr>
        <w:tab/>
        <w:t>Global Environment Facility</w:t>
      </w:r>
    </w:p>
    <w:p w14:paraId="288CE5F0" w14:textId="77777777" w:rsidR="001531E2" w:rsidRPr="00EB64AC" w:rsidRDefault="001531E2" w:rsidP="001531E2">
      <w:pPr>
        <w:tabs>
          <w:tab w:val="left" w:pos="2140"/>
        </w:tabs>
        <w:spacing w:line="0" w:lineRule="atLeast"/>
        <w:rPr>
          <w:lang w:val="en-US"/>
        </w:rPr>
      </w:pPr>
      <w:r w:rsidRPr="00EB64AC">
        <w:rPr>
          <w:lang w:val="en-US"/>
        </w:rPr>
        <w:t>GHG</w:t>
      </w:r>
      <w:r w:rsidRPr="00EB64AC">
        <w:rPr>
          <w:lang w:val="en-US"/>
        </w:rPr>
        <w:tab/>
        <w:t>Greenhouse gases</w:t>
      </w:r>
    </w:p>
    <w:p w14:paraId="405DE029" w14:textId="77777777" w:rsidR="001531E2" w:rsidRPr="00EB64AC" w:rsidRDefault="001531E2" w:rsidP="001531E2">
      <w:pPr>
        <w:tabs>
          <w:tab w:val="left" w:pos="2140"/>
        </w:tabs>
        <w:spacing w:line="0" w:lineRule="atLeast"/>
        <w:rPr>
          <w:lang w:val="en-US"/>
        </w:rPr>
      </w:pPr>
      <w:r w:rsidRPr="00EB64AC">
        <w:rPr>
          <w:lang w:val="en-US"/>
        </w:rPr>
        <w:t>GPG</w:t>
      </w:r>
      <w:r w:rsidRPr="00EB64AC">
        <w:rPr>
          <w:lang w:val="en-US"/>
        </w:rPr>
        <w:tab/>
        <w:t>Good Practice Guidance</w:t>
      </w:r>
    </w:p>
    <w:p w14:paraId="6C6D52AB" w14:textId="77777777" w:rsidR="001531E2" w:rsidRPr="00EB64AC" w:rsidRDefault="001531E2" w:rsidP="001531E2">
      <w:pPr>
        <w:tabs>
          <w:tab w:val="left" w:pos="2140"/>
        </w:tabs>
        <w:spacing w:line="0" w:lineRule="atLeast"/>
        <w:rPr>
          <w:lang w:val="en-US"/>
        </w:rPr>
      </w:pPr>
      <w:r w:rsidRPr="00EB64AC">
        <w:rPr>
          <w:lang w:val="en-US"/>
        </w:rPr>
        <w:t>HCB</w:t>
      </w:r>
      <w:r w:rsidRPr="00EB64AC">
        <w:rPr>
          <w:lang w:val="en-US"/>
        </w:rPr>
        <w:tab/>
        <w:t>Hexachlorobenzene</w:t>
      </w:r>
    </w:p>
    <w:p w14:paraId="390958CA" w14:textId="77777777" w:rsidR="001531E2" w:rsidRPr="00EB64AC" w:rsidRDefault="001531E2" w:rsidP="001531E2">
      <w:pPr>
        <w:tabs>
          <w:tab w:val="left" w:pos="2140"/>
        </w:tabs>
        <w:spacing w:line="0" w:lineRule="atLeast"/>
        <w:rPr>
          <w:lang w:val="en-US"/>
        </w:rPr>
      </w:pPr>
      <w:r w:rsidRPr="00EB64AC">
        <w:rPr>
          <w:lang w:val="en-US"/>
        </w:rPr>
        <w:t>HCH</w:t>
      </w:r>
      <w:r w:rsidRPr="00EB64AC">
        <w:rPr>
          <w:lang w:val="en-US"/>
        </w:rPr>
        <w:tab/>
        <w:t>Lindane (gamma-</w:t>
      </w:r>
      <w:proofErr w:type="spellStart"/>
      <w:r w:rsidRPr="00EB64AC">
        <w:rPr>
          <w:lang w:val="en-US"/>
        </w:rPr>
        <w:t>Hexachlocyclohexane</w:t>
      </w:r>
      <w:proofErr w:type="spellEnd"/>
      <w:r w:rsidRPr="00EB64AC">
        <w:rPr>
          <w:lang w:val="en-US"/>
        </w:rPr>
        <w:t>)</w:t>
      </w:r>
    </w:p>
    <w:p w14:paraId="36A0222A" w14:textId="77777777" w:rsidR="001531E2" w:rsidRPr="00EB64AC" w:rsidRDefault="001531E2" w:rsidP="001531E2">
      <w:pPr>
        <w:tabs>
          <w:tab w:val="left" w:pos="2140"/>
        </w:tabs>
        <w:spacing w:line="0" w:lineRule="atLeast"/>
        <w:rPr>
          <w:lang w:val="en-US"/>
        </w:rPr>
      </w:pPr>
      <w:r w:rsidRPr="00EB64AC">
        <w:rPr>
          <w:lang w:val="en-US"/>
        </w:rPr>
        <w:t>HCFC</w:t>
      </w:r>
      <w:r w:rsidRPr="00EB64AC">
        <w:rPr>
          <w:lang w:val="en-US"/>
        </w:rPr>
        <w:tab/>
        <w:t>Hydrochlorofluorocarbon</w:t>
      </w:r>
    </w:p>
    <w:p w14:paraId="384B6480" w14:textId="77777777" w:rsidR="001531E2" w:rsidRPr="00EB64AC" w:rsidRDefault="001531E2" w:rsidP="001531E2">
      <w:pPr>
        <w:tabs>
          <w:tab w:val="left" w:pos="2140"/>
        </w:tabs>
        <w:spacing w:line="0" w:lineRule="atLeast"/>
        <w:rPr>
          <w:lang w:val="en-US"/>
        </w:rPr>
      </w:pPr>
      <w:r w:rsidRPr="00EB64AC">
        <w:rPr>
          <w:lang w:val="en-US"/>
        </w:rPr>
        <w:t>HDV</w:t>
      </w:r>
      <w:r w:rsidRPr="00EB64AC">
        <w:rPr>
          <w:lang w:val="en-US"/>
        </w:rPr>
        <w:tab/>
        <w:t>Heavy-duty vehicle</w:t>
      </w:r>
    </w:p>
    <w:p w14:paraId="3F5B41AA" w14:textId="77777777" w:rsidR="001531E2" w:rsidRPr="00EB64AC" w:rsidRDefault="001531E2" w:rsidP="001531E2">
      <w:pPr>
        <w:tabs>
          <w:tab w:val="left" w:pos="2140"/>
        </w:tabs>
        <w:spacing w:line="0" w:lineRule="atLeast"/>
        <w:rPr>
          <w:lang w:val="en-US"/>
        </w:rPr>
      </w:pPr>
      <w:r w:rsidRPr="00EB64AC">
        <w:rPr>
          <w:lang w:val="en-US"/>
        </w:rPr>
        <w:t>HFCs</w:t>
      </w:r>
      <w:r w:rsidRPr="00EB64AC">
        <w:rPr>
          <w:lang w:val="en-US"/>
        </w:rPr>
        <w:tab/>
        <w:t>Hydrofluorocarbons</w:t>
      </w:r>
    </w:p>
    <w:p w14:paraId="2AF2F552" w14:textId="77777777" w:rsidR="001531E2" w:rsidRPr="00EB64AC" w:rsidRDefault="001531E2" w:rsidP="001531E2">
      <w:pPr>
        <w:tabs>
          <w:tab w:val="left" w:pos="2140"/>
        </w:tabs>
        <w:spacing w:line="0" w:lineRule="atLeast"/>
        <w:rPr>
          <w:lang w:val="en-US"/>
        </w:rPr>
      </w:pPr>
      <w:r w:rsidRPr="00EB64AC">
        <w:rPr>
          <w:lang w:val="en-US"/>
        </w:rPr>
        <w:t>Hg</w:t>
      </w:r>
      <w:r w:rsidRPr="00EB64AC">
        <w:rPr>
          <w:lang w:val="en-US"/>
        </w:rPr>
        <w:tab/>
        <w:t>Mercury</w:t>
      </w:r>
    </w:p>
    <w:p w14:paraId="45BA071B" w14:textId="77777777" w:rsidR="001531E2" w:rsidRPr="00EB64AC" w:rsidRDefault="001531E2" w:rsidP="001531E2">
      <w:pPr>
        <w:tabs>
          <w:tab w:val="left" w:pos="2140"/>
        </w:tabs>
        <w:spacing w:line="0" w:lineRule="atLeast"/>
        <w:rPr>
          <w:lang w:val="en-US"/>
        </w:rPr>
      </w:pPr>
      <w:r w:rsidRPr="00EB64AC">
        <w:rPr>
          <w:lang w:val="en-US"/>
        </w:rPr>
        <w:t>IIR</w:t>
      </w:r>
      <w:r w:rsidRPr="00EB64AC">
        <w:rPr>
          <w:lang w:val="en-US"/>
        </w:rPr>
        <w:tab/>
        <w:t>Informative Inventory Report</w:t>
      </w:r>
    </w:p>
    <w:p w14:paraId="0CAF791E" w14:textId="77777777" w:rsidR="001531E2" w:rsidRPr="00EB64AC" w:rsidRDefault="001531E2" w:rsidP="001531E2">
      <w:pPr>
        <w:tabs>
          <w:tab w:val="left" w:pos="2140"/>
        </w:tabs>
        <w:spacing w:line="0" w:lineRule="atLeast"/>
        <w:rPr>
          <w:lang w:val="en-US"/>
        </w:rPr>
      </w:pPr>
      <w:r w:rsidRPr="00EB64AC">
        <w:rPr>
          <w:lang w:val="en-US"/>
        </w:rPr>
        <w:t>IPCC</w:t>
      </w:r>
      <w:r w:rsidRPr="00EB64AC">
        <w:rPr>
          <w:lang w:val="en-US"/>
        </w:rPr>
        <w:tab/>
        <w:t>Intergovernmental Panel on Climate Change</w:t>
      </w:r>
    </w:p>
    <w:p w14:paraId="42C6335D" w14:textId="77777777" w:rsidR="001531E2" w:rsidRPr="00EB64AC" w:rsidRDefault="001531E2" w:rsidP="001531E2">
      <w:pPr>
        <w:tabs>
          <w:tab w:val="left" w:pos="2140"/>
        </w:tabs>
        <w:spacing w:line="0" w:lineRule="atLeast"/>
        <w:rPr>
          <w:lang w:val="en-US"/>
        </w:rPr>
      </w:pPr>
      <w:r w:rsidRPr="00EB64AC">
        <w:rPr>
          <w:lang w:val="en-US"/>
        </w:rPr>
        <w:t>IPPC</w:t>
      </w:r>
      <w:r w:rsidRPr="00EB64AC">
        <w:rPr>
          <w:lang w:val="en-US"/>
        </w:rPr>
        <w:tab/>
        <w:t>Integrated Pollution Prevention and Control</w:t>
      </w:r>
    </w:p>
    <w:p w14:paraId="48AD4ADB" w14:textId="77777777" w:rsidR="001531E2" w:rsidRPr="00EB64AC" w:rsidRDefault="001531E2" w:rsidP="001531E2">
      <w:pPr>
        <w:tabs>
          <w:tab w:val="left" w:pos="2140"/>
        </w:tabs>
        <w:spacing w:line="0" w:lineRule="atLeast"/>
        <w:rPr>
          <w:lang w:val="en-US"/>
        </w:rPr>
      </w:pPr>
      <w:r w:rsidRPr="00EB64AC">
        <w:rPr>
          <w:lang w:val="en-US"/>
        </w:rPr>
        <w:t>Kt</w:t>
      </w:r>
      <w:r w:rsidRPr="00EB64AC">
        <w:rPr>
          <w:lang w:val="en-US"/>
        </w:rPr>
        <w:tab/>
        <w:t>Kiloton</w:t>
      </w:r>
    </w:p>
    <w:p w14:paraId="3B1D85C1" w14:textId="77777777" w:rsidR="001531E2" w:rsidRPr="00EB64AC" w:rsidRDefault="001531E2" w:rsidP="001531E2">
      <w:pPr>
        <w:tabs>
          <w:tab w:val="left" w:pos="2140"/>
        </w:tabs>
        <w:spacing w:line="0" w:lineRule="atLeast"/>
        <w:rPr>
          <w:lang w:val="en-US"/>
        </w:rPr>
      </w:pPr>
      <w:r w:rsidRPr="00EB64AC">
        <w:rPr>
          <w:lang w:val="en-US"/>
        </w:rPr>
        <w:t>LDV</w:t>
      </w:r>
      <w:r w:rsidRPr="00EB64AC">
        <w:rPr>
          <w:lang w:val="en-US"/>
        </w:rPr>
        <w:tab/>
        <w:t>Light-duty vehicle</w:t>
      </w:r>
    </w:p>
    <w:p w14:paraId="76A120EA" w14:textId="77777777" w:rsidR="001531E2" w:rsidRPr="00EB64AC" w:rsidRDefault="001531E2" w:rsidP="001531E2">
      <w:pPr>
        <w:tabs>
          <w:tab w:val="left" w:pos="2140"/>
        </w:tabs>
        <w:spacing w:line="0" w:lineRule="atLeast"/>
        <w:rPr>
          <w:sz w:val="23"/>
          <w:lang w:val="en-US"/>
        </w:rPr>
      </w:pPr>
      <w:r w:rsidRPr="00EB64AC">
        <w:rPr>
          <w:lang w:val="en-US"/>
        </w:rPr>
        <w:t>LEAP-IBC</w:t>
      </w:r>
      <w:r w:rsidRPr="00EB64AC">
        <w:rPr>
          <w:lang w:val="en-US"/>
        </w:rPr>
        <w:tab/>
      </w:r>
      <w:r w:rsidRPr="00EB64AC">
        <w:rPr>
          <w:sz w:val="23"/>
          <w:lang w:val="en-US"/>
        </w:rPr>
        <w:t>Long-range Energy Alternatives Planning - Integrated Benefits Calculator</w:t>
      </w:r>
    </w:p>
    <w:p w14:paraId="1E78AF1D" w14:textId="77777777" w:rsidR="001531E2" w:rsidRPr="00EB64AC" w:rsidRDefault="001531E2" w:rsidP="001531E2">
      <w:pPr>
        <w:spacing w:line="1" w:lineRule="exact"/>
        <w:rPr>
          <w:lang w:val="en-US"/>
        </w:rPr>
      </w:pPr>
    </w:p>
    <w:p w14:paraId="16E2B9FD" w14:textId="77777777" w:rsidR="001531E2" w:rsidRPr="00EB64AC" w:rsidRDefault="001531E2" w:rsidP="001531E2">
      <w:pPr>
        <w:tabs>
          <w:tab w:val="left" w:pos="2140"/>
        </w:tabs>
        <w:spacing w:line="0" w:lineRule="atLeast"/>
        <w:rPr>
          <w:lang w:val="en-US"/>
        </w:rPr>
      </w:pPr>
      <w:r w:rsidRPr="00EB64AC">
        <w:rPr>
          <w:lang w:val="en-US"/>
        </w:rPr>
        <w:t>LNG</w:t>
      </w:r>
      <w:r w:rsidRPr="00EB64AC">
        <w:rPr>
          <w:lang w:val="en-US"/>
        </w:rPr>
        <w:tab/>
        <w:t>Liquefied Natural Gas</w:t>
      </w:r>
    </w:p>
    <w:p w14:paraId="1305D935" w14:textId="77777777" w:rsidR="001531E2" w:rsidRPr="00EB64AC" w:rsidRDefault="001531E2" w:rsidP="001531E2">
      <w:pPr>
        <w:tabs>
          <w:tab w:val="left" w:pos="2140"/>
        </w:tabs>
        <w:spacing w:line="0" w:lineRule="atLeast"/>
        <w:rPr>
          <w:lang w:val="en-US"/>
        </w:rPr>
      </w:pPr>
      <w:r w:rsidRPr="00EB64AC">
        <w:rPr>
          <w:lang w:val="en-US"/>
        </w:rPr>
        <w:t>LOSP</w:t>
      </w:r>
      <w:r w:rsidRPr="00EB64AC">
        <w:rPr>
          <w:lang w:val="en-US"/>
        </w:rPr>
        <w:tab/>
        <w:t>Light Organic Solvent Preservative</w:t>
      </w:r>
    </w:p>
    <w:p w14:paraId="626A85DE" w14:textId="77777777" w:rsidR="001531E2" w:rsidRPr="00EB64AC" w:rsidRDefault="001531E2" w:rsidP="001531E2">
      <w:pPr>
        <w:tabs>
          <w:tab w:val="left" w:pos="2140"/>
        </w:tabs>
        <w:spacing w:line="0" w:lineRule="atLeast"/>
        <w:rPr>
          <w:lang w:val="en-US"/>
        </w:rPr>
      </w:pPr>
      <w:r w:rsidRPr="00EB64AC">
        <w:rPr>
          <w:lang w:val="en-US"/>
        </w:rPr>
        <w:t>LPG</w:t>
      </w:r>
      <w:r w:rsidRPr="00EB64AC">
        <w:rPr>
          <w:lang w:val="en-US"/>
        </w:rPr>
        <w:tab/>
        <w:t>Liquefied Petroleum Gas</w:t>
      </w:r>
    </w:p>
    <w:p w14:paraId="2B9E77A8" w14:textId="77777777" w:rsidR="001531E2" w:rsidRPr="00EB64AC" w:rsidRDefault="001531E2" w:rsidP="001531E2">
      <w:pPr>
        <w:tabs>
          <w:tab w:val="left" w:pos="2140"/>
        </w:tabs>
        <w:spacing w:line="0" w:lineRule="atLeast"/>
        <w:rPr>
          <w:lang w:val="en-US"/>
        </w:rPr>
      </w:pPr>
      <w:r w:rsidRPr="00EB64AC">
        <w:rPr>
          <w:lang w:val="en-US"/>
        </w:rPr>
        <w:t>LTO</w:t>
      </w:r>
      <w:r w:rsidRPr="00EB64AC">
        <w:rPr>
          <w:lang w:val="en-US"/>
        </w:rPr>
        <w:tab/>
        <w:t>Landing and Take-off Cycle</w:t>
      </w:r>
    </w:p>
    <w:p w14:paraId="796131FB" w14:textId="77777777" w:rsidR="001531E2" w:rsidRPr="00EB64AC" w:rsidRDefault="001531E2" w:rsidP="001531E2">
      <w:pPr>
        <w:tabs>
          <w:tab w:val="left" w:pos="2140"/>
        </w:tabs>
        <w:spacing w:line="0" w:lineRule="atLeast"/>
        <w:rPr>
          <w:lang w:val="en-US"/>
        </w:rPr>
      </w:pPr>
      <w:r w:rsidRPr="00EB64AC">
        <w:rPr>
          <w:lang w:val="en-US"/>
        </w:rPr>
        <w:t>MCF</w:t>
      </w:r>
      <w:r w:rsidRPr="00EB64AC">
        <w:rPr>
          <w:lang w:val="en-US"/>
        </w:rPr>
        <w:tab/>
        <w:t>Methane Correction Factors</w:t>
      </w:r>
    </w:p>
    <w:p w14:paraId="20C7751A" w14:textId="77777777" w:rsidR="001531E2" w:rsidRPr="00EB64AC" w:rsidRDefault="001531E2" w:rsidP="001531E2">
      <w:pPr>
        <w:tabs>
          <w:tab w:val="left" w:pos="2100"/>
        </w:tabs>
        <w:spacing w:line="0" w:lineRule="atLeast"/>
        <w:rPr>
          <w:lang w:val="en-US"/>
        </w:rPr>
      </w:pPr>
      <w:r w:rsidRPr="00EB64AC">
        <w:rPr>
          <w:lang w:val="en-US"/>
        </w:rPr>
        <w:t>MARDE</w:t>
      </w:r>
      <w:r w:rsidRPr="00EB64AC">
        <w:rPr>
          <w:lang w:val="en-US"/>
        </w:rPr>
        <w:tab/>
        <w:t>Ministry of Agriculture, Regional Development and Environment</w:t>
      </w:r>
    </w:p>
    <w:p w14:paraId="1EE4374C" w14:textId="77777777" w:rsidR="001531E2" w:rsidRPr="00EB64AC" w:rsidRDefault="001531E2" w:rsidP="001531E2">
      <w:pPr>
        <w:tabs>
          <w:tab w:val="left" w:pos="2140"/>
        </w:tabs>
        <w:spacing w:line="0" w:lineRule="atLeast"/>
        <w:rPr>
          <w:lang w:val="en-US"/>
        </w:rPr>
      </w:pPr>
      <w:r w:rsidRPr="00EB64AC">
        <w:rPr>
          <w:lang w:val="en-US"/>
        </w:rPr>
        <w:t>MSW</w:t>
      </w:r>
      <w:r w:rsidRPr="00EB64AC">
        <w:rPr>
          <w:lang w:val="en-US"/>
        </w:rPr>
        <w:tab/>
        <w:t>Municipal Solid Waste</w:t>
      </w:r>
    </w:p>
    <w:p w14:paraId="342A11B6" w14:textId="77777777" w:rsidR="001531E2" w:rsidRPr="00EB64AC" w:rsidRDefault="001531E2" w:rsidP="001531E2">
      <w:pPr>
        <w:tabs>
          <w:tab w:val="left" w:pos="2140"/>
        </w:tabs>
        <w:spacing w:line="0" w:lineRule="atLeast"/>
        <w:rPr>
          <w:lang w:val="en-US"/>
        </w:rPr>
      </w:pPr>
      <w:r w:rsidRPr="00EB64AC">
        <w:rPr>
          <w:lang w:val="en-US"/>
        </w:rPr>
        <w:t>NBS</w:t>
      </w:r>
      <w:r w:rsidRPr="00EB64AC">
        <w:rPr>
          <w:lang w:val="en-US"/>
        </w:rPr>
        <w:tab/>
        <w:t>National Bureau of Statistics</w:t>
      </w:r>
    </w:p>
    <w:p w14:paraId="4CF6484F" w14:textId="77777777" w:rsidR="001531E2" w:rsidRPr="00EB64AC" w:rsidRDefault="001531E2" w:rsidP="001531E2">
      <w:pPr>
        <w:tabs>
          <w:tab w:val="left" w:pos="2140"/>
        </w:tabs>
        <w:spacing w:line="0" w:lineRule="atLeast"/>
        <w:rPr>
          <w:lang w:val="en-US"/>
        </w:rPr>
      </w:pPr>
      <w:r w:rsidRPr="00EB64AC">
        <w:rPr>
          <w:lang w:val="en-US"/>
        </w:rPr>
        <w:t>NFR</w:t>
      </w:r>
      <w:r w:rsidRPr="00EB64AC">
        <w:rPr>
          <w:lang w:val="en-US"/>
        </w:rPr>
        <w:tab/>
        <w:t>Nomenclature for Reporting</w:t>
      </w:r>
    </w:p>
    <w:p w14:paraId="1F40ECB2" w14:textId="77777777" w:rsidR="001531E2" w:rsidRPr="00EB64AC" w:rsidRDefault="001531E2" w:rsidP="001531E2">
      <w:pPr>
        <w:tabs>
          <w:tab w:val="left" w:pos="2140"/>
        </w:tabs>
        <w:spacing w:line="0" w:lineRule="atLeast"/>
        <w:rPr>
          <w:lang w:val="en-US"/>
        </w:rPr>
      </w:pPr>
      <w:r w:rsidRPr="00EB64AC">
        <w:rPr>
          <w:lang w:val="en-US"/>
        </w:rPr>
        <w:t>NH</w:t>
      </w:r>
      <w:r w:rsidRPr="00EB64AC">
        <w:rPr>
          <w:sz w:val="16"/>
          <w:lang w:val="en-US"/>
        </w:rPr>
        <w:t>3</w:t>
      </w:r>
      <w:r w:rsidRPr="00EB64AC">
        <w:rPr>
          <w:lang w:val="en-US"/>
        </w:rPr>
        <w:tab/>
        <w:t>Ammonia</w:t>
      </w:r>
    </w:p>
    <w:p w14:paraId="18C53505" w14:textId="77777777" w:rsidR="001531E2" w:rsidRPr="00EB64AC" w:rsidRDefault="001531E2" w:rsidP="001531E2">
      <w:pPr>
        <w:tabs>
          <w:tab w:val="left" w:pos="2140"/>
        </w:tabs>
        <w:spacing w:line="237" w:lineRule="auto"/>
        <w:rPr>
          <w:lang w:val="en-US"/>
        </w:rPr>
      </w:pPr>
      <w:r w:rsidRPr="00EB64AC">
        <w:rPr>
          <w:lang w:val="en-US"/>
        </w:rPr>
        <w:lastRenderedPageBreak/>
        <w:t>Ni</w:t>
      </w:r>
      <w:r w:rsidRPr="00EB64AC">
        <w:rPr>
          <w:lang w:val="en-US"/>
        </w:rPr>
        <w:tab/>
        <w:t>Nickel</w:t>
      </w:r>
    </w:p>
    <w:p w14:paraId="608FB7D0" w14:textId="77777777" w:rsidR="001531E2" w:rsidRPr="00EB64AC" w:rsidRDefault="001531E2" w:rsidP="001531E2">
      <w:pPr>
        <w:tabs>
          <w:tab w:val="left" w:pos="2140"/>
        </w:tabs>
        <w:spacing w:line="0" w:lineRule="atLeast"/>
        <w:rPr>
          <w:lang w:val="en-US"/>
        </w:rPr>
      </w:pPr>
      <w:r w:rsidRPr="00EB64AC">
        <w:rPr>
          <w:lang w:val="en-US"/>
        </w:rPr>
        <w:t>NIR</w:t>
      </w:r>
      <w:r w:rsidRPr="00EB64AC">
        <w:rPr>
          <w:lang w:val="en-US"/>
        </w:rPr>
        <w:tab/>
        <w:t>National Inventory Report</w:t>
      </w:r>
    </w:p>
    <w:p w14:paraId="048B8CD8" w14:textId="77777777" w:rsidR="001531E2" w:rsidRPr="00EB64AC" w:rsidRDefault="001531E2" w:rsidP="001531E2">
      <w:pPr>
        <w:tabs>
          <w:tab w:val="left" w:pos="2140"/>
        </w:tabs>
        <w:spacing w:line="0" w:lineRule="atLeast"/>
        <w:rPr>
          <w:lang w:val="en-US"/>
        </w:rPr>
      </w:pPr>
      <w:bookmarkStart w:id="4" w:name="page11"/>
      <w:bookmarkEnd w:id="4"/>
      <w:r w:rsidRPr="00EB64AC">
        <w:rPr>
          <w:lang w:val="en-US"/>
        </w:rPr>
        <w:t>NMVOCs</w:t>
      </w:r>
      <w:r w:rsidRPr="00EB64AC">
        <w:rPr>
          <w:lang w:val="en-US"/>
        </w:rPr>
        <w:tab/>
        <w:t>Non-Methane Volatile Organic Compounds</w:t>
      </w:r>
    </w:p>
    <w:p w14:paraId="78A6EB9E" w14:textId="77777777" w:rsidR="001531E2" w:rsidRPr="00EB64AC" w:rsidRDefault="001531E2" w:rsidP="001531E2">
      <w:pPr>
        <w:tabs>
          <w:tab w:val="left" w:pos="2140"/>
        </w:tabs>
        <w:spacing w:line="0" w:lineRule="atLeast"/>
        <w:rPr>
          <w:lang w:val="en-US"/>
        </w:rPr>
      </w:pPr>
      <w:r w:rsidRPr="00EB64AC">
        <w:rPr>
          <w:lang w:val="en-US"/>
        </w:rPr>
        <w:t>NO</w:t>
      </w:r>
      <w:r w:rsidRPr="0052527F">
        <w:rPr>
          <w:vertAlign w:val="subscript"/>
          <w:lang w:val="en-US"/>
        </w:rPr>
        <w:t>x</w:t>
      </w:r>
      <w:r w:rsidRPr="00EB64AC">
        <w:rPr>
          <w:lang w:val="en-US"/>
        </w:rPr>
        <w:tab/>
        <w:t>Nitrogen Oxides</w:t>
      </w:r>
    </w:p>
    <w:p w14:paraId="36AA1299" w14:textId="77777777" w:rsidR="001531E2" w:rsidRPr="00EB64AC" w:rsidRDefault="001531E2" w:rsidP="001531E2">
      <w:pPr>
        <w:tabs>
          <w:tab w:val="left" w:pos="2140"/>
        </w:tabs>
        <w:spacing w:line="0" w:lineRule="atLeast"/>
        <w:rPr>
          <w:lang w:val="en-US"/>
        </w:rPr>
      </w:pPr>
      <w:r w:rsidRPr="00EB64AC">
        <w:rPr>
          <w:lang w:val="en-US"/>
        </w:rPr>
        <w:t>PAHs</w:t>
      </w:r>
      <w:r w:rsidRPr="00EB64AC">
        <w:rPr>
          <w:lang w:val="en-US"/>
        </w:rPr>
        <w:tab/>
        <w:t>Polycyclic Aromatic Hydrocarbons</w:t>
      </w:r>
    </w:p>
    <w:p w14:paraId="35983759" w14:textId="77777777" w:rsidR="001531E2" w:rsidRPr="00EB64AC" w:rsidRDefault="001531E2" w:rsidP="001531E2">
      <w:pPr>
        <w:tabs>
          <w:tab w:val="left" w:pos="2140"/>
        </w:tabs>
        <w:spacing w:line="0" w:lineRule="atLeast"/>
        <w:rPr>
          <w:lang w:val="en-US"/>
        </w:rPr>
      </w:pPr>
      <w:r w:rsidRPr="00EB64AC">
        <w:rPr>
          <w:lang w:val="en-US"/>
        </w:rPr>
        <w:t>Pb</w:t>
      </w:r>
      <w:r w:rsidRPr="00EB64AC">
        <w:rPr>
          <w:lang w:val="en-US"/>
        </w:rPr>
        <w:tab/>
        <w:t>Lead</w:t>
      </w:r>
    </w:p>
    <w:p w14:paraId="2B901AEA" w14:textId="77777777" w:rsidR="001531E2" w:rsidRPr="00EB64AC" w:rsidRDefault="001531E2" w:rsidP="001531E2">
      <w:pPr>
        <w:tabs>
          <w:tab w:val="left" w:pos="2140"/>
        </w:tabs>
        <w:spacing w:line="0" w:lineRule="atLeast"/>
        <w:rPr>
          <w:lang w:val="en-US"/>
        </w:rPr>
      </w:pPr>
      <w:r w:rsidRPr="00EB64AC">
        <w:rPr>
          <w:lang w:val="en-US"/>
        </w:rPr>
        <w:t>PCBs</w:t>
      </w:r>
      <w:r w:rsidRPr="00EB64AC">
        <w:rPr>
          <w:lang w:val="en-US"/>
        </w:rPr>
        <w:tab/>
        <w:t>Polychlorinated Biphenyls</w:t>
      </w:r>
    </w:p>
    <w:p w14:paraId="526544B8" w14:textId="77777777" w:rsidR="001531E2" w:rsidRPr="00EB64AC" w:rsidRDefault="001531E2" w:rsidP="001531E2">
      <w:pPr>
        <w:tabs>
          <w:tab w:val="left" w:pos="2140"/>
        </w:tabs>
        <w:spacing w:line="0" w:lineRule="atLeast"/>
        <w:rPr>
          <w:lang w:val="en-US"/>
        </w:rPr>
      </w:pPr>
      <w:r w:rsidRPr="00EB64AC">
        <w:rPr>
          <w:lang w:val="en-US"/>
        </w:rPr>
        <w:t>PCDD/PCDF</w:t>
      </w:r>
      <w:r w:rsidRPr="00EB64AC">
        <w:rPr>
          <w:lang w:val="en-US"/>
        </w:rPr>
        <w:tab/>
        <w:t>Polychlorinated dibenzo-dioxins (PCDDs) and Polychlorinated dibenzo-</w:t>
      </w:r>
    </w:p>
    <w:p w14:paraId="120A2C26" w14:textId="77777777" w:rsidR="001531E2" w:rsidRPr="0066168C" w:rsidRDefault="001531E2" w:rsidP="001531E2">
      <w:pPr>
        <w:spacing w:line="0" w:lineRule="atLeast"/>
        <w:ind w:left="2160"/>
        <w:rPr>
          <w:szCs w:val="24"/>
          <w:lang w:val="en-US"/>
        </w:rPr>
      </w:pPr>
      <w:r w:rsidRPr="009E748B">
        <w:rPr>
          <w:szCs w:val="24"/>
          <w:lang w:val="en-US"/>
        </w:rPr>
        <w:t>furans (PCDFs)</w:t>
      </w:r>
    </w:p>
    <w:p w14:paraId="2B4C7776" w14:textId="77777777" w:rsidR="001531E2" w:rsidRPr="00EB64AC" w:rsidRDefault="001531E2" w:rsidP="001531E2">
      <w:pPr>
        <w:tabs>
          <w:tab w:val="left" w:pos="2140"/>
        </w:tabs>
        <w:spacing w:line="0" w:lineRule="atLeast"/>
        <w:rPr>
          <w:sz w:val="23"/>
          <w:lang w:val="en-US"/>
        </w:rPr>
      </w:pPr>
      <w:r w:rsidRPr="007662B3">
        <w:rPr>
          <w:szCs w:val="24"/>
          <w:lang w:val="en-US"/>
        </w:rPr>
        <w:t>PM</w:t>
      </w:r>
      <w:r w:rsidRPr="007662B3">
        <w:rPr>
          <w:szCs w:val="24"/>
          <w:vertAlign w:val="subscript"/>
          <w:lang w:val="en-US"/>
        </w:rPr>
        <w:t>2.5</w:t>
      </w:r>
      <w:r w:rsidRPr="009E748B">
        <w:rPr>
          <w:szCs w:val="24"/>
          <w:lang w:val="en-US"/>
        </w:rPr>
        <w:tab/>
      </w:r>
      <w:r w:rsidRPr="007662B3">
        <w:rPr>
          <w:szCs w:val="24"/>
          <w:lang w:val="en-US"/>
        </w:rPr>
        <w:t>Particulate matter (PM) or Particulates ≤2.5</w:t>
      </w:r>
      <w:r w:rsidR="00234F4F" w:rsidRPr="007662B3">
        <w:rPr>
          <w:szCs w:val="24"/>
          <w:lang w:val="en-US"/>
        </w:rPr>
        <w:t xml:space="preserve"> </w:t>
      </w:r>
      <w:r w:rsidRPr="007662B3">
        <w:rPr>
          <w:szCs w:val="24"/>
          <w:lang w:val="en-US"/>
        </w:rPr>
        <w:t>µm (</w:t>
      </w:r>
      <w:proofErr w:type="spellStart"/>
      <w:r w:rsidRPr="007662B3">
        <w:rPr>
          <w:szCs w:val="24"/>
          <w:lang w:val="en-US"/>
        </w:rPr>
        <w:t>micrometres</w:t>
      </w:r>
      <w:proofErr w:type="spellEnd"/>
      <w:r w:rsidRPr="00EB64AC">
        <w:rPr>
          <w:sz w:val="23"/>
          <w:lang w:val="en-US"/>
        </w:rPr>
        <w:t>)</w:t>
      </w:r>
    </w:p>
    <w:p w14:paraId="2F8FB28D" w14:textId="77777777" w:rsidR="001531E2" w:rsidRPr="00EB64AC" w:rsidRDefault="001531E2" w:rsidP="001531E2">
      <w:pPr>
        <w:tabs>
          <w:tab w:val="left" w:pos="2140"/>
        </w:tabs>
        <w:spacing w:line="235" w:lineRule="auto"/>
        <w:rPr>
          <w:lang w:val="en-US"/>
        </w:rPr>
      </w:pPr>
      <w:r w:rsidRPr="00EB64AC">
        <w:rPr>
          <w:lang w:val="en-US"/>
        </w:rPr>
        <w:t>PM</w:t>
      </w:r>
      <w:r w:rsidRPr="00EB64AC">
        <w:rPr>
          <w:sz w:val="16"/>
          <w:lang w:val="en-US"/>
        </w:rPr>
        <w:t>10</w:t>
      </w:r>
      <w:r w:rsidRPr="00EB64AC">
        <w:rPr>
          <w:lang w:val="en-US"/>
        </w:rPr>
        <w:tab/>
        <w:t>Particulates ≤10 µm</w:t>
      </w:r>
    </w:p>
    <w:p w14:paraId="36C1860B" w14:textId="77777777" w:rsidR="001531E2" w:rsidRPr="00EB64AC" w:rsidRDefault="001531E2" w:rsidP="001531E2">
      <w:pPr>
        <w:tabs>
          <w:tab w:val="left" w:pos="2140"/>
        </w:tabs>
        <w:spacing w:line="238" w:lineRule="auto"/>
        <w:rPr>
          <w:lang w:val="en-US"/>
        </w:rPr>
      </w:pPr>
      <w:r w:rsidRPr="00EB64AC">
        <w:rPr>
          <w:lang w:val="en-US"/>
        </w:rPr>
        <w:t>POPs</w:t>
      </w:r>
      <w:r w:rsidRPr="00EB64AC">
        <w:rPr>
          <w:lang w:val="en-US"/>
        </w:rPr>
        <w:tab/>
        <w:t>Persistent Organic Pollutants</w:t>
      </w:r>
    </w:p>
    <w:p w14:paraId="39401E07" w14:textId="77777777" w:rsidR="001531E2" w:rsidRPr="00EB64AC" w:rsidRDefault="001531E2" w:rsidP="001531E2">
      <w:pPr>
        <w:tabs>
          <w:tab w:val="left" w:pos="2140"/>
        </w:tabs>
        <w:spacing w:line="0" w:lineRule="atLeast"/>
        <w:rPr>
          <w:lang w:val="en-US"/>
        </w:rPr>
      </w:pPr>
      <w:r w:rsidRPr="00EB64AC">
        <w:rPr>
          <w:lang w:val="en-US"/>
        </w:rPr>
        <w:t>RM</w:t>
      </w:r>
      <w:r w:rsidRPr="00EB64AC">
        <w:rPr>
          <w:lang w:val="en-US"/>
        </w:rPr>
        <w:tab/>
        <w:t>Republic of Moldova</w:t>
      </w:r>
    </w:p>
    <w:p w14:paraId="6BCCB7B3" w14:textId="77777777" w:rsidR="001531E2" w:rsidRPr="00EB64AC" w:rsidRDefault="001531E2" w:rsidP="001531E2">
      <w:pPr>
        <w:tabs>
          <w:tab w:val="left" w:pos="2140"/>
        </w:tabs>
        <w:spacing w:line="0" w:lineRule="atLeast"/>
        <w:rPr>
          <w:lang w:val="en-US"/>
        </w:rPr>
      </w:pPr>
      <w:r w:rsidRPr="00EB64AC">
        <w:rPr>
          <w:lang w:val="en-US"/>
        </w:rPr>
        <w:t>SA</w:t>
      </w:r>
      <w:r w:rsidRPr="00EB64AC">
        <w:rPr>
          <w:lang w:val="en-US"/>
        </w:rPr>
        <w:tab/>
        <w:t>Joint Stock Company</w:t>
      </w:r>
    </w:p>
    <w:p w14:paraId="27B040F8" w14:textId="77777777" w:rsidR="001531E2" w:rsidRPr="00EB64AC" w:rsidRDefault="001531E2" w:rsidP="001531E2">
      <w:pPr>
        <w:tabs>
          <w:tab w:val="left" w:pos="2140"/>
        </w:tabs>
        <w:spacing w:line="0" w:lineRule="atLeast"/>
        <w:rPr>
          <w:lang w:val="en-US"/>
        </w:rPr>
      </w:pPr>
      <w:r w:rsidRPr="00EB64AC">
        <w:rPr>
          <w:lang w:val="en-US"/>
        </w:rPr>
        <w:t>Se</w:t>
      </w:r>
      <w:r w:rsidRPr="00EB64AC">
        <w:rPr>
          <w:lang w:val="en-US"/>
        </w:rPr>
        <w:tab/>
        <w:t>Selenium</w:t>
      </w:r>
    </w:p>
    <w:p w14:paraId="2FB93626" w14:textId="77777777" w:rsidR="001531E2" w:rsidRPr="00EB64AC" w:rsidRDefault="001531E2" w:rsidP="001531E2">
      <w:pPr>
        <w:tabs>
          <w:tab w:val="left" w:pos="2140"/>
        </w:tabs>
        <w:spacing w:line="0" w:lineRule="atLeast"/>
        <w:rPr>
          <w:lang w:val="en-US"/>
        </w:rPr>
      </w:pPr>
      <w:r w:rsidRPr="00EB64AC">
        <w:rPr>
          <w:lang w:val="en-US"/>
        </w:rPr>
        <w:t>SEI</w:t>
      </w:r>
      <w:r w:rsidRPr="00EB64AC">
        <w:rPr>
          <w:lang w:val="en-US"/>
        </w:rPr>
        <w:tab/>
        <w:t>State Ecological Inspectorate</w:t>
      </w:r>
    </w:p>
    <w:p w14:paraId="6F5F114A" w14:textId="77777777" w:rsidR="001531E2" w:rsidRPr="00EB64AC" w:rsidRDefault="001531E2" w:rsidP="001531E2">
      <w:pPr>
        <w:tabs>
          <w:tab w:val="left" w:pos="2140"/>
        </w:tabs>
        <w:spacing w:line="0" w:lineRule="atLeast"/>
        <w:rPr>
          <w:lang w:val="en-US"/>
        </w:rPr>
      </w:pPr>
      <w:r w:rsidRPr="00EB64AC">
        <w:rPr>
          <w:lang w:val="en-US"/>
        </w:rPr>
        <w:t>SO</w:t>
      </w:r>
      <w:r w:rsidRPr="00EB64AC">
        <w:rPr>
          <w:sz w:val="16"/>
          <w:lang w:val="en-US"/>
        </w:rPr>
        <w:t>2</w:t>
      </w:r>
      <w:r w:rsidRPr="00EB64AC">
        <w:rPr>
          <w:lang w:val="en-US"/>
        </w:rPr>
        <w:tab/>
        <w:t>Sulphur Dioxide</w:t>
      </w:r>
    </w:p>
    <w:p w14:paraId="2D273AA5" w14:textId="77777777" w:rsidR="001531E2" w:rsidRPr="00EB64AC" w:rsidRDefault="001531E2" w:rsidP="001531E2">
      <w:pPr>
        <w:tabs>
          <w:tab w:val="left" w:pos="2140"/>
        </w:tabs>
        <w:spacing w:line="237" w:lineRule="auto"/>
        <w:rPr>
          <w:lang w:val="en-US"/>
        </w:rPr>
      </w:pPr>
      <w:proofErr w:type="spellStart"/>
      <w:r w:rsidRPr="00EB64AC">
        <w:rPr>
          <w:lang w:val="en-US"/>
        </w:rPr>
        <w:t>SO</w:t>
      </w:r>
      <w:r w:rsidRPr="0052527F">
        <w:rPr>
          <w:vertAlign w:val="subscript"/>
          <w:lang w:val="en-US"/>
        </w:rPr>
        <w:t>x</w:t>
      </w:r>
      <w:proofErr w:type="spellEnd"/>
      <w:r w:rsidRPr="00EB64AC">
        <w:rPr>
          <w:lang w:val="en-US"/>
        </w:rPr>
        <w:tab/>
        <w:t>Sulphur oxides</w:t>
      </w:r>
    </w:p>
    <w:p w14:paraId="5501A208" w14:textId="77777777" w:rsidR="001531E2" w:rsidRPr="00EB64AC" w:rsidRDefault="001531E2" w:rsidP="001531E2">
      <w:pPr>
        <w:tabs>
          <w:tab w:val="left" w:pos="2140"/>
        </w:tabs>
        <w:spacing w:line="0" w:lineRule="atLeast"/>
        <w:rPr>
          <w:lang w:val="en-US"/>
        </w:rPr>
      </w:pPr>
      <w:r w:rsidRPr="00EB64AC">
        <w:rPr>
          <w:lang w:val="en-US"/>
        </w:rPr>
        <w:t>SLCPs</w:t>
      </w:r>
      <w:r w:rsidRPr="00EB64AC">
        <w:rPr>
          <w:lang w:val="en-US"/>
        </w:rPr>
        <w:tab/>
        <w:t>Short-lived Climate Pollutants</w:t>
      </w:r>
    </w:p>
    <w:p w14:paraId="3AB201CC" w14:textId="77777777" w:rsidR="001531E2" w:rsidRPr="00EB64AC" w:rsidRDefault="001531E2" w:rsidP="001531E2">
      <w:pPr>
        <w:tabs>
          <w:tab w:val="left" w:pos="2140"/>
        </w:tabs>
        <w:spacing w:line="0" w:lineRule="atLeast"/>
        <w:rPr>
          <w:lang w:val="en-US"/>
        </w:rPr>
      </w:pPr>
      <w:r w:rsidRPr="00EB64AC">
        <w:rPr>
          <w:lang w:val="en-US"/>
        </w:rPr>
        <w:t>SNAP</w:t>
      </w:r>
      <w:r w:rsidRPr="00EB64AC">
        <w:rPr>
          <w:lang w:val="en-US"/>
        </w:rPr>
        <w:tab/>
        <w:t>Supporting National Action and Planning on SLCPs</w:t>
      </w:r>
    </w:p>
    <w:p w14:paraId="59FBB05F" w14:textId="77777777" w:rsidR="001531E2" w:rsidRPr="00EB64AC" w:rsidRDefault="001531E2" w:rsidP="001531E2">
      <w:pPr>
        <w:tabs>
          <w:tab w:val="left" w:pos="2140"/>
        </w:tabs>
        <w:spacing w:line="0" w:lineRule="atLeast"/>
        <w:rPr>
          <w:lang w:val="en-US"/>
        </w:rPr>
      </w:pPr>
      <w:r w:rsidRPr="00EB64AC">
        <w:rPr>
          <w:lang w:val="en-US"/>
        </w:rPr>
        <w:t>SRL</w:t>
      </w:r>
      <w:r w:rsidRPr="00EB64AC">
        <w:rPr>
          <w:lang w:val="en-US"/>
        </w:rPr>
        <w:tab/>
        <w:t>Limited Liability Company</w:t>
      </w:r>
    </w:p>
    <w:p w14:paraId="27AA0E5F" w14:textId="77777777" w:rsidR="001531E2" w:rsidRPr="00EB64AC" w:rsidRDefault="001531E2" w:rsidP="001531E2">
      <w:pPr>
        <w:tabs>
          <w:tab w:val="left" w:pos="2140"/>
        </w:tabs>
        <w:spacing w:line="0" w:lineRule="atLeast"/>
        <w:rPr>
          <w:lang w:val="en-US"/>
        </w:rPr>
      </w:pPr>
      <w:r w:rsidRPr="00EB64AC">
        <w:rPr>
          <w:lang w:val="en-US"/>
        </w:rPr>
        <w:t>SSFA</w:t>
      </w:r>
      <w:r w:rsidRPr="00EB64AC">
        <w:rPr>
          <w:lang w:val="en-US"/>
        </w:rPr>
        <w:tab/>
        <w:t>Small-Scale Funding Agreement</w:t>
      </w:r>
    </w:p>
    <w:p w14:paraId="41F60E88" w14:textId="77777777" w:rsidR="001531E2" w:rsidRPr="00EB64AC" w:rsidRDefault="001531E2" w:rsidP="001531E2">
      <w:pPr>
        <w:tabs>
          <w:tab w:val="left" w:pos="2140"/>
        </w:tabs>
        <w:spacing w:line="0" w:lineRule="atLeast"/>
        <w:rPr>
          <w:lang w:val="en-US"/>
        </w:rPr>
      </w:pPr>
      <w:r w:rsidRPr="00EB64AC">
        <w:rPr>
          <w:lang w:val="en-US"/>
        </w:rPr>
        <w:t>SWDS</w:t>
      </w:r>
      <w:r w:rsidRPr="00EB64AC">
        <w:rPr>
          <w:lang w:val="en-US"/>
        </w:rPr>
        <w:tab/>
        <w:t>Solid waste disposal sites</w:t>
      </w:r>
    </w:p>
    <w:p w14:paraId="17983DD7" w14:textId="77777777" w:rsidR="001531E2" w:rsidRPr="00EB64AC" w:rsidRDefault="001531E2" w:rsidP="001531E2">
      <w:pPr>
        <w:tabs>
          <w:tab w:val="left" w:pos="2140"/>
        </w:tabs>
        <w:spacing w:line="0" w:lineRule="atLeast"/>
        <w:rPr>
          <w:lang w:val="en-US"/>
        </w:rPr>
      </w:pPr>
      <w:r w:rsidRPr="00EB64AC">
        <w:rPr>
          <w:lang w:val="en-US"/>
        </w:rPr>
        <w:t>SY</w:t>
      </w:r>
      <w:r w:rsidRPr="00EB64AC">
        <w:rPr>
          <w:lang w:val="en-US"/>
        </w:rPr>
        <w:tab/>
        <w:t>Statistical Yearbook</w:t>
      </w:r>
    </w:p>
    <w:p w14:paraId="4689310E" w14:textId="77777777" w:rsidR="001531E2" w:rsidRPr="00EB64AC" w:rsidRDefault="001531E2" w:rsidP="001531E2">
      <w:pPr>
        <w:tabs>
          <w:tab w:val="left" w:pos="2140"/>
        </w:tabs>
        <w:spacing w:line="0" w:lineRule="atLeast"/>
        <w:rPr>
          <w:lang w:val="en-US"/>
        </w:rPr>
      </w:pPr>
      <w:r w:rsidRPr="00EB64AC">
        <w:rPr>
          <w:lang w:val="en-US"/>
        </w:rPr>
        <w:t>QA/QC</w:t>
      </w:r>
      <w:r w:rsidRPr="00EB64AC">
        <w:rPr>
          <w:lang w:val="en-US"/>
        </w:rPr>
        <w:tab/>
        <w:t>Quality assurance and quality control</w:t>
      </w:r>
    </w:p>
    <w:p w14:paraId="182BB8A9" w14:textId="77777777" w:rsidR="001531E2" w:rsidRPr="00EB64AC" w:rsidRDefault="001531E2" w:rsidP="001531E2">
      <w:pPr>
        <w:tabs>
          <w:tab w:val="left" w:pos="2140"/>
        </w:tabs>
        <w:spacing w:line="0" w:lineRule="atLeast"/>
        <w:rPr>
          <w:lang w:val="en-US"/>
        </w:rPr>
      </w:pPr>
      <w:r w:rsidRPr="00EB64AC">
        <w:rPr>
          <w:lang w:val="en-US"/>
        </w:rPr>
        <w:t>TSP</w:t>
      </w:r>
      <w:r w:rsidRPr="00EB64AC">
        <w:rPr>
          <w:lang w:val="en-US"/>
        </w:rPr>
        <w:tab/>
        <w:t>Total Suspended Particulates</w:t>
      </w:r>
    </w:p>
    <w:p w14:paraId="6057E550" w14:textId="77777777" w:rsidR="001531E2" w:rsidRPr="00EB64AC" w:rsidRDefault="001531E2" w:rsidP="001531E2">
      <w:pPr>
        <w:tabs>
          <w:tab w:val="left" w:pos="2140"/>
        </w:tabs>
        <w:spacing w:line="0" w:lineRule="atLeast"/>
        <w:rPr>
          <w:lang w:val="en-US"/>
        </w:rPr>
      </w:pPr>
      <w:r w:rsidRPr="00EB64AC">
        <w:rPr>
          <w:lang w:val="en-US"/>
        </w:rPr>
        <w:t>Zn</w:t>
      </w:r>
      <w:r w:rsidRPr="00EB64AC">
        <w:rPr>
          <w:lang w:val="en-US"/>
        </w:rPr>
        <w:tab/>
        <w:t>Zinc</w:t>
      </w:r>
    </w:p>
    <w:p w14:paraId="27051790" w14:textId="77777777" w:rsidR="001531E2" w:rsidRPr="00EB64AC" w:rsidRDefault="001531E2" w:rsidP="001531E2">
      <w:pPr>
        <w:tabs>
          <w:tab w:val="left" w:pos="2140"/>
        </w:tabs>
        <w:spacing w:line="0" w:lineRule="atLeast"/>
        <w:rPr>
          <w:lang w:val="en-US"/>
        </w:rPr>
      </w:pPr>
      <w:r w:rsidRPr="00EB64AC">
        <w:rPr>
          <w:lang w:val="en-US"/>
        </w:rPr>
        <w:t>UNFCCC</w:t>
      </w:r>
      <w:r w:rsidRPr="00EB64AC">
        <w:rPr>
          <w:lang w:val="en-US"/>
        </w:rPr>
        <w:tab/>
        <w:t>United Nations Framework Convention on Climate Change</w:t>
      </w:r>
    </w:p>
    <w:p w14:paraId="0965BF90" w14:textId="77777777" w:rsidR="001531E2" w:rsidRPr="00EB64AC" w:rsidRDefault="001531E2" w:rsidP="001531E2">
      <w:pPr>
        <w:tabs>
          <w:tab w:val="left" w:pos="2140"/>
        </w:tabs>
        <w:spacing w:line="0" w:lineRule="atLeast"/>
        <w:rPr>
          <w:lang w:val="en-US"/>
        </w:rPr>
      </w:pPr>
      <w:r w:rsidRPr="00EB64AC">
        <w:rPr>
          <w:lang w:val="en-US"/>
        </w:rPr>
        <w:t>UNECE</w:t>
      </w:r>
      <w:r w:rsidRPr="00EB64AC">
        <w:rPr>
          <w:lang w:val="en-US"/>
        </w:rPr>
        <w:tab/>
        <w:t>United Nations Economic Commission for Europe</w:t>
      </w:r>
    </w:p>
    <w:p w14:paraId="1F72BF65" w14:textId="77777777" w:rsidR="001531E2" w:rsidRPr="00EB64AC" w:rsidRDefault="001531E2" w:rsidP="001531E2">
      <w:pPr>
        <w:tabs>
          <w:tab w:val="left" w:pos="2140"/>
        </w:tabs>
        <w:spacing w:line="0" w:lineRule="atLeast"/>
        <w:rPr>
          <w:lang w:val="en-US"/>
        </w:rPr>
      </w:pPr>
      <w:r w:rsidRPr="00EB64AC">
        <w:rPr>
          <w:lang w:val="en-US"/>
        </w:rPr>
        <w:t>UNEP</w:t>
      </w:r>
      <w:r w:rsidRPr="00EB64AC">
        <w:rPr>
          <w:lang w:val="en-US"/>
        </w:rPr>
        <w:tab/>
        <w:t xml:space="preserve">United Nations Environment </w:t>
      </w:r>
      <w:proofErr w:type="spellStart"/>
      <w:r w:rsidRPr="00EB64AC">
        <w:rPr>
          <w:lang w:val="en-US"/>
        </w:rPr>
        <w:t>Programme</w:t>
      </w:r>
      <w:proofErr w:type="spellEnd"/>
    </w:p>
    <w:p w14:paraId="1025557E" w14:textId="77777777" w:rsidR="001531E2" w:rsidRPr="00EB64AC" w:rsidRDefault="001531E2" w:rsidP="001531E2">
      <w:pPr>
        <w:tabs>
          <w:tab w:val="left" w:pos="2140"/>
        </w:tabs>
        <w:spacing w:line="0" w:lineRule="atLeast"/>
        <w:rPr>
          <w:lang w:val="en-US"/>
        </w:rPr>
      </w:pPr>
      <w:r w:rsidRPr="00EB64AC">
        <w:rPr>
          <w:lang w:val="en-US"/>
        </w:rPr>
        <w:t>WBT</w:t>
      </w:r>
      <w:r w:rsidRPr="00EB64AC">
        <w:rPr>
          <w:lang w:val="en-US"/>
        </w:rPr>
        <w:tab/>
        <w:t>Water Biological Treatment</w:t>
      </w:r>
    </w:p>
    <w:p w14:paraId="034D8769" w14:textId="77777777" w:rsidR="0020641F" w:rsidRDefault="0020641F" w:rsidP="001531E2">
      <w:pPr>
        <w:tabs>
          <w:tab w:val="left" w:pos="1640"/>
        </w:tabs>
        <w:spacing w:line="0" w:lineRule="atLeast"/>
        <w:ind w:left="100"/>
        <w:rPr>
          <w:b/>
          <w:lang w:val="en-US"/>
        </w:rPr>
      </w:pPr>
    </w:p>
    <w:p w14:paraId="5050894E" w14:textId="77777777" w:rsidR="00C62FB6" w:rsidRDefault="00C62FB6" w:rsidP="001531E2">
      <w:pPr>
        <w:tabs>
          <w:tab w:val="left" w:pos="1640"/>
        </w:tabs>
        <w:spacing w:line="0" w:lineRule="atLeast"/>
        <w:ind w:left="100"/>
        <w:rPr>
          <w:b/>
          <w:lang w:val="en-US"/>
        </w:rPr>
      </w:pPr>
    </w:p>
    <w:p w14:paraId="3CB05E17" w14:textId="77777777" w:rsidR="00C62FB6" w:rsidRDefault="00C62FB6" w:rsidP="001531E2">
      <w:pPr>
        <w:tabs>
          <w:tab w:val="left" w:pos="1640"/>
        </w:tabs>
        <w:spacing w:line="0" w:lineRule="atLeast"/>
        <w:ind w:left="100"/>
        <w:rPr>
          <w:b/>
          <w:lang w:val="en-US"/>
        </w:rPr>
      </w:pPr>
    </w:p>
    <w:p w14:paraId="55166049" w14:textId="77777777" w:rsidR="00C62FB6" w:rsidRDefault="00C62FB6" w:rsidP="001531E2">
      <w:pPr>
        <w:tabs>
          <w:tab w:val="left" w:pos="1640"/>
        </w:tabs>
        <w:spacing w:line="0" w:lineRule="atLeast"/>
        <w:ind w:left="100"/>
        <w:rPr>
          <w:b/>
          <w:lang w:val="en-US"/>
        </w:rPr>
      </w:pPr>
    </w:p>
    <w:p w14:paraId="70544443" w14:textId="540E9214" w:rsidR="001531E2" w:rsidRPr="00EB64AC" w:rsidRDefault="001531E2" w:rsidP="001531E2">
      <w:pPr>
        <w:tabs>
          <w:tab w:val="left" w:pos="1640"/>
        </w:tabs>
        <w:spacing w:line="0" w:lineRule="atLeast"/>
        <w:ind w:left="100"/>
        <w:rPr>
          <w:b/>
          <w:sz w:val="23"/>
          <w:lang w:val="en-US"/>
        </w:rPr>
      </w:pPr>
      <w:r w:rsidRPr="00EB64AC">
        <w:rPr>
          <w:b/>
          <w:lang w:val="en-US"/>
        </w:rPr>
        <w:t>NFR Code</w:t>
      </w:r>
      <w:r w:rsidRPr="00EB64AC">
        <w:rPr>
          <w:lang w:val="en-US"/>
        </w:rPr>
        <w:tab/>
      </w:r>
      <w:r w:rsidRPr="00EB64AC">
        <w:rPr>
          <w:b/>
          <w:sz w:val="23"/>
          <w:lang w:val="en-US"/>
        </w:rPr>
        <w:t>Long name</w:t>
      </w:r>
    </w:p>
    <w:p w14:paraId="6BCBA61D" w14:textId="77777777" w:rsidR="001531E2" w:rsidRPr="00EB64AC" w:rsidRDefault="001531E2" w:rsidP="0020641F">
      <w:pPr>
        <w:tabs>
          <w:tab w:val="left" w:pos="1540"/>
        </w:tabs>
        <w:spacing w:line="0" w:lineRule="atLeast"/>
        <w:ind w:left="100"/>
        <w:rPr>
          <w:b/>
          <w:sz w:val="23"/>
          <w:lang w:val="en-US"/>
        </w:rPr>
      </w:pPr>
      <w:r w:rsidRPr="00EB64AC">
        <w:rPr>
          <w:b/>
          <w:lang w:val="en-US"/>
        </w:rPr>
        <w:t>1.A.1.a</w:t>
      </w:r>
      <w:r w:rsidRPr="00EB64AC">
        <w:rPr>
          <w:lang w:val="en-US"/>
        </w:rPr>
        <w:tab/>
      </w:r>
      <w:r w:rsidRPr="00EB64AC">
        <w:rPr>
          <w:b/>
          <w:sz w:val="23"/>
          <w:lang w:val="en-US"/>
        </w:rPr>
        <w:t>Public electricity and heat production</w:t>
      </w:r>
    </w:p>
    <w:p w14:paraId="7EB09666" w14:textId="77777777" w:rsidR="001531E2" w:rsidRPr="00EB64AC" w:rsidRDefault="001531E2" w:rsidP="0020641F">
      <w:pPr>
        <w:tabs>
          <w:tab w:val="left" w:pos="1540"/>
        </w:tabs>
        <w:spacing w:line="0" w:lineRule="atLeast"/>
        <w:ind w:left="100"/>
        <w:rPr>
          <w:sz w:val="23"/>
          <w:lang w:val="en-US"/>
        </w:rPr>
      </w:pPr>
      <w:r w:rsidRPr="00EB64AC">
        <w:rPr>
          <w:lang w:val="en-US"/>
        </w:rPr>
        <w:t>1.A.1.b</w:t>
      </w:r>
      <w:r w:rsidRPr="00EB64AC">
        <w:rPr>
          <w:lang w:val="en-US"/>
        </w:rPr>
        <w:tab/>
      </w:r>
      <w:r w:rsidRPr="00EB64AC">
        <w:rPr>
          <w:sz w:val="23"/>
          <w:lang w:val="en-US"/>
        </w:rPr>
        <w:t>Petroleum refining</w:t>
      </w:r>
    </w:p>
    <w:p w14:paraId="5786CE99" w14:textId="77777777" w:rsidR="001531E2" w:rsidRPr="00EB64AC" w:rsidRDefault="001531E2" w:rsidP="0020641F">
      <w:pPr>
        <w:tabs>
          <w:tab w:val="left" w:pos="1540"/>
        </w:tabs>
        <w:spacing w:line="0" w:lineRule="atLeast"/>
        <w:ind w:left="100"/>
        <w:rPr>
          <w:sz w:val="23"/>
          <w:lang w:val="en-US"/>
        </w:rPr>
      </w:pPr>
      <w:r w:rsidRPr="00EB64AC">
        <w:rPr>
          <w:lang w:val="en-US"/>
        </w:rPr>
        <w:t>1.A.1.c</w:t>
      </w:r>
      <w:r w:rsidRPr="00EB64AC">
        <w:rPr>
          <w:lang w:val="en-US"/>
        </w:rPr>
        <w:tab/>
      </w:r>
      <w:r w:rsidRPr="00EB64AC">
        <w:rPr>
          <w:sz w:val="23"/>
          <w:lang w:val="en-US"/>
        </w:rPr>
        <w:t>Manufacture of solid fuels and other energy industries</w:t>
      </w:r>
    </w:p>
    <w:p w14:paraId="69B0B40C" w14:textId="77777777" w:rsidR="001531E2" w:rsidRPr="00EB64AC" w:rsidRDefault="001531E2" w:rsidP="0052527F">
      <w:pPr>
        <w:tabs>
          <w:tab w:val="left" w:pos="1540"/>
        </w:tabs>
        <w:spacing w:line="0" w:lineRule="atLeast"/>
        <w:ind w:left="100"/>
        <w:jc w:val="both"/>
        <w:rPr>
          <w:lang w:val="en-US"/>
        </w:rPr>
      </w:pPr>
      <w:r w:rsidRPr="00EB64AC">
        <w:rPr>
          <w:lang w:val="en-US"/>
        </w:rPr>
        <w:t>1.A.2.a</w:t>
      </w:r>
      <w:r w:rsidRPr="00EB64AC">
        <w:rPr>
          <w:lang w:val="en-US"/>
        </w:rPr>
        <w:tab/>
        <w:t>Stationary combustion in manufacturing industries and construction: Iron and steel</w:t>
      </w:r>
    </w:p>
    <w:p w14:paraId="3AF822DA" w14:textId="77777777" w:rsidR="001531E2" w:rsidRPr="00EB64AC" w:rsidRDefault="001531E2" w:rsidP="0052527F">
      <w:pPr>
        <w:tabs>
          <w:tab w:val="left" w:pos="1540"/>
        </w:tabs>
        <w:spacing w:line="0" w:lineRule="atLeast"/>
        <w:ind w:left="100"/>
        <w:jc w:val="both"/>
        <w:rPr>
          <w:lang w:val="en-US"/>
        </w:rPr>
      </w:pPr>
      <w:r w:rsidRPr="00EB64AC">
        <w:rPr>
          <w:lang w:val="en-US"/>
        </w:rPr>
        <w:t>1.A.2.b</w:t>
      </w:r>
      <w:r w:rsidRPr="00EB64AC">
        <w:rPr>
          <w:lang w:val="en-US"/>
        </w:rPr>
        <w:tab/>
        <w:t>Stationary combustion in manufacturing industries and construction: Non-ferrous</w:t>
      </w:r>
      <w:r w:rsidR="0020641F">
        <w:rPr>
          <w:lang w:val="en-US"/>
        </w:rPr>
        <w:t xml:space="preserve"> </w:t>
      </w:r>
      <w:r w:rsidRPr="00EB64AC">
        <w:rPr>
          <w:lang w:val="en-US"/>
        </w:rPr>
        <w:t>metals</w:t>
      </w:r>
    </w:p>
    <w:p w14:paraId="5C5DCDA6" w14:textId="77777777" w:rsidR="001531E2" w:rsidRPr="00EB64AC" w:rsidRDefault="001531E2" w:rsidP="0052527F">
      <w:pPr>
        <w:tabs>
          <w:tab w:val="left" w:pos="1540"/>
        </w:tabs>
        <w:spacing w:line="0" w:lineRule="atLeast"/>
        <w:ind w:left="100"/>
        <w:jc w:val="both"/>
        <w:rPr>
          <w:sz w:val="23"/>
          <w:lang w:val="en-US"/>
        </w:rPr>
      </w:pPr>
      <w:r w:rsidRPr="00EB64AC">
        <w:rPr>
          <w:lang w:val="en-US"/>
        </w:rPr>
        <w:t>1.A.2.c</w:t>
      </w:r>
      <w:r w:rsidRPr="00EB64AC">
        <w:rPr>
          <w:lang w:val="en-US"/>
        </w:rPr>
        <w:tab/>
      </w:r>
      <w:r w:rsidRPr="00EB64AC">
        <w:rPr>
          <w:sz w:val="23"/>
          <w:lang w:val="en-US"/>
        </w:rPr>
        <w:t>Stationary combustion in manufacturing industries and construction: Chemicals</w:t>
      </w:r>
    </w:p>
    <w:p w14:paraId="15A74BF3" w14:textId="77777777" w:rsidR="001531E2" w:rsidRPr="00EB64AC" w:rsidRDefault="001531E2" w:rsidP="0052527F">
      <w:pPr>
        <w:tabs>
          <w:tab w:val="left" w:pos="1540"/>
        </w:tabs>
        <w:spacing w:line="0" w:lineRule="atLeast"/>
        <w:ind w:left="100"/>
        <w:jc w:val="both"/>
        <w:rPr>
          <w:lang w:val="en-US"/>
        </w:rPr>
      </w:pPr>
      <w:r w:rsidRPr="00EB64AC">
        <w:rPr>
          <w:lang w:val="en-US"/>
        </w:rPr>
        <w:t>1.A.2.d</w:t>
      </w:r>
      <w:r w:rsidRPr="00EB64AC">
        <w:rPr>
          <w:lang w:val="en-US"/>
        </w:rPr>
        <w:tab/>
        <w:t>Stationary combustion in manufacturing industries and construction: Pulp, Paper</w:t>
      </w:r>
      <w:r w:rsidR="0020641F">
        <w:rPr>
          <w:lang w:val="en-US"/>
        </w:rPr>
        <w:t xml:space="preserve"> </w:t>
      </w:r>
    </w:p>
    <w:p w14:paraId="4E19594E" w14:textId="77777777" w:rsidR="001531E2" w:rsidRPr="00EB64AC" w:rsidRDefault="001531E2" w:rsidP="0052527F">
      <w:pPr>
        <w:tabs>
          <w:tab w:val="left" w:pos="1540"/>
        </w:tabs>
        <w:spacing w:line="0" w:lineRule="atLeast"/>
        <w:ind w:left="100"/>
        <w:jc w:val="both"/>
        <w:rPr>
          <w:lang w:val="en-US"/>
        </w:rPr>
      </w:pPr>
      <w:r w:rsidRPr="00EB64AC">
        <w:rPr>
          <w:lang w:val="en-US"/>
        </w:rPr>
        <w:t>and Print</w:t>
      </w:r>
    </w:p>
    <w:p w14:paraId="3D83EFBC" w14:textId="77777777" w:rsidR="001531E2" w:rsidRPr="00EB64AC" w:rsidRDefault="001531E2" w:rsidP="0052527F">
      <w:pPr>
        <w:tabs>
          <w:tab w:val="left" w:pos="1540"/>
        </w:tabs>
        <w:spacing w:line="0" w:lineRule="atLeast"/>
        <w:ind w:left="100"/>
        <w:jc w:val="both"/>
        <w:rPr>
          <w:lang w:val="en-US"/>
        </w:rPr>
      </w:pPr>
      <w:r w:rsidRPr="00EB64AC">
        <w:rPr>
          <w:lang w:val="en-US"/>
        </w:rPr>
        <w:t>1.A.2.e</w:t>
      </w:r>
      <w:r w:rsidRPr="00EB64AC">
        <w:rPr>
          <w:lang w:val="en-US"/>
        </w:rPr>
        <w:tab/>
      </w:r>
      <w:r w:rsidRPr="00EB64AC">
        <w:rPr>
          <w:sz w:val="23"/>
          <w:lang w:val="en-US"/>
        </w:rPr>
        <w:t>Stationary combustion in manufacturing industries and construction: Food</w:t>
      </w:r>
      <w:r w:rsidR="0020641F">
        <w:rPr>
          <w:sz w:val="23"/>
          <w:lang w:val="en-US"/>
        </w:rPr>
        <w:t xml:space="preserve"> </w:t>
      </w:r>
      <w:r w:rsidRPr="00EB64AC">
        <w:rPr>
          <w:lang w:val="en-US"/>
        </w:rPr>
        <w:t>processing, beverages and tobacco</w:t>
      </w:r>
    </w:p>
    <w:p w14:paraId="0990D671" w14:textId="77777777" w:rsidR="001531E2" w:rsidRPr="00EB64AC" w:rsidRDefault="001531E2" w:rsidP="0052527F">
      <w:pPr>
        <w:tabs>
          <w:tab w:val="left" w:pos="1540"/>
        </w:tabs>
        <w:spacing w:line="0" w:lineRule="atLeast"/>
        <w:ind w:left="100"/>
        <w:jc w:val="both"/>
        <w:rPr>
          <w:lang w:val="en-US"/>
        </w:rPr>
      </w:pPr>
      <w:r w:rsidRPr="00EB64AC">
        <w:rPr>
          <w:lang w:val="en-US"/>
        </w:rPr>
        <w:t>1.A.2.f</w:t>
      </w:r>
      <w:r w:rsidRPr="00EB64AC">
        <w:rPr>
          <w:lang w:val="en-US"/>
        </w:rPr>
        <w:tab/>
        <w:t>Stationary combustion in manufacturing industries and construction: Non-metallic</w:t>
      </w:r>
      <w:r w:rsidR="0020641F">
        <w:rPr>
          <w:lang w:val="en-US"/>
        </w:rPr>
        <w:t xml:space="preserve"> </w:t>
      </w:r>
      <w:r w:rsidRPr="00EB64AC">
        <w:rPr>
          <w:lang w:val="en-US"/>
        </w:rPr>
        <w:t>minerals</w:t>
      </w:r>
    </w:p>
    <w:p w14:paraId="147F6A0C" w14:textId="77777777" w:rsidR="001531E2" w:rsidRPr="00EB64AC" w:rsidRDefault="001531E2" w:rsidP="0052527F">
      <w:pPr>
        <w:tabs>
          <w:tab w:val="left" w:pos="1540"/>
        </w:tabs>
        <w:spacing w:line="0" w:lineRule="atLeast"/>
        <w:ind w:left="100"/>
        <w:jc w:val="both"/>
        <w:rPr>
          <w:lang w:val="en-US"/>
        </w:rPr>
      </w:pPr>
      <w:r w:rsidRPr="00EB64AC">
        <w:rPr>
          <w:lang w:val="en-US"/>
        </w:rPr>
        <w:lastRenderedPageBreak/>
        <w:t>1.A.2.g.vii</w:t>
      </w:r>
      <w:r w:rsidRPr="00EB64AC">
        <w:rPr>
          <w:lang w:val="en-US"/>
        </w:rPr>
        <w:tab/>
        <w:t>Mobile Combustion in manufacturing industries and construction: (please specify</w:t>
      </w:r>
      <w:r w:rsidR="0020641F">
        <w:rPr>
          <w:lang w:val="en-US"/>
        </w:rPr>
        <w:t xml:space="preserve"> </w:t>
      </w:r>
      <w:r w:rsidRPr="00EB64AC">
        <w:rPr>
          <w:lang w:val="en-US"/>
        </w:rPr>
        <w:t>in the IIR)</w:t>
      </w:r>
    </w:p>
    <w:p w14:paraId="7713FC4A" w14:textId="77777777" w:rsidR="001531E2" w:rsidRPr="00EB64AC" w:rsidRDefault="001531E2" w:rsidP="0052527F">
      <w:pPr>
        <w:tabs>
          <w:tab w:val="left" w:pos="1540"/>
        </w:tabs>
        <w:spacing w:line="0" w:lineRule="atLeast"/>
        <w:ind w:left="100"/>
        <w:jc w:val="both"/>
        <w:rPr>
          <w:lang w:val="en-US"/>
        </w:rPr>
      </w:pPr>
      <w:r w:rsidRPr="00EB64AC">
        <w:rPr>
          <w:lang w:val="en-US"/>
        </w:rPr>
        <w:t>1.</w:t>
      </w:r>
      <w:proofErr w:type="gramStart"/>
      <w:r w:rsidRPr="00EB64AC">
        <w:rPr>
          <w:lang w:val="en-US"/>
        </w:rPr>
        <w:t>A.2.g.viii</w:t>
      </w:r>
      <w:proofErr w:type="gramEnd"/>
      <w:r w:rsidRPr="00EB64AC">
        <w:rPr>
          <w:lang w:val="en-US"/>
        </w:rPr>
        <w:tab/>
      </w:r>
      <w:r w:rsidRPr="00EB64AC">
        <w:rPr>
          <w:sz w:val="23"/>
          <w:lang w:val="en-US"/>
        </w:rPr>
        <w:t>Stationary combustion in manufacturing industries and construction: Other (please</w:t>
      </w:r>
      <w:r w:rsidR="0020641F">
        <w:rPr>
          <w:sz w:val="23"/>
          <w:lang w:val="en-US"/>
        </w:rPr>
        <w:t xml:space="preserve"> </w:t>
      </w:r>
      <w:r w:rsidRPr="00EB64AC">
        <w:rPr>
          <w:lang w:val="en-US"/>
        </w:rPr>
        <w:t>specify in the IIR)</w:t>
      </w:r>
    </w:p>
    <w:p w14:paraId="54C289FC" w14:textId="77777777" w:rsidR="001531E2" w:rsidRPr="00EB64AC" w:rsidRDefault="001531E2" w:rsidP="0052527F">
      <w:pPr>
        <w:tabs>
          <w:tab w:val="left" w:pos="1540"/>
        </w:tabs>
        <w:spacing w:line="240" w:lineRule="auto"/>
        <w:ind w:left="100"/>
        <w:jc w:val="both"/>
        <w:rPr>
          <w:sz w:val="23"/>
          <w:lang w:val="en-US"/>
        </w:rPr>
      </w:pPr>
      <w:r w:rsidRPr="00EB64AC">
        <w:rPr>
          <w:lang w:val="en-US"/>
        </w:rPr>
        <w:t>1.A.3.a.i(</w:t>
      </w:r>
      <w:proofErr w:type="spellStart"/>
      <w:r w:rsidRPr="00EB64AC">
        <w:rPr>
          <w:lang w:val="en-US"/>
        </w:rPr>
        <w:t>i</w:t>
      </w:r>
      <w:proofErr w:type="spellEnd"/>
      <w:r w:rsidRPr="00EB64AC">
        <w:rPr>
          <w:lang w:val="en-US"/>
        </w:rPr>
        <w:t>)</w:t>
      </w:r>
      <w:r w:rsidRPr="00EB64AC">
        <w:rPr>
          <w:lang w:val="en-US"/>
        </w:rPr>
        <w:tab/>
      </w:r>
      <w:r w:rsidRPr="00EB64AC">
        <w:rPr>
          <w:sz w:val="23"/>
          <w:lang w:val="en-US"/>
        </w:rPr>
        <w:t>International aviation LTO (civil)</w:t>
      </w:r>
    </w:p>
    <w:p w14:paraId="46345FFD" w14:textId="77777777" w:rsidR="001531E2" w:rsidRPr="00EB64AC" w:rsidRDefault="001531E2" w:rsidP="0052527F">
      <w:pPr>
        <w:tabs>
          <w:tab w:val="left" w:pos="1540"/>
        </w:tabs>
        <w:spacing w:line="240" w:lineRule="auto"/>
        <w:ind w:left="100"/>
        <w:jc w:val="both"/>
        <w:rPr>
          <w:sz w:val="23"/>
          <w:lang w:val="en-US"/>
        </w:rPr>
      </w:pPr>
      <w:r w:rsidRPr="00EB64AC">
        <w:rPr>
          <w:lang w:val="en-US"/>
        </w:rPr>
        <w:t>1.A.3.a.ii(</w:t>
      </w:r>
      <w:proofErr w:type="spellStart"/>
      <w:r w:rsidRPr="00EB64AC">
        <w:rPr>
          <w:lang w:val="en-US"/>
        </w:rPr>
        <w:t>i</w:t>
      </w:r>
      <w:proofErr w:type="spellEnd"/>
      <w:r w:rsidRPr="00EB64AC">
        <w:rPr>
          <w:lang w:val="en-US"/>
        </w:rPr>
        <w:t>)</w:t>
      </w:r>
      <w:r w:rsidRPr="00EB64AC">
        <w:rPr>
          <w:lang w:val="en-US"/>
        </w:rPr>
        <w:tab/>
      </w:r>
      <w:r w:rsidRPr="00EB64AC">
        <w:rPr>
          <w:sz w:val="23"/>
          <w:lang w:val="en-US"/>
        </w:rPr>
        <w:t>Domestic aviation LTO (civil)</w:t>
      </w:r>
    </w:p>
    <w:p w14:paraId="625345C6" w14:textId="77777777" w:rsidR="001531E2" w:rsidRPr="00EB64AC" w:rsidRDefault="001531E2" w:rsidP="0052527F">
      <w:pPr>
        <w:tabs>
          <w:tab w:val="left" w:pos="1540"/>
        </w:tabs>
        <w:spacing w:line="240" w:lineRule="auto"/>
        <w:ind w:left="100"/>
        <w:jc w:val="both"/>
        <w:rPr>
          <w:sz w:val="23"/>
          <w:lang w:val="en-US"/>
        </w:rPr>
      </w:pPr>
      <w:r w:rsidRPr="00EB64AC">
        <w:rPr>
          <w:lang w:val="en-US"/>
        </w:rPr>
        <w:t>1.</w:t>
      </w:r>
      <w:proofErr w:type="gramStart"/>
      <w:r w:rsidRPr="00EB64AC">
        <w:rPr>
          <w:lang w:val="en-US"/>
        </w:rPr>
        <w:t>A.3.b.i</w:t>
      </w:r>
      <w:proofErr w:type="gramEnd"/>
      <w:r w:rsidRPr="00EB64AC">
        <w:rPr>
          <w:lang w:val="en-US"/>
        </w:rPr>
        <w:tab/>
      </w:r>
      <w:r w:rsidRPr="00EB64AC">
        <w:rPr>
          <w:sz w:val="23"/>
          <w:lang w:val="en-US"/>
        </w:rPr>
        <w:t>Road transport: Passenger cars</w:t>
      </w:r>
    </w:p>
    <w:p w14:paraId="2FA8A71B" w14:textId="77777777" w:rsidR="0020641F" w:rsidRPr="0020641F" w:rsidRDefault="0020641F" w:rsidP="0052527F">
      <w:pPr>
        <w:tabs>
          <w:tab w:val="left" w:pos="1540"/>
        </w:tabs>
        <w:spacing w:line="240" w:lineRule="auto"/>
        <w:ind w:left="100"/>
        <w:jc w:val="both"/>
        <w:rPr>
          <w:lang w:val="en-US"/>
        </w:rPr>
      </w:pPr>
      <w:r w:rsidRPr="0020641F">
        <w:rPr>
          <w:lang w:val="en-US"/>
        </w:rPr>
        <w:t>1.</w:t>
      </w:r>
      <w:proofErr w:type="gramStart"/>
      <w:r w:rsidRPr="0020641F">
        <w:rPr>
          <w:lang w:val="en-US"/>
        </w:rPr>
        <w:t>A.3.b.ii</w:t>
      </w:r>
      <w:proofErr w:type="gramEnd"/>
      <w:r w:rsidRPr="0020641F">
        <w:rPr>
          <w:lang w:val="en-US"/>
        </w:rPr>
        <w:tab/>
        <w:t>Road transport: Light duty vehicles</w:t>
      </w:r>
    </w:p>
    <w:p w14:paraId="741F790B" w14:textId="77777777" w:rsidR="0020641F" w:rsidRPr="0020641F" w:rsidRDefault="0020641F" w:rsidP="0052527F">
      <w:pPr>
        <w:tabs>
          <w:tab w:val="left" w:pos="1540"/>
        </w:tabs>
        <w:spacing w:line="240" w:lineRule="auto"/>
        <w:ind w:left="100"/>
        <w:rPr>
          <w:lang w:val="en-US"/>
        </w:rPr>
      </w:pPr>
      <w:r w:rsidRPr="0020641F">
        <w:rPr>
          <w:lang w:val="en-US"/>
        </w:rPr>
        <w:t>1.A.3.b.iii</w:t>
      </w:r>
      <w:r w:rsidRPr="0020641F">
        <w:rPr>
          <w:lang w:val="en-US"/>
        </w:rPr>
        <w:tab/>
        <w:t>Road transport: Heavy duty vehicles and buses</w:t>
      </w:r>
    </w:p>
    <w:p w14:paraId="76738AB6" w14:textId="77777777" w:rsidR="0020641F" w:rsidRPr="0020641F" w:rsidRDefault="0020641F" w:rsidP="0052527F">
      <w:pPr>
        <w:tabs>
          <w:tab w:val="left" w:pos="1540"/>
        </w:tabs>
        <w:spacing w:line="240" w:lineRule="auto"/>
        <w:ind w:left="100"/>
        <w:rPr>
          <w:lang w:val="en-US"/>
        </w:rPr>
      </w:pPr>
      <w:r w:rsidRPr="0020641F">
        <w:rPr>
          <w:lang w:val="en-US"/>
        </w:rPr>
        <w:t>1.</w:t>
      </w:r>
      <w:proofErr w:type="gramStart"/>
      <w:r w:rsidRPr="0020641F">
        <w:rPr>
          <w:lang w:val="en-US"/>
        </w:rPr>
        <w:t>A.3.b.iv</w:t>
      </w:r>
      <w:proofErr w:type="gramEnd"/>
      <w:r w:rsidRPr="0020641F">
        <w:rPr>
          <w:lang w:val="en-US"/>
        </w:rPr>
        <w:tab/>
        <w:t>Road transport: Mopeds &amp; motorcycles</w:t>
      </w:r>
    </w:p>
    <w:p w14:paraId="499D61BA" w14:textId="77777777" w:rsidR="0020641F" w:rsidRPr="0020641F" w:rsidRDefault="0020641F" w:rsidP="0052527F">
      <w:pPr>
        <w:tabs>
          <w:tab w:val="left" w:pos="1540"/>
        </w:tabs>
        <w:spacing w:line="240" w:lineRule="auto"/>
        <w:ind w:left="100"/>
        <w:rPr>
          <w:lang w:val="en-US"/>
        </w:rPr>
      </w:pPr>
      <w:r w:rsidRPr="0020641F">
        <w:rPr>
          <w:lang w:val="en-US"/>
        </w:rPr>
        <w:t>1.</w:t>
      </w:r>
      <w:proofErr w:type="gramStart"/>
      <w:r w:rsidRPr="0020641F">
        <w:rPr>
          <w:lang w:val="en-US"/>
        </w:rPr>
        <w:t>A.3.b.v</w:t>
      </w:r>
      <w:proofErr w:type="gramEnd"/>
      <w:r w:rsidRPr="0020641F">
        <w:rPr>
          <w:lang w:val="en-US"/>
        </w:rPr>
        <w:tab/>
        <w:t>Road transport: Gasoline evaporation</w:t>
      </w:r>
    </w:p>
    <w:p w14:paraId="35BAEEEB" w14:textId="77777777" w:rsidR="0020641F" w:rsidRPr="0020641F" w:rsidRDefault="0020641F" w:rsidP="0052527F">
      <w:pPr>
        <w:tabs>
          <w:tab w:val="left" w:pos="1540"/>
        </w:tabs>
        <w:spacing w:line="240" w:lineRule="auto"/>
        <w:ind w:left="100"/>
        <w:rPr>
          <w:lang w:val="en-US"/>
        </w:rPr>
      </w:pPr>
      <w:r w:rsidRPr="0020641F">
        <w:rPr>
          <w:lang w:val="en-US"/>
        </w:rPr>
        <w:t>1.A.3.b.vi</w:t>
      </w:r>
      <w:r w:rsidRPr="0020641F">
        <w:rPr>
          <w:lang w:val="en-US"/>
        </w:rPr>
        <w:tab/>
        <w:t xml:space="preserve">Road transport: Automobile </w:t>
      </w:r>
      <w:proofErr w:type="spellStart"/>
      <w:r w:rsidRPr="0020641F">
        <w:rPr>
          <w:lang w:val="en-US"/>
        </w:rPr>
        <w:t>tyre</w:t>
      </w:r>
      <w:proofErr w:type="spellEnd"/>
      <w:r w:rsidRPr="0020641F">
        <w:rPr>
          <w:lang w:val="en-US"/>
        </w:rPr>
        <w:t xml:space="preserve"> and brake wear</w:t>
      </w:r>
    </w:p>
    <w:p w14:paraId="5F6C78BF" w14:textId="77777777" w:rsidR="0020641F" w:rsidRPr="0020641F" w:rsidRDefault="0020641F" w:rsidP="0052527F">
      <w:pPr>
        <w:tabs>
          <w:tab w:val="left" w:pos="1540"/>
        </w:tabs>
        <w:spacing w:line="240" w:lineRule="auto"/>
        <w:ind w:left="100"/>
        <w:rPr>
          <w:lang w:val="en-US"/>
        </w:rPr>
      </w:pPr>
      <w:r w:rsidRPr="0020641F">
        <w:rPr>
          <w:lang w:val="en-US"/>
        </w:rPr>
        <w:t>1.A.3.b.vii</w:t>
      </w:r>
      <w:r w:rsidRPr="0020641F">
        <w:rPr>
          <w:lang w:val="en-US"/>
        </w:rPr>
        <w:tab/>
        <w:t>Road transport: Automobile road abrasion</w:t>
      </w:r>
    </w:p>
    <w:p w14:paraId="5F612D3F" w14:textId="77777777" w:rsidR="0020641F" w:rsidRPr="0020641F" w:rsidRDefault="0020641F" w:rsidP="0052527F">
      <w:pPr>
        <w:tabs>
          <w:tab w:val="left" w:pos="1540"/>
        </w:tabs>
        <w:spacing w:line="240" w:lineRule="auto"/>
        <w:ind w:left="100"/>
        <w:rPr>
          <w:lang w:val="en-US"/>
        </w:rPr>
      </w:pPr>
      <w:r w:rsidRPr="0020641F">
        <w:rPr>
          <w:lang w:val="en-US"/>
        </w:rPr>
        <w:t>1.A.3.c</w:t>
      </w:r>
      <w:r w:rsidRPr="0020641F">
        <w:rPr>
          <w:lang w:val="en-US"/>
        </w:rPr>
        <w:tab/>
        <w:t>Railways</w:t>
      </w:r>
    </w:p>
    <w:p w14:paraId="2E11BF60" w14:textId="77777777" w:rsidR="0020641F" w:rsidRPr="0020641F" w:rsidRDefault="0020641F" w:rsidP="0052527F">
      <w:pPr>
        <w:tabs>
          <w:tab w:val="left" w:pos="1540"/>
        </w:tabs>
        <w:spacing w:line="240" w:lineRule="auto"/>
        <w:ind w:left="100"/>
        <w:rPr>
          <w:lang w:val="en-US"/>
        </w:rPr>
      </w:pPr>
      <w:r w:rsidRPr="0020641F">
        <w:rPr>
          <w:lang w:val="en-US"/>
        </w:rPr>
        <w:t>1.A.3.d.i(ii)</w:t>
      </w:r>
      <w:r w:rsidRPr="0020641F">
        <w:rPr>
          <w:lang w:val="en-US"/>
        </w:rPr>
        <w:tab/>
        <w:t>International inland waterways</w:t>
      </w:r>
    </w:p>
    <w:p w14:paraId="79E79885" w14:textId="77777777" w:rsidR="0020641F" w:rsidRPr="0020641F" w:rsidRDefault="0020641F" w:rsidP="0052527F">
      <w:pPr>
        <w:tabs>
          <w:tab w:val="left" w:pos="1540"/>
        </w:tabs>
        <w:spacing w:line="240" w:lineRule="auto"/>
        <w:ind w:left="100"/>
        <w:rPr>
          <w:lang w:val="en-US"/>
        </w:rPr>
      </w:pPr>
      <w:r w:rsidRPr="0020641F">
        <w:rPr>
          <w:lang w:val="en-US"/>
        </w:rPr>
        <w:t>1.</w:t>
      </w:r>
      <w:proofErr w:type="gramStart"/>
      <w:r w:rsidRPr="0020641F">
        <w:rPr>
          <w:lang w:val="en-US"/>
        </w:rPr>
        <w:t>A.3.d.ii</w:t>
      </w:r>
      <w:proofErr w:type="gramEnd"/>
      <w:r w:rsidRPr="0020641F">
        <w:rPr>
          <w:lang w:val="en-US"/>
        </w:rPr>
        <w:tab/>
        <w:t>National navigation (shipping)</w:t>
      </w:r>
    </w:p>
    <w:p w14:paraId="44D30D91" w14:textId="77777777" w:rsidR="0020641F" w:rsidRPr="0020641F" w:rsidRDefault="0020641F" w:rsidP="0052527F">
      <w:pPr>
        <w:tabs>
          <w:tab w:val="left" w:pos="1540"/>
        </w:tabs>
        <w:spacing w:line="240" w:lineRule="auto"/>
        <w:ind w:left="100"/>
        <w:rPr>
          <w:lang w:val="en-US"/>
        </w:rPr>
      </w:pPr>
      <w:r w:rsidRPr="0020641F">
        <w:rPr>
          <w:lang w:val="en-US"/>
        </w:rPr>
        <w:t>1.</w:t>
      </w:r>
      <w:proofErr w:type="gramStart"/>
      <w:r w:rsidRPr="0020641F">
        <w:rPr>
          <w:lang w:val="en-US"/>
        </w:rPr>
        <w:t>A.3.e.i</w:t>
      </w:r>
      <w:proofErr w:type="gramEnd"/>
      <w:r w:rsidRPr="0020641F">
        <w:rPr>
          <w:lang w:val="en-US"/>
        </w:rPr>
        <w:tab/>
        <w:t xml:space="preserve">Pipeline </w:t>
      </w:r>
      <w:proofErr w:type="gramStart"/>
      <w:r w:rsidRPr="0020641F">
        <w:rPr>
          <w:lang w:val="en-US"/>
        </w:rPr>
        <w:t>transport</w:t>
      </w:r>
      <w:proofErr w:type="gramEnd"/>
    </w:p>
    <w:p w14:paraId="6FBC5933" w14:textId="77777777" w:rsidR="0020641F" w:rsidRPr="0020641F" w:rsidRDefault="0020641F" w:rsidP="0052527F">
      <w:pPr>
        <w:tabs>
          <w:tab w:val="left" w:pos="1540"/>
        </w:tabs>
        <w:spacing w:line="240" w:lineRule="auto"/>
        <w:ind w:left="100"/>
        <w:rPr>
          <w:lang w:val="en-US"/>
        </w:rPr>
      </w:pPr>
      <w:r w:rsidRPr="0020641F">
        <w:rPr>
          <w:lang w:val="en-US"/>
        </w:rPr>
        <w:t>1.</w:t>
      </w:r>
      <w:proofErr w:type="gramStart"/>
      <w:r w:rsidRPr="0020641F">
        <w:rPr>
          <w:lang w:val="en-US"/>
        </w:rPr>
        <w:t>A.3.e.ii</w:t>
      </w:r>
      <w:proofErr w:type="gramEnd"/>
      <w:r w:rsidRPr="0020641F">
        <w:rPr>
          <w:lang w:val="en-US"/>
        </w:rPr>
        <w:tab/>
        <w:t>Other (please specify in the IIR)</w:t>
      </w:r>
    </w:p>
    <w:p w14:paraId="27B6FE74" w14:textId="77777777" w:rsidR="0020641F" w:rsidRPr="0020641F" w:rsidRDefault="0020641F" w:rsidP="0052527F">
      <w:pPr>
        <w:tabs>
          <w:tab w:val="left" w:pos="1540"/>
        </w:tabs>
        <w:spacing w:line="240" w:lineRule="auto"/>
        <w:ind w:left="100"/>
        <w:rPr>
          <w:lang w:val="en-US"/>
        </w:rPr>
      </w:pPr>
      <w:r w:rsidRPr="0020641F">
        <w:rPr>
          <w:lang w:val="en-US"/>
        </w:rPr>
        <w:t>1.</w:t>
      </w:r>
      <w:proofErr w:type="gramStart"/>
      <w:r w:rsidRPr="0020641F">
        <w:rPr>
          <w:lang w:val="en-US"/>
        </w:rPr>
        <w:t>A.4.a.i</w:t>
      </w:r>
      <w:proofErr w:type="gramEnd"/>
      <w:r w:rsidRPr="0020641F">
        <w:rPr>
          <w:lang w:val="en-US"/>
        </w:rPr>
        <w:tab/>
        <w:t>Commercial/institutional: Stationary</w:t>
      </w:r>
    </w:p>
    <w:p w14:paraId="324C649C" w14:textId="77777777" w:rsidR="0020641F" w:rsidRPr="0020641F" w:rsidRDefault="0020641F" w:rsidP="0052527F">
      <w:pPr>
        <w:tabs>
          <w:tab w:val="left" w:pos="1540"/>
        </w:tabs>
        <w:spacing w:line="240" w:lineRule="auto"/>
        <w:ind w:left="100"/>
        <w:rPr>
          <w:lang w:val="en-US"/>
        </w:rPr>
      </w:pPr>
      <w:r w:rsidRPr="0020641F">
        <w:rPr>
          <w:lang w:val="en-US"/>
        </w:rPr>
        <w:t>1.</w:t>
      </w:r>
      <w:proofErr w:type="gramStart"/>
      <w:r w:rsidRPr="0020641F">
        <w:rPr>
          <w:lang w:val="en-US"/>
        </w:rPr>
        <w:t>A.4.a.ii</w:t>
      </w:r>
      <w:proofErr w:type="gramEnd"/>
      <w:r w:rsidRPr="0020641F">
        <w:rPr>
          <w:lang w:val="en-US"/>
        </w:rPr>
        <w:tab/>
        <w:t>Commercial/institutional: Mobile</w:t>
      </w:r>
    </w:p>
    <w:p w14:paraId="37BC7E8D" w14:textId="77777777" w:rsidR="0020641F" w:rsidRPr="0020641F" w:rsidRDefault="0020641F" w:rsidP="0052527F">
      <w:pPr>
        <w:tabs>
          <w:tab w:val="left" w:pos="1540"/>
        </w:tabs>
        <w:spacing w:line="240" w:lineRule="auto"/>
        <w:ind w:left="100"/>
        <w:rPr>
          <w:lang w:val="en-US"/>
        </w:rPr>
      </w:pPr>
      <w:r w:rsidRPr="0020641F">
        <w:rPr>
          <w:lang w:val="en-US"/>
        </w:rPr>
        <w:t>1.</w:t>
      </w:r>
      <w:proofErr w:type="gramStart"/>
      <w:r w:rsidRPr="0020641F">
        <w:rPr>
          <w:lang w:val="en-US"/>
        </w:rPr>
        <w:t>A.4.b.i</w:t>
      </w:r>
      <w:proofErr w:type="gramEnd"/>
      <w:r w:rsidRPr="0020641F">
        <w:rPr>
          <w:lang w:val="en-US"/>
        </w:rPr>
        <w:tab/>
        <w:t>Residential: Stationary</w:t>
      </w:r>
    </w:p>
    <w:p w14:paraId="554FC4CF" w14:textId="77777777" w:rsidR="0020641F" w:rsidRPr="0020641F" w:rsidRDefault="0020641F" w:rsidP="0052527F">
      <w:pPr>
        <w:tabs>
          <w:tab w:val="left" w:pos="1540"/>
        </w:tabs>
        <w:spacing w:line="240" w:lineRule="auto"/>
        <w:ind w:left="100"/>
        <w:rPr>
          <w:lang w:val="en-US"/>
        </w:rPr>
      </w:pPr>
      <w:r w:rsidRPr="0020641F">
        <w:rPr>
          <w:lang w:val="en-US"/>
        </w:rPr>
        <w:t>1.</w:t>
      </w:r>
      <w:proofErr w:type="gramStart"/>
      <w:r w:rsidRPr="0020641F">
        <w:rPr>
          <w:lang w:val="en-US"/>
        </w:rPr>
        <w:t>A.4.b.ii</w:t>
      </w:r>
      <w:proofErr w:type="gramEnd"/>
      <w:r w:rsidRPr="0020641F">
        <w:rPr>
          <w:lang w:val="en-US"/>
        </w:rPr>
        <w:tab/>
        <w:t>Residential: Household and gardening (mobile)</w:t>
      </w:r>
    </w:p>
    <w:p w14:paraId="703E0E04" w14:textId="77777777" w:rsidR="0020641F" w:rsidRPr="0020641F" w:rsidRDefault="0020641F" w:rsidP="0052527F">
      <w:pPr>
        <w:tabs>
          <w:tab w:val="left" w:pos="1540"/>
        </w:tabs>
        <w:spacing w:line="240" w:lineRule="auto"/>
        <w:ind w:left="100"/>
        <w:rPr>
          <w:lang w:val="en-US"/>
        </w:rPr>
      </w:pPr>
      <w:r w:rsidRPr="0020641F">
        <w:rPr>
          <w:lang w:val="en-US"/>
        </w:rPr>
        <w:t>1.</w:t>
      </w:r>
      <w:proofErr w:type="gramStart"/>
      <w:r w:rsidRPr="0020641F">
        <w:rPr>
          <w:lang w:val="en-US"/>
        </w:rPr>
        <w:t>A.4.c.i</w:t>
      </w:r>
      <w:proofErr w:type="gramEnd"/>
      <w:r w:rsidRPr="0020641F">
        <w:rPr>
          <w:lang w:val="en-US"/>
        </w:rPr>
        <w:tab/>
        <w:t>Agriculture/Forestry/Fishing: Stationary</w:t>
      </w:r>
    </w:p>
    <w:p w14:paraId="17ACA0F9" w14:textId="77777777" w:rsidR="0020641F" w:rsidRPr="0020641F" w:rsidRDefault="0020641F" w:rsidP="0052527F">
      <w:pPr>
        <w:tabs>
          <w:tab w:val="left" w:pos="1540"/>
        </w:tabs>
        <w:spacing w:line="240" w:lineRule="auto"/>
        <w:ind w:left="100"/>
        <w:rPr>
          <w:lang w:val="en-US"/>
        </w:rPr>
      </w:pPr>
      <w:r w:rsidRPr="0020641F">
        <w:rPr>
          <w:lang w:val="en-US"/>
        </w:rPr>
        <w:t>1.</w:t>
      </w:r>
      <w:proofErr w:type="gramStart"/>
      <w:r w:rsidRPr="0020641F">
        <w:rPr>
          <w:lang w:val="en-US"/>
        </w:rPr>
        <w:t>A.4.c.ii</w:t>
      </w:r>
      <w:proofErr w:type="gramEnd"/>
      <w:r w:rsidRPr="0020641F">
        <w:rPr>
          <w:lang w:val="en-US"/>
        </w:rPr>
        <w:tab/>
        <w:t>Agriculture/Forestry/Fishing: Off-road vehicles and other machinery</w:t>
      </w:r>
    </w:p>
    <w:p w14:paraId="54A82B20" w14:textId="77777777" w:rsidR="0020641F" w:rsidRPr="0020641F" w:rsidRDefault="0020641F" w:rsidP="0052527F">
      <w:pPr>
        <w:tabs>
          <w:tab w:val="left" w:pos="1540"/>
        </w:tabs>
        <w:spacing w:line="240" w:lineRule="auto"/>
        <w:ind w:left="100"/>
        <w:rPr>
          <w:lang w:val="en-US"/>
        </w:rPr>
      </w:pPr>
      <w:r w:rsidRPr="0020641F">
        <w:rPr>
          <w:lang w:val="en-US"/>
        </w:rPr>
        <w:t>1.A.4.c.iii</w:t>
      </w:r>
      <w:r w:rsidRPr="0020641F">
        <w:rPr>
          <w:lang w:val="en-US"/>
        </w:rPr>
        <w:tab/>
        <w:t>Agriculture/Forestry/Fishing: National fishing</w:t>
      </w:r>
    </w:p>
    <w:p w14:paraId="528B4D14" w14:textId="77777777" w:rsidR="0020641F" w:rsidRPr="0020641F" w:rsidRDefault="0020641F" w:rsidP="0052527F">
      <w:pPr>
        <w:tabs>
          <w:tab w:val="left" w:pos="1540"/>
        </w:tabs>
        <w:spacing w:line="240" w:lineRule="auto"/>
        <w:ind w:left="100"/>
        <w:rPr>
          <w:lang w:val="en-US"/>
        </w:rPr>
      </w:pPr>
      <w:r w:rsidRPr="0020641F">
        <w:rPr>
          <w:lang w:val="en-US"/>
        </w:rPr>
        <w:t>1.A.5.</w:t>
      </w:r>
      <w:proofErr w:type="gramStart"/>
      <w:r w:rsidRPr="0020641F">
        <w:rPr>
          <w:lang w:val="en-US"/>
        </w:rPr>
        <w:t>a</w:t>
      </w:r>
      <w:proofErr w:type="gramEnd"/>
      <w:r w:rsidRPr="0020641F">
        <w:rPr>
          <w:lang w:val="en-US"/>
        </w:rPr>
        <w:tab/>
        <w:t>Other stationary (including military)</w:t>
      </w:r>
    </w:p>
    <w:p w14:paraId="4518EC08" w14:textId="77777777" w:rsidR="0020641F" w:rsidRPr="0020641F" w:rsidRDefault="0020641F" w:rsidP="0052527F">
      <w:pPr>
        <w:tabs>
          <w:tab w:val="left" w:pos="1540"/>
        </w:tabs>
        <w:spacing w:line="240" w:lineRule="auto"/>
        <w:ind w:left="100"/>
        <w:rPr>
          <w:lang w:val="en-US"/>
        </w:rPr>
      </w:pPr>
      <w:r w:rsidRPr="0020641F">
        <w:rPr>
          <w:lang w:val="en-US"/>
        </w:rPr>
        <w:t>1.A.5.b</w:t>
      </w:r>
      <w:r w:rsidRPr="0020641F">
        <w:rPr>
          <w:lang w:val="en-US"/>
        </w:rPr>
        <w:tab/>
        <w:t>Other, Mobile (including military, land based and recreational boats)</w:t>
      </w:r>
    </w:p>
    <w:p w14:paraId="6823BABB" w14:textId="77777777" w:rsidR="0020641F" w:rsidRPr="0020641F" w:rsidRDefault="0020641F" w:rsidP="0052527F">
      <w:pPr>
        <w:tabs>
          <w:tab w:val="left" w:pos="1540"/>
        </w:tabs>
        <w:spacing w:line="240" w:lineRule="auto"/>
        <w:ind w:left="100"/>
        <w:rPr>
          <w:lang w:val="en-US"/>
        </w:rPr>
      </w:pPr>
      <w:r w:rsidRPr="0020641F">
        <w:rPr>
          <w:lang w:val="en-US"/>
        </w:rPr>
        <w:t>1.B.1.a</w:t>
      </w:r>
      <w:r w:rsidRPr="0020641F">
        <w:rPr>
          <w:lang w:val="en-US"/>
        </w:rPr>
        <w:tab/>
        <w:t>Fugitive emission from solid fuels: Coal mining and handling</w:t>
      </w:r>
    </w:p>
    <w:p w14:paraId="3DBF913E" w14:textId="77777777" w:rsidR="0020641F" w:rsidRPr="0020641F" w:rsidRDefault="0020641F" w:rsidP="0052527F">
      <w:pPr>
        <w:tabs>
          <w:tab w:val="left" w:pos="1540"/>
        </w:tabs>
        <w:spacing w:line="240" w:lineRule="auto"/>
        <w:ind w:left="100"/>
        <w:rPr>
          <w:lang w:val="en-US"/>
        </w:rPr>
      </w:pPr>
      <w:r w:rsidRPr="0020641F">
        <w:rPr>
          <w:lang w:val="en-US"/>
        </w:rPr>
        <w:t>1.B.1.b</w:t>
      </w:r>
      <w:r w:rsidRPr="0020641F">
        <w:rPr>
          <w:lang w:val="en-US"/>
        </w:rPr>
        <w:tab/>
        <w:t>Fugitive emission from solid fuels: Solid fuel transformation</w:t>
      </w:r>
    </w:p>
    <w:p w14:paraId="7933D448" w14:textId="77777777" w:rsidR="0020641F" w:rsidRPr="0020641F" w:rsidRDefault="0020641F" w:rsidP="0052527F">
      <w:pPr>
        <w:tabs>
          <w:tab w:val="left" w:pos="1540"/>
        </w:tabs>
        <w:spacing w:line="240" w:lineRule="auto"/>
        <w:ind w:left="100"/>
        <w:rPr>
          <w:lang w:val="en-US"/>
        </w:rPr>
      </w:pPr>
      <w:r w:rsidRPr="0020641F">
        <w:rPr>
          <w:lang w:val="en-US"/>
        </w:rPr>
        <w:t>1.B.1.c</w:t>
      </w:r>
      <w:r w:rsidRPr="0020641F">
        <w:rPr>
          <w:lang w:val="en-US"/>
        </w:rPr>
        <w:tab/>
        <w:t>Other fugitive emissions from solid fuels</w:t>
      </w:r>
    </w:p>
    <w:p w14:paraId="5463C96A" w14:textId="77777777" w:rsidR="0020641F" w:rsidRPr="0020641F" w:rsidRDefault="0020641F" w:rsidP="0052527F">
      <w:pPr>
        <w:tabs>
          <w:tab w:val="left" w:pos="1540"/>
        </w:tabs>
        <w:spacing w:line="240" w:lineRule="auto"/>
        <w:ind w:left="100"/>
        <w:rPr>
          <w:lang w:val="en-US"/>
        </w:rPr>
      </w:pPr>
      <w:r w:rsidRPr="0020641F">
        <w:rPr>
          <w:lang w:val="en-US"/>
        </w:rPr>
        <w:t>1.</w:t>
      </w:r>
      <w:proofErr w:type="gramStart"/>
      <w:r w:rsidRPr="0020641F">
        <w:rPr>
          <w:lang w:val="en-US"/>
        </w:rPr>
        <w:t>B.2.a.i</w:t>
      </w:r>
      <w:proofErr w:type="gramEnd"/>
      <w:r w:rsidRPr="0020641F">
        <w:rPr>
          <w:lang w:val="en-US"/>
        </w:rPr>
        <w:tab/>
        <w:t>Fugitive emissions oil: Exploration, production, transport</w:t>
      </w:r>
    </w:p>
    <w:p w14:paraId="1332B9B5" w14:textId="77777777" w:rsidR="0020641F" w:rsidRPr="0020641F" w:rsidRDefault="0020641F" w:rsidP="0052527F">
      <w:pPr>
        <w:tabs>
          <w:tab w:val="left" w:pos="1540"/>
        </w:tabs>
        <w:spacing w:line="240" w:lineRule="auto"/>
        <w:ind w:left="100"/>
        <w:rPr>
          <w:lang w:val="en-US"/>
        </w:rPr>
      </w:pPr>
      <w:r w:rsidRPr="0020641F">
        <w:rPr>
          <w:lang w:val="en-US"/>
        </w:rPr>
        <w:t>1.</w:t>
      </w:r>
      <w:proofErr w:type="gramStart"/>
      <w:r w:rsidRPr="0020641F">
        <w:rPr>
          <w:lang w:val="en-US"/>
        </w:rPr>
        <w:t>B.2.a.iv</w:t>
      </w:r>
      <w:proofErr w:type="gramEnd"/>
      <w:r w:rsidRPr="0020641F">
        <w:rPr>
          <w:lang w:val="en-US"/>
        </w:rPr>
        <w:tab/>
        <w:t>Fugitive emissions oil: Refining / storage</w:t>
      </w:r>
    </w:p>
    <w:p w14:paraId="1C0B1233" w14:textId="77777777" w:rsidR="0020641F" w:rsidRPr="0020641F" w:rsidRDefault="0020641F" w:rsidP="0052527F">
      <w:pPr>
        <w:tabs>
          <w:tab w:val="left" w:pos="1540"/>
        </w:tabs>
        <w:spacing w:line="240" w:lineRule="auto"/>
        <w:ind w:left="100"/>
        <w:rPr>
          <w:lang w:val="en-US"/>
        </w:rPr>
      </w:pPr>
      <w:r w:rsidRPr="0020641F">
        <w:rPr>
          <w:lang w:val="en-US"/>
        </w:rPr>
        <w:t>1.</w:t>
      </w:r>
      <w:proofErr w:type="gramStart"/>
      <w:r w:rsidRPr="0020641F">
        <w:rPr>
          <w:lang w:val="en-US"/>
        </w:rPr>
        <w:t>B.2.a.v</w:t>
      </w:r>
      <w:proofErr w:type="gramEnd"/>
      <w:r w:rsidRPr="0020641F">
        <w:rPr>
          <w:lang w:val="en-US"/>
        </w:rPr>
        <w:tab/>
        <w:t>Distribution of oil products</w:t>
      </w:r>
    </w:p>
    <w:p w14:paraId="6FC5DFE7" w14:textId="77777777" w:rsidR="0020641F" w:rsidRPr="0020641F" w:rsidRDefault="0020641F" w:rsidP="0052527F">
      <w:pPr>
        <w:tabs>
          <w:tab w:val="left" w:pos="1540"/>
        </w:tabs>
        <w:spacing w:line="240" w:lineRule="auto"/>
        <w:ind w:left="100"/>
        <w:rPr>
          <w:lang w:val="en-US"/>
        </w:rPr>
      </w:pPr>
      <w:r w:rsidRPr="0020641F">
        <w:rPr>
          <w:lang w:val="en-US"/>
        </w:rPr>
        <w:t>1.B.2.b</w:t>
      </w:r>
      <w:r w:rsidRPr="0020641F">
        <w:rPr>
          <w:lang w:val="en-US"/>
        </w:rPr>
        <w:tab/>
        <w:t>Fugitive emissions from natural gas (exploration, production, processing,</w:t>
      </w:r>
      <w:r>
        <w:rPr>
          <w:lang w:val="en-US"/>
        </w:rPr>
        <w:t xml:space="preserve"> </w:t>
      </w:r>
      <w:r w:rsidRPr="0020641F">
        <w:rPr>
          <w:lang w:val="en-US"/>
        </w:rPr>
        <w:tab/>
        <w:t>transmission, storage, distribution and other)</w:t>
      </w:r>
    </w:p>
    <w:p w14:paraId="152B95A9" w14:textId="77777777" w:rsidR="0020641F" w:rsidRPr="0020641F" w:rsidRDefault="0020641F" w:rsidP="0052527F">
      <w:pPr>
        <w:tabs>
          <w:tab w:val="left" w:pos="1540"/>
        </w:tabs>
        <w:spacing w:line="240" w:lineRule="auto"/>
        <w:ind w:left="100"/>
        <w:rPr>
          <w:lang w:val="en-US"/>
        </w:rPr>
      </w:pPr>
      <w:r w:rsidRPr="0020641F">
        <w:rPr>
          <w:lang w:val="en-US"/>
        </w:rPr>
        <w:t>1.B.2.c</w:t>
      </w:r>
      <w:r w:rsidRPr="0020641F">
        <w:rPr>
          <w:lang w:val="en-US"/>
        </w:rPr>
        <w:tab/>
        <w:t>Venting and flaring (oil, gas, combined oil and gas)</w:t>
      </w:r>
    </w:p>
    <w:p w14:paraId="441927DF" w14:textId="77777777" w:rsidR="0020641F" w:rsidRPr="0020641F" w:rsidRDefault="0020641F" w:rsidP="0052527F">
      <w:pPr>
        <w:tabs>
          <w:tab w:val="left" w:pos="1540"/>
        </w:tabs>
        <w:spacing w:line="240" w:lineRule="auto"/>
        <w:ind w:left="100"/>
        <w:rPr>
          <w:lang w:val="en-US"/>
        </w:rPr>
      </w:pPr>
      <w:r w:rsidRPr="0020641F">
        <w:rPr>
          <w:lang w:val="en-US"/>
        </w:rPr>
        <w:t>1.B.2.d</w:t>
      </w:r>
      <w:r w:rsidRPr="0020641F">
        <w:rPr>
          <w:lang w:val="en-US"/>
        </w:rPr>
        <w:tab/>
        <w:t>Other fugitive emissions from energy production</w:t>
      </w:r>
    </w:p>
    <w:p w14:paraId="141B67B0" w14:textId="77777777" w:rsidR="0020641F" w:rsidRPr="0063079C" w:rsidRDefault="0020641F" w:rsidP="0052527F">
      <w:pPr>
        <w:tabs>
          <w:tab w:val="left" w:pos="1540"/>
        </w:tabs>
        <w:spacing w:line="240" w:lineRule="auto"/>
        <w:ind w:left="100"/>
        <w:rPr>
          <w:b/>
          <w:bCs/>
          <w:lang w:val="fr-FR"/>
        </w:rPr>
      </w:pPr>
      <w:r w:rsidRPr="0063079C">
        <w:rPr>
          <w:b/>
          <w:bCs/>
          <w:lang w:val="fr-FR"/>
        </w:rPr>
        <w:t>2.A.1</w:t>
      </w:r>
      <w:r w:rsidRPr="0063079C">
        <w:rPr>
          <w:b/>
          <w:bCs/>
          <w:lang w:val="fr-FR"/>
        </w:rPr>
        <w:tab/>
        <w:t>Cement production</w:t>
      </w:r>
    </w:p>
    <w:p w14:paraId="7A657DF6" w14:textId="77777777" w:rsidR="0020641F" w:rsidRPr="0063079C" w:rsidRDefault="0020641F" w:rsidP="0052527F">
      <w:pPr>
        <w:tabs>
          <w:tab w:val="left" w:pos="1540"/>
        </w:tabs>
        <w:spacing w:line="240" w:lineRule="auto"/>
        <w:ind w:left="100"/>
        <w:rPr>
          <w:lang w:val="fr-FR"/>
        </w:rPr>
      </w:pPr>
      <w:r w:rsidRPr="0063079C">
        <w:rPr>
          <w:lang w:val="fr-FR"/>
        </w:rPr>
        <w:t>2.A.2</w:t>
      </w:r>
      <w:r w:rsidRPr="0063079C">
        <w:rPr>
          <w:lang w:val="fr-FR"/>
        </w:rPr>
        <w:tab/>
        <w:t>Lime production</w:t>
      </w:r>
    </w:p>
    <w:p w14:paraId="229E3AF5" w14:textId="77777777" w:rsidR="0020641F" w:rsidRPr="0020641F" w:rsidRDefault="0020641F" w:rsidP="0052527F">
      <w:pPr>
        <w:tabs>
          <w:tab w:val="left" w:pos="1540"/>
        </w:tabs>
        <w:spacing w:line="240" w:lineRule="auto"/>
        <w:ind w:left="100"/>
        <w:rPr>
          <w:lang w:val="en-US"/>
        </w:rPr>
      </w:pPr>
      <w:r w:rsidRPr="0020641F">
        <w:rPr>
          <w:lang w:val="en-US"/>
        </w:rPr>
        <w:t>2.A.3</w:t>
      </w:r>
      <w:r w:rsidRPr="0020641F">
        <w:rPr>
          <w:lang w:val="en-US"/>
        </w:rPr>
        <w:tab/>
        <w:t>Glass production</w:t>
      </w:r>
    </w:p>
    <w:p w14:paraId="2B4894C2" w14:textId="77777777" w:rsidR="0020641F" w:rsidRPr="0020641F" w:rsidRDefault="0020641F" w:rsidP="0052527F">
      <w:pPr>
        <w:tabs>
          <w:tab w:val="left" w:pos="1540"/>
        </w:tabs>
        <w:spacing w:line="240" w:lineRule="auto"/>
        <w:ind w:left="100"/>
        <w:rPr>
          <w:lang w:val="en-US"/>
        </w:rPr>
      </w:pPr>
      <w:r w:rsidRPr="0020641F">
        <w:rPr>
          <w:lang w:val="en-US"/>
        </w:rPr>
        <w:t>2.A.5.a</w:t>
      </w:r>
      <w:r w:rsidRPr="0020641F">
        <w:rPr>
          <w:lang w:val="en-US"/>
        </w:rPr>
        <w:tab/>
        <w:t>Quarrying and mining of minerals other than coal</w:t>
      </w:r>
    </w:p>
    <w:p w14:paraId="1A7FA275" w14:textId="77777777" w:rsidR="0020641F" w:rsidRPr="0020641F" w:rsidRDefault="0020641F" w:rsidP="0052527F">
      <w:pPr>
        <w:tabs>
          <w:tab w:val="left" w:pos="1540"/>
        </w:tabs>
        <w:spacing w:line="240" w:lineRule="auto"/>
        <w:ind w:left="100"/>
        <w:rPr>
          <w:lang w:val="en-US"/>
        </w:rPr>
      </w:pPr>
      <w:r w:rsidRPr="0020641F">
        <w:rPr>
          <w:lang w:val="en-US"/>
        </w:rPr>
        <w:t>2.A.5.b</w:t>
      </w:r>
      <w:r w:rsidRPr="0020641F">
        <w:rPr>
          <w:lang w:val="en-US"/>
        </w:rPr>
        <w:tab/>
        <w:t>Construction and demolition</w:t>
      </w:r>
    </w:p>
    <w:p w14:paraId="2D881D06" w14:textId="77777777" w:rsidR="0020641F" w:rsidRPr="0020641F" w:rsidRDefault="0020641F" w:rsidP="0052527F">
      <w:pPr>
        <w:tabs>
          <w:tab w:val="left" w:pos="1540"/>
        </w:tabs>
        <w:spacing w:line="240" w:lineRule="auto"/>
        <w:ind w:left="100"/>
        <w:rPr>
          <w:lang w:val="en-US"/>
        </w:rPr>
      </w:pPr>
      <w:r w:rsidRPr="0020641F">
        <w:rPr>
          <w:lang w:val="en-US"/>
        </w:rPr>
        <w:t>2.A.5.c</w:t>
      </w:r>
      <w:r w:rsidRPr="0020641F">
        <w:rPr>
          <w:lang w:val="en-US"/>
        </w:rPr>
        <w:tab/>
        <w:t>Storage, handling and transport of mineral products</w:t>
      </w:r>
    </w:p>
    <w:p w14:paraId="59CE43B3" w14:textId="77777777" w:rsidR="0020641F" w:rsidRPr="0020641F" w:rsidRDefault="0020641F" w:rsidP="0052527F">
      <w:pPr>
        <w:tabs>
          <w:tab w:val="left" w:pos="1540"/>
        </w:tabs>
        <w:spacing w:line="240" w:lineRule="auto"/>
        <w:ind w:left="100"/>
        <w:rPr>
          <w:lang w:val="en-US"/>
        </w:rPr>
      </w:pPr>
      <w:r w:rsidRPr="0020641F">
        <w:rPr>
          <w:lang w:val="en-US"/>
        </w:rPr>
        <w:t>2.A.6</w:t>
      </w:r>
      <w:r w:rsidRPr="0020641F">
        <w:rPr>
          <w:lang w:val="en-US"/>
        </w:rPr>
        <w:tab/>
        <w:t>Other mineral products (please specify in the IIR)</w:t>
      </w:r>
    </w:p>
    <w:p w14:paraId="5907FFAB" w14:textId="77777777" w:rsidR="0020641F" w:rsidRPr="0020641F" w:rsidRDefault="0020641F" w:rsidP="0052527F">
      <w:pPr>
        <w:tabs>
          <w:tab w:val="left" w:pos="1540"/>
        </w:tabs>
        <w:spacing w:line="240" w:lineRule="auto"/>
        <w:ind w:left="100"/>
        <w:rPr>
          <w:lang w:val="en-US"/>
        </w:rPr>
      </w:pPr>
      <w:r w:rsidRPr="0020641F">
        <w:rPr>
          <w:lang w:val="en-US"/>
        </w:rPr>
        <w:t>2.B.1</w:t>
      </w:r>
      <w:r w:rsidRPr="0020641F">
        <w:rPr>
          <w:lang w:val="en-US"/>
        </w:rPr>
        <w:tab/>
        <w:t>Ammonia production</w:t>
      </w:r>
    </w:p>
    <w:p w14:paraId="22E83491" w14:textId="77777777" w:rsidR="0020641F" w:rsidRPr="0020641F" w:rsidRDefault="0020641F" w:rsidP="0052527F">
      <w:pPr>
        <w:tabs>
          <w:tab w:val="left" w:pos="1540"/>
        </w:tabs>
        <w:spacing w:line="240" w:lineRule="auto"/>
        <w:ind w:left="100"/>
        <w:rPr>
          <w:lang w:val="en-US"/>
        </w:rPr>
      </w:pPr>
      <w:r w:rsidRPr="0020641F">
        <w:rPr>
          <w:lang w:val="en-US"/>
        </w:rPr>
        <w:t>2.B.2</w:t>
      </w:r>
      <w:r w:rsidRPr="0020641F">
        <w:rPr>
          <w:lang w:val="en-US"/>
        </w:rPr>
        <w:tab/>
        <w:t>Nitric acid production</w:t>
      </w:r>
    </w:p>
    <w:p w14:paraId="4135524D" w14:textId="77777777" w:rsidR="0020641F" w:rsidRPr="0020641F" w:rsidRDefault="0020641F" w:rsidP="0052527F">
      <w:pPr>
        <w:tabs>
          <w:tab w:val="left" w:pos="1540"/>
        </w:tabs>
        <w:spacing w:line="240" w:lineRule="auto"/>
        <w:ind w:left="100"/>
        <w:rPr>
          <w:lang w:val="en-US"/>
        </w:rPr>
      </w:pPr>
      <w:r w:rsidRPr="0020641F">
        <w:rPr>
          <w:lang w:val="en-US"/>
        </w:rPr>
        <w:t>2.B.3</w:t>
      </w:r>
      <w:r w:rsidRPr="0020641F">
        <w:rPr>
          <w:lang w:val="en-US"/>
        </w:rPr>
        <w:tab/>
        <w:t>Adipic acid production</w:t>
      </w:r>
    </w:p>
    <w:p w14:paraId="35A33395" w14:textId="77777777" w:rsidR="0020641F" w:rsidRPr="0063079C" w:rsidRDefault="0020641F" w:rsidP="0052527F">
      <w:pPr>
        <w:tabs>
          <w:tab w:val="left" w:pos="1540"/>
        </w:tabs>
        <w:spacing w:line="240" w:lineRule="auto"/>
        <w:ind w:left="100"/>
        <w:rPr>
          <w:lang w:val="fr-FR"/>
        </w:rPr>
      </w:pPr>
      <w:r w:rsidRPr="0063079C">
        <w:rPr>
          <w:lang w:val="fr-FR"/>
        </w:rPr>
        <w:t>2.B.5</w:t>
      </w:r>
      <w:r w:rsidRPr="0063079C">
        <w:rPr>
          <w:lang w:val="fr-FR"/>
        </w:rPr>
        <w:tab/>
        <w:t>Carbide production</w:t>
      </w:r>
    </w:p>
    <w:p w14:paraId="50FEAC47" w14:textId="77777777" w:rsidR="0020641F" w:rsidRPr="0063079C" w:rsidRDefault="0020641F" w:rsidP="0052527F">
      <w:pPr>
        <w:tabs>
          <w:tab w:val="left" w:pos="1540"/>
        </w:tabs>
        <w:spacing w:line="240" w:lineRule="auto"/>
        <w:ind w:left="100"/>
        <w:rPr>
          <w:lang w:val="fr-FR"/>
        </w:rPr>
      </w:pPr>
      <w:r w:rsidRPr="0063079C">
        <w:rPr>
          <w:lang w:val="fr-FR"/>
        </w:rPr>
        <w:t>2.B.6</w:t>
      </w:r>
      <w:r w:rsidRPr="0063079C">
        <w:rPr>
          <w:lang w:val="fr-FR"/>
        </w:rPr>
        <w:tab/>
        <w:t>Titanium dioxide production</w:t>
      </w:r>
    </w:p>
    <w:p w14:paraId="5523EEC4" w14:textId="77777777" w:rsidR="0020641F" w:rsidRPr="0020641F" w:rsidRDefault="0020641F" w:rsidP="0052527F">
      <w:pPr>
        <w:tabs>
          <w:tab w:val="left" w:pos="1540"/>
        </w:tabs>
        <w:spacing w:line="240" w:lineRule="auto"/>
        <w:ind w:left="100"/>
        <w:rPr>
          <w:lang w:val="en-US"/>
        </w:rPr>
      </w:pPr>
      <w:r w:rsidRPr="0020641F">
        <w:rPr>
          <w:lang w:val="en-US"/>
        </w:rPr>
        <w:t>2.B.7</w:t>
      </w:r>
      <w:r w:rsidRPr="0020641F">
        <w:rPr>
          <w:lang w:val="en-US"/>
        </w:rPr>
        <w:tab/>
        <w:t>Soda ash production</w:t>
      </w:r>
    </w:p>
    <w:p w14:paraId="5E8BC046" w14:textId="77777777" w:rsidR="0020641F" w:rsidRPr="0020641F" w:rsidRDefault="0020641F" w:rsidP="0052527F">
      <w:pPr>
        <w:tabs>
          <w:tab w:val="left" w:pos="1540"/>
        </w:tabs>
        <w:spacing w:line="240" w:lineRule="auto"/>
        <w:ind w:left="100"/>
        <w:rPr>
          <w:lang w:val="en-US"/>
        </w:rPr>
      </w:pPr>
      <w:r w:rsidRPr="0020641F">
        <w:rPr>
          <w:lang w:val="en-US"/>
        </w:rPr>
        <w:lastRenderedPageBreak/>
        <w:t>2.B.10.a</w:t>
      </w:r>
      <w:r w:rsidRPr="0020641F">
        <w:rPr>
          <w:lang w:val="en-US"/>
        </w:rPr>
        <w:tab/>
        <w:t>Chemical industry: Other (please specify in the IIR)</w:t>
      </w:r>
    </w:p>
    <w:p w14:paraId="325C2CED" w14:textId="77777777" w:rsidR="0020641F" w:rsidRPr="0020641F" w:rsidRDefault="0020641F" w:rsidP="0052527F">
      <w:pPr>
        <w:tabs>
          <w:tab w:val="left" w:pos="1540"/>
        </w:tabs>
        <w:spacing w:line="240" w:lineRule="auto"/>
        <w:ind w:left="100"/>
        <w:rPr>
          <w:lang w:val="en-US"/>
        </w:rPr>
      </w:pPr>
      <w:r w:rsidRPr="0020641F">
        <w:rPr>
          <w:lang w:val="en-US"/>
        </w:rPr>
        <w:t>2.B.10.b</w:t>
      </w:r>
      <w:r w:rsidRPr="0020641F">
        <w:rPr>
          <w:lang w:val="en-US"/>
        </w:rPr>
        <w:tab/>
        <w:t>Storage, handling and transport of chemical products (please specify in the IIR)</w:t>
      </w:r>
    </w:p>
    <w:p w14:paraId="15343E5E" w14:textId="77777777" w:rsidR="0020641F" w:rsidRPr="0020641F" w:rsidRDefault="0020641F" w:rsidP="0052527F">
      <w:pPr>
        <w:tabs>
          <w:tab w:val="left" w:pos="1540"/>
        </w:tabs>
        <w:spacing w:line="240" w:lineRule="auto"/>
        <w:ind w:left="100"/>
        <w:rPr>
          <w:lang w:val="en-US"/>
        </w:rPr>
      </w:pPr>
      <w:r w:rsidRPr="0020641F">
        <w:rPr>
          <w:lang w:val="en-US"/>
        </w:rPr>
        <w:t>2.C.1</w:t>
      </w:r>
      <w:r w:rsidRPr="0020641F">
        <w:rPr>
          <w:lang w:val="en-US"/>
        </w:rPr>
        <w:tab/>
        <w:t>Iron and steel production</w:t>
      </w:r>
    </w:p>
    <w:p w14:paraId="10494D74" w14:textId="77777777" w:rsidR="0020641F" w:rsidRPr="0020641F" w:rsidRDefault="0020641F" w:rsidP="0052527F">
      <w:pPr>
        <w:tabs>
          <w:tab w:val="left" w:pos="1540"/>
        </w:tabs>
        <w:spacing w:line="240" w:lineRule="auto"/>
        <w:ind w:left="100"/>
        <w:rPr>
          <w:lang w:val="en-US"/>
        </w:rPr>
      </w:pPr>
      <w:r w:rsidRPr="0020641F">
        <w:rPr>
          <w:lang w:val="en-US"/>
        </w:rPr>
        <w:t>2.C.2</w:t>
      </w:r>
      <w:r w:rsidRPr="0020641F">
        <w:rPr>
          <w:lang w:val="en-US"/>
        </w:rPr>
        <w:tab/>
        <w:t>Ferroalloys production</w:t>
      </w:r>
    </w:p>
    <w:p w14:paraId="672D228C" w14:textId="77777777" w:rsidR="0020641F" w:rsidRPr="0063079C" w:rsidRDefault="0020641F" w:rsidP="0052527F">
      <w:pPr>
        <w:tabs>
          <w:tab w:val="left" w:pos="1540"/>
        </w:tabs>
        <w:spacing w:line="240" w:lineRule="auto"/>
        <w:ind w:left="100"/>
        <w:rPr>
          <w:lang w:val="fr-FR"/>
        </w:rPr>
      </w:pPr>
      <w:r w:rsidRPr="0063079C">
        <w:rPr>
          <w:lang w:val="fr-FR"/>
        </w:rPr>
        <w:t>2.C.3</w:t>
      </w:r>
      <w:r w:rsidRPr="0063079C">
        <w:rPr>
          <w:lang w:val="fr-FR"/>
        </w:rPr>
        <w:tab/>
        <w:t>Aluminum production</w:t>
      </w:r>
    </w:p>
    <w:p w14:paraId="499332AB" w14:textId="77777777" w:rsidR="0020641F" w:rsidRPr="0063079C" w:rsidRDefault="0020641F" w:rsidP="0052527F">
      <w:pPr>
        <w:tabs>
          <w:tab w:val="left" w:pos="1540"/>
        </w:tabs>
        <w:spacing w:line="240" w:lineRule="auto"/>
        <w:ind w:left="100"/>
        <w:rPr>
          <w:lang w:val="fr-FR"/>
        </w:rPr>
      </w:pPr>
      <w:r w:rsidRPr="0063079C">
        <w:rPr>
          <w:lang w:val="fr-FR"/>
        </w:rPr>
        <w:t>2.C.4</w:t>
      </w:r>
      <w:r w:rsidRPr="0063079C">
        <w:rPr>
          <w:lang w:val="fr-FR"/>
        </w:rPr>
        <w:tab/>
        <w:t>Magnesium production</w:t>
      </w:r>
    </w:p>
    <w:p w14:paraId="2F0BB3D9" w14:textId="77777777" w:rsidR="0020641F" w:rsidRPr="0020641F" w:rsidRDefault="0020641F" w:rsidP="0052527F">
      <w:pPr>
        <w:tabs>
          <w:tab w:val="left" w:pos="1540"/>
        </w:tabs>
        <w:spacing w:line="240" w:lineRule="auto"/>
        <w:ind w:left="100"/>
        <w:rPr>
          <w:lang w:val="en-US"/>
        </w:rPr>
      </w:pPr>
      <w:r w:rsidRPr="0020641F">
        <w:rPr>
          <w:lang w:val="en-US"/>
        </w:rPr>
        <w:t>2.C.5</w:t>
      </w:r>
      <w:r w:rsidRPr="0020641F">
        <w:rPr>
          <w:lang w:val="en-US"/>
        </w:rPr>
        <w:tab/>
        <w:t>Lead production</w:t>
      </w:r>
    </w:p>
    <w:p w14:paraId="6EFF4A9F" w14:textId="77777777" w:rsidR="0020641F" w:rsidRPr="0020641F" w:rsidRDefault="0020641F" w:rsidP="0052527F">
      <w:pPr>
        <w:tabs>
          <w:tab w:val="left" w:pos="1540"/>
        </w:tabs>
        <w:spacing w:line="240" w:lineRule="auto"/>
        <w:ind w:left="100"/>
        <w:rPr>
          <w:lang w:val="en-US"/>
        </w:rPr>
      </w:pPr>
      <w:r w:rsidRPr="0020641F">
        <w:rPr>
          <w:lang w:val="en-US"/>
        </w:rPr>
        <w:t>2.C.6</w:t>
      </w:r>
      <w:r w:rsidRPr="0020641F">
        <w:rPr>
          <w:lang w:val="en-US"/>
        </w:rPr>
        <w:tab/>
        <w:t>Zinc production</w:t>
      </w:r>
    </w:p>
    <w:p w14:paraId="52DE97D8" w14:textId="77777777" w:rsidR="0020641F" w:rsidRPr="0020641F" w:rsidRDefault="0020641F" w:rsidP="0052527F">
      <w:pPr>
        <w:tabs>
          <w:tab w:val="left" w:pos="1540"/>
        </w:tabs>
        <w:spacing w:line="240" w:lineRule="auto"/>
        <w:ind w:left="100"/>
        <w:rPr>
          <w:lang w:val="en-US"/>
        </w:rPr>
      </w:pPr>
      <w:r w:rsidRPr="0020641F">
        <w:rPr>
          <w:lang w:val="en-US"/>
        </w:rPr>
        <w:t>2.C.7.a</w:t>
      </w:r>
      <w:r w:rsidRPr="0020641F">
        <w:rPr>
          <w:lang w:val="en-US"/>
        </w:rPr>
        <w:tab/>
        <w:t>Copper production</w:t>
      </w:r>
    </w:p>
    <w:p w14:paraId="40740A77" w14:textId="77777777" w:rsidR="0020641F" w:rsidRPr="0020641F" w:rsidRDefault="0020641F" w:rsidP="0052527F">
      <w:pPr>
        <w:tabs>
          <w:tab w:val="left" w:pos="1540"/>
        </w:tabs>
        <w:spacing w:line="240" w:lineRule="auto"/>
        <w:ind w:left="100"/>
        <w:rPr>
          <w:lang w:val="en-US"/>
        </w:rPr>
      </w:pPr>
      <w:r w:rsidRPr="0020641F">
        <w:rPr>
          <w:lang w:val="en-US"/>
        </w:rPr>
        <w:t>2.C.7.b</w:t>
      </w:r>
      <w:r w:rsidRPr="0020641F">
        <w:rPr>
          <w:lang w:val="en-US"/>
        </w:rPr>
        <w:tab/>
        <w:t>Nickel production</w:t>
      </w:r>
    </w:p>
    <w:p w14:paraId="3EC25EA2" w14:textId="77777777" w:rsidR="0020641F" w:rsidRPr="0020641F" w:rsidRDefault="0020641F" w:rsidP="0052527F">
      <w:pPr>
        <w:tabs>
          <w:tab w:val="left" w:pos="1540"/>
        </w:tabs>
        <w:spacing w:line="240" w:lineRule="auto"/>
        <w:ind w:left="100"/>
        <w:rPr>
          <w:lang w:val="en-US"/>
        </w:rPr>
      </w:pPr>
      <w:r w:rsidRPr="0020641F">
        <w:rPr>
          <w:lang w:val="en-US"/>
        </w:rPr>
        <w:t>2.C.7.c</w:t>
      </w:r>
      <w:r w:rsidRPr="0020641F">
        <w:rPr>
          <w:lang w:val="en-US"/>
        </w:rPr>
        <w:tab/>
        <w:t>Other metal production (please specify in the IIR)</w:t>
      </w:r>
    </w:p>
    <w:p w14:paraId="41B539CE" w14:textId="77777777" w:rsidR="0020641F" w:rsidRPr="0020641F" w:rsidRDefault="0020641F" w:rsidP="0052527F">
      <w:pPr>
        <w:tabs>
          <w:tab w:val="left" w:pos="1540"/>
        </w:tabs>
        <w:spacing w:line="240" w:lineRule="auto"/>
        <w:ind w:left="100"/>
        <w:rPr>
          <w:lang w:val="en-US"/>
        </w:rPr>
      </w:pPr>
      <w:r w:rsidRPr="0020641F">
        <w:rPr>
          <w:lang w:val="en-US"/>
        </w:rPr>
        <w:t>2.C.7.d</w:t>
      </w:r>
      <w:r w:rsidRPr="0020641F">
        <w:rPr>
          <w:lang w:val="en-US"/>
        </w:rPr>
        <w:tab/>
        <w:t>Storage, handling and transport of metal products (please specify in the IIR)</w:t>
      </w:r>
    </w:p>
    <w:p w14:paraId="60775C37" w14:textId="77777777" w:rsidR="0020641F" w:rsidRPr="0020641F" w:rsidRDefault="0020641F" w:rsidP="0052527F">
      <w:pPr>
        <w:tabs>
          <w:tab w:val="left" w:pos="1540"/>
        </w:tabs>
        <w:spacing w:line="240" w:lineRule="auto"/>
        <w:ind w:left="100"/>
        <w:rPr>
          <w:lang w:val="en-US"/>
        </w:rPr>
      </w:pPr>
      <w:r w:rsidRPr="0020641F">
        <w:rPr>
          <w:lang w:val="en-US"/>
        </w:rPr>
        <w:t>2.D.3.a</w:t>
      </w:r>
      <w:r w:rsidRPr="0020641F">
        <w:rPr>
          <w:lang w:val="en-US"/>
        </w:rPr>
        <w:tab/>
        <w:t>Domestic solvent use including fungicides</w:t>
      </w:r>
    </w:p>
    <w:p w14:paraId="5E1995A7" w14:textId="77777777" w:rsidR="0020641F" w:rsidRPr="0020641F" w:rsidRDefault="0020641F" w:rsidP="0052527F">
      <w:pPr>
        <w:tabs>
          <w:tab w:val="left" w:pos="1540"/>
        </w:tabs>
        <w:spacing w:line="240" w:lineRule="auto"/>
        <w:ind w:left="100"/>
        <w:rPr>
          <w:lang w:val="en-US"/>
        </w:rPr>
      </w:pPr>
      <w:r w:rsidRPr="0020641F">
        <w:rPr>
          <w:lang w:val="en-US"/>
        </w:rPr>
        <w:t>2.D.3.b</w:t>
      </w:r>
      <w:r w:rsidRPr="0020641F">
        <w:rPr>
          <w:lang w:val="en-US"/>
        </w:rPr>
        <w:tab/>
        <w:t>Road paving with asphalt</w:t>
      </w:r>
    </w:p>
    <w:p w14:paraId="168F022F" w14:textId="77777777" w:rsidR="0020641F" w:rsidRPr="0020641F" w:rsidRDefault="0020641F" w:rsidP="0052527F">
      <w:pPr>
        <w:tabs>
          <w:tab w:val="left" w:pos="1540"/>
        </w:tabs>
        <w:spacing w:line="240" w:lineRule="auto"/>
        <w:ind w:left="100"/>
        <w:rPr>
          <w:lang w:val="en-US"/>
        </w:rPr>
      </w:pPr>
      <w:r w:rsidRPr="0020641F">
        <w:rPr>
          <w:lang w:val="en-US"/>
        </w:rPr>
        <w:t>2.D.3.c</w:t>
      </w:r>
      <w:r w:rsidRPr="0020641F">
        <w:rPr>
          <w:lang w:val="en-US"/>
        </w:rPr>
        <w:tab/>
        <w:t>Asphalt roofing</w:t>
      </w:r>
    </w:p>
    <w:p w14:paraId="075388BD" w14:textId="77777777" w:rsidR="0020641F" w:rsidRPr="0020641F" w:rsidRDefault="0020641F" w:rsidP="0052527F">
      <w:pPr>
        <w:tabs>
          <w:tab w:val="left" w:pos="1540"/>
        </w:tabs>
        <w:spacing w:line="240" w:lineRule="auto"/>
        <w:ind w:left="100"/>
        <w:rPr>
          <w:lang w:val="en-US"/>
        </w:rPr>
      </w:pPr>
      <w:r w:rsidRPr="0020641F">
        <w:rPr>
          <w:lang w:val="en-US"/>
        </w:rPr>
        <w:t>2.D.3.d</w:t>
      </w:r>
      <w:r w:rsidRPr="0020641F">
        <w:rPr>
          <w:lang w:val="en-US"/>
        </w:rPr>
        <w:tab/>
        <w:t>Coating applications</w:t>
      </w:r>
    </w:p>
    <w:p w14:paraId="2AB16EF6" w14:textId="77777777" w:rsidR="0020641F" w:rsidRPr="0020641F" w:rsidRDefault="0020641F" w:rsidP="0052527F">
      <w:pPr>
        <w:tabs>
          <w:tab w:val="left" w:pos="1540"/>
        </w:tabs>
        <w:spacing w:line="240" w:lineRule="auto"/>
        <w:ind w:left="100"/>
        <w:rPr>
          <w:lang w:val="en-US"/>
        </w:rPr>
      </w:pPr>
      <w:r w:rsidRPr="0020641F">
        <w:rPr>
          <w:lang w:val="en-US"/>
        </w:rPr>
        <w:t>2.D.3.e</w:t>
      </w:r>
      <w:r w:rsidRPr="0020641F">
        <w:rPr>
          <w:lang w:val="en-US"/>
        </w:rPr>
        <w:tab/>
        <w:t>Degreasing</w:t>
      </w:r>
    </w:p>
    <w:p w14:paraId="73FAA4F6" w14:textId="77777777" w:rsidR="0020641F" w:rsidRPr="0020641F" w:rsidRDefault="0020641F" w:rsidP="0052527F">
      <w:pPr>
        <w:tabs>
          <w:tab w:val="left" w:pos="1540"/>
        </w:tabs>
        <w:spacing w:line="240" w:lineRule="auto"/>
        <w:ind w:left="100"/>
        <w:rPr>
          <w:lang w:val="en-US"/>
        </w:rPr>
      </w:pPr>
      <w:r w:rsidRPr="0020641F">
        <w:rPr>
          <w:lang w:val="en-US"/>
        </w:rPr>
        <w:t>2.D.3.f</w:t>
      </w:r>
      <w:r w:rsidRPr="0020641F">
        <w:rPr>
          <w:lang w:val="en-US"/>
        </w:rPr>
        <w:tab/>
        <w:t>Dry cleaning</w:t>
      </w:r>
    </w:p>
    <w:p w14:paraId="71976A26" w14:textId="77777777" w:rsidR="0020641F" w:rsidRPr="0020641F" w:rsidRDefault="0020641F" w:rsidP="0052527F">
      <w:pPr>
        <w:tabs>
          <w:tab w:val="left" w:pos="1540"/>
        </w:tabs>
        <w:spacing w:line="240" w:lineRule="auto"/>
        <w:ind w:left="100"/>
        <w:rPr>
          <w:lang w:val="en-US"/>
        </w:rPr>
      </w:pPr>
      <w:r w:rsidRPr="0020641F">
        <w:rPr>
          <w:lang w:val="en-US"/>
        </w:rPr>
        <w:t>2.D.3.g</w:t>
      </w:r>
      <w:r w:rsidRPr="0020641F">
        <w:rPr>
          <w:lang w:val="en-US"/>
        </w:rPr>
        <w:tab/>
        <w:t>Chemical products</w:t>
      </w:r>
    </w:p>
    <w:p w14:paraId="58D02C83" w14:textId="77777777" w:rsidR="0020641F" w:rsidRPr="0020641F" w:rsidRDefault="0020641F" w:rsidP="0052527F">
      <w:pPr>
        <w:tabs>
          <w:tab w:val="left" w:pos="1540"/>
        </w:tabs>
        <w:spacing w:line="240" w:lineRule="auto"/>
        <w:ind w:left="100"/>
        <w:rPr>
          <w:lang w:val="en-US"/>
        </w:rPr>
      </w:pPr>
      <w:r w:rsidRPr="0020641F">
        <w:rPr>
          <w:lang w:val="en-US"/>
        </w:rPr>
        <w:t>2.D.3.h</w:t>
      </w:r>
      <w:r w:rsidRPr="0020641F">
        <w:rPr>
          <w:lang w:val="en-US"/>
        </w:rPr>
        <w:tab/>
        <w:t>Printing</w:t>
      </w:r>
    </w:p>
    <w:p w14:paraId="45488F68" w14:textId="77777777" w:rsidR="0020641F" w:rsidRPr="0020641F" w:rsidRDefault="0020641F" w:rsidP="0052527F">
      <w:pPr>
        <w:tabs>
          <w:tab w:val="left" w:pos="1540"/>
        </w:tabs>
        <w:spacing w:line="240" w:lineRule="auto"/>
        <w:ind w:left="100"/>
        <w:rPr>
          <w:lang w:val="en-US"/>
        </w:rPr>
      </w:pPr>
      <w:r w:rsidRPr="0020641F">
        <w:rPr>
          <w:lang w:val="en-US"/>
        </w:rPr>
        <w:t>2.D.3.i</w:t>
      </w:r>
      <w:r w:rsidRPr="0020641F">
        <w:rPr>
          <w:lang w:val="en-US"/>
        </w:rPr>
        <w:tab/>
        <w:t>Other solvent use (please specify in the IIR)</w:t>
      </w:r>
    </w:p>
    <w:p w14:paraId="0BB25F41" w14:textId="77777777" w:rsidR="0020641F" w:rsidRPr="0020641F" w:rsidRDefault="0020641F" w:rsidP="0052527F">
      <w:pPr>
        <w:tabs>
          <w:tab w:val="left" w:pos="1540"/>
        </w:tabs>
        <w:spacing w:line="240" w:lineRule="auto"/>
        <w:ind w:left="100"/>
        <w:rPr>
          <w:lang w:val="en-US"/>
        </w:rPr>
      </w:pPr>
      <w:r w:rsidRPr="0020641F">
        <w:rPr>
          <w:lang w:val="en-US"/>
        </w:rPr>
        <w:t>2.G</w:t>
      </w:r>
      <w:r w:rsidRPr="0020641F">
        <w:rPr>
          <w:lang w:val="en-US"/>
        </w:rPr>
        <w:tab/>
        <w:t>Other product use (please specify in the IIR)</w:t>
      </w:r>
    </w:p>
    <w:p w14:paraId="54FCE541" w14:textId="77777777" w:rsidR="0020641F" w:rsidRPr="0020641F" w:rsidRDefault="0020641F" w:rsidP="0052527F">
      <w:pPr>
        <w:tabs>
          <w:tab w:val="left" w:pos="1540"/>
        </w:tabs>
        <w:spacing w:line="240" w:lineRule="auto"/>
        <w:ind w:left="100"/>
        <w:rPr>
          <w:lang w:val="en-US"/>
        </w:rPr>
      </w:pPr>
      <w:r w:rsidRPr="0020641F">
        <w:rPr>
          <w:lang w:val="en-US"/>
        </w:rPr>
        <w:t>2.H.1</w:t>
      </w:r>
      <w:r w:rsidRPr="0020641F">
        <w:rPr>
          <w:lang w:val="en-US"/>
        </w:rPr>
        <w:tab/>
        <w:t>Pulp and paper industry</w:t>
      </w:r>
    </w:p>
    <w:p w14:paraId="04F3C1A3" w14:textId="77777777" w:rsidR="0020641F" w:rsidRPr="0020641F" w:rsidRDefault="0020641F" w:rsidP="0052527F">
      <w:pPr>
        <w:tabs>
          <w:tab w:val="left" w:pos="1540"/>
        </w:tabs>
        <w:spacing w:line="240" w:lineRule="auto"/>
        <w:ind w:left="100"/>
        <w:rPr>
          <w:lang w:val="en-US"/>
        </w:rPr>
      </w:pPr>
      <w:r w:rsidRPr="0020641F">
        <w:rPr>
          <w:lang w:val="en-US"/>
        </w:rPr>
        <w:t>2.H.2</w:t>
      </w:r>
      <w:r w:rsidRPr="0020641F">
        <w:rPr>
          <w:lang w:val="en-US"/>
        </w:rPr>
        <w:tab/>
        <w:t>Food and beverages industry</w:t>
      </w:r>
    </w:p>
    <w:p w14:paraId="16584796" w14:textId="77777777" w:rsidR="0020641F" w:rsidRPr="0020641F" w:rsidRDefault="0020641F" w:rsidP="0052527F">
      <w:pPr>
        <w:tabs>
          <w:tab w:val="left" w:pos="1540"/>
        </w:tabs>
        <w:spacing w:line="240" w:lineRule="auto"/>
        <w:ind w:left="100"/>
        <w:rPr>
          <w:lang w:val="en-US"/>
        </w:rPr>
      </w:pPr>
      <w:r w:rsidRPr="0020641F">
        <w:rPr>
          <w:lang w:val="en-US"/>
        </w:rPr>
        <w:t>2.H.3</w:t>
      </w:r>
      <w:r w:rsidRPr="0020641F">
        <w:rPr>
          <w:lang w:val="en-US"/>
        </w:rPr>
        <w:tab/>
        <w:t>Other industrial processes (please specify in the IIR)</w:t>
      </w:r>
    </w:p>
    <w:p w14:paraId="53BEEFE7" w14:textId="77777777" w:rsidR="0020641F" w:rsidRPr="0020641F" w:rsidRDefault="0020641F" w:rsidP="0052527F">
      <w:pPr>
        <w:tabs>
          <w:tab w:val="left" w:pos="1540"/>
        </w:tabs>
        <w:spacing w:line="240" w:lineRule="auto"/>
        <w:ind w:left="100"/>
        <w:rPr>
          <w:lang w:val="en-US"/>
        </w:rPr>
      </w:pPr>
      <w:r w:rsidRPr="0020641F">
        <w:rPr>
          <w:lang w:val="en-US"/>
        </w:rPr>
        <w:t>2.I</w:t>
      </w:r>
      <w:r w:rsidRPr="0020641F">
        <w:rPr>
          <w:lang w:val="en-US"/>
        </w:rPr>
        <w:tab/>
        <w:t>Wood processing</w:t>
      </w:r>
    </w:p>
    <w:p w14:paraId="5F06436A" w14:textId="77777777" w:rsidR="0020641F" w:rsidRPr="0020641F" w:rsidRDefault="0020641F" w:rsidP="0052527F">
      <w:pPr>
        <w:tabs>
          <w:tab w:val="left" w:pos="1540"/>
        </w:tabs>
        <w:spacing w:line="240" w:lineRule="auto"/>
        <w:ind w:left="100"/>
        <w:rPr>
          <w:lang w:val="en-US"/>
        </w:rPr>
      </w:pPr>
      <w:r w:rsidRPr="0020641F">
        <w:rPr>
          <w:lang w:val="en-US"/>
        </w:rPr>
        <w:t>2.J</w:t>
      </w:r>
      <w:r w:rsidRPr="0020641F">
        <w:rPr>
          <w:lang w:val="en-US"/>
        </w:rPr>
        <w:tab/>
        <w:t>Production of POPs</w:t>
      </w:r>
    </w:p>
    <w:p w14:paraId="0E5512D3" w14:textId="77777777" w:rsidR="0020641F" w:rsidRPr="0020641F" w:rsidRDefault="0020641F" w:rsidP="0052527F">
      <w:pPr>
        <w:tabs>
          <w:tab w:val="left" w:pos="1540"/>
        </w:tabs>
        <w:spacing w:line="240" w:lineRule="auto"/>
        <w:ind w:left="100"/>
        <w:rPr>
          <w:lang w:val="en-US"/>
        </w:rPr>
      </w:pPr>
      <w:r w:rsidRPr="0020641F">
        <w:rPr>
          <w:lang w:val="en-US"/>
        </w:rPr>
        <w:t>2.K</w:t>
      </w:r>
      <w:r w:rsidRPr="0020641F">
        <w:rPr>
          <w:lang w:val="en-US"/>
        </w:rPr>
        <w:tab/>
        <w:t>Consumption of POPs and heavy metals (e.g. electrical and scientific equipment)</w:t>
      </w:r>
    </w:p>
    <w:p w14:paraId="70BFEFE8" w14:textId="77777777" w:rsidR="0020641F" w:rsidRPr="0020641F" w:rsidRDefault="0020641F" w:rsidP="0052527F">
      <w:pPr>
        <w:tabs>
          <w:tab w:val="left" w:pos="1540"/>
        </w:tabs>
        <w:spacing w:line="240" w:lineRule="auto"/>
        <w:ind w:left="100"/>
        <w:rPr>
          <w:lang w:val="en-US"/>
        </w:rPr>
      </w:pPr>
      <w:r w:rsidRPr="0020641F">
        <w:rPr>
          <w:lang w:val="en-US"/>
        </w:rPr>
        <w:t>2.L</w:t>
      </w:r>
      <w:r w:rsidRPr="0020641F">
        <w:rPr>
          <w:lang w:val="en-US"/>
        </w:rPr>
        <w:tab/>
        <w:t>Other production, consumption, storage, transportation or handling of bulk products</w:t>
      </w:r>
      <w:r>
        <w:rPr>
          <w:lang w:val="en-US"/>
        </w:rPr>
        <w:t xml:space="preserve"> </w:t>
      </w:r>
      <w:r w:rsidRPr="0020641F">
        <w:rPr>
          <w:lang w:val="en-US"/>
        </w:rPr>
        <w:t>(please specify in the IIR)</w:t>
      </w:r>
    </w:p>
    <w:p w14:paraId="0E638D85" w14:textId="77777777" w:rsidR="0020641F" w:rsidRPr="0020641F" w:rsidRDefault="0020641F" w:rsidP="0052527F">
      <w:pPr>
        <w:tabs>
          <w:tab w:val="left" w:pos="1540"/>
        </w:tabs>
        <w:spacing w:line="240" w:lineRule="auto"/>
        <w:ind w:left="100"/>
        <w:rPr>
          <w:b/>
          <w:bCs/>
          <w:lang w:val="en-US"/>
        </w:rPr>
      </w:pPr>
      <w:r w:rsidRPr="0020641F">
        <w:rPr>
          <w:b/>
          <w:bCs/>
          <w:lang w:val="en-US"/>
        </w:rPr>
        <w:t>3.B.1.a</w:t>
      </w:r>
      <w:r w:rsidRPr="0020641F">
        <w:rPr>
          <w:b/>
          <w:bCs/>
          <w:lang w:val="en-US"/>
        </w:rPr>
        <w:tab/>
        <w:t>Manure management - Dairy cattle</w:t>
      </w:r>
    </w:p>
    <w:p w14:paraId="1C38F312" w14:textId="77777777" w:rsidR="0020641F" w:rsidRPr="0020641F" w:rsidRDefault="0020641F" w:rsidP="0052527F">
      <w:pPr>
        <w:tabs>
          <w:tab w:val="left" w:pos="1540"/>
        </w:tabs>
        <w:spacing w:line="240" w:lineRule="auto"/>
        <w:ind w:left="100"/>
        <w:rPr>
          <w:lang w:val="en-US"/>
        </w:rPr>
      </w:pPr>
      <w:r w:rsidRPr="0020641F">
        <w:rPr>
          <w:lang w:val="en-US"/>
        </w:rPr>
        <w:t>3.B.1.b</w:t>
      </w:r>
      <w:r w:rsidRPr="0020641F">
        <w:rPr>
          <w:lang w:val="en-US"/>
        </w:rPr>
        <w:tab/>
        <w:t>Manure management - Non-dairy cattle</w:t>
      </w:r>
    </w:p>
    <w:p w14:paraId="4FD1C584" w14:textId="77777777" w:rsidR="0020641F" w:rsidRPr="0020641F" w:rsidRDefault="0020641F" w:rsidP="0052527F">
      <w:pPr>
        <w:tabs>
          <w:tab w:val="left" w:pos="1540"/>
        </w:tabs>
        <w:spacing w:line="240" w:lineRule="auto"/>
        <w:ind w:left="100"/>
        <w:rPr>
          <w:lang w:val="en-US"/>
        </w:rPr>
      </w:pPr>
      <w:r w:rsidRPr="0020641F">
        <w:rPr>
          <w:lang w:val="en-US"/>
        </w:rPr>
        <w:t>3.B.2</w:t>
      </w:r>
      <w:r w:rsidRPr="0020641F">
        <w:rPr>
          <w:lang w:val="en-US"/>
        </w:rPr>
        <w:tab/>
        <w:t>Manure management - Sheep</w:t>
      </w:r>
    </w:p>
    <w:p w14:paraId="3D9339D6" w14:textId="77777777" w:rsidR="0020641F" w:rsidRPr="0020641F" w:rsidRDefault="0020641F" w:rsidP="0052527F">
      <w:pPr>
        <w:tabs>
          <w:tab w:val="left" w:pos="1540"/>
        </w:tabs>
        <w:spacing w:line="240" w:lineRule="auto"/>
        <w:ind w:left="100"/>
        <w:rPr>
          <w:lang w:val="en-US"/>
        </w:rPr>
      </w:pPr>
      <w:r w:rsidRPr="0020641F">
        <w:rPr>
          <w:lang w:val="en-US"/>
        </w:rPr>
        <w:t>3.B.3</w:t>
      </w:r>
      <w:r w:rsidRPr="0020641F">
        <w:rPr>
          <w:lang w:val="en-US"/>
        </w:rPr>
        <w:tab/>
        <w:t>Manure management - Swine (Sows+ Fattening pigs)</w:t>
      </w:r>
    </w:p>
    <w:p w14:paraId="541E9B43" w14:textId="77777777" w:rsidR="0020641F" w:rsidRPr="0020641F" w:rsidRDefault="0020641F" w:rsidP="0052527F">
      <w:pPr>
        <w:tabs>
          <w:tab w:val="left" w:pos="1540"/>
        </w:tabs>
        <w:spacing w:line="240" w:lineRule="auto"/>
        <w:ind w:left="100"/>
        <w:rPr>
          <w:lang w:val="en-US"/>
        </w:rPr>
      </w:pPr>
      <w:r w:rsidRPr="0020641F">
        <w:rPr>
          <w:lang w:val="en-US"/>
        </w:rPr>
        <w:t>3.B.4.a</w:t>
      </w:r>
      <w:r w:rsidRPr="0020641F">
        <w:rPr>
          <w:lang w:val="en-US"/>
        </w:rPr>
        <w:tab/>
        <w:t>Manure management - Buffalo</w:t>
      </w:r>
    </w:p>
    <w:p w14:paraId="35372EFC" w14:textId="77777777" w:rsidR="0020641F" w:rsidRPr="0020641F" w:rsidRDefault="0020641F" w:rsidP="0052527F">
      <w:pPr>
        <w:tabs>
          <w:tab w:val="left" w:pos="1540"/>
        </w:tabs>
        <w:spacing w:line="240" w:lineRule="auto"/>
        <w:ind w:left="100"/>
        <w:rPr>
          <w:lang w:val="en-US"/>
        </w:rPr>
      </w:pPr>
      <w:r w:rsidRPr="0020641F">
        <w:rPr>
          <w:lang w:val="en-US"/>
        </w:rPr>
        <w:t>3.B.4.d</w:t>
      </w:r>
      <w:r w:rsidRPr="0020641F">
        <w:rPr>
          <w:lang w:val="en-US"/>
        </w:rPr>
        <w:tab/>
        <w:t>Manure management - Goats</w:t>
      </w:r>
    </w:p>
    <w:p w14:paraId="211244A1" w14:textId="77777777" w:rsidR="0020641F" w:rsidRPr="0020641F" w:rsidRDefault="0020641F" w:rsidP="0052527F">
      <w:pPr>
        <w:tabs>
          <w:tab w:val="left" w:pos="1540"/>
        </w:tabs>
        <w:spacing w:line="240" w:lineRule="auto"/>
        <w:ind w:left="100"/>
        <w:rPr>
          <w:lang w:val="en-US"/>
        </w:rPr>
      </w:pPr>
      <w:r w:rsidRPr="0020641F">
        <w:rPr>
          <w:lang w:val="en-US"/>
        </w:rPr>
        <w:t>3.B.4.e</w:t>
      </w:r>
      <w:r w:rsidRPr="0020641F">
        <w:rPr>
          <w:lang w:val="en-US"/>
        </w:rPr>
        <w:tab/>
        <w:t>Manure management - Horses</w:t>
      </w:r>
    </w:p>
    <w:p w14:paraId="54DF881D" w14:textId="77777777" w:rsidR="0020641F" w:rsidRPr="0020641F" w:rsidRDefault="0020641F" w:rsidP="0052527F">
      <w:pPr>
        <w:tabs>
          <w:tab w:val="left" w:pos="1540"/>
        </w:tabs>
        <w:spacing w:line="240" w:lineRule="auto"/>
        <w:ind w:left="100"/>
        <w:rPr>
          <w:lang w:val="en-US"/>
        </w:rPr>
      </w:pPr>
      <w:r w:rsidRPr="0020641F">
        <w:rPr>
          <w:lang w:val="en-US"/>
        </w:rPr>
        <w:t>3.B.4.f</w:t>
      </w:r>
      <w:r w:rsidRPr="0020641F">
        <w:rPr>
          <w:lang w:val="en-US"/>
        </w:rPr>
        <w:tab/>
        <w:t>Manure management - Mules and asses</w:t>
      </w:r>
    </w:p>
    <w:p w14:paraId="1E75A025" w14:textId="77777777" w:rsidR="0020641F" w:rsidRPr="0020641F" w:rsidRDefault="0020641F" w:rsidP="0052527F">
      <w:pPr>
        <w:tabs>
          <w:tab w:val="left" w:pos="1540"/>
        </w:tabs>
        <w:spacing w:line="240" w:lineRule="auto"/>
        <w:ind w:left="100"/>
        <w:rPr>
          <w:lang w:val="en-US"/>
        </w:rPr>
      </w:pPr>
      <w:r w:rsidRPr="0020641F">
        <w:rPr>
          <w:lang w:val="en-US"/>
        </w:rPr>
        <w:t>3.</w:t>
      </w:r>
      <w:proofErr w:type="gramStart"/>
      <w:r w:rsidRPr="0020641F">
        <w:rPr>
          <w:lang w:val="en-US"/>
        </w:rPr>
        <w:t>B.4.g.i</w:t>
      </w:r>
      <w:proofErr w:type="gramEnd"/>
      <w:r w:rsidRPr="0020641F">
        <w:rPr>
          <w:lang w:val="en-US"/>
        </w:rPr>
        <w:tab/>
        <w:t>Manure management - Laying hens</w:t>
      </w:r>
    </w:p>
    <w:p w14:paraId="218D7C97" w14:textId="77777777" w:rsidR="0020641F" w:rsidRPr="007379B1" w:rsidRDefault="0020641F" w:rsidP="0052527F">
      <w:pPr>
        <w:tabs>
          <w:tab w:val="left" w:pos="1540"/>
        </w:tabs>
        <w:spacing w:line="240" w:lineRule="auto"/>
        <w:ind w:left="100"/>
        <w:rPr>
          <w:lang w:val="fr-FR"/>
        </w:rPr>
      </w:pPr>
      <w:r w:rsidRPr="007379B1">
        <w:rPr>
          <w:lang w:val="fr-FR"/>
        </w:rPr>
        <w:t>3.</w:t>
      </w:r>
      <w:proofErr w:type="gramStart"/>
      <w:r w:rsidRPr="007379B1">
        <w:rPr>
          <w:lang w:val="fr-FR"/>
        </w:rPr>
        <w:t>B.4.g.ii</w:t>
      </w:r>
      <w:proofErr w:type="gramEnd"/>
      <w:r w:rsidRPr="007379B1">
        <w:rPr>
          <w:lang w:val="fr-FR"/>
        </w:rPr>
        <w:tab/>
      </w:r>
      <w:proofErr w:type="spellStart"/>
      <w:r w:rsidRPr="007379B1">
        <w:rPr>
          <w:lang w:val="fr-FR"/>
        </w:rPr>
        <w:t>Manure</w:t>
      </w:r>
      <w:proofErr w:type="spellEnd"/>
      <w:r w:rsidRPr="007379B1">
        <w:rPr>
          <w:lang w:val="fr-FR"/>
        </w:rPr>
        <w:t xml:space="preserve"> management - </w:t>
      </w:r>
      <w:proofErr w:type="spellStart"/>
      <w:r w:rsidRPr="007379B1">
        <w:rPr>
          <w:lang w:val="fr-FR"/>
        </w:rPr>
        <w:t>Broilers</w:t>
      </w:r>
      <w:proofErr w:type="spellEnd"/>
    </w:p>
    <w:p w14:paraId="4BF17BD4" w14:textId="77777777" w:rsidR="0020641F" w:rsidRPr="0020641F" w:rsidRDefault="0020641F" w:rsidP="0052527F">
      <w:pPr>
        <w:tabs>
          <w:tab w:val="left" w:pos="1540"/>
        </w:tabs>
        <w:spacing w:line="240" w:lineRule="auto"/>
        <w:ind w:left="100"/>
        <w:rPr>
          <w:lang w:val="en-US"/>
        </w:rPr>
      </w:pPr>
      <w:r w:rsidRPr="0020641F">
        <w:rPr>
          <w:lang w:val="en-US"/>
        </w:rPr>
        <w:t>3.B.4.g.iii</w:t>
      </w:r>
      <w:r w:rsidRPr="0020641F">
        <w:rPr>
          <w:lang w:val="en-US"/>
        </w:rPr>
        <w:tab/>
        <w:t>Manure management - Turkeys</w:t>
      </w:r>
    </w:p>
    <w:p w14:paraId="0A285F17" w14:textId="77777777" w:rsidR="0020641F" w:rsidRPr="0020641F" w:rsidRDefault="0020641F" w:rsidP="0052527F">
      <w:pPr>
        <w:tabs>
          <w:tab w:val="left" w:pos="1540"/>
        </w:tabs>
        <w:spacing w:line="240" w:lineRule="auto"/>
        <w:ind w:left="100"/>
        <w:rPr>
          <w:lang w:val="en-US"/>
        </w:rPr>
      </w:pPr>
      <w:r w:rsidRPr="0020641F">
        <w:rPr>
          <w:lang w:val="en-US"/>
        </w:rPr>
        <w:t>3.</w:t>
      </w:r>
      <w:proofErr w:type="gramStart"/>
      <w:r w:rsidRPr="0020641F">
        <w:rPr>
          <w:lang w:val="en-US"/>
        </w:rPr>
        <w:t>B.4.g.iv</w:t>
      </w:r>
      <w:proofErr w:type="gramEnd"/>
      <w:r w:rsidRPr="0020641F">
        <w:rPr>
          <w:lang w:val="en-US"/>
        </w:rPr>
        <w:tab/>
        <w:t xml:space="preserve">Manure management - Other poultry </w:t>
      </w:r>
      <w:proofErr w:type="spellStart"/>
      <w:r w:rsidRPr="0020641F">
        <w:rPr>
          <w:lang w:val="en-US"/>
        </w:rPr>
        <w:t>Ducks+geese</w:t>
      </w:r>
      <w:proofErr w:type="spellEnd"/>
    </w:p>
    <w:p w14:paraId="49D4BE7C" w14:textId="77777777" w:rsidR="0020641F" w:rsidRPr="0020641F" w:rsidRDefault="0020641F" w:rsidP="0052527F">
      <w:pPr>
        <w:tabs>
          <w:tab w:val="left" w:pos="1540"/>
        </w:tabs>
        <w:spacing w:line="240" w:lineRule="auto"/>
        <w:ind w:left="100"/>
        <w:rPr>
          <w:lang w:val="en-US"/>
        </w:rPr>
      </w:pPr>
      <w:r w:rsidRPr="0020641F">
        <w:rPr>
          <w:lang w:val="en-US"/>
        </w:rPr>
        <w:t>3.B.4.h</w:t>
      </w:r>
      <w:r w:rsidRPr="0020641F">
        <w:rPr>
          <w:lang w:val="en-US"/>
        </w:rPr>
        <w:tab/>
        <w:t>Manure management - Other animals (please specify in IIR)</w:t>
      </w:r>
    </w:p>
    <w:p w14:paraId="019C7FAE" w14:textId="77777777" w:rsidR="0020641F" w:rsidRPr="0020641F" w:rsidRDefault="0020641F" w:rsidP="0052527F">
      <w:pPr>
        <w:tabs>
          <w:tab w:val="left" w:pos="1540"/>
        </w:tabs>
        <w:spacing w:line="240" w:lineRule="auto"/>
        <w:ind w:left="100"/>
        <w:rPr>
          <w:lang w:val="en-US"/>
        </w:rPr>
      </w:pPr>
      <w:r w:rsidRPr="0020641F">
        <w:rPr>
          <w:lang w:val="en-US"/>
        </w:rPr>
        <w:t>3.D.a.1</w:t>
      </w:r>
      <w:r w:rsidRPr="0020641F">
        <w:rPr>
          <w:lang w:val="en-US"/>
        </w:rPr>
        <w:tab/>
        <w:t>Inorganic N-fertilizers (includes also urea application)</w:t>
      </w:r>
    </w:p>
    <w:p w14:paraId="6BDAE783" w14:textId="77777777" w:rsidR="0020641F" w:rsidRPr="0020641F" w:rsidRDefault="0020641F" w:rsidP="0052527F">
      <w:pPr>
        <w:tabs>
          <w:tab w:val="left" w:pos="1540"/>
        </w:tabs>
        <w:spacing w:line="240" w:lineRule="auto"/>
        <w:ind w:left="100"/>
        <w:rPr>
          <w:lang w:val="en-US"/>
        </w:rPr>
      </w:pPr>
      <w:r w:rsidRPr="0020641F">
        <w:rPr>
          <w:lang w:val="en-US"/>
        </w:rPr>
        <w:t>3.D.a.2.</w:t>
      </w:r>
      <w:proofErr w:type="spellStart"/>
      <w:proofErr w:type="gramStart"/>
      <w:r w:rsidRPr="0020641F">
        <w:rPr>
          <w:lang w:val="en-US"/>
        </w:rPr>
        <w:t>a</w:t>
      </w:r>
      <w:proofErr w:type="spellEnd"/>
      <w:proofErr w:type="gramEnd"/>
      <w:r w:rsidRPr="0020641F">
        <w:rPr>
          <w:lang w:val="en-US"/>
        </w:rPr>
        <w:tab/>
        <w:t>Animal manure applied to soils</w:t>
      </w:r>
    </w:p>
    <w:p w14:paraId="47F07A5C" w14:textId="77777777" w:rsidR="0020641F" w:rsidRPr="0020641F" w:rsidRDefault="0020641F" w:rsidP="0052527F">
      <w:pPr>
        <w:tabs>
          <w:tab w:val="left" w:pos="1540"/>
        </w:tabs>
        <w:spacing w:line="240" w:lineRule="auto"/>
        <w:ind w:left="100"/>
        <w:rPr>
          <w:lang w:val="en-US"/>
        </w:rPr>
      </w:pPr>
      <w:r w:rsidRPr="0020641F">
        <w:rPr>
          <w:lang w:val="en-US"/>
        </w:rPr>
        <w:t>3.D.a.2.b</w:t>
      </w:r>
      <w:r w:rsidRPr="0020641F">
        <w:rPr>
          <w:lang w:val="en-US"/>
        </w:rPr>
        <w:tab/>
        <w:t>Sewage sludge applied to soils</w:t>
      </w:r>
    </w:p>
    <w:p w14:paraId="6F9304D8" w14:textId="77777777" w:rsidR="0020641F" w:rsidRPr="0020641F" w:rsidRDefault="0020641F" w:rsidP="0052527F">
      <w:pPr>
        <w:tabs>
          <w:tab w:val="left" w:pos="1540"/>
        </w:tabs>
        <w:spacing w:line="240" w:lineRule="auto"/>
        <w:ind w:left="100"/>
        <w:rPr>
          <w:lang w:val="en-US"/>
        </w:rPr>
      </w:pPr>
      <w:r w:rsidRPr="0020641F">
        <w:rPr>
          <w:lang w:val="en-US"/>
        </w:rPr>
        <w:t>3.D.a.2.c</w:t>
      </w:r>
      <w:r w:rsidRPr="0020641F">
        <w:rPr>
          <w:lang w:val="en-US"/>
        </w:rPr>
        <w:tab/>
        <w:t>Other organic fertilizers applied to soils</w:t>
      </w:r>
    </w:p>
    <w:p w14:paraId="762DC21C" w14:textId="77777777" w:rsidR="0020641F" w:rsidRPr="0020641F" w:rsidRDefault="0020641F" w:rsidP="0052527F">
      <w:pPr>
        <w:tabs>
          <w:tab w:val="left" w:pos="1540"/>
        </w:tabs>
        <w:spacing w:line="240" w:lineRule="auto"/>
        <w:ind w:left="100"/>
        <w:rPr>
          <w:lang w:val="en-US"/>
        </w:rPr>
      </w:pPr>
      <w:r w:rsidRPr="0020641F">
        <w:rPr>
          <w:lang w:val="en-US"/>
        </w:rPr>
        <w:tab/>
        <w:t>(including compost)</w:t>
      </w:r>
    </w:p>
    <w:p w14:paraId="547C9EE3" w14:textId="77777777" w:rsidR="0020641F" w:rsidRPr="0020641F" w:rsidRDefault="0020641F" w:rsidP="0052527F">
      <w:pPr>
        <w:tabs>
          <w:tab w:val="left" w:pos="1540"/>
        </w:tabs>
        <w:spacing w:line="240" w:lineRule="auto"/>
        <w:ind w:left="100"/>
        <w:rPr>
          <w:lang w:val="en-US"/>
        </w:rPr>
      </w:pPr>
      <w:r w:rsidRPr="0020641F">
        <w:rPr>
          <w:lang w:val="en-US"/>
        </w:rPr>
        <w:t>3.D.a.3</w:t>
      </w:r>
      <w:r w:rsidRPr="0020641F">
        <w:rPr>
          <w:lang w:val="en-US"/>
        </w:rPr>
        <w:tab/>
        <w:t>Urine and dung deposited by grazing animals</w:t>
      </w:r>
    </w:p>
    <w:p w14:paraId="4BE847E6" w14:textId="77777777" w:rsidR="0020641F" w:rsidRPr="0020641F" w:rsidRDefault="0020641F" w:rsidP="0052527F">
      <w:pPr>
        <w:tabs>
          <w:tab w:val="left" w:pos="1540"/>
        </w:tabs>
        <w:spacing w:line="240" w:lineRule="auto"/>
        <w:ind w:left="100"/>
        <w:rPr>
          <w:lang w:val="en-US"/>
        </w:rPr>
      </w:pPr>
      <w:r w:rsidRPr="0020641F">
        <w:rPr>
          <w:lang w:val="en-US"/>
        </w:rPr>
        <w:t>3.D.a.4</w:t>
      </w:r>
      <w:r w:rsidRPr="0020641F">
        <w:rPr>
          <w:lang w:val="en-US"/>
        </w:rPr>
        <w:tab/>
        <w:t>Crop residues applied to soils</w:t>
      </w:r>
    </w:p>
    <w:p w14:paraId="291B2FCD" w14:textId="77777777" w:rsidR="0020641F" w:rsidRPr="0020641F" w:rsidRDefault="0020641F" w:rsidP="0052527F">
      <w:pPr>
        <w:tabs>
          <w:tab w:val="left" w:pos="1540"/>
        </w:tabs>
        <w:spacing w:line="240" w:lineRule="auto"/>
        <w:ind w:left="100"/>
        <w:rPr>
          <w:lang w:val="en-US"/>
        </w:rPr>
      </w:pPr>
      <w:r w:rsidRPr="0020641F">
        <w:rPr>
          <w:lang w:val="en-US"/>
        </w:rPr>
        <w:lastRenderedPageBreak/>
        <w:t>3.</w:t>
      </w:r>
      <w:proofErr w:type="gramStart"/>
      <w:r w:rsidRPr="0020641F">
        <w:rPr>
          <w:lang w:val="en-US"/>
        </w:rPr>
        <w:t>D.b</w:t>
      </w:r>
      <w:proofErr w:type="gramEnd"/>
      <w:r w:rsidRPr="0020641F">
        <w:rPr>
          <w:lang w:val="en-US"/>
        </w:rPr>
        <w:tab/>
        <w:t>Indirect emissions from managed soils</w:t>
      </w:r>
    </w:p>
    <w:p w14:paraId="13059EDF" w14:textId="77777777" w:rsidR="0020641F" w:rsidRPr="0020641F" w:rsidRDefault="0020641F" w:rsidP="0052527F">
      <w:pPr>
        <w:tabs>
          <w:tab w:val="left" w:pos="1540"/>
        </w:tabs>
        <w:spacing w:line="240" w:lineRule="auto"/>
        <w:ind w:left="100"/>
        <w:rPr>
          <w:lang w:val="en-US"/>
        </w:rPr>
      </w:pPr>
      <w:r w:rsidRPr="0020641F">
        <w:rPr>
          <w:lang w:val="en-US"/>
        </w:rPr>
        <w:t>3.D.c</w:t>
      </w:r>
      <w:r w:rsidRPr="0020641F">
        <w:rPr>
          <w:lang w:val="en-US"/>
        </w:rPr>
        <w:tab/>
        <w:t>Farm-level agricultural operations including storage, handling and transport of</w:t>
      </w:r>
    </w:p>
    <w:p w14:paraId="59AC8ADB" w14:textId="77777777" w:rsidR="0020641F" w:rsidRPr="0020641F" w:rsidRDefault="0020641F" w:rsidP="0052527F">
      <w:pPr>
        <w:tabs>
          <w:tab w:val="left" w:pos="1540"/>
        </w:tabs>
        <w:spacing w:line="240" w:lineRule="auto"/>
        <w:ind w:left="100"/>
        <w:rPr>
          <w:lang w:val="en-US"/>
        </w:rPr>
      </w:pPr>
      <w:r w:rsidRPr="0020641F">
        <w:rPr>
          <w:lang w:val="en-US"/>
        </w:rPr>
        <w:tab/>
        <w:t>agricultural products</w:t>
      </w:r>
    </w:p>
    <w:p w14:paraId="4B57D617" w14:textId="77777777" w:rsidR="0020641F" w:rsidRPr="0020641F" w:rsidRDefault="0020641F" w:rsidP="0052527F">
      <w:pPr>
        <w:tabs>
          <w:tab w:val="left" w:pos="1540"/>
        </w:tabs>
        <w:spacing w:line="240" w:lineRule="auto"/>
        <w:ind w:left="100"/>
        <w:rPr>
          <w:lang w:val="en-US"/>
        </w:rPr>
      </w:pPr>
      <w:r w:rsidRPr="0020641F">
        <w:rPr>
          <w:lang w:val="en-US"/>
        </w:rPr>
        <w:t>3.</w:t>
      </w:r>
      <w:proofErr w:type="gramStart"/>
      <w:r w:rsidRPr="0020641F">
        <w:rPr>
          <w:lang w:val="en-US"/>
        </w:rPr>
        <w:t>D.d</w:t>
      </w:r>
      <w:proofErr w:type="gramEnd"/>
      <w:r w:rsidRPr="0020641F">
        <w:rPr>
          <w:lang w:val="en-US"/>
        </w:rPr>
        <w:tab/>
        <w:t>Off-farm storage, handling and transport of bulk agricultural products</w:t>
      </w:r>
    </w:p>
    <w:p w14:paraId="03BD04BB" w14:textId="77777777" w:rsidR="0020641F" w:rsidRPr="0020641F" w:rsidRDefault="0020641F" w:rsidP="0052527F">
      <w:pPr>
        <w:tabs>
          <w:tab w:val="left" w:pos="1540"/>
        </w:tabs>
        <w:spacing w:line="240" w:lineRule="auto"/>
        <w:ind w:left="100"/>
        <w:rPr>
          <w:lang w:val="en-US"/>
        </w:rPr>
      </w:pPr>
      <w:r w:rsidRPr="0020641F">
        <w:rPr>
          <w:lang w:val="en-US"/>
        </w:rPr>
        <w:t>3.</w:t>
      </w:r>
      <w:proofErr w:type="gramStart"/>
      <w:r w:rsidRPr="0020641F">
        <w:rPr>
          <w:lang w:val="en-US"/>
        </w:rPr>
        <w:t>D.e</w:t>
      </w:r>
      <w:proofErr w:type="gramEnd"/>
      <w:r w:rsidRPr="0020641F">
        <w:rPr>
          <w:lang w:val="en-US"/>
        </w:rPr>
        <w:tab/>
        <w:t>Cultivated crops</w:t>
      </w:r>
    </w:p>
    <w:p w14:paraId="056B1B48" w14:textId="01AEF725" w:rsidR="0020641F" w:rsidRPr="0020641F" w:rsidRDefault="0020641F" w:rsidP="00184A81">
      <w:pPr>
        <w:tabs>
          <w:tab w:val="left" w:pos="1061"/>
          <w:tab w:val="left" w:pos="1540"/>
        </w:tabs>
        <w:spacing w:line="240" w:lineRule="auto"/>
        <w:ind w:left="100"/>
        <w:rPr>
          <w:lang w:val="en-US"/>
        </w:rPr>
      </w:pPr>
      <w:r w:rsidRPr="0020641F">
        <w:rPr>
          <w:lang w:val="en-US"/>
        </w:rPr>
        <w:t>3.</w:t>
      </w:r>
      <w:proofErr w:type="gramStart"/>
      <w:r w:rsidRPr="0020641F">
        <w:rPr>
          <w:lang w:val="en-US"/>
        </w:rPr>
        <w:t>D.f</w:t>
      </w:r>
      <w:proofErr w:type="gramEnd"/>
      <w:r w:rsidRPr="0020641F">
        <w:rPr>
          <w:lang w:val="en-US"/>
        </w:rPr>
        <w:tab/>
      </w:r>
      <w:r w:rsidR="00184A81">
        <w:rPr>
          <w:lang w:val="en-US"/>
        </w:rPr>
        <w:tab/>
      </w:r>
      <w:r w:rsidRPr="0020641F">
        <w:rPr>
          <w:lang w:val="en-US"/>
        </w:rPr>
        <w:t>Use of pesticides</w:t>
      </w:r>
    </w:p>
    <w:p w14:paraId="7902461C" w14:textId="77777777" w:rsidR="0020641F" w:rsidRPr="0020641F" w:rsidRDefault="0020641F" w:rsidP="0052527F">
      <w:pPr>
        <w:tabs>
          <w:tab w:val="left" w:pos="1540"/>
        </w:tabs>
        <w:spacing w:line="240" w:lineRule="auto"/>
        <w:ind w:left="100"/>
        <w:rPr>
          <w:lang w:val="en-US"/>
        </w:rPr>
      </w:pPr>
      <w:r w:rsidRPr="0020641F">
        <w:rPr>
          <w:lang w:val="en-US"/>
        </w:rPr>
        <w:t>3.F</w:t>
      </w:r>
      <w:r w:rsidRPr="0020641F">
        <w:rPr>
          <w:lang w:val="en-US"/>
        </w:rPr>
        <w:tab/>
        <w:t>Field burning of agricultural residues</w:t>
      </w:r>
    </w:p>
    <w:p w14:paraId="67489FC6" w14:textId="77777777" w:rsidR="0020641F" w:rsidRPr="0020641F" w:rsidRDefault="0020641F" w:rsidP="0052527F">
      <w:pPr>
        <w:tabs>
          <w:tab w:val="left" w:pos="1540"/>
        </w:tabs>
        <w:spacing w:line="240" w:lineRule="auto"/>
        <w:ind w:left="100"/>
        <w:rPr>
          <w:lang w:val="en-US"/>
        </w:rPr>
      </w:pPr>
      <w:r w:rsidRPr="0020641F">
        <w:rPr>
          <w:lang w:val="en-US"/>
        </w:rPr>
        <w:t>3.I</w:t>
      </w:r>
      <w:r w:rsidRPr="0020641F">
        <w:rPr>
          <w:lang w:val="en-US"/>
        </w:rPr>
        <w:tab/>
        <w:t>Agriculture other (please specify in the IIR)</w:t>
      </w:r>
    </w:p>
    <w:p w14:paraId="682655A7" w14:textId="77777777" w:rsidR="0020641F" w:rsidRPr="0020641F" w:rsidRDefault="0020641F" w:rsidP="0052527F">
      <w:pPr>
        <w:tabs>
          <w:tab w:val="left" w:pos="1540"/>
        </w:tabs>
        <w:spacing w:line="240" w:lineRule="auto"/>
        <w:ind w:left="100"/>
        <w:rPr>
          <w:b/>
          <w:bCs/>
          <w:lang w:val="en-US"/>
        </w:rPr>
      </w:pPr>
      <w:r w:rsidRPr="0020641F">
        <w:rPr>
          <w:b/>
          <w:bCs/>
          <w:lang w:val="en-US"/>
        </w:rPr>
        <w:t>5.A</w:t>
      </w:r>
      <w:r w:rsidRPr="0020641F">
        <w:rPr>
          <w:b/>
          <w:bCs/>
          <w:lang w:val="en-US"/>
        </w:rPr>
        <w:tab/>
        <w:t>Biological treatment of waste - Solid waste disposal on land</w:t>
      </w:r>
    </w:p>
    <w:p w14:paraId="21B0E8FF" w14:textId="77777777" w:rsidR="0020641F" w:rsidRPr="0020641F" w:rsidRDefault="0020641F" w:rsidP="0052527F">
      <w:pPr>
        <w:tabs>
          <w:tab w:val="left" w:pos="1540"/>
        </w:tabs>
        <w:spacing w:line="240" w:lineRule="auto"/>
        <w:ind w:left="100"/>
        <w:rPr>
          <w:lang w:val="en-US"/>
        </w:rPr>
      </w:pPr>
      <w:r w:rsidRPr="0020641F">
        <w:rPr>
          <w:lang w:val="en-US"/>
        </w:rPr>
        <w:t>5.B.1</w:t>
      </w:r>
      <w:r w:rsidRPr="0020641F">
        <w:rPr>
          <w:lang w:val="en-US"/>
        </w:rPr>
        <w:tab/>
        <w:t>Biological treatment of waste - Composting</w:t>
      </w:r>
    </w:p>
    <w:p w14:paraId="1AE745BF" w14:textId="77777777" w:rsidR="0020641F" w:rsidRPr="0020641F" w:rsidRDefault="0020641F" w:rsidP="0052527F">
      <w:pPr>
        <w:tabs>
          <w:tab w:val="left" w:pos="1540"/>
        </w:tabs>
        <w:spacing w:line="240" w:lineRule="auto"/>
        <w:ind w:left="100"/>
        <w:rPr>
          <w:lang w:val="en-US"/>
        </w:rPr>
      </w:pPr>
      <w:r w:rsidRPr="0020641F">
        <w:rPr>
          <w:lang w:val="en-US"/>
        </w:rPr>
        <w:t>5.B.2</w:t>
      </w:r>
      <w:r w:rsidRPr="0020641F">
        <w:rPr>
          <w:lang w:val="en-US"/>
        </w:rPr>
        <w:tab/>
        <w:t>Biological treatment of waste - Anaerobic digestion at biogas facilities</w:t>
      </w:r>
    </w:p>
    <w:p w14:paraId="356B7253" w14:textId="77777777" w:rsidR="0020641F" w:rsidRPr="0020641F" w:rsidRDefault="0020641F" w:rsidP="0052527F">
      <w:pPr>
        <w:tabs>
          <w:tab w:val="left" w:pos="1540"/>
        </w:tabs>
        <w:spacing w:line="240" w:lineRule="auto"/>
        <w:ind w:left="100"/>
        <w:rPr>
          <w:lang w:val="en-US"/>
        </w:rPr>
      </w:pPr>
      <w:r w:rsidRPr="0020641F">
        <w:rPr>
          <w:lang w:val="en-US"/>
        </w:rPr>
        <w:t>5.C.1.a</w:t>
      </w:r>
      <w:r w:rsidRPr="0020641F">
        <w:rPr>
          <w:lang w:val="en-US"/>
        </w:rPr>
        <w:tab/>
        <w:t>Municipal waste incineration</w:t>
      </w:r>
    </w:p>
    <w:p w14:paraId="760DADFE" w14:textId="77777777" w:rsidR="0020641F" w:rsidRPr="0020641F" w:rsidRDefault="0020641F" w:rsidP="0052527F">
      <w:pPr>
        <w:tabs>
          <w:tab w:val="left" w:pos="1540"/>
        </w:tabs>
        <w:spacing w:line="240" w:lineRule="auto"/>
        <w:ind w:left="100"/>
        <w:rPr>
          <w:lang w:val="en-US"/>
        </w:rPr>
      </w:pPr>
      <w:r w:rsidRPr="0020641F">
        <w:rPr>
          <w:lang w:val="en-US"/>
        </w:rPr>
        <w:t>5.</w:t>
      </w:r>
      <w:proofErr w:type="gramStart"/>
      <w:r w:rsidRPr="0020641F">
        <w:rPr>
          <w:lang w:val="en-US"/>
        </w:rPr>
        <w:t>C.1.b.i</w:t>
      </w:r>
      <w:proofErr w:type="gramEnd"/>
      <w:r w:rsidRPr="0020641F">
        <w:rPr>
          <w:lang w:val="en-US"/>
        </w:rPr>
        <w:tab/>
        <w:t>Industrial waste incineration</w:t>
      </w:r>
    </w:p>
    <w:p w14:paraId="05D8F34C" w14:textId="77777777" w:rsidR="0020641F" w:rsidRPr="0020641F" w:rsidRDefault="0020641F" w:rsidP="0052527F">
      <w:pPr>
        <w:tabs>
          <w:tab w:val="left" w:pos="1540"/>
        </w:tabs>
        <w:spacing w:line="240" w:lineRule="auto"/>
        <w:ind w:left="100"/>
        <w:rPr>
          <w:lang w:val="en-US"/>
        </w:rPr>
      </w:pPr>
      <w:r w:rsidRPr="0020641F">
        <w:rPr>
          <w:lang w:val="en-US"/>
        </w:rPr>
        <w:t>5.</w:t>
      </w:r>
      <w:proofErr w:type="gramStart"/>
      <w:r w:rsidRPr="0020641F">
        <w:rPr>
          <w:lang w:val="en-US"/>
        </w:rPr>
        <w:t>C.1.b.ii</w:t>
      </w:r>
      <w:proofErr w:type="gramEnd"/>
      <w:r w:rsidRPr="0020641F">
        <w:rPr>
          <w:lang w:val="en-US"/>
        </w:rPr>
        <w:tab/>
        <w:t>Hazardous waste incineration</w:t>
      </w:r>
    </w:p>
    <w:p w14:paraId="6EFA4E33" w14:textId="77777777" w:rsidR="0020641F" w:rsidRPr="0020641F" w:rsidRDefault="0020641F" w:rsidP="0052527F">
      <w:pPr>
        <w:tabs>
          <w:tab w:val="left" w:pos="1540"/>
        </w:tabs>
        <w:spacing w:line="240" w:lineRule="auto"/>
        <w:ind w:left="100"/>
        <w:rPr>
          <w:lang w:val="en-US"/>
        </w:rPr>
      </w:pPr>
      <w:r w:rsidRPr="0020641F">
        <w:rPr>
          <w:lang w:val="en-US"/>
        </w:rPr>
        <w:t>5.C.1.b.iii</w:t>
      </w:r>
      <w:r w:rsidRPr="0020641F">
        <w:rPr>
          <w:lang w:val="en-US"/>
        </w:rPr>
        <w:tab/>
        <w:t>Clinical waste incineration</w:t>
      </w:r>
    </w:p>
    <w:p w14:paraId="1396DF16" w14:textId="77777777" w:rsidR="0020641F" w:rsidRPr="0020641F" w:rsidRDefault="0020641F" w:rsidP="0052527F">
      <w:pPr>
        <w:tabs>
          <w:tab w:val="left" w:pos="1540"/>
        </w:tabs>
        <w:spacing w:line="240" w:lineRule="auto"/>
        <w:ind w:left="100"/>
        <w:rPr>
          <w:lang w:val="en-US"/>
        </w:rPr>
      </w:pPr>
      <w:r w:rsidRPr="0020641F">
        <w:rPr>
          <w:lang w:val="en-US"/>
        </w:rPr>
        <w:t>5.</w:t>
      </w:r>
      <w:proofErr w:type="gramStart"/>
      <w:r w:rsidRPr="0020641F">
        <w:rPr>
          <w:lang w:val="en-US"/>
        </w:rPr>
        <w:t>C.1.b.iv</w:t>
      </w:r>
      <w:proofErr w:type="gramEnd"/>
      <w:r w:rsidRPr="0020641F">
        <w:rPr>
          <w:lang w:val="en-US"/>
        </w:rPr>
        <w:tab/>
        <w:t>Sewage sludge incineration</w:t>
      </w:r>
    </w:p>
    <w:p w14:paraId="1DF8F97B" w14:textId="77777777" w:rsidR="0020641F" w:rsidRPr="0020641F" w:rsidRDefault="0020641F" w:rsidP="0052527F">
      <w:pPr>
        <w:tabs>
          <w:tab w:val="left" w:pos="1540"/>
        </w:tabs>
        <w:spacing w:line="240" w:lineRule="auto"/>
        <w:ind w:left="100"/>
        <w:rPr>
          <w:lang w:val="en-US"/>
        </w:rPr>
      </w:pPr>
      <w:r w:rsidRPr="0020641F">
        <w:rPr>
          <w:lang w:val="en-US"/>
        </w:rPr>
        <w:t>5.C.1.bv</w:t>
      </w:r>
      <w:r w:rsidRPr="0020641F">
        <w:rPr>
          <w:lang w:val="en-US"/>
        </w:rPr>
        <w:tab/>
        <w:t>Cremation</w:t>
      </w:r>
    </w:p>
    <w:p w14:paraId="738796C8" w14:textId="77777777" w:rsidR="0020641F" w:rsidRPr="0020641F" w:rsidRDefault="0020641F" w:rsidP="0052527F">
      <w:pPr>
        <w:tabs>
          <w:tab w:val="left" w:pos="1540"/>
        </w:tabs>
        <w:spacing w:line="240" w:lineRule="auto"/>
        <w:ind w:left="100"/>
        <w:rPr>
          <w:lang w:val="en-US"/>
        </w:rPr>
      </w:pPr>
      <w:r w:rsidRPr="0020641F">
        <w:rPr>
          <w:lang w:val="en-US"/>
        </w:rPr>
        <w:t>5.C.1.b.vi</w:t>
      </w:r>
      <w:r w:rsidRPr="0020641F">
        <w:rPr>
          <w:lang w:val="en-US"/>
        </w:rPr>
        <w:tab/>
        <w:t>Other waste incineration (please specify in the IIR)</w:t>
      </w:r>
    </w:p>
    <w:p w14:paraId="33B07237" w14:textId="77777777" w:rsidR="0020641F" w:rsidRPr="0020641F" w:rsidRDefault="0020641F" w:rsidP="0052527F">
      <w:pPr>
        <w:tabs>
          <w:tab w:val="left" w:pos="1540"/>
        </w:tabs>
        <w:spacing w:line="240" w:lineRule="auto"/>
        <w:ind w:left="100"/>
        <w:rPr>
          <w:lang w:val="en-US"/>
        </w:rPr>
      </w:pPr>
      <w:r w:rsidRPr="0020641F">
        <w:rPr>
          <w:lang w:val="en-US"/>
        </w:rPr>
        <w:t>5.C.2</w:t>
      </w:r>
      <w:r w:rsidRPr="0020641F">
        <w:rPr>
          <w:lang w:val="en-US"/>
        </w:rPr>
        <w:tab/>
        <w:t>Open burning of waste</w:t>
      </w:r>
    </w:p>
    <w:p w14:paraId="131A6FB1" w14:textId="77777777" w:rsidR="0020641F" w:rsidRPr="0020641F" w:rsidRDefault="0020641F" w:rsidP="0052527F">
      <w:pPr>
        <w:tabs>
          <w:tab w:val="left" w:pos="1540"/>
        </w:tabs>
        <w:spacing w:line="240" w:lineRule="auto"/>
        <w:ind w:left="100"/>
        <w:rPr>
          <w:lang w:val="en-US"/>
        </w:rPr>
      </w:pPr>
      <w:r w:rsidRPr="0020641F">
        <w:rPr>
          <w:lang w:val="en-US"/>
        </w:rPr>
        <w:t>5.D.1</w:t>
      </w:r>
      <w:r w:rsidRPr="0020641F">
        <w:rPr>
          <w:lang w:val="en-US"/>
        </w:rPr>
        <w:tab/>
        <w:t>Domestic wastewater handling</w:t>
      </w:r>
    </w:p>
    <w:p w14:paraId="783B8641" w14:textId="77777777" w:rsidR="0020641F" w:rsidRPr="0020641F" w:rsidRDefault="0020641F" w:rsidP="0052527F">
      <w:pPr>
        <w:tabs>
          <w:tab w:val="left" w:pos="1540"/>
        </w:tabs>
        <w:spacing w:line="240" w:lineRule="auto"/>
        <w:ind w:left="100"/>
        <w:rPr>
          <w:lang w:val="en-US"/>
        </w:rPr>
      </w:pPr>
      <w:r w:rsidRPr="0020641F">
        <w:rPr>
          <w:lang w:val="en-US"/>
        </w:rPr>
        <w:t>5.D.2</w:t>
      </w:r>
      <w:r w:rsidRPr="0020641F">
        <w:rPr>
          <w:lang w:val="en-US"/>
        </w:rPr>
        <w:tab/>
        <w:t>Industrial wastewater handling</w:t>
      </w:r>
    </w:p>
    <w:p w14:paraId="1E9A6B38" w14:textId="77777777" w:rsidR="0020641F" w:rsidRPr="0020641F" w:rsidRDefault="0020641F" w:rsidP="0052527F">
      <w:pPr>
        <w:tabs>
          <w:tab w:val="left" w:pos="1540"/>
        </w:tabs>
        <w:spacing w:line="240" w:lineRule="auto"/>
        <w:ind w:left="100"/>
        <w:rPr>
          <w:lang w:val="en-US"/>
        </w:rPr>
      </w:pPr>
      <w:r w:rsidRPr="0020641F">
        <w:rPr>
          <w:lang w:val="en-US"/>
        </w:rPr>
        <w:t>5.D.3</w:t>
      </w:r>
      <w:r w:rsidRPr="0020641F">
        <w:rPr>
          <w:lang w:val="en-US"/>
        </w:rPr>
        <w:tab/>
        <w:t>Other wastewater handling</w:t>
      </w:r>
    </w:p>
    <w:p w14:paraId="251003B6" w14:textId="77777777" w:rsidR="0020641F" w:rsidRPr="0020641F" w:rsidRDefault="0020641F" w:rsidP="0052527F">
      <w:pPr>
        <w:tabs>
          <w:tab w:val="left" w:pos="1540"/>
        </w:tabs>
        <w:spacing w:line="240" w:lineRule="auto"/>
        <w:ind w:left="100"/>
        <w:rPr>
          <w:lang w:val="en-US"/>
        </w:rPr>
      </w:pPr>
      <w:r w:rsidRPr="0020641F">
        <w:rPr>
          <w:lang w:val="en-US"/>
        </w:rPr>
        <w:t>5.E</w:t>
      </w:r>
      <w:r w:rsidRPr="0020641F">
        <w:rPr>
          <w:lang w:val="en-US"/>
        </w:rPr>
        <w:tab/>
        <w:t>Other waste (please specify in IIR)</w:t>
      </w:r>
    </w:p>
    <w:p w14:paraId="726B11B7" w14:textId="77777777" w:rsidR="002A19AE" w:rsidRDefault="0020641F" w:rsidP="0052527F">
      <w:pPr>
        <w:tabs>
          <w:tab w:val="left" w:pos="1540"/>
        </w:tabs>
        <w:spacing w:line="240" w:lineRule="auto"/>
        <w:ind w:left="100"/>
      </w:pPr>
      <w:r w:rsidRPr="0020641F">
        <w:rPr>
          <w:lang w:val="en-US"/>
        </w:rPr>
        <w:t>6.A</w:t>
      </w:r>
      <w:r w:rsidRPr="0020641F">
        <w:rPr>
          <w:lang w:val="en-US"/>
        </w:rPr>
        <w:tab/>
        <w:t>Other (included in national total for entire territory) (please specify in IIR)</w:t>
      </w:r>
      <w:bookmarkStart w:id="5" w:name="page12"/>
      <w:bookmarkEnd w:id="5"/>
      <w:r w:rsidR="002A19AE">
        <w:br w:type="page"/>
      </w:r>
    </w:p>
    <w:p w14:paraId="109386F4" w14:textId="77777777" w:rsidR="004A6E59" w:rsidRPr="00EB64AC" w:rsidRDefault="004A6E59" w:rsidP="003926D0">
      <w:pPr>
        <w:pStyle w:val="Style1"/>
      </w:pPr>
      <w:bookmarkStart w:id="6" w:name="_Toc116907407"/>
      <w:r w:rsidRPr="00EB64AC">
        <w:lastRenderedPageBreak/>
        <w:t>Executive summary</w:t>
      </w:r>
      <w:bookmarkEnd w:id="6"/>
    </w:p>
    <w:p w14:paraId="35FEE17B" w14:textId="7940CBB0" w:rsidR="00EC02B3" w:rsidRPr="00B816DE" w:rsidRDefault="00EC02B3" w:rsidP="00EC02B3">
      <w:pPr>
        <w:spacing w:after="0" w:line="240" w:lineRule="auto"/>
        <w:jc w:val="both"/>
        <w:rPr>
          <w:color w:val="auto"/>
          <w:szCs w:val="24"/>
          <w:lang w:val="en-US" w:eastAsia="ja-JP"/>
        </w:rPr>
      </w:pPr>
      <w:r w:rsidRPr="00A203F2">
        <w:rPr>
          <w:color w:val="auto"/>
          <w:szCs w:val="24"/>
        </w:rPr>
        <w:t xml:space="preserve">The Nomenclature for Reporting (NFR) and the Informative </w:t>
      </w:r>
      <w:r w:rsidRPr="00B816DE">
        <w:rPr>
          <w:color w:val="auto"/>
          <w:szCs w:val="24"/>
        </w:rPr>
        <w:t>Inventory Report 202</w:t>
      </w:r>
      <w:r w:rsidR="006660E5">
        <w:rPr>
          <w:color w:val="auto"/>
          <w:szCs w:val="24"/>
        </w:rPr>
        <w:t>5</w:t>
      </w:r>
      <w:r w:rsidRPr="00B816DE">
        <w:rPr>
          <w:color w:val="auto"/>
          <w:szCs w:val="24"/>
        </w:rPr>
        <w:t xml:space="preserve"> (IIR 202</w:t>
      </w:r>
      <w:r w:rsidR="006660E5">
        <w:rPr>
          <w:color w:val="auto"/>
          <w:szCs w:val="24"/>
        </w:rPr>
        <w:t>5</w:t>
      </w:r>
      <w:r w:rsidR="008E5941">
        <w:rPr>
          <w:color w:val="auto"/>
          <w:szCs w:val="24"/>
        </w:rPr>
        <w:t>) contain</w:t>
      </w:r>
      <w:r w:rsidRPr="00B816DE">
        <w:rPr>
          <w:color w:val="auto"/>
          <w:szCs w:val="24"/>
        </w:rPr>
        <w:t xml:space="preserve"> results of emission inventories for the years from 1990 to 20</w:t>
      </w:r>
      <w:r w:rsidR="008547B0" w:rsidRPr="00B816DE">
        <w:rPr>
          <w:color w:val="auto"/>
          <w:szCs w:val="24"/>
        </w:rPr>
        <w:t>2</w:t>
      </w:r>
      <w:r w:rsidR="00570E09">
        <w:rPr>
          <w:color w:val="auto"/>
          <w:szCs w:val="24"/>
          <w:lang w:val="en-US"/>
        </w:rPr>
        <w:t>3</w:t>
      </w:r>
      <w:r w:rsidRPr="00B816DE">
        <w:rPr>
          <w:color w:val="auto"/>
          <w:szCs w:val="24"/>
        </w:rPr>
        <w:t xml:space="preserve">, including descriptions of </w:t>
      </w:r>
      <w:r w:rsidR="00860239" w:rsidRPr="00B816DE">
        <w:rPr>
          <w:color w:val="auto"/>
          <w:szCs w:val="24"/>
        </w:rPr>
        <w:t xml:space="preserve">trends, </w:t>
      </w:r>
      <w:r w:rsidRPr="00B816DE">
        <w:rPr>
          <w:color w:val="auto"/>
          <w:szCs w:val="24"/>
        </w:rPr>
        <w:t>performed QA/QC acti</w:t>
      </w:r>
      <w:r w:rsidR="00860239" w:rsidRPr="00B816DE">
        <w:rPr>
          <w:color w:val="auto"/>
          <w:szCs w:val="24"/>
        </w:rPr>
        <w:t xml:space="preserve">vities, key categories and </w:t>
      </w:r>
      <w:r w:rsidR="009B472F" w:rsidRPr="00B816DE">
        <w:rPr>
          <w:color w:val="auto"/>
        </w:rPr>
        <w:t>uncertainty</w:t>
      </w:r>
      <w:r w:rsidR="00860239" w:rsidRPr="00B816DE">
        <w:rPr>
          <w:color w:val="auto"/>
          <w:szCs w:val="24"/>
        </w:rPr>
        <w:t xml:space="preserve"> analysis</w:t>
      </w:r>
      <w:r w:rsidRPr="00B816DE">
        <w:rPr>
          <w:color w:val="auto"/>
          <w:szCs w:val="24"/>
        </w:rPr>
        <w:t>.</w:t>
      </w:r>
    </w:p>
    <w:p w14:paraId="0E1D0B38" w14:textId="77777777" w:rsidR="00EC02B3" w:rsidRPr="00B816DE" w:rsidRDefault="00EC02B3" w:rsidP="00EC02B3">
      <w:pPr>
        <w:spacing w:after="0" w:line="240" w:lineRule="auto"/>
        <w:jc w:val="both"/>
        <w:rPr>
          <w:color w:val="auto"/>
          <w:szCs w:val="24"/>
          <w:lang w:val="en-US"/>
        </w:rPr>
      </w:pPr>
    </w:p>
    <w:p w14:paraId="031F93CD" w14:textId="6D9EA8E7" w:rsidR="00080FC1" w:rsidRDefault="00EC02B3" w:rsidP="00080FC1">
      <w:pPr>
        <w:spacing w:after="0" w:line="240" w:lineRule="auto"/>
        <w:jc w:val="both"/>
        <w:rPr>
          <w:color w:val="auto"/>
          <w:szCs w:val="24"/>
        </w:rPr>
      </w:pPr>
      <w:r w:rsidRPr="00B816DE">
        <w:rPr>
          <w:color w:val="auto"/>
          <w:szCs w:val="24"/>
        </w:rPr>
        <w:t>The IIR 202</w:t>
      </w:r>
      <w:r w:rsidR="00570E09">
        <w:rPr>
          <w:color w:val="auto"/>
          <w:szCs w:val="24"/>
          <w:lang w:val="en-US"/>
        </w:rPr>
        <w:t>5</w:t>
      </w:r>
      <w:r w:rsidRPr="00B816DE">
        <w:rPr>
          <w:color w:val="auto"/>
          <w:szCs w:val="24"/>
        </w:rPr>
        <w:t xml:space="preserve"> </w:t>
      </w:r>
      <w:r w:rsidR="00A32B1E" w:rsidRPr="00B816DE">
        <w:rPr>
          <w:color w:val="auto"/>
          <w:szCs w:val="24"/>
        </w:rPr>
        <w:t>fulfils</w:t>
      </w:r>
      <w:r w:rsidRPr="00B816DE">
        <w:rPr>
          <w:color w:val="auto"/>
          <w:szCs w:val="24"/>
        </w:rPr>
        <w:t xml:space="preserve"> the reporting obligations and the country’s commitments to the UNECE Convention on Long-Range Transboundary Air Pollution. </w:t>
      </w:r>
      <w:r w:rsidR="00080FC1" w:rsidRPr="00080FC1">
        <w:rPr>
          <w:color w:val="auto"/>
          <w:szCs w:val="24"/>
        </w:rPr>
        <w:t xml:space="preserve">Emissions are recalculated for all categories according to the updated methodology during 2024, the EMEP/EEA air pollutant emission inventory guidebook 2023. The inventory results and the trend of emissions’ changes at the country level for air pollutants are presented in </w:t>
      </w:r>
      <w:r w:rsidR="00080FC1">
        <w:rPr>
          <w:color w:val="auto"/>
          <w:szCs w:val="24"/>
        </w:rPr>
        <w:t xml:space="preserve">the </w:t>
      </w:r>
      <w:r w:rsidRPr="00A203F2">
        <w:rPr>
          <w:b/>
          <w:color w:val="auto"/>
          <w:szCs w:val="24"/>
        </w:rPr>
        <w:t>Table 1.</w:t>
      </w:r>
      <w:r w:rsidRPr="00A203F2">
        <w:rPr>
          <w:color w:val="auto"/>
          <w:szCs w:val="24"/>
        </w:rPr>
        <w:t xml:space="preserve"> </w:t>
      </w:r>
    </w:p>
    <w:p w14:paraId="06AFBD4C" w14:textId="77777777" w:rsidR="00570E09" w:rsidRDefault="00570E09" w:rsidP="00570E09">
      <w:pPr>
        <w:spacing w:after="0" w:line="240" w:lineRule="auto"/>
        <w:jc w:val="both"/>
        <w:rPr>
          <w:color w:val="auto"/>
          <w:szCs w:val="24"/>
        </w:rPr>
      </w:pPr>
    </w:p>
    <w:p w14:paraId="46EC55E5" w14:textId="6B939E5B" w:rsidR="00570E09" w:rsidRPr="009A7D43" w:rsidRDefault="009A7D43" w:rsidP="00570E09">
      <w:pPr>
        <w:spacing w:after="0" w:line="240" w:lineRule="auto"/>
        <w:jc w:val="both"/>
        <w:rPr>
          <w:b/>
          <w:color w:val="auto"/>
          <w:lang w:val="en-US"/>
        </w:rPr>
      </w:pPr>
      <w:r w:rsidRPr="009A7D43">
        <w:rPr>
          <w:b/>
          <w:color w:val="auto"/>
          <w:szCs w:val="24"/>
        </w:rPr>
        <w:t xml:space="preserve">Table 1. </w:t>
      </w:r>
      <w:r w:rsidR="00570E09" w:rsidRPr="009A7D43">
        <w:rPr>
          <w:b/>
          <w:color w:val="auto"/>
          <w:szCs w:val="24"/>
        </w:rPr>
        <w:t xml:space="preserve">Comparison of pollutant emissions in </w:t>
      </w:r>
      <w:r w:rsidRPr="009A7D43">
        <w:rPr>
          <w:b/>
          <w:color w:val="auto"/>
          <w:szCs w:val="24"/>
        </w:rPr>
        <w:t xml:space="preserve">the period </w:t>
      </w:r>
      <w:r w:rsidR="00570E09" w:rsidRPr="009A7D43">
        <w:rPr>
          <w:b/>
          <w:color w:val="auto"/>
          <w:szCs w:val="24"/>
        </w:rPr>
        <w:t>1990-202</w:t>
      </w:r>
      <w:r w:rsidR="00570E09" w:rsidRPr="009A7D43">
        <w:rPr>
          <w:b/>
          <w:color w:val="auto"/>
          <w:szCs w:val="24"/>
          <w:lang w:val="en-US"/>
        </w:rPr>
        <w:t>3.</w:t>
      </w:r>
    </w:p>
    <w:tbl>
      <w:tblPr>
        <w:tblStyle w:val="16"/>
        <w:tblpPr w:leftFromText="180" w:rightFromText="180" w:vertAnchor="text" w:horzAnchor="margin" w:tblpY="112"/>
        <w:tblW w:w="5000" w:type="pct"/>
        <w:tblLook w:val="04A0" w:firstRow="1" w:lastRow="0" w:firstColumn="1" w:lastColumn="0" w:noHBand="0" w:noVBand="1"/>
      </w:tblPr>
      <w:tblGrid>
        <w:gridCol w:w="2012"/>
        <w:gridCol w:w="936"/>
        <w:gridCol w:w="834"/>
        <w:gridCol w:w="834"/>
        <w:gridCol w:w="834"/>
        <w:gridCol w:w="834"/>
        <w:gridCol w:w="699"/>
        <w:gridCol w:w="834"/>
        <w:gridCol w:w="966"/>
        <w:gridCol w:w="959"/>
      </w:tblGrid>
      <w:tr w:rsidR="00570E09" w:rsidRPr="006F375D" w14:paraId="712A37AF" w14:textId="77777777" w:rsidTr="00570E09">
        <w:trPr>
          <w:trHeight w:val="275"/>
        </w:trPr>
        <w:tc>
          <w:tcPr>
            <w:tcW w:w="1032" w:type="pct"/>
            <w:tcBorders>
              <w:top w:val="single" w:sz="4" w:space="0" w:color="auto"/>
              <w:left w:val="single" w:sz="4" w:space="0" w:color="auto"/>
              <w:bottom w:val="single" w:sz="4" w:space="0" w:color="auto"/>
              <w:right w:val="single" w:sz="4" w:space="0" w:color="auto"/>
            </w:tcBorders>
            <w:shd w:val="clear" w:color="auto" w:fill="BFBFBF" w:themeFill="background1" w:themeFillShade="BF"/>
            <w:noWrap/>
            <w:hideMark/>
          </w:tcPr>
          <w:p w14:paraId="5E78F5C5" w14:textId="77777777" w:rsidR="00570E09" w:rsidRPr="006F375D" w:rsidRDefault="00570E09" w:rsidP="00570E09">
            <w:pPr>
              <w:jc w:val="center"/>
              <w:rPr>
                <w:b/>
                <w:color w:val="auto"/>
                <w:sz w:val="16"/>
                <w:szCs w:val="16"/>
              </w:rPr>
            </w:pPr>
            <w:r w:rsidRPr="006F375D">
              <w:rPr>
                <w:b/>
                <w:color w:val="auto"/>
                <w:sz w:val="16"/>
                <w:szCs w:val="16"/>
              </w:rPr>
              <w:t>Pollutant</w:t>
            </w:r>
          </w:p>
        </w:tc>
        <w:tc>
          <w:tcPr>
            <w:tcW w:w="480" w:type="pct"/>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61795CA8" w14:textId="77777777" w:rsidR="00570E09" w:rsidRPr="006F375D" w:rsidRDefault="00570E09" w:rsidP="00570E09">
            <w:pPr>
              <w:jc w:val="center"/>
              <w:rPr>
                <w:b/>
                <w:color w:val="auto"/>
                <w:sz w:val="16"/>
                <w:szCs w:val="16"/>
                <w:lang w:eastAsia="ru-RU"/>
              </w:rPr>
            </w:pPr>
            <w:r w:rsidRPr="006F375D">
              <w:rPr>
                <w:b/>
                <w:color w:val="auto"/>
                <w:sz w:val="16"/>
                <w:szCs w:val="16"/>
              </w:rPr>
              <w:t xml:space="preserve">Unit </w:t>
            </w:r>
          </w:p>
        </w:tc>
        <w:tc>
          <w:tcPr>
            <w:tcW w:w="428" w:type="pct"/>
            <w:tcBorders>
              <w:top w:val="single" w:sz="4" w:space="0" w:color="auto"/>
              <w:left w:val="single" w:sz="4" w:space="0" w:color="auto"/>
              <w:bottom w:val="single" w:sz="4" w:space="0" w:color="auto"/>
              <w:right w:val="single" w:sz="4" w:space="0" w:color="auto"/>
            </w:tcBorders>
            <w:shd w:val="clear" w:color="auto" w:fill="BFBFBF" w:themeFill="background1" w:themeFillShade="BF"/>
            <w:noWrap/>
            <w:hideMark/>
          </w:tcPr>
          <w:p w14:paraId="07E48DEC" w14:textId="77777777" w:rsidR="00570E09" w:rsidRPr="006F375D" w:rsidRDefault="00570E09" w:rsidP="00570E09">
            <w:pPr>
              <w:jc w:val="center"/>
              <w:rPr>
                <w:b/>
                <w:color w:val="auto"/>
                <w:sz w:val="16"/>
                <w:szCs w:val="16"/>
              </w:rPr>
            </w:pPr>
            <w:r w:rsidRPr="006F375D">
              <w:rPr>
                <w:b/>
                <w:color w:val="auto"/>
                <w:sz w:val="16"/>
                <w:szCs w:val="16"/>
              </w:rPr>
              <w:t>1990</w:t>
            </w:r>
          </w:p>
        </w:tc>
        <w:tc>
          <w:tcPr>
            <w:tcW w:w="428" w:type="pct"/>
            <w:tcBorders>
              <w:top w:val="single" w:sz="4" w:space="0" w:color="auto"/>
              <w:left w:val="single" w:sz="4" w:space="0" w:color="auto"/>
              <w:bottom w:val="single" w:sz="4" w:space="0" w:color="auto"/>
              <w:right w:val="single" w:sz="4" w:space="0" w:color="auto"/>
            </w:tcBorders>
            <w:shd w:val="clear" w:color="auto" w:fill="BFBFBF" w:themeFill="background1" w:themeFillShade="BF"/>
            <w:noWrap/>
            <w:hideMark/>
          </w:tcPr>
          <w:p w14:paraId="662557FF" w14:textId="77777777" w:rsidR="00570E09" w:rsidRPr="006F375D" w:rsidRDefault="00570E09" w:rsidP="00570E09">
            <w:pPr>
              <w:jc w:val="center"/>
              <w:rPr>
                <w:b/>
                <w:color w:val="auto"/>
                <w:sz w:val="16"/>
                <w:szCs w:val="16"/>
              </w:rPr>
            </w:pPr>
            <w:r w:rsidRPr="006F375D">
              <w:rPr>
                <w:b/>
                <w:color w:val="auto"/>
                <w:sz w:val="16"/>
                <w:szCs w:val="16"/>
              </w:rPr>
              <w:t>1995</w:t>
            </w:r>
          </w:p>
        </w:tc>
        <w:tc>
          <w:tcPr>
            <w:tcW w:w="428" w:type="pct"/>
            <w:tcBorders>
              <w:top w:val="single" w:sz="4" w:space="0" w:color="auto"/>
              <w:left w:val="single" w:sz="4" w:space="0" w:color="auto"/>
              <w:bottom w:val="single" w:sz="4" w:space="0" w:color="auto"/>
              <w:right w:val="single" w:sz="4" w:space="0" w:color="auto"/>
            </w:tcBorders>
            <w:shd w:val="clear" w:color="auto" w:fill="BFBFBF" w:themeFill="background1" w:themeFillShade="BF"/>
            <w:noWrap/>
            <w:hideMark/>
          </w:tcPr>
          <w:p w14:paraId="41ADB37E" w14:textId="77777777" w:rsidR="00570E09" w:rsidRPr="006F375D" w:rsidRDefault="00570E09" w:rsidP="00570E09">
            <w:pPr>
              <w:jc w:val="center"/>
              <w:rPr>
                <w:b/>
                <w:color w:val="auto"/>
                <w:sz w:val="16"/>
                <w:szCs w:val="16"/>
              </w:rPr>
            </w:pPr>
            <w:r w:rsidRPr="006F375D">
              <w:rPr>
                <w:b/>
                <w:color w:val="auto"/>
                <w:sz w:val="16"/>
                <w:szCs w:val="16"/>
              </w:rPr>
              <w:t>2000</w:t>
            </w:r>
          </w:p>
        </w:tc>
        <w:tc>
          <w:tcPr>
            <w:tcW w:w="428" w:type="pct"/>
            <w:tcBorders>
              <w:top w:val="single" w:sz="4" w:space="0" w:color="auto"/>
              <w:left w:val="single" w:sz="4" w:space="0" w:color="auto"/>
              <w:bottom w:val="single" w:sz="4" w:space="0" w:color="auto"/>
              <w:right w:val="single" w:sz="4" w:space="0" w:color="auto"/>
            </w:tcBorders>
            <w:shd w:val="clear" w:color="auto" w:fill="BFBFBF" w:themeFill="background1" w:themeFillShade="BF"/>
            <w:noWrap/>
            <w:hideMark/>
          </w:tcPr>
          <w:p w14:paraId="3FCBCB28" w14:textId="77777777" w:rsidR="00570E09" w:rsidRPr="006F375D" w:rsidRDefault="00570E09" w:rsidP="00570E09">
            <w:pPr>
              <w:jc w:val="center"/>
              <w:rPr>
                <w:b/>
                <w:color w:val="auto"/>
                <w:sz w:val="16"/>
                <w:szCs w:val="16"/>
              </w:rPr>
            </w:pPr>
            <w:r w:rsidRPr="006F375D">
              <w:rPr>
                <w:b/>
                <w:color w:val="auto"/>
                <w:sz w:val="16"/>
                <w:szCs w:val="16"/>
              </w:rPr>
              <w:t>2005</w:t>
            </w:r>
          </w:p>
        </w:tc>
        <w:tc>
          <w:tcPr>
            <w:tcW w:w="359" w:type="pct"/>
            <w:tcBorders>
              <w:top w:val="single" w:sz="4" w:space="0" w:color="auto"/>
              <w:left w:val="single" w:sz="4" w:space="0" w:color="auto"/>
              <w:bottom w:val="single" w:sz="4" w:space="0" w:color="auto"/>
              <w:right w:val="single" w:sz="4" w:space="0" w:color="auto"/>
            </w:tcBorders>
            <w:shd w:val="clear" w:color="auto" w:fill="BFBFBF" w:themeFill="background1" w:themeFillShade="BF"/>
            <w:noWrap/>
            <w:hideMark/>
          </w:tcPr>
          <w:p w14:paraId="083D83F8" w14:textId="77777777" w:rsidR="00570E09" w:rsidRPr="006F375D" w:rsidRDefault="00570E09" w:rsidP="00570E09">
            <w:pPr>
              <w:jc w:val="center"/>
              <w:rPr>
                <w:b/>
                <w:color w:val="auto"/>
                <w:sz w:val="16"/>
                <w:szCs w:val="16"/>
              </w:rPr>
            </w:pPr>
            <w:r w:rsidRPr="006F375D">
              <w:rPr>
                <w:b/>
                <w:color w:val="auto"/>
                <w:sz w:val="16"/>
                <w:szCs w:val="16"/>
              </w:rPr>
              <w:t>2010</w:t>
            </w:r>
          </w:p>
        </w:tc>
        <w:tc>
          <w:tcPr>
            <w:tcW w:w="428" w:type="pct"/>
            <w:tcBorders>
              <w:top w:val="single" w:sz="4" w:space="0" w:color="auto"/>
              <w:left w:val="single" w:sz="4" w:space="0" w:color="auto"/>
              <w:bottom w:val="single" w:sz="4" w:space="0" w:color="auto"/>
              <w:right w:val="single" w:sz="4" w:space="0" w:color="auto"/>
            </w:tcBorders>
            <w:shd w:val="clear" w:color="auto" w:fill="BFBFBF" w:themeFill="background1" w:themeFillShade="BF"/>
            <w:noWrap/>
            <w:hideMark/>
          </w:tcPr>
          <w:p w14:paraId="3AFC6AAE" w14:textId="77777777" w:rsidR="00570E09" w:rsidRPr="006F375D" w:rsidRDefault="00570E09" w:rsidP="00570E09">
            <w:pPr>
              <w:jc w:val="center"/>
              <w:rPr>
                <w:b/>
                <w:color w:val="auto"/>
                <w:sz w:val="16"/>
                <w:szCs w:val="16"/>
              </w:rPr>
            </w:pPr>
            <w:r w:rsidRPr="006F375D">
              <w:rPr>
                <w:b/>
                <w:color w:val="auto"/>
                <w:sz w:val="16"/>
                <w:szCs w:val="16"/>
              </w:rPr>
              <w:t>2015</w:t>
            </w:r>
          </w:p>
        </w:tc>
        <w:tc>
          <w:tcPr>
            <w:tcW w:w="496" w:type="pct"/>
            <w:tcBorders>
              <w:top w:val="single" w:sz="4" w:space="0" w:color="auto"/>
              <w:left w:val="single" w:sz="4" w:space="0" w:color="auto"/>
              <w:bottom w:val="single" w:sz="4" w:space="0" w:color="auto"/>
              <w:right w:val="single" w:sz="4" w:space="0" w:color="auto"/>
            </w:tcBorders>
            <w:shd w:val="clear" w:color="auto" w:fill="BFBFBF" w:themeFill="background1" w:themeFillShade="BF"/>
            <w:noWrap/>
            <w:hideMark/>
          </w:tcPr>
          <w:p w14:paraId="009567C9" w14:textId="0F3FA4EC" w:rsidR="00570E09" w:rsidRPr="006F375D" w:rsidRDefault="00570E09" w:rsidP="00570E09">
            <w:pPr>
              <w:jc w:val="center"/>
              <w:rPr>
                <w:b/>
                <w:color w:val="auto"/>
                <w:sz w:val="16"/>
                <w:szCs w:val="16"/>
                <w:lang w:val="ru-RU"/>
              </w:rPr>
            </w:pPr>
            <w:r w:rsidRPr="006F375D">
              <w:rPr>
                <w:b/>
                <w:color w:val="auto"/>
                <w:sz w:val="16"/>
                <w:szCs w:val="16"/>
              </w:rPr>
              <w:t>20</w:t>
            </w:r>
            <w:r>
              <w:rPr>
                <w:b/>
                <w:color w:val="auto"/>
                <w:sz w:val="16"/>
                <w:szCs w:val="16"/>
              </w:rPr>
              <w:t>23</w:t>
            </w:r>
          </w:p>
        </w:tc>
        <w:tc>
          <w:tcPr>
            <w:tcW w:w="492" w:type="pct"/>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7EBB43F0" w14:textId="1366439D" w:rsidR="00570E09" w:rsidRPr="006F375D" w:rsidRDefault="00570E09" w:rsidP="00570E09">
            <w:pPr>
              <w:jc w:val="center"/>
              <w:rPr>
                <w:b/>
                <w:color w:val="auto"/>
                <w:sz w:val="16"/>
                <w:szCs w:val="16"/>
              </w:rPr>
            </w:pPr>
            <w:r w:rsidRPr="006F375D">
              <w:rPr>
                <w:b/>
                <w:color w:val="auto"/>
                <w:sz w:val="16"/>
                <w:szCs w:val="16"/>
              </w:rPr>
              <w:t>20</w:t>
            </w:r>
            <w:r>
              <w:rPr>
                <w:b/>
                <w:color w:val="auto"/>
                <w:sz w:val="16"/>
                <w:szCs w:val="16"/>
              </w:rPr>
              <w:t>23</w:t>
            </w:r>
            <w:r w:rsidRPr="006F375D">
              <w:rPr>
                <w:b/>
                <w:color w:val="auto"/>
                <w:sz w:val="16"/>
                <w:szCs w:val="16"/>
              </w:rPr>
              <w:t>/ 1990, %</w:t>
            </w:r>
          </w:p>
        </w:tc>
      </w:tr>
      <w:tr w:rsidR="00570E09" w:rsidRPr="000D46A8" w14:paraId="68E77546" w14:textId="77777777" w:rsidTr="00570E09">
        <w:trPr>
          <w:trHeight w:val="170"/>
        </w:trPr>
        <w:tc>
          <w:tcPr>
            <w:tcW w:w="1032" w:type="pct"/>
            <w:tcBorders>
              <w:top w:val="single" w:sz="4" w:space="0" w:color="auto"/>
              <w:left w:val="single" w:sz="4" w:space="0" w:color="auto"/>
              <w:bottom w:val="single" w:sz="4" w:space="0" w:color="auto"/>
              <w:right w:val="single" w:sz="4" w:space="0" w:color="auto"/>
            </w:tcBorders>
            <w:noWrap/>
          </w:tcPr>
          <w:p w14:paraId="7BA736B9" w14:textId="77777777" w:rsidR="00570E09" w:rsidRPr="006F375D" w:rsidRDefault="00570E09" w:rsidP="00570E09">
            <w:pPr>
              <w:jc w:val="center"/>
              <w:rPr>
                <w:b/>
                <w:color w:val="auto"/>
                <w:sz w:val="16"/>
                <w:szCs w:val="16"/>
              </w:rPr>
            </w:pPr>
            <w:r w:rsidRPr="006F375D">
              <w:rPr>
                <w:b/>
                <w:color w:val="auto"/>
                <w:sz w:val="16"/>
                <w:szCs w:val="16"/>
              </w:rPr>
              <w:t>NOx</w:t>
            </w:r>
          </w:p>
        </w:tc>
        <w:tc>
          <w:tcPr>
            <w:tcW w:w="480" w:type="pct"/>
            <w:tcBorders>
              <w:top w:val="single" w:sz="4" w:space="0" w:color="auto"/>
              <w:left w:val="single" w:sz="4" w:space="0" w:color="auto"/>
              <w:bottom w:val="single" w:sz="4" w:space="0" w:color="auto"/>
              <w:right w:val="single" w:sz="4" w:space="0" w:color="auto"/>
            </w:tcBorders>
          </w:tcPr>
          <w:p w14:paraId="58EB44AD" w14:textId="77777777" w:rsidR="00570E09" w:rsidRPr="00F178E0" w:rsidRDefault="00570E09" w:rsidP="00570E09">
            <w:pPr>
              <w:jc w:val="center"/>
              <w:rPr>
                <w:color w:val="auto"/>
                <w:sz w:val="16"/>
                <w:szCs w:val="16"/>
              </w:rPr>
            </w:pPr>
            <w:r w:rsidRPr="00F178E0">
              <w:rPr>
                <w:color w:val="auto"/>
                <w:sz w:val="16"/>
                <w:szCs w:val="16"/>
              </w:rPr>
              <w:t>kt</w:t>
            </w:r>
          </w:p>
        </w:tc>
        <w:tc>
          <w:tcPr>
            <w:tcW w:w="428" w:type="pct"/>
            <w:tcBorders>
              <w:top w:val="single" w:sz="4" w:space="0" w:color="auto"/>
              <w:left w:val="single" w:sz="4" w:space="0" w:color="auto"/>
              <w:bottom w:val="single" w:sz="4" w:space="0" w:color="auto"/>
              <w:right w:val="single" w:sz="4" w:space="0" w:color="auto"/>
            </w:tcBorders>
            <w:noWrap/>
            <w:vAlign w:val="center"/>
          </w:tcPr>
          <w:p w14:paraId="54B68939" w14:textId="6ADE1F83" w:rsidR="00570E09" w:rsidRPr="00570E09" w:rsidRDefault="00570E09" w:rsidP="00570E09">
            <w:pPr>
              <w:spacing w:after="0" w:line="240" w:lineRule="auto"/>
              <w:ind w:left="0" w:firstLine="0"/>
              <w:jc w:val="center"/>
              <w:rPr>
                <w:color w:val="auto"/>
                <w:sz w:val="16"/>
                <w:szCs w:val="16"/>
                <w:lang w:val="ru-RU" w:eastAsia="ru-RU"/>
              </w:rPr>
            </w:pPr>
            <w:r w:rsidRPr="00570E09">
              <w:rPr>
                <w:sz w:val="16"/>
                <w:szCs w:val="16"/>
              </w:rPr>
              <w:t>102,2</w:t>
            </w:r>
          </w:p>
        </w:tc>
        <w:tc>
          <w:tcPr>
            <w:tcW w:w="428" w:type="pct"/>
            <w:tcBorders>
              <w:top w:val="single" w:sz="4" w:space="0" w:color="auto"/>
              <w:left w:val="single" w:sz="4" w:space="0" w:color="auto"/>
              <w:bottom w:val="single" w:sz="4" w:space="0" w:color="auto"/>
              <w:right w:val="single" w:sz="4" w:space="0" w:color="auto"/>
            </w:tcBorders>
            <w:noWrap/>
            <w:vAlign w:val="center"/>
          </w:tcPr>
          <w:p w14:paraId="79BB2A84" w14:textId="52C24240" w:rsidR="00570E09" w:rsidRPr="00570E09" w:rsidRDefault="00570E09" w:rsidP="00570E09">
            <w:pPr>
              <w:jc w:val="right"/>
              <w:rPr>
                <w:sz w:val="16"/>
                <w:szCs w:val="16"/>
              </w:rPr>
            </w:pPr>
            <w:r w:rsidRPr="00570E09">
              <w:rPr>
                <w:sz w:val="16"/>
                <w:szCs w:val="16"/>
              </w:rPr>
              <w:t>35,2</w:t>
            </w:r>
          </w:p>
        </w:tc>
        <w:tc>
          <w:tcPr>
            <w:tcW w:w="428" w:type="pct"/>
            <w:tcBorders>
              <w:top w:val="single" w:sz="4" w:space="0" w:color="auto"/>
              <w:left w:val="single" w:sz="4" w:space="0" w:color="auto"/>
              <w:bottom w:val="single" w:sz="4" w:space="0" w:color="auto"/>
              <w:right w:val="single" w:sz="4" w:space="0" w:color="auto"/>
            </w:tcBorders>
            <w:noWrap/>
            <w:vAlign w:val="center"/>
          </w:tcPr>
          <w:p w14:paraId="1C5B0FDA" w14:textId="6B70B530" w:rsidR="00570E09" w:rsidRPr="00570E09" w:rsidRDefault="00570E09" w:rsidP="00570E09">
            <w:pPr>
              <w:jc w:val="right"/>
              <w:rPr>
                <w:sz w:val="16"/>
                <w:szCs w:val="16"/>
              </w:rPr>
            </w:pPr>
            <w:r w:rsidRPr="00570E09">
              <w:rPr>
                <w:sz w:val="16"/>
                <w:szCs w:val="16"/>
              </w:rPr>
              <w:t>17,6</w:t>
            </w:r>
          </w:p>
        </w:tc>
        <w:tc>
          <w:tcPr>
            <w:tcW w:w="428" w:type="pct"/>
            <w:tcBorders>
              <w:top w:val="single" w:sz="4" w:space="0" w:color="auto"/>
              <w:left w:val="single" w:sz="4" w:space="0" w:color="auto"/>
              <w:bottom w:val="single" w:sz="4" w:space="0" w:color="auto"/>
              <w:right w:val="single" w:sz="4" w:space="0" w:color="auto"/>
            </w:tcBorders>
            <w:noWrap/>
            <w:vAlign w:val="center"/>
          </w:tcPr>
          <w:p w14:paraId="6C7BE872" w14:textId="09F7DC4A" w:rsidR="00570E09" w:rsidRPr="00570E09" w:rsidRDefault="00570E09" w:rsidP="00570E09">
            <w:pPr>
              <w:jc w:val="right"/>
              <w:rPr>
                <w:sz w:val="16"/>
                <w:szCs w:val="16"/>
              </w:rPr>
            </w:pPr>
            <w:r w:rsidRPr="00570E09">
              <w:rPr>
                <w:sz w:val="16"/>
                <w:szCs w:val="16"/>
              </w:rPr>
              <w:t>17,6</w:t>
            </w:r>
          </w:p>
        </w:tc>
        <w:tc>
          <w:tcPr>
            <w:tcW w:w="359" w:type="pct"/>
            <w:tcBorders>
              <w:top w:val="single" w:sz="4" w:space="0" w:color="auto"/>
              <w:left w:val="single" w:sz="4" w:space="0" w:color="auto"/>
              <w:bottom w:val="single" w:sz="4" w:space="0" w:color="auto"/>
              <w:right w:val="single" w:sz="4" w:space="0" w:color="auto"/>
            </w:tcBorders>
            <w:noWrap/>
            <w:vAlign w:val="center"/>
          </w:tcPr>
          <w:p w14:paraId="68915DD7" w14:textId="6E83A772" w:rsidR="00570E09" w:rsidRPr="00570E09" w:rsidRDefault="00570E09" w:rsidP="00570E09">
            <w:pPr>
              <w:jc w:val="right"/>
              <w:rPr>
                <w:sz w:val="16"/>
                <w:szCs w:val="16"/>
              </w:rPr>
            </w:pPr>
            <w:r w:rsidRPr="00570E09">
              <w:rPr>
                <w:sz w:val="16"/>
                <w:szCs w:val="16"/>
              </w:rPr>
              <w:t>25,3</w:t>
            </w:r>
          </w:p>
        </w:tc>
        <w:tc>
          <w:tcPr>
            <w:tcW w:w="428" w:type="pct"/>
            <w:tcBorders>
              <w:top w:val="single" w:sz="4" w:space="0" w:color="auto"/>
              <w:left w:val="single" w:sz="4" w:space="0" w:color="auto"/>
              <w:bottom w:val="single" w:sz="4" w:space="0" w:color="auto"/>
              <w:right w:val="single" w:sz="4" w:space="0" w:color="auto"/>
            </w:tcBorders>
            <w:noWrap/>
            <w:vAlign w:val="center"/>
          </w:tcPr>
          <w:p w14:paraId="2BC9E7D5" w14:textId="7C57E509" w:rsidR="00570E09" w:rsidRPr="00570E09" w:rsidRDefault="00570E09" w:rsidP="00570E09">
            <w:pPr>
              <w:jc w:val="right"/>
              <w:rPr>
                <w:sz w:val="16"/>
                <w:szCs w:val="16"/>
              </w:rPr>
            </w:pPr>
            <w:r w:rsidRPr="00570E09">
              <w:rPr>
                <w:sz w:val="16"/>
                <w:szCs w:val="16"/>
              </w:rPr>
              <w:t>26,8</w:t>
            </w:r>
          </w:p>
        </w:tc>
        <w:tc>
          <w:tcPr>
            <w:tcW w:w="496" w:type="pct"/>
            <w:tcBorders>
              <w:top w:val="single" w:sz="4" w:space="0" w:color="auto"/>
              <w:left w:val="single" w:sz="4" w:space="0" w:color="auto"/>
              <w:bottom w:val="single" w:sz="4" w:space="0" w:color="auto"/>
              <w:right w:val="single" w:sz="4" w:space="0" w:color="auto"/>
            </w:tcBorders>
            <w:noWrap/>
            <w:vAlign w:val="center"/>
          </w:tcPr>
          <w:p w14:paraId="7BCFB157" w14:textId="71B0297D" w:rsidR="00570E09" w:rsidRPr="00570E09" w:rsidRDefault="00570E09" w:rsidP="00570E09">
            <w:pPr>
              <w:jc w:val="right"/>
              <w:rPr>
                <w:sz w:val="16"/>
                <w:szCs w:val="16"/>
              </w:rPr>
            </w:pPr>
            <w:r w:rsidRPr="00570E09">
              <w:rPr>
                <w:sz w:val="16"/>
                <w:szCs w:val="16"/>
              </w:rPr>
              <w:t>32,0</w:t>
            </w:r>
          </w:p>
        </w:tc>
        <w:tc>
          <w:tcPr>
            <w:tcW w:w="492" w:type="pct"/>
            <w:tcBorders>
              <w:top w:val="single" w:sz="4" w:space="0" w:color="auto"/>
              <w:left w:val="single" w:sz="4" w:space="0" w:color="auto"/>
              <w:bottom w:val="single" w:sz="4" w:space="0" w:color="auto"/>
              <w:right w:val="single" w:sz="4" w:space="0" w:color="auto"/>
            </w:tcBorders>
            <w:noWrap/>
            <w:vAlign w:val="center"/>
          </w:tcPr>
          <w:p w14:paraId="69D34413" w14:textId="14DA0F29" w:rsidR="00570E09" w:rsidRPr="00570E09" w:rsidRDefault="00570E09" w:rsidP="00570E09">
            <w:pPr>
              <w:jc w:val="center"/>
              <w:rPr>
                <w:b/>
                <w:bCs/>
                <w:color w:val="44546A"/>
                <w:sz w:val="16"/>
                <w:szCs w:val="16"/>
              </w:rPr>
            </w:pPr>
            <w:r w:rsidRPr="00570E09">
              <w:rPr>
                <w:b/>
                <w:bCs/>
                <w:i/>
                <w:iCs/>
                <w:color w:val="44546A"/>
                <w:sz w:val="16"/>
                <w:szCs w:val="16"/>
              </w:rPr>
              <w:t>-69</w:t>
            </w:r>
          </w:p>
        </w:tc>
      </w:tr>
      <w:tr w:rsidR="00570E09" w:rsidRPr="000D46A8" w14:paraId="0A10E606" w14:textId="77777777" w:rsidTr="00570E09">
        <w:trPr>
          <w:trHeight w:val="170"/>
        </w:trPr>
        <w:tc>
          <w:tcPr>
            <w:tcW w:w="1032" w:type="pct"/>
            <w:tcBorders>
              <w:top w:val="single" w:sz="4" w:space="0" w:color="auto"/>
              <w:left w:val="single" w:sz="4" w:space="0" w:color="auto"/>
              <w:bottom w:val="single" w:sz="4" w:space="0" w:color="auto"/>
              <w:right w:val="single" w:sz="4" w:space="0" w:color="auto"/>
            </w:tcBorders>
            <w:noWrap/>
            <w:hideMark/>
          </w:tcPr>
          <w:p w14:paraId="128AFF9C" w14:textId="77777777" w:rsidR="00570E09" w:rsidRPr="006F375D" w:rsidRDefault="00570E09" w:rsidP="00570E09">
            <w:pPr>
              <w:jc w:val="center"/>
              <w:rPr>
                <w:b/>
                <w:color w:val="auto"/>
                <w:sz w:val="16"/>
                <w:szCs w:val="16"/>
              </w:rPr>
            </w:pPr>
            <w:r w:rsidRPr="006F375D">
              <w:rPr>
                <w:b/>
                <w:color w:val="auto"/>
                <w:sz w:val="16"/>
                <w:szCs w:val="16"/>
              </w:rPr>
              <w:t>NMVOC</w:t>
            </w:r>
          </w:p>
        </w:tc>
        <w:tc>
          <w:tcPr>
            <w:tcW w:w="480" w:type="pct"/>
            <w:tcBorders>
              <w:top w:val="single" w:sz="4" w:space="0" w:color="auto"/>
              <w:left w:val="single" w:sz="4" w:space="0" w:color="auto"/>
              <w:bottom w:val="single" w:sz="4" w:space="0" w:color="auto"/>
              <w:right w:val="single" w:sz="4" w:space="0" w:color="auto"/>
            </w:tcBorders>
            <w:hideMark/>
          </w:tcPr>
          <w:p w14:paraId="797CBCD7" w14:textId="77777777" w:rsidR="00570E09" w:rsidRPr="00F178E0" w:rsidRDefault="00570E09" w:rsidP="00570E09">
            <w:pPr>
              <w:jc w:val="center"/>
              <w:rPr>
                <w:color w:val="auto"/>
                <w:sz w:val="16"/>
                <w:szCs w:val="16"/>
              </w:rPr>
            </w:pPr>
            <w:r w:rsidRPr="00F178E0">
              <w:rPr>
                <w:color w:val="auto"/>
                <w:sz w:val="16"/>
                <w:szCs w:val="16"/>
              </w:rPr>
              <w:t>kt</w:t>
            </w:r>
          </w:p>
        </w:tc>
        <w:tc>
          <w:tcPr>
            <w:tcW w:w="428" w:type="pct"/>
            <w:tcBorders>
              <w:top w:val="single" w:sz="4" w:space="0" w:color="auto"/>
              <w:left w:val="single" w:sz="4" w:space="0" w:color="auto"/>
              <w:bottom w:val="single" w:sz="4" w:space="0" w:color="auto"/>
              <w:right w:val="single" w:sz="4" w:space="0" w:color="auto"/>
            </w:tcBorders>
            <w:noWrap/>
            <w:vAlign w:val="center"/>
            <w:hideMark/>
          </w:tcPr>
          <w:p w14:paraId="416574A6" w14:textId="4BFE59A8" w:rsidR="00570E09" w:rsidRPr="00570E09" w:rsidRDefault="00570E09" w:rsidP="00570E09">
            <w:pPr>
              <w:jc w:val="center"/>
              <w:rPr>
                <w:color w:val="auto"/>
                <w:sz w:val="16"/>
                <w:szCs w:val="16"/>
              </w:rPr>
            </w:pPr>
            <w:r w:rsidRPr="00570E09">
              <w:rPr>
                <w:sz w:val="16"/>
                <w:szCs w:val="16"/>
              </w:rPr>
              <w:t>111,7</w:t>
            </w:r>
          </w:p>
        </w:tc>
        <w:tc>
          <w:tcPr>
            <w:tcW w:w="428" w:type="pct"/>
            <w:tcBorders>
              <w:top w:val="single" w:sz="4" w:space="0" w:color="auto"/>
              <w:left w:val="single" w:sz="4" w:space="0" w:color="auto"/>
              <w:bottom w:val="single" w:sz="4" w:space="0" w:color="auto"/>
              <w:right w:val="single" w:sz="4" w:space="0" w:color="auto"/>
            </w:tcBorders>
            <w:noWrap/>
            <w:vAlign w:val="center"/>
            <w:hideMark/>
          </w:tcPr>
          <w:p w14:paraId="6C38D78C" w14:textId="74F53B12" w:rsidR="00570E09" w:rsidRPr="00570E09" w:rsidRDefault="00570E09" w:rsidP="00570E09">
            <w:pPr>
              <w:jc w:val="right"/>
              <w:rPr>
                <w:sz w:val="16"/>
                <w:szCs w:val="16"/>
              </w:rPr>
            </w:pPr>
            <w:r w:rsidRPr="00570E09">
              <w:rPr>
                <w:sz w:val="16"/>
                <w:szCs w:val="16"/>
              </w:rPr>
              <w:t>50,8</w:t>
            </w:r>
          </w:p>
        </w:tc>
        <w:tc>
          <w:tcPr>
            <w:tcW w:w="428" w:type="pct"/>
            <w:tcBorders>
              <w:top w:val="single" w:sz="4" w:space="0" w:color="auto"/>
              <w:left w:val="single" w:sz="4" w:space="0" w:color="auto"/>
              <w:bottom w:val="single" w:sz="4" w:space="0" w:color="auto"/>
              <w:right w:val="single" w:sz="4" w:space="0" w:color="auto"/>
            </w:tcBorders>
            <w:noWrap/>
            <w:vAlign w:val="center"/>
            <w:hideMark/>
          </w:tcPr>
          <w:p w14:paraId="5BB20E7E" w14:textId="2915D6C6" w:rsidR="00570E09" w:rsidRPr="00570E09" w:rsidRDefault="00570E09" w:rsidP="00570E09">
            <w:pPr>
              <w:jc w:val="right"/>
              <w:rPr>
                <w:sz w:val="16"/>
                <w:szCs w:val="16"/>
              </w:rPr>
            </w:pPr>
            <w:r w:rsidRPr="00570E09">
              <w:rPr>
                <w:sz w:val="16"/>
                <w:szCs w:val="16"/>
              </w:rPr>
              <w:t>36,9</w:t>
            </w:r>
          </w:p>
        </w:tc>
        <w:tc>
          <w:tcPr>
            <w:tcW w:w="428" w:type="pct"/>
            <w:tcBorders>
              <w:top w:val="single" w:sz="4" w:space="0" w:color="auto"/>
              <w:left w:val="single" w:sz="4" w:space="0" w:color="auto"/>
              <w:bottom w:val="single" w:sz="4" w:space="0" w:color="auto"/>
              <w:right w:val="single" w:sz="4" w:space="0" w:color="auto"/>
            </w:tcBorders>
            <w:noWrap/>
            <w:vAlign w:val="center"/>
            <w:hideMark/>
          </w:tcPr>
          <w:p w14:paraId="58E2E2B2" w14:textId="5261468D" w:rsidR="00570E09" w:rsidRPr="00570E09" w:rsidRDefault="00570E09" w:rsidP="00570E09">
            <w:pPr>
              <w:jc w:val="right"/>
              <w:rPr>
                <w:sz w:val="16"/>
                <w:szCs w:val="16"/>
              </w:rPr>
            </w:pPr>
            <w:r w:rsidRPr="00570E09">
              <w:rPr>
                <w:sz w:val="16"/>
                <w:szCs w:val="16"/>
              </w:rPr>
              <w:t>36,9</w:t>
            </w:r>
          </w:p>
        </w:tc>
        <w:tc>
          <w:tcPr>
            <w:tcW w:w="359" w:type="pct"/>
            <w:tcBorders>
              <w:top w:val="single" w:sz="4" w:space="0" w:color="auto"/>
              <w:left w:val="single" w:sz="4" w:space="0" w:color="auto"/>
              <w:bottom w:val="single" w:sz="4" w:space="0" w:color="auto"/>
              <w:right w:val="single" w:sz="4" w:space="0" w:color="auto"/>
            </w:tcBorders>
            <w:noWrap/>
            <w:vAlign w:val="center"/>
            <w:hideMark/>
          </w:tcPr>
          <w:p w14:paraId="131FA839" w14:textId="3BC59054" w:rsidR="00570E09" w:rsidRPr="00570E09" w:rsidRDefault="00570E09" w:rsidP="00570E09">
            <w:pPr>
              <w:jc w:val="right"/>
              <w:rPr>
                <w:sz w:val="16"/>
                <w:szCs w:val="16"/>
              </w:rPr>
            </w:pPr>
            <w:r w:rsidRPr="00570E09">
              <w:rPr>
                <w:sz w:val="16"/>
                <w:szCs w:val="16"/>
              </w:rPr>
              <w:t>46,1</w:t>
            </w:r>
          </w:p>
        </w:tc>
        <w:tc>
          <w:tcPr>
            <w:tcW w:w="428" w:type="pct"/>
            <w:tcBorders>
              <w:top w:val="single" w:sz="4" w:space="0" w:color="auto"/>
              <w:left w:val="single" w:sz="4" w:space="0" w:color="auto"/>
              <w:bottom w:val="single" w:sz="4" w:space="0" w:color="auto"/>
              <w:right w:val="single" w:sz="4" w:space="0" w:color="auto"/>
            </w:tcBorders>
            <w:noWrap/>
            <w:vAlign w:val="center"/>
            <w:hideMark/>
          </w:tcPr>
          <w:p w14:paraId="40855937" w14:textId="72C53BF8" w:rsidR="00570E09" w:rsidRPr="00570E09" w:rsidRDefault="00570E09" w:rsidP="00570E09">
            <w:pPr>
              <w:jc w:val="right"/>
              <w:rPr>
                <w:sz w:val="16"/>
                <w:szCs w:val="16"/>
              </w:rPr>
            </w:pPr>
            <w:r w:rsidRPr="00570E09">
              <w:rPr>
                <w:sz w:val="16"/>
                <w:szCs w:val="16"/>
              </w:rPr>
              <w:t>54,2</w:t>
            </w:r>
          </w:p>
        </w:tc>
        <w:tc>
          <w:tcPr>
            <w:tcW w:w="496" w:type="pct"/>
            <w:tcBorders>
              <w:top w:val="single" w:sz="4" w:space="0" w:color="auto"/>
              <w:left w:val="single" w:sz="4" w:space="0" w:color="auto"/>
              <w:bottom w:val="single" w:sz="4" w:space="0" w:color="auto"/>
              <w:right w:val="single" w:sz="4" w:space="0" w:color="auto"/>
            </w:tcBorders>
            <w:noWrap/>
            <w:vAlign w:val="center"/>
            <w:hideMark/>
          </w:tcPr>
          <w:p w14:paraId="56BC69E5" w14:textId="2CFD8A19" w:rsidR="00570E09" w:rsidRPr="00570E09" w:rsidRDefault="00570E09" w:rsidP="00570E09">
            <w:pPr>
              <w:jc w:val="right"/>
              <w:rPr>
                <w:sz w:val="16"/>
                <w:szCs w:val="16"/>
              </w:rPr>
            </w:pPr>
            <w:r w:rsidRPr="00570E09">
              <w:rPr>
                <w:sz w:val="16"/>
                <w:szCs w:val="16"/>
              </w:rPr>
              <w:t>70,2</w:t>
            </w:r>
          </w:p>
        </w:tc>
        <w:tc>
          <w:tcPr>
            <w:tcW w:w="492" w:type="pct"/>
            <w:tcBorders>
              <w:top w:val="single" w:sz="4" w:space="0" w:color="auto"/>
              <w:left w:val="single" w:sz="4" w:space="0" w:color="auto"/>
              <w:bottom w:val="single" w:sz="4" w:space="0" w:color="auto"/>
              <w:right w:val="single" w:sz="4" w:space="0" w:color="auto"/>
            </w:tcBorders>
            <w:noWrap/>
            <w:vAlign w:val="center"/>
            <w:hideMark/>
          </w:tcPr>
          <w:p w14:paraId="15376B02" w14:textId="5E78A461" w:rsidR="00570E09" w:rsidRPr="00570E09" w:rsidRDefault="00570E09" w:rsidP="00570E09">
            <w:pPr>
              <w:jc w:val="center"/>
              <w:rPr>
                <w:b/>
                <w:bCs/>
                <w:color w:val="44546A"/>
                <w:sz w:val="16"/>
                <w:szCs w:val="16"/>
              </w:rPr>
            </w:pPr>
            <w:r w:rsidRPr="00570E09">
              <w:rPr>
                <w:b/>
                <w:bCs/>
                <w:i/>
                <w:iCs/>
                <w:color w:val="44546A"/>
                <w:sz w:val="16"/>
                <w:szCs w:val="16"/>
              </w:rPr>
              <w:t>-37</w:t>
            </w:r>
          </w:p>
        </w:tc>
      </w:tr>
      <w:tr w:rsidR="00570E09" w:rsidRPr="000D46A8" w14:paraId="61F57EF5" w14:textId="77777777" w:rsidTr="00570E09">
        <w:trPr>
          <w:trHeight w:val="170"/>
        </w:trPr>
        <w:tc>
          <w:tcPr>
            <w:tcW w:w="1032" w:type="pct"/>
            <w:tcBorders>
              <w:top w:val="single" w:sz="4" w:space="0" w:color="auto"/>
              <w:left w:val="single" w:sz="4" w:space="0" w:color="auto"/>
              <w:bottom w:val="single" w:sz="4" w:space="0" w:color="auto"/>
              <w:right w:val="single" w:sz="4" w:space="0" w:color="auto"/>
            </w:tcBorders>
            <w:noWrap/>
          </w:tcPr>
          <w:p w14:paraId="455533CB" w14:textId="77777777" w:rsidR="00570E09" w:rsidRPr="006F375D" w:rsidRDefault="00570E09" w:rsidP="00570E09">
            <w:pPr>
              <w:jc w:val="center"/>
              <w:rPr>
                <w:b/>
                <w:color w:val="auto"/>
                <w:sz w:val="16"/>
                <w:szCs w:val="16"/>
              </w:rPr>
            </w:pPr>
            <w:proofErr w:type="spellStart"/>
            <w:r w:rsidRPr="006F375D">
              <w:rPr>
                <w:b/>
                <w:color w:val="auto"/>
                <w:sz w:val="16"/>
                <w:szCs w:val="16"/>
              </w:rPr>
              <w:t>SOx</w:t>
            </w:r>
            <w:proofErr w:type="spellEnd"/>
          </w:p>
        </w:tc>
        <w:tc>
          <w:tcPr>
            <w:tcW w:w="480" w:type="pct"/>
            <w:tcBorders>
              <w:top w:val="single" w:sz="4" w:space="0" w:color="auto"/>
              <w:left w:val="single" w:sz="4" w:space="0" w:color="auto"/>
              <w:bottom w:val="single" w:sz="4" w:space="0" w:color="auto"/>
              <w:right w:val="single" w:sz="4" w:space="0" w:color="auto"/>
            </w:tcBorders>
          </w:tcPr>
          <w:p w14:paraId="70B0D4C0" w14:textId="77777777" w:rsidR="00570E09" w:rsidRPr="00F178E0" w:rsidRDefault="00570E09" w:rsidP="00570E09">
            <w:pPr>
              <w:jc w:val="center"/>
              <w:rPr>
                <w:color w:val="auto"/>
                <w:sz w:val="16"/>
                <w:szCs w:val="16"/>
              </w:rPr>
            </w:pPr>
            <w:r w:rsidRPr="00F178E0">
              <w:rPr>
                <w:color w:val="auto"/>
                <w:sz w:val="16"/>
                <w:szCs w:val="16"/>
              </w:rPr>
              <w:t>kt</w:t>
            </w:r>
          </w:p>
        </w:tc>
        <w:tc>
          <w:tcPr>
            <w:tcW w:w="428" w:type="pct"/>
            <w:tcBorders>
              <w:top w:val="single" w:sz="4" w:space="0" w:color="auto"/>
              <w:left w:val="single" w:sz="4" w:space="0" w:color="auto"/>
              <w:bottom w:val="single" w:sz="4" w:space="0" w:color="auto"/>
              <w:right w:val="single" w:sz="4" w:space="0" w:color="auto"/>
            </w:tcBorders>
            <w:noWrap/>
            <w:vAlign w:val="center"/>
          </w:tcPr>
          <w:p w14:paraId="4ADEBA11" w14:textId="21250D8C" w:rsidR="00570E09" w:rsidRPr="00570E09" w:rsidRDefault="00570E09" w:rsidP="00570E09">
            <w:pPr>
              <w:jc w:val="center"/>
              <w:rPr>
                <w:color w:val="auto"/>
                <w:sz w:val="16"/>
                <w:szCs w:val="16"/>
              </w:rPr>
            </w:pPr>
            <w:r w:rsidRPr="00570E09">
              <w:rPr>
                <w:sz w:val="16"/>
                <w:szCs w:val="16"/>
              </w:rPr>
              <w:t>149,3</w:t>
            </w:r>
          </w:p>
        </w:tc>
        <w:tc>
          <w:tcPr>
            <w:tcW w:w="428" w:type="pct"/>
            <w:tcBorders>
              <w:top w:val="single" w:sz="4" w:space="0" w:color="auto"/>
              <w:left w:val="single" w:sz="4" w:space="0" w:color="auto"/>
              <w:bottom w:val="single" w:sz="4" w:space="0" w:color="auto"/>
              <w:right w:val="single" w:sz="4" w:space="0" w:color="auto"/>
            </w:tcBorders>
            <w:noWrap/>
            <w:vAlign w:val="center"/>
          </w:tcPr>
          <w:p w14:paraId="5D9502CE" w14:textId="0E214EA5" w:rsidR="00570E09" w:rsidRPr="00570E09" w:rsidRDefault="00570E09" w:rsidP="00570E09">
            <w:pPr>
              <w:jc w:val="right"/>
              <w:rPr>
                <w:sz w:val="16"/>
                <w:szCs w:val="16"/>
              </w:rPr>
            </w:pPr>
            <w:r w:rsidRPr="00570E09">
              <w:rPr>
                <w:sz w:val="16"/>
                <w:szCs w:val="16"/>
              </w:rPr>
              <w:t>31,5</w:t>
            </w:r>
          </w:p>
        </w:tc>
        <w:tc>
          <w:tcPr>
            <w:tcW w:w="428" w:type="pct"/>
            <w:tcBorders>
              <w:top w:val="single" w:sz="4" w:space="0" w:color="auto"/>
              <w:left w:val="single" w:sz="4" w:space="0" w:color="auto"/>
              <w:bottom w:val="single" w:sz="4" w:space="0" w:color="auto"/>
              <w:right w:val="single" w:sz="4" w:space="0" w:color="auto"/>
            </w:tcBorders>
            <w:noWrap/>
            <w:vAlign w:val="center"/>
          </w:tcPr>
          <w:p w14:paraId="38997081" w14:textId="66F8CD88" w:rsidR="00570E09" w:rsidRPr="00570E09" w:rsidRDefault="00570E09" w:rsidP="00570E09">
            <w:pPr>
              <w:jc w:val="right"/>
              <w:rPr>
                <w:sz w:val="16"/>
                <w:szCs w:val="16"/>
              </w:rPr>
            </w:pPr>
            <w:r w:rsidRPr="00570E09">
              <w:rPr>
                <w:sz w:val="16"/>
                <w:szCs w:val="16"/>
              </w:rPr>
              <w:t>4,1</w:t>
            </w:r>
          </w:p>
        </w:tc>
        <w:tc>
          <w:tcPr>
            <w:tcW w:w="428" w:type="pct"/>
            <w:tcBorders>
              <w:top w:val="single" w:sz="4" w:space="0" w:color="auto"/>
              <w:left w:val="single" w:sz="4" w:space="0" w:color="auto"/>
              <w:bottom w:val="single" w:sz="4" w:space="0" w:color="auto"/>
              <w:right w:val="single" w:sz="4" w:space="0" w:color="auto"/>
            </w:tcBorders>
            <w:noWrap/>
            <w:vAlign w:val="center"/>
          </w:tcPr>
          <w:p w14:paraId="717DCC44" w14:textId="64655AF9" w:rsidR="00570E09" w:rsidRPr="00570E09" w:rsidRDefault="00570E09" w:rsidP="00570E09">
            <w:pPr>
              <w:jc w:val="right"/>
              <w:rPr>
                <w:sz w:val="16"/>
                <w:szCs w:val="16"/>
              </w:rPr>
            </w:pPr>
            <w:r w:rsidRPr="00570E09">
              <w:rPr>
                <w:sz w:val="16"/>
                <w:szCs w:val="16"/>
              </w:rPr>
              <w:t>4,1</w:t>
            </w:r>
          </w:p>
        </w:tc>
        <w:tc>
          <w:tcPr>
            <w:tcW w:w="359" w:type="pct"/>
            <w:tcBorders>
              <w:top w:val="single" w:sz="4" w:space="0" w:color="auto"/>
              <w:left w:val="single" w:sz="4" w:space="0" w:color="auto"/>
              <w:bottom w:val="single" w:sz="4" w:space="0" w:color="auto"/>
              <w:right w:val="single" w:sz="4" w:space="0" w:color="auto"/>
            </w:tcBorders>
            <w:noWrap/>
            <w:vAlign w:val="center"/>
          </w:tcPr>
          <w:p w14:paraId="021250E1" w14:textId="401C6D09" w:rsidR="00570E09" w:rsidRPr="00570E09" w:rsidRDefault="00570E09" w:rsidP="00570E09">
            <w:pPr>
              <w:jc w:val="right"/>
              <w:rPr>
                <w:sz w:val="16"/>
                <w:szCs w:val="16"/>
              </w:rPr>
            </w:pPr>
            <w:r w:rsidRPr="00570E09">
              <w:rPr>
                <w:sz w:val="16"/>
                <w:szCs w:val="16"/>
              </w:rPr>
              <w:t>4,0</w:t>
            </w:r>
          </w:p>
        </w:tc>
        <w:tc>
          <w:tcPr>
            <w:tcW w:w="428" w:type="pct"/>
            <w:tcBorders>
              <w:top w:val="single" w:sz="4" w:space="0" w:color="auto"/>
              <w:left w:val="single" w:sz="4" w:space="0" w:color="auto"/>
              <w:bottom w:val="single" w:sz="4" w:space="0" w:color="auto"/>
              <w:right w:val="single" w:sz="4" w:space="0" w:color="auto"/>
            </w:tcBorders>
            <w:noWrap/>
            <w:vAlign w:val="center"/>
          </w:tcPr>
          <w:p w14:paraId="13B58B1A" w14:textId="2E3A7B01" w:rsidR="00570E09" w:rsidRPr="00570E09" w:rsidRDefault="00570E09" w:rsidP="00570E09">
            <w:pPr>
              <w:jc w:val="right"/>
              <w:rPr>
                <w:sz w:val="16"/>
                <w:szCs w:val="16"/>
              </w:rPr>
            </w:pPr>
            <w:r w:rsidRPr="00570E09">
              <w:rPr>
                <w:sz w:val="16"/>
                <w:szCs w:val="16"/>
              </w:rPr>
              <w:t>4,11</w:t>
            </w:r>
          </w:p>
        </w:tc>
        <w:tc>
          <w:tcPr>
            <w:tcW w:w="496" w:type="pct"/>
            <w:tcBorders>
              <w:top w:val="single" w:sz="4" w:space="0" w:color="auto"/>
              <w:left w:val="single" w:sz="4" w:space="0" w:color="auto"/>
              <w:bottom w:val="single" w:sz="4" w:space="0" w:color="auto"/>
              <w:right w:val="single" w:sz="4" w:space="0" w:color="auto"/>
            </w:tcBorders>
            <w:noWrap/>
            <w:vAlign w:val="center"/>
          </w:tcPr>
          <w:p w14:paraId="36A6233D" w14:textId="17EC4D92" w:rsidR="00570E09" w:rsidRPr="00570E09" w:rsidRDefault="00570E09" w:rsidP="00570E09">
            <w:pPr>
              <w:jc w:val="right"/>
              <w:rPr>
                <w:sz w:val="16"/>
                <w:szCs w:val="16"/>
              </w:rPr>
            </w:pPr>
            <w:r w:rsidRPr="00570E09">
              <w:rPr>
                <w:sz w:val="16"/>
                <w:szCs w:val="16"/>
              </w:rPr>
              <w:t>4,80</w:t>
            </w:r>
          </w:p>
        </w:tc>
        <w:tc>
          <w:tcPr>
            <w:tcW w:w="492" w:type="pct"/>
            <w:tcBorders>
              <w:top w:val="single" w:sz="4" w:space="0" w:color="auto"/>
              <w:left w:val="single" w:sz="4" w:space="0" w:color="auto"/>
              <w:bottom w:val="single" w:sz="4" w:space="0" w:color="auto"/>
              <w:right w:val="single" w:sz="4" w:space="0" w:color="auto"/>
            </w:tcBorders>
            <w:noWrap/>
            <w:vAlign w:val="center"/>
          </w:tcPr>
          <w:p w14:paraId="1EA2ADE2" w14:textId="48859893" w:rsidR="00570E09" w:rsidRPr="00570E09" w:rsidRDefault="00570E09" w:rsidP="00570E09">
            <w:pPr>
              <w:jc w:val="center"/>
              <w:rPr>
                <w:b/>
                <w:bCs/>
                <w:color w:val="44546A"/>
                <w:sz w:val="16"/>
                <w:szCs w:val="16"/>
              </w:rPr>
            </w:pPr>
            <w:r w:rsidRPr="00570E09">
              <w:rPr>
                <w:b/>
                <w:bCs/>
                <w:i/>
                <w:iCs/>
                <w:color w:val="44546A"/>
                <w:sz w:val="16"/>
                <w:szCs w:val="16"/>
              </w:rPr>
              <w:t>-97</w:t>
            </w:r>
          </w:p>
        </w:tc>
      </w:tr>
      <w:tr w:rsidR="00570E09" w:rsidRPr="000D46A8" w14:paraId="606AAC53" w14:textId="77777777" w:rsidTr="00570E09">
        <w:trPr>
          <w:trHeight w:val="170"/>
        </w:trPr>
        <w:tc>
          <w:tcPr>
            <w:tcW w:w="1032" w:type="pct"/>
            <w:tcBorders>
              <w:top w:val="single" w:sz="4" w:space="0" w:color="auto"/>
              <w:left w:val="single" w:sz="4" w:space="0" w:color="auto"/>
              <w:bottom w:val="single" w:sz="4" w:space="0" w:color="auto"/>
              <w:right w:val="single" w:sz="4" w:space="0" w:color="auto"/>
            </w:tcBorders>
            <w:noWrap/>
          </w:tcPr>
          <w:p w14:paraId="22145E43" w14:textId="77777777" w:rsidR="00570E09" w:rsidRPr="006F375D" w:rsidRDefault="00570E09" w:rsidP="00570E09">
            <w:pPr>
              <w:jc w:val="center"/>
              <w:rPr>
                <w:b/>
                <w:color w:val="auto"/>
                <w:sz w:val="16"/>
                <w:szCs w:val="16"/>
              </w:rPr>
            </w:pPr>
            <w:r w:rsidRPr="006F375D">
              <w:rPr>
                <w:b/>
                <w:color w:val="auto"/>
                <w:sz w:val="16"/>
                <w:szCs w:val="16"/>
              </w:rPr>
              <w:t>NH</w:t>
            </w:r>
            <w:r w:rsidRPr="006F375D">
              <w:rPr>
                <w:b/>
                <w:color w:val="auto"/>
                <w:sz w:val="16"/>
                <w:szCs w:val="16"/>
                <w:vertAlign w:val="subscript"/>
              </w:rPr>
              <w:t>3</w:t>
            </w:r>
          </w:p>
        </w:tc>
        <w:tc>
          <w:tcPr>
            <w:tcW w:w="480" w:type="pct"/>
            <w:tcBorders>
              <w:top w:val="single" w:sz="4" w:space="0" w:color="auto"/>
              <w:left w:val="single" w:sz="4" w:space="0" w:color="auto"/>
              <w:bottom w:val="single" w:sz="4" w:space="0" w:color="auto"/>
              <w:right w:val="single" w:sz="4" w:space="0" w:color="auto"/>
            </w:tcBorders>
          </w:tcPr>
          <w:p w14:paraId="02710157" w14:textId="77777777" w:rsidR="00570E09" w:rsidRPr="00F178E0" w:rsidRDefault="00570E09" w:rsidP="00570E09">
            <w:pPr>
              <w:jc w:val="center"/>
              <w:rPr>
                <w:color w:val="auto"/>
                <w:sz w:val="16"/>
                <w:szCs w:val="16"/>
              </w:rPr>
            </w:pPr>
            <w:r w:rsidRPr="00F178E0">
              <w:rPr>
                <w:color w:val="auto"/>
                <w:sz w:val="16"/>
                <w:szCs w:val="16"/>
              </w:rPr>
              <w:t>kt</w:t>
            </w:r>
          </w:p>
        </w:tc>
        <w:tc>
          <w:tcPr>
            <w:tcW w:w="428" w:type="pct"/>
            <w:tcBorders>
              <w:top w:val="single" w:sz="4" w:space="0" w:color="auto"/>
              <w:left w:val="single" w:sz="4" w:space="0" w:color="auto"/>
              <w:bottom w:val="single" w:sz="4" w:space="0" w:color="auto"/>
              <w:right w:val="single" w:sz="4" w:space="0" w:color="auto"/>
            </w:tcBorders>
            <w:noWrap/>
            <w:vAlign w:val="center"/>
          </w:tcPr>
          <w:p w14:paraId="444D27A5" w14:textId="1DDCB5DA" w:rsidR="00570E09" w:rsidRPr="00570E09" w:rsidRDefault="00570E09" w:rsidP="00570E09">
            <w:pPr>
              <w:jc w:val="center"/>
              <w:rPr>
                <w:color w:val="auto"/>
                <w:sz w:val="16"/>
                <w:szCs w:val="16"/>
              </w:rPr>
            </w:pPr>
            <w:r w:rsidRPr="00570E09">
              <w:rPr>
                <w:sz w:val="16"/>
                <w:szCs w:val="16"/>
              </w:rPr>
              <w:t>52,9</w:t>
            </w:r>
          </w:p>
        </w:tc>
        <w:tc>
          <w:tcPr>
            <w:tcW w:w="428" w:type="pct"/>
            <w:tcBorders>
              <w:top w:val="single" w:sz="4" w:space="0" w:color="auto"/>
              <w:left w:val="single" w:sz="4" w:space="0" w:color="auto"/>
              <w:bottom w:val="single" w:sz="4" w:space="0" w:color="auto"/>
              <w:right w:val="single" w:sz="4" w:space="0" w:color="auto"/>
            </w:tcBorders>
            <w:noWrap/>
            <w:vAlign w:val="center"/>
          </w:tcPr>
          <w:p w14:paraId="5EF6B1E5" w14:textId="2A6BE283" w:rsidR="00570E09" w:rsidRPr="00570E09" w:rsidRDefault="00570E09" w:rsidP="00570E09">
            <w:pPr>
              <w:jc w:val="right"/>
              <w:rPr>
                <w:sz w:val="16"/>
                <w:szCs w:val="16"/>
              </w:rPr>
            </w:pPr>
            <w:r w:rsidRPr="00570E09">
              <w:rPr>
                <w:sz w:val="16"/>
                <w:szCs w:val="16"/>
              </w:rPr>
              <w:t>31,9</w:t>
            </w:r>
          </w:p>
        </w:tc>
        <w:tc>
          <w:tcPr>
            <w:tcW w:w="428" w:type="pct"/>
            <w:tcBorders>
              <w:top w:val="single" w:sz="4" w:space="0" w:color="auto"/>
              <w:left w:val="single" w:sz="4" w:space="0" w:color="auto"/>
              <w:bottom w:val="single" w:sz="4" w:space="0" w:color="auto"/>
              <w:right w:val="single" w:sz="4" w:space="0" w:color="auto"/>
            </w:tcBorders>
            <w:noWrap/>
            <w:vAlign w:val="center"/>
          </w:tcPr>
          <w:p w14:paraId="39137D93" w14:textId="5A5E72C5" w:rsidR="00570E09" w:rsidRPr="00570E09" w:rsidRDefault="00570E09" w:rsidP="00570E09">
            <w:pPr>
              <w:jc w:val="right"/>
              <w:rPr>
                <w:sz w:val="16"/>
                <w:szCs w:val="16"/>
              </w:rPr>
            </w:pPr>
            <w:r w:rsidRPr="00570E09">
              <w:rPr>
                <w:sz w:val="16"/>
                <w:szCs w:val="16"/>
              </w:rPr>
              <w:t>25,9</w:t>
            </w:r>
          </w:p>
        </w:tc>
        <w:tc>
          <w:tcPr>
            <w:tcW w:w="428" w:type="pct"/>
            <w:tcBorders>
              <w:top w:val="single" w:sz="4" w:space="0" w:color="auto"/>
              <w:left w:val="single" w:sz="4" w:space="0" w:color="auto"/>
              <w:bottom w:val="single" w:sz="4" w:space="0" w:color="auto"/>
              <w:right w:val="single" w:sz="4" w:space="0" w:color="auto"/>
            </w:tcBorders>
            <w:noWrap/>
            <w:vAlign w:val="center"/>
          </w:tcPr>
          <w:p w14:paraId="3BC55302" w14:textId="025F1044" w:rsidR="00570E09" w:rsidRPr="00570E09" w:rsidRDefault="00570E09" w:rsidP="00570E09">
            <w:pPr>
              <w:jc w:val="right"/>
              <w:rPr>
                <w:sz w:val="16"/>
                <w:szCs w:val="16"/>
              </w:rPr>
            </w:pPr>
            <w:r w:rsidRPr="00570E09">
              <w:rPr>
                <w:sz w:val="16"/>
                <w:szCs w:val="16"/>
              </w:rPr>
              <w:t>25,9</w:t>
            </w:r>
          </w:p>
        </w:tc>
        <w:tc>
          <w:tcPr>
            <w:tcW w:w="359" w:type="pct"/>
            <w:tcBorders>
              <w:top w:val="single" w:sz="4" w:space="0" w:color="auto"/>
              <w:left w:val="single" w:sz="4" w:space="0" w:color="auto"/>
              <w:bottom w:val="single" w:sz="4" w:space="0" w:color="auto"/>
              <w:right w:val="single" w:sz="4" w:space="0" w:color="auto"/>
            </w:tcBorders>
            <w:noWrap/>
            <w:vAlign w:val="center"/>
          </w:tcPr>
          <w:p w14:paraId="1C0E4F11" w14:textId="5137B6D6" w:rsidR="00570E09" w:rsidRPr="00570E09" w:rsidRDefault="00570E09" w:rsidP="00570E09">
            <w:pPr>
              <w:jc w:val="right"/>
              <w:rPr>
                <w:sz w:val="16"/>
                <w:szCs w:val="16"/>
              </w:rPr>
            </w:pPr>
            <w:r w:rsidRPr="00570E09">
              <w:rPr>
                <w:sz w:val="16"/>
                <w:szCs w:val="16"/>
              </w:rPr>
              <w:t>21,8</w:t>
            </w:r>
          </w:p>
        </w:tc>
        <w:tc>
          <w:tcPr>
            <w:tcW w:w="428" w:type="pct"/>
            <w:tcBorders>
              <w:top w:val="single" w:sz="4" w:space="0" w:color="auto"/>
              <w:left w:val="single" w:sz="4" w:space="0" w:color="auto"/>
              <w:bottom w:val="single" w:sz="4" w:space="0" w:color="auto"/>
              <w:right w:val="single" w:sz="4" w:space="0" w:color="auto"/>
            </w:tcBorders>
            <w:noWrap/>
            <w:vAlign w:val="center"/>
          </w:tcPr>
          <w:p w14:paraId="6BFC02C2" w14:textId="56B73C30" w:rsidR="00570E09" w:rsidRPr="00570E09" w:rsidRDefault="00570E09" w:rsidP="00570E09">
            <w:pPr>
              <w:jc w:val="right"/>
              <w:rPr>
                <w:sz w:val="16"/>
                <w:szCs w:val="16"/>
              </w:rPr>
            </w:pPr>
            <w:r w:rsidRPr="00570E09">
              <w:rPr>
                <w:sz w:val="16"/>
                <w:szCs w:val="16"/>
              </w:rPr>
              <w:t>17,94</w:t>
            </w:r>
          </w:p>
        </w:tc>
        <w:tc>
          <w:tcPr>
            <w:tcW w:w="496" w:type="pct"/>
            <w:tcBorders>
              <w:top w:val="single" w:sz="4" w:space="0" w:color="auto"/>
              <w:left w:val="single" w:sz="4" w:space="0" w:color="auto"/>
              <w:bottom w:val="single" w:sz="4" w:space="0" w:color="auto"/>
              <w:right w:val="single" w:sz="4" w:space="0" w:color="auto"/>
            </w:tcBorders>
            <w:noWrap/>
            <w:vAlign w:val="center"/>
          </w:tcPr>
          <w:p w14:paraId="3E02C689" w14:textId="0B4E3A6D" w:rsidR="00570E09" w:rsidRPr="00570E09" w:rsidRDefault="00570E09" w:rsidP="00570E09">
            <w:pPr>
              <w:jc w:val="right"/>
              <w:rPr>
                <w:sz w:val="16"/>
                <w:szCs w:val="16"/>
              </w:rPr>
            </w:pPr>
            <w:r w:rsidRPr="00570E09">
              <w:rPr>
                <w:sz w:val="16"/>
                <w:szCs w:val="16"/>
              </w:rPr>
              <w:t>17,21</w:t>
            </w:r>
          </w:p>
        </w:tc>
        <w:tc>
          <w:tcPr>
            <w:tcW w:w="492" w:type="pct"/>
            <w:tcBorders>
              <w:top w:val="single" w:sz="4" w:space="0" w:color="auto"/>
              <w:left w:val="single" w:sz="4" w:space="0" w:color="auto"/>
              <w:bottom w:val="single" w:sz="4" w:space="0" w:color="auto"/>
              <w:right w:val="single" w:sz="4" w:space="0" w:color="auto"/>
            </w:tcBorders>
            <w:noWrap/>
            <w:vAlign w:val="center"/>
          </w:tcPr>
          <w:p w14:paraId="0B874B91" w14:textId="2CADC860" w:rsidR="00570E09" w:rsidRPr="00570E09" w:rsidRDefault="00570E09" w:rsidP="00570E09">
            <w:pPr>
              <w:jc w:val="center"/>
              <w:rPr>
                <w:b/>
                <w:bCs/>
                <w:color w:val="44546A"/>
                <w:sz w:val="16"/>
                <w:szCs w:val="16"/>
              </w:rPr>
            </w:pPr>
            <w:r w:rsidRPr="00570E09">
              <w:rPr>
                <w:b/>
                <w:bCs/>
                <w:i/>
                <w:iCs/>
                <w:color w:val="44546A"/>
                <w:sz w:val="16"/>
                <w:szCs w:val="16"/>
              </w:rPr>
              <w:t>-67,5</w:t>
            </w:r>
          </w:p>
        </w:tc>
      </w:tr>
      <w:tr w:rsidR="00570E09" w:rsidRPr="000D46A8" w14:paraId="5BBE53D3" w14:textId="77777777" w:rsidTr="00570E09">
        <w:trPr>
          <w:trHeight w:val="170"/>
        </w:trPr>
        <w:tc>
          <w:tcPr>
            <w:tcW w:w="1032" w:type="pct"/>
            <w:tcBorders>
              <w:top w:val="single" w:sz="4" w:space="0" w:color="auto"/>
              <w:left w:val="single" w:sz="4" w:space="0" w:color="auto"/>
              <w:bottom w:val="single" w:sz="4" w:space="0" w:color="auto"/>
              <w:right w:val="single" w:sz="4" w:space="0" w:color="auto"/>
            </w:tcBorders>
            <w:noWrap/>
          </w:tcPr>
          <w:p w14:paraId="7761E442" w14:textId="77777777" w:rsidR="00570E09" w:rsidRPr="006F375D" w:rsidRDefault="00570E09" w:rsidP="00570E09">
            <w:pPr>
              <w:jc w:val="center"/>
              <w:rPr>
                <w:b/>
                <w:color w:val="auto"/>
                <w:sz w:val="16"/>
                <w:szCs w:val="16"/>
              </w:rPr>
            </w:pPr>
            <w:r w:rsidRPr="006F375D">
              <w:rPr>
                <w:b/>
                <w:color w:val="auto"/>
                <w:sz w:val="16"/>
                <w:szCs w:val="16"/>
              </w:rPr>
              <w:t>PM</w:t>
            </w:r>
            <w:r w:rsidRPr="006F375D">
              <w:rPr>
                <w:b/>
                <w:color w:val="auto"/>
                <w:sz w:val="16"/>
                <w:szCs w:val="16"/>
                <w:vertAlign w:val="subscript"/>
              </w:rPr>
              <w:t>2.5</w:t>
            </w:r>
          </w:p>
        </w:tc>
        <w:tc>
          <w:tcPr>
            <w:tcW w:w="480" w:type="pct"/>
            <w:tcBorders>
              <w:top w:val="single" w:sz="4" w:space="0" w:color="auto"/>
              <w:left w:val="single" w:sz="4" w:space="0" w:color="auto"/>
              <w:bottom w:val="single" w:sz="4" w:space="0" w:color="auto"/>
              <w:right w:val="single" w:sz="4" w:space="0" w:color="auto"/>
            </w:tcBorders>
          </w:tcPr>
          <w:p w14:paraId="017EBEB4" w14:textId="77777777" w:rsidR="00570E09" w:rsidRPr="00F178E0" w:rsidRDefault="00570E09" w:rsidP="00570E09">
            <w:pPr>
              <w:jc w:val="center"/>
              <w:rPr>
                <w:color w:val="auto"/>
                <w:sz w:val="16"/>
                <w:szCs w:val="16"/>
              </w:rPr>
            </w:pPr>
            <w:r w:rsidRPr="00F178E0">
              <w:rPr>
                <w:color w:val="auto"/>
                <w:sz w:val="16"/>
                <w:szCs w:val="16"/>
              </w:rPr>
              <w:t>kt</w:t>
            </w:r>
          </w:p>
        </w:tc>
        <w:tc>
          <w:tcPr>
            <w:tcW w:w="428" w:type="pct"/>
            <w:tcBorders>
              <w:top w:val="single" w:sz="4" w:space="0" w:color="auto"/>
              <w:left w:val="single" w:sz="4" w:space="0" w:color="auto"/>
              <w:bottom w:val="single" w:sz="4" w:space="0" w:color="auto"/>
              <w:right w:val="single" w:sz="4" w:space="0" w:color="auto"/>
            </w:tcBorders>
            <w:noWrap/>
            <w:vAlign w:val="center"/>
          </w:tcPr>
          <w:p w14:paraId="7666A347" w14:textId="165745F1" w:rsidR="00570E09" w:rsidRPr="00570E09" w:rsidRDefault="00570E09" w:rsidP="00570E09">
            <w:pPr>
              <w:jc w:val="center"/>
              <w:rPr>
                <w:color w:val="auto"/>
                <w:sz w:val="16"/>
                <w:szCs w:val="16"/>
              </w:rPr>
            </w:pPr>
            <w:r w:rsidRPr="00570E09">
              <w:rPr>
                <w:sz w:val="16"/>
                <w:szCs w:val="16"/>
              </w:rPr>
              <w:t>23,8</w:t>
            </w:r>
          </w:p>
        </w:tc>
        <w:tc>
          <w:tcPr>
            <w:tcW w:w="428" w:type="pct"/>
            <w:tcBorders>
              <w:top w:val="single" w:sz="4" w:space="0" w:color="auto"/>
              <w:left w:val="single" w:sz="4" w:space="0" w:color="auto"/>
              <w:bottom w:val="single" w:sz="4" w:space="0" w:color="auto"/>
              <w:right w:val="single" w:sz="4" w:space="0" w:color="auto"/>
            </w:tcBorders>
            <w:noWrap/>
            <w:vAlign w:val="center"/>
          </w:tcPr>
          <w:p w14:paraId="5A92DB38" w14:textId="30B5BC27" w:rsidR="00570E09" w:rsidRPr="00570E09" w:rsidRDefault="00570E09" w:rsidP="00570E09">
            <w:pPr>
              <w:jc w:val="right"/>
              <w:rPr>
                <w:sz w:val="16"/>
                <w:szCs w:val="16"/>
              </w:rPr>
            </w:pPr>
            <w:r w:rsidRPr="00570E09">
              <w:rPr>
                <w:sz w:val="16"/>
                <w:szCs w:val="16"/>
              </w:rPr>
              <w:t>5,5</w:t>
            </w:r>
          </w:p>
        </w:tc>
        <w:tc>
          <w:tcPr>
            <w:tcW w:w="428" w:type="pct"/>
            <w:tcBorders>
              <w:top w:val="single" w:sz="4" w:space="0" w:color="auto"/>
              <w:left w:val="single" w:sz="4" w:space="0" w:color="auto"/>
              <w:bottom w:val="single" w:sz="4" w:space="0" w:color="auto"/>
              <w:right w:val="single" w:sz="4" w:space="0" w:color="auto"/>
            </w:tcBorders>
            <w:noWrap/>
            <w:vAlign w:val="center"/>
          </w:tcPr>
          <w:p w14:paraId="4EF0E575" w14:textId="63E619BC" w:rsidR="00570E09" w:rsidRPr="00570E09" w:rsidRDefault="00570E09" w:rsidP="00570E09">
            <w:pPr>
              <w:jc w:val="right"/>
              <w:rPr>
                <w:sz w:val="16"/>
                <w:szCs w:val="16"/>
              </w:rPr>
            </w:pPr>
            <w:r w:rsidRPr="00570E09">
              <w:rPr>
                <w:sz w:val="16"/>
                <w:szCs w:val="16"/>
              </w:rPr>
              <w:t>4,4</w:t>
            </w:r>
          </w:p>
        </w:tc>
        <w:tc>
          <w:tcPr>
            <w:tcW w:w="428" w:type="pct"/>
            <w:tcBorders>
              <w:top w:val="single" w:sz="4" w:space="0" w:color="auto"/>
              <w:left w:val="single" w:sz="4" w:space="0" w:color="auto"/>
              <w:bottom w:val="single" w:sz="4" w:space="0" w:color="auto"/>
              <w:right w:val="single" w:sz="4" w:space="0" w:color="auto"/>
            </w:tcBorders>
            <w:noWrap/>
            <w:vAlign w:val="center"/>
          </w:tcPr>
          <w:p w14:paraId="0A9FABD9" w14:textId="0B151030" w:rsidR="00570E09" w:rsidRPr="00570E09" w:rsidRDefault="00570E09" w:rsidP="00570E09">
            <w:pPr>
              <w:jc w:val="right"/>
              <w:rPr>
                <w:sz w:val="16"/>
                <w:szCs w:val="16"/>
              </w:rPr>
            </w:pPr>
            <w:r w:rsidRPr="00570E09">
              <w:rPr>
                <w:sz w:val="16"/>
                <w:szCs w:val="16"/>
              </w:rPr>
              <w:t>4,4</w:t>
            </w:r>
          </w:p>
        </w:tc>
        <w:tc>
          <w:tcPr>
            <w:tcW w:w="359" w:type="pct"/>
            <w:tcBorders>
              <w:top w:val="single" w:sz="4" w:space="0" w:color="auto"/>
              <w:left w:val="single" w:sz="4" w:space="0" w:color="auto"/>
              <w:bottom w:val="single" w:sz="4" w:space="0" w:color="auto"/>
              <w:right w:val="single" w:sz="4" w:space="0" w:color="auto"/>
            </w:tcBorders>
            <w:noWrap/>
            <w:vAlign w:val="center"/>
          </w:tcPr>
          <w:p w14:paraId="2A905E5A" w14:textId="1456754C" w:rsidR="00570E09" w:rsidRPr="00570E09" w:rsidRDefault="00570E09" w:rsidP="00570E09">
            <w:pPr>
              <w:jc w:val="right"/>
              <w:rPr>
                <w:sz w:val="16"/>
                <w:szCs w:val="16"/>
              </w:rPr>
            </w:pPr>
            <w:r w:rsidRPr="00570E09">
              <w:rPr>
                <w:sz w:val="16"/>
                <w:szCs w:val="16"/>
              </w:rPr>
              <w:t>4,9</w:t>
            </w:r>
          </w:p>
        </w:tc>
        <w:tc>
          <w:tcPr>
            <w:tcW w:w="428" w:type="pct"/>
            <w:tcBorders>
              <w:top w:val="single" w:sz="4" w:space="0" w:color="auto"/>
              <w:left w:val="single" w:sz="4" w:space="0" w:color="auto"/>
              <w:bottom w:val="single" w:sz="4" w:space="0" w:color="auto"/>
              <w:right w:val="single" w:sz="4" w:space="0" w:color="auto"/>
            </w:tcBorders>
            <w:noWrap/>
            <w:vAlign w:val="center"/>
          </w:tcPr>
          <w:p w14:paraId="7F807736" w14:textId="1E382D43" w:rsidR="00570E09" w:rsidRPr="00570E09" w:rsidRDefault="00570E09" w:rsidP="00570E09">
            <w:pPr>
              <w:jc w:val="right"/>
              <w:rPr>
                <w:sz w:val="16"/>
                <w:szCs w:val="16"/>
              </w:rPr>
            </w:pPr>
            <w:r w:rsidRPr="00570E09">
              <w:rPr>
                <w:sz w:val="16"/>
                <w:szCs w:val="16"/>
              </w:rPr>
              <w:t>11,69</w:t>
            </w:r>
          </w:p>
        </w:tc>
        <w:tc>
          <w:tcPr>
            <w:tcW w:w="496" w:type="pct"/>
            <w:tcBorders>
              <w:top w:val="single" w:sz="4" w:space="0" w:color="auto"/>
              <w:left w:val="single" w:sz="4" w:space="0" w:color="auto"/>
              <w:bottom w:val="single" w:sz="4" w:space="0" w:color="auto"/>
              <w:right w:val="single" w:sz="4" w:space="0" w:color="auto"/>
            </w:tcBorders>
            <w:noWrap/>
            <w:vAlign w:val="center"/>
          </w:tcPr>
          <w:p w14:paraId="7E6A4E9F" w14:textId="18D9C136" w:rsidR="00570E09" w:rsidRPr="00570E09" w:rsidRDefault="00570E09" w:rsidP="00570E09">
            <w:pPr>
              <w:jc w:val="right"/>
              <w:rPr>
                <w:sz w:val="16"/>
                <w:szCs w:val="16"/>
              </w:rPr>
            </w:pPr>
            <w:r w:rsidRPr="00570E09">
              <w:rPr>
                <w:sz w:val="16"/>
                <w:szCs w:val="16"/>
              </w:rPr>
              <w:t>19,98</w:t>
            </w:r>
          </w:p>
        </w:tc>
        <w:tc>
          <w:tcPr>
            <w:tcW w:w="492" w:type="pct"/>
            <w:tcBorders>
              <w:top w:val="single" w:sz="4" w:space="0" w:color="auto"/>
              <w:left w:val="single" w:sz="4" w:space="0" w:color="auto"/>
              <w:bottom w:val="single" w:sz="4" w:space="0" w:color="auto"/>
              <w:right w:val="single" w:sz="4" w:space="0" w:color="auto"/>
            </w:tcBorders>
            <w:noWrap/>
            <w:vAlign w:val="center"/>
          </w:tcPr>
          <w:p w14:paraId="4F571B47" w14:textId="510CC629" w:rsidR="00570E09" w:rsidRPr="00570E09" w:rsidRDefault="00570E09" w:rsidP="00570E09">
            <w:pPr>
              <w:jc w:val="center"/>
              <w:rPr>
                <w:b/>
                <w:bCs/>
                <w:color w:val="44546A"/>
                <w:sz w:val="16"/>
                <w:szCs w:val="16"/>
              </w:rPr>
            </w:pPr>
            <w:r w:rsidRPr="00570E09">
              <w:rPr>
                <w:b/>
                <w:bCs/>
                <w:i/>
                <w:iCs/>
                <w:color w:val="44546A"/>
                <w:sz w:val="16"/>
                <w:szCs w:val="16"/>
              </w:rPr>
              <w:t>-16</w:t>
            </w:r>
          </w:p>
        </w:tc>
      </w:tr>
      <w:tr w:rsidR="00570E09" w:rsidRPr="000D46A8" w14:paraId="2EAF9AE4" w14:textId="77777777" w:rsidTr="00570E09">
        <w:trPr>
          <w:trHeight w:val="170"/>
        </w:trPr>
        <w:tc>
          <w:tcPr>
            <w:tcW w:w="1032" w:type="pct"/>
            <w:tcBorders>
              <w:top w:val="single" w:sz="4" w:space="0" w:color="auto"/>
              <w:left w:val="single" w:sz="4" w:space="0" w:color="auto"/>
              <w:bottom w:val="single" w:sz="4" w:space="0" w:color="auto"/>
              <w:right w:val="single" w:sz="4" w:space="0" w:color="auto"/>
            </w:tcBorders>
            <w:noWrap/>
          </w:tcPr>
          <w:p w14:paraId="2FA2A81C" w14:textId="77777777" w:rsidR="00570E09" w:rsidRPr="006F375D" w:rsidRDefault="00570E09" w:rsidP="00570E09">
            <w:pPr>
              <w:jc w:val="center"/>
              <w:rPr>
                <w:b/>
                <w:color w:val="auto"/>
                <w:sz w:val="16"/>
                <w:szCs w:val="16"/>
              </w:rPr>
            </w:pPr>
            <w:r w:rsidRPr="006F375D">
              <w:rPr>
                <w:b/>
                <w:color w:val="auto"/>
                <w:sz w:val="16"/>
                <w:szCs w:val="16"/>
              </w:rPr>
              <w:t>PM</w:t>
            </w:r>
            <w:r w:rsidRPr="006F375D">
              <w:rPr>
                <w:b/>
                <w:color w:val="auto"/>
                <w:sz w:val="16"/>
                <w:szCs w:val="16"/>
                <w:vertAlign w:val="subscript"/>
              </w:rPr>
              <w:t>10</w:t>
            </w:r>
          </w:p>
        </w:tc>
        <w:tc>
          <w:tcPr>
            <w:tcW w:w="480" w:type="pct"/>
            <w:tcBorders>
              <w:top w:val="single" w:sz="4" w:space="0" w:color="auto"/>
              <w:left w:val="single" w:sz="4" w:space="0" w:color="auto"/>
              <w:bottom w:val="single" w:sz="4" w:space="0" w:color="auto"/>
              <w:right w:val="single" w:sz="4" w:space="0" w:color="auto"/>
            </w:tcBorders>
          </w:tcPr>
          <w:p w14:paraId="0E180794" w14:textId="77777777" w:rsidR="00570E09" w:rsidRPr="00F178E0" w:rsidRDefault="00570E09" w:rsidP="00570E09">
            <w:pPr>
              <w:jc w:val="center"/>
              <w:rPr>
                <w:color w:val="auto"/>
                <w:sz w:val="16"/>
                <w:szCs w:val="16"/>
              </w:rPr>
            </w:pPr>
            <w:r w:rsidRPr="00F178E0">
              <w:rPr>
                <w:color w:val="auto"/>
                <w:sz w:val="16"/>
                <w:szCs w:val="16"/>
              </w:rPr>
              <w:t>kt</w:t>
            </w:r>
          </w:p>
        </w:tc>
        <w:tc>
          <w:tcPr>
            <w:tcW w:w="428" w:type="pct"/>
            <w:tcBorders>
              <w:top w:val="single" w:sz="4" w:space="0" w:color="auto"/>
              <w:left w:val="single" w:sz="4" w:space="0" w:color="auto"/>
              <w:bottom w:val="single" w:sz="4" w:space="0" w:color="auto"/>
              <w:right w:val="single" w:sz="4" w:space="0" w:color="auto"/>
            </w:tcBorders>
            <w:noWrap/>
            <w:vAlign w:val="center"/>
          </w:tcPr>
          <w:p w14:paraId="4AE75E3B" w14:textId="0F68A96B" w:rsidR="00570E09" w:rsidRPr="00570E09" w:rsidRDefault="00570E09" w:rsidP="00570E09">
            <w:pPr>
              <w:jc w:val="center"/>
              <w:rPr>
                <w:color w:val="auto"/>
                <w:sz w:val="16"/>
                <w:szCs w:val="16"/>
              </w:rPr>
            </w:pPr>
            <w:r w:rsidRPr="00570E09">
              <w:rPr>
                <w:sz w:val="16"/>
                <w:szCs w:val="16"/>
              </w:rPr>
              <w:t>32,1</w:t>
            </w:r>
          </w:p>
        </w:tc>
        <w:tc>
          <w:tcPr>
            <w:tcW w:w="428" w:type="pct"/>
            <w:tcBorders>
              <w:top w:val="single" w:sz="4" w:space="0" w:color="auto"/>
              <w:left w:val="single" w:sz="4" w:space="0" w:color="auto"/>
              <w:bottom w:val="single" w:sz="4" w:space="0" w:color="auto"/>
              <w:right w:val="single" w:sz="4" w:space="0" w:color="auto"/>
            </w:tcBorders>
            <w:noWrap/>
            <w:vAlign w:val="center"/>
          </w:tcPr>
          <w:p w14:paraId="2916D062" w14:textId="2EC894F8" w:rsidR="00570E09" w:rsidRPr="00570E09" w:rsidRDefault="00570E09" w:rsidP="00570E09">
            <w:pPr>
              <w:jc w:val="right"/>
              <w:rPr>
                <w:sz w:val="16"/>
                <w:szCs w:val="16"/>
              </w:rPr>
            </w:pPr>
            <w:r w:rsidRPr="00570E09">
              <w:rPr>
                <w:sz w:val="16"/>
                <w:szCs w:val="16"/>
              </w:rPr>
              <w:t>9,0</w:t>
            </w:r>
          </w:p>
        </w:tc>
        <w:tc>
          <w:tcPr>
            <w:tcW w:w="428" w:type="pct"/>
            <w:tcBorders>
              <w:top w:val="single" w:sz="4" w:space="0" w:color="auto"/>
              <w:left w:val="single" w:sz="4" w:space="0" w:color="auto"/>
              <w:bottom w:val="single" w:sz="4" w:space="0" w:color="auto"/>
              <w:right w:val="single" w:sz="4" w:space="0" w:color="auto"/>
            </w:tcBorders>
            <w:noWrap/>
            <w:vAlign w:val="center"/>
          </w:tcPr>
          <w:p w14:paraId="6B44F5FF" w14:textId="23A5437C" w:rsidR="00570E09" w:rsidRPr="00570E09" w:rsidRDefault="00570E09" w:rsidP="00570E09">
            <w:pPr>
              <w:jc w:val="right"/>
              <w:rPr>
                <w:sz w:val="16"/>
                <w:szCs w:val="16"/>
              </w:rPr>
            </w:pPr>
            <w:r w:rsidRPr="00570E09">
              <w:rPr>
                <w:sz w:val="16"/>
                <w:szCs w:val="16"/>
              </w:rPr>
              <w:t>6,6</w:t>
            </w:r>
          </w:p>
        </w:tc>
        <w:tc>
          <w:tcPr>
            <w:tcW w:w="428" w:type="pct"/>
            <w:tcBorders>
              <w:top w:val="single" w:sz="4" w:space="0" w:color="auto"/>
              <w:left w:val="single" w:sz="4" w:space="0" w:color="auto"/>
              <w:bottom w:val="single" w:sz="4" w:space="0" w:color="auto"/>
              <w:right w:val="single" w:sz="4" w:space="0" w:color="auto"/>
            </w:tcBorders>
            <w:noWrap/>
            <w:vAlign w:val="center"/>
          </w:tcPr>
          <w:p w14:paraId="4F9E32E5" w14:textId="17D698CD" w:rsidR="00570E09" w:rsidRPr="00570E09" w:rsidRDefault="00570E09" w:rsidP="00570E09">
            <w:pPr>
              <w:jc w:val="right"/>
              <w:rPr>
                <w:sz w:val="16"/>
                <w:szCs w:val="16"/>
              </w:rPr>
            </w:pPr>
            <w:r w:rsidRPr="00570E09">
              <w:rPr>
                <w:sz w:val="16"/>
                <w:szCs w:val="16"/>
              </w:rPr>
              <w:t>6,6</w:t>
            </w:r>
          </w:p>
        </w:tc>
        <w:tc>
          <w:tcPr>
            <w:tcW w:w="359" w:type="pct"/>
            <w:tcBorders>
              <w:top w:val="single" w:sz="4" w:space="0" w:color="auto"/>
              <w:left w:val="single" w:sz="4" w:space="0" w:color="auto"/>
              <w:bottom w:val="single" w:sz="4" w:space="0" w:color="auto"/>
              <w:right w:val="single" w:sz="4" w:space="0" w:color="auto"/>
            </w:tcBorders>
            <w:noWrap/>
            <w:vAlign w:val="center"/>
          </w:tcPr>
          <w:p w14:paraId="03134D64" w14:textId="7AED232B" w:rsidR="00570E09" w:rsidRPr="00570E09" w:rsidRDefault="00570E09" w:rsidP="00570E09">
            <w:pPr>
              <w:jc w:val="right"/>
              <w:rPr>
                <w:sz w:val="16"/>
                <w:szCs w:val="16"/>
              </w:rPr>
            </w:pPr>
            <w:r w:rsidRPr="00570E09">
              <w:rPr>
                <w:sz w:val="16"/>
                <w:szCs w:val="16"/>
              </w:rPr>
              <w:t>8,1</w:t>
            </w:r>
          </w:p>
        </w:tc>
        <w:tc>
          <w:tcPr>
            <w:tcW w:w="428" w:type="pct"/>
            <w:tcBorders>
              <w:top w:val="single" w:sz="4" w:space="0" w:color="auto"/>
              <w:left w:val="single" w:sz="4" w:space="0" w:color="auto"/>
              <w:bottom w:val="single" w:sz="4" w:space="0" w:color="auto"/>
              <w:right w:val="single" w:sz="4" w:space="0" w:color="auto"/>
            </w:tcBorders>
            <w:noWrap/>
            <w:vAlign w:val="center"/>
          </w:tcPr>
          <w:p w14:paraId="168CB2C6" w14:textId="075D802A" w:rsidR="00570E09" w:rsidRPr="00570E09" w:rsidRDefault="00570E09" w:rsidP="00570E09">
            <w:pPr>
              <w:jc w:val="right"/>
              <w:rPr>
                <w:sz w:val="16"/>
                <w:szCs w:val="16"/>
              </w:rPr>
            </w:pPr>
            <w:r w:rsidRPr="00570E09">
              <w:rPr>
                <w:sz w:val="16"/>
                <w:szCs w:val="16"/>
              </w:rPr>
              <w:t>14,75</w:t>
            </w:r>
          </w:p>
        </w:tc>
        <w:tc>
          <w:tcPr>
            <w:tcW w:w="496" w:type="pct"/>
            <w:tcBorders>
              <w:top w:val="single" w:sz="4" w:space="0" w:color="auto"/>
              <w:left w:val="single" w:sz="4" w:space="0" w:color="auto"/>
              <w:bottom w:val="single" w:sz="4" w:space="0" w:color="auto"/>
              <w:right w:val="single" w:sz="4" w:space="0" w:color="auto"/>
            </w:tcBorders>
            <w:noWrap/>
            <w:vAlign w:val="center"/>
          </w:tcPr>
          <w:p w14:paraId="2EB30750" w14:textId="10795D52" w:rsidR="00570E09" w:rsidRPr="00570E09" w:rsidRDefault="00570E09" w:rsidP="00570E09">
            <w:pPr>
              <w:jc w:val="right"/>
              <w:rPr>
                <w:sz w:val="16"/>
                <w:szCs w:val="16"/>
              </w:rPr>
            </w:pPr>
            <w:r w:rsidRPr="00570E09">
              <w:rPr>
                <w:sz w:val="16"/>
                <w:szCs w:val="16"/>
              </w:rPr>
              <w:t>23,51</w:t>
            </w:r>
          </w:p>
        </w:tc>
        <w:tc>
          <w:tcPr>
            <w:tcW w:w="492" w:type="pct"/>
            <w:tcBorders>
              <w:top w:val="single" w:sz="4" w:space="0" w:color="auto"/>
              <w:left w:val="single" w:sz="4" w:space="0" w:color="auto"/>
              <w:bottom w:val="single" w:sz="4" w:space="0" w:color="auto"/>
              <w:right w:val="single" w:sz="4" w:space="0" w:color="auto"/>
            </w:tcBorders>
            <w:noWrap/>
            <w:vAlign w:val="center"/>
          </w:tcPr>
          <w:p w14:paraId="252C4714" w14:textId="14EB2D88" w:rsidR="00570E09" w:rsidRPr="00570E09" w:rsidRDefault="00570E09" w:rsidP="00570E09">
            <w:pPr>
              <w:jc w:val="center"/>
              <w:rPr>
                <w:b/>
                <w:bCs/>
                <w:color w:val="44546A"/>
                <w:sz w:val="16"/>
                <w:szCs w:val="16"/>
              </w:rPr>
            </w:pPr>
            <w:r w:rsidRPr="00570E09">
              <w:rPr>
                <w:b/>
                <w:bCs/>
                <w:i/>
                <w:iCs/>
                <w:color w:val="44546A"/>
                <w:sz w:val="16"/>
                <w:szCs w:val="16"/>
              </w:rPr>
              <w:t>-27</w:t>
            </w:r>
          </w:p>
        </w:tc>
      </w:tr>
      <w:tr w:rsidR="00570E09" w:rsidRPr="000D46A8" w14:paraId="0C1B0A3C" w14:textId="77777777" w:rsidTr="00570E09">
        <w:trPr>
          <w:trHeight w:val="170"/>
        </w:trPr>
        <w:tc>
          <w:tcPr>
            <w:tcW w:w="1032" w:type="pct"/>
            <w:tcBorders>
              <w:top w:val="single" w:sz="4" w:space="0" w:color="auto"/>
              <w:left w:val="single" w:sz="4" w:space="0" w:color="auto"/>
              <w:bottom w:val="single" w:sz="4" w:space="0" w:color="auto"/>
              <w:right w:val="single" w:sz="4" w:space="0" w:color="auto"/>
            </w:tcBorders>
            <w:noWrap/>
          </w:tcPr>
          <w:p w14:paraId="21D5E164" w14:textId="77777777" w:rsidR="00570E09" w:rsidRPr="006F375D" w:rsidRDefault="00570E09" w:rsidP="00570E09">
            <w:pPr>
              <w:jc w:val="center"/>
              <w:rPr>
                <w:b/>
                <w:color w:val="auto"/>
                <w:sz w:val="16"/>
                <w:szCs w:val="16"/>
              </w:rPr>
            </w:pPr>
            <w:r w:rsidRPr="006F375D">
              <w:rPr>
                <w:b/>
                <w:color w:val="auto"/>
                <w:sz w:val="16"/>
                <w:szCs w:val="16"/>
              </w:rPr>
              <w:t>TSP</w:t>
            </w:r>
          </w:p>
        </w:tc>
        <w:tc>
          <w:tcPr>
            <w:tcW w:w="480" w:type="pct"/>
            <w:tcBorders>
              <w:top w:val="single" w:sz="4" w:space="0" w:color="auto"/>
              <w:left w:val="single" w:sz="4" w:space="0" w:color="auto"/>
              <w:bottom w:val="single" w:sz="4" w:space="0" w:color="auto"/>
              <w:right w:val="single" w:sz="4" w:space="0" w:color="auto"/>
            </w:tcBorders>
          </w:tcPr>
          <w:p w14:paraId="25347486" w14:textId="77777777" w:rsidR="00570E09" w:rsidRPr="00F178E0" w:rsidRDefault="00570E09" w:rsidP="00570E09">
            <w:pPr>
              <w:jc w:val="center"/>
              <w:rPr>
                <w:color w:val="auto"/>
                <w:sz w:val="16"/>
                <w:szCs w:val="16"/>
              </w:rPr>
            </w:pPr>
            <w:r w:rsidRPr="00F178E0">
              <w:rPr>
                <w:color w:val="auto"/>
                <w:sz w:val="16"/>
                <w:szCs w:val="16"/>
              </w:rPr>
              <w:t>kt</w:t>
            </w:r>
          </w:p>
        </w:tc>
        <w:tc>
          <w:tcPr>
            <w:tcW w:w="428" w:type="pct"/>
            <w:tcBorders>
              <w:top w:val="single" w:sz="4" w:space="0" w:color="auto"/>
              <w:left w:val="single" w:sz="4" w:space="0" w:color="auto"/>
              <w:bottom w:val="single" w:sz="4" w:space="0" w:color="auto"/>
              <w:right w:val="single" w:sz="4" w:space="0" w:color="auto"/>
            </w:tcBorders>
            <w:noWrap/>
            <w:vAlign w:val="center"/>
          </w:tcPr>
          <w:p w14:paraId="6866FF2F" w14:textId="02A21F65" w:rsidR="00570E09" w:rsidRPr="00570E09" w:rsidRDefault="00570E09" w:rsidP="00570E09">
            <w:pPr>
              <w:jc w:val="center"/>
              <w:rPr>
                <w:color w:val="auto"/>
                <w:sz w:val="16"/>
                <w:szCs w:val="16"/>
              </w:rPr>
            </w:pPr>
            <w:r w:rsidRPr="00570E09">
              <w:rPr>
                <w:sz w:val="16"/>
                <w:szCs w:val="16"/>
              </w:rPr>
              <w:t>71,8</w:t>
            </w:r>
          </w:p>
        </w:tc>
        <w:tc>
          <w:tcPr>
            <w:tcW w:w="428" w:type="pct"/>
            <w:tcBorders>
              <w:top w:val="single" w:sz="4" w:space="0" w:color="auto"/>
              <w:left w:val="single" w:sz="4" w:space="0" w:color="auto"/>
              <w:bottom w:val="single" w:sz="4" w:space="0" w:color="auto"/>
              <w:right w:val="single" w:sz="4" w:space="0" w:color="auto"/>
            </w:tcBorders>
            <w:noWrap/>
            <w:vAlign w:val="center"/>
          </w:tcPr>
          <w:p w14:paraId="5258AB5B" w14:textId="76E831E6" w:rsidR="00570E09" w:rsidRPr="00570E09" w:rsidRDefault="00570E09" w:rsidP="00570E09">
            <w:pPr>
              <w:jc w:val="right"/>
              <w:rPr>
                <w:sz w:val="16"/>
                <w:szCs w:val="16"/>
              </w:rPr>
            </w:pPr>
            <w:r w:rsidRPr="00570E09">
              <w:rPr>
                <w:sz w:val="16"/>
                <w:szCs w:val="16"/>
              </w:rPr>
              <w:t>21,9</w:t>
            </w:r>
          </w:p>
        </w:tc>
        <w:tc>
          <w:tcPr>
            <w:tcW w:w="428" w:type="pct"/>
            <w:tcBorders>
              <w:top w:val="single" w:sz="4" w:space="0" w:color="auto"/>
              <w:left w:val="single" w:sz="4" w:space="0" w:color="auto"/>
              <w:bottom w:val="single" w:sz="4" w:space="0" w:color="auto"/>
              <w:right w:val="single" w:sz="4" w:space="0" w:color="auto"/>
            </w:tcBorders>
            <w:noWrap/>
            <w:vAlign w:val="center"/>
          </w:tcPr>
          <w:p w14:paraId="2EB29083" w14:textId="5DBBC1BD" w:rsidR="00570E09" w:rsidRPr="00570E09" w:rsidRDefault="00570E09" w:rsidP="00570E09">
            <w:pPr>
              <w:jc w:val="right"/>
              <w:rPr>
                <w:sz w:val="16"/>
                <w:szCs w:val="16"/>
              </w:rPr>
            </w:pPr>
            <w:r w:rsidRPr="00570E09">
              <w:rPr>
                <w:sz w:val="16"/>
                <w:szCs w:val="16"/>
              </w:rPr>
              <w:t>12,1</w:t>
            </w:r>
          </w:p>
        </w:tc>
        <w:tc>
          <w:tcPr>
            <w:tcW w:w="428" w:type="pct"/>
            <w:tcBorders>
              <w:top w:val="single" w:sz="4" w:space="0" w:color="auto"/>
              <w:left w:val="single" w:sz="4" w:space="0" w:color="auto"/>
              <w:bottom w:val="single" w:sz="4" w:space="0" w:color="auto"/>
              <w:right w:val="single" w:sz="4" w:space="0" w:color="auto"/>
            </w:tcBorders>
            <w:noWrap/>
            <w:vAlign w:val="center"/>
          </w:tcPr>
          <w:p w14:paraId="135EABE3" w14:textId="4BA1185E" w:rsidR="00570E09" w:rsidRPr="00570E09" w:rsidRDefault="00570E09" w:rsidP="00570E09">
            <w:pPr>
              <w:jc w:val="right"/>
              <w:rPr>
                <w:sz w:val="16"/>
                <w:szCs w:val="16"/>
              </w:rPr>
            </w:pPr>
            <w:r w:rsidRPr="00570E09">
              <w:rPr>
                <w:sz w:val="16"/>
                <w:szCs w:val="16"/>
              </w:rPr>
              <w:t>12,1</w:t>
            </w:r>
          </w:p>
        </w:tc>
        <w:tc>
          <w:tcPr>
            <w:tcW w:w="359" w:type="pct"/>
            <w:tcBorders>
              <w:top w:val="single" w:sz="4" w:space="0" w:color="auto"/>
              <w:left w:val="single" w:sz="4" w:space="0" w:color="auto"/>
              <w:bottom w:val="single" w:sz="4" w:space="0" w:color="auto"/>
              <w:right w:val="single" w:sz="4" w:space="0" w:color="auto"/>
            </w:tcBorders>
            <w:noWrap/>
            <w:vAlign w:val="center"/>
          </w:tcPr>
          <w:p w14:paraId="31F4E315" w14:textId="2DB1AF2D" w:rsidR="00570E09" w:rsidRPr="00570E09" w:rsidRDefault="00570E09" w:rsidP="00570E09">
            <w:pPr>
              <w:jc w:val="right"/>
              <w:rPr>
                <w:sz w:val="16"/>
                <w:szCs w:val="16"/>
              </w:rPr>
            </w:pPr>
            <w:r w:rsidRPr="00570E09">
              <w:rPr>
                <w:sz w:val="16"/>
                <w:szCs w:val="16"/>
              </w:rPr>
              <w:t>18,2</w:t>
            </w:r>
          </w:p>
        </w:tc>
        <w:tc>
          <w:tcPr>
            <w:tcW w:w="428" w:type="pct"/>
            <w:tcBorders>
              <w:top w:val="single" w:sz="4" w:space="0" w:color="auto"/>
              <w:left w:val="single" w:sz="4" w:space="0" w:color="auto"/>
              <w:bottom w:val="single" w:sz="4" w:space="0" w:color="auto"/>
              <w:right w:val="single" w:sz="4" w:space="0" w:color="auto"/>
            </w:tcBorders>
            <w:noWrap/>
            <w:vAlign w:val="center"/>
          </w:tcPr>
          <w:p w14:paraId="1AB85846" w14:textId="76DCC01C" w:rsidR="00570E09" w:rsidRPr="00570E09" w:rsidRDefault="00570E09" w:rsidP="00570E09">
            <w:pPr>
              <w:jc w:val="right"/>
              <w:rPr>
                <w:sz w:val="16"/>
                <w:szCs w:val="16"/>
              </w:rPr>
            </w:pPr>
            <w:r w:rsidRPr="00570E09">
              <w:rPr>
                <w:sz w:val="16"/>
                <w:szCs w:val="16"/>
              </w:rPr>
              <w:t>23,88</w:t>
            </w:r>
          </w:p>
        </w:tc>
        <w:tc>
          <w:tcPr>
            <w:tcW w:w="496" w:type="pct"/>
            <w:tcBorders>
              <w:top w:val="single" w:sz="4" w:space="0" w:color="auto"/>
              <w:left w:val="single" w:sz="4" w:space="0" w:color="auto"/>
              <w:bottom w:val="single" w:sz="4" w:space="0" w:color="auto"/>
              <w:right w:val="single" w:sz="4" w:space="0" w:color="auto"/>
            </w:tcBorders>
            <w:noWrap/>
            <w:vAlign w:val="center"/>
          </w:tcPr>
          <w:p w14:paraId="2D1F3F63" w14:textId="0A54E493" w:rsidR="00570E09" w:rsidRPr="00570E09" w:rsidRDefault="00570E09" w:rsidP="00570E09">
            <w:pPr>
              <w:jc w:val="right"/>
              <w:rPr>
                <w:sz w:val="16"/>
                <w:szCs w:val="16"/>
              </w:rPr>
            </w:pPr>
            <w:r w:rsidRPr="00570E09">
              <w:rPr>
                <w:sz w:val="16"/>
                <w:szCs w:val="16"/>
              </w:rPr>
              <w:t>43,46</w:t>
            </w:r>
          </w:p>
        </w:tc>
        <w:tc>
          <w:tcPr>
            <w:tcW w:w="492" w:type="pct"/>
            <w:tcBorders>
              <w:top w:val="single" w:sz="4" w:space="0" w:color="auto"/>
              <w:left w:val="single" w:sz="4" w:space="0" w:color="auto"/>
              <w:bottom w:val="single" w:sz="4" w:space="0" w:color="auto"/>
              <w:right w:val="single" w:sz="4" w:space="0" w:color="auto"/>
            </w:tcBorders>
            <w:noWrap/>
            <w:vAlign w:val="center"/>
          </w:tcPr>
          <w:p w14:paraId="22CF7728" w14:textId="0406F80B" w:rsidR="00570E09" w:rsidRPr="00570E09" w:rsidRDefault="00570E09" w:rsidP="00570E09">
            <w:pPr>
              <w:jc w:val="center"/>
              <w:rPr>
                <w:b/>
                <w:bCs/>
                <w:color w:val="44546A"/>
                <w:sz w:val="16"/>
                <w:szCs w:val="16"/>
              </w:rPr>
            </w:pPr>
            <w:r w:rsidRPr="00570E09">
              <w:rPr>
                <w:b/>
                <w:bCs/>
                <w:i/>
                <w:iCs/>
                <w:color w:val="44546A"/>
                <w:sz w:val="16"/>
                <w:szCs w:val="16"/>
              </w:rPr>
              <w:t>-40</w:t>
            </w:r>
          </w:p>
        </w:tc>
      </w:tr>
      <w:tr w:rsidR="00570E09" w:rsidRPr="000D46A8" w14:paraId="27AE1CC8" w14:textId="77777777" w:rsidTr="00570E09">
        <w:trPr>
          <w:trHeight w:val="170"/>
        </w:trPr>
        <w:tc>
          <w:tcPr>
            <w:tcW w:w="1032" w:type="pct"/>
            <w:tcBorders>
              <w:top w:val="single" w:sz="4" w:space="0" w:color="auto"/>
              <w:left w:val="single" w:sz="4" w:space="0" w:color="auto"/>
              <w:bottom w:val="single" w:sz="4" w:space="0" w:color="auto"/>
              <w:right w:val="single" w:sz="4" w:space="0" w:color="auto"/>
            </w:tcBorders>
            <w:noWrap/>
          </w:tcPr>
          <w:p w14:paraId="046444F7" w14:textId="77777777" w:rsidR="00570E09" w:rsidRPr="006F375D" w:rsidRDefault="00570E09" w:rsidP="00570E09">
            <w:pPr>
              <w:jc w:val="center"/>
              <w:rPr>
                <w:b/>
                <w:color w:val="auto"/>
                <w:sz w:val="16"/>
                <w:szCs w:val="16"/>
              </w:rPr>
            </w:pPr>
            <w:r w:rsidRPr="006F375D">
              <w:rPr>
                <w:b/>
                <w:color w:val="auto"/>
                <w:sz w:val="16"/>
                <w:szCs w:val="16"/>
              </w:rPr>
              <w:t>BC</w:t>
            </w:r>
          </w:p>
        </w:tc>
        <w:tc>
          <w:tcPr>
            <w:tcW w:w="480" w:type="pct"/>
            <w:tcBorders>
              <w:top w:val="single" w:sz="4" w:space="0" w:color="auto"/>
              <w:left w:val="single" w:sz="4" w:space="0" w:color="auto"/>
              <w:bottom w:val="single" w:sz="4" w:space="0" w:color="auto"/>
              <w:right w:val="single" w:sz="4" w:space="0" w:color="auto"/>
            </w:tcBorders>
          </w:tcPr>
          <w:p w14:paraId="15B66ECE" w14:textId="77777777" w:rsidR="00570E09" w:rsidRPr="00F178E0" w:rsidRDefault="00570E09" w:rsidP="00570E09">
            <w:pPr>
              <w:jc w:val="center"/>
              <w:rPr>
                <w:color w:val="auto"/>
                <w:sz w:val="16"/>
                <w:szCs w:val="16"/>
              </w:rPr>
            </w:pPr>
            <w:r w:rsidRPr="00F178E0">
              <w:rPr>
                <w:color w:val="auto"/>
                <w:sz w:val="16"/>
                <w:szCs w:val="16"/>
              </w:rPr>
              <w:t>kt</w:t>
            </w:r>
          </w:p>
        </w:tc>
        <w:tc>
          <w:tcPr>
            <w:tcW w:w="428" w:type="pct"/>
            <w:tcBorders>
              <w:top w:val="single" w:sz="4" w:space="0" w:color="auto"/>
              <w:left w:val="single" w:sz="4" w:space="0" w:color="auto"/>
              <w:bottom w:val="single" w:sz="4" w:space="0" w:color="auto"/>
              <w:right w:val="single" w:sz="4" w:space="0" w:color="auto"/>
            </w:tcBorders>
            <w:noWrap/>
            <w:vAlign w:val="center"/>
          </w:tcPr>
          <w:p w14:paraId="12C59BB9" w14:textId="6658896C" w:rsidR="00570E09" w:rsidRPr="00570E09" w:rsidRDefault="00570E09" w:rsidP="00570E09">
            <w:pPr>
              <w:jc w:val="center"/>
              <w:rPr>
                <w:color w:val="auto"/>
                <w:sz w:val="16"/>
                <w:szCs w:val="16"/>
                <w:lang w:val="ru-RU"/>
              </w:rPr>
            </w:pPr>
            <w:r w:rsidRPr="00570E09">
              <w:rPr>
                <w:sz w:val="16"/>
                <w:szCs w:val="16"/>
              </w:rPr>
              <w:t>2,2</w:t>
            </w:r>
          </w:p>
        </w:tc>
        <w:tc>
          <w:tcPr>
            <w:tcW w:w="428" w:type="pct"/>
            <w:tcBorders>
              <w:top w:val="single" w:sz="4" w:space="0" w:color="auto"/>
              <w:left w:val="single" w:sz="4" w:space="0" w:color="auto"/>
              <w:bottom w:val="single" w:sz="4" w:space="0" w:color="auto"/>
              <w:right w:val="single" w:sz="4" w:space="0" w:color="auto"/>
            </w:tcBorders>
            <w:noWrap/>
            <w:vAlign w:val="center"/>
          </w:tcPr>
          <w:p w14:paraId="41F3B53D" w14:textId="3549AD2D" w:rsidR="00570E09" w:rsidRPr="00570E09" w:rsidRDefault="00570E09" w:rsidP="00570E09">
            <w:pPr>
              <w:jc w:val="right"/>
              <w:rPr>
                <w:sz w:val="16"/>
                <w:szCs w:val="16"/>
              </w:rPr>
            </w:pPr>
            <w:r w:rsidRPr="00570E09">
              <w:rPr>
                <w:sz w:val="16"/>
                <w:szCs w:val="16"/>
              </w:rPr>
              <w:t>0,7</w:t>
            </w:r>
          </w:p>
        </w:tc>
        <w:tc>
          <w:tcPr>
            <w:tcW w:w="428" w:type="pct"/>
            <w:tcBorders>
              <w:top w:val="single" w:sz="4" w:space="0" w:color="auto"/>
              <w:left w:val="single" w:sz="4" w:space="0" w:color="auto"/>
              <w:bottom w:val="single" w:sz="4" w:space="0" w:color="auto"/>
              <w:right w:val="single" w:sz="4" w:space="0" w:color="auto"/>
            </w:tcBorders>
            <w:noWrap/>
            <w:vAlign w:val="center"/>
          </w:tcPr>
          <w:p w14:paraId="3D7CC55E" w14:textId="279C1863" w:rsidR="00570E09" w:rsidRPr="00570E09" w:rsidRDefault="00570E09" w:rsidP="00570E09">
            <w:pPr>
              <w:jc w:val="right"/>
              <w:rPr>
                <w:sz w:val="16"/>
                <w:szCs w:val="16"/>
              </w:rPr>
            </w:pPr>
            <w:r w:rsidRPr="00570E09">
              <w:rPr>
                <w:sz w:val="16"/>
                <w:szCs w:val="16"/>
              </w:rPr>
              <w:t>0,5</w:t>
            </w:r>
          </w:p>
        </w:tc>
        <w:tc>
          <w:tcPr>
            <w:tcW w:w="428" w:type="pct"/>
            <w:tcBorders>
              <w:top w:val="single" w:sz="4" w:space="0" w:color="auto"/>
              <w:left w:val="single" w:sz="4" w:space="0" w:color="auto"/>
              <w:bottom w:val="single" w:sz="4" w:space="0" w:color="auto"/>
              <w:right w:val="single" w:sz="4" w:space="0" w:color="auto"/>
            </w:tcBorders>
            <w:noWrap/>
            <w:vAlign w:val="center"/>
          </w:tcPr>
          <w:p w14:paraId="76AC89AD" w14:textId="4EB1E48F" w:rsidR="00570E09" w:rsidRPr="00570E09" w:rsidRDefault="00570E09" w:rsidP="00570E09">
            <w:pPr>
              <w:jc w:val="right"/>
              <w:rPr>
                <w:sz w:val="16"/>
                <w:szCs w:val="16"/>
              </w:rPr>
            </w:pPr>
            <w:r w:rsidRPr="00570E09">
              <w:rPr>
                <w:sz w:val="16"/>
                <w:szCs w:val="16"/>
              </w:rPr>
              <w:t>0,5</w:t>
            </w:r>
          </w:p>
        </w:tc>
        <w:tc>
          <w:tcPr>
            <w:tcW w:w="359" w:type="pct"/>
            <w:tcBorders>
              <w:top w:val="single" w:sz="4" w:space="0" w:color="auto"/>
              <w:left w:val="single" w:sz="4" w:space="0" w:color="auto"/>
              <w:bottom w:val="single" w:sz="4" w:space="0" w:color="auto"/>
              <w:right w:val="single" w:sz="4" w:space="0" w:color="auto"/>
            </w:tcBorders>
            <w:noWrap/>
            <w:vAlign w:val="center"/>
          </w:tcPr>
          <w:p w14:paraId="542AAC94" w14:textId="4B14446E" w:rsidR="00570E09" w:rsidRPr="00570E09" w:rsidRDefault="00570E09" w:rsidP="00570E09">
            <w:pPr>
              <w:jc w:val="right"/>
              <w:rPr>
                <w:sz w:val="16"/>
                <w:szCs w:val="16"/>
              </w:rPr>
            </w:pPr>
            <w:r w:rsidRPr="00570E09">
              <w:rPr>
                <w:sz w:val="16"/>
                <w:szCs w:val="16"/>
              </w:rPr>
              <w:t>0,6</w:t>
            </w:r>
          </w:p>
        </w:tc>
        <w:tc>
          <w:tcPr>
            <w:tcW w:w="428" w:type="pct"/>
            <w:tcBorders>
              <w:top w:val="single" w:sz="4" w:space="0" w:color="auto"/>
              <w:left w:val="single" w:sz="4" w:space="0" w:color="auto"/>
              <w:bottom w:val="single" w:sz="4" w:space="0" w:color="auto"/>
              <w:right w:val="single" w:sz="4" w:space="0" w:color="auto"/>
            </w:tcBorders>
            <w:noWrap/>
            <w:vAlign w:val="center"/>
          </w:tcPr>
          <w:p w14:paraId="042B97FD" w14:textId="74E50B43" w:rsidR="00570E09" w:rsidRPr="00570E09" w:rsidRDefault="00570E09" w:rsidP="00570E09">
            <w:pPr>
              <w:jc w:val="right"/>
              <w:rPr>
                <w:sz w:val="16"/>
                <w:szCs w:val="16"/>
              </w:rPr>
            </w:pPr>
            <w:r w:rsidRPr="00570E09">
              <w:rPr>
                <w:sz w:val="16"/>
                <w:szCs w:val="16"/>
              </w:rPr>
              <w:t>1,31</w:t>
            </w:r>
          </w:p>
        </w:tc>
        <w:tc>
          <w:tcPr>
            <w:tcW w:w="496" w:type="pct"/>
            <w:tcBorders>
              <w:top w:val="single" w:sz="4" w:space="0" w:color="auto"/>
              <w:left w:val="single" w:sz="4" w:space="0" w:color="auto"/>
              <w:bottom w:val="single" w:sz="4" w:space="0" w:color="auto"/>
              <w:right w:val="single" w:sz="4" w:space="0" w:color="auto"/>
            </w:tcBorders>
            <w:noWrap/>
            <w:vAlign w:val="center"/>
          </w:tcPr>
          <w:p w14:paraId="17727FCE" w14:textId="7297FAC2" w:rsidR="00570E09" w:rsidRPr="00570E09" w:rsidRDefault="00570E09" w:rsidP="00570E09">
            <w:pPr>
              <w:jc w:val="right"/>
              <w:rPr>
                <w:sz w:val="16"/>
                <w:szCs w:val="16"/>
              </w:rPr>
            </w:pPr>
            <w:r w:rsidRPr="00570E09">
              <w:rPr>
                <w:sz w:val="16"/>
                <w:szCs w:val="16"/>
              </w:rPr>
              <w:t>2,08</w:t>
            </w:r>
          </w:p>
        </w:tc>
        <w:tc>
          <w:tcPr>
            <w:tcW w:w="492" w:type="pct"/>
            <w:tcBorders>
              <w:top w:val="single" w:sz="4" w:space="0" w:color="auto"/>
              <w:left w:val="single" w:sz="4" w:space="0" w:color="auto"/>
              <w:bottom w:val="single" w:sz="4" w:space="0" w:color="auto"/>
              <w:right w:val="single" w:sz="4" w:space="0" w:color="auto"/>
            </w:tcBorders>
            <w:noWrap/>
            <w:vAlign w:val="center"/>
          </w:tcPr>
          <w:p w14:paraId="1E9DD2D6" w14:textId="6B59D505" w:rsidR="00570E09" w:rsidRPr="00570E09" w:rsidRDefault="00570E09" w:rsidP="00570E09">
            <w:pPr>
              <w:jc w:val="center"/>
              <w:rPr>
                <w:b/>
                <w:bCs/>
                <w:color w:val="44546A"/>
                <w:sz w:val="16"/>
                <w:szCs w:val="16"/>
                <w:lang w:val="ru-RU"/>
              </w:rPr>
            </w:pPr>
            <w:r w:rsidRPr="00570E09">
              <w:rPr>
                <w:b/>
                <w:bCs/>
                <w:i/>
                <w:iCs/>
                <w:color w:val="44546A"/>
                <w:sz w:val="16"/>
                <w:szCs w:val="16"/>
              </w:rPr>
              <w:t>-7</w:t>
            </w:r>
          </w:p>
        </w:tc>
      </w:tr>
      <w:tr w:rsidR="00570E09" w:rsidRPr="000D46A8" w14:paraId="4C09F3DE" w14:textId="77777777" w:rsidTr="00570E09">
        <w:trPr>
          <w:trHeight w:val="170"/>
        </w:trPr>
        <w:tc>
          <w:tcPr>
            <w:tcW w:w="1032" w:type="pct"/>
            <w:tcBorders>
              <w:top w:val="single" w:sz="4" w:space="0" w:color="auto"/>
              <w:left w:val="single" w:sz="4" w:space="0" w:color="auto"/>
              <w:bottom w:val="single" w:sz="4" w:space="0" w:color="auto"/>
              <w:right w:val="single" w:sz="4" w:space="0" w:color="auto"/>
            </w:tcBorders>
            <w:noWrap/>
          </w:tcPr>
          <w:p w14:paraId="5D92F19B" w14:textId="77777777" w:rsidR="00570E09" w:rsidRPr="006F375D" w:rsidRDefault="00570E09" w:rsidP="00570E09">
            <w:pPr>
              <w:jc w:val="center"/>
              <w:rPr>
                <w:b/>
                <w:color w:val="auto"/>
                <w:sz w:val="16"/>
                <w:szCs w:val="16"/>
              </w:rPr>
            </w:pPr>
            <w:r w:rsidRPr="006F375D">
              <w:rPr>
                <w:b/>
                <w:color w:val="auto"/>
                <w:sz w:val="16"/>
                <w:szCs w:val="16"/>
              </w:rPr>
              <w:t>CO</w:t>
            </w:r>
          </w:p>
        </w:tc>
        <w:tc>
          <w:tcPr>
            <w:tcW w:w="480" w:type="pct"/>
            <w:tcBorders>
              <w:top w:val="single" w:sz="4" w:space="0" w:color="auto"/>
              <w:left w:val="single" w:sz="4" w:space="0" w:color="auto"/>
              <w:bottom w:val="single" w:sz="4" w:space="0" w:color="auto"/>
              <w:right w:val="single" w:sz="4" w:space="0" w:color="auto"/>
            </w:tcBorders>
          </w:tcPr>
          <w:p w14:paraId="694BB60D" w14:textId="77777777" w:rsidR="00570E09" w:rsidRPr="00F178E0" w:rsidRDefault="00570E09" w:rsidP="00570E09">
            <w:pPr>
              <w:jc w:val="center"/>
              <w:rPr>
                <w:color w:val="auto"/>
                <w:sz w:val="16"/>
                <w:szCs w:val="16"/>
              </w:rPr>
            </w:pPr>
            <w:r w:rsidRPr="00F178E0">
              <w:rPr>
                <w:color w:val="auto"/>
                <w:sz w:val="16"/>
                <w:szCs w:val="16"/>
              </w:rPr>
              <w:t>kt</w:t>
            </w:r>
          </w:p>
        </w:tc>
        <w:tc>
          <w:tcPr>
            <w:tcW w:w="428" w:type="pct"/>
            <w:tcBorders>
              <w:top w:val="single" w:sz="4" w:space="0" w:color="auto"/>
              <w:left w:val="single" w:sz="4" w:space="0" w:color="auto"/>
              <w:bottom w:val="single" w:sz="4" w:space="0" w:color="auto"/>
              <w:right w:val="single" w:sz="4" w:space="0" w:color="auto"/>
            </w:tcBorders>
            <w:noWrap/>
            <w:vAlign w:val="center"/>
          </w:tcPr>
          <w:p w14:paraId="1893FC66" w14:textId="00752D38" w:rsidR="00570E09" w:rsidRPr="00570E09" w:rsidRDefault="00570E09" w:rsidP="00570E09">
            <w:pPr>
              <w:jc w:val="center"/>
              <w:rPr>
                <w:color w:val="auto"/>
                <w:sz w:val="16"/>
                <w:szCs w:val="16"/>
                <w:lang w:val="ru-RU"/>
              </w:rPr>
            </w:pPr>
            <w:r w:rsidRPr="00570E09">
              <w:rPr>
                <w:sz w:val="16"/>
                <w:szCs w:val="16"/>
              </w:rPr>
              <w:t>313,3</w:t>
            </w:r>
          </w:p>
        </w:tc>
        <w:tc>
          <w:tcPr>
            <w:tcW w:w="428" w:type="pct"/>
            <w:tcBorders>
              <w:top w:val="single" w:sz="4" w:space="0" w:color="auto"/>
              <w:left w:val="single" w:sz="4" w:space="0" w:color="auto"/>
              <w:bottom w:val="single" w:sz="4" w:space="0" w:color="auto"/>
              <w:right w:val="single" w:sz="4" w:space="0" w:color="auto"/>
            </w:tcBorders>
            <w:noWrap/>
            <w:vAlign w:val="center"/>
          </w:tcPr>
          <w:p w14:paraId="00468936" w14:textId="0575EE96" w:rsidR="00570E09" w:rsidRPr="00570E09" w:rsidRDefault="00570E09" w:rsidP="00570E09">
            <w:pPr>
              <w:jc w:val="right"/>
              <w:rPr>
                <w:sz w:val="16"/>
                <w:szCs w:val="16"/>
              </w:rPr>
            </w:pPr>
            <w:r w:rsidRPr="00570E09">
              <w:rPr>
                <w:sz w:val="16"/>
                <w:szCs w:val="16"/>
              </w:rPr>
              <w:t>82,8</w:t>
            </w:r>
          </w:p>
        </w:tc>
        <w:tc>
          <w:tcPr>
            <w:tcW w:w="428" w:type="pct"/>
            <w:tcBorders>
              <w:top w:val="single" w:sz="4" w:space="0" w:color="auto"/>
              <w:left w:val="single" w:sz="4" w:space="0" w:color="auto"/>
              <w:bottom w:val="single" w:sz="4" w:space="0" w:color="auto"/>
              <w:right w:val="single" w:sz="4" w:space="0" w:color="auto"/>
            </w:tcBorders>
            <w:noWrap/>
            <w:vAlign w:val="center"/>
          </w:tcPr>
          <w:p w14:paraId="2D0A79EA" w14:textId="1B024DB2" w:rsidR="00570E09" w:rsidRPr="00570E09" w:rsidRDefault="00570E09" w:rsidP="00570E09">
            <w:pPr>
              <w:jc w:val="right"/>
              <w:rPr>
                <w:sz w:val="16"/>
                <w:szCs w:val="16"/>
              </w:rPr>
            </w:pPr>
            <w:r w:rsidRPr="00570E09">
              <w:rPr>
                <w:sz w:val="16"/>
                <w:szCs w:val="16"/>
              </w:rPr>
              <w:t>48,5</w:t>
            </w:r>
          </w:p>
        </w:tc>
        <w:tc>
          <w:tcPr>
            <w:tcW w:w="428" w:type="pct"/>
            <w:tcBorders>
              <w:top w:val="single" w:sz="4" w:space="0" w:color="auto"/>
              <w:left w:val="single" w:sz="4" w:space="0" w:color="auto"/>
              <w:bottom w:val="single" w:sz="4" w:space="0" w:color="auto"/>
              <w:right w:val="single" w:sz="4" w:space="0" w:color="auto"/>
            </w:tcBorders>
            <w:noWrap/>
            <w:vAlign w:val="center"/>
          </w:tcPr>
          <w:p w14:paraId="05F3E0AD" w14:textId="2E87B650" w:rsidR="00570E09" w:rsidRPr="00570E09" w:rsidRDefault="00570E09" w:rsidP="00570E09">
            <w:pPr>
              <w:jc w:val="right"/>
              <w:rPr>
                <w:sz w:val="16"/>
                <w:szCs w:val="16"/>
              </w:rPr>
            </w:pPr>
            <w:r w:rsidRPr="00570E09">
              <w:rPr>
                <w:sz w:val="16"/>
                <w:szCs w:val="16"/>
              </w:rPr>
              <w:t>48,5</w:t>
            </w:r>
          </w:p>
        </w:tc>
        <w:tc>
          <w:tcPr>
            <w:tcW w:w="359" w:type="pct"/>
            <w:tcBorders>
              <w:top w:val="single" w:sz="4" w:space="0" w:color="auto"/>
              <w:left w:val="single" w:sz="4" w:space="0" w:color="auto"/>
              <w:bottom w:val="single" w:sz="4" w:space="0" w:color="auto"/>
              <w:right w:val="single" w:sz="4" w:space="0" w:color="auto"/>
            </w:tcBorders>
            <w:noWrap/>
            <w:vAlign w:val="center"/>
          </w:tcPr>
          <w:p w14:paraId="77FF0677" w14:textId="23615C12" w:rsidR="00570E09" w:rsidRPr="00570E09" w:rsidRDefault="00570E09" w:rsidP="00570E09">
            <w:pPr>
              <w:jc w:val="right"/>
              <w:rPr>
                <w:sz w:val="16"/>
                <w:szCs w:val="16"/>
              </w:rPr>
            </w:pPr>
            <w:r w:rsidRPr="00570E09">
              <w:rPr>
                <w:sz w:val="16"/>
                <w:szCs w:val="16"/>
              </w:rPr>
              <w:t>59,7</w:t>
            </w:r>
          </w:p>
        </w:tc>
        <w:tc>
          <w:tcPr>
            <w:tcW w:w="428" w:type="pct"/>
            <w:tcBorders>
              <w:top w:val="single" w:sz="4" w:space="0" w:color="auto"/>
              <w:left w:val="single" w:sz="4" w:space="0" w:color="auto"/>
              <w:bottom w:val="single" w:sz="4" w:space="0" w:color="auto"/>
              <w:right w:val="single" w:sz="4" w:space="0" w:color="auto"/>
            </w:tcBorders>
            <w:noWrap/>
            <w:vAlign w:val="center"/>
          </w:tcPr>
          <w:p w14:paraId="0DA7F739" w14:textId="08AA6CA6" w:rsidR="00570E09" w:rsidRPr="00570E09" w:rsidRDefault="00570E09" w:rsidP="00570E09">
            <w:pPr>
              <w:jc w:val="right"/>
              <w:rPr>
                <w:sz w:val="16"/>
                <w:szCs w:val="16"/>
              </w:rPr>
            </w:pPr>
            <w:r w:rsidRPr="00570E09">
              <w:rPr>
                <w:sz w:val="16"/>
                <w:szCs w:val="16"/>
              </w:rPr>
              <w:t>90,31</w:t>
            </w:r>
          </w:p>
        </w:tc>
        <w:tc>
          <w:tcPr>
            <w:tcW w:w="496" w:type="pct"/>
            <w:tcBorders>
              <w:top w:val="single" w:sz="4" w:space="0" w:color="auto"/>
              <w:left w:val="single" w:sz="4" w:space="0" w:color="auto"/>
              <w:bottom w:val="single" w:sz="4" w:space="0" w:color="auto"/>
              <w:right w:val="single" w:sz="4" w:space="0" w:color="auto"/>
            </w:tcBorders>
            <w:noWrap/>
            <w:vAlign w:val="center"/>
          </w:tcPr>
          <w:p w14:paraId="7FC40013" w14:textId="41478525" w:rsidR="00570E09" w:rsidRPr="00570E09" w:rsidRDefault="00570E09" w:rsidP="00570E09">
            <w:pPr>
              <w:jc w:val="right"/>
              <w:rPr>
                <w:sz w:val="16"/>
                <w:szCs w:val="16"/>
              </w:rPr>
            </w:pPr>
            <w:r w:rsidRPr="00570E09">
              <w:rPr>
                <w:sz w:val="16"/>
                <w:szCs w:val="16"/>
              </w:rPr>
              <w:t>123,28</w:t>
            </w:r>
          </w:p>
        </w:tc>
        <w:tc>
          <w:tcPr>
            <w:tcW w:w="492" w:type="pct"/>
            <w:tcBorders>
              <w:top w:val="single" w:sz="4" w:space="0" w:color="auto"/>
              <w:left w:val="single" w:sz="4" w:space="0" w:color="auto"/>
              <w:bottom w:val="single" w:sz="4" w:space="0" w:color="auto"/>
              <w:right w:val="single" w:sz="4" w:space="0" w:color="auto"/>
            </w:tcBorders>
            <w:noWrap/>
            <w:vAlign w:val="center"/>
          </w:tcPr>
          <w:p w14:paraId="1D43C5DA" w14:textId="748A206C" w:rsidR="00570E09" w:rsidRPr="00570E09" w:rsidRDefault="00570E09" w:rsidP="00570E09">
            <w:pPr>
              <w:jc w:val="center"/>
              <w:rPr>
                <w:b/>
                <w:bCs/>
                <w:color w:val="44546A"/>
                <w:sz w:val="16"/>
                <w:szCs w:val="16"/>
              </w:rPr>
            </w:pPr>
            <w:r w:rsidRPr="00570E09">
              <w:rPr>
                <w:b/>
                <w:bCs/>
                <w:i/>
                <w:iCs/>
                <w:color w:val="44546A"/>
                <w:sz w:val="16"/>
                <w:szCs w:val="16"/>
              </w:rPr>
              <w:t>-61</w:t>
            </w:r>
          </w:p>
        </w:tc>
      </w:tr>
      <w:tr w:rsidR="00570E09" w:rsidRPr="000D46A8" w14:paraId="1F6A1C59" w14:textId="77777777" w:rsidTr="00570E09">
        <w:trPr>
          <w:trHeight w:val="170"/>
        </w:trPr>
        <w:tc>
          <w:tcPr>
            <w:tcW w:w="1032" w:type="pct"/>
            <w:tcBorders>
              <w:top w:val="single" w:sz="4" w:space="0" w:color="auto"/>
              <w:left w:val="single" w:sz="4" w:space="0" w:color="auto"/>
              <w:bottom w:val="single" w:sz="4" w:space="0" w:color="auto"/>
              <w:right w:val="single" w:sz="4" w:space="0" w:color="auto"/>
            </w:tcBorders>
            <w:noWrap/>
          </w:tcPr>
          <w:p w14:paraId="34DD63EA" w14:textId="77777777" w:rsidR="00570E09" w:rsidRPr="006F375D" w:rsidRDefault="00570E09" w:rsidP="00570E09">
            <w:pPr>
              <w:jc w:val="center"/>
              <w:rPr>
                <w:b/>
                <w:color w:val="auto"/>
                <w:sz w:val="16"/>
                <w:szCs w:val="16"/>
              </w:rPr>
            </w:pPr>
            <w:r w:rsidRPr="006F375D">
              <w:rPr>
                <w:b/>
                <w:color w:val="auto"/>
                <w:sz w:val="16"/>
                <w:szCs w:val="16"/>
              </w:rPr>
              <w:t>Pb</w:t>
            </w:r>
          </w:p>
        </w:tc>
        <w:tc>
          <w:tcPr>
            <w:tcW w:w="480" w:type="pct"/>
            <w:tcBorders>
              <w:top w:val="single" w:sz="4" w:space="0" w:color="auto"/>
              <w:left w:val="single" w:sz="4" w:space="0" w:color="auto"/>
              <w:bottom w:val="single" w:sz="4" w:space="0" w:color="auto"/>
              <w:right w:val="single" w:sz="4" w:space="0" w:color="auto"/>
            </w:tcBorders>
          </w:tcPr>
          <w:p w14:paraId="2C4EE0CD" w14:textId="77777777" w:rsidR="00570E09" w:rsidRPr="00F178E0" w:rsidRDefault="00570E09" w:rsidP="00570E09">
            <w:pPr>
              <w:jc w:val="center"/>
              <w:rPr>
                <w:color w:val="auto"/>
                <w:sz w:val="16"/>
                <w:szCs w:val="16"/>
              </w:rPr>
            </w:pPr>
            <w:r w:rsidRPr="00F178E0">
              <w:rPr>
                <w:color w:val="auto"/>
                <w:sz w:val="16"/>
                <w:szCs w:val="16"/>
              </w:rPr>
              <w:t>t</w:t>
            </w:r>
          </w:p>
        </w:tc>
        <w:tc>
          <w:tcPr>
            <w:tcW w:w="428" w:type="pct"/>
            <w:tcBorders>
              <w:top w:val="single" w:sz="4" w:space="0" w:color="auto"/>
              <w:left w:val="single" w:sz="4" w:space="0" w:color="auto"/>
              <w:bottom w:val="single" w:sz="4" w:space="0" w:color="auto"/>
              <w:right w:val="single" w:sz="4" w:space="0" w:color="auto"/>
            </w:tcBorders>
            <w:noWrap/>
            <w:vAlign w:val="center"/>
          </w:tcPr>
          <w:p w14:paraId="6912D550" w14:textId="20B6F09D" w:rsidR="00570E09" w:rsidRPr="00570E09" w:rsidRDefault="00570E09" w:rsidP="00570E09">
            <w:pPr>
              <w:jc w:val="center"/>
              <w:rPr>
                <w:color w:val="auto"/>
                <w:sz w:val="16"/>
                <w:szCs w:val="16"/>
              </w:rPr>
            </w:pPr>
            <w:r w:rsidRPr="00570E09">
              <w:rPr>
                <w:sz w:val="16"/>
                <w:szCs w:val="16"/>
              </w:rPr>
              <w:t>8,1</w:t>
            </w:r>
          </w:p>
        </w:tc>
        <w:tc>
          <w:tcPr>
            <w:tcW w:w="428" w:type="pct"/>
            <w:tcBorders>
              <w:top w:val="single" w:sz="4" w:space="0" w:color="auto"/>
              <w:left w:val="single" w:sz="4" w:space="0" w:color="auto"/>
              <w:bottom w:val="single" w:sz="4" w:space="0" w:color="auto"/>
              <w:right w:val="single" w:sz="4" w:space="0" w:color="auto"/>
            </w:tcBorders>
            <w:noWrap/>
            <w:vAlign w:val="center"/>
          </w:tcPr>
          <w:p w14:paraId="128E4AC9" w14:textId="28F6DB66" w:rsidR="00570E09" w:rsidRPr="00570E09" w:rsidRDefault="00570E09" w:rsidP="00570E09">
            <w:pPr>
              <w:jc w:val="right"/>
              <w:rPr>
                <w:sz w:val="16"/>
                <w:szCs w:val="16"/>
              </w:rPr>
            </w:pPr>
            <w:r w:rsidRPr="00570E09">
              <w:rPr>
                <w:sz w:val="16"/>
                <w:szCs w:val="16"/>
              </w:rPr>
              <w:t>1,4</w:t>
            </w:r>
          </w:p>
        </w:tc>
        <w:tc>
          <w:tcPr>
            <w:tcW w:w="428" w:type="pct"/>
            <w:tcBorders>
              <w:top w:val="single" w:sz="4" w:space="0" w:color="auto"/>
              <w:left w:val="single" w:sz="4" w:space="0" w:color="auto"/>
              <w:bottom w:val="single" w:sz="4" w:space="0" w:color="auto"/>
              <w:right w:val="single" w:sz="4" w:space="0" w:color="auto"/>
            </w:tcBorders>
            <w:noWrap/>
            <w:vAlign w:val="center"/>
          </w:tcPr>
          <w:p w14:paraId="77D7C9FF" w14:textId="6D1A50B6" w:rsidR="00570E09" w:rsidRPr="00570E09" w:rsidRDefault="00570E09" w:rsidP="00570E09">
            <w:pPr>
              <w:jc w:val="right"/>
              <w:rPr>
                <w:sz w:val="16"/>
                <w:szCs w:val="16"/>
              </w:rPr>
            </w:pPr>
            <w:r w:rsidRPr="00570E09">
              <w:rPr>
                <w:sz w:val="16"/>
                <w:szCs w:val="16"/>
              </w:rPr>
              <w:t>0,9</w:t>
            </w:r>
          </w:p>
        </w:tc>
        <w:tc>
          <w:tcPr>
            <w:tcW w:w="428" w:type="pct"/>
            <w:tcBorders>
              <w:top w:val="single" w:sz="4" w:space="0" w:color="auto"/>
              <w:left w:val="single" w:sz="4" w:space="0" w:color="auto"/>
              <w:bottom w:val="single" w:sz="4" w:space="0" w:color="auto"/>
              <w:right w:val="single" w:sz="4" w:space="0" w:color="auto"/>
            </w:tcBorders>
            <w:noWrap/>
            <w:vAlign w:val="center"/>
          </w:tcPr>
          <w:p w14:paraId="2C6D38B2" w14:textId="35AA09A5" w:rsidR="00570E09" w:rsidRPr="00570E09" w:rsidRDefault="00570E09" w:rsidP="00570E09">
            <w:pPr>
              <w:jc w:val="right"/>
              <w:rPr>
                <w:sz w:val="16"/>
                <w:szCs w:val="16"/>
              </w:rPr>
            </w:pPr>
            <w:r w:rsidRPr="00570E09">
              <w:rPr>
                <w:sz w:val="16"/>
                <w:szCs w:val="16"/>
              </w:rPr>
              <w:t>0,9</w:t>
            </w:r>
          </w:p>
        </w:tc>
        <w:tc>
          <w:tcPr>
            <w:tcW w:w="359" w:type="pct"/>
            <w:tcBorders>
              <w:top w:val="single" w:sz="4" w:space="0" w:color="auto"/>
              <w:left w:val="single" w:sz="4" w:space="0" w:color="auto"/>
              <w:bottom w:val="single" w:sz="4" w:space="0" w:color="auto"/>
              <w:right w:val="single" w:sz="4" w:space="0" w:color="auto"/>
            </w:tcBorders>
            <w:noWrap/>
            <w:vAlign w:val="center"/>
          </w:tcPr>
          <w:p w14:paraId="7524BE48" w14:textId="6E89D9A9" w:rsidR="00570E09" w:rsidRPr="00570E09" w:rsidRDefault="00570E09" w:rsidP="00570E09">
            <w:pPr>
              <w:jc w:val="right"/>
              <w:rPr>
                <w:sz w:val="16"/>
                <w:szCs w:val="16"/>
              </w:rPr>
            </w:pPr>
            <w:r w:rsidRPr="00570E09">
              <w:rPr>
                <w:sz w:val="16"/>
                <w:szCs w:val="16"/>
              </w:rPr>
              <w:t>0,9</w:t>
            </w:r>
          </w:p>
        </w:tc>
        <w:tc>
          <w:tcPr>
            <w:tcW w:w="428" w:type="pct"/>
            <w:tcBorders>
              <w:top w:val="single" w:sz="4" w:space="0" w:color="auto"/>
              <w:left w:val="single" w:sz="4" w:space="0" w:color="auto"/>
              <w:bottom w:val="single" w:sz="4" w:space="0" w:color="auto"/>
              <w:right w:val="single" w:sz="4" w:space="0" w:color="auto"/>
            </w:tcBorders>
            <w:noWrap/>
            <w:vAlign w:val="center"/>
          </w:tcPr>
          <w:p w14:paraId="1DA4C426" w14:textId="1D9EB518" w:rsidR="00570E09" w:rsidRPr="00570E09" w:rsidRDefault="00570E09" w:rsidP="00570E09">
            <w:pPr>
              <w:jc w:val="right"/>
              <w:rPr>
                <w:sz w:val="16"/>
                <w:szCs w:val="16"/>
              </w:rPr>
            </w:pPr>
            <w:r w:rsidRPr="00570E09">
              <w:rPr>
                <w:sz w:val="16"/>
                <w:szCs w:val="16"/>
              </w:rPr>
              <w:t>1,25</w:t>
            </w:r>
          </w:p>
        </w:tc>
        <w:tc>
          <w:tcPr>
            <w:tcW w:w="496" w:type="pct"/>
            <w:tcBorders>
              <w:top w:val="single" w:sz="4" w:space="0" w:color="auto"/>
              <w:left w:val="single" w:sz="4" w:space="0" w:color="auto"/>
              <w:bottom w:val="single" w:sz="4" w:space="0" w:color="auto"/>
              <w:right w:val="single" w:sz="4" w:space="0" w:color="auto"/>
            </w:tcBorders>
            <w:noWrap/>
            <w:vAlign w:val="center"/>
          </w:tcPr>
          <w:p w14:paraId="5505A02C" w14:textId="564B08E4" w:rsidR="00570E09" w:rsidRPr="00570E09" w:rsidRDefault="00570E09" w:rsidP="00570E09">
            <w:pPr>
              <w:jc w:val="right"/>
              <w:rPr>
                <w:sz w:val="16"/>
                <w:szCs w:val="16"/>
              </w:rPr>
            </w:pPr>
            <w:r w:rsidRPr="00570E09">
              <w:rPr>
                <w:sz w:val="16"/>
                <w:szCs w:val="16"/>
              </w:rPr>
              <w:t>1,36</w:t>
            </w:r>
          </w:p>
        </w:tc>
        <w:tc>
          <w:tcPr>
            <w:tcW w:w="492" w:type="pct"/>
            <w:tcBorders>
              <w:top w:val="single" w:sz="4" w:space="0" w:color="auto"/>
              <w:left w:val="single" w:sz="4" w:space="0" w:color="auto"/>
              <w:bottom w:val="single" w:sz="4" w:space="0" w:color="auto"/>
              <w:right w:val="single" w:sz="4" w:space="0" w:color="auto"/>
            </w:tcBorders>
            <w:noWrap/>
            <w:vAlign w:val="center"/>
          </w:tcPr>
          <w:p w14:paraId="53DEA4EE" w14:textId="1644CF89" w:rsidR="00570E09" w:rsidRPr="00570E09" w:rsidRDefault="00570E09" w:rsidP="00570E09">
            <w:pPr>
              <w:jc w:val="center"/>
              <w:rPr>
                <w:b/>
                <w:bCs/>
                <w:color w:val="44546A"/>
                <w:sz w:val="16"/>
                <w:szCs w:val="16"/>
              </w:rPr>
            </w:pPr>
            <w:r w:rsidRPr="00570E09">
              <w:rPr>
                <w:b/>
                <w:bCs/>
                <w:i/>
                <w:iCs/>
                <w:color w:val="44546A"/>
                <w:sz w:val="16"/>
                <w:szCs w:val="16"/>
              </w:rPr>
              <w:t>-83</w:t>
            </w:r>
          </w:p>
        </w:tc>
      </w:tr>
      <w:tr w:rsidR="00570E09" w:rsidRPr="000D46A8" w14:paraId="60A64E80" w14:textId="77777777" w:rsidTr="00570E09">
        <w:trPr>
          <w:trHeight w:val="170"/>
        </w:trPr>
        <w:tc>
          <w:tcPr>
            <w:tcW w:w="1032" w:type="pct"/>
            <w:tcBorders>
              <w:top w:val="single" w:sz="4" w:space="0" w:color="auto"/>
              <w:left w:val="single" w:sz="4" w:space="0" w:color="auto"/>
              <w:bottom w:val="single" w:sz="4" w:space="0" w:color="auto"/>
              <w:right w:val="single" w:sz="4" w:space="0" w:color="auto"/>
            </w:tcBorders>
            <w:noWrap/>
          </w:tcPr>
          <w:p w14:paraId="44CE4CA9" w14:textId="77777777" w:rsidR="00570E09" w:rsidRPr="006F375D" w:rsidRDefault="00570E09" w:rsidP="00570E09">
            <w:pPr>
              <w:jc w:val="center"/>
              <w:rPr>
                <w:b/>
                <w:color w:val="auto"/>
                <w:sz w:val="16"/>
                <w:szCs w:val="16"/>
              </w:rPr>
            </w:pPr>
            <w:r w:rsidRPr="006F375D">
              <w:rPr>
                <w:b/>
                <w:color w:val="auto"/>
                <w:sz w:val="16"/>
                <w:szCs w:val="16"/>
              </w:rPr>
              <w:t>Cd</w:t>
            </w:r>
          </w:p>
        </w:tc>
        <w:tc>
          <w:tcPr>
            <w:tcW w:w="480" w:type="pct"/>
            <w:tcBorders>
              <w:top w:val="single" w:sz="4" w:space="0" w:color="auto"/>
              <w:left w:val="single" w:sz="4" w:space="0" w:color="auto"/>
              <w:bottom w:val="single" w:sz="4" w:space="0" w:color="auto"/>
              <w:right w:val="single" w:sz="4" w:space="0" w:color="auto"/>
            </w:tcBorders>
          </w:tcPr>
          <w:p w14:paraId="395FD06D" w14:textId="77777777" w:rsidR="00570E09" w:rsidRPr="00F178E0" w:rsidRDefault="00570E09" w:rsidP="00570E09">
            <w:pPr>
              <w:jc w:val="center"/>
              <w:rPr>
                <w:color w:val="auto"/>
                <w:sz w:val="16"/>
                <w:szCs w:val="16"/>
              </w:rPr>
            </w:pPr>
            <w:r w:rsidRPr="00F178E0">
              <w:rPr>
                <w:color w:val="auto"/>
                <w:sz w:val="16"/>
                <w:szCs w:val="16"/>
              </w:rPr>
              <w:t>t</w:t>
            </w:r>
          </w:p>
        </w:tc>
        <w:tc>
          <w:tcPr>
            <w:tcW w:w="428" w:type="pct"/>
            <w:tcBorders>
              <w:top w:val="single" w:sz="4" w:space="0" w:color="auto"/>
              <w:left w:val="single" w:sz="4" w:space="0" w:color="auto"/>
              <w:bottom w:val="single" w:sz="4" w:space="0" w:color="auto"/>
              <w:right w:val="single" w:sz="4" w:space="0" w:color="auto"/>
            </w:tcBorders>
            <w:noWrap/>
            <w:vAlign w:val="center"/>
          </w:tcPr>
          <w:p w14:paraId="2BCBC80E" w14:textId="1DE9C264" w:rsidR="00570E09" w:rsidRPr="00570E09" w:rsidRDefault="00570E09" w:rsidP="00570E09">
            <w:pPr>
              <w:jc w:val="center"/>
              <w:rPr>
                <w:color w:val="auto"/>
                <w:sz w:val="16"/>
                <w:szCs w:val="16"/>
              </w:rPr>
            </w:pPr>
            <w:r w:rsidRPr="00570E09">
              <w:rPr>
                <w:sz w:val="16"/>
                <w:szCs w:val="16"/>
              </w:rPr>
              <w:t>0,45</w:t>
            </w:r>
          </w:p>
        </w:tc>
        <w:tc>
          <w:tcPr>
            <w:tcW w:w="428" w:type="pct"/>
            <w:tcBorders>
              <w:top w:val="single" w:sz="4" w:space="0" w:color="auto"/>
              <w:left w:val="single" w:sz="4" w:space="0" w:color="auto"/>
              <w:bottom w:val="single" w:sz="4" w:space="0" w:color="auto"/>
              <w:right w:val="single" w:sz="4" w:space="0" w:color="auto"/>
            </w:tcBorders>
            <w:noWrap/>
            <w:vAlign w:val="center"/>
          </w:tcPr>
          <w:p w14:paraId="43C68E7D" w14:textId="5FD7CB6B" w:rsidR="00570E09" w:rsidRPr="00570E09" w:rsidRDefault="00570E09" w:rsidP="00570E09">
            <w:pPr>
              <w:jc w:val="right"/>
              <w:rPr>
                <w:sz w:val="16"/>
                <w:szCs w:val="16"/>
              </w:rPr>
            </w:pPr>
            <w:r w:rsidRPr="00570E09">
              <w:rPr>
                <w:sz w:val="16"/>
                <w:szCs w:val="16"/>
              </w:rPr>
              <w:t>0,19</w:t>
            </w:r>
          </w:p>
        </w:tc>
        <w:tc>
          <w:tcPr>
            <w:tcW w:w="428" w:type="pct"/>
            <w:tcBorders>
              <w:top w:val="single" w:sz="4" w:space="0" w:color="auto"/>
              <w:left w:val="single" w:sz="4" w:space="0" w:color="auto"/>
              <w:bottom w:val="single" w:sz="4" w:space="0" w:color="auto"/>
              <w:right w:val="single" w:sz="4" w:space="0" w:color="auto"/>
            </w:tcBorders>
            <w:noWrap/>
            <w:vAlign w:val="center"/>
          </w:tcPr>
          <w:p w14:paraId="33551D3D" w14:textId="48006C70" w:rsidR="00570E09" w:rsidRPr="00570E09" w:rsidRDefault="00570E09" w:rsidP="00570E09">
            <w:pPr>
              <w:jc w:val="right"/>
              <w:rPr>
                <w:sz w:val="16"/>
                <w:szCs w:val="16"/>
              </w:rPr>
            </w:pPr>
            <w:r w:rsidRPr="00570E09">
              <w:rPr>
                <w:sz w:val="16"/>
                <w:szCs w:val="16"/>
              </w:rPr>
              <w:t>0,14</w:t>
            </w:r>
          </w:p>
        </w:tc>
        <w:tc>
          <w:tcPr>
            <w:tcW w:w="428" w:type="pct"/>
            <w:tcBorders>
              <w:top w:val="single" w:sz="4" w:space="0" w:color="auto"/>
              <w:left w:val="single" w:sz="4" w:space="0" w:color="auto"/>
              <w:bottom w:val="single" w:sz="4" w:space="0" w:color="auto"/>
              <w:right w:val="single" w:sz="4" w:space="0" w:color="auto"/>
            </w:tcBorders>
            <w:noWrap/>
            <w:vAlign w:val="center"/>
          </w:tcPr>
          <w:p w14:paraId="634F801B" w14:textId="49BF1329" w:rsidR="00570E09" w:rsidRPr="00570E09" w:rsidRDefault="00570E09" w:rsidP="00570E09">
            <w:pPr>
              <w:jc w:val="right"/>
              <w:rPr>
                <w:sz w:val="16"/>
                <w:szCs w:val="16"/>
              </w:rPr>
            </w:pPr>
            <w:r w:rsidRPr="00570E09">
              <w:rPr>
                <w:sz w:val="16"/>
                <w:szCs w:val="16"/>
              </w:rPr>
              <w:t>0,14</w:t>
            </w:r>
          </w:p>
        </w:tc>
        <w:tc>
          <w:tcPr>
            <w:tcW w:w="359" w:type="pct"/>
            <w:tcBorders>
              <w:top w:val="single" w:sz="4" w:space="0" w:color="auto"/>
              <w:left w:val="single" w:sz="4" w:space="0" w:color="auto"/>
              <w:bottom w:val="single" w:sz="4" w:space="0" w:color="auto"/>
              <w:right w:val="single" w:sz="4" w:space="0" w:color="auto"/>
            </w:tcBorders>
            <w:noWrap/>
            <w:vAlign w:val="center"/>
          </w:tcPr>
          <w:p w14:paraId="7BF26891" w14:textId="66887DB6" w:rsidR="00570E09" w:rsidRPr="00570E09" w:rsidRDefault="00570E09" w:rsidP="00570E09">
            <w:pPr>
              <w:jc w:val="right"/>
              <w:rPr>
                <w:sz w:val="16"/>
                <w:szCs w:val="16"/>
              </w:rPr>
            </w:pPr>
            <w:r w:rsidRPr="00570E09">
              <w:rPr>
                <w:sz w:val="16"/>
                <w:szCs w:val="16"/>
              </w:rPr>
              <w:t>0,14</w:t>
            </w:r>
          </w:p>
        </w:tc>
        <w:tc>
          <w:tcPr>
            <w:tcW w:w="428" w:type="pct"/>
            <w:tcBorders>
              <w:top w:val="single" w:sz="4" w:space="0" w:color="auto"/>
              <w:left w:val="single" w:sz="4" w:space="0" w:color="auto"/>
              <w:bottom w:val="single" w:sz="4" w:space="0" w:color="auto"/>
              <w:right w:val="single" w:sz="4" w:space="0" w:color="auto"/>
            </w:tcBorders>
            <w:noWrap/>
            <w:vAlign w:val="center"/>
          </w:tcPr>
          <w:p w14:paraId="1DA27DEF" w14:textId="772AE127" w:rsidR="00570E09" w:rsidRPr="00570E09" w:rsidRDefault="00570E09" w:rsidP="00570E09">
            <w:pPr>
              <w:jc w:val="right"/>
              <w:rPr>
                <w:sz w:val="16"/>
                <w:szCs w:val="16"/>
              </w:rPr>
            </w:pPr>
            <w:r w:rsidRPr="00570E09">
              <w:rPr>
                <w:sz w:val="16"/>
                <w:szCs w:val="16"/>
              </w:rPr>
              <w:t>0,23</w:t>
            </w:r>
          </w:p>
        </w:tc>
        <w:tc>
          <w:tcPr>
            <w:tcW w:w="496" w:type="pct"/>
            <w:tcBorders>
              <w:top w:val="single" w:sz="4" w:space="0" w:color="auto"/>
              <w:left w:val="single" w:sz="4" w:space="0" w:color="auto"/>
              <w:bottom w:val="single" w:sz="4" w:space="0" w:color="auto"/>
              <w:right w:val="single" w:sz="4" w:space="0" w:color="auto"/>
            </w:tcBorders>
            <w:noWrap/>
            <w:vAlign w:val="center"/>
          </w:tcPr>
          <w:p w14:paraId="7DC60C04" w14:textId="555AE8CB" w:rsidR="00570E09" w:rsidRPr="00570E09" w:rsidRDefault="00570E09" w:rsidP="00570E09">
            <w:pPr>
              <w:jc w:val="right"/>
              <w:rPr>
                <w:sz w:val="16"/>
                <w:szCs w:val="16"/>
              </w:rPr>
            </w:pPr>
            <w:r w:rsidRPr="00570E09">
              <w:rPr>
                <w:sz w:val="16"/>
                <w:szCs w:val="16"/>
              </w:rPr>
              <w:t>0,36</w:t>
            </w:r>
          </w:p>
        </w:tc>
        <w:tc>
          <w:tcPr>
            <w:tcW w:w="492" w:type="pct"/>
            <w:tcBorders>
              <w:top w:val="single" w:sz="4" w:space="0" w:color="auto"/>
              <w:left w:val="single" w:sz="4" w:space="0" w:color="auto"/>
              <w:bottom w:val="single" w:sz="4" w:space="0" w:color="auto"/>
              <w:right w:val="single" w:sz="4" w:space="0" w:color="auto"/>
            </w:tcBorders>
            <w:noWrap/>
            <w:vAlign w:val="center"/>
          </w:tcPr>
          <w:p w14:paraId="31C7FF9F" w14:textId="1E99727D" w:rsidR="00570E09" w:rsidRPr="00570E09" w:rsidRDefault="00570E09" w:rsidP="00570E09">
            <w:pPr>
              <w:jc w:val="center"/>
              <w:rPr>
                <w:b/>
                <w:bCs/>
                <w:color w:val="44546A"/>
                <w:sz w:val="16"/>
                <w:szCs w:val="16"/>
              </w:rPr>
            </w:pPr>
            <w:r w:rsidRPr="00570E09">
              <w:rPr>
                <w:b/>
                <w:bCs/>
                <w:i/>
                <w:iCs/>
                <w:color w:val="44546A"/>
                <w:sz w:val="16"/>
                <w:szCs w:val="16"/>
              </w:rPr>
              <w:t>-21</w:t>
            </w:r>
          </w:p>
        </w:tc>
      </w:tr>
      <w:tr w:rsidR="00570E09" w:rsidRPr="000D46A8" w14:paraId="31A4D19E" w14:textId="77777777" w:rsidTr="00570E09">
        <w:trPr>
          <w:trHeight w:val="170"/>
        </w:trPr>
        <w:tc>
          <w:tcPr>
            <w:tcW w:w="1032" w:type="pct"/>
            <w:tcBorders>
              <w:top w:val="single" w:sz="4" w:space="0" w:color="auto"/>
              <w:left w:val="single" w:sz="4" w:space="0" w:color="auto"/>
              <w:bottom w:val="single" w:sz="4" w:space="0" w:color="auto"/>
              <w:right w:val="single" w:sz="4" w:space="0" w:color="auto"/>
            </w:tcBorders>
            <w:noWrap/>
          </w:tcPr>
          <w:p w14:paraId="671E793C" w14:textId="77777777" w:rsidR="00570E09" w:rsidRPr="006F375D" w:rsidRDefault="00570E09" w:rsidP="00570E09">
            <w:pPr>
              <w:jc w:val="center"/>
              <w:rPr>
                <w:b/>
                <w:color w:val="auto"/>
                <w:sz w:val="16"/>
                <w:szCs w:val="16"/>
              </w:rPr>
            </w:pPr>
            <w:r w:rsidRPr="006F375D">
              <w:rPr>
                <w:b/>
                <w:color w:val="auto"/>
                <w:sz w:val="16"/>
                <w:szCs w:val="16"/>
              </w:rPr>
              <w:t>Hg</w:t>
            </w:r>
          </w:p>
        </w:tc>
        <w:tc>
          <w:tcPr>
            <w:tcW w:w="480" w:type="pct"/>
            <w:tcBorders>
              <w:top w:val="single" w:sz="4" w:space="0" w:color="auto"/>
              <w:left w:val="single" w:sz="4" w:space="0" w:color="auto"/>
              <w:bottom w:val="single" w:sz="4" w:space="0" w:color="auto"/>
              <w:right w:val="single" w:sz="4" w:space="0" w:color="auto"/>
            </w:tcBorders>
          </w:tcPr>
          <w:p w14:paraId="171DF2DA" w14:textId="77777777" w:rsidR="00570E09" w:rsidRPr="00F178E0" w:rsidRDefault="00570E09" w:rsidP="00570E09">
            <w:pPr>
              <w:jc w:val="center"/>
              <w:rPr>
                <w:color w:val="auto"/>
                <w:sz w:val="16"/>
                <w:szCs w:val="16"/>
              </w:rPr>
            </w:pPr>
            <w:r w:rsidRPr="00F178E0">
              <w:rPr>
                <w:color w:val="auto"/>
                <w:sz w:val="16"/>
                <w:szCs w:val="16"/>
              </w:rPr>
              <w:t>t</w:t>
            </w:r>
          </w:p>
        </w:tc>
        <w:tc>
          <w:tcPr>
            <w:tcW w:w="428" w:type="pct"/>
            <w:tcBorders>
              <w:top w:val="single" w:sz="4" w:space="0" w:color="auto"/>
              <w:left w:val="single" w:sz="4" w:space="0" w:color="auto"/>
              <w:bottom w:val="single" w:sz="4" w:space="0" w:color="auto"/>
              <w:right w:val="single" w:sz="4" w:space="0" w:color="auto"/>
            </w:tcBorders>
            <w:noWrap/>
            <w:vAlign w:val="center"/>
          </w:tcPr>
          <w:p w14:paraId="72FA58ED" w14:textId="7DDFEAA4" w:rsidR="00570E09" w:rsidRPr="00570E09" w:rsidRDefault="00570E09" w:rsidP="00570E09">
            <w:pPr>
              <w:jc w:val="center"/>
              <w:rPr>
                <w:color w:val="auto"/>
                <w:sz w:val="16"/>
                <w:szCs w:val="16"/>
              </w:rPr>
            </w:pPr>
            <w:r w:rsidRPr="00570E09">
              <w:rPr>
                <w:sz w:val="16"/>
                <w:szCs w:val="16"/>
              </w:rPr>
              <w:t>0,49</w:t>
            </w:r>
          </w:p>
        </w:tc>
        <w:tc>
          <w:tcPr>
            <w:tcW w:w="428" w:type="pct"/>
            <w:tcBorders>
              <w:top w:val="single" w:sz="4" w:space="0" w:color="auto"/>
              <w:left w:val="single" w:sz="4" w:space="0" w:color="auto"/>
              <w:bottom w:val="single" w:sz="4" w:space="0" w:color="auto"/>
              <w:right w:val="single" w:sz="4" w:space="0" w:color="auto"/>
            </w:tcBorders>
            <w:noWrap/>
            <w:vAlign w:val="center"/>
          </w:tcPr>
          <w:p w14:paraId="09328419" w14:textId="46B82574" w:rsidR="00570E09" w:rsidRPr="00570E09" w:rsidRDefault="00570E09" w:rsidP="00570E09">
            <w:pPr>
              <w:jc w:val="right"/>
              <w:rPr>
                <w:sz w:val="16"/>
                <w:szCs w:val="16"/>
              </w:rPr>
            </w:pPr>
            <w:r w:rsidRPr="00570E09">
              <w:rPr>
                <w:sz w:val="16"/>
                <w:szCs w:val="16"/>
              </w:rPr>
              <w:t>0,12</w:t>
            </w:r>
          </w:p>
        </w:tc>
        <w:tc>
          <w:tcPr>
            <w:tcW w:w="428" w:type="pct"/>
            <w:tcBorders>
              <w:top w:val="single" w:sz="4" w:space="0" w:color="auto"/>
              <w:left w:val="single" w:sz="4" w:space="0" w:color="auto"/>
              <w:bottom w:val="single" w:sz="4" w:space="0" w:color="auto"/>
              <w:right w:val="single" w:sz="4" w:space="0" w:color="auto"/>
            </w:tcBorders>
            <w:noWrap/>
            <w:vAlign w:val="center"/>
          </w:tcPr>
          <w:p w14:paraId="72025A44" w14:textId="08263BBA" w:rsidR="00570E09" w:rsidRPr="00570E09" w:rsidRDefault="00570E09" w:rsidP="00570E09">
            <w:pPr>
              <w:jc w:val="right"/>
              <w:rPr>
                <w:sz w:val="16"/>
                <w:szCs w:val="16"/>
              </w:rPr>
            </w:pPr>
            <w:r w:rsidRPr="00570E09">
              <w:rPr>
                <w:sz w:val="16"/>
                <w:szCs w:val="16"/>
              </w:rPr>
              <w:t>0,07</w:t>
            </w:r>
          </w:p>
        </w:tc>
        <w:tc>
          <w:tcPr>
            <w:tcW w:w="428" w:type="pct"/>
            <w:tcBorders>
              <w:top w:val="single" w:sz="4" w:space="0" w:color="auto"/>
              <w:left w:val="single" w:sz="4" w:space="0" w:color="auto"/>
              <w:bottom w:val="single" w:sz="4" w:space="0" w:color="auto"/>
              <w:right w:val="single" w:sz="4" w:space="0" w:color="auto"/>
            </w:tcBorders>
            <w:noWrap/>
            <w:vAlign w:val="center"/>
          </w:tcPr>
          <w:p w14:paraId="5F4DE2D4" w14:textId="259B5C3A" w:rsidR="00570E09" w:rsidRPr="00570E09" w:rsidRDefault="00570E09" w:rsidP="00570E09">
            <w:pPr>
              <w:jc w:val="right"/>
              <w:rPr>
                <w:sz w:val="16"/>
                <w:szCs w:val="16"/>
              </w:rPr>
            </w:pPr>
            <w:r w:rsidRPr="00570E09">
              <w:rPr>
                <w:sz w:val="16"/>
                <w:szCs w:val="16"/>
              </w:rPr>
              <w:t>0,07</w:t>
            </w:r>
          </w:p>
        </w:tc>
        <w:tc>
          <w:tcPr>
            <w:tcW w:w="359" w:type="pct"/>
            <w:tcBorders>
              <w:top w:val="single" w:sz="4" w:space="0" w:color="auto"/>
              <w:left w:val="single" w:sz="4" w:space="0" w:color="auto"/>
              <w:bottom w:val="single" w:sz="4" w:space="0" w:color="auto"/>
              <w:right w:val="single" w:sz="4" w:space="0" w:color="auto"/>
            </w:tcBorders>
            <w:noWrap/>
            <w:vAlign w:val="center"/>
          </w:tcPr>
          <w:p w14:paraId="4A03D03B" w14:textId="01C8016F" w:rsidR="00570E09" w:rsidRPr="00570E09" w:rsidRDefault="00570E09" w:rsidP="00570E09">
            <w:pPr>
              <w:jc w:val="right"/>
              <w:rPr>
                <w:sz w:val="16"/>
                <w:szCs w:val="16"/>
              </w:rPr>
            </w:pPr>
            <w:r w:rsidRPr="00570E09">
              <w:rPr>
                <w:sz w:val="16"/>
                <w:szCs w:val="16"/>
              </w:rPr>
              <w:t>0,06</w:t>
            </w:r>
          </w:p>
        </w:tc>
        <w:tc>
          <w:tcPr>
            <w:tcW w:w="428" w:type="pct"/>
            <w:tcBorders>
              <w:top w:val="single" w:sz="4" w:space="0" w:color="auto"/>
              <w:left w:val="single" w:sz="4" w:space="0" w:color="auto"/>
              <w:bottom w:val="single" w:sz="4" w:space="0" w:color="auto"/>
              <w:right w:val="single" w:sz="4" w:space="0" w:color="auto"/>
            </w:tcBorders>
            <w:noWrap/>
            <w:vAlign w:val="center"/>
          </w:tcPr>
          <w:p w14:paraId="0F5852E2" w14:textId="1C9EDB01" w:rsidR="00570E09" w:rsidRPr="00570E09" w:rsidRDefault="00570E09" w:rsidP="00570E09">
            <w:pPr>
              <w:jc w:val="right"/>
              <w:rPr>
                <w:sz w:val="16"/>
                <w:szCs w:val="16"/>
              </w:rPr>
            </w:pPr>
            <w:r w:rsidRPr="00570E09">
              <w:rPr>
                <w:sz w:val="16"/>
                <w:szCs w:val="16"/>
              </w:rPr>
              <w:t>0,08</w:t>
            </w:r>
          </w:p>
        </w:tc>
        <w:tc>
          <w:tcPr>
            <w:tcW w:w="496" w:type="pct"/>
            <w:tcBorders>
              <w:top w:val="single" w:sz="4" w:space="0" w:color="auto"/>
              <w:left w:val="single" w:sz="4" w:space="0" w:color="auto"/>
              <w:bottom w:val="single" w:sz="4" w:space="0" w:color="auto"/>
              <w:right w:val="single" w:sz="4" w:space="0" w:color="auto"/>
            </w:tcBorders>
            <w:noWrap/>
            <w:vAlign w:val="center"/>
          </w:tcPr>
          <w:p w14:paraId="4A706DB6" w14:textId="7E14BF27" w:rsidR="00570E09" w:rsidRPr="00570E09" w:rsidRDefault="00570E09" w:rsidP="00570E09">
            <w:pPr>
              <w:jc w:val="right"/>
              <w:rPr>
                <w:sz w:val="16"/>
                <w:szCs w:val="16"/>
              </w:rPr>
            </w:pPr>
            <w:r w:rsidRPr="00570E09">
              <w:rPr>
                <w:sz w:val="16"/>
                <w:szCs w:val="16"/>
              </w:rPr>
              <w:t>0,07</w:t>
            </w:r>
          </w:p>
        </w:tc>
        <w:tc>
          <w:tcPr>
            <w:tcW w:w="492" w:type="pct"/>
            <w:tcBorders>
              <w:top w:val="single" w:sz="4" w:space="0" w:color="auto"/>
              <w:left w:val="single" w:sz="4" w:space="0" w:color="auto"/>
              <w:bottom w:val="single" w:sz="4" w:space="0" w:color="auto"/>
              <w:right w:val="single" w:sz="4" w:space="0" w:color="auto"/>
            </w:tcBorders>
            <w:noWrap/>
            <w:vAlign w:val="center"/>
          </w:tcPr>
          <w:p w14:paraId="562DAF24" w14:textId="0A8D5D14" w:rsidR="00570E09" w:rsidRPr="00570E09" w:rsidRDefault="00570E09" w:rsidP="00570E09">
            <w:pPr>
              <w:jc w:val="center"/>
              <w:rPr>
                <w:b/>
                <w:bCs/>
                <w:color w:val="44546A"/>
                <w:sz w:val="16"/>
                <w:szCs w:val="16"/>
              </w:rPr>
            </w:pPr>
            <w:r w:rsidRPr="00570E09">
              <w:rPr>
                <w:b/>
                <w:bCs/>
                <w:i/>
                <w:iCs/>
                <w:color w:val="44546A"/>
                <w:sz w:val="16"/>
                <w:szCs w:val="16"/>
              </w:rPr>
              <w:t>-85,7</w:t>
            </w:r>
          </w:p>
        </w:tc>
      </w:tr>
      <w:tr w:rsidR="00570E09" w:rsidRPr="000D46A8" w14:paraId="3EB2A60C" w14:textId="77777777" w:rsidTr="00570E09">
        <w:trPr>
          <w:trHeight w:val="170"/>
        </w:trPr>
        <w:tc>
          <w:tcPr>
            <w:tcW w:w="1032" w:type="pct"/>
            <w:tcBorders>
              <w:top w:val="single" w:sz="4" w:space="0" w:color="auto"/>
              <w:left w:val="single" w:sz="4" w:space="0" w:color="auto"/>
              <w:bottom w:val="single" w:sz="4" w:space="0" w:color="auto"/>
              <w:right w:val="single" w:sz="4" w:space="0" w:color="auto"/>
            </w:tcBorders>
            <w:noWrap/>
          </w:tcPr>
          <w:p w14:paraId="1B0A7690" w14:textId="77777777" w:rsidR="00570E09" w:rsidRPr="006F375D" w:rsidRDefault="00570E09" w:rsidP="00570E09">
            <w:pPr>
              <w:jc w:val="center"/>
              <w:rPr>
                <w:b/>
                <w:color w:val="auto"/>
                <w:sz w:val="16"/>
                <w:szCs w:val="16"/>
              </w:rPr>
            </w:pPr>
            <w:r w:rsidRPr="006F375D">
              <w:rPr>
                <w:b/>
                <w:color w:val="auto"/>
                <w:sz w:val="16"/>
                <w:szCs w:val="16"/>
              </w:rPr>
              <w:t>As</w:t>
            </w:r>
          </w:p>
        </w:tc>
        <w:tc>
          <w:tcPr>
            <w:tcW w:w="480" w:type="pct"/>
            <w:tcBorders>
              <w:top w:val="single" w:sz="4" w:space="0" w:color="auto"/>
              <w:left w:val="single" w:sz="4" w:space="0" w:color="auto"/>
              <w:bottom w:val="single" w:sz="4" w:space="0" w:color="auto"/>
              <w:right w:val="single" w:sz="4" w:space="0" w:color="auto"/>
            </w:tcBorders>
          </w:tcPr>
          <w:p w14:paraId="7B7335D2" w14:textId="77777777" w:rsidR="00570E09" w:rsidRPr="00F178E0" w:rsidRDefault="00570E09" w:rsidP="00570E09">
            <w:pPr>
              <w:jc w:val="center"/>
              <w:rPr>
                <w:color w:val="auto"/>
                <w:sz w:val="16"/>
                <w:szCs w:val="16"/>
              </w:rPr>
            </w:pPr>
            <w:r w:rsidRPr="00F178E0">
              <w:rPr>
                <w:color w:val="auto"/>
                <w:sz w:val="16"/>
                <w:szCs w:val="16"/>
              </w:rPr>
              <w:t>t</w:t>
            </w:r>
          </w:p>
        </w:tc>
        <w:tc>
          <w:tcPr>
            <w:tcW w:w="428" w:type="pct"/>
            <w:tcBorders>
              <w:top w:val="single" w:sz="4" w:space="0" w:color="auto"/>
              <w:left w:val="single" w:sz="4" w:space="0" w:color="auto"/>
              <w:bottom w:val="single" w:sz="4" w:space="0" w:color="auto"/>
              <w:right w:val="single" w:sz="4" w:space="0" w:color="auto"/>
            </w:tcBorders>
            <w:noWrap/>
            <w:vAlign w:val="center"/>
          </w:tcPr>
          <w:p w14:paraId="0DE4AC62" w14:textId="4B9FD456" w:rsidR="00570E09" w:rsidRPr="00570E09" w:rsidRDefault="00570E09" w:rsidP="00570E09">
            <w:pPr>
              <w:jc w:val="center"/>
              <w:rPr>
                <w:color w:val="auto"/>
                <w:sz w:val="16"/>
                <w:szCs w:val="16"/>
              </w:rPr>
            </w:pPr>
            <w:r w:rsidRPr="00570E09">
              <w:rPr>
                <w:sz w:val="16"/>
                <w:szCs w:val="16"/>
              </w:rPr>
              <w:t>1,13</w:t>
            </w:r>
          </w:p>
        </w:tc>
        <w:tc>
          <w:tcPr>
            <w:tcW w:w="428" w:type="pct"/>
            <w:tcBorders>
              <w:top w:val="single" w:sz="4" w:space="0" w:color="auto"/>
              <w:left w:val="single" w:sz="4" w:space="0" w:color="auto"/>
              <w:bottom w:val="single" w:sz="4" w:space="0" w:color="auto"/>
              <w:right w:val="single" w:sz="4" w:space="0" w:color="auto"/>
            </w:tcBorders>
            <w:noWrap/>
            <w:vAlign w:val="center"/>
          </w:tcPr>
          <w:p w14:paraId="18B5DF14" w14:textId="52258C8A" w:rsidR="00570E09" w:rsidRPr="00570E09" w:rsidRDefault="00570E09" w:rsidP="00570E09">
            <w:pPr>
              <w:jc w:val="right"/>
              <w:rPr>
                <w:sz w:val="16"/>
                <w:szCs w:val="16"/>
              </w:rPr>
            </w:pPr>
            <w:r w:rsidRPr="00570E09">
              <w:rPr>
                <w:sz w:val="16"/>
                <w:szCs w:val="16"/>
              </w:rPr>
              <w:t>0,32</w:t>
            </w:r>
          </w:p>
        </w:tc>
        <w:tc>
          <w:tcPr>
            <w:tcW w:w="428" w:type="pct"/>
            <w:tcBorders>
              <w:top w:val="single" w:sz="4" w:space="0" w:color="auto"/>
              <w:left w:val="single" w:sz="4" w:space="0" w:color="auto"/>
              <w:bottom w:val="single" w:sz="4" w:space="0" w:color="auto"/>
              <w:right w:val="single" w:sz="4" w:space="0" w:color="auto"/>
            </w:tcBorders>
            <w:noWrap/>
            <w:vAlign w:val="center"/>
          </w:tcPr>
          <w:p w14:paraId="143BD3F1" w14:textId="1F60352E" w:rsidR="00570E09" w:rsidRPr="00570E09" w:rsidRDefault="00570E09" w:rsidP="00570E09">
            <w:pPr>
              <w:jc w:val="right"/>
              <w:rPr>
                <w:sz w:val="16"/>
                <w:szCs w:val="16"/>
              </w:rPr>
            </w:pPr>
            <w:r w:rsidRPr="00570E09">
              <w:rPr>
                <w:sz w:val="16"/>
                <w:szCs w:val="16"/>
              </w:rPr>
              <w:t>0,11</w:t>
            </w:r>
          </w:p>
        </w:tc>
        <w:tc>
          <w:tcPr>
            <w:tcW w:w="428" w:type="pct"/>
            <w:tcBorders>
              <w:top w:val="single" w:sz="4" w:space="0" w:color="auto"/>
              <w:left w:val="single" w:sz="4" w:space="0" w:color="auto"/>
              <w:bottom w:val="single" w:sz="4" w:space="0" w:color="auto"/>
              <w:right w:val="single" w:sz="4" w:space="0" w:color="auto"/>
            </w:tcBorders>
            <w:noWrap/>
            <w:vAlign w:val="center"/>
          </w:tcPr>
          <w:p w14:paraId="563E7793" w14:textId="0F24CFD6" w:rsidR="00570E09" w:rsidRPr="00570E09" w:rsidRDefault="00570E09" w:rsidP="00570E09">
            <w:pPr>
              <w:jc w:val="right"/>
              <w:rPr>
                <w:sz w:val="16"/>
                <w:szCs w:val="16"/>
              </w:rPr>
            </w:pPr>
            <w:r w:rsidRPr="00570E09">
              <w:rPr>
                <w:sz w:val="16"/>
                <w:szCs w:val="16"/>
              </w:rPr>
              <w:t>0,11</w:t>
            </w:r>
          </w:p>
        </w:tc>
        <w:tc>
          <w:tcPr>
            <w:tcW w:w="359" w:type="pct"/>
            <w:tcBorders>
              <w:top w:val="single" w:sz="4" w:space="0" w:color="auto"/>
              <w:left w:val="single" w:sz="4" w:space="0" w:color="auto"/>
              <w:bottom w:val="single" w:sz="4" w:space="0" w:color="auto"/>
              <w:right w:val="single" w:sz="4" w:space="0" w:color="auto"/>
            </w:tcBorders>
            <w:noWrap/>
            <w:vAlign w:val="center"/>
          </w:tcPr>
          <w:p w14:paraId="357E36FE" w14:textId="21F70684" w:rsidR="00570E09" w:rsidRPr="00570E09" w:rsidRDefault="00570E09" w:rsidP="00570E09">
            <w:pPr>
              <w:jc w:val="right"/>
              <w:rPr>
                <w:sz w:val="16"/>
                <w:szCs w:val="16"/>
              </w:rPr>
            </w:pPr>
            <w:r w:rsidRPr="00570E09">
              <w:rPr>
                <w:sz w:val="16"/>
                <w:szCs w:val="16"/>
              </w:rPr>
              <w:t>0,10</w:t>
            </w:r>
          </w:p>
        </w:tc>
        <w:tc>
          <w:tcPr>
            <w:tcW w:w="428" w:type="pct"/>
            <w:tcBorders>
              <w:top w:val="single" w:sz="4" w:space="0" w:color="auto"/>
              <w:left w:val="single" w:sz="4" w:space="0" w:color="auto"/>
              <w:bottom w:val="single" w:sz="4" w:space="0" w:color="auto"/>
              <w:right w:val="single" w:sz="4" w:space="0" w:color="auto"/>
            </w:tcBorders>
            <w:noWrap/>
            <w:vAlign w:val="center"/>
          </w:tcPr>
          <w:p w14:paraId="46107A07" w14:textId="50E90074" w:rsidR="00570E09" w:rsidRPr="00570E09" w:rsidRDefault="00570E09" w:rsidP="00570E09">
            <w:pPr>
              <w:jc w:val="right"/>
              <w:rPr>
                <w:sz w:val="16"/>
                <w:szCs w:val="16"/>
              </w:rPr>
            </w:pPr>
            <w:r w:rsidRPr="00570E09">
              <w:rPr>
                <w:sz w:val="16"/>
                <w:szCs w:val="16"/>
              </w:rPr>
              <w:t>0,10</w:t>
            </w:r>
          </w:p>
        </w:tc>
        <w:tc>
          <w:tcPr>
            <w:tcW w:w="496" w:type="pct"/>
            <w:tcBorders>
              <w:top w:val="single" w:sz="4" w:space="0" w:color="auto"/>
              <w:left w:val="single" w:sz="4" w:space="0" w:color="auto"/>
              <w:bottom w:val="single" w:sz="4" w:space="0" w:color="auto"/>
              <w:right w:val="single" w:sz="4" w:space="0" w:color="auto"/>
            </w:tcBorders>
            <w:noWrap/>
            <w:vAlign w:val="center"/>
          </w:tcPr>
          <w:p w14:paraId="01262A86" w14:textId="7FA7096B" w:rsidR="00570E09" w:rsidRPr="00570E09" w:rsidRDefault="00570E09" w:rsidP="00570E09">
            <w:pPr>
              <w:jc w:val="right"/>
              <w:rPr>
                <w:sz w:val="16"/>
                <w:szCs w:val="16"/>
              </w:rPr>
            </w:pPr>
            <w:r w:rsidRPr="00570E09">
              <w:rPr>
                <w:sz w:val="16"/>
                <w:szCs w:val="16"/>
              </w:rPr>
              <w:t>0,11</w:t>
            </w:r>
          </w:p>
        </w:tc>
        <w:tc>
          <w:tcPr>
            <w:tcW w:w="492" w:type="pct"/>
            <w:tcBorders>
              <w:top w:val="single" w:sz="4" w:space="0" w:color="auto"/>
              <w:left w:val="single" w:sz="4" w:space="0" w:color="auto"/>
              <w:bottom w:val="single" w:sz="4" w:space="0" w:color="auto"/>
              <w:right w:val="single" w:sz="4" w:space="0" w:color="auto"/>
            </w:tcBorders>
            <w:noWrap/>
            <w:vAlign w:val="center"/>
          </w:tcPr>
          <w:p w14:paraId="303A1133" w14:textId="06D3FF9E" w:rsidR="00570E09" w:rsidRPr="00570E09" w:rsidRDefault="00570E09" w:rsidP="00570E09">
            <w:pPr>
              <w:jc w:val="center"/>
              <w:rPr>
                <w:b/>
                <w:bCs/>
                <w:color w:val="44546A"/>
                <w:sz w:val="16"/>
                <w:szCs w:val="16"/>
              </w:rPr>
            </w:pPr>
            <w:r w:rsidRPr="00570E09">
              <w:rPr>
                <w:b/>
                <w:bCs/>
                <w:i/>
                <w:iCs/>
                <w:color w:val="44546A"/>
                <w:sz w:val="16"/>
                <w:szCs w:val="16"/>
              </w:rPr>
              <w:t>-90</w:t>
            </w:r>
          </w:p>
        </w:tc>
      </w:tr>
      <w:tr w:rsidR="00570E09" w:rsidRPr="000D46A8" w14:paraId="07D48FAC" w14:textId="77777777" w:rsidTr="00570E09">
        <w:trPr>
          <w:trHeight w:val="170"/>
        </w:trPr>
        <w:tc>
          <w:tcPr>
            <w:tcW w:w="1032" w:type="pct"/>
            <w:tcBorders>
              <w:top w:val="single" w:sz="4" w:space="0" w:color="auto"/>
              <w:left w:val="single" w:sz="4" w:space="0" w:color="auto"/>
              <w:bottom w:val="single" w:sz="4" w:space="0" w:color="auto"/>
              <w:right w:val="single" w:sz="4" w:space="0" w:color="auto"/>
            </w:tcBorders>
            <w:noWrap/>
          </w:tcPr>
          <w:p w14:paraId="6698FB80" w14:textId="77777777" w:rsidR="00570E09" w:rsidRPr="006F375D" w:rsidRDefault="00570E09" w:rsidP="00570E09">
            <w:pPr>
              <w:jc w:val="center"/>
              <w:rPr>
                <w:b/>
                <w:color w:val="auto"/>
                <w:sz w:val="16"/>
                <w:szCs w:val="16"/>
              </w:rPr>
            </w:pPr>
            <w:r w:rsidRPr="006F375D">
              <w:rPr>
                <w:b/>
                <w:color w:val="auto"/>
                <w:sz w:val="16"/>
                <w:szCs w:val="16"/>
              </w:rPr>
              <w:t>Cr</w:t>
            </w:r>
          </w:p>
        </w:tc>
        <w:tc>
          <w:tcPr>
            <w:tcW w:w="480" w:type="pct"/>
            <w:tcBorders>
              <w:top w:val="single" w:sz="4" w:space="0" w:color="auto"/>
              <w:left w:val="single" w:sz="4" w:space="0" w:color="auto"/>
              <w:bottom w:val="single" w:sz="4" w:space="0" w:color="auto"/>
              <w:right w:val="single" w:sz="4" w:space="0" w:color="auto"/>
            </w:tcBorders>
          </w:tcPr>
          <w:p w14:paraId="15F55DA1" w14:textId="77777777" w:rsidR="00570E09" w:rsidRPr="00F178E0" w:rsidRDefault="00570E09" w:rsidP="00570E09">
            <w:pPr>
              <w:jc w:val="center"/>
              <w:rPr>
                <w:color w:val="auto"/>
                <w:sz w:val="16"/>
                <w:szCs w:val="16"/>
              </w:rPr>
            </w:pPr>
            <w:r w:rsidRPr="00F178E0">
              <w:rPr>
                <w:color w:val="auto"/>
                <w:sz w:val="16"/>
                <w:szCs w:val="16"/>
              </w:rPr>
              <w:t>t</w:t>
            </w:r>
          </w:p>
        </w:tc>
        <w:tc>
          <w:tcPr>
            <w:tcW w:w="428" w:type="pct"/>
            <w:tcBorders>
              <w:top w:val="single" w:sz="4" w:space="0" w:color="auto"/>
              <w:left w:val="single" w:sz="4" w:space="0" w:color="auto"/>
              <w:bottom w:val="single" w:sz="4" w:space="0" w:color="auto"/>
              <w:right w:val="single" w:sz="4" w:space="0" w:color="auto"/>
            </w:tcBorders>
            <w:noWrap/>
            <w:vAlign w:val="center"/>
          </w:tcPr>
          <w:p w14:paraId="0115B432" w14:textId="0024857D" w:rsidR="00570E09" w:rsidRPr="00570E09" w:rsidRDefault="00570E09" w:rsidP="00570E09">
            <w:pPr>
              <w:jc w:val="center"/>
              <w:rPr>
                <w:color w:val="auto"/>
                <w:sz w:val="16"/>
                <w:szCs w:val="16"/>
              </w:rPr>
            </w:pPr>
            <w:r w:rsidRPr="00570E09">
              <w:rPr>
                <w:sz w:val="16"/>
                <w:szCs w:val="16"/>
              </w:rPr>
              <w:t>1,34</w:t>
            </w:r>
          </w:p>
        </w:tc>
        <w:tc>
          <w:tcPr>
            <w:tcW w:w="428" w:type="pct"/>
            <w:tcBorders>
              <w:top w:val="single" w:sz="4" w:space="0" w:color="auto"/>
              <w:left w:val="single" w:sz="4" w:space="0" w:color="auto"/>
              <w:bottom w:val="single" w:sz="4" w:space="0" w:color="auto"/>
              <w:right w:val="single" w:sz="4" w:space="0" w:color="auto"/>
            </w:tcBorders>
            <w:noWrap/>
            <w:vAlign w:val="center"/>
          </w:tcPr>
          <w:p w14:paraId="38AE9950" w14:textId="6D441F37" w:rsidR="00570E09" w:rsidRPr="00570E09" w:rsidRDefault="00570E09" w:rsidP="00570E09">
            <w:pPr>
              <w:jc w:val="right"/>
              <w:rPr>
                <w:sz w:val="16"/>
                <w:szCs w:val="16"/>
              </w:rPr>
            </w:pPr>
            <w:r w:rsidRPr="00570E09">
              <w:rPr>
                <w:sz w:val="16"/>
                <w:szCs w:val="16"/>
              </w:rPr>
              <w:t>0,33</w:t>
            </w:r>
          </w:p>
        </w:tc>
        <w:tc>
          <w:tcPr>
            <w:tcW w:w="428" w:type="pct"/>
            <w:tcBorders>
              <w:top w:val="single" w:sz="4" w:space="0" w:color="auto"/>
              <w:left w:val="single" w:sz="4" w:space="0" w:color="auto"/>
              <w:bottom w:val="single" w:sz="4" w:space="0" w:color="auto"/>
              <w:right w:val="single" w:sz="4" w:space="0" w:color="auto"/>
            </w:tcBorders>
            <w:noWrap/>
            <w:vAlign w:val="center"/>
          </w:tcPr>
          <w:p w14:paraId="1D3C5FEB" w14:textId="4BFCC8CC" w:rsidR="00570E09" w:rsidRPr="00570E09" w:rsidRDefault="00570E09" w:rsidP="00570E09">
            <w:pPr>
              <w:jc w:val="right"/>
              <w:rPr>
                <w:sz w:val="16"/>
                <w:szCs w:val="16"/>
              </w:rPr>
            </w:pPr>
            <w:r w:rsidRPr="00570E09">
              <w:rPr>
                <w:sz w:val="16"/>
                <w:szCs w:val="16"/>
              </w:rPr>
              <w:t>0,16</w:t>
            </w:r>
          </w:p>
        </w:tc>
        <w:tc>
          <w:tcPr>
            <w:tcW w:w="428" w:type="pct"/>
            <w:tcBorders>
              <w:top w:val="single" w:sz="4" w:space="0" w:color="auto"/>
              <w:left w:val="single" w:sz="4" w:space="0" w:color="auto"/>
              <w:bottom w:val="single" w:sz="4" w:space="0" w:color="auto"/>
              <w:right w:val="single" w:sz="4" w:space="0" w:color="auto"/>
            </w:tcBorders>
            <w:noWrap/>
            <w:vAlign w:val="center"/>
          </w:tcPr>
          <w:p w14:paraId="30386EBF" w14:textId="704A1CCC" w:rsidR="00570E09" w:rsidRPr="00570E09" w:rsidRDefault="00570E09" w:rsidP="00570E09">
            <w:pPr>
              <w:jc w:val="right"/>
              <w:rPr>
                <w:sz w:val="16"/>
                <w:szCs w:val="16"/>
              </w:rPr>
            </w:pPr>
            <w:r w:rsidRPr="00570E09">
              <w:rPr>
                <w:sz w:val="16"/>
                <w:szCs w:val="16"/>
              </w:rPr>
              <w:t>0,16</w:t>
            </w:r>
          </w:p>
        </w:tc>
        <w:tc>
          <w:tcPr>
            <w:tcW w:w="359" w:type="pct"/>
            <w:tcBorders>
              <w:top w:val="single" w:sz="4" w:space="0" w:color="auto"/>
              <w:left w:val="single" w:sz="4" w:space="0" w:color="auto"/>
              <w:bottom w:val="single" w:sz="4" w:space="0" w:color="auto"/>
              <w:right w:val="single" w:sz="4" w:space="0" w:color="auto"/>
            </w:tcBorders>
            <w:noWrap/>
            <w:vAlign w:val="center"/>
          </w:tcPr>
          <w:p w14:paraId="7FFD6DF3" w14:textId="326CE32A" w:rsidR="00570E09" w:rsidRPr="00570E09" w:rsidRDefault="00570E09" w:rsidP="00570E09">
            <w:pPr>
              <w:jc w:val="right"/>
              <w:rPr>
                <w:sz w:val="16"/>
                <w:szCs w:val="16"/>
              </w:rPr>
            </w:pPr>
            <w:r w:rsidRPr="00570E09">
              <w:rPr>
                <w:sz w:val="16"/>
                <w:szCs w:val="16"/>
              </w:rPr>
              <w:t>0,16</w:t>
            </w:r>
          </w:p>
        </w:tc>
        <w:tc>
          <w:tcPr>
            <w:tcW w:w="428" w:type="pct"/>
            <w:tcBorders>
              <w:top w:val="single" w:sz="4" w:space="0" w:color="auto"/>
              <w:left w:val="single" w:sz="4" w:space="0" w:color="auto"/>
              <w:bottom w:val="single" w:sz="4" w:space="0" w:color="auto"/>
              <w:right w:val="single" w:sz="4" w:space="0" w:color="auto"/>
            </w:tcBorders>
            <w:noWrap/>
            <w:vAlign w:val="center"/>
          </w:tcPr>
          <w:p w14:paraId="386FF7F1" w14:textId="1E05FA5F" w:rsidR="00570E09" w:rsidRPr="00570E09" w:rsidRDefault="00570E09" w:rsidP="00570E09">
            <w:pPr>
              <w:jc w:val="right"/>
              <w:rPr>
                <w:sz w:val="16"/>
                <w:szCs w:val="16"/>
              </w:rPr>
            </w:pPr>
            <w:r w:rsidRPr="00570E09">
              <w:rPr>
                <w:sz w:val="16"/>
                <w:szCs w:val="16"/>
              </w:rPr>
              <w:t>0,39</w:t>
            </w:r>
          </w:p>
        </w:tc>
        <w:tc>
          <w:tcPr>
            <w:tcW w:w="496" w:type="pct"/>
            <w:tcBorders>
              <w:top w:val="single" w:sz="4" w:space="0" w:color="auto"/>
              <w:left w:val="single" w:sz="4" w:space="0" w:color="auto"/>
              <w:bottom w:val="single" w:sz="4" w:space="0" w:color="auto"/>
              <w:right w:val="single" w:sz="4" w:space="0" w:color="auto"/>
            </w:tcBorders>
            <w:noWrap/>
            <w:vAlign w:val="center"/>
          </w:tcPr>
          <w:p w14:paraId="3A87AB59" w14:textId="791A11A7" w:rsidR="00570E09" w:rsidRPr="00570E09" w:rsidRDefault="00570E09" w:rsidP="00570E09">
            <w:pPr>
              <w:jc w:val="right"/>
              <w:rPr>
                <w:sz w:val="16"/>
                <w:szCs w:val="16"/>
              </w:rPr>
            </w:pPr>
            <w:r w:rsidRPr="00570E09">
              <w:rPr>
                <w:sz w:val="16"/>
                <w:szCs w:val="16"/>
              </w:rPr>
              <w:t>0,62</w:t>
            </w:r>
          </w:p>
        </w:tc>
        <w:tc>
          <w:tcPr>
            <w:tcW w:w="492" w:type="pct"/>
            <w:tcBorders>
              <w:top w:val="single" w:sz="4" w:space="0" w:color="auto"/>
              <w:left w:val="single" w:sz="4" w:space="0" w:color="auto"/>
              <w:bottom w:val="single" w:sz="4" w:space="0" w:color="auto"/>
              <w:right w:val="single" w:sz="4" w:space="0" w:color="auto"/>
            </w:tcBorders>
            <w:noWrap/>
            <w:vAlign w:val="center"/>
          </w:tcPr>
          <w:p w14:paraId="01C54429" w14:textId="1DE9FABA" w:rsidR="00570E09" w:rsidRPr="00570E09" w:rsidRDefault="00570E09" w:rsidP="00570E09">
            <w:pPr>
              <w:jc w:val="center"/>
              <w:rPr>
                <w:b/>
                <w:bCs/>
                <w:color w:val="44546A"/>
                <w:sz w:val="16"/>
                <w:szCs w:val="16"/>
              </w:rPr>
            </w:pPr>
            <w:r w:rsidRPr="00570E09">
              <w:rPr>
                <w:b/>
                <w:bCs/>
                <w:i/>
                <w:iCs/>
                <w:color w:val="44546A"/>
                <w:sz w:val="16"/>
                <w:szCs w:val="16"/>
              </w:rPr>
              <w:t>-54</w:t>
            </w:r>
          </w:p>
        </w:tc>
      </w:tr>
      <w:tr w:rsidR="00570E09" w:rsidRPr="000D46A8" w14:paraId="2C06A3D0" w14:textId="77777777" w:rsidTr="00570E09">
        <w:trPr>
          <w:trHeight w:val="170"/>
        </w:trPr>
        <w:tc>
          <w:tcPr>
            <w:tcW w:w="1032" w:type="pct"/>
            <w:tcBorders>
              <w:top w:val="single" w:sz="4" w:space="0" w:color="auto"/>
              <w:left w:val="single" w:sz="4" w:space="0" w:color="auto"/>
              <w:bottom w:val="single" w:sz="4" w:space="0" w:color="auto"/>
              <w:right w:val="single" w:sz="4" w:space="0" w:color="auto"/>
            </w:tcBorders>
            <w:noWrap/>
          </w:tcPr>
          <w:p w14:paraId="00986480" w14:textId="77777777" w:rsidR="00570E09" w:rsidRPr="006F375D" w:rsidRDefault="00570E09" w:rsidP="00570E09">
            <w:pPr>
              <w:jc w:val="center"/>
              <w:rPr>
                <w:b/>
                <w:color w:val="auto"/>
                <w:sz w:val="16"/>
                <w:szCs w:val="16"/>
              </w:rPr>
            </w:pPr>
            <w:r w:rsidRPr="006F375D">
              <w:rPr>
                <w:b/>
                <w:color w:val="auto"/>
                <w:sz w:val="16"/>
                <w:szCs w:val="16"/>
              </w:rPr>
              <w:t>Cu</w:t>
            </w:r>
          </w:p>
        </w:tc>
        <w:tc>
          <w:tcPr>
            <w:tcW w:w="480" w:type="pct"/>
            <w:tcBorders>
              <w:top w:val="single" w:sz="4" w:space="0" w:color="auto"/>
              <w:left w:val="single" w:sz="4" w:space="0" w:color="auto"/>
              <w:bottom w:val="single" w:sz="4" w:space="0" w:color="auto"/>
              <w:right w:val="single" w:sz="4" w:space="0" w:color="auto"/>
            </w:tcBorders>
          </w:tcPr>
          <w:p w14:paraId="715430A5" w14:textId="77777777" w:rsidR="00570E09" w:rsidRPr="00F178E0" w:rsidRDefault="00570E09" w:rsidP="00570E09">
            <w:pPr>
              <w:jc w:val="center"/>
              <w:rPr>
                <w:color w:val="auto"/>
                <w:sz w:val="16"/>
                <w:szCs w:val="16"/>
              </w:rPr>
            </w:pPr>
            <w:r w:rsidRPr="00F178E0">
              <w:rPr>
                <w:color w:val="auto"/>
                <w:sz w:val="16"/>
                <w:szCs w:val="16"/>
              </w:rPr>
              <w:t>t</w:t>
            </w:r>
          </w:p>
        </w:tc>
        <w:tc>
          <w:tcPr>
            <w:tcW w:w="428" w:type="pct"/>
            <w:tcBorders>
              <w:top w:val="single" w:sz="4" w:space="0" w:color="auto"/>
              <w:left w:val="single" w:sz="4" w:space="0" w:color="auto"/>
              <w:bottom w:val="single" w:sz="4" w:space="0" w:color="auto"/>
              <w:right w:val="single" w:sz="4" w:space="0" w:color="auto"/>
            </w:tcBorders>
            <w:noWrap/>
            <w:vAlign w:val="center"/>
          </w:tcPr>
          <w:p w14:paraId="45DB16B1" w14:textId="4101B6B8" w:rsidR="00570E09" w:rsidRPr="00570E09" w:rsidRDefault="00570E09" w:rsidP="00570E09">
            <w:pPr>
              <w:jc w:val="center"/>
              <w:rPr>
                <w:color w:val="auto"/>
                <w:sz w:val="16"/>
                <w:szCs w:val="16"/>
              </w:rPr>
            </w:pPr>
            <w:r w:rsidRPr="00570E09">
              <w:rPr>
                <w:sz w:val="16"/>
                <w:szCs w:val="16"/>
              </w:rPr>
              <w:t>3,14</w:t>
            </w:r>
          </w:p>
        </w:tc>
        <w:tc>
          <w:tcPr>
            <w:tcW w:w="428" w:type="pct"/>
            <w:tcBorders>
              <w:top w:val="single" w:sz="4" w:space="0" w:color="auto"/>
              <w:left w:val="single" w:sz="4" w:space="0" w:color="auto"/>
              <w:bottom w:val="single" w:sz="4" w:space="0" w:color="auto"/>
              <w:right w:val="single" w:sz="4" w:space="0" w:color="auto"/>
            </w:tcBorders>
            <w:noWrap/>
            <w:vAlign w:val="center"/>
          </w:tcPr>
          <w:p w14:paraId="0102603E" w14:textId="0F637AF5" w:rsidR="00570E09" w:rsidRPr="00570E09" w:rsidRDefault="00570E09" w:rsidP="00570E09">
            <w:pPr>
              <w:jc w:val="right"/>
              <w:rPr>
                <w:sz w:val="16"/>
                <w:szCs w:val="16"/>
              </w:rPr>
            </w:pPr>
            <w:r w:rsidRPr="00570E09">
              <w:rPr>
                <w:sz w:val="16"/>
                <w:szCs w:val="16"/>
              </w:rPr>
              <w:t>0,90</w:t>
            </w:r>
          </w:p>
        </w:tc>
        <w:tc>
          <w:tcPr>
            <w:tcW w:w="428" w:type="pct"/>
            <w:tcBorders>
              <w:top w:val="single" w:sz="4" w:space="0" w:color="auto"/>
              <w:left w:val="single" w:sz="4" w:space="0" w:color="auto"/>
              <w:bottom w:val="single" w:sz="4" w:space="0" w:color="auto"/>
              <w:right w:val="single" w:sz="4" w:space="0" w:color="auto"/>
            </w:tcBorders>
            <w:noWrap/>
            <w:vAlign w:val="center"/>
          </w:tcPr>
          <w:p w14:paraId="5332D921" w14:textId="60237386" w:rsidR="00570E09" w:rsidRPr="00570E09" w:rsidRDefault="00570E09" w:rsidP="00570E09">
            <w:pPr>
              <w:jc w:val="right"/>
              <w:rPr>
                <w:sz w:val="16"/>
                <w:szCs w:val="16"/>
              </w:rPr>
            </w:pPr>
            <w:r w:rsidRPr="00570E09">
              <w:rPr>
                <w:sz w:val="16"/>
                <w:szCs w:val="16"/>
              </w:rPr>
              <w:t>0,32</w:t>
            </w:r>
          </w:p>
        </w:tc>
        <w:tc>
          <w:tcPr>
            <w:tcW w:w="428" w:type="pct"/>
            <w:tcBorders>
              <w:top w:val="single" w:sz="4" w:space="0" w:color="auto"/>
              <w:left w:val="single" w:sz="4" w:space="0" w:color="auto"/>
              <w:bottom w:val="single" w:sz="4" w:space="0" w:color="auto"/>
              <w:right w:val="single" w:sz="4" w:space="0" w:color="auto"/>
            </w:tcBorders>
            <w:noWrap/>
            <w:vAlign w:val="center"/>
          </w:tcPr>
          <w:p w14:paraId="60C0A014" w14:textId="5043E8AD" w:rsidR="00570E09" w:rsidRPr="00570E09" w:rsidRDefault="00570E09" w:rsidP="00570E09">
            <w:pPr>
              <w:jc w:val="right"/>
              <w:rPr>
                <w:sz w:val="16"/>
                <w:szCs w:val="16"/>
              </w:rPr>
            </w:pPr>
            <w:r w:rsidRPr="00570E09">
              <w:rPr>
                <w:sz w:val="16"/>
                <w:szCs w:val="16"/>
              </w:rPr>
              <w:t>0,32</w:t>
            </w:r>
          </w:p>
        </w:tc>
        <w:tc>
          <w:tcPr>
            <w:tcW w:w="359" w:type="pct"/>
            <w:tcBorders>
              <w:top w:val="single" w:sz="4" w:space="0" w:color="auto"/>
              <w:left w:val="single" w:sz="4" w:space="0" w:color="auto"/>
              <w:bottom w:val="single" w:sz="4" w:space="0" w:color="auto"/>
              <w:right w:val="single" w:sz="4" w:space="0" w:color="auto"/>
            </w:tcBorders>
            <w:noWrap/>
            <w:vAlign w:val="center"/>
          </w:tcPr>
          <w:p w14:paraId="58CA0372" w14:textId="78099551" w:rsidR="00570E09" w:rsidRPr="00570E09" w:rsidRDefault="00570E09" w:rsidP="00570E09">
            <w:pPr>
              <w:jc w:val="right"/>
              <w:rPr>
                <w:sz w:val="16"/>
                <w:szCs w:val="16"/>
              </w:rPr>
            </w:pPr>
            <w:r w:rsidRPr="00570E09">
              <w:rPr>
                <w:sz w:val="16"/>
                <w:szCs w:val="16"/>
              </w:rPr>
              <w:t>0,31</w:t>
            </w:r>
          </w:p>
        </w:tc>
        <w:tc>
          <w:tcPr>
            <w:tcW w:w="428" w:type="pct"/>
            <w:tcBorders>
              <w:top w:val="single" w:sz="4" w:space="0" w:color="auto"/>
              <w:left w:val="single" w:sz="4" w:space="0" w:color="auto"/>
              <w:bottom w:val="single" w:sz="4" w:space="0" w:color="auto"/>
              <w:right w:val="single" w:sz="4" w:space="0" w:color="auto"/>
            </w:tcBorders>
            <w:noWrap/>
            <w:vAlign w:val="center"/>
          </w:tcPr>
          <w:p w14:paraId="58F300A2" w14:textId="2867CF9F" w:rsidR="00570E09" w:rsidRPr="00570E09" w:rsidRDefault="00570E09" w:rsidP="00570E09">
            <w:pPr>
              <w:jc w:val="right"/>
              <w:rPr>
                <w:sz w:val="16"/>
                <w:szCs w:val="16"/>
              </w:rPr>
            </w:pPr>
            <w:r w:rsidRPr="00570E09">
              <w:rPr>
                <w:sz w:val="16"/>
                <w:szCs w:val="16"/>
              </w:rPr>
              <w:t>0,34</w:t>
            </w:r>
          </w:p>
        </w:tc>
        <w:tc>
          <w:tcPr>
            <w:tcW w:w="496" w:type="pct"/>
            <w:tcBorders>
              <w:top w:val="single" w:sz="4" w:space="0" w:color="auto"/>
              <w:left w:val="single" w:sz="4" w:space="0" w:color="auto"/>
              <w:bottom w:val="single" w:sz="4" w:space="0" w:color="auto"/>
              <w:right w:val="single" w:sz="4" w:space="0" w:color="auto"/>
            </w:tcBorders>
            <w:noWrap/>
            <w:vAlign w:val="center"/>
          </w:tcPr>
          <w:p w14:paraId="7D6C26FB" w14:textId="34DB83C0" w:rsidR="00570E09" w:rsidRPr="00570E09" w:rsidRDefault="00570E09" w:rsidP="00570E09">
            <w:pPr>
              <w:jc w:val="right"/>
              <w:rPr>
                <w:sz w:val="16"/>
                <w:szCs w:val="16"/>
              </w:rPr>
            </w:pPr>
            <w:r w:rsidRPr="00570E09">
              <w:rPr>
                <w:sz w:val="16"/>
                <w:szCs w:val="16"/>
              </w:rPr>
              <w:t>0,44</w:t>
            </w:r>
          </w:p>
        </w:tc>
        <w:tc>
          <w:tcPr>
            <w:tcW w:w="492" w:type="pct"/>
            <w:tcBorders>
              <w:top w:val="single" w:sz="4" w:space="0" w:color="auto"/>
              <w:left w:val="single" w:sz="4" w:space="0" w:color="auto"/>
              <w:bottom w:val="single" w:sz="4" w:space="0" w:color="auto"/>
              <w:right w:val="single" w:sz="4" w:space="0" w:color="auto"/>
            </w:tcBorders>
            <w:noWrap/>
            <w:vAlign w:val="center"/>
          </w:tcPr>
          <w:p w14:paraId="39206D1C" w14:textId="7406EF5C" w:rsidR="00570E09" w:rsidRPr="00570E09" w:rsidRDefault="00570E09" w:rsidP="00570E09">
            <w:pPr>
              <w:jc w:val="center"/>
              <w:rPr>
                <w:b/>
                <w:bCs/>
                <w:color w:val="44546A"/>
                <w:sz w:val="16"/>
                <w:szCs w:val="16"/>
              </w:rPr>
            </w:pPr>
            <w:r w:rsidRPr="00570E09">
              <w:rPr>
                <w:b/>
                <w:bCs/>
                <w:i/>
                <w:iCs/>
                <w:color w:val="44546A"/>
                <w:sz w:val="16"/>
                <w:szCs w:val="16"/>
              </w:rPr>
              <w:t>-86,0</w:t>
            </w:r>
          </w:p>
        </w:tc>
      </w:tr>
      <w:tr w:rsidR="00570E09" w:rsidRPr="000D46A8" w14:paraId="10A26074" w14:textId="77777777" w:rsidTr="00570E09">
        <w:trPr>
          <w:trHeight w:val="188"/>
        </w:trPr>
        <w:tc>
          <w:tcPr>
            <w:tcW w:w="1032" w:type="pct"/>
            <w:tcBorders>
              <w:top w:val="single" w:sz="4" w:space="0" w:color="auto"/>
              <w:left w:val="single" w:sz="4" w:space="0" w:color="auto"/>
              <w:bottom w:val="single" w:sz="4" w:space="0" w:color="auto"/>
              <w:right w:val="single" w:sz="4" w:space="0" w:color="auto"/>
            </w:tcBorders>
            <w:noWrap/>
          </w:tcPr>
          <w:p w14:paraId="15C737D5" w14:textId="77777777" w:rsidR="00570E09" w:rsidRPr="006F375D" w:rsidRDefault="00570E09" w:rsidP="00570E09">
            <w:pPr>
              <w:jc w:val="center"/>
              <w:rPr>
                <w:b/>
                <w:color w:val="auto"/>
                <w:sz w:val="16"/>
                <w:szCs w:val="16"/>
              </w:rPr>
            </w:pPr>
            <w:r w:rsidRPr="006F375D">
              <w:rPr>
                <w:b/>
                <w:color w:val="auto"/>
                <w:sz w:val="16"/>
                <w:szCs w:val="16"/>
              </w:rPr>
              <w:t>Ni</w:t>
            </w:r>
          </w:p>
        </w:tc>
        <w:tc>
          <w:tcPr>
            <w:tcW w:w="480" w:type="pct"/>
            <w:tcBorders>
              <w:top w:val="single" w:sz="4" w:space="0" w:color="auto"/>
              <w:left w:val="single" w:sz="4" w:space="0" w:color="auto"/>
              <w:bottom w:val="single" w:sz="4" w:space="0" w:color="auto"/>
              <w:right w:val="single" w:sz="4" w:space="0" w:color="auto"/>
            </w:tcBorders>
          </w:tcPr>
          <w:p w14:paraId="16B5B4FB" w14:textId="77777777" w:rsidR="00570E09" w:rsidRPr="00F178E0" w:rsidRDefault="00570E09" w:rsidP="00570E09">
            <w:pPr>
              <w:jc w:val="center"/>
              <w:rPr>
                <w:color w:val="auto"/>
                <w:sz w:val="16"/>
                <w:szCs w:val="16"/>
              </w:rPr>
            </w:pPr>
            <w:r w:rsidRPr="00F178E0">
              <w:rPr>
                <w:color w:val="auto"/>
                <w:sz w:val="16"/>
                <w:szCs w:val="16"/>
              </w:rPr>
              <w:t>t</w:t>
            </w:r>
          </w:p>
        </w:tc>
        <w:tc>
          <w:tcPr>
            <w:tcW w:w="428" w:type="pct"/>
            <w:tcBorders>
              <w:top w:val="single" w:sz="4" w:space="0" w:color="auto"/>
              <w:left w:val="single" w:sz="4" w:space="0" w:color="auto"/>
              <w:bottom w:val="single" w:sz="4" w:space="0" w:color="auto"/>
              <w:right w:val="single" w:sz="4" w:space="0" w:color="auto"/>
            </w:tcBorders>
            <w:noWrap/>
            <w:vAlign w:val="center"/>
          </w:tcPr>
          <w:p w14:paraId="53ECC96A" w14:textId="76BA1685" w:rsidR="00570E09" w:rsidRPr="00570E09" w:rsidRDefault="00570E09" w:rsidP="00570E09">
            <w:pPr>
              <w:jc w:val="center"/>
              <w:rPr>
                <w:color w:val="auto"/>
                <w:sz w:val="16"/>
                <w:szCs w:val="16"/>
              </w:rPr>
            </w:pPr>
            <w:r w:rsidRPr="00570E09">
              <w:rPr>
                <w:sz w:val="16"/>
                <w:szCs w:val="16"/>
              </w:rPr>
              <w:t>25,58</w:t>
            </w:r>
          </w:p>
        </w:tc>
        <w:tc>
          <w:tcPr>
            <w:tcW w:w="428" w:type="pct"/>
            <w:tcBorders>
              <w:top w:val="single" w:sz="4" w:space="0" w:color="auto"/>
              <w:left w:val="single" w:sz="4" w:space="0" w:color="auto"/>
              <w:bottom w:val="single" w:sz="4" w:space="0" w:color="auto"/>
              <w:right w:val="single" w:sz="4" w:space="0" w:color="auto"/>
            </w:tcBorders>
            <w:noWrap/>
            <w:vAlign w:val="center"/>
          </w:tcPr>
          <w:p w14:paraId="3DF7C53E" w14:textId="5EBE90E3" w:rsidR="00570E09" w:rsidRPr="00570E09" w:rsidRDefault="00570E09" w:rsidP="00570E09">
            <w:pPr>
              <w:jc w:val="right"/>
              <w:rPr>
                <w:sz w:val="16"/>
                <w:szCs w:val="16"/>
              </w:rPr>
            </w:pPr>
            <w:r w:rsidRPr="00570E09">
              <w:rPr>
                <w:sz w:val="16"/>
                <w:szCs w:val="16"/>
              </w:rPr>
              <w:t>3,90</w:t>
            </w:r>
          </w:p>
        </w:tc>
        <w:tc>
          <w:tcPr>
            <w:tcW w:w="428" w:type="pct"/>
            <w:tcBorders>
              <w:top w:val="single" w:sz="4" w:space="0" w:color="auto"/>
              <w:left w:val="single" w:sz="4" w:space="0" w:color="auto"/>
              <w:bottom w:val="single" w:sz="4" w:space="0" w:color="auto"/>
              <w:right w:val="single" w:sz="4" w:space="0" w:color="auto"/>
            </w:tcBorders>
            <w:noWrap/>
            <w:vAlign w:val="center"/>
          </w:tcPr>
          <w:p w14:paraId="6556BE47" w14:textId="740AD79E" w:rsidR="00570E09" w:rsidRPr="00570E09" w:rsidRDefault="00570E09" w:rsidP="00570E09">
            <w:pPr>
              <w:jc w:val="right"/>
              <w:rPr>
                <w:sz w:val="16"/>
                <w:szCs w:val="16"/>
              </w:rPr>
            </w:pPr>
            <w:r w:rsidRPr="00570E09">
              <w:rPr>
                <w:sz w:val="16"/>
                <w:szCs w:val="16"/>
              </w:rPr>
              <w:t>0,68</w:t>
            </w:r>
          </w:p>
        </w:tc>
        <w:tc>
          <w:tcPr>
            <w:tcW w:w="428" w:type="pct"/>
            <w:tcBorders>
              <w:top w:val="single" w:sz="4" w:space="0" w:color="auto"/>
              <w:left w:val="single" w:sz="4" w:space="0" w:color="auto"/>
              <w:bottom w:val="single" w:sz="4" w:space="0" w:color="auto"/>
              <w:right w:val="single" w:sz="4" w:space="0" w:color="auto"/>
            </w:tcBorders>
            <w:noWrap/>
            <w:vAlign w:val="center"/>
          </w:tcPr>
          <w:p w14:paraId="4BCE9311" w14:textId="6D7703BB" w:rsidR="00570E09" w:rsidRPr="00570E09" w:rsidRDefault="00570E09" w:rsidP="00570E09">
            <w:pPr>
              <w:jc w:val="right"/>
              <w:rPr>
                <w:sz w:val="16"/>
                <w:szCs w:val="16"/>
              </w:rPr>
            </w:pPr>
            <w:r w:rsidRPr="00570E09">
              <w:rPr>
                <w:sz w:val="16"/>
                <w:szCs w:val="16"/>
              </w:rPr>
              <w:t>0,68</w:t>
            </w:r>
          </w:p>
        </w:tc>
        <w:tc>
          <w:tcPr>
            <w:tcW w:w="359" w:type="pct"/>
            <w:tcBorders>
              <w:top w:val="single" w:sz="4" w:space="0" w:color="auto"/>
              <w:left w:val="single" w:sz="4" w:space="0" w:color="auto"/>
              <w:bottom w:val="single" w:sz="4" w:space="0" w:color="auto"/>
              <w:right w:val="single" w:sz="4" w:space="0" w:color="auto"/>
            </w:tcBorders>
            <w:noWrap/>
            <w:vAlign w:val="center"/>
          </w:tcPr>
          <w:p w14:paraId="4EECD4E2" w14:textId="18D3E416" w:rsidR="00570E09" w:rsidRPr="00570E09" w:rsidRDefault="00570E09" w:rsidP="00570E09">
            <w:pPr>
              <w:jc w:val="right"/>
              <w:rPr>
                <w:sz w:val="16"/>
                <w:szCs w:val="16"/>
              </w:rPr>
            </w:pPr>
            <w:r w:rsidRPr="00570E09">
              <w:rPr>
                <w:sz w:val="16"/>
                <w:szCs w:val="16"/>
              </w:rPr>
              <w:t>0,43</w:t>
            </w:r>
          </w:p>
        </w:tc>
        <w:tc>
          <w:tcPr>
            <w:tcW w:w="428" w:type="pct"/>
            <w:tcBorders>
              <w:top w:val="single" w:sz="4" w:space="0" w:color="auto"/>
              <w:left w:val="single" w:sz="4" w:space="0" w:color="auto"/>
              <w:bottom w:val="single" w:sz="4" w:space="0" w:color="auto"/>
              <w:right w:val="single" w:sz="4" w:space="0" w:color="auto"/>
            </w:tcBorders>
            <w:noWrap/>
            <w:vAlign w:val="center"/>
          </w:tcPr>
          <w:p w14:paraId="6EAFB68B" w14:textId="5D76E65A" w:rsidR="00570E09" w:rsidRPr="00570E09" w:rsidRDefault="00570E09" w:rsidP="00570E09">
            <w:pPr>
              <w:jc w:val="right"/>
              <w:rPr>
                <w:sz w:val="16"/>
                <w:szCs w:val="16"/>
              </w:rPr>
            </w:pPr>
            <w:r w:rsidRPr="00570E09">
              <w:rPr>
                <w:sz w:val="16"/>
                <w:szCs w:val="16"/>
              </w:rPr>
              <w:t>0,24</w:t>
            </w:r>
          </w:p>
        </w:tc>
        <w:tc>
          <w:tcPr>
            <w:tcW w:w="496" w:type="pct"/>
            <w:tcBorders>
              <w:top w:val="single" w:sz="4" w:space="0" w:color="auto"/>
              <w:left w:val="single" w:sz="4" w:space="0" w:color="auto"/>
              <w:bottom w:val="single" w:sz="4" w:space="0" w:color="auto"/>
              <w:right w:val="single" w:sz="4" w:space="0" w:color="auto"/>
            </w:tcBorders>
            <w:noWrap/>
            <w:vAlign w:val="center"/>
          </w:tcPr>
          <w:p w14:paraId="65FAE788" w14:textId="258754EE" w:rsidR="00570E09" w:rsidRPr="00570E09" w:rsidRDefault="00570E09" w:rsidP="00570E09">
            <w:pPr>
              <w:jc w:val="right"/>
              <w:rPr>
                <w:sz w:val="16"/>
                <w:szCs w:val="16"/>
              </w:rPr>
            </w:pPr>
            <w:r w:rsidRPr="00570E09">
              <w:rPr>
                <w:sz w:val="16"/>
                <w:szCs w:val="16"/>
              </w:rPr>
              <w:t>1,25</w:t>
            </w:r>
          </w:p>
        </w:tc>
        <w:tc>
          <w:tcPr>
            <w:tcW w:w="492" w:type="pct"/>
            <w:tcBorders>
              <w:top w:val="single" w:sz="4" w:space="0" w:color="auto"/>
              <w:left w:val="single" w:sz="4" w:space="0" w:color="auto"/>
              <w:bottom w:val="single" w:sz="4" w:space="0" w:color="auto"/>
              <w:right w:val="single" w:sz="4" w:space="0" w:color="auto"/>
            </w:tcBorders>
            <w:noWrap/>
            <w:vAlign w:val="center"/>
          </w:tcPr>
          <w:p w14:paraId="6591421E" w14:textId="3617A2E3" w:rsidR="00570E09" w:rsidRPr="00570E09" w:rsidRDefault="00570E09" w:rsidP="00570E09">
            <w:pPr>
              <w:jc w:val="center"/>
              <w:rPr>
                <w:b/>
                <w:bCs/>
                <w:color w:val="44546A"/>
                <w:sz w:val="16"/>
                <w:szCs w:val="16"/>
              </w:rPr>
            </w:pPr>
            <w:r w:rsidRPr="00570E09">
              <w:rPr>
                <w:b/>
                <w:bCs/>
                <w:i/>
                <w:iCs/>
                <w:color w:val="44546A"/>
                <w:sz w:val="16"/>
                <w:szCs w:val="16"/>
              </w:rPr>
              <w:t>-95</w:t>
            </w:r>
          </w:p>
        </w:tc>
      </w:tr>
      <w:tr w:rsidR="00570E09" w:rsidRPr="000D46A8" w14:paraId="576944E4" w14:textId="77777777" w:rsidTr="00570E09">
        <w:trPr>
          <w:trHeight w:val="170"/>
        </w:trPr>
        <w:tc>
          <w:tcPr>
            <w:tcW w:w="1032" w:type="pct"/>
            <w:tcBorders>
              <w:top w:val="single" w:sz="4" w:space="0" w:color="auto"/>
              <w:left w:val="single" w:sz="4" w:space="0" w:color="auto"/>
              <w:bottom w:val="single" w:sz="4" w:space="0" w:color="auto"/>
              <w:right w:val="single" w:sz="4" w:space="0" w:color="auto"/>
            </w:tcBorders>
            <w:noWrap/>
          </w:tcPr>
          <w:p w14:paraId="405AF6AA" w14:textId="77777777" w:rsidR="00570E09" w:rsidRPr="006F375D" w:rsidRDefault="00570E09" w:rsidP="00570E09">
            <w:pPr>
              <w:jc w:val="center"/>
              <w:rPr>
                <w:b/>
                <w:color w:val="auto"/>
                <w:sz w:val="16"/>
                <w:szCs w:val="16"/>
              </w:rPr>
            </w:pPr>
            <w:r w:rsidRPr="006F375D">
              <w:rPr>
                <w:b/>
                <w:color w:val="auto"/>
                <w:sz w:val="16"/>
                <w:szCs w:val="16"/>
              </w:rPr>
              <w:t>Se</w:t>
            </w:r>
          </w:p>
        </w:tc>
        <w:tc>
          <w:tcPr>
            <w:tcW w:w="480" w:type="pct"/>
            <w:tcBorders>
              <w:top w:val="single" w:sz="4" w:space="0" w:color="auto"/>
              <w:left w:val="single" w:sz="4" w:space="0" w:color="auto"/>
              <w:bottom w:val="single" w:sz="4" w:space="0" w:color="auto"/>
              <w:right w:val="single" w:sz="4" w:space="0" w:color="auto"/>
            </w:tcBorders>
          </w:tcPr>
          <w:p w14:paraId="7CB5BE42" w14:textId="77777777" w:rsidR="00570E09" w:rsidRPr="00F178E0" w:rsidRDefault="00570E09" w:rsidP="00570E09">
            <w:pPr>
              <w:jc w:val="center"/>
              <w:rPr>
                <w:color w:val="auto"/>
                <w:sz w:val="16"/>
                <w:szCs w:val="16"/>
              </w:rPr>
            </w:pPr>
            <w:r w:rsidRPr="00F178E0">
              <w:rPr>
                <w:color w:val="auto"/>
                <w:sz w:val="16"/>
                <w:szCs w:val="16"/>
              </w:rPr>
              <w:t>t</w:t>
            </w:r>
          </w:p>
        </w:tc>
        <w:tc>
          <w:tcPr>
            <w:tcW w:w="428" w:type="pct"/>
            <w:tcBorders>
              <w:top w:val="single" w:sz="4" w:space="0" w:color="auto"/>
              <w:left w:val="single" w:sz="4" w:space="0" w:color="auto"/>
              <w:bottom w:val="single" w:sz="4" w:space="0" w:color="auto"/>
              <w:right w:val="single" w:sz="4" w:space="0" w:color="auto"/>
            </w:tcBorders>
            <w:noWrap/>
            <w:vAlign w:val="center"/>
          </w:tcPr>
          <w:p w14:paraId="6350D665" w14:textId="367559F4" w:rsidR="00570E09" w:rsidRPr="00570E09" w:rsidRDefault="00570E09" w:rsidP="00570E09">
            <w:pPr>
              <w:jc w:val="center"/>
              <w:rPr>
                <w:color w:val="auto"/>
                <w:sz w:val="16"/>
                <w:szCs w:val="16"/>
              </w:rPr>
            </w:pPr>
            <w:r w:rsidRPr="00570E09">
              <w:rPr>
                <w:sz w:val="16"/>
                <w:szCs w:val="16"/>
              </w:rPr>
              <w:t>6,22</w:t>
            </w:r>
          </w:p>
        </w:tc>
        <w:tc>
          <w:tcPr>
            <w:tcW w:w="428" w:type="pct"/>
            <w:tcBorders>
              <w:top w:val="single" w:sz="4" w:space="0" w:color="auto"/>
              <w:left w:val="single" w:sz="4" w:space="0" w:color="auto"/>
              <w:bottom w:val="single" w:sz="4" w:space="0" w:color="auto"/>
              <w:right w:val="single" w:sz="4" w:space="0" w:color="auto"/>
            </w:tcBorders>
            <w:noWrap/>
            <w:vAlign w:val="center"/>
          </w:tcPr>
          <w:p w14:paraId="2F3DDA9A" w14:textId="1AE6630B" w:rsidR="00570E09" w:rsidRPr="00570E09" w:rsidRDefault="00570E09" w:rsidP="00570E09">
            <w:pPr>
              <w:jc w:val="right"/>
              <w:rPr>
                <w:sz w:val="16"/>
                <w:szCs w:val="16"/>
              </w:rPr>
            </w:pPr>
            <w:r w:rsidRPr="00570E09">
              <w:rPr>
                <w:sz w:val="16"/>
                <w:szCs w:val="16"/>
              </w:rPr>
              <w:t>0,89</w:t>
            </w:r>
          </w:p>
        </w:tc>
        <w:tc>
          <w:tcPr>
            <w:tcW w:w="428" w:type="pct"/>
            <w:tcBorders>
              <w:top w:val="single" w:sz="4" w:space="0" w:color="auto"/>
              <w:left w:val="single" w:sz="4" w:space="0" w:color="auto"/>
              <w:bottom w:val="single" w:sz="4" w:space="0" w:color="auto"/>
              <w:right w:val="single" w:sz="4" w:space="0" w:color="auto"/>
            </w:tcBorders>
            <w:noWrap/>
            <w:vAlign w:val="center"/>
          </w:tcPr>
          <w:p w14:paraId="72F80DB9" w14:textId="25494F54" w:rsidR="00570E09" w:rsidRPr="00570E09" w:rsidRDefault="00570E09" w:rsidP="00570E09">
            <w:pPr>
              <w:jc w:val="right"/>
              <w:rPr>
                <w:sz w:val="16"/>
                <w:szCs w:val="16"/>
              </w:rPr>
            </w:pPr>
            <w:r w:rsidRPr="00570E09">
              <w:rPr>
                <w:sz w:val="16"/>
                <w:szCs w:val="16"/>
              </w:rPr>
              <w:t>0,31</w:t>
            </w:r>
          </w:p>
        </w:tc>
        <w:tc>
          <w:tcPr>
            <w:tcW w:w="428" w:type="pct"/>
            <w:tcBorders>
              <w:top w:val="single" w:sz="4" w:space="0" w:color="auto"/>
              <w:left w:val="single" w:sz="4" w:space="0" w:color="auto"/>
              <w:bottom w:val="single" w:sz="4" w:space="0" w:color="auto"/>
              <w:right w:val="single" w:sz="4" w:space="0" w:color="auto"/>
            </w:tcBorders>
            <w:noWrap/>
            <w:vAlign w:val="center"/>
          </w:tcPr>
          <w:p w14:paraId="313372DC" w14:textId="0BCF85CD" w:rsidR="00570E09" w:rsidRPr="00570E09" w:rsidRDefault="00570E09" w:rsidP="00570E09">
            <w:pPr>
              <w:jc w:val="right"/>
              <w:rPr>
                <w:sz w:val="16"/>
                <w:szCs w:val="16"/>
              </w:rPr>
            </w:pPr>
            <w:r w:rsidRPr="00570E09">
              <w:rPr>
                <w:sz w:val="16"/>
                <w:szCs w:val="16"/>
              </w:rPr>
              <w:t>0,31</w:t>
            </w:r>
          </w:p>
        </w:tc>
        <w:tc>
          <w:tcPr>
            <w:tcW w:w="359" w:type="pct"/>
            <w:tcBorders>
              <w:top w:val="single" w:sz="4" w:space="0" w:color="auto"/>
              <w:left w:val="single" w:sz="4" w:space="0" w:color="auto"/>
              <w:bottom w:val="single" w:sz="4" w:space="0" w:color="auto"/>
              <w:right w:val="single" w:sz="4" w:space="0" w:color="auto"/>
            </w:tcBorders>
            <w:noWrap/>
            <w:vAlign w:val="center"/>
          </w:tcPr>
          <w:p w14:paraId="1DCA371E" w14:textId="233E5956" w:rsidR="00570E09" w:rsidRPr="00570E09" w:rsidRDefault="00570E09" w:rsidP="00570E09">
            <w:pPr>
              <w:jc w:val="right"/>
              <w:rPr>
                <w:sz w:val="16"/>
                <w:szCs w:val="16"/>
              </w:rPr>
            </w:pPr>
            <w:r w:rsidRPr="00570E09">
              <w:rPr>
                <w:sz w:val="16"/>
                <w:szCs w:val="16"/>
              </w:rPr>
              <w:t>0,40</w:t>
            </w:r>
          </w:p>
        </w:tc>
        <w:tc>
          <w:tcPr>
            <w:tcW w:w="428" w:type="pct"/>
            <w:tcBorders>
              <w:top w:val="single" w:sz="4" w:space="0" w:color="auto"/>
              <w:left w:val="single" w:sz="4" w:space="0" w:color="auto"/>
              <w:bottom w:val="single" w:sz="4" w:space="0" w:color="auto"/>
              <w:right w:val="single" w:sz="4" w:space="0" w:color="auto"/>
            </w:tcBorders>
            <w:noWrap/>
            <w:vAlign w:val="center"/>
          </w:tcPr>
          <w:p w14:paraId="71B14187" w14:textId="5F432B42" w:rsidR="00570E09" w:rsidRPr="00570E09" w:rsidRDefault="00570E09" w:rsidP="00570E09">
            <w:pPr>
              <w:jc w:val="right"/>
              <w:rPr>
                <w:sz w:val="16"/>
                <w:szCs w:val="16"/>
              </w:rPr>
            </w:pPr>
            <w:r w:rsidRPr="00570E09">
              <w:rPr>
                <w:sz w:val="16"/>
                <w:szCs w:val="16"/>
              </w:rPr>
              <w:t>0,37</w:t>
            </w:r>
          </w:p>
        </w:tc>
        <w:tc>
          <w:tcPr>
            <w:tcW w:w="496" w:type="pct"/>
            <w:tcBorders>
              <w:top w:val="single" w:sz="4" w:space="0" w:color="auto"/>
              <w:left w:val="single" w:sz="4" w:space="0" w:color="auto"/>
              <w:bottom w:val="single" w:sz="4" w:space="0" w:color="auto"/>
              <w:right w:val="single" w:sz="4" w:space="0" w:color="auto"/>
            </w:tcBorders>
            <w:noWrap/>
            <w:vAlign w:val="center"/>
          </w:tcPr>
          <w:p w14:paraId="382BCAC2" w14:textId="4B76DE66" w:rsidR="00570E09" w:rsidRPr="00570E09" w:rsidRDefault="00570E09" w:rsidP="00570E09">
            <w:pPr>
              <w:jc w:val="right"/>
              <w:rPr>
                <w:sz w:val="16"/>
                <w:szCs w:val="16"/>
              </w:rPr>
            </w:pPr>
            <w:r w:rsidRPr="00570E09">
              <w:rPr>
                <w:sz w:val="16"/>
                <w:szCs w:val="16"/>
              </w:rPr>
              <w:t>0,36</w:t>
            </w:r>
          </w:p>
        </w:tc>
        <w:tc>
          <w:tcPr>
            <w:tcW w:w="492" w:type="pct"/>
            <w:tcBorders>
              <w:top w:val="single" w:sz="4" w:space="0" w:color="auto"/>
              <w:left w:val="single" w:sz="4" w:space="0" w:color="auto"/>
              <w:bottom w:val="single" w:sz="4" w:space="0" w:color="auto"/>
              <w:right w:val="single" w:sz="4" w:space="0" w:color="auto"/>
            </w:tcBorders>
            <w:noWrap/>
            <w:vAlign w:val="center"/>
          </w:tcPr>
          <w:p w14:paraId="030E51EB" w14:textId="43F5FEA6" w:rsidR="00570E09" w:rsidRPr="00570E09" w:rsidRDefault="00570E09" w:rsidP="00570E09">
            <w:pPr>
              <w:jc w:val="center"/>
              <w:rPr>
                <w:b/>
                <w:bCs/>
                <w:color w:val="44546A"/>
                <w:sz w:val="16"/>
                <w:szCs w:val="16"/>
              </w:rPr>
            </w:pPr>
            <w:r w:rsidRPr="00570E09">
              <w:rPr>
                <w:b/>
                <w:bCs/>
                <w:i/>
                <w:iCs/>
                <w:color w:val="44546A"/>
                <w:sz w:val="16"/>
                <w:szCs w:val="16"/>
              </w:rPr>
              <w:t>-94</w:t>
            </w:r>
          </w:p>
        </w:tc>
      </w:tr>
      <w:tr w:rsidR="00570E09" w:rsidRPr="000D46A8" w14:paraId="3A988F32" w14:textId="77777777" w:rsidTr="00570E09">
        <w:trPr>
          <w:trHeight w:val="170"/>
        </w:trPr>
        <w:tc>
          <w:tcPr>
            <w:tcW w:w="1032" w:type="pct"/>
            <w:tcBorders>
              <w:top w:val="single" w:sz="4" w:space="0" w:color="auto"/>
              <w:left w:val="single" w:sz="4" w:space="0" w:color="auto"/>
              <w:bottom w:val="single" w:sz="4" w:space="0" w:color="auto"/>
              <w:right w:val="single" w:sz="4" w:space="0" w:color="auto"/>
            </w:tcBorders>
            <w:noWrap/>
          </w:tcPr>
          <w:p w14:paraId="7C84B239" w14:textId="77777777" w:rsidR="00570E09" w:rsidRPr="006F375D" w:rsidRDefault="00570E09" w:rsidP="00570E09">
            <w:pPr>
              <w:jc w:val="center"/>
              <w:rPr>
                <w:b/>
                <w:color w:val="auto"/>
                <w:sz w:val="16"/>
                <w:szCs w:val="16"/>
              </w:rPr>
            </w:pPr>
            <w:r w:rsidRPr="006F375D">
              <w:rPr>
                <w:b/>
                <w:color w:val="auto"/>
                <w:sz w:val="16"/>
                <w:szCs w:val="16"/>
              </w:rPr>
              <w:t>Zn</w:t>
            </w:r>
          </w:p>
        </w:tc>
        <w:tc>
          <w:tcPr>
            <w:tcW w:w="480" w:type="pct"/>
            <w:tcBorders>
              <w:top w:val="single" w:sz="4" w:space="0" w:color="auto"/>
              <w:left w:val="single" w:sz="4" w:space="0" w:color="auto"/>
              <w:bottom w:val="single" w:sz="4" w:space="0" w:color="auto"/>
              <w:right w:val="single" w:sz="4" w:space="0" w:color="auto"/>
            </w:tcBorders>
          </w:tcPr>
          <w:p w14:paraId="09B62BEC" w14:textId="77777777" w:rsidR="00570E09" w:rsidRPr="00F178E0" w:rsidRDefault="00570E09" w:rsidP="00570E09">
            <w:pPr>
              <w:jc w:val="center"/>
              <w:rPr>
                <w:color w:val="auto"/>
                <w:sz w:val="16"/>
                <w:szCs w:val="16"/>
              </w:rPr>
            </w:pPr>
            <w:r w:rsidRPr="00F178E0">
              <w:rPr>
                <w:color w:val="auto"/>
                <w:sz w:val="16"/>
                <w:szCs w:val="16"/>
              </w:rPr>
              <w:t>t</w:t>
            </w:r>
          </w:p>
        </w:tc>
        <w:tc>
          <w:tcPr>
            <w:tcW w:w="428" w:type="pct"/>
            <w:tcBorders>
              <w:top w:val="single" w:sz="4" w:space="0" w:color="auto"/>
              <w:left w:val="single" w:sz="4" w:space="0" w:color="auto"/>
              <w:bottom w:val="single" w:sz="4" w:space="0" w:color="auto"/>
              <w:right w:val="single" w:sz="4" w:space="0" w:color="auto"/>
            </w:tcBorders>
            <w:noWrap/>
            <w:vAlign w:val="center"/>
          </w:tcPr>
          <w:p w14:paraId="2CBFAFE9" w14:textId="0E7D210E" w:rsidR="00570E09" w:rsidRPr="00570E09" w:rsidRDefault="00570E09" w:rsidP="00570E09">
            <w:pPr>
              <w:jc w:val="center"/>
              <w:rPr>
                <w:color w:val="auto"/>
                <w:sz w:val="16"/>
                <w:szCs w:val="16"/>
              </w:rPr>
            </w:pPr>
            <w:r w:rsidRPr="00570E09">
              <w:rPr>
                <w:sz w:val="16"/>
                <w:szCs w:val="16"/>
              </w:rPr>
              <w:t>24,32</w:t>
            </w:r>
          </w:p>
        </w:tc>
        <w:tc>
          <w:tcPr>
            <w:tcW w:w="428" w:type="pct"/>
            <w:tcBorders>
              <w:top w:val="single" w:sz="4" w:space="0" w:color="auto"/>
              <w:left w:val="single" w:sz="4" w:space="0" w:color="auto"/>
              <w:bottom w:val="single" w:sz="4" w:space="0" w:color="auto"/>
              <w:right w:val="single" w:sz="4" w:space="0" w:color="auto"/>
            </w:tcBorders>
            <w:noWrap/>
            <w:vAlign w:val="center"/>
          </w:tcPr>
          <w:p w14:paraId="50CC59CE" w14:textId="008C2054" w:rsidR="00570E09" w:rsidRPr="00570E09" w:rsidRDefault="00570E09" w:rsidP="00570E09">
            <w:pPr>
              <w:jc w:val="right"/>
              <w:rPr>
                <w:sz w:val="16"/>
                <w:szCs w:val="16"/>
              </w:rPr>
            </w:pPr>
            <w:r w:rsidRPr="00570E09">
              <w:rPr>
                <w:sz w:val="16"/>
                <w:szCs w:val="16"/>
              </w:rPr>
              <w:t>6,11</w:t>
            </w:r>
          </w:p>
        </w:tc>
        <w:tc>
          <w:tcPr>
            <w:tcW w:w="428" w:type="pct"/>
            <w:tcBorders>
              <w:top w:val="single" w:sz="4" w:space="0" w:color="auto"/>
              <w:left w:val="single" w:sz="4" w:space="0" w:color="auto"/>
              <w:bottom w:val="single" w:sz="4" w:space="0" w:color="auto"/>
              <w:right w:val="single" w:sz="4" w:space="0" w:color="auto"/>
            </w:tcBorders>
            <w:noWrap/>
            <w:vAlign w:val="center"/>
          </w:tcPr>
          <w:p w14:paraId="4A9E1DB6" w14:textId="7439D9D3" w:rsidR="00570E09" w:rsidRPr="00570E09" w:rsidRDefault="00570E09" w:rsidP="00570E09">
            <w:pPr>
              <w:jc w:val="right"/>
              <w:rPr>
                <w:sz w:val="16"/>
                <w:szCs w:val="16"/>
              </w:rPr>
            </w:pPr>
            <w:r w:rsidRPr="00570E09">
              <w:rPr>
                <w:sz w:val="16"/>
                <w:szCs w:val="16"/>
              </w:rPr>
              <w:t>4,12</w:t>
            </w:r>
          </w:p>
        </w:tc>
        <w:tc>
          <w:tcPr>
            <w:tcW w:w="428" w:type="pct"/>
            <w:tcBorders>
              <w:top w:val="single" w:sz="4" w:space="0" w:color="auto"/>
              <w:left w:val="single" w:sz="4" w:space="0" w:color="auto"/>
              <w:bottom w:val="single" w:sz="4" w:space="0" w:color="auto"/>
              <w:right w:val="single" w:sz="4" w:space="0" w:color="auto"/>
            </w:tcBorders>
            <w:noWrap/>
            <w:vAlign w:val="center"/>
          </w:tcPr>
          <w:p w14:paraId="2EE69BD8" w14:textId="774DBC37" w:rsidR="00570E09" w:rsidRPr="00570E09" w:rsidRDefault="00570E09" w:rsidP="00570E09">
            <w:pPr>
              <w:jc w:val="right"/>
              <w:rPr>
                <w:sz w:val="16"/>
                <w:szCs w:val="16"/>
              </w:rPr>
            </w:pPr>
            <w:r w:rsidRPr="00570E09">
              <w:rPr>
                <w:sz w:val="16"/>
                <w:szCs w:val="16"/>
              </w:rPr>
              <w:t>4,12</w:t>
            </w:r>
          </w:p>
        </w:tc>
        <w:tc>
          <w:tcPr>
            <w:tcW w:w="359" w:type="pct"/>
            <w:tcBorders>
              <w:top w:val="single" w:sz="4" w:space="0" w:color="auto"/>
              <w:left w:val="single" w:sz="4" w:space="0" w:color="auto"/>
              <w:bottom w:val="single" w:sz="4" w:space="0" w:color="auto"/>
              <w:right w:val="single" w:sz="4" w:space="0" w:color="auto"/>
            </w:tcBorders>
            <w:noWrap/>
            <w:vAlign w:val="center"/>
          </w:tcPr>
          <w:p w14:paraId="5FF5874E" w14:textId="6BC8AAEC" w:rsidR="00570E09" w:rsidRPr="00570E09" w:rsidRDefault="00570E09" w:rsidP="00570E09">
            <w:pPr>
              <w:jc w:val="right"/>
              <w:rPr>
                <w:sz w:val="16"/>
                <w:szCs w:val="16"/>
              </w:rPr>
            </w:pPr>
            <w:r w:rsidRPr="00570E09">
              <w:rPr>
                <w:sz w:val="16"/>
                <w:szCs w:val="16"/>
              </w:rPr>
              <w:t>4,27</w:t>
            </w:r>
          </w:p>
        </w:tc>
        <w:tc>
          <w:tcPr>
            <w:tcW w:w="428" w:type="pct"/>
            <w:tcBorders>
              <w:top w:val="single" w:sz="4" w:space="0" w:color="auto"/>
              <w:left w:val="single" w:sz="4" w:space="0" w:color="auto"/>
              <w:bottom w:val="single" w:sz="4" w:space="0" w:color="auto"/>
              <w:right w:val="single" w:sz="4" w:space="0" w:color="auto"/>
            </w:tcBorders>
            <w:noWrap/>
            <w:vAlign w:val="center"/>
          </w:tcPr>
          <w:p w14:paraId="6954B35E" w14:textId="41DA3763" w:rsidR="00570E09" w:rsidRPr="00570E09" w:rsidRDefault="00570E09" w:rsidP="00570E09">
            <w:pPr>
              <w:jc w:val="right"/>
              <w:rPr>
                <w:sz w:val="16"/>
                <w:szCs w:val="16"/>
              </w:rPr>
            </w:pPr>
            <w:r w:rsidRPr="00570E09">
              <w:rPr>
                <w:sz w:val="16"/>
                <w:szCs w:val="16"/>
              </w:rPr>
              <w:t>8,83</w:t>
            </w:r>
          </w:p>
        </w:tc>
        <w:tc>
          <w:tcPr>
            <w:tcW w:w="496" w:type="pct"/>
            <w:tcBorders>
              <w:top w:val="single" w:sz="4" w:space="0" w:color="auto"/>
              <w:left w:val="single" w:sz="4" w:space="0" w:color="auto"/>
              <w:bottom w:val="single" w:sz="4" w:space="0" w:color="auto"/>
              <w:right w:val="single" w:sz="4" w:space="0" w:color="auto"/>
            </w:tcBorders>
            <w:noWrap/>
            <w:vAlign w:val="center"/>
          </w:tcPr>
          <w:p w14:paraId="71721CE6" w14:textId="69A8810C" w:rsidR="00570E09" w:rsidRPr="00570E09" w:rsidRDefault="00570E09" w:rsidP="00570E09">
            <w:pPr>
              <w:jc w:val="right"/>
              <w:rPr>
                <w:sz w:val="16"/>
                <w:szCs w:val="16"/>
              </w:rPr>
            </w:pPr>
            <w:r w:rsidRPr="00570E09">
              <w:rPr>
                <w:sz w:val="16"/>
                <w:szCs w:val="16"/>
              </w:rPr>
              <w:t>13,69</w:t>
            </w:r>
          </w:p>
        </w:tc>
        <w:tc>
          <w:tcPr>
            <w:tcW w:w="492" w:type="pct"/>
            <w:tcBorders>
              <w:top w:val="single" w:sz="4" w:space="0" w:color="auto"/>
              <w:left w:val="single" w:sz="4" w:space="0" w:color="auto"/>
              <w:bottom w:val="single" w:sz="4" w:space="0" w:color="auto"/>
              <w:right w:val="single" w:sz="4" w:space="0" w:color="auto"/>
            </w:tcBorders>
            <w:noWrap/>
            <w:vAlign w:val="center"/>
          </w:tcPr>
          <w:p w14:paraId="41CB9825" w14:textId="3A63ACDE" w:rsidR="00570E09" w:rsidRPr="00570E09" w:rsidRDefault="00570E09" w:rsidP="00570E09">
            <w:pPr>
              <w:jc w:val="center"/>
              <w:rPr>
                <w:b/>
                <w:bCs/>
                <w:color w:val="44546A"/>
                <w:sz w:val="16"/>
                <w:szCs w:val="16"/>
              </w:rPr>
            </w:pPr>
            <w:r w:rsidRPr="00570E09">
              <w:rPr>
                <w:b/>
                <w:bCs/>
                <w:i/>
                <w:iCs/>
                <w:color w:val="44546A"/>
                <w:sz w:val="16"/>
                <w:szCs w:val="16"/>
              </w:rPr>
              <w:t>-44</w:t>
            </w:r>
          </w:p>
        </w:tc>
      </w:tr>
      <w:tr w:rsidR="00570E09" w:rsidRPr="000D46A8" w14:paraId="1ABAAF1D" w14:textId="77777777" w:rsidTr="00570E09">
        <w:trPr>
          <w:trHeight w:val="201"/>
        </w:trPr>
        <w:tc>
          <w:tcPr>
            <w:tcW w:w="1032" w:type="pct"/>
            <w:tcBorders>
              <w:top w:val="single" w:sz="4" w:space="0" w:color="auto"/>
              <w:left w:val="single" w:sz="4" w:space="0" w:color="auto"/>
              <w:bottom w:val="single" w:sz="4" w:space="0" w:color="auto"/>
              <w:right w:val="single" w:sz="4" w:space="0" w:color="auto"/>
            </w:tcBorders>
            <w:noWrap/>
          </w:tcPr>
          <w:p w14:paraId="09BA3D25" w14:textId="77777777" w:rsidR="00570E09" w:rsidRPr="006F375D" w:rsidRDefault="00570E09" w:rsidP="00570E09">
            <w:pPr>
              <w:jc w:val="center"/>
              <w:rPr>
                <w:b/>
                <w:color w:val="auto"/>
                <w:sz w:val="16"/>
                <w:szCs w:val="16"/>
              </w:rPr>
            </w:pPr>
            <w:r w:rsidRPr="006F375D">
              <w:rPr>
                <w:b/>
                <w:color w:val="auto"/>
                <w:sz w:val="16"/>
                <w:szCs w:val="16"/>
              </w:rPr>
              <w:t>PCDD/F</w:t>
            </w:r>
          </w:p>
        </w:tc>
        <w:tc>
          <w:tcPr>
            <w:tcW w:w="480" w:type="pct"/>
            <w:tcBorders>
              <w:top w:val="single" w:sz="4" w:space="0" w:color="auto"/>
              <w:left w:val="single" w:sz="4" w:space="0" w:color="auto"/>
              <w:bottom w:val="single" w:sz="4" w:space="0" w:color="auto"/>
              <w:right w:val="single" w:sz="4" w:space="0" w:color="auto"/>
            </w:tcBorders>
          </w:tcPr>
          <w:p w14:paraId="48C86EF6" w14:textId="77777777" w:rsidR="00570E09" w:rsidRPr="00F178E0" w:rsidRDefault="00570E09" w:rsidP="00570E09">
            <w:pPr>
              <w:jc w:val="center"/>
              <w:rPr>
                <w:color w:val="auto"/>
                <w:sz w:val="16"/>
                <w:szCs w:val="16"/>
              </w:rPr>
            </w:pPr>
            <w:r w:rsidRPr="00F178E0">
              <w:rPr>
                <w:color w:val="auto"/>
                <w:sz w:val="16"/>
                <w:szCs w:val="16"/>
              </w:rPr>
              <w:t>g I-TEQ</w:t>
            </w:r>
          </w:p>
        </w:tc>
        <w:tc>
          <w:tcPr>
            <w:tcW w:w="428" w:type="pct"/>
            <w:tcBorders>
              <w:top w:val="single" w:sz="4" w:space="0" w:color="auto"/>
              <w:left w:val="single" w:sz="4" w:space="0" w:color="auto"/>
              <w:bottom w:val="single" w:sz="4" w:space="0" w:color="auto"/>
              <w:right w:val="single" w:sz="4" w:space="0" w:color="auto"/>
            </w:tcBorders>
            <w:noWrap/>
            <w:vAlign w:val="center"/>
          </w:tcPr>
          <w:p w14:paraId="4C55A7E3" w14:textId="165601C1" w:rsidR="00570E09" w:rsidRPr="00570E09" w:rsidRDefault="00570E09" w:rsidP="00570E09">
            <w:pPr>
              <w:jc w:val="center"/>
              <w:rPr>
                <w:color w:val="auto"/>
                <w:sz w:val="16"/>
                <w:szCs w:val="16"/>
              </w:rPr>
            </w:pPr>
            <w:r w:rsidRPr="00570E09">
              <w:rPr>
                <w:sz w:val="16"/>
                <w:szCs w:val="16"/>
              </w:rPr>
              <w:t>41,68</w:t>
            </w:r>
          </w:p>
        </w:tc>
        <w:tc>
          <w:tcPr>
            <w:tcW w:w="428" w:type="pct"/>
            <w:tcBorders>
              <w:top w:val="single" w:sz="4" w:space="0" w:color="auto"/>
              <w:left w:val="single" w:sz="4" w:space="0" w:color="auto"/>
              <w:bottom w:val="single" w:sz="4" w:space="0" w:color="auto"/>
              <w:right w:val="single" w:sz="4" w:space="0" w:color="auto"/>
            </w:tcBorders>
            <w:noWrap/>
            <w:vAlign w:val="center"/>
          </w:tcPr>
          <w:p w14:paraId="0D16851C" w14:textId="70DA7F19" w:rsidR="00570E09" w:rsidRPr="00570E09" w:rsidRDefault="00570E09" w:rsidP="00570E09">
            <w:pPr>
              <w:jc w:val="right"/>
              <w:rPr>
                <w:sz w:val="16"/>
                <w:szCs w:val="16"/>
              </w:rPr>
            </w:pPr>
            <w:r w:rsidRPr="00570E09">
              <w:rPr>
                <w:sz w:val="16"/>
                <w:szCs w:val="16"/>
              </w:rPr>
              <w:t>10,34</w:t>
            </w:r>
          </w:p>
        </w:tc>
        <w:tc>
          <w:tcPr>
            <w:tcW w:w="428" w:type="pct"/>
            <w:tcBorders>
              <w:top w:val="single" w:sz="4" w:space="0" w:color="auto"/>
              <w:left w:val="single" w:sz="4" w:space="0" w:color="auto"/>
              <w:bottom w:val="single" w:sz="4" w:space="0" w:color="auto"/>
              <w:right w:val="single" w:sz="4" w:space="0" w:color="auto"/>
            </w:tcBorders>
            <w:noWrap/>
            <w:vAlign w:val="center"/>
          </w:tcPr>
          <w:p w14:paraId="33FD4E40" w14:textId="183123C5" w:rsidR="00570E09" w:rsidRPr="00570E09" w:rsidRDefault="00570E09" w:rsidP="00570E09">
            <w:pPr>
              <w:jc w:val="right"/>
              <w:rPr>
                <w:sz w:val="16"/>
                <w:szCs w:val="16"/>
              </w:rPr>
            </w:pPr>
            <w:r w:rsidRPr="00570E09">
              <w:rPr>
                <w:sz w:val="16"/>
                <w:szCs w:val="16"/>
              </w:rPr>
              <w:t>10,14</w:t>
            </w:r>
          </w:p>
        </w:tc>
        <w:tc>
          <w:tcPr>
            <w:tcW w:w="428" w:type="pct"/>
            <w:tcBorders>
              <w:top w:val="single" w:sz="4" w:space="0" w:color="auto"/>
              <w:left w:val="single" w:sz="4" w:space="0" w:color="auto"/>
              <w:bottom w:val="single" w:sz="4" w:space="0" w:color="auto"/>
              <w:right w:val="single" w:sz="4" w:space="0" w:color="auto"/>
            </w:tcBorders>
            <w:noWrap/>
            <w:vAlign w:val="center"/>
          </w:tcPr>
          <w:p w14:paraId="17AFC73E" w14:textId="2293ED29" w:rsidR="00570E09" w:rsidRPr="00570E09" w:rsidRDefault="00570E09" w:rsidP="00570E09">
            <w:pPr>
              <w:jc w:val="right"/>
              <w:rPr>
                <w:sz w:val="16"/>
                <w:szCs w:val="16"/>
              </w:rPr>
            </w:pPr>
            <w:r w:rsidRPr="00570E09">
              <w:rPr>
                <w:sz w:val="16"/>
                <w:szCs w:val="16"/>
              </w:rPr>
              <w:t>10,14</w:t>
            </w:r>
          </w:p>
        </w:tc>
        <w:tc>
          <w:tcPr>
            <w:tcW w:w="359" w:type="pct"/>
            <w:tcBorders>
              <w:top w:val="single" w:sz="4" w:space="0" w:color="auto"/>
              <w:left w:val="single" w:sz="4" w:space="0" w:color="auto"/>
              <w:bottom w:val="single" w:sz="4" w:space="0" w:color="auto"/>
              <w:right w:val="single" w:sz="4" w:space="0" w:color="auto"/>
            </w:tcBorders>
            <w:noWrap/>
            <w:vAlign w:val="center"/>
          </w:tcPr>
          <w:p w14:paraId="4D7B4EC5" w14:textId="6BF0BD61" w:rsidR="00570E09" w:rsidRPr="00570E09" w:rsidRDefault="00570E09" w:rsidP="00570E09">
            <w:pPr>
              <w:jc w:val="right"/>
              <w:rPr>
                <w:sz w:val="16"/>
                <w:szCs w:val="16"/>
              </w:rPr>
            </w:pPr>
            <w:r w:rsidRPr="00570E09">
              <w:rPr>
                <w:sz w:val="16"/>
                <w:szCs w:val="16"/>
              </w:rPr>
              <w:t>8,49</w:t>
            </w:r>
          </w:p>
        </w:tc>
        <w:tc>
          <w:tcPr>
            <w:tcW w:w="428" w:type="pct"/>
            <w:tcBorders>
              <w:top w:val="single" w:sz="4" w:space="0" w:color="auto"/>
              <w:left w:val="single" w:sz="4" w:space="0" w:color="auto"/>
              <w:bottom w:val="single" w:sz="4" w:space="0" w:color="auto"/>
              <w:right w:val="single" w:sz="4" w:space="0" w:color="auto"/>
            </w:tcBorders>
            <w:noWrap/>
            <w:vAlign w:val="center"/>
          </w:tcPr>
          <w:p w14:paraId="0E89ACB8" w14:textId="07F0D703" w:rsidR="00570E09" w:rsidRPr="00570E09" w:rsidRDefault="00570E09" w:rsidP="00570E09">
            <w:pPr>
              <w:jc w:val="right"/>
              <w:rPr>
                <w:sz w:val="16"/>
                <w:szCs w:val="16"/>
              </w:rPr>
            </w:pPr>
            <w:r w:rsidRPr="00570E09">
              <w:rPr>
                <w:sz w:val="16"/>
                <w:szCs w:val="16"/>
              </w:rPr>
              <w:t>16,40</w:t>
            </w:r>
          </w:p>
        </w:tc>
        <w:tc>
          <w:tcPr>
            <w:tcW w:w="496" w:type="pct"/>
            <w:tcBorders>
              <w:top w:val="single" w:sz="4" w:space="0" w:color="auto"/>
              <w:left w:val="single" w:sz="4" w:space="0" w:color="auto"/>
              <w:bottom w:val="single" w:sz="4" w:space="0" w:color="auto"/>
              <w:right w:val="single" w:sz="4" w:space="0" w:color="auto"/>
            </w:tcBorders>
            <w:noWrap/>
            <w:vAlign w:val="center"/>
          </w:tcPr>
          <w:p w14:paraId="52B3B774" w14:textId="577DBC8B" w:rsidR="00570E09" w:rsidRPr="00570E09" w:rsidRDefault="00570E09" w:rsidP="00570E09">
            <w:pPr>
              <w:jc w:val="right"/>
              <w:rPr>
                <w:sz w:val="16"/>
                <w:szCs w:val="16"/>
              </w:rPr>
            </w:pPr>
            <w:r w:rsidRPr="00570E09">
              <w:rPr>
                <w:sz w:val="16"/>
                <w:szCs w:val="16"/>
              </w:rPr>
              <w:t>20,77</w:t>
            </w:r>
          </w:p>
        </w:tc>
        <w:tc>
          <w:tcPr>
            <w:tcW w:w="492" w:type="pct"/>
            <w:tcBorders>
              <w:top w:val="single" w:sz="4" w:space="0" w:color="auto"/>
              <w:left w:val="single" w:sz="4" w:space="0" w:color="auto"/>
              <w:bottom w:val="single" w:sz="4" w:space="0" w:color="auto"/>
              <w:right w:val="single" w:sz="4" w:space="0" w:color="auto"/>
            </w:tcBorders>
            <w:noWrap/>
            <w:vAlign w:val="center"/>
          </w:tcPr>
          <w:p w14:paraId="5391C836" w14:textId="41B6CF82" w:rsidR="00570E09" w:rsidRPr="00570E09" w:rsidRDefault="00570E09" w:rsidP="00570E09">
            <w:pPr>
              <w:jc w:val="center"/>
              <w:rPr>
                <w:b/>
                <w:bCs/>
                <w:color w:val="44546A"/>
                <w:sz w:val="16"/>
                <w:szCs w:val="16"/>
              </w:rPr>
            </w:pPr>
            <w:r w:rsidRPr="00570E09">
              <w:rPr>
                <w:b/>
                <w:bCs/>
                <w:i/>
                <w:iCs/>
                <w:color w:val="44546A"/>
                <w:sz w:val="16"/>
                <w:szCs w:val="16"/>
              </w:rPr>
              <w:t>-50</w:t>
            </w:r>
          </w:p>
        </w:tc>
      </w:tr>
      <w:tr w:rsidR="00570E09" w:rsidRPr="000D46A8" w14:paraId="33BA6CF4" w14:textId="77777777" w:rsidTr="00570E09">
        <w:trPr>
          <w:trHeight w:val="170"/>
        </w:trPr>
        <w:tc>
          <w:tcPr>
            <w:tcW w:w="1032" w:type="pct"/>
            <w:tcBorders>
              <w:top w:val="single" w:sz="4" w:space="0" w:color="auto"/>
              <w:left w:val="single" w:sz="4" w:space="0" w:color="auto"/>
              <w:bottom w:val="single" w:sz="4" w:space="0" w:color="auto"/>
              <w:right w:val="single" w:sz="4" w:space="0" w:color="auto"/>
            </w:tcBorders>
            <w:noWrap/>
          </w:tcPr>
          <w:p w14:paraId="06DCA9CE" w14:textId="77777777" w:rsidR="00570E09" w:rsidRPr="006F375D" w:rsidRDefault="00570E09" w:rsidP="00570E09">
            <w:pPr>
              <w:jc w:val="center"/>
              <w:rPr>
                <w:b/>
                <w:color w:val="auto"/>
                <w:sz w:val="16"/>
                <w:szCs w:val="16"/>
              </w:rPr>
            </w:pPr>
            <w:r w:rsidRPr="006F375D">
              <w:rPr>
                <w:b/>
                <w:color w:val="auto"/>
                <w:sz w:val="16"/>
                <w:szCs w:val="16"/>
              </w:rPr>
              <w:t>Benzo(a) pyrene</w:t>
            </w:r>
          </w:p>
        </w:tc>
        <w:tc>
          <w:tcPr>
            <w:tcW w:w="480" w:type="pct"/>
            <w:tcBorders>
              <w:top w:val="single" w:sz="4" w:space="0" w:color="auto"/>
              <w:left w:val="single" w:sz="4" w:space="0" w:color="auto"/>
              <w:bottom w:val="single" w:sz="4" w:space="0" w:color="auto"/>
              <w:right w:val="single" w:sz="4" w:space="0" w:color="auto"/>
            </w:tcBorders>
          </w:tcPr>
          <w:p w14:paraId="5A6AF523" w14:textId="77777777" w:rsidR="00570E09" w:rsidRPr="00F178E0" w:rsidRDefault="00570E09" w:rsidP="00570E09">
            <w:pPr>
              <w:jc w:val="center"/>
              <w:rPr>
                <w:color w:val="auto"/>
                <w:sz w:val="16"/>
                <w:szCs w:val="16"/>
              </w:rPr>
            </w:pPr>
            <w:r w:rsidRPr="00F178E0">
              <w:rPr>
                <w:color w:val="auto"/>
                <w:sz w:val="16"/>
                <w:szCs w:val="16"/>
              </w:rPr>
              <w:t>t</w:t>
            </w:r>
          </w:p>
        </w:tc>
        <w:tc>
          <w:tcPr>
            <w:tcW w:w="428" w:type="pct"/>
            <w:tcBorders>
              <w:top w:val="single" w:sz="4" w:space="0" w:color="auto"/>
              <w:left w:val="single" w:sz="4" w:space="0" w:color="auto"/>
              <w:bottom w:val="single" w:sz="4" w:space="0" w:color="auto"/>
              <w:right w:val="single" w:sz="4" w:space="0" w:color="auto"/>
            </w:tcBorders>
            <w:noWrap/>
            <w:vAlign w:val="center"/>
          </w:tcPr>
          <w:p w14:paraId="544B2D7C" w14:textId="402A03FB" w:rsidR="00570E09" w:rsidRPr="00570E09" w:rsidRDefault="00570E09" w:rsidP="00570E09">
            <w:pPr>
              <w:jc w:val="center"/>
              <w:rPr>
                <w:color w:val="auto"/>
                <w:sz w:val="16"/>
                <w:szCs w:val="16"/>
              </w:rPr>
            </w:pPr>
            <w:r w:rsidRPr="00570E09">
              <w:rPr>
                <w:sz w:val="16"/>
                <w:szCs w:val="16"/>
              </w:rPr>
              <w:t>9,18</w:t>
            </w:r>
          </w:p>
        </w:tc>
        <w:tc>
          <w:tcPr>
            <w:tcW w:w="428" w:type="pct"/>
            <w:tcBorders>
              <w:top w:val="single" w:sz="4" w:space="0" w:color="auto"/>
              <w:left w:val="single" w:sz="4" w:space="0" w:color="auto"/>
              <w:bottom w:val="single" w:sz="4" w:space="0" w:color="auto"/>
              <w:right w:val="single" w:sz="4" w:space="0" w:color="auto"/>
            </w:tcBorders>
            <w:noWrap/>
            <w:vAlign w:val="center"/>
          </w:tcPr>
          <w:p w14:paraId="631CCBDB" w14:textId="1C5A2CB1" w:rsidR="00570E09" w:rsidRPr="00570E09" w:rsidRDefault="00570E09" w:rsidP="00570E09">
            <w:pPr>
              <w:jc w:val="right"/>
              <w:rPr>
                <w:sz w:val="16"/>
                <w:szCs w:val="16"/>
              </w:rPr>
            </w:pPr>
            <w:r w:rsidRPr="00570E09">
              <w:rPr>
                <w:sz w:val="16"/>
                <w:szCs w:val="16"/>
              </w:rPr>
              <w:t>1,09</w:t>
            </w:r>
          </w:p>
        </w:tc>
        <w:tc>
          <w:tcPr>
            <w:tcW w:w="428" w:type="pct"/>
            <w:tcBorders>
              <w:top w:val="single" w:sz="4" w:space="0" w:color="auto"/>
              <w:left w:val="single" w:sz="4" w:space="0" w:color="auto"/>
              <w:bottom w:val="single" w:sz="4" w:space="0" w:color="auto"/>
              <w:right w:val="single" w:sz="4" w:space="0" w:color="auto"/>
            </w:tcBorders>
            <w:noWrap/>
            <w:vAlign w:val="center"/>
          </w:tcPr>
          <w:p w14:paraId="62C57A48" w14:textId="7448838A" w:rsidR="00570E09" w:rsidRPr="00570E09" w:rsidRDefault="00570E09" w:rsidP="00570E09">
            <w:pPr>
              <w:jc w:val="right"/>
              <w:rPr>
                <w:sz w:val="16"/>
                <w:szCs w:val="16"/>
              </w:rPr>
            </w:pPr>
            <w:r w:rsidRPr="00570E09">
              <w:rPr>
                <w:sz w:val="16"/>
                <w:szCs w:val="16"/>
              </w:rPr>
              <w:t>0,90</w:t>
            </w:r>
          </w:p>
        </w:tc>
        <w:tc>
          <w:tcPr>
            <w:tcW w:w="428" w:type="pct"/>
            <w:tcBorders>
              <w:top w:val="single" w:sz="4" w:space="0" w:color="auto"/>
              <w:left w:val="single" w:sz="4" w:space="0" w:color="auto"/>
              <w:bottom w:val="single" w:sz="4" w:space="0" w:color="auto"/>
              <w:right w:val="single" w:sz="4" w:space="0" w:color="auto"/>
            </w:tcBorders>
            <w:noWrap/>
            <w:vAlign w:val="center"/>
          </w:tcPr>
          <w:p w14:paraId="4CF1014F" w14:textId="07B332B9" w:rsidR="00570E09" w:rsidRPr="00570E09" w:rsidRDefault="00570E09" w:rsidP="00570E09">
            <w:pPr>
              <w:jc w:val="right"/>
              <w:rPr>
                <w:sz w:val="16"/>
                <w:szCs w:val="16"/>
              </w:rPr>
            </w:pPr>
            <w:r w:rsidRPr="00570E09">
              <w:rPr>
                <w:sz w:val="16"/>
                <w:szCs w:val="16"/>
              </w:rPr>
              <w:t>0,90</w:t>
            </w:r>
          </w:p>
        </w:tc>
        <w:tc>
          <w:tcPr>
            <w:tcW w:w="359" w:type="pct"/>
            <w:tcBorders>
              <w:top w:val="single" w:sz="4" w:space="0" w:color="auto"/>
              <w:left w:val="single" w:sz="4" w:space="0" w:color="auto"/>
              <w:bottom w:val="single" w:sz="4" w:space="0" w:color="auto"/>
              <w:right w:val="single" w:sz="4" w:space="0" w:color="auto"/>
            </w:tcBorders>
            <w:noWrap/>
            <w:vAlign w:val="center"/>
          </w:tcPr>
          <w:p w14:paraId="54CC15C8" w14:textId="1C4FC235" w:rsidR="00570E09" w:rsidRPr="00570E09" w:rsidRDefault="00570E09" w:rsidP="00570E09">
            <w:pPr>
              <w:jc w:val="right"/>
              <w:rPr>
                <w:sz w:val="16"/>
                <w:szCs w:val="16"/>
              </w:rPr>
            </w:pPr>
            <w:r w:rsidRPr="00570E09">
              <w:rPr>
                <w:sz w:val="16"/>
                <w:szCs w:val="16"/>
              </w:rPr>
              <w:t>1,08</w:t>
            </w:r>
          </w:p>
        </w:tc>
        <w:tc>
          <w:tcPr>
            <w:tcW w:w="428" w:type="pct"/>
            <w:tcBorders>
              <w:top w:val="single" w:sz="4" w:space="0" w:color="auto"/>
              <w:left w:val="single" w:sz="4" w:space="0" w:color="auto"/>
              <w:bottom w:val="single" w:sz="4" w:space="0" w:color="auto"/>
              <w:right w:val="single" w:sz="4" w:space="0" w:color="auto"/>
            </w:tcBorders>
            <w:noWrap/>
            <w:vAlign w:val="center"/>
          </w:tcPr>
          <w:p w14:paraId="346C6A94" w14:textId="60FE7962" w:rsidR="00570E09" w:rsidRPr="00570E09" w:rsidRDefault="00570E09" w:rsidP="00570E09">
            <w:pPr>
              <w:jc w:val="right"/>
              <w:rPr>
                <w:sz w:val="16"/>
                <w:szCs w:val="16"/>
              </w:rPr>
            </w:pPr>
            <w:r w:rsidRPr="00570E09">
              <w:rPr>
                <w:sz w:val="16"/>
                <w:szCs w:val="16"/>
              </w:rPr>
              <w:t>2,15</w:t>
            </w:r>
          </w:p>
        </w:tc>
        <w:tc>
          <w:tcPr>
            <w:tcW w:w="496" w:type="pct"/>
            <w:tcBorders>
              <w:top w:val="single" w:sz="4" w:space="0" w:color="auto"/>
              <w:left w:val="single" w:sz="4" w:space="0" w:color="auto"/>
              <w:bottom w:val="single" w:sz="4" w:space="0" w:color="auto"/>
              <w:right w:val="single" w:sz="4" w:space="0" w:color="auto"/>
            </w:tcBorders>
            <w:noWrap/>
            <w:vAlign w:val="center"/>
          </w:tcPr>
          <w:p w14:paraId="3E419033" w14:textId="5CCC7639" w:rsidR="00570E09" w:rsidRPr="00570E09" w:rsidRDefault="00570E09" w:rsidP="00570E09">
            <w:pPr>
              <w:jc w:val="right"/>
              <w:rPr>
                <w:sz w:val="16"/>
                <w:szCs w:val="16"/>
              </w:rPr>
            </w:pPr>
            <w:r w:rsidRPr="00570E09">
              <w:rPr>
                <w:sz w:val="16"/>
                <w:szCs w:val="16"/>
              </w:rPr>
              <w:t>3,00</w:t>
            </w:r>
          </w:p>
        </w:tc>
        <w:tc>
          <w:tcPr>
            <w:tcW w:w="492" w:type="pct"/>
            <w:tcBorders>
              <w:top w:val="single" w:sz="4" w:space="0" w:color="auto"/>
              <w:left w:val="single" w:sz="4" w:space="0" w:color="auto"/>
              <w:bottom w:val="single" w:sz="4" w:space="0" w:color="auto"/>
              <w:right w:val="single" w:sz="4" w:space="0" w:color="auto"/>
            </w:tcBorders>
            <w:noWrap/>
            <w:vAlign w:val="center"/>
          </w:tcPr>
          <w:p w14:paraId="7445C599" w14:textId="7C7377D7" w:rsidR="00570E09" w:rsidRPr="00570E09" w:rsidRDefault="00570E09" w:rsidP="00570E09">
            <w:pPr>
              <w:jc w:val="center"/>
              <w:rPr>
                <w:b/>
                <w:bCs/>
                <w:color w:val="44546A"/>
                <w:sz w:val="16"/>
                <w:szCs w:val="16"/>
              </w:rPr>
            </w:pPr>
            <w:r w:rsidRPr="00570E09">
              <w:rPr>
                <w:b/>
                <w:bCs/>
                <w:i/>
                <w:iCs/>
                <w:color w:val="44546A"/>
                <w:sz w:val="16"/>
                <w:szCs w:val="16"/>
              </w:rPr>
              <w:t>-67,3</w:t>
            </w:r>
          </w:p>
        </w:tc>
      </w:tr>
      <w:tr w:rsidR="00570E09" w:rsidRPr="000D46A8" w14:paraId="147094AF" w14:textId="77777777" w:rsidTr="00570E09">
        <w:trPr>
          <w:trHeight w:val="170"/>
        </w:trPr>
        <w:tc>
          <w:tcPr>
            <w:tcW w:w="1032" w:type="pct"/>
            <w:tcBorders>
              <w:top w:val="single" w:sz="4" w:space="0" w:color="auto"/>
              <w:left w:val="single" w:sz="4" w:space="0" w:color="auto"/>
              <w:bottom w:val="single" w:sz="4" w:space="0" w:color="auto"/>
              <w:right w:val="single" w:sz="4" w:space="0" w:color="auto"/>
            </w:tcBorders>
            <w:noWrap/>
          </w:tcPr>
          <w:p w14:paraId="11F2958D" w14:textId="77777777" w:rsidR="00570E09" w:rsidRPr="006F375D" w:rsidRDefault="00570E09" w:rsidP="00570E09">
            <w:pPr>
              <w:jc w:val="center"/>
              <w:rPr>
                <w:b/>
                <w:color w:val="auto"/>
                <w:sz w:val="16"/>
                <w:szCs w:val="16"/>
              </w:rPr>
            </w:pPr>
            <w:r w:rsidRPr="006F375D">
              <w:rPr>
                <w:b/>
                <w:color w:val="auto"/>
                <w:sz w:val="16"/>
                <w:szCs w:val="16"/>
              </w:rPr>
              <w:t>Benzo(b) fluoranthene</w:t>
            </w:r>
          </w:p>
        </w:tc>
        <w:tc>
          <w:tcPr>
            <w:tcW w:w="480" w:type="pct"/>
            <w:tcBorders>
              <w:top w:val="single" w:sz="4" w:space="0" w:color="auto"/>
              <w:left w:val="single" w:sz="4" w:space="0" w:color="auto"/>
              <w:bottom w:val="single" w:sz="4" w:space="0" w:color="auto"/>
              <w:right w:val="single" w:sz="4" w:space="0" w:color="auto"/>
            </w:tcBorders>
          </w:tcPr>
          <w:p w14:paraId="225FEB96" w14:textId="77777777" w:rsidR="00570E09" w:rsidRPr="00F178E0" w:rsidRDefault="00570E09" w:rsidP="00570E09">
            <w:pPr>
              <w:jc w:val="center"/>
              <w:rPr>
                <w:color w:val="auto"/>
                <w:sz w:val="16"/>
                <w:szCs w:val="16"/>
              </w:rPr>
            </w:pPr>
            <w:r w:rsidRPr="00F178E0">
              <w:rPr>
                <w:color w:val="auto"/>
                <w:sz w:val="16"/>
                <w:szCs w:val="16"/>
              </w:rPr>
              <w:t>t</w:t>
            </w:r>
          </w:p>
        </w:tc>
        <w:tc>
          <w:tcPr>
            <w:tcW w:w="428" w:type="pct"/>
            <w:tcBorders>
              <w:top w:val="single" w:sz="4" w:space="0" w:color="auto"/>
              <w:left w:val="single" w:sz="4" w:space="0" w:color="auto"/>
              <w:bottom w:val="single" w:sz="4" w:space="0" w:color="auto"/>
              <w:right w:val="single" w:sz="4" w:space="0" w:color="auto"/>
            </w:tcBorders>
            <w:noWrap/>
            <w:vAlign w:val="center"/>
          </w:tcPr>
          <w:p w14:paraId="54DD9728" w14:textId="708D01AE" w:rsidR="00570E09" w:rsidRPr="00570E09" w:rsidRDefault="00570E09" w:rsidP="00570E09">
            <w:pPr>
              <w:jc w:val="center"/>
              <w:rPr>
                <w:color w:val="auto"/>
                <w:sz w:val="16"/>
                <w:szCs w:val="16"/>
              </w:rPr>
            </w:pPr>
            <w:r w:rsidRPr="00570E09">
              <w:rPr>
                <w:sz w:val="16"/>
                <w:szCs w:val="16"/>
              </w:rPr>
              <w:t>13,35</w:t>
            </w:r>
          </w:p>
        </w:tc>
        <w:tc>
          <w:tcPr>
            <w:tcW w:w="428" w:type="pct"/>
            <w:tcBorders>
              <w:top w:val="single" w:sz="4" w:space="0" w:color="auto"/>
              <w:left w:val="single" w:sz="4" w:space="0" w:color="auto"/>
              <w:bottom w:val="single" w:sz="4" w:space="0" w:color="auto"/>
              <w:right w:val="single" w:sz="4" w:space="0" w:color="auto"/>
            </w:tcBorders>
            <w:noWrap/>
            <w:vAlign w:val="center"/>
          </w:tcPr>
          <w:p w14:paraId="53FCC62D" w14:textId="7BC46D90" w:rsidR="00570E09" w:rsidRPr="00570E09" w:rsidRDefault="00570E09" w:rsidP="00570E09">
            <w:pPr>
              <w:jc w:val="right"/>
              <w:rPr>
                <w:sz w:val="16"/>
                <w:szCs w:val="16"/>
              </w:rPr>
            </w:pPr>
            <w:r w:rsidRPr="00570E09">
              <w:rPr>
                <w:sz w:val="16"/>
                <w:szCs w:val="16"/>
              </w:rPr>
              <w:t>1,59</w:t>
            </w:r>
          </w:p>
        </w:tc>
        <w:tc>
          <w:tcPr>
            <w:tcW w:w="428" w:type="pct"/>
            <w:tcBorders>
              <w:top w:val="single" w:sz="4" w:space="0" w:color="auto"/>
              <w:left w:val="single" w:sz="4" w:space="0" w:color="auto"/>
              <w:bottom w:val="single" w:sz="4" w:space="0" w:color="auto"/>
              <w:right w:val="single" w:sz="4" w:space="0" w:color="auto"/>
            </w:tcBorders>
            <w:noWrap/>
            <w:vAlign w:val="center"/>
          </w:tcPr>
          <w:p w14:paraId="234B94BA" w14:textId="1CD0F8E9" w:rsidR="00570E09" w:rsidRPr="00570E09" w:rsidRDefault="00570E09" w:rsidP="00570E09">
            <w:pPr>
              <w:jc w:val="right"/>
              <w:rPr>
                <w:sz w:val="16"/>
                <w:szCs w:val="16"/>
              </w:rPr>
            </w:pPr>
            <w:r w:rsidRPr="00570E09">
              <w:rPr>
                <w:sz w:val="16"/>
                <w:szCs w:val="16"/>
              </w:rPr>
              <w:t>1,29</w:t>
            </w:r>
          </w:p>
        </w:tc>
        <w:tc>
          <w:tcPr>
            <w:tcW w:w="428" w:type="pct"/>
            <w:tcBorders>
              <w:top w:val="single" w:sz="4" w:space="0" w:color="auto"/>
              <w:left w:val="single" w:sz="4" w:space="0" w:color="auto"/>
              <w:bottom w:val="single" w:sz="4" w:space="0" w:color="auto"/>
              <w:right w:val="single" w:sz="4" w:space="0" w:color="auto"/>
            </w:tcBorders>
            <w:noWrap/>
            <w:vAlign w:val="center"/>
          </w:tcPr>
          <w:p w14:paraId="25955806" w14:textId="7DDC9F55" w:rsidR="00570E09" w:rsidRPr="00570E09" w:rsidRDefault="00570E09" w:rsidP="00570E09">
            <w:pPr>
              <w:jc w:val="right"/>
              <w:rPr>
                <w:sz w:val="16"/>
                <w:szCs w:val="16"/>
              </w:rPr>
            </w:pPr>
            <w:r w:rsidRPr="00570E09">
              <w:rPr>
                <w:sz w:val="16"/>
                <w:szCs w:val="16"/>
              </w:rPr>
              <w:t>1,29</w:t>
            </w:r>
          </w:p>
        </w:tc>
        <w:tc>
          <w:tcPr>
            <w:tcW w:w="359" w:type="pct"/>
            <w:tcBorders>
              <w:top w:val="single" w:sz="4" w:space="0" w:color="auto"/>
              <w:left w:val="single" w:sz="4" w:space="0" w:color="auto"/>
              <w:bottom w:val="single" w:sz="4" w:space="0" w:color="auto"/>
              <w:right w:val="single" w:sz="4" w:space="0" w:color="auto"/>
            </w:tcBorders>
            <w:noWrap/>
            <w:vAlign w:val="center"/>
          </w:tcPr>
          <w:p w14:paraId="6D5E9759" w14:textId="1A5B5412" w:rsidR="00570E09" w:rsidRPr="00570E09" w:rsidRDefault="00570E09" w:rsidP="00570E09">
            <w:pPr>
              <w:jc w:val="right"/>
              <w:rPr>
                <w:sz w:val="16"/>
                <w:szCs w:val="16"/>
              </w:rPr>
            </w:pPr>
            <w:r w:rsidRPr="00570E09">
              <w:rPr>
                <w:sz w:val="16"/>
                <w:szCs w:val="16"/>
              </w:rPr>
              <w:t>1,53</w:t>
            </w:r>
          </w:p>
        </w:tc>
        <w:tc>
          <w:tcPr>
            <w:tcW w:w="428" w:type="pct"/>
            <w:tcBorders>
              <w:top w:val="single" w:sz="4" w:space="0" w:color="auto"/>
              <w:left w:val="single" w:sz="4" w:space="0" w:color="auto"/>
              <w:bottom w:val="single" w:sz="4" w:space="0" w:color="auto"/>
              <w:right w:val="single" w:sz="4" w:space="0" w:color="auto"/>
            </w:tcBorders>
            <w:noWrap/>
            <w:vAlign w:val="center"/>
          </w:tcPr>
          <w:p w14:paraId="60E121DF" w14:textId="053FF915" w:rsidR="00570E09" w:rsidRPr="00570E09" w:rsidRDefault="00570E09" w:rsidP="00570E09">
            <w:pPr>
              <w:jc w:val="right"/>
              <w:rPr>
                <w:sz w:val="16"/>
                <w:szCs w:val="16"/>
              </w:rPr>
            </w:pPr>
            <w:r w:rsidRPr="00570E09">
              <w:rPr>
                <w:sz w:val="16"/>
                <w:szCs w:val="16"/>
              </w:rPr>
              <w:t>2,43</w:t>
            </w:r>
          </w:p>
        </w:tc>
        <w:tc>
          <w:tcPr>
            <w:tcW w:w="496" w:type="pct"/>
            <w:tcBorders>
              <w:top w:val="single" w:sz="4" w:space="0" w:color="auto"/>
              <w:left w:val="single" w:sz="4" w:space="0" w:color="auto"/>
              <w:bottom w:val="single" w:sz="4" w:space="0" w:color="auto"/>
              <w:right w:val="single" w:sz="4" w:space="0" w:color="auto"/>
            </w:tcBorders>
            <w:noWrap/>
            <w:vAlign w:val="center"/>
          </w:tcPr>
          <w:p w14:paraId="37DD619F" w14:textId="6D097D1B" w:rsidR="00570E09" w:rsidRPr="00570E09" w:rsidRDefault="00570E09" w:rsidP="00570E09">
            <w:pPr>
              <w:jc w:val="right"/>
              <w:rPr>
                <w:sz w:val="16"/>
                <w:szCs w:val="16"/>
              </w:rPr>
            </w:pPr>
            <w:r w:rsidRPr="00570E09">
              <w:rPr>
                <w:sz w:val="16"/>
                <w:szCs w:val="16"/>
              </w:rPr>
              <w:t>3,16</w:t>
            </w:r>
          </w:p>
        </w:tc>
        <w:tc>
          <w:tcPr>
            <w:tcW w:w="492" w:type="pct"/>
            <w:tcBorders>
              <w:top w:val="single" w:sz="4" w:space="0" w:color="auto"/>
              <w:left w:val="single" w:sz="4" w:space="0" w:color="auto"/>
              <w:bottom w:val="single" w:sz="4" w:space="0" w:color="auto"/>
              <w:right w:val="single" w:sz="4" w:space="0" w:color="auto"/>
            </w:tcBorders>
            <w:noWrap/>
            <w:vAlign w:val="center"/>
          </w:tcPr>
          <w:p w14:paraId="42F6E308" w14:textId="55562448" w:rsidR="00570E09" w:rsidRPr="00570E09" w:rsidRDefault="00570E09" w:rsidP="00570E09">
            <w:pPr>
              <w:jc w:val="center"/>
              <w:rPr>
                <w:b/>
                <w:bCs/>
                <w:color w:val="44546A"/>
                <w:sz w:val="16"/>
                <w:szCs w:val="16"/>
              </w:rPr>
            </w:pPr>
            <w:r w:rsidRPr="00570E09">
              <w:rPr>
                <w:b/>
                <w:bCs/>
                <w:i/>
                <w:iCs/>
                <w:color w:val="44546A"/>
                <w:sz w:val="16"/>
                <w:szCs w:val="16"/>
              </w:rPr>
              <w:t>-76</w:t>
            </w:r>
          </w:p>
        </w:tc>
      </w:tr>
      <w:tr w:rsidR="00570E09" w:rsidRPr="000D46A8" w14:paraId="63F7CE8C" w14:textId="77777777" w:rsidTr="00570E09">
        <w:trPr>
          <w:trHeight w:val="170"/>
        </w:trPr>
        <w:tc>
          <w:tcPr>
            <w:tcW w:w="1032" w:type="pct"/>
            <w:tcBorders>
              <w:top w:val="single" w:sz="4" w:space="0" w:color="auto"/>
              <w:left w:val="single" w:sz="4" w:space="0" w:color="auto"/>
              <w:bottom w:val="single" w:sz="4" w:space="0" w:color="auto"/>
              <w:right w:val="single" w:sz="4" w:space="0" w:color="auto"/>
            </w:tcBorders>
            <w:noWrap/>
          </w:tcPr>
          <w:p w14:paraId="3E04AAD5" w14:textId="77777777" w:rsidR="00570E09" w:rsidRPr="006F375D" w:rsidRDefault="00570E09" w:rsidP="00570E09">
            <w:pPr>
              <w:jc w:val="center"/>
              <w:rPr>
                <w:b/>
                <w:color w:val="auto"/>
                <w:sz w:val="16"/>
                <w:szCs w:val="16"/>
              </w:rPr>
            </w:pPr>
            <w:r w:rsidRPr="006F375D">
              <w:rPr>
                <w:b/>
                <w:color w:val="auto"/>
                <w:sz w:val="16"/>
                <w:szCs w:val="16"/>
              </w:rPr>
              <w:t>Benzo(k) fluoranthene</w:t>
            </w:r>
          </w:p>
        </w:tc>
        <w:tc>
          <w:tcPr>
            <w:tcW w:w="480" w:type="pct"/>
            <w:tcBorders>
              <w:top w:val="single" w:sz="4" w:space="0" w:color="auto"/>
              <w:left w:val="single" w:sz="4" w:space="0" w:color="auto"/>
              <w:bottom w:val="single" w:sz="4" w:space="0" w:color="auto"/>
              <w:right w:val="single" w:sz="4" w:space="0" w:color="auto"/>
            </w:tcBorders>
          </w:tcPr>
          <w:p w14:paraId="541A7C21" w14:textId="77777777" w:rsidR="00570E09" w:rsidRPr="00F178E0" w:rsidRDefault="00570E09" w:rsidP="00570E09">
            <w:pPr>
              <w:jc w:val="center"/>
              <w:rPr>
                <w:color w:val="auto"/>
                <w:sz w:val="16"/>
                <w:szCs w:val="16"/>
              </w:rPr>
            </w:pPr>
            <w:r w:rsidRPr="00F178E0">
              <w:rPr>
                <w:color w:val="auto"/>
                <w:sz w:val="16"/>
                <w:szCs w:val="16"/>
              </w:rPr>
              <w:t>t</w:t>
            </w:r>
          </w:p>
        </w:tc>
        <w:tc>
          <w:tcPr>
            <w:tcW w:w="428" w:type="pct"/>
            <w:tcBorders>
              <w:top w:val="single" w:sz="4" w:space="0" w:color="auto"/>
              <w:left w:val="single" w:sz="4" w:space="0" w:color="auto"/>
              <w:bottom w:val="single" w:sz="4" w:space="0" w:color="auto"/>
              <w:right w:val="single" w:sz="4" w:space="0" w:color="auto"/>
            </w:tcBorders>
            <w:noWrap/>
            <w:vAlign w:val="center"/>
          </w:tcPr>
          <w:p w14:paraId="1718D429" w14:textId="6E33B523" w:rsidR="00570E09" w:rsidRPr="00570E09" w:rsidRDefault="00570E09" w:rsidP="00570E09">
            <w:pPr>
              <w:jc w:val="center"/>
              <w:rPr>
                <w:color w:val="auto"/>
                <w:sz w:val="16"/>
                <w:szCs w:val="16"/>
              </w:rPr>
            </w:pPr>
            <w:r w:rsidRPr="00570E09">
              <w:rPr>
                <w:sz w:val="16"/>
                <w:szCs w:val="16"/>
              </w:rPr>
              <w:t>5,60</w:t>
            </w:r>
          </w:p>
        </w:tc>
        <w:tc>
          <w:tcPr>
            <w:tcW w:w="428" w:type="pct"/>
            <w:tcBorders>
              <w:top w:val="single" w:sz="4" w:space="0" w:color="auto"/>
              <w:left w:val="single" w:sz="4" w:space="0" w:color="auto"/>
              <w:bottom w:val="single" w:sz="4" w:space="0" w:color="auto"/>
              <w:right w:val="single" w:sz="4" w:space="0" w:color="auto"/>
            </w:tcBorders>
            <w:noWrap/>
            <w:vAlign w:val="center"/>
          </w:tcPr>
          <w:p w14:paraId="2E8FD807" w14:textId="622AE41E" w:rsidR="00570E09" w:rsidRPr="00570E09" w:rsidRDefault="00570E09" w:rsidP="00570E09">
            <w:pPr>
              <w:jc w:val="right"/>
              <w:rPr>
                <w:sz w:val="16"/>
                <w:szCs w:val="16"/>
              </w:rPr>
            </w:pPr>
            <w:r w:rsidRPr="00570E09">
              <w:rPr>
                <w:sz w:val="16"/>
                <w:szCs w:val="16"/>
              </w:rPr>
              <w:t>1,02</w:t>
            </w:r>
          </w:p>
        </w:tc>
        <w:tc>
          <w:tcPr>
            <w:tcW w:w="428" w:type="pct"/>
            <w:tcBorders>
              <w:top w:val="single" w:sz="4" w:space="0" w:color="auto"/>
              <w:left w:val="single" w:sz="4" w:space="0" w:color="auto"/>
              <w:bottom w:val="single" w:sz="4" w:space="0" w:color="auto"/>
              <w:right w:val="single" w:sz="4" w:space="0" w:color="auto"/>
            </w:tcBorders>
            <w:noWrap/>
            <w:vAlign w:val="center"/>
          </w:tcPr>
          <w:p w14:paraId="5F5F41AF" w14:textId="5ED1B175" w:rsidR="00570E09" w:rsidRPr="00570E09" w:rsidRDefault="00570E09" w:rsidP="00570E09">
            <w:pPr>
              <w:jc w:val="right"/>
              <w:rPr>
                <w:sz w:val="16"/>
                <w:szCs w:val="16"/>
              </w:rPr>
            </w:pPr>
            <w:r w:rsidRPr="00570E09">
              <w:rPr>
                <w:sz w:val="16"/>
                <w:szCs w:val="16"/>
              </w:rPr>
              <w:t>0,91</w:t>
            </w:r>
          </w:p>
        </w:tc>
        <w:tc>
          <w:tcPr>
            <w:tcW w:w="428" w:type="pct"/>
            <w:tcBorders>
              <w:top w:val="single" w:sz="4" w:space="0" w:color="auto"/>
              <w:left w:val="single" w:sz="4" w:space="0" w:color="auto"/>
              <w:bottom w:val="single" w:sz="4" w:space="0" w:color="auto"/>
              <w:right w:val="single" w:sz="4" w:space="0" w:color="auto"/>
            </w:tcBorders>
            <w:noWrap/>
            <w:vAlign w:val="center"/>
          </w:tcPr>
          <w:p w14:paraId="6467B8CE" w14:textId="4CA6CA9C" w:rsidR="00570E09" w:rsidRPr="00570E09" w:rsidRDefault="00570E09" w:rsidP="00570E09">
            <w:pPr>
              <w:jc w:val="right"/>
              <w:rPr>
                <w:sz w:val="16"/>
                <w:szCs w:val="16"/>
              </w:rPr>
            </w:pPr>
            <w:r w:rsidRPr="00570E09">
              <w:rPr>
                <w:sz w:val="16"/>
                <w:szCs w:val="16"/>
              </w:rPr>
              <w:t>0,91</w:t>
            </w:r>
          </w:p>
        </w:tc>
        <w:tc>
          <w:tcPr>
            <w:tcW w:w="359" w:type="pct"/>
            <w:tcBorders>
              <w:top w:val="single" w:sz="4" w:space="0" w:color="auto"/>
              <w:left w:val="single" w:sz="4" w:space="0" w:color="auto"/>
              <w:bottom w:val="single" w:sz="4" w:space="0" w:color="auto"/>
              <w:right w:val="single" w:sz="4" w:space="0" w:color="auto"/>
            </w:tcBorders>
            <w:noWrap/>
            <w:vAlign w:val="center"/>
          </w:tcPr>
          <w:p w14:paraId="7A2995B1" w14:textId="606C3A37" w:rsidR="00570E09" w:rsidRPr="00570E09" w:rsidRDefault="00570E09" w:rsidP="00570E09">
            <w:pPr>
              <w:jc w:val="right"/>
              <w:rPr>
                <w:sz w:val="16"/>
                <w:szCs w:val="16"/>
              </w:rPr>
            </w:pPr>
            <w:r w:rsidRPr="00570E09">
              <w:rPr>
                <w:sz w:val="16"/>
                <w:szCs w:val="16"/>
              </w:rPr>
              <w:t>0,99</w:t>
            </w:r>
          </w:p>
        </w:tc>
        <w:tc>
          <w:tcPr>
            <w:tcW w:w="428" w:type="pct"/>
            <w:tcBorders>
              <w:top w:val="single" w:sz="4" w:space="0" w:color="auto"/>
              <w:left w:val="single" w:sz="4" w:space="0" w:color="auto"/>
              <w:bottom w:val="single" w:sz="4" w:space="0" w:color="auto"/>
              <w:right w:val="single" w:sz="4" w:space="0" w:color="auto"/>
            </w:tcBorders>
            <w:noWrap/>
            <w:vAlign w:val="center"/>
          </w:tcPr>
          <w:p w14:paraId="2860A5DB" w14:textId="79A2DA10" w:rsidR="00570E09" w:rsidRPr="00570E09" w:rsidRDefault="00570E09" w:rsidP="00570E09">
            <w:pPr>
              <w:jc w:val="right"/>
              <w:rPr>
                <w:sz w:val="16"/>
                <w:szCs w:val="16"/>
              </w:rPr>
            </w:pPr>
            <w:r w:rsidRPr="00570E09">
              <w:rPr>
                <w:sz w:val="16"/>
                <w:szCs w:val="16"/>
              </w:rPr>
              <w:t>1,25</w:t>
            </w:r>
          </w:p>
        </w:tc>
        <w:tc>
          <w:tcPr>
            <w:tcW w:w="496" w:type="pct"/>
            <w:tcBorders>
              <w:top w:val="single" w:sz="4" w:space="0" w:color="auto"/>
              <w:left w:val="single" w:sz="4" w:space="0" w:color="auto"/>
              <w:bottom w:val="single" w:sz="4" w:space="0" w:color="auto"/>
              <w:right w:val="single" w:sz="4" w:space="0" w:color="auto"/>
            </w:tcBorders>
            <w:noWrap/>
            <w:vAlign w:val="center"/>
          </w:tcPr>
          <w:p w14:paraId="1EC79475" w14:textId="1AE63FC9" w:rsidR="00570E09" w:rsidRPr="00570E09" w:rsidRDefault="00570E09" w:rsidP="00570E09">
            <w:pPr>
              <w:jc w:val="right"/>
              <w:rPr>
                <w:sz w:val="16"/>
                <w:szCs w:val="16"/>
              </w:rPr>
            </w:pPr>
            <w:r w:rsidRPr="00570E09">
              <w:rPr>
                <w:sz w:val="16"/>
                <w:szCs w:val="16"/>
              </w:rPr>
              <w:t>1,47</w:t>
            </w:r>
          </w:p>
        </w:tc>
        <w:tc>
          <w:tcPr>
            <w:tcW w:w="492" w:type="pct"/>
            <w:tcBorders>
              <w:top w:val="single" w:sz="4" w:space="0" w:color="auto"/>
              <w:left w:val="single" w:sz="4" w:space="0" w:color="auto"/>
              <w:bottom w:val="single" w:sz="4" w:space="0" w:color="auto"/>
              <w:right w:val="single" w:sz="4" w:space="0" w:color="auto"/>
            </w:tcBorders>
            <w:noWrap/>
            <w:vAlign w:val="center"/>
          </w:tcPr>
          <w:p w14:paraId="6997146F" w14:textId="73BF7CCD" w:rsidR="00570E09" w:rsidRPr="00570E09" w:rsidRDefault="00570E09" w:rsidP="00570E09">
            <w:pPr>
              <w:jc w:val="center"/>
              <w:rPr>
                <w:b/>
                <w:bCs/>
                <w:color w:val="44546A"/>
                <w:sz w:val="16"/>
                <w:szCs w:val="16"/>
              </w:rPr>
            </w:pPr>
            <w:r w:rsidRPr="00570E09">
              <w:rPr>
                <w:b/>
                <w:bCs/>
                <w:i/>
                <w:iCs/>
                <w:color w:val="44546A"/>
                <w:sz w:val="16"/>
                <w:szCs w:val="16"/>
              </w:rPr>
              <w:t>-74</w:t>
            </w:r>
          </w:p>
        </w:tc>
      </w:tr>
      <w:tr w:rsidR="00570E09" w:rsidRPr="000D46A8" w14:paraId="70587184" w14:textId="77777777" w:rsidTr="00570E09">
        <w:trPr>
          <w:trHeight w:val="170"/>
        </w:trPr>
        <w:tc>
          <w:tcPr>
            <w:tcW w:w="1032" w:type="pct"/>
            <w:tcBorders>
              <w:top w:val="single" w:sz="4" w:space="0" w:color="auto"/>
              <w:left w:val="single" w:sz="4" w:space="0" w:color="auto"/>
              <w:bottom w:val="single" w:sz="4" w:space="0" w:color="auto"/>
              <w:right w:val="single" w:sz="4" w:space="0" w:color="auto"/>
            </w:tcBorders>
            <w:noWrap/>
          </w:tcPr>
          <w:p w14:paraId="34BBC41A" w14:textId="77777777" w:rsidR="00570E09" w:rsidRPr="006F375D" w:rsidRDefault="00570E09" w:rsidP="00570E09">
            <w:pPr>
              <w:jc w:val="center"/>
              <w:rPr>
                <w:b/>
                <w:color w:val="auto"/>
                <w:sz w:val="16"/>
                <w:szCs w:val="16"/>
              </w:rPr>
            </w:pPr>
            <w:proofErr w:type="spellStart"/>
            <w:r w:rsidRPr="006F375D">
              <w:rPr>
                <w:b/>
                <w:color w:val="auto"/>
                <w:sz w:val="16"/>
                <w:szCs w:val="16"/>
              </w:rPr>
              <w:t>Indeno</w:t>
            </w:r>
            <w:proofErr w:type="spellEnd"/>
            <w:r w:rsidRPr="006F375D">
              <w:rPr>
                <w:b/>
                <w:color w:val="auto"/>
                <w:sz w:val="16"/>
                <w:szCs w:val="16"/>
              </w:rPr>
              <w:t>(1,2,3-cd)pyrene</w:t>
            </w:r>
          </w:p>
        </w:tc>
        <w:tc>
          <w:tcPr>
            <w:tcW w:w="480" w:type="pct"/>
            <w:tcBorders>
              <w:top w:val="single" w:sz="4" w:space="0" w:color="auto"/>
              <w:left w:val="single" w:sz="4" w:space="0" w:color="auto"/>
              <w:bottom w:val="single" w:sz="4" w:space="0" w:color="auto"/>
              <w:right w:val="single" w:sz="4" w:space="0" w:color="auto"/>
            </w:tcBorders>
          </w:tcPr>
          <w:p w14:paraId="225EDADC" w14:textId="77777777" w:rsidR="00570E09" w:rsidRPr="00F178E0" w:rsidRDefault="00570E09" w:rsidP="00570E09">
            <w:pPr>
              <w:jc w:val="center"/>
              <w:rPr>
                <w:color w:val="auto"/>
                <w:sz w:val="16"/>
                <w:szCs w:val="16"/>
              </w:rPr>
            </w:pPr>
            <w:r w:rsidRPr="00F178E0">
              <w:rPr>
                <w:color w:val="auto"/>
                <w:sz w:val="16"/>
                <w:szCs w:val="16"/>
              </w:rPr>
              <w:t>t</w:t>
            </w:r>
          </w:p>
        </w:tc>
        <w:tc>
          <w:tcPr>
            <w:tcW w:w="428" w:type="pct"/>
            <w:tcBorders>
              <w:top w:val="single" w:sz="4" w:space="0" w:color="auto"/>
              <w:left w:val="single" w:sz="4" w:space="0" w:color="auto"/>
              <w:bottom w:val="single" w:sz="4" w:space="0" w:color="auto"/>
              <w:right w:val="single" w:sz="4" w:space="0" w:color="auto"/>
            </w:tcBorders>
            <w:noWrap/>
            <w:vAlign w:val="center"/>
          </w:tcPr>
          <w:p w14:paraId="2BFEF35A" w14:textId="3B9EAE33" w:rsidR="00570E09" w:rsidRPr="00570E09" w:rsidRDefault="00570E09" w:rsidP="00570E09">
            <w:pPr>
              <w:jc w:val="center"/>
              <w:rPr>
                <w:color w:val="auto"/>
                <w:sz w:val="16"/>
                <w:szCs w:val="16"/>
              </w:rPr>
            </w:pPr>
            <w:r w:rsidRPr="00570E09">
              <w:rPr>
                <w:sz w:val="16"/>
                <w:szCs w:val="16"/>
              </w:rPr>
              <w:t>4,25</w:t>
            </w:r>
          </w:p>
        </w:tc>
        <w:tc>
          <w:tcPr>
            <w:tcW w:w="428" w:type="pct"/>
            <w:tcBorders>
              <w:top w:val="single" w:sz="4" w:space="0" w:color="auto"/>
              <w:left w:val="single" w:sz="4" w:space="0" w:color="auto"/>
              <w:bottom w:val="single" w:sz="4" w:space="0" w:color="auto"/>
              <w:right w:val="single" w:sz="4" w:space="0" w:color="auto"/>
            </w:tcBorders>
            <w:noWrap/>
            <w:vAlign w:val="center"/>
          </w:tcPr>
          <w:p w14:paraId="6ECA9DD5" w14:textId="41874BC4" w:rsidR="00570E09" w:rsidRPr="00570E09" w:rsidRDefault="00570E09" w:rsidP="00570E09">
            <w:pPr>
              <w:jc w:val="right"/>
              <w:rPr>
                <w:sz w:val="16"/>
                <w:szCs w:val="16"/>
              </w:rPr>
            </w:pPr>
            <w:r w:rsidRPr="00570E09">
              <w:rPr>
                <w:sz w:val="16"/>
                <w:szCs w:val="16"/>
              </w:rPr>
              <w:t>0,41</w:t>
            </w:r>
          </w:p>
        </w:tc>
        <w:tc>
          <w:tcPr>
            <w:tcW w:w="428" w:type="pct"/>
            <w:tcBorders>
              <w:top w:val="single" w:sz="4" w:space="0" w:color="auto"/>
              <w:left w:val="single" w:sz="4" w:space="0" w:color="auto"/>
              <w:bottom w:val="single" w:sz="4" w:space="0" w:color="auto"/>
              <w:right w:val="single" w:sz="4" w:space="0" w:color="auto"/>
            </w:tcBorders>
            <w:noWrap/>
            <w:vAlign w:val="center"/>
          </w:tcPr>
          <w:p w14:paraId="6E15E1EC" w14:textId="05B3CF5B" w:rsidR="00570E09" w:rsidRPr="00570E09" w:rsidRDefault="00570E09" w:rsidP="00570E09">
            <w:pPr>
              <w:jc w:val="right"/>
              <w:rPr>
                <w:sz w:val="16"/>
                <w:szCs w:val="16"/>
              </w:rPr>
            </w:pPr>
            <w:r w:rsidRPr="00570E09">
              <w:rPr>
                <w:sz w:val="16"/>
                <w:szCs w:val="16"/>
              </w:rPr>
              <w:t>0,34</w:t>
            </w:r>
          </w:p>
        </w:tc>
        <w:tc>
          <w:tcPr>
            <w:tcW w:w="428" w:type="pct"/>
            <w:tcBorders>
              <w:top w:val="single" w:sz="4" w:space="0" w:color="auto"/>
              <w:left w:val="single" w:sz="4" w:space="0" w:color="auto"/>
              <w:bottom w:val="single" w:sz="4" w:space="0" w:color="auto"/>
              <w:right w:val="single" w:sz="4" w:space="0" w:color="auto"/>
            </w:tcBorders>
            <w:noWrap/>
            <w:vAlign w:val="center"/>
          </w:tcPr>
          <w:p w14:paraId="58890A27" w14:textId="093D4A03" w:rsidR="00570E09" w:rsidRPr="00570E09" w:rsidRDefault="00570E09" w:rsidP="00570E09">
            <w:pPr>
              <w:jc w:val="right"/>
              <w:rPr>
                <w:sz w:val="16"/>
                <w:szCs w:val="16"/>
              </w:rPr>
            </w:pPr>
            <w:r w:rsidRPr="00570E09">
              <w:rPr>
                <w:sz w:val="16"/>
                <w:szCs w:val="16"/>
              </w:rPr>
              <w:t>0,34</w:t>
            </w:r>
          </w:p>
        </w:tc>
        <w:tc>
          <w:tcPr>
            <w:tcW w:w="359" w:type="pct"/>
            <w:tcBorders>
              <w:top w:val="single" w:sz="4" w:space="0" w:color="auto"/>
              <w:left w:val="single" w:sz="4" w:space="0" w:color="auto"/>
              <w:bottom w:val="single" w:sz="4" w:space="0" w:color="auto"/>
              <w:right w:val="single" w:sz="4" w:space="0" w:color="auto"/>
            </w:tcBorders>
            <w:noWrap/>
            <w:vAlign w:val="center"/>
          </w:tcPr>
          <w:p w14:paraId="1C5757E8" w14:textId="19657351" w:rsidR="00570E09" w:rsidRPr="00570E09" w:rsidRDefault="00570E09" w:rsidP="00570E09">
            <w:pPr>
              <w:jc w:val="right"/>
              <w:rPr>
                <w:sz w:val="16"/>
                <w:szCs w:val="16"/>
              </w:rPr>
            </w:pPr>
            <w:r w:rsidRPr="00570E09">
              <w:rPr>
                <w:sz w:val="16"/>
                <w:szCs w:val="16"/>
              </w:rPr>
              <w:t>0,43</w:t>
            </w:r>
          </w:p>
        </w:tc>
        <w:tc>
          <w:tcPr>
            <w:tcW w:w="428" w:type="pct"/>
            <w:tcBorders>
              <w:top w:val="single" w:sz="4" w:space="0" w:color="auto"/>
              <w:left w:val="single" w:sz="4" w:space="0" w:color="auto"/>
              <w:bottom w:val="single" w:sz="4" w:space="0" w:color="auto"/>
              <w:right w:val="single" w:sz="4" w:space="0" w:color="auto"/>
            </w:tcBorders>
            <w:noWrap/>
            <w:vAlign w:val="center"/>
          </w:tcPr>
          <w:p w14:paraId="5DD41BAC" w14:textId="4745300E" w:rsidR="00570E09" w:rsidRPr="00570E09" w:rsidRDefault="00570E09" w:rsidP="00570E09">
            <w:pPr>
              <w:jc w:val="right"/>
              <w:rPr>
                <w:sz w:val="16"/>
                <w:szCs w:val="16"/>
              </w:rPr>
            </w:pPr>
            <w:r w:rsidRPr="00570E09">
              <w:rPr>
                <w:sz w:val="16"/>
                <w:szCs w:val="16"/>
              </w:rPr>
              <w:t>1,08</w:t>
            </w:r>
          </w:p>
        </w:tc>
        <w:tc>
          <w:tcPr>
            <w:tcW w:w="496" w:type="pct"/>
            <w:tcBorders>
              <w:top w:val="single" w:sz="4" w:space="0" w:color="auto"/>
              <w:left w:val="single" w:sz="4" w:space="0" w:color="auto"/>
              <w:bottom w:val="single" w:sz="4" w:space="0" w:color="auto"/>
              <w:right w:val="single" w:sz="4" w:space="0" w:color="auto"/>
            </w:tcBorders>
            <w:noWrap/>
            <w:vAlign w:val="center"/>
          </w:tcPr>
          <w:p w14:paraId="2D367EC3" w14:textId="00B77680" w:rsidR="00570E09" w:rsidRPr="00570E09" w:rsidRDefault="00570E09" w:rsidP="00570E09">
            <w:pPr>
              <w:jc w:val="right"/>
              <w:rPr>
                <w:sz w:val="16"/>
                <w:szCs w:val="16"/>
              </w:rPr>
            </w:pPr>
            <w:r w:rsidRPr="00570E09">
              <w:rPr>
                <w:sz w:val="16"/>
                <w:szCs w:val="16"/>
              </w:rPr>
              <w:t>1,62</w:t>
            </w:r>
          </w:p>
        </w:tc>
        <w:tc>
          <w:tcPr>
            <w:tcW w:w="492" w:type="pct"/>
            <w:tcBorders>
              <w:top w:val="single" w:sz="4" w:space="0" w:color="auto"/>
              <w:left w:val="single" w:sz="4" w:space="0" w:color="auto"/>
              <w:bottom w:val="single" w:sz="4" w:space="0" w:color="auto"/>
              <w:right w:val="single" w:sz="4" w:space="0" w:color="auto"/>
            </w:tcBorders>
            <w:noWrap/>
            <w:vAlign w:val="center"/>
          </w:tcPr>
          <w:p w14:paraId="1EA9BA2F" w14:textId="3AE407B0" w:rsidR="00570E09" w:rsidRPr="00570E09" w:rsidRDefault="00570E09" w:rsidP="00570E09">
            <w:pPr>
              <w:jc w:val="center"/>
              <w:rPr>
                <w:b/>
                <w:bCs/>
                <w:color w:val="44546A"/>
                <w:sz w:val="16"/>
                <w:szCs w:val="16"/>
              </w:rPr>
            </w:pPr>
            <w:r w:rsidRPr="00570E09">
              <w:rPr>
                <w:b/>
                <w:bCs/>
                <w:i/>
                <w:iCs/>
                <w:color w:val="44546A"/>
                <w:sz w:val="16"/>
                <w:szCs w:val="16"/>
              </w:rPr>
              <w:t>-62</w:t>
            </w:r>
          </w:p>
        </w:tc>
      </w:tr>
      <w:tr w:rsidR="00570E09" w:rsidRPr="000D46A8" w14:paraId="59C37B5A" w14:textId="77777777" w:rsidTr="00570E09">
        <w:trPr>
          <w:trHeight w:val="170"/>
        </w:trPr>
        <w:tc>
          <w:tcPr>
            <w:tcW w:w="1032" w:type="pct"/>
            <w:tcBorders>
              <w:top w:val="single" w:sz="4" w:space="0" w:color="auto"/>
              <w:left w:val="single" w:sz="4" w:space="0" w:color="auto"/>
              <w:bottom w:val="single" w:sz="4" w:space="0" w:color="auto"/>
              <w:right w:val="single" w:sz="4" w:space="0" w:color="auto"/>
            </w:tcBorders>
            <w:noWrap/>
          </w:tcPr>
          <w:p w14:paraId="0C07C9FF" w14:textId="77777777" w:rsidR="00570E09" w:rsidRPr="006F375D" w:rsidRDefault="00570E09" w:rsidP="00570E09">
            <w:pPr>
              <w:jc w:val="center"/>
              <w:rPr>
                <w:b/>
                <w:color w:val="auto"/>
                <w:sz w:val="16"/>
                <w:szCs w:val="16"/>
              </w:rPr>
            </w:pPr>
            <w:r w:rsidRPr="006F375D">
              <w:rPr>
                <w:b/>
                <w:color w:val="auto"/>
                <w:sz w:val="16"/>
                <w:szCs w:val="16"/>
              </w:rPr>
              <w:t>PAHs, Total</w:t>
            </w:r>
          </w:p>
        </w:tc>
        <w:tc>
          <w:tcPr>
            <w:tcW w:w="480" w:type="pct"/>
            <w:tcBorders>
              <w:top w:val="single" w:sz="4" w:space="0" w:color="auto"/>
              <w:left w:val="single" w:sz="4" w:space="0" w:color="auto"/>
              <w:bottom w:val="single" w:sz="4" w:space="0" w:color="auto"/>
              <w:right w:val="single" w:sz="4" w:space="0" w:color="auto"/>
            </w:tcBorders>
          </w:tcPr>
          <w:p w14:paraId="21DCE4A0" w14:textId="77777777" w:rsidR="00570E09" w:rsidRPr="00F178E0" w:rsidRDefault="00570E09" w:rsidP="00570E09">
            <w:pPr>
              <w:jc w:val="center"/>
              <w:rPr>
                <w:color w:val="auto"/>
                <w:sz w:val="16"/>
                <w:szCs w:val="16"/>
              </w:rPr>
            </w:pPr>
            <w:r w:rsidRPr="00F178E0">
              <w:rPr>
                <w:color w:val="auto"/>
                <w:sz w:val="16"/>
                <w:szCs w:val="16"/>
              </w:rPr>
              <w:t>t</w:t>
            </w:r>
          </w:p>
        </w:tc>
        <w:tc>
          <w:tcPr>
            <w:tcW w:w="428" w:type="pct"/>
            <w:tcBorders>
              <w:top w:val="single" w:sz="4" w:space="0" w:color="auto"/>
              <w:left w:val="single" w:sz="4" w:space="0" w:color="auto"/>
              <w:bottom w:val="single" w:sz="4" w:space="0" w:color="auto"/>
              <w:right w:val="single" w:sz="4" w:space="0" w:color="auto"/>
            </w:tcBorders>
            <w:noWrap/>
            <w:vAlign w:val="center"/>
          </w:tcPr>
          <w:p w14:paraId="323B8F50" w14:textId="18643B78" w:rsidR="00570E09" w:rsidRPr="00570E09" w:rsidRDefault="00570E09" w:rsidP="00570E09">
            <w:pPr>
              <w:jc w:val="center"/>
              <w:rPr>
                <w:color w:val="auto"/>
                <w:sz w:val="16"/>
                <w:szCs w:val="16"/>
              </w:rPr>
            </w:pPr>
            <w:r w:rsidRPr="00570E09">
              <w:rPr>
                <w:sz w:val="16"/>
                <w:szCs w:val="16"/>
              </w:rPr>
              <w:t>32,39</w:t>
            </w:r>
          </w:p>
        </w:tc>
        <w:tc>
          <w:tcPr>
            <w:tcW w:w="428" w:type="pct"/>
            <w:tcBorders>
              <w:top w:val="single" w:sz="4" w:space="0" w:color="auto"/>
              <w:left w:val="single" w:sz="4" w:space="0" w:color="auto"/>
              <w:bottom w:val="single" w:sz="4" w:space="0" w:color="auto"/>
              <w:right w:val="single" w:sz="4" w:space="0" w:color="auto"/>
            </w:tcBorders>
            <w:noWrap/>
            <w:vAlign w:val="center"/>
          </w:tcPr>
          <w:p w14:paraId="31F5CAF4" w14:textId="2FDA99EB" w:rsidR="00570E09" w:rsidRPr="00570E09" w:rsidRDefault="00570E09" w:rsidP="00570E09">
            <w:pPr>
              <w:jc w:val="right"/>
              <w:rPr>
                <w:sz w:val="16"/>
                <w:szCs w:val="16"/>
              </w:rPr>
            </w:pPr>
            <w:r w:rsidRPr="00570E09">
              <w:rPr>
                <w:sz w:val="16"/>
                <w:szCs w:val="16"/>
              </w:rPr>
              <w:t>4,11</w:t>
            </w:r>
          </w:p>
        </w:tc>
        <w:tc>
          <w:tcPr>
            <w:tcW w:w="428" w:type="pct"/>
            <w:tcBorders>
              <w:top w:val="single" w:sz="4" w:space="0" w:color="auto"/>
              <w:left w:val="single" w:sz="4" w:space="0" w:color="auto"/>
              <w:bottom w:val="single" w:sz="4" w:space="0" w:color="auto"/>
              <w:right w:val="single" w:sz="4" w:space="0" w:color="auto"/>
            </w:tcBorders>
            <w:noWrap/>
            <w:vAlign w:val="center"/>
          </w:tcPr>
          <w:p w14:paraId="3D77B2C8" w14:textId="37835B80" w:rsidR="00570E09" w:rsidRPr="00570E09" w:rsidRDefault="00570E09" w:rsidP="00570E09">
            <w:pPr>
              <w:jc w:val="right"/>
              <w:rPr>
                <w:sz w:val="16"/>
                <w:szCs w:val="16"/>
              </w:rPr>
            </w:pPr>
            <w:r w:rsidRPr="00570E09">
              <w:rPr>
                <w:sz w:val="16"/>
                <w:szCs w:val="16"/>
              </w:rPr>
              <w:t>3,44</w:t>
            </w:r>
          </w:p>
        </w:tc>
        <w:tc>
          <w:tcPr>
            <w:tcW w:w="428" w:type="pct"/>
            <w:tcBorders>
              <w:top w:val="single" w:sz="4" w:space="0" w:color="auto"/>
              <w:left w:val="single" w:sz="4" w:space="0" w:color="auto"/>
              <w:bottom w:val="single" w:sz="4" w:space="0" w:color="auto"/>
              <w:right w:val="single" w:sz="4" w:space="0" w:color="auto"/>
            </w:tcBorders>
            <w:noWrap/>
            <w:vAlign w:val="center"/>
          </w:tcPr>
          <w:p w14:paraId="341268B7" w14:textId="2CA5B1A0" w:rsidR="00570E09" w:rsidRPr="00570E09" w:rsidRDefault="00570E09" w:rsidP="00570E09">
            <w:pPr>
              <w:jc w:val="right"/>
              <w:rPr>
                <w:sz w:val="16"/>
                <w:szCs w:val="16"/>
              </w:rPr>
            </w:pPr>
            <w:r w:rsidRPr="00570E09">
              <w:rPr>
                <w:sz w:val="16"/>
                <w:szCs w:val="16"/>
              </w:rPr>
              <w:t>3,44</w:t>
            </w:r>
          </w:p>
        </w:tc>
        <w:tc>
          <w:tcPr>
            <w:tcW w:w="359" w:type="pct"/>
            <w:tcBorders>
              <w:top w:val="single" w:sz="4" w:space="0" w:color="auto"/>
              <w:left w:val="single" w:sz="4" w:space="0" w:color="auto"/>
              <w:bottom w:val="single" w:sz="4" w:space="0" w:color="auto"/>
              <w:right w:val="single" w:sz="4" w:space="0" w:color="auto"/>
            </w:tcBorders>
            <w:noWrap/>
            <w:vAlign w:val="center"/>
          </w:tcPr>
          <w:p w14:paraId="414807F3" w14:textId="5A9BEF99" w:rsidR="00570E09" w:rsidRPr="00570E09" w:rsidRDefault="00570E09" w:rsidP="00570E09">
            <w:pPr>
              <w:jc w:val="right"/>
              <w:rPr>
                <w:sz w:val="16"/>
                <w:szCs w:val="16"/>
              </w:rPr>
            </w:pPr>
            <w:r w:rsidRPr="00570E09">
              <w:rPr>
                <w:sz w:val="16"/>
                <w:szCs w:val="16"/>
              </w:rPr>
              <w:t>4,03</w:t>
            </w:r>
          </w:p>
        </w:tc>
        <w:tc>
          <w:tcPr>
            <w:tcW w:w="428" w:type="pct"/>
            <w:tcBorders>
              <w:top w:val="single" w:sz="4" w:space="0" w:color="auto"/>
              <w:left w:val="single" w:sz="4" w:space="0" w:color="auto"/>
              <w:bottom w:val="single" w:sz="4" w:space="0" w:color="auto"/>
              <w:right w:val="single" w:sz="4" w:space="0" w:color="auto"/>
            </w:tcBorders>
            <w:noWrap/>
            <w:vAlign w:val="center"/>
          </w:tcPr>
          <w:p w14:paraId="0365DC75" w14:textId="5D6ADD2E" w:rsidR="00570E09" w:rsidRPr="00570E09" w:rsidRDefault="00570E09" w:rsidP="00570E09">
            <w:pPr>
              <w:jc w:val="right"/>
              <w:rPr>
                <w:sz w:val="16"/>
                <w:szCs w:val="16"/>
              </w:rPr>
            </w:pPr>
            <w:r w:rsidRPr="00570E09">
              <w:rPr>
                <w:sz w:val="16"/>
                <w:szCs w:val="16"/>
              </w:rPr>
              <w:t>6,91</w:t>
            </w:r>
          </w:p>
        </w:tc>
        <w:tc>
          <w:tcPr>
            <w:tcW w:w="496" w:type="pct"/>
            <w:tcBorders>
              <w:top w:val="single" w:sz="4" w:space="0" w:color="auto"/>
              <w:left w:val="single" w:sz="4" w:space="0" w:color="auto"/>
              <w:bottom w:val="single" w:sz="4" w:space="0" w:color="auto"/>
              <w:right w:val="single" w:sz="4" w:space="0" w:color="auto"/>
            </w:tcBorders>
            <w:noWrap/>
            <w:vAlign w:val="center"/>
          </w:tcPr>
          <w:p w14:paraId="75C72C8C" w14:textId="003C41C7" w:rsidR="00570E09" w:rsidRPr="00570E09" w:rsidRDefault="00570E09" w:rsidP="00570E09">
            <w:pPr>
              <w:jc w:val="right"/>
              <w:rPr>
                <w:sz w:val="16"/>
                <w:szCs w:val="16"/>
              </w:rPr>
            </w:pPr>
            <w:r w:rsidRPr="00570E09">
              <w:rPr>
                <w:sz w:val="16"/>
                <w:szCs w:val="16"/>
              </w:rPr>
              <w:t>9,25</w:t>
            </w:r>
          </w:p>
        </w:tc>
        <w:tc>
          <w:tcPr>
            <w:tcW w:w="492" w:type="pct"/>
            <w:tcBorders>
              <w:top w:val="single" w:sz="4" w:space="0" w:color="auto"/>
              <w:left w:val="single" w:sz="4" w:space="0" w:color="auto"/>
              <w:bottom w:val="single" w:sz="4" w:space="0" w:color="auto"/>
              <w:right w:val="single" w:sz="4" w:space="0" w:color="auto"/>
            </w:tcBorders>
            <w:noWrap/>
            <w:vAlign w:val="center"/>
          </w:tcPr>
          <w:p w14:paraId="7504F1F7" w14:textId="74DD2345" w:rsidR="00570E09" w:rsidRPr="00570E09" w:rsidRDefault="00570E09" w:rsidP="00570E09">
            <w:pPr>
              <w:jc w:val="center"/>
              <w:rPr>
                <w:b/>
                <w:bCs/>
                <w:color w:val="44546A"/>
                <w:sz w:val="16"/>
                <w:szCs w:val="16"/>
              </w:rPr>
            </w:pPr>
            <w:r w:rsidRPr="00570E09">
              <w:rPr>
                <w:b/>
                <w:bCs/>
                <w:i/>
                <w:iCs/>
                <w:color w:val="44546A"/>
                <w:sz w:val="16"/>
                <w:szCs w:val="16"/>
              </w:rPr>
              <w:t>-71,5</w:t>
            </w:r>
          </w:p>
        </w:tc>
      </w:tr>
      <w:tr w:rsidR="00570E09" w:rsidRPr="000D46A8" w14:paraId="3C9F1D73" w14:textId="77777777" w:rsidTr="00570E09">
        <w:trPr>
          <w:trHeight w:val="170"/>
        </w:trPr>
        <w:tc>
          <w:tcPr>
            <w:tcW w:w="1032" w:type="pct"/>
            <w:tcBorders>
              <w:top w:val="single" w:sz="4" w:space="0" w:color="auto"/>
              <w:left w:val="single" w:sz="4" w:space="0" w:color="auto"/>
              <w:bottom w:val="single" w:sz="4" w:space="0" w:color="auto"/>
              <w:right w:val="single" w:sz="4" w:space="0" w:color="auto"/>
            </w:tcBorders>
            <w:noWrap/>
          </w:tcPr>
          <w:p w14:paraId="3B6017D1" w14:textId="77777777" w:rsidR="00570E09" w:rsidRPr="006F375D" w:rsidRDefault="00570E09" w:rsidP="00570E09">
            <w:pPr>
              <w:jc w:val="center"/>
              <w:rPr>
                <w:b/>
                <w:color w:val="auto"/>
                <w:sz w:val="16"/>
                <w:szCs w:val="16"/>
              </w:rPr>
            </w:pPr>
            <w:r w:rsidRPr="006F375D">
              <w:rPr>
                <w:b/>
                <w:color w:val="auto"/>
                <w:sz w:val="16"/>
                <w:szCs w:val="16"/>
              </w:rPr>
              <w:t>HCB</w:t>
            </w:r>
          </w:p>
        </w:tc>
        <w:tc>
          <w:tcPr>
            <w:tcW w:w="480" w:type="pct"/>
            <w:tcBorders>
              <w:top w:val="single" w:sz="4" w:space="0" w:color="auto"/>
              <w:left w:val="single" w:sz="4" w:space="0" w:color="auto"/>
              <w:bottom w:val="single" w:sz="4" w:space="0" w:color="auto"/>
              <w:right w:val="single" w:sz="4" w:space="0" w:color="auto"/>
            </w:tcBorders>
          </w:tcPr>
          <w:p w14:paraId="707E8AE2" w14:textId="77777777" w:rsidR="00570E09" w:rsidRPr="00F178E0" w:rsidRDefault="00570E09" w:rsidP="00570E09">
            <w:pPr>
              <w:jc w:val="center"/>
              <w:rPr>
                <w:color w:val="auto"/>
                <w:sz w:val="16"/>
                <w:szCs w:val="16"/>
              </w:rPr>
            </w:pPr>
            <w:r w:rsidRPr="00F178E0">
              <w:rPr>
                <w:color w:val="auto"/>
                <w:sz w:val="16"/>
                <w:szCs w:val="16"/>
              </w:rPr>
              <w:t>kg</w:t>
            </w:r>
          </w:p>
        </w:tc>
        <w:tc>
          <w:tcPr>
            <w:tcW w:w="428" w:type="pct"/>
            <w:tcBorders>
              <w:top w:val="single" w:sz="4" w:space="0" w:color="auto"/>
              <w:left w:val="single" w:sz="4" w:space="0" w:color="auto"/>
              <w:bottom w:val="single" w:sz="4" w:space="0" w:color="auto"/>
              <w:right w:val="single" w:sz="4" w:space="0" w:color="auto"/>
            </w:tcBorders>
            <w:noWrap/>
            <w:vAlign w:val="center"/>
          </w:tcPr>
          <w:p w14:paraId="41A2F7C3" w14:textId="09948E98" w:rsidR="00570E09" w:rsidRPr="00570E09" w:rsidRDefault="00570E09" w:rsidP="00570E09">
            <w:pPr>
              <w:jc w:val="center"/>
              <w:rPr>
                <w:color w:val="auto"/>
                <w:sz w:val="16"/>
                <w:szCs w:val="16"/>
              </w:rPr>
            </w:pPr>
            <w:r w:rsidRPr="00570E09">
              <w:rPr>
                <w:sz w:val="16"/>
                <w:szCs w:val="16"/>
              </w:rPr>
              <w:t>0,52</w:t>
            </w:r>
          </w:p>
        </w:tc>
        <w:tc>
          <w:tcPr>
            <w:tcW w:w="428" w:type="pct"/>
            <w:tcBorders>
              <w:top w:val="single" w:sz="4" w:space="0" w:color="auto"/>
              <w:left w:val="single" w:sz="4" w:space="0" w:color="auto"/>
              <w:bottom w:val="single" w:sz="4" w:space="0" w:color="auto"/>
              <w:right w:val="single" w:sz="4" w:space="0" w:color="auto"/>
            </w:tcBorders>
            <w:noWrap/>
            <w:vAlign w:val="center"/>
          </w:tcPr>
          <w:p w14:paraId="2407D0D4" w14:textId="61359C19" w:rsidR="00570E09" w:rsidRPr="00570E09" w:rsidRDefault="00570E09" w:rsidP="00570E09">
            <w:pPr>
              <w:jc w:val="right"/>
              <w:rPr>
                <w:sz w:val="16"/>
                <w:szCs w:val="16"/>
              </w:rPr>
            </w:pPr>
            <w:r w:rsidRPr="00570E09">
              <w:rPr>
                <w:sz w:val="16"/>
                <w:szCs w:val="16"/>
              </w:rPr>
              <w:t>0,19</w:t>
            </w:r>
          </w:p>
        </w:tc>
        <w:tc>
          <w:tcPr>
            <w:tcW w:w="428" w:type="pct"/>
            <w:tcBorders>
              <w:top w:val="single" w:sz="4" w:space="0" w:color="auto"/>
              <w:left w:val="single" w:sz="4" w:space="0" w:color="auto"/>
              <w:bottom w:val="single" w:sz="4" w:space="0" w:color="auto"/>
              <w:right w:val="single" w:sz="4" w:space="0" w:color="auto"/>
            </w:tcBorders>
            <w:noWrap/>
            <w:vAlign w:val="center"/>
          </w:tcPr>
          <w:p w14:paraId="5AE31873" w14:textId="36E1CBAB" w:rsidR="00570E09" w:rsidRPr="00570E09" w:rsidRDefault="00570E09" w:rsidP="00570E09">
            <w:pPr>
              <w:jc w:val="right"/>
              <w:rPr>
                <w:sz w:val="16"/>
                <w:szCs w:val="16"/>
              </w:rPr>
            </w:pPr>
            <w:r w:rsidRPr="00570E09">
              <w:rPr>
                <w:sz w:val="16"/>
                <w:szCs w:val="16"/>
              </w:rPr>
              <w:t>0,05</w:t>
            </w:r>
          </w:p>
        </w:tc>
        <w:tc>
          <w:tcPr>
            <w:tcW w:w="428" w:type="pct"/>
            <w:tcBorders>
              <w:top w:val="single" w:sz="4" w:space="0" w:color="auto"/>
              <w:left w:val="single" w:sz="4" w:space="0" w:color="auto"/>
              <w:bottom w:val="single" w:sz="4" w:space="0" w:color="auto"/>
              <w:right w:val="single" w:sz="4" w:space="0" w:color="auto"/>
            </w:tcBorders>
            <w:noWrap/>
            <w:vAlign w:val="center"/>
          </w:tcPr>
          <w:p w14:paraId="552DDFE6" w14:textId="6B7FFB99" w:rsidR="00570E09" w:rsidRPr="00570E09" w:rsidRDefault="00570E09" w:rsidP="00570E09">
            <w:pPr>
              <w:jc w:val="right"/>
              <w:rPr>
                <w:sz w:val="16"/>
                <w:szCs w:val="16"/>
              </w:rPr>
            </w:pPr>
            <w:r w:rsidRPr="00570E09">
              <w:rPr>
                <w:sz w:val="16"/>
                <w:szCs w:val="16"/>
              </w:rPr>
              <w:t>0,05</w:t>
            </w:r>
          </w:p>
        </w:tc>
        <w:tc>
          <w:tcPr>
            <w:tcW w:w="359" w:type="pct"/>
            <w:tcBorders>
              <w:top w:val="single" w:sz="4" w:space="0" w:color="auto"/>
              <w:left w:val="single" w:sz="4" w:space="0" w:color="auto"/>
              <w:bottom w:val="single" w:sz="4" w:space="0" w:color="auto"/>
              <w:right w:val="single" w:sz="4" w:space="0" w:color="auto"/>
            </w:tcBorders>
            <w:noWrap/>
            <w:vAlign w:val="center"/>
          </w:tcPr>
          <w:p w14:paraId="5BF35883" w14:textId="7595B850" w:rsidR="00570E09" w:rsidRPr="00570E09" w:rsidRDefault="00570E09" w:rsidP="00570E09">
            <w:pPr>
              <w:jc w:val="right"/>
              <w:rPr>
                <w:sz w:val="16"/>
                <w:szCs w:val="16"/>
              </w:rPr>
            </w:pPr>
            <w:r w:rsidRPr="00570E09">
              <w:rPr>
                <w:sz w:val="16"/>
                <w:szCs w:val="16"/>
              </w:rPr>
              <w:t>0,07</w:t>
            </w:r>
          </w:p>
        </w:tc>
        <w:tc>
          <w:tcPr>
            <w:tcW w:w="428" w:type="pct"/>
            <w:tcBorders>
              <w:top w:val="single" w:sz="4" w:space="0" w:color="auto"/>
              <w:left w:val="single" w:sz="4" w:space="0" w:color="auto"/>
              <w:bottom w:val="single" w:sz="4" w:space="0" w:color="auto"/>
              <w:right w:val="single" w:sz="4" w:space="0" w:color="auto"/>
            </w:tcBorders>
            <w:noWrap/>
            <w:vAlign w:val="center"/>
          </w:tcPr>
          <w:p w14:paraId="21979141" w14:textId="49C59E8E" w:rsidR="00570E09" w:rsidRPr="00570E09" w:rsidRDefault="00570E09" w:rsidP="00570E09">
            <w:pPr>
              <w:jc w:val="right"/>
              <w:rPr>
                <w:sz w:val="16"/>
                <w:szCs w:val="16"/>
              </w:rPr>
            </w:pPr>
            <w:r w:rsidRPr="00570E09">
              <w:rPr>
                <w:sz w:val="16"/>
                <w:szCs w:val="16"/>
              </w:rPr>
              <w:t>0,13</w:t>
            </w:r>
          </w:p>
        </w:tc>
        <w:tc>
          <w:tcPr>
            <w:tcW w:w="496" w:type="pct"/>
            <w:tcBorders>
              <w:top w:val="single" w:sz="4" w:space="0" w:color="auto"/>
              <w:left w:val="single" w:sz="4" w:space="0" w:color="auto"/>
              <w:bottom w:val="single" w:sz="4" w:space="0" w:color="auto"/>
              <w:right w:val="single" w:sz="4" w:space="0" w:color="auto"/>
            </w:tcBorders>
            <w:noWrap/>
            <w:vAlign w:val="center"/>
          </w:tcPr>
          <w:p w14:paraId="4EAC2129" w14:textId="3A15DF55" w:rsidR="00570E09" w:rsidRPr="00570E09" w:rsidRDefault="00570E09" w:rsidP="00570E09">
            <w:pPr>
              <w:jc w:val="right"/>
              <w:rPr>
                <w:sz w:val="16"/>
                <w:szCs w:val="16"/>
              </w:rPr>
            </w:pPr>
            <w:r w:rsidRPr="00570E09">
              <w:rPr>
                <w:sz w:val="16"/>
                <w:szCs w:val="16"/>
              </w:rPr>
              <w:t>0,15</w:t>
            </w:r>
          </w:p>
        </w:tc>
        <w:tc>
          <w:tcPr>
            <w:tcW w:w="492" w:type="pct"/>
            <w:tcBorders>
              <w:top w:val="single" w:sz="4" w:space="0" w:color="auto"/>
              <w:left w:val="single" w:sz="4" w:space="0" w:color="auto"/>
              <w:bottom w:val="single" w:sz="4" w:space="0" w:color="auto"/>
              <w:right w:val="single" w:sz="4" w:space="0" w:color="auto"/>
            </w:tcBorders>
            <w:noWrap/>
            <w:vAlign w:val="center"/>
          </w:tcPr>
          <w:p w14:paraId="3C8104BA" w14:textId="6098643F" w:rsidR="00570E09" w:rsidRPr="00570E09" w:rsidRDefault="00570E09" w:rsidP="00570E09">
            <w:pPr>
              <w:jc w:val="center"/>
              <w:rPr>
                <w:b/>
                <w:bCs/>
                <w:color w:val="44546A"/>
                <w:sz w:val="16"/>
                <w:szCs w:val="16"/>
              </w:rPr>
            </w:pPr>
            <w:r w:rsidRPr="00570E09">
              <w:rPr>
                <w:b/>
                <w:bCs/>
                <w:i/>
                <w:iCs/>
                <w:color w:val="44546A"/>
                <w:sz w:val="16"/>
                <w:szCs w:val="16"/>
              </w:rPr>
              <w:t>-70,7</w:t>
            </w:r>
          </w:p>
        </w:tc>
      </w:tr>
      <w:tr w:rsidR="00570E09" w:rsidRPr="000D46A8" w14:paraId="3AD63642" w14:textId="77777777" w:rsidTr="00570E09">
        <w:trPr>
          <w:trHeight w:val="170"/>
        </w:trPr>
        <w:tc>
          <w:tcPr>
            <w:tcW w:w="1032" w:type="pct"/>
            <w:tcBorders>
              <w:top w:val="single" w:sz="4" w:space="0" w:color="auto"/>
              <w:left w:val="single" w:sz="4" w:space="0" w:color="auto"/>
              <w:bottom w:val="single" w:sz="4" w:space="0" w:color="auto"/>
              <w:right w:val="single" w:sz="4" w:space="0" w:color="auto"/>
            </w:tcBorders>
            <w:noWrap/>
          </w:tcPr>
          <w:p w14:paraId="3F39A25D" w14:textId="77777777" w:rsidR="00570E09" w:rsidRPr="006F375D" w:rsidRDefault="00570E09" w:rsidP="00570E09">
            <w:pPr>
              <w:jc w:val="center"/>
              <w:rPr>
                <w:b/>
                <w:color w:val="auto"/>
                <w:sz w:val="16"/>
                <w:szCs w:val="16"/>
              </w:rPr>
            </w:pPr>
            <w:r w:rsidRPr="006F375D">
              <w:rPr>
                <w:b/>
                <w:color w:val="auto"/>
                <w:sz w:val="16"/>
                <w:szCs w:val="16"/>
              </w:rPr>
              <w:t>PCBs</w:t>
            </w:r>
          </w:p>
        </w:tc>
        <w:tc>
          <w:tcPr>
            <w:tcW w:w="480" w:type="pct"/>
            <w:tcBorders>
              <w:top w:val="single" w:sz="4" w:space="0" w:color="auto"/>
              <w:left w:val="single" w:sz="4" w:space="0" w:color="auto"/>
              <w:bottom w:val="single" w:sz="4" w:space="0" w:color="auto"/>
              <w:right w:val="single" w:sz="4" w:space="0" w:color="auto"/>
            </w:tcBorders>
          </w:tcPr>
          <w:p w14:paraId="21169E9B" w14:textId="77777777" w:rsidR="00570E09" w:rsidRPr="00F178E0" w:rsidRDefault="00570E09" w:rsidP="00570E09">
            <w:pPr>
              <w:jc w:val="center"/>
              <w:rPr>
                <w:color w:val="auto"/>
                <w:sz w:val="16"/>
                <w:szCs w:val="16"/>
              </w:rPr>
            </w:pPr>
            <w:r w:rsidRPr="00F178E0">
              <w:rPr>
                <w:color w:val="auto"/>
                <w:sz w:val="16"/>
                <w:szCs w:val="16"/>
              </w:rPr>
              <w:t>kg</w:t>
            </w:r>
          </w:p>
        </w:tc>
        <w:tc>
          <w:tcPr>
            <w:tcW w:w="428" w:type="pct"/>
            <w:tcBorders>
              <w:top w:val="single" w:sz="4" w:space="0" w:color="auto"/>
              <w:left w:val="single" w:sz="4" w:space="0" w:color="auto"/>
              <w:bottom w:val="single" w:sz="4" w:space="0" w:color="auto"/>
              <w:right w:val="single" w:sz="4" w:space="0" w:color="auto"/>
            </w:tcBorders>
            <w:noWrap/>
            <w:vAlign w:val="center"/>
          </w:tcPr>
          <w:p w14:paraId="7BCF6B75" w14:textId="3BEDDB3C" w:rsidR="00570E09" w:rsidRPr="00570E09" w:rsidRDefault="00570E09" w:rsidP="00570E09">
            <w:pPr>
              <w:jc w:val="center"/>
              <w:rPr>
                <w:color w:val="auto"/>
                <w:sz w:val="16"/>
                <w:szCs w:val="16"/>
              </w:rPr>
            </w:pPr>
            <w:r w:rsidRPr="00570E09">
              <w:rPr>
                <w:sz w:val="16"/>
                <w:szCs w:val="16"/>
              </w:rPr>
              <w:t>10,25</w:t>
            </w:r>
          </w:p>
        </w:tc>
        <w:tc>
          <w:tcPr>
            <w:tcW w:w="428" w:type="pct"/>
            <w:tcBorders>
              <w:top w:val="single" w:sz="4" w:space="0" w:color="auto"/>
              <w:left w:val="single" w:sz="4" w:space="0" w:color="auto"/>
              <w:bottom w:val="single" w:sz="4" w:space="0" w:color="auto"/>
              <w:right w:val="single" w:sz="4" w:space="0" w:color="auto"/>
            </w:tcBorders>
            <w:noWrap/>
            <w:vAlign w:val="center"/>
          </w:tcPr>
          <w:p w14:paraId="5F5A6ED3" w14:textId="3E430351" w:rsidR="00570E09" w:rsidRPr="00570E09" w:rsidRDefault="00570E09" w:rsidP="00570E09">
            <w:pPr>
              <w:jc w:val="right"/>
              <w:rPr>
                <w:sz w:val="16"/>
                <w:szCs w:val="16"/>
              </w:rPr>
            </w:pPr>
            <w:r w:rsidRPr="00570E09">
              <w:rPr>
                <w:sz w:val="16"/>
                <w:szCs w:val="16"/>
              </w:rPr>
              <w:t>2,66</w:t>
            </w:r>
          </w:p>
        </w:tc>
        <w:tc>
          <w:tcPr>
            <w:tcW w:w="428" w:type="pct"/>
            <w:tcBorders>
              <w:top w:val="single" w:sz="4" w:space="0" w:color="auto"/>
              <w:left w:val="single" w:sz="4" w:space="0" w:color="auto"/>
              <w:bottom w:val="single" w:sz="4" w:space="0" w:color="auto"/>
              <w:right w:val="single" w:sz="4" w:space="0" w:color="auto"/>
            </w:tcBorders>
            <w:noWrap/>
            <w:vAlign w:val="center"/>
          </w:tcPr>
          <w:p w14:paraId="2B5A704B" w14:textId="41C6C3CA" w:rsidR="00570E09" w:rsidRPr="00570E09" w:rsidRDefault="00570E09" w:rsidP="00570E09">
            <w:pPr>
              <w:jc w:val="right"/>
              <w:rPr>
                <w:sz w:val="16"/>
                <w:szCs w:val="16"/>
              </w:rPr>
            </w:pPr>
            <w:r w:rsidRPr="00570E09">
              <w:rPr>
                <w:sz w:val="16"/>
                <w:szCs w:val="16"/>
              </w:rPr>
              <w:t>2,81</w:t>
            </w:r>
          </w:p>
        </w:tc>
        <w:tc>
          <w:tcPr>
            <w:tcW w:w="428" w:type="pct"/>
            <w:tcBorders>
              <w:top w:val="single" w:sz="4" w:space="0" w:color="auto"/>
              <w:left w:val="single" w:sz="4" w:space="0" w:color="auto"/>
              <w:bottom w:val="single" w:sz="4" w:space="0" w:color="auto"/>
              <w:right w:val="single" w:sz="4" w:space="0" w:color="auto"/>
            </w:tcBorders>
            <w:noWrap/>
            <w:vAlign w:val="center"/>
          </w:tcPr>
          <w:p w14:paraId="4792A657" w14:textId="3F7404FC" w:rsidR="00570E09" w:rsidRPr="00570E09" w:rsidRDefault="00570E09" w:rsidP="00570E09">
            <w:pPr>
              <w:jc w:val="right"/>
              <w:rPr>
                <w:sz w:val="16"/>
                <w:szCs w:val="16"/>
              </w:rPr>
            </w:pPr>
            <w:r w:rsidRPr="00570E09">
              <w:rPr>
                <w:sz w:val="16"/>
                <w:szCs w:val="16"/>
              </w:rPr>
              <w:t>2,81</w:t>
            </w:r>
          </w:p>
        </w:tc>
        <w:tc>
          <w:tcPr>
            <w:tcW w:w="359" w:type="pct"/>
            <w:tcBorders>
              <w:top w:val="single" w:sz="4" w:space="0" w:color="auto"/>
              <w:left w:val="single" w:sz="4" w:space="0" w:color="auto"/>
              <w:bottom w:val="single" w:sz="4" w:space="0" w:color="auto"/>
              <w:right w:val="single" w:sz="4" w:space="0" w:color="auto"/>
            </w:tcBorders>
            <w:noWrap/>
            <w:vAlign w:val="center"/>
          </w:tcPr>
          <w:p w14:paraId="6004412E" w14:textId="73ACED8C" w:rsidR="00570E09" w:rsidRPr="00570E09" w:rsidRDefault="00570E09" w:rsidP="00570E09">
            <w:pPr>
              <w:jc w:val="right"/>
              <w:rPr>
                <w:sz w:val="16"/>
                <w:szCs w:val="16"/>
              </w:rPr>
            </w:pPr>
            <w:r w:rsidRPr="00570E09">
              <w:rPr>
                <w:sz w:val="16"/>
                <w:szCs w:val="16"/>
              </w:rPr>
              <w:t>1,25</w:t>
            </w:r>
          </w:p>
        </w:tc>
        <w:tc>
          <w:tcPr>
            <w:tcW w:w="428" w:type="pct"/>
            <w:tcBorders>
              <w:top w:val="single" w:sz="4" w:space="0" w:color="auto"/>
              <w:left w:val="single" w:sz="4" w:space="0" w:color="auto"/>
              <w:bottom w:val="single" w:sz="4" w:space="0" w:color="auto"/>
              <w:right w:val="single" w:sz="4" w:space="0" w:color="auto"/>
            </w:tcBorders>
            <w:noWrap/>
            <w:vAlign w:val="center"/>
          </w:tcPr>
          <w:p w14:paraId="1E4558EE" w14:textId="52209EDE" w:rsidR="00570E09" w:rsidRPr="00570E09" w:rsidRDefault="00570E09" w:rsidP="00570E09">
            <w:pPr>
              <w:jc w:val="right"/>
              <w:rPr>
                <w:sz w:val="16"/>
                <w:szCs w:val="16"/>
              </w:rPr>
            </w:pPr>
            <w:r w:rsidRPr="00570E09">
              <w:rPr>
                <w:sz w:val="16"/>
                <w:szCs w:val="16"/>
              </w:rPr>
              <w:t>1,81</w:t>
            </w:r>
          </w:p>
        </w:tc>
        <w:tc>
          <w:tcPr>
            <w:tcW w:w="496" w:type="pct"/>
            <w:tcBorders>
              <w:top w:val="single" w:sz="4" w:space="0" w:color="auto"/>
              <w:left w:val="single" w:sz="4" w:space="0" w:color="auto"/>
              <w:bottom w:val="single" w:sz="4" w:space="0" w:color="auto"/>
              <w:right w:val="single" w:sz="4" w:space="0" w:color="auto"/>
            </w:tcBorders>
            <w:noWrap/>
            <w:vAlign w:val="center"/>
          </w:tcPr>
          <w:p w14:paraId="6571666B" w14:textId="45CD1EA0" w:rsidR="00570E09" w:rsidRPr="00570E09" w:rsidRDefault="00570E09" w:rsidP="00570E09">
            <w:pPr>
              <w:jc w:val="right"/>
              <w:rPr>
                <w:sz w:val="16"/>
                <w:szCs w:val="16"/>
              </w:rPr>
            </w:pPr>
            <w:r w:rsidRPr="00570E09">
              <w:rPr>
                <w:sz w:val="16"/>
                <w:szCs w:val="16"/>
              </w:rPr>
              <w:t>1,20</w:t>
            </w:r>
          </w:p>
        </w:tc>
        <w:tc>
          <w:tcPr>
            <w:tcW w:w="492" w:type="pct"/>
            <w:tcBorders>
              <w:top w:val="single" w:sz="4" w:space="0" w:color="auto"/>
              <w:left w:val="single" w:sz="4" w:space="0" w:color="auto"/>
              <w:bottom w:val="single" w:sz="4" w:space="0" w:color="auto"/>
              <w:right w:val="single" w:sz="4" w:space="0" w:color="auto"/>
            </w:tcBorders>
            <w:noWrap/>
            <w:vAlign w:val="center"/>
          </w:tcPr>
          <w:p w14:paraId="4A730D68" w14:textId="0DC96DE6" w:rsidR="00570E09" w:rsidRPr="00570E09" w:rsidRDefault="00570E09" w:rsidP="00570E09">
            <w:pPr>
              <w:jc w:val="center"/>
              <w:rPr>
                <w:b/>
                <w:bCs/>
                <w:color w:val="44546A"/>
                <w:sz w:val="16"/>
                <w:szCs w:val="16"/>
              </w:rPr>
            </w:pPr>
            <w:r w:rsidRPr="00570E09">
              <w:rPr>
                <w:b/>
                <w:bCs/>
                <w:i/>
                <w:iCs/>
                <w:color w:val="44546A"/>
                <w:sz w:val="16"/>
                <w:szCs w:val="16"/>
              </w:rPr>
              <w:t>-88</w:t>
            </w:r>
          </w:p>
        </w:tc>
      </w:tr>
    </w:tbl>
    <w:p w14:paraId="07B13F54" w14:textId="77777777" w:rsidR="00A203F2" w:rsidRDefault="00A203F2" w:rsidP="00EC02B3">
      <w:pPr>
        <w:spacing w:after="0" w:line="240" w:lineRule="auto"/>
        <w:jc w:val="both"/>
        <w:rPr>
          <w:szCs w:val="24"/>
        </w:rPr>
      </w:pPr>
    </w:p>
    <w:p w14:paraId="443D495C" w14:textId="26AF4901" w:rsidR="00EC02B3" w:rsidRPr="00B816DE" w:rsidRDefault="00EC02B3" w:rsidP="00EC02B3">
      <w:pPr>
        <w:spacing w:after="0" w:line="240" w:lineRule="auto"/>
        <w:jc w:val="both"/>
        <w:rPr>
          <w:rFonts w:eastAsiaTheme="minorEastAsia"/>
          <w:color w:val="auto"/>
          <w:szCs w:val="24"/>
        </w:rPr>
      </w:pPr>
      <w:r w:rsidRPr="00B816DE">
        <w:rPr>
          <w:color w:val="auto"/>
          <w:szCs w:val="24"/>
        </w:rPr>
        <w:t xml:space="preserve">Comparing the last </w:t>
      </w:r>
      <w:r w:rsidR="00923C17" w:rsidRPr="00B816DE">
        <w:rPr>
          <w:color w:val="auto"/>
          <w:szCs w:val="24"/>
        </w:rPr>
        <w:t>202</w:t>
      </w:r>
      <w:r w:rsidR="00E76F4A">
        <w:rPr>
          <w:color w:val="auto"/>
          <w:szCs w:val="24"/>
          <w:lang w:val="en-US"/>
        </w:rPr>
        <w:t>3</w:t>
      </w:r>
      <w:r w:rsidR="00923C17" w:rsidRPr="00B816DE">
        <w:rPr>
          <w:color w:val="auto"/>
          <w:szCs w:val="24"/>
        </w:rPr>
        <w:t xml:space="preserve"> </w:t>
      </w:r>
      <w:r w:rsidRPr="00B816DE">
        <w:rPr>
          <w:color w:val="auto"/>
          <w:szCs w:val="24"/>
        </w:rPr>
        <w:t xml:space="preserve">year to the </w:t>
      </w:r>
      <w:r w:rsidR="00923C17" w:rsidRPr="00B816DE">
        <w:rPr>
          <w:color w:val="auto"/>
          <w:szCs w:val="24"/>
        </w:rPr>
        <w:t xml:space="preserve">base </w:t>
      </w:r>
      <w:r w:rsidRPr="00B816DE">
        <w:rPr>
          <w:color w:val="auto"/>
          <w:szCs w:val="24"/>
        </w:rPr>
        <w:t>1990, the general trend of emission</w:t>
      </w:r>
      <w:r w:rsidR="00743DFC" w:rsidRPr="00B816DE">
        <w:rPr>
          <w:color w:val="auto"/>
          <w:szCs w:val="24"/>
        </w:rPr>
        <w:t>s</w:t>
      </w:r>
      <w:r w:rsidRPr="00B816DE">
        <w:rPr>
          <w:color w:val="auto"/>
          <w:szCs w:val="24"/>
        </w:rPr>
        <w:t xml:space="preserve"> is decreasing. In 20</w:t>
      </w:r>
      <w:r w:rsidR="00923C17" w:rsidRPr="00B816DE">
        <w:rPr>
          <w:color w:val="auto"/>
          <w:szCs w:val="24"/>
        </w:rPr>
        <w:t>2</w:t>
      </w:r>
      <w:r w:rsidR="00E76F4A">
        <w:rPr>
          <w:color w:val="auto"/>
          <w:szCs w:val="24"/>
        </w:rPr>
        <w:t>3</w:t>
      </w:r>
      <w:r w:rsidR="00923C17" w:rsidRPr="00B816DE">
        <w:rPr>
          <w:color w:val="auto"/>
          <w:szCs w:val="24"/>
        </w:rPr>
        <w:t xml:space="preserve"> </w:t>
      </w:r>
      <w:r w:rsidRPr="00B816DE">
        <w:rPr>
          <w:color w:val="auto"/>
          <w:szCs w:val="24"/>
        </w:rPr>
        <w:t xml:space="preserve">the range of emissions </w:t>
      </w:r>
      <w:r w:rsidR="00A87E48" w:rsidRPr="00B816DE">
        <w:rPr>
          <w:color w:val="auto"/>
          <w:szCs w:val="24"/>
        </w:rPr>
        <w:t xml:space="preserve">is </w:t>
      </w:r>
      <w:r w:rsidRPr="00B816DE">
        <w:rPr>
          <w:color w:val="auto"/>
          <w:szCs w:val="24"/>
        </w:rPr>
        <w:t>decreasing from</w:t>
      </w:r>
      <w:r w:rsidR="00024728" w:rsidRPr="00B816DE">
        <w:rPr>
          <w:color w:val="auto"/>
          <w:szCs w:val="24"/>
          <w:lang w:val="en-US"/>
        </w:rPr>
        <w:t xml:space="preserve"> </w:t>
      </w:r>
      <w:r w:rsidR="00E76F4A">
        <w:rPr>
          <w:color w:val="auto"/>
          <w:szCs w:val="24"/>
          <w:lang w:val="en-US"/>
        </w:rPr>
        <w:t>7</w:t>
      </w:r>
      <w:r w:rsidRPr="00B816DE">
        <w:rPr>
          <w:color w:val="auto"/>
          <w:szCs w:val="24"/>
        </w:rPr>
        <w:t>% to 9</w:t>
      </w:r>
      <w:r w:rsidR="00024728" w:rsidRPr="00B816DE">
        <w:rPr>
          <w:color w:val="auto"/>
          <w:szCs w:val="24"/>
          <w:lang w:val="en-US"/>
        </w:rPr>
        <w:t>7</w:t>
      </w:r>
      <w:r w:rsidRPr="00B816DE">
        <w:rPr>
          <w:color w:val="auto"/>
          <w:szCs w:val="24"/>
        </w:rPr>
        <w:t xml:space="preserve">%. </w:t>
      </w:r>
    </w:p>
    <w:p w14:paraId="7E342868" w14:textId="77777777" w:rsidR="00EC02B3" w:rsidRPr="00EC02B3" w:rsidRDefault="00EC02B3" w:rsidP="00EC02B3"/>
    <w:p w14:paraId="31FF23C1" w14:textId="77777777" w:rsidR="00EC02B3" w:rsidRDefault="00EC02B3" w:rsidP="00EC02B3">
      <w:pPr>
        <w:pStyle w:val="Textbloc"/>
      </w:pPr>
      <w:r>
        <w:br w:type="page"/>
      </w:r>
    </w:p>
    <w:p w14:paraId="240B7443" w14:textId="77777777" w:rsidR="004A6E59" w:rsidRPr="00EB64AC" w:rsidRDefault="004A6E59" w:rsidP="003926D0">
      <w:pPr>
        <w:pStyle w:val="Style1"/>
      </w:pPr>
      <w:bookmarkStart w:id="7" w:name="_Toc116907408"/>
      <w:r w:rsidRPr="00EB64AC">
        <w:lastRenderedPageBreak/>
        <w:t>CHAPTER 1. INTRODUCTION</w:t>
      </w:r>
      <w:bookmarkEnd w:id="7"/>
    </w:p>
    <w:p w14:paraId="6607A7DD" w14:textId="77777777" w:rsidR="00126C64" w:rsidRDefault="00126C64" w:rsidP="00A8200B">
      <w:pPr>
        <w:spacing w:line="240" w:lineRule="auto"/>
        <w:contextualSpacing/>
        <w:jc w:val="both"/>
        <w:rPr>
          <w:szCs w:val="24"/>
        </w:rPr>
      </w:pPr>
    </w:p>
    <w:p w14:paraId="728CF4D8" w14:textId="1E4A3224" w:rsidR="00A8200B" w:rsidRPr="00B816DE" w:rsidRDefault="00A8200B" w:rsidP="00A8200B">
      <w:pPr>
        <w:spacing w:line="240" w:lineRule="auto"/>
        <w:contextualSpacing/>
        <w:jc w:val="both"/>
        <w:rPr>
          <w:rFonts w:eastAsia="Calibri"/>
          <w:color w:val="auto"/>
          <w:szCs w:val="24"/>
        </w:rPr>
      </w:pPr>
      <w:r w:rsidRPr="00080FC1">
        <w:rPr>
          <w:szCs w:val="24"/>
        </w:rPr>
        <w:t xml:space="preserve">The Informative Inventory </w:t>
      </w:r>
      <w:r w:rsidRPr="006660E5">
        <w:rPr>
          <w:color w:val="auto"/>
          <w:szCs w:val="24"/>
        </w:rPr>
        <w:t>Report 202</w:t>
      </w:r>
      <w:r w:rsidR="006E3338" w:rsidRPr="006660E5">
        <w:rPr>
          <w:color w:val="auto"/>
          <w:szCs w:val="24"/>
          <w:lang w:val="en-US"/>
        </w:rPr>
        <w:t>5</w:t>
      </w:r>
      <w:r w:rsidRPr="006660E5">
        <w:rPr>
          <w:color w:val="auto"/>
          <w:szCs w:val="24"/>
        </w:rPr>
        <w:t xml:space="preserve"> contains information on country emissions inventory for the</w:t>
      </w:r>
      <w:r w:rsidR="00080FC1" w:rsidRPr="006660E5">
        <w:rPr>
          <w:color w:val="auto"/>
          <w:szCs w:val="24"/>
        </w:rPr>
        <w:t xml:space="preserve"> period </w:t>
      </w:r>
      <w:r w:rsidRPr="006660E5">
        <w:rPr>
          <w:color w:val="auto"/>
          <w:szCs w:val="24"/>
        </w:rPr>
        <w:t xml:space="preserve">1990 </w:t>
      </w:r>
      <w:r w:rsidR="00080FC1" w:rsidRPr="006660E5">
        <w:rPr>
          <w:color w:val="auto"/>
          <w:szCs w:val="24"/>
        </w:rPr>
        <w:t xml:space="preserve">– </w:t>
      </w:r>
      <w:r w:rsidRPr="006660E5">
        <w:rPr>
          <w:color w:val="auto"/>
          <w:szCs w:val="24"/>
        </w:rPr>
        <w:t>202</w:t>
      </w:r>
      <w:r w:rsidR="006E3338" w:rsidRPr="006660E5">
        <w:rPr>
          <w:color w:val="auto"/>
          <w:szCs w:val="24"/>
          <w:lang w:val="en-US"/>
        </w:rPr>
        <w:t>3</w:t>
      </w:r>
      <w:r w:rsidR="00080FC1" w:rsidRPr="006660E5">
        <w:rPr>
          <w:color w:val="auto"/>
          <w:szCs w:val="24"/>
          <w:lang w:val="en-US"/>
        </w:rPr>
        <w:t xml:space="preserve">. </w:t>
      </w:r>
      <w:r w:rsidRPr="006660E5">
        <w:rPr>
          <w:color w:val="auto"/>
          <w:szCs w:val="24"/>
        </w:rPr>
        <w:t>The emiss</w:t>
      </w:r>
      <w:r w:rsidRPr="00B816DE">
        <w:rPr>
          <w:color w:val="auto"/>
          <w:szCs w:val="24"/>
        </w:rPr>
        <w:t>ions have been estimated for 25 air pollutants, in the obligatory reporting template (NFR 2</w:t>
      </w:r>
      <w:r w:rsidRPr="00B816DE">
        <w:rPr>
          <w:color w:val="auto"/>
          <w:szCs w:val="24"/>
          <w:lang w:val="en-US"/>
        </w:rPr>
        <w:t xml:space="preserve">014 </w:t>
      </w:r>
      <w:r w:rsidRPr="00B816DE">
        <w:rPr>
          <w:color w:val="auto"/>
          <w:szCs w:val="24"/>
        </w:rPr>
        <w:t xml:space="preserve">format): </w:t>
      </w:r>
    </w:p>
    <w:p w14:paraId="2499E719" w14:textId="7520E01A" w:rsidR="00A8200B" w:rsidRPr="00B816DE" w:rsidRDefault="00A8200B" w:rsidP="00944CF2">
      <w:pPr>
        <w:pStyle w:val="Listparagraf"/>
        <w:numPr>
          <w:ilvl w:val="0"/>
          <w:numId w:val="47"/>
        </w:numPr>
        <w:spacing w:after="0" w:line="240" w:lineRule="auto"/>
        <w:ind w:left="426" w:hanging="283"/>
        <w:jc w:val="both"/>
        <w:rPr>
          <w:rFonts w:eastAsia="Calibri"/>
          <w:szCs w:val="24"/>
        </w:rPr>
      </w:pPr>
      <w:r w:rsidRPr="00CB79A0">
        <w:rPr>
          <w:rFonts w:eastAsia="Calibri"/>
          <w:szCs w:val="24"/>
          <w:lang w:val="fr-FR"/>
        </w:rPr>
        <w:t xml:space="preserve">Main pollutants (5): </w:t>
      </w:r>
      <w:r w:rsidR="00944CF2" w:rsidRPr="00CB79A0">
        <w:rPr>
          <w:rFonts w:eastAsia="Calibri"/>
          <w:szCs w:val="24"/>
          <w:lang w:val="fr-FR"/>
        </w:rPr>
        <w:t>NO</w:t>
      </w:r>
      <w:r w:rsidR="00944CF2" w:rsidRPr="00CB79A0">
        <w:rPr>
          <w:rFonts w:eastAsia="Calibri"/>
          <w:szCs w:val="24"/>
          <w:vertAlign w:val="subscript"/>
          <w:lang w:val="fr-FR"/>
        </w:rPr>
        <w:t>x</w:t>
      </w:r>
      <w:r w:rsidR="00944CF2" w:rsidRPr="00CB79A0">
        <w:rPr>
          <w:rFonts w:eastAsia="Calibri"/>
          <w:szCs w:val="24"/>
          <w:lang w:val="fr-FR"/>
        </w:rPr>
        <w:t>, NMVOC, SO</w:t>
      </w:r>
      <w:r w:rsidR="00944CF2" w:rsidRPr="00CB79A0">
        <w:rPr>
          <w:rFonts w:eastAsia="Calibri"/>
          <w:szCs w:val="24"/>
          <w:vertAlign w:val="subscript"/>
          <w:lang w:val="fr-FR"/>
        </w:rPr>
        <w:t xml:space="preserve">x </w:t>
      </w:r>
      <w:r w:rsidR="00944CF2" w:rsidRPr="00CB79A0">
        <w:rPr>
          <w:rFonts w:eastAsia="Calibri"/>
          <w:szCs w:val="24"/>
          <w:lang w:val="fr-FR"/>
        </w:rPr>
        <w:t>.</w:t>
      </w:r>
      <w:r w:rsidR="00944CF2" w:rsidRPr="00CB79A0">
        <w:rPr>
          <w:rFonts w:eastAsia="Calibri"/>
          <w:szCs w:val="24"/>
          <w:vertAlign w:val="subscript"/>
          <w:lang w:val="fr-FR"/>
        </w:rPr>
        <w:t xml:space="preserve"> </w:t>
      </w:r>
      <w:r w:rsidRPr="00B816DE">
        <w:rPr>
          <w:rFonts w:eastAsia="Calibri"/>
          <w:szCs w:val="24"/>
        </w:rPr>
        <w:t>NH</w:t>
      </w:r>
      <w:r w:rsidRPr="00B816DE">
        <w:rPr>
          <w:rFonts w:eastAsia="Calibri"/>
          <w:szCs w:val="24"/>
          <w:vertAlign w:val="subscript"/>
        </w:rPr>
        <w:t>3</w:t>
      </w:r>
      <w:r w:rsidRPr="00B816DE">
        <w:rPr>
          <w:rFonts w:eastAsia="Calibri"/>
          <w:szCs w:val="24"/>
        </w:rPr>
        <w:t>,</w:t>
      </w:r>
      <w:r w:rsidR="00944CF2" w:rsidRPr="00B816DE">
        <w:rPr>
          <w:rFonts w:eastAsia="Calibri"/>
          <w:szCs w:val="24"/>
        </w:rPr>
        <w:t xml:space="preserve"> CO</w:t>
      </w:r>
      <w:r w:rsidR="00944CF2" w:rsidRPr="00B816DE">
        <w:rPr>
          <w:rFonts w:eastAsia="Calibri"/>
          <w:szCs w:val="24"/>
          <w:lang w:val="en-US"/>
        </w:rPr>
        <w:t>;</w:t>
      </w:r>
    </w:p>
    <w:p w14:paraId="3F4381D3" w14:textId="77777777" w:rsidR="00A8200B" w:rsidRPr="00B816DE" w:rsidRDefault="00A8200B" w:rsidP="00944CF2">
      <w:pPr>
        <w:pStyle w:val="Listparagraf"/>
        <w:numPr>
          <w:ilvl w:val="0"/>
          <w:numId w:val="47"/>
        </w:numPr>
        <w:spacing w:after="0" w:line="240" w:lineRule="auto"/>
        <w:ind w:left="426" w:hanging="283"/>
        <w:jc w:val="both"/>
        <w:rPr>
          <w:rFonts w:eastAsia="Calibri"/>
          <w:szCs w:val="24"/>
        </w:rPr>
      </w:pPr>
      <w:r w:rsidRPr="00B816DE">
        <w:rPr>
          <w:rFonts w:eastAsia="Calibri"/>
          <w:szCs w:val="24"/>
        </w:rPr>
        <w:t>PM (4): PM</w:t>
      </w:r>
      <w:r w:rsidRPr="00B816DE">
        <w:rPr>
          <w:rFonts w:eastAsia="Calibri"/>
          <w:szCs w:val="24"/>
          <w:vertAlign w:val="subscript"/>
        </w:rPr>
        <w:t>2.5</w:t>
      </w:r>
      <w:r w:rsidRPr="00B816DE">
        <w:rPr>
          <w:rFonts w:eastAsia="Calibri"/>
          <w:szCs w:val="24"/>
        </w:rPr>
        <w:t>, PM</w:t>
      </w:r>
      <w:r w:rsidRPr="00B816DE">
        <w:rPr>
          <w:rFonts w:eastAsia="Calibri"/>
          <w:szCs w:val="24"/>
          <w:vertAlign w:val="subscript"/>
        </w:rPr>
        <w:t>10</w:t>
      </w:r>
      <w:r w:rsidRPr="00B816DE">
        <w:rPr>
          <w:rFonts w:eastAsia="Calibri"/>
          <w:szCs w:val="24"/>
        </w:rPr>
        <w:t>, TSP, BC;</w:t>
      </w:r>
    </w:p>
    <w:p w14:paraId="1BD84A08" w14:textId="0F49D1DF" w:rsidR="00A8200B" w:rsidRPr="00922729" w:rsidRDefault="00980FFB" w:rsidP="00944CF2">
      <w:pPr>
        <w:pStyle w:val="Listparagraf"/>
        <w:numPr>
          <w:ilvl w:val="0"/>
          <w:numId w:val="47"/>
        </w:numPr>
        <w:spacing w:after="0" w:line="240" w:lineRule="auto"/>
        <w:ind w:left="426" w:hanging="283"/>
        <w:jc w:val="both"/>
        <w:rPr>
          <w:rFonts w:eastAsia="Calibri"/>
          <w:szCs w:val="24"/>
        </w:rPr>
      </w:pPr>
      <w:r>
        <w:rPr>
          <w:rFonts w:eastAsia="Calibri"/>
          <w:szCs w:val="24"/>
          <w:lang w:val="ru-RU"/>
        </w:rPr>
        <w:t>НМ</w:t>
      </w:r>
      <w:r w:rsidRPr="00980FFB">
        <w:rPr>
          <w:rFonts w:eastAsia="Calibri"/>
          <w:szCs w:val="24"/>
          <w:lang w:val="en-US"/>
        </w:rPr>
        <w:t xml:space="preserve"> - </w:t>
      </w:r>
      <w:r w:rsidR="00A8200B" w:rsidRPr="00922729">
        <w:rPr>
          <w:rFonts w:eastAsia="Calibri"/>
          <w:szCs w:val="24"/>
        </w:rPr>
        <w:t xml:space="preserve">Heavy Metals (9): </w:t>
      </w:r>
      <w:r w:rsidR="00944CF2">
        <w:rPr>
          <w:rFonts w:eastAsia="Calibri"/>
          <w:szCs w:val="24"/>
          <w:lang w:val="en-US"/>
        </w:rPr>
        <w:t xml:space="preserve">main - </w:t>
      </w:r>
      <w:r w:rsidR="00A8200B" w:rsidRPr="00922729">
        <w:rPr>
          <w:rFonts w:eastAsia="Calibri"/>
          <w:szCs w:val="24"/>
        </w:rPr>
        <w:t>Pb, Cd, Hg</w:t>
      </w:r>
      <w:r w:rsidR="00944CF2">
        <w:rPr>
          <w:rFonts w:eastAsia="Calibri"/>
          <w:szCs w:val="24"/>
        </w:rPr>
        <w:t>; other-</w:t>
      </w:r>
      <w:r w:rsidR="00A8200B" w:rsidRPr="00922729">
        <w:rPr>
          <w:rFonts w:eastAsia="Calibri"/>
          <w:szCs w:val="24"/>
        </w:rPr>
        <w:t>As, Cr, Cu, Ni, Se, Zn;</w:t>
      </w:r>
    </w:p>
    <w:p w14:paraId="539CC83B" w14:textId="77777777" w:rsidR="00A8200B" w:rsidRPr="00922729" w:rsidRDefault="00A8200B" w:rsidP="00944CF2">
      <w:pPr>
        <w:pStyle w:val="Listparagraf"/>
        <w:numPr>
          <w:ilvl w:val="0"/>
          <w:numId w:val="47"/>
        </w:numPr>
        <w:suppressAutoHyphens/>
        <w:autoSpaceDN w:val="0"/>
        <w:spacing w:after="0" w:line="240" w:lineRule="auto"/>
        <w:ind w:left="426" w:hanging="283"/>
        <w:jc w:val="both"/>
        <w:textAlignment w:val="baseline"/>
        <w:rPr>
          <w:rFonts w:eastAsia="Calibri"/>
          <w:szCs w:val="24"/>
          <w:lang w:eastAsia="en-US"/>
        </w:rPr>
      </w:pPr>
      <w:r w:rsidRPr="00922729">
        <w:rPr>
          <w:rFonts w:eastAsia="Calibri"/>
          <w:szCs w:val="24"/>
        </w:rPr>
        <w:t xml:space="preserve">POPs (7): PCDD/F, Benzo(a)pyrene, Benzo(b)fluoranthene, Benzo(k)fluoranthene, </w:t>
      </w:r>
      <w:proofErr w:type="spellStart"/>
      <w:r w:rsidRPr="00922729">
        <w:rPr>
          <w:rFonts w:eastAsia="Calibri"/>
          <w:szCs w:val="24"/>
        </w:rPr>
        <w:t>Indeno</w:t>
      </w:r>
      <w:proofErr w:type="spellEnd"/>
      <w:r w:rsidRPr="00922729">
        <w:rPr>
          <w:rFonts w:eastAsia="Calibri"/>
          <w:szCs w:val="24"/>
        </w:rPr>
        <w:t xml:space="preserve"> (1,2,3-сd) pyrene, HCB, PCB.</w:t>
      </w:r>
    </w:p>
    <w:p w14:paraId="40BA6988" w14:textId="77777777" w:rsidR="00A8200B" w:rsidRDefault="00A8200B" w:rsidP="00A8200B">
      <w:pPr>
        <w:spacing w:after="0" w:line="240" w:lineRule="auto"/>
        <w:jc w:val="both"/>
        <w:rPr>
          <w:szCs w:val="24"/>
        </w:rPr>
      </w:pPr>
      <w:r>
        <w:rPr>
          <w:szCs w:val="24"/>
        </w:rPr>
        <w:t>The content of the report is compliant with the template of an Informative Inventory Report to CLRTAP.</w:t>
      </w:r>
    </w:p>
    <w:p w14:paraId="4A6F680A" w14:textId="77777777" w:rsidR="00A8200B" w:rsidRPr="007E706C" w:rsidRDefault="00A8200B" w:rsidP="00A8200B">
      <w:pPr>
        <w:spacing w:after="0" w:line="240" w:lineRule="auto"/>
        <w:jc w:val="both"/>
        <w:rPr>
          <w:szCs w:val="24"/>
        </w:rPr>
      </w:pPr>
      <w:r w:rsidRPr="007E706C">
        <w:rPr>
          <w:szCs w:val="24"/>
        </w:rPr>
        <w:t xml:space="preserve">For each sector, the report includes, </w:t>
      </w:r>
      <w:r w:rsidRPr="00D23198">
        <w:rPr>
          <w:color w:val="auto"/>
          <w:szCs w:val="24"/>
        </w:rPr>
        <w:t>inter alia</w:t>
      </w:r>
      <w:r w:rsidRPr="007E706C">
        <w:rPr>
          <w:szCs w:val="24"/>
        </w:rPr>
        <w:t>:</w:t>
      </w:r>
    </w:p>
    <w:p w14:paraId="2EF7151C" w14:textId="77777777" w:rsidR="00A8200B" w:rsidRPr="00922729" w:rsidRDefault="00A8200B" w:rsidP="00980FFB">
      <w:pPr>
        <w:pStyle w:val="Listparagraf"/>
        <w:numPr>
          <w:ilvl w:val="0"/>
          <w:numId w:val="48"/>
        </w:numPr>
        <w:spacing w:after="0" w:line="240" w:lineRule="auto"/>
        <w:ind w:left="567" w:hanging="425"/>
        <w:jc w:val="both"/>
        <w:rPr>
          <w:szCs w:val="24"/>
        </w:rPr>
      </w:pPr>
      <w:r w:rsidRPr="00922729">
        <w:rPr>
          <w:szCs w:val="24"/>
        </w:rPr>
        <w:t>key categories analysis,</w:t>
      </w:r>
    </w:p>
    <w:p w14:paraId="57F1A5F7" w14:textId="77777777" w:rsidR="00A8200B" w:rsidRPr="00080FC1" w:rsidRDefault="00A8200B" w:rsidP="00980FFB">
      <w:pPr>
        <w:pStyle w:val="Listparagraf"/>
        <w:numPr>
          <w:ilvl w:val="0"/>
          <w:numId w:val="48"/>
        </w:numPr>
        <w:spacing w:after="0" w:line="240" w:lineRule="auto"/>
        <w:ind w:left="567" w:hanging="425"/>
        <w:rPr>
          <w:szCs w:val="24"/>
        </w:rPr>
      </w:pPr>
      <w:r w:rsidRPr="00922729">
        <w:rPr>
          <w:szCs w:val="24"/>
        </w:rPr>
        <w:t xml:space="preserve">trends of </w:t>
      </w:r>
      <w:r w:rsidRPr="00080FC1">
        <w:rPr>
          <w:szCs w:val="24"/>
        </w:rPr>
        <w:t xml:space="preserve">national totals and NFR key sectors, </w:t>
      </w:r>
    </w:p>
    <w:p w14:paraId="6C78E9EA" w14:textId="7DCB3DF0" w:rsidR="00A8200B" w:rsidRDefault="00A8200B" w:rsidP="00980FFB">
      <w:pPr>
        <w:pStyle w:val="Listparagraf"/>
        <w:numPr>
          <w:ilvl w:val="0"/>
          <w:numId w:val="48"/>
        </w:numPr>
        <w:spacing w:after="0" w:line="240" w:lineRule="auto"/>
        <w:ind w:left="567" w:hanging="425"/>
        <w:rPr>
          <w:szCs w:val="24"/>
        </w:rPr>
      </w:pPr>
      <w:r w:rsidRPr="00080FC1">
        <w:rPr>
          <w:szCs w:val="24"/>
        </w:rPr>
        <w:t>methodology</w:t>
      </w:r>
      <w:r w:rsidR="00D23198" w:rsidRPr="00080FC1">
        <w:rPr>
          <w:szCs w:val="24"/>
        </w:rPr>
        <w:t xml:space="preserve"> and other information</w:t>
      </w:r>
      <w:r w:rsidRPr="00080FC1">
        <w:rPr>
          <w:szCs w:val="24"/>
        </w:rPr>
        <w:t xml:space="preserve">. </w:t>
      </w:r>
    </w:p>
    <w:p w14:paraId="26433537" w14:textId="77777777" w:rsidR="00080FC1" w:rsidRPr="00080FC1" w:rsidRDefault="00080FC1" w:rsidP="00080FC1">
      <w:pPr>
        <w:pStyle w:val="Listparagraf"/>
        <w:spacing w:after="0" w:line="240" w:lineRule="auto"/>
        <w:ind w:left="567" w:firstLine="0"/>
        <w:rPr>
          <w:szCs w:val="24"/>
        </w:rPr>
      </w:pPr>
    </w:p>
    <w:p w14:paraId="75B2B981" w14:textId="3D21D01A" w:rsidR="00A8200B" w:rsidRPr="00080FC1" w:rsidRDefault="00B35B43" w:rsidP="005130E0">
      <w:pPr>
        <w:pStyle w:val="Titlu2"/>
        <w:numPr>
          <w:ilvl w:val="1"/>
          <w:numId w:val="39"/>
        </w:numPr>
        <w:rPr>
          <w:color w:val="auto"/>
          <w:lang w:val="en-US"/>
        </w:rPr>
      </w:pPr>
      <w:r w:rsidRPr="00080FC1">
        <w:rPr>
          <w:color w:val="auto"/>
          <w:lang w:val="en-US"/>
        </w:rPr>
        <w:t xml:space="preserve"> </w:t>
      </w:r>
      <w:r w:rsidR="00A8200B" w:rsidRPr="00080FC1">
        <w:rPr>
          <w:color w:val="auto"/>
          <w:lang w:val="en-US"/>
        </w:rPr>
        <w:t xml:space="preserve"> </w:t>
      </w:r>
      <w:bookmarkStart w:id="8" w:name="_Toc116907409"/>
      <w:r w:rsidR="00A8200B" w:rsidRPr="00080FC1">
        <w:rPr>
          <w:color w:val="auto"/>
          <w:lang w:val="en-US"/>
        </w:rPr>
        <w:t>National Inventory Background</w:t>
      </w:r>
      <w:bookmarkEnd w:id="8"/>
    </w:p>
    <w:p w14:paraId="648381AC" w14:textId="41B984BD" w:rsidR="00A8200B" w:rsidRPr="00CB3F3A" w:rsidRDefault="00A8200B" w:rsidP="00A8200B">
      <w:pPr>
        <w:spacing w:after="0" w:line="240" w:lineRule="auto"/>
        <w:jc w:val="both"/>
        <w:rPr>
          <w:color w:val="auto"/>
          <w:szCs w:val="24"/>
          <w:lang w:val="en-US" w:eastAsia="ja-JP"/>
        </w:rPr>
      </w:pPr>
      <w:r w:rsidRPr="00080FC1">
        <w:rPr>
          <w:color w:val="auto"/>
          <w:szCs w:val="24"/>
        </w:rPr>
        <w:t xml:space="preserve">The Informative Inventory Report </w:t>
      </w:r>
      <w:r w:rsidRPr="006660E5">
        <w:rPr>
          <w:color w:val="auto"/>
          <w:szCs w:val="24"/>
        </w:rPr>
        <w:t>202</w:t>
      </w:r>
      <w:r w:rsidR="006E3338" w:rsidRPr="006660E5">
        <w:rPr>
          <w:color w:val="auto"/>
          <w:szCs w:val="24"/>
          <w:lang w:val="en-US"/>
        </w:rPr>
        <w:t>5</w:t>
      </w:r>
      <w:r w:rsidRPr="00080FC1">
        <w:rPr>
          <w:color w:val="auto"/>
          <w:szCs w:val="24"/>
        </w:rPr>
        <w:t xml:space="preserve"> is performed based on the official public data for the entire country, including the </w:t>
      </w:r>
      <w:r w:rsidRPr="0052527F">
        <w:rPr>
          <w:color w:val="auto"/>
          <w:szCs w:val="24"/>
        </w:rPr>
        <w:t>territory of the left bank</w:t>
      </w:r>
      <w:r w:rsidRPr="00CB3F3A">
        <w:rPr>
          <w:color w:val="auto"/>
          <w:szCs w:val="24"/>
        </w:rPr>
        <w:t xml:space="preserve"> of the Dniester River. This includes energy, agricultural, transport and industry statistics. The IPCC and international emission factors are used. The report </w:t>
      </w:r>
      <w:r w:rsidR="00076B08">
        <w:rPr>
          <w:color w:val="auto"/>
          <w:szCs w:val="24"/>
        </w:rPr>
        <w:t>neither</w:t>
      </w:r>
      <w:r w:rsidRPr="00CB3F3A">
        <w:rPr>
          <w:color w:val="auto"/>
          <w:szCs w:val="24"/>
        </w:rPr>
        <w:t xml:space="preserve"> contain</w:t>
      </w:r>
      <w:r w:rsidR="00076B08">
        <w:rPr>
          <w:color w:val="auto"/>
          <w:szCs w:val="24"/>
        </w:rPr>
        <w:t>s</w:t>
      </w:r>
      <w:r w:rsidRPr="00CB3F3A">
        <w:rPr>
          <w:color w:val="auto"/>
          <w:szCs w:val="24"/>
        </w:rPr>
        <w:t xml:space="preserve"> the grid emissions nor projections.</w:t>
      </w:r>
      <w:r w:rsidR="00080FC1">
        <w:rPr>
          <w:color w:val="auto"/>
          <w:szCs w:val="24"/>
        </w:rPr>
        <w:t xml:space="preserve"> T</w:t>
      </w:r>
      <w:r w:rsidR="00080FC1" w:rsidRPr="00CB3F3A">
        <w:rPr>
          <w:color w:val="auto"/>
          <w:szCs w:val="24"/>
        </w:rPr>
        <w:t xml:space="preserve">he grid emissions </w:t>
      </w:r>
      <w:r w:rsidR="00080FC1">
        <w:rPr>
          <w:color w:val="auto"/>
          <w:szCs w:val="24"/>
        </w:rPr>
        <w:t>and</w:t>
      </w:r>
      <w:r w:rsidR="00080FC1" w:rsidRPr="00CB3F3A">
        <w:rPr>
          <w:color w:val="auto"/>
          <w:szCs w:val="24"/>
        </w:rPr>
        <w:t xml:space="preserve"> projections</w:t>
      </w:r>
      <w:r w:rsidR="00080FC1">
        <w:rPr>
          <w:color w:val="auto"/>
          <w:szCs w:val="24"/>
        </w:rPr>
        <w:t xml:space="preserve"> will be presented as spare reports. </w:t>
      </w:r>
      <w:r w:rsidR="001A0517">
        <w:rPr>
          <w:color w:val="auto"/>
          <w:szCs w:val="24"/>
        </w:rPr>
        <w:t xml:space="preserve">  </w:t>
      </w:r>
    </w:p>
    <w:p w14:paraId="24128E69" w14:textId="77777777" w:rsidR="00A8200B" w:rsidRPr="00BA073C" w:rsidRDefault="00A8200B" w:rsidP="00A8200B">
      <w:pPr>
        <w:spacing w:after="0" w:line="240" w:lineRule="auto"/>
        <w:jc w:val="both"/>
        <w:rPr>
          <w:color w:val="FF0000"/>
          <w:szCs w:val="24"/>
        </w:rPr>
      </w:pPr>
    </w:p>
    <w:p w14:paraId="5CC466D9" w14:textId="75AA7E0D" w:rsidR="00D23198" w:rsidRPr="00B816DE" w:rsidRDefault="00D23198" w:rsidP="00A8200B">
      <w:pPr>
        <w:spacing w:after="0" w:line="240" w:lineRule="auto"/>
        <w:jc w:val="both"/>
        <w:rPr>
          <w:color w:val="auto"/>
          <w:szCs w:val="24"/>
          <w:lang w:val="en-US"/>
        </w:rPr>
      </w:pPr>
      <w:r w:rsidRPr="00B816DE">
        <w:rPr>
          <w:color w:val="auto"/>
          <w:szCs w:val="24"/>
          <w:lang w:val="en-US"/>
        </w:rPr>
        <w:t>Emissions of pollutants from sectors in 2022 were in the following ratios:</w:t>
      </w:r>
    </w:p>
    <w:p w14:paraId="7CA550F1" w14:textId="7EB0B95F" w:rsidR="00944CF2" w:rsidRPr="00CB79A0" w:rsidRDefault="00F232BD" w:rsidP="00A8200B">
      <w:pPr>
        <w:spacing w:after="0" w:line="240" w:lineRule="auto"/>
        <w:jc w:val="both"/>
        <w:rPr>
          <w:color w:val="auto"/>
          <w:szCs w:val="24"/>
          <w:lang w:val="fr-FR" w:eastAsia="ru-RU"/>
        </w:rPr>
      </w:pPr>
      <w:r w:rsidRPr="00CB79A0">
        <w:rPr>
          <w:color w:val="auto"/>
          <w:szCs w:val="24"/>
          <w:lang w:val="fr-FR" w:eastAsia="ru-RU"/>
        </w:rPr>
        <w:t>Energy:</w:t>
      </w:r>
      <w:r w:rsidR="00944CF2" w:rsidRPr="00CB79A0">
        <w:rPr>
          <w:color w:val="auto"/>
          <w:szCs w:val="24"/>
          <w:lang w:val="fr-FR" w:eastAsia="ru-RU"/>
        </w:rPr>
        <w:t xml:space="preserve"> </w:t>
      </w:r>
      <w:r w:rsidRPr="00CB79A0">
        <w:rPr>
          <w:color w:val="auto"/>
          <w:szCs w:val="24"/>
          <w:lang w:val="fr-FR" w:eastAsia="ru-RU"/>
        </w:rPr>
        <w:t>Main Pollutants</w:t>
      </w:r>
      <w:r w:rsidR="00944CF2" w:rsidRPr="00CB79A0">
        <w:rPr>
          <w:color w:val="auto"/>
          <w:szCs w:val="24"/>
          <w:lang w:val="fr-FR" w:eastAsia="ru-RU"/>
        </w:rPr>
        <w:t xml:space="preserve"> (5)</w:t>
      </w:r>
      <w:r w:rsidRPr="00CB79A0">
        <w:rPr>
          <w:color w:val="auto"/>
          <w:szCs w:val="24"/>
          <w:lang w:val="fr-FR" w:eastAsia="ru-RU"/>
        </w:rPr>
        <w:t xml:space="preserve"> -71,3%, PM-56,4%. HM-88,2%, PAHs-88,2%, HCB-72,1%, PCB-37,5%; </w:t>
      </w:r>
    </w:p>
    <w:p w14:paraId="5C8AA08E" w14:textId="00ED8029" w:rsidR="00944CF2" w:rsidRPr="00CB79A0" w:rsidRDefault="00F232BD" w:rsidP="00A8200B">
      <w:pPr>
        <w:spacing w:after="0" w:line="240" w:lineRule="auto"/>
        <w:jc w:val="both"/>
        <w:rPr>
          <w:color w:val="auto"/>
          <w:szCs w:val="24"/>
          <w:lang w:val="fr-FR" w:eastAsia="ru-RU"/>
        </w:rPr>
      </w:pPr>
      <w:r w:rsidRPr="00CB79A0">
        <w:rPr>
          <w:color w:val="auto"/>
          <w:szCs w:val="24"/>
          <w:lang w:val="fr-FR" w:eastAsia="ru-RU"/>
        </w:rPr>
        <w:t>Industry: Main Pollutants</w:t>
      </w:r>
      <w:r w:rsidR="00944CF2" w:rsidRPr="00CB79A0">
        <w:rPr>
          <w:color w:val="auto"/>
          <w:szCs w:val="24"/>
          <w:lang w:val="fr-FR" w:eastAsia="ru-RU"/>
        </w:rPr>
        <w:t xml:space="preserve"> (5)</w:t>
      </w:r>
      <w:r w:rsidRPr="00CB79A0">
        <w:rPr>
          <w:color w:val="auto"/>
          <w:szCs w:val="24"/>
          <w:lang w:val="fr-FR" w:eastAsia="ru-RU"/>
        </w:rPr>
        <w:t xml:space="preserve"> -12,4%, PM-36,8%. HM-3,6%, PCB-61,8%; </w:t>
      </w:r>
    </w:p>
    <w:p w14:paraId="6C5496BF" w14:textId="6E7F8E90" w:rsidR="00944CF2" w:rsidRPr="00CB79A0" w:rsidRDefault="00F232BD" w:rsidP="00A8200B">
      <w:pPr>
        <w:spacing w:after="0" w:line="240" w:lineRule="auto"/>
        <w:jc w:val="both"/>
        <w:rPr>
          <w:color w:val="auto"/>
          <w:szCs w:val="24"/>
          <w:lang w:val="fr-FR" w:eastAsia="ru-RU"/>
        </w:rPr>
      </w:pPr>
      <w:r w:rsidRPr="00CB79A0">
        <w:rPr>
          <w:color w:val="auto"/>
          <w:szCs w:val="24"/>
          <w:lang w:val="fr-FR" w:eastAsia="ru-RU"/>
        </w:rPr>
        <w:t>Agriculture: Main Pollutants</w:t>
      </w:r>
      <w:r w:rsidR="00980FFB" w:rsidRPr="00CB79A0">
        <w:rPr>
          <w:color w:val="auto"/>
          <w:szCs w:val="24"/>
          <w:lang w:val="fr-FR" w:eastAsia="ru-RU"/>
        </w:rPr>
        <w:t xml:space="preserve"> (5)</w:t>
      </w:r>
      <w:r w:rsidRPr="00CB79A0">
        <w:rPr>
          <w:color w:val="auto"/>
          <w:szCs w:val="24"/>
          <w:lang w:val="fr-FR" w:eastAsia="ru-RU"/>
        </w:rPr>
        <w:t xml:space="preserve"> -10%, PM-5,4%</w:t>
      </w:r>
      <w:r w:rsidR="00944CF2" w:rsidRPr="00CB79A0">
        <w:rPr>
          <w:color w:val="auto"/>
          <w:szCs w:val="24"/>
          <w:lang w:val="fr-FR" w:eastAsia="ru-RU"/>
        </w:rPr>
        <w:t>;</w:t>
      </w:r>
    </w:p>
    <w:p w14:paraId="0010ED9E" w14:textId="31937644" w:rsidR="00F232BD" w:rsidRPr="00B816DE" w:rsidRDefault="00F232BD" w:rsidP="00A8200B">
      <w:pPr>
        <w:spacing w:after="0" w:line="240" w:lineRule="auto"/>
        <w:jc w:val="both"/>
        <w:rPr>
          <w:color w:val="auto"/>
          <w:szCs w:val="24"/>
          <w:lang w:val="en-US"/>
        </w:rPr>
      </w:pPr>
      <w:r w:rsidRPr="00CB79A0">
        <w:rPr>
          <w:color w:val="auto"/>
          <w:szCs w:val="24"/>
          <w:lang w:val="fr-FR" w:eastAsia="ru-RU"/>
        </w:rPr>
        <w:t>Waste: Main Pollutants</w:t>
      </w:r>
      <w:r w:rsidR="00980FFB" w:rsidRPr="00CB79A0">
        <w:rPr>
          <w:color w:val="auto"/>
          <w:szCs w:val="24"/>
          <w:lang w:val="fr-FR" w:eastAsia="ru-RU"/>
        </w:rPr>
        <w:t xml:space="preserve"> (5)</w:t>
      </w:r>
      <w:r w:rsidRPr="00CB79A0">
        <w:rPr>
          <w:color w:val="auto"/>
          <w:szCs w:val="24"/>
          <w:lang w:val="fr-FR" w:eastAsia="ru-RU"/>
        </w:rPr>
        <w:t xml:space="preserve"> -6,3%, PM-1,4%. </w:t>
      </w:r>
      <w:r w:rsidRPr="00B816DE">
        <w:rPr>
          <w:color w:val="auto"/>
          <w:szCs w:val="24"/>
          <w:lang w:val="en-US" w:eastAsia="ru-RU"/>
        </w:rPr>
        <w:t>HM-8,2%, PAHs-</w:t>
      </w:r>
      <w:r w:rsidR="00944CF2" w:rsidRPr="00B816DE">
        <w:rPr>
          <w:color w:val="auto"/>
          <w:szCs w:val="24"/>
          <w:lang w:val="en-US" w:eastAsia="ru-RU"/>
        </w:rPr>
        <w:t>11,</w:t>
      </w:r>
      <w:r w:rsidRPr="00B816DE">
        <w:rPr>
          <w:color w:val="auto"/>
          <w:szCs w:val="24"/>
          <w:lang w:val="en-US" w:eastAsia="ru-RU"/>
        </w:rPr>
        <w:t>8%, HCB-</w:t>
      </w:r>
      <w:r w:rsidR="00944CF2" w:rsidRPr="00B816DE">
        <w:rPr>
          <w:color w:val="auto"/>
          <w:szCs w:val="24"/>
          <w:lang w:val="en-US" w:eastAsia="ru-RU"/>
        </w:rPr>
        <w:t>27</w:t>
      </w:r>
      <w:r w:rsidRPr="00B816DE">
        <w:rPr>
          <w:color w:val="auto"/>
          <w:szCs w:val="24"/>
          <w:lang w:val="en-US" w:eastAsia="ru-RU"/>
        </w:rPr>
        <w:t>,</w:t>
      </w:r>
      <w:r w:rsidR="00944CF2" w:rsidRPr="00B816DE">
        <w:rPr>
          <w:color w:val="auto"/>
          <w:szCs w:val="24"/>
          <w:lang w:val="en-US" w:eastAsia="ru-RU"/>
        </w:rPr>
        <w:t>9</w:t>
      </w:r>
      <w:r w:rsidRPr="00B816DE">
        <w:rPr>
          <w:color w:val="auto"/>
          <w:szCs w:val="24"/>
          <w:lang w:val="en-US" w:eastAsia="ru-RU"/>
        </w:rPr>
        <w:t>%, PCB-</w:t>
      </w:r>
      <w:r w:rsidR="00944CF2" w:rsidRPr="00B816DE">
        <w:rPr>
          <w:color w:val="auto"/>
          <w:szCs w:val="24"/>
          <w:lang w:val="en-US" w:eastAsia="ru-RU"/>
        </w:rPr>
        <w:t>0,</w:t>
      </w:r>
      <w:r w:rsidRPr="00B816DE">
        <w:rPr>
          <w:color w:val="auto"/>
          <w:szCs w:val="24"/>
          <w:lang w:val="en-US" w:eastAsia="ru-RU"/>
        </w:rPr>
        <w:t>7%;</w:t>
      </w:r>
    </w:p>
    <w:p w14:paraId="76EE0D56" w14:textId="282196CF" w:rsidR="00A8200B" w:rsidRPr="00B816DE" w:rsidRDefault="00A8200B" w:rsidP="00A8200B">
      <w:pPr>
        <w:spacing w:after="0" w:line="240" w:lineRule="auto"/>
        <w:jc w:val="both"/>
        <w:rPr>
          <w:color w:val="auto"/>
          <w:szCs w:val="24"/>
        </w:rPr>
      </w:pPr>
      <w:r w:rsidRPr="00B816DE">
        <w:rPr>
          <w:color w:val="auto"/>
          <w:szCs w:val="24"/>
        </w:rPr>
        <w:t xml:space="preserve">The emissions estimation per sectors are illustrated in the table 1.1, below. </w:t>
      </w:r>
    </w:p>
    <w:p w14:paraId="2582891D" w14:textId="77777777" w:rsidR="00B35B43" w:rsidRDefault="00B35B43" w:rsidP="00A8200B">
      <w:pPr>
        <w:spacing w:after="0" w:line="240" w:lineRule="auto"/>
        <w:jc w:val="right"/>
        <w:rPr>
          <w:b/>
          <w:bCs/>
          <w:color w:val="auto"/>
          <w:szCs w:val="24"/>
        </w:rPr>
      </w:pPr>
    </w:p>
    <w:p w14:paraId="1BD2F488" w14:textId="7971F3E4" w:rsidR="00A8200B" w:rsidRPr="00CB3F3A" w:rsidRDefault="00A8200B" w:rsidP="00A8200B">
      <w:pPr>
        <w:spacing w:after="0" w:line="240" w:lineRule="auto"/>
        <w:jc w:val="right"/>
        <w:rPr>
          <w:color w:val="auto"/>
          <w:szCs w:val="24"/>
        </w:rPr>
      </w:pPr>
      <w:r w:rsidRPr="00CB3F3A">
        <w:rPr>
          <w:b/>
          <w:bCs/>
          <w:color w:val="auto"/>
          <w:szCs w:val="24"/>
        </w:rPr>
        <w:t>Table 1.1.</w:t>
      </w:r>
      <w:r w:rsidRPr="00CB3F3A">
        <w:rPr>
          <w:color w:val="auto"/>
          <w:szCs w:val="24"/>
        </w:rPr>
        <w:t xml:space="preserve"> Rates of emissions per sectors </w:t>
      </w:r>
      <w:r w:rsidRPr="0052527F">
        <w:rPr>
          <w:color w:val="auto"/>
          <w:szCs w:val="24"/>
        </w:rPr>
        <w:t>in 202</w:t>
      </w:r>
      <w:r w:rsidR="005641DE">
        <w:rPr>
          <w:color w:val="auto"/>
          <w:szCs w:val="24"/>
        </w:rPr>
        <w:t>2</w:t>
      </w:r>
      <w:r w:rsidRPr="0052527F">
        <w:rPr>
          <w:color w:val="auto"/>
          <w:szCs w:val="24"/>
        </w:rPr>
        <w:t>.</w:t>
      </w:r>
      <w:r w:rsidRPr="00CB3F3A">
        <w:rPr>
          <w:color w:val="auto"/>
          <w:szCs w:val="24"/>
        </w:rPr>
        <w:t xml:space="preserve"> </w:t>
      </w:r>
    </w:p>
    <w:tbl>
      <w:tblPr>
        <w:tblW w:w="5000" w:type="pct"/>
        <w:tblLook w:val="04A0" w:firstRow="1" w:lastRow="0" w:firstColumn="1" w:lastColumn="0" w:noHBand="0" w:noVBand="1"/>
      </w:tblPr>
      <w:tblGrid>
        <w:gridCol w:w="1230"/>
        <w:gridCol w:w="1216"/>
        <w:gridCol w:w="1216"/>
        <w:gridCol w:w="1216"/>
        <w:gridCol w:w="1216"/>
        <w:gridCol w:w="1216"/>
        <w:gridCol w:w="1216"/>
        <w:gridCol w:w="1216"/>
      </w:tblGrid>
      <w:tr w:rsidR="006E3338" w:rsidRPr="005641DE" w14:paraId="00B8189E" w14:textId="77777777" w:rsidTr="006E3338">
        <w:trPr>
          <w:trHeight w:val="20"/>
        </w:trPr>
        <w:tc>
          <w:tcPr>
            <w:tcW w:w="63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3F69BE8" w14:textId="77777777" w:rsidR="006E3338" w:rsidRPr="005641DE" w:rsidRDefault="006E3338" w:rsidP="006E3338">
            <w:pPr>
              <w:spacing w:after="0" w:line="240" w:lineRule="auto"/>
              <w:ind w:left="0" w:firstLine="0"/>
              <w:rPr>
                <w:color w:val="auto"/>
                <w:sz w:val="20"/>
                <w:szCs w:val="20"/>
                <w:lang w:val="en-US" w:eastAsia="ru-RU"/>
              </w:rPr>
            </w:pPr>
          </w:p>
        </w:tc>
        <w:tc>
          <w:tcPr>
            <w:tcW w:w="62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6C800FA" w14:textId="77777777" w:rsidR="006E3338" w:rsidRPr="005641DE" w:rsidRDefault="006E3338" w:rsidP="006E3338">
            <w:pPr>
              <w:spacing w:after="0" w:line="240" w:lineRule="auto"/>
              <w:ind w:left="0" w:firstLine="0"/>
              <w:jc w:val="center"/>
              <w:rPr>
                <w:sz w:val="20"/>
                <w:szCs w:val="20"/>
                <w:lang w:val="ru-RU" w:eastAsia="ru-RU"/>
              </w:rPr>
            </w:pPr>
            <w:r w:rsidRPr="005641DE">
              <w:rPr>
                <w:sz w:val="20"/>
                <w:szCs w:val="20"/>
                <w:lang w:val="ru-RU" w:eastAsia="ru-RU"/>
              </w:rPr>
              <w:t>Main Pollutants (5), kt</w:t>
            </w:r>
          </w:p>
        </w:tc>
        <w:tc>
          <w:tcPr>
            <w:tcW w:w="624"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51DA4DA9" w14:textId="77777777" w:rsidR="006E3338" w:rsidRPr="005641DE" w:rsidRDefault="006E3338" w:rsidP="006E3338">
            <w:pPr>
              <w:spacing w:after="0" w:line="240" w:lineRule="auto"/>
              <w:ind w:left="0" w:firstLine="0"/>
              <w:jc w:val="center"/>
              <w:rPr>
                <w:sz w:val="20"/>
                <w:szCs w:val="20"/>
                <w:lang w:val="ru-RU" w:eastAsia="ru-RU"/>
              </w:rPr>
            </w:pPr>
            <w:r w:rsidRPr="005641DE">
              <w:rPr>
                <w:sz w:val="20"/>
                <w:szCs w:val="20"/>
                <w:lang w:val="ru-RU" w:eastAsia="ru-RU"/>
              </w:rPr>
              <w:t>Particulate Matter (4), kt</w:t>
            </w:r>
          </w:p>
        </w:tc>
        <w:tc>
          <w:tcPr>
            <w:tcW w:w="62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EE23A3D" w14:textId="77777777" w:rsidR="006E3338" w:rsidRPr="005641DE" w:rsidRDefault="006E3338" w:rsidP="006E3338">
            <w:pPr>
              <w:spacing w:after="0" w:line="240" w:lineRule="auto"/>
              <w:ind w:left="0" w:firstLine="0"/>
              <w:jc w:val="center"/>
              <w:rPr>
                <w:sz w:val="20"/>
                <w:szCs w:val="20"/>
                <w:lang w:val="ru-RU" w:eastAsia="ru-RU"/>
              </w:rPr>
            </w:pPr>
            <w:r w:rsidRPr="005641DE">
              <w:rPr>
                <w:sz w:val="20"/>
                <w:szCs w:val="20"/>
                <w:lang w:val="ru-RU" w:eastAsia="ru-RU"/>
              </w:rPr>
              <w:t>Heavy metals (9), t</w:t>
            </w:r>
          </w:p>
        </w:tc>
        <w:tc>
          <w:tcPr>
            <w:tcW w:w="62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7E11AF1" w14:textId="77777777" w:rsidR="006E3338" w:rsidRDefault="006E3338" w:rsidP="006E3338">
            <w:pPr>
              <w:spacing w:after="0" w:line="240" w:lineRule="auto"/>
              <w:ind w:left="0" w:firstLine="0"/>
              <w:jc w:val="center"/>
              <w:rPr>
                <w:sz w:val="20"/>
                <w:szCs w:val="20"/>
                <w:lang w:val="en-US" w:eastAsia="ru-RU"/>
              </w:rPr>
            </w:pPr>
            <w:r w:rsidRPr="005641DE">
              <w:rPr>
                <w:sz w:val="20"/>
                <w:szCs w:val="20"/>
                <w:lang w:val="en-US" w:eastAsia="ru-RU"/>
              </w:rPr>
              <w:t xml:space="preserve">PCDD/ PCDF, </w:t>
            </w:r>
          </w:p>
          <w:p w14:paraId="61D34ECA" w14:textId="77777777" w:rsidR="006E3338" w:rsidRPr="005641DE" w:rsidRDefault="006E3338" w:rsidP="006E3338">
            <w:pPr>
              <w:spacing w:after="0" w:line="240" w:lineRule="auto"/>
              <w:ind w:left="0" w:firstLine="0"/>
              <w:jc w:val="center"/>
              <w:rPr>
                <w:sz w:val="20"/>
                <w:szCs w:val="20"/>
                <w:lang w:val="en-US" w:eastAsia="ru-RU"/>
              </w:rPr>
            </w:pPr>
            <w:r w:rsidRPr="005641DE">
              <w:rPr>
                <w:sz w:val="20"/>
                <w:szCs w:val="20"/>
                <w:lang w:val="en-US" w:eastAsia="ru-RU"/>
              </w:rPr>
              <w:t>g I-TEQ</w:t>
            </w:r>
          </w:p>
        </w:tc>
        <w:tc>
          <w:tcPr>
            <w:tcW w:w="62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28280EA" w14:textId="77777777" w:rsidR="006E3338" w:rsidRPr="005641DE" w:rsidRDefault="006E3338" w:rsidP="006E3338">
            <w:pPr>
              <w:spacing w:after="0" w:line="240" w:lineRule="auto"/>
              <w:ind w:left="0" w:firstLine="0"/>
              <w:jc w:val="center"/>
              <w:rPr>
                <w:sz w:val="20"/>
                <w:szCs w:val="20"/>
                <w:lang w:val="ru-RU" w:eastAsia="ru-RU"/>
              </w:rPr>
            </w:pPr>
            <w:r w:rsidRPr="005641DE">
              <w:rPr>
                <w:sz w:val="20"/>
                <w:szCs w:val="20"/>
                <w:lang w:val="ru-RU" w:eastAsia="ru-RU"/>
              </w:rPr>
              <w:t>PAHs total (1-4), t</w:t>
            </w:r>
          </w:p>
        </w:tc>
        <w:tc>
          <w:tcPr>
            <w:tcW w:w="62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3984934" w14:textId="77777777" w:rsidR="006E3338" w:rsidRDefault="006E3338" w:rsidP="006E3338">
            <w:pPr>
              <w:spacing w:after="0" w:line="240" w:lineRule="auto"/>
              <w:ind w:left="0" w:firstLine="0"/>
              <w:jc w:val="center"/>
              <w:rPr>
                <w:sz w:val="20"/>
                <w:szCs w:val="20"/>
                <w:lang w:val="en-US" w:eastAsia="ru-RU"/>
              </w:rPr>
            </w:pPr>
            <w:r w:rsidRPr="005641DE">
              <w:rPr>
                <w:sz w:val="20"/>
                <w:szCs w:val="20"/>
                <w:lang w:val="ru-RU" w:eastAsia="ru-RU"/>
              </w:rPr>
              <w:t xml:space="preserve">HCB, </w:t>
            </w:r>
          </w:p>
          <w:p w14:paraId="643D3292" w14:textId="77777777" w:rsidR="006E3338" w:rsidRPr="005641DE" w:rsidRDefault="006E3338" w:rsidP="006E3338">
            <w:pPr>
              <w:spacing w:after="0" w:line="240" w:lineRule="auto"/>
              <w:ind w:left="0" w:firstLine="0"/>
              <w:jc w:val="center"/>
              <w:rPr>
                <w:sz w:val="20"/>
                <w:szCs w:val="20"/>
                <w:lang w:val="ru-RU" w:eastAsia="ru-RU"/>
              </w:rPr>
            </w:pPr>
            <w:r w:rsidRPr="005641DE">
              <w:rPr>
                <w:sz w:val="20"/>
                <w:szCs w:val="20"/>
                <w:lang w:val="ru-RU" w:eastAsia="ru-RU"/>
              </w:rPr>
              <w:t>kg</w:t>
            </w:r>
          </w:p>
        </w:tc>
        <w:tc>
          <w:tcPr>
            <w:tcW w:w="62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ACA045A" w14:textId="77777777" w:rsidR="006E3338" w:rsidRDefault="006E3338" w:rsidP="006E3338">
            <w:pPr>
              <w:spacing w:after="0" w:line="240" w:lineRule="auto"/>
              <w:ind w:left="0" w:firstLine="0"/>
              <w:jc w:val="center"/>
              <w:rPr>
                <w:sz w:val="20"/>
                <w:szCs w:val="20"/>
                <w:lang w:val="en-US" w:eastAsia="ru-RU"/>
              </w:rPr>
            </w:pPr>
            <w:r w:rsidRPr="005641DE">
              <w:rPr>
                <w:sz w:val="20"/>
                <w:szCs w:val="20"/>
                <w:lang w:val="ru-RU" w:eastAsia="ru-RU"/>
              </w:rPr>
              <w:t>PCBs,</w:t>
            </w:r>
            <w:r>
              <w:rPr>
                <w:sz w:val="20"/>
                <w:szCs w:val="20"/>
                <w:lang w:val="en-US" w:eastAsia="ru-RU"/>
              </w:rPr>
              <w:t xml:space="preserve"> </w:t>
            </w:r>
          </w:p>
          <w:p w14:paraId="5315A718" w14:textId="77777777" w:rsidR="006E3338" w:rsidRPr="005641DE" w:rsidRDefault="006E3338" w:rsidP="006E3338">
            <w:pPr>
              <w:spacing w:after="0" w:line="240" w:lineRule="auto"/>
              <w:ind w:left="0" w:firstLine="0"/>
              <w:jc w:val="center"/>
              <w:rPr>
                <w:sz w:val="20"/>
                <w:szCs w:val="20"/>
                <w:lang w:val="ru-RU" w:eastAsia="ru-RU"/>
              </w:rPr>
            </w:pPr>
            <w:r w:rsidRPr="005641DE">
              <w:rPr>
                <w:sz w:val="20"/>
                <w:szCs w:val="20"/>
                <w:lang w:val="ru-RU" w:eastAsia="ru-RU"/>
              </w:rPr>
              <w:t>kg</w:t>
            </w:r>
          </w:p>
        </w:tc>
      </w:tr>
      <w:tr w:rsidR="006E3338" w:rsidRPr="005641DE" w14:paraId="0E5C1A54" w14:textId="77777777" w:rsidTr="006E3338">
        <w:trPr>
          <w:trHeight w:val="20"/>
        </w:trPr>
        <w:tc>
          <w:tcPr>
            <w:tcW w:w="63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1951128" w14:textId="77777777" w:rsidR="006E3338" w:rsidRPr="005641DE" w:rsidRDefault="006E3338" w:rsidP="006E3338">
            <w:pPr>
              <w:spacing w:after="0" w:line="240" w:lineRule="auto"/>
              <w:ind w:left="0" w:firstLine="0"/>
              <w:rPr>
                <w:color w:val="auto"/>
                <w:sz w:val="20"/>
                <w:szCs w:val="20"/>
                <w:lang w:val="ru-RU" w:eastAsia="ru-RU"/>
              </w:rPr>
            </w:pPr>
            <w:r w:rsidRPr="005641DE">
              <w:rPr>
                <w:color w:val="auto"/>
                <w:sz w:val="20"/>
                <w:szCs w:val="20"/>
                <w:lang w:val="ru-RU" w:eastAsia="ru-RU"/>
              </w:rPr>
              <w:t>Energy</w:t>
            </w:r>
          </w:p>
        </w:tc>
        <w:tc>
          <w:tcPr>
            <w:tcW w:w="624" w:type="pct"/>
            <w:tcBorders>
              <w:top w:val="single" w:sz="4" w:space="0" w:color="auto"/>
              <w:left w:val="single" w:sz="4" w:space="0" w:color="auto"/>
              <w:bottom w:val="single" w:sz="4" w:space="0" w:color="auto"/>
              <w:right w:val="single" w:sz="4" w:space="0" w:color="auto"/>
            </w:tcBorders>
            <w:shd w:val="clear" w:color="auto" w:fill="auto"/>
            <w:vAlign w:val="center"/>
          </w:tcPr>
          <w:p w14:paraId="3EC0085E" w14:textId="5845431E" w:rsidR="006E3338" w:rsidRPr="00E76F4A" w:rsidRDefault="006E3338" w:rsidP="006E3338">
            <w:pPr>
              <w:spacing w:after="0" w:line="240" w:lineRule="auto"/>
              <w:ind w:left="0" w:firstLine="0"/>
              <w:jc w:val="center"/>
              <w:rPr>
                <w:color w:val="1F497D" w:themeColor="text2"/>
                <w:sz w:val="20"/>
                <w:szCs w:val="20"/>
                <w:lang w:val="ru-RU" w:eastAsia="ru-RU"/>
              </w:rPr>
            </w:pPr>
            <w:r w:rsidRPr="00E76F4A">
              <w:rPr>
                <w:color w:val="1F497D" w:themeColor="text2"/>
                <w:sz w:val="20"/>
                <w:szCs w:val="20"/>
              </w:rPr>
              <w:t>172,52</w:t>
            </w:r>
          </w:p>
        </w:tc>
        <w:tc>
          <w:tcPr>
            <w:tcW w:w="624" w:type="pct"/>
            <w:tcBorders>
              <w:top w:val="single" w:sz="4" w:space="0" w:color="auto"/>
              <w:left w:val="single" w:sz="4" w:space="0" w:color="auto"/>
              <w:bottom w:val="single" w:sz="4" w:space="0" w:color="auto"/>
              <w:right w:val="single" w:sz="4" w:space="0" w:color="auto"/>
            </w:tcBorders>
            <w:shd w:val="clear" w:color="auto" w:fill="auto"/>
            <w:vAlign w:val="center"/>
          </w:tcPr>
          <w:p w14:paraId="680DE583" w14:textId="742CBF8B" w:rsidR="006E3338" w:rsidRPr="00E76F4A" w:rsidRDefault="006E3338" w:rsidP="006E3338">
            <w:pPr>
              <w:spacing w:after="0" w:line="240" w:lineRule="auto"/>
              <w:ind w:left="0" w:firstLine="0"/>
              <w:jc w:val="center"/>
              <w:rPr>
                <w:color w:val="1F497D" w:themeColor="text2"/>
                <w:sz w:val="20"/>
                <w:szCs w:val="20"/>
                <w:lang w:val="ru-RU" w:eastAsia="ru-RU"/>
              </w:rPr>
            </w:pPr>
            <w:r w:rsidRPr="00E76F4A">
              <w:rPr>
                <w:color w:val="1F497D" w:themeColor="text2"/>
                <w:sz w:val="20"/>
                <w:szCs w:val="20"/>
              </w:rPr>
              <w:t>55,14</w:t>
            </w:r>
          </w:p>
        </w:tc>
        <w:tc>
          <w:tcPr>
            <w:tcW w:w="624" w:type="pct"/>
            <w:tcBorders>
              <w:top w:val="single" w:sz="4" w:space="0" w:color="auto"/>
              <w:left w:val="single" w:sz="4" w:space="0" w:color="auto"/>
              <w:bottom w:val="single" w:sz="4" w:space="0" w:color="auto"/>
              <w:right w:val="single" w:sz="4" w:space="0" w:color="auto"/>
            </w:tcBorders>
            <w:shd w:val="clear" w:color="auto" w:fill="auto"/>
            <w:vAlign w:val="center"/>
          </w:tcPr>
          <w:p w14:paraId="782AAF33" w14:textId="73BD3C0B" w:rsidR="006E3338" w:rsidRPr="00E76F4A" w:rsidRDefault="006E3338" w:rsidP="006E3338">
            <w:pPr>
              <w:spacing w:after="0" w:line="240" w:lineRule="auto"/>
              <w:ind w:left="0" w:firstLine="0"/>
              <w:jc w:val="center"/>
              <w:rPr>
                <w:color w:val="1F497D" w:themeColor="text2"/>
                <w:sz w:val="20"/>
                <w:szCs w:val="20"/>
                <w:lang w:val="ru-RU" w:eastAsia="ru-RU"/>
              </w:rPr>
            </w:pPr>
            <w:r w:rsidRPr="00E76F4A">
              <w:rPr>
                <w:color w:val="1F497D" w:themeColor="text2"/>
                <w:sz w:val="20"/>
                <w:szCs w:val="20"/>
              </w:rPr>
              <w:t>15,96</w:t>
            </w:r>
          </w:p>
        </w:tc>
        <w:tc>
          <w:tcPr>
            <w:tcW w:w="624" w:type="pct"/>
            <w:tcBorders>
              <w:top w:val="single" w:sz="4" w:space="0" w:color="auto"/>
              <w:left w:val="single" w:sz="4" w:space="0" w:color="auto"/>
              <w:bottom w:val="single" w:sz="4" w:space="0" w:color="auto"/>
              <w:right w:val="single" w:sz="4" w:space="0" w:color="auto"/>
            </w:tcBorders>
            <w:shd w:val="clear" w:color="auto" w:fill="auto"/>
            <w:vAlign w:val="center"/>
          </w:tcPr>
          <w:p w14:paraId="189024DA" w14:textId="3DB55846" w:rsidR="006E3338" w:rsidRPr="00E76F4A" w:rsidRDefault="006E3338" w:rsidP="006E3338">
            <w:pPr>
              <w:spacing w:after="0" w:line="240" w:lineRule="auto"/>
              <w:ind w:left="0" w:firstLine="0"/>
              <w:jc w:val="center"/>
              <w:rPr>
                <w:color w:val="1F497D" w:themeColor="text2"/>
                <w:sz w:val="20"/>
                <w:szCs w:val="20"/>
                <w:lang w:val="ru-RU" w:eastAsia="ru-RU"/>
              </w:rPr>
            </w:pPr>
            <w:r w:rsidRPr="00E76F4A">
              <w:rPr>
                <w:color w:val="1F497D" w:themeColor="text2"/>
                <w:sz w:val="20"/>
                <w:szCs w:val="20"/>
              </w:rPr>
              <w:t>17,69</w:t>
            </w:r>
          </w:p>
        </w:tc>
        <w:tc>
          <w:tcPr>
            <w:tcW w:w="624" w:type="pct"/>
            <w:tcBorders>
              <w:top w:val="single" w:sz="4" w:space="0" w:color="auto"/>
              <w:left w:val="single" w:sz="4" w:space="0" w:color="auto"/>
              <w:bottom w:val="single" w:sz="4" w:space="0" w:color="auto"/>
              <w:right w:val="single" w:sz="4" w:space="0" w:color="auto"/>
            </w:tcBorders>
            <w:shd w:val="clear" w:color="auto" w:fill="auto"/>
            <w:vAlign w:val="center"/>
          </w:tcPr>
          <w:p w14:paraId="6CE27345" w14:textId="71084D05" w:rsidR="006E3338" w:rsidRPr="00E76F4A" w:rsidRDefault="006E3338" w:rsidP="006E3338">
            <w:pPr>
              <w:spacing w:after="0" w:line="240" w:lineRule="auto"/>
              <w:ind w:left="0" w:firstLine="0"/>
              <w:jc w:val="center"/>
              <w:rPr>
                <w:color w:val="1F497D" w:themeColor="text2"/>
                <w:sz w:val="20"/>
                <w:szCs w:val="20"/>
                <w:lang w:val="ru-RU" w:eastAsia="ru-RU"/>
              </w:rPr>
            </w:pPr>
            <w:r w:rsidRPr="00E76F4A">
              <w:rPr>
                <w:color w:val="1F497D" w:themeColor="text2"/>
                <w:sz w:val="20"/>
                <w:szCs w:val="20"/>
              </w:rPr>
              <w:t>8,34</w:t>
            </w:r>
          </w:p>
        </w:tc>
        <w:tc>
          <w:tcPr>
            <w:tcW w:w="624" w:type="pct"/>
            <w:tcBorders>
              <w:top w:val="single" w:sz="4" w:space="0" w:color="auto"/>
              <w:left w:val="single" w:sz="4" w:space="0" w:color="auto"/>
              <w:bottom w:val="single" w:sz="4" w:space="0" w:color="auto"/>
              <w:right w:val="single" w:sz="4" w:space="0" w:color="auto"/>
            </w:tcBorders>
            <w:shd w:val="clear" w:color="auto" w:fill="auto"/>
            <w:vAlign w:val="center"/>
          </w:tcPr>
          <w:p w14:paraId="466D011F" w14:textId="667F9F9E" w:rsidR="006E3338" w:rsidRPr="00E76F4A" w:rsidRDefault="006E3338" w:rsidP="006E3338">
            <w:pPr>
              <w:spacing w:after="0" w:line="240" w:lineRule="auto"/>
              <w:ind w:left="0" w:firstLine="0"/>
              <w:jc w:val="center"/>
              <w:rPr>
                <w:color w:val="1F497D" w:themeColor="text2"/>
                <w:sz w:val="20"/>
                <w:szCs w:val="20"/>
                <w:lang w:val="ru-RU" w:eastAsia="ru-RU"/>
              </w:rPr>
            </w:pPr>
            <w:r w:rsidRPr="00E76F4A">
              <w:rPr>
                <w:color w:val="1F497D" w:themeColor="text2"/>
                <w:sz w:val="20"/>
                <w:szCs w:val="20"/>
              </w:rPr>
              <w:t>0,11</w:t>
            </w:r>
          </w:p>
        </w:tc>
        <w:tc>
          <w:tcPr>
            <w:tcW w:w="624" w:type="pct"/>
            <w:tcBorders>
              <w:top w:val="single" w:sz="4" w:space="0" w:color="auto"/>
              <w:left w:val="single" w:sz="4" w:space="0" w:color="auto"/>
              <w:bottom w:val="single" w:sz="4" w:space="0" w:color="auto"/>
              <w:right w:val="single" w:sz="4" w:space="0" w:color="auto"/>
            </w:tcBorders>
            <w:shd w:val="clear" w:color="auto" w:fill="auto"/>
            <w:vAlign w:val="center"/>
          </w:tcPr>
          <w:p w14:paraId="5ED0E132" w14:textId="491B5254" w:rsidR="006E3338" w:rsidRPr="00E76F4A" w:rsidRDefault="006E3338" w:rsidP="006E3338">
            <w:pPr>
              <w:spacing w:after="0" w:line="240" w:lineRule="auto"/>
              <w:ind w:left="0" w:firstLine="0"/>
              <w:jc w:val="center"/>
              <w:rPr>
                <w:color w:val="1F497D" w:themeColor="text2"/>
                <w:sz w:val="20"/>
                <w:szCs w:val="20"/>
                <w:lang w:val="ru-RU" w:eastAsia="ru-RU"/>
              </w:rPr>
            </w:pPr>
            <w:r w:rsidRPr="00E76F4A">
              <w:rPr>
                <w:color w:val="1F497D" w:themeColor="text2"/>
                <w:sz w:val="20"/>
                <w:szCs w:val="20"/>
              </w:rPr>
              <w:t>0,45</w:t>
            </w:r>
          </w:p>
        </w:tc>
      </w:tr>
      <w:tr w:rsidR="006E3338" w:rsidRPr="005641DE" w14:paraId="339A3432" w14:textId="77777777" w:rsidTr="006E3338">
        <w:trPr>
          <w:trHeight w:val="20"/>
        </w:trPr>
        <w:tc>
          <w:tcPr>
            <w:tcW w:w="63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E6AAFD9" w14:textId="77777777" w:rsidR="006E3338" w:rsidRPr="0014282D" w:rsidRDefault="006E3338" w:rsidP="006E3338">
            <w:pPr>
              <w:spacing w:after="0" w:line="240" w:lineRule="auto"/>
              <w:ind w:left="0" w:firstLine="0"/>
              <w:rPr>
                <w:color w:val="auto"/>
                <w:sz w:val="20"/>
                <w:szCs w:val="20"/>
                <w:highlight w:val="yellow"/>
                <w:lang w:val="ru-RU" w:eastAsia="ru-RU"/>
              </w:rPr>
            </w:pPr>
            <w:r w:rsidRPr="00AB655E">
              <w:rPr>
                <w:color w:val="auto"/>
                <w:sz w:val="20"/>
                <w:szCs w:val="20"/>
                <w:lang w:val="ru-RU" w:eastAsia="ru-RU"/>
              </w:rPr>
              <w:t>I</w:t>
            </w:r>
            <w:r w:rsidRPr="00AB655E">
              <w:rPr>
                <w:color w:val="auto"/>
                <w:sz w:val="20"/>
                <w:szCs w:val="20"/>
                <w:lang w:eastAsia="ru-RU"/>
              </w:rPr>
              <w:t>n</w:t>
            </w:r>
            <w:r w:rsidRPr="00AB655E">
              <w:rPr>
                <w:color w:val="auto"/>
                <w:sz w:val="20"/>
                <w:szCs w:val="20"/>
                <w:lang w:val="ru-RU" w:eastAsia="ru-RU"/>
              </w:rPr>
              <w:t>dustry</w:t>
            </w:r>
          </w:p>
        </w:tc>
        <w:tc>
          <w:tcPr>
            <w:tcW w:w="624" w:type="pct"/>
            <w:tcBorders>
              <w:top w:val="single" w:sz="4" w:space="0" w:color="auto"/>
              <w:left w:val="single" w:sz="4" w:space="0" w:color="auto"/>
              <w:bottom w:val="single" w:sz="4" w:space="0" w:color="auto"/>
              <w:right w:val="single" w:sz="4" w:space="0" w:color="auto"/>
            </w:tcBorders>
            <w:shd w:val="clear" w:color="auto" w:fill="auto"/>
            <w:vAlign w:val="center"/>
          </w:tcPr>
          <w:p w14:paraId="5DE925E5" w14:textId="383249DE" w:rsidR="006E3338" w:rsidRPr="00E76F4A" w:rsidRDefault="006E3338" w:rsidP="006E3338">
            <w:pPr>
              <w:spacing w:after="0" w:line="240" w:lineRule="auto"/>
              <w:ind w:left="0" w:firstLine="0"/>
              <w:jc w:val="center"/>
              <w:rPr>
                <w:color w:val="1F497D" w:themeColor="text2"/>
                <w:sz w:val="20"/>
                <w:szCs w:val="20"/>
                <w:lang w:val="ru-RU" w:eastAsia="ru-RU"/>
              </w:rPr>
            </w:pPr>
            <w:r w:rsidRPr="00E76F4A">
              <w:rPr>
                <w:color w:val="1F497D" w:themeColor="text2"/>
                <w:sz w:val="20"/>
                <w:szCs w:val="20"/>
              </w:rPr>
              <w:t>37,05</w:t>
            </w:r>
          </w:p>
        </w:tc>
        <w:tc>
          <w:tcPr>
            <w:tcW w:w="624" w:type="pct"/>
            <w:tcBorders>
              <w:top w:val="single" w:sz="4" w:space="0" w:color="auto"/>
              <w:left w:val="single" w:sz="4" w:space="0" w:color="auto"/>
              <w:bottom w:val="single" w:sz="4" w:space="0" w:color="auto"/>
              <w:right w:val="single" w:sz="4" w:space="0" w:color="auto"/>
            </w:tcBorders>
            <w:shd w:val="clear" w:color="auto" w:fill="auto"/>
            <w:vAlign w:val="center"/>
          </w:tcPr>
          <w:p w14:paraId="545FAB04" w14:textId="7C488BF5" w:rsidR="006E3338" w:rsidRPr="00E76F4A" w:rsidRDefault="006E3338" w:rsidP="006E3338">
            <w:pPr>
              <w:spacing w:after="0" w:line="240" w:lineRule="auto"/>
              <w:ind w:left="0" w:firstLine="0"/>
              <w:jc w:val="center"/>
              <w:rPr>
                <w:color w:val="1F497D" w:themeColor="text2"/>
                <w:sz w:val="20"/>
                <w:szCs w:val="20"/>
                <w:lang w:val="ru-RU" w:eastAsia="ru-RU"/>
              </w:rPr>
            </w:pPr>
            <w:r w:rsidRPr="00E76F4A">
              <w:rPr>
                <w:color w:val="1F497D" w:themeColor="text2"/>
                <w:sz w:val="20"/>
                <w:szCs w:val="20"/>
              </w:rPr>
              <w:t>26,99</w:t>
            </w:r>
          </w:p>
        </w:tc>
        <w:tc>
          <w:tcPr>
            <w:tcW w:w="624" w:type="pct"/>
            <w:tcBorders>
              <w:top w:val="single" w:sz="4" w:space="0" w:color="auto"/>
              <w:left w:val="single" w:sz="4" w:space="0" w:color="auto"/>
              <w:bottom w:val="single" w:sz="4" w:space="0" w:color="auto"/>
              <w:right w:val="single" w:sz="4" w:space="0" w:color="auto"/>
            </w:tcBorders>
            <w:shd w:val="clear" w:color="auto" w:fill="auto"/>
            <w:vAlign w:val="center"/>
          </w:tcPr>
          <w:p w14:paraId="753096B6" w14:textId="062E2CB2" w:rsidR="006E3338" w:rsidRPr="00E76F4A" w:rsidRDefault="006E3338" w:rsidP="006E3338">
            <w:pPr>
              <w:spacing w:after="0" w:line="240" w:lineRule="auto"/>
              <w:ind w:left="0" w:firstLine="0"/>
              <w:jc w:val="center"/>
              <w:rPr>
                <w:color w:val="1F497D" w:themeColor="text2"/>
                <w:sz w:val="20"/>
                <w:szCs w:val="20"/>
                <w:lang w:val="ru-RU" w:eastAsia="ru-RU"/>
              </w:rPr>
            </w:pPr>
            <w:r w:rsidRPr="00E76F4A">
              <w:rPr>
                <w:color w:val="1F497D" w:themeColor="text2"/>
                <w:sz w:val="20"/>
                <w:szCs w:val="20"/>
              </w:rPr>
              <w:t>0,93</w:t>
            </w:r>
          </w:p>
        </w:tc>
        <w:tc>
          <w:tcPr>
            <w:tcW w:w="624" w:type="pct"/>
            <w:tcBorders>
              <w:top w:val="single" w:sz="4" w:space="0" w:color="auto"/>
              <w:left w:val="single" w:sz="4" w:space="0" w:color="auto"/>
              <w:bottom w:val="single" w:sz="4" w:space="0" w:color="auto"/>
              <w:right w:val="single" w:sz="4" w:space="0" w:color="auto"/>
            </w:tcBorders>
            <w:shd w:val="clear" w:color="auto" w:fill="auto"/>
            <w:vAlign w:val="center"/>
          </w:tcPr>
          <w:p w14:paraId="6412B149" w14:textId="3475515A" w:rsidR="006E3338" w:rsidRPr="00E76F4A" w:rsidRDefault="006E3338" w:rsidP="006E3338">
            <w:pPr>
              <w:spacing w:after="0" w:line="240" w:lineRule="auto"/>
              <w:ind w:left="0" w:firstLine="0"/>
              <w:jc w:val="center"/>
              <w:rPr>
                <w:color w:val="1F497D" w:themeColor="text2"/>
                <w:sz w:val="20"/>
                <w:szCs w:val="20"/>
                <w:lang w:val="ru-RU" w:eastAsia="ru-RU"/>
              </w:rPr>
            </w:pPr>
            <w:r w:rsidRPr="00E76F4A">
              <w:rPr>
                <w:color w:val="1F497D" w:themeColor="text2"/>
                <w:sz w:val="20"/>
                <w:szCs w:val="20"/>
              </w:rPr>
              <w:t>0,89</w:t>
            </w:r>
          </w:p>
        </w:tc>
        <w:tc>
          <w:tcPr>
            <w:tcW w:w="624" w:type="pct"/>
            <w:tcBorders>
              <w:top w:val="single" w:sz="4" w:space="0" w:color="auto"/>
              <w:left w:val="single" w:sz="4" w:space="0" w:color="auto"/>
              <w:bottom w:val="single" w:sz="4" w:space="0" w:color="auto"/>
              <w:right w:val="single" w:sz="4" w:space="0" w:color="auto"/>
            </w:tcBorders>
            <w:shd w:val="clear" w:color="auto" w:fill="auto"/>
            <w:vAlign w:val="center"/>
          </w:tcPr>
          <w:p w14:paraId="3C283063" w14:textId="13BEB560" w:rsidR="006E3338" w:rsidRPr="00E76F4A" w:rsidRDefault="006E3338" w:rsidP="006E3338">
            <w:pPr>
              <w:spacing w:after="0" w:line="240" w:lineRule="auto"/>
              <w:ind w:left="0" w:firstLine="0"/>
              <w:jc w:val="center"/>
              <w:rPr>
                <w:color w:val="1F497D" w:themeColor="text2"/>
                <w:sz w:val="20"/>
                <w:szCs w:val="20"/>
                <w:lang w:val="ru-RU" w:eastAsia="ru-RU"/>
              </w:rPr>
            </w:pPr>
            <w:r w:rsidRPr="00E76F4A">
              <w:rPr>
                <w:color w:val="1F497D" w:themeColor="text2"/>
                <w:sz w:val="20"/>
                <w:szCs w:val="20"/>
              </w:rPr>
              <w:t>0,00</w:t>
            </w:r>
          </w:p>
        </w:tc>
        <w:tc>
          <w:tcPr>
            <w:tcW w:w="624" w:type="pct"/>
            <w:tcBorders>
              <w:top w:val="single" w:sz="4" w:space="0" w:color="auto"/>
              <w:left w:val="single" w:sz="4" w:space="0" w:color="auto"/>
              <w:bottom w:val="single" w:sz="4" w:space="0" w:color="auto"/>
              <w:right w:val="single" w:sz="4" w:space="0" w:color="auto"/>
            </w:tcBorders>
            <w:shd w:val="clear" w:color="auto" w:fill="auto"/>
            <w:vAlign w:val="center"/>
          </w:tcPr>
          <w:p w14:paraId="6CD50AE5" w14:textId="1640E8E3" w:rsidR="006E3338" w:rsidRPr="00E76F4A" w:rsidRDefault="006E3338" w:rsidP="006E3338">
            <w:pPr>
              <w:spacing w:after="0" w:line="240" w:lineRule="auto"/>
              <w:ind w:left="0" w:firstLine="0"/>
              <w:jc w:val="center"/>
              <w:rPr>
                <w:color w:val="1F497D" w:themeColor="text2"/>
                <w:sz w:val="20"/>
                <w:szCs w:val="20"/>
                <w:lang w:val="ru-RU" w:eastAsia="ru-RU"/>
              </w:rPr>
            </w:pPr>
            <w:r w:rsidRPr="00E76F4A">
              <w:rPr>
                <w:color w:val="1F497D" w:themeColor="text2"/>
                <w:sz w:val="20"/>
                <w:szCs w:val="20"/>
              </w:rPr>
              <w:t>0,00</w:t>
            </w:r>
          </w:p>
        </w:tc>
        <w:tc>
          <w:tcPr>
            <w:tcW w:w="624" w:type="pct"/>
            <w:tcBorders>
              <w:top w:val="single" w:sz="4" w:space="0" w:color="auto"/>
              <w:left w:val="single" w:sz="4" w:space="0" w:color="auto"/>
              <w:bottom w:val="single" w:sz="4" w:space="0" w:color="auto"/>
              <w:right w:val="single" w:sz="4" w:space="0" w:color="auto"/>
            </w:tcBorders>
            <w:shd w:val="clear" w:color="auto" w:fill="auto"/>
            <w:vAlign w:val="center"/>
          </w:tcPr>
          <w:p w14:paraId="440FF797" w14:textId="53330B1B" w:rsidR="006E3338" w:rsidRPr="00E76F4A" w:rsidRDefault="006E3338" w:rsidP="006E3338">
            <w:pPr>
              <w:spacing w:after="0" w:line="240" w:lineRule="auto"/>
              <w:ind w:left="0" w:firstLine="0"/>
              <w:jc w:val="center"/>
              <w:rPr>
                <w:color w:val="1F497D" w:themeColor="text2"/>
                <w:sz w:val="20"/>
                <w:szCs w:val="20"/>
                <w:lang w:val="ru-RU" w:eastAsia="ru-RU"/>
              </w:rPr>
            </w:pPr>
            <w:r w:rsidRPr="00E76F4A">
              <w:rPr>
                <w:color w:val="1F497D" w:themeColor="text2"/>
                <w:sz w:val="20"/>
                <w:szCs w:val="20"/>
              </w:rPr>
              <w:t>0,74</w:t>
            </w:r>
          </w:p>
        </w:tc>
      </w:tr>
      <w:tr w:rsidR="006E3338" w:rsidRPr="005641DE" w14:paraId="478CACF9" w14:textId="77777777" w:rsidTr="006E3338">
        <w:trPr>
          <w:trHeight w:val="20"/>
        </w:trPr>
        <w:tc>
          <w:tcPr>
            <w:tcW w:w="63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DD141EC" w14:textId="77777777" w:rsidR="006E3338" w:rsidRPr="005641DE" w:rsidRDefault="006E3338" w:rsidP="006E3338">
            <w:pPr>
              <w:spacing w:after="0" w:line="240" w:lineRule="auto"/>
              <w:ind w:left="0" w:firstLine="0"/>
              <w:rPr>
                <w:color w:val="auto"/>
                <w:sz w:val="20"/>
                <w:szCs w:val="20"/>
                <w:lang w:val="ru-RU" w:eastAsia="ru-RU"/>
              </w:rPr>
            </w:pPr>
            <w:r w:rsidRPr="005641DE">
              <w:rPr>
                <w:color w:val="auto"/>
                <w:sz w:val="20"/>
                <w:szCs w:val="20"/>
                <w:lang w:val="ru-RU" w:eastAsia="ru-RU"/>
              </w:rPr>
              <w:t>Agriculture</w:t>
            </w:r>
          </w:p>
        </w:tc>
        <w:tc>
          <w:tcPr>
            <w:tcW w:w="624" w:type="pct"/>
            <w:tcBorders>
              <w:top w:val="single" w:sz="4" w:space="0" w:color="auto"/>
              <w:left w:val="single" w:sz="4" w:space="0" w:color="auto"/>
              <w:bottom w:val="single" w:sz="4" w:space="0" w:color="auto"/>
              <w:right w:val="single" w:sz="4" w:space="0" w:color="auto"/>
            </w:tcBorders>
            <w:shd w:val="clear" w:color="auto" w:fill="auto"/>
            <w:vAlign w:val="center"/>
          </w:tcPr>
          <w:p w14:paraId="1FDAD9D2" w14:textId="683DDEF3" w:rsidR="006E3338" w:rsidRPr="00E76F4A" w:rsidRDefault="006E3338" w:rsidP="006E3338">
            <w:pPr>
              <w:spacing w:after="0" w:line="240" w:lineRule="auto"/>
              <w:ind w:left="0" w:firstLine="0"/>
              <w:jc w:val="center"/>
              <w:rPr>
                <w:color w:val="1F497D" w:themeColor="text2"/>
                <w:sz w:val="20"/>
                <w:szCs w:val="20"/>
                <w:lang w:val="ru-RU" w:eastAsia="ru-RU"/>
              </w:rPr>
            </w:pPr>
            <w:r w:rsidRPr="00E76F4A">
              <w:rPr>
                <w:color w:val="1F497D" w:themeColor="text2"/>
                <w:sz w:val="20"/>
                <w:szCs w:val="20"/>
              </w:rPr>
              <w:t>24,66</w:t>
            </w:r>
          </w:p>
        </w:tc>
        <w:tc>
          <w:tcPr>
            <w:tcW w:w="624" w:type="pct"/>
            <w:tcBorders>
              <w:top w:val="single" w:sz="4" w:space="0" w:color="auto"/>
              <w:left w:val="single" w:sz="4" w:space="0" w:color="auto"/>
              <w:bottom w:val="single" w:sz="4" w:space="0" w:color="auto"/>
              <w:right w:val="single" w:sz="4" w:space="0" w:color="auto"/>
            </w:tcBorders>
            <w:shd w:val="clear" w:color="auto" w:fill="auto"/>
            <w:vAlign w:val="center"/>
          </w:tcPr>
          <w:p w14:paraId="29E31406" w14:textId="289F0FCF" w:rsidR="006E3338" w:rsidRPr="00E76F4A" w:rsidRDefault="006E3338" w:rsidP="006E3338">
            <w:pPr>
              <w:spacing w:after="0" w:line="240" w:lineRule="auto"/>
              <w:ind w:left="0" w:firstLine="0"/>
              <w:jc w:val="center"/>
              <w:rPr>
                <w:color w:val="1F497D" w:themeColor="text2"/>
                <w:sz w:val="20"/>
                <w:szCs w:val="20"/>
                <w:lang w:val="ru-RU" w:eastAsia="ru-RU"/>
              </w:rPr>
            </w:pPr>
            <w:r w:rsidRPr="00E76F4A">
              <w:rPr>
                <w:color w:val="1F497D" w:themeColor="text2"/>
                <w:sz w:val="20"/>
                <w:szCs w:val="20"/>
              </w:rPr>
              <w:t>5,77</w:t>
            </w:r>
          </w:p>
        </w:tc>
        <w:tc>
          <w:tcPr>
            <w:tcW w:w="624" w:type="pct"/>
            <w:tcBorders>
              <w:top w:val="single" w:sz="4" w:space="0" w:color="auto"/>
              <w:left w:val="single" w:sz="4" w:space="0" w:color="auto"/>
              <w:bottom w:val="single" w:sz="4" w:space="0" w:color="auto"/>
              <w:right w:val="single" w:sz="4" w:space="0" w:color="auto"/>
            </w:tcBorders>
            <w:shd w:val="clear" w:color="auto" w:fill="auto"/>
            <w:vAlign w:val="center"/>
          </w:tcPr>
          <w:p w14:paraId="0783EFA4" w14:textId="792E3184" w:rsidR="006E3338" w:rsidRPr="00E76F4A" w:rsidRDefault="006E3338" w:rsidP="006E3338">
            <w:pPr>
              <w:spacing w:after="0" w:line="240" w:lineRule="auto"/>
              <w:ind w:left="0" w:firstLine="0"/>
              <w:jc w:val="center"/>
              <w:rPr>
                <w:color w:val="1F497D" w:themeColor="text2"/>
                <w:sz w:val="20"/>
                <w:szCs w:val="20"/>
                <w:lang w:val="ru-RU" w:eastAsia="ru-RU"/>
              </w:rPr>
            </w:pPr>
            <w:r w:rsidRPr="00E76F4A">
              <w:rPr>
                <w:color w:val="1F497D" w:themeColor="text2"/>
                <w:sz w:val="20"/>
                <w:szCs w:val="20"/>
              </w:rPr>
              <w:t>0,01</w:t>
            </w:r>
          </w:p>
        </w:tc>
        <w:tc>
          <w:tcPr>
            <w:tcW w:w="624" w:type="pct"/>
            <w:tcBorders>
              <w:top w:val="single" w:sz="4" w:space="0" w:color="auto"/>
              <w:left w:val="single" w:sz="4" w:space="0" w:color="auto"/>
              <w:bottom w:val="single" w:sz="4" w:space="0" w:color="auto"/>
              <w:right w:val="single" w:sz="4" w:space="0" w:color="auto"/>
            </w:tcBorders>
            <w:shd w:val="clear" w:color="auto" w:fill="auto"/>
            <w:vAlign w:val="center"/>
          </w:tcPr>
          <w:p w14:paraId="6B8D28AA" w14:textId="7C2E936E" w:rsidR="006E3338" w:rsidRPr="00E76F4A" w:rsidRDefault="006E3338" w:rsidP="006E3338">
            <w:pPr>
              <w:spacing w:after="0" w:line="240" w:lineRule="auto"/>
              <w:ind w:left="0" w:firstLine="0"/>
              <w:jc w:val="center"/>
              <w:rPr>
                <w:color w:val="1F497D" w:themeColor="text2"/>
                <w:sz w:val="20"/>
                <w:szCs w:val="20"/>
                <w:lang w:val="ru-RU" w:eastAsia="ru-RU"/>
              </w:rPr>
            </w:pPr>
            <w:r w:rsidRPr="00E76F4A">
              <w:rPr>
                <w:color w:val="1F497D" w:themeColor="text2"/>
                <w:sz w:val="20"/>
                <w:szCs w:val="20"/>
              </w:rPr>
              <w:t>0,02</w:t>
            </w:r>
          </w:p>
        </w:tc>
        <w:tc>
          <w:tcPr>
            <w:tcW w:w="624" w:type="pct"/>
            <w:tcBorders>
              <w:top w:val="single" w:sz="4" w:space="0" w:color="auto"/>
              <w:left w:val="single" w:sz="4" w:space="0" w:color="auto"/>
              <w:bottom w:val="single" w:sz="4" w:space="0" w:color="auto"/>
              <w:right w:val="single" w:sz="4" w:space="0" w:color="auto"/>
            </w:tcBorders>
            <w:shd w:val="clear" w:color="auto" w:fill="auto"/>
            <w:vAlign w:val="center"/>
          </w:tcPr>
          <w:p w14:paraId="215DE38B" w14:textId="21DAD42E" w:rsidR="006E3338" w:rsidRPr="00E76F4A" w:rsidRDefault="006E3338" w:rsidP="006E3338">
            <w:pPr>
              <w:spacing w:after="0" w:line="240" w:lineRule="auto"/>
              <w:ind w:left="0" w:firstLine="0"/>
              <w:jc w:val="center"/>
              <w:rPr>
                <w:color w:val="1F497D" w:themeColor="text2"/>
                <w:sz w:val="20"/>
                <w:szCs w:val="20"/>
                <w:lang w:val="ru-RU" w:eastAsia="ru-RU"/>
              </w:rPr>
            </w:pPr>
            <w:r w:rsidRPr="00E76F4A">
              <w:rPr>
                <w:color w:val="1F497D" w:themeColor="text2"/>
                <w:sz w:val="20"/>
                <w:szCs w:val="20"/>
              </w:rPr>
              <w:t>0,01</w:t>
            </w:r>
          </w:p>
        </w:tc>
        <w:tc>
          <w:tcPr>
            <w:tcW w:w="624" w:type="pct"/>
            <w:tcBorders>
              <w:top w:val="single" w:sz="4" w:space="0" w:color="auto"/>
              <w:left w:val="single" w:sz="4" w:space="0" w:color="auto"/>
              <w:bottom w:val="single" w:sz="4" w:space="0" w:color="auto"/>
              <w:right w:val="single" w:sz="4" w:space="0" w:color="auto"/>
            </w:tcBorders>
            <w:shd w:val="clear" w:color="auto" w:fill="auto"/>
            <w:vAlign w:val="center"/>
          </w:tcPr>
          <w:p w14:paraId="29EF009F" w14:textId="630AADDE" w:rsidR="006E3338" w:rsidRPr="00E76F4A" w:rsidRDefault="006E3338" w:rsidP="006E3338">
            <w:pPr>
              <w:spacing w:after="0" w:line="240" w:lineRule="auto"/>
              <w:ind w:left="0" w:firstLine="0"/>
              <w:jc w:val="center"/>
              <w:rPr>
                <w:color w:val="1F497D" w:themeColor="text2"/>
                <w:sz w:val="20"/>
                <w:szCs w:val="20"/>
                <w:lang w:val="ru-RU" w:eastAsia="ru-RU"/>
              </w:rPr>
            </w:pPr>
            <w:r w:rsidRPr="00E76F4A">
              <w:rPr>
                <w:color w:val="1F497D" w:themeColor="text2"/>
                <w:sz w:val="20"/>
                <w:szCs w:val="20"/>
              </w:rPr>
              <w:t>0,00</w:t>
            </w:r>
          </w:p>
        </w:tc>
        <w:tc>
          <w:tcPr>
            <w:tcW w:w="624" w:type="pct"/>
            <w:tcBorders>
              <w:top w:val="single" w:sz="4" w:space="0" w:color="auto"/>
              <w:left w:val="single" w:sz="4" w:space="0" w:color="auto"/>
              <w:bottom w:val="single" w:sz="4" w:space="0" w:color="auto"/>
              <w:right w:val="single" w:sz="4" w:space="0" w:color="auto"/>
            </w:tcBorders>
            <w:shd w:val="clear" w:color="auto" w:fill="auto"/>
            <w:vAlign w:val="center"/>
          </w:tcPr>
          <w:p w14:paraId="50F7A548" w14:textId="2BBD1097" w:rsidR="006E3338" w:rsidRPr="00E76F4A" w:rsidRDefault="006E3338" w:rsidP="006E3338">
            <w:pPr>
              <w:spacing w:after="0" w:line="240" w:lineRule="auto"/>
              <w:ind w:left="0" w:firstLine="0"/>
              <w:jc w:val="center"/>
              <w:rPr>
                <w:color w:val="1F497D" w:themeColor="text2"/>
                <w:sz w:val="20"/>
                <w:szCs w:val="20"/>
                <w:lang w:val="ru-RU" w:eastAsia="ru-RU"/>
              </w:rPr>
            </w:pPr>
            <w:r w:rsidRPr="00E76F4A">
              <w:rPr>
                <w:color w:val="1F497D" w:themeColor="text2"/>
                <w:sz w:val="20"/>
                <w:szCs w:val="20"/>
              </w:rPr>
              <w:t>0,00</w:t>
            </w:r>
          </w:p>
        </w:tc>
      </w:tr>
      <w:tr w:rsidR="006E3338" w:rsidRPr="005641DE" w14:paraId="5143D579" w14:textId="77777777" w:rsidTr="006E3338">
        <w:trPr>
          <w:trHeight w:val="20"/>
        </w:trPr>
        <w:tc>
          <w:tcPr>
            <w:tcW w:w="63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D4A2EC" w14:textId="77777777" w:rsidR="006E3338" w:rsidRPr="005641DE" w:rsidRDefault="006E3338" w:rsidP="006E3338">
            <w:pPr>
              <w:spacing w:after="0" w:line="240" w:lineRule="auto"/>
              <w:ind w:left="0" w:firstLine="0"/>
              <w:rPr>
                <w:color w:val="auto"/>
                <w:sz w:val="20"/>
                <w:szCs w:val="20"/>
                <w:lang w:val="ru-RU" w:eastAsia="ru-RU"/>
              </w:rPr>
            </w:pPr>
            <w:r w:rsidRPr="005641DE">
              <w:rPr>
                <w:color w:val="auto"/>
                <w:sz w:val="20"/>
                <w:szCs w:val="20"/>
                <w:lang w:val="ru-RU" w:eastAsia="ru-RU"/>
              </w:rPr>
              <w:t>Waste</w:t>
            </w:r>
          </w:p>
        </w:tc>
        <w:tc>
          <w:tcPr>
            <w:tcW w:w="624" w:type="pct"/>
            <w:tcBorders>
              <w:top w:val="single" w:sz="4" w:space="0" w:color="auto"/>
              <w:left w:val="single" w:sz="4" w:space="0" w:color="auto"/>
              <w:bottom w:val="single" w:sz="4" w:space="0" w:color="auto"/>
              <w:right w:val="single" w:sz="4" w:space="0" w:color="auto"/>
            </w:tcBorders>
            <w:shd w:val="clear" w:color="auto" w:fill="auto"/>
            <w:vAlign w:val="center"/>
          </w:tcPr>
          <w:p w14:paraId="4A7B291A" w14:textId="0F323CC3" w:rsidR="006E3338" w:rsidRPr="00E76F4A" w:rsidRDefault="006E3338" w:rsidP="006E3338">
            <w:pPr>
              <w:spacing w:after="0" w:line="240" w:lineRule="auto"/>
              <w:ind w:left="0" w:firstLine="0"/>
              <w:jc w:val="center"/>
              <w:rPr>
                <w:color w:val="1F497D" w:themeColor="text2"/>
                <w:sz w:val="20"/>
                <w:szCs w:val="20"/>
                <w:lang w:val="ru-RU" w:eastAsia="ru-RU"/>
              </w:rPr>
            </w:pPr>
            <w:r w:rsidRPr="00E76F4A">
              <w:rPr>
                <w:color w:val="1F497D" w:themeColor="text2"/>
                <w:sz w:val="20"/>
                <w:szCs w:val="20"/>
              </w:rPr>
              <w:t>13,27</w:t>
            </w:r>
          </w:p>
        </w:tc>
        <w:tc>
          <w:tcPr>
            <w:tcW w:w="624" w:type="pct"/>
            <w:tcBorders>
              <w:top w:val="single" w:sz="4" w:space="0" w:color="auto"/>
              <w:left w:val="single" w:sz="4" w:space="0" w:color="auto"/>
              <w:bottom w:val="single" w:sz="4" w:space="0" w:color="auto"/>
              <w:right w:val="single" w:sz="4" w:space="0" w:color="auto"/>
            </w:tcBorders>
            <w:shd w:val="clear" w:color="auto" w:fill="auto"/>
            <w:vAlign w:val="center"/>
          </w:tcPr>
          <w:p w14:paraId="71E49D8A" w14:textId="1551B865" w:rsidR="006E3338" w:rsidRPr="00E76F4A" w:rsidRDefault="006E3338" w:rsidP="006E3338">
            <w:pPr>
              <w:spacing w:after="0" w:line="240" w:lineRule="auto"/>
              <w:ind w:left="0" w:firstLine="0"/>
              <w:jc w:val="center"/>
              <w:rPr>
                <w:color w:val="1F497D" w:themeColor="text2"/>
                <w:sz w:val="20"/>
                <w:szCs w:val="20"/>
                <w:lang w:val="ru-RU" w:eastAsia="ru-RU"/>
              </w:rPr>
            </w:pPr>
            <w:r w:rsidRPr="00E76F4A">
              <w:rPr>
                <w:color w:val="1F497D" w:themeColor="text2"/>
                <w:sz w:val="20"/>
                <w:szCs w:val="20"/>
              </w:rPr>
              <w:t>1,15</w:t>
            </w:r>
          </w:p>
        </w:tc>
        <w:tc>
          <w:tcPr>
            <w:tcW w:w="624" w:type="pct"/>
            <w:tcBorders>
              <w:top w:val="single" w:sz="4" w:space="0" w:color="auto"/>
              <w:left w:val="single" w:sz="4" w:space="0" w:color="auto"/>
              <w:bottom w:val="single" w:sz="4" w:space="0" w:color="auto"/>
              <w:right w:val="single" w:sz="4" w:space="0" w:color="auto"/>
            </w:tcBorders>
            <w:shd w:val="clear" w:color="auto" w:fill="auto"/>
            <w:vAlign w:val="center"/>
          </w:tcPr>
          <w:p w14:paraId="6A7CA1D4" w14:textId="7B1BACF7" w:rsidR="006E3338" w:rsidRPr="00E76F4A" w:rsidRDefault="006E3338" w:rsidP="006E3338">
            <w:pPr>
              <w:spacing w:after="0" w:line="240" w:lineRule="auto"/>
              <w:ind w:left="0" w:firstLine="0"/>
              <w:jc w:val="center"/>
              <w:rPr>
                <w:color w:val="1F497D" w:themeColor="text2"/>
                <w:sz w:val="20"/>
                <w:szCs w:val="20"/>
                <w:lang w:val="ru-RU" w:eastAsia="ru-RU"/>
              </w:rPr>
            </w:pPr>
            <w:r w:rsidRPr="00E76F4A">
              <w:rPr>
                <w:color w:val="1F497D" w:themeColor="text2"/>
                <w:sz w:val="20"/>
                <w:szCs w:val="20"/>
              </w:rPr>
              <w:t>1,34</w:t>
            </w:r>
          </w:p>
        </w:tc>
        <w:tc>
          <w:tcPr>
            <w:tcW w:w="624" w:type="pct"/>
            <w:tcBorders>
              <w:top w:val="single" w:sz="4" w:space="0" w:color="auto"/>
              <w:left w:val="single" w:sz="4" w:space="0" w:color="auto"/>
              <w:bottom w:val="single" w:sz="4" w:space="0" w:color="auto"/>
              <w:right w:val="single" w:sz="4" w:space="0" w:color="auto"/>
            </w:tcBorders>
            <w:shd w:val="clear" w:color="auto" w:fill="auto"/>
            <w:vAlign w:val="center"/>
          </w:tcPr>
          <w:p w14:paraId="4A593508" w14:textId="6FC77B5C" w:rsidR="006E3338" w:rsidRPr="00E76F4A" w:rsidRDefault="006E3338" w:rsidP="006E3338">
            <w:pPr>
              <w:spacing w:after="0" w:line="240" w:lineRule="auto"/>
              <w:ind w:left="0" w:firstLine="0"/>
              <w:jc w:val="center"/>
              <w:rPr>
                <w:color w:val="1F497D" w:themeColor="text2"/>
                <w:sz w:val="20"/>
                <w:szCs w:val="20"/>
                <w:lang w:val="ru-RU" w:eastAsia="ru-RU"/>
              </w:rPr>
            </w:pPr>
            <w:r w:rsidRPr="00E76F4A">
              <w:rPr>
                <w:color w:val="1F497D" w:themeColor="text2"/>
                <w:sz w:val="20"/>
                <w:szCs w:val="20"/>
              </w:rPr>
              <w:t>2,18</w:t>
            </w:r>
          </w:p>
        </w:tc>
        <w:tc>
          <w:tcPr>
            <w:tcW w:w="624" w:type="pct"/>
            <w:tcBorders>
              <w:top w:val="single" w:sz="4" w:space="0" w:color="auto"/>
              <w:left w:val="single" w:sz="4" w:space="0" w:color="auto"/>
              <w:bottom w:val="single" w:sz="4" w:space="0" w:color="auto"/>
              <w:right w:val="single" w:sz="4" w:space="0" w:color="auto"/>
            </w:tcBorders>
            <w:shd w:val="clear" w:color="auto" w:fill="auto"/>
            <w:vAlign w:val="center"/>
          </w:tcPr>
          <w:p w14:paraId="5B5446C7" w14:textId="52D46D89" w:rsidR="006E3338" w:rsidRPr="00E76F4A" w:rsidRDefault="006E3338" w:rsidP="006E3338">
            <w:pPr>
              <w:spacing w:after="0" w:line="240" w:lineRule="auto"/>
              <w:ind w:left="0" w:firstLine="0"/>
              <w:jc w:val="center"/>
              <w:rPr>
                <w:color w:val="1F497D" w:themeColor="text2"/>
                <w:sz w:val="20"/>
                <w:szCs w:val="20"/>
                <w:lang w:val="ru-RU" w:eastAsia="ru-RU"/>
              </w:rPr>
            </w:pPr>
            <w:r w:rsidRPr="00E76F4A">
              <w:rPr>
                <w:color w:val="1F497D" w:themeColor="text2"/>
                <w:sz w:val="20"/>
                <w:szCs w:val="20"/>
              </w:rPr>
              <w:t>0,89</w:t>
            </w:r>
          </w:p>
        </w:tc>
        <w:tc>
          <w:tcPr>
            <w:tcW w:w="624" w:type="pct"/>
            <w:tcBorders>
              <w:top w:val="single" w:sz="4" w:space="0" w:color="auto"/>
              <w:left w:val="single" w:sz="4" w:space="0" w:color="auto"/>
              <w:bottom w:val="single" w:sz="4" w:space="0" w:color="auto"/>
              <w:right w:val="single" w:sz="4" w:space="0" w:color="auto"/>
            </w:tcBorders>
            <w:shd w:val="clear" w:color="auto" w:fill="auto"/>
            <w:vAlign w:val="center"/>
          </w:tcPr>
          <w:p w14:paraId="4B2C1616" w14:textId="3A7AF703" w:rsidR="006E3338" w:rsidRPr="00E76F4A" w:rsidRDefault="006E3338" w:rsidP="006E3338">
            <w:pPr>
              <w:spacing w:after="0" w:line="240" w:lineRule="auto"/>
              <w:ind w:left="0" w:firstLine="0"/>
              <w:jc w:val="center"/>
              <w:rPr>
                <w:color w:val="1F497D" w:themeColor="text2"/>
                <w:sz w:val="20"/>
                <w:szCs w:val="20"/>
                <w:lang w:val="ru-RU" w:eastAsia="ru-RU"/>
              </w:rPr>
            </w:pPr>
            <w:r w:rsidRPr="00E76F4A">
              <w:rPr>
                <w:color w:val="1F497D" w:themeColor="text2"/>
                <w:sz w:val="20"/>
                <w:szCs w:val="20"/>
              </w:rPr>
              <w:t>0,04</w:t>
            </w:r>
          </w:p>
        </w:tc>
        <w:tc>
          <w:tcPr>
            <w:tcW w:w="624" w:type="pct"/>
            <w:tcBorders>
              <w:top w:val="single" w:sz="4" w:space="0" w:color="auto"/>
              <w:left w:val="single" w:sz="4" w:space="0" w:color="auto"/>
              <w:bottom w:val="single" w:sz="4" w:space="0" w:color="auto"/>
              <w:right w:val="single" w:sz="4" w:space="0" w:color="auto"/>
            </w:tcBorders>
            <w:shd w:val="clear" w:color="auto" w:fill="auto"/>
            <w:vAlign w:val="center"/>
          </w:tcPr>
          <w:p w14:paraId="75582301" w14:textId="1A630A8E" w:rsidR="006E3338" w:rsidRPr="00E76F4A" w:rsidRDefault="006E3338" w:rsidP="006E3338">
            <w:pPr>
              <w:spacing w:after="0" w:line="240" w:lineRule="auto"/>
              <w:ind w:left="0" w:firstLine="0"/>
              <w:jc w:val="center"/>
              <w:rPr>
                <w:color w:val="1F497D" w:themeColor="text2"/>
                <w:sz w:val="20"/>
                <w:szCs w:val="20"/>
                <w:lang w:val="ru-RU" w:eastAsia="ru-RU"/>
              </w:rPr>
            </w:pPr>
            <w:r w:rsidRPr="00E76F4A">
              <w:rPr>
                <w:color w:val="1F497D" w:themeColor="text2"/>
                <w:sz w:val="20"/>
                <w:szCs w:val="20"/>
              </w:rPr>
              <w:t>0,01</w:t>
            </w:r>
          </w:p>
        </w:tc>
      </w:tr>
      <w:tr w:rsidR="006E3338" w:rsidRPr="005641DE" w14:paraId="1A6D3EEF" w14:textId="77777777" w:rsidTr="006E3338">
        <w:trPr>
          <w:trHeight w:val="20"/>
        </w:trPr>
        <w:tc>
          <w:tcPr>
            <w:tcW w:w="63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2616364" w14:textId="77777777" w:rsidR="006E3338" w:rsidRPr="005641DE" w:rsidRDefault="006E3338" w:rsidP="006E3338">
            <w:pPr>
              <w:spacing w:after="0" w:line="240" w:lineRule="auto"/>
              <w:ind w:left="0" w:firstLine="0"/>
              <w:rPr>
                <w:b/>
                <w:bCs/>
                <w:color w:val="auto"/>
                <w:sz w:val="20"/>
                <w:szCs w:val="20"/>
                <w:lang w:val="ru-RU" w:eastAsia="ru-RU"/>
              </w:rPr>
            </w:pPr>
            <w:r w:rsidRPr="005641DE">
              <w:rPr>
                <w:b/>
                <w:bCs/>
                <w:color w:val="auto"/>
                <w:sz w:val="20"/>
                <w:szCs w:val="20"/>
                <w:lang w:val="ru-RU" w:eastAsia="ru-RU"/>
              </w:rPr>
              <w:t>Total</w:t>
            </w:r>
          </w:p>
        </w:tc>
        <w:tc>
          <w:tcPr>
            <w:tcW w:w="624" w:type="pct"/>
            <w:tcBorders>
              <w:top w:val="single" w:sz="4" w:space="0" w:color="auto"/>
              <w:left w:val="single" w:sz="4" w:space="0" w:color="auto"/>
              <w:bottom w:val="single" w:sz="4" w:space="0" w:color="auto"/>
              <w:right w:val="single" w:sz="4" w:space="0" w:color="auto"/>
            </w:tcBorders>
            <w:shd w:val="clear" w:color="auto" w:fill="auto"/>
            <w:vAlign w:val="center"/>
          </w:tcPr>
          <w:p w14:paraId="5D2EC466" w14:textId="4AFD9EEE" w:rsidR="006E3338" w:rsidRPr="006E3338" w:rsidRDefault="006E3338" w:rsidP="006E3338">
            <w:pPr>
              <w:spacing w:after="0" w:line="240" w:lineRule="auto"/>
              <w:ind w:left="0" w:firstLine="0"/>
              <w:jc w:val="center"/>
              <w:rPr>
                <w:b/>
                <w:bCs/>
                <w:color w:val="auto"/>
                <w:sz w:val="20"/>
                <w:szCs w:val="20"/>
                <w:lang w:val="ru-RU" w:eastAsia="ru-RU"/>
              </w:rPr>
            </w:pPr>
            <w:r w:rsidRPr="006E3338">
              <w:rPr>
                <w:b/>
                <w:bCs/>
                <w:color w:val="auto"/>
                <w:sz w:val="20"/>
                <w:szCs w:val="20"/>
              </w:rPr>
              <w:t>247,51</w:t>
            </w:r>
          </w:p>
        </w:tc>
        <w:tc>
          <w:tcPr>
            <w:tcW w:w="624" w:type="pct"/>
            <w:tcBorders>
              <w:top w:val="single" w:sz="4" w:space="0" w:color="auto"/>
              <w:left w:val="single" w:sz="4" w:space="0" w:color="auto"/>
              <w:bottom w:val="single" w:sz="4" w:space="0" w:color="auto"/>
              <w:right w:val="single" w:sz="4" w:space="0" w:color="auto"/>
            </w:tcBorders>
            <w:shd w:val="clear" w:color="auto" w:fill="auto"/>
            <w:vAlign w:val="center"/>
          </w:tcPr>
          <w:p w14:paraId="66316B6C" w14:textId="3008FE4B" w:rsidR="006E3338" w:rsidRPr="006E3338" w:rsidRDefault="006E3338" w:rsidP="006E3338">
            <w:pPr>
              <w:spacing w:after="0" w:line="240" w:lineRule="auto"/>
              <w:ind w:left="0" w:firstLine="0"/>
              <w:jc w:val="center"/>
              <w:rPr>
                <w:b/>
                <w:bCs/>
                <w:color w:val="auto"/>
                <w:sz w:val="20"/>
                <w:szCs w:val="20"/>
                <w:lang w:val="ru-RU" w:eastAsia="ru-RU"/>
              </w:rPr>
            </w:pPr>
            <w:r w:rsidRPr="006E3338">
              <w:rPr>
                <w:b/>
                <w:bCs/>
                <w:color w:val="auto"/>
                <w:sz w:val="20"/>
                <w:szCs w:val="20"/>
              </w:rPr>
              <w:t>89,04</w:t>
            </w:r>
          </w:p>
        </w:tc>
        <w:tc>
          <w:tcPr>
            <w:tcW w:w="624" w:type="pct"/>
            <w:tcBorders>
              <w:top w:val="single" w:sz="4" w:space="0" w:color="auto"/>
              <w:left w:val="single" w:sz="4" w:space="0" w:color="auto"/>
              <w:bottom w:val="single" w:sz="4" w:space="0" w:color="auto"/>
              <w:right w:val="single" w:sz="4" w:space="0" w:color="auto"/>
            </w:tcBorders>
            <w:shd w:val="clear" w:color="auto" w:fill="auto"/>
            <w:vAlign w:val="center"/>
          </w:tcPr>
          <w:p w14:paraId="10F2FD6E" w14:textId="601845F6" w:rsidR="006E3338" w:rsidRPr="006E3338" w:rsidRDefault="006E3338" w:rsidP="006E3338">
            <w:pPr>
              <w:spacing w:after="0" w:line="240" w:lineRule="auto"/>
              <w:ind w:left="0" w:firstLine="0"/>
              <w:jc w:val="center"/>
              <w:rPr>
                <w:b/>
                <w:bCs/>
                <w:color w:val="auto"/>
                <w:sz w:val="20"/>
                <w:szCs w:val="20"/>
                <w:lang w:val="ru-RU" w:eastAsia="ru-RU"/>
              </w:rPr>
            </w:pPr>
            <w:r w:rsidRPr="006E3338">
              <w:rPr>
                <w:b/>
                <w:bCs/>
                <w:color w:val="auto"/>
                <w:sz w:val="20"/>
                <w:szCs w:val="20"/>
              </w:rPr>
              <w:t>18,25</w:t>
            </w:r>
          </w:p>
        </w:tc>
        <w:tc>
          <w:tcPr>
            <w:tcW w:w="624" w:type="pct"/>
            <w:tcBorders>
              <w:top w:val="single" w:sz="4" w:space="0" w:color="auto"/>
              <w:left w:val="single" w:sz="4" w:space="0" w:color="auto"/>
              <w:bottom w:val="single" w:sz="4" w:space="0" w:color="auto"/>
              <w:right w:val="single" w:sz="4" w:space="0" w:color="auto"/>
            </w:tcBorders>
            <w:shd w:val="clear" w:color="auto" w:fill="auto"/>
            <w:vAlign w:val="center"/>
          </w:tcPr>
          <w:p w14:paraId="54F12DB7" w14:textId="36366BF6" w:rsidR="006E3338" w:rsidRPr="006E3338" w:rsidRDefault="006E3338" w:rsidP="006E3338">
            <w:pPr>
              <w:spacing w:after="0" w:line="240" w:lineRule="auto"/>
              <w:ind w:left="0" w:firstLine="0"/>
              <w:jc w:val="center"/>
              <w:rPr>
                <w:b/>
                <w:bCs/>
                <w:color w:val="auto"/>
                <w:sz w:val="20"/>
                <w:szCs w:val="20"/>
                <w:lang w:val="ru-RU" w:eastAsia="ru-RU"/>
              </w:rPr>
            </w:pPr>
            <w:r w:rsidRPr="006E3338">
              <w:rPr>
                <w:b/>
                <w:bCs/>
                <w:color w:val="auto"/>
                <w:sz w:val="20"/>
                <w:szCs w:val="20"/>
              </w:rPr>
              <w:t>20,77</w:t>
            </w:r>
          </w:p>
        </w:tc>
        <w:tc>
          <w:tcPr>
            <w:tcW w:w="624" w:type="pct"/>
            <w:tcBorders>
              <w:top w:val="single" w:sz="4" w:space="0" w:color="auto"/>
              <w:left w:val="single" w:sz="4" w:space="0" w:color="auto"/>
              <w:bottom w:val="single" w:sz="4" w:space="0" w:color="auto"/>
              <w:right w:val="single" w:sz="4" w:space="0" w:color="auto"/>
            </w:tcBorders>
            <w:shd w:val="clear" w:color="auto" w:fill="auto"/>
            <w:vAlign w:val="center"/>
          </w:tcPr>
          <w:p w14:paraId="4373ADA2" w14:textId="6F270B03" w:rsidR="006E3338" w:rsidRPr="006E3338" w:rsidRDefault="006E3338" w:rsidP="006E3338">
            <w:pPr>
              <w:spacing w:after="0" w:line="240" w:lineRule="auto"/>
              <w:ind w:left="0" w:firstLine="0"/>
              <w:jc w:val="center"/>
              <w:rPr>
                <w:b/>
                <w:bCs/>
                <w:color w:val="auto"/>
                <w:sz w:val="20"/>
                <w:szCs w:val="20"/>
                <w:lang w:val="ru-RU" w:eastAsia="ru-RU"/>
              </w:rPr>
            </w:pPr>
            <w:r w:rsidRPr="006E3338">
              <w:rPr>
                <w:b/>
                <w:bCs/>
                <w:color w:val="auto"/>
                <w:sz w:val="20"/>
                <w:szCs w:val="20"/>
              </w:rPr>
              <w:t>9,25</w:t>
            </w:r>
          </w:p>
        </w:tc>
        <w:tc>
          <w:tcPr>
            <w:tcW w:w="624" w:type="pct"/>
            <w:tcBorders>
              <w:top w:val="single" w:sz="4" w:space="0" w:color="auto"/>
              <w:left w:val="single" w:sz="4" w:space="0" w:color="auto"/>
              <w:bottom w:val="single" w:sz="4" w:space="0" w:color="auto"/>
              <w:right w:val="single" w:sz="4" w:space="0" w:color="auto"/>
            </w:tcBorders>
            <w:shd w:val="clear" w:color="auto" w:fill="auto"/>
            <w:vAlign w:val="center"/>
          </w:tcPr>
          <w:p w14:paraId="47D8E5C2" w14:textId="383022E5" w:rsidR="006E3338" w:rsidRPr="006E3338" w:rsidRDefault="006E3338" w:rsidP="006E3338">
            <w:pPr>
              <w:spacing w:after="0" w:line="240" w:lineRule="auto"/>
              <w:ind w:left="0" w:firstLine="0"/>
              <w:jc w:val="center"/>
              <w:rPr>
                <w:b/>
                <w:bCs/>
                <w:color w:val="auto"/>
                <w:sz w:val="20"/>
                <w:szCs w:val="20"/>
                <w:lang w:val="ru-RU" w:eastAsia="ru-RU"/>
              </w:rPr>
            </w:pPr>
            <w:r w:rsidRPr="006E3338">
              <w:rPr>
                <w:b/>
                <w:bCs/>
                <w:color w:val="auto"/>
                <w:sz w:val="20"/>
                <w:szCs w:val="20"/>
              </w:rPr>
              <w:t>0,15</w:t>
            </w:r>
          </w:p>
        </w:tc>
        <w:tc>
          <w:tcPr>
            <w:tcW w:w="624" w:type="pct"/>
            <w:tcBorders>
              <w:top w:val="single" w:sz="4" w:space="0" w:color="auto"/>
              <w:left w:val="single" w:sz="4" w:space="0" w:color="auto"/>
              <w:bottom w:val="single" w:sz="4" w:space="0" w:color="auto"/>
              <w:right w:val="single" w:sz="4" w:space="0" w:color="auto"/>
            </w:tcBorders>
            <w:shd w:val="clear" w:color="auto" w:fill="auto"/>
            <w:vAlign w:val="center"/>
          </w:tcPr>
          <w:p w14:paraId="66F32F5F" w14:textId="0051F743" w:rsidR="006E3338" w:rsidRPr="006E3338" w:rsidRDefault="006E3338" w:rsidP="006E3338">
            <w:pPr>
              <w:spacing w:after="0" w:line="240" w:lineRule="auto"/>
              <w:ind w:left="0" w:firstLine="0"/>
              <w:jc w:val="center"/>
              <w:rPr>
                <w:b/>
                <w:bCs/>
                <w:color w:val="auto"/>
                <w:sz w:val="20"/>
                <w:szCs w:val="20"/>
                <w:lang w:val="ru-RU" w:eastAsia="ru-RU"/>
              </w:rPr>
            </w:pPr>
            <w:r w:rsidRPr="006E3338">
              <w:rPr>
                <w:b/>
                <w:bCs/>
                <w:color w:val="auto"/>
                <w:sz w:val="20"/>
                <w:szCs w:val="20"/>
              </w:rPr>
              <w:t>1,20</w:t>
            </w:r>
          </w:p>
        </w:tc>
      </w:tr>
      <w:tr w:rsidR="006E3338" w:rsidRPr="005641DE" w14:paraId="0CB1BEB2" w14:textId="77777777" w:rsidTr="006E3338">
        <w:trPr>
          <w:trHeight w:val="20"/>
        </w:trPr>
        <w:tc>
          <w:tcPr>
            <w:tcW w:w="63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140E1E" w14:textId="77777777" w:rsidR="006E3338" w:rsidRPr="005641DE" w:rsidRDefault="006E3338" w:rsidP="006E3338">
            <w:pPr>
              <w:spacing w:after="0" w:line="240" w:lineRule="auto"/>
              <w:ind w:left="0" w:firstLine="0"/>
              <w:jc w:val="right"/>
              <w:rPr>
                <w:color w:val="auto"/>
                <w:sz w:val="20"/>
                <w:szCs w:val="20"/>
                <w:lang w:val="ru-RU" w:eastAsia="ru-RU"/>
              </w:rPr>
            </w:pPr>
            <w:r w:rsidRPr="005641DE">
              <w:rPr>
                <w:color w:val="auto"/>
                <w:sz w:val="20"/>
                <w:szCs w:val="20"/>
                <w:lang w:val="ru-RU" w:eastAsia="ru-RU"/>
              </w:rPr>
              <w:t>Energy</w:t>
            </w:r>
          </w:p>
        </w:tc>
        <w:tc>
          <w:tcPr>
            <w:tcW w:w="6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86E970C" w14:textId="4E1EA918" w:rsidR="006E3338" w:rsidRPr="00E76F4A" w:rsidRDefault="006E3338" w:rsidP="006E3338">
            <w:pPr>
              <w:spacing w:after="0" w:line="240" w:lineRule="auto"/>
              <w:ind w:left="0" w:firstLine="0"/>
              <w:jc w:val="center"/>
              <w:rPr>
                <w:i/>
                <w:iCs/>
                <w:color w:val="1F497D" w:themeColor="text2"/>
                <w:sz w:val="20"/>
                <w:szCs w:val="20"/>
                <w:lang w:val="ru-RU" w:eastAsia="ru-RU"/>
              </w:rPr>
            </w:pPr>
            <w:r w:rsidRPr="00E76F4A">
              <w:rPr>
                <w:i/>
                <w:iCs/>
                <w:color w:val="1F497D" w:themeColor="text2"/>
                <w:sz w:val="20"/>
                <w:szCs w:val="20"/>
              </w:rPr>
              <w:t>69,7</w:t>
            </w:r>
          </w:p>
        </w:tc>
        <w:tc>
          <w:tcPr>
            <w:tcW w:w="6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5A594D5" w14:textId="0949CB59" w:rsidR="006E3338" w:rsidRPr="00E76F4A" w:rsidRDefault="006E3338" w:rsidP="006E3338">
            <w:pPr>
              <w:spacing w:after="0" w:line="240" w:lineRule="auto"/>
              <w:ind w:left="0" w:firstLine="0"/>
              <w:jc w:val="center"/>
              <w:rPr>
                <w:i/>
                <w:iCs/>
                <w:color w:val="1F497D" w:themeColor="text2"/>
                <w:sz w:val="20"/>
                <w:szCs w:val="20"/>
                <w:lang w:val="ru-RU" w:eastAsia="ru-RU"/>
              </w:rPr>
            </w:pPr>
            <w:r w:rsidRPr="00E76F4A">
              <w:rPr>
                <w:i/>
                <w:iCs/>
                <w:color w:val="1F497D" w:themeColor="text2"/>
                <w:sz w:val="20"/>
                <w:szCs w:val="20"/>
              </w:rPr>
              <w:t>61,9</w:t>
            </w:r>
          </w:p>
        </w:tc>
        <w:tc>
          <w:tcPr>
            <w:tcW w:w="6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C4B7150" w14:textId="6F0ACFB3" w:rsidR="006E3338" w:rsidRPr="00E76F4A" w:rsidRDefault="006E3338" w:rsidP="006E3338">
            <w:pPr>
              <w:spacing w:after="0" w:line="240" w:lineRule="auto"/>
              <w:ind w:left="0" w:firstLine="0"/>
              <w:jc w:val="center"/>
              <w:rPr>
                <w:i/>
                <w:iCs/>
                <w:color w:val="1F497D" w:themeColor="text2"/>
                <w:sz w:val="20"/>
                <w:szCs w:val="20"/>
                <w:lang w:val="ru-RU" w:eastAsia="ru-RU"/>
              </w:rPr>
            </w:pPr>
            <w:r w:rsidRPr="00E76F4A">
              <w:rPr>
                <w:i/>
                <w:iCs/>
                <w:color w:val="1F497D" w:themeColor="text2"/>
                <w:sz w:val="20"/>
                <w:szCs w:val="20"/>
              </w:rPr>
              <w:t>87,5</w:t>
            </w:r>
          </w:p>
        </w:tc>
        <w:tc>
          <w:tcPr>
            <w:tcW w:w="6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5470445" w14:textId="0CCEF2FA" w:rsidR="006E3338" w:rsidRPr="00E76F4A" w:rsidRDefault="006E3338" w:rsidP="006E3338">
            <w:pPr>
              <w:spacing w:after="0" w:line="240" w:lineRule="auto"/>
              <w:ind w:left="0" w:firstLine="0"/>
              <w:jc w:val="center"/>
              <w:rPr>
                <w:i/>
                <w:iCs/>
                <w:color w:val="1F497D" w:themeColor="text2"/>
                <w:sz w:val="20"/>
                <w:szCs w:val="20"/>
                <w:lang w:val="ru-RU" w:eastAsia="ru-RU"/>
              </w:rPr>
            </w:pPr>
            <w:r w:rsidRPr="00E76F4A">
              <w:rPr>
                <w:i/>
                <w:iCs/>
                <w:color w:val="1F497D" w:themeColor="text2"/>
                <w:sz w:val="20"/>
                <w:szCs w:val="20"/>
              </w:rPr>
              <w:t>85,1</w:t>
            </w:r>
          </w:p>
        </w:tc>
        <w:tc>
          <w:tcPr>
            <w:tcW w:w="6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07BAEB9" w14:textId="7A4C187D" w:rsidR="006E3338" w:rsidRPr="00E76F4A" w:rsidRDefault="006E3338" w:rsidP="006E3338">
            <w:pPr>
              <w:spacing w:after="0" w:line="240" w:lineRule="auto"/>
              <w:ind w:left="0" w:firstLine="0"/>
              <w:jc w:val="center"/>
              <w:rPr>
                <w:i/>
                <w:iCs/>
                <w:color w:val="1F497D" w:themeColor="text2"/>
                <w:sz w:val="20"/>
                <w:szCs w:val="20"/>
                <w:lang w:val="ru-RU" w:eastAsia="ru-RU"/>
              </w:rPr>
            </w:pPr>
            <w:r w:rsidRPr="00E76F4A">
              <w:rPr>
                <w:i/>
                <w:iCs/>
                <w:color w:val="1F497D" w:themeColor="text2"/>
                <w:sz w:val="20"/>
                <w:szCs w:val="20"/>
              </w:rPr>
              <w:t>90,2</w:t>
            </w:r>
          </w:p>
        </w:tc>
        <w:tc>
          <w:tcPr>
            <w:tcW w:w="6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3EAB903" w14:textId="5454720A" w:rsidR="006E3338" w:rsidRPr="00E76F4A" w:rsidRDefault="006E3338" w:rsidP="006E3338">
            <w:pPr>
              <w:spacing w:after="0" w:line="240" w:lineRule="auto"/>
              <w:ind w:left="0" w:firstLine="0"/>
              <w:jc w:val="center"/>
              <w:rPr>
                <w:i/>
                <w:iCs/>
                <w:color w:val="1F497D" w:themeColor="text2"/>
                <w:sz w:val="20"/>
                <w:szCs w:val="20"/>
                <w:lang w:val="ru-RU" w:eastAsia="ru-RU"/>
              </w:rPr>
            </w:pPr>
            <w:r w:rsidRPr="00E76F4A">
              <w:rPr>
                <w:i/>
                <w:iCs/>
                <w:color w:val="1F497D" w:themeColor="text2"/>
                <w:sz w:val="20"/>
                <w:szCs w:val="20"/>
              </w:rPr>
              <w:t>73,6</w:t>
            </w:r>
          </w:p>
        </w:tc>
        <w:tc>
          <w:tcPr>
            <w:tcW w:w="6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EC87EB6" w14:textId="46A7C293" w:rsidR="006E3338" w:rsidRPr="00E76F4A" w:rsidRDefault="006E3338" w:rsidP="006E3338">
            <w:pPr>
              <w:spacing w:after="0" w:line="240" w:lineRule="auto"/>
              <w:ind w:left="0" w:firstLine="0"/>
              <w:jc w:val="center"/>
              <w:rPr>
                <w:i/>
                <w:iCs/>
                <w:color w:val="1F497D" w:themeColor="text2"/>
                <w:sz w:val="20"/>
                <w:szCs w:val="20"/>
                <w:lang w:val="ru-RU" w:eastAsia="ru-RU"/>
              </w:rPr>
            </w:pPr>
            <w:r w:rsidRPr="00E76F4A">
              <w:rPr>
                <w:i/>
                <w:iCs/>
                <w:color w:val="1F497D" w:themeColor="text2"/>
                <w:sz w:val="20"/>
                <w:szCs w:val="20"/>
              </w:rPr>
              <w:t>37,4</w:t>
            </w:r>
          </w:p>
        </w:tc>
      </w:tr>
      <w:tr w:rsidR="006E3338" w:rsidRPr="005641DE" w14:paraId="01E58C32" w14:textId="77777777" w:rsidTr="006E3338">
        <w:trPr>
          <w:trHeight w:val="20"/>
        </w:trPr>
        <w:tc>
          <w:tcPr>
            <w:tcW w:w="63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ED7D72" w14:textId="77777777" w:rsidR="006E3338" w:rsidRPr="0014282D" w:rsidRDefault="006E3338" w:rsidP="006E3338">
            <w:pPr>
              <w:spacing w:after="0" w:line="240" w:lineRule="auto"/>
              <w:ind w:left="0" w:firstLine="0"/>
              <w:jc w:val="right"/>
              <w:rPr>
                <w:color w:val="auto"/>
                <w:sz w:val="20"/>
                <w:szCs w:val="20"/>
                <w:highlight w:val="yellow"/>
                <w:lang w:val="ru-RU" w:eastAsia="ru-RU"/>
              </w:rPr>
            </w:pPr>
            <w:r w:rsidRPr="00AB655E">
              <w:rPr>
                <w:color w:val="auto"/>
                <w:sz w:val="20"/>
                <w:szCs w:val="20"/>
                <w:lang w:val="ru-RU" w:eastAsia="ru-RU"/>
              </w:rPr>
              <w:t>I</w:t>
            </w:r>
            <w:r w:rsidRPr="00AB655E">
              <w:rPr>
                <w:color w:val="auto"/>
                <w:sz w:val="20"/>
                <w:szCs w:val="20"/>
                <w:lang w:eastAsia="ru-RU"/>
              </w:rPr>
              <w:t>n</w:t>
            </w:r>
            <w:r w:rsidRPr="00AB655E">
              <w:rPr>
                <w:color w:val="auto"/>
                <w:sz w:val="20"/>
                <w:szCs w:val="20"/>
                <w:lang w:val="ru-RU" w:eastAsia="ru-RU"/>
              </w:rPr>
              <w:t>dustry</w:t>
            </w:r>
          </w:p>
        </w:tc>
        <w:tc>
          <w:tcPr>
            <w:tcW w:w="6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6F23C88" w14:textId="2CE04C2F" w:rsidR="006E3338" w:rsidRPr="00E76F4A" w:rsidRDefault="006E3338" w:rsidP="006E3338">
            <w:pPr>
              <w:spacing w:after="0" w:line="240" w:lineRule="auto"/>
              <w:ind w:left="0" w:firstLine="0"/>
              <w:jc w:val="center"/>
              <w:rPr>
                <w:i/>
                <w:iCs/>
                <w:color w:val="1F497D" w:themeColor="text2"/>
                <w:sz w:val="20"/>
                <w:szCs w:val="20"/>
                <w:lang w:val="ru-RU" w:eastAsia="ru-RU"/>
              </w:rPr>
            </w:pPr>
            <w:r w:rsidRPr="00E76F4A">
              <w:rPr>
                <w:i/>
                <w:iCs/>
                <w:color w:val="1F497D" w:themeColor="text2"/>
                <w:sz w:val="20"/>
                <w:szCs w:val="20"/>
              </w:rPr>
              <w:t>15,0</w:t>
            </w:r>
          </w:p>
        </w:tc>
        <w:tc>
          <w:tcPr>
            <w:tcW w:w="6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608F722" w14:textId="33D76531" w:rsidR="006E3338" w:rsidRPr="00E76F4A" w:rsidRDefault="006E3338" w:rsidP="006E3338">
            <w:pPr>
              <w:spacing w:after="0" w:line="240" w:lineRule="auto"/>
              <w:ind w:left="0" w:firstLine="0"/>
              <w:jc w:val="center"/>
              <w:rPr>
                <w:i/>
                <w:iCs/>
                <w:color w:val="1F497D" w:themeColor="text2"/>
                <w:sz w:val="20"/>
                <w:szCs w:val="20"/>
                <w:lang w:val="ru-RU" w:eastAsia="ru-RU"/>
              </w:rPr>
            </w:pPr>
            <w:r w:rsidRPr="00E76F4A">
              <w:rPr>
                <w:i/>
                <w:iCs/>
                <w:color w:val="1F497D" w:themeColor="text2"/>
                <w:sz w:val="20"/>
                <w:szCs w:val="20"/>
              </w:rPr>
              <w:t>30,3</w:t>
            </w:r>
          </w:p>
        </w:tc>
        <w:tc>
          <w:tcPr>
            <w:tcW w:w="6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0FDC95D" w14:textId="6951D287" w:rsidR="006E3338" w:rsidRPr="00E76F4A" w:rsidRDefault="006E3338" w:rsidP="006E3338">
            <w:pPr>
              <w:spacing w:after="0" w:line="240" w:lineRule="auto"/>
              <w:ind w:left="0" w:firstLine="0"/>
              <w:jc w:val="center"/>
              <w:rPr>
                <w:i/>
                <w:iCs/>
                <w:color w:val="1F497D" w:themeColor="text2"/>
                <w:sz w:val="20"/>
                <w:szCs w:val="20"/>
                <w:lang w:val="ru-RU" w:eastAsia="ru-RU"/>
              </w:rPr>
            </w:pPr>
            <w:r w:rsidRPr="00E76F4A">
              <w:rPr>
                <w:i/>
                <w:iCs/>
                <w:color w:val="1F497D" w:themeColor="text2"/>
                <w:sz w:val="20"/>
                <w:szCs w:val="20"/>
              </w:rPr>
              <w:t>5,1</w:t>
            </w:r>
          </w:p>
        </w:tc>
        <w:tc>
          <w:tcPr>
            <w:tcW w:w="6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322D1D9" w14:textId="03067B0F" w:rsidR="006E3338" w:rsidRPr="00E76F4A" w:rsidRDefault="006E3338" w:rsidP="006E3338">
            <w:pPr>
              <w:spacing w:after="0" w:line="240" w:lineRule="auto"/>
              <w:ind w:left="0" w:firstLine="0"/>
              <w:jc w:val="center"/>
              <w:rPr>
                <w:i/>
                <w:iCs/>
                <w:color w:val="1F497D" w:themeColor="text2"/>
                <w:sz w:val="20"/>
                <w:szCs w:val="20"/>
                <w:lang w:val="ru-RU" w:eastAsia="ru-RU"/>
              </w:rPr>
            </w:pPr>
            <w:r w:rsidRPr="00E76F4A">
              <w:rPr>
                <w:i/>
                <w:iCs/>
                <w:color w:val="1F497D" w:themeColor="text2"/>
                <w:sz w:val="20"/>
                <w:szCs w:val="20"/>
              </w:rPr>
              <w:t>4,3</w:t>
            </w:r>
          </w:p>
        </w:tc>
        <w:tc>
          <w:tcPr>
            <w:tcW w:w="6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9D93C3D" w14:textId="2AABA526" w:rsidR="006E3338" w:rsidRPr="00E76F4A" w:rsidRDefault="006E3338" w:rsidP="006E3338">
            <w:pPr>
              <w:spacing w:after="0" w:line="240" w:lineRule="auto"/>
              <w:ind w:left="0" w:firstLine="0"/>
              <w:jc w:val="center"/>
              <w:rPr>
                <w:i/>
                <w:iCs/>
                <w:color w:val="1F497D" w:themeColor="text2"/>
                <w:sz w:val="20"/>
                <w:szCs w:val="20"/>
                <w:lang w:val="ru-RU" w:eastAsia="ru-RU"/>
              </w:rPr>
            </w:pPr>
            <w:r w:rsidRPr="00E76F4A">
              <w:rPr>
                <w:i/>
                <w:iCs/>
                <w:color w:val="1F497D" w:themeColor="text2"/>
                <w:sz w:val="20"/>
                <w:szCs w:val="20"/>
              </w:rPr>
              <w:t>0,0</w:t>
            </w:r>
          </w:p>
        </w:tc>
        <w:tc>
          <w:tcPr>
            <w:tcW w:w="6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DE8B1CC" w14:textId="15EB6D37" w:rsidR="006E3338" w:rsidRPr="00E76F4A" w:rsidRDefault="006E3338" w:rsidP="006E3338">
            <w:pPr>
              <w:spacing w:after="0" w:line="240" w:lineRule="auto"/>
              <w:ind w:left="0" w:firstLine="0"/>
              <w:jc w:val="center"/>
              <w:rPr>
                <w:i/>
                <w:iCs/>
                <w:color w:val="1F497D" w:themeColor="text2"/>
                <w:sz w:val="20"/>
                <w:szCs w:val="20"/>
                <w:lang w:val="ru-RU" w:eastAsia="ru-RU"/>
              </w:rPr>
            </w:pPr>
            <w:r w:rsidRPr="00E76F4A">
              <w:rPr>
                <w:i/>
                <w:iCs/>
                <w:color w:val="1F497D" w:themeColor="text2"/>
                <w:sz w:val="20"/>
                <w:szCs w:val="20"/>
              </w:rPr>
              <w:t>0,0</w:t>
            </w:r>
          </w:p>
        </w:tc>
        <w:tc>
          <w:tcPr>
            <w:tcW w:w="6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2F9BD72" w14:textId="03C98943" w:rsidR="006E3338" w:rsidRPr="00E76F4A" w:rsidRDefault="006E3338" w:rsidP="006E3338">
            <w:pPr>
              <w:spacing w:after="0" w:line="240" w:lineRule="auto"/>
              <w:ind w:left="0" w:firstLine="0"/>
              <w:jc w:val="center"/>
              <w:rPr>
                <w:i/>
                <w:iCs/>
                <w:color w:val="1F497D" w:themeColor="text2"/>
                <w:sz w:val="20"/>
                <w:szCs w:val="20"/>
                <w:lang w:val="ru-RU" w:eastAsia="ru-RU"/>
              </w:rPr>
            </w:pPr>
            <w:r w:rsidRPr="00E76F4A">
              <w:rPr>
                <w:i/>
                <w:iCs/>
                <w:color w:val="1F497D" w:themeColor="text2"/>
                <w:sz w:val="20"/>
                <w:szCs w:val="20"/>
              </w:rPr>
              <w:t>61,9</w:t>
            </w:r>
          </w:p>
        </w:tc>
      </w:tr>
      <w:tr w:rsidR="006E3338" w:rsidRPr="005641DE" w14:paraId="1D18852F" w14:textId="77777777" w:rsidTr="006E3338">
        <w:trPr>
          <w:trHeight w:val="20"/>
        </w:trPr>
        <w:tc>
          <w:tcPr>
            <w:tcW w:w="63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3FFC1B" w14:textId="77777777" w:rsidR="006E3338" w:rsidRPr="005641DE" w:rsidRDefault="006E3338" w:rsidP="006E3338">
            <w:pPr>
              <w:spacing w:after="0" w:line="240" w:lineRule="auto"/>
              <w:ind w:left="0" w:firstLine="0"/>
              <w:jc w:val="right"/>
              <w:rPr>
                <w:color w:val="auto"/>
                <w:sz w:val="20"/>
                <w:szCs w:val="20"/>
                <w:lang w:val="ru-RU" w:eastAsia="ru-RU"/>
              </w:rPr>
            </w:pPr>
            <w:r w:rsidRPr="005641DE">
              <w:rPr>
                <w:color w:val="auto"/>
                <w:sz w:val="20"/>
                <w:szCs w:val="20"/>
                <w:lang w:val="ru-RU" w:eastAsia="ru-RU"/>
              </w:rPr>
              <w:t>Agriculture</w:t>
            </w:r>
          </w:p>
        </w:tc>
        <w:tc>
          <w:tcPr>
            <w:tcW w:w="6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7B77C83" w14:textId="65A37E3E" w:rsidR="006E3338" w:rsidRPr="00E76F4A" w:rsidRDefault="006E3338" w:rsidP="006E3338">
            <w:pPr>
              <w:spacing w:after="0" w:line="240" w:lineRule="auto"/>
              <w:ind w:left="0" w:firstLine="0"/>
              <w:jc w:val="center"/>
              <w:rPr>
                <w:i/>
                <w:iCs/>
                <w:color w:val="1F497D" w:themeColor="text2"/>
                <w:sz w:val="20"/>
                <w:szCs w:val="20"/>
                <w:lang w:val="ru-RU" w:eastAsia="ru-RU"/>
              </w:rPr>
            </w:pPr>
            <w:r w:rsidRPr="00E76F4A">
              <w:rPr>
                <w:i/>
                <w:iCs/>
                <w:color w:val="1F497D" w:themeColor="text2"/>
                <w:sz w:val="20"/>
                <w:szCs w:val="20"/>
              </w:rPr>
              <w:t>10,0</w:t>
            </w:r>
          </w:p>
        </w:tc>
        <w:tc>
          <w:tcPr>
            <w:tcW w:w="6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530A33A" w14:textId="4C2F057C" w:rsidR="006E3338" w:rsidRPr="00E76F4A" w:rsidRDefault="006E3338" w:rsidP="006E3338">
            <w:pPr>
              <w:spacing w:after="0" w:line="240" w:lineRule="auto"/>
              <w:ind w:left="0" w:firstLine="0"/>
              <w:jc w:val="center"/>
              <w:rPr>
                <w:i/>
                <w:iCs/>
                <w:color w:val="1F497D" w:themeColor="text2"/>
                <w:sz w:val="20"/>
                <w:szCs w:val="20"/>
                <w:lang w:val="ru-RU" w:eastAsia="ru-RU"/>
              </w:rPr>
            </w:pPr>
            <w:r w:rsidRPr="00E76F4A">
              <w:rPr>
                <w:i/>
                <w:iCs/>
                <w:color w:val="1F497D" w:themeColor="text2"/>
                <w:sz w:val="20"/>
                <w:szCs w:val="20"/>
              </w:rPr>
              <w:t>6,5</w:t>
            </w:r>
          </w:p>
        </w:tc>
        <w:tc>
          <w:tcPr>
            <w:tcW w:w="6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5F2C8A8" w14:textId="42F254A4" w:rsidR="006E3338" w:rsidRPr="00E76F4A" w:rsidRDefault="006E3338" w:rsidP="006E3338">
            <w:pPr>
              <w:spacing w:after="0" w:line="240" w:lineRule="auto"/>
              <w:ind w:left="0" w:firstLine="0"/>
              <w:jc w:val="center"/>
              <w:rPr>
                <w:i/>
                <w:iCs/>
                <w:color w:val="1F497D" w:themeColor="text2"/>
                <w:sz w:val="20"/>
                <w:szCs w:val="20"/>
                <w:lang w:val="ru-RU" w:eastAsia="ru-RU"/>
              </w:rPr>
            </w:pPr>
            <w:r w:rsidRPr="00E76F4A">
              <w:rPr>
                <w:i/>
                <w:iCs/>
                <w:color w:val="1F497D" w:themeColor="text2"/>
                <w:sz w:val="20"/>
                <w:szCs w:val="20"/>
              </w:rPr>
              <w:t>0,0</w:t>
            </w:r>
          </w:p>
        </w:tc>
        <w:tc>
          <w:tcPr>
            <w:tcW w:w="6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E088DAD" w14:textId="65A5F550" w:rsidR="006E3338" w:rsidRPr="00E76F4A" w:rsidRDefault="006E3338" w:rsidP="006E3338">
            <w:pPr>
              <w:spacing w:after="0" w:line="240" w:lineRule="auto"/>
              <w:ind w:left="0" w:firstLine="0"/>
              <w:jc w:val="center"/>
              <w:rPr>
                <w:i/>
                <w:iCs/>
                <w:color w:val="1F497D" w:themeColor="text2"/>
                <w:sz w:val="20"/>
                <w:szCs w:val="20"/>
                <w:lang w:val="ru-RU" w:eastAsia="ru-RU"/>
              </w:rPr>
            </w:pPr>
            <w:r w:rsidRPr="00E76F4A">
              <w:rPr>
                <w:i/>
                <w:iCs/>
                <w:color w:val="1F497D" w:themeColor="text2"/>
                <w:sz w:val="20"/>
                <w:szCs w:val="20"/>
              </w:rPr>
              <w:t>0,1</w:t>
            </w:r>
          </w:p>
        </w:tc>
        <w:tc>
          <w:tcPr>
            <w:tcW w:w="6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9300BF9" w14:textId="2AC0E0D2" w:rsidR="006E3338" w:rsidRPr="00E76F4A" w:rsidRDefault="006E3338" w:rsidP="006E3338">
            <w:pPr>
              <w:spacing w:after="0" w:line="240" w:lineRule="auto"/>
              <w:ind w:left="0" w:firstLine="0"/>
              <w:jc w:val="center"/>
              <w:rPr>
                <w:i/>
                <w:iCs/>
                <w:color w:val="1F497D" w:themeColor="text2"/>
                <w:sz w:val="20"/>
                <w:szCs w:val="20"/>
                <w:lang w:val="ru-RU" w:eastAsia="ru-RU"/>
              </w:rPr>
            </w:pPr>
            <w:r w:rsidRPr="00E76F4A">
              <w:rPr>
                <w:i/>
                <w:iCs/>
                <w:color w:val="1F497D" w:themeColor="text2"/>
                <w:sz w:val="20"/>
                <w:szCs w:val="20"/>
              </w:rPr>
              <w:t>0,1</w:t>
            </w:r>
          </w:p>
        </w:tc>
        <w:tc>
          <w:tcPr>
            <w:tcW w:w="6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3483F7A" w14:textId="447D9B33" w:rsidR="006E3338" w:rsidRPr="00E76F4A" w:rsidRDefault="006E3338" w:rsidP="006E3338">
            <w:pPr>
              <w:spacing w:after="0" w:line="240" w:lineRule="auto"/>
              <w:ind w:left="0" w:firstLine="0"/>
              <w:jc w:val="center"/>
              <w:rPr>
                <w:i/>
                <w:iCs/>
                <w:color w:val="1F497D" w:themeColor="text2"/>
                <w:sz w:val="20"/>
                <w:szCs w:val="20"/>
                <w:lang w:val="ru-RU" w:eastAsia="ru-RU"/>
              </w:rPr>
            </w:pPr>
            <w:r w:rsidRPr="00E76F4A">
              <w:rPr>
                <w:i/>
                <w:iCs/>
                <w:color w:val="1F497D" w:themeColor="text2"/>
                <w:sz w:val="20"/>
                <w:szCs w:val="20"/>
              </w:rPr>
              <w:t>0,0</w:t>
            </w:r>
          </w:p>
        </w:tc>
        <w:tc>
          <w:tcPr>
            <w:tcW w:w="6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5B7F401" w14:textId="21B7D53C" w:rsidR="006E3338" w:rsidRPr="00E76F4A" w:rsidRDefault="006E3338" w:rsidP="006E3338">
            <w:pPr>
              <w:spacing w:after="0" w:line="240" w:lineRule="auto"/>
              <w:ind w:left="0" w:firstLine="0"/>
              <w:jc w:val="center"/>
              <w:rPr>
                <w:i/>
                <w:iCs/>
                <w:color w:val="1F497D" w:themeColor="text2"/>
                <w:sz w:val="20"/>
                <w:szCs w:val="20"/>
                <w:lang w:val="ru-RU" w:eastAsia="ru-RU"/>
              </w:rPr>
            </w:pPr>
            <w:r w:rsidRPr="00E76F4A">
              <w:rPr>
                <w:i/>
                <w:iCs/>
                <w:color w:val="1F497D" w:themeColor="text2"/>
                <w:sz w:val="20"/>
                <w:szCs w:val="20"/>
              </w:rPr>
              <w:t>0,0</w:t>
            </w:r>
          </w:p>
        </w:tc>
      </w:tr>
      <w:tr w:rsidR="006E3338" w:rsidRPr="005641DE" w14:paraId="506CB53F" w14:textId="77777777" w:rsidTr="006E3338">
        <w:trPr>
          <w:trHeight w:val="20"/>
        </w:trPr>
        <w:tc>
          <w:tcPr>
            <w:tcW w:w="63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BA261A" w14:textId="77777777" w:rsidR="006E3338" w:rsidRPr="005641DE" w:rsidRDefault="006E3338" w:rsidP="006E3338">
            <w:pPr>
              <w:spacing w:after="0" w:line="240" w:lineRule="auto"/>
              <w:ind w:left="0" w:firstLine="0"/>
              <w:jc w:val="right"/>
              <w:rPr>
                <w:color w:val="auto"/>
                <w:sz w:val="20"/>
                <w:szCs w:val="20"/>
                <w:lang w:val="ru-RU" w:eastAsia="ru-RU"/>
              </w:rPr>
            </w:pPr>
            <w:r w:rsidRPr="005641DE">
              <w:rPr>
                <w:color w:val="auto"/>
                <w:sz w:val="20"/>
                <w:szCs w:val="20"/>
                <w:lang w:val="ru-RU" w:eastAsia="ru-RU"/>
              </w:rPr>
              <w:t>Waste</w:t>
            </w:r>
          </w:p>
        </w:tc>
        <w:tc>
          <w:tcPr>
            <w:tcW w:w="6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0549EF8" w14:textId="247C333E" w:rsidR="006E3338" w:rsidRPr="00E76F4A" w:rsidRDefault="006E3338" w:rsidP="006E3338">
            <w:pPr>
              <w:spacing w:after="0" w:line="240" w:lineRule="auto"/>
              <w:ind w:left="0" w:firstLine="0"/>
              <w:jc w:val="center"/>
              <w:rPr>
                <w:i/>
                <w:iCs/>
                <w:color w:val="1F497D" w:themeColor="text2"/>
                <w:sz w:val="20"/>
                <w:szCs w:val="20"/>
                <w:lang w:val="ru-RU" w:eastAsia="ru-RU"/>
              </w:rPr>
            </w:pPr>
            <w:r w:rsidRPr="00E76F4A">
              <w:rPr>
                <w:i/>
                <w:iCs/>
                <w:color w:val="1F497D" w:themeColor="text2"/>
                <w:sz w:val="20"/>
                <w:szCs w:val="20"/>
              </w:rPr>
              <w:t>5,4</w:t>
            </w:r>
          </w:p>
        </w:tc>
        <w:tc>
          <w:tcPr>
            <w:tcW w:w="6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9635CAC" w14:textId="4BC6A033" w:rsidR="006E3338" w:rsidRPr="00E76F4A" w:rsidRDefault="006E3338" w:rsidP="006E3338">
            <w:pPr>
              <w:spacing w:after="0" w:line="240" w:lineRule="auto"/>
              <w:ind w:left="0" w:firstLine="0"/>
              <w:jc w:val="center"/>
              <w:rPr>
                <w:i/>
                <w:iCs/>
                <w:color w:val="1F497D" w:themeColor="text2"/>
                <w:sz w:val="20"/>
                <w:szCs w:val="20"/>
                <w:lang w:val="ru-RU" w:eastAsia="ru-RU"/>
              </w:rPr>
            </w:pPr>
            <w:r w:rsidRPr="00E76F4A">
              <w:rPr>
                <w:i/>
                <w:iCs/>
                <w:color w:val="1F497D" w:themeColor="text2"/>
                <w:sz w:val="20"/>
                <w:szCs w:val="20"/>
              </w:rPr>
              <w:t>1,3</w:t>
            </w:r>
          </w:p>
        </w:tc>
        <w:tc>
          <w:tcPr>
            <w:tcW w:w="6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3E6FE64" w14:textId="1DFC93BB" w:rsidR="006E3338" w:rsidRPr="00E76F4A" w:rsidRDefault="006E3338" w:rsidP="006E3338">
            <w:pPr>
              <w:spacing w:after="0" w:line="240" w:lineRule="auto"/>
              <w:ind w:left="0" w:firstLine="0"/>
              <w:jc w:val="center"/>
              <w:rPr>
                <w:i/>
                <w:iCs/>
                <w:color w:val="1F497D" w:themeColor="text2"/>
                <w:sz w:val="20"/>
                <w:szCs w:val="20"/>
                <w:lang w:val="ru-RU" w:eastAsia="ru-RU"/>
              </w:rPr>
            </w:pPr>
            <w:r w:rsidRPr="00E76F4A">
              <w:rPr>
                <w:i/>
                <w:iCs/>
                <w:color w:val="1F497D" w:themeColor="text2"/>
                <w:sz w:val="20"/>
                <w:szCs w:val="20"/>
              </w:rPr>
              <w:t>7,4</w:t>
            </w:r>
          </w:p>
        </w:tc>
        <w:tc>
          <w:tcPr>
            <w:tcW w:w="6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FB9F5E2" w14:textId="7DBC202E" w:rsidR="006E3338" w:rsidRPr="00E76F4A" w:rsidRDefault="006E3338" w:rsidP="006E3338">
            <w:pPr>
              <w:spacing w:after="0" w:line="240" w:lineRule="auto"/>
              <w:ind w:left="0" w:firstLine="0"/>
              <w:jc w:val="center"/>
              <w:rPr>
                <w:i/>
                <w:iCs/>
                <w:color w:val="1F497D" w:themeColor="text2"/>
                <w:sz w:val="20"/>
                <w:szCs w:val="20"/>
                <w:lang w:val="ru-RU" w:eastAsia="ru-RU"/>
              </w:rPr>
            </w:pPr>
            <w:r w:rsidRPr="00E76F4A">
              <w:rPr>
                <w:i/>
                <w:iCs/>
                <w:color w:val="1F497D" w:themeColor="text2"/>
                <w:sz w:val="20"/>
                <w:szCs w:val="20"/>
              </w:rPr>
              <w:t>10,5</w:t>
            </w:r>
          </w:p>
        </w:tc>
        <w:tc>
          <w:tcPr>
            <w:tcW w:w="6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C1A9161" w14:textId="352B8E35" w:rsidR="006E3338" w:rsidRPr="00E76F4A" w:rsidRDefault="006E3338" w:rsidP="006E3338">
            <w:pPr>
              <w:spacing w:after="0" w:line="240" w:lineRule="auto"/>
              <w:ind w:left="0" w:firstLine="0"/>
              <w:jc w:val="center"/>
              <w:rPr>
                <w:i/>
                <w:iCs/>
                <w:color w:val="1F497D" w:themeColor="text2"/>
                <w:sz w:val="20"/>
                <w:szCs w:val="20"/>
                <w:lang w:val="ru-RU" w:eastAsia="ru-RU"/>
              </w:rPr>
            </w:pPr>
            <w:r w:rsidRPr="00E76F4A">
              <w:rPr>
                <w:i/>
                <w:iCs/>
                <w:color w:val="1F497D" w:themeColor="text2"/>
                <w:sz w:val="20"/>
                <w:szCs w:val="20"/>
              </w:rPr>
              <w:t>9,6</w:t>
            </w:r>
          </w:p>
        </w:tc>
        <w:tc>
          <w:tcPr>
            <w:tcW w:w="6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2480B81" w14:textId="62FB46B7" w:rsidR="006E3338" w:rsidRPr="00E76F4A" w:rsidRDefault="006E3338" w:rsidP="006E3338">
            <w:pPr>
              <w:spacing w:after="0" w:line="240" w:lineRule="auto"/>
              <w:ind w:left="0" w:firstLine="0"/>
              <w:jc w:val="center"/>
              <w:rPr>
                <w:i/>
                <w:iCs/>
                <w:color w:val="1F497D" w:themeColor="text2"/>
                <w:sz w:val="20"/>
                <w:szCs w:val="20"/>
                <w:lang w:val="ru-RU" w:eastAsia="ru-RU"/>
              </w:rPr>
            </w:pPr>
            <w:r w:rsidRPr="00E76F4A">
              <w:rPr>
                <w:i/>
                <w:iCs/>
                <w:color w:val="1F497D" w:themeColor="text2"/>
                <w:sz w:val="20"/>
                <w:szCs w:val="20"/>
              </w:rPr>
              <w:t>26,4</w:t>
            </w:r>
          </w:p>
        </w:tc>
        <w:tc>
          <w:tcPr>
            <w:tcW w:w="6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0EE48D5" w14:textId="5CD4D4E9" w:rsidR="006E3338" w:rsidRPr="00E76F4A" w:rsidRDefault="006E3338" w:rsidP="006E3338">
            <w:pPr>
              <w:spacing w:after="0" w:line="240" w:lineRule="auto"/>
              <w:ind w:left="0" w:firstLine="0"/>
              <w:jc w:val="center"/>
              <w:rPr>
                <w:i/>
                <w:iCs/>
                <w:color w:val="1F497D" w:themeColor="text2"/>
                <w:sz w:val="20"/>
                <w:szCs w:val="20"/>
                <w:lang w:val="ru-RU" w:eastAsia="ru-RU"/>
              </w:rPr>
            </w:pPr>
            <w:r w:rsidRPr="00E76F4A">
              <w:rPr>
                <w:i/>
                <w:iCs/>
                <w:color w:val="1F497D" w:themeColor="text2"/>
                <w:sz w:val="20"/>
                <w:szCs w:val="20"/>
              </w:rPr>
              <w:t>0,7</w:t>
            </w:r>
          </w:p>
        </w:tc>
      </w:tr>
    </w:tbl>
    <w:p w14:paraId="18160056" w14:textId="24C80100" w:rsidR="005641DE" w:rsidRPr="00D23198" w:rsidRDefault="00D23198" w:rsidP="00D23198">
      <w:pPr>
        <w:rPr>
          <w:b/>
          <w:bCs/>
          <w:color w:val="auto"/>
          <w:lang w:val="en-US"/>
        </w:rPr>
      </w:pPr>
      <w:r w:rsidRPr="00D23198">
        <w:rPr>
          <w:color w:val="auto"/>
          <w:szCs w:val="24"/>
          <w:lang w:val="en-US"/>
        </w:rPr>
        <w:t>Dynamics of emissions of Main Pollutants and Particulate Matter for all sectors for the period 1990-202</w:t>
      </w:r>
      <w:r w:rsidR="00483F8A">
        <w:rPr>
          <w:color w:val="auto"/>
          <w:szCs w:val="24"/>
          <w:lang w:val="en-US"/>
        </w:rPr>
        <w:t>3</w:t>
      </w:r>
      <w:r w:rsidRPr="00D23198">
        <w:rPr>
          <w:color w:val="auto"/>
          <w:szCs w:val="24"/>
          <w:lang w:val="en-US"/>
        </w:rPr>
        <w:t xml:space="preserve"> with a step of 5 years shows a</w:t>
      </w:r>
      <w:r w:rsidR="00AB655E">
        <w:rPr>
          <w:color w:val="auto"/>
          <w:szCs w:val="24"/>
          <w:lang w:val="en-US"/>
        </w:rPr>
        <w:t xml:space="preserve"> </w:t>
      </w:r>
      <w:r w:rsidRPr="00D23198">
        <w:rPr>
          <w:color w:val="auto"/>
          <w:szCs w:val="24"/>
          <w:lang w:val="en-US"/>
        </w:rPr>
        <w:t>decreas</w:t>
      </w:r>
      <w:r>
        <w:rPr>
          <w:color w:val="auto"/>
          <w:szCs w:val="24"/>
          <w:lang w:val="en-US"/>
        </w:rPr>
        <w:t>ing</w:t>
      </w:r>
      <w:r w:rsidR="00483F8A">
        <w:rPr>
          <w:color w:val="auto"/>
          <w:szCs w:val="24"/>
          <w:lang w:val="en-US"/>
        </w:rPr>
        <w:t xml:space="preserve"> </w:t>
      </w:r>
      <w:r>
        <w:rPr>
          <w:color w:val="auto"/>
          <w:szCs w:val="24"/>
          <w:lang w:val="en-US"/>
        </w:rPr>
        <w:t>trends</w:t>
      </w:r>
      <w:r w:rsidR="00AB655E">
        <w:rPr>
          <w:color w:val="auto"/>
          <w:szCs w:val="24"/>
          <w:lang w:val="en-US"/>
        </w:rPr>
        <w:t>,</w:t>
      </w:r>
      <w:r w:rsidRPr="00D23198">
        <w:rPr>
          <w:color w:val="auto"/>
          <w:szCs w:val="24"/>
          <w:lang w:val="en-US"/>
        </w:rPr>
        <w:t xml:space="preserve"> </w:t>
      </w:r>
      <w:r w:rsidR="001A0517">
        <w:rPr>
          <w:color w:val="auto"/>
          <w:szCs w:val="24"/>
          <w:lang w:val="en-US"/>
        </w:rPr>
        <w:t xml:space="preserve">in </w:t>
      </w:r>
      <w:r w:rsidRPr="00D23198">
        <w:rPr>
          <w:color w:val="auto"/>
          <w:szCs w:val="24"/>
          <w:lang w:val="en-US"/>
        </w:rPr>
        <w:t>figure. 1.1.</w:t>
      </w:r>
    </w:p>
    <w:tbl>
      <w:tblPr>
        <w:tblStyle w:val="Tabelgril"/>
        <w:tblW w:w="0" w:type="auto"/>
        <w:tblInd w:w="10" w:type="dxa"/>
        <w:tblLook w:val="04A0" w:firstRow="1" w:lastRow="0" w:firstColumn="1" w:lastColumn="0" w:noHBand="0" w:noVBand="1"/>
      </w:tblPr>
      <w:tblGrid>
        <w:gridCol w:w="4765"/>
        <w:gridCol w:w="4967"/>
      </w:tblGrid>
      <w:tr w:rsidR="006D699A" w14:paraId="3605CDBA" w14:textId="77777777" w:rsidTr="00483F8A">
        <w:tc>
          <w:tcPr>
            <w:tcW w:w="4655" w:type="dxa"/>
          </w:tcPr>
          <w:p w14:paraId="0143B6B8" w14:textId="7D0E6B7F" w:rsidR="006D699A" w:rsidRDefault="006D699A" w:rsidP="00A8200B">
            <w:pPr>
              <w:ind w:left="0" w:firstLine="0"/>
              <w:jc w:val="center"/>
              <w:rPr>
                <w:noProof/>
              </w:rPr>
            </w:pPr>
            <w:r>
              <w:rPr>
                <w:noProof/>
                <w:lang w:val="en-US" w:eastAsia="ja-JP"/>
              </w:rPr>
              <w:lastRenderedPageBreak/>
              <w:drawing>
                <wp:inline distT="0" distB="0" distL="0" distR="0" wp14:anchorId="2D3EE518" wp14:editId="7958E84A">
                  <wp:extent cx="3003550" cy="2008505"/>
                  <wp:effectExtent l="0" t="0" r="6350" b="10795"/>
                  <wp:docPr id="10" name="Диаграмма 10">
                    <a:extLst xmlns:a="http://schemas.openxmlformats.org/drawingml/2006/main">
                      <a:ext uri="{FF2B5EF4-FFF2-40B4-BE49-F238E27FC236}">
                        <a16:creationId xmlns:a16="http://schemas.microsoft.com/office/drawing/2014/main" id="{00000000-0008-0000-4300-00000B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tc>
        <w:tc>
          <w:tcPr>
            <w:tcW w:w="4851" w:type="dxa"/>
          </w:tcPr>
          <w:p w14:paraId="1DC552CA" w14:textId="62DD450B" w:rsidR="006D699A" w:rsidRDefault="006D699A" w:rsidP="00A8200B">
            <w:pPr>
              <w:ind w:left="0" w:firstLine="0"/>
              <w:jc w:val="center"/>
              <w:rPr>
                <w:noProof/>
              </w:rPr>
            </w:pPr>
            <w:r>
              <w:rPr>
                <w:noProof/>
                <w:lang w:val="en-US" w:eastAsia="ja-JP"/>
              </w:rPr>
              <w:drawing>
                <wp:inline distT="0" distB="0" distL="0" distR="0" wp14:anchorId="5DAEB0C1" wp14:editId="11BFBC53">
                  <wp:extent cx="3142558" cy="2008909"/>
                  <wp:effectExtent l="0" t="0" r="1270" b="10795"/>
                  <wp:docPr id="11" name="Диаграмма 11">
                    <a:extLst xmlns:a="http://schemas.openxmlformats.org/drawingml/2006/main">
                      <a:ext uri="{FF2B5EF4-FFF2-40B4-BE49-F238E27FC236}">
                        <a16:creationId xmlns:a16="http://schemas.microsoft.com/office/drawing/2014/main" id="{00000000-0008-0000-4300-00000C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tc>
      </w:tr>
      <w:tr w:rsidR="008F4A39" w14:paraId="33C146CD" w14:textId="77777777" w:rsidTr="00483F8A">
        <w:tc>
          <w:tcPr>
            <w:tcW w:w="4655" w:type="dxa"/>
          </w:tcPr>
          <w:p w14:paraId="63313974" w14:textId="404CAA59" w:rsidR="005641DE" w:rsidRDefault="00DC0371" w:rsidP="00A8200B">
            <w:pPr>
              <w:ind w:left="0" w:firstLine="0"/>
              <w:jc w:val="center"/>
              <w:rPr>
                <w:b/>
                <w:bCs/>
                <w:color w:val="FF0000"/>
              </w:rPr>
            </w:pPr>
            <w:r>
              <w:rPr>
                <w:noProof/>
                <w:lang w:val="en-US" w:eastAsia="ja-JP"/>
              </w:rPr>
              <w:drawing>
                <wp:inline distT="0" distB="0" distL="0" distR="0" wp14:anchorId="582FF0F9" wp14:editId="2192B426">
                  <wp:extent cx="2985654" cy="2195945"/>
                  <wp:effectExtent l="0" t="0" r="5715" b="13970"/>
                  <wp:docPr id="12" name="Диаграмма 12">
                    <a:extLst xmlns:a="http://schemas.openxmlformats.org/drawingml/2006/main">
                      <a:ext uri="{FF2B5EF4-FFF2-40B4-BE49-F238E27FC236}">
                        <a16:creationId xmlns:a16="http://schemas.microsoft.com/office/drawing/2014/main" id="{00000000-0008-0000-4400-00000A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tc>
        <w:tc>
          <w:tcPr>
            <w:tcW w:w="4851" w:type="dxa"/>
          </w:tcPr>
          <w:p w14:paraId="7275FEEA" w14:textId="1AF973D1" w:rsidR="005641DE" w:rsidRDefault="00DC0371" w:rsidP="00A8200B">
            <w:pPr>
              <w:ind w:left="0" w:firstLine="0"/>
              <w:jc w:val="center"/>
              <w:rPr>
                <w:b/>
                <w:bCs/>
                <w:color w:val="FF0000"/>
              </w:rPr>
            </w:pPr>
            <w:r>
              <w:rPr>
                <w:noProof/>
                <w:lang w:val="en-US" w:eastAsia="ja-JP"/>
              </w:rPr>
              <w:drawing>
                <wp:inline distT="0" distB="0" distL="0" distR="0" wp14:anchorId="6EDCE56D" wp14:editId="323668A3">
                  <wp:extent cx="2951480" cy="2195830"/>
                  <wp:effectExtent l="0" t="0" r="1270" b="13970"/>
                  <wp:docPr id="13" name="Диаграмма 13">
                    <a:extLst xmlns:a="http://schemas.openxmlformats.org/drawingml/2006/main">
                      <a:ext uri="{FF2B5EF4-FFF2-40B4-BE49-F238E27FC236}">
                        <a16:creationId xmlns:a16="http://schemas.microsoft.com/office/drawing/2014/main" id="{00000000-0008-0000-4400-00000B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tc>
      </w:tr>
    </w:tbl>
    <w:p w14:paraId="11E01AE6" w14:textId="3593663F" w:rsidR="00A8200B" w:rsidRPr="00A203F2" w:rsidRDefault="00A8200B" w:rsidP="00A8200B">
      <w:pPr>
        <w:jc w:val="center"/>
        <w:rPr>
          <w:color w:val="FF0000"/>
        </w:rPr>
      </w:pPr>
      <w:r w:rsidRPr="005641DE">
        <w:rPr>
          <w:b/>
          <w:bCs/>
          <w:color w:val="auto"/>
        </w:rPr>
        <w:t>Figure 1.1</w:t>
      </w:r>
      <w:r w:rsidRPr="005641DE">
        <w:rPr>
          <w:color w:val="auto"/>
        </w:rPr>
        <w:t xml:space="preserve">. </w:t>
      </w:r>
      <w:r w:rsidRPr="005641DE">
        <w:rPr>
          <w:color w:val="auto"/>
          <w:szCs w:val="24"/>
        </w:rPr>
        <w:t xml:space="preserve">Emissions estimation per sectors </w:t>
      </w:r>
      <w:r w:rsidR="00980FFB">
        <w:rPr>
          <w:color w:val="auto"/>
          <w:szCs w:val="24"/>
        </w:rPr>
        <w:t>-</w:t>
      </w:r>
      <w:r w:rsidR="005C1437">
        <w:rPr>
          <w:color w:val="auto"/>
          <w:szCs w:val="24"/>
        </w:rPr>
        <w:t>M</w:t>
      </w:r>
      <w:r w:rsidRPr="005641DE">
        <w:rPr>
          <w:color w:val="auto"/>
          <w:szCs w:val="24"/>
        </w:rPr>
        <w:t>ain pollutants</w:t>
      </w:r>
      <w:r w:rsidR="00980FFB">
        <w:rPr>
          <w:color w:val="auto"/>
          <w:szCs w:val="24"/>
        </w:rPr>
        <w:t xml:space="preserve"> and PM</w:t>
      </w:r>
      <w:r w:rsidRPr="005641DE">
        <w:rPr>
          <w:color w:val="auto"/>
          <w:szCs w:val="24"/>
        </w:rPr>
        <w:t>, kt</w:t>
      </w:r>
      <w:r w:rsidRPr="00A203F2">
        <w:rPr>
          <w:color w:val="FF0000"/>
          <w:szCs w:val="24"/>
        </w:rPr>
        <w:t>.</w:t>
      </w:r>
    </w:p>
    <w:p w14:paraId="5D749490" w14:textId="77777777" w:rsidR="00A8200B" w:rsidRPr="00324EAB" w:rsidRDefault="00A8200B" w:rsidP="00A8200B">
      <w:pPr>
        <w:rPr>
          <w:color w:val="auto"/>
        </w:rPr>
      </w:pPr>
    </w:p>
    <w:p w14:paraId="72360282" w14:textId="241F5216" w:rsidR="00A8200B" w:rsidRPr="005C1437" w:rsidRDefault="005C1437" w:rsidP="00A8200B">
      <w:pPr>
        <w:spacing w:after="0" w:line="240" w:lineRule="auto"/>
        <w:jc w:val="both"/>
        <w:rPr>
          <w:color w:val="auto"/>
          <w:szCs w:val="24"/>
          <w:lang w:val="en-US"/>
        </w:rPr>
      </w:pPr>
      <w:r w:rsidRPr="005C1437">
        <w:rPr>
          <w:color w:val="auto"/>
          <w:szCs w:val="24"/>
          <w:lang w:val="en-US"/>
        </w:rPr>
        <w:t xml:space="preserve">Ratio of sector contributions to total emissions for </w:t>
      </w:r>
      <w:r w:rsidR="00483F8A">
        <w:rPr>
          <w:color w:val="auto"/>
          <w:szCs w:val="24"/>
          <w:lang w:val="en-US"/>
        </w:rPr>
        <w:t>H</w:t>
      </w:r>
      <w:r w:rsidRPr="005C1437">
        <w:rPr>
          <w:color w:val="auto"/>
          <w:szCs w:val="24"/>
          <w:lang w:val="en-US"/>
        </w:rPr>
        <w:t>M</w:t>
      </w:r>
      <w:r w:rsidR="00483F8A">
        <w:rPr>
          <w:color w:val="auto"/>
          <w:szCs w:val="24"/>
          <w:lang w:val="en-US"/>
        </w:rPr>
        <w:t xml:space="preserve"> and </w:t>
      </w:r>
      <w:r w:rsidR="00483F8A" w:rsidRPr="005C1437">
        <w:rPr>
          <w:color w:val="auto"/>
          <w:szCs w:val="24"/>
          <w:lang w:val="en-US"/>
        </w:rPr>
        <w:t>PAHs</w:t>
      </w:r>
      <w:r w:rsidR="00483F8A">
        <w:rPr>
          <w:color w:val="auto"/>
          <w:szCs w:val="24"/>
          <w:lang w:val="en-US"/>
        </w:rPr>
        <w:t xml:space="preserve"> </w:t>
      </w:r>
      <w:r w:rsidRPr="005C1437">
        <w:rPr>
          <w:color w:val="auto"/>
          <w:szCs w:val="24"/>
          <w:lang w:val="en-US"/>
        </w:rPr>
        <w:t>are shown in Figure 1.2</w:t>
      </w:r>
      <w:r w:rsidR="00483F8A">
        <w:rPr>
          <w:color w:val="auto"/>
          <w:szCs w:val="24"/>
          <w:lang w:val="en-US"/>
        </w:rPr>
        <w:t>.</w:t>
      </w:r>
    </w:p>
    <w:tbl>
      <w:tblPr>
        <w:tblStyle w:val="Tabelgril"/>
        <w:tblW w:w="0" w:type="auto"/>
        <w:tblLook w:val="04A0" w:firstRow="1" w:lastRow="0" w:firstColumn="1" w:lastColumn="0" w:noHBand="0" w:noVBand="1"/>
      </w:tblPr>
      <w:tblGrid>
        <w:gridCol w:w="4990"/>
        <w:gridCol w:w="4752"/>
      </w:tblGrid>
      <w:tr w:rsidR="006D699A" w14:paraId="42F25748" w14:textId="77777777" w:rsidTr="006D699A">
        <w:tc>
          <w:tcPr>
            <w:tcW w:w="4688" w:type="dxa"/>
          </w:tcPr>
          <w:p w14:paraId="61802D4A" w14:textId="38CCD9F1" w:rsidR="006D699A" w:rsidRDefault="006D699A" w:rsidP="005C1437">
            <w:pPr>
              <w:spacing w:after="0" w:line="240" w:lineRule="auto"/>
              <w:ind w:left="0" w:firstLine="0"/>
              <w:jc w:val="center"/>
              <w:rPr>
                <w:b/>
                <w:color w:val="auto"/>
                <w:szCs w:val="24"/>
              </w:rPr>
            </w:pPr>
            <w:r>
              <w:rPr>
                <w:noProof/>
                <w:lang w:val="en-US" w:eastAsia="ja-JP"/>
              </w:rPr>
              <w:drawing>
                <wp:inline distT="0" distB="0" distL="0" distR="0" wp14:anchorId="25D1BEE8" wp14:editId="7A958146">
                  <wp:extent cx="2959100" cy="2408555"/>
                  <wp:effectExtent l="0" t="0" r="12700" b="10795"/>
                  <wp:docPr id="6" name="Диаграмма 6">
                    <a:extLst xmlns:a="http://schemas.openxmlformats.org/drawingml/2006/main">
                      <a:ext uri="{FF2B5EF4-FFF2-40B4-BE49-F238E27FC236}">
                        <a16:creationId xmlns:a16="http://schemas.microsoft.com/office/drawing/2014/main" id="{00000000-0008-0000-4200-00001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tc>
        <w:tc>
          <w:tcPr>
            <w:tcW w:w="4828" w:type="dxa"/>
          </w:tcPr>
          <w:p w14:paraId="0D564DC6" w14:textId="04DD5D4E" w:rsidR="006D699A" w:rsidRDefault="006D699A" w:rsidP="005C1437">
            <w:pPr>
              <w:spacing w:after="0" w:line="240" w:lineRule="auto"/>
              <w:ind w:left="0" w:firstLine="0"/>
              <w:jc w:val="center"/>
              <w:rPr>
                <w:b/>
                <w:color w:val="auto"/>
                <w:szCs w:val="24"/>
              </w:rPr>
            </w:pPr>
            <w:r>
              <w:rPr>
                <w:noProof/>
                <w:lang w:val="en-US" w:eastAsia="ja-JP"/>
              </w:rPr>
              <w:drawing>
                <wp:inline distT="0" distB="0" distL="0" distR="0" wp14:anchorId="3B512B3D" wp14:editId="33F49BF4">
                  <wp:extent cx="2881746" cy="2408555"/>
                  <wp:effectExtent l="0" t="0" r="13970" b="10795"/>
                  <wp:docPr id="7" name="Диаграмма 7">
                    <a:extLst xmlns:a="http://schemas.openxmlformats.org/drawingml/2006/main">
                      <a:ext uri="{FF2B5EF4-FFF2-40B4-BE49-F238E27FC236}">
                        <a16:creationId xmlns:a16="http://schemas.microsoft.com/office/drawing/2014/main" id="{00000000-0008-0000-4200-00001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tc>
      </w:tr>
      <w:tr w:rsidR="006D699A" w14:paraId="06398298" w14:textId="77777777" w:rsidTr="006D699A">
        <w:tc>
          <w:tcPr>
            <w:tcW w:w="4688" w:type="dxa"/>
          </w:tcPr>
          <w:p w14:paraId="660B4164" w14:textId="22D43A7B" w:rsidR="006D699A" w:rsidRDefault="006D699A" w:rsidP="005C1437">
            <w:pPr>
              <w:spacing w:after="0" w:line="240" w:lineRule="auto"/>
              <w:ind w:left="0" w:firstLine="0"/>
              <w:jc w:val="center"/>
              <w:rPr>
                <w:b/>
                <w:color w:val="auto"/>
                <w:szCs w:val="24"/>
              </w:rPr>
            </w:pPr>
            <w:r>
              <w:rPr>
                <w:noProof/>
                <w:lang w:val="en-US" w:eastAsia="ja-JP"/>
              </w:rPr>
              <w:lastRenderedPageBreak/>
              <w:drawing>
                <wp:inline distT="0" distB="0" distL="0" distR="0" wp14:anchorId="42D4361C" wp14:editId="7F9D348B">
                  <wp:extent cx="3041650" cy="2209800"/>
                  <wp:effectExtent l="0" t="0" r="6350" b="0"/>
                  <wp:docPr id="8" name="Диаграмма 8">
                    <a:extLst xmlns:a="http://schemas.openxmlformats.org/drawingml/2006/main">
                      <a:ext uri="{FF2B5EF4-FFF2-40B4-BE49-F238E27FC236}">
                        <a16:creationId xmlns:a16="http://schemas.microsoft.com/office/drawing/2014/main" id="{00000000-0008-0000-41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tc>
        <w:tc>
          <w:tcPr>
            <w:tcW w:w="4828" w:type="dxa"/>
          </w:tcPr>
          <w:p w14:paraId="58D88A2B" w14:textId="67B4EC69" w:rsidR="006D699A" w:rsidRDefault="006D699A" w:rsidP="005C1437">
            <w:pPr>
              <w:spacing w:after="0" w:line="240" w:lineRule="auto"/>
              <w:ind w:left="0" w:firstLine="0"/>
              <w:jc w:val="center"/>
              <w:rPr>
                <w:b/>
                <w:color w:val="auto"/>
                <w:szCs w:val="24"/>
              </w:rPr>
            </w:pPr>
            <w:r>
              <w:rPr>
                <w:noProof/>
                <w:lang w:val="en-US" w:eastAsia="ja-JP"/>
              </w:rPr>
              <w:drawing>
                <wp:inline distT="0" distB="0" distL="0" distR="0" wp14:anchorId="22DE5582" wp14:editId="5608C942">
                  <wp:extent cx="2870200" cy="2165350"/>
                  <wp:effectExtent l="0" t="0" r="6350" b="6350"/>
                  <wp:docPr id="9" name="Диаграмма 9">
                    <a:extLst xmlns:a="http://schemas.openxmlformats.org/drawingml/2006/main">
                      <a:ext uri="{FF2B5EF4-FFF2-40B4-BE49-F238E27FC236}">
                        <a16:creationId xmlns:a16="http://schemas.microsoft.com/office/drawing/2014/main" id="{D9E8D05F-4B89-42A5-BC9B-6BDAC45CA27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tc>
      </w:tr>
    </w:tbl>
    <w:p w14:paraId="1255DFF4" w14:textId="77777777" w:rsidR="00483F8A" w:rsidRDefault="00A8200B" w:rsidP="00483F8A">
      <w:pPr>
        <w:spacing w:after="0" w:line="240" w:lineRule="auto"/>
        <w:jc w:val="both"/>
        <w:rPr>
          <w:color w:val="auto"/>
          <w:szCs w:val="24"/>
          <w:lang w:val="en-US"/>
        </w:rPr>
      </w:pPr>
      <w:r w:rsidRPr="00751047">
        <w:rPr>
          <w:b/>
          <w:color w:val="auto"/>
          <w:szCs w:val="24"/>
        </w:rPr>
        <w:t>Figure</w:t>
      </w:r>
      <w:r w:rsidRPr="005C1437">
        <w:rPr>
          <w:b/>
          <w:color w:val="auto"/>
          <w:szCs w:val="24"/>
          <w:lang w:val="en-US"/>
        </w:rPr>
        <w:t xml:space="preserve"> 1.2.</w:t>
      </w:r>
      <w:r w:rsidRPr="005C1437">
        <w:rPr>
          <w:color w:val="auto"/>
          <w:szCs w:val="24"/>
          <w:lang w:val="en-US"/>
        </w:rPr>
        <w:t xml:space="preserve"> </w:t>
      </w:r>
      <w:r w:rsidR="005C1437">
        <w:rPr>
          <w:color w:val="auto"/>
          <w:szCs w:val="24"/>
          <w:lang w:val="en-US"/>
        </w:rPr>
        <w:t>R</w:t>
      </w:r>
      <w:r w:rsidR="005C1437" w:rsidRPr="005C1437">
        <w:rPr>
          <w:color w:val="auto"/>
          <w:szCs w:val="24"/>
          <w:lang w:val="en-US"/>
        </w:rPr>
        <w:t xml:space="preserve">atio of emissions from sectors (Energy, Industry, Agriculture, Waste) to total emissions for </w:t>
      </w:r>
      <w:r w:rsidR="006D699A" w:rsidRPr="006D699A">
        <w:rPr>
          <w:color w:val="auto"/>
          <w:szCs w:val="24"/>
          <w:lang w:val="en-US"/>
        </w:rPr>
        <w:t>PAHs</w:t>
      </w:r>
      <w:r w:rsidR="005C1437" w:rsidRPr="005C1437">
        <w:rPr>
          <w:color w:val="auto"/>
          <w:szCs w:val="24"/>
          <w:lang w:val="en-US"/>
        </w:rPr>
        <w:t xml:space="preserve">, HM </w:t>
      </w:r>
    </w:p>
    <w:p w14:paraId="79ADA997" w14:textId="77777777" w:rsidR="00483F8A" w:rsidRDefault="00483F8A" w:rsidP="00483F8A">
      <w:pPr>
        <w:spacing w:after="0" w:line="240" w:lineRule="auto"/>
        <w:jc w:val="both"/>
        <w:rPr>
          <w:color w:val="auto"/>
          <w:szCs w:val="24"/>
          <w:lang w:val="en-US"/>
        </w:rPr>
      </w:pPr>
    </w:p>
    <w:p w14:paraId="08F83DC5" w14:textId="1D85DC87" w:rsidR="00483F8A" w:rsidRPr="005C1437" w:rsidRDefault="00483F8A" w:rsidP="00483F8A">
      <w:pPr>
        <w:spacing w:after="0" w:line="240" w:lineRule="auto"/>
        <w:jc w:val="both"/>
        <w:rPr>
          <w:color w:val="auto"/>
          <w:szCs w:val="24"/>
          <w:lang w:val="en-US"/>
        </w:rPr>
      </w:pPr>
      <w:r w:rsidRPr="001C586D">
        <w:rPr>
          <w:color w:val="auto"/>
          <w:lang w:val="en-US"/>
        </w:rPr>
        <w:t xml:space="preserve">Emissions per 1 inhabitant </w:t>
      </w:r>
      <w:r w:rsidRPr="005C1437">
        <w:rPr>
          <w:color w:val="auto"/>
          <w:szCs w:val="24"/>
          <w:lang w:val="en-US"/>
        </w:rPr>
        <w:t xml:space="preserve">for </w:t>
      </w:r>
      <w:r>
        <w:rPr>
          <w:color w:val="auto"/>
          <w:szCs w:val="24"/>
          <w:lang w:val="en-US"/>
        </w:rPr>
        <w:t xml:space="preserve">Main </w:t>
      </w:r>
      <w:r w:rsidRPr="00483F8A">
        <w:rPr>
          <w:color w:val="auto"/>
          <w:szCs w:val="24"/>
          <w:lang w:val="en-US"/>
        </w:rPr>
        <w:t xml:space="preserve">pollutants </w:t>
      </w:r>
      <w:r>
        <w:rPr>
          <w:color w:val="auto"/>
          <w:szCs w:val="24"/>
          <w:lang w:val="en-US"/>
        </w:rPr>
        <w:t xml:space="preserve">and </w:t>
      </w:r>
      <w:r w:rsidRPr="005C1437">
        <w:rPr>
          <w:color w:val="auto"/>
          <w:szCs w:val="24"/>
          <w:lang w:val="en-US"/>
        </w:rPr>
        <w:t>PM</w:t>
      </w:r>
      <w:r>
        <w:rPr>
          <w:color w:val="auto"/>
          <w:szCs w:val="24"/>
          <w:lang w:val="en-US"/>
        </w:rPr>
        <w:t xml:space="preserve"> </w:t>
      </w:r>
      <w:r w:rsidRPr="005C1437">
        <w:rPr>
          <w:color w:val="auto"/>
          <w:szCs w:val="24"/>
          <w:lang w:val="en-US"/>
        </w:rPr>
        <w:t>are shown in Figure 1.</w:t>
      </w:r>
      <w:r>
        <w:rPr>
          <w:color w:val="auto"/>
          <w:szCs w:val="24"/>
          <w:lang w:val="en-US"/>
        </w:rPr>
        <w:t>3.</w:t>
      </w:r>
      <w:r w:rsidRPr="005C1437">
        <w:rPr>
          <w:color w:val="auto"/>
          <w:szCs w:val="24"/>
          <w:lang w:val="en-US"/>
        </w:rPr>
        <w:t xml:space="preserve"> </w:t>
      </w:r>
    </w:p>
    <w:p w14:paraId="00640E65" w14:textId="1B1C312C" w:rsidR="00F17C4F" w:rsidRPr="005C1437" w:rsidRDefault="00F17C4F" w:rsidP="005C1437">
      <w:pPr>
        <w:spacing w:after="0" w:line="240" w:lineRule="auto"/>
        <w:ind w:left="0" w:firstLine="0"/>
        <w:jc w:val="center"/>
        <w:rPr>
          <w:color w:val="auto"/>
          <w:sz w:val="20"/>
          <w:szCs w:val="20"/>
          <w:lang w:val="en-US" w:eastAsia="ru-RU"/>
        </w:rPr>
      </w:pPr>
    </w:p>
    <w:tbl>
      <w:tblPr>
        <w:tblStyle w:val="Tabelgril"/>
        <w:tblW w:w="0" w:type="auto"/>
        <w:tblInd w:w="10" w:type="dxa"/>
        <w:tblLook w:val="04A0" w:firstRow="1" w:lastRow="0" w:firstColumn="1" w:lastColumn="0" w:noHBand="0" w:noVBand="1"/>
      </w:tblPr>
      <w:tblGrid>
        <w:gridCol w:w="4924"/>
        <w:gridCol w:w="4808"/>
      </w:tblGrid>
      <w:tr w:rsidR="00DC0371" w14:paraId="34842375" w14:textId="77777777" w:rsidTr="001C586D">
        <w:tc>
          <w:tcPr>
            <w:tcW w:w="4596" w:type="dxa"/>
          </w:tcPr>
          <w:p w14:paraId="5500404B" w14:textId="41C29801" w:rsidR="00D267F4" w:rsidRDefault="00AE59BC" w:rsidP="00A8200B">
            <w:pPr>
              <w:ind w:left="0" w:firstLine="0"/>
            </w:pPr>
            <w:r>
              <w:rPr>
                <w:noProof/>
                <w:lang w:val="en-US" w:eastAsia="ja-JP"/>
              </w:rPr>
              <w:drawing>
                <wp:inline distT="0" distB="0" distL="0" distR="0" wp14:anchorId="614E4430" wp14:editId="129ADFE0">
                  <wp:extent cx="3089160" cy="2215515"/>
                  <wp:effectExtent l="0" t="0" r="16510" b="13335"/>
                  <wp:docPr id="5" name="Диаграмма 5">
                    <a:extLst xmlns:a="http://schemas.openxmlformats.org/drawingml/2006/main">
                      <a:ext uri="{FF2B5EF4-FFF2-40B4-BE49-F238E27FC236}">
                        <a16:creationId xmlns:a16="http://schemas.microsoft.com/office/drawing/2014/main" id="{3C069474-0DB2-4544-89E8-00EAE725ADC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tc>
        <w:tc>
          <w:tcPr>
            <w:tcW w:w="5136" w:type="dxa"/>
          </w:tcPr>
          <w:p w14:paraId="05AF6361" w14:textId="60783982" w:rsidR="00D267F4" w:rsidRDefault="006D699A" w:rsidP="00A8200B">
            <w:pPr>
              <w:ind w:left="0" w:firstLine="0"/>
            </w:pPr>
            <w:r>
              <w:rPr>
                <w:noProof/>
                <w:lang w:val="en-US" w:eastAsia="ja-JP"/>
              </w:rPr>
              <w:drawing>
                <wp:inline distT="0" distB="0" distL="0" distR="0" wp14:anchorId="7F431F6B" wp14:editId="4D193AFD">
                  <wp:extent cx="3016597" cy="2279015"/>
                  <wp:effectExtent l="0" t="0" r="12700" b="6985"/>
                  <wp:docPr id="16" name="Диаграмма 16">
                    <a:extLst xmlns:a="http://schemas.openxmlformats.org/drawingml/2006/main">
                      <a:ext uri="{FF2B5EF4-FFF2-40B4-BE49-F238E27FC236}">
                        <a16:creationId xmlns:a16="http://schemas.microsoft.com/office/drawing/2014/main" id="{BA12893D-FD5C-4E69-B04E-C7F6D1D5592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tc>
      </w:tr>
    </w:tbl>
    <w:p w14:paraId="4A17B98E" w14:textId="49FE07A9" w:rsidR="005C1437" w:rsidRDefault="00D267F4" w:rsidP="006D699A">
      <w:pPr>
        <w:jc w:val="center"/>
        <w:rPr>
          <w:lang w:val="en-US"/>
        </w:rPr>
      </w:pPr>
      <w:r w:rsidRPr="00751047">
        <w:rPr>
          <w:b/>
          <w:color w:val="auto"/>
          <w:szCs w:val="24"/>
        </w:rPr>
        <w:t>Figure</w:t>
      </w:r>
      <w:r w:rsidRPr="00D8330A">
        <w:rPr>
          <w:b/>
          <w:color w:val="auto"/>
          <w:szCs w:val="24"/>
          <w:lang w:val="en-US"/>
        </w:rPr>
        <w:t xml:space="preserve"> 1.3.</w:t>
      </w:r>
      <w:r w:rsidR="00F17C4F" w:rsidRPr="00D8330A">
        <w:rPr>
          <w:lang w:val="en-US"/>
        </w:rPr>
        <w:t xml:space="preserve"> </w:t>
      </w:r>
      <w:r w:rsidR="006D699A" w:rsidRPr="001C586D">
        <w:rPr>
          <w:color w:val="auto"/>
          <w:lang w:val="en-US"/>
        </w:rPr>
        <w:t xml:space="preserve">Emissions per 1 inhabitant for </w:t>
      </w:r>
      <w:r w:rsidR="006D699A">
        <w:rPr>
          <w:color w:val="auto"/>
          <w:lang w:val="en-US"/>
        </w:rPr>
        <w:t xml:space="preserve">Main </w:t>
      </w:r>
      <w:r w:rsidR="00483F8A" w:rsidRPr="001C586D">
        <w:rPr>
          <w:color w:val="auto"/>
          <w:lang w:val="en-US"/>
        </w:rPr>
        <w:t>pollutants</w:t>
      </w:r>
      <w:r w:rsidR="00483F8A">
        <w:rPr>
          <w:color w:val="auto"/>
          <w:lang w:val="en-US"/>
        </w:rPr>
        <w:t xml:space="preserve"> </w:t>
      </w:r>
      <w:r w:rsidR="006D699A">
        <w:rPr>
          <w:color w:val="auto"/>
          <w:lang w:val="en-US"/>
        </w:rPr>
        <w:t>and</w:t>
      </w:r>
      <w:r w:rsidR="006D699A" w:rsidRPr="001C586D">
        <w:rPr>
          <w:color w:val="auto"/>
          <w:szCs w:val="24"/>
          <w:lang w:val="en-US"/>
        </w:rPr>
        <w:t xml:space="preserve"> PM</w:t>
      </w:r>
      <w:bookmarkStart w:id="9" w:name="_Toc116907410"/>
      <w:r w:rsidR="006D699A">
        <w:rPr>
          <w:color w:val="auto"/>
          <w:szCs w:val="24"/>
          <w:lang w:val="en-US"/>
        </w:rPr>
        <w:t>.</w:t>
      </w:r>
    </w:p>
    <w:p w14:paraId="46474E88" w14:textId="77777777" w:rsidR="006D699A" w:rsidRDefault="006D699A" w:rsidP="00980FFB">
      <w:pPr>
        <w:rPr>
          <w:lang w:val="en-US"/>
        </w:rPr>
      </w:pPr>
    </w:p>
    <w:p w14:paraId="6DCD7C5C" w14:textId="4010F062" w:rsidR="00980FFB" w:rsidRPr="005C1437" w:rsidRDefault="005C1437" w:rsidP="00980FFB">
      <w:pPr>
        <w:rPr>
          <w:lang w:val="en-US"/>
        </w:rPr>
      </w:pPr>
      <w:r w:rsidRPr="005C1437">
        <w:rPr>
          <w:lang w:val="en-US"/>
        </w:rPr>
        <w:t xml:space="preserve">Emissions per capita for </w:t>
      </w:r>
      <w:r w:rsidR="00483F8A">
        <w:rPr>
          <w:lang w:val="en-US"/>
        </w:rPr>
        <w:t xml:space="preserve">HM and PAHs </w:t>
      </w:r>
      <w:r w:rsidRPr="005C1437">
        <w:rPr>
          <w:lang w:val="en-US"/>
        </w:rPr>
        <w:t>are shown in Figure 1.4.</w:t>
      </w:r>
    </w:p>
    <w:tbl>
      <w:tblPr>
        <w:tblStyle w:val="Tabelgril"/>
        <w:tblW w:w="0" w:type="auto"/>
        <w:tblInd w:w="10" w:type="dxa"/>
        <w:tblLook w:val="04A0" w:firstRow="1" w:lastRow="0" w:firstColumn="1" w:lastColumn="0" w:noHBand="0" w:noVBand="1"/>
      </w:tblPr>
      <w:tblGrid>
        <w:gridCol w:w="5001"/>
        <w:gridCol w:w="4731"/>
      </w:tblGrid>
      <w:tr w:rsidR="00D267F4" w14:paraId="5D48706A" w14:textId="77777777" w:rsidTr="006D699A">
        <w:tc>
          <w:tcPr>
            <w:tcW w:w="4884" w:type="dxa"/>
          </w:tcPr>
          <w:p w14:paraId="21F03FF6" w14:textId="77A22712" w:rsidR="00D267F4" w:rsidRDefault="006D699A" w:rsidP="00D267F4">
            <w:pPr>
              <w:ind w:left="0" w:firstLine="0"/>
              <w:rPr>
                <w:lang w:val="en-US"/>
              </w:rPr>
            </w:pPr>
            <w:r>
              <w:rPr>
                <w:noProof/>
                <w:lang w:val="en-US" w:eastAsia="ja-JP"/>
              </w:rPr>
              <w:drawing>
                <wp:inline distT="0" distB="0" distL="0" distR="0" wp14:anchorId="22C1CB16" wp14:editId="14684093">
                  <wp:extent cx="3048000" cy="2215515"/>
                  <wp:effectExtent l="0" t="0" r="0" b="13335"/>
                  <wp:docPr id="17" name="Диаграмма 17">
                    <a:extLst xmlns:a="http://schemas.openxmlformats.org/drawingml/2006/main">
                      <a:ext uri="{FF2B5EF4-FFF2-40B4-BE49-F238E27FC236}">
                        <a16:creationId xmlns:a16="http://schemas.microsoft.com/office/drawing/2014/main" id="{00000000-0008-0000-4200-00000A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tc>
        <w:tc>
          <w:tcPr>
            <w:tcW w:w="4622" w:type="dxa"/>
          </w:tcPr>
          <w:p w14:paraId="18D277BE" w14:textId="5E8E4FCE" w:rsidR="00D267F4" w:rsidRDefault="00AE59BC" w:rsidP="00D267F4">
            <w:pPr>
              <w:ind w:left="0" w:firstLine="0"/>
              <w:rPr>
                <w:lang w:val="en-US"/>
              </w:rPr>
            </w:pPr>
            <w:r>
              <w:rPr>
                <w:noProof/>
                <w:lang w:val="en-US" w:eastAsia="ja-JP"/>
              </w:rPr>
              <w:drawing>
                <wp:inline distT="0" distB="0" distL="0" distR="0" wp14:anchorId="14988AD9" wp14:editId="3B1367B8">
                  <wp:extent cx="2874819" cy="2215515"/>
                  <wp:effectExtent l="0" t="0" r="1905" b="13335"/>
                  <wp:docPr id="14" name="Диаграмма 14">
                    <a:extLst xmlns:a="http://schemas.openxmlformats.org/drawingml/2006/main">
                      <a:ext uri="{FF2B5EF4-FFF2-40B4-BE49-F238E27FC236}">
                        <a16:creationId xmlns:a16="http://schemas.microsoft.com/office/drawing/2014/main" id="{00000000-0008-0000-4100-000007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tc>
      </w:tr>
    </w:tbl>
    <w:p w14:paraId="17EA16ED" w14:textId="1AF10BEA" w:rsidR="00D267F4" w:rsidRPr="001C586D" w:rsidRDefault="00D267F4" w:rsidP="00483F8A">
      <w:pPr>
        <w:jc w:val="center"/>
        <w:rPr>
          <w:color w:val="auto"/>
          <w:lang w:val="en-US"/>
        </w:rPr>
      </w:pPr>
      <w:r w:rsidRPr="00751047">
        <w:rPr>
          <w:b/>
          <w:color w:val="auto"/>
          <w:szCs w:val="24"/>
        </w:rPr>
        <w:t>Figure</w:t>
      </w:r>
      <w:r w:rsidRPr="00834AA6">
        <w:rPr>
          <w:b/>
          <w:color w:val="auto"/>
          <w:szCs w:val="24"/>
          <w:lang w:val="en-US"/>
        </w:rPr>
        <w:t xml:space="preserve"> 1.4.</w:t>
      </w:r>
      <w:r w:rsidR="00980FFB" w:rsidRPr="00834AA6">
        <w:rPr>
          <w:b/>
          <w:bCs/>
          <w:lang w:val="en-US"/>
        </w:rPr>
        <w:t xml:space="preserve"> </w:t>
      </w:r>
      <w:r w:rsidR="001A0517" w:rsidRPr="001C586D">
        <w:rPr>
          <w:color w:val="auto"/>
          <w:lang w:val="en-US"/>
        </w:rPr>
        <w:t>Emissions per 1 inhabitant for pollutants</w:t>
      </w:r>
      <w:r w:rsidR="00483F8A">
        <w:rPr>
          <w:color w:val="auto"/>
          <w:lang w:val="en-US"/>
        </w:rPr>
        <w:t xml:space="preserve"> </w:t>
      </w:r>
      <w:r w:rsidR="00483F8A">
        <w:rPr>
          <w:color w:val="auto"/>
          <w:szCs w:val="24"/>
          <w:lang w:val="en-US"/>
        </w:rPr>
        <w:t>-</w:t>
      </w:r>
      <w:r w:rsidR="001A0517" w:rsidRPr="001C586D">
        <w:rPr>
          <w:color w:val="auto"/>
          <w:szCs w:val="24"/>
          <w:lang w:val="en-US"/>
        </w:rPr>
        <w:t xml:space="preserve"> </w:t>
      </w:r>
      <w:r w:rsidR="006D699A">
        <w:rPr>
          <w:color w:val="auto"/>
          <w:szCs w:val="24"/>
          <w:lang w:val="en-US"/>
        </w:rPr>
        <w:t>H</w:t>
      </w:r>
      <w:r w:rsidR="001A0517" w:rsidRPr="001C586D">
        <w:rPr>
          <w:color w:val="auto"/>
          <w:szCs w:val="24"/>
          <w:lang w:val="en-US"/>
        </w:rPr>
        <w:t>M</w:t>
      </w:r>
      <w:r w:rsidR="006D699A">
        <w:rPr>
          <w:color w:val="auto"/>
          <w:szCs w:val="24"/>
          <w:lang w:val="en-US"/>
        </w:rPr>
        <w:t xml:space="preserve"> and</w:t>
      </w:r>
      <w:r w:rsidR="006D699A" w:rsidRPr="006D699A">
        <w:rPr>
          <w:color w:val="auto"/>
          <w:szCs w:val="24"/>
          <w:lang w:val="en-US"/>
        </w:rPr>
        <w:t xml:space="preserve"> PAHs</w:t>
      </w:r>
      <w:r w:rsidR="00483F8A">
        <w:rPr>
          <w:color w:val="auto"/>
          <w:szCs w:val="24"/>
          <w:lang w:val="en-US"/>
        </w:rPr>
        <w:t>.</w:t>
      </w:r>
    </w:p>
    <w:p w14:paraId="3AA051E1" w14:textId="77777777" w:rsidR="001C586D" w:rsidRDefault="001C586D" w:rsidP="007662B3">
      <w:pPr>
        <w:pStyle w:val="Titlu2"/>
        <w:spacing w:before="60" w:after="60"/>
        <w:rPr>
          <w:lang w:val="en-US"/>
        </w:rPr>
      </w:pPr>
    </w:p>
    <w:p w14:paraId="00E4C8AC" w14:textId="37A11B47" w:rsidR="004A6E59" w:rsidRPr="00D8330A" w:rsidRDefault="004A6E59" w:rsidP="007662B3">
      <w:pPr>
        <w:pStyle w:val="Titlu2"/>
        <w:spacing w:before="60" w:after="60"/>
        <w:rPr>
          <w:lang w:val="en-US"/>
        </w:rPr>
      </w:pPr>
      <w:r w:rsidRPr="00D8330A">
        <w:rPr>
          <w:lang w:val="en-US"/>
        </w:rPr>
        <w:t xml:space="preserve">1.2. </w:t>
      </w:r>
      <w:r w:rsidRPr="00E94DB3">
        <w:rPr>
          <w:lang w:val="en-US"/>
        </w:rPr>
        <w:t>Institutional</w:t>
      </w:r>
      <w:r w:rsidRPr="00D8330A">
        <w:rPr>
          <w:lang w:val="en-US"/>
        </w:rPr>
        <w:t xml:space="preserve"> </w:t>
      </w:r>
      <w:r w:rsidRPr="00E94DB3">
        <w:rPr>
          <w:lang w:val="en-US"/>
        </w:rPr>
        <w:t>arrangements</w:t>
      </w:r>
      <w:bookmarkEnd w:id="9"/>
    </w:p>
    <w:p w14:paraId="63F31598" w14:textId="77777777" w:rsidR="004C3F69" w:rsidRDefault="004C3F69" w:rsidP="004C3F69">
      <w:pPr>
        <w:spacing w:after="0" w:line="240" w:lineRule="auto"/>
        <w:ind w:left="11" w:hanging="11"/>
        <w:jc w:val="both"/>
        <w:rPr>
          <w:szCs w:val="24"/>
        </w:rPr>
      </w:pPr>
      <w:r w:rsidRPr="00235C0D">
        <w:rPr>
          <w:szCs w:val="24"/>
        </w:rPr>
        <w:t>The Law on atmospheric air quality was approved by the Government and submitted for further approval by the Parliament. The law transposes partially the Directive 2008/50 / EC of the European Parliament and of the Council of 21 May 2008 on ambient air quality and cleaner air for Europe, and the Directive 2004/107 / EC of the European Parliament and of the Council of 15 December 2004 relating arsenic, cadmium, mercury, nickel and polycyclic aromatic hydrocarbons in ambient air.</w:t>
      </w:r>
    </w:p>
    <w:p w14:paraId="7F906160" w14:textId="12DFEA1A" w:rsidR="00583364" w:rsidRDefault="00583364" w:rsidP="007662B3">
      <w:pPr>
        <w:spacing w:after="0" w:line="240" w:lineRule="auto"/>
        <w:ind w:left="11" w:hanging="11"/>
        <w:jc w:val="both"/>
        <w:rPr>
          <w:szCs w:val="24"/>
        </w:rPr>
      </w:pPr>
      <w:r>
        <w:rPr>
          <w:szCs w:val="24"/>
        </w:rPr>
        <w:t xml:space="preserve">The inventory system currently existing in the Republic of Moldova is represented in the Figure </w:t>
      </w:r>
      <w:r w:rsidR="00947BA4">
        <w:rPr>
          <w:szCs w:val="24"/>
        </w:rPr>
        <w:t>1.</w:t>
      </w:r>
      <w:r w:rsidR="009062C1">
        <w:rPr>
          <w:szCs w:val="24"/>
        </w:rPr>
        <w:t>3</w:t>
      </w:r>
      <w:r>
        <w:rPr>
          <w:szCs w:val="24"/>
        </w:rPr>
        <w:t xml:space="preserve">. </w:t>
      </w:r>
    </w:p>
    <w:p w14:paraId="60F4A086" w14:textId="55AF72BE" w:rsidR="004C3F69" w:rsidRDefault="004C3F69" w:rsidP="004C3F69">
      <w:pPr>
        <w:ind w:left="0" w:firstLine="0"/>
      </w:pPr>
    </w:p>
    <w:p w14:paraId="23BF303D" w14:textId="63B94596" w:rsidR="004C3F69" w:rsidRPr="004C3F69" w:rsidRDefault="00E76F4A" w:rsidP="004C3F69">
      <w:pPr>
        <w:ind w:left="0" w:firstLine="0"/>
      </w:pPr>
      <w:r>
        <w:rPr>
          <w:noProof/>
          <w:lang w:val="en-US" w:eastAsia="ja-JP"/>
        </w:rPr>
        <mc:AlternateContent>
          <mc:Choice Requires="wpg">
            <w:drawing>
              <wp:anchor distT="0" distB="0" distL="114300" distR="114300" simplePos="0" relativeHeight="251787264" behindDoc="0" locked="0" layoutInCell="1" allowOverlap="1" wp14:anchorId="367A7605" wp14:editId="47138B1B">
                <wp:simplePos x="0" y="0"/>
                <wp:positionH relativeFrom="column">
                  <wp:posOffset>291284</wp:posOffset>
                </wp:positionH>
                <wp:positionV relativeFrom="paragraph">
                  <wp:posOffset>164556</wp:posOffset>
                </wp:positionV>
                <wp:extent cx="5421579" cy="2376054"/>
                <wp:effectExtent l="0" t="0" r="27305" b="24765"/>
                <wp:wrapNone/>
                <wp:docPr id="1807182058" name="Группа 1807182058"/>
                <wp:cNvGraphicFramePr/>
                <a:graphic xmlns:a="http://schemas.openxmlformats.org/drawingml/2006/main">
                  <a:graphicData uri="http://schemas.microsoft.com/office/word/2010/wordprocessingGroup">
                    <wpg:wgp>
                      <wpg:cNvGrpSpPr/>
                      <wpg:grpSpPr>
                        <a:xfrm>
                          <a:off x="0" y="0"/>
                          <a:ext cx="5421579" cy="2376054"/>
                          <a:chOff x="272027" y="0"/>
                          <a:chExt cx="6758269" cy="3827886"/>
                        </a:xfrm>
                      </wpg:grpSpPr>
                      <wps:wsp>
                        <wps:cNvPr id="1807182059" name="Rectangle 3"/>
                        <wps:cNvSpPr/>
                        <wps:spPr>
                          <a:xfrm>
                            <a:off x="346658" y="0"/>
                            <a:ext cx="5897910" cy="563880"/>
                          </a:xfrm>
                          <a:prstGeom prst="rect">
                            <a:avLst/>
                          </a:prstGeom>
                        </wps:spPr>
                        <wps:style>
                          <a:lnRef idx="2">
                            <a:schemeClr val="accent6"/>
                          </a:lnRef>
                          <a:fillRef idx="1">
                            <a:schemeClr val="lt1"/>
                          </a:fillRef>
                          <a:effectRef idx="0">
                            <a:schemeClr val="accent6"/>
                          </a:effectRef>
                          <a:fontRef idx="minor">
                            <a:schemeClr val="dk1"/>
                          </a:fontRef>
                        </wps:style>
                        <wps:txbx>
                          <w:txbxContent>
                            <w:p w14:paraId="53DAA04A" w14:textId="77777777" w:rsidR="00A90487" w:rsidRPr="003F1AF2" w:rsidRDefault="00A90487" w:rsidP="00E43042">
                              <w:pPr>
                                <w:pStyle w:val="NormalWeb"/>
                                <w:spacing w:before="0" w:beforeAutospacing="0" w:after="0" w:afterAutospacing="0"/>
                                <w:jc w:val="center"/>
                                <w:rPr>
                                  <w:sz w:val="18"/>
                                  <w:szCs w:val="18"/>
                                </w:rPr>
                              </w:pPr>
                              <w:r w:rsidRPr="003F1AF2">
                                <w:rPr>
                                  <w:kern w:val="24"/>
                                  <w:sz w:val="18"/>
                                  <w:szCs w:val="18"/>
                                </w:rPr>
                                <w:t>Ministry of Environment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07182060" name="Rectangle 4"/>
                        <wps:cNvSpPr/>
                        <wps:spPr>
                          <a:xfrm>
                            <a:off x="346658" y="685650"/>
                            <a:ext cx="5304167" cy="639233"/>
                          </a:xfrm>
                          <a:prstGeom prst="rect">
                            <a:avLst/>
                          </a:prstGeom>
                        </wps:spPr>
                        <wps:style>
                          <a:lnRef idx="2">
                            <a:schemeClr val="accent6"/>
                          </a:lnRef>
                          <a:fillRef idx="1">
                            <a:schemeClr val="lt1"/>
                          </a:fillRef>
                          <a:effectRef idx="0">
                            <a:schemeClr val="accent6"/>
                          </a:effectRef>
                          <a:fontRef idx="minor">
                            <a:schemeClr val="dk1"/>
                          </a:fontRef>
                        </wps:style>
                        <wps:txbx>
                          <w:txbxContent>
                            <w:p w14:paraId="7A2E0F39" w14:textId="77777777" w:rsidR="00A90487" w:rsidRPr="00E76F4A" w:rsidRDefault="00A90487" w:rsidP="00E76F4A">
                              <w:pPr>
                                <w:pStyle w:val="NormalWeb"/>
                                <w:spacing w:before="0" w:beforeAutospacing="0" w:after="0" w:afterAutospacing="0"/>
                                <w:jc w:val="center"/>
                                <w:rPr>
                                  <w:sz w:val="18"/>
                                  <w:szCs w:val="18"/>
                                  <w:lang w:val="en-US"/>
                                </w:rPr>
                              </w:pPr>
                              <w:r w:rsidRPr="007443F2">
                                <w:rPr>
                                  <w:rFonts w:asciiTheme="minorHAnsi" w:hAnsi="Calibri" w:cstheme="minorBidi"/>
                                  <w:color w:val="FFFFFF" w:themeColor="light1"/>
                                  <w:kern w:val="24"/>
                                  <w:sz w:val="18"/>
                                  <w:szCs w:val="18"/>
                                  <w:lang w:val="en-US"/>
                                </w:rPr>
                                <w:t xml:space="preserve">Institute </w:t>
                              </w:r>
                              <w:r w:rsidRPr="003F1AF2">
                                <w:rPr>
                                  <w:rFonts w:asciiTheme="minorHAnsi" w:hAnsi="Calibri" w:cstheme="minorBidi"/>
                                  <w:color w:val="FFFFFF" w:themeColor="light1"/>
                                  <w:kern w:val="24"/>
                                  <w:sz w:val="16"/>
                                  <w:szCs w:val="16"/>
                                  <w:lang w:val="en-US"/>
                                </w:rPr>
                                <w:t xml:space="preserve">of </w:t>
                              </w:r>
                              <w:r w:rsidRPr="00E76F4A">
                                <w:rPr>
                                  <w:kern w:val="24"/>
                                  <w:sz w:val="18"/>
                                  <w:szCs w:val="18"/>
                                  <w:lang w:val="en-US"/>
                                </w:rPr>
                                <w:t xml:space="preserve">Environmental Agency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07182061" name="Rectangle 5"/>
                        <wps:cNvSpPr/>
                        <wps:spPr>
                          <a:xfrm>
                            <a:off x="272027" y="1471589"/>
                            <a:ext cx="6588034" cy="502921"/>
                          </a:xfrm>
                          <a:prstGeom prst="rect">
                            <a:avLst/>
                          </a:prstGeom>
                        </wps:spPr>
                        <wps:style>
                          <a:lnRef idx="2">
                            <a:schemeClr val="accent1"/>
                          </a:lnRef>
                          <a:fillRef idx="1">
                            <a:schemeClr val="lt1"/>
                          </a:fillRef>
                          <a:effectRef idx="0">
                            <a:schemeClr val="accent1"/>
                          </a:effectRef>
                          <a:fontRef idx="minor">
                            <a:schemeClr val="dk1"/>
                          </a:fontRef>
                        </wps:style>
                        <wps:txbx>
                          <w:txbxContent>
                            <w:p w14:paraId="61D6F1E9" w14:textId="1CF78D45" w:rsidR="00A90487" w:rsidRPr="003F1AF2" w:rsidRDefault="00A90487" w:rsidP="00E76F4A">
                              <w:pPr>
                                <w:spacing w:line="237" w:lineRule="auto"/>
                                <w:ind w:left="142"/>
                                <w:rPr>
                                  <w:color w:val="auto"/>
                                  <w:sz w:val="16"/>
                                  <w:szCs w:val="16"/>
                                  <w:lang w:val="en-US"/>
                                </w:rPr>
                              </w:pPr>
                              <w:r w:rsidRPr="003F1AF2">
                                <w:rPr>
                                  <w:sz w:val="16"/>
                                  <w:szCs w:val="16"/>
                                  <w:lang w:val="en-US"/>
                                </w:rPr>
                                <w:t xml:space="preserve">Institute of Chemistry, </w:t>
                              </w:r>
                              <w:r w:rsidRPr="003F1AF2">
                                <w:rPr>
                                  <w:color w:val="auto"/>
                                  <w:sz w:val="16"/>
                                  <w:szCs w:val="16"/>
                                </w:rPr>
                                <w:t>SUM;</w:t>
                              </w:r>
                              <w:r>
                                <w:rPr>
                                  <w:color w:val="auto"/>
                                  <w:sz w:val="16"/>
                                  <w:szCs w:val="16"/>
                                </w:rPr>
                                <w:t xml:space="preserve"> </w:t>
                              </w:r>
                              <w:r w:rsidRPr="003F1AF2">
                                <w:rPr>
                                  <w:color w:val="auto"/>
                                  <w:sz w:val="16"/>
                                  <w:szCs w:val="16"/>
                                  <w:lang w:val="en-US"/>
                                </w:rPr>
                                <w:t>Institute of Power Engineering, TUM;</w:t>
                              </w:r>
                              <w:r>
                                <w:rPr>
                                  <w:color w:val="auto"/>
                                  <w:sz w:val="16"/>
                                  <w:szCs w:val="16"/>
                                  <w:lang w:val="en-US"/>
                                </w:rPr>
                                <w:t xml:space="preserve"> </w:t>
                              </w:r>
                              <w:r w:rsidRPr="003F1AF2">
                                <w:rPr>
                                  <w:rFonts w:eastAsia="MyriadPro-Regular"/>
                                  <w:color w:val="auto"/>
                                  <w:sz w:val="16"/>
                                  <w:szCs w:val="16"/>
                                  <w:lang w:val="en-US" w:eastAsia="en-US"/>
                                </w:rPr>
                                <w:t>Institute of Ecology</w:t>
                              </w:r>
                              <w:r w:rsidRPr="003F1AF2">
                                <w:rPr>
                                  <w:color w:val="auto"/>
                                  <w:sz w:val="16"/>
                                  <w:szCs w:val="16"/>
                                  <w:lang w:val="en-US"/>
                                </w:rPr>
                                <w:t xml:space="preserve"> and Geography, SUM</w:t>
                              </w:r>
                            </w:p>
                            <w:p w14:paraId="7D1AC059" w14:textId="77777777" w:rsidR="00A90487" w:rsidRPr="00E76F4A" w:rsidRDefault="00A90487">
                              <w:pP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07182062" name="Rectangle 7"/>
                        <wps:cNvSpPr/>
                        <wps:spPr>
                          <a:xfrm>
                            <a:off x="1245023" y="2057300"/>
                            <a:ext cx="2239009" cy="620394"/>
                          </a:xfrm>
                          <a:prstGeom prst="rect">
                            <a:avLst/>
                          </a:prstGeom>
                        </wps:spPr>
                        <wps:style>
                          <a:lnRef idx="2">
                            <a:schemeClr val="accent1"/>
                          </a:lnRef>
                          <a:fillRef idx="1">
                            <a:schemeClr val="lt1"/>
                          </a:fillRef>
                          <a:effectRef idx="0">
                            <a:schemeClr val="accent1"/>
                          </a:effectRef>
                          <a:fontRef idx="minor">
                            <a:schemeClr val="dk1"/>
                          </a:fontRef>
                        </wps:style>
                        <wps:txbx>
                          <w:txbxContent>
                            <w:p w14:paraId="6589F8AF" w14:textId="77777777" w:rsidR="00A90487" w:rsidRPr="003F1AF2" w:rsidRDefault="00A90487" w:rsidP="00E43042">
                              <w:pPr>
                                <w:pStyle w:val="NormalWeb"/>
                                <w:spacing w:before="0" w:beforeAutospacing="0" w:after="0" w:afterAutospacing="0"/>
                                <w:jc w:val="center"/>
                                <w:rPr>
                                  <w:sz w:val="16"/>
                                  <w:szCs w:val="16"/>
                                </w:rPr>
                              </w:pPr>
                              <w:r w:rsidRPr="003F1AF2">
                                <w:rPr>
                                  <w:kern w:val="24"/>
                                  <w:sz w:val="16"/>
                                  <w:szCs w:val="16"/>
                                </w:rPr>
                                <w:t xml:space="preserve">National Bureau of </w:t>
                              </w:r>
                            </w:p>
                            <w:p w14:paraId="79163E11" w14:textId="77777777" w:rsidR="00A90487" w:rsidRPr="003F1AF2" w:rsidRDefault="00A90487" w:rsidP="00E43042">
                              <w:pPr>
                                <w:pStyle w:val="NormalWeb"/>
                                <w:spacing w:before="0" w:beforeAutospacing="0" w:after="0" w:afterAutospacing="0"/>
                                <w:jc w:val="center"/>
                                <w:rPr>
                                  <w:sz w:val="16"/>
                                  <w:szCs w:val="16"/>
                                </w:rPr>
                              </w:pPr>
                              <w:r w:rsidRPr="003F1AF2">
                                <w:rPr>
                                  <w:kern w:val="24"/>
                                  <w:sz w:val="16"/>
                                  <w:szCs w:val="16"/>
                                </w:rPr>
                                <w:t xml:space="preserve">Statistics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07182063" name="Rectangle 8"/>
                        <wps:cNvSpPr/>
                        <wps:spPr>
                          <a:xfrm>
                            <a:off x="3529752" y="2057300"/>
                            <a:ext cx="2301453" cy="644994"/>
                          </a:xfrm>
                          <a:prstGeom prst="rect">
                            <a:avLst/>
                          </a:prstGeom>
                        </wps:spPr>
                        <wps:style>
                          <a:lnRef idx="2">
                            <a:schemeClr val="accent1"/>
                          </a:lnRef>
                          <a:fillRef idx="1">
                            <a:schemeClr val="lt1"/>
                          </a:fillRef>
                          <a:effectRef idx="0">
                            <a:schemeClr val="accent1"/>
                          </a:effectRef>
                          <a:fontRef idx="minor">
                            <a:schemeClr val="dk1"/>
                          </a:fontRef>
                        </wps:style>
                        <wps:txbx>
                          <w:txbxContent>
                            <w:p w14:paraId="655812FA" w14:textId="77777777" w:rsidR="00A90487" w:rsidRPr="003F1AF2" w:rsidRDefault="00A90487" w:rsidP="00E43042">
                              <w:pPr>
                                <w:pStyle w:val="NormalWeb"/>
                                <w:spacing w:before="0" w:beforeAutospacing="0" w:after="0" w:afterAutospacing="0"/>
                                <w:jc w:val="center"/>
                                <w:rPr>
                                  <w:sz w:val="16"/>
                                  <w:szCs w:val="16"/>
                                </w:rPr>
                              </w:pPr>
                              <w:r w:rsidRPr="003F1AF2">
                                <w:rPr>
                                  <w:kern w:val="24"/>
                                  <w:sz w:val="16"/>
                                  <w:szCs w:val="16"/>
                                </w:rPr>
                                <w:t xml:space="preserve">Customs Department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07182064" name="Rectangle 11"/>
                        <wps:cNvSpPr/>
                        <wps:spPr>
                          <a:xfrm>
                            <a:off x="3564190" y="2776999"/>
                            <a:ext cx="2514454" cy="647701"/>
                          </a:xfrm>
                          <a:prstGeom prst="rect">
                            <a:avLst/>
                          </a:prstGeom>
                          <a:ln/>
                        </wps:spPr>
                        <wps:style>
                          <a:lnRef idx="2">
                            <a:schemeClr val="accent1"/>
                          </a:lnRef>
                          <a:fillRef idx="1">
                            <a:schemeClr val="lt1"/>
                          </a:fillRef>
                          <a:effectRef idx="0">
                            <a:schemeClr val="accent1"/>
                          </a:effectRef>
                          <a:fontRef idx="minor">
                            <a:schemeClr val="dk1"/>
                          </a:fontRef>
                        </wps:style>
                        <wps:txbx>
                          <w:txbxContent>
                            <w:p w14:paraId="7EDCE3F2" w14:textId="2A1F8DC8" w:rsidR="00A90487" w:rsidRPr="003F1AF2" w:rsidRDefault="00A90487" w:rsidP="00E43042">
                              <w:pPr>
                                <w:pStyle w:val="NormalWeb"/>
                                <w:spacing w:before="0" w:beforeAutospacing="0" w:after="0" w:afterAutospacing="0"/>
                                <w:jc w:val="center"/>
                                <w:rPr>
                                  <w:sz w:val="16"/>
                                  <w:szCs w:val="16"/>
                                </w:rPr>
                              </w:pPr>
                              <w:r w:rsidRPr="003F1AF2">
                                <w:rPr>
                                  <w:kern w:val="24"/>
                                  <w:sz w:val="16"/>
                                  <w:szCs w:val="16"/>
                                </w:rPr>
                                <w:t>State Departments and</w:t>
                              </w:r>
                              <w:r w:rsidRPr="003F1AF2">
                                <w:rPr>
                                  <w:kern w:val="24"/>
                                  <w:sz w:val="36"/>
                                  <w:szCs w:val="36"/>
                                </w:rPr>
                                <w:t xml:space="preserve"> </w:t>
                              </w:r>
                              <w:r w:rsidRPr="003F1AF2">
                                <w:rPr>
                                  <w:kern w:val="24"/>
                                  <w:sz w:val="16"/>
                                  <w:szCs w:val="16"/>
                                </w:rPr>
                                <w:t>institutions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07182065" name="Rectangle 10"/>
                        <wps:cNvSpPr/>
                        <wps:spPr>
                          <a:xfrm>
                            <a:off x="759883" y="2743133"/>
                            <a:ext cx="2652098" cy="685800"/>
                          </a:xfrm>
                          <a:prstGeom prst="rect">
                            <a:avLst/>
                          </a:prstGeom>
                        </wps:spPr>
                        <wps:style>
                          <a:lnRef idx="2">
                            <a:schemeClr val="accent1"/>
                          </a:lnRef>
                          <a:fillRef idx="1">
                            <a:schemeClr val="lt1"/>
                          </a:fillRef>
                          <a:effectRef idx="0">
                            <a:schemeClr val="accent1"/>
                          </a:effectRef>
                          <a:fontRef idx="minor">
                            <a:schemeClr val="dk1"/>
                          </a:fontRef>
                        </wps:style>
                        <wps:txbx>
                          <w:txbxContent>
                            <w:p w14:paraId="7B21C707" w14:textId="77777777" w:rsidR="00A90487" w:rsidRPr="003F1AF2" w:rsidRDefault="00A90487" w:rsidP="00E43042">
                              <w:pPr>
                                <w:pStyle w:val="NormalWeb"/>
                                <w:spacing w:before="0" w:beforeAutospacing="0" w:after="0" w:afterAutospacing="0"/>
                                <w:rPr>
                                  <w:sz w:val="16"/>
                                  <w:szCs w:val="16"/>
                                </w:rPr>
                              </w:pPr>
                              <w:r w:rsidRPr="003F1AF2">
                                <w:rPr>
                                  <w:kern w:val="24"/>
                                  <w:sz w:val="16"/>
                                  <w:szCs w:val="16"/>
                                </w:rPr>
                                <w:t>Power&amp;Heating Plants, Factories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07182071" name="Regular Pentagon 14"/>
                        <wps:cNvSpPr/>
                        <wps:spPr>
                          <a:xfrm>
                            <a:off x="2299336" y="3333116"/>
                            <a:ext cx="2161013" cy="494770"/>
                          </a:xfrm>
                          <a:prstGeom prst="wedgeRectCallout">
                            <a:avLst>
                              <a:gd name="adj1" fmla="val -15010"/>
                              <a:gd name="adj2" fmla="val 40746"/>
                            </a:avLst>
                          </a:prstGeom>
                        </wps:spPr>
                        <wps:style>
                          <a:lnRef idx="2">
                            <a:schemeClr val="accent2"/>
                          </a:lnRef>
                          <a:fillRef idx="1">
                            <a:schemeClr val="lt1"/>
                          </a:fillRef>
                          <a:effectRef idx="0">
                            <a:schemeClr val="accent2"/>
                          </a:effectRef>
                          <a:fontRef idx="minor">
                            <a:schemeClr val="dk1"/>
                          </a:fontRef>
                        </wps:style>
                        <wps:txbx>
                          <w:txbxContent>
                            <w:p w14:paraId="7575C4D7" w14:textId="77777777" w:rsidR="00A90487" w:rsidRPr="003F1AF2" w:rsidRDefault="00A90487" w:rsidP="00E43042">
                              <w:pPr>
                                <w:pStyle w:val="NormalWeb"/>
                                <w:spacing w:before="0" w:beforeAutospacing="0" w:after="0" w:afterAutospacing="0"/>
                                <w:jc w:val="center"/>
                                <w:rPr>
                                  <w:sz w:val="22"/>
                                  <w:szCs w:val="22"/>
                                </w:rPr>
                              </w:pPr>
                              <w:r w:rsidRPr="003F1AF2">
                                <w:rPr>
                                  <w:kern w:val="24"/>
                                  <w:sz w:val="22"/>
                                  <w:szCs w:val="22"/>
                                </w:rPr>
                                <w:t>Activity Data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07182072" name="Oval 6"/>
                        <wps:cNvSpPr/>
                        <wps:spPr>
                          <a:xfrm>
                            <a:off x="5651076" y="563883"/>
                            <a:ext cx="1379220" cy="874315"/>
                          </a:xfrm>
                          <a:prstGeom prst="ellipse">
                            <a:avLst/>
                          </a:prstGeom>
                        </wps:spPr>
                        <wps:style>
                          <a:lnRef idx="2">
                            <a:schemeClr val="accent2"/>
                          </a:lnRef>
                          <a:fillRef idx="1">
                            <a:schemeClr val="lt1"/>
                          </a:fillRef>
                          <a:effectRef idx="0">
                            <a:schemeClr val="accent2"/>
                          </a:effectRef>
                          <a:fontRef idx="minor">
                            <a:schemeClr val="dk1"/>
                          </a:fontRef>
                        </wps:style>
                        <wps:txbx>
                          <w:txbxContent>
                            <w:p w14:paraId="420D63EA" w14:textId="77777777" w:rsidR="00A90487" w:rsidRPr="007443F2" w:rsidRDefault="00A90487" w:rsidP="00E43042">
                              <w:pPr>
                                <w:pStyle w:val="NormalWeb"/>
                                <w:spacing w:before="0" w:beforeAutospacing="0" w:after="0" w:afterAutospacing="0"/>
                                <w:jc w:val="center"/>
                                <w:rPr>
                                  <w:b/>
                                  <w:bCs/>
                                  <w:sz w:val="20"/>
                                  <w:szCs w:val="20"/>
                                </w:rPr>
                              </w:pPr>
                              <w:r w:rsidRPr="007443F2">
                                <w:rPr>
                                  <w:rFonts w:asciiTheme="minorHAnsi" w:hAnsi="Calibri" w:cstheme="minorBidi"/>
                                  <w:b/>
                                  <w:bCs/>
                                  <w:kern w:val="24"/>
                                  <w:sz w:val="20"/>
                                  <w:szCs w:val="20"/>
                                </w:rPr>
                                <w:t>NFR, IIR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07182075" name="Straight Arrow Connector 13"/>
                        <wps:cNvCnPr/>
                        <wps:spPr>
                          <a:xfrm flipH="1">
                            <a:off x="3484033" y="1295400"/>
                            <a:ext cx="45719" cy="17526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807182076" name="Straight Arrow Connector 14"/>
                        <wps:cNvCnPr/>
                        <wps:spPr>
                          <a:xfrm flipV="1">
                            <a:off x="2254250" y="1934633"/>
                            <a:ext cx="45085" cy="144780"/>
                          </a:xfrm>
                          <a:prstGeom prst="straightConnector1">
                            <a:avLst/>
                          </a:prstGeom>
                          <a:noFill/>
                          <a:ln w="6350" cap="flat" cmpd="sng" algn="ctr">
                            <a:solidFill>
                              <a:srgbClr val="5B9BD5"/>
                            </a:solidFill>
                            <a:prstDash val="solid"/>
                            <a:miter lim="800000"/>
                            <a:tailEnd type="triangle"/>
                          </a:ln>
                          <a:effectLst/>
                        </wps:spPr>
                        <wps:bodyPr/>
                      </wps:wsp>
                      <wps:wsp>
                        <wps:cNvPr id="1807182077" name="Straight Arrow Connector 16"/>
                        <wps:cNvCnPr/>
                        <wps:spPr>
                          <a:xfrm flipH="1" flipV="1">
                            <a:off x="4421716" y="1968500"/>
                            <a:ext cx="53340" cy="99060"/>
                          </a:xfrm>
                          <a:prstGeom prst="straightConnector1">
                            <a:avLst/>
                          </a:prstGeom>
                          <a:noFill/>
                          <a:ln w="6350" cap="flat" cmpd="sng" algn="ctr">
                            <a:solidFill>
                              <a:srgbClr val="5B9BD5"/>
                            </a:solidFill>
                            <a:prstDash val="solid"/>
                            <a:miter lim="800000"/>
                            <a:tailEnd type="triangle"/>
                          </a:ln>
                          <a:effectLst/>
                        </wps:spPr>
                        <wps:bodyPr/>
                      </wps:wsp>
                      <wps:wsp>
                        <wps:cNvPr id="1807182078" name="Straight Arrow Connector 18"/>
                        <wps:cNvCnPr/>
                        <wps:spPr>
                          <a:xfrm flipV="1">
                            <a:off x="1039283" y="1951566"/>
                            <a:ext cx="205740" cy="79248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807182079" name="Straight Arrow Connector 19"/>
                        <wps:cNvCnPr/>
                        <wps:spPr>
                          <a:xfrm flipH="1" flipV="1">
                            <a:off x="5708650" y="1968500"/>
                            <a:ext cx="122555" cy="77724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367A7605" id="Группа 1807182058" o:spid="_x0000_s1027" style="position:absolute;margin-left:22.95pt;margin-top:12.95pt;width:426.9pt;height:187.1pt;z-index:251787264;mso-width-relative:margin;mso-height-relative:margin" coordorigin="2720" coordsize="67582,382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">
                <v:rect id="Rectangle 3" o:spid="_x0000_s1028" style="position:absolute;left:3466;width:58979;height:56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" fillcolor="white [3201]" strokecolor="#f79646 [3209]" strokeweight="2pt">
                  <v:textbox>
                    <w:txbxContent>
                      <w:p w14:paraId="53DAA04A" w14:textId="77777777" w:rsidR="00A90487" w:rsidRPr="003F1AF2" w:rsidRDefault="00A90487" w:rsidP="00E43042">
                        <w:pPr>
                          <w:pStyle w:val="NormalWeb"/>
                          <w:spacing w:before="0" w:beforeAutospacing="0" w:after="0" w:afterAutospacing="0"/>
                          <w:jc w:val="center"/>
                          <w:rPr>
                            <w:sz w:val="18"/>
                            <w:szCs w:val="18"/>
                          </w:rPr>
                        </w:pPr>
                        <w:r w:rsidRPr="003F1AF2">
                          <w:rPr>
                            <w:kern w:val="24"/>
                            <w:sz w:val="18"/>
                            <w:szCs w:val="18"/>
                          </w:rPr>
                          <w:t>Ministry of Environment</w:t>
                        </w:r>
                      </w:p>
                    </w:txbxContent>
                  </v:textbox>
                </v:rect>
                <v:rect id="Rectangle 4" o:spid="_x0000_s1029" style="position:absolute;left:3466;top:6856;width:53042;height:639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" fillcolor="white [3201]" strokecolor="#f79646 [3209]" strokeweight="2pt">
                  <v:textbox>
                    <w:txbxContent>
                      <w:p w14:paraId="7A2E0F39" w14:textId="77777777" w:rsidR="00A90487" w:rsidRPr="00E76F4A" w:rsidRDefault="00A90487" w:rsidP="00E76F4A">
                        <w:pPr>
                          <w:pStyle w:val="NormalWeb"/>
                          <w:spacing w:before="0" w:beforeAutospacing="0" w:after="0" w:afterAutospacing="0"/>
                          <w:jc w:val="center"/>
                          <w:rPr>
                            <w:sz w:val="18"/>
                            <w:szCs w:val="18"/>
                            <w:lang w:val="en-US"/>
                          </w:rPr>
                        </w:pPr>
                        <w:r w:rsidRPr="007443F2">
                          <w:rPr>
                            <w:rFonts w:asciiTheme="minorHAnsi" w:hAnsi="Calibri" w:cstheme="minorBidi"/>
                            <w:color w:val="FFFFFF" w:themeColor="light1"/>
                            <w:kern w:val="24"/>
                            <w:sz w:val="18"/>
                            <w:szCs w:val="18"/>
                            <w:lang w:val="en-US"/>
                          </w:rPr>
                          <w:t xml:space="preserve">Institute </w:t>
                        </w:r>
                        <w:r w:rsidRPr="003F1AF2">
                          <w:rPr>
                            <w:rFonts w:asciiTheme="minorHAnsi" w:hAnsi="Calibri" w:cstheme="minorBidi"/>
                            <w:color w:val="FFFFFF" w:themeColor="light1"/>
                            <w:kern w:val="24"/>
                            <w:sz w:val="16"/>
                            <w:szCs w:val="16"/>
                            <w:lang w:val="en-US"/>
                          </w:rPr>
                          <w:t xml:space="preserve">of </w:t>
                        </w:r>
                        <w:r w:rsidRPr="00E76F4A">
                          <w:rPr>
                            <w:kern w:val="24"/>
                            <w:sz w:val="18"/>
                            <w:szCs w:val="18"/>
                            <w:lang w:val="en-US"/>
                          </w:rPr>
                          <w:t xml:space="preserve">Environmental Agency </w:t>
                        </w:r>
                      </w:p>
                    </w:txbxContent>
                  </v:textbox>
                </v:rect>
                <v:rect id="Rectangle 5" o:spid="_x0000_s1030" style="position:absolute;left:2720;top:14715;width:65880;height:5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" fillcolor="white [3201]" strokecolor="#4f81bd [3204]" strokeweight="2pt">
                  <v:textbox>
                    <w:txbxContent>
                      <w:p w14:paraId="61D6F1E9" w14:textId="1CF78D45" w:rsidR="00A90487" w:rsidRPr="003F1AF2" w:rsidRDefault="00A90487" w:rsidP="00E76F4A">
                        <w:pPr>
                          <w:spacing w:line="237" w:lineRule="auto"/>
                          <w:ind w:left="142"/>
                          <w:rPr>
                            <w:color w:val="auto"/>
                            <w:sz w:val="16"/>
                            <w:szCs w:val="16"/>
                            <w:lang w:val="en-US"/>
                          </w:rPr>
                        </w:pPr>
                        <w:r w:rsidRPr="003F1AF2">
                          <w:rPr>
                            <w:sz w:val="16"/>
                            <w:szCs w:val="16"/>
                            <w:lang w:val="en-US"/>
                          </w:rPr>
                          <w:t xml:space="preserve">Institute of Chemistry, </w:t>
                        </w:r>
                        <w:r w:rsidRPr="003F1AF2">
                          <w:rPr>
                            <w:color w:val="auto"/>
                            <w:sz w:val="16"/>
                            <w:szCs w:val="16"/>
                          </w:rPr>
                          <w:t>SUM;</w:t>
                        </w:r>
                        <w:r>
                          <w:rPr>
                            <w:color w:val="auto"/>
                            <w:sz w:val="16"/>
                            <w:szCs w:val="16"/>
                          </w:rPr>
                          <w:t xml:space="preserve"> </w:t>
                        </w:r>
                        <w:r w:rsidRPr="003F1AF2">
                          <w:rPr>
                            <w:color w:val="auto"/>
                            <w:sz w:val="16"/>
                            <w:szCs w:val="16"/>
                            <w:lang w:val="en-US"/>
                          </w:rPr>
                          <w:t>Institute of Power Engineering, TUM;</w:t>
                        </w:r>
                        <w:r>
                          <w:rPr>
                            <w:color w:val="auto"/>
                            <w:sz w:val="16"/>
                            <w:szCs w:val="16"/>
                            <w:lang w:val="en-US"/>
                          </w:rPr>
                          <w:t xml:space="preserve"> </w:t>
                        </w:r>
                        <w:r w:rsidRPr="003F1AF2">
                          <w:rPr>
                            <w:rFonts w:eastAsia="MyriadPro-Regular"/>
                            <w:color w:val="auto"/>
                            <w:sz w:val="16"/>
                            <w:szCs w:val="16"/>
                            <w:lang w:val="en-US" w:eastAsia="en-US"/>
                          </w:rPr>
                          <w:t>Institute of Ecology</w:t>
                        </w:r>
                        <w:r w:rsidRPr="003F1AF2">
                          <w:rPr>
                            <w:color w:val="auto"/>
                            <w:sz w:val="16"/>
                            <w:szCs w:val="16"/>
                            <w:lang w:val="en-US"/>
                          </w:rPr>
                          <w:t xml:space="preserve"> and Geography, SUM</w:t>
                        </w:r>
                      </w:p>
                      <w:p w14:paraId="7D1AC059" w14:textId="77777777" w:rsidR="00A90487" w:rsidRPr="00E76F4A" w:rsidRDefault="00A90487">
                        <w:pPr>
                          <w:rPr>
                            <w:lang w:val="en-US"/>
                          </w:rPr>
                        </w:pPr>
                      </w:p>
                    </w:txbxContent>
                  </v:textbox>
                </v:rect>
                <v:rect id="Rectangle 7" o:spid="_x0000_s1031" style="position:absolute;left:12450;top:20573;width:22390;height:62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" fillcolor="white [3201]" strokecolor="#4f81bd [3204]" strokeweight="2pt">
                  <v:textbox>
                    <w:txbxContent>
                      <w:p w14:paraId="6589F8AF" w14:textId="77777777" w:rsidR="00A90487" w:rsidRPr="003F1AF2" w:rsidRDefault="00A90487" w:rsidP="00E43042">
                        <w:pPr>
                          <w:pStyle w:val="NormalWeb"/>
                          <w:spacing w:before="0" w:beforeAutospacing="0" w:after="0" w:afterAutospacing="0"/>
                          <w:jc w:val="center"/>
                          <w:rPr>
                            <w:sz w:val="16"/>
                            <w:szCs w:val="16"/>
                          </w:rPr>
                        </w:pPr>
                        <w:r w:rsidRPr="003F1AF2">
                          <w:rPr>
                            <w:kern w:val="24"/>
                            <w:sz w:val="16"/>
                            <w:szCs w:val="16"/>
                          </w:rPr>
                          <w:t xml:space="preserve">National Bureau of </w:t>
                        </w:r>
                      </w:p>
                      <w:p w14:paraId="79163E11" w14:textId="77777777" w:rsidR="00A90487" w:rsidRPr="003F1AF2" w:rsidRDefault="00A90487" w:rsidP="00E43042">
                        <w:pPr>
                          <w:pStyle w:val="NormalWeb"/>
                          <w:spacing w:before="0" w:beforeAutospacing="0" w:after="0" w:afterAutospacing="0"/>
                          <w:jc w:val="center"/>
                          <w:rPr>
                            <w:sz w:val="16"/>
                            <w:szCs w:val="16"/>
                          </w:rPr>
                        </w:pPr>
                        <w:r w:rsidRPr="003F1AF2">
                          <w:rPr>
                            <w:kern w:val="24"/>
                            <w:sz w:val="16"/>
                            <w:szCs w:val="16"/>
                          </w:rPr>
                          <w:t xml:space="preserve">Statistics </w:t>
                        </w:r>
                      </w:p>
                    </w:txbxContent>
                  </v:textbox>
                </v:rect>
                <v:rect id="Rectangle 8" o:spid="_x0000_s1032" style="position:absolute;left:35297;top:20573;width:23015;height:64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" fillcolor="white [3201]" strokecolor="#4f81bd [3204]" strokeweight="2pt">
                  <v:textbox>
                    <w:txbxContent>
                      <w:p w14:paraId="655812FA" w14:textId="77777777" w:rsidR="00A90487" w:rsidRPr="003F1AF2" w:rsidRDefault="00A90487" w:rsidP="00E43042">
                        <w:pPr>
                          <w:pStyle w:val="NormalWeb"/>
                          <w:spacing w:before="0" w:beforeAutospacing="0" w:after="0" w:afterAutospacing="0"/>
                          <w:jc w:val="center"/>
                          <w:rPr>
                            <w:sz w:val="16"/>
                            <w:szCs w:val="16"/>
                          </w:rPr>
                        </w:pPr>
                        <w:r w:rsidRPr="003F1AF2">
                          <w:rPr>
                            <w:kern w:val="24"/>
                            <w:sz w:val="16"/>
                            <w:szCs w:val="16"/>
                          </w:rPr>
                          <w:t xml:space="preserve">Customs Department </w:t>
                        </w:r>
                      </w:p>
                    </w:txbxContent>
                  </v:textbox>
                </v:rect>
                <v:rect id="Rectangle 11" o:spid="_x0000_s1033" style="position:absolute;left:35641;top:27769;width:25145;height:64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" fillcolor="white [3201]" strokecolor="#4f81bd [3204]" strokeweight="2pt">
                  <v:textbox>
                    <w:txbxContent>
                      <w:p w14:paraId="7EDCE3F2" w14:textId="2A1F8DC8" w:rsidR="00A90487" w:rsidRPr="003F1AF2" w:rsidRDefault="00A90487" w:rsidP="00E43042">
                        <w:pPr>
                          <w:pStyle w:val="NormalWeb"/>
                          <w:spacing w:before="0" w:beforeAutospacing="0" w:after="0" w:afterAutospacing="0"/>
                          <w:jc w:val="center"/>
                          <w:rPr>
                            <w:sz w:val="16"/>
                            <w:szCs w:val="16"/>
                          </w:rPr>
                        </w:pPr>
                        <w:r w:rsidRPr="003F1AF2">
                          <w:rPr>
                            <w:kern w:val="24"/>
                            <w:sz w:val="16"/>
                            <w:szCs w:val="16"/>
                          </w:rPr>
                          <w:t>State Departments and</w:t>
                        </w:r>
                        <w:r w:rsidRPr="003F1AF2">
                          <w:rPr>
                            <w:kern w:val="24"/>
                            <w:sz w:val="36"/>
                            <w:szCs w:val="36"/>
                          </w:rPr>
                          <w:t xml:space="preserve"> </w:t>
                        </w:r>
                        <w:r w:rsidRPr="003F1AF2">
                          <w:rPr>
                            <w:kern w:val="24"/>
                            <w:sz w:val="16"/>
                            <w:szCs w:val="16"/>
                          </w:rPr>
                          <w:t>institutions</w:t>
                        </w:r>
                      </w:p>
                    </w:txbxContent>
                  </v:textbox>
                </v:rect>
                <v:rect id="Rectangle 10" o:spid="_x0000_s1034" style="position:absolute;left:7598;top:27431;width:26521;height:68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" fillcolor="white [3201]" strokecolor="#4f81bd [3204]" strokeweight="2pt">
                  <v:textbox>
                    <w:txbxContent>
                      <w:p w14:paraId="7B21C707" w14:textId="77777777" w:rsidR="00A90487" w:rsidRPr="003F1AF2" w:rsidRDefault="00A90487" w:rsidP="00E43042">
                        <w:pPr>
                          <w:pStyle w:val="NormalWeb"/>
                          <w:spacing w:before="0" w:beforeAutospacing="0" w:after="0" w:afterAutospacing="0"/>
                          <w:rPr>
                            <w:sz w:val="16"/>
                            <w:szCs w:val="16"/>
                          </w:rPr>
                        </w:pPr>
                        <w:r w:rsidRPr="003F1AF2">
                          <w:rPr>
                            <w:kern w:val="24"/>
                            <w:sz w:val="16"/>
                            <w:szCs w:val="16"/>
                          </w:rPr>
                          <w:t>Power&amp;Heating Plants, Factories</w:t>
                        </w:r>
                      </w:p>
                    </w:txbxContent>
                  </v:textbox>
                </v:rect>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Regular Pentagon 14" o:spid="_x0000_s1035" type="#_x0000_t61" style="position:absolute;left:22993;top:33331;width:21610;height:49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" adj="7558,19601" fillcolor="white [3201]" strokecolor="#c0504d [3205]" strokeweight="2pt">
                  <v:textbox>
                    <w:txbxContent>
                      <w:p w14:paraId="7575C4D7" w14:textId="77777777" w:rsidR="00A90487" w:rsidRPr="003F1AF2" w:rsidRDefault="00A90487" w:rsidP="00E43042">
                        <w:pPr>
                          <w:pStyle w:val="NormalWeb"/>
                          <w:spacing w:before="0" w:beforeAutospacing="0" w:after="0" w:afterAutospacing="0"/>
                          <w:jc w:val="center"/>
                          <w:rPr>
                            <w:sz w:val="22"/>
                            <w:szCs w:val="22"/>
                          </w:rPr>
                        </w:pPr>
                        <w:r w:rsidRPr="003F1AF2">
                          <w:rPr>
                            <w:kern w:val="24"/>
                            <w:sz w:val="22"/>
                            <w:szCs w:val="22"/>
                          </w:rPr>
                          <w:t>Activity Data</w:t>
                        </w:r>
                      </w:p>
                    </w:txbxContent>
                  </v:textbox>
                </v:shape>
                <v:oval id="Oval 6" o:spid="_x0000_s1036" style="position:absolute;left:56510;top:5638;width:13792;height:87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" fillcolor="white [3201]" strokecolor="#c0504d [3205]" strokeweight="2pt">
                  <v:textbox>
                    <w:txbxContent>
                      <w:p w14:paraId="420D63EA" w14:textId="77777777" w:rsidR="00A90487" w:rsidRPr="007443F2" w:rsidRDefault="00A90487" w:rsidP="00E43042">
                        <w:pPr>
                          <w:pStyle w:val="NormalWeb"/>
                          <w:spacing w:before="0" w:beforeAutospacing="0" w:after="0" w:afterAutospacing="0"/>
                          <w:jc w:val="center"/>
                          <w:rPr>
                            <w:b/>
                            <w:bCs/>
                            <w:sz w:val="20"/>
                            <w:szCs w:val="20"/>
                          </w:rPr>
                        </w:pPr>
                        <w:r w:rsidRPr="007443F2">
                          <w:rPr>
                            <w:rFonts w:asciiTheme="minorHAnsi" w:hAnsi="Calibri" w:cstheme="minorBidi"/>
                            <w:b/>
                            <w:bCs/>
                            <w:kern w:val="24"/>
                            <w:sz w:val="20"/>
                            <w:szCs w:val="20"/>
                          </w:rPr>
                          <w:t>NFR, IIR</w:t>
                        </w:r>
                      </w:p>
                    </w:txbxContent>
                  </v:textbox>
                </v:oval>
                <v:shapetype id="_x0000_t32" coordsize="21600,21600" o:spt="32" o:oned="t" path="m,l21600,21600e" filled="f">
                  <v:path arrowok="t" fillok="f" o:connecttype="none"/>
                  <o:lock v:ext="edit" shapetype="t"/>
                </v:shapetype>
                <v:shape id="Straight Arrow Connector 13" o:spid="_x0000_s1037" type="#_x0000_t32" style="position:absolute;left:34840;top:12954;width:457;height:175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" strokecolor="#4579b8 [3044]">
                  <v:stroke endarrow="block"/>
                </v:shape>
                <v:shape id="Straight Arrow Connector 14" o:spid="_x0000_s1038" type="#_x0000_t32" style="position:absolute;left:22542;top:19346;width:451;height:1448;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" strokecolor="#5b9bd5" strokeweight=".5pt">
                  <v:stroke endarrow="block" joinstyle="miter"/>
                </v:shape>
                <v:shape id="Straight Arrow Connector 16" o:spid="_x0000_s1039" type="#_x0000_t32" style="position:absolute;left:44217;top:19685;width:533;height:990;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" strokecolor="#5b9bd5" strokeweight=".5pt">
                  <v:stroke endarrow="block" joinstyle="miter"/>
                </v:shape>
                <v:shape id="Straight Arrow Connector 18" o:spid="_x0000_s1040" type="#_x0000_t32" style="position:absolute;left:10392;top:19515;width:2058;height:7925;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" strokecolor="#4579b8 [3044]">
                  <v:stroke endarrow="block"/>
                </v:shape>
                <v:shape id="Straight Arrow Connector 19" o:spid="_x0000_s1041" type="#_x0000_t32" style="position:absolute;left:57086;top:19685;width:1226;height:7772;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" strokecolor="#4579b8 [3044]">
                  <v:stroke endarrow="block"/>
                </v:shape>
              </v:group>
            </w:pict>
          </mc:Fallback>
        </mc:AlternateContent>
      </w:r>
    </w:p>
    <w:p w14:paraId="0B6D166D" w14:textId="53FBA18C" w:rsidR="00E43042" w:rsidRDefault="00E43042" w:rsidP="00583364">
      <w:pPr>
        <w:spacing w:after="0" w:line="240" w:lineRule="auto"/>
        <w:jc w:val="center"/>
        <w:rPr>
          <w:b/>
          <w:bCs/>
          <w:color w:val="auto"/>
          <w:szCs w:val="24"/>
        </w:rPr>
      </w:pPr>
    </w:p>
    <w:p w14:paraId="2FBF369C" w14:textId="06B3601D" w:rsidR="00E43042" w:rsidRDefault="00E43042" w:rsidP="00583364">
      <w:pPr>
        <w:spacing w:after="0" w:line="240" w:lineRule="auto"/>
        <w:jc w:val="center"/>
        <w:rPr>
          <w:b/>
          <w:bCs/>
          <w:color w:val="auto"/>
          <w:szCs w:val="24"/>
        </w:rPr>
      </w:pPr>
    </w:p>
    <w:p w14:paraId="490A7517" w14:textId="19B19145" w:rsidR="00E43042" w:rsidRDefault="00E43042" w:rsidP="00583364">
      <w:pPr>
        <w:spacing w:after="0" w:line="240" w:lineRule="auto"/>
        <w:jc w:val="center"/>
        <w:rPr>
          <w:b/>
          <w:bCs/>
          <w:color w:val="auto"/>
          <w:szCs w:val="24"/>
        </w:rPr>
      </w:pPr>
    </w:p>
    <w:p w14:paraId="38BEFEC0" w14:textId="0EFD005B" w:rsidR="00E43042" w:rsidRDefault="00E43042" w:rsidP="00583364">
      <w:pPr>
        <w:spacing w:after="0" w:line="240" w:lineRule="auto"/>
        <w:jc w:val="center"/>
        <w:rPr>
          <w:b/>
          <w:bCs/>
          <w:color w:val="auto"/>
          <w:szCs w:val="24"/>
        </w:rPr>
      </w:pPr>
    </w:p>
    <w:p w14:paraId="3618BD65" w14:textId="02BE91CF" w:rsidR="00E43042" w:rsidRDefault="00E43042" w:rsidP="00583364">
      <w:pPr>
        <w:spacing w:after="0" w:line="240" w:lineRule="auto"/>
        <w:jc w:val="center"/>
        <w:rPr>
          <w:b/>
          <w:bCs/>
          <w:color w:val="auto"/>
          <w:szCs w:val="24"/>
        </w:rPr>
      </w:pPr>
    </w:p>
    <w:p w14:paraId="58A106FF" w14:textId="23881878" w:rsidR="00E43042" w:rsidRDefault="00E43042" w:rsidP="00583364">
      <w:pPr>
        <w:spacing w:after="0" w:line="240" w:lineRule="auto"/>
        <w:jc w:val="center"/>
        <w:rPr>
          <w:b/>
          <w:bCs/>
          <w:color w:val="auto"/>
          <w:szCs w:val="24"/>
        </w:rPr>
      </w:pPr>
    </w:p>
    <w:p w14:paraId="02DC2083" w14:textId="77777777" w:rsidR="00E43042" w:rsidRDefault="00E43042" w:rsidP="00583364">
      <w:pPr>
        <w:spacing w:after="0" w:line="240" w:lineRule="auto"/>
        <w:jc w:val="center"/>
        <w:rPr>
          <w:b/>
          <w:bCs/>
          <w:color w:val="auto"/>
          <w:szCs w:val="24"/>
        </w:rPr>
      </w:pPr>
    </w:p>
    <w:p w14:paraId="6748832C" w14:textId="01D05255" w:rsidR="00E43042" w:rsidRDefault="00E43042" w:rsidP="00583364">
      <w:pPr>
        <w:spacing w:after="0" w:line="240" w:lineRule="auto"/>
        <w:jc w:val="center"/>
        <w:rPr>
          <w:b/>
          <w:bCs/>
          <w:color w:val="auto"/>
          <w:szCs w:val="24"/>
        </w:rPr>
      </w:pPr>
    </w:p>
    <w:p w14:paraId="351AD09F" w14:textId="63210A43" w:rsidR="00E43042" w:rsidRDefault="00E43042" w:rsidP="00583364">
      <w:pPr>
        <w:spacing w:after="0" w:line="240" w:lineRule="auto"/>
        <w:jc w:val="center"/>
        <w:rPr>
          <w:b/>
          <w:bCs/>
          <w:color w:val="auto"/>
          <w:szCs w:val="24"/>
        </w:rPr>
      </w:pPr>
    </w:p>
    <w:p w14:paraId="16D06DF9" w14:textId="2042ADFE" w:rsidR="00E43042" w:rsidRDefault="00E43042" w:rsidP="00583364">
      <w:pPr>
        <w:spacing w:after="0" w:line="240" w:lineRule="auto"/>
        <w:jc w:val="center"/>
        <w:rPr>
          <w:b/>
          <w:bCs/>
          <w:color w:val="auto"/>
          <w:szCs w:val="24"/>
        </w:rPr>
      </w:pPr>
    </w:p>
    <w:p w14:paraId="088450A0" w14:textId="590B1C82" w:rsidR="00E43042" w:rsidRDefault="00E43042" w:rsidP="00583364">
      <w:pPr>
        <w:spacing w:after="0" w:line="240" w:lineRule="auto"/>
        <w:jc w:val="center"/>
        <w:rPr>
          <w:b/>
          <w:bCs/>
          <w:color w:val="auto"/>
          <w:szCs w:val="24"/>
        </w:rPr>
      </w:pPr>
    </w:p>
    <w:p w14:paraId="7917631B" w14:textId="77777777" w:rsidR="00E43042" w:rsidRDefault="00E43042" w:rsidP="00583364">
      <w:pPr>
        <w:spacing w:after="0" w:line="240" w:lineRule="auto"/>
        <w:jc w:val="center"/>
        <w:rPr>
          <w:b/>
          <w:bCs/>
          <w:color w:val="auto"/>
          <w:szCs w:val="24"/>
        </w:rPr>
      </w:pPr>
    </w:p>
    <w:p w14:paraId="293021CE" w14:textId="77777777" w:rsidR="00E43042" w:rsidRDefault="00E43042" w:rsidP="00583364">
      <w:pPr>
        <w:spacing w:after="0" w:line="240" w:lineRule="auto"/>
        <w:jc w:val="center"/>
        <w:rPr>
          <w:b/>
          <w:bCs/>
          <w:color w:val="auto"/>
          <w:szCs w:val="24"/>
        </w:rPr>
      </w:pPr>
    </w:p>
    <w:p w14:paraId="747FAB07" w14:textId="77777777" w:rsidR="00E43042" w:rsidRDefault="00E43042" w:rsidP="00583364">
      <w:pPr>
        <w:spacing w:after="0" w:line="240" w:lineRule="auto"/>
        <w:jc w:val="center"/>
        <w:rPr>
          <w:b/>
          <w:bCs/>
          <w:color w:val="auto"/>
          <w:szCs w:val="24"/>
        </w:rPr>
      </w:pPr>
    </w:p>
    <w:p w14:paraId="50F00DEF" w14:textId="77777777" w:rsidR="00E43042" w:rsidRDefault="00E43042" w:rsidP="00583364">
      <w:pPr>
        <w:spacing w:after="0" w:line="240" w:lineRule="auto"/>
        <w:jc w:val="center"/>
        <w:rPr>
          <w:b/>
          <w:bCs/>
          <w:color w:val="auto"/>
          <w:szCs w:val="24"/>
        </w:rPr>
      </w:pPr>
    </w:p>
    <w:p w14:paraId="3A904719" w14:textId="52FB7C52" w:rsidR="00583364" w:rsidRPr="00422ADD" w:rsidRDefault="00583364" w:rsidP="00583364">
      <w:pPr>
        <w:spacing w:after="0" w:line="240" w:lineRule="auto"/>
        <w:jc w:val="center"/>
        <w:rPr>
          <w:color w:val="auto"/>
          <w:szCs w:val="24"/>
          <w:lang w:val="en-US" w:eastAsia="ja-JP"/>
        </w:rPr>
      </w:pPr>
      <w:r w:rsidRPr="00422ADD">
        <w:rPr>
          <w:b/>
          <w:bCs/>
          <w:color w:val="auto"/>
          <w:szCs w:val="24"/>
        </w:rPr>
        <w:t xml:space="preserve">Figure </w:t>
      </w:r>
      <w:r w:rsidR="00947BA4" w:rsidRPr="00422ADD">
        <w:rPr>
          <w:b/>
          <w:bCs/>
          <w:color w:val="auto"/>
          <w:szCs w:val="24"/>
        </w:rPr>
        <w:t>1.</w:t>
      </w:r>
      <w:r w:rsidR="009062C1" w:rsidRPr="00422ADD">
        <w:rPr>
          <w:b/>
          <w:bCs/>
          <w:color w:val="auto"/>
          <w:szCs w:val="24"/>
        </w:rPr>
        <w:t>3</w:t>
      </w:r>
      <w:r w:rsidRPr="00422ADD">
        <w:rPr>
          <w:b/>
          <w:bCs/>
          <w:color w:val="auto"/>
          <w:szCs w:val="24"/>
        </w:rPr>
        <w:t>.</w:t>
      </w:r>
      <w:r w:rsidRPr="00422ADD">
        <w:rPr>
          <w:color w:val="auto"/>
          <w:szCs w:val="24"/>
        </w:rPr>
        <w:t xml:space="preserve"> Inventory sy</w:t>
      </w:r>
      <w:r w:rsidR="00A90487">
        <w:rPr>
          <w:color w:val="auto"/>
          <w:szCs w:val="24"/>
        </w:rPr>
        <w:t>stem in the Republic of Moldova</w:t>
      </w:r>
      <w:r w:rsidR="00923C17" w:rsidRPr="00422ADD">
        <w:rPr>
          <w:color w:val="auto"/>
          <w:szCs w:val="24"/>
        </w:rPr>
        <w:t xml:space="preserve"> </w:t>
      </w:r>
    </w:p>
    <w:p w14:paraId="4C046784" w14:textId="77777777" w:rsidR="00923C17" w:rsidRDefault="00923C17" w:rsidP="007662B3">
      <w:pPr>
        <w:spacing w:after="0" w:line="240" w:lineRule="auto"/>
        <w:ind w:left="11" w:hanging="11"/>
        <w:jc w:val="both"/>
        <w:rPr>
          <w:szCs w:val="24"/>
        </w:rPr>
      </w:pPr>
    </w:p>
    <w:p w14:paraId="60042032" w14:textId="2B3D7924" w:rsidR="009D3051" w:rsidRPr="00A203F2" w:rsidRDefault="009D3051" w:rsidP="003926D0">
      <w:pPr>
        <w:pStyle w:val="Titlu2"/>
        <w:rPr>
          <w:lang w:val="en-US"/>
        </w:rPr>
      </w:pPr>
      <w:bookmarkStart w:id="10" w:name="_Toc116907411"/>
      <w:r w:rsidRPr="0077252B">
        <w:t>1.3. Inventory preparation process</w:t>
      </w:r>
      <w:bookmarkEnd w:id="10"/>
    </w:p>
    <w:p w14:paraId="195417ED" w14:textId="727429BF" w:rsidR="00B93FB2" w:rsidRPr="00B816DE" w:rsidRDefault="00583364" w:rsidP="00751047">
      <w:pPr>
        <w:spacing w:after="0" w:line="240" w:lineRule="auto"/>
        <w:jc w:val="both"/>
        <w:rPr>
          <w:rStyle w:val="summary"/>
          <w:color w:val="auto"/>
        </w:rPr>
      </w:pPr>
      <w:r>
        <w:rPr>
          <w:szCs w:val="24"/>
        </w:rPr>
        <w:t xml:space="preserve">The emission estimates are based on methodologies </w:t>
      </w:r>
      <w:r w:rsidRPr="00B816DE">
        <w:rPr>
          <w:color w:val="auto"/>
          <w:szCs w:val="24"/>
        </w:rPr>
        <w:t>elaborated by EMEP/EEA and the IPCC data</w:t>
      </w:r>
      <w:r w:rsidR="00B93FB2" w:rsidRPr="00B816DE">
        <w:rPr>
          <w:color w:val="auto"/>
          <w:szCs w:val="24"/>
        </w:rPr>
        <w:t xml:space="preserve"> </w:t>
      </w:r>
      <w:r w:rsidR="0063079C" w:rsidRPr="00B816DE">
        <w:rPr>
          <w:color w:val="auto"/>
          <w:szCs w:val="24"/>
        </w:rPr>
        <w:t xml:space="preserve">Guidance </w:t>
      </w:r>
      <w:hyperlink r:id="rId26" w:history="1">
        <w:r w:rsidR="00B93FB2" w:rsidRPr="00B816DE">
          <w:rPr>
            <w:rStyle w:val="Hyperlink"/>
            <w:color w:val="auto"/>
            <w:u w:val="none"/>
          </w:rPr>
          <w:t>EMEP/EEA air pollutant emission inventory guidebook 20</w:t>
        </w:r>
        <w:r w:rsidR="00A203F2" w:rsidRPr="00B816DE">
          <w:rPr>
            <w:rStyle w:val="Hyperlink"/>
            <w:color w:val="auto"/>
            <w:u w:val="none"/>
            <w:lang w:val="en-US"/>
          </w:rPr>
          <w:t>23</w:t>
        </w:r>
      </w:hyperlink>
      <w:r w:rsidR="00B93FB2" w:rsidRPr="00B816DE">
        <w:rPr>
          <w:color w:val="auto"/>
          <w:szCs w:val="24"/>
        </w:rPr>
        <w:t xml:space="preserve"> </w:t>
      </w:r>
      <w:r w:rsidR="003765D3" w:rsidRPr="00B816DE">
        <w:rPr>
          <w:color w:val="auto"/>
          <w:szCs w:val="24"/>
          <w:lang w:val="en-US"/>
        </w:rPr>
        <w:t xml:space="preserve"> and its update categories versions during 202</w:t>
      </w:r>
      <w:r w:rsidR="00A203F2" w:rsidRPr="00B816DE">
        <w:rPr>
          <w:color w:val="auto"/>
          <w:szCs w:val="24"/>
          <w:lang w:val="en-US"/>
        </w:rPr>
        <w:t>4</w:t>
      </w:r>
      <w:r w:rsidR="00923C17" w:rsidRPr="00B816DE">
        <w:rPr>
          <w:color w:val="auto"/>
          <w:szCs w:val="24"/>
          <w:lang w:val="en-US"/>
        </w:rPr>
        <w:t xml:space="preserve"> </w:t>
      </w:r>
      <w:r w:rsidR="00B93FB2" w:rsidRPr="00B816DE">
        <w:rPr>
          <w:color w:val="auto"/>
          <w:szCs w:val="24"/>
        </w:rPr>
        <w:t>is used.</w:t>
      </w:r>
    </w:p>
    <w:p w14:paraId="4A2698F1" w14:textId="77777777" w:rsidR="00583364" w:rsidRPr="00B816DE" w:rsidRDefault="00583364" w:rsidP="00583364">
      <w:pPr>
        <w:spacing w:after="0" w:line="240" w:lineRule="auto"/>
        <w:jc w:val="both"/>
        <w:rPr>
          <w:color w:val="auto"/>
          <w:szCs w:val="24"/>
        </w:rPr>
      </w:pPr>
      <w:r w:rsidRPr="00B816DE">
        <w:rPr>
          <w:color w:val="auto"/>
          <w:szCs w:val="24"/>
        </w:rPr>
        <w:t xml:space="preserve">The inventory preparation can be described as follows: </w:t>
      </w:r>
    </w:p>
    <w:p w14:paraId="45C63815" w14:textId="77777777" w:rsidR="00583364" w:rsidRPr="007662B3" w:rsidRDefault="00583364" w:rsidP="005130E0">
      <w:pPr>
        <w:pStyle w:val="Listparagraf"/>
        <w:numPr>
          <w:ilvl w:val="0"/>
          <w:numId w:val="42"/>
        </w:numPr>
        <w:spacing w:after="0" w:line="240" w:lineRule="auto"/>
        <w:jc w:val="both"/>
        <w:rPr>
          <w:szCs w:val="24"/>
        </w:rPr>
      </w:pPr>
      <w:r w:rsidRPr="0066168C">
        <w:rPr>
          <w:szCs w:val="24"/>
        </w:rPr>
        <w:t xml:space="preserve">using the activity data from the official web pages of state institutions and/ or official public registers; </w:t>
      </w:r>
    </w:p>
    <w:p w14:paraId="606251FF" w14:textId="77777777" w:rsidR="00583364" w:rsidRPr="007662B3" w:rsidRDefault="00583364" w:rsidP="005130E0">
      <w:pPr>
        <w:pStyle w:val="Listparagraf"/>
        <w:numPr>
          <w:ilvl w:val="0"/>
          <w:numId w:val="42"/>
        </w:numPr>
        <w:spacing w:after="0" w:line="240" w:lineRule="auto"/>
        <w:jc w:val="both"/>
        <w:rPr>
          <w:szCs w:val="24"/>
        </w:rPr>
      </w:pPr>
      <w:r w:rsidRPr="007662B3">
        <w:rPr>
          <w:szCs w:val="24"/>
        </w:rPr>
        <w:t>collected data via official letters signed by the Ministry to the state agencies and entrepreneurs;</w:t>
      </w:r>
    </w:p>
    <w:p w14:paraId="36F091B5" w14:textId="77777777" w:rsidR="00583364" w:rsidRPr="007662B3" w:rsidRDefault="00583364" w:rsidP="005130E0">
      <w:pPr>
        <w:pStyle w:val="Listparagraf"/>
        <w:numPr>
          <w:ilvl w:val="0"/>
          <w:numId w:val="42"/>
        </w:numPr>
        <w:spacing w:after="0" w:line="240" w:lineRule="auto"/>
        <w:jc w:val="both"/>
        <w:rPr>
          <w:szCs w:val="24"/>
        </w:rPr>
      </w:pPr>
      <w:r w:rsidRPr="007662B3">
        <w:rPr>
          <w:szCs w:val="24"/>
        </w:rPr>
        <w:t xml:space="preserve">using the research reports, or expert estimates; </w:t>
      </w:r>
    </w:p>
    <w:p w14:paraId="4612A013" w14:textId="77777777" w:rsidR="00583364" w:rsidRPr="007662B3" w:rsidRDefault="00583364" w:rsidP="005130E0">
      <w:pPr>
        <w:pStyle w:val="Listparagraf"/>
        <w:numPr>
          <w:ilvl w:val="0"/>
          <w:numId w:val="42"/>
        </w:numPr>
        <w:spacing w:after="0" w:line="240" w:lineRule="auto"/>
        <w:jc w:val="both"/>
        <w:rPr>
          <w:szCs w:val="24"/>
        </w:rPr>
      </w:pPr>
      <w:r w:rsidRPr="007662B3">
        <w:rPr>
          <w:szCs w:val="24"/>
        </w:rPr>
        <w:t xml:space="preserve">using the emission factors for all categories from EEA/EMEP Emission Inventory Guidebook and IPCC source. The domestic emission factors are not used. </w:t>
      </w:r>
    </w:p>
    <w:p w14:paraId="5393D224" w14:textId="77777777" w:rsidR="00751047" w:rsidRDefault="00751047" w:rsidP="00583364">
      <w:pPr>
        <w:spacing w:after="0" w:line="240" w:lineRule="auto"/>
        <w:jc w:val="both"/>
        <w:rPr>
          <w:szCs w:val="24"/>
        </w:rPr>
      </w:pPr>
    </w:p>
    <w:p w14:paraId="68F195BA" w14:textId="478BDA2A" w:rsidR="00583364" w:rsidRDefault="00583364" w:rsidP="00583364">
      <w:pPr>
        <w:spacing w:after="0" w:line="240" w:lineRule="auto"/>
        <w:jc w:val="both"/>
        <w:rPr>
          <w:szCs w:val="24"/>
        </w:rPr>
      </w:pPr>
      <w:r>
        <w:rPr>
          <w:szCs w:val="24"/>
        </w:rPr>
        <w:t>The database is updated and extended to meet the changing requirements for emission reporting. After preparation per sectors, the emission inventory is compiled and verified by the Institute of Power Engineering, in cooperation</w:t>
      </w:r>
      <w:r w:rsidR="00BA073C">
        <w:rPr>
          <w:szCs w:val="24"/>
        </w:rPr>
        <w:t xml:space="preserve"> with the</w:t>
      </w:r>
      <w:r>
        <w:rPr>
          <w:szCs w:val="24"/>
        </w:rPr>
        <w:t xml:space="preserve"> Ins</w:t>
      </w:r>
      <w:r w:rsidR="00BA073C">
        <w:rPr>
          <w:szCs w:val="24"/>
        </w:rPr>
        <w:t>titute of Ecology and Geography</w:t>
      </w:r>
      <w:r w:rsidR="00273D56">
        <w:rPr>
          <w:szCs w:val="24"/>
        </w:rPr>
        <w:t xml:space="preserve"> and</w:t>
      </w:r>
      <w:r w:rsidR="00273D56" w:rsidRPr="00273D56">
        <w:rPr>
          <w:szCs w:val="24"/>
        </w:rPr>
        <w:t xml:space="preserve"> </w:t>
      </w:r>
      <w:r w:rsidR="00273D56">
        <w:rPr>
          <w:szCs w:val="24"/>
        </w:rPr>
        <w:t>Institute of Chemistry</w:t>
      </w:r>
      <w:r>
        <w:rPr>
          <w:szCs w:val="24"/>
        </w:rPr>
        <w:t>.</w:t>
      </w:r>
    </w:p>
    <w:p w14:paraId="1709FAEE" w14:textId="705D1E09" w:rsidR="00E94DB3" w:rsidRPr="00452D4E" w:rsidRDefault="00E94DB3" w:rsidP="003926D0">
      <w:pPr>
        <w:pStyle w:val="Titlu2"/>
        <w:rPr>
          <w:color w:val="C00000"/>
          <w:lang w:val="en-US"/>
        </w:rPr>
      </w:pPr>
      <w:bookmarkStart w:id="11" w:name="page21"/>
      <w:bookmarkStart w:id="12" w:name="_Toc116907412"/>
      <w:bookmarkEnd w:id="11"/>
      <w:r w:rsidRPr="00EB64AC">
        <w:rPr>
          <w:lang w:val="en-US"/>
        </w:rPr>
        <w:t>1.4. Methods and data sources</w:t>
      </w:r>
      <w:bookmarkEnd w:id="12"/>
    </w:p>
    <w:p w14:paraId="74EC47B0" w14:textId="77777777" w:rsidR="00DE5F9D" w:rsidRPr="00452D4E" w:rsidRDefault="00DE5F9D" w:rsidP="00DE5F9D">
      <w:pPr>
        <w:rPr>
          <w:i/>
          <w:color w:val="C00000"/>
          <w:lang w:val="en-US"/>
        </w:rPr>
      </w:pPr>
      <w:r w:rsidRPr="00DE5F9D">
        <w:rPr>
          <w:rFonts w:eastAsia="Arial" w:cs="Arial"/>
          <w:b/>
          <w:i/>
          <w:color w:val="244061" w:themeColor="accent1" w:themeShade="80"/>
          <w:lang w:val="en-US"/>
        </w:rPr>
        <w:t>1.4.1.</w:t>
      </w:r>
      <w:r w:rsidR="00922729">
        <w:rPr>
          <w:rFonts w:eastAsia="Arial" w:cs="Arial"/>
          <w:b/>
          <w:i/>
          <w:color w:val="244061" w:themeColor="accent1" w:themeShade="80"/>
          <w:lang w:val="en-US"/>
        </w:rPr>
        <w:t xml:space="preserve"> </w:t>
      </w:r>
      <w:r w:rsidRPr="00DE5F9D">
        <w:rPr>
          <w:rFonts w:eastAsia="Arial" w:cs="Arial"/>
          <w:b/>
          <w:i/>
          <w:color w:val="244061" w:themeColor="accent1" w:themeShade="80"/>
          <w:lang w:val="en-US"/>
        </w:rPr>
        <w:t>General issues</w:t>
      </w:r>
    </w:p>
    <w:p w14:paraId="278712DD" w14:textId="4D40EC9F" w:rsidR="00E94DB3" w:rsidRPr="00B816DE" w:rsidRDefault="00E94DB3" w:rsidP="00E94DB3">
      <w:pPr>
        <w:spacing w:line="237" w:lineRule="auto"/>
        <w:ind w:hanging="9"/>
        <w:jc w:val="both"/>
        <w:rPr>
          <w:color w:val="auto"/>
          <w:lang w:val="en-US"/>
        </w:rPr>
      </w:pPr>
      <w:r w:rsidRPr="00EA658C">
        <w:rPr>
          <w:color w:val="auto"/>
          <w:lang w:val="en-US"/>
        </w:rPr>
        <w:lastRenderedPageBreak/>
        <w:t xml:space="preserve">The methodology for estimating and </w:t>
      </w:r>
      <w:r w:rsidRPr="00B816DE">
        <w:rPr>
          <w:color w:val="auto"/>
          <w:lang w:val="en-US"/>
        </w:rPr>
        <w:t>reporting emissions is consistent with the “EMEP/EEA air pollutant emission inventory guidebook - 20</w:t>
      </w:r>
      <w:r w:rsidR="008956DA" w:rsidRPr="00B816DE">
        <w:rPr>
          <w:color w:val="auto"/>
          <w:lang w:val="en-US"/>
        </w:rPr>
        <w:t>23</w:t>
      </w:r>
      <w:r w:rsidRPr="00B816DE">
        <w:rPr>
          <w:color w:val="auto"/>
          <w:lang w:val="en-US"/>
        </w:rPr>
        <w:t xml:space="preserve">”. The pollutants covered by this methodology guide are: </w:t>
      </w:r>
      <w:proofErr w:type="spellStart"/>
      <w:r w:rsidRPr="00B816DE">
        <w:rPr>
          <w:color w:val="auto"/>
          <w:lang w:val="en-US"/>
        </w:rPr>
        <w:t>SO</w:t>
      </w:r>
      <w:r w:rsidRPr="00B816DE">
        <w:rPr>
          <w:color w:val="auto"/>
          <w:vertAlign w:val="subscript"/>
          <w:lang w:val="en-US"/>
        </w:rPr>
        <w:t>x</w:t>
      </w:r>
      <w:proofErr w:type="spellEnd"/>
      <w:r w:rsidRPr="00B816DE">
        <w:rPr>
          <w:color w:val="auto"/>
          <w:lang w:val="en-US"/>
        </w:rPr>
        <w:t xml:space="preserve"> (SO</w:t>
      </w:r>
      <w:r w:rsidRPr="00B816DE">
        <w:rPr>
          <w:color w:val="auto"/>
          <w:sz w:val="16"/>
          <w:lang w:val="en-US"/>
        </w:rPr>
        <w:t>2</w:t>
      </w:r>
      <w:r w:rsidRPr="00B816DE">
        <w:rPr>
          <w:color w:val="auto"/>
          <w:lang w:val="en-US"/>
        </w:rPr>
        <w:t>), NO</w:t>
      </w:r>
      <w:r w:rsidRPr="00B816DE">
        <w:rPr>
          <w:color w:val="auto"/>
          <w:vertAlign w:val="subscript"/>
          <w:lang w:val="en-US"/>
        </w:rPr>
        <w:t>x</w:t>
      </w:r>
      <w:r w:rsidRPr="00B816DE">
        <w:rPr>
          <w:color w:val="auto"/>
          <w:lang w:val="en-US"/>
        </w:rPr>
        <w:t>, NH</w:t>
      </w:r>
      <w:r w:rsidRPr="00B816DE">
        <w:rPr>
          <w:color w:val="auto"/>
          <w:sz w:val="16"/>
          <w:lang w:val="en-US"/>
        </w:rPr>
        <w:t>3</w:t>
      </w:r>
      <w:r w:rsidRPr="00B816DE">
        <w:rPr>
          <w:color w:val="auto"/>
          <w:lang w:val="en-US"/>
        </w:rPr>
        <w:t>, NMVOC, CO, TSP, PM</w:t>
      </w:r>
      <w:r w:rsidRPr="00B816DE">
        <w:rPr>
          <w:color w:val="auto"/>
          <w:sz w:val="16"/>
          <w:lang w:val="en-US"/>
        </w:rPr>
        <w:t>10</w:t>
      </w:r>
      <w:r w:rsidRPr="00B816DE">
        <w:rPr>
          <w:color w:val="auto"/>
          <w:lang w:val="en-US"/>
        </w:rPr>
        <w:t>, PM</w:t>
      </w:r>
      <w:r w:rsidRPr="00B816DE">
        <w:rPr>
          <w:color w:val="auto"/>
          <w:sz w:val="16"/>
          <w:lang w:val="en-US"/>
        </w:rPr>
        <w:t>2.5</w:t>
      </w:r>
      <w:r w:rsidRPr="00B816DE">
        <w:rPr>
          <w:color w:val="auto"/>
          <w:lang w:val="en-US"/>
        </w:rPr>
        <w:t>, Heavy Metals (Cd, Pb, Hg, As, Cr, Cu, Ni, Se, Zn), POPs (HCB, PCB, dioxins / furans) and PAHs.</w:t>
      </w:r>
    </w:p>
    <w:p w14:paraId="03EB7FBB" w14:textId="77777777" w:rsidR="00E94DB3" w:rsidRPr="00B816DE" w:rsidRDefault="00E94DB3" w:rsidP="007662B3">
      <w:pPr>
        <w:rPr>
          <w:color w:val="auto"/>
          <w:lang w:val="en-US"/>
        </w:rPr>
      </w:pPr>
    </w:p>
    <w:p w14:paraId="7C8FDB6F" w14:textId="77777777" w:rsidR="00E94DB3" w:rsidRPr="00B816DE" w:rsidRDefault="00E94DB3" w:rsidP="00BA073C">
      <w:pPr>
        <w:spacing w:line="237" w:lineRule="auto"/>
        <w:jc w:val="both"/>
        <w:rPr>
          <w:color w:val="auto"/>
          <w:lang w:val="en-US"/>
        </w:rPr>
      </w:pPr>
      <w:r w:rsidRPr="00B816DE">
        <w:rPr>
          <w:color w:val="auto"/>
          <w:lang w:val="en-US"/>
        </w:rPr>
        <w:t>The annual inventory cycle is carried out in accordance with the principles and procedures</w:t>
      </w:r>
      <w:r w:rsidR="00F47C01" w:rsidRPr="00B816DE">
        <w:rPr>
          <w:color w:val="auto"/>
          <w:lang w:val="en-US"/>
        </w:rPr>
        <w:t xml:space="preserve"> which are</w:t>
      </w:r>
      <w:r w:rsidRPr="00B816DE">
        <w:rPr>
          <w:color w:val="auto"/>
          <w:lang w:val="en-US"/>
        </w:rPr>
        <w:t xml:space="preserve"> set out in the UNECE Emission Reporting Guidelines (ECE/EB.AIR/128). The RM emission inventories are compiled according to international good practice guidance for national inventories. </w:t>
      </w:r>
    </w:p>
    <w:p w14:paraId="35E21B80" w14:textId="42C693F2" w:rsidR="00E94DB3" w:rsidRPr="007662B3" w:rsidRDefault="00E94DB3" w:rsidP="00E94DB3">
      <w:pPr>
        <w:spacing w:line="250" w:lineRule="auto"/>
        <w:jc w:val="both"/>
        <w:rPr>
          <w:color w:val="auto"/>
          <w:szCs w:val="24"/>
          <w:lang w:val="en-US"/>
        </w:rPr>
      </w:pPr>
      <w:r w:rsidRPr="00B816DE">
        <w:rPr>
          <w:color w:val="auto"/>
          <w:szCs w:val="24"/>
          <w:lang w:val="en-US"/>
        </w:rPr>
        <w:t xml:space="preserve">According to the recommendations of the EMEP/EEA </w:t>
      </w:r>
      <w:r w:rsidR="008956DA" w:rsidRPr="00B816DE">
        <w:rPr>
          <w:color w:val="auto"/>
          <w:szCs w:val="24"/>
          <w:lang w:val="en-US"/>
        </w:rPr>
        <w:t>2023</w:t>
      </w:r>
      <w:r w:rsidR="00BA073C" w:rsidRPr="00B816DE">
        <w:rPr>
          <w:color w:val="auto"/>
          <w:szCs w:val="24"/>
          <w:lang w:val="en-US"/>
        </w:rPr>
        <w:t xml:space="preserve"> and its update categories versions during 202</w:t>
      </w:r>
      <w:r w:rsidR="008956DA" w:rsidRPr="00B816DE">
        <w:rPr>
          <w:color w:val="auto"/>
          <w:szCs w:val="24"/>
          <w:lang w:val="en-US"/>
        </w:rPr>
        <w:t>4</w:t>
      </w:r>
      <w:r w:rsidRPr="00B816DE">
        <w:rPr>
          <w:color w:val="auto"/>
          <w:szCs w:val="24"/>
          <w:lang w:val="en-US"/>
        </w:rPr>
        <w:t xml:space="preserve">, the calculation methods are chosen by considering the </w:t>
      </w:r>
      <w:r w:rsidR="00947BA4" w:rsidRPr="007662B3">
        <w:rPr>
          <w:color w:val="auto"/>
          <w:szCs w:val="24"/>
          <w:lang w:val="en-US"/>
        </w:rPr>
        <w:t xml:space="preserve">available </w:t>
      </w:r>
      <w:r w:rsidRPr="007662B3">
        <w:rPr>
          <w:color w:val="auto"/>
          <w:szCs w:val="24"/>
          <w:lang w:val="en-US"/>
        </w:rPr>
        <w:t>technologies in the Republic of Moldova. The calculation of emissions</w:t>
      </w:r>
      <w:r w:rsidR="00B06F36">
        <w:rPr>
          <w:color w:val="auto"/>
          <w:szCs w:val="24"/>
          <w:lang w:val="en-US"/>
        </w:rPr>
        <w:t xml:space="preserve"> (E)</w:t>
      </w:r>
      <w:r w:rsidRPr="007662B3">
        <w:rPr>
          <w:color w:val="auto"/>
          <w:szCs w:val="24"/>
          <w:lang w:val="en-US"/>
        </w:rPr>
        <w:t xml:space="preserve"> is basically made by using the formula: </w:t>
      </w:r>
      <w:r w:rsidR="00B06F36">
        <w:rPr>
          <w:color w:val="auto"/>
          <w:szCs w:val="24"/>
          <w:lang w:val="en-US"/>
        </w:rPr>
        <w:t>E=</w:t>
      </w:r>
      <w:r w:rsidRPr="007662B3">
        <w:rPr>
          <w:color w:val="auto"/>
          <w:szCs w:val="24"/>
          <w:lang w:val="en-US"/>
        </w:rPr>
        <w:t xml:space="preserve">AD x EF, where the activity data (AD) </w:t>
      </w:r>
      <w:r w:rsidR="00B06F36">
        <w:rPr>
          <w:color w:val="auto"/>
          <w:szCs w:val="24"/>
          <w:lang w:val="en-US"/>
        </w:rPr>
        <w:t>(fuel</w:t>
      </w:r>
      <w:r w:rsidR="00B06F36" w:rsidRPr="007662B3">
        <w:rPr>
          <w:color w:val="auto"/>
          <w:szCs w:val="24"/>
          <w:lang w:val="en-US"/>
        </w:rPr>
        <w:t xml:space="preserve"> </w:t>
      </w:r>
      <w:r w:rsidR="00B06F36">
        <w:rPr>
          <w:color w:val="auto"/>
          <w:szCs w:val="24"/>
          <w:lang w:val="en-US"/>
        </w:rPr>
        <w:t xml:space="preserve">consumption, </w:t>
      </w:r>
      <w:r w:rsidRPr="007662B3">
        <w:rPr>
          <w:color w:val="auto"/>
          <w:szCs w:val="24"/>
          <w:lang w:val="en-US"/>
        </w:rPr>
        <w:t>raw material or product</w:t>
      </w:r>
      <w:r w:rsidR="00947BA4" w:rsidRPr="007662B3">
        <w:rPr>
          <w:color w:val="auto"/>
          <w:szCs w:val="24"/>
          <w:lang w:val="en-US"/>
        </w:rPr>
        <w:t>,</w:t>
      </w:r>
      <w:r w:rsidRPr="007662B3">
        <w:rPr>
          <w:color w:val="auto"/>
          <w:szCs w:val="24"/>
          <w:lang w:val="en-US"/>
        </w:rPr>
        <w:t xml:space="preserve"> etc</w:t>
      </w:r>
      <w:r w:rsidR="00B06F36">
        <w:rPr>
          <w:color w:val="auto"/>
          <w:szCs w:val="24"/>
          <w:lang w:val="en-US"/>
        </w:rPr>
        <w:t>.) and emission factors (EF) according</w:t>
      </w:r>
      <w:r w:rsidR="00B06F36" w:rsidRPr="00B06F36">
        <w:rPr>
          <w:color w:val="auto"/>
          <w:lang w:val="en-US"/>
        </w:rPr>
        <w:t xml:space="preserve"> </w:t>
      </w:r>
      <w:r w:rsidR="00B06F36" w:rsidRPr="00B816DE">
        <w:rPr>
          <w:color w:val="auto"/>
          <w:lang w:val="en-US"/>
        </w:rPr>
        <w:t>Guidelines</w:t>
      </w:r>
      <w:r w:rsidRPr="007662B3">
        <w:rPr>
          <w:color w:val="auto"/>
          <w:szCs w:val="24"/>
          <w:lang w:val="en-US"/>
        </w:rPr>
        <w:t xml:space="preserve">. Part of the available data (e.g. production data) can </w:t>
      </w:r>
      <w:r w:rsidR="00F47C01">
        <w:rPr>
          <w:color w:val="auto"/>
          <w:szCs w:val="24"/>
          <w:lang w:val="en-US"/>
        </w:rPr>
        <w:t xml:space="preserve">be </w:t>
      </w:r>
      <w:r w:rsidRPr="007662B3">
        <w:rPr>
          <w:color w:val="auto"/>
          <w:szCs w:val="24"/>
          <w:lang w:val="en-US"/>
        </w:rPr>
        <w:t xml:space="preserve">directly entered into the formula above; others required previous processing and conversion. For example, </w:t>
      </w:r>
      <w:r w:rsidR="00B06F36">
        <w:rPr>
          <w:color w:val="auto"/>
          <w:szCs w:val="24"/>
          <w:lang w:val="en-US"/>
        </w:rPr>
        <w:t xml:space="preserve">fuel consumption </w:t>
      </w:r>
      <w:r w:rsidRPr="007662B3">
        <w:rPr>
          <w:color w:val="auto"/>
          <w:szCs w:val="24"/>
          <w:lang w:val="en-US"/>
        </w:rPr>
        <w:t>are</w:t>
      </w:r>
      <w:r w:rsidR="00B06F36">
        <w:rPr>
          <w:color w:val="auto"/>
          <w:szCs w:val="24"/>
          <w:lang w:val="en-US"/>
        </w:rPr>
        <w:t xml:space="preserve"> </w:t>
      </w:r>
      <w:r w:rsidRPr="007662B3">
        <w:rPr>
          <w:color w:val="auto"/>
          <w:szCs w:val="24"/>
          <w:lang w:val="en-US"/>
        </w:rPr>
        <w:t xml:space="preserve">not always available in the required depth and resolution. After preliminary quality control of the basic data, the necessary calculations are carried out by the core </w:t>
      </w:r>
      <w:r w:rsidR="00947BA4" w:rsidRPr="007662B3">
        <w:rPr>
          <w:color w:val="auto"/>
          <w:szCs w:val="24"/>
          <w:lang w:val="en-US"/>
        </w:rPr>
        <w:t>experts’</w:t>
      </w:r>
      <w:r w:rsidR="00EA658C" w:rsidRPr="007662B3">
        <w:rPr>
          <w:color w:val="auto"/>
          <w:szCs w:val="24"/>
          <w:lang w:val="en-US"/>
        </w:rPr>
        <w:t xml:space="preserve"> </w:t>
      </w:r>
      <w:r w:rsidRPr="007662B3">
        <w:rPr>
          <w:color w:val="auto"/>
          <w:szCs w:val="24"/>
          <w:lang w:val="en-US"/>
        </w:rPr>
        <w:t xml:space="preserve">team. After other necessary QC/QA steps, NFR table is filled </w:t>
      </w:r>
      <w:r w:rsidR="00AE1404">
        <w:rPr>
          <w:color w:val="auto"/>
          <w:szCs w:val="24"/>
          <w:lang w:val="en-US"/>
        </w:rPr>
        <w:t>and</w:t>
      </w:r>
      <w:r w:rsidRPr="007662B3">
        <w:rPr>
          <w:color w:val="auto"/>
          <w:szCs w:val="24"/>
          <w:lang w:val="en-US"/>
        </w:rPr>
        <w:t xml:space="preserve"> IIR are prepared.</w:t>
      </w:r>
    </w:p>
    <w:p w14:paraId="3E45BFD0" w14:textId="77777777" w:rsidR="00E94DB3" w:rsidRPr="0082430C" w:rsidRDefault="00E94DB3" w:rsidP="007662B3">
      <w:pPr>
        <w:rPr>
          <w:lang w:val="en-US"/>
        </w:rPr>
      </w:pPr>
    </w:p>
    <w:p w14:paraId="14DC5EE3" w14:textId="77777777" w:rsidR="00E94DB3" w:rsidRPr="00EA658C" w:rsidRDefault="00E94DB3" w:rsidP="00E94DB3">
      <w:pPr>
        <w:spacing w:line="237" w:lineRule="auto"/>
        <w:jc w:val="both"/>
        <w:rPr>
          <w:color w:val="auto"/>
          <w:lang w:val="en-US"/>
        </w:rPr>
      </w:pPr>
      <w:r w:rsidRPr="00EA658C">
        <w:rPr>
          <w:color w:val="auto"/>
          <w:lang w:val="en-US"/>
        </w:rPr>
        <w:t xml:space="preserve">The Republic of Moldova’s IIR is prepared using </w:t>
      </w:r>
      <w:r w:rsidR="00EA658C" w:rsidRPr="00EA658C">
        <w:rPr>
          <w:color w:val="auto"/>
          <w:lang w:val="en-US"/>
        </w:rPr>
        <w:t>a</w:t>
      </w:r>
      <w:r w:rsidRPr="00EA658C">
        <w:rPr>
          <w:color w:val="auto"/>
          <w:lang w:val="en-US"/>
        </w:rPr>
        <w:t xml:space="preserve">ctivity data based on officially published data, </w:t>
      </w:r>
      <w:r w:rsidR="00EA658C" w:rsidRPr="00EA658C">
        <w:rPr>
          <w:color w:val="auto"/>
          <w:lang w:val="en-US"/>
        </w:rPr>
        <w:t>(</w:t>
      </w:r>
      <w:r w:rsidRPr="00EA658C">
        <w:rPr>
          <w:color w:val="auto"/>
          <w:lang w:val="en-US"/>
        </w:rPr>
        <w:t>national statistical publications, reports of central public authorities, public sector, scientific literature, and private sector</w:t>
      </w:r>
      <w:r w:rsidR="00EA658C" w:rsidRPr="00EA658C">
        <w:rPr>
          <w:color w:val="auto"/>
          <w:lang w:val="en-US"/>
        </w:rPr>
        <w:t>)</w:t>
      </w:r>
      <w:r w:rsidRPr="00EA658C">
        <w:rPr>
          <w:color w:val="auto"/>
          <w:lang w:val="en-US"/>
        </w:rPr>
        <w:t>.</w:t>
      </w:r>
    </w:p>
    <w:p w14:paraId="6530F983" w14:textId="77777777" w:rsidR="00E94DB3" w:rsidRPr="00EA658C" w:rsidRDefault="00E94DB3" w:rsidP="00E94DB3">
      <w:pPr>
        <w:spacing w:line="234" w:lineRule="auto"/>
        <w:ind w:right="20"/>
        <w:jc w:val="both"/>
        <w:rPr>
          <w:color w:val="auto"/>
          <w:lang w:val="en-US"/>
        </w:rPr>
      </w:pPr>
      <w:r w:rsidRPr="00EA658C">
        <w:rPr>
          <w:color w:val="auto"/>
          <w:lang w:val="en-US"/>
        </w:rPr>
        <w:t xml:space="preserve">The input data were processed in Excel </w:t>
      </w:r>
      <w:r w:rsidR="00EA658C" w:rsidRPr="00EA658C">
        <w:rPr>
          <w:color w:val="auto"/>
          <w:lang w:val="en-US"/>
        </w:rPr>
        <w:t xml:space="preserve">NFR </w:t>
      </w:r>
      <w:r w:rsidRPr="00EA658C">
        <w:rPr>
          <w:color w:val="auto"/>
          <w:lang w:val="en-US"/>
        </w:rPr>
        <w:t>format by applying the reporting formats requested by the UNECE/CRLTAP Secretariat.</w:t>
      </w:r>
    </w:p>
    <w:p w14:paraId="22E108A2" w14:textId="77777777" w:rsidR="00E94DB3" w:rsidRPr="0082430C" w:rsidRDefault="00E94DB3" w:rsidP="007662B3">
      <w:pPr>
        <w:rPr>
          <w:lang w:val="en-US"/>
        </w:rPr>
      </w:pPr>
    </w:p>
    <w:p w14:paraId="2E14F3DD" w14:textId="2273ABCB" w:rsidR="00E94DB3" w:rsidRPr="00B816DE" w:rsidRDefault="00E94DB3" w:rsidP="00E94DB3">
      <w:pPr>
        <w:spacing w:line="238" w:lineRule="auto"/>
        <w:ind w:right="20"/>
        <w:jc w:val="both"/>
        <w:rPr>
          <w:color w:val="auto"/>
          <w:lang w:val="en-US"/>
        </w:rPr>
      </w:pPr>
      <w:r w:rsidRPr="00EA658C">
        <w:rPr>
          <w:color w:val="auto"/>
          <w:lang w:val="en-US"/>
        </w:rPr>
        <w:t xml:space="preserve">Each year, the emission inventories are </w:t>
      </w:r>
      <w:r w:rsidRPr="00B816DE">
        <w:rPr>
          <w:color w:val="auto"/>
          <w:lang w:val="en-US"/>
        </w:rPr>
        <w:t>updated to include the latest data available and new research findings to improve the emission estimation methods. Methodological changes are made to take account of new data sources or new guidance from EMEP/EEA</w:t>
      </w:r>
      <w:r w:rsidR="00BA073C" w:rsidRPr="00B816DE">
        <w:rPr>
          <w:color w:val="auto"/>
          <w:lang w:val="en-US"/>
        </w:rPr>
        <w:t xml:space="preserve"> </w:t>
      </w:r>
      <w:r w:rsidR="00EA658C" w:rsidRPr="00B816DE">
        <w:rPr>
          <w:color w:val="auto"/>
          <w:lang w:val="en-US"/>
        </w:rPr>
        <w:t>20</w:t>
      </w:r>
      <w:r w:rsidR="008956DA" w:rsidRPr="00B816DE">
        <w:rPr>
          <w:color w:val="auto"/>
          <w:lang w:val="en-US"/>
        </w:rPr>
        <w:t>23</w:t>
      </w:r>
      <w:r w:rsidR="00BA073C" w:rsidRPr="00B816DE">
        <w:rPr>
          <w:color w:val="auto"/>
          <w:szCs w:val="24"/>
          <w:lang w:val="en-US"/>
        </w:rPr>
        <w:t xml:space="preserve"> and its update categories versions during 20</w:t>
      </w:r>
      <w:r w:rsidR="008956DA" w:rsidRPr="00B816DE">
        <w:rPr>
          <w:color w:val="auto"/>
          <w:szCs w:val="24"/>
          <w:lang w:val="en-US"/>
        </w:rPr>
        <w:t>24</w:t>
      </w:r>
      <w:r w:rsidRPr="00B816DE">
        <w:rPr>
          <w:color w:val="auto"/>
          <w:lang w:val="en-US"/>
        </w:rPr>
        <w:t xml:space="preserve">. </w:t>
      </w:r>
    </w:p>
    <w:p w14:paraId="0E875D77" w14:textId="3F5635CE" w:rsidR="00621C12" w:rsidRPr="00AE4C44" w:rsidRDefault="00E94DB3" w:rsidP="00621C12">
      <w:pPr>
        <w:pStyle w:val="Titlu2"/>
        <w:ind w:left="0" w:firstLine="0"/>
        <w:rPr>
          <w:i/>
          <w:color w:val="C00000"/>
          <w:lang w:val="en-US"/>
        </w:rPr>
      </w:pPr>
      <w:bookmarkStart w:id="13" w:name="_Toc116907413"/>
      <w:r w:rsidRPr="00EB64AC">
        <w:rPr>
          <w:lang w:val="en-US"/>
        </w:rPr>
        <w:t>1.4.</w:t>
      </w:r>
      <w:r w:rsidR="00DE5F9D">
        <w:rPr>
          <w:lang w:val="en-US"/>
        </w:rPr>
        <w:t>2</w:t>
      </w:r>
      <w:r w:rsidRPr="00EB64AC">
        <w:rPr>
          <w:lang w:val="en-US"/>
        </w:rPr>
        <w:t>. RM inventory data and methods overview</w:t>
      </w:r>
      <w:bookmarkEnd w:id="13"/>
      <w:r w:rsidR="00621C12" w:rsidRPr="00621C12">
        <w:rPr>
          <w:color w:val="C00000"/>
          <w:lang w:val="en-US"/>
        </w:rPr>
        <w:t xml:space="preserve"> </w:t>
      </w:r>
    </w:p>
    <w:p w14:paraId="09F89D7F" w14:textId="7DE9AEAA" w:rsidR="009B472F" w:rsidRDefault="00621C12" w:rsidP="00BA073C">
      <w:pPr>
        <w:spacing w:line="234" w:lineRule="auto"/>
        <w:ind w:right="140"/>
        <w:rPr>
          <w:b/>
          <w:color w:val="auto"/>
          <w:lang w:val="en-US"/>
        </w:rPr>
      </w:pPr>
      <w:bookmarkStart w:id="14" w:name="page23"/>
      <w:bookmarkEnd w:id="14"/>
      <w:r w:rsidRPr="00621C12">
        <w:rPr>
          <w:color w:val="auto"/>
          <w:lang w:val="en-US"/>
        </w:rPr>
        <w:t>A summary of calculation methods, emission factors and primary data by source</w:t>
      </w:r>
      <w:r w:rsidR="00FB0CE4">
        <w:rPr>
          <w:color w:val="auto"/>
          <w:lang w:val="en-US"/>
        </w:rPr>
        <w:t>s,</w:t>
      </w:r>
      <w:r w:rsidRPr="00621C12">
        <w:rPr>
          <w:color w:val="auto"/>
          <w:lang w:val="en-US"/>
        </w:rPr>
        <w:t xml:space="preserve"> category for all sectors is provided in the table</w:t>
      </w:r>
      <w:r>
        <w:rPr>
          <w:color w:val="auto"/>
          <w:lang w:val="en-US"/>
        </w:rPr>
        <w:t xml:space="preserve"> 1.2</w:t>
      </w:r>
      <w:r w:rsidRPr="00621C12">
        <w:rPr>
          <w:color w:val="auto"/>
          <w:lang w:val="en-US"/>
        </w:rPr>
        <w:t>.</w:t>
      </w:r>
    </w:p>
    <w:p w14:paraId="08119723" w14:textId="77777777" w:rsidR="00621C12" w:rsidRDefault="00621C12" w:rsidP="00BA073C">
      <w:pPr>
        <w:spacing w:line="234" w:lineRule="auto"/>
        <w:ind w:right="140"/>
        <w:rPr>
          <w:b/>
          <w:color w:val="auto"/>
          <w:lang w:val="en-US"/>
        </w:rPr>
      </w:pPr>
    </w:p>
    <w:p w14:paraId="21BEBEC5" w14:textId="4D811501" w:rsidR="00972C65" w:rsidRPr="001A15C8" w:rsidRDefault="00E94DB3" w:rsidP="00BA073C">
      <w:pPr>
        <w:spacing w:line="234" w:lineRule="auto"/>
        <w:ind w:right="140"/>
        <w:rPr>
          <w:color w:val="FF0000"/>
          <w:lang w:val="en-US"/>
        </w:rPr>
      </w:pPr>
      <w:r w:rsidRPr="001A0F6A">
        <w:rPr>
          <w:b/>
          <w:color w:val="auto"/>
          <w:lang w:val="en-US"/>
        </w:rPr>
        <w:t>Table 1.</w:t>
      </w:r>
      <w:r w:rsidR="00D706BD">
        <w:rPr>
          <w:b/>
          <w:color w:val="auto"/>
          <w:lang w:val="en-US"/>
        </w:rPr>
        <w:t>2</w:t>
      </w:r>
      <w:r w:rsidRPr="001A0F6A">
        <w:rPr>
          <w:b/>
          <w:color w:val="auto"/>
          <w:lang w:val="en-US"/>
        </w:rPr>
        <w:t xml:space="preserve">. </w:t>
      </w:r>
      <w:r w:rsidRPr="001A0F6A">
        <w:rPr>
          <w:color w:val="auto"/>
          <w:lang w:val="en-US"/>
        </w:rPr>
        <w:t>Republic of Moldova Emission</w:t>
      </w:r>
      <w:r w:rsidR="00FB0CE4">
        <w:rPr>
          <w:color w:val="auto"/>
          <w:lang w:val="en-US"/>
        </w:rPr>
        <w:t>s’</w:t>
      </w:r>
      <w:r w:rsidRPr="001A0F6A">
        <w:rPr>
          <w:color w:val="auto"/>
          <w:lang w:val="en-US"/>
        </w:rPr>
        <w:t xml:space="preserve"> Inventory Methodologies</w:t>
      </w:r>
      <w:r w:rsidR="00FB0CE4">
        <w:rPr>
          <w:color w:val="auto"/>
          <w:lang w:val="en-US"/>
        </w:rPr>
        <w:t xml:space="preserve">, </w:t>
      </w:r>
      <w:r w:rsidRPr="001A0F6A">
        <w:rPr>
          <w:color w:val="auto"/>
          <w:lang w:val="en-US"/>
        </w:rPr>
        <w:t>NFR</w:t>
      </w:r>
      <w:r w:rsidR="00FB0CE4">
        <w:rPr>
          <w:color w:val="auto"/>
          <w:lang w:val="en-US"/>
        </w:rPr>
        <w:t xml:space="preserve"> c</w:t>
      </w:r>
      <w:r w:rsidRPr="001A0F6A">
        <w:rPr>
          <w:color w:val="auto"/>
          <w:lang w:val="en-US"/>
        </w:rPr>
        <w:t>ategor</w:t>
      </w:r>
      <w:r w:rsidR="001A15C8">
        <w:rPr>
          <w:color w:val="auto"/>
          <w:lang w:val="en-US"/>
        </w:rPr>
        <w:t>ies</w:t>
      </w:r>
    </w:p>
    <w:tbl>
      <w:tblPr>
        <w:tblStyle w:val="TableGrid21"/>
        <w:tblW w:w="9497" w:type="dxa"/>
        <w:tblInd w:w="-5" w:type="dxa"/>
        <w:tblLook w:val="00A0" w:firstRow="1" w:lastRow="0" w:firstColumn="1" w:lastColumn="0" w:noHBand="0" w:noVBand="0"/>
      </w:tblPr>
      <w:tblGrid>
        <w:gridCol w:w="3119"/>
        <w:gridCol w:w="3969"/>
        <w:gridCol w:w="2409"/>
      </w:tblGrid>
      <w:tr w:rsidR="00972C65" w:rsidRPr="0060700C" w14:paraId="034C5F19" w14:textId="77777777" w:rsidTr="00751047">
        <w:trPr>
          <w:trHeight w:val="94"/>
          <w:tblHeader/>
        </w:trPr>
        <w:tc>
          <w:tcPr>
            <w:tcW w:w="3119" w:type="dxa"/>
            <w:shd w:val="clear" w:color="auto" w:fill="D9D9D9" w:themeFill="background1" w:themeFillShade="D9"/>
          </w:tcPr>
          <w:p w14:paraId="2DA956CC" w14:textId="77777777" w:rsidR="00972C65" w:rsidRPr="00972C65" w:rsidRDefault="00972C65" w:rsidP="00BD7CD6">
            <w:pPr>
              <w:autoSpaceDE w:val="0"/>
              <w:autoSpaceDN w:val="0"/>
              <w:adjustRightInd w:val="0"/>
              <w:spacing w:after="0" w:line="240" w:lineRule="auto"/>
              <w:ind w:left="0" w:firstLine="0"/>
              <w:jc w:val="center"/>
              <w:rPr>
                <w:rFonts w:eastAsia="Calibri"/>
                <w:b/>
                <w:color w:val="auto"/>
                <w:sz w:val="16"/>
                <w:szCs w:val="16"/>
              </w:rPr>
            </w:pPr>
            <w:r w:rsidRPr="00972C65">
              <w:rPr>
                <w:rFonts w:eastAsia="Calibri"/>
                <w:b/>
                <w:color w:val="auto"/>
                <w:sz w:val="16"/>
                <w:szCs w:val="16"/>
              </w:rPr>
              <w:t>NFR log name</w:t>
            </w:r>
          </w:p>
        </w:tc>
        <w:tc>
          <w:tcPr>
            <w:tcW w:w="3969" w:type="dxa"/>
            <w:shd w:val="clear" w:color="auto" w:fill="D9D9D9" w:themeFill="background1" w:themeFillShade="D9"/>
            <w:hideMark/>
          </w:tcPr>
          <w:p w14:paraId="547391AC" w14:textId="77777777" w:rsidR="00972C65" w:rsidRPr="00972C65" w:rsidRDefault="00972C65" w:rsidP="00BD7CD6">
            <w:pPr>
              <w:autoSpaceDE w:val="0"/>
              <w:autoSpaceDN w:val="0"/>
              <w:adjustRightInd w:val="0"/>
              <w:spacing w:after="0" w:line="240" w:lineRule="auto"/>
              <w:ind w:left="0" w:firstLine="0"/>
              <w:jc w:val="center"/>
              <w:rPr>
                <w:rFonts w:eastAsia="Calibri"/>
                <w:b/>
                <w:color w:val="auto"/>
                <w:sz w:val="16"/>
                <w:szCs w:val="16"/>
              </w:rPr>
            </w:pPr>
            <w:r w:rsidRPr="00972C65">
              <w:rPr>
                <w:rFonts w:eastAsia="Calibri"/>
                <w:b/>
                <w:color w:val="auto"/>
                <w:sz w:val="16"/>
                <w:szCs w:val="16"/>
              </w:rPr>
              <w:t>Activity Data</w:t>
            </w:r>
          </w:p>
        </w:tc>
        <w:tc>
          <w:tcPr>
            <w:tcW w:w="2409" w:type="dxa"/>
            <w:shd w:val="clear" w:color="auto" w:fill="D9D9D9" w:themeFill="background1" w:themeFillShade="D9"/>
            <w:hideMark/>
          </w:tcPr>
          <w:p w14:paraId="70A84AD9" w14:textId="77777777" w:rsidR="00972C65" w:rsidRPr="00972C65" w:rsidRDefault="00972C65" w:rsidP="00BD7CD6">
            <w:pPr>
              <w:autoSpaceDE w:val="0"/>
              <w:autoSpaceDN w:val="0"/>
              <w:adjustRightInd w:val="0"/>
              <w:spacing w:after="0" w:line="240" w:lineRule="auto"/>
              <w:ind w:left="0" w:firstLine="0"/>
              <w:jc w:val="center"/>
              <w:rPr>
                <w:rFonts w:eastAsia="Calibri"/>
                <w:b/>
                <w:color w:val="auto"/>
                <w:sz w:val="16"/>
                <w:szCs w:val="16"/>
              </w:rPr>
            </w:pPr>
            <w:r w:rsidRPr="00972C65">
              <w:rPr>
                <w:rFonts w:eastAsia="Calibri"/>
                <w:b/>
                <w:color w:val="auto"/>
                <w:sz w:val="16"/>
                <w:szCs w:val="16"/>
              </w:rPr>
              <w:t>Emission Factors</w:t>
            </w:r>
          </w:p>
        </w:tc>
      </w:tr>
      <w:tr w:rsidR="00972C65" w:rsidRPr="004D4DCF" w14:paraId="229A140F" w14:textId="77777777" w:rsidTr="00751047">
        <w:trPr>
          <w:trHeight w:val="294"/>
        </w:trPr>
        <w:tc>
          <w:tcPr>
            <w:tcW w:w="3119" w:type="dxa"/>
            <w:hideMark/>
          </w:tcPr>
          <w:p w14:paraId="23E8E3BA" w14:textId="77777777" w:rsidR="00972C65" w:rsidRPr="00972C65" w:rsidRDefault="00972C65" w:rsidP="00BD7CD6">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 xml:space="preserve">1.A.1.a Public Electricity &amp; Heat Production </w:t>
            </w:r>
          </w:p>
        </w:tc>
        <w:tc>
          <w:tcPr>
            <w:tcW w:w="3969" w:type="dxa"/>
            <w:hideMark/>
          </w:tcPr>
          <w:p w14:paraId="38751F67" w14:textId="77777777" w:rsidR="007648A7" w:rsidRDefault="00972C65" w:rsidP="00BD7CD6">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 xml:space="preserve">RM statistics (Energy balances), </w:t>
            </w:r>
          </w:p>
          <w:p w14:paraId="0042922E" w14:textId="77777777" w:rsidR="00972C65" w:rsidRPr="00972C65" w:rsidRDefault="00972C65" w:rsidP="00BD7CD6">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ATULBD statistics (Statistical yearbooks)</w:t>
            </w:r>
          </w:p>
        </w:tc>
        <w:tc>
          <w:tcPr>
            <w:tcW w:w="2409" w:type="dxa"/>
            <w:hideMark/>
          </w:tcPr>
          <w:p w14:paraId="14EEA76F" w14:textId="27EFD49D" w:rsidR="00972C65" w:rsidRPr="00972C65" w:rsidRDefault="00972C65" w:rsidP="007234B1">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Default EFs (20</w:t>
            </w:r>
            <w:r w:rsidR="00883CCC">
              <w:rPr>
                <w:rFonts w:eastAsia="Calibri"/>
                <w:color w:val="auto"/>
                <w:sz w:val="16"/>
                <w:szCs w:val="16"/>
              </w:rPr>
              <w:t>23</w:t>
            </w:r>
            <w:r w:rsidRPr="00972C65">
              <w:rPr>
                <w:rFonts w:eastAsia="Calibri"/>
                <w:color w:val="auto"/>
                <w:sz w:val="16"/>
                <w:szCs w:val="16"/>
              </w:rPr>
              <w:t xml:space="preserve"> EMEP/EEA) </w:t>
            </w:r>
          </w:p>
        </w:tc>
      </w:tr>
      <w:tr w:rsidR="007648A7" w:rsidRPr="004D4DCF" w14:paraId="29F4543F" w14:textId="77777777" w:rsidTr="00751047">
        <w:trPr>
          <w:trHeight w:val="147"/>
        </w:trPr>
        <w:tc>
          <w:tcPr>
            <w:tcW w:w="3119" w:type="dxa"/>
          </w:tcPr>
          <w:p w14:paraId="0C005747" w14:textId="77777777" w:rsidR="007648A7" w:rsidRPr="007648A7" w:rsidRDefault="007648A7" w:rsidP="00A530A3">
            <w:pPr>
              <w:tabs>
                <w:tab w:val="left" w:pos="1540"/>
              </w:tabs>
              <w:spacing w:line="0" w:lineRule="atLeast"/>
              <w:ind w:left="0" w:firstLine="0"/>
              <w:rPr>
                <w:rFonts w:eastAsia="Calibri"/>
                <w:color w:val="auto"/>
                <w:sz w:val="16"/>
                <w:szCs w:val="16"/>
              </w:rPr>
            </w:pPr>
            <w:r w:rsidRPr="007648A7">
              <w:rPr>
                <w:rFonts w:eastAsia="Calibri"/>
                <w:color w:val="auto"/>
                <w:sz w:val="16"/>
                <w:szCs w:val="16"/>
              </w:rPr>
              <w:t>1.A.1.b.</w:t>
            </w:r>
            <w:r w:rsidR="00922729">
              <w:rPr>
                <w:rFonts w:eastAsia="Calibri"/>
                <w:color w:val="auto"/>
                <w:sz w:val="16"/>
                <w:szCs w:val="16"/>
              </w:rPr>
              <w:t xml:space="preserve"> </w:t>
            </w:r>
            <w:r w:rsidRPr="007648A7">
              <w:rPr>
                <w:rFonts w:eastAsia="Calibri"/>
                <w:color w:val="auto"/>
                <w:sz w:val="16"/>
                <w:szCs w:val="16"/>
              </w:rPr>
              <w:t xml:space="preserve">Petroleum refining </w:t>
            </w:r>
          </w:p>
        </w:tc>
        <w:tc>
          <w:tcPr>
            <w:tcW w:w="3969" w:type="dxa"/>
          </w:tcPr>
          <w:p w14:paraId="042103F5" w14:textId="77777777" w:rsidR="007648A7" w:rsidRPr="00972C65" w:rsidRDefault="007648A7" w:rsidP="007648A7">
            <w:pPr>
              <w:autoSpaceDE w:val="0"/>
              <w:autoSpaceDN w:val="0"/>
              <w:adjustRightInd w:val="0"/>
              <w:spacing w:after="0" w:line="240" w:lineRule="auto"/>
              <w:ind w:left="0" w:firstLine="0"/>
              <w:rPr>
                <w:rFonts w:eastAsia="Calibri"/>
                <w:color w:val="auto"/>
                <w:sz w:val="16"/>
                <w:szCs w:val="16"/>
              </w:rPr>
            </w:pPr>
            <w:r>
              <w:rPr>
                <w:rFonts w:eastAsia="Calibri"/>
                <w:color w:val="auto"/>
                <w:sz w:val="16"/>
                <w:szCs w:val="16"/>
              </w:rPr>
              <w:t>NE</w:t>
            </w:r>
          </w:p>
        </w:tc>
        <w:tc>
          <w:tcPr>
            <w:tcW w:w="2409" w:type="dxa"/>
          </w:tcPr>
          <w:p w14:paraId="01A17439" w14:textId="77777777" w:rsidR="007648A7" w:rsidRPr="00972C65" w:rsidRDefault="007648A7" w:rsidP="007648A7">
            <w:pPr>
              <w:autoSpaceDE w:val="0"/>
              <w:autoSpaceDN w:val="0"/>
              <w:adjustRightInd w:val="0"/>
              <w:spacing w:after="0" w:line="240" w:lineRule="auto"/>
              <w:ind w:left="0" w:firstLine="0"/>
              <w:rPr>
                <w:rFonts w:eastAsia="Calibri"/>
                <w:color w:val="auto"/>
                <w:sz w:val="16"/>
                <w:szCs w:val="16"/>
              </w:rPr>
            </w:pPr>
            <w:r>
              <w:rPr>
                <w:rFonts w:eastAsia="Calibri"/>
                <w:color w:val="auto"/>
                <w:sz w:val="16"/>
                <w:szCs w:val="16"/>
              </w:rPr>
              <w:t>NE</w:t>
            </w:r>
          </w:p>
        </w:tc>
      </w:tr>
      <w:tr w:rsidR="007648A7" w:rsidRPr="004D4DCF" w14:paraId="4815639D" w14:textId="77777777" w:rsidTr="00751047">
        <w:trPr>
          <w:trHeight w:val="395"/>
        </w:trPr>
        <w:tc>
          <w:tcPr>
            <w:tcW w:w="3119" w:type="dxa"/>
          </w:tcPr>
          <w:p w14:paraId="1D50CECE" w14:textId="77777777" w:rsidR="007648A7" w:rsidRPr="007648A7" w:rsidRDefault="007648A7" w:rsidP="00A530A3">
            <w:pPr>
              <w:tabs>
                <w:tab w:val="left" w:pos="1540"/>
              </w:tabs>
              <w:spacing w:line="0" w:lineRule="atLeast"/>
              <w:ind w:left="0" w:firstLine="0"/>
              <w:rPr>
                <w:rFonts w:eastAsia="Calibri"/>
                <w:color w:val="auto"/>
                <w:sz w:val="16"/>
                <w:szCs w:val="16"/>
              </w:rPr>
            </w:pPr>
            <w:r w:rsidRPr="007648A7">
              <w:rPr>
                <w:rFonts w:eastAsia="Calibri"/>
                <w:color w:val="auto"/>
                <w:sz w:val="16"/>
                <w:szCs w:val="16"/>
              </w:rPr>
              <w:t>1.A.1.c Manufacture of solid fuels and other energy industries</w:t>
            </w:r>
          </w:p>
        </w:tc>
        <w:tc>
          <w:tcPr>
            <w:tcW w:w="3969" w:type="dxa"/>
          </w:tcPr>
          <w:p w14:paraId="401A729D" w14:textId="77777777" w:rsidR="007648A7" w:rsidRPr="00972C65" w:rsidRDefault="007648A7" w:rsidP="007648A7">
            <w:pPr>
              <w:autoSpaceDE w:val="0"/>
              <w:autoSpaceDN w:val="0"/>
              <w:adjustRightInd w:val="0"/>
              <w:spacing w:after="0" w:line="240" w:lineRule="auto"/>
              <w:ind w:left="0" w:firstLine="0"/>
              <w:rPr>
                <w:rFonts w:eastAsia="Calibri"/>
                <w:color w:val="auto"/>
                <w:sz w:val="16"/>
                <w:szCs w:val="16"/>
              </w:rPr>
            </w:pPr>
            <w:r>
              <w:rPr>
                <w:rFonts w:eastAsia="Calibri"/>
                <w:color w:val="auto"/>
                <w:sz w:val="16"/>
                <w:szCs w:val="16"/>
              </w:rPr>
              <w:t>NE</w:t>
            </w:r>
          </w:p>
        </w:tc>
        <w:tc>
          <w:tcPr>
            <w:tcW w:w="2409" w:type="dxa"/>
          </w:tcPr>
          <w:p w14:paraId="51ABD4F4" w14:textId="77777777" w:rsidR="007648A7" w:rsidRPr="00972C65" w:rsidRDefault="007648A7" w:rsidP="007648A7">
            <w:pPr>
              <w:autoSpaceDE w:val="0"/>
              <w:autoSpaceDN w:val="0"/>
              <w:adjustRightInd w:val="0"/>
              <w:spacing w:after="0" w:line="240" w:lineRule="auto"/>
              <w:ind w:left="0" w:firstLine="0"/>
              <w:rPr>
                <w:rFonts w:eastAsia="Calibri"/>
                <w:color w:val="auto"/>
                <w:sz w:val="16"/>
                <w:szCs w:val="16"/>
              </w:rPr>
            </w:pPr>
            <w:r>
              <w:rPr>
                <w:rFonts w:eastAsia="Calibri"/>
                <w:color w:val="auto"/>
                <w:sz w:val="16"/>
                <w:szCs w:val="16"/>
              </w:rPr>
              <w:t>NE</w:t>
            </w:r>
          </w:p>
        </w:tc>
      </w:tr>
      <w:tr w:rsidR="00972C65" w:rsidRPr="004D4DCF" w14:paraId="2703AB98" w14:textId="77777777" w:rsidTr="00751047">
        <w:trPr>
          <w:trHeight w:val="395"/>
        </w:trPr>
        <w:tc>
          <w:tcPr>
            <w:tcW w:w="3119" w:type="dxa"/>
            <w:hideMark/>
          </w:tcPr>
          <w:p w14:paraId="779B691B" w14:textId="77777777" w:rsidR="00972C65" w:rsidRPr="00972C65" w:rsidRDefault="00972C65" w:rsidP="00BD7CD6">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1.A.2.</w:t>
            </w:r>
            <w:proofErr w:type="spellStart"/>
            <w:r w:rsidRPr="00972C65">
              <w:rPr>
                <w:rFonts w:eastAsia="Calibri"/>
                <w:color w:val="auto"/>
                <w:sz w:val="16"/>
                <w:szCs w:val="16"/>
              </w:rPr>
              <w:t>a</w:t>
            </w:r>
            <w:proofErr w:type="spellEnd"/>
            <w:r w:rsidRPr="00972C65">
              <w:rPr>
                <w:rFonts w:eastAsia="Calibri"/>
                <w:color w:val="auto"/>
                <w:sz w:val="16"/>
                <w:szCs w:val="16"/>
              </w:rPr>
              <w:t xml:space="preserve"> Iron &amp; Steel </w:t>
            </w:r>
          </w:p>
        </w:tc>
        <w:tc>
          <w:tcPr>
            <w:tcW w:w="3969" w:type="dxa"/>
            <w:hideMark/>
          </w:tcPr>
          <w:p w14:paraId="201C204E" w14:textId="77777777" w:rsidR="00972C65" w:rsidRPr="00972C65" w:rsidRDefault="00972C65" w:rsidP="00BD7CD6">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RM statistics (Energy balances)</w:t>
            </w:r>
          </w:p>
          <w:p w14:paraId="72100E99" w14:textId="77777777" w:rsidR="00972C65" w:rsidRPr="00972C65" w:rsidRDefault="00972C65" w:rsidP="00BD7CD6">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ATULBD statistics (Statistical yearbooks)</w:t>
            </w:r>
          </w:p>
        </w:tc>
        <w:tc>
          <w:tcPr>
            <w:tcW w:w="2409" w:type="dxa"/>
            <w:hideMark/>
          </w:tcPr>
          <w:p w14:paraId="6D0D019C" w14:textId="0A13CF65" w:rsidR="00972C65" w:rsidRPr="00972C65" w:rsidRDefault="00972C65" w:rsidP="007234B1">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Fuel analysis or default EFs (20</w:t>
            </w:r>
            <w:r w:rsidR="00883CCC">
              <w:rPr>
                <w:rFonts w:eastAsia="Calibri"/>
                <w:color w:val="auto"/>
                <w:sz w:val="16"/>
                <w:szCs w:val="16"/>
              </w:rPr>
              <w:t>23</w:t>
            </w:r>
            <w:r w:rsidRPr="00972C65">
              <w:rPr>
                <w:rFonts w:eastAsia="Calibri"/>
                <w:color w:val="auto"/>
                <w:sz w:val="16"/>
                <w:szCs w:val="16"/>
              </w:rPr>
              <w:t>EMEP/EEA, RM-specific research)</w:t>
            </w:r>
          </w:p>
        </w:tc>
      </w:tr>
      <w:tr w:rsidR="00972C65" w:rsidRPr="004D4DCF" w14:paraId="59C67CBD" w14:textId="77777777" w:rsidTr="00751047">
        <w:trPr>
          <w:trHeight w:val="119"/>
        </w:trPr>
        <w:tc>
          <w:tcPr>
            <w:tcW w:w="3119" w:type="dxa"/>
            <w:hideMark/>
          </w:tcPr>
          <w:p w14:paraId="52DAABAD" w14:textId="77777777" w:rsidR="00972C65" w:rsidRPr="00972C65" w:rsidRDefault="00972C65" w:rsidP="00BD7CD6">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 xml:space="preserve">1.A.2.b Non-ferrous Metals </w:t>
            </w:r>
          </w:p>
        </w:tc>
        <w:tc>
          <w:tcPr>
            <w:tcW w:w="3969" w:type="dxa"/>
            <w:hideMark/>
          </w:tcPr>
          <w:p w14:paraId="29F8F44D" w14:textId="77777777" w:rsidR="00972C65" w:rsidRPr="00972C65" w:rsidRDefault="00972C65" w:rsidP="00BD7CD6">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NO</w:t>
            </w:r>
          </w:p>
        </w:tc>
        <w:tc>
          <w:tcPr>
            <w:tcW w:w="2409" w:type="dxa"/>
            <w:hideMark/>
          </w:tcPr>
          <w:p w14:paraId="4EC0E964" w14:textId="77777777" w:rsidR="00972C65" w:rsidRPr="00972C65" w:rsidRDefault="00972C65" w:rsidP="00BD7CD6">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NO</w:t>
            </w:r>
          </w:p>
        </w:tc>
      </w:tr>
      <w:tr w:rsidR="007234B1" w:rsidRPr="004D4DCF" w14:paraId="4F2D0CD9" w14:textId="77777777" w:rsidTr="00751047">
        <w:trPr>
          <w:trHeight w:val="395"/>
        </w:trPr>
        <w:tc>
          <w:tcPr>
            <w:tcW w:w="3119" w:type="dxa"/>
            <w:hideMark/>
          </w:tcPr>
          <w:p w14:paraId="2EAC4F94" w14:textId="77777777" w:rsidR="007234B1" w:rsidRPr="00972C65" w:rsidRDefault="007234B1" w:rsidP="007234B1">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 xml:space="preserve">1.A.2.c Chemicals </w:t>
            </w:r>
          </w:p>
        </w:tc>
        <w:tc>
          <w:tcPr>
            <w:tcW w:w="3969" w:type="dxa"/>
            <w:hideMark/>
          </w:tcPr>
          <w:p w14:paraId="2375B057" w14:textId="77777777" w:rsidR="007234B1" w:rsidRPr="00972C65" w:rsidRDefault="007234B1" w:rsidP="007234B1">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RM statistics (Energy balances)</w:t>
            </w:r>
          </w:p>
          <w:p w14:paraId="74FACFB2" w14:textId="77777777" w:rsidR="007234B1" w:rsidRPr="00972C65" w:rsidRDefault="007234B1" w:rsidP="007234B1">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ATULBD statistics (Statistical yearbooks)</w:t>
            </w:r>
          </w:p>
        </w:tc>
        <w:tc>
          <w:tcPr>
            <w:tcW w:w="2409" w:type="dxa"/>
            <w:hideMark/>
          </w:tcPr>
          <w:p w14:paraId="54FED48D" w14:textId="769654C1" w:rsidR="007234B1" w:rsidRDefault="007234B1" w:rsidP="007234B1">
            <w:r w:rsidRPr="000A2FA4">
              <w:rPr>
                <w:rFonts w:eastAsia="Calibri"/>
                <w:color w:val="auto"/>
                <w:sz w:val="16"/>
                <w:szCs w:val="16"/>
              </w:rPr>
              <w:t>Fuel analysis or default EFs (20</w:t>
            </w:r>
            <w:r w:rsidR="00883CCC">
              <w:rPr>
                <w:rFonts w:eastAsia="Calibri"/>
                <w:color w:val="auto"/>
                <w:sz w:val="16"/>
                <w:szCs w:val="16"/>
              </w:rPr>
              <w:t>23</w:t>
            </w:r>
            <w:r w:rsidRPr="000A2FA4">
              <w:rPr>
                <w:rFonts w:eastAsia="Calibri"/>
                <w:color w:val="auto"/>
                <w:sz w:val="16"/>
                <w:szCs w:val="16"/>
              </w:rPr>
              <w:t xml:space="preserve"> EMEP/EEA, RM-specific research)</w:t>
            </w:r>
          </w:p>
        </w:tc>
      </w:tr>
      <w:tr w:rsidR="007234B1" w:rsidRPr="004D4DCF" w14:paraId="2BB3ED9B" w14:textId="77777777" w:rsidTr="00751047">
        <w:trPr>
          <w:trHeight w:val="395"/>
        </w:trPr>
        <w:tc>
          <w:tcPr>
            <w:tcW w:w="3119" w:type="dxa"/>
            <w:hideMark/>
          </w:tcPr>
          <w:p w14:paraId="0E52C2B1" w14:textId="77777777" w:rsidR="007234B1" w:rsidRPr="00972C65" w:rsidRDefault="007234B1" w:rsidP="007234B1">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 xml:space="preserve">1.A.2.d Pulp, Paper &amp; Print </w:t>
            </w:r>
          </w:p>
        </w:tc>
        <w:tc>
          <w:tcPr>
            <w:tcW w:w="3969" w:type="dxa"/>
            <w:hideMark/>
          </w:tcPr>
          <w:p w14:paraId="1803BC52" w14:textId="77777777" w:rsidR="007234B1" w:rsidRPr="00972C65" w:rsidRDefault="007234B1" w:rsidP="007234B1">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RM statistics (Energy balances)</w:t>
            </w:r>
          </w:p>
          <w:p w14:paraId="625C5C38" w14:textId="77777777" w:rsidR="007234B1" w:rsidRPr="00972C65" w:rsidRDefault="007234B1" w:rsidP="007234B1">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ATULBD statistics (Statistical yearbooks)</w:t>
            </w:r>
          </w:p>
        </w:tc>
        <w:tc>
          <w:tcPr>
            <w:tcW w:w="2409" w:type="dxa"/>
            <w:hideMark/>
          </w:tcPr>
          <w:p w14:paraId="0C4AC6A9" w14:textId="2C63630E" w:rsidR="007234B1" w:rsidRDefault="007234B1" w:rsidP="007234B1">
            <w:r w:rsidRPr="000A2FA4">
              <w:rPr>
                <w:rFonts w:eastAsia="Calibri"/>
                <w:color w:val="auto"/>
                <w:sz w:val="16"/>
                <w:szCs w:val="16"/>
              </w:rPr>
              <w:t>Fuel analysis or default EFs (20</w:t>
            </w:r>
            <w:r w:rsidR="00883CCC">
              <w:rPr>
                <w:rFonts w:eastAsia="Calibri"/>
                <w:color w:val="auto"/>
                <w:sz w:val="16"/>
                <w:szCs w:val="16"/>
              </w:rPr>
              <w:t>23</w:t>
            </w:r>
            <w:r w:rsidRPr="000A2FA4">
              <w:rPr>
                <w:rFonts w:eastAsia="Calibri"/>
                <w:color w:val="auto"/>
                <w:sz w:val="16"/>
                <w:szCs w:val="16"/>
              </w:rPr>
              <w:t xml:space="preserve"> EMEP/EEA, RM-specific research)</w:t>
            </w:r>
          </w:p>
        </w:tc>
      </w:tr>
      <w:tr w:rsidR="007234B1" w:rsidRPr="004D4DCF" w14:paraId="1A9C1188" w14:textId="77777777" w:rsidTr="00751047">
        <w:trPr>
          <w:trHeight w:val="395"/>
        </w:trPr>
        <w:tc>
          <w:tcPr>
            <w:tcW w:w="3119" w:type="dxa"/>
            <w:hideMark/>
          </w:tcPr>
          <w:p w14:paraId="30AF0D3B" w14:textId="77777777" w:rsidR="007234B1" w:rsidRPr="00972C65" w:rsidRDefault="007234B1" w:rsidP="007234B1">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 xml:space="preserve">1.A.2.e Food Processing, Beverages &amp; Tobacco </w:t>
            </w:r>
          </w:p>
        </w:tc>
        <w:tc>
          <w:tcPr>
            <w:tcW w:w="3969" w:type="dxa"/>
            <w:hideMark/>
          </w:tcPr>
          <w:p w14:paraId="469B5392" w14:textId="77777777" w:rsidR="007234B1" w:rsidRPr="00972C65" w:rsidRDefault="007234B1" w:rsidP="007234B1">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RM statistics (Energy balances)</w:t>
            </w:r>
          </w:p>
          <w:p w14:paraId="4FE1D849" w14:textId="77777777" w:rsidR="007234B1" w:rsidRPr="00972C65" w:rsidRDefault="007234B1" w:rsidP="007234B1">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ATULBD statistics (Statistical yearbooks)</w:t>
            </w:r>
          </w:p>
        </w:tc>
        <w:tc>
          <w:tcPr>
            <w:tcW w:w="2409" w:type="dxa"/>
            <w:hideMark/>
          </w:tcPr>
          <w:p w14:paraId="263356F7" w14:textId="5544F6CC" w:rsidR="007234B1" w:rsidRDefault="007234B1" w:rsidP="007234B1">
            <w:r w:rsidRPr="000A2FA4">
              <w:rPr>
                <w:rFonts w:eastAsia="Calibri"/>
                <w:color w:val="auto"/>
                <w:sz w:val="16"/>
                <w:szCs w:val="16"/>
              </w:rPr>
              <w:t>Fuel analysis or default EFs (20</w:t>
            </w:r>
            <w:r w:rsidR="00883CCC">
              <w:rPr>
                <w:rFonts w:eastAsia="Calibri"/>
                <w:color w:val="auto"/>
                <w:sz w:val="16"/>
                <w:szCs w:val="16"/>
              </w:rPr>
              <w:t>23</w:t>
            </w:r>
            <w:r w:rsidRPr="000A2FA4">
              <w:rPr>
                <w:rFonts w:eastAsia="Calibri"/>
                <w:color w:val="auto"/>
                <w:sz w:val="16"/>
                <w:szCs w:val="16"/>
              </w:rPr>
              <w:t xml:space="preserve"> EMEP/EEA, RM-specific research)</w:t>
            </w:r>
          </w:p>
        </w:tc>
      </w:tr>
      <w:tr w:rsidR="007234B1" w:rsidRPr="004D4DCF" w14:paraId="7C1C1798" w14:textId="77777777" w:rsidTr="00751047">
        <w:trPr>
          <w:trHeight w:val="395"/>
        </w:trPr>
        <w:tc>
          <w:tcPr>
            <w:tcW w:w="3119" w:type="dxa"/>
            <w:hideMark/>
          </w:tcPr>
          <w:p w14:paraId="7059530A" w14:textId="77777777" w:rsidR="007234B1" w:rsidRPr="00972C65" w:rsidRDefault="007234B1" w:rsidP="007234B1">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 xml:space="preserve">1.A.2.f Non-metallic minerals </w:t>
            </w:r>
          </w:p>
        </w:tc>
        <w:tc>
          <w:tcPr>
            <w:tcW w:w="3969" w:type="dxa"/>
            <w:hideMark/>
          </w:tcPr>
          <w:p w14:paraId="2DD38F29" w14:textId="77777777" w:rsidR="007234B1" w:rsidRPr="00972C65" w:rsidRDefault="007234B1" w:rsidP="007234B1">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RM statistics (Energy balances)</w:t>
            </w:r>
          </w:p>
          <w:p w14:paraId="2827DA5C" w14:textId="77777777" w:rsidR="007234B1" w:rsidRPr="00972C65" w:rsidRDefault="007234B1" w:rsidP="007234B1">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ATULBD statistics (Statistical yearbooks)</w:t>
            </w:r>
          </w:p>
        </w:tc>
        <w:tc>
          <w:tcPr>
            <w:tcW w:w="2409" w:type="dxa"/>
            <w:hideMark/>
          </w:tcPr>
          <w:p w14:paraId="1BF0B352" w14:textId="3FE00BD6" w:rsidR="007234B1" w:rsidRDefault="007234B1" w:rsidP="007234B1">
            <w:r w:rsidRPr="000A2FA4">
              <w:rPr>
                <w:rFonts w:eastAsia="Calibri"/>
                <w:color w:val="auto"/>
                <w:sz w:val="16"/>
                <w:szCs w:val="16"/>
              </w:rPr>
              <w:t>Fuel analysis or default EFs (20</w:t>
            </w:r>
            <w:r w:rsidR="00883CCC">
              <w:rPr>
                <w:rFonts w:eastAsia="Calibri"/>
                <w:color w:val="auto"/>
                <w:sz w:val="16"/>
                <w:szCs w:val="16"/>
              </w:rPr>
              <w:t>23</w:t>
            </w:r>
            <w:r w:rsidRPr="000A2FA4">
              <w:rPr>
                <w:rFonts w:eastAsia="Calibri"/>
                <w:color w:val="auto"/>
                <w:sz w:val="16"/>
                <w:szCs w:val="16"/>
              </w:rPr>
              <w:t xml:space="preserve"> EMEP/EEA, RM-specific research)</w:t>
            </w:r>
          </w:p>
        </w:tc>
      </w:tr>
      <w:tr w:rsidR="007234B1" w:rsidRPr="004D4DCF" w14:paraId="77B545D1" w14:textId="77777777" w:rsidTr="00751047">
        <w:trPr>
          <w:trHeight w:val="395"/>
        </w:trPr>
        <w:tc>
          <w:tcPr>
            <w:tcW w:w="3119" w:type="dxa"/>
            <w:hideMark/>
          </w:tcPr>
          <w:p w14:paraId="5CC21502" w14:textId="77777777" w:rsidR="007234B1" w:rsidRPr="00972C65" w:rsidRDefault="007234B1" w:rsidP="007234B1">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lastRenderedPageBreak/>
              <w:t xml:space="preserve">1.A.2.g.viii Other </w:t>
            </w:r>
          </w:p>
        </w:tc>
        <w:tc>
          <w:tcPr>
            <w:tcW w:w="3969" w:type="dxa"/>
            <w:hideMark/>
          </w:tcPr>
          <w:p w14:paraId="1CACD20F" w14:textId="77777777" w:rsidR="007234B1" w:rsidRPr="00972C65" w:rsidRDefault="007234B1" w:rsidP="007234B1">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RM statistics (Energy balances)</w:t>
            </w:r>
          </w:p>
          <w:p w14:paraId="2D03453E" w14:textId="77777777" w:rsidR="007234B1" w:rsidRPr="00972C65" w:rsidRDefault="007234B1" w:rsidP="007234B1">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ATULBD statistics (Statistical yearbooks)</w:t>
            </w:r>
          </w:p>
        </w:tc>
        <w:tc>
          <w:tcPr>
            <w:tcW w:w="2409" w:type="dxa"/>
            <w:hideMark/>
          </w:tcPr>
          <w:p w14:paraId="71843369" w14:textId="567510AB" w:rsidR="007234B1" w:rsidRDefault="007234B1" w:rsidP="007234B1">
            <w:r w:rsidRPr="000A2FA4">
              <w:rPr>
                <w:rFonts w:eastAsia="Calibri"/>
                <w:color w:val="auto"/>
                <w:sz w:val="16"/>
                <w:szCs w:val="16"/>
              </w:rPr>
              <w:t>Fuel analysis or default EFs (20</w:t>
            </w:r>
            <w:r w:rsidR="00883CCC">
              <w:rPr>
                <w:rFonts w:eastAsia="Calibri"/>
                <w:color w:val="auto"/>
                <w:sz w:val="16"/>
                <w:szCs w:val="16"/>
              </w:rPr>
              <w:t>23</w:t>
            </w:r>
            <w:r w:rsidRPr="000A2FA4">
              <w:rPr>
                <w:rFonts w:eastAsia="Calibri"/>
                <w:color w:val="auto"/>
                <w:sz w:val="16"/>
                <w:szCs w:val="16"/>
              </w:rPr>
              <w:t xml:space="preserve"> EMEP/EEA, RM-specific research)</w:t>
            </w:r>
          </w:p>
        </w:tc>
      </w:tr>
      <w:tr w:rsidR="007234B1" w:rsidRPr="004D4DCF" w14:paraId="020B54D1" w14:textId="77777777" w:rsidTr="00751047">
        <w:trPr>
          <w:trHeight w:val="395"/>
        </w:trPr>
        <w:tc>
          <w:tcPr>
            <w:tcW w:w="3119" w:type="dxa"/>
            <w:hideMark/>
          </w:tcPr>
          <w:p w14:paraId="00445ABE" w14:textId="77777777" w:rsidR="007234B1" w:rsidRPr="00972C65" w:rsidRDefault="007234B1" w:rsidP="007234B1">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1.A.3.a.i(</w:t>
            </w:r>
            <w:proofErr w:type="spellStart"/>
            <w:r w:rsidRPr="00972C65">
              <w:rPr>
                <w:rFonts w:eastAsia="Calibri"/>
                <w:color w:val="auto"/>
                <w:sz w:val="16"/>
                <w:szCs w:val="16"/>
              </w:rPr>
              <w:t>i</w:t>
            </w:r>
            <w:proofErr w:type="spellEnd"/>
            <w:r w:rsidRPr="00972C65">
              <w:rPr>
                <w:rFonts w:eastAsia="Calibri"/>
                <w:color w:val="auto"/>
                <w:sz w:val="16"/>
                <w:szCs w:val="16"/>
              </w:rPr>
              <w:t xml:space="preserve">) International Aviation (LTO) </w:t>
            </w:r>
          </w:p>
        </w:tc>
        <w:tc>
          <w:tcPr>
            <w:tcW w:w="3969" w:type="dxa"/>
            <w:hideMark/>
          </w:tcPr>
          <w:p w14:paraId="5959C938" w14:textId="6012818C" w:rsidR="007234B1" w:rsidRPr="00BA073C" w:rsidRDefault="007234B1" w:rsidP="00BA073C">
            <w:pPr>
              <w:autoSpaceDE w:val="0"/>
              <w:autoSpaceDN w:val="0"/>
              <w:adjustRightInd w:val="0"/>
              <w:spacing w:after="0" w:line="240" w:lineRule="auto"/>
              <w:ind w:left="0" w:firstLine="0"/>
              <w:rPr>
                <w:rFonts w:eastAsia="Calibri"/>
                <w:color w:val="auto"/>
                <w:sz w:val="16"/>
                <w:szCs w:val="16"/>
                <w:lang w:val="en-US"/>
              </w:rPr>
            </w:pPr>
            <w:r w:rsidRPr="00972C65">
              <w:rPr>
                <w:rFonts w:eastAsia="Calibri"/>
                <w:color w:val="auto"/>
                <w:sz w:val="16"/>
                <w:szCs w:val="16"/>
              </w:rPr>
              <w:t>RM statistics (Energy balances, NIR-1990-20</w:t>
            </w:r>
            <w:r w:rsidR="00883CCC">
              <w:rPr>
                <w:rFonts w:eastAsia="Calibri"/>
                <w:color w:val="auto"/>
                <w:sz w:val="16"/>
                <w:szCs w:val="16"/>
                <w:lang w:val="en-US"/>
              </w:rPr>
              <w:t>20</w:t>
            </w:r>
            <w:r w:rsidRPr="00972C65">
              <w:rPr>
                <w:rFonts w:eastAsia="Calibri"/>
                <w:color w:val="auto"/>
                <w:sz w:val="16"/>
                <w:szCs w:val="16"/>
              </w:rPr>
              <w:t>) and estimated</w:t>
            </w:r>
            <w:r w:rsidR="00BA073C" w:rsidRPr="00BA073C">
              <w:rPr>
                <w:rFonts w:eastAsia="Calibri"/>
                <w:color w:val="auto"/>
                <w:sz w:val="16"/>
                <w:szCs w:val="16"/>
                <w:lang w:val="en-US"/>
              </w:rPr>
              <w:t xml:space="preserve"> </w:t>
            </w:r>
            <w:r w:rsidR="00BA073C">
              <w:rPr>
                <w:rFonts w:eastAsia="Calibri"/>
                <w:color w:val="auto"/>
                <w:sz w:val="16"/>
                <w:szCs w:val="16"/>
                <w:lang w:val="en-US"/>
              </w:rPr>
              <w:t xml:space="preserve">for </w:t>
            </w:r>
            <w:r w:rsidR="00BA073C" w:rsidRPr="00BA073C">
              <w:rPr>
                <w:rFonts w:eastAsia="Calibri"/>
                <w:color w:val="auto"/>
                <w:sz w:val="16"/>
                <w:szCs w:val="16"/>
                <w:lang w:val="en-US"/>
              </w:rPr>
              <w:t>2020</w:t>
            </w:r>
          </w:p>
        </w:tc>
        <w:tc>
          <w:tcPr>
            <w:tcW w:w="2409" w:type="dxa"/>
            <w:hideMark/>
          </w:tcPr>
          <w:p w14:paraId="64894AE6" w14:textId="68E6530C" w:rsidR="007234B1" w:rsidRDefault="007234B1" w:rsidP="007234B1">
            <w:r w:rsidRPr="00B215BE">
              <w:rPr>
                <w:rFonts w:eastAsia="Calibri"/>
                <w:color w:val="auto"/>
                <w:sz w:val="16"/>
                <w:szCs w:val="16"/>
              </w:rPr>
              <w:t>Fuel analysis or default EFs (20</w:t>
            </w:r>
            <w:r w:rsidR="00883CCC">
              <w:rPr>
                <w:rFonts w:eastAsia="Calibri"/>
                <w:color w:val="auto"/>
                <w:sz w:val="16"/>
                <w:szCs w:val="16"/>
              </w:rPr>
              <w:t>23</w:t>
            </w:r>
            <w:r w:rsidRPr="00B215BE">
              <w:rPr>
                <w:rFonts w:eastAsia="Calibri"/>
                <w:color w:val="auto"/>
                <w:sz w:val="16"/>
                <w:szCs w:val="16"/>
              </w:rPr>
              <w:t xml:space="preserve"> EMEP/EEA, RM-specific research)</w:t>
            </w:r>
          </w:p>
        </w:tc>
      </w:tr>
      <w:tr w:rsidR="007234B1" w:rsidRPr="004D4DCF" w14:paraId="73F03A0C" w14:textId="77777777" w:rsidTr="00751047">
        <w:trPr>
          <w:trHeight w:val="395"/>
        </w:trPr>
        <w:tc>
          <w:tcPr>
            <w:tcW w:w="3119" w:type="dxa"/>
            <w:hideMark/>
          </w:tcPr>
          <w:p w14:paraId="07C181B0" w14:textId="77777777" w:rsidR="007234B1" w:rsidRPr="00972C65" w:rsidRDefault="007234B1" w:rsidP="007234B1">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1.A.3.a.ii(</w:t>
            </w:r>
            <w:proofErr w:type="spellStart"/>
            <w:r w:rsidRPr="00972C65">
              <w:rPr>
                <w:rFonts w:eastAsia="Calibri"/>
                <w:color w:val="auto"/>
                <w:sz w:val="16"/>
                <w:szCs w:val="16"/>
              </w:rPr>
              <w:t>i</w:t>
            </w:r>
            <w:proofErr w:type="spellEnd"/>
            <w:r w:rsidRPr="00972C65">
              <w:rPr>
                <w:rFonts w:eastAsia="Calibri"/>
                <w:color w:val="auto"/>
                <w:sz w:val="16"/>
                <w:szCs w:val="16"/>
              </w:rPr>
              <w:t xml:space="preserve">) Civil Aviation (Domestic, LTO) </w:t>
            </w:r>
          </w:p>
        </w:tc>
        <w:tc>
          <w:tcPr>
            <w:tcW w:w="3969" w:type="dxa"/>
            <w:hideMark/>
          </w:tcPr>
          <w:p w14:paraId="2598F36A" w14:textId="79EC018B" w:rsidR="007234B1" w:rsidRPr="00972C65" w:rsidRDefault="007234B1" w:rsidP="00BA073C">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RM statistics (Energy balances, NIR-1990-20</w:t>
            </w:r>
            <w:r w:rsidR="00883CCC">
              <w:rPr>
                <w:rFonts w:eastAsia="Calibri"/>
                <w:color w:val="auto"/>
                <w:sz w:val="16"/>
                <w:szCs w:val="16"/>
                <w:lang w:val="en-US"/>
              </w:rPr>
              <w:t>20</w:t>
            </w:r>
            <w:r w:rsidRPr="00972C65">
              <w:rPr>
                <w:rFonts w:eastAsia="Calibri"/>
                <w:color w:val="auto"/>
                <w:sz w:val="16"/>
                <w:szCs w:val="16"/>
              </w:rPr>
              <w:t xml:space="preserve">) </w:t>
            </w:r>
            <w:r w:rsidR="00BA073C" w:rsidRPr="00972C65">
              <w:rPr>
                <w:rFonts w:eastAsia="Calibri"/>
                <w:color w:val="auto"/>
                <w:sz w:val="16"/>
                <w:szCs w:val="16"/>
              </w:rPr>
              <w:t>and estimated</w:t>
            </w:r>
            <w:r w:rsidR="00BA073C" w:rsidRPr="00BA073C">
              <w:rPr>
                <w:rFonts w:eastAsia="Calibri"/>
                <w:color w:val="auto"/>
                <w:sz w:val="16"/>
                <w:szCs w:val="16"/>
                <w:lang w:val="en-US"/>
              </w:rPr>
              <w:t xml:space="preserve"> </w:t>
            </w:r>
            <w:r w:rsidR="00BA073C">
              <w:rPr>
                <w:rFonts w:eastAsia="Calibri"/>
                <w:color w:val="auto"/>
                <w:sz w:val="16"/>
                <w:szCs w:val="16"/>
                <w:lang w:val="en-US"/>
              </w:rPr>
              <w:t xml:space="preserve">for </w:t>
            </w:r>
            <w:r w:rsidR="00BA073C" w:rsidRPr="00BA073C">
              <w:rPr>
                <w:rFonts w:eastAsia="Calibri"/>
                <w:color w:val="auto"/>
                <w:sz w:val="16"/>
                <w:szCs w:val="16"/>
                <w:lang w:val="en-US"/>
              </w:rPr>
              <w:t>2020</w:t>
            </w:r>
          </w:p>
        </w:tc>
        <w:tc>
          <w:tcPr>
            <w:tcW w:w="2409" w:type="dxa"/>
            <w:hideMark/>
          </w:tcPr>
          <w:p w14:paraId="77BEF5FF" w14:textId="6326E5BF" w:rsidR="007234B1" w:rsidRDefault="007234B1" w:rsidP="007234B1">
            <w:r w:rsidRPr="00B215BE">
              <w:rPr>
                <w:rFonts w:eastAsia="Calibri"/>
                <w:color w:val="auto"/>
                <w:sz w:val="16"/>
                <w:szCs w:val="16"/>
              </w:rPr>
              <w:t>Fuel analysis or default EFs (20</w:t>
            </w:r>
            <w:r w:rsidR="00883CCC">
              <w:rPr>
                <w:rFonts w:eastAsia="Calibri"/>
                <w:color w:val="auto"/>
                <w:sz w:val="16"/>
                <w:szCs w:val="16"/>
              </w:rPr>
              <w:t>23</w:t>
            </w:r>
            <w:r w:rsidRPr="00B215BE">
              <w:rPr>
                <w:rFonts w:eastAsia="Calibri"/>
                <w:color w:val="auto"/>
                <w:sz w:val="16"/>
                <w:szCs w:val="16"/>
              </w:rPr>
              <w:t xml:space="preserve"> EMEP/EEA, RM-specific research)</w:t>
            </w:r>
          </w:p>
        </w:tc>
      </w:tr>
      <w:tr w:rsidR="007234B1" w:rsidRPr="004D4DCF" w14:paraId="730B19CD" w14:textId="77777777" w:rsidTr="00751047">
        <w:trPr>
          <w:trHeight w:val="395"/>
        </w:trPr>
        <w:tc>
          <w:tcPr>
            <w:tcW w:w="3119" w:type="dxa"/>
            <w:hideMark/>
          </w:tcPr>
          <w:p w14:paraId="61EFD113" w14:textId="77777777" w:rsidR="007234B1" w:rsidRPr="00972C65" w:rsidRDefault="007234B1" w:rsidP="007234B1">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 xml:space="preserve">1.A.3.b Road Transportation </w:t>
            </w:r>
          </w:p>
        </w:tc>
        <w:tc>
          <w:tcPr>
            <w:tcW w:w="3969" w:type="dxa"/>
            <w:hideMark/>
          </w:tcPr>
          <w:p w14:paraId="4834A356" w14:textId="77777777" w:rsidR="007234B1" w:rsidRPr="00972C65" w:rsidRDefault="007234B1" w:rsidP="00BA073C">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 xml:space="preserve">RM statistics (Energy balances, Third National Environmental Indicators Survey (2010, prepared for UNECE), Statistical Yearbooks, </w:t>
            </w:r>
            <w:r w:rsidR="00BA073C">
              <w:rPr>
                <w:rFonts w:eastAsia="Calibri"/>
                <w:color w:val="auto"/>
                <w:sz w:val="16"/>
                <w:szCs w:val="16"/>
              </w:rPr>
              <w:t>ASP</w:t>
            </w:r>
            <w:r w:rsidRPr="00972C65">
              <w:rPr>
                <w:rFonts w:eastAsia="Calibri"/>
                <w:color w:val="auto"/>
                <w:sz w:val="16"/>
                <w:szCs w:val="16"/>
              </w:rPr>
              <w:t>.</w:t>
            </w:r>
            <w:r w:rsidR="00BA073C">
              <w:rPr>
                <w:rFonts w:eastAsia="Calibri"/>
                <w:color w:val="auto"/>
                <w:sz w:val="16"/>
                <w:szCs w:val="16"/>
              </w:rPr>
              <w:t>gov.</w:t>
            </w:r>
            <w:r w:rsidRPr="00972C65">
              <w:rPr>
                <w:rFonts w:eastAsia="Calibri"/>
                <w:color w:val="auto"/>
                <w:sz w:val="16"/>
                <w:szCs w:val="16"/>
              </w:rPr>
              <w:t xml:space="preserve">md </w:t>
            </w:r>
          </w:p>
        </w:tc>
        <w:tc>
          <w:tcPr>
            <w:tcW w:w="2409" w:type="dxa"/>
            <w:hideMark/>
          </w:tcPr>
          <w:p w14:paraId="266B077D" w14:textId="1CBFD9CB" w:rsidR="007234B1" w:rsidRDefault="007234B1" w:rsidP="007234B1">
            <w:r w:rsidRPr="00B215BE">
              <w:rPr>
                <w:rFonts w:eastAsia="Calibri"/>
                <w:color w:val="auto"/>
                <w:sz w:val="16"/>
                <w:szCs w:val="16"/>
              </w:rPr>
              <w:t>Fuel analysis or default EFs (20</w:t>
            </w:r>
            <w:r w:rsidR="00883CCC">
              <w:rPr>
                <w:rFonts w:eastAsia="Calibri"/>
                <w:color w:val="auto"/>
                <w:sz w:val="16"/>
                <w:szCs w:val="16"/>
              </w:rPr>
              <w:t>23</w:t>
            </w:r>
            <w:r w:rsidRPr="00B215BE">
              <w:rPr>
                <w:rFonts w:eastAsia="Calibri"/>
                <w:color w:val="auto"/>
                <w:sz w:val="16"/>
                <w:szCs w:val="16"/>
              </w:rPr>
              <w:t xml:space="preserve"> EMEP/EEA</w:t>
            </w:r>
            <w:r w:rsidR="00883CCC">
              <w:rPr>
                <w:rFonts w:eastAsia="Calibri"/>
                <w:color w:val="auto"/>
                <w:sz w:val="16"/>
                <w:szCs w:val="16"/>
              </w:rPr>
              <w:t xml:space="preserve"> and update version from 2024</w:t>
            </w:r>
            <w:r w:rsidRPr="00B215BE">
              <w:rPr>
                <w:rFonts w:eastAsia="Calibri"/>
                <w:color w:val="auto"/>
                <w:sz w:val="16"/>
                <w:szCs w:val="16"/>
              </w:rPr>
              <w:t>, RM-specific research)</w:t>
            </w:r>
          </w:p>
        </w:tc>
      </w:tr>
      <w:tr w:rsidR="00972C65" w:rsidRPr="004D4DCF" w14:paraId="637D564D" w14:textId="77777777" w:rsidTr="00751047">
        <w:trPr>
          <w:trHeight w:val="395"/>
        </w:trPr>
        <w:tc>
          <w:tcPr>
            <w:tcW w:w="3119" w:type="dxa"/>
            <w:hideMark/>
          </w:tcPr>
          <w:p w14:paraId="0BE9D40C" w14:textId="77777777" w:rsidR="00972C65" w:rsidRPr="00972C65" w:rsidRDefault="00972C65" w:rsidP="00BD7CD6">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 xml:space="preserve">1.A.3.c Railways </w:t>
            </w:r>
          </w:p>
        </w:tc>
        <w:tc>
          <w:tcPr>
            <w:tcW w:w="3969" w:type="dxa"/>
            <w:hideMark/>
          </w:tcPr>
          <w:p w14:paraId="24788C87" w14:textId="77777777" w:rsidR="00972C65" w:rsidRPr="00972C65" w:rsidRDefault="00972C65" w:rsidP="00BD7CD6">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RM statistics (Energy balances)</w:t>
            </w:r>
          </w:p>
          <w:p w14:paraId="3FB3EB6A" w14:textId="77777777" w:rsidR="00972C65" w:rsidRPr="00972C65" w:rsidRDefault="00972C65" w:rsidP="00BD7CD6">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ATULBD statistics (Statistical yearbooks)</w:t>
            </w:r>
          </w:p>
        </w:tc>
        <w:tc>
          <w:tcPr>
            <w:tcW w:w="2409" w:type="dxa"/>
            <w:hideMark/>
          </w:tcPr>
          <w:p w14:paraId="745B0936" w14:textId="39868244" w:rsidR="00972C65" w:rsidRPr="00972C65" w:rsidRDefault="007234B1" w:rsidP="00BD7CD6">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Fuel analysis or default EFs (20</w:t>
            </w:r>
            <w:r w:rsidR="00883CCC">
              <w:rPr>
                <w:rFonts w:eastAsia="Calibri"/>
                <w:color w:val="auto"/>
                <w:sz w:val="16"/>
                <w:szCs w:val="16"/>
              </w:rPr>
              <w:t>23</w:t>
            </w:r>
            <w:r w:rsidRPr="00972C65">
              <w:rPr>
                <w:rFonts w:eastAsia="Calibri"/>
                <w:color w:val="auto"/>
                <w:sz w:val="16"/>
                <w:szCs w:val="16"/>
              </w:rPr>
              <w:t xml:space="preserve"> EMEP/EEA, RM-specific research)</w:t>
            </w:r>
          </w:p>
        </w:tc>
      </w:tr>
      <w:tr w:rsidR="00972C65" w:rsidRPr="004D4DCF" w14:paraId="3C9C630B" w14:textId="77777777" w:rsidTr="00751047">
        <w:trPr>
          <w:trHeight w:val="147"/>
        </w:trPr>
        <w:tc>
          <w:tcPr>
            <w:tcW w:w="3119" w:type="dxa"/>
            <w:hideMark/>
          </w:tcPr>
          <w:p w14:paraId="5A64A136" w14:textId="77777777" w:rsidR="00972C65" w:rsidRPr="00972C65" w:rsidRDefault="00972C65" w:rsidP="00BD7CD6">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 xml:space="preserve">1.A.3.d.ii National Navigation </w:t>
            </w:r>
          </w:p>
        </w:tc>
        <w:tc>
          <w:tcPr>
            <w:tcW w:w="3969" w:type="dxa"/>
            <w:hideMark/>
          </w:tcPr>
          <w:p w14:paraId="61897B44" w14:textId="77777777" w:rsidR="00972C65" w:rsidRPr="00972C65" w:rsidRDefault="003855EB" w:rsidP="003855EB">
            <w:pPr>
              <w:autoSpaceDE w:val="0"/>
              <w:autoSpaceDN w:val="0"/>
              <w:adjustRightInd w:val="0"/>
              <w:spacing w:after="0" w:line="240" w:lineRule="auto"/>
              <w:ind w:left="0" w:firstLine="0"/>
              <w:rPr>
                <w:rFonts w:eastAsia="Calibri"/>
                <w:color w:val="auto"/>
                <w:sz w:val="16"/>
                <w:szCs w:val="16"/>
                <w:highlight w:val="yellow"/>
              </w:rPr>
            </w:pPr>
            <w:r>
              <w:rPr>
                <w:rFonts w:eastAsia="Calibri"/>
                <w:color w:val="auto"/>
                <w:sz w:val="16"/>
                <w:szCs w:val="16"/>
              </w:rPr>
              <w:t>RM statistics (Energy balances)</w:t>
            </w:r>
          </w:p>
        </w:tc>
        <w:tc>
          <w:tcPr>
            <w:tcW w:w="2409" w:type="dxa"/>
            <w:hideMark/>
          </w:tcPr>
          <w:p w14:paraId="724ADA0F" w14:textId="37000FC9" w:rsidR="00972C65" w:rsidRPr="00972C65" w:rsidRDefault="00972C65" w:rsidP="007234B1">
            <w:pPr>
              <w:autoSpaceDE w:val="0"/>
              <w:autoSpaceDN w:val="0"/>
              <w:adjustRightInd w:val="0"/>
              <w:spacing w:after="0" w:line="240" w:lineRule="auto"/>
              <w:ind w:left="0" w:firstLine="0"/>
              <w:rPr>
                <w:rFonts w:eastAsia="Calibri"/>
                <w:color w:val="auto"/>
                <w:sz w:val="16"/>
                <w:szCs w:val="16"/>
                <w:highlight w:val="yellow"/>
              </w:rPr>
            </w:pPr>
            <w:r w:rsidRPr="00972C65">
              <w:rPr>
                <w:rFonts w:eastAsia="Calibri"/>
                <w:color w:val="auto"/>
                <w:sz w:val="16"/>
                <w:szCs w:val="16"/>
              </w:rPr>
              <w:t>Default EFs (20</w:t>
            </w:r>
            <w:r w:rsidR="00883CCC">
              <w:rPr>
                <w:rFonts w:eastAsia="Calibri"/>
                <w:color w:val="auto"/>
                <w:sz w:val="16"/>
                <w:szCs w:val="16"/>
              </w:rPr>
              <w:t>23</w:t>
            </w:r>
            <w:r w:rsidRPr="00972C65">
              <w:rPr>
                <w:rFonts w:eastAsia="Calibri"/>
                <w:color w:val="auto"/>
                <w:sz w:val="16"/>
                <w:szCs w:val="16"/>
              </w:rPr>
              <w:t xml:space="preserve"> EMEP/EEA)</w:t>
            </w:r>
          </w:p>
        </w:tc>
      </w:tr>
      <w:tr w:rsidR="00883CCC" w:rsidRPr="004D4DCF" w14:paraId="31A33C29" w14:textId="77777777" w:rsidTr="00751047">
        <w:trPr>
          <w:trHeight w:val="85"/>
        </w:trPr>
        <w:tc>
          <w:tcPr>
            <w:tcW w:w="3119" w:type="dxa"/>
            <w:hideMark/>
          </w:tcPr>
          <w:p w14:paraId="56905E8F" w14:textId="77777777" w:rsidR="00883CCC" w:rsidRPr="00972C65" w:rsidRDefault="00883CCC" w:rsidP="00883CCC">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 xml:space="preserve">1.A.3.e Pipeline  </w:t>
            </w:r>
          </w:p>
        </w:tc>
        <w:tc>
          <w:tcPr>
            <w:tcW w:w="3969" w:type="dxa"/>
            <w:hideMark/>
          </w:tcPr>
          <w:p w14:paraId="7B886B50" w14:textId="77777777" w:rsidR="00883CCC" w:rsidRPr="00972C65" w:rsidRDefault="00883CCC" w:rsidP="00883CCC">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 xml:space="preserve">RM statistics (Energy balances) </w:t>
            </w:r>
          </w:p>
        </w:tc>
        <w:tc>
          <w:tcPr>
            <w:tcW w:w="2409" w:type="dxa"/>
            <w:hideMark/>
          </w:tcPr>
          <w:p w14:paraId="3B89D453" w14:textId="13DF54E9" w:rsidR="00883CCC" w:rsidRPr="00972C65" w:rsidRDefault="00883CCC" w:rsidP="00883CCC">
            <w:pPr>
              <w:autoSpaceDE w:val="0"/>
              <w:autoSpaceDN w:val="0"/>
              <w:adjustRightInd w:val="0"/>
              <w:spacing w:after="0" w:line="240" w:lineRule="auto"/>
              <w:ind w:left="0" w:firstLine="0"/>
              <w:rPr>
                <w:rFonts w:eastAsia="Calibri"/>
                <w:color w:val="auto"/>
                <w:sz w:val="16"/>
                <w:szCs w:val="16"/>
              </w:rPr>
            </w:pPr>
            <w:r w:rsidRPr="00301F11">
              <w:rPr>
                <w:rFonts w:eastAsia="Calibri"/>
                <w:color w:val="auto"/>
                <w:sz w:val="16"/>
                <w:szCs w:val="16"/>
              </w:rPr>
              <w:t>Default EFs (2023 EMEP/EEA)</w:t>
            </w:r>
          </w:p>
        </w:tc>
      </w:tr>
      <w:tr w:rsidR="00883CCC" w:rsidRPr="004D4DCF" w14:paraId="403FF33F" w14:textId="77777777" w:rsidTr="00751047">
        <w:trPr>
          <w:trHeight w:val="85"/>
        </w:trPr>
        <w:tc>
          <w:tcPr>
            <w:tcW w:w="3119" w:type="dxa"/>
            <w:hideMark/>
          </w:tcPr>
          <w:p w14:paraId="5E47B9B9" w14:textId="77777777" w:rsidR="00883CCC" w:rsidRPr="00972C65" w:rsidRDefault="00883CCC" w:rsidP="00883CCC">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1.A.3.b.v Road transport</w:t>
            </w:r>
          </w:p>
        </w:tc>
        <w:tc>
          <w:tcPr>
            <w:tcW w:w="3969" w:type="dxa"/>
            <w:hideMark/>
          </w:tcPr>
          <w:p w14:paraId="00ACDD54" w14:textId="77777777" w:rsidR="00883CCC" w:rsidRPr="00972C65" w:rsidRDefault="00883CCC" w:rsidP="00883CCC">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As 1.A.3.b Road Transportation</w:t>
            </w:r>
          </w:p>
        </w:tc>
        <w:tc>
          <w:tcPr>
            <w:tcW w:w="2409" w:type="dxa"/>
            <w:hideMark/>
          </w:tcPr>
          <w:p w14:paraId="02B3A14F" w14:textId="356B02B5" w:rsidR="00883CCC" w:rsidRPr="00972C65" w:rsidRDefault="00883CCC" w:rsidP="00883CCC">
            <w:pPr>
              <w:autoSpaceDE w:val="0"/>
              <w:autoSpaceDN w:val="0"/>
              <w:adjustRightInd w:val="0"/>
              <w:spacing w:after="0" w:line="240" w:lineRule="auto"/>
              <w:ind w:left="0" w:firstLine="0"/>
              <w:rPr>
                <w:rFonts w:eastAsia="Calibri"/>
                <w:color w:val="auto"/>
                <w:sz w:val="16"/>
                <w:szCs w:val="16"/>
              </w:rPr>
            </w:pPr>
            <w:r w:rsidRPr="00301F11">
              <w:rPr>
                <w:rFonts w:eastAsia="Calibri"/>
                <w:color w:val="auto"/>
                <w:sz w:val="16"/>
                <w:szCs w:val="16"/>
              </w:rPr>
              <w:t>Default EFs (2023 EMEP/EEA)</w:t>
            </w:r>
          </w:p>
        </w:tc>
      </w:tr>
      <w:tr w:rsidR="00883CCC" w:rsidRPr="004D4DCF" w14:paraId="5B71CCEB" w14:textId="77777777" w:rsidTr="00751047">
        <w:trPr>
          <w:trHeight w:val="85"/>
        </w:trPr>
        <w:tc>
          <w:tcPr>
            <w:tcW w:w="3119" w:type="dxa"/>
            <w:hideMark/>
          </w:tcPr>
          <w:p w14:paraId="706388EB" w14:textId="77777777" w:rsidR="00883CCC" w:rsidRPr="00972C65" w:rsidRDefault="00883CCC" w:rsidP="00883CCC">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 xml:space="preserve">1.A.4.a Commercial / Institutional </w:t>
            </w:r>
          </w:p>
        </w:tc>
        <w:tc>
          <w:tcPr>
            <w:tcW w:w="3969" w:type="dxa"/>
            <w:hideMark/>
          </w:tcPr>
          <w:p w14:paraId="35888679" w14:textId="77777777" w:rsidR="00883CCC" w:rsidRPr="00972C65" w:rsidRDefault="00883CCC" w:rsidP="00883CCC">
            <w:pPr>
              <w:autoSpaceDE w:val="0"/>
              <w:autoSpaceDN w:val="0"/>
              <w:adjustRightInd w:val="0"/>
              <w:spacing w:after="0" w:line="240" w:lineRule="auto"/>
              <w:ind w:left="0" w:firstLine="0"/>
              <w:rPr>
                <w:rFonts w:eastAsia="Calibri"/>
                <w:color w:val="auto"/>
                <w:sz w:val="16"/>
                <w:szCs w:val="16"/>
              </w:rPr>
            </w:pPr>
            <w:r>
              <w:rPr>
                <w:rFonts w:eastAsia="Calibri"/>
                <w:color w:val="auto"/>
                <w:sz w:val="16"/>
                <w:szCs w:val="16"/>
              </w:rPr>
              <w:t xml:space="preserve">RM statistics </w:t>
            </w:r>
            <w:r w:rsidRPr="00972C65">
              <w:rPr>
                <w:rFonts w:eastAsia="Calibri"/>
                <w:color w:val="auto"/>
                <w:sz w:val="16"/>
                <w:szCs w:val="16"/>
              </w:rPr>
              <w:t>Energy balances and statistical publications “Social and Economic Development of Transnistria” and "Press- Release Housing".</w:t>
            </w:r>
          </w:p>
        </w:tc>
        <w:tc>
          <w:tcPr>
            <w:tcW w:w="2409" w:type="dxa"/>
            <w:hideMark/>
          </w:tcPr>
          <w:p w14:paraId="519BA766" w14:textId="581A9482" w:rsidR="00883CCC" w:rsidRPr="00972C65" w:rsidRDefault="00883CCC" w:rsidP="00883CCC">
            <w:pPr>
              <w:autoSpaceDE w:val="0"/>
              <w:autoSpaceDN w:val="0"/>
              <w:adjustRightInd w:val="0"/>
              <w:spacing w:after="0" w:line="240" w:lineRule="auto"/>
              <w:ind w:left="0" w:firstLine="0"/>
              <w:rPr>
                <w:rFonts w:eastAsia="Calibri"/>
                <w:color w:val="auto"/>
                <w:sz w:val="16"/>
                <w:szCs w:val="16"/>
              </w:rPr>
            </w:pPr>
            <w:r w:rsidRPr="00301F11">
              <w:rPr>
                <w:rFonts w:eastAsia="Calibri"/>
                <w:color w:val="auto"/>
                <w:sz w:val="16"/>
                <w:szCs w:val="16"/>
              </w:rPr>
              <w:t>Default EFs (2023 EMEP/EEA)</w:t>
            </w:r>
          </w:p>
        </w:tc>
      </w:tr>
      <w:tr w:rsidR="00883CCC" w:rsidRPr="004D4DCF" w14:paraId="630999DB" w14:textId="77777777" w:rsidTr="00751047">
        <w:trPr>
          <w:trHeight w:val="85"/>
        </w:trPr>
        <w:tc>
          <w:tcPr>
            <w:tcW w:w="3119" w:type="dxa"/>
            <w:hideMark/>
          </w:tcPr>
          <w:p w14:paraId="37CF3D8C" w14:textId="77777777" w:rsidR="00883CCC" w:rsidRPr="00972C65" w:rsidRDefault="00883CCC" w:rsidP="00883CCC">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 xml:space="preserve">1.A.4.b.i Residential </w:t>
            </w:r>
          </w:p>
        </w:tc>
        <w:tc>
          <w:tcPr>
            <w:tcW w:w="3969" w:type="dxa"/>
            <w:hideMark/>
          </w:tcPr>
          <w:p w14:paraId="2478E619" w14:textId="77777777" w:rsidR="00883CCC" w:rsidRPr="00972C65" w:rsidRDefault="00883CCC" w:rsidP="00883CCC">
            <w:pPr>
              <w:autoSpaceDE w:val="0"/>
              <w:autoSpaceDN w:val="0"/>
              <w:adjustRightInd w:val="0"/>
              <w:spacing w:after="0" w:line="240" w:lineRule="auto"/>
              <w:ind w:left="0" w:firstLine="0"/>
              <w:rPr>
                <w:rFonts w:eastAsia="Calibri"/>
                <w:color w:val="auto"/>
                <w:sz w:val="16"/>
                <w:szCs w:val="16"/>
              </w:rPr>
            </w:pPr>
            <w:r>
              <w:rPr>
                <w:rFonts w:eastAsia="Calibri"/>
                <w:color w:val="auto"/>
                <w:sz w:val="16"/>
                <w:szCs w:val="16"/>
              </w:rPr>
              <w:t xml:space="preserve">RM statistics </w:t>
            </w:r>
            <w:r w:rsidRPr="00972C65">
              <w:rPr>
                <w:rFonts w:eastAsia="Calibri"/>
                <w:color w:val="auto"/>
                <w:sz w:val="16"/>
                <w:szCs w:val="16"/>
              </w:rPr>
              <w:t>Energy balances and statistical publications “Social and Economic Development of Transnistria” and "Press- Release Housing".</w:t>
            </w:r>
          </w:p>
        </w:tc>
        <w:tc>
          <w:tcPr>
            <w:tcW w:w="2409" w:type="dxa"/>
            <w:hideMark/>
          </w:tcPr>
          <w:p w14:paraId="4D201670" w14:textId="7DA20F69" w:rsidR="00883CCC" w:rsidRDefault="00883CCC" w:rsidP="00883CCC">
            <w:r w:rsidRPr="00301F11">
              <w:rPr>
                <w:rFonts w:eastAsia="Calibri"/>
                <w:color w:val="auto"/>
                <w:sz w:val="16"/>
                <w:szCs w:val="16"/>
              </w:rPr>
              <w:t>Default EFs (2023 EMEP/EEA)</w:t>
            </w:r>
          </w:p>
        </w:tc>
      </w:tr>
      <w:tr w:rsidR="00883CCC" w:rsidRPr="004D4DCF" w14:paraId="093BE514" w14:textId="77777777" w:rsidTr="00751047">
        <w:trPr>
          <w:trHeight w:val="188"/>
        </w:trPr>
        <w:tc>
          <w:tcPr>
            <w:tcW w:w="3119" w:type="dxa"/>
            <w:hideMark/>
          </w:tcPr>
          <w:p w14:paraId="0260583B" w14:textId="77777777" w:rsidR="00883CCC" w:rsidRPr="00972C65" w:rsidRDefault="00883CCC" w:rsidP="00883CCC">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 xml:space="preserve">1.A.4.c.i Agriculture/Forestry/Fishing: Stationary </w:t>
            </w:r>
          </w:p>
        </w:tc>
        <w:tc>
          <w:tcPr>
            <w:tcW w:w="3969" w:type="dxa"/>
            <w:hideMark/>
          </w:tcPr>
          <w:p w14:paraId="4525719A" w14:textId="77777777" w:rsidR="00883CCC" w:rsidRPr="00972C65" w:rsidRDefault="00883CCC" w:rsidP="00883CCC">
            <w:pPr>
              <w:autoSpaceDE w:val="0"/>
              <w:autoSpaceDN w:val="0"/>
              <w:adjustRightInd w:val="0"/>
              <w:spacing w:after="0" w:line="240" w:lineRule="auto"/>
              <w:ind w:left="0" w:firstLine="0"/>
              <w:rPr>
                <w:rFonts w:eastAsia="Calibri"/>
                <w:color w:val="auto"/>
                <w:sz w:val="16"/>
                <w:szCs w:val="16"/>
              </w:rPr>
            </w:pPr>
            <w:r>
              <w:rPr>
                <w:rFonts w:eastAsia="Calibri"/>
                <w:color w:val="auto"/>
                <w:sz w:val="16"/>
                <w:szCs w:val="16"/>
              </w:rPr>
              <w:t>RM statistics (Energy balances)</w:t>
            </w:r>
          </w:p>
        </w:tc>
        <w:tc>
          <w:tcPr>
            <w:tcW w:w="2409" w:type="dxa"/>
            <w:hideMark/>
          </w:tcPr>
          <w:p w14:paraId="4883F431" w14:textId="3033D891" w:rsidR="00883CCC" w:rsidRDefault="00883CCC" w:rsidP="00883CCC">
            <w:r w:rsidRPr="00301F11">
              <w:rPr>
                <w:rFonts w:eastAsia="Calibri"/>
                <w:color w:val="auto"/>
                <w:sz w:val="16"/>
                <w:szCs w:val="16"/>
              </w:rPr>
              <w:t>Default EFs (2023 EMEP/EEA)</w:t>
            </w:r>
          </w:p>
        </w:tc>
      </w:tr>
      <w:tr w:rsidR="00883CCC" w:rsidRPr="004D4DCF" w14:paraId="79100399" w14:textId="77777777" w:rsidTr="00751047">
        <w:trPr>
          <w:trHeight w:val="188"/>
        </w:trPr>
        <w:tc>
          <w:tcPr>
            <w:tcW w:w="3119" w:type="dxa"/>
            <w:hideMark/>
          </w:tcPr>
          <w:p w14:paraId="59CFEB9C" w14:textId="77777777" w:rsidR="00883CCC" w:rsidRPr="00972C65" w:rsidRDefault="00883CCC" w:rsidP="00883CCC">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 xml:space="preserve">1.A.4.c.ii/iii Off-road Vehicles &amp; Other Machinery </w:t>
            </w:r>
          </w:p>
        </w:tc>
        <w:tc>
          <w:tcPr>
            <w:tcW w:w="3969" w:type="dxa"/>
            <w:hideMark/>
          </w:tcPr>
          <w:p w14:paraId="188E941E" w14:textId="77777777" w:rsidR="00883CCC" w:rsidRPr="00972C65" w:rsidRDefault="00883CCC" w:rsidP="00883CCC">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RM statistics (Energy balances)</w:t>
            </w:r>
          </w:p>
        </w:tc>
        <w:tc>
          <w:tcPr>
            <w:tcW w:w="2409" w:type="dxa"/>
            <w:hideMark/>
          </w:tcPr>
          <w:p w14:paraId="30D51193" w14:textId="542D6A03" w:rsidR="00883CCC" w:rsidRDefault="00883CCC" w:rsidP="00883CCC">
            <w:r w:rsidRPr="004A7655">
              <w:rPr>
                <w:rFonts w:eastAsia="Calibri"/>
                <w:color w:val="auto"/>
                <w:sz w:val="16"/>
                <w:szCs w:val="16"/>
              </w:rPr>
              <w:t>Default EFs (2023 EMEP/EEA)</w:t>
            </w:r>
          </w:p>
        </w:tc>
      </w:tr>
      <w:tr w:rsidR="00883CCC" w:rsidRPr="004D4DCF" w14:paraId="75B64AC9" w14:textId="77777777" w:rsidTr="00751047">
        <w:trPr>
          <w:trHeight w:val="188"/>
        </w:trPr>
        <w:tc>
          <w:tcPr>
            <w:tcW w:w="3119" w:type="dxa"/>
            <w:hideMark/>
          </w:tcPr>
          <w:p w14:paraId="7667048E" w14:textId="77777777" w:rsidR="00883CCC" w:rsidRPr="00972C65" w:rsidRDefault="00883CCC" w:rsidP="00883CCC">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 xml:space="preserve">1.A.5.a Other, Stationary </w:t>
            </w:r>
          </w:p>
        </w:tc>
        <w:tc>
          <w:tcPr>
            <w:tcW w:w="3969" w:type="dxa"/>
            <w:hideMark/>
          </w:tcPr>
          <w:p w14:paraId="6926C514" w14:textId="77777777" w:rsidR="00883CCC" w:rsidRPr="00972C65" w:rsidRDefault="00883CCC" w:rsidP="00883CCC">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RM statistics (Energy balances), ATULBD statistics (Statistical yearbooks)</w:t>
            </w:r>
          </w:p>
        </w:tc>
        <w:tc>
          <w:tcPr>
            <w:tcW w:w="2409" w:type="dxa"/>
            <w:hideMark/>
          </w:tcPr>
          <w:p w14:paraId="0F637619" w14:textId="1DAA4CF6" w:rsidR="00883CCC" w:rsidRDefault="00883CCC" w:rsidP="00883CCC">
            <w:r w:rsidRPr="004A7655">
              <w:rPr>
                <w:rFonts w:eastAsia="Calibri"/>
                <w:color w:val="auto"/>
                <w:sz w:val="16"/>
                <w:szCs w:val="16"/>
              </w:rPr>
              <w:t>Default EFs (2023 EMEP/EEA)</w:t>
            </w:r>
          </w:p>
        </w:tc>
      </w:tr>
      <w:tr w:rsidR="00883CCC" w:rsidRPr="004D4DCF" w14:paraId="45DE1ECB" w14:textId="77777777" w:rsidTr="00751047">
        <w:trPr>
          <w:trHeight w:val="85"/>
        </w:trPr>
        <w:tc>
          <w:tcPr>
            <w:tcW w:w="3119" w:type="dxa"/>
            <w:hideMark/>
          </w:tcPr>
          <w:p w14:paraId="6D5FF994" w14:textId="77777777" w:rsidR="00883CCC" w:rsidRPr="00972C65" w:rsidRDefault="00883CCC" w:rsidP="00883CCC">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 xml:space="preserve">1.A.5.b Other, Mobile (Including military) </w:t>
            </w:r>
          </w:p>
        </w:tc>
        <w:tc>
          <w:tcPr>
            <w:tcW w:w="3969" w:type="dxa"/>
            <w:hideMark/>
          </w:tcPr>
          <w:p w14:paraId="15F686A6" w14:textId="77777777" w:rsidR="00883CCC" w:rsidRPr="00972C65" w:rsidRDefault="00883CCC" w:rsidP="00883CCC">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RM statistics (Energy balances)</w:t>
            </w:r>
          </w:p>
        </w:tc>
        <w:tc>
          <w:tcPr>
            <w:tcW w:w="2409" w:type="dxa"/>
            <w:hideMark/>
          </w:tcPr>
          <w:p w14:paraId="2D9846BA" w14:textId="145F7E1B" w:rsidR="00883CCC" w:rsidRDefault="00883CCC" w:rsidP="00883CCC">
            <w:r w:rsidRPr="004A7655">
              <w:rPr>
                <w:rFonts w:eastAsia="Calibri"/>
                <w:color w:val="auto"/>
                <w:sz w:val="16"/>
                <w:szCs w:val="16"/>
              </w:rPr>
              <w:t>Default EFs (2023 EMEP/EEA)</w:t>
            </w:r>
          </w:p>
        </w:tc>
      </w:tr>
      <w:tr w:rsidR="00972C65" w:rsidRPr="004D4DCF" w14:paraId="0BF2BABB" w14:textId="77777777" w:rsidTr="00751047">
        <w:trPr>
          <w:trHeight w:val="85"/>
        </w:trPr>
        <w:tc>
          <w:tcPr>
            <w:tcW w:w="3119" w:type="dxa"/>
            <w:hideMark/>
          </w:tcPr>
          <w:p w14:paraId="755027B0" w14:textId="77777777" w:rsidR="00972C65" w:rsidRPr="00972C65" w:rsidRDefault="00972C65" w:rsidP="00BD7CD6">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 xml:space="preserve">1.B.1.a Coal Mining &amp; Handling </w:t>
            </w:r>
          </w:p>
        </w:tc>
        <w:tc>
          <w:tcPr>
            <w:tcW w:w="3969" w:type="dxa"/>
            <w:hideMark/>
          </w:tcPr>
          <w:p w14:paraId="1F0F71E4" w14:textId="77777777" w:rsidR="00972C65" w:rsidRPr="00972C65" w:rsidRDefault="00972C65" w:rsidP="00BD7CD6">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NO</w:t>
            </w:r>
          </w:p>
        </w:tc>
        <w:tc>
          <w:tcPr>
            <w:tcW w:w="2409" w:type="dxa"/>
            <w:hideMark/>
          </w:tcPr>
          <w:p w14:paraId="2E91017C" w14:textId="77777777" w:rsidR="00972C65" w:rsidRPr="00972C65" w:rsidRDefault="00972C65" w:rsidP="00BD7CD6">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NO</w:t>
            </w:r>
          </w:p>
        </w:tc>
      </w:tr>
      <w:tr w:rsidR="00972C65" w:rsidRPr="004D4DCF" w14:paraId="59947085" w14:textId="77777777" w:rsidTr="00751047">
        <w:trPr>
          <w:trHeight w:val="188"/>
        </w:trPr>
        <w:tc>
          <w:tcPr>
            <w:tcW w:w="3119" w:type="dxa"/>
            <w:hideMark/>
          </w:tcPr>
          <w:p w14:paraId="79F252C0" w14:textId="77777777" w:rsidR="00972C65" w:rsidRPr="00972C65" w:rsidRDefault="00972C65" w:rsidP="00BD7CD6">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 xml:space="preserve">1.B.1.b Solid fuel transformation </w:t>
            </w:r>
          </w:p>
        </w:tc>
        <w:tc>
          <w:tcPr>
            <w:tcW w:w="3969" w:type="dxa"/>
            <w:hideMark/>
          </w:tcPr>
          <w:p w14:paraId="605D8024" w14:textId="77777777" w:rsidR="00972C65" w:rsidRPr="00972C65" w:rsidRDefault="00972C65" w:rsidP="00BD7CD6">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NO</w:t>
            </w:r>
          </w:p>
        </w:tc>
        <w:tc>
          <w:tcPr>
            <w:tcW w:w="2409" w:type="dxa"/>
            <w:hideMark/>
          </w:tcPr>
          <w:p w14:paraId="7E09D099" w14:textId="77777777" w:rsidR="00972C65" w:rsidRPr="00972C65" w:rsidRDefault="00972C65" w:rsidP="00BD7CD6">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NO</w:t>
            </w:r>
          </w:p>
        </w:tc>
      </w:tr>
      <w:tr w:rsidR="00972C65" w:rsidRPr="004D4DCF" w14:paraId="682E96E3" w14:textId="77777777" w:rsidTr="00751047">
        <w:trPr>
          <w:trHeight w:val="85"/>
        </w:trPr>
        <w:tc>
          <w:tcPr>
            <w:tcW w:w="3119" w:type="dxa"/>
            <w:hideMark/>
          </w:tcPr>
          <w:p w14:paraId="2EAD90BC" w14:textId="77777777" w:rsidR="00972C65" w:rsidRPr="00972C65" w:rsidRDefault="00972C65" w:rsidP="00BD7CD6">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 xml:space="preserve">1.B.1.c Other </w:t>
            </w:r>
          </w:p>
        </w:tc>
        <w:tc>
          <w:tcPr>
            <w:tcW w:w="3969" w:type="dxa"/>
            <w:hideMark/>
          </w:tcPr>
          <w:p w14:paraId="53963DC9" w14:textId="77777777" w:rsidR="00972C65" w:rsidRPr="00972C65" w:rsidRDefault="00972C65" w:rsidP="00BD7CD6">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NO</w:t>
            </w:r>
          </w:p>
        </w:tc>
        <w:tc>
          <w:tcPr>
            <w:tcW w:w="2409" w:type="dxa"/>
            <w:hideMark/>
          </w:tcPr>
          <w:p w14:paraId="45CD186B" w14:textId="77777777" w:rsidR="00972C65" w:rsidRPr="00972C65" w:rsidRDefault="00972C65" w:rsidP="00BD7CD6">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NO</w:t>
            </w:r>
          </w:p>
        </w:tc>
      </w:tr>
      <w:tr w:rsidR="00883CCC" w:rsidRPr="004D4DCF" w14:paraId="5E54EF77" w14:textId="77777777" w:rsidTr="00751047">
        <w:trPr>
          <w:trHeight w:val="259"/>
        </w:trPr>
        <w:tc>
          <w:tcPr>
            <w:tcW w:w="3119" w:type="dxa"/>
            <w:hideMark/>
          </w:tcPr>
          <w:p w14:paraId="5E5F7062" w14:textId="77777777" w:rsidR="00883CCC" w:rsidRPr="00972C65" w:rsidRDefault="00883CCC" w:rsidP="00883CCC">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 xml:space="preserve">1.B.2 Oil &amp; natural gas </w:t>
            </w:r>
          </w:p>
        </w:tc>
        <w:tc>
          <w:tcPr>
            <w:tcW w:w="3969" w:type="dxa"/>
            <w:hideMark/>
          </w:tcPr>
          <w:p w14:paraId="0E674B5A" w14:textId="77777777" w:rsidR="00883CCC" w:rsidRPr="00972C65" w:rsidRDefault="00883CCC" w:rsidP="00883CCC">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 xml:space="preserve">RM statistics (Energy balances) </w:t>
            </w:r>
          </w:p>
        </w:tc>
        <w:tc>
          <w:tcPr>
            <w:tcW w:w="2409" w:type="dxa"/>
            <w:hideMark/>
          </w:tcPr>
          <w:p w14:paraId="2BC276D1" w14:textId="2B8C3C0E" w:rsidR="00883CCC" w:rsidRDefault="00883CCC" w:rsidP="00883CCC">
            <w:r w:rsidRPr="00352903">
              <w:rPr>
                <w:rFonts w:eastAsia="Calibri"/>
                <w:color w:val="auto"/>
                <w:sz w:val="16"/>
                <w:szCs w:val="16"/>
              </w:rPr>
              <w:t>Default EFs (2023 EMEP/EEA)</w:t>
            </w:r>
          </w:p>
        </w:tc>
      </w:tr>
      <w:tr w:rsidR="00883CCC" w:rsidRPr="004D4DCF" w14:paraId="3EAD98F0" w14:textId="77777777" w:rsidTr="00751047">
        <w:trPr>
          <w:trHeight w:val="500"/>
        </w:trPr>
        <w:tc>
          <w:tcPr>
            <w:tcW w:w="3119" w:type="dxa"/>
            <w:hideMark/>
          </w:tcPr>
          <w:p w14:paraId="7B738344" w14:textId="77777777" w:rsidR="00883CCC" w:rsidRPr="00972C65" w:rsidRDefault="00883CCC" w:rsidP="00883CCC">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 xml:space="preserve">2.A Mineral Products </w:t>
            </w:r>
          </w:p>
        </w:tc>
        <w:tc>
          <w:tcPr>
            <w:tcW w:w="3969" w:type="dxa"/>
            <w:hideMark/>
          </w:tcPr>
          <w:p w14:paraId="197FBC25" w14:textId="77777777" w:rsidR="00883CCC" w:rsidRPr="00972C65" w:rsidRDefault="00883CCC" w:rsidP="00883CCC">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Industry &amp; Estimated, RM Statistics (</w:t>
            </w:r>
            <w:r w:rsidRPr="00972C65">
              <w:rPr>
                <w:rFonts w:eastAsia="Calibri"/>
                <w:bCs/>
                <w:color w:val="auto"/>
                <w:sz w:val="16"/>
                <w:szCs w:val="16"/>
              </w:rPr>
              <w:t>Statistical Yearbooks of ATULBD, SYs of RM, NIR 1990-</w:t>
            </w:r>
            <w:r w:rsidRPr="00A90487">
              <w:rPr>
                <w:rFonts w:eastAsia="Calibri"/>
                <w:bCs/>
                <w:color w:val="auto"/>
                <w:sz w:val="16"/>
                <w:szCs w:val="16"/>
              </w:rPr>
              <w:t xml:space="preserve">2019), </w:t>
            </w:r>
            <w:r w:rsidRPr="00972C65">
              <w:rPr>
                <w:rFonts w:eastAsia="Calibri"/>
                <w:bCs/>
                <w:color w:val="auto"/>
                <w:sz w:val="16"/>
                <w:szCs w:val="16"/>
              </w:rPr>
              <w:t xml:space="preserve">Official letter of the Inventory team </w:t>
            </w:r>
          </w:p>
        </w:tc>
        <w:tc>
          <w:tcPr>
            <w:tcW w:w="2409" w:type="dxa"/>
            <w:hideMark/>
          </w:tcPr>
          <w:p w14:paraId="54619568" w14:textId="24F71B83" w:rsidR="00883CCC" w:rsidRDefault="00883CCC" w:rsidP="00883CCC">
            <w:r w:rsidRPr="00352903">
              <w:rPr>
                <w:rFonts w:eastAsia="Calibri"/>
                <w:color w:val="auto"/>
                <w:sz w:val="16"/>
                <w:szCs w:val="16"/>
              </w:rPr>
              <w:t>Default EFs (2023 EMEP/EEA)</w:t>
            </w:r>
          </w:p>
        </w:tc>
      </w:tr>
      <w:tr w:rsidR="00883CCC" w:rsidRPr="004D4DCF" w14:paraId="4C54BB78" w14:textId="77777777" w:rsidTr="00751047">
        <w:trPr>
          <w:trHeight w:val="291"/>
        </w:trPr>
        <w:tc>
          <w:tcPr>
            <w:tcW w:w="3119" w:type="dxa"/>
            <w:hideMark/>
          </w:tcPr>
          <w:p w14:paraId="24D10715" w14:textId="77777777" w:rsidR="00883CCC" w:rsidRPr="00972C65" w:rsidRDefault="00883CCC" w:rsidP="00883CCC">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 xml:space="preserve">2.B Chemical Industry </w:t>
            </w:r>
          </w:p>
        </w:tc>
        <w:tc>
          <w:tcPr>
            <w:tcW w:w="3969" w:type="dxa"/>
            <w:hideMark/>
          </w:tcPr>
          <w:p w14:paraId="02096695" w14:textId="77777777" w:rsidR="00883CCC" w:rsidRPr="00972C65" w:rsidRDefault="00883CCC" w:rsidP="00883CCC">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 xml:space="preserve">RM statistics (statistical yearbooks), ATULBD statistics (Statistical yearbooks), Official letter of the Inventory team </w:t>
            </w:r>
          </w:p>
        </w:tc>
        <w:tc>
          <w:tcPr>
            <w:tcW w:w="2409" w:type="dxa"/>
            <w:hideMark/>
          </w:tcPr>
          <w:p w14:paraId="3DB10D37" w14:textId="60D1BEA2" w:rsidR="00883CCC" w:rsidRDefault="00883CCC" w:rsidP="00883CCC">
            <w:r w:rsidRPr="00352903">
              <w:rPr>
                <w:rFonts w:eastAsia="Calibri"/>
                <w:color w:val="auto"/>
                <w:sz w:val="16"/>
                <w:szCs w:val="16"/>
              </w:rPr>
              <w:t>Default EFs (2023 EMEP/EEA)</w:t>
            </w:r>
          </w:p>
        </w:tc>
      </w:tr>
      <w:tr w:rsidR="00883CCC" w:rsidRPr="004D4DCF" w14:paraId="584BB23A" w14:textId="77777777" w:rsidTr="00751047">
        <w:trPr>
          <w:trHeight w:val="395"/>
        </w:trPr>
        <w:tc>
          <w:tcPr>
            <w:tcW w:w="3119" w:type="dxa"/>
            <w:hideMark/>
          </w:tcPr>
          <w:p w14:paraId="69A8B5D2" w14:textId="77777777" w:rsidR="00883CCC" w:rsidRPr="00972C65" w:rsidRDefault="00883CCC" w:rsidP="00883CCC">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 xml:space="preserve">2.C Metal Production </w:t>
            </w:r>
          </w:p>
        </w:tc>
        <w:tc>
          <w:tcPr>
            <w:tcW w:w="3969" w:type="dxa"/>
            <w:hideMark/>
          </w:tcPr>
          <w:p w14:paraId="08542138" w14:textId="77777777" w:rsidR="00883CCC" w:rsidRPr="00972C65" w:rsidRDefault="00883CCC" w:rsidP="00883CCC">
            <w:pPr>
              <w:autoSpaceDE w:val="0"/>
              <w:autoSpaceDN w:val="0"/>
              <w:adjustRightInd w:val="0"/>
              <w:spacing w:after="0" w:line="240" w:lineRule="auto"/>
              <w:ind w:left="0" w:firstLine="0"/>
              <w:rPr>
                <w:rFonts w:eastAsia="Calibri"/>
                <w:color w:val="auto"/>
                <w:sz w:val="16"/>
                <w:szCs w:val="16"/>
              </w:rPr>
            </w:pPr>
            <w:r w:rsidRPr="00972C65">
              <w:rPr>
                <w:rFonts w:eastAsia="Calibri"/>
                <w:bCs/>
                <w:color w:val="auto"/>
                <w:sz w:val="16"/>
                <w:szCs w:val="16"/>
              </w:rPr>
              <w:t>RM statistics (National Inventory Report 1990-</w:t>
            </w:r>
            <w:r w:rsidRPr="00A90487">
              <w:rPr>
                <w:rFonts w:eastAsia="Calibri"/>
                <w:bCs/>
                <w:color w:val="auto"/>
                <w:sz w:val="16"/>
                <w:szCs w:val="16"/>
              </w:rPr>
              <w:t xml:space="preserve">2016. </w:t>
            </w:r>
            <w:r w:rsidRPr="00972C65">
              <w:rPr>
                <w:rFonts w:eastAsia="Calibri"/>
                <w:bCs/>
                <w:color w:val="auto"/>
                <w:sz w:val="16"/>
                <w:szCs w:val="16"/>
              </w:rPr>
              <w:t>SYs of RM and SY of ATULBD)</w:t>
            </w:r>
          </w:p>
        </w:tc>
        <w:tc>
          <w:tcPr>
            <w:tcW w:w="2409" w:type="dxa"/>
            <w:hideMark/>
          </w:tcPr>
          <w:p w14:paraId="1E8B1259" w14:textId="1CED483B" w:rsidR="00883CCC" w:rsidRDefault="00883CCC" w:rsidP="00883CCC">
            <w:r w:rsidRPr="00352903">
              <w:rPr>
                <w:rFonts w:eastAsia="Calibri"/>
                <w:color w:val="auto"/>
                <w:sz w:val="16"/>
                <w:szCs w:val="16"/>
              </w:rPr>
              <w:t>Default EFs (2023 EMEP/EEA)</w:t>
            </w:r>
          </w:p>
        </w:tc>
      </w:tr>
      <w:tr w:rsidR="00883CCC" w:rsidRPr="004D4DCF" w14:paraId="6206558C" w14:textId="77777777" w:rsidTr="00751047">
        <w:trPr>
          <w:trHeight w:val="501"/>
        </w:trPr>
        <w:tc>
          <w:tcPr>
            <w:tcW w:w="3119" w:type="dxa"/>
            <w:hideMark/>
          </w:tcPr>
          <w:p w14:paraId="6B01495D" w14:textId="77777777" w:rsidR="00883CCC" w:rsidRPr="00972C65" w:rsidRDefault="00883CCC" w:rsidP="00883CCC">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 xml:space="preserve">2.D Solvents </w:t>
            </w:r>
          </w:p>
        </w:tc>
        <w:tc>
          <w:tcPr>
            <w:tcW w:w="3969" w:type="dxa"/>
            <w:hideMark/>
          </w:tcPr>
          <w:p w14:paraId="2B685D03" w14:textId="77777777" w:rsidR="00883CCC" w:rsidRPr="00972C65" w:rsidRDefault="00883CCC" w:rsidP="00883CCC">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National Inventory Report 1990-2016, Statistical yearbooks, Industry and state organizations</w:t>
            </w:r>
          </w:p>
          <w:p w14:paraId="5DC5090A" w14:textId="77777777" w:rsidR="00883CCC" w:rsidRPr="00972C65" w:rsidRDefault="00883CCC" w:rsidP="00883CCC">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 xml:space="preserve">Statistical Reports PRODMOLD-A and estimated, Official letter of the Inventory team </w:t>
            </w:r>
          </w:p>
        </w:tc>
        <w:tc>
          <w:tcPr>
            <w:tcW w:w="2409" w:type="dxa"/>
            <w:hideMark/>
          </w:tcPr>
          <w:p w14:paraId="6AF8B360" w14:textId="429253B2" w:rsidR="00883CCC" w:rsidRDefault="00883CCC" w:rsidP="00883CCC">
            <w:r w:rsidRPr="00352903">
              <w:rPr>
                <w:rFonts w:eastAsia="Calibri"/>
                <w:color w:val="auto"/>
                <w:sz w:val="16"/>
                <w:szCs w:val="16"/>
              </w:rPr>
              <w:t>Default EFs (2023 EMEP/EEA)</w:t>
            </w:r>
          </w:p>
        </w:tc>
      </w:tr>
      <w:tr w:rsidR="00883CCC" w:rsidRPr="004D4DCF" w14:paraId="53E4C21F" w14:textId="77777777" w:rsidTr="00751047">
        <w:trPr>
          <w:trHeight w:val="85"/>
        </w:trPr>
        <w:tc>
          <w:tcPr>
            <w:tcW w:w="3119" w:type="dxa"/>
            <w:hideMark/>
          </w:tcPr>
          <w:p w14:paraId="280CB673" w14:textId="77777777" w:rsidR="00883CCC" w:rsidRPr="00972C65" w:rsidRDefault="00883CCC" w:rsidP="00883CCC">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 xml:space="preserve">2.G Other product use </w:t>
            </w:r>
          </w:p>
        </w:tc>
        <w:tc>
          <w:tcPr>
            <w:tcW w:w="3969" w:type="dxa"/>
            <w:hideMark/>
          </w:tcPr>
          <w:p w14:paraId="0AC02469" w14:textId="77777777" w:rsidR="00883CCC" w:rsidRPr="00972C65" w:rsidRDefault="00883CCC" w:rsidP="00883CCC">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 xml:space="preserve">National Inventory Report 1990-2016. Data collected from SY and estimated based on information on production and the quantity of tobacco in cigarettes and </w:t>
            </w:r>
            <w:r w:rsidRPr="00972C65">
              <w:rPr>
                <w:rFonts w:eastAsia="Calibri"/>
                <w:color w:val="auto"/>
                <w:sz w:val="16"/>
                <w:szCs w:val="16"/>
                <w:lang w:val="en-US"/>
              </w:rPr>
              <w:t>number of cigarettes</w:t>
            </w:r>
            <w:r w:rsidRPr="00972C65">
              <w:rPr>
                <w:rFonts w:eastAsia="Calibri"/>
                <w:color w:val="auto"/>
                <w:sz w:val="16"/>
                <w:szCs w:val="16"/>
              </w:rPr>
              <w:t xml:space="preserve">, and use of footwear, Official letter of the Inventory team </w:t>
            </w:r>
          </w:p>
        </w:tc>
        <w:tc>
          <w:tcPr>
            <w:tcW w:w="2409" w:type="dxa"/>
            <w:hideMark/>
          </w:tcPr>
          <w:p w14:paraId="08418054" w14:textId="166C40CF" w:rsidR="00883CCC" w:rsidRDefault="00883CCC" w:rsidP="00883CCC">
            <w:r w:rsidRPr="007214E0">
              <w:rPr>
                <w:rFonts w:eastAsia="Calibri"/>
                <w:color w:val="auto"/>
                <w:sz w:val="16"/>
                <w:szCs w:val="16"/>
              </w:rPr>
              <w:t>Default EFs (2023 EMEP/EEA)</w:t>
            </w:r>
          </w:p>
        </w:tc>
      </w:tr>
      <w:tr w:rsidR="00883CCC" w:rsidRPr="004D4DCF" w14:paraId="022A1353" w14:textId="77777777" w:rsidTr="00751047">
        <w:trPr>
          <w:trHeight w:val="85"/>
        </w:trPr>
        <w:tc>
          <w:tcPr>
            <w:tcW w:w="3119" w:type="dxa"/>
            <w:hideMark/>
          </w:tcPr>
          <w:p w14:paraId="09F81487" w14:textId="77777777" w:rsidR="00883CCC" w:rsidRPr="00972C65" w:rsidRDefault="00883CCC" w:rsidP="00883CCC">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 xml:space="preserve">2.H Pulp and paper industry, Food and beverages industry </w:t>
            </w:r>
          </w:p>
        </w:tc>
        <w:tc>
          <w:tcPr>
            <w:tcW w:w="3969" w:type="dxa"/>
            <w:hideMark/>
          </w:tcPr>
          <w:p w14:paraId="0D383CCA" w14:textId="77777777" w:rsidR="00883CCC" w:rsidRPr="00972C65" w:rsidRDefault="00883CCC" w:rsidP="00883CCC">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National Inventory Report 1990-2016. Data collected from SY and estimated based on information on production</w:t>
            </w:r>
          </w:p>
        </w:tc>
        <w:tc>
          <w:tcPr>
            <w:tcW w:w="2409" w:type="dxa"/>
            <w:hideMark/>
          </w:tcPr>
          <w:p w14:paraId="4180B845" w14:textId="3D9116C7" w:rsidR="00883CCC" w:rsidRPr="00972C65" w:rsidRDefault="00883CCC" w:rsidP="00883CCC">
            <w:pPr>
              <w:autoSpaceDE w:val="0"/>
              <w:autoSpaceDN w:val="0"/>
              <w:adjustRightInd w:val="0"/>
              <w:spacing w:after="0" w:line="240" w:lineRule="auto"/>
              <w:ind w:left="0" w:firstLine="0"/>
              <w:rPr>
                <w:rFonts w:eastAsia="Calibri"/>
                <w:color w:val="auto"/>
                <w:sz w:val="16"/>
                <w:szCs w:val="16"/>
                <w:highlight w:val="yellow"/>
              </w:rPr>
            </w:pPr>
            <w:r w:rsidRPr="007214E0">
              <w:rPr>
                <w:rFonts w:eastAsia="Calibri"/>
                <w:color w:val="auto"/>
                <w:sz w:val="16"/>
                <w:szCs w:val="16"/>
              </w:rPr>
              <w:t>Default EFs (2023 EMEP/EEA)</w:t>
            </w:r>
          </w:p>
        </w:tc>
      </w:tr>
      <w:tr w:rsidR="00972C65" w:rsidRPr="004D4DCF" w14:paraId="3C0254B1" w14:textId="77777777" w:rsidTr="00751047">
        <w:trPr>
          <w:trHeight w:val="85"/>
        </w:trPr>
        <w:tc>
          <w:tcPr>
            <w:tcW w:w="3119" w:type="dxa"/>
            <w:hideMark/>
          </w:tcPr>
          <w:p w14:paraId="23340BFB" w14:textId="77777777" w:rsidR="00972C65" w:rsidRPr="00972C65" w:rsidRDefault="00972C65" w:rsidP="00BD7CD6">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 xml:space="preserve">2.I Wood processing </w:t>
            </w:r>
          </w:p>
        </w:tc>
        <w:tc>
          <w:tcPr>
            <w:tcW w:w="3969" w:type="dxa"/>
            <w:hideMark/>
          </w:tcPr>
          <w:p w14:paraId="1EBC51D6" w14:textId="77777777" w:rsidR="00972C65" w:rsidRPr="00972C65" w:rsidRDefault="00972C65" w:rsidP="00BD7CD6">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NA</w:t>
            </w:r>
          </w:p>
        </w:tc>
        <w:tc>
          <w:tcPr>
            <w:tcW w:w="2409" w:type="dxa"/>
            <w:hideMark/>
          </w:tcPr>
          <w:p w14:paraId="399C4B52" w14:textId="77777777" w:rsidR="00972C65" w:rsidRPr="00972C65" w:rsidRDefault="00972C65" w:rsidP="00BD7CD6">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NA</w:t>
            </w:r>
          </w:p>
        </w:tc>
      </w:tr>
      <w:tr w:rsidR="00972C65" w:rsidRPr="004D4DCF" w14:paraId="7FB92081" w14:textId="77777777" w:rsidTr="00751047">
        <w:trPr>
          <w:trHeight w:val="85"/>
        </w:trPr>
        <w:tc>
          <w:tcPr>
            <w:tcW w:w="3119" w:type="dxa"/>
            <w:hideMark/>
          </w:tcPr>
          <w:p w14:paraId="4077E437" w14:textId="77777777" w:rsidR="00972C65" w:rsidRPr="00972C65" w:rsidRDefault="00972C65" w:rsidP="00BD7CD6">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 xml:space="preserve">2.J Production of POPs </w:t>
            </w:r>
          </w:p>
        </w:tc>
        <w:tc>
          <w:tcPr>
            <w:tcW w:w="3969" w:type="dxa"/>
            <w:hideMark/>
          </w:tcPr>
          <w:p w14:paraId="527AEA9F" w14:textId="77777777" w:rsidR="00972C65" w:rsidRPr="00972C65" w:rsidRDefault="00972C65" w:rsidP="00BD7CD6">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 xml:space="preserve">NA </w:t>
            </w:r>
          </w:p>
        </w:tc>
        <w:tc>
          <w:tcPr>
            <w:tcW w:w="2409" w:type="dxa"/>
            <w:hideMark/>
          </w:tcPr>
          <w:p w14:paraId="5087AB08" w14:textId="77777777" w:rsidR="00972C65" w:rsidRPr="00972C65" w:rsidRDefault="00972C65" w:rsidP="00BD7CD6">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 xml:space="preserve">NA </w:t>
            </w:r>
          </w:p>
        </w:tc>
      </w:tr>
      <w:tr w:rsidR="00972C65" w:rsidRPr="004D4DCF" w14:paraId="443F8D27" w14:textId="77777777" w:rsidTr="00751047">
        <w:trPr>
          <w:trHeight w:val="85"/>
        </w:trPr>
        <w:tc>
          <w:tcPr>
            <w:tcW w:w="3119" w:type="dxa"/>
            <w:hideMark/>
          </w:tcPr>
          <w:p w14:paraId="7C20E374" w14:textId="77777777" w:rsidR="00972C65" w:rsidRPr="00972C65" w:rsidRDefault="00972C65" w:rsidP="00BD7CD6">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 xml:space="preserve">2.K Consumption of POPs and heavy metals </w:t>
            </w:r>
          </w:p>
        </w:tc>
        <w:tc>
          <w:tcPr>
            <w:tcW w:w="3969" w:type="dxa"/>
            <w:hideMark/>
          </w:tcPr>
          <w:p w14:paraId="14C2DD3E" w14:textId="77777777" w:rsidR="00972C65" w:rsidRPr="00972C65" w:rsidRDefault="00972C65" w:rsidP="00BD7CD6">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NA</w:t>
            </w:r>
          </w:p>
        </w:tc>
        <w:tc>
          <w:tcPr>
            <w:tcW w:w="2409" w:type="dxa"/>
            <w:hideMark/>
          </w:tcPr>
          <w:p w14:paraId="12AE4FFE" w14:textId="77777777" w:rsidR="00972C65" w:rsidRPr="00972C65" w:rsidRDefault="00972C65" w:rsidP="00BD7CD6">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NA</w:t>
            </w:r>
          </w:p>
        </w:tc>
      </w:tr>
      <w:tr w:rsidR="00972C65" w:rsidRPr="004D4DCF" w14:paraId="56C70CDA" w14:textId="77777777" w:rsidTr="00751047">
        <w:trPr>
          <w:trHeight w:val="85"/>
        </w:trPr>
        <w:tc>
          <w:tcPr>
            <w:tcW w:w="3119" w:type="dxa"/>
            <w:hideMark/>
          </w:tcPr>
          <w:p w14:paraId="5516EEC1" w14:textId="77777777" w:rsidR="00972C65" w:rsidRPr="00972C65" w:rsidRDefault="00972C65" w:rsidP="00BD7CD6">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 xml:space="preserve">2.L Other production, consumption, storage, transportation or handling of bulk products </w:t>
            </w:r>
          </w:p>
        </w:tc>
        <w:tc>
          <w:tcPr>
            <w:tcW w:w="3969" w:type="dxa"/>
            <w:hideMark/>
          </w:tcPr>
          <w:p w14:paraId="6BD236EE" w14:textId="77777777" w:rsidR="00972C65" w:rsidRPr="00972C65" w:rsidRDefault="00972C65" w:rsidP="00BD7CD6">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 xml:space="preserve">NA </w:t>
            </w:r>
          </w:p>
        </w:tc>
        <w:tc>
          <w:tcPr>
            <w:tcW w:w="2409" w:type="dxa"/>
            <w:hideMark/>
          </w:tcPr>
          <w:p w14:paraId="7A9239F9" w14:textId="77777777" w:rsidR="00972C65" w:rsidRPr="00972C65" w:rsidRDefault="00972C65" w:rsidP="00BD7CD6">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 xml:space="preserve">NA </w:t>
            </w:r>
          </w:p>
        </w:tc>
      </w:tr>
      <w:tr w:rsidR="00972C65" w:rsidRPr="004D4DCF" w14:paraId="6D54004B" w14:textId="77777777" w:rsidTr="00751047">
        <w:trPr>
          <w:trHeight w:val="85"/>
        </w:trPr>
        <w:tc>
          <w:tcPr>
            <w:tcW w:w="3119" w:type="dxa"/>
            <w:hideMark/>
          </w:tcPr>
          <w:p w14:paraId="2D44E9BA" w14:textId="77777777" w:rsidR="00972C65" w:rsidRPr="00972C65" w:rsidRDefault="00972C65" w:rsidP="00BD7CD6">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 xml:space="preserve">3.B Manure Management </w:t>
            </w:r>
          </w:p>
        </w:tc>
        <w:tc>
          <w:tcPr>
            <w:tcW w:w="3969" w:type="dxa"/>
            <w:hideMark/>
          </w:tcPr>
          <w:p w14:paraId="47C758F0" w14:textId="77777777" w:rsidR="00972C65" w:rsidRPr="00972C65" w:rsidRDefault="00972C65" w:rsidP="003855EB">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RM statistics</w:t>
            </w:r>
            <w:r w:rsidR="003855EB">
              <w:rPr>
                <w:rFonts w:eastAsia="Calibri"/>
                <w:color w:val="auto"/>
                <w:sz w:val="16"/>
                <w:szCs w:val="16"/>
              </w:rPr>
              <w:t xml:space="preserve">: </w:t>
            </w:r>
            <w:proofErr w:type="spellStart"/>
            <w:r w:rsidR="003855EB" w:rsidRPr="00972C65">
              <w:rPr>
                <w:rFonts w:eastAsia="Calibri"/>
                <w:color w:val="auto"/>
                <w:sz w:val="16"/>
                <w:szCs w:val="16"/>
              </w:rPr>
              <w:t>StatBank</w:t>
            </w:r>
            <w:proofErr w:type="spellEnd"/>
            <w:r w:rsidRPr="00972C65">
              <w:rPr>
                <w:rFonts w:eastAsia="Calibri"/>
                <w:color w:val="auto"/>
                <w:sz w:val="16"/>
                <w:szCs w:val="16"/>
              </w:rPr>
              <w:t xml:space="preserve"> </w:t>
            </w:r>
            <w:r w:rsidR="003855EB">
              <w:rPr>
                <w:rFonts w:eastAsia="Calibri"/>
                <w:color w:val="auto"/>
                <w:sz w:val="16"/>
                <w:szCs w:val="16"/>
              </w:rPr>
              <w:t xml:space="preserve">and </w:t>
            </w:r>
            <w:r w:rsidR="003855EB" w:rsidRPr="00972C65">
              <w:rPr>
                <w:rFonts w:eastAsia="Calibri"/>
                <w:color w:val="auto"/>
                <w:sz w:val="16"/>
                <w:szCs w:val="16"/>
              </w:rPr>
              <w:t>Statistic Yearbooks of ATULBD</w:t>
            </w:r>
          </w:p>
        </w:tc>
        <w:tc>
          <w:tcPr>
            <w:tcW w:w="2409" w:type="dxa"/>
            <w:hideMark/>
          </w:tcPr>
          <w:p w14:paraId="45ABDD42" w14:textId="2E6D9E93" w:rsidR="00972C65" w:rsidRPr="00972C65" w:rsidRDefault="00883CCC" w:rsidP="00BD7CD6">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Default EFs (20</w:t>
            </w:r>
            <w:r>
              <w:rPr>
                <w:rFonts w:eastAsia="Calibri"/>
                <w:color w:val="auto"/>
                <w:sz w:val="16"/>
                <w:szCs w:val="16"/>
              </w:rPr>
              <w:t>23</w:t>
            </w:r>
            <w:r w:rsidRPr="00972C65">
              <w:rPr>
                <w:rFonts w:eastAsia="Calibri"/>
                <w:color w:val="auto"/>
                <w:sz w:val="16"/>
                <w:szCs w:val="16"/>
              </w:rPr>
              <w:t xml:space="preserve"> EMEP/EEA)</w:t>
            </w:r>
          </w:p>
        </w:tc>
      </w:tr>
      <w:tr w:rsidR="00972C65" w:rsidRPr="004D4DCF" w14:paraId="38E92F1E" w14:textId="77777777" w:rsidTr="00751047">
        <w:trPr>
          <w:trHeight w:val="85"/>
        </w:trPr>
        <w:tc>
          <w:tcPr>
            <w:tcW w:w="3119" w:type="dxa"/>
            <w:hideMark/>
          </w:tcPr>
          <w:p w14:paraId="4A9C3CD9" w14:textId="77777777" w:rsidR="00972C65" w:rsidRPr="00972C65" w:rsidRDefault="00972C65" w:rsidP="00BD7CD6">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 xml:space="preserve">3.D Agricultural Soils </w:t>
            </w:r>
          </w:p>
        </w:tc>
        <w:tc>
          <w:tcPr>
            <w:tcW w:w="3969" w:type="dxa"/>
            <w:hideMark/>
          </w:tcPr>
          <w:p w14:paraId="66D7378F" w14:textId="77777777" w:rsidR="00972C65" w:rsidRPr="00972C65" w:rsidRDefault="00972C65" w:rsidP="00BD7CD6">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RM statistics (National Bureau of Statistics, Statistic Yearbooks of ATULBD, data from Ministry of Agriculture, Regional Development and Environment)</w:t>
            </w:r>
          </w:p>
        </w:tc>
        <w:tc>
          <w:tcPr>
            <w:tcW w:w="2409" w:type="dxa"/>
            <w:hideMark/>
          </w:tcPr>
          <w:p w14:paraId="697B43E9" w14:textId="72EFD920" w:rsidR="00972C65" w:rsidRPr="00972C65" w:rsidRDefault="00972C65" w:rsidP="003855EB">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Default EFs (20</w:t>
            </w:r>
            <w:r w:rsidR="00883CCC">
              <w:rPr>
                <w:rFonts w:eastAsia="Calibri"/>
                <w:color w:val="auto"/>
                <w:sz w:val="16"/>
                <w:szCs w:val="16"/>
              </w:rPr>
              <w:t>23</w:t>
            </w:r>
            <w:r w:rsidRPr="00972C65">
              <w:rPr>
                <w:rFonts w:eastAsia="Calibri"/>
                <w:color w:val="auto"/>
                <w:sz w:val="16"/>
                <w:szCs w:val="16"/>
              </w:rPr>
              <w:t xml:space="preserve"> EMEP/EEA), 2006 IPCC Guidelines </w:t>
            </w:r>
          </w:p>
        </w:tc>
      </w:tr>
      <w:tr w:rsidR="00972C65" w:rsidRPr="004D4DCF" w14:paraId="76CF0D9B" w14:textId="77777777" w:rsidTr="00751047">
        <w:trPr>
          <w:trHeight w:val="85"/>
        </w:trPr>
        <w:tc>
          <w:tcPr>
            <w:tcW w:w="3119" w:type="dxa"/>
            <w:hideMark/>
          </w:tcPr>
          <w:p w14:paraId="64C153D5" w14:textId="77777777" w:rsidR="00972C65" w:rsidRPr="00972C65" w:rsidRDefault="00972C65" w:rsidP="00BD7CD6">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 xml:space="preserve">3.F Field Burning of Agricultural Wastes </w:t>
            </w:r>
          </w:p>
        </w:tc>
        <w:tc>
          <w:tcPr>
            <w:tcW w:w="3969" w:type="dxa"/>
            <w:hideMark/>
          </w:tcPr>
          <w:p w14:paraId="67BA0C96" w14:textId="77777777" w:rsidR="00972C65" w:rsidRPr="00972C65" w:rsidRDefault="00972C65" w:rsidP="00BD7CD6">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RM statistics (National Bureau of Statistics, Statistic Yearbooks of ATULBD, data from Ministry of Agriculture, Regional Development and Environment)</w:t>
            </w:r>
          </w:p>
        </w:tc>
        <w:tc>
          <w:tcPr>
            <w:tcW w:w="2409" w:type="dxa"/>
            <w:hideMark/>
          </w:tcPr>
          <w:p w14:paraId="6781BA25" w14:textId="7CA1066C" w:rsidR="00972C65" w:rsidRPr="00972C65" w:rsidRDefault="00972C65" w:rsidP="007234B1">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Default EFs (20</w:t>
            </w:r>
            <w:r w:rsidR="00883CCC">
              <w:rPr>
                <w:rFonts w:eastAsia="Calibri"/>
                <w:color w:val="auto"/>
                <w:sz w:val="16"/>
                <w:szCs w:val="16"/>
              </w:rPr>
              <w:t>23</w:t>
            </w:r>
            <w:r w:rsidRPr="00972C65">
              <w:rPr>
                <w:rFonts w:eastAsia="Calibri"/>
                <w:color w:val="auto"/>
                <w:sz w:val="16"/>
                <w:szCs w:val="16"/>
              </w:rPr>
              <w:t>EMEP/EEA), 2006 IPCC Guidelines</w:t>
            </w:r>
          </w:p>
        </w:tc>
      </w:tr>
      <w:tr w:rsidR="00972C65" w:rsidRPr="004D4DCF" w14:paraId="6904EAD3" w14:textId="77777777" w:rsidTr="00751047">
        <w:trPr>
          <w:trHeight w:val="85"/>
        </w:trPr>
        <w:tc>
          <w:tcPr>
            <w:tcW w:w="3119" w:type="dxa"/>
            <w:hideMark/>
          </w:tcPr>
          <w:p w14:paraId="0049F04B" w14:textId="77777777" w:rsidR="00972C65" w:rsidRPr="00972C65" w:rsidRDefault="00972C65" w:rsidP="00BD7CD6">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 xml:space="preserve">3.I Other </w:t>
            </w:r>
          </w:p>
        </w:tc>
        <w:tc>
          <w:tcPr>
            <w:tcW w:w="3969" w:type="dxa"/>
            <w:hideMark/>
          </w:tcPr>
          <w:p w14:paraId="2F941FD3" w14:textId="77777777" w:rsidR="00972C65" w:rsidRPr="00972C65" w:rsidRDefault="00972C65" w:rsidP="00BD7CD6">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NA</w:t>
            </w:r>
          </w:p>
        </w:tc>
        <w:tc>
          <w:tcPr>
            <w:tcW w:w="2409" w:type="dxa"/>
            <w:hideMark/>
          </w:tcPr>
          <w:p w14:paraId="6095AC6E" w14:textId="77777777" w:rsidR="00972C65" w:rsidRPr="00972C65" w:rsidRDefault="00972C65" w:rsidP="00BD7CD6">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NA</w:t>
            </w:r>
          </w:p>
        </w:tc>
      </w:tr>
      <w:tr w:rsidR="00972C65" w:rsidRPr="004D4DCF" w14:paraId="4BA8EF2D" w14:textId="77777777" w:rsidTr="00751047">
        <w:trPr>
          <w:trHeight w:val="85"/>
        </w:trPr>
        <w:tc>
          <w:tcPr>
            <w:tcW w:w="3119" w:type="dxa"/>
            <w:hideMark/>
          </w:tcPr>
          <w:p w14:paraId="7CB18BF2" w14:textId="77777777" w:rsidR="00972C65" w:rsidRPr="00972C65" w:rsidRDefault="00972C65" w:rsidP="00BD7CD6">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 xml:space="preserve">5.A Solid Waste Disposal on Land </w:t>
            </w:r>
          </w:p>
        </w:tc>
        <w:tc>
          <w:tcPr>
            <w:tcW w:w="3969" w:type="dxa"/>
            <w:hideMark/>
          </w:tcPr>
          <w:p w14:paraId="4252C750" w14:textId="77777777" w:rsidR="00972C65" w:rsidRPr="00972C65" w:rsidRDefault="00972C65" w:rsidP="00BD7CD6">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Statistical Yearbook of Moldova, Annual Reports on the Activities of the Ministry of Agriculture and Natural Resources of Transnistria</w:t>
            </w:r>
          </w:p>
        </w:tc>
        <w:tc>
          <w:tcPr>
            <w:tcW w:w="2409" w:type="dxa"/>
            <w:hideMark/>
          </w:tcPr>
          <w:p w14:paraId="7CB52066" w14:textId="51B6879E" w:rsidR="00972C65" w:rsidRPr="00972C65" w:rsidRDefault="00972C65" w:rsidP="007234B1">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Default EFs (20</w:t>
            </w:r>
            <w:r w:rsidR="00883CCC">
              <w:rPr>
                <w:rFonts w:eastAsia="Calibri"/>
                <w:color w:val="auto"/>
                <w:sz w:val="16"/>
                <w:szCs w:val="16"/>
              </w:rPr>
              <w:t xml:space="preserve">23 </w:t>
            </w:r>
            <w:r w:rsidRPr="00972C65">
              <w:rPr>
                <w:rFonts w:eastAsia="Calibri"/>
                <w:color w:val="auto"/>
                <w:sz w:val="16"/>
                <w:szCs w:val="16"/>
              </w:rPr>
              <w:t xml:space="preserve">EMEP/EEA) </w:t>
            </w:r>
          </w:p>
        </w:tc>
      </w:tr>
      <w:tr w:rsidR="00972C65" w:rsidRPr="004D4DCF" w14:paraId="668F6223" w14:textId="77777777" w:rsidTr="00751047">
        <w:trPr>
          <w:trHeight w:val="85"/>
        </w:trPr>
        <w:tc>
          <w:tcPr>
            <w:tcW w:w="3119" w:type="dxa"/>
            <w:hideMark/>
          </w:tcPr>
          <w:p w14:paraId="2AEC7095" w14:textId="77777777" w:rsidR="00972C65" w:rsidRPr="00972C65" w:rsidRDefault="00972C65" w:rsidP="00BD7CD6">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 xml:space="preserve">5.B Biological treatment of waste </w:t>
            </w:r>
          </w:p>
        </w:tc>
        <w:tc>
          <w:tcPr>
            <w:tcW w:w="3969" w:type="dxa"/>
            <w:hideMark/>
          </w:tcPr>
          <w:p w14:paraId="4BA7D8CC" w14:textId="77777777" w:rsidR="00972C65" w:rsidRPr="00972C65" w:rsidRDefault="00972C65" w:rsidP="00BD7CD6">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NA</w:t>
            </w:r>
          </w:p>
        </w:tc>
        <w:tc>
          <w:tcPr>
            <w:tcW w:w="2409" w:type="dxa"/>
            <w:hideMark/>
          </w:tcPr>
          <w:p w14:paraId="0134EDB1" w14:textId="77777777" w:rsidR="00972C65" w:rsidRPr="00972C65" w:rsidRDefault="00972C65" w:rsidP="00BD7CD6">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NA</w:t>
            </w:r>
          </w:p>
        </w:tc>
      </w:tr>
      <w:tr w:rsidR="00972C65" w:rsidRPr="004D4DCF" w14:paraId="20E6B415" w14:textId="77777777" w:rsidTr="00751047">
        <w:trPr>
          <w:trHeight w:val="85"/>
        </w:trPr>
        <w:tc>
          <w:tcPr>
            <w:tcW w:w="3119" w:type="dxa"/>
            <w:hideMark/>
          </w:tcPr>
          <w:p w14:paraId="25B4B375" w14:textId="77777777" w:rsidR="00972C65" w:rsidRPr="00972C65" w:rsidRDefault="00972C65" w:rsidP="00BD7CD6">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lastRenderedPageBreak/>
              <w:t xml:space="preserve">5.C Waste Incineration </w:t>
            </w:r>
          </w:p>
        </w:tc>
        <w:tc>
          <w:tcPr>
            <w:tcW w:w="3969" w:type="dxa"/>
            <w:hideMark/>
          </w:tcPr>
          <w:p w14:paraId="20554D2C" w14:textId="77777777" w:rsidR="00972C65" w:rsidRPr="00972C65" w:rsidRDefault="00972C65" w:rsidP="00BD7CD6">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National Mercury Emissions Inventory, the National Public Health Centre of the Ministry of Health of the Republic of Moldova</w:t>
            </w:r>
          </w:p>
        </w:tc>
        <w:tc>
          <w:tcPr>
            <w:tcW w:w="2409" w:type="dxa"/>
            <w:hideMark/>
          </w:tcPr>
          <w:p w14:paraId="037E5745" w14:textId="13BD76D4" w:rsidR="00972C65" w:rsidRPr="00972C65" w:rsidRDefault="00972C65" w:rsidP="007234B1">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Default EFs (20</w:t>
            </w:r>
            <w:r w:rsidR="00883CCC">
              <w:rPr>
                <w:rFonts w:eastAsia="Calibri"/>
                <w:color w:val="auto"/>
                <w:sz w:val="16"/>
                <w:szCs w:val="16"/>
              </w:rPr>
              <w:t>23</w:t>
            </w:r>
            <w:r w:rsidRPr="00972C65">
              <w:rPr>
                <w:rFonts w:eastAsia="Calibri"/>
                <w:color w:val="auto"/>
                <w:sz w:val="16"/>
                <w:szCs w:val="16"/>
              </w:rPr>
              <w:t xml:space="preserve"> EMEP/EEA) </w:t>
            </w:r>
          </w:p>
        </w:tc>
      </w:tr>
      <w:tr w:rsidR="00883CCC" w:rsidRPr="004D4DCF" w14:paraId="4DFF97C3" w14:textId="77777777" w:rsidTr="00751047">
        <w:trPr>
          <w:trHeight w:val="85"/>
        </w:trPr>
        <w:tc>
          <w:tcPr>
            <w:tcW w:w="3119" w:type="dxa"/>
            <w:hideMark/>
          </w:tcPr>
          <w:p w14:paraId="4D973E14" w14:textId="77777777" w:rsidR="00883CCC" w:rsidRPr="00972C65" w:rsidRDefault="00883CCC" w:rsidP="00883CCC">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 xml:space="preserve">5.D Waste-Water Handling </w:t>
            </w:r>
          </w:p>
        </w:tc>
        <w:tc>
          <w:tcPr>
            <w:tcW w:w="3969" w:type="dxa"/>
            <w:hideMark/>
          </w:tcPr>
          <w:p w14:paraId="3E3564CD" w14:textId="77777777" w:rsidR="00883CCC" w:rsidRPr="00972C65" w:rsidRDefault="00883CCC" w:rsidP="00883CCC">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RM statistics (</w:t>
            </w:r>
            <w:proofErr w:type="spellStart"/>
            <w:r w:rsidRPr="00972C65">
              <w:rPr>
                <w:rFonts w:eastAsia="Calibri"/>
                <w:color w:val="auto"/>
                <w:sz w:val="16"/>
                <w:szCs w:val="16"/>
              </w:rPr>
              <w:t>StatBank</w:t>
            </w:r>
            <w:proofErr w:type="spellEnd"/>
            <w:r w:rsidRPr="00972C65">
              <w:rPr>
                <w:rFonts w:eastAsia="Calibri"/>
                <w:color w:val="auto"/>
                <w:sz w:val="16"/>
                <w:szCs w:val="16"/>
              </w:rPr>
              <w:t>)</w:t>
            </w:r>
          </w:p>
        </w:tc>
        <w:tc>
          <w:tcPr>
            <w:tcW w:w="2409" w:type="dxa"/>
            <w:hideMark/>
          </w:tcPr>
          <w:p w14:paraId="2168D6A7" w14:textId="6BAB4583" w:rsidR="00883CCC" w:rsidRPr="00972C65" w:rsidRDefault="00883CCC" w:rsidP="00883CCC">
            <w:pPr>
              <w:autoSpaceDE w:val="0"/>
              <w:autoSpaceDN w:val="0"/>
              <w:adjustRightInd w:val="0"/>
              <w:spacing w:after="0" w:line="240" w:lineRule="auto"/>
              <w:ind w:left="0" w:firstLine="0"/>
              <w:rPr>
                <w:rFonts w:eastAsia="Calibri"/>
                <w:color w:val="auto"/>
                <w:sz w:val="16"/>
                <w:szCs w:val="16"/>
              </w:rPr>
            </w:pPr>
            <w:r w:rsidRPr="00327D06">
              <w:rPr>
                <w:rFonts w:eastAsia="Calibri"/>
                <w:color w:val="auto"/>
                <w:sz w:val="16"/>
                <w:szCs w:val="16"/>
              </w:rPr>
              <w:t xml:space="preserve">Default EFs (2023 EMEP/EEA) </w:t>
            </w:r>
          </w:p>
        </w:tc>
      </w:tr>
      <w:tr w:rsidR="00883CCC" w:rsidRPr="004D4DCF" w14:paraId="137F4DA0" w14:textId="77777777" w:rsidTr="00751047">
        <w:trPr>
          <w:trHeight w:val="85"/>
        </w:trPr>
        <w:tc>
          <w:tcPr>
            <w:tcW w:w="3119" w:type="dxa"/>
            <w:hideMark/>
          </w:tcPr>
          <w:p w14:paraId="616DFE89" w14:textId="77777777" w:rsidR="00883CCC" w:rsidRPr="00972C65" w:rsidRDefault="00883CCC" w:rsidP="00883CCC">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 xml:space="preserve">5.E Other Waste </w:t>
            </w:r>
          </w:p>
        </w:tc>
        <w:tc>
          <w:tcPr>
            <w:tcW w:w="3969" w:type="dxa"/>
            <w:hideMark/>
          </w:tcPr>
          <w:p w14:paraId="53CAC0C9" w14:textId="77777777" w:rsidR="00883CCC" w:rsidRPr="00972C65" w:rsidRDefault="00883CCC" w:rsidP="00883CCC">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RM statistics (National Bureau Statistics)</w:t>
            </w:r>
          </w:p>
        </w:tc>
        <w:tc>
          <w:tcPr>
            <w:tcW w:w="2409" w:type="dxa"/>
            <w:hideMark/>
          </w:tcPr>
          <w:p w14:paraId="2452B1E4" w14:textId="41CC44B9" w:rsidR="00883CCC" w:rsidRPr="00972C65" w:rsidRDefault="00883CCC" w:rsidP="00883CCC">
            <w:pPr>
              <w:autoSpaceDE w:val="0"/>
              <w:autoSpaceDN w:val="0"/>
              <w:adjustRightInd w:val="0"/>
              <w:spacing w:after="0" w:line="240" w:lineRule="auto"/>
              <w:ind w:left="0" w:firstLine="0"/>
              <w:rPr>
                <w:rFonts w:eastAsia="Calibri"/>
                <w:color w:val="auto"/>
                <w:sz w:val="16"/>
                <w:szCs w:val="16"/>
              </w:rPr>
            </w:pPr>
            <w:r w:rsidRPr="00327D06">
              <w:rPr>
                <w:rFonts w:eastAsia="Calibri"/>
                <w:color w:val="auto"/>
                <w:sz w:val="16"/>
                <w:szCs w:val="16"/>
              </w:rPr>
              <w:t xml:space="preserve">Default EFs (2023 EMEP/EEA) </w:t>
            </w:r>
          </w:p>
        </w:tc>
      </w:tr>
      <w:tr w:rsidR="00972C65" w:rsidRPr="004D4DCF" w14:paraId="72145A60" w14:textId="77777777" w:rsidTr="00751047">
        <w:trPr>
          <w:trHeight w:val="85"/>
        </w:trPr>
        <w:tc>
          <w:tcPr>
            <w:tcW w:w="3119" w:type="dxa"/>
            <w:hideMark/>
          </w:tcPr>
          <w:p w14:paraId="15D1A5C8" w14:textId="77777777" w:rsidR="00972C65" w:rsidRPr="00972C65" w:rsidRDefault="00972C65" w:rsidP="00BD7CD6">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 xml:space="preserve">6.A Other </w:t>
            </w:r>
          </w:p>
        </w:tc>
        <w:tc>
          <w:tcPr>
            <w:tcW w:w="3969" w:type="dxa"/>
            <w:hideMark/>
          </w:tcPr>
          <w:p w14:paraId="26D1950B" w14:textId="77777777" w:rsidR="00972C65" w:rsidRPr="00972C65" w:rsidRDefault="00972C65" w:rsidP="00BD7CD6">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NA</w:t>
            </w:r>
          </w:p>
        </w:tc>
        <w:tc>
          <w:tcPr>
            <w:tcW w:w="2409" w:type="dxa"/>
            <w:hideMark/>
          </w:tcPr>
          <w:p w14:paraId="514F80FD" w14:textId="77777777" w:rsidR="00972C65" w:rsidRPr="00972C65" w:rsidRDefault="00972C65" w:rsidP="00BD7CD6">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NA</w:t>
            </w:r>
          </w:p>
        </w:tc>
      </w:tr>
      <w:tr w:rsidR="00883CCC" w:rsidRPr="004D4DCF" w14:paraId="13DFEFE3" w14:textId="77777777" w:rsidTr="00751047">
        <w:trPr>
          <w:trHeight w:val="85"/>
        </w:trPr>
        <w:tc>
          <w:tcPr>
            <w:tcW w:w="3119" w:type="dxa"/>
            <w:hideMark/>
          </w:tcPr>
          <w:p w14:paraId="11DC075E" w14:textId="77777777" w:rsidR="00883CCC" w:rsidRPr="00972C65" w:rsidRDefault="00883CCC" w:rsidP="00883CCC">
            <w:pPr>
              <w:autoSpaceDE w:val="0"/>
              <w:autoSpaceDN w:val="0"/>
              <w:adjustRightInd w:val="0"/>
              <w:spacing w:after="0" w:line="240" w:lineRule="auto"/>
              <w:ind w:left="0" w:firstLine="0"/>
              <w:rPr>
                <w:rFonts w:eastAsia="Calibri"/>
                <w:color w:val="auto"/>
                <w:sz w:val="16"/>
                <w:szCs w:val="16"/>
                <w:lang w:val="fr-FR"/>
              </w:rPr>
            </w:pPr>
            <w:r w:rsidRPr="00972C65">
              <w:rPr>
                <w:rFonts w:eastAsia="Calibri"/>
                <w:color w:val="auto"/>
                <w:sz w:val="16"/>
                <w:szCs w:val="16"/>
                <w:lang w:val="fr-FR"/>
              </w:rPr>
              <w:t xml:space="preserve">1.A.3.a.i(ii) International aviation cruise (civil) </w:t>
            </w:r>
          </w:p>
        </w:tc>
        <w:tc>
          <w:tcPr>
            <w:tcW w:w="3969" w:type="dxa"/>
            <w:hideMark/>
          </w:tcPr>
          <w:p w14:paraId="4113699B" w14:textId="77777777" w:rsidR="00883CCC" w:rsidRPr="00972C65" w:rsidRDefault="00883CCC" w:rsidP="00883CCC">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 xml:space="preserve">RM statistics (Energy balances) </w:t>
            </w:r>
          </w:p>
        </w:tc>
        <w:tc>
          <w:tcPr>
            <w:tcW w:w="2409" w:type="dxa"/>
            <w:hideMark/>
          </w:tcPr>
          <w:p w14:paraId="20C72B96" w14:textId="240C16AD" w:rsidR="00883CCC" w:rsidRPr="00972C65" w:rsidRDefault="00883CCC" w:rsidP="00883CCC">
            <w:pPr>
              <w:autoSpaceDE w:val="0"/>
              <w:autoSpaceDN w:val="0"/>
              <w:adjustRightInd w:val="0"/>
              <w:spacing w:after="0" w:line="240" w:lineRule="auto"/>
              <w:ind w:left="0" w:firstLine="0"/>
              <w:rPr>
                <w:rFonts w:eastAsia="Calibri"/>
                <w:color w:val="auto"/>
                <w:sz w:val="16"/>
                <w:szCs w:val="16"/>
              </w:rPr>
            </w:pPr>
            <w:r w:rsidRPr="00791580">
              <w:rPr>
                <w:rFonts w:eastAsia="Calibri"/>
                <w:color w:val="auto"/>
                <w:sz w:val="16"/>
                <w:szCs w:val="16"/>
              </w:rPr>
              <w:t xml:space="preserve">Default EFs (2023 EMEP/EEA) </w:t>
            </w:r>
          </w:p>
        </w:tc>
      </w:tr>
      <w:tr w:rsidR="00883CCC" w:rsidRPr="004D4DCF" w14:paraId="0DCA93EF" w14:textId="77777777" w:rsidTr="00751047">
        <w:trPr>
          <w:trHeight w:val="85"/>
        </w:trPr>
        <w:tc>
          <w:tcPr>
            <w:tcW w:w="3119" w:type="dxa"/>
          </w:tcPr>
          <w:p w14:paraId="12343F5C" w14:textId="1F76B592" w:rsidR="00883CCC" w:rsidRPr="00972C65" w:rsidRDefault="00883CCC" w:rsidP="00883CCC">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lang w:val="fr-FR"/>
              </w:rPr>
              <w:t>1.A.3.</w:t>
            </w:r>
            <w:r>
              <w:rPr>
                <w:rFonts w:eastAsia="Calibri"/>
                <w:color w:val="auto"/>
                <w:sz w:val="16"/>
                <w:szCs w:val="16"/>
                <w:lang w:val="fr-FR"/>
              </w:rPr>
              <w:t>d</w:t>
            </w:r>
            <w:r w:rsidRPr="00972C65">
              <w:rPr>
                <w:rFonts w:eastAsia="Calibri"/>
                <w:color w:val="auto"/>
                <w:sz w:val="16"/>
                <w:szCs w:val="16"/>
                <w:lang w:val="fr-FR"/>
              </w:rPr>
              <w:t xml:space="preserve">.i(ii) International </w:t>
            </w:r>
            <w:r>
              <w:rPr>
                <w:rFonts w:eastAsia="Calibri"/>
                <w:color w:val="auto"/>
                <w:sz w:val="16"/>
                <w:szCs w:val="16"/>
                <w:lang w:val="fr-FR"/>
              </w:rPr>
              <w:t>n</w:t>
            </w:r>
            <w:r w:rsidRPr="00972C65">
              <w:rPr>
                <w:rFonts w:eastAsia="Calibri"/>
                <w:color w:val="auto"/>
                <w:sz w:val="16"/>
                <w:szCs w:val="16"/>
                <w:lang w:val="fr-FR"/>
              </w:rPr>
              <w:t>avi</w:t>
            </w:r>
            <w:r>
              <w:rPr>
                <w:rFonts w:eastAsia="Calibri"/>
                <w:color w:val="auto"/>
                <w:sz w:val="16"/>
                <w:szCs w:val="16"/>
                <w:lang w:val="fr-FR"/>
              </w:rPr>
              <w:t>g</w:t>
            </w:r>
            <w:r w:rsidRPr="00972C65">
              <w:rPr>
                <w:rFonts w:eastAsia="Calibri"/>
                <w:color w:val="auto"/>
                <w:sz w:val="16"/>
                <w:szCs w:val="16"/>
                <w:lang w:val="fr-FR"/>
              </w:rPr>
              <w:t>ation</w:t>
            </w:r>
          </w:p>
        </w:tc>
        <w:tc>
          <w:tcPr>
            <w:tcW w:w="3969" w:type="dxa"/>
          </w:tcPr>
          <w:p w14:paraId="796F722D" w14:textId="54457D14" w:rsidR="00883CCC" w:rsidRPr="00972C65" w:rsidRDefault="00883CCC" w:rsidP="00883CCC">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 xml:space="preserve">RM statistics (Energy balances) </w:t>
            </w:r>
            <w:r>
              <w:rPr>
                <w:rFonts w:eastAsia="Calibri"/>
                <w:color w:val="auto"/>
                <w:sz w:val="16"/>
                <w:szCs w:val="16"/>
              </w:rPr>
              <w:t xml:space="preserve">and </w:t>
            </w:r>
            <w:r w:rsidRPr="00972C65">
              <w:rPr>
                <w:rFonts w:eastAsia="Calibri"/>
                <w:color w:val="auto"/>
                <w:sz w:val="16"/>
                <w:szCs w:val="16"/>
              </w:rPr>
              <w:t>NIR-1990-20</w:t>
            </w:r>
            <w:r>
              <w:rPr>
                <w:rFonts w:eastAsia="Calibri"/>
                <w:color w:val="auto"/>
                <w:sz w:val="16"/>
                <w:szCs w:val="16"/>
                <w:lang w:val="en-US"/>
              </w:rPr>
              <w:t>20</w:t>
            </w:r>
          </w:p>
        </w:tc>
        <w:tc>
          <w:tcPr>
            <w:tcW w:w="2409" w:type="dxa"/>
          </w:tcPr>
          <w:p w14:paraId="437C2CAC" w14:textId="59A4F06A" w:rsidR="00883CCC" w:rsidRPr="00972C65" w:rsidRDefault="00883CCC" w:rsidP="00883CCC">
            <w:pPr>
              <w:autoSpaceDE w:val="0"/>
              <w:autoSpaceDN w:val="0"/>
              <w:adjustRightInd w:val="0"/>
              <w:spacing w:after="0" w:line="240" w:lineRule="auto"/>
              <w:ind w:left="0" w:firstLine="0"/>
              <w:rPr>
                <w:rFonts w:eastAsia="Calibri"/>
                <w:color w:val="auto"/>
                <w:sz w:val="16"/>
                <w:szCs w:val="16"/>
              </w:rPr>
            </w:pPr>
            <w:r w:rsidRPr="00791580">
              <w:rPr>
                <w:rFonts w:eastAsia="Calibri"/>
                <w:color w:val="auto"/>
                <w:sz w:val="16"/>
                <w:szCs w:val="16"/>
              </w:rPr>
              <w:t xml:space="preserve">Default EFs (2023 EMEP/EEA) </w:t>
            </w:r>
          </w:p>
        </w:tc>
      </w:tr>
      <w:tr w:rsidR="00883CCC" w:rsidRPr="004D4DCF" w14:paraId="514A771E" w14:textId="77777777" w:rsidTr="00751047">
        <w:trPr>
          <w:trHeight w:val="85"/>
        </w:trPr>
        <w:tc>
          <w:tcPr>
            <w:tcW w:w="3119" w:type="dxa"/>
            <w:hideMark/>
          </w:tcPr>
          <w:p w14:paraId="11029B81" w14:textId="7E1E1C5C" w:rsidR="00883CCC" w:rsidRPr="00972C65" w:rsidRDefault="00883CCC" w:rsidP="00883CCC">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Memo1.A.3 Transport (fuel used)</w:t>
            </w:r>
          </w:p>
        </w:tc>
        <w:tc>
          <w:tcPr>
            <w:tcW w:w="3969" w:type="dxa"/>
            <w:hideMark/>
          </w:tcPr>
          <w:p w14:paraId="2C1454A5" w14:textId="77777777" w:rsidR="00883CCC" w:rsidRPr="00972C65" w:rsidRDefault="00883CCC" w:rsidP="00883CCC">
            <w:pPr>
              <w:autoSpaceDE w:val="0"/>
              <w:autoSpaceDN w:val="0"/>
              <w:adjustRightInd w:val="0"/>
              <w:spacing w:after="0" w:line="240" w:lineRule="auto"/>
              <w:ind w:left="0" w:firstLine="0"/>
              <w:rPr>
                <w:rFonts w:eastAsia="Calibri"/>
                <w:color w:val="auto"/>
                <w:sz w:val="16"/>
                <w:szCs w:val="16"/>
              </w:rPr>
            </w:pPr>
            <w:r w:rsidRPr="00972C65">
              <w:rPr>
                <w:rFonts w:eastAsia="Calibri"/>
                <w:color w:val="auto"/>
                <w:sz w:val="16"/>
                <w:szCs w:val="16"/>
              </w:rPr>
              <w:t xml:space="preserve">Same as 1.A.3 Road   </w:t>
            </w:r>
          </w:p>
        </w:tc>
        <w:tc>
          <w:tcPr>
            <w:tcW w:w="2409" w:type="dxa"/>
            <w:hideMark/>
          </w:tcPr>
          <w:p w14:paraId="22FFFAEF" w14:textId="5A507AF8" w:rsidR="00883CCC" w:rsidRPr="00972C65" w:rsidRDefault="00883CCC" w:rsidP="00883CCC">
            <w:pPr>
              <w:autoSpaceDE w:val="0"/>
              <w:autoSpaceDN w:val="0"/>
              <w:adjustRightInd w:val="0"/>
              <w:spacing w:after="0" w:line="240" w:lineRule="auto"/>
              <w:ind w:left="0" w:firstLine="0"/>
              <w:rPr>
                <w:rFonts w:eastAsia="Calibri"/>
                <w:color w:val="auto"/>
                <w:sz w:val="16"/>
                <w:szCs w:val="16"/>
              </w:rPr>
            </w:pPr>
            <w:r w:rsidRPr="00791580">
              <w:rPr>
                <w:rFonts w:eastAsia="Calibri"/>
                <w:color w:val="auto"/>
                <w:sz w:val="16"/>
                <w:szCs w:val="16"/>
              </w:rPr>
              <w:t>Default EFs (2023 EMEP/EEA</w:t>
            </w:r>
            <w:r>
              <w:rPr>
                <w:rFonts w:eastAsia="Calibri"/>
                <w:color w:val="auto"/>
                <w:sz w:val="16"/>
                <w:szCs w:val="16"/>
              </w:rPr>
              <w:t xml:space="preserve"> and update version from 2024</w:t>
            </w:r>
            <w:r w:rsidRPr="00791580">
              <w:rPr>
                <w:rFonts w:eastAsia="Calibri"/>
                <w:color w:val="auto"/>
                <w:sz w:val="16"/>
                <w:szCs w:val="16"/>
              </w:rPr>
              <w:t xml:space="preserve">) </w:t>
            </w:r>
          </w:p>
        </w:tc>
      </w:tr>
    </w:tbl>
    <w:p w14:paraId="30C8A100" w14:textId="77777777" w:rsidR="00972C65" w:rsidRPr="00883CCC" w:rsidRDefault="00972C65" w:rsidP="001A0F6A">
      <w:pPr>
        <w:spacing w:line="234" w:lineRule="auto"/>
        <w:ind w:left="-142" w:right="140"/>
        <w:rPr>
          <w:color w:val="FF0000"/>
        </w:rPr>
      </w:pPr>
    </w:p>
    <w:p w14:paraId="07098B63" w14:textId="695B0776" w:rsidR="003B67A5" w:rsidRPr="00AE4C44" w:rsidRDefault="003B67A5" w:rsidP="003B67A5">
      <w:pPr>
        <w:pStyle w:val="Titlu2"/>
        <w:ind w:left="0" w:firstLine="0"/>
        <w:rPr>
          <w:i/>
          <w:color w:val="C00000"/>
          <w:lang w:val="en-US"/>
        </w:rPr>
      </w:pPr>
      <w:bookmarkStart w:id="15" w:name="_Toc44096679"/>
      <w:bookmarkStart w:id="16" w:name="_Toc116907414"/>
      <w:r w:rsidRPr="00145E74">
        <w:rPr>
          <w:lang w:val="en-US"/>
        </w:rPr>
        <w:t>1.</w:t>
      </w:r>
      <w:r w:rsidR="00DE5F9D" w:rsidRPr="00145E74">
        <w:rPr>
          <w:lang w:val="en-US"/>
        </w:rPr>
        <w:t>5</w:t>
      </w:r>
      <w:r w:rsidRPr="00145E74">
        <w:rPr>
          <w:lang w:val="en-US"/>
        </w:rPr>
        <w:t>.</w:t>
      </w:r>
      <w:r w:rsidR="00E72E66" w:rsidRPr="00145E74">
        <w:rPr>
          <w:lang w:val="en-US"/>
        </w:rPr>
        <w:t xml:space="preserve"> </w:t>
      </w:r>
      <w:r w:rsidRPr="00DA6F54">
        <w:t>Key</w:t>
      </w:r>
      <w:r w:rsidRPr="00145E74">
        <w:rPr>
          <w:lang w:val="en-US"/>
        </w:rPr>
        <w:t xml:space="preserve"> </w:t>
      </w:r>
      <w:r w:rsidRPr="00DA6F54">
        <w:t>Categories</w:t>
      </w:r>
      <w:bookmarkEnd w:id="15"/>
      <w:bookmarkEnd w:id="16"/>
    </w:p>
    <w:p w14:paraId="14350140" w14:textId="6C0FA180" w:rsidR="003B67A5" w:rsidRPr="00DA6F54" w:rsidRDefault="003B67A5" w:rsidP="003B67A5">
      <w:pPr>
        <w:jc w:val="both"/>
      </w:pPr>
      <w:r w:rsidRPr="00DA6F54">
        <w:t xml:space="preserve">The purpose of key categories </w:t>
      </w:r>
      <w:r w:rsidR="00D706BD" w:rsidRPr="00DA6F54">
        <w:t xml:space="preserve">analysis </w:t>
      </w:r>
      <w:r w:rsidRPr="00DA6F54">
        <w:t>is a quantitative analysis of fluctuations in emissions for one year (levels) and changes in the</w:t>
      </w:r>
      <w:r w:rsidR="00FB0CE4">
        <w:t xml:space="preserve"> </w:t>
      </w:r>
      <w:r w:rsidRPr="00DA6F54">
        <w:t>amount of emissions from year to year (trends) for all categories of sources in total emissions for each pollutant.</w:t>
      </w:r>
    </w:p>
    <w:p w14:paraId="507DB523" w14:textId="53EA066E" w:rsidR="003B67A5" w:rsidRPr="00BE5AD1" w:rsidRDefault="003B67A5" w:rsidP="00AA0445">
      <w:pPr>
        <w:jc w:val="both"/>
      </w:pPr>
      <w:r w:rsidRPr="00DA6F54">
        <w:t xml:space="preserve">Key categories are </w:t>
      </w:r>
      <w:r w:rsidR="00FB0CE4">
        <w:t>verified via</w:t>
      </w:r>
      <w:r w:rsidR="00F20F8D">
        <w:rPr>
          <w:lang w:val="en-US"/>
        </w:rPr>
        <w:t xml:space="preserve"> REPDAB system from </w:t>
      </w:r>
      <w:r w:rsidR="00974207">
        <w:rPr>
          <w:lang w:val="en-US"/>
        </w:rPr>
        <w:t xml:space="preserve">the </w:t>
      </w:r>
      <w:r w:rsidR="00F20F8D">
        <w:rPr>
          <w:lang w:val="en-US"/>
        </w:rPr>
        <w:t xml:space="preserve">site </w:t>
      </w:r>
      <w:r w:rsidR="00F20F8D" w:rsidRPr="00AA0445">
        <w:rPr>
          <w:color w:val="4F81BD" w:themeColor="accent1"/>
          <w:sz w:val="28"/>
          <w:szCs w:val="28"/>
          <w:u w:val="single"/>
          <w:lang w:val="en-US" w:eastAsia="ru-RU"/>
        </w:rPr>
        <w:t>www</w:t>
      </w:r>
      <w:r w:rsidR="00F20F8D" w:rsidRPr="00AA0445">
        <w:rPr>
          <w:color w:val="4F81BD" w:themeColor="accent1"/>
          <w:sz w:val="28"/>
          <w:szCs w:val="28"/>
          <w:u w:val="single"/>
          <w:lang w:eastAsia="ru-RU"/>
        </w:rPr>
        <w:t xml:space="preserve">. </w:t>
      </w:r>
      <w:proofErr w:type="spellStart"/>
      <w:r w:rsidR="00F20F8D" w:rsidRPr="00AA0445">
        <w:rPr>
          <w:color w:val="4F81BD" w:themeColor="accent1"/>
          <w:sz w:val="28"/>
          <w:szCs w:val="28"/>
          <w:u w:val="single"/>
          <w:lang w:val="en-US" w:eastAsia="ru-RU"/>
        </w:rPr>
        <w:t>ceip</w:t>
      </w:r>
      <w:proofErr w:type="spellEnd"/>
      <w:r w:rsidR="00F20F8D" w:rsidRPr="00AA0445">
        <w:rPr>
          <w:color w:val="4F81BD" w:themeColor="accent1"/>
          <w:sz w:val="28"/>
          <w:szCs w:val="28"/>
          <w:u w:val="single"/>
          <w:lang w:eastAsia="ru-RU"/>
        </w:rPr>
        <w:t>.</w:t>
      </w:r>
      <w:r w:rsidR="00F20F8D" w:rsidRPr="00AA0445">
        <w:rPr>
          <w:color w:val="4F81BD" w:themeColor="accent1"/>
          <w:sz w:val="28"/>
          <w:szCs w:val="28"/>
          <w:u w:val="single"/>
          <w:lang w:val="en-US" w:eastAsia="ru-RU"/>
        </w:rPr>
        <w:t>at</w:t>
      </w:r>
      <w:r w:rsidR="00F20F8D" w:rsidRPr="00AA0445">
        <w:rPr>
          <w:color w:val="4F81BD" w:themeColor="accent1"/>
        </w:rPr>
        <w:t xml:space="preserve"> </w:t>
      </w:r>
      <w:r w:rsidRPr="00DA6F54">
        <w:t xml:space="preserve">for each pollutant separately for </w:t>
      </w:r>
      <w:r w:rsidR="00FB0CE4">
        <w:t xml:space="preserve">all years </w:t>
      </w:r>
      <w:r w:rsidR="00AA0445">
        <w:t>1990-202</w:t>
      </w:r>
      <w:r w:rsidR="00AE1404">
        <w:t>3</w:t>
      </w:r>
      <w:r w:rsidR="00AA0445">
        <w:t>. The tables for last year</w:t>
      </w:r>
      <w:r w:rsidR="00FB0CE4">
        <w:t xml:space="preserve"> –</w:t>
      </w:r>
      <w:r w:rsidR="00AA0445">
        <w:t xml:space="preserve"> 202</w:t>
      </w:r>
      <w:r w:rsidR="00AE1404">
        <w:t>3</w:t>
      </w:r>
      <w:r w:rsidR="00FB0CE4">
        <w:t>,</w:t>
      </w:r>
      <w:r w:rsidR="00AA0445">
        <w:t xml:space="preserve"> and for </w:t>
      </w:r>
      <w:r w:rsidR="00FB0CE4">
        <w:t xml:space="preserve">the reference </w:t>
      </w:r>
      <w:r w:rsidR="00AA0445">
        <w:t xml:space="preserve">year </w:t>
      </w:r>
      <w:r w:rsidR="00FB0CE4">
        <w:t>-</w:t>
      </w:r>
      <w:r w:rsidR="00AA0445">
        <w:t>1990</w:t>
      </w:r>
      <w:r w:rsidR="00FB0CE4">
        <w:t>,</w:t>
      </w:r>
      <w:r w:rsidR="00AA0445">
        <w:t xml:space="preserve"> are presented below. </w:t>
      </w:r>
    </w:p>
    <w:p w14:paraId="019AE519" w14:textId="77777777" w:rsidR="00200F21" w:rsidRDefault="00200F21" w:rsidP="003B67A5">
      <w:pPr>
        <w:ind w:firstLine="350"/>
        <w:jc w:val="both"/>
        <w:rPr>
          <w:b/>
        </w:rPr>
      </w:pPr>
    </w:p>
    <w:p w14:paraId="2E539A58" w14:textId="17EF0620" w:rsidR="00200F21" w:rsidRPr="00200F21" w:rsidRDefault="00200F21" w:rsidP="005130E0">
      <w:pPr>
        <w:pStyle w:val="Listparagraf"/>
        <w:numPr>
          <w:ilvl w:val="0"/>
          <w:numId w:val="46"/>
        </w:numPr>
        <w:jc w:val="both"/>
        <w:rPr>
          <w:b/>
        </w:rPr>
      </w:pPr>
      <w:r w:rsidRPr="00200F21">
        <w:rPr>
          <w:b/>
        </w:rPr>
        <w:t>202</w:t>
      </w:r>
      <w:r w:rsidR="00FA1730">
        <w:rPr>
          <w:b/>
          <w:lang w:val="ru-RU"/>
        </w:rPr>
        <w:t>3</w:t>
      </w:r>
    </w:p>
    <w:p w14:paraId="5854E687" w14:textId="77777777" w:rsidR="003B67A5" w:rsidRPr="00A90487" w:rsidRDefault="003B67A5" w:rsidP="003B67A5">
      <w:pPr>
        <w:ind w:firstLine="350"/>
        <w:jc w:val="both"/>
        <w:rPr>
          <w:color w:val="auto"/>
        </w:rPr>
      </w:pPr>
      <w:r w:rsidRPr="00A90487">
        <w:rPr>
          <w:color w:val="auto"/>
        </w:rPr>
        <w:t>Key categories that contribute most to each pollutant emissions (Level assessment) (category with maximum contribution above 20%):</w:t>
      </w:r>
    </w:p>
    <w:p w14:paraId="70C84234" w14:textId="01DF8214" w:rsidR="006277CB" w:rsidRPr="00A90487" w:rsidRDefault="006277CB" w:rsidP="006277CB">
      <w:pPr>
        <w:pStyle w:val="Listparagraf"/>
        <w:numPr>
          <w:ilvl w:val="0"/>
          <w:numId w:val="54"/>
        </w:numPr>
        <w:jc w:val="both"/>
      </w:pPr>
      <w:r w:rsidRPr="00A90487">
        <w:t xml:space="preserve">1.A.4.b </w:t>
      </w:r>
      <w:r w:rsidRPr="00A90487">
        <w:rPr>
          <w:i/>
          <w:iCs/>
        </w:rPr>
        <w:t>Residential: Stationary</w:t>
      </w:r>
      <w:r w:rsidRPr="00A90487">
        <w:t xml:space="preserve">: </w:t>
      </w:r>
      <w:proofErr w:type="spellStart"/>
      <w:r w:rsidRPr="00A90487">
        <w:t>SО</w:t>
      </w:r>
      <w:r w:rsidRPr="00A90487">
        <w:rPr>
          <w:vertAlign w:val="subscript"/>
        </w:rPr>
        <w:t>x</w:t>
      </w:r>
      <w:proofErr w:type="spellEnd"/>
      <w:r w:rsidRPr="00A90487">
        <w:t xml:space="preserve"> 3</w:t>
      </w:r>
      <w:r w:rsidR="00FA1730" w:rsidRPr="00A90487">
        <w:rPr>
          <w:lang w:val="en-US"/>
        </w:rPr>
        <w:t>4</w:t>
      </w:r>
      <w:r w:rsidRPr="00A90487">
        <w:t>,</w:t>
      </w:r>
      <w:r w:rsidR="00FA1730" w:rsidRPr="00A90487">
        <w:rPr>
          <w:lang w:val="en-US"/>
        </w:rPr>
        <w:t>5</w:t>
      </w:r>
      <w:r w:rsidRPr="00A90487">
        <w:t>%; NMVOC 1</w:t>
      </w:r>
      <w:r w:rsidR="00FA1730" w:rsidRPr="00A90487">
        <w:rPr>
          <w:lang w:val="en-US"/>
        </w:rPr>
        <w:t>0</w:t>
      </w:r>
      <w:r w:rsidRPr="00A90487">
        <w:t>,</w:t>
      </w:r>
      <w:r w:rsidR="00FA1730" w:rsidRPr="00A90487">
        <w:rPr>
          <w:lang w:val="en-US"/>
        </w:rPr>
        <w:t>3</w:t>
      </w:r>
      <w:r w:rsidRPr="00A90487">
        <w:t>%; CO 7</w:t>
      </w:r>
      <w:r w:rsidR="00FA1730" w:rsidRPr="00A90487">
        <w:rPr>
          <w:lang w:val="en-US"/>
        </w:rPr>
        <w:t>1</w:t>
      </w:r>
      <w:r w:rsidRPr="00A90487">
        <w:t>,</w:t>
      </w:r>
      <w:r w:rsidR="00FA1730" w:rsidRPr="00A90487">
        <w:rPr>
          <w:lang w:val="en-US"/>
        </w:rPr>
        <w:t>9</w:t>
      </w:r>
      <w:r w:rsidRPr="00A90487">
        <w:t xml:space="preserve">%; TSP </w:t>
      </w:r>
      <w:r w:rsidR="00FA1730" w:rsidRPr="00A90487">
        <w:rPr>
          <w:lang w:val="en-US"/>
        </w:rPr>
        <w:t>38</w:t>
      </w:r>
      <w:r w:rsidRPr="00A90487">
        <w:t>.</w:t>
      </w:r>
      <w:r w:rsidR="00FA1730" w:rsidRPr="00A90487">
        <w:rPr>
          <w:lang w:val="en-US"/>
        </w:rPr>
        <w:t>9</w:t>
      </w:r>
      <w:r w:rsidRPr="00A90487">
        <w:t>%; PM</w:t>
      </w:r>
      <w:r w:rsidRPr="00A90487">
        <w:rPr>
          <w:vertAlign w:val="subscript"/>
        </w:rPr>
        <w:t>10</w:t>
      </w:r>
      <w:r w:rsidRPr="00A90487">
        <w:t xml:space="preserve"> 6</w:t>
      </w:r>
      <w:r w:rsidR="00FA1730" w:rsidRPr="00A90487">
        <w:rPr>
          <w:lang w:val="en-US"/>
        </w:rPr>
        <w:t>8</w:t>
      </w:r>
      <w:r w:rsidRPr="00A90487">
        <w:t>,</w:t>
      </w:r>
      <w:r w:rsidR="00FA1730" w:rsidRPr="00A90487">
        <w:rPr>
          <w:lang w:val="en-US"/>
        </w:rPr>
        <w:t>6</w:t>
      </w:r>
      <w:r w:rsidRPr="00A90487">
        <w:t>%; PM</w:t>
      </w:r>
      <w:r w:rsidRPr="00A90487">
        <w:rPr>
          <w:vertAlign w:val="subscript"/>
        </w:rPr>
        <w:t>2.5</w:t>
      </w:r>
      <w:r w:rsidRPr="00A90487">
        <w:t xml:space="preserve"> </w:t>
      </w:r>
      <w:r w:rsidR="00FA1730" w:rsidRPr="00A90487">
        <w:rPr>
          <w:lang w:val="en-US"/>
        </w:rPr>
        <w:t>78</w:t>
      </w:r>
      <w:r w:rsidRPr="00A90487">
        <w:t>.</w:t>
      </w:r>
      <w:r w:rsidR="00FA1730" w:rsidRPr="00A90487">
        <w:rPr>
          <w:lang w:val="en-US"/>
        </w:rPr>
        <w:t>8</w:t>
      </w:r>
      <w:r w:rsidRPr="00A90487">
        <w:t>%; Pb 5</w:t>
      </w:r>
      <w:r w:rsidR="00FA1730" w:rsidRPr="00A90487">
        <w:rPr>
          <w:lang w:val="en-US"/>
        </w:rPr>
        <w:t>7</w:t>
      </w:r>
      <w:r w:rsidRPr="00A90487">
        <w:t>.</w:t>
      </w:r>
      <w:r w:rsidR="00FA1730" w:rsidRPr="00A90487">
        <w:rPr>
          <w:lang w:val="en-US"/>
        </w:rPr>
        <w:t>5</w:t>
      </w:r>
      <w:r w:rsidRPr="00A90487">
        <w:t>%; Cd 7</w:t>
      </w:r>
      <w:r w:rsidR="00FA1730" w:rsidRPr="00A90487">
        <w:rPr>
          <w:lang w:val="en-US"/>
        </w:rPr>
        <w:t>7</w:t>
      </w:r>
      <w:r w:rsidRPr="00A90487">
        <w:t>,</w:t>
      </w:r>
      <w:r w:rsidR="00FA1730" w:rsidRPr="00A90487">
        <w:rPr>
          <w:lang w:val="en-US"/>
        </w:rPr>
        <w:t>6</w:t>
      </w:r>
      <w:r w:rsidRPr="00A90487">
        <w:t>%; PCDD/F 8</w:t>
      </w:r>
      <w:r w:rsidR="00FA1730" w:rsidRPr="00A90487">
        <w:rPr>
          <w:lang w:val="en-US"/>
        </w:rPr>
        <w:t>3</w:t>
      </w:r>
      <w:r w:rsidRPr="00A90487">
        <w:t>,</w:t>
      </w:r>
      <w:r w:rsidR="00FA1730" w:rsidRPr="00A90487">
        <w:rPr>
          <w:lang w:val="en-US"/>
        </w:rPr>
        <w:t>9</w:t>
      </w:r>
      <w:r w:rsidRPr="00A90487">
        <w:t>%; PAHs-72,</w:t>
      </w:r>
      <w:r w:rsidR="00FA1730" w:rsidRPr="00A90487">
        <w:rPr>
          <w:lang w:val="en-US"/>
        </w:rPr>
        <w:t>8</w:t>
      </w:r>
      <w:r w:rsidRPr="00A90487">
        <w:t>%; НСВ</w:t>
      </w:r>
      <w:r w:rsidRPr="00A90487">
        <w:rPr>
          <w:lang w:val="en-US"/>
        </w:rPr>
        <w:t xml:space="preserve"> -</w:t>
      </w:r>
      <w:r w:rsidR="00FA1730" w:rsidRPr="00A90487">
        <w:rPr>
          <w:lang w:val="en-US"/>
        </w:rPr>
        <w:t>70</w:t>
      </w:r>
      <w:r w:rsidRPr="00A90487">
        <w:rPr>
          <w:lang w:val="en-US"/>
        </w:rPr>
        <w:t>,</w:t>
      </w:r>
      <w:r w:rsidR="00FA1730" w:rsidRPr="00A90487">
        <w:rPr>
          <w:lang w:val="en-US"/>
        </w:rPr>
        <w:t>2</w:t>
      </w:r>
      <w:r w:rsidRPr="00A90487">
        <w:rPr>
          <w:lang w:val="en-US"/>
        </w:rPr>
        <w:t>%;</w:t>
      </w:r>
      <w:r w:rsidRPr="00A90487">
        <w:t xml:space="preserve"> </w:t>
      </w:r>
    </w:p>
    <w:p w14:paraId="4C1CB61A" w14:textId="3F492E07" w:rsidR="003B67A5" w:rsidRPr="00A90487" w:rsidRDefault="003B67A5" w:rsidP="005130E0">
      <w:pPr>
        <w:pStyle w:val="Listparagraf"/>
        <w:numPr>
          <w:ilvl w:val="0"/>
          <w:numId w:val="54"/>
        </w:numPr>
        <w:jc w:val="both"/>
      </w:pPr>
      <w:r w:rsidRPr="00A90487">
        <w:t xml:space="preserve">1.A.3.b.iii </w:t>
      </w:r>
      <w:r w:rsidRPr="00A90487">
        <w:rPr>
          <w:i/>
          <w:iCs/>
        </w:rPr>
        <w:t>Road transport: Heavy duty vehicles and buses</w:t>
      </w:r>
      <w:r w:rsidRPr="00A90487">
        <w:t xml:space="preserve"> NO</w:t>
      </w:r>
      <w:r w:rsidRPr="00A90487">
        <w:rPr>
          <w:vertAlign w:val="subscript"/>
        </w:rPr>
        <w:t>x</w:t>
      </w:r>
      <w:r w:rsidR="006F6429" w:rsidRPr="00A90487">
        <w:t xml:space="preserve"> </w:t>
      </w:r>
      <w:r w:rsidR="00FA1730" w:rsidRPr="00A90487">
        <w:rPr>
          <w:lang w:val="en-US"/>
        </w:rPr>
        <w:t>30</w:t>
      </w:r>
      <w:r w:rsidR="00FE26E5" w:rsidRPr="00A90487">
        <w:t>,</w:t>
      </w:r>
      <w:r w:rsidR="00FA1730" w:rsidRPr="00A90487">
        <w:rPr>
          <w:lang w:val="en-US"/>
        </w:rPr>
        <w:t>8</w:t>
      </w:r>
      <w:r w:rsidR="00FE26E5" w:rsidRPr="00A90487">
        <w:t>%</w:t>
      </w:r>
      <w:r w:rsidR="006F6429" w:rsidRPr="00A90487">
        <w:t>;</w:t>
      </w:r>
      <w:r w:rsidR="006277CB" w:rsidRPr="00A90487">
        <w:t xml:space="preserve"> CO-6,</w:t>
      </w:r>
      <w:r w:rsidR="00FA1730" w:rsidRPr="00A90487">
        <w:rPr>
          <w:lang w:val="en-US"/>
        </w:rPr>
        <w:t>4</w:t>
      </w:r>
      <w:r w:rsidR="006277CB" w:rsidRPr="00A90487">
        <w:t>%;</w:t>
      </w:r>
    </w:p>
    <w:p w14:paraId="6F22C128" w14:textId="1A6811C2" w:rsidR="006277CB" w:rsidRPr="00A90487" w:rsidRDefault="006277CB" w:rsidP="006277CB">
      <w:pPr>
        <w:pStyle w:val="Listparagraf"/>
        <w:numPr>
          <w:ilvl w:val="0"/>
          <w:numId w:val="54"/>
        </w:numPr>
        <w:jc w:val="both"/>
      </w:pPr>
      <w:r w:rsidRPr="00A90487">
        <w:t xml:space="preserve">2.D.3.i </w:t>
      </w:r>
      <w:r w:rsidRPr="00A90487">
        <w:rPr>
          <w:i/>
          <w:iCs/>
        </w:rPr>
        <w:t>Other solvent use</w:t>
      </w:r>
      <w:r w:rsidRPr="00A90487">
        <w:t>: NMVOC 2</w:t>
      </w:r>
      <w:r w:rsidR="00FA1730" w:rsidRPr="00A90487">
        <w:rPr>
          <w:lang w:val="en-US"/>
        </w:rPr>
        <w:t>1</w:t>
      </w:r>
      <w:r w:rsidRPr="00A90487">
        <w:t>,</w:t>
      </w:r>
      <w:r w:rsidR="00FA1730" w:rsidRPr="00A90487">
        <w:rPr>
          <w:lang w:val="en-US"/>
        </w:rPr>
        <w:t>0</w:t>
      </w:r>
      <w:r w:rsidRPr="00A90487">
        <w:t xml:space="preserve"> %;</w:t>
      </w:r>
    </w:p>
    <w:p w14:paraId="61162114" w14:textId="7F3A813B" w:rsidR="00FE26E5" w:rsidRPr="00A90487" w:rsidRDefault="006277CB" w:rsidP="006E59BE">
      <w:pPr>
        <w:pStyle w:val="Listparagraf"/>
        <w:numPr>
          <w:ilvl w:val="0"/>
          <w:numId w:val="54"/>
        </w:numPr>
        <w:tabs>
          <w:tab w:val="left" w:pos="1540"/>
        </w:tabs>
        <w:spacing w:line="0" w:lineRule="atLeast"/>
        <w:rPr>
          <w:lang w:val="en-US"/>
        </w:rPr>
      </w:pPr>
      <w:r w:rsidRPr="00A90487">
        <w:t xml:space="preserve">3Da1: NH3 </w:t>
      </w:r>
      <w:r w:rsidR="00FA1730" w:rsidRPr="00A90487">
        <w:rPr>
          <w:lang w:val="ru-RU"/>
        </w:rPr>
        <w:t>50</w:t>
      </w:r>
      <w:r w:rsidRPr="00A90487">
        <w:t>,8%; 3Da2a: NH</w:t>
      </w:r>
      <w:r w:rsidRPr="00A90487">
        <w:rPr>
          <w:vertAlign w:val="subscript"/>
        </w:rPr>
        <w:t>3</w:t>
      </w:r>
      <w:r w:rsidRPr="00A90487">
        <w:t>1</w:t>
      </w:r>
      <w:r w:rsidR="00FA1730" w:rsidRPr="00A90487">
        <w:rPr>
          <w:lang w:val="ru-RU"/>
        </w:rPr>
        <w:t>0</w:t>
      </w:r>
      <w:r w:rsidRPr="00A90487">
        <w:t>,</w:t>
      </w:r>
      <w:r w:rsidR="00FA1730" w:rsidRPr="00A90487">
        <w:rPr>
          <w:lang w:val="ru-RU"/>
        </w:rPr>
        <w:t>9</w:t>
      </w:r>
      <w:r w:rsidRPr="00A90487">
        <w:t xml:space="preserve">%; </w:t>
      </w:r>
    </w:p>
    <w:p w14:paraId="7A3E560C" w14:textId="484B232B" w:rsidR="003B67A5" w:rsidRPr="00A90487" w:rsidRDefault="003B67A5" w:rsidP="005130E0">
      <w:pPr>
        <w:pStyle w:val="Listparagraf"/>
        <w:numPr>
          <w:ilvl w:val="0"/>
          <w:numId w:val="54"/>
        </w:numPr>
        <w:jc w:val="both"/>
      </w:pPr>
      <w:r w:rsidRPr="00A90487">
        <w:t>5.C.1.b.</w:t>
      </w:r>
      <w:r w:rsidR="002E77AC" w:rsidRPr="00A90487">
        <w:t xml:space="preserve">iii </w:t>
      </w:r>
      <w:r w:rsidR="002E77AC" w:rsidRPr="00A90487">
        <w:rPr>
          <w:i/>
          <w:iCs/>
        </w:rPr>
        <w:t>Clinical waste incineration</w:t>
      </w:r>
      <w:r w:rsidRPr="00A90487">
        <w:t>: Hg 2</w:t>
      </w:r>
      <w:r w:rsidR="00FA1730" w:rsidRPr="00A90487">
        <w:rPr>
          <w:lang w:val="en-US"/>
        </w:rPr>
        <w:t>3</w:t>
      </w:r>
      <w:r w:rsidRPr="00A90487">
        <w:t>,</w:t>
      </w:r>
      <w:r w:rsidR="00FA1730" w:rsidRPr="00A90487">
        <w:rPr>
          <w:lang w:val="en-US"/>
        </w:rPr>
        <w:t>0</w:t>
      </w:r>
      <w:r w:rsidRPr="00A90487">
        <w:t>%; НСВ -2</w:t>
      </w:r>
      <w:r w:rsidR="006277CB" w:rsidRPr="00A90487">
        <w:t>7</w:t>
      </w:r>
      <w:r w:rsidRPr="00A90487">
        <w:t>,</w:t>
      </w:r>
      <w:r w:rsidR="00FA1730" w:rsidRPr="00A90487">
        <w:rPr>
          <w:lang w:val="en-US"/>
        </w:rPr>
        <w:t>6</w:t>
      </w:r>
      <w:r w:rsidRPr="00A90487">
        <w:t>%,</w:t>
      </w:r>
      <w:r w:rsidR="006F6429" w:rsidRPr="00A90487">
        <w:t xml:space="preserve"> table 1.3.</w:t>
      </w:r>
    </w:p>
    <w:p w14:paraId="4477F67B" w14:textId="2FC70BEE" w:rsidR="003B67A5" w:rsidRPr="00A90487" w:rsidRDefault="003B67A5" w:rsidP="007662B3">
      <w:pPr>
        <w:spacing w:before="60" w:after="0" w:line="240" w:lineRule="auto"/>
        <w:ind w:left="0" w:firstLine="0"/>
        <w:jc w:val="right"/>
        <w:rPr>
          <w:color w:val="auto"/>
          <w:szCs w:val="24"/>
          <w:lang w:eastAsia="ru-RU"/>
        </w:rPr>
      </w:pPr>
      <w:r w:rsidRPr="00A90487">
        <w:rPr>
          <w:rFonts w:eastAsia="Calibri"/>
          <w:b/>
          <w:bCs/>
          <w:color w:val="auto"/>
          <w:szCs w:val="24"/>
          <w:lang w:eastAsia="en-US"/>
        </w:rPr>
        <w:t>Table 1.</w:t>
      </w:r>
      <w:r w:rsidR="00B93FB2" w:rsidRPr="00A90487">
        <w:rPr>
          <w:rFonts w:eastAsia="Calibri"/>
          <w:b/>
          <w:bCs/>
          <w:color w:val="auto"/>
          <w:szCs w:val="24"/>
          <w:lang w:eastAsia="en-US"/>
        </w:rPr>
        <w:t>3</w:t>
      </w:r>
      <w:r w:rsidRPr="00A90487">
        <w:rPr>
          <w:rFonts w:eastAsia="Calibri"/>
          <w:color w:val="auto"/>
          <w:szCs w:val="24"/>
          <w:lang w:eastAsia="en-US"/>
        </w:rPr>
        <w:t xml:space="preserve">. Key Source </w:t>
      </w:r>
      <w:r w:rsidR="00AA0445" w:rsidRPr="00A90487">
        <w:rPr>
          <w:rFonts w:eastAsia="Calibri"/>
          <w:color w:val="auto"/>
          <w:szCs w:val="24"/>
          <w:lang w:eastAsia="en-US"/>
        </w:rPr>
        <w:t>for 202</w:t>
      </w:r>
      <w:r w:rsidR="004D2735" w:rsidRPr="00A90487">
        <w:rPr>
          <w:rFonts w:eastAsia="Calibri"/>
          <w:color w:val="auto"/>
          <w:szCs w:val="24"/>
          <w:lang w:val="en-US" w:eastAsia="en-US"/>
        </w:rPr>
        <w:t>3</w:t>
      </w:r>
      <w:r w:rsidR="00AA0445" w:rsidRPr="00A90487">
        <w:rPr>
          <w:rFonts w:eastAsia="Calibri"/>
          <w:color w:val="auto"/>
          <w:szCs w:val="24"/>
          <w:lang w:eastAsia="en-US"/>
        </w:rPr>
        <w:t xml:space="preserve"> year</w:t>
      </w:r>
      <w:r w:rsidRPr="00A90487">
        <w:rPr>
          <w:rFonts w:eastAsia="Calibri"/>
          <w:color w:val="auto"/>
          <w:szCs w:val="24"/>
          <w:lang w:eastAsia="en-US"/>
        </w:rPr>
        <w:t xml:space="preserve">, </w:t>
      </w:r>
      <w:r w:rsidRPr="00A90487">
        <w:rPr>
          <w:color w:val="auto"/>
          <w:szCs w:val="24"/>
          <w:lang w:eastAsia="ru-RU"/>
        </w:rPr>
        <w:t>Cumulative %</w:t>
      </w:r>
    </w:p>
    <w:tbl>
      <w:tblPr>
        <w:tblW w:w="5044" w:type="pct"/>
        <w:tblCellSpacing w:w="15" w:type="dxa"/>
        <w:tblCellMar>
          <w:top w:w="15" w:type="dxa"/>
          <w:left w:w="15" w:type="dxa"/>
          <w:bottom w:w="15" w:type="dxa"/>
          <w:right w:w="15" w:type="dxa"/>
        </w:tblCellMar>
        <w:tblLook w:val="04A0" w:firstRow="1" w:lastRow="0" w:firstColumn="1" w:lastColumn="0" w:noHBand="0" w:noVBand="1"/>
      </w:tblPr>
      <w:tblGrid>
        <w:gridCol w:w="956"/>
        <w:gridCol w:w="1430"/>
        <w:gridCol w:w="1071"/>
        <w:gridCol w:w="898"/>
        <w:gridCol w:w="899"/>
        <w:gridCol w:w="767"/>
        <w:gridCol w:w="773"/>
        <w:gridCol w:w="1418"/>
        <w:gridCol w:w="1489"/>
      </w:tblGrid>
      <w:tr w:rsidR="00AA0445" w:rsidRPr="00ED68D7" w14:paraId="7F7FB7A5" w14:textId="77777777" w:rsidTr="00883CCC">
        <w:trPr>
          <w:trHeight w:val="20"/>
          <w:tblCellSpacing w:w="15" w:type="dxa"/>
        </w:trPr>
        <w:tc>
          <w:tcPr>
            <w:tcW w:w="479" w:type="pct"/>
            <w:shd w:val="clear" w:color="auto" w:fill="DCDCDC"/>
            <w:vAlign w:val="center"/>
            <w:hideMark/>
          </w:tcPr>
          <w:p w14:paraId="4937AAB8" w14:textId="77777777" w:rsidR="00AA0445" w:rsidRPr="00ED68D7" w:rsidRDefault="00AA0445" w:rsidP="00200F21">
            <w:pPr>
              <w:spacing w:after="0" w:line="240" w:lineRule="auto"/>
              <w:jc w:val="center"/>
              <w:rPr>
                <w:b/>
                <w:bCs/>
                <w:sz w:val="16"/>
                <w:szCs w:val="16"/>
                <w:lang w:eastAsia="ru-RU"/>
              </w:rPr>
            </w:pPr>
            <w:r w:rsidRPr="00ED68D7">
              <w:rPr>
                <w:b/>
                <w:bCs/>
                <w:sz w:val="16"/>
                <w:szCs w:val="16"/>
                <w:lang w:eastAsia="ru-RU"/>
              </w:rPr>
              <w:t>Component</w:t>
            </w:r>
          </w:p>
        </w:tc>
        <w:tc>
          <w:tcPr>
            <w:tcW w:w="3701" w:type="pct"/>
            <w:gridSpan w:val="7"/>
            <w:shd w:val="clear" w:color="auto" w:fill="DCDCDC"/>
            <w:vAlign w:val="center"/>
            <w:hideMark/>
          </w:tcPr>
          <w:p w14:paraId="779D2D1B" w14:textId="77777777" w:rsidR="00AA0445" w:rsidRPr="00ED68D7" w:rsidRDefault="00AA0445" w:rsidP="00200F21">
            <w:pPr>
              <w:spacing w:after="0" w:line="240" w:lineRule="auto"/>
              <w:jc w:val="center"/>
              <w:rPr>
                <w:b/>
                <w:bCs/>
                <w:sz w:val="16"/>
                <w:szCs w:val="16"/>
                <w:lang w:val="en-US" w:eastAsia="ru-RU"/>
              </w:rPr>
            </w:pPr>
            <w:r w:rsidRPr="00ED68D7">
              <w:rPr>
                <w:b/>
                <w:bCs/>
                <w:sz w:val="16"/>
                <w:szCs w:val="16"/>
                <w:lang w:val="en-US" w:eastAsia="ru-RU"/>
              </w:rPr>
              <w:t>Key categories (Sorted from high to low from left to right)</w:t>
            </w:r>
          </w:p>
        </w:tc>
        <w:tc>
          <w:tcPr>
            <w:tcW w:w="758" w:type="pct"/>
            <w:shd w:val="clear" w:color="auto" w:fill="DCDCDC"/>
            <w:vAlign w:val="center"/>
            <w:hideMark/>
          </w:tcPr>
          <w:p w14:paraId="63D863F6" w14:textId="77777777" w:rsidR="00AA0445" w:rsidRPr="00ED68D7" w:rsidRDefault="00AA0445" w:rsidP="00200F21">
            <w:pPr>
              <w:spacing w:after="0" w:line="240" w:lineRule="auto"/>
              <w:jc w:val="center"/>
              <w:rPr>
                <w:b/>
                <w:bCs/>
                <w:sz w:val="16"/>
                <w:szCs w:val="16"/>
                <w:lang w:eastAsia="ru-RU"/>
              </w:rPr>
            </w:pPr>
            <w:r w:rsidRPr="00ED68D7">
              <w:rPr>
                <w:b/>
                <w:bCs/>
                <w:sz w:val="16"/>
                <w:szCs w:val="16"/>
                <w:lang w:eastAsia="ru-RU"/>
              </w:rPr>
              <w:t>Total (%)</w:t>
            </w:r>
          </w:p>
        </w:tc>
      </w:tr>
      <w:tr w:rsidR="00883CCC" w:rsidRPr="00ED68D7" w14:paraId="6E455CA8" w14:textId="77777777" w:rsidTr="00883CCC">
        <w:trPr>
          <w:trHeight w:val="20"/>
          <w:tblCellSpacing w:w="15" w:type="dxa"/>
        </w:trPr>
        <w:tc>
          <w:tcPr>
            <w:tcW w:w="479" w:type="pct"/>
            <w:shd w:val="clear" w:color="auto" w:fill="C2DFFF"/>
            <w:vAlign w:val="center"/>
            <w:hideMark/>
          </w:tcPr>
          <w:p w14:paraId="61B528A1" w14:textId="77777777" w:rsidR="00883CCC" w:rsidRPr="00ED68D7" w:rsidRDefault="00883CCC" w:rsidP="00883CCC">
            <w:pPr>
              <w:spacing w:after="0" w:line="240" w:lineRule="auto"/>
              <w:rPr>
                <w:b/>
                <w:bCs/>
                <w:sz w:val="16"/>
                <w:szCs w:val="16"/>
                <w:lang w:eastAsia="ru-RU"/>
              </w:rPr>
            </w:pPr>
            <w:proofErr w:type="spellStart"/>
            <w:r w:rsidRPr="00ED68D7">
              <w:rPr>
                <w:b/>
                <w:bCs/>
                <w:sz w:val="16"/>
                <w:szCs w:val="16"/>
                <w:lang w:eastAsia="ru-RU"/>
              </w:rPr>
              <w:t>SO</w:t>
            </w:r>
            <w:r w:rsidRPr="00FE26E5">
              <w:rPr>
                <w:b/>
                <w:bCs/>
                <w:sz w:val="16"/>
                <w:szCs w:val="16"/>
                <w:vertAlign w:val="subscript"/>
                <w:lang w:eastAsia="ru-RU"/>
              </w:rPr>
              <w:t>x</w:t>
            </w:r>
            <w:proofErr w:type="spellEnd"/>
          </w:p>
        </w:tc>
        <w:tc>
          <w:tcPr>
            <w:tcW w:w="736" w:type="pct"/>
            <w:shd w:val="clear" w:color="auto" w:fill="C2DFFF"/>
            <w:vAlign w:val="center"/>
            <w:hideMark/>
          </w:tcPr>
          <w:p w14:paraId="7DE493B5" w14:textId="04B060E0" w:rsidR="00883CCC" w:rsidRPr="00883CCC" w:rsidRDefault="004D2735" w:rsidP="00883CCC">
            <w:pPr>
              <w:spacing w:after="0" w:line="240" w:lineRule="auto"/>
              <w:jc w:val="center"/>
              <w:rPr>
                <w:sz w:val="16"/>
                <w:szCs w:val="16"/>
                <w:lang w:eastAsia="ru-RU"/>
              </w:rPr>
            </w:pPr>
            <w:r w:rsidRPr="00883CCC">
              <w:rPr>
                <w:sz w:val="16"/>
                <w:szCs w:val="16"/>
                <w:lang w:eastAsia="ru-RU"/>
              </w:rPr>
              <w:t>1A1a</w:t>
            </w:r>
            <w:r w:rsidRPr="00883CCC">
              <w:rPr>
                <w:sz w:val="16"/>
                <w:szCs w:val="16"/>
                <w:lang w:eastAsia="ru-RU"/>
              </w:rPr>
              <w:br/>
              <w:t>(</w:t>
            </w:r>
            <w:r>
              <w:rPr>
                <w:sz w:val="16"/>
                <w:szCs w:val="16"/>
                <w:lang w:val="ru-RU" w:eastAsia="ru-RU"/>
              </w:rPr>
              <w:t>48</w:t>
            </w:r>
            <w:r w:rsidRPr="00883CCC">
              <w:rPr>
                <w:sz w:val="16"/>
                <w:szCs w:val="16"/>
                <w:lang w:eastAsia="ru-RU"/>
              </w:rPr>
              <w:t>.</w:t>
            </w:r>
            <w:r>
              <w:rPr>
                <w:sz w:val="16"/>
                <w:szCs w:val="16"/>
                <w:lang w:val="ru-RU" w:eastAsia="ru-RU"/>
              </w:rPr>
              <w:t>3</w:t>
            </w:r>
            <w:r w:rsidRPr="00883CCC">
              <w:rPr>
                <w:sz w:val="16"/>
                <w:szCs w:val="16"/>
                <w:lang w:eastAsia="ru-RU"/>
              </w:rPr>
              <w:t>%)</w:t>
            </w:r>
          </w:p>
        </w:tc>
        <w:tc>
          <w:tcPr>
            <w:tcW w:w="547" w:type="pct"/>
            <w:shd w:val="clear" w:color="auto" w:fill="C2DFFF"/>
            <w:vAlign w:val="center"/>
            <w:hideMark/>
          </w:tcPr>
          <w:p w14:paraId="4503842F" w14:textId="06188767" w:rsidR="00883CCC" w:rsidRPr="00883CCC" w:rsidRDefault="004D2735" w:rsidP="00883CCC">
            <w:pPr>
              <w:spacing w:after="0" w:line="240" w:lineRule="auto"/>
              <w:jc w:val="center"/>
              <w:rPr>
                <w:sz w:val="16"/>
                <w:szCs w:val="16"/>
                <w:lang w:eastAsia="ru-RU"/>
              </w:rPr>
            </w:pPr>
            <w:r w:rsidRPr="00883CCC">
              <w:rPr>
                <w:sz w:val="16"/>
                <w:szCs w:val="16"/>
                <w:lang w:eastAsia="ru-RU"/>
              </w:rPr>
              <w:t>1A4bi</w:t>
            </w:r>
            <w:r w:rsidRPr="00883CCC">
              <w:rPr>
                <w:sz w:val="16"/>
                <w:szCs w:val="16"/>
                <w:lang w:eastAsia="ru-RU"/>
              </w:rPr>
              <w:br/>
              <w:t>(3</w:t>
            </w:r>
            <w:r>
              <w:rPr>
                <w:sz w:val="16"/>
                <w:szCs w:val="16"/>
                <w:lang w:val="ru-RU" w:eastAsia="ru-RU"/>
              </w:rPr>
              <w:t>4</w:t>
            </w:r>
            <w:r w:rsidRPr="00883CCC">
              <w:rPr>
                <w:sz w:val="16"/>
                <w:szCs w:val="16"/>
                <w:lang w:eastAsia="ru-RU"/>
              </w:rPr>
              <w:t>.</w:t>
            </w:r>
            <w:r>
              <w:rPr>
                <w:sz w:val="16"/>
                <w:szCs w:val="16"/>
                <w:lang w:val="ru-RU" w:eastAsia="ru-RU"/>
              </w:rPr>
              <w:t>5</w:t>
            </w:r>
            <w:r w:rsidRPr="00883CCC">
              <w:rPr>
                <w:sz w:val="16"/>
                <w:szCs w:val="16"/>
                <w:lang w:eastAsia="ru-RU"/>
              </w:rPr>
              <w:t>%)</w:t>
            </w:r>
          </w:p>
        </w:tc>
        <w:tc>
          <w:tcPr>
            <w:tcW w:w="456" w:type="pct"/>
            <w:shd w:val="clear" w:color="auto" w:fill="C2DFFF"/>
            <w:vAlign w:val="center"/>
            <w:hideMark/>
          </w:tcPr>
          <w:p w14:paraId="32F2DB9D" w14:textId="020F8DF8" w:rsidR="00883CCC" w:rsidRPr="00883CCC" w:rsidRDefault="00883CCC" w:rsidP="00883CCC">
            <w:pPr>
              <w:spacing w:after="0" w:line="240" w:lineRule="auto"/>
              <w:jc w:val="center"/>
              <w:rPr>
                <w:sz w:val="16"/>
                <w:szCs w:val="16"/>
                <w:lang w:eastAsia="ru-RU"/>
              </w:rPr>
            </w:pPr>
          </w:p>
        </w:tc>
        <w:tc>
          <w:tcPr>
            <w:tcW w:w="456" w:type="pct"/>
            <w:shd w:val="clear" w:color="auto" w:fill="C2DFFF"/>
            <w:vAlign w:val="center"/>
            <w:hideMark/>
          </w:tcPr>
          <w:p w14:paraId="29DFD607" w14:textId="7478CE9A" w:rsidR="00883CCC" w:rsidRPr="00883CCC" w:rsidRDefault="00883CCC" w:rsidP="00883CCC">
            <w:pPr>
              <w:spacing w:after="0" w:line="240" w:lineRule="auto"/>
              <w:jc w:val="center"/>
              <w:rPr>
                <w:sz w:val="16"/>
                <w:szCs w:val="16"/>
                <w:lang w:eastAsia="ru-RU"/>
              </w:rPr>
            </w:pPr>
          </w:p>
        </w:tc>
        <w:tc>
          <w:tcPr>
            <w:tcW w:w="387" w:type="pct"/>
            <w:shd w:val="clear" w:color="auto" w:fill="C2DFFF"/>
            <w:vAlign w:val="center"/>
            <w:hideMark/>
          </w:tcPr>
          <w:p w14:paraId="0B2282AB" w14:textId="63D8F86E" w:rsidR="00883CCC" w:rsidRPr="00883CCC" w:rsidRDefault="00883CCC" w:rsidP="00883CCC">
            <w:pPr>
              <w:spacing w:after="0" w:line="240" w:lineRule="auto"/>
              <w:jc w:val="center"/>
              <w:rPr>
                <w:sz w:val="16"/>
                <w:szCs w:val="16"/>
                <w:lang w:eastAsia="ru-RU"/>
              </w:rPr>
            </w:pPr>
          </w:p>
        </w:tc>
        <w:tc>
          <w:tcPr>
            <w:tcW w:w="390" w:type="pct"/>
            <w:shd w:val="clear" w:color="auto" w:fill="C2DFFF"/>
            <w:vAlign w:val="center"/>
            <w:hideMark/>
          </w:tcPr>
          <w:p w14:paraId="45FB8F78" w14:textId="3A5C8C36" w:rsidR="00883CCC" w:rsidRPr="00883CCC" w:rsidRDefault="00883CCC" w:rsidP="00883CCC">
            <w:pPr>
              <w:spacing w:after="0" w:line="240" w:lineRule="auto"/>
              <w:jc w:val="center"/>
              <w:rPr>
                <w:sz w:val="16"/>
                <w:szCs w:val="16"/>
                <w:lang w:eastAsia="ru-RU"/>
              </w:rPr>
            </w:pPr>
          </w:p>
        </w:tc>
        <w:tc>
          <w:tcPr>
            <w:tcW w:w="635" w:type="pct"/>
            <w:shd w:val="clear" w:color="auto" w:fill="C2DFFF"/>
            <w:vAlign w:val="center"/>
            <w:hideMark/>
          </w:tcPr>
          <w:p w14:paraId="5EBBD505" w14:textId="77777777" w:rsidR="00883CCC" w:rsidRPr="00883CCC" w:rsidRDefault="00883CCC" w:rsidP="00883CCC">
            <w:pPr>
              <w:spacing w:after="0" w:line="240" w:lineRule="auto"/>
              <w:jc w:val="center"/>
              <w:rPr>
                <w:sz w:val="16"/>
                <w:szCs w:val="16"/>
                <w:lang w:eastAsia="ru-RU"/>
              </w:rPr>
            </w:pPr>
          </w:p>
        </w:tc>
        <w:tc>
          <w:tcPr>
            <w:tcW w:w="758" w:type="pct"/>
            <w:shd w:val="clear" w:color="auto" w:fill="C2DFFF"/>
            <w:vAlign w:val="center"/>
            <w:hideMark/>
          </w:tcPr>
          <w:p w14:paraId="66E80644" w14:textId="444984EC" w:rsidR="00883CCC" w:rsidRPr="003C22C6" w:rsidRDefault="00883CCC" w:rsidP="00883CCC">
            <w:pPr>
              <w:spacing w:after="0" w:line="240" w:lineRule="auto"/>
              <w:jc w:val="center"/>
              <w:rPr>
                <w:sz w:val="16"/>
                <w:szCs w:val="16"/>
                <w:lang w:val="ru-RU" w:eastAsia="ru-RU"/>
              </w:rPr>
            </w:pPr>
            <w:r w:rsidRPr="00883CCC">
              <w:rPr>
                <w:sz w:val="16"/>
                <w:szCs w:val="16"/>
                <w:lang w:eastAsia="ru-RU"/>
              </w:rPr>
              <w:t>8</w:t>
            </w:r>
            <w:r w:rsidR="003C22C6">
              <w:rPr>
                <w:sz w:val="16"/>
                <w:szCs w:val="16"/>
                <w:lang w:val="ru-RU" w:eastAsia="ru-RU"/>
              </w:rPr>
              <w:t>2</w:t>
            </w:r>
            <w:r w:rsidRPr="00883CCC">
              <w:rPr>
                <w:sz w:val="16"/>
                <w:szCs w:val="16"/>
                <w:lang w:eastAsia="ru-RU"/>
              </w:rPr>
              <w:t>.</w:t>
            </w:r>
            <w:r w:rsidR="003C22C6">
              <w:rPr>
                <w:sz w:val="16"/>
                <w:szCs w:val="16"/>
                <w:lang w:val="ru-RU" w:eastAsia="ru-RU"/>
              </w:rPr>
              <w:t>6</w:t>
            </w:r>
          </w:p>
        </w:tc>
      </w:tr>
      <w:tr w:rsidR="00883CCC" w:rsidRPr="00ED68D7" w14:paraId="54F8AEBB" w14:textId="77777777" w:rsidTr="00883CCC">
        <w:trPr>
          <w:trHeight w:val="20"/>
          <w:tblCellSpacing w:w="15" w:type="dxa"/>
        </w:trPr>
        <w:tc>
          <w:tcPr>
            <w:tcW w:w="479" w:type="pct"/>
            <w:shd w:val="clear" w:color="auto" w:fill="B4CFEC"/>
            <w:vAlign w:val="center"/>
            <w:hideMark/>
          </w:tcPr>
          <w:p w14:paraId="76007FD4" w14:textId="77777777" w:rsidR="00883CCC" w:rsidRPr="00ED68D7" w:rsidRDefault="00883CCC" w:rsidP="00883CCC">
            <w:pPr>
              <w:spacing w:after="0" w:line="240" w:lineRule="auto"/>
              <w:rPr>
                <w:b/>
                <w:bCs/>
                <w:sz w:val="16"/>
                <w:szCs w:val="16"/>
                <w:lang w:eastAsia="ru-RU"/>
              </w:rPr>
            </w:pPr>
            <w:r w:rsidRPr="00ED68D7">
              <w:rPr>
                <w:b/>
                <w:bCs/>
                <w:sz w:val="16"/>
                <w:szCs w:val="16"/>
                <w:lang w:eastAsia="ru-RU"/>
              </w:rPr>
              <w:t>NO</w:t>
            </w:r>
            <w:r w:rsidRPr="00FE26E5">
              <w:rPr>
                <w:b/>
                <w:bCs/>
                <w:sz w:val="16"/>
                <w:szCs w:val="16"/>
                <w:vertAlign w:val="subscript"/>
                <w:lang w:eastAsia="ru-RU"/>
              </w:rPr>
              <w:t>x</w:t>
            </w:r>
          </w:p>
        </w:tc>
        <w:tc>
          <w:tcPr>
            <w:tcW w:w="736" w:type="pct"/>
            <w:shd w:val="clear" w:color="auto" w:fill="B4CFEC"/>
            <w:vAlign w:val="center"/>
            <w:hideMark/>
          </w:tcPr>
          <w:p w14:paraId="0C34F050" w14:textId="744FCD95" w:rsidR="00883CCC" w:rsidRPr="00883CCC" w:rsidRDefault="004D2735" w:rsidP="00883CCC">
            <w:pPr>
              <w:spacing w:after="0" w:line="240" w:lineRule="auto"/>
              <w:jc w:val="center"/>
              <w:rPr>
                <w:sz w:val="16"/>
                <w:szCs w:val="16"/>
                <w:lang w:eastAsia="ru-RU"/>
              </w:rPr>
            </w:pPr>
            <w:r w:rsidRPr="00883CCC">
              <w:rPr>
                <w:sz w:val="16"/>
                <w:szCs w:val="16"/>
                <w:lang w:eastAsia="ru-RU"/>
              </w:rPr>
              <w:t>1A3biii</w:t>
            </w:r>
            <w:r w:rsidRPr="00883CCC">
              <w:rPr>
                <w:sz w:val="16"/>
                <w:szCs w:val="16"/>
                <w:lang w:eastAsia="ru-RU"/>
              </w:rPr>
              <w:br/>
              <w:t>(</w:t>
            </w:r>
            <w:r>
              <w:rPr>
                <w:sz w:val="16"/>
                <w:szCs w:val="16"/>
                <w:lang w:val="ru-RU" w:eastAsia="ru-RU"/>
              </w:rPr>
              <w:t>30</w:t>
            </w:r>
            <w:r w:rsidRPr="00883CCC">
              <w:rPr>
                <w:sz w:val="16"/>
                <w:szCs w:val="16"/>
                <w:lang w:eastAsia="ru-RU"/>
              </w:rPr>
              <w:t>.</w:t>
            </w:r>
            <w:r>
              <w:rPr>
                <w:sz w:val="16"/>
                <w:szCs w:val="16"/>
                <w:lang w:val="ru-RU" w:eastAsia="ru-RU"/>
              </w:rPr>
              <w:t>8</w:t>
            </w:r>
            <w:r w:rsidRPr="00883CCC">
              <w:rPr>
                <w:sz w:val="16"/>
                <w:szCs w:val="16"/>
                <w:lang w:eastAsia="ru-RU"/>
              </w:rPr>
              <w:t>%)</w:t>
            </w:r>
          </w:p>
        </w:tc>
        <w:tc>
          <w:tcPr>
            <w:tcW w:w="547" w:type="pct"/>
            <w:shd w:val="clear" w:color="auto" w:fill="B4CFEC"/>
            <w:vAlign w:val="center"/>
            <w:hideMark/>
          </w:tcPr>
          <w:p w14:paraId="65F3F01F" w14:textId="0DFCBFAE" w:rsidR="00883CCC" w:rsidRPr="00883CCC" w:rsidRDefault="004D2735" w:rsidP="00883CCC">
            <w:pPr>
              <w:spacing w:after="0" w:line="240" w:lineRule="auto"/>
              <w:jc w:val="center"/>
              <w:rPr>
                <w:sz w:val="16"/>
                <w:szCs w:val="16"/>
                <w:lang w:eastAsia="ru-RU"/>
              </w:rPr>
            </w:pPr>
            <w:r w:rsidRPr="00883CCC">
              <w:rPr>
                <w:sz w:val="16"/>
                <w:szCs w:val="16"/>
                <w:lang w:eastAsia="ru-RU"/>
              </w:rPr>
              <w:t>1A1a</w:t>
            </w:r>
            <w:r w:rsidRPr="00883CCC">
              <w:rPr>
                <w:sz w:val="16"/>
                <w:szCs w:val="16"/>
                <w:lang w:eastAsia="ru-RU"/>
              </w:rPr>
              <w:br/>
              <w:t>(2</w:t>
            </w:r>
            <w:r>
              <w:rPr>
                <w:sz w:val="16"/>
                <w:szCs w:val="16"/>
                <w:lang w:val="ru-RU" w:eastAsia="ru-RU"/>
              </w:rPr>
              <w:t>0</w:t>
            </w:r>
            <w:r w:rsidRPr="00883CCC">
              <w:rPr>
                <w:sz w:val="16"/>
                <w:szCs w:val="16"/>
                <w:lang w:eastAsia="ru-RU"/>
              </w:rPr>
              <w:t>.</w:t>
            </w:r>
            <w:r>
              <w:rPr>
                <w:sz w:val="16"/>
                <w:szCs w:val="16"/>
                <w:lang w:val="ru-RU" w:eastAsia="ru-RU"/>
              </w:rPr>
              <w:t>9</w:t>
            </w:r>
            <w:r w:rsidRPr="00883CCC">
              <w:rPr>
                <w:sz w:val="16"/>
                <w:szCs w:val="16"/>
                <w:lang w:eastAsia="ru-RU"/>
              </w:rPr>
              <w:t>%)</w:t>
            </w:r>
          </w:p>
        </w:tc>
        <w:tc>
          <w:tcPr>
            <w:tcW w:w="456" w:type="pct"/>
            <w:shd w:val="clear" w:color="auto" w:fill="B4CFEC"/>
            <w:vAlign w:val="center"/>
            <w:hideMark/>
          </w:tcPr>
          <w:p w14:paraId="5A4FC4E7" w14:textId="05E7A028" w:rsidR="00883CCC" w:rsidRPr="00883CCC" w:rsidRDefault="004D2735" w:rsidP="00883CCC">
            <w:pPr>
              <w:spacing w:after="0" w:line="240" w:lineRule="auto"/>
              <w:jc w:val="center"/>
              <w:rPr>
                <w:sz w:val="16"/>
                <w:szCs w:val="16"/>
                <w:lang w:eastAsia="ru-RU"/>
              </w:rPr>
            </w:pPr>
            <w:r w:rsidRPr="00883CCC">
              <w:rPr>
                <w:sz w:val="16"/>
                <w:szCs w:val="16"/>
                <w:lang w:eastAsia="ru-RU"/>
              </w:rPr>
              <w:t>1A4cii</w:t>
            </w:r>
            <w:r w:rsidRPr="00883CCC">
              <w:rPr>
                <w:sz w:val="16"/>
                <w:szCs w:val="16"/>
                <w:lang w:eastAsia="ru-RU"/>
              </w:rPr>
              <w:br/>
              <w:t>(1</w:t>
            </w:r>
            <w:r>
              <w:rPr>
                <w:sz w:val="16"/>
                <w:szCs w:val="16"/>
                <w:lang w:val="ru-RU" w:eastAsia="ru-RU"/>
              </w:rPr>
              <w:t>2</w:t>
            </w:r>
            <w:r w:rsidRPr="00883CCC">
              <w:rPr>
                <w:sz w:val="16"/>
                <w:szCs w:val="16"/>
                <w:lang w:eastAsia="ru-RU"/>
              </w:rPr>
              <w:t>.</w:t>
            </w:r>
            <w:r>
              <w:rPr>
                <w:sz w:val="16"/>
                <w:szCs w:val="16"/>
                <w:lang w:val="ru-RU" w:eastAsia="ru-RU"/>
              </w:rPr>
              <w:t>9</w:t>
            </w:r>
            <w:r w:rsidRPr="00883CCC">
              <w:rPr>
                <w:sz w:val="16"/>
                <w:szCs w:val="16"/>
                <w:lang w:eastAsia="ru-RU"/>
              </w:rPr>
              <w:t>%)</w:t>
            </w:r>
          </w:p>
        </w:tc>
        <w:tc>
          <w:tcPr>
            <w:tcW w:w="456" w:type="pct"/>
            <w:shd w:val="clear" w:color="auto" w:fill="B4CFEC"/>
            <w:vAlign w:val="center"/>
            <w:hideMark/>
          </w:tcPr>
          <w:p w14:paraId="4141C47C" w14:textId="28676EF0" w:rsidR="00883CCC" w:rsidRPr="00883CCC" w:rsidRDefault="00883CCC" w:rsidP="00883CCC">
            <w:pPr>
              <w:spacing w:after="0" w:line="240" w:lineRule="auto"/>
              <w:jc w:val="center"/>
              <w:rPr>
                <w:sz w:val="16"/>
                <w:szCs w:val="16"/>
                <w:lang w:eastAsia="ru-RU"/>
              </w:rPr>
            </w:pPr>
            <w:r w:rsidRPr="00883CCC">
              <w:rPr>
                <w:sz w:val="16"/>
                <w:szCs w:val="16"/>
                <w:lang w:eastAsia="ru-RU"/>
              </w:rPr>
              <w:t>1A4bi</w:t>
            </w:r>
            <w:r w:rsidRPr="00883CCC">
              <w:rPr>
                <w:sz w:val="16"/>
                <w:szCs w:val="16"/>
                <w:lang w:eastAsia="ru-RU"/>
              </w:rPr>
              <w:br/>
              <w:t>(</w:t>
            </w:r>
            <w:r w:rsidR="004D2735">
              <w:rPr>
                <w:sz w:val="16"/>
                <w:szCs w:val="16"/>
                <w:lang w:val="ru-RU" w:eastAsia="ru-RU"/>
              </w:rPr>
              <w:t>10</w:t>
            </w:r>
            <w:r w:rsidRPr="00883CCC">
              <w:rPr>
                <w:sz w:val="16"/>
                <w:szCs w:val="16"/>
                <w:lang w:eastAsia="ru-RU"/>
              </w:rPr>
              <w:t>.</w:t>
            </w:r>
            <w:r w:rsidR="004D2735">
              <w:rPr>
                <w:sz w:val="16"/>
                <w:szCs w:val="16"/>
                <w:lang w:val="ru-RU" w:eastAsia="ru-RU"/>
              </w:rPr>
              <w:t>3</w:t>
            </w:r>
            <w:r w:rsidRPr="00883CCC">
              <w:rPr>
                <w:sz w:val="16"/>
                <w:szCs w:val="16"/>
                <w:lang w:eastAsia="ru-RU"/>
              </w:rPr>
              <w:t>%)</w:t>
            </w:r>
          </w:p>
        </w:tc>
        <w:tc>
          <w:tcPr>
            <w:tcW w:w="387" w:type="pct"/>
            <w:shd w:val="clear" w:color="auto" w:fill="B4CFEC"/>
            <w:vAlign w:val="center"/>
            <w:hideMark/>
          </w:tcPr>
          <w:p w14:paraId="131B9879" w14:textId="6801D302" w:rsidR="00883CCC" w:rsidRPr="00883CCC" w:rsidRDefault="00883CCC" w:rsidP="00883CCC">
            <w:pPr>
              <w:spacing w:after="0" w:line="240" w:lineRule="auto"/>
              <w:jc w:val="center"/>
              <w:rPr>
                <w:sz w:val="16"/>
                <w:szCs w:val="16"/>
                <w:lang w:eastAsia="ru-RU"/>
              </w:rPr>
            </w:pPr>
            <w:r w:rsidRPr="00883CCC">
              <w:rPr>
                <w:sz w:val="16"/>
                <w:szCs w:val="16"/>
                <w:lang w:eastAsia="ru-RU"/>
              </w:rPr>
              <w:t>3Da1</w:t>
            </w:r>
            <w:r w:rsidRPr="00883CCC">
              <w:rPr>
                <w:sz w:val="16"/>
                <w:szCs w:val="16"/>
                <w:lang w:eastAsia="ru-RU"/>
              </w:rPr>
              <w:br/>
              <w:t>(9.0%)</w:t>
            </w:r>
          </w:p>
        </w:tc>
        <w:tc>
          <w:tcPr>
            <w:tcW w:w="390" w:type="pct"/>
            <w:shd w:val="clear" w:color="auto" w:fill="B4CFEC"/>
            <w:vAlign w:val="center"/>
            <w:hideMark/>
          </w:tcPr>
          <w:p w14:paraId="24B5221D" w14:textId="0B7BC046" w:rsidR="00883CCC" w:rsidRPr="00883CCC" w:rsidRDefault="00883CCC" w:rsidP="00883CCC">
            <w:pPr>
              <w:spacing w:after="0" w:line="240" w:lineRule="auto"/>
              <w:jc w:val="center"/>
              <w:rPr>
                <w:sz w:val="16"/>
                <w:szCs w:val="16"/>
                <w:lang w:eastAsia="ru-RU"/>
              </w:rPr>
            </w:pPr>
          </w:p>
        </w:tc>
        <w:tc>
          <w:tcPr>
            <w:tcW w:w="635" w:type="pct"/>
            <w:shd w:val="clear" w:color="auto" w:fill="B4CFEC"/>
            <w:vAlign w:val="center"/>
            <w:hideMark/>
          </w:tcPr>
          <w:p w14:paraId="53EA894D" w14:textId="4C00E950" w:rsidR="00883CCC" w:rsidRPr="00883CCC" w:rsidRDefault="00883CCC" w:rsidP="00883CCC">
            <w:pPr>
              <w:spacing w:after="0" w:line="240" w:lineRule="auto"/>
              <w:jc w:val="center"/>
              <w:rPr>
                <w:sz w:val="16"/>
                <w:szCs w:val="16"/>
                <w:lang w:eastAsia="ru-RU"/>
              </w:rPr>
            </w:pPr>
          </w:p>
        </w:tc>
        <w:tc>
          <w:tcPr>
            <w:tcW w:w="758" w:type="pct"/>
            <w:shd w:val="clear" w:color="auto" w:fill="B4CFEC"/>
            <w:vAlign w:val="center"/>
            <w:hideMark/>
          </w:tcPr>
          <w:p w14:paraId="67A235D9" w14:textId="738FC420" w:rsidR="00883CCC" w:rsidRPr="003C22C6" w:rsidRDefault="00883CCC" w:rsidP="00883CCC">
            <w:pPr>
              <w:spacing w:after="0" w:line="240" w:lineRule="auto"/>
              <w:jc w:val="center"/>
              <w:rPr>
                <w:sz w:val="16"/>
                <w:szCs w:val="16"/>
                <w:lang w:val="ru-RU" w:eastAsia="ru-RU"/>
              </w:rPr>
            </w:pPr>
            <w:r w:rsidRPr="00883CCC">
              <w:rPr>
                <w:sz w:val="16"/>
                <w:szCs w:val="16"/>
                <w:lang w:eastAsia="ru-RU"/>
              </w:rPr>
              <w:t>8</w:t>
            </w:r>
            <w:r w:rsidR="003C22C6">
              <w:rPr>
                <w:sz w:val="16"/>
                <w:szCs w:val="16"/>
                <w:lang w:val="ru-RU" w:eastAsia="ru-RU"/>
              </w:rPr>
              <w:t>3</w:t>
            </w:r>
            <w:r w:rsidRPr="00883CCC">
              <w:rPr>
                <w:sz w:val="16"/>
                <w:szCs w:val="16"/>
                <w:lang w:eastAsia="ru-RU"/>
              </w:rPr>
              <w:t>.</w:t>
            </w:r>
            <w:r w:rsidR="003C22C6">
              <w:rPr>
                <w:sz w:val="16"/>
                <w:szCs w:val="16"/>
                <w:lang w:val="ru-RU" w:eastAsia="ru-RU"/>
              </w:rPr>
              <w:t>1</w:t>
            </w:r>
          </w:p>
        </w:tc>
      </w:tr>
      <w:tr w:rsidR="00883CCC" w:rsidRPr="00ED68D7" w14:paraId="3F9DEE9E" w14:textId="77777777" w:rsidTr="00883CCC">
        <w:trPr>
          <w:trHeight w:val="20"/>
          <w:tblCellSpacing w:w="15" w:type="dxa"/>
        </w:trPr>
        <w:tc>
          <w:tcPr>
            <w:tcW w:w="479" w:type="pct"/>
            <w:shd w:val="clear" w:color="auto" w:fill="C2DFFF"/>
            <w:vAlign w:val="center"/>
            <w:hideMark/>
          </w:tcPr>
          <w:p w14:paraId="63542129" w14:textId="77777777" w:rsidR="00883CCC" w:rsidRPr="00ED68D7" w:rsidRDefault="00883CCC" w:rsidP="00883CCC">
            <w:pPr>
              <w:spacing w:after="0" w:line="240" w:lineRule="auto"/>
              <w:rPr>
                <w:b/>
                <w:bCs/>
                <w:sz w:val="16"/>
                <w:szCs w:val="16"/>
                <w:lang w:eastAsia="ru-RU"/>
              </w:rPr>
            </w:pPr>
            <w:r w:rsidRPr="00ED68D7">
              <w:rPr>
                <w:b/>
                <w:bCs/>
                <w:sz w:val="16"/>
                <w:szCs w:val="16"/>
                <w:lang w:eastAsia="ru-RU"/>
              </w:rPr>
              <w:t>NH</w:t>
            </w:r>
            <w:r w:rsidRPr="00FE26E5">
              <w:rPr>
                <w:b/>
                <w:bCs/>
                <w:sz w:val="16"/>
                <w:szCs w:val="16"/>
                <w:vertAlign w:val="subscript"/>
                <w:lang w:eastAsia="ru-RU"/>
              </w:rPr>
              <w:t>3</w:t>
            </w:r>
          </w:p>
        </w:tc>
        <w:tc>
          <w:tcPr>
            <w:tcW w:w="736" w:type="pct"/>
            <w:shd w:val="clear" w:color="auto" w:fill="C2DFFF"/>
            <w:vAlign w:val="center"/>
            <w:hideMark/>
          </w:tcPr>
          <w:p w14:paraId="2D890AF2" w14:textId="5C38409C" w:rsidR="00883CCC" w:rsidRPr="00883CCC" w:rsidRDefault="00883CCC" w:rsidP="00883CCC">
            <w:pPr>
              <w:spacing w:after="0" w:line="240" w:lineRule="auto"/>
              <w:jc w:val="center"/>
              <w:rPr>
                <w:sz w:val="16"/>
                <w:szCs w:val="16"/>
                <w:lang w:eastAsia="ru-RU"/>
              </w:rPr>
            </w:pPr>
            <w:r w:rsidRPr="00883CCC">
              <w:rPr>
                <w:sz w:val="16"/>
                <w:szCs w:val="16"/>
                <w:lang w:eastAsia="ru-RU"/>
              </w:rPr>
              <w:t>3Da1</w:t>
            </w:r>
            <w:r w:rsidRPr="00883CCC">
              <w:rPr>
                <w:sz w:val="16"/>
                <w:szCs w:val="16"/>
                <w:lang w:eastAsia="ru-RU"/>
              </w:rPr>
              <w:br/>
              <w:t>(</w:t>
            </w:r>
            <w:r w:rsidR="003C22C6">
              <w:rPr>
                <w:sz w:val="16"/>
                <w:szCs w:val="16"/>
                <w:lang w:val="ru-RU" w:eastAsia="ru-RU"/>
              </w:rPr>
              <w:t>50</w:t>
            </w:r>
            <w:r w:rsidRPr="00883CCC">
              <w:rPr>
                <w:sz w:val="16"/>
                <w:szCs w:val="16"/>
                <w:lang w:eastAsia="ru-RU"/>
              </w:rPr>
              <w:t>.</w:t>
            </w:r>
            <w:r w:rsidR="003C22C6">
              <w:rPr>
                <w:sz w:val="16"/>
                <w:szCs w:val="16"/>
                <w:lang w:val="ru-RU" w:eastAsia="ru-RU"/>
              </w:rPr>
              <w:t>8</w:t>
            </w:r>
            <w:r w:rsidRPr="00883CCC">
              <w:rPr>
                <w:sz w:val="16"/>
                <w:szCs w:val="16"/>
                <w:lang w:eastAsia="ru-RU"/>
              </w:rPr>
              <w:t>%)</w:t>
            </w:r>
          </w:p>
        </w:tc>
        <w:tc>
          <w:tcPr>
            <w:tcW w:w="547" w:type="pct"/>
            <w:shd w:val="clear" w:color="auto" w:fill="C2DFFF"/>
            <w:vAlign w:val="center"/>
            <w:hideMark/>
          </w:tcPr>
          <w:p w14:paraId="7D75B2B6" w14:textId="4371B3A9" w:rsidR="00883CCC" w:rsidRPr="00883CCC" w:rsidRDefault="00883CCC" w:rsidP="00883CCC">
            <w:pPr>
              <w:spacing w:after="0" w:line="240" w:lineRule="auto"/>
              <w:jc w:val="center"/>
              <w:rPr>
                <w:sz w:val="16"/>
                <w:szCs w:val="16"/>
                <w:lang w:eastAsia="ru-RU"/>
              </w:rPr>
            </w:pPr>
            <w:r w:rsidRPr="00883CCC">
              <w:rPr>
                <w:sz w:val="16"/>
                <w:szCs w:val="16"/>
                <w:lang w:eastAsia="ru-RU"/>
              </w:rPr>
              <w:t>3Da2a</w:t>
            </w:r>
            <w:r w:rsidRPr="00883CCC">
              <w:rPr>
                <w:sz w:val="16"/>
                <w:szCs w:val="16"/>
                <w:lang w:eastAsia="ru-RU"/>
              </w:rPr>
              <w:br/>
              <w:t>(1</w:t>
            </w:r>
            <w:r w:rsidR="003C22C6">
              <w:rPr>
                <w:sz w:val="16"/>
                <w:szCs w:val="16"/>
                <w:lang w:val="ru-RU" w:eastAsia="ru-RU"/>
              </w:rPr>
              <w:t>0</w:t>
            </w:r>
            <w:r w:rsidRPr="00883CCC">
              <w:rPr>
                <w:sz w:val="16"/>
                <w:szCs w:val="16"/>
                <w:lang w:eastAsia="ru-RU"/>
              </w:rPr>
              <w:t>.</w:t>
            </w:r>
            <w:r w:rsidR="003C22C6">
              <w:rPr>
                <w:sz w:val="16"/>
                <w:szCs w:val="16"/>
                <w:lang w:val="ru-RU" w:eastAsia="ru-RU"/>
              </w:rPr>
              <w:t>9</w:t>
            </w:r>
            <w:r w:rsidRPr="00883CCC">
              <w:rPr>
                <w:sz w:val="16"/>
                <w:szCs w:val="16"/>
                <w:lang w:eastAsia="ru-RU"/>
              </w:rPr>
              <w:t>%)</w:t>
            </w:r>
          </w:p>
        </w:tc>
        <w:tc>
          <w:tcPr>
            <w:tcW w:w="456" w:type="pct"/>
            <w:shd w:val="clear" w:color="auto" w:fill="C2DFFF"/>
            <w:vAlign w:val="center"/>
            <w:hideMark/>
          </w:tcPr>
          <w:p w14:paraId="2755F74A" w14:textId="5A14DE60" w:rsidR="00883CCC" w:rsidRPr="00883CCC" w:rsidRDefault="00883CCC" w:rsidP="00883CCC">
            <w:pPr>
              <w:spacing w:after="0" w:line="240" w:lineRule="auto"/>
              <w:jc w:val="center"/>
              <w:rPr>
                <w:sz w:val="16"/>
                <w:szCs w:val="16"/>
                <w:lang w:eastAsia="ru-RU"/>
              </w:rPr>
            </w:pPr>
            <w:r w:rsidRPr="00883CCC">
              <w:rPr>
                <w:sz w:val="16"/>
                <w:szCs w:val="16"/>
                <w:lang w:eastAsia="ru-RU"/>
              </w:rPr>
              <w:t>3B3</w:t>
            </w:r>
            <w:r w:rsidRPr="00883CCC">
              <w:rPr>
                <w:sz w:val="16"/>
                <w:szCs w:val="16"/>
                <w:lang w:eastAsia="ru-RU"/>
              </w:rPr>
              <w:br/>
              <w:t>(</w:t>
            </w:r>
            <w:r w:rsidR="003C22C6">
              <w:rPr>
                <w:sz w:val="16"/>
                <w:szCs w:val="16"/>
                <w:lang w:val="ru-RU" w:eastAsia="ru-RU"/>
              </w:rPr>
              <w:t>8</w:t>
            </w:r>
            <w:r w:rsidRPr="00883CCC">
              <w:rPr>
                <w:sz w:val="16"/>
                <w:szCs w:val="16"/>
                <w:lang w:eastAsia="ru-RU"/>
              </w:rPr>
              <w:t>.</w:t>
            </w:r>
            <w:r w:rsidR="003C22C6">
              <w:rPr>
                <w:sz w:val="16"/>
                <w:szCs w:val="16"/>
                <w:lang w:val="ru-RU" w:eastAsia="ru-RU"/>
              </w:rPr>
              <w:t>9</w:t>
            </w:r>
            <w:r w:rsidRPr="00883CCC">
              <w:rPr>
                <w:sz w:val="16"/>
                <w:szCs w:val="16"/>
                <w:lang w:eastAsia="ru-RU"/>
              </w:rPr>
              <w:t>%)</w:t>
            </w:r>
          </w:p>
        </w:tc>
        <w:tc>
          <w:tcPr>
            <w:tcW w:w="456" w:type="pct"/>
            <w:shd w:val="clear" w:color="auto" w:fill="C2DFFF"/>
            <w:vAlign w:val="center"/>
            <w:hideMark/>
          </w:tcPr>
          <w:p w14:paraId="27FC9F6F" w14:textId="79819919" w:rsidR="00883CCC" w:rsidRPr="00883CCC" w:rsidRDefault="00883CCC" w:rsidP="00883CCC">
            <w:pPr>
              <w:spacing w:after="0" w:line="240" w:lineRule="auto"/>
              <w:jc w:val="center"/>
              <w:rPr>
                <w:sz w:val="16"/>
                <w:szCs w:val="16"/>
                <w:lang w:eastAsia="ru-RU"/>
              </w:rPr>
            </w:pPr>
            <w:r w:rsidRPr="00883CCC">
              <w:rPr>
                <w:sz w:val="16"/>
                <w:szCs w:val="16"/>
                <w:lang w:eastAsia="ru-RU"/>
              </w:rPr>
              <w:t>3B1a</w:t>
            </w:r>
            <w:r w:rsidRPr="00883CCC">
              <w:rPr>
                <w:sz w:val="16"/>
                <w:szCs w:val="16"/>
                <w:lang w:eastAsia="ru-RU"/>
              </w:rPr>
              <w:br/>
              <w:t>(</w:t>
            </w:r>
            <w:r w:rsidR="003C22C6">
              <w:rPr>
                <w:sz w:val="16"/>
                <w:szCs w:val="16"/>
                <w:lang w:val="ru-RU" w:eastAsia="ru-RU"/>
              </w:rPr>
              <w:t>7</w:t>
            </w:r>
            <w:r w:rsidRPr="00883CCC">
              <w:rPr>
                <w:sz w:val="16"/>
                <w:szCs w:val="16"/>
                <w:lang w:eastAsia="ru-RU"/>
              </w:rPr>
              <w:t>.</w:t>
            </w:r>
            <w:r w:rsidR="003C22C6">
              <w:rPr>
                <w:sz w:val="16"/>
                <w:szCs w:val="16"/>
                <w:lang w:val="ru-RU" w:eastAsia="ru-RU"/>
              </w:rPr>
              <w:t>9</w:t>
            </w:r>
            <w:r w:rsidRPr="00883CCC">
              <w:rPr>
                <w:sz w:val="16"/>
                <w:szCs w:val="16"/>
                <w:lang w:eastAsia="ru-RU"/>
              </w:rPr>
              <w:t>%)</w:t>
            </w:r>
          </w:p>
        </w:tc>
        <w:tc>
          <w:tcPr>
            <w:tcW w:w="387" w:type="pct"/>
            <w:shd w:val="clear" w:color="auto" w:fill="C2DFFF"/>
            <w:vAlign w:val="center"/>
            <w:hideMark/>
          </w:tcPr>
          <w:p w14:paraId="217D3F17" w14:textId="23F3DE83" w:rsidR="00883CCC" w:rsidRPr="00883CCC" w:rsidRDefault="00883CCC" w:rsidP="00883CCC">
            <w:pPr>
              <w:spacing w:after="0" w:line="240" w:lineRule="auto"/>
              <w:jc w:val="center"/>
              <w:rPr>
                <w:sz w:val="16"/>
                <w:szCs w:val="16"/>
                <w:lang w:eastAsia="ru-RU"/>
              </w:rPr>
            </w:pPr>
            <w:r w:rsidRPr="00883CCC">
              <w:rPr>
                <w:sz w:val="16"/>
                <w:szCs w:val="16"/>
                <w:lang w:eastAsia="ru-RU"/>
              </w:rPr>
              <w:t>5D1</w:t>
            </w:r>
            <w:r w:rsidRPr="00883CCC">
              <w:rPr>
                <w:sz w:val="16"/>
                <w:szCs w:val="16"/>
                <w:lang w:eastAsia="ru-RU"/>
              </w:rPr>
              <w:br/>
              <w:t>(</w:t>
            </w:r>
            <w:r w:rsidR="003C22C6">
              <w:rPr>
                <w:sz w:val="16"/>
                <w:szCs w:val="16"/>
                <w:lang w:val="ru-RU" w:eastAsia="ru-RU"/>
              </w:rPr>
              <w:t>5</w:t>
            </w:r>
            <w:r w:rsidRPr="00883CCC">
              <w:rPr>
                <w:sz w:val="16"/>
                <w:szCs w:val="16"/>
                <w:lang w:eastAsia="ru-RU"/>
              </w:rPr>
              <w:t>.</w:t>
            </w:r>
            <w:r w:rsidR="003C22C6">
              <w:rPr>
                <w:sz w:val="16"/>
                <w:szCs w:val="16"/>
                <w:lang w:val="ru-RU" w:eastAsia="ru-RU"/>
              </w:rPr>
              <w:t>6</w:t>
            </w:r>
            <w:r w:rsidRPr="00883CCC">
              <w:rPr>
                <w:sz w:val="16"/>
                <w:szCs w:val="16"/>
                <w:lang w:eastAsia="ru-RU"/>
              </w:rPr>
              <w:t>%)</w:t>
            </w:r>
          </w:p>
        </w:tc>
        <w:tc>
          <w:tcPr>
            <w:tcW w:w="390" w:type="pct"/>
            <w:shd w:val="clear" w:color="auto" w:fill="C2DFFF"/>
            <w:vAlign w:val="center"/>
            <w:hideMark/>
          </w:tcPr>
          <w:p w14:paraId="5CEA200F" w14:textId="5AAD71E1" w:rsidR="00883CCC" w:rsidRPr="00883CCC" w:rsidRDefault="00883CCC" w:rsidP="00883CCC">
            <w:pPr>
              <w:spacing w:after="0" w:line="240" w:lineRule="auto"/>
              <w:jc w:val="center"/>
              <w:rPr>
                <w:sz w:val="16"/>
                <w:szCs w:val="16"/>
                <w:lang w:eastAsia="ru-RU"/>
              </w:rPr>
            </w:pPr>
          </w:p>
        </w:tc>
        <w:tc>
          <w:tcPr>
            <w:tcW w:w="635" w:type="pct"/>
            <w:shd w:val="clear" w:color="auto" w:fill="C2DFFF"/>
            <w:vAlign w:val="center"/>
            <w:hideMark/>
          </w:tcPr>
          <w:p w14:paraId="1CDCBCF6" w14:textId="77777777" w:rsidR="00883CCC" w:rsidRPr="00883CCC" w:rsidRDefault="00883CCC" w:rsidP="00883CCC">
            <w:pPr>
              <w:spacing w:after="0" w:line="240" w:lineRule="auto"/>
              <w:jc w:val="center"/>
              <w:rPr>
                <w:sz w:val="16"/>
                <w:szCs w:val="16"/>
                <w:lang w:eastAsia="ru-RU"/>
              </w:rPr>
            </w:pPr>
          </w:p>
        </w:tc>
        <w:tc>
          <w:tcPr>
            <w:tcW w:w="758" w:type="pct"/>
            <w:shd w:val="clear" w:color="auto" w:fill="C2DFFF"/>
            <w:vAlign w:val="center"/>
            <w:hideMark/>
          </w:tcPr>
          <w:p w14:paraId="5B49F737" w14:textId="644D2616" w:rsidR="00883CCC" w:rsidRPr="003C22C6" w:rsidRDefault="00883CCC" w:rsidP="00883CCC">
            <w:pPr>
              <w:spacing w:after="0" w:line="240" w:lineRule="auto"/>
              <w:jc w:val="center"/>
              <w:rPr>
                <w:sz w:val="16"/>
                <w:szCs w:val="16"/>
                <w:lang w:val="ru-RU" w:eastAsia="ru-RU"/>
              </w:rPr>
            </w:pPr>
            <w:r w:rsidRPr="00883CCC">
              <w:rPr>
                <w:sz w:val="16"/>
                <w:szCs w:val="16"/>
                <w:lang w:eastAsia="ru-RU"/>
              </w:rPr>
              <w:t>8</w:t>
            </w:r>
            <w:r w:rsidR="003C22C6">
              <w:rPr>
                <w:sz w:val="16"/>
                <w:szCs w:val="16"/>
                <w:lang w:val="ru-RU" w:eastAsia="ru-RU"/>
              </w:rPr>
              <w:t>4</w:t>
            </w:r>
            <w:r w:rsidRPr="00883CCC">
              <w:rPr>
                <w:sz w:val="16"/>
                <w:szCs w:val="16"/>
                <w:lang w:eastAsia="ru-RU"/>
              </w:rPr>
              <w:t>.</w:t>
            </w:r>
            <w:r w:rsidR="003C22C6">
              <w:rPr>
                <w:sz w:val="16"/>
                <w:szCs w:val="16"/>
                <w:lang w:val="ru-RU" w:eastAsia="ru-RU"/>
              </w:rPr>
              <w:t>1</w:t>
            </w:r>
          </w:p>
        </w:tc>
      </w:tr>
      <w:tr w:rsidR="00883CCC" w:rsidRPr="00ED68D7" w14:paraId="30385287" w14:textId="77777777" w:rsidTr="00883CCC">
        <w:trPr>
          <w:trHeight w:val="20"/>
          <w:tblCellSpacing w:w="15" w:type="dxa"/>
        </w:trPr>
        <w:tc>
          <w:tcPr>
            <w:tcW w:w="479" w:type="pct"/>
            <w:shd w:val="clear" w:color="auto" w:fill="B4CFEC"/>
            <w:vAlign w:val="center"/>
            <w:hideMark/>
          </w:tcPr>
          <w:p w14:paraId="28D803FC" w14:textId="77777777" w:rsidR="00883CCC" w:rsidRPr="00ED68D7" w:rsidRDefault="00883CCC" w:rsidP="00883CCC">
            <w:pPr>
              <w:spacing w:after="0" w:line="240" w:lineRule="auto"/>
              <w:rPr>
                <w:b/>
                <w:bCs/>
                <w:sz w:val="16"/>
                <w:szCs w:val="16"/>
                <w:lang w:eastAsia="ru-RU"/>
              </w:rPr>
            </w:pPr>
            <w:r w:rsidRPr="00ED68D7">
              <w:rPr>
                <w:b/>
                <w:bCs/>
                <w:sz w:val="16"/>
                <w:szCs w:val="16"/>
                <w:lang w:eastAsia="ru-RU"/>
              </w:rPr>
              <w:t>NMVOC</w:t>
            </w:r>
          </w:p>
        </w:tc>
        <w:tc>
          <w:tcPr>
            <w:tcW w:w="736" w:type="pct"/>
            <w:shd w:val="clear" w:color="auto" w:fill="B4CFEC"/>
            <w:vAlign w:val="center"/>
            <w:hideMark/>
          </w:tcPr>
          <w:p w14:paraId="021D9332" w14:textId="485407A1" w:rsidR="00883CCC" w:rsidRPr="00883CCC" w:rsidRDefault="00883CCC" w:rsidP="00883CCC">
            <w:pPr>
              <w:spacing w:after="0" w:line="240" w:lineRule="auto"/>
              <w:jc w:val="center"/>
              <w:rPr>
                <w:sz w:val="16"/>
                <w:szCs w:val="16"/>
                <w:lang w:eastAsia="ru-RU"/>
              </w:rPr>
            </w:pPr>
            <w:r w:rsidRPr="00883CCC">
              <w:rPr>
                <w:sz w:val="16"/>
                <w:szCs w:val="16"/>
                <w:lang w:eastAsia="ru-RU"/>
              </w:rPr>
              <w:t>2D3i</w:t>
            </w:r>
            <w:r w:rsidRPr="00883CCC">
              <w:rPr>
                <w:sz w:val="16"/>
                <w:szCs w:val="16"/>
                <w:lang w:eastAsia="ru-RU"/>
              </w:rPr>
              <w:br/>
              <w:t>(</w:t>
            </w:r>
            <w:r w:rsidR="003C22C6">
              <w:rPr>
                <w:sz w:val="16"/>
                <w:szCs w:val="16"/>
                <w:lang w:val="ru-RU" w:eastAsia="ru-RU"/>
              </w:rPr>
              <w:t>21</w:t>
            </w:r>
            <w:r w:rsidRPr="00883CCC">
              <w:rPr>
                <w:sz w:val="16"/>
                <w:szCs w:val="16"/>
                <w:lang w:eastAsia="ru-RU"/>
              </w:rPr>
              <w:t>.</w:t>
            </w:r>
            <w:r w:rsidR="003C22C6">
              <w:rPr>
                <w:sz w:val="16"/>
                <w:szCs w:val="16"/>
                <w:lang w:val="ru-RU" w:eastAsia="ru-RU"/>
              </w:rPr>
              <w:t>0</w:t>
            </w:r>
            <w:r w:rsidRPr="00883CCC">
              <w:rPr>
                <w:sz w:val="16"/>
                <w:szCs w:val="16"/>
                <w:lang w:eastAsia="ru-RU"/>
              </w:rPr>
              <w:t>%)</w:t>
            </w:r>
          </w:p>
        </w:tc>
        <w:tc>
          <w:tcPr>
            <w:tcW w:w="547" w:type="pct"/>
            <w:shd w:val="clear" w:color="auto" w:fill="B4CFEC"/>
            <w:vAlign w:val="center"/>
            <w:hideMark/>
          </w:tcPr>
          <w:p w14:paraId="43A4A4EE" w14:textId="011EF550" w:rsidR="00883CCC" w:rsidRPr="00883CCC" w:rsidRDefault="00883CCC" w:rsidP="00883CCC">
            <w:pPr>
              <w:spacing w:after="0" w:line="240" w:lineRule="auto"/>
              <w:jc w:val="center"/>
              <w:rPr>
                <w:sz w:val="16"/>
                <w:szCs w:val="16"/>
                <w:lang w:eastAsia="ru-RU"/>
              </w:rPr>
            </w:pPr>
            <w:r w:rsidRPr="00883CCC">
              <w:rPr>
                <w:sz w:val="16"/>
                <w:szCs w:val="16"/>
                <w:lang w:eastAsia="ru-RU"/>
              </w:rPr>
              <w:t>1A4bi</w:t>
            </w:r>
            <w:r w:rsidRPr="00883CCC">
              <w:rPr>
                <w:sz w:val="16"/>
                <w:szCs w:val="16"/>
                <w:lang w:eastAsia="ru-RU"/>
              </w:rPr>
              <w:br/>
              <w:t>(18.</w:t>
            </w:r>
            <w:r w:rsidR="003C22C6">
              <w:rPr>
                <w:sz w:val="16"/>
                <w:szCs w:val="16"/>
                <w:lang w:val="ru-RU" w:eastAsia="ru-RU"/>
              </w:rPr>
              <w:t>6</w:t>
            </w:r>
            <w:r w:rsidRPr="00883CCC">
              <w:rPr>
                <w:sz w:val="16"/>
                <w:szCs w:val="16"/>
                <w:lang w:eastAsia="ru-RU"/>
              </w:rPr>
              <w:t>%)</w:t>
            </w:r>
          </w:p>
        </w:tc>
        <w:tc>
          <w:tcPr>
            <w:tcW w:w="456" w:type="pct"/>
            <w:shd w:val="clear" w:color="auto" w:fill="B4CFEC"/>
            <w:vAlign w:val="center"/>
            <w:hideMark/>
          </w:tcPr>
          <w:p w14:paraId="1E58080C" w14:textId="161F271D" w:rsidR="00883CCC" w:rsidRPr="00883CCC" w:rsidRDefault="00883CCC" w:rsidP="00883CCC">
            <w:pPr>
              <w:spacing w:after="0" w:line="240" w:lineRule="auto"/>
              <w:jc w:val="center"/>
              <w:rPr>
                <w:sz w:val="16"/>
                <w:szCs w:val="16"/>
                <w:lang w:eastAsia="ru-RU"/>
              </w:rPr>
            </w:pPr>
            <w:r w:rsidRPr="00883CCC">
              <w:rPr>
                <w:sz w:val="16"/>
                <w:szCs w:val="16"/>
                <w:lang w:eastAsia="ru-RU"/>
              </w:rPr>
              <w:t>5A</w:t>
            </w:r>
            <w:r w:rsidRPr="00883CCC">
              <w:rPr>
                <w:sz w:val="16"/>
                <w:szCs w:val="16"/>
                <w:lang w:eastAsia="ru-RU"/>
              </w:rPr>
              <w:br/>
              <w:t>(1</w:t>
            </w:r>
            <w:r w:rsidR="003C22C6">
              <w:rPr>
                <w:sz w:val="16"/>
                <w:szCs w:val="16"/>
                <w:lang w:val="ru-RU" w:eastAsia="ru-RU"/>
              </w:rPr>
              <w:t>1</w:t>
            </w:r>
            <w:r w:rsidRPr="00883CCC">
              <w:rPr>
                <w:sz w:val="16"/>
                <w:szCs w:val="16"/>
                <w:lang w:eastAsia="ru-RU"/>
              </w:rPr>
              <w:t>.</w:t>
            </w:r>
            <w:r w:rsidR="003C22C6">
              <w:rPr>
                <w:sz w:val="16"/>
                <w:szCs w:val="16"/>
                <w:lang w:val="ru-RU" w:eastAsia="ru-RU"/>
              </w:rPr>
              <w:t>7</w:t>
            </w:r>
            <w:r w:rsidRPr="00883CCC">
              <w:rPr>
                <w:sz w:val="16"/>
                <w:szCs w:val="16"/>
                <w:lang w:eastAsia="ru-RU"/>
              </w:rPr>
              <w:t>%)</w:t>
            </w:r>
          </w:p>
        </w:tc>
        <w:tc>
          <w:tcPr>
            <w:tcW w:w="456" w:type="pct"/>
            <w:shd w:val="clear" w:color="auto" w:fill="B4CFEC"/>
            <w:vAlign w:val="center"/>
            <w:hideMark/>
          </w:tcPr>
          <w:p w14:paraId="323966B6" w14:textId="7311641D" w:rsidR="00883CCC" w:rsidRPr="00883CCC" w:rsidRDefault="00883CCC" w:rsidP="00883CCC">
            <w:pPr>
              <w:spacing w:after="0" w:line="240" w:lineRule="auto"/>
              <w:jc w:val="center"/>
              <w:rPr>
                <w:sz w:val="16"/>
                <w:szCs w:val="16"/>
                <w:lang w:eastAsia="ru-RU"/>
              </w:rPr>
            </w:pPr>
            <w:r w:rsidRPr="00883CCC">
              <w:rPr>
                <w:sz w:val="16"/>
                <w:szCs w:val="16"/>
                <w:lang w:eastAsia="ru-RU"/>
              </w:rPr>
              <w:t>2D3d</w:t>
            </w:r>
            <w:r w:rsidRPr="00883CCC">
              <w:rPr>
                <w:sz w:val="16"/>
                <w:szCs w:val="16"/>
                <w:lang w:eastAsia="ru-RU"/>
              </w:rPr>
              <w:br/>
              <w:t>(10.</w:t>
            </w:r>
            <w:r w:rsidR="003C22C6">
              <w:rPr>
                <w:sz w:val="16"/>
                <w:szCs w:val="16"/>
                <w:lang w:val="ru-RU" w:eastAsia="ru-RU"/>
              </w:rPr>
              <w:t>7</w:t>
            </w:r>
            <w:r w:rsidRPr="00883CCC">
              <w:rPr>
                <w:sz w:val="16"/>
                <w:szCs w:val="16"/>
                <w:lang w:eastAsia="ru-RU"/>
              </w:rPr>
              <w:t>%)</w:t>
            </w:r>
          </w:p>
        </w:tc>
        <w:tc>
          <w:tcPr>
            <w:tcW w:w="387" w:type="pct"/>
            <w:shd w:val="clear" w:color="auto" w:fill="B4CFEC"/>
            <w:vAlign w:val="center"/>
            <w:hideMark/>
          </w:tcPr>
          <w:p w14:paraId="5F26305A" w14:textId="2775D742" w:rsidR="00883CCC" w:rsidRPr="00883CCC" w:rsidRDefault="00883CCC" w:rsidP="00883CCC">
            <w:pPr>
              <w:spacing w:after="0" w:line="240" w:lineRule="auto"/>
              <w:jc w:val="center"/>
              <w:rPr>
                <w:sz w:val="16"/>
                <w:szCs w:val="16"/>
                <w:lang w:eastAsia="ru-RU"/>
              </w:rPr>
            </w:pPr>
            <w:r w:rsidRPr="00883CCC">
              <w:rPr>
                <w:sz w:val="16"/>
                <w:szCs w:val="16"/>
                <w:lang w:eastAsia="ru-RU"/>
              </w:rPr>
              <w:t>2H2</w:t>
            </w:r>
            <w:r w:rsidRPr="00883CCC">
              <w:rPr>
                <w:sz w:val="16"/>
                <w:szCs w:val="16"/>
                <w:lang w:eastAsia="ru-RU"/>
              </w:rPr>
              <w:br/>
              <w:t>(</w:t>
            </w:r>
            <w:r w:rsidR="003C22C6">
              <w:rPr>
                <w:sz w:val="16"/>
                <w:szCs w:val="16"/>
                <w:lang w:val="ru-RU" w:eastAsia="ru-RU"/>
              </w:rPr>
              <w:t>9</w:t>
            </w:r>
            <w:r w:rsidRPr="00883CCC">
              <w:rPr>
                <w:sz w:val="16"/>
                <w:szCs w:val="16"/>
                <w:lang w:eastAsia="ru-RU"/>
              </w:rPr>
              <w:t>.</w:t>
            </w:r>
            <w:r w:rsidR="003C22C6">
              <w:rPr>
                <w:sz w:val="16"/>
                <w:szCs w:val="16"/>
                <w:lang w:val="ru-RU" w:eastAsia="ru-RU"/>
              </w:rPr>
              <w:t>1</w:t>
            </w:r>
            <w:r w:rsidRPr="00883CCC">
              <w:rPr>
                <w:sz w:val="16"/>
                <w:szCs w:val="16"/>
                <w:lang w:eastAsia="ru-RU"/>
              </w:rPr>
              <w:t>%)</w:t>
            </w:r>
          </w:p>
        </w:tc>
        <w:tc>
          <w:tcPr>
            <w:tcW w:w="390" w:type="pct"/>
            <w:shd w:val="clear" w:color="auto" w:fill="B4CFEC"/>
            <w:vAlign w:val="center"/>
            <w:hideMark/>
          </w:tcPr>
          <w:p w14:paraId="5719DD89" w14:textId="348FF4B0" w:rsidR="00883CCC" w:rsidRPr="00883CCC" w:rsidRDefault="00883CCC" w:rsidP="00883CCC">
            <w:pPr>
              <w:spacing w:after="0" w:line="240" w:lineRule="auto"/>
              <w:jc w:val="center"/>
              <w:rPr>
                <w:sz w:val="16"/>
                <w:szCs w:val="16"/>
                <w:lang w:eastAsia="ru-RU"/>
              </w:rPr>
            </w:pPr>
            <w:r w:rsidRPr="00883CCC">
              <w:rPr>
                <w:sz w:val="16"/>
                <w:szCs w:val="16"/>
                <w:lang w:eastAsia="ru-RU"/>
              </w:rPr>
              <w:t>2D3g</w:t>
            </w:r>
            <w:r w:rsidRPr="00883CCC">
              <w:rPr>
                <w:sz w:val="16"/>
                <w:szCs w:val="16"/>
                <w:lang w:eastAsia="ru-RU"/>
              </w:rPr>
              <w:br/>
              <w:t>(5.</w:t>
            </w:r>
            <w:r w:rsidR="003C22C6">
              <w:rPr>
                <w:sz w:val="16"/>
                <w:szCs w:val="16"/>
                <w:lang w:val="ru-RU" w:eastAsia="ru-RU"/>
              </w:rPr>
              <w:t>5</w:t>
            </w:r>
            <w:r w:rsidRPr="00883CCC">
              <w:rPr>
                <w:sz w:val="16"/>
                <w:szCs w:val="16"/>
                <w:lang w:eastAsia="ru-RU"/>
              </w:rPr>
              <w:t>%)</w:t>
            </w:r>
          </w:p>
        </w:tc>
        <w:tc>
          <w:tcPr>
            <w:tcW w:w="635" w:type="pct"/>
            <w:shd w:val="clear" w:color="auto" w:fill="B4CFEC"/>
            <w:vAlign w:val="center"/>
            <w:hideMark/>
          </w:tcPr>
          <w:p w14:paraId="1654BFBE" w14:textId="620DF858" w:rsidR="00883CCC" w:rsidRPr="00883CCC" w:rsidRDefault="00883CCC" w:rsidP="00883CCC">
            <w:pPr>
              <w:spacing w:after="0" w:line="240" w:lineRule="auto"/>
              <w:jc w:val="center"/>
              <w:rPr>
                <w:sz w:val="16"/>
                <w:szCs w:val="16"/>
                <w:lang w:eastAsia="ru-RU"/>
              </w:rPr>
            </w:pPr>
            <w:r w:rsidRPr="00883CCC">
              <w:rPr>
                <w:sz w:val="16"/>
                <w:szCs w:val="16"/>
                <w:lang w:eastAsia="ru-RU"/>
              </w:rPr>
              <w:t>2D3a</w:t>
            </w:r>
            <w:r w:rsidRPr="00883CCC">
              <w:rPr>
                <w:sz w:val="16"/>
                <w:szCs w:val="16"/>
                <w:lang w:eastAsia="ru-RU"/>
              </w:rPr>
              <w:br/>
              <w:t>(5.</w:t>
            </w:r>
            <w:r w:rsidR="003C22C6">
              <w:rPr>
                <w:sz w:val="16"/>
                <w:szCs w:val="16"/>
                <w:lang w:val="ru-RU" w:eastAsia="ru-RU"/>
              </w:rPr>
              <w:t>2</w:t>
            </w:r>
            <w:r w:rsidRPr="00883CCC">
              <w:rPr>
                <w:sz w:val="16"/>
                <w:szCs w:val="16"/>
                <w:lang w:eastAsia="ru-RU"/>
              </w:rPr>
              <w:t>%)</w:t>
            </w:r>
          </w:p>
        </w:tc>
        <w:tc>
          <w:tcPr>
            <w:tcW w:w="758" w:type="pct"/>
            <w:shd w:val="clear" w:color="auto" w:fill="B4CFEC"/>
            <w:vAlign w:val="center"/>
            <w:hideMark/>
          </w:tcPr>
          <w:p w14:paraId="4C4C8FE0" w14:textId="55680622" w:rsidR="00883CCC" w:rsidRPr="003C22C6" w:rsidRDefault="00883CCC" w:rsidP="00883CCC">
            <w:pPr>
              <w:spacing w:after="0" w:line="240" w:lineRule="auto"/>
              <w:jc w:val="center"/>
              <w:rPr>
                <w:sz w:val="16"/>
                <w:szCs w:val="16"/>
                <w:lang w:val="ru-RU" w:eastAsia="ru-RU"/>
              </w:rPr>
            </w:pPr>
            <w:r w:rsidRPr="00883CCC">
              <w:rPr>
                <w:sz w:val="16"/>
                <w:szCs w:val="16"/>
                <w:lang w:eastAsia="ru-RU"/>
              </w:rPr>
              <w:t>8</w:t>
            </w:r>
            <w:r w:rsidR="003C22C6">
              <w:rPr>
                <w:sz w:val="16"/>
                <w:szCs w:val="16"/>
                <w:lang w:val="ru-RU" w:eastAsia="ru-RU"/>
              </w:rPr>
              <w:t>1</w:t>
            </w:r>
            <w:r w:rsidRPr="00883CCC">
              <w:rPr>
                <w:sz w:val="16"/>
                <w:szCs w:val="16"/>
                <w:lang w:eastAsia="ru-RU"/>
              </w:rPr>
              <w:t>.</w:t>
            </w:r>
            <w:r w:rsidR="003C22C6">
              <w:rPr>
                <w:sz w:val="16"/>
                <w:szCs w:val="16"/>
                <w:lang w:val="ru-RU" w:eastAsia="ru-RU"/>
              </w:rPr>
              <w:t>8</w:t>
            </w:r>
          </w:p>
        </w:tc>
      </w:tr>
      <w:tr w:rsidR="00883CCC" w:rsidRPr="00ED68D7" w14:paraId="49B25484" w14:textId="77777777" w:rsidTr="00883CCC">
        <w:trPr>
          <w:trHeight w:val="20"/>
          <w:tblCellSpacing w:w="15" w:type="dxa"/>
        </w:trPr>
        <w:tc>
          <w:tcPr>
            <w:tcW w:w="479" w:type="pct"/>
            <w:shd w:val="clear" w:color="auto" w:fill="C2DFFF"/>
            <w:vAlign w:val="center"/>
            <w:hideMark/>
          </w:tcPr>
          <w:p w14:paraId="7BC2C9D3" w14:textId="77777777" w:rsidR="00883CCC" w:rsidRPr="00ED68D7" w:rsidRDefault="00883CCC" w:rsidP="00883CCC">
            <w:pPr>
              <w:spacing w:after="0" w:line="240" w:lineRule="auto"/>
              <w:rPr>
                <w:b/>
                <w:bCs/>
                <w:sz w:val="16"/>
                <w:szCs w:val="16"/>
                <w:lang w:eastAsia="ru-RU"/>
              </w:rPr>
            </w:pPr>
            <w:r w:rsidRPr="00ED68D7">
              <w:rPr>
                <w:b/>
                <w:bCs/>
                <w:sz w:val="16"/>
                <w:szCs w:val="16"/>
                <w:lang w:eastAsia="ru-RU"/>
              </w:rPr>
              <w:t>CO</w:t>
            </w:r>
          </w:p>
        </w:tc>
        <w:tc>
          <w:tcPr>
            <w:tcW w:w="736" w:type="pct"/>
            <w:shd w:val="clear" w:color="auto" w:fill="C2DFFF"/>
            <w:vAlign w:val="center"/>
            <w:hideMark/>
          </w:tcPr>
          <w:p w14:paraId="7AC59A1C" w14:textId="14846A79" w:rsidR="00883CCC" w:rsidRPr="00883CCC" w:rsidRDefault="00883CCC" w:rsidP="00883CCC">
            <w:pPr>
              <w:spacing w:after="0" w:line="240" w:lineRule="auto"/>
              <w:jc w:val="center"/>
              <w:rPr>
                <w:sz w:val="16"/>
                <w:szCs w:val="16"/>
                <w:lang w:eastAsia="ru-RU"/>
              </w:rPr>
            </w:pPr>
            <w:r w:rsidRPr="00883CCC">
              <w:rPr>
                <w:sz w:val="16"/>
                <w:szCs w:val="16"/>
                <w:lang w:eastAsia="ru-RU"/>
              </w:rPr>
              <w:t>1A4bi</w:t>
            </w:r>
            <w:r w:rsidRPr="00883CCC">
              <w:rPr>
                <w:sz w:val="16"/>
                <w:szCs w:val="16"/>
                <w:lang w:eastAsia="ru-RU"/>
              </w:rPr>
              <w:br/>
              <w:t>(7</w:t>
            </w:r>
            <w:r w:rsidR="003C22C6">
              <w:rPr>
                <w:sz w:val="16"/>
                <w:szCs w:val="16"/>
                <w:lang w:val="ru-RU" w:eastAsia="ru-RU"/>
              </w:rPr>
              <w:t>1</w:t>
            </w:r>
            <w:r w:rsidRPr="00883CCC">
              <w:rPr>
                <w:sz w:val="16"/>
                <w:szCs w:val="16"/>
                <w:lang w:eastAsia="ru-RU"/>
              </w:rPr>
              <w:t>.</w:t>
            </w:r>
            <w:r w:rsidR="003C22C6">
              <w:rPr>
                <w:sz w:val="16"/>
                <w:szCs w:val="16"/>
                <w:lang w:val="ru-RU" w:eastAsia="ru-RU"/>
              </w:rPr>
              <w:t>9</w:t>
            </w:r>
            <w:r w:rsidRPr="00883CCC">
              <w:rPr>
                <w:sz w:val="16"/>
                <w:szCs w:val="16"/>
                <w:lang w:eastAsia="ru-RU"/>
              </w:rPr>
              <w:t>%)</w:t>
            </w:r>
          </w:p>
        </w:tc>
        <w:tc>
          <w:tcPr>
            <w:tcW w:w="547" w:type="pct"/>
            <w:shd w:val="clear" w:color="auto" w:fill="C2DFFF"/>
            <w:vAlign w:val="center"/>
            <w:hideMark/>
          </w:tcPr>
          <w:p w14:paraId="09B62B1F" w14:textId="7C81567E" w:rsidR="00883CCC" w:rsidRPr="00883CCC" w:rsidRDefault="00883CCC" w:rsidP="00883CCC">
            <w:pPr>
              <w:spacing w:after="0" w:line="240" w:lineRule="auto"/>
              <w:jc w:val="center"/>
              <w:rPr>
                <w:sz w:val="16"/>
                <w:szCs w:val="16"/>
                <w:lang w:eastAsia="ru-RU"/>
              </w:rPr>
            </w:pPr>
            <w:r w:rsidRPr="00883CCC">
              <w:rPr>
                <w:sz w:val="16"/>
                <w:szCs w:val="16"/>
                <w:lang w:eastAsia="ru-RU"/>
              </w:rPr>
              <w:t>1A3bi</w:t>
            </w:r>
            <w:r w:rsidRPr="00883CCC">
              <w:rPr>
                <w:sz w:val="16"/>
                <w:szCs w:val="16"/>
                <w:lang w:eastAsia="ru-RU"/>
              </w:rPr>
              <w:br/>
              <w:t>(6.</w:t>
            </w:r>
            <w:r w:rsidR="003C22C6">
              <w:rPr>
                <w:sz w:val="16"/>
                <w:szCs w:val="16"/>
                <w:lang w:val="ru-RU" w:eastAsia="ru-RU"/>
              </w:rPr>
              <w:t>8</w:t>
            </w:r>
            <w:r w:rsidRPr="00883CCC">
              <w:rPr>
                <w:sz w:val="16"/>
                <w:szCs w:val="16"/>
                <w:lang w:eastAsia="ru-RU"/>
              </w:rPr>
              <w:t>%)</w:t>
            </w:r>
          </w:p>
        </w:tc>
        <w:tc>
          <w:tcPr>
            <w:tcW w:w="456" w:type="pct"/>
            <w:shd w:val="clear" w:color="auto" w:fill="C2DFFF"/>
            <w:vAlign w:val="center"/>
            <w:hideMark/>
          </w:tcPr>
          <w:p w14:paraId="2CA0FCFC" w14:textId="1A797D16" w:rsidR="00883CCC" w:rsidRPr="00883CCC" w:rsidRDefault="00883CCC" w:rsidP="00883CCC">
            <w:pPr>
              <w:spacing w:after="0" w:line="240" w:lineRule="auto"/>
              <w:jc w:val="center"/>
              <w:rPr>
                <w:sz w:val="16"/>
                <w:szCs w:val="16"/>
                <w:lang w:eastAsia="ru-RU"/>
              </w:rPr>
            </w:pPr>
            <w:r w:rsidRPr="00883CCC">
              <w:rPr>
                <w:sz w:val="16"/>
                <w:szCs w:val="16"/>
                <w:lang w:eastAsia="ru-RU"/>
              </w:rPr>
              <w:t>1A3biii</w:t>
            </w:r>
            <w:r w:rsidRPr="00883CCC">
              <w:rPr>
                <w:sz w:val="16"/>
                <w:szCs w:val="16"/>
                <w:lang w:eastAsia="ru-RU"/>
              </w:rPr>
              <w:br/>
              <w:t>(6.</w:t>
            </w:r>
            <w:r w:rsidR="003C22C6">
              <w:rPr>
                <w:sz w:val="16"/>
                <w:szCs w:val="16"/>
                <w:lang w:val="ru-RU" w:eastAsia="ru-RU"/>
              </w:rPr>
              <w:t>4</w:t>
            </w:r>
            <w:r w:rsidRPr="00883CCC">
              <w:rPr>
                <w:sz w:val="16"/>
                <w:szCs w:val="16"/>
                <w:lang w:eastAsia="ru-RU"/>
              </w:rPr>
              <w:t>%)</w:t>
            </w:r>
          </w:p>
        </w:tc>
        <w:tc>
          <w:tcPr>
            <w:tcW w:w="456" w:type="pct"/>
            <w:shd w:val="clear" w:color="auto" w:fill="C2DFFF"/>
            <w:vAlign w:val="center"/>
            <w:hideMark/>
          </w:tcPr>
          <w:p w14:paraId="37161648" w14:textId="77777777" w:rsidR="00883CCC" w:rsidRPr="00883CCC" w:rsidRDefault="00883CCC" w:rsidP="00883CCC">
            <w:pPr>
              <w:spacing w:after="0" w:line="240" w:lineRule="auto"/>
              <w:jc w:val="center"/>
              <w:rPr>
                <w:sz w:val="16"/>
                <w:szCs w:val="16"/>
                <w:lang w:eastAsia="ru-RU"/>
              </w:rPr>
            </w:pPr>
          </w:p>
        </w:tc>
        <w:tc>
          <w:tcPr>
            <w:tcW w:w="387" w:type="pct"/>
            <w:shd w:val="clear" w:color="auto" w:fill="C2DFFF"/>
            <w:vAlign w:val="center"/>
            <w:hideMark/>
          </w:tcPr>
          <w:p w14:paraId="65618D9D" w14:textId="77777777" w:rsidR="00883CCC" w:rsidRPr="00883CCC" w:rsidRDefault="00883CCC" w:rsidP="00883CCC">
            <w:pPr>
              <w:spacing w:after="0" w:line="240" w:lineRule="auto"/>
              <w:jc w:val="center"/>
              <w:rPr>
                <w:sz w:val="16"/>
                <w:szCs w:val="16"/>
                <w:lang w:eastAsia="ru-RU"/>
              </w:rPr>
            </w:pPr>
          </w:p>
        </w:tc>
        <w:tc>
          <w:tcPr>
            <w:tcW w:w="390" w:type="pct"/>
            <w:shd w:val="clear" w:color="auto" w:fill="C2DFFF"/>
            <w:vAlign w:val="center"/>
            <w:hideMark/>
          </w:tcPr>
          <w:p w14:paraId="6A82A87C" w14:textId="77777777" w:rsidR="00883CCC" w:rsidRPr="00883CCC" w:rsidRDefault="00883CCC" w:rsidP="00883CCC">
            <w:pPr>
              <w:spacing w:after="0" w:line="240" w:lineRule="auto"/>
              <w:jc w:val="center"/>
              <w:rPr>
                <w:sz w:val="16"/>
                <w:szCs w:val="16"/>
                <w:lang w:eastAsia="ru-RU"/>
              </w:rPr>
            </w:pPr>
          </w:p>
        </w:tc>
        <w:tc>
          <w:tcPr>
            <w:tcW w:w="635" w:type="pct"/>
            <w:shd w:val="clear" w:color="auto" w:fill="C2DFFF"/>
            <w:vAlign w:val="center"/>
            <w:hideMark/>
          </w:tcPr>
          <w:p w14:paraId="31867ED4" w14:textId="77777777" w:rsidR="00883CCC" w:rsidRPr="00883CCC" w:rsidRDefault="00883CCC" w:rsidP="00883CCC">
            <w:pPr>
              <w:spacing w:after="0" w:line="240" w:lineRule="auto"/>
              <w:jc w:val="center"/>
              <w:rPr>
                <w:sz w:val="16"/>
                <w:szCs w:val="16"/>
                <w:lang w:eastAsia="ru-RU"/>
              </w:rPr>
            </w:pPr>
          </w:p>
        </w:tc>
        <w:tc>
          <w:tcPr>
            <w:tcW w:w="758" w:type="pct"/>
            <w:shd w:val="clear" w:color="auto" w:fill="C2DFFF"/>
            <w:vAlign w:val="center"/>
            <w:hideMark/>
          </w:tcPr>
          <w:p w14:paraId="0FBC666E" w14:textId="465ECEC5" w:rsidR="00883CCC" w:rsidRPr="003C22C6" w:rsidRDefault="00883CCC" w:rsidP="00883CCC">
            <w:pPr>
              <w:spacing w:after="0" w:line="240" w:lineRule="auto"/>
              <w:jc w:val="center"/>
              <w:rPr>
                <w:sz w:val="16"/>
                <w:szCs w:val="16"/>
                <w:lang w:val="ru-RU" w:eastAsia="ru-RU"/>
              </w:rPr>
            </w:pPr>
            <w:r w:rsidRPr="00883CCC">
              <w:rPr>
                <w:sz w:val="16"/>
                <w:szCs w:val="16"/>
                <w:lang w:eastAsia="ru-RU"/>
              </w:rPr>
              <w:t>8</w:t>
            </w:r>
            <w:r w:rsidR="003C22C6">
              <w:rPr>
                <w:sz w:val="16"/>
                <w:szCs w:val="16"/>
                <w:lang w:val="ru-RU" w:eastAsia="ru-RU"/>
              </w:rPr>
              <w:t>5</w:t>
            </w:r>
            <w:r w:rsidRPr="00883CCC">
              <w:rPr>
                <w:sz w:val="16"/>
                <w:szCs w:val="16"/>
                <w:lang w:eastAsia="ru-RU"/>
              </w:rPr>
              <w:t>.</w:t>
            </w:r>
            <w:r w:rsidR="003C22C6">
              <w:rPr>
                <w:sz w:val="16"/>
                <w:szCs w:val="16"/>
                <w:lang w:val="ru-RU" w:eastAsia="ru-RU"/>
              </w:rPr>
              <w:t>1</w:t>
            </w:r>
          </w:p>
        </w:tc>
      </w:tr>
      <w:tr w:rsidR="00883CCC" w:rsidRPr="00ED68D7" w14:paraId="7B56E3AA" w14:textId="77777777" w:rsidTr="00883CCC">
        <w:trPr>
          <w:trHeight w:val="20"/>
          <w:tblCellSpacing w:w="15" w:type="dxa"/>
        </w:trPr>
        <w:tc>
          <w:tcPr>
            <w:tcW w:w="479" w:type="pct"/>
            <w:shd w:val="clear" w:color="auto" w:fill="B4CFEC"/>
            <w:vAlign w:val="center"/>
            <w:hideMark/>
          </w:tcPr>
          <w:p w14:paraId="59611B87" w14:textId="77777777" w:rsidR="00883CCC" w:rsidRPr="00ED68D7" w:rsidRDefault="00883CCC" w:rsidP="00883CCC">
            <w:pPr>
              <w:spacing w:after="0" w:line="240" w:lineRule="auto"/>
              <w:rPr>
                <w:b/>
                <w:bCs/>
                <w:sz w:val="16"/>
                <w:szCs w:val="16"/>
                <w:lang w:eastAsia="ru-RU"/>
              </w:rPr>
            </w:pPr>
            <w:r w:rsidRPr="00ED68D7">
              <w:rPr>
                <w:b/>
                <w:bCs/>
                <w:sz w:val="16"/>
                <w:szCs w:val="16"/>
                <w:lang w:eastAsia="ru-RU"/>
              </w:rPr>
              <w:t>TSP</w:t>
            </w:r>
          </w:p>
        </w:tc>
        <w:tc>
          <w:tcPr>
            <w:tcW w:w="736" w:type="pct"/>
            <w:shd w:val="clear" w:color="auto" w:fill="B4CFEC"/>
            <w:vAlign w:val="center"/>
            <w:hideMark/>
          </w:tcPr>
          <w:p w14:paraId="7D69E022" w14:textId="1A0D9BDE" w:rsidR="00883CCC" w:rsidRPr="00883CCC" w:rsidRDefault="00883CCC" w:rsidP="00883CCC">
            <w:pPr>
              <w:spacing w:after="0" w:line="240" w:lineRule="auto"/>
              <w:jc w:val="center"/>
              <w:rPr>
                <w:sz w:val="16"/>
                <w:szCs w:val="16"/>
                <w:lang w:eastAsia="ru-RU"/>
              </w:rPr>
            </w:pPr>
            <w:r w:rsidRPr="00883CCC">
              <w:rPr>
                <w:sz w:val="16"/>
                <w:szCs w:val="16"/>
                <w:lang w:eastAsia="ru-RU"/>
              </w:rPr>
              <w:t>1A4bi</w:t>
            </w:r>
            <w:r w:rsidRPr="00883CCC">
              <w:rPr>
                <w:sz w:val="16"/>
                <w:szCs w:val="16"/>
                <w:lang w:eastAsia="ru-RU"/>
              </w:rPr>
              <w:br/>
              <w:t>(</w:t>
            </w:r>
            <w:r w:rsidR="003C22C6">
              <w:rPr>
                <w:sz w:val="16"/>
                <w:szCs w:val="16"/>
                <w:lang w:val="ru-RU" w:eastAsia="ru-RU"/>
              </w:rPr>
              <w:t>38</w:t>
            </w:r>
            <w:r w:rsidRPr="00883CCC">
              <w:rPr>
                <w:sz w:val="16"/>
                <w:szCs w:val="16"/>
                <w:lang w:eastAsia="ru-RU"/>
              </w:rPr>
              <w:t>.</w:t>
            </w:r>
            <w:r w:rsidR="003C22C6">
              <w:rPr>
                <w:sz w:val="16"/>
                <w:szCs w:val="16"/>
                <w:lang w:val="ru-RU" w:eastAsia="ru-RU"/>
              </w:rPr>
              <w:t>9</w:t>
            </w:r>
            <w:r w:rsidRPr="00883CCC">
              <w:rPr>
                <w:sz w:val="16"/>
                <w:szCs w:val="16"/>
                <w:lang w:eastAsia="ru-RU"/>
              </w:rPr>
              <w:t>%)</w:t>
            </w:r>
          </w:p>
        </w:tc>
        <w:tc>
          <w:tcPr>
            <w:tcW w:w="547" w:type="pct"/>
            <w:shd w:val="clear" w:color="auto" w:fill="B4CFEC"/>
            <w:vAlign w:val="center"/>
            <w:hideMark/>
          </w:tcPr>
          <w:p w14:paraId="61C86D3D" w14:textId="3BAD739D" w:rsidR="00883CCC" w:rsidRPr="00883CCC" w:rsidRDefault="00883CCC" w:rsidP="00883CCC">
            <w:pPr>
              <w:spacing w:after="0" w:line="240" w:lineRule="auto"/>
              <w:jc w:val="center"/>
              <w:rPr>
                <w:sz w:val="16"/>
                <w:szCs w:val="16"/>
                <w:lang w:eastAsia="ru-RU"/>
              </w:rPr>
            </w:pPr>
            <w:r w:rsidRPr="00883CCC">
              <w:rPr>
                <w:sz w:val="16"/>
                <w:szCs w:val="16"/>
                <w:lang w:eastAsia="ru-RU"/>
              </w:rPr>
              <w:t>2D3b</w:t>
            </w:r>
            <w:r w:rsidRPr="00883CCC">
              <w:rPr>
                <w:sz w:val="16"/>
                <w:szCs w:val="16"/>
                <w:lang w:eastAsia="ru-RU"/>
              </w:rPr>
              <w:br/>
              <w:t>(2</w:t>
            </w:r>
            <w:r w:rsidR="003C22C6">
              <w:rPr>
                <w:sz w:val="16"/>
                <w:szCs w:val="16"/>
                <w:lang w:val="ru-RU" w:eastAsia="ru-RU"/>
              </w:rPr>
              <w:t>3</w:t>
            </w:r>
            <w:r w:rsidRPr="00883CCC">
              <w:rPr>
                <w:sz w:val="16"/>
                <w:szCs w:val="16"/>
                <w:lang w:eastAsia="ru-RU"/>
              </w:rPr>
              <w:t>.</w:t>
            </w:r>
            <w:r w:rsidR="003C22C6">
              <w:rPr>
                <w:sz w:val="16"/>
                <w:szCs w:val="16"/>
                <w:lang w:val="ru-RU" w:eastAsia="ru-RU"/>
              </w:rPr>
              <w:t>1</w:t>
            </w:r>
            <w:r w:rsidRPr="00883CCC">
              <w:rPr>
                <w:sz w:val="16"/>
                <w:szCs w:val="16"/>
                <w:lang w:eastAsia="ru-RU"/>
              </w:rPr>
              <w:t>%)</w:t>
            </w:r>
          </w:p>
        </w:tc>
        <w:tc>
          <w:tcPr>
            <w:tcW w:w="456" w:type="pct"/>
            <w:shd w:val="clear" w:color="auto" w:fill="B4CFEC"/>
            <w:vAlign w:val="center"/>
            <w:hideMark/>
          </w:tcPr>
          <w:p w14:paraId="6113A4C9" w14:textId="147C2563" w:rsidR="00883CCC" w:rsidRPr="00883CCC" w:rsidRDefault="00883CCC" w:rsidP="00883CCC">
            <w:pPr>
              <w:spacing w:after="0" w:line="240" w:lineRule="auto"/>
              <w:jc w:val="center"/>
              <w:rPr>
                <w:sz w:val="16"/>
                <w:szCs w:val="16"/>
                <w:lang w:eastAsia="ru-RU"/>
              </w:rPr>
            </w:pPr>
            <w:r w:rsidRPr="00883CCC">
              <w:rPr>
                <w:sz w:val="16"/>
                <w:szCs w:val="16"/>
                <w:lang w:eastAsia="ru-RU"/>
              </w:rPr>
              <w:t>2D3g</w:t>
            </w:r>
            <w:r w:rsidRPr="00883CCC">
              <w:rPr>
                <w:sz w:val="16"/>
                <w:szCs w:val="16"/>
                <w:lang w:eastAsia="ru-RU"/>
              </w:rPr>
              <w:br/>
              <w:t>(19.</w:t>
            </w:r>
            <w:r w:rsidR="003C22C6">
              <w:rPr>
                <w:sz w:val="16"/>
                <w:szCs w:val="16"/>
                <w:lang w:val="ru-RU" w:eastAsia="ru-RU"/>
              </w:rPr>
              <w:t>8</w:t>
            </w:r>
            <w:r w:rsidRPr="00883CCC">
              <w:rPr>
                <w:sz w:val="16"/>
                <w:szCs w:val="16"/>
                <w:lang w:eastAsia="ru-RU"/>
              </w:rPr>
              <w:t>%)</w:t>
            </w:r>
          </w:p>
        </w:tc>
        <w:tc>
          <w:tcPr>
            <w:tcW w:w="456" w:type="pct"/>
            <w:shd w:val="clear" w:color="auto" w:fill="B4CFEC"/>
            <w:vAlign w:val="center"/>
            <w:hideMark/>
          </w:tcPr>
          <w:p w14:paraId="49A594E0" w14:textId="77777777" w:rsidR="00883CCC" w:rsidRPr="00883CCC" w:rsidRDefault="00883CCC" w:rsidP="00883CCC">
            <w:pPr>
              <w:spacing w:after="0" w:line="240" w:lineRule="auto"/>
              <w:jc w:val="center"/>
              <w:rPr>
                <w:sz w:val="16"/>
                <w:szCs w:val="16"/>
                <w:lang w:eastAsia="ru-RU"/>
              </w:rPr>
            </w:pPr>
          </w:p>
        </w:tc>
        <w:tc>
          <w:tcPr>
            <w:tcW w:w="387" w:type="pct"/>
            <w:shd w:val="clear" w:color="auto" w:fill="B4CFEC"/>
            <w:vAlign w:val="center"/>
            <w:hideMark/>
          </w:tcPr>
          <w:p w14:paraId="704D37C1" w14:textId="77777777" w:rsidR="00883CCC" w:rsidRPr="00883CCC" w:rsidRDefault="00883CCC" w:rsidP="00883CCC">
            <w:pPr>
              <w:spacing w:after="0" w:line="240" w:lineRule="auto"/>
              <w:jc w:val="center"/>
              <w:rPr>
                <w:sz w:val="16"/>
                <w:szCs w:val="16"/>
                <w:lang w:eastAsia="ru-RU"/>
              </w:rPr>
            </w:pPr>
          </w:p>
        </w:tc>
        <w:tc>
          <w:tcPr>
            <w:tcW w:w="390" w:type="pct"/>
            <w:shd w:val="clear" w:color="auto" w:fill="B4CFEC"/>
            <w:vAlign w:val="center"/>
            <w:hideMark/>
          </w:tcPr>
          <w:p w14:paraId="5D60D3E8" w14:textId="77777777" w:rsidR="00883CCC" w:rsidRPr="00883CCC" w:rsidRDefault="00883CCC" w:rsidP="00883CCC">
            <w:pPr>
              <w:spacing w:after="0" w:line="240" w:lineRule="auto"/>
              <w:jc w:val="center"/>
              <w:rPr>
                <w:sz w:val="16"/>
                <w:szCs w:val="16"/>
                <w:lang w:eastAsia="ru-RU"/>
              </w:rPr>
            </w:pPr>
          </w:p>
        </w:tc>
        <w:tc>
          <w:tcPr>
            <w:tcW w:w="635" w:type="pct"/>
            <w:shd w:val="clear" w:color="auto" w:fill="B4CFEC"/>
            <w:vAlign w:val="center"/>
            <w:hideMark/>
          </w:tcPr>
          <w:p w14:paraId="66AE6197" w14:textId="77777777" w:rsidR="00883CCC" w:rsidRPr="00883CCC" w:rsidRDefault="00883CCC" w:rsidP="00883CCC">
            <w:pPr>
              <w:spacing w:after="0" w:line="240" w:lineRule="auto"/>
              <w:jc w:val="center"/>
              <w:rPr>
                <w:sz w:val="16"/>
                <w:szCs w:val="16"/>
                <w:lang w:eastAsia="ru-RU"/>
              </w:rPr>
            </w:pPr>
          </w:p>
        </w:tc>
        <w:tc>
          <w:tcPr>
            <w:tcW w:w="758" w:type="pct"/>
            <w:shd w:val="clear" w:color="auto" w:fill="B4CFEC"/>
            <w:vAlign w:val="center"/>
            <w:hideMark/>
          </w:tcPr>
          <w:p w14:paraId="4AE2D6CA" w14:textId="4ED28DF3" w:rsidR="00883CCC" w:rsidRPr="003C22C6" w:rsidRDefault="00883CCC" w:rsidP="00883CCC">
            <w:pPr>
              <w:spacing w:after="0" w:line="240" w:lineRule="auto"/>
              <w:jc w:val="center"/>
              <w:rPr>
                <w:sz w:val="16"/>
                <w:szCs w:val="16"/>
                <w:lang w:val="ru-RU" w:eastAsia="ru-RU"/>
              </w:rPr>
            </w:pPr>
            <w:r w:rsidRPr="00883CCC">
              <w:rPr>
                <w:sz w:val="16"/>
                <w:szCs w:val="16"/>
                <w:lang w:eastAsia="ru-RU"/>
              </w:rPr>
              <w:t>8</w:t>
            </w:r>
            <w:r w:rsidR="003C22C6">
              <w:rPr>
                <w:sz w:val="16"/>
                <w:szCs w:val="16"/>
                <w:lang w:val="ru-RU" w:eastAsia="ru-RU"/>
              </w:rPr>
              <w:t>1</w:t>
            </w:r>
            <w:r w:rsidRPr="00883CCC">
              <w:rPr>
                <w:sz w:val="16"/>
                <w:szCs w:val="16"/>
                <w:lang w:eastAsia="ru-RU"/>
              </w:rPr>
              <w:t>.</w:t>
            </w:r>
            <w:r w:rsidR="003C22C6">
              <w:rPr>
                <w:sz w:val="16"/>
                <w:szCs w:val="16"/>
                <w:lang w:val="ru-RU" w:eastAsia="ru-RU"/>
              </w:rPr>
              <w:t>7</w:t>
            </w:r>
          </w:p>
        </w:tc>
      </w:tr>
      <w:tr w:rsidR="00883CCC" w:rsidRPr="00ED68D7" w14:paraId="1CEBC2D7" w14:textId="77777777" w:rsidTr="00883CCC">
        <w:trPr>
          <w:trHeight w:val="20"/>
          <w:tblCellSpacing w:w="15" w:type="dxa"/>
        </w:trPr>
        <w:tc>
          <w:tcPr>
            <w:tcW w:w="479" w:type="pct"/>
            <w:shd w:val="clear" w:color="auto" w:fill="C2DFFF"/>
            <w:vAlign w:val="center"/>
            <w:hideMark/>
          </w:tcPr>
          <w:p w14:paraId="4F68DA42" w14:textId="77777777" w:rsidR="00883CCC" w:rsidRPr="00ED68D7" w:rsidRDefault="00883CCC" w:rsidP="00883CCC">
            <w:pPr>
              <w:spacing w:after="0" w:line="240" w:lineRule="auto"/>
              <w:rPr>
                <w:b/>
                <w:bCs/>
                <w:sz w:val="16"/>
                <w:szCs w:val="16"/>
                <w:lang w:eastAsia="ru-RU"/>
              </w:rPr>
            </w:pPr>
            <w:r w:rsidRPr="00ED68D7">
              <w:rPr>
                <w:b/>
                <w:bCs/>
                <w:sz w:val="16"/>
                <w:szCs w:val="16"/>
                <w:lang w:eastAsia="ru-RU"/>
              </w:rPr>
              <w:t>PM10</w:t>
            </w:r>
          </w:p>
        </w:tc>
        <w:tc>
          <w:tcPr>
            <w:tcW w:w="736" w:type="pct"/>
            <w:shd w:val="clear" w:color="auto" w:fill="C2DFFF"/>
            <w:vAlign w:val="center"/>
            <w:hideMark/>
          </w:tcPr>
          <w:p w14:paraId="0489E63B" w14:textId="1379982D" w:rsidR="00883CCC" w:rsidRPr="00883CCC" w:rsidRDefault="00883CCC" w:rsidP="00883CCC">
            <w:pPr>
              <w:spacing w:after="0" w:line="240" w:lineRule="auto"/>
              <w:jc w:val="center"/>
              <w:rPr>
                <w:sz w:val="16"/>
                <w:szCs w:val="16"/>
                <w:lang w:eastAsia="ru-RU"/>
              </w:rPr>
            </w:pPr>
            <w:r w:rsidRPr="00883CCC">
              <w:rPr>
                <w:sz w:val="16"/>
                <w:szCs w:val="16"/>
                <w:lang w:eastAsia="ru-RU"/>
              </w:rPr>
              <w:t>1A4bi</w:t>
            </w:r>
            <w:r w:rsidRPr="00883CCC">
              <w:rPr>
                <w:sz w:val="16"/>
                <w:szCs w:val="16"/>
                <w:lang w:eastAsia="ru-RU"/>
              </w:rPr>
              <w:br/>
              <w:t>(</w:t>
            </w:r>
            <w:r w:rsidR="003C22C6">
              <w:rPr>
                <w:sz w:val="16"/>
                <w:szCs w:val="16"/>
                <w:lang w:val="ru-RU" w:eastAsia="ru-RU"/>
              </w:rPr>
              <w:t>68</w:t>
            </w:r>
            <w:r w:rsidRPr="00883CCC">
              <w:rPr>
                <w:sz w:val="16"/>
                <w:szCs w:val="16"/>
                <w:lang w:eastAsia="ru-RU"/>
              </w:rPr>
              <w:t>.</w:t>
            </w:r>
            <w:r w:rsidR="003C22C6">
              <w:rPr>
                <w:sz w:val="16"/>
                <w:szCs w:val="16"/>
                <w:lang w:val="ru-RU" w:eastAsia="ru-RU"/>
              </w:rPr>
              <w:t>6</w:t>
            </w:r>
            <w:r w:rsidRPr="00883CCC">
              <w:rPr>
                <w:sz w:val="16"/>
                <w:szCs w:val="16"/>
                <w:lang w:eastAsia="ru-RU"/>
              </w:rPr>
              <w:t>%)</w:t>
            </w:r>
          </w:p>
        </w:tc>
        <w:tc>
          <w:tcPr>
            <w:tcW w:w="547" w:type="pct"/>
            <w:shd w:val="clear" w:color="auto" w:fill="C2DFFF"/>
            <w:vAlign w:val="center"/>
            <w:hideMark/>
          </w:tcPr>
          <w:p w14:paraId="39520727" w14:textId="6E3DA249" w:rsidR="00883CCC" w:rsidRPr="00883CCC" w:rsidRDefault="00883CCC" w:rsidP="00883CCC">
            <w:pPr>
              <w:spacing w:after="0" w:line="240" w:lineRule="auto"/>
              <w:jc w:val="center"/>
              <w:rPr>
                <w:sz w:val="16"/>
                <w:szCs w:val="16"/>
                <w:lang w:eastAsia="ru-RU"/>
              </w:rPr>
            </w:pPr>
            <w:r w:rsidRPr="00883CCC">
              <w:rPr>
                <w:sz w:val="16"/>
                <w:szCs w:val="16"/>
                <w:lang w:eastAsia="ru-RU"/>
              </w:rPr>
              <w:t>2D3b</w:t>
            </w:r>
            <w:r w:rsidRPr="00883CCC">
              <w:rPr>
                <w:sz w:val="16"/>
                <w:szCs w:val="16"/>
                <w:lang w:eastAsia="ru-RU"/>
              </w:rPr>
              <w:br/>
              <w:t>(</w:t>
            </w:r>
            <w:r w:rsidR="003C22C6">
              <w:rPr>
                <w:sz w:val="16"/>
                <w:szCs w:val="16"/>
                <w:lang w:val="ru-RU" w:eastAsia="ru-RU"/>
              </w:rPr>
              <w:t>9</w:t>
            </w:r>
            <w:r w:rsidRPr="00883CCC">
              <w:rPr>
                <w:sz w:val="16"/>
                <w:szCs w:val="16"/>
                <w:lang w:eastAsia="ru-RU"/>
              </w:rPr>
              <w:t>.</w:t>
            </w:r>
            <w:r w:rsidR="003C22C6">
              <w:rPr>
                <w:sz w:val="16"/>
                <w:szCs w:val="16"/>
                <w:lang w:val="ru-RU" w:eastAsia="ru-RU"/>
              </w:rPr>
              <w:t>2</w:t>
            </w:r>
            <w:r w:rsidRPr="00883CCC">
              <w:rPr>
                <w:sz w:val="16"/>
                <w:szCs w:val="16"/>
                <w:lang w:eastAsia="ru-RU"/>
              </w:rPr>
              <w:t>%)</w:t>
            </w:r>
          </w:p>
        </w:tc>
        <w:tc>
          <w:tcPr>
            <w:tcW w:w="456" w:type="pct"/>
            <w:shd w:val="clear" w:color="auto" w:fill="C2DFFF"/>
            <w:vAlign w:val="center"/>
            <w:hideMark/>
          </w:tcPr>
          <w:p w14:paraId="1AE932F8" w14:textId="606B87AD" w:rsidR="00883CCC" w:rsidRPr="00883CCC" w:rsidRDefault="003C22C6" w:rsidP="00883CCC">
            <w:pPr>
              <w:spacing w:after="0" w:line="240" w:lineRule="auto"/>
              <w:jc w:val="center"/>
              <w:rPr>
                <w:sz w:val="16"/>
                <w:szCs w:val="16"/>
                <w:lang w:eastAsia="ru-RU"/>
              </w:rPr>
            </w:pPr>
            <w:r>
              <w:rPr>
                <w:sz w:val="16"/>
                <w:szCs w:val="16"/>
                <w:lang w:val="ru-RU" w:eastAsia="ru-RU"/>
              </w:rPr>
              <w:t>3</w:t>
            </w:r>
            <w:r w:rsidRPr="00883CCC">
              <w:rPr>
                <w:sz w:val="16"/>
                <w:szCs w:val="16"/>
                <w:lang w:eastAsia="ru-RU"/>
              </w:rPr>
              <w:t>D</w:t>
            </w:r>
            <w:r>
              <w:rPr>
                <w:sz w:val="16"/>
                <w:szCs w:val="16"/>
                <w:lang w:val="ru-RU" w:eastAsia="ru-RU"/>
              </w:rPr>
              <w:t>с</w:t>
            </w:r>
            <w:r w:rsidRPr="00883CCC">
              <w:rPr>
                <w:sz w:val="16"/>
                <w:szCs w:val="16"/>
                <w:lang w:eastAsia="ru-RU"/>
              </w:rPr>
              <w:br/>
              <w:t>(</w:t>
            </w:r>
            <w:r>
              <w:rPr>
                <w:sz w:val="16"/>
                <w:szCs w:val="16"/>
                <w:lang w:val="ru-RU" w:eastAsia="ru-RU"/>
              </w:rPr>
              <w:t>8</w:t>
            </w:r>
            <w:r w:rsidRPr="00883CCC">
              <w:rPr>
                <w:sz w:val="16"/>
                <w:szCs w:val="16"/>
                <w:lang w:eastAsia="ru-RU"/>
              </w:rPr>
              <w:t>.</w:t>
            </w:r>
            <w:r>
              <w:rPr>
                <w:sz w:val="16"/>
                <w:szCs w:val="16"/>
                <w:lang w:val="ru-RU" w:eastAsia="ru-RU"/>
              </w:rPr>
              <w:t>1</w:t>
            </w:r>
            <w:r w:rsidRPr="00883CCC">
              <w:rPr>
                <w:sz w:val="16"/>
                <w:szCs w:val="16"/>
                <w:lang w:eastAsia="ru-RU"/>
              </w:rPr>
              <w:t>%)</w:t>
            </w:r>
          </w:p>
        </w:tc>
        <w:tc>
          <w:tcPr>
            <w:tcW w:w="456" w:type="pct"/>
            <w:shd w:val="clear" w:color="auto" w:fill="C2DFFF"/>
            <w:vAlign w:val="center"/>
            <w:hideMark/>
          </w:tcPr>
          <w:p w14:paraId="7F5518B9" w14:textId="77777777" w:rsidR="00883CCC" w:rsidRPr="00883CCC" w:rsidRDefault="00883CCC" w:rsidP="00883CCC">
            <w:pPr>
              <w:spacing w:after="0" w:line="240" w:lineRule="auto"/>
              <w:jc w:val="center"/>
              <w:rPr>
                <w:sz w:val="16"/>
                <w:szCs w:val="16"/>
                <w:lang w:eastAsia="ru-RU"/>
              </w:rPr>
            </w:pPr>
          </w:p>
        </w:tc>
        <w:tc>
          <w:tcPr>
            <w:tcW w:w="387" w:type="pct"/>
            <w:shd w:val="clear" w:color="auto" w:fill="C2DFFF"/>
            <w:vAlign w:val="center"/>
            <w:hideMark/>
          </w:tcPr>
          <w:p w14:paraId="7EA28017" w14:textId="77777777" w:rsidR="00883CCC" w:rsidRPr="00883CCC" w:rsidRDefault="00883CCC" w:rsidP="00883CCC">
            <w:pPr>
              <w:spacing w:after="0" w:line="240" w:lineRule="auto"/>
              <w:jc w:val="center"/>
              <w:rPr>
                <w:sz w:val="16"/>
                <w:szCs w:val="16"/>
                <w:lang w:eastAsia="ru-RU"/>
              </w:rPr>
            </w:pPr>
          </w:p>
        </w:tc>
        <w:tc>
          <w:tcPr>
            <w:tcW w:w="390" w:type="pct"/>
            <w:shd w:val="clear" w:color="auto" w:fill="C2DFFF"/>
            <w:vAlign w:val="center"/>
            <w:hideMark/>
          </w:tcPr>
          <w:p w14:paraId="3B19018B" w14:textId="77777777" w:rsidR="00883CCC" w:rsidRPr="00883CCC" w:rsidRDefault="00883CCC" w:rsidP="00883CCC">
            <w:pPr>
              <w:spacing w:after="0" w:line="240" w:lineRule="auto"/>
              <w:jc w:val="center"/>
              <w:rPr>
                <w:sz w:val="16"/>
                <w:szCs w:val="16"/>
                <w:lang w:eastAsia="ru-RU"/>
              </w:rPr>
            </w:pPr>
          </w:p>
        </w:tc>
        <w:tc>
          <w:tcPr>
            <w:tcW w:w="635" w:type="pct"/>
            <w:shd w:val="clear" w:color="auto" w:fill="C2DFFF"/>
            <w:vAlign w:val="center"/>
            <w:hideMark/>
          </w:tcPr>
          <w:p w14:paraId="495D0FD5" w14:textId="77777777" w:rsidR="00883CCC" w:rsidRPr="00883CCC" w:rsidRDefault="00883CCC" w:rsidP="00883CCC">
            <w:pPr>
              <w:spacing w:after="0" w:line="240" w:lineRule="auto"/>
              <w:jc w:val="center"/>
              <w:rPr>
                <w:sz w:val="16"/>
                <w:szCs w:val="16"/>
                <w:lang w:eastAsia="ru-RU"/>
              </w:rPr>
            </w:pPr>
          </w:p>
        </w:tc>
        <w:tc>
          <w:tcPr>
            <w:tcW w:w="758" w:type="pct"/>
            <w:shd w:val="clear" w:color="auto" w:fill="C2DFFF"/>
            <w:vAlign w:val="center"/>
            <w:hideMark/>
          </w:tcPr>
          <w:p w14:paraId="12352C28" w14:textId="54EBB465" w:rsidR="00883CCC" w:rsidRPr="003C22C6" w:rsidRDefault="00883CCC" w:rsidP="00883CCC">
            <w:pPr>
              <w:spacing w:after="0" w:line="240" w:lineRule="auto"/>
              <w:jc w:val="center"/>
              <w:rPr>
                <w:sz w:val="16"/>
                <w:szCs w:val="16"/>
                <w:lang w:val="ru-RU" w:eastAsia="ru-RU"/>
              </w:rPr>
            </w:pPr>
            <w:r w:rsidRPr="00883CCC">
              <w:rPr>
                <w:sz w:val="16"/>
                <w:szCs w:val="16"/>
                <w:lang w:eastAsia="ru-RU"/>
              </w:rPr>
              <w:t>85.</w:t>
            </w:r>
            <w:r w:rsidR="003C22C6">
              <w:rPr>
                <w:sz w:val="16"/>
                <w:szCs w:val="16"/>
                <w:lang w:val="ru-RU" w:eastAsia="ru-RU"/>
              </w:rPr>
              <w:t>9</w:t>
            </w:r>
          </w:p>
        </w:tc>
      </w:tr>
      <w:tr w:rsidR="00883CCC" w:rsidRPr="00ED68D7" w14:paraId="406C375D" w14:textId="77777777" w:rsidTr="00883CCC">
        <w:trPr>
          <w:trHeight w:val="20"/>
          <w:tblCellSpacing w:w="15" w:type="dxa"/>
        </w:trPr>
        <w:tc>
          <w:tcPr>
            <w:tcW w:w="479" w:type="pct"/>
            <w:shd w:val="clear" w:color="auto" w:fill="B4CFEC"/>
            <w:vAlign w:val="center"/>
            <w:hideMark/>
          </w:tcPr>
          <w:p w14:paraId="1B9E7073" w14:textId="77777777" w:rsidR="00883CCC" w:rsidRPr="00ED68D7" w:rsidRDefault="00883CCC" w:rsidP="00883CCC">
            <w:pPr>
              <w:spacing w:after="0" w:line="240" w:lineRule="auto"/>
              <w:rPr>
                <w:b/>
                <w:bCs/>
                <w:sz w:val="16"/>
                <w:szCs w:val="16"/>
                <w:lang w:eastAsia="ru-RU"/>
              </w:rPr>
            </w:pPr>
            <w:r w:rsidRPr="00ED68D7">
              <w:rPr>
                <w:b/>
                <w:bCs/>
                <w:sz w:val="16"/>
                <w:szCs w:val="16"/>
                <w:lang w:eastAsia="ru-RU"/>
              </w:rPr>
              <w:t>PM</w:t>
            </w:r>
            <w:r w:rsidRPr="00FE26E5">
              <w:rPr>
                <w:b/>
                <w:bCs/>
                <w:sz w:val="16"/>
                <w:szCs w:val="16"/>
                <w:vertAlign w:val="subscript"/>
                <w:lang w:eastAsia="ru-RU"/>
              </w:rPr>
              <w:t>2.5</w:t>
            </w:r>
          </w:p>
        </w:tc>
        <w:tc>
          <w:tcPr>
            <w:tcW w:w="736" w:type="pct"/>
            <w:shd w:val="clear" w:color="auto" w:fill="B4CFEC"/>
            <w:vAlign w:val="center"/>
            <w:hideMark/>
          </w:tcPr>
          <w:p w14:paraId="284CA40D" w14:textId="638D4EB1" w:rsidR="00883CCC" w:rsidRPr="00883CCC" w:rsidRDefault="00883CCC" w:rsidP="00883CCC">
            <w:pPr>
              <w:spacing w:after="0" w:line="240" w:lineRule="auto"/>
              <w:jc w:val="center"/>
              <w:rPr>
                <w:sz w:val="16"/>
                <w:szCs w:val="16"/>
                <w:lang w:eastAsia="ru-RU"/>
              </w:rPr>
            </w:pPr>
            <w:r w:rsidRPr="00883CCC">
              <w:rPr>
                <w:sz w:val="16"/>
                <w:szCs w:val="16"/>
                <w:lang w:eastAsia="ru-RU"/>
              </w:rPr>
              <w:t>1A4bi</w:t>
            </w:r>
            <w:r w:rsidRPr="00883CCC">
              <w:rPr>
                <w:sz w:val="16"/>
                <w:szCs w:val="16"/>
                <w:lang w:eastAsia="ru-RU"/>
              </w:rPr>
              <w:br/>
              <w:t>(</w:t>
            </w:r>
            <w:r w:rsidR="003C22C6">
              <w:rPr>
                <w:sz w:val="16"/>
                <w:szCs w:val="16"/>
                <w:lang w:val="ru-RU" w:eastAsia="ru-RU"/>
              </w:rPr>
              <w:t>78</w:t>
            </w:r>
            <w:r w:rsidR="003C22C6" w:rsidRPr="00883CCC">
              <w:rPr>
                <w:sz w:val="16"/>
                <w:szCs w:val="16"/>
                <w:lang w:eastAsia="ru-RU"/>
              </w:rPr>
              <w:t>.</w:t>
            </w:r>
            <w:r w:rsidR="003C22C6">
              <w:rPr>
                <w:sz w:val="16"/>
                <w:szCs w:val="16"/>
                <w:lang w:val="ru-RU" w:eastAsia="ru-RU"/>
              </w:rPr>
              <w:t>8</w:t>
            </w:r>
            <w:r w:rsidRPr="00883CCC">
              <w:rPr>
                <w:sz w:val="16"/>
                <w:szCs w:val="16"/>
                <w:lang w:eastAsia="ru-RU"/>
              </w:rPr>
              <w:t>%)</w:t>
            </w:r>
          </w:p>
        </w:tc>
        <w:tc>
          <w:tcPr>
            <w:tcW w:w="547" w:type="pct"/>
            <w:shd w:val="clear" w:color="auto" w:fill="B4CFEC"/>
            <w:vAlign w:val="center"/>
            <w:hideMark/>
          </w:tcPr>
          <w:p w14:paraId="1F3E4A03" w14:textId="4139C222" w:rsidR="00883CCC" w:rsidRPr="00883CCC" w:rsidRDefault="003C22C6" w:rsidP="00883CCC">
            <w:pPr>
              <w:spacing w:after="0" w:line="240" w:lineRule="auto"/>
              <w:jc w:val="center"/>
              <w:rPr>
                <w:sz w:val="16"/>
                <w:szCs w:val="16"/>
                <w:lang w:eastAsia="ru-RU"/>
              </w:rPr>
            </w:pPr>
            <w:r w:rsidRPr="00883CCC">
              <w:rPr>
                <w:sz w:val="16"/>
                <w:szCs w:val="16"/>
                <w:lang w:eastAsia="ru-RU"/>
              </w:rPr>
              <w:t>2D3b</w:t>
            </w:r>
            <w:r w:rsidRPr="00883CCC">
              <w:rPr>
                <w:sz w:val="16"/>
                <w:szCs w:val="16"/>
                <w:lang w:eastAsia="ru-RU"/>
              </w:rPr>
              <w:br/>
              <w:t>(</w:t>
            </w:r>
            <w:r>
              <w:rPr>
                <w:sz w:val="16"/>
                <w:szCs w:val="16"/>
                <w:lang w:val="ru-RU" w:eastAsia="ru-RU"/>
              </w:rPr>
              <w:t>10</w:t>
            </w:r>
            <w:r w:rsidRPr="00883CCC">
              <w:rPr>
                <w:sz w:val="16"/>
                <w:szCs w:val="16"/>
                <w:lang w:eastAsia="ru-RU"/>
              </w:rPr>
              <w:t>.8%)</w:t>
            </w:r>
          </w:p>
        </w:tc>
        <w:tc>
          <w:tcPr>
            <w:tcW w:w="456" w:type="pct"/>
            <w:shd w:val="clear" w:color="auto" w:fill="B4CFEC"/>
            <w:vAlign w:val="center"/>
            <w:hideMark/>
          </w:tcPr>
          <w:p w14:paraId="33AA0CEA" w14:textId="77777777" w:rsidR="00883CCC" w:rsidRPr="00883CCC" w:rsidRDefault="00883CCC" w:rsidP="00883CCC">
            <w:pPr>
              <w:spacing w:after="0" w:line="240" w:lineRule="auto"/>
              <w:jc w:val="center"/>
              <w:rPr>
                <w:sz w:val="16"/>
                <w:szCs w:val="16"/>
                <w:lang w:eastAsia="ru-RU"/>
              </w:rPr>
            </w:pPr>
          </w:p>
        </w:tc>
        <w:tc>
          <w:tcPr>
            <w:tcW w:w="456" w:type="pct"/>
            <w:shd w:val="clear" w:color="auto" w:fill="B4CFEC"/>
            <w:vAlign w:val="center"/>
            <w:hideMark/>
          </w:tcPr>
          <w:p w14:paraId="1DBE2CD9" w14:textId="77777777" w:rsidR="00883CCC" w:rsidRPr="00883CCC" w:rsidRDefault="00883CCC" w:rsidP="00883CCC">
            <w:pPr>
              <w:spacing w:after="0" w:line="240" w:lineRule="auto"/>
              <w:jc w:val="center"/>
              <w:rPr>
                <w:sz w:val="16"/>
                <w:szCs w:val="16"/>
                <w:lang w:eastAsia="ru-RU"/>
              </w:rPr>
            </w:pPr>
          </w:p>
        </w:tc>
        <w:tc>
          <w:tcPr>
            <w:tcW w:w="387" w:type="pct"/>
            <w:shd w:val="clear" w:color="auto" w:fill="B4CFEC"/>
            <w:vAlign w:val="center"/>
            <w:hideMark/>
          </w:tcPr>
          <w:p w14:paraId="23CB5162" w14:textId="77777777" w:rsidR="00883CCC" w:rsidRPr="00883CCC" w:rsidRDefault="00883CCC" w:rsidP="00883CCC">
            <w:pPr>
              <w:spacing w:after="0" w:line="240" w:lineRule="auto"/>
              <w:jc w:val="center"/>
              <w:rPr>
                <w:sz w:val="16"/>
                <w:szCs w:val="16"/>
                <w:lang w:eastAsia="ru-RU"/>
              </w:rPr>
            </w:pPr>
          </w:p>
        </w:tc>
        <w:tc>
          <w:tcPr>
            <w:tcW w:w="390" w:type="pct"/>
            <w:shd w:val="clear" w:color="auto" w:fill="B4CFEC"/>
            <w:vAlign w:val="center"/>
            <w:hideMark/>
          </w:tcPr>
          <w:p w14:paraId="49FDDA31" w14:textId="77777777" w:rsidR="00883CCC" w:rsidRPr="00883CCC" w:rsidRDefault="00883CCC" w:rsidP="00883CCC">
            <w:pPr>
              <w:spacing w:after="0" w:line="240" w:lineRule="auto"/>
              <w:jc w:val="center"/>
              <w:rPr>
                <w:sz w:val="16"/>
                <w:szCs w:val="16"/>
                <w:lang w:eastAsia="ru-RU"/>
              </w:rPr>
            </w:pPr>
          </w:p>
        </w:tc>
        <w:tc>
          <w:tcPr>
            <w:tcW w:w="635" w:type="pct"/>
            <w:shd w:val="clear" w:color="auto" w:fill="B4CFEC"/>
            <w:vAlign w:val="center"/>
            <w:hideMark/>
          </w:tcPr>
          <w:p w14:paraId="2AA86F7B" w14:textId="77777777" w:rsidR="00883CCC" w:rsidRPr="00883CCC" w:rsidRDefault="00883CCC" w:rsidP="00883CCC">
            <w:pPr>
              <w:spacing w:after="0" w:line="240" w:lineRule="auto"/>
              <w:jc w:val="center"/>
              <w:rPr>
                <w:sz w:val="16"/>
                <w:szCs w:val="16"/>
                <w:lang w:eastAsia="ru-RU"/>
              </w:rPr>
            </w:pPr>
          </w:p>
        </w:tc>
        <w:tc>
          <w:tcPr>
            <w:tcW w:w="758" w:type="pct"/>
            <w:shd w:val="clear" w:color="auto" w:fill="B4CFEC"/>
            <w:vAlign w:val="center"/>
            <w:hideMark/>
          </w:tcPr>
          <w:p w14:paraId="1AC987D2" w14:textId="354F6AFD" w:rsidR="00883CCC" w:rsidRPr="003C22C6" w:rsidRDefault="00883CCC" w:rsidP="00883CCC">
            <w:pPr>
              <w:spacing w:after="0" w:line="240" w:lineRule="auto"/>
              <w:jc w:val="center"/>
              <w:rPr>
                <w:sz w:val="16"/>
                <w:szCs w:val="16"/>
                <w:lang w:val="ru-RU" w:eastAsia="ru-RU"/>
              </w:rPr>
            </w:pPr>
            <w:r w:rsidRPr="00883CCC">
              <w:rPr>
                <w:sz w:val="16"/>
                <w:szCs w:val="16"/>
                <w:lang w:eastAsia="ru-RU"/>
              </w:rPr>
              <w:t>8</w:t>
            </w:r>
            <w:r w:rsidR="003C22C6">
              <w:rPr>
                <w:sz w:val="16"/>
                <w:szCs w:val="16"/>
                <w:lang w:val="ru-RU" w:eastAsia="ru-RU"/>
              </w:rPr>
              <w:t>9</w:t>
            </w:r>
            <w:r w:rsidRPr="00883CCC">
              <w:rPr>
                <w:sz w:val="16"/>
                <w:szCs w:val="16"/>
                <w:lang w:eastAsia="ru-RU"/>
              </w:rPr>
              <w:t>.</w:t>
            </w:r>
            <w:r w:rsidR="003C22C6">
              <w:rPr>
                <w:sz w:val="16"/>
                <w:szCs w:val="16"/>
                <w:lang w:val="ru-RU" w:eastAsia="ru-RU"/>
              </w:rPr>
              <w:t>6</w:t>
            </w:r>
          </w:p>
        </w:tc>
      </w:tr>
      <w:tr w:rsidR="00883CCC" w:rsidRPr="00ED68D7" w14:paraId="5AFC9546" w14:textId="77777777" w:rsidTr="00883CCC">
        <w:trPr>
          <w:trHeight w:val="20"/>
          <w:tblCellSpacing w:w="15" w:type="dxa"/>
        </w:trPr>
        <w:tc>
          <w:tcPr>
            <w:tcW w:w="479" w:type="pct"/>
            <w:shd w:val="clear" w:color="auto" w:fill="C2DFFF"/>
            <w:vAlign w:val="center"/>
            <w:hideMark/>
          </w:tcPr>
          <w:p w14:paraId="1294CDD8" w14:textId="77777777" w:rsidR="00883CCC" w:rsidRPr="00ED68D7" w:rsidRDefault="00883CCC" w:rsidP="00883CCC">
            <w:pPr>
              <w:spacing w:after="0" w:line="240" w:lineRule="auto"/>
              <w:rPr>
                <w:b/>
                <w:bCs/>
                <w:sz w:val="16"/>
                <w:szCs w:val="16"/>
                <w:lang w:eastAsia="ru-RU"/>
              </w:rPr>
            </w:pPr>
            <w:r w:rsidRPr="00ED68D7">
              <w:rPr>
                <w:b/>
                <w:bCs/>
                <w:sz w:val="16"/>
                <w:szCs w:val="16"/>
                <w:lang w:eastAsia="ru-RU"/>
              </w:rPr>
              <w:t>Pb</w:t>
            </w:r>
          </w:p>
        </w:tc>
        <w:tc>
          <w:tcPr>
            <w:tcW w:w="736" w:type="pct"/>
            <w:shd w:val="clear" w:color="auto" w:fill="C2DFFF"/>
            <w:vAlign w:val="center"/>
            <w:hideMark/>
          </w:tcPr>
          <w:p w14:paraId="71A98FE3" w14:textId="432576EF" w:rsidR="00883CCC" w:rsidRPr="00883CCC" w:rsidRDefault="00883CCC" w:rsidP="00883CCC">
            <w:pPr>
              <w:spacing w:after="0" w:line="240" w:lineRule="auto"/>
              <w:jc w:val="center"/>
              <w:rPr>
                <w:sz w:val="16"/>
                <w:szCs w:val="16"/>
                <w:lang w:eastAsia="ru-RU"/>
              </w:rPr>
            </w:pPr>
            <w:r w:rsidRPr="00883CCC">
              <w:rPr>
                <w:sz w:val="16"/>
                <w:szCs w:val="16"/>
                <w:lang w:eastAsia="ru-RU"/>
              </w:rPr>
              <w:t>1A4bi</w:t>
            </w:r>
            <w:r w:rsidRPr="00883CCC">
              <w:rPr>
                <w:sz w:val="16"/>
                <w:szCs w:val="16"/>
                <w:lang w:eastAsia="ru-RU"/>
              </w:rPr>
              <w:br/>
              <w:t>(5</w:t>
            </w:r>
            <w:r w:rsidR="003C22C6">
              <w:rPr>
                <w:sz w:val="16"/>
                <w:szCs w:val="16"/>
                <w:lang w:val="ru-RU" w:eastAsia="ru-RU"/>
              </w:rPr>
              <w:t>7</w:t>
            </w:r>
            <w:r w:rsidRPr="00883CCC">
              <w:rPr>
                <w:sz w:val="16"/>
                <w:szCs w:val="16"/>
                <w:lang w:eastAsia="ru-RU"/>
              </w:rPr>
              <w:t>.</w:t>
            </w:r>
            <w:r w:rsidR="003C22C6">
              <w:rPr>
                <w:sz w:val="16"/>
                <w:szCs w:val="16"/>
                <w:lang w:val="ru-RU" w:eastAsia="ru-RU"/>
              </w:rPr>
              <w:t>5</w:t>
            </w:r>
            <w:r w:rsidRPr="00883CCC">
              <w:rPr>
                <w:sz w:val="16"/>
                <w:szCs w:val="16"/>
                <w:lang w:eastAsia="ru-RU"/>
              </w:rPr>
              <w:t>%)</w:t>
            </w:r>
          </w:p>
        </w:tc>
        <w:tc>
          <w:tcPr>
            <w:tcW w:w="547" w:type="pct"/>
            <w:shd w:val="clear" w:color="auto" w:fill="C2DFFF"/>
            <w:vAlign w:val="center"/>
            <w:hideMark/>
          </w:tcPr>
          <w:p w14:paraId="1101EF0E" w14:textId="1D3EEE76" w:rsidR="00883CCC" w:rsidRPr="00883CCC" w:rsidRDefault="00883CCC" w:rsidP="00883CCC">
            <w:pPr>
              <w:spacing w:after="0" w:line="240" w:lineRule="auto"/>
              <w:jc w:val="center"/>
              <w:rPr>
                <w:sz w:val="16"/>
                <w:szCs w:val="16"/>
                <w:lang w:eastAsia="ru-RU"/>
              </w:rPr>
            </w:pPr>
            <w:r w:rsidRPr="00883CCC">
              <w:rPr>
                <w:sz w:val="16"/>
                <w:szCs w:val="16"/>
                <w:lang w:eastAsia="ru-RU"/>
              </w:rPr>
              <w:t>2A3</w:t>
            </w:r>
            <w:r w:rsidRPr="00883CCC">
              <w:rPr>
                <w:sz w:val="16"/>
                <w:szCs w:val="16"/>
                <w:lang w:eastAsia="ru-RU"/>
              </w:rPr>
              <w:br/>
              <w:t>(28.</w:t>
            </w:r>
            <w:r w:rsidR="003C22C6">
              <w:rPr>
                <w:sz w:val="16"/>
                <w:szCs w:val="16"/>
                <w:lang w:val="ru-RU" w:eastAsia="ru-RU"/>
              </w:rPr>
              <w:t>6</w:t>
            </w:r>
            <w:r w:rsidRPr="00883CCC">
              <w:rPr>
                <w:sz w:val="16"/>
                <w:szCs w:val="16"/>
                <w:lang w:eastAsia="ru-RU"/>
              </w:rPr>
              <w:t>%)</w:t>
            </w:r>
          </w:p>
        </w:tc>
        <w:tc>
          <w:tcPr>
            <w:tcW w:w="456" w:type="pct"/>
            <w:shd w:val="clear" w:color="auto" w:fill="C2DFFF"/>
            <w:vAlign w:val="center"/>
            <w:hideMark/>
          </w:tcPr>
          <w:p w14:paraId="123C9BAB" w14:textId="1B84D34C" w:rsidR="00883CCC" w:rsidRPr="00883CCC" w:rsidRDefault="00883CCC" w:rsidP="00883CCC">
            <w:pPr>
              <w:spacing w:after="0" w:line="240" w:lineRule="auto"/>
              <w:jc w:val="center"/>
              <w:rPr>
                <w:sz w:val="16"/>
                <w:szCs w:val="16"/>
                <w:lang w:eastAsia="ru-RU"/>
              </w:rPr>
            </w:pPr>
          </w:p>
        </w:tc>
        <w:tc>
          <w:tcPr>
            <w:tcW w:w="456" w:type="pct"/>
            <w:shd w:val="clear" w:color="auto" w:fill="C2DFFF"/>
            <w:vAlign w:val="center"/>
            <w:hideMark/>
          </w:tcPr>
          <w:p w14:paraId="3A2CAFB6" w14:textId="77777777" w:rsidR="00883CCC" w:rsidRPr="00883CCC" w:rsidRDefault="00883CCC" w:rsidP="00883CCC">
            <w:pPr>
              <w:spacing w:after="0" w:line="240" w:lineRule="auto"/>
              <w:jc w:val="center"/>
              <w:rPr>
                <w:sz w:val="16"/>
                <w:szCs w:val="16"/>
                <w:lang w:eastAsia="ru-RU"/>
              </w:rPr>
            </w:pPr>
          </w:p>
        </w:tc>
        <w:tc>
          <w:tcPr>
            <w:tcW w:w="387" w:type="pct"/>
            <w:shd w:val="clear" w:color="auto" w:fill="C2DFFF"/>
            <w:vAlign w:val="center"/>
            <w:hideMark/>
          </w:tcPr>
          <w:p w14:paraId="5F5DA29F" w14:textId="77777777" w:rsidR="00883CCC" w:rsidRPr="00883CCC" w:rsidRDefault="00883CCC" w:rsidP="00883CCC">
            <w:pPr>
              <w:spacing w:after="0" w:line="240" w:lineRule="auto"/>
              <w:jc w:val="center"/>
              <w:rPr>
                <w:sz w:val="16"/>
                <w:szCs w:val="16"/>
                <w:lang w:eastAsia="ru-RU"/>
              </w:rPr>
            </w:pPr>
          </w:p>
        </w:tc>
        <w:tc>
          <w:tcPr>
            <w:tcW w:w="390" w:type="pct"/>
            <w:shd w:val="clear" w:color="auto" w:fill="C2DFFF"/>
            <w:vAlign w:val="center"/>
            <w:hideMark/>
          </w:tcPr>
          <w:p w14:paraId="26348EDF" w14:textId="77777777" w:rsidR="00883CCC" w:rsidRPr="00883CCC" w:rsidRDefault="00883CCC" w:rsidP="00883CCC">
            <w:pPr>
              <w:spacing w:after="0" w:line="240" w:lineRule="auto"/>
              <w:jc w:val="center"/>
              <w:rPr>
                <w:sz w:val="16"/>
                <w:szCs w:val="16"/>
                <w:lang w:eastAsia="ru-RU"/>
              </w:rPr>
            </w:pPr>
          </w:p>
        </w:tc>
        <w:tc>
          <w:tcPr>
            <w:tcW w:w="635" w:type="pct"/>
            <w:shd w:val="clear" w:color="auto" w:fill="C2DFFF"/>
            <w:vAlign w:val="center"/>
            <w:hideMark/>
          </w:tcPr>
          <w:p w14:paraId="4959C413" w14:textId="77777777" w:rsidR="00883CCC" w:rsidRPr="00883CCC" w:rsidRDefault="00883CCC" w:rsidP="00883CCC">
            <w:pPr>
              <w:spacing w:after="0" w:line="240" w:lineRule="auto"/>
              <w:jc w:val="center"/>
              <w:rPr>
                <w:sz w:val="16"/>
                <w:szCs w:val="16"/>
                <w:lang w:eastAsia="ru-RU"/>
              </w:rPr>
            </w:pPr>
          </w:p>
        </w:tc>
        <w:tc>
          <w:tcPr>
            <w:tcW w:w="758" w:type="pct"/>
            <w:shd w:val="clear" w:color="auto" w:fill="C2DFFF"/>
            <w:vAlign w:val="center"/>
            <w:hideMark/>
          </w:tcPr>
          <w:p w14:paraId="13C3D62F" w14:textId="7BB16665" w:rsidR="00883CCC" w:rsidRPr="003C22C6" w:rsidRDefault="00883CCC" w:rsidP="00883CCC">
            <w:pPr>
              <w:spacing w:after="0" w:line="240" w:lineRule="auto"/>
              <w:jc w:val="center"/>
              <w:rPr>
                <w:sz w:val="16"/>
                <w:szCs w:val="16"/>
                <w:lang w:val="ru-RU" w:eastAsia="ru-RU"/>
              </w:rPr>
            </w:pPr>
            <w:r w:rsidRPr="00883CCC">
              <w:rPr>
                <w:sz w:val="16"/>
                <w:szCs w:val="16"/>
                <w:lang w:eastAsia="ru-RU"/>
              </w:rPr>
              <w:t>8</w:t>
            </w:r>
            <w:r w:rsidR="003C22C6">
              <w:rPr>
                <w:sz w:val="16"/>
                <w:szCs w:val="16"/>
                <w:lang w:val="ru-RU" w:eastAsia="ru-RU"/>
              </w:rPr>
              <w:t>6</w:t>
            </w:r>
            <w:r w:rsidRPr="00883CCC">
              <w:rPr>
                <w:sz w:val="16"/>
                <w:szCs w:val="16"/>
                <w:lang w:eastAsia="ru-RU"/>
              </w:rPr>
              <w:t>.</w:t>
            </w:r>
            <w:r w:rsidR="003C22C6">
              <w:rPr>
                <w:sz w:val="16"/>
                <w:szCs w:val="16"/>
                <w:lang w:val="ru-RU" w:eastAsia="ru-RU"/>
              </w:rPr>
              <w:t>1</w:t>
            </w:r>
          </w:p>
        </w:tc>
      </w:tr>
      <w:tr w:rsidR="00883CCC" w:rsidRPr="00ED68D7" w14:paraId="603D99DD" w14:textId="77777777" w:rsidTr="00883CCC">
        <w:trPr>
          <w:trHeight w:val="20"/>
          <w:tblCellSpacing w:w="15" w:type="dxa"/>
        </w:trPr>
        <w:tc>
          <w:tcPr>
            <w:tcW w:w="479" w:type="pct"/>
            <w:shd w:val="clear" w:color="auto" w:fill="B4CFEC"/>
            <w:vAlign w:val="center"/>
            <w:hideMark/>
          </w:tcPr>
          <w:p w14:paraId="26F79438" w14:textId="77777777" w:rsidR="00883CCC" w:rsidRPr="00ED68D7" w:rsidRDefault="00883CCC" w:rsidP="00883CCC">
            <w:pPr>
              <w:spacing w:after="0" w:line="240" w:lineRule="auto"/>
              <w:rPr>
                <w:b/>
                <w:bCs/>
                <w:sz w:val="16"/>
                <w:szCs w:val="16"/>
                <w:lang w:eastAsia="ru-RU"/>
              </w:rPr>
            </w:pPr>
            <w:r w:rsidRPr="00ED68D7">
              <w:rPr>
                <w:b/>
                <w:bCs/>
                <w:sz w:val="16"/>
                <w:szCs w:val="16"/>
                <w:lang w:eastAsia="ru-RU"/>
              </w:rPr>
              <w:t>Hg</w:t>
            </w:r>
          </w:p>
        </w:tc>
        <w:tc>
          <w:tcPr>
            <w:tcW w:w="736" w:type="pct"/>
            <w:shd w:val="clear" w:color="auto" w:fill="B4CFEC"/>
            <w:vAlign w:val="center"/>
            <w:hideMark/>
          </w:tcPr>
          <w:p w14:paraId="02FDF081" w14:textId="69FF1C05" w:rsidR="00883CCC" w:rsidRPr="00883CCC" w:rsidRDefault="00883CCC" w:rsidP="00883CCC">
            <w:pPr>
              <w:spacing w:after="0" w:line="240" w:lineRule="auto"/>
              <w:jc w:val="center"/>
              <w:rPr>
                <w:sz w:val="16"/>
                <w:szCs w:val="16"/>
                <w:lang w:eastAsia="ru-RU"/>
              </w:rPr>
            </w:pPr>
            <w:r w:rsidRPr="00883CCC">
              <w:rPr>
                <w:sz w:val="16"/>
                <w:szCs w:val="16"/>
                <w:lang w:eastAsia="ru-RU"/>
              </w:rPr>
              <w:t>1A4bi</w:t>
            </w:r>
            <w:r w:rsidRPr="00883CCC">
              <w:rPr>
                <w:sz w:val="16"/>
                <w:szCs w:val="16"/>
                <w:lang w:eastAsia="ru-RU"/>
              </w:rPr>
              <w:br/>
              <w:t>(3</w:t>
            </w:r>
            <w:r w:rsidR="003C22C6">
              <w:rPr>
                <w:sz w:val="16"/>
                <w:szCs w:val="16"/>
                <w:lang w:val="ru-RU" w:eastAsia="ru-RU"/>
              </w:rPr>
              <w:t>4</w:t>
            </w:r>
            <w:r w:rsidRPr="00883CCC">
              <w:rPr>
                <w:sz w:val="16"/>
                <w:szCs w:val="16"/>
                <w:lang w:eastAsia="ru-RU"/>
              </w:rPr>
              <w:t>.</w:t>
            </w:r>
            <w:r w:rsidR="003C22C6">
              <w:rPr>
                <w:sz w:val="16"/>
                <w:szCs w:val="16"/>
                <w:lang w:val="ru-RU" w:eastAsia="ru-RU"/>
              </w:rPr>
              <w:t>2</w:t>
            </w:r>
            <w:r w:rsidRPr="00883CCC">
              <w:rPr>
                <w:sz w:val="16"/>
                <w:szCs w:val="16"/>
                <w:lang w:eastAsia="ru-RU"/>
              </w:rPr>
              <w:t>%)</w:t>
            </w:r>
          </w:p>
        </w:tc>
        <w:tc>
          <w:tcPr>
            <w:tcW w:w="547" w:type="pct"/>
            <w:shd w:val="clear" w:color="auto" w:fill="B4CFEC"/>
            <w:vAlign w:val="center"/>
            <w:hideMark/>
          </w:tcPr>
          <w:p w14:paraId="63003544" w14:textId="2F8A8E98" w:rsidR="00883CCC" w:rsidRPr="00883CCC" w:rsidRDefault="00883CCC" w:rsidP="00883CCC">
            <w:pPr>
              <w:spacing w:after="0" w:line="240" w:lineRule="auto"/>
              <w:jc w:val="center"/>
              <w:rPr>
                <w:sz w:val="16"/>
                <w:szCs w:val="16"/>
                <w:lang w:eastAsia="ru-RU"/>
              </w:rPr>
            </w:pPr>
            <w:r w:rsidRPr="00883CCC">
              <w:rPr>
                <w:sz w:val="16"/>
                <w:szCs w:val="16"/>
                <w:lang w:eastAsia="ru-RU"/>
              </w:rPr>
              <w:t>5C1biii</w:t>
            </w:r>
            <w:r w:rsidRPr="00883CCC">
              <w:rPr>
                <w:sz w:val="16"/>
                <w:szCs w:val="16"/>
                <w:lang w:eastAsia="ru-RU"/>
              </w:rPr>
              <w:br/>
              <w:t>(2</w:t>
            </w:r>
            <w:r w:rsidR="003C22C6">
              <w:rPr>
                <w:sz w:val="16"/>
                <w:szCs w:val="16"/>
                <w:lang w:val="ru-RU" w:eastAsia="ru-RU"/>
              </w:rPr>
              <w:t>3</w:t>
            </w:r>
            <w:r w:rsidRPr="00883CCC">
              <w:rPr>
                <w:sz w:val="16"/>
                <w:szCs w:val="16"/>
                <w:lang w:eastAsia="ru-RU"/>
              </w:rPr>
              <w:t>.</w:t>
            </w:r>
            <w:r w:rsidR="003C22C6">
              <w:rPr>
                <w:sz w:val="16"/>
                <w:szCs w:val="16"/>
                <w:lang w:val="ru-RU" w:eastAsia="ru-RU"/>
              </w:rPr>
              <w:t>0</w:t>
            </w:r>
            <w:r w:rsidRPr="00883CCC">
              <w:rPr>
                <w:sz w:val="16"/>
                <w:szCs w:val="16"/>
                <w:lang w:eastAsia="ru-RU"/>
              </w:rPr>
              <w:t>%)</w:t>
            </w:r>
          </w:p>
        </w:tc>
        <w:tc>
          <w:tcPr>
            <w:tcW w:w="456" w:type="pct"/>
            <w:shd w:val="clear" w:color="auto" w:fill="B4CFEC"/>
            <w:vAlign w:val="center"/>
            <w:hideMark/>
          </w:tcPr>
          <w:p w14:paraId="1A085896" w14:textId="48F1F47F" w:rsidR="00883CCC" w:rsidRPr="00883CCC" w:rsidRDefault="00883CCC" w:rsidP="00883CCC">
            <w:pPr>
              <w:spacing w:after="0" w:line="240" w:lineRule="auto"/>
              <w:jc w:val="center"/>
              <w:rPr>
                <w:sz w:val="16"/>
                <w:szCs w:val="16"/>
                <w:lang w:eastAsia="ru-RU"/>
              </w:rPr>
            </w:pPr>
            <w:r w:rsidRPr="00883CCC">
              <w:rPr>
                <w:sz w:val="16"/>
                <w:szCs w:val="16"/>
                <w:lang w:eastAsia="ru-RU"/>
              </w:rPr>
              <w:t>2C1</w:t>
            </w:r>
            <w:r w:rsidRPr="00883CCC">
              <w:rPr>
                <w:sz w:val="16"/>
                <w:szCs w:val="16"/>
                <w:lang w:eastAsia="ru-RU"/>
              </w:rPr>
              <w:br/>
              <w:t>(1</w:t>
            </w:r>
            <w:r w:rsidR="003C22C6">
              <w:rPr>
                <w:sz w:val="16"/>
                <w:szCs w:val="16"/>
                <w:lang w:val="ru-RU" w:eastAsia="ru-RU"/>
              </w:rPr>
              <w:t>2</w:t>
            </w:r>
            <w:r w:rsidRPr="00883CCC">
              <w:rPr>
                <w:sz w:val="16"/>
                <w:szCs w:val="16"/>
                <w:lang w:eastAsia="ru-RU"/>
              </w:rPr>
              <w:t>.</w:t>
            </w:r>
            <w:r w:rsidR="003C22C6">
              <w:rPr>
                <w:sz w:val="16"/>
                <w:szCs w:val="16"/>
                <w:lang w:val="ru-RU" w:eastAsia="ru-RU"/>
              </w:rPr>
              <w:t>4</w:t>
            </w:r>
            <w:r w:rsidRPr="00883CCC">
              <w:rPr>
                <w:sz w:val="16"/>
                <w:szCs w:val="16"/>
                <w:lang w:eastAsia="ru-RU"/>
              </w:rPr>
              <w:t>%)</w:t>
            </w:r>
          </w:p>
        </w:tc>
        <w:tc>
          <w:tcPr>
            <w:tcW w:w="456" w:type="pct"/>
            <w:shd w:val="clear" w:color="auto" w:fill="B4CFEC"/>
            <w:vAlign w:val="center"/>
            <w:hideMark/>
          </w:tcPr>
          <w:p w14:paraId="4D3B25AB" w14:textId="68106D89" w:rsidR="00883CCC" w:rsidRPr="00883CCC" w:rsidRDefault="00883CCC" w:rsidP="00883CCC">
            <w:pPr>
              <w:spacing w:after="0" w:line="240" w:lineRule="auto"/>
              <w:jc w:val="center"/>
              <w:rPr>
                <w:sz w:val="16"/>
                <w:szCs w:val="16"/>
                <w:lang w:eastAsia="ru-RU"/>
              </w:rPr>
            </w:pPr>
            <w:r w:rsidRPr="00883CCC">
              <w:rPr>
                <w:sz w:val="16"/>
                <w:szCs w:val="16"/>
                <w:lang w:eastAsia="ru-RU"/>
              </w:rPr>
              <w:t>1A4ai</w:t>
            </w:r>
            <w:r w:rsidRPr="00883CCC">
              <w:rPr>
                <w:sz w:val="16"/>
                <w:szCs w:val="16"/>
                <w:lang w:eastAsia="ru-RU"/>
              </w:rPr>
              <w:br/>
              <w:t>(</w:t>
            </w:r>
            <w:r w:rsidR="003C22C6">
              <w:rPr>
                <w:sz w:val="16"/>
                <w:szCs w:val="16"/>
                <w:lang w:val="ru-RU" w:eastAsia="ru-RU"/>
              </w:rPr>
              <w:t>9</w:t>
            </w:r>
            <w:r w:rsidRPr="00883CCC">
              <w:rPr>
                <w:sz w:val="16"/>
                <w:szCs w:val="16"/>
                <w:lang w:eastAsia="ru-RU"/>
              </w:rPr>
              <w:t>.</w:t>
            </w:r>
            <w:r w:rsidR="003C22C6">
              <w:rPr>
                <w:sz w:val="16"/>
                <w:szCs w:val="16"/>
                <w:lang w:val="ru-RU" w:eastAsia="ru-RU"/>
              </w:rPr>
              <w:t>7</w:t>
            </w:r>
            <w:r w:rsidRPr="00883CCC">
              <w:rPr>
                <w:sz w:val="16"/>
                <w:szCs w:val="16"/>
                <w:lang w:eastAsia="ru-RU"/>
              </w:rPr>
              <w:t>%)</w:t>
            </w:r>
          </w:p>
        </w:tc>
        <w:tc>
          <w:tcPr>
            <w:tcW w:w="387" w:type="pct"/>
            <w:shd w:val="clear" w:color="auto" w:fill="B4CFEC"/>
            <w:vAlign w:val="center"/>
            <w:hideMark/>
          </w:tcPr>
          <w:p w14:paraId="7120ED48" w14:textId="288DD361" w:rsidR="00883CCC" w:rsidRPr="00883CCC" w:rsidRDefault="003C22C6" w:rsidP="00883CCC">
            <w:pPr>
              <w:spacing w:after="0" w:line="240" w:lineRule="auto"/>
              <w:jc w:val="center"/>
              <w:rPr>
                <w:sz w:val="16"/>
                <w:szCs w:val="16"/>
                <w:lang w:eastAsia="ru-RU"/>
              </w:rPr>
            </w:pPr>
            <w:r w:rsidRPr="00883CCC">
              <w:rPr>
                <w:sz w:val="16"/>
                <w:szCs w:val="16"/>
                <w:lang w:eastAsia="ru-RU"/>
              </w:rPr>
              <w:t>1A1a</w:t>
            </w:r>
            <w:r w:rsidRPr="00883CCC">
              <w:rPr>
                <w:sz w:val="16"/>
                <w:szCs w:val="16"/>
                <w:lang w:eastAsia="ru-RU"/>
              </w:rPr>
              <w:br/>
              <w:t>(</w:t>
            </w:r>
            <w:r>
              <w:rPr>
                <w:sz w:val="16"/>
                <w:szCs w:val="16"/>
                <w:lang w:val="ru-RU" w:eastAsia="ru-RU"/>
              </w:rPr>
              <w:t>7</w:t>
            </w:r>
            <w:r w:rsidRPr="00883CCC">
              <w:rPr>
                <w:sz w:val="16"/>
                <w:szCs w:val="16"/>
                <w:lang w:eastAsia="ru-RU"/>
              </w:rPr>
              <w:t>.</w:t>
            </w:r>
            <w:r>
              <w:rPr>
                <w:sz w:val="16"/>
                <w:szCs w:val="16"/>
                <w:lang w:val="ru-RU" w:eastAsia="ru-RU"/>
              </w:rPr>
              <w:t>7</w:t>
            </w:r>
            <w:r w:rsidRPr="00883CCC">
              <w:rPr>
                <w:sz w:val="16"/>
                <w:szCs w:val="16"/>
                <w:lang w:eastAsia="ru-RU"/>
              </w:rPr>
              <w:t>%)</w:t>
            </w:r>
          </w:p>
        </w:tc>
        <w:tc>
          <w:tcPr>
            <w:tcW w:w="390" w:type="pct"/>
            <w:shd w:val="clear" w:color="auto" w:fill="B4CFEC"/>
            <w:vAlign w:val="center"/>
            <w:hideMark/>
          </w:tcPr>
          <w:p w14:paraId="173BCD08" w14:textId="1765BADE" w:rsidR="00883CCC" w:rsidRPr="00883CCC" w:rsidRDefault="00883CCC" w:rsidP="00883CCC">
            <w:pPr>
              <w:spacing w:after="0" w:line="240" w:lineRule="auto"/>
              <w:jc w:val="center"/>
              <w:rPr>
                <w:sz w:val="16"/>
                <w:szCs w:val="16"/>
                <w:lang w:eastAsia="ru-RU"/>
              </w:rPr>
            </w:pPr>
          </w:p>
        </w:tc>
        <w:tc>
          <w:tcPr>
            <w:tcW w:w="635" w:type="pct"/>
            <w:shd w:val="clear" w:color="auto" w:fill="B4CFEC"/>
            <w:vAlign w:val="center"/>
            <w:hideMark/>
          </w:tcPr>
          <w:p w14:paraId="6C3578B5" w14:textId="77777777" w:rsidR="00883CCC" w:rsidRPr="00883CCC" w:rsidRDefault="00883CCC" w:rsidP="00883CCC">
            <w:pPr>
              <w:spacing w:after="0" w:line="240" w:lineRule="auto"/>
              <w:jc w:val="center"/>
              <w:rPr>
                <w:sz w:val="16"/>
                <w:szCs w:val="16"/>
                <w:lang w:eastAsia="ru-RU"/>
              </w:rPr>
            </w:pPr>
          </w:p>
        </w:tc>
        <w:tc>
          <w:tcPr>
            <w:tcW w:w="758" w:type="pct"/>
            <w:shd w:val="clear" w:color="auto" w:fill="B4CFEC"/>
            <w:vAlign w:val="center"/>
            <w:hideMark/>
          </w:tcPr>
          <w:p w14:paraId="5A64988F" w14:textId="2F4DCF62" w:rsidR="00883CCC" w:rsidRPr="003C22C6" w:rsidRDefault="00883CCC" w:rsidP="00883CCC">
            <w:pPr>
              <w:spacing w:after="0" w:line="240" w:lineRule="auto"/>
              <w:jc w:val="center"/>
              <w:rPr>
                <w:sz w:val="16"/>
                <w:szCs w:val="16"/>
                <w:lang w:val="ru-RU" w:eastAsia="ru-RU"/>
              </w:rPr>
            </w:pPr>
            <w:r w:rsidRPr="00883CCC">
              <w:rPr>
                <w:sz w:val="16"/>
                <w:szCs w:val="16"/>
                <w:lang w:eastAsia="ru-RU"/>
              </w:rPr>
              <w:t>8</w:t>
            </w:r>
            <w:r w:rsidR="003C22C6">
              <w:rPr>
                <w:sz w:val="16"/>
                <w:szCs w:val="16"/>
                <w:lang w:val="ru-RU" w:eastAsia="ru-RU"/>
              </w:rPr>
              <w:t>7</w:t>
            </w:r>
            <w:r w:rsidRPr="00883CCC">
              <w:rPr>
                <w:sz w:val="16"/>
                <w:szCs w:val="16"/>
                <w:lang w:eastAsia="ru-RU"/>
              </w:rPr>
              <w:t>.</w:t>
            </w:r>
            <w:r w:rsidR="003C22C6">
              <w:rPr>
                <w:sz w:val="16"/>
                <w:szCs w:val="16"/>
                <w:lang w:val="ru-RU" w:eastAsia="ru-RU"/>
              </w:rPr>
              <w:t>0</w:t>
            </w:r>
          </w:p>
        </w:tc>
      </w:tr>
      <w:tr w:rsidR="00883CCC" w:rsidRPr="00ED68D7" w14:paraId="45E687D4" w14:textId="77777777" w:rsidTr="00883CCC">
        <w:trPr>
          <w:trHeight w:val="20"/>
          <w:tblCellSpacing w:w="15" w:type="dxa"/>
        </w:trPr>
        <w:tc>
          <w:tcPr>
            <w:tcW w:w="479" w:type="pct"/>
            <w:shd w:val="clear" w:color="auto" w:fill="C2DFFF"/>
            <w:vAlign w:val="center"/>
            <w:hideMark/>
          </w:tcPr>
          <w:p w14:paraId="36448D0D" w14:textId="77777777" w:rsidR="00883CCC" w:rsidRPr="00ED68D7" w:rsidRDefault="00883CCC" w:rsidP="00883CCC">
            <w:pPr>
              <w:spacing w:after="0" w:line="240" w:lineRule="auto"/>
              <w:rPr>
                <w:b/>
                <w:bCs/>
                <w:sz w:val="16"/>
                <w:szCs w:val="16"/>
                <w:lang w:eastAsia="ru-RU"/>
              </w:rPr>
            </w:pPr>
            <w:r w:rsidRPr="00ED68D7">
              <w:rPr>
                <w:b/>
                <w:bCs/>
                <w:sz w:val="16"/>
                <w:szCs w:val="16"/>
                <w:lang w:eastAsia="ru-RU"/>
              </w:rPr>
              <w:t>Cd</w:t>
            </w:r>
          </w:p>
        </w:tc>
        <w:tc>
          <w:tcPr>
            <w:tcW w:w="736" w:type="pct"/>
            <w:shd w:val="clear" w:color="auto" w:fill="C2DFFF"/>
            <w:vAlign w:val="center"/>
            <w:hideMark/>
          </w:tcPr>
          <w:p w14:paraId="7EE3F66C" w14:textId="7F1478E6" w:rsidR="00883CCC" w:rsidRPr="00883CCC" w:rsidRDefault="00883CCC" w:rsidP="00883CCC">
            <w:pPr>
              <w:spacing w:after="0" w:line="240" w:lineRule="auto"/>
              <w:jc w:val="center"/>
              <w:rPr>
                <w:sz w:val="16"/>
                <w:szCs w:val="16"/>
                <w:lang w:eastAsia="ru-RU"/>
              </w:rPr>
            </w:pPr>
            <w:r w:rsidRPr="00883CCC">
              <w:rPr>
                <w:sz w:val="16"/>
                <w:szCs w:val="16"/>
                <w:lang w:eastAsia="ru-RU"/>
              </w:rPr>
              <w:t>1A4bi</w:t>
            </w:r>
            <w:r w:rsidRPr="00883CCC">
              <w:rPr>
                <w:sz w:val="16"/>
                <w:szCs w:val="16"/>
                <w:lang w:eastAsia="ru-RU"/>
              </w:rPr>
              <w:br/>
              <w:t>(7</w:t>
            </w:r>
            <w:r w:rsidR="003C22C6">
              <w:rPr>
                <w:sz w:val="16"/>
                <w:szCs w:val="16"/>
                <w:lang w:val="ru-RU" w:eastAsia="ru-RU"/>
              </w:rPr>
              <w:t>7</w:t>
            </w:r>
            <w:r w:rsidRPr="00883CCC">
              <w:rPr>
                <w:sz w:val="16"/>
                <w:szCs w:val="16"/>
                <w:lang w:eastAsia="ru-RU"/>
              </w:rPr>
              <w:t>.</w:t>
            </w:r>
            <w:r w:rsidR="003C22C6">
              <w:rPr>
                <w:sz w:val="16"/>
                <w:szCs w:val="16"/>
                <w:lang w:val="ru-RU" w:eastAsia="ru-RU"/>
              </w:rPr>
              <w:t>6</w:t>
            </w:r>
            <w:r w:rsidRPr="00883CCC">
              <w:rPr>
                <w:sz w:val="16"/>
                <w:szCs w:val="16"/>
                <w:lang w:eastAsia="ru-RU"/>
              </w:rPr>
              <w:t>%)</w:t>
            </w:r>
          </w:p>
        </w:tc>
        <w:tc>
          <w:tcPr>
            <w:tcW w:w="547" w:type="pct"/>
            <w:shd w:val="clear" w:color="auto" w:fill="C2DFFF"/>
            <w:vAlign w:val="center"/>
            <w:hideMark/>
          </w:tcPr>
          <w:p w14:paraId="0A71911D" w14:textId="74DB9EB4" w:rsidR="00883CCC" w:rsidRPr="00883CCC" w:rsidRDefault="00883CCC" w:rsidP="00883CCC">
            <w:pPr>
              <w:spacing w:after="0" w:line="240" w:lineRule="auto"/>
              <w:jc w:val="center"/>
              <w:rPr>
                <w:sz w:val="16"/>
                <w:szCs w:val="16"/>
                <w:lang w:eastAsia="ru-RU"/>
              </w:rPr>
            </w:pPr>
            <w:r w:rsidRPr="00883CCC">
              <w:rPr>
                <w:sz w:val="16"/>
                <w:szCs w:val="16"/>
                <w:lang w:eastAsia="ru-RU"/>
              </w:rPr>
              <w:t>2A3</w:t>
            </w:r>
            <w:r w:rsidRPr="00883CCC">
              <w:rPr>
                <w:sz w:val="16"/>
                <w:szCs w:val="16"/>
                <w:lang w:eastAsia="ru-RU"/>
              </w:rPr>
              <w:br/>
              <w:t>(8.</w:t>
            </w:r>
            <w:r w:rsidR="003C22C6">
              <w:rPr>
                <w:sz w:val="16"/>
                <w:szCs w:val="16"/>
                <w:lang w:val="ru-RU" w:eastAsia="ru-RU"/>
              </w:rPr>
              <w:t>0</w:t>
            </w:r>
            <w:r w:rsidRPr="00883CCC">
              <w:rPr>
                <w:sz w:val="16"/>
                <w:szCs w:val="16"/>
                <w:lang w:eastAsia="ru-RU"/>
              </w:rPr>
              <w:t>%)</w:t>
            </w:r>
          </w:p>
        </w:tc>
        <w:tc>
          <w:tcPr>
            <w:tcW w:w="456" w:type="pct"/>
            <w:shd w:val="clear" w:color="auto" w:fill="C2DFFF"/>
            <w:vAlign w:val="center"/>
            <w:hideMark/>
          </w:tcPr>
          <w:p w14:paraId="41D8AD06" w14:textId="77777777" w:rsidR="00883CCC" w:rsidRPr="00883CCC" w:rsidRDefault="00883CCC" w:rsidP="00883CCC">
            <w:pPr>
              <w:spacing w:after="0" w:line="240" w:lineRule="auto"/>
              <w:jc w:val="center"/>
              <w:rPr>
                <w:sz w:val="16"/>
                <w:szCs w:val="16"/>
                <w:lang w:eastAsia="ru-RU"/>
              </w:rPr>
            </w:pPr>
          </w:p>
        </w:tc>
        <w:tc>
          <w:tcPr>
            <w:tcW w:w="456" w:type="pct"/>
            <w:shd w:val="clear" w:color="auto" w:fill="C2DFFF"/>
            <w:vAlign w:val="center"/>
            <w:hideMark/>
          </w:tcPr>
          <w:p w14:paraId="30728E75" w14:textId="77777777" w:rsidR="00883CCC" w:rsidRPr="00883CCC" w:rsidRDefault="00883CCC" w:rsidP="00883CCC">
            <w:pPr>
              <w:spacing w:after="0" w:line="240" w:lineRule="auto"/>
              <w:jc w:val="center"/>
              <w:rPr>
                <w:sz w:val="16"/>
                <w:szCs w:val="16"/>
                <w:lang w:eastAsia="ru-RU"/>
              </w:rPr>
            </w:pPr>
          </w:p>
        </w:tc>
        <w:tc>
          <w:tcPr>
            <w:tcW w:w="387" w:type="pct"/>
            <w:shd w:val="clear" w:color="auto" w:fill="C2DFFF"/>
            <w:vAlign w:val="center"/>
            <w:hideMark/>
          </w:tcPr>
          <w:p w14:paraId="35CFD8B9" w14:textId="77777777" w:rsidR="00883CCC" w:rsidRPr="00883CCC" w:rsidRDefault="00883CCC" w:rsidP="00883CCC">
            <w:pPr>
              <w:spacing w:after="0" w:line="240" w:lineRule="auto"/>
              <w:jc w:val="center"/>
              <w:rPr>
                <w:sz w:val="16"/>
                <w:szCs w:val="16"/>
                <w:lang w:eastAsia="ru-RU"/>
              </w:rPr>
            </w:pPr>
          </w:p>
        </w:tc>
        <w:tc>
          <w:tcPr>
            <w:tcW w:w="390" w:type="pct"/>
            <w:shd w:val="clear" w:color="auto" w:fill="C2DFFF"/>
            <w:vAlign w:val="center"/>
            <w:hideMark/>
          </w:tcPr>
          <w:p w14:paraId="01BA1038" w14:textId="77777777" w:rsidR="00883CCC" w:rsidRPr="00883CCC" w:rsidRDefault="00883CCC" w:rsidP="00883CCC">
            <w:pPr>
              <w:spacing w:after="0" w:line="240" w:lineRule="auto"/>
              <w:jc w:val="center"/>
              <w:rPr>
                <w:sz w:val="16"/>
                <w:szCs w:val="16"/>
                <w:lang w:eastAsia="ru-RU"/>
              </w:rPr>
            </w:pPr>
          </w:p>
        </w:tc>
        <w:tc>
          <w:tcPr>
            <w:tcW w:w="635" w:type="pct"/>
            <w:shd w:val="clear" w:color="auto" w:fill="C2DFFF"/>
            <w:vAlign w:val="center"/>
            <w:hideMark/>
          </w:tcPr>
          <w:p w14:paraId="5A0CF41B" w14:textId="77777777" w:rsidR="00883CCC" w:rsidRPr="00883CCC" w:rsidRDefault="00883CCC" w:rsidP="00883CCC">
            <w:pPr>
              <w:spacing w:after="0" w:line="240" w:lineRule="auto"/>
              <w:jc w:val="center"/>
              <w:rPr>
                <w:sz w:val="16"/>
                <w:szCs w:val="16"/>
                <w:lang w:eastAsia="ru-RU"/>
              </w:rPr>
            </w:pPr>
          </w:p>
        </w:tc>
        <w:tc>
          <w:tcPr>
            <w:tcW w:w="758" w:type="pct"/>
            <w:shd w:val="clear" w:color="auto" w:fill="C2DFFF"/>
            <w:vAlign w:val="center"/>
            <w:hideMark/>
          </w:tcPr>
          <w:p w14:paraId="3DFD9FC1" w14:textId="781F29BB" w:rsidR="00883CCC" w:rsidRPr="003C22C6" w:rsidRDefault="00883CCC" w:rsidP="00883CCC">
            <w:pPr>
              <w:spacing w:after="0" w:line="240" w:lineRule="auto"/>
              <w:jc w:val="center"/>
              <w:rPr>
                <w:sz w:val="16"/>
                <w:szCs w:val="16"/>
                <w:lang w:val="ru-RU" w:eastAsia="ru-RU"/>
              </w:rPr>
            </w:pPr>
            <w:r w:rsidRPr="00883CCC">
              <w:rPr>
                <w:sz w:val="16"/>
                <w:szCs w:val="16"/>
                <w:lang w:eastAsia="ru-RU"/>
              </w:rPr>
              <w:t>8</w:t>
            </w:r>
            <w:r w:rsidR="003C22C6">
              <w:rPr>
                <w:sz w:val="16"/>
                <w:szCs w:val="16"/>
                <w:lang w:val="ru-RU" w:eastAsia="ru-RU"/>
              </w:rPr>
              <w:t>5</w:t>
            </w:r>
            <w:r w:rsidRPr="00883CCC">
              <w:rPr>
                <w:sz w:val="16"/>
                <w:szCs w:val="16"/>
                <w:lang w:eastAsia="ru-RU"/>
              </w:rPr>
              <w:t>.</w:t>
            </w:r>
            <w:r w:rsidR="003C22C6">
              <w:rPr>
                <w:sz w:val="16"/>
                <w:szCs w:val="16"/>
                <w:lang w:val="ru-RU" w:eastAsia="ru-RU"/>
              </w:rPr>
              <w:t>6</w:t>
            </w:r>
          </w:p>
        </w:tc>
      </w:tr>
      <w:tr w:rsidR="00883CCC" w:rsidRPr="00ED68D7" w14:paraId="4D0EDBD2" w14:textId="77777777" w:rsidTr="00883CCC">
        <w:trPr>
          <w:trHeight w:val="20"/>
          <w:tblCellSpacing w:w="15" w:type="dxa"/>
        </w:trPr>
        <w:tc>
          <w:tcPr>
            <w:tcW w:w="479" w:type="pct"/>
            <w:shd w:val="clear" w:color="auto" w:fill="B4CFEC"/>
            <w:vAlign w:val="center"/>
            <w:hideMark/>
          </w:tcPr>
          <w:p w14:paraId="37F5AC41" w14:textId="77777777" w:rsidR="00883CCC" w:rsidRPr="00ED68D7" w:rsidRDefault="00883CCC" w:rsidP="00883CCC">
            <w:pPr>
              <w:spacing w:after="0" w:line="240" w:lineRule="auto"/>
              <w:rPr>
                <w:b/>
                <w:bCs/>
                <w:sz w:val="16"/>
                <w:szCs w:val="16"/>
                <w:lang w:eastAsia="ru-RU"/>
              </w:rPr>
            </w:pPr>
            <w:r w:rsidRPr="00ED68D7">
              <w:rPr>
                <w:b/>
                <w:bCs/>
                <w:sz w:val="16"/>
                <w:szCs w:val="16"/>
                <w:lang w:eastAsia="ru-RU"/>
              </w:rPr>
              <w:t>DIOX</w:t>
            </w:r>
          </w:p>
        </w:tc>
        <w:tc>
          <w:tcPr>
            <w:tcW w:w="736" w:type="pct"/>
            <w:shd w:val="clear" w:color="auto" w:fill="B4CFEC"/>
            <w:vAlign w:val="center"/>
            <w:hideMark/>
          </w:tcPr>
          <w:p w14:paraId="66DE0417" w14:textId="3EA83CB5" w:rsidR="00883CCC" w:rsidRPr="00883CCC" w:rsidRDefault="00883CCC" w:rsidP="00883CCC">
            <w:pPr>
              <w:spacing w:after="0" w:line="240" w:lineRule="auto"/>
              <w:jc w:val="center"/>
              <w:rPr>
                <w:sz w:val="16"/>
                <w:szCs w:val="16"/>
                <w:lang w:eastAsia="ru-RU"/>
              </w:rPr>
            </w:pPr>
            <w:r w:rsidRPr="00883CCC">
              <w:rPr>
                <w:sz w:val="16"/>
                <w:szCs w:val="16"/>
                <w:lang w:eastAsia="ru-RU"/>
              </w:rPr>
              <w:t>1A4bi</w:t>
            </w:r>
            <w:r w:rsidRPr="00883CCC">
              <w:rPr>
                <w:sz w:val="16"/>
                <w:szCs w:val="16"/>
                <w:lang w:eastAsia="ru-RU"/>
              </w:rPr>
              <w:br/>
              <w:t>(8</w:t>
            </w:r>
            <w:r w:rsidR="003C22C6">
              <w:rPr>
                <w:sz w:val="16"/>
                <w:szCs w:val="16"/>
                <w:lang w:val="ru-RU" w:eastAsia="ru-RU"/>
              </w:rPr>
              <w:t>3</w:t>
            </w:r>
            <w:r w:rsidRPr="00883CCC">
              <w:rPr>
                <w:sz w:val="16"/>
                <w:szCs w:val="16"/>
                <w:lang w:eastAsia="ru-RU"/>
              </w:rPr>
              <w:t>.</w:t>
            </w:r>
            <w:r w:rsidR="003C22C6">
              <w:rPr>
                <w:sz w:val="16"/>
                <w:szCs w:val="16"/>
                <w:lang w:val="ru-RU" w:eastAsia="ru-RU"/>
              </w:rPr>
              <w:t>9</w:t>
            </w:r>
            <w:r w:rsidRPr="00883CCC">
              <w:rPr>
                <w:sz w:val="16"/>
                <w:szCs w:val="16"/>
                <w:lang w:eastAsia="ru-RU"/>
              </w:rPr>
              <w:t>%)</w:t>
            </w:r>
          </w:p>
        </w:tc>
        <w:tc>
          <w:tcPr>
            <w:tcW w:w="547" w:type="pct"/>
            <w:shd w:val="clear" w:color="auto" w:fill="B4CFEC"/>
            <w:vAlign w:val="center"/>
            <w:hideMark/>
          </w:tcPr>
          <w:p w14:paraId="6E4FD552" w14:textId="0128D66C" w:rsidR="00883CCC" w:rsidRPr="00883CCC" w:rsidRDefault="00883CCC" w:rsidP="00883CCC">
            <w:pPr>
              <w:spacing w:after="0" w:line="240" w:lineRule="auto"/>
              <w:jc w:val="center"/>
              <w:rPr>
                <w:sz w:val="16"/>
                <w:szCs w:val="16"/>
                <w:lang w:eastAsia="ru-RU"/>
              </w:rPr>
            </w:pPr>
          </w:p>
        </w:tc>
        <w:tc>
          <w:tcPr>
            <w:tcW w:w="456" w:type="pct"/>
            <w:shd w:val="clear" w:color="auto" w:fill="B4CFEC"/>
            <w:vAlign w:val="center"/>
            <w:hideMark/>
          </w:tcPr>
          <w:p w14:paraId="07B7AB5F" w14:textId="77777777" w:rsidR="00883CCC" w:rsidRPr="00883CCC" w:rsidRDefault="00883CCC" w:rsidP="00883CCC">
            <w:pPr>
              <w:spacing w:after="0" w:line="240" w:lineRule="auto"/>
              <w:jc w:val="center"/>
              <w:rPr>
                <w:sz w:val="16"/>
                <w:szCs w:val="16"/>
                <w:lang w:eastAsia="ru-RU"/>
              </w:rPr>
            </w:pPr>
          </w:p>
        </w:tc>
        <w:tc>
          <w:tcPr>
            <w:tcW w:w="456" w:type="pct"/>
            <w:shd w:val="clear" w:color="auto" w:fill="B4CFEC"/>
            <w:vAlign w:val="center"/>
            <w:hideMark/>
          </w:tcPr>
          <w:p w14:paraId="2C36034D" w14:textId="77777777" w:rsidR="00883CCC" w:rsidRPr="00883CCC" w:rsidRDefault="00883CCC" w:rsidP="00883CCC">
            <w:pPr>
              <w:spacing w:after="0" w:line="240" w:lineRule="auto"/>
              <w:jc w:val="center"/>
              <w:rPr>
                <w:sz w:val="16"/>
                <w:szCs w:val="16"/>
                <w:lang w:eastAsia="ru-RU"/>
              </w:rPr>
            </w:pPr>
          </w:p>
        </w:tc>
        <w:tc>
          <w:tcPr>
            <w:tcW w:w="387" w:type="pct"/>
            <w:shd w:val="clear" w:color="auto" w:fill="B4CFEC"/>
            <w:vAlign w:val="center"/>
            <w:hideMark/>
          </w:tcPr>
          <w:p w14:paraId="2F2965C2" w14:textId="77777777" w:rsidR="00883CCC" w:rsidRPr="00883CCC" w:rsidRDefault="00883CCC" w:rsidP="00883CCC">
            <w:pPr>
              <w:spacing w:after="0" w:line="240" w:lineRule="auto"/>
              <w:jc w:val="center"/>
              <w:rPr>
                <w:sz w:val="16"/>
                <w:szCs w:val="16"/>
                <w:lang w:eastAsia="ru-RU"/>
              </w:rPr>
            </w:pPr>
          </w:p>
        </w:tc>
        <w:tc>
          <w:tcPr>
            <w:tcW w:w="390" w:type="pct"/>
            <w:shd w:val="clear" w:color="auto" w:fill="B4CFEC"/>
            <w:vAlign w:val="center"/>
            <w:hideMark/>
          </w:tcPr>
          <w:p w14:paraId="62319393" w14:textId="77777777" w:rsidR="00883CCC" w:rsidRPr="00883CCC" w:rsidRDefault="00883CCC" w:rsidP="00883CCC">
            <w:pPr>
              <w:spacing w:after="0" w:line="240" w:lineRule="auto"/>
              <w:jc w:val="center"/>
              <w:rPr>
                <w:sz w:val="16"/>
                <w:szCs w:val="16"/>
                <w:lang w:eastAsia="ru-RU"/>
              </w:rPr>
            </w:pPr>
          </w:p>
        </w:tc>
        <w:tc>
          <w:tcPr>
            <w:tcW w:w="635" w:type="pct"/>
            <w:shd w:val="clear" w:color="auto" w:fill="B4CFEC"/>
            <w:vAlign w:val="center"/>
            <w:hideMark/>
          </w:tcPr>
          <w:p w14:paraId="22F74EE9" w14:textId="77777777" w:rsidR="00883CCC" w:rsidRPr="00883CCC" w:rsidRDefault="00883CCC" w:rsidP="00883CCC">
            <w:pPr>
              <w:spacing w:after="0" w:line="240" w:lineRule="auto"/>
              <w:jc w:val="center"/>
              <w:rPr>
                <w:sz w:val="16"/>
                <w:szCs w:val="16"/>
                <w:lang w:eastAsia="ru-RU"/>
              </w:rPr>
            </w:pPr>
          </w:p>
        </w:tc>
        <w:tc>
          <w:tcPr>
            <w:tcW w:w="758" w:type="pct"/>
            <w:shd w:val="clear" w:color="auto" w:fill="B4CFEC"/>
            <w:vAlign w:val="center"/>
            <w:hideMark/>
          </w:tcPr>
          <w:p w14:paraId="049B18B0" w14:textId="796EB264" w:rsidR="00883CCC" w:rsidRPr="003C22C6" w:rsidRDefault="00883CCC" w:rsidP="00883CCC">
            <w:pPr>
              <w:spacing w:after="0" w:line="240" w:lineRule="auto"/>
              <w:jc w:val="center"/>
              <w:rPr>
                <w:sz w:val="16"/>
                <w:szCs w:val="16"/>
                <w:lang w:val="ru-RU" w:eastAsia="ru-RU"/>
              </w:rPr>
            </w:pPr>
            <w:r w:rsidRPr="00883CCC">
              <w:rPr>
                <w:sz w:val="16"/>
                <w:szCs w:val="16"/>
                <w:lang w:eastAsia="ru-RU"/>
              </w:rPr>
              <w:t>8</w:t>
            </w:r>
            <w:r w:rsidR="003C22C6">
              <w:rPr>
                <w:sz w:val="16"/>
                <w:szCs w:val="16"/>
                <w:lang w:val="ru-RU" w:eastAsia="ru-RU"/>
              </w:rPr>
              <w:t>3</w:t>
            </w:r>
            <w:r w:rsidRPr="00883CCC">
              <w:rPr>
                <w:sz w:val="16"/>
                <w:szCs w:val="16"/>
                <w:lang w:eastAsia="ru-RU"/>
              </w:rPr>
              <w:t>.</w:t>
            </w:r>
            <w:r w:rsidR="003C22C6">
              <w:rPr>
                <w:sz w:val="16"/>
                <w:szCs w:val="16"/>
                <w:lang w:val="ru-RU" w:eastAsia="ru-RU"/>
              </w:rPr>
              <w:t>9</w:t>
            </w:r>
          </w:p>
        </w:tc>
      </w:tr>
      <w:tr w:rsidR="00883CCC" w:rsidRPr="00ED68D7" w14:paraId="13BC3BD1" w14:textId="77777777" w:rsidTr="00883CCC">
        <w:trPr>
          <w:trHeight w:val="20"/>
          <w:tblCellSpacing w:w="15" w:type="dxa"/>
        </w:trPr>
        <w:tc>
          <w:tcPr>
            <w:tcW w:w="479" w:type="pct"/>
            <w:shd w:val="clear" w:color="auto" w:fill="C2DFFF"/>
            <w:vAlign w:val="center"/>
            <w:hideMark/>
          </w:tcPr>
          <w:p w14:paraId="4E13F6DB" w14:textId="77777777" w:rsidR="00883CCC" w:rsidRPr="00ED68D7" w:rsidRDefault="00883CCC" w:rsidP="00883CCC">
            <w:pPr>
              <w:spacing w:after="0" w:line="240" w:lineRule="auto"/>
              <w:rPr>
                <w:b/>
                <w:bCs/>
                <w:sz w:val="16"/>
                <w:szCs w:val="16"/>
                <w:lang w:eastAsia="ru-RU"/>
              </w:rPr>
            </w:pPr>
            <w:r w:rsidRPr="00ED68D7">
              <w:rPr>
                <w:b/>
                <w:bCs/>
                <w:sz w:val="16"/>
                <w:szCs w:val="16"/>
                <w:lang w:eastAsia="ru-RU"/>
              </w:rPr>
              <w:t>PAH</w:t>
            </w:r>
          </w:p>
        </w:tc>
        <w:tc>
          <w:tcPr>
            <w:tcW w:w="736" w:type="pct"/>
            <w:shd w:val="clear" w:color="auto" w:fill="C2DFFF"/>
            <w:vAlign w:val="center"/>
            <w:hideMark/>
          </w:tcPr>
          <w:p w14:paraId="6EF21B27" w14:textId="0EBDAF87" w:rsidR="00883CCC" w:rsidRPr="00883CCC" w:rsidRDefault="00883CCC" w:rsidP="00883CCC">
            <w:pPr>
              <w:spacing w:after="0" w:line="240" w:lineRule="auto"/>
              <w:jc w:val="center"/>
              <w:rPr>
                <w:sz w:val="16"/>
                <w:szCs w:val="16"/>
                <w:lang w:eastAsia="ru-RU"/>
              </w:rPr>
            </w:pPr>
            <w:r w:rsidRPr="00883CCC">
              <w:rPr>
                <w:sz w:val="16"/>
                <w:szCs w:val="16"/>
                <w:lang w:eastAsia="ru-RU"/>
              </w:rPr>
              <w:t>1A4bi</w:t>
            </w:r>
            <w:r w:rsidRPr="00883CCC">
              <w:rPr>
                <w:sz w:val="16"/>
                <w:szCs w:val="16"/>
                <w:lang w:eastAsia="ru-RU"/>
              </w:rPr>
              <w:br/>
              <w:t>(72.</w:t>
            </w:r>
            <w:r w:rsidR="003C22C6">
              <w:rPr>
                <w:sz w:val="16"/>
                <w:szCs w:val="16"/>
                <w:lang w:val="ru-RU" w:eastAsia="ru-RU"/>
              </w:rPr>
              <w:t>8</w:t>
            </w:r>
            <w:r w:rsidRPr="00883CCC">
              <w:rPr>
                <w:sz w:val="16"/>
                <w:szCs w:val="16"/>
                <w:lang w:eastAsia="ru-RU"/>
              </w:rPr>
              <w:t>%)</w:t>
            </w:r>
          </w:p>
        </w:tc>
        <w:tc>
          <w:tcPr>
            <w:tcW w:w="547" w:type="pct"/>
            <w:shd w:val="clear" w:color="auto" w:fill="C2DFFF"/>
            <w:vAlign w:val="center"/>
            <w:hideMark/>
          </w:tcPr>
          <w:p w14:paraId="5908A113" w14:textId="08F9AC91" w:rsidR="00883CCC" w:rsidRPr="00883CCC" w:rsidRDefault="00883CCC" w:rsidP="00883CCC">
            <w:pPr>
              <w:spacing w:after="0" w:line="240" w:lineRule="auto"/>
              <w:jc w:val="center"/>
              <w:rPr>
                <w:sz w:val="16"/>
                <w:szCs w:val="16"/>
                <w:lang w:eastAsia="ru-RU"/>
              </w:rPr>
            </w:pPr>
            <w:r w:rsidRPr="00883CCC">
              <w:rPr>
                <w:sz w:val="16"/>
                <w:szCs w:val="16"/>
                <w:lang w:eastAsia="ru-RU"/>
              </w:rPr>
              <w:t>2D3g</w:t>
            </w:r>
            <w:r w:rsidRPr="00883CCC">
              <w:rPr>
                <w:sz w:val="16"/>
                <w:szCs w:val="16"/>
                <w:lang w:eastAsia="ru-RU"/>
              </w:rPr>
              <w:br/>
              <w:t>(1</w:t>
            </w:r>
            <w:r w:rsidR="003C22C6">
              <w:rPr>
                <w:sz w:val="16"/>
                <w:szCs w:val="16"/>
                <w:lang w:val="ru-RU" w:eastAsia="ru-RU"/>
              </w:rPr>
              <w:t>6</w:t>
            </w:r>
            <w:r w:rsidRPr="00883CCC">
              <w:rPr>
                <w:sz w:val="16"/>
                <w:szCs w:val="16"/>
                <w:lang w:eastAsia="ru-RU"/>
              </w:rPr>
              <w:t>.4%)</w:t>
            </w:r>
          </w:p>
        </w:tc>
        <w:tc>
          <w:tcPr>
            <w:tcW w:w="456" w:type="pct"/>
            <w:shd w:val="clear" w:color="auto" w:fill="C2DFFF"/>
            <w:vAlign w:val="center"/>
            <w:hideMark/>
          </w:tcPr>
          <w:p w14:paraId="3B18441F" w14:textId="77777777" w:rsidR="00883CCC" w:rsidRPr="00883CCC" w:rsidRDefault="00883CCC" w:rsidP="00883CCC">
            <w:pPr>
              <w:spacing w:after="0" w:line="240" w:lineRule="auto"/>
              <w:jc w:val="center"/>
              <w:rPr>
                <w:sz w:val="16"/>
                <w:szCs w:val="16"/>
                <w:lang w:eastAsia="ru-RU"/>
              </w:rPr>
            </w:pPr>
          </w:p>
        </w:tc>
        <w:tc>
          <w:tcPr>
            <w:tcW w:w="456" w:type="pct"/>
            <w:shd w:val="clear" w:color="auto" w:fill="C2DFFF"/>
            <w:vAlign w:val="center"/>
            <w:hideMark/>
          </w:tcPr>
          <w:p w14:paraId="2CFA3A85" w14:textId="77777777" w:rsidR="00883CCC" w:rsidRPr="00883CCC" w:rsidRDefault="00883CCC" w:rsidP="00883CCC">
            <w:pPr>
              <w:spacing w:after="0" w:line="240" w:lineRule="auto"/>
              <w:jc w:val="center"/>
              <w:rPr>
                <w:sz w:val="16"/>
                <w:szCs w:val="16"/>
                <w:lang w:eastAsia="ru-RU"/>
              </w:rPr>
            </w:pPr>
          </w:p>
        </w:tc>
        <w:tc>
          <w:tcPr>
            <w:tcW w:w="387" w:type="pct"/>
            <w:shd w:val="clear" w:color="auto" w:fill="C2DFFF"/>
            <w:vAlign w:val="center"/>
            <w:hideMark/>
          </w:tcPr>
          <w:p w14:paraId="16A3D151" w14:textId="77777777" w:rsidR="00883CCC" w:rsidRPr="00883CCC" w:rsidRDefault="00883CCC" w:rsidP="00883CCC">
            <w:pPr>
              <w:spacing w:after="0" w:line="240" w:lineRule="auto"/>
              <w:jc w:val="center"/>
              <w:rPr>
                <w:sz w:val="16"/>
                <w:szCs w:val="16"/>
                <w:lang w:eastAsia="ru-RU"/>
              </w:rPr>
            </w:pPr>
          </w:p>
        </w:tc>
        <w:tc>
          <w:tcPr>
            <w:tcW w:w="390" w:type="pct"/>
            <w:shd w:val="clear" w:color="auto" w:fill="C2DFFF"/>
            <w:vAlign w:val="center"/>
            <w:hideMark/>
          </w:tcPr>
          <w:p w14:paraId="25A1D177" w14:textId="77777777" w:rsidR="00883CCC" w:rsidRPr="00883CCC" w:rsidRDefault="00883CCC" w:rsidP="00883CCC">
            <w:pPr>
              <w:spacing w:after="0" w:line="240" w:lineRule="auto"/>
              <w:jc w:val="center"/>
              <w:rPr>
                <w:sz w:val="16"/>
                <w:szCs w:val="16"/>
                <w:lang w:eastAsia="ru-RU"/>
              </w:rPr>
            </w:pPr>
          </w:p>
        </w:tc>
        <w:tc>
          <w:tcPr>
            <w:tcW w:w="635" w:type="pct"/>
            <w:shd w:val="clear" w:color="auto" w:fill="C2DFFF"/>
            <w:vAlign w:val="center"/>
            <w:hideMark/>
          </w:tcPr>
          <w:p w14:paraId="4BED8F2E" w14:textId="77777777" w:rsidR="00883CCC" w:rsidRPr="00883CCC" w:rsidRDefault="00883CCC" w:rsidP="00883CCC">
            <w:pPr>
              <w:spacing w:after="0" w:line="240" w:lineRule="auto"/>
              <w:jc w:val="center"/>
              <w:rPr>
                <w:sz w:val="16"/>
                <w:szCs w:val="16"/>
                <w:lang w:eastAsia="ru-RU"/>
              </w:rPr>
            </w:pPr>
          </w:p>
        </w:tc>
        <w:tc>
          <w:tcPr>
            <w:tcW w:w="758" w:type="pct"/>
            <w:shd w:val="clear" w:color="auto" w:fill="C2DFFF"/>
            <w:vAlign w:val="center"/>
            <w:hideMark/>
          </w:tcPr>
          <w:p w14:paraId="739AC674" w14:textId="33B57E4A" w:rsidR="00883CCC" w:rsidRPr="003C22C6" w:rsidRDefault="00883CCC" w:rsidP="00883CCC">
            <w:pPr>
              <w:spacing w:after="0" w:line="240" w:lineRule="auto"/>
              <w:jc w:val="center"/>
              <w:rPr>
                <w:sz w:val="16"/>
                <w:szCs w:val="16"/>
                <w:lang w:val="ru-RU" w:eastAsia="ru-RU"/>
              </w:rPr>
            </w:pPr>
            <w:r w:rsidRPr="00883CCC">
              <w:rPr>
                <w:sz w:val="16"/>
                <w:szCs w:val="16"/>
                <w:lang w:eastAsia="ru-RU"/>
              </w:rPr>
              <w:t>8</w:t>
            </w:r>
            <w:r w:rsidR="003C22C6">
              <w:rPr>
                <w:sz w:val="16"/>
                <w:szCs w:val="16"/>
                <w:lang w:val="ru-RU" w:eastAsia="ru-RU"/>
              </w:rPr>
              <w:t>9</w:t>
            </w:r>
            <w:r w:rsidRPr="00883CCC">
              <w:rPr>
                <w:sz w:val="16"/>
                <w:szCs w:val="16"/>
                <w:lang w:eastAsia="ru-RU"/>
              </w:rPr>
              <w:t>.</w:t>
            </w:r>
            <w:r w:rsidR="003C22C6">
              <w:rPr>
                <w:sz w:val="16"/>
                <w:szCs w:val="16"/>
                <w:lang w:val="ru-RU" w:eastAsia="ru-RU"/>
              </w:rPr>
              <w:t>3</w:t>
            </w:r>
          </w:p>
        </w:tc>
      </w:tr>
      <w:tr w:rsidR="00883CCC" w:rsidRPr="00ED68D7" w14:paraId="7B5F1B60" w14:textId="77777777" w:rsidTr="00883CCC">
        <w:trPr>
          <w:trHeight w:val="20"/>
          <w:tblCellSpacing w:w="15" w:type="dxa"/>
        </w:trPr>
        <w:tc>
          <w:tcPr>
            <w:tcW w:w="479" w:type="pct"/>
            <w:shd w:val="clear" w:color="auto" w:fill="B4CFEC"/>
            <w:vAlign w:val="center"/>
            <w:hideMark/>
          </w:tcPr>
          <w:p w14:paraId="374F7527" w14:textId="77777777" w:rsidR="00883CCC" w:rsidRPr="00ED68D7" w:rsidRDefault="00883CCC" w:rsidP="00883CCC">
            <w:pPr>
              <w:spacing w:after="0" w:line="240" w:lineRule="auto"/>
              <w:rPr>
                <w:b/>
                <w:bCs/>
                <w:sz w:val="16"/>
                <w:szCs w:val="16"/>
                <w:lang w:eastAsia="ru-RU"/>
              </w:rPr>
            </w:pPr>
            <w:r w:rsidRPr="00ED68D7">
              <w:rPr>
                <w:b/>
                <w:bCs/>
                <w:sz w:val="16"/>
                <w:szCs w:val="16"/>
                <w:lang w:eastAsia="ru-RU"/>
              </w:rPr>
              <w:lastRenderedPageBreak/>
              <w:t>HCB</w:t>
            </w:r>
          </w:p>
        </w:tc>
        <w:tc>
          <w:tcPr>
            <w:tcW w:w="736" w:type="pct"/>
            <w:shd w:val="clear" w:color="auto" w:fill="B4CFEC"/>
            <w:vAlign w:val="center"/>
            <w:hideMark/>
          </w:tcPr>
          <w:p w14:paraId="7E4E23CB" w14:textId="37117BBE" w:rsidR="00883CCC" w:rsidRPr="00883CCC" w:rsidRDefault="00883CCC" w:rsidP="00883CCC">
            <w:pPr>
              <w:spacing w:after="0" w:line="240" w:lineRule="auto"/>
              <w:jc w:val="center"/>
              <w:rPr>
                <w:sz w:val="16"/>
                <w:szCs w:val="16"/>
                <w:lang w:eastAsia="ru-RU"/>
              </w:rPr>
            </w:pPr>
            <w:r w:rsidRPr="00883CCC">
              <w:rPr>
                <w:sz w:val="16"/>
                <w:szCs w:val="16"/>
                <w:lang w:eastAsia="ru-RU"/>
              </w:rPr>
              <w:t>1A4bi</w:t>
            </w:r>
            <w:r w:rsidRPr="00883CCC">
              <w:rPr>
                <w:sz w:val="16"/>
                <w:szCs w:val="16"/>
                <w:lang w:eastAsia="ru-RU"/>
              </w:rPr>
              <w:br/>
              <w:t>(</w:t>
            </w:r>
            <w:r w:rsidR="003C22C6">
              <w:rPr>
                <w:sz w:val="16"/>
                <w:szCs w:val="16"/>
                <w:lang w:val="ru-RU" w:eastAsia="ru-RU"/>
              </w:rPr>
              <w:t>70</w:t>
            </w:r>
            <w:r w:rsidRPr="00883CCC">
              <w:rPr>
                <w:sz w:val="16"/>
                <w:szCs w:val="16"/>
                <w:lang w:eastAsia="ru-RU"/>
              </w:rPr>
              <w:t>.</w:t>
            </w:r>
            <w:r w:rsidR="003C22C6">
              <w:rPr>
                <w:sz w:val="16"/>
                <w:szCs w:val="16"/>
                <w:lang w:val="ru-RU" w:eastAsia="ru-RU"/>
              </w:rPr>
              <w:t>2</w:t>
            </w:r>
            <w:r w:rsidRPr="00883CCC">
              <w:rPr>
                <w:sz w:val="16"/>
                <w:szCs w:val="16"/>
                <w:lang w:eastAsia="ru-RU"/>
              </w:rPr>
              <w:t>%)</w:t>
            </w:r>
          </w:p>
        </w:tc>
        <w:tc>
          <w:tcPr>
            <w:tcW w:w="547" w:type="pct"/>
            <w:shd w:val="clear" w:color="auto" w:fill="B4CFEC"/>
            <w:vAlign w:val="center"/>
            <w:hideMark/>
          </w:tcPr>
          <w:p w14:paraId="16C01FA8" w14:textId="027E28A3" w:rsidR="00883CCC" w:rsidRPr="00883CCC" w:rsidRDefault="00883CCC" w:rsidP="00883CCC">
            <w:pPr>
              <w:spacing w:after="0" w:line="240" w:lineRule="auto"/>
              <w:jc w:val="center"/>
              <w:rPr>
                <w:sz w:val="16"/>
                <w:szCs w:val="16"/>
                <w:lang w:eastAsia="ru-RU"/>
              </w:rPr>
            </w:pPr>
            <w:r w:rsidRPr="00883CCC">
              <w:rPr>
                <w:sz w:val="16"/>
                <w:szCs w:val="16"/>
                <w:lang w:eastAsia="ru-RU"/>
              </w:rPr>
              <w:t>5C1biii</w:t>
            </w:r>
            <w:r w:rsidRPr="00883CCC">
              <w:rPr>
                <w:sz w:val="16"/>
                <w:szCs w:val="16"/>
                <w:lang w:eastAsia="ru-RU"/>
              </w:rPr>
              <w:br/>
              <w:t>(27.</w:t>
            </w:r>
            <w:r w:rsidR="003C22C6">
              <w:rPr>
                <w:sz w:val="16"/>
                <w:szCs w:val="16"/>
                <w:lang w:val="ru-RU" w:eastAsia="ru-RU"/>
              </w:rPr>
              <w:t>6</w:t>
            </w:r>
            <w:r w:rsidRPr="00883CCC">
              <w:rPr>
                <w:sz w:val="16"/>
                <w:szCs w:val="16"/>
                <w:lang w:eastAsia="ru-RU"/>
              </w:rPr>
              <w:t>%)</w:t>
            </w:r>
          </w:p>
        </w:tc>
        <w:tc>
          <w:tcPr>
            <w:tcW w:w="456" w:type="pct"/>
            <w:shd w:val="clear" w:color="auto" w:fill="B4CFEC"/>
            <w:vAlign w:val="center"/>
            <w:hideMark/>
          </w:tcPr>
          <w:p w14:paraId="638B1BB6" w14:textId="77777777" w:rsidR="00883CCC" w:rsidRPr="00883CCC" w:rsidRDefault="00883CCC" w:rsidP="00883CCC">
            <w:pPr>
              <w:spacing w:after="0" w:line="240" w:lineRule="auto"/>
              <w:jc w:val="center"/>
              <w:rPr>
                <w:sz w:val="16"/>
                <w:szCs w:val="16"/>
                <w:lang w:eastAsia="ru-RU"/>
              </w:rPr>
            </w:pPr>
          </w:p>
        </w:tc>
        <w:tc>
          <w:tcPr>
            <w:tcW w:w="456" w:type="pct"/>
            <w:shd w:val="clear" w:color="auto" w:fill="B4CFEC"/>
            <w:vAlign w:val="center"/>
            <w:hideMark/>
          </w:tcPr>
          <w:p w14:paraId="6AB31159" w14:textId="77777777" w:rsidR="00883CCC" w:rsidRPr="00883CCC" w:rsidRDefault="00883CCC" w:rsidP="00883CCC">
            <w:pPr>
              <w:spacing w:after="0" w:line="240" w:lineRule="auto"/>
              <w:jc w:val="center"/>
              <w:rPr>
                <w:sz w:val="16"/>
                <w:szCs w:val="16"/>
                <w:lang w:eastAsia="ru-RU"/>
              </w:rPr>
            </w:pPr>
          </w:p>
        </w:tc>
        <w:tc>
          <w:tcPr>
            <w:tcW w:w="387" w:type="pct"/>
            <w:shd w:val="clear" w:color="auto" w:fill="B4CFEC"/>
            <w:vAlign w:val="center"/>
            <w:hideMark/>
          </w:tcPr>
          <w:p w14:paraId="72AD6350" w14:textId="77777777" w:rsidR="00883CCC" w:rsidRPr="00883CCC" w:rsidRDefault="00883CCC" w:rsidP="00883CCC">
            <w:pPr>
              <w:spacing w:after="0" w:line="240" w:lineRule="auto"/>
              <w:jc w:val="center"/>
              <w:rPr>
                <w:sz w:val="16"/>
                <w:szCs w:val="16"/>
                <w:lang w:eastAsia="ru-RU"/>
              </w:rPr>
            </w:pPr>
          </w:p>
        </w:tc>
        <w:tc>
          <w:tcPr>
            <w:tcW w:w="390" w:type="pct"/>
            <w:shd w:val="clear" w:color="auto" w:fill="B4CFEC"/>
            <w:vAlign w:val="center"/>
            <w:hideMark/>
          </w:tcPr>
          <w:p w14:paraId="00C7E80E" w14:textId="77777777" w:rsidR="00883CCC" w:rsidRPr="00883CCC" w:rsidRDefault="00883CCC" w:rsidP="00883CCC">
            <w:pPr>
              <w:spacing w:after="0" w:line="240" w:lineRule="auto"/>
              <w:jc w:val="center"/>
              <w:rPr>
                <w:sz w:val="16"/>
                <w:szCs w:val="16"/>
                <w:lang w:eastAsia="ru-RU"/>
              </w:rPr>
            </w:pPr>
          </w:p>
        </w:tc>
        <w:tc>
          <w:tcPr>
            <w:tcW w:w="635" w:type="pct"/>
            <w:shd w:val="clear" w:color="auto" w:fill="B4CFEC"/>
            <w:vAlign w:val="center"/>
            <w:hideMark/>
          </w:tcPr>
          <w:p w14:paraId="101E1B75" w14:textId="77777777" w:rsidR="00883CCC" w:rsidRPr="00883CCC" w:rsidRDefault="00883CCC" w:rsidP="00883CCC">
            <w:pPr>
              <w:spacing w:after="0" w:line="240" w:lineRule="auto"/>
              <w:jc w:val="center"/>
              <w:rPr>
                <w:sz w:val="16"/>
                <w:szCs w:val="16"/>
                <w:lang w:eastAsia="ru-RU"/>
              </w:rPr>
            </w:pPr>
          </w:p>
        </w:tc>
        <w:tc>
          <w:tcPr>
            <w:tcW w:w="758" w:type="pct"/>
            <w:shd w:val="clear" w:color="auto" w:fill="B4CFEC"/>
            <w:vAlign w:val="center"/>
            <w:hideMark/>
          </w:tcPr>
          <w:p w14:paraId="6E101E16" w14:textId="10EC818D" w:rsidR="00883CCC" w:rsidRPr="003C22C6" w:rsidRDefault="00883CCC" w:rsidP="00883CCC">
            <w:pPr>
              <w:spacing w:after="0" w:line="240" w:lineRule="auto"/>
              <w:jc w:val="center"/>
              <w:rPr>
                <w:sz w:val="16"/>
                <w:szCs w:val="16"/>
                <w:lang w:val="ru-RU" w:eastAsia="ru-RU"/>
              </w:rPr>
            </w:pPr>
            <w:r w:rsidRPr="00883CCC">
              <w:rPr>
                <w:sz w:val="16"/>
                <w:szCs w:val="16"/>
                <w:lang w:eastAsia="ru-RU"/>
              </w:rPr>
              <w:t>9</w:t>
            </w:r>
            <w:r w:rsidR="003C22C6">
              <w:rPr>
                <w:sz w:val="16"/>
                <w:szCs w:val="16"/>
                <w:lang w:val="ru-RU" w:eastAsia="ru-RU"/>
              </w:rPr>
              <w:t>7</w:t>
            </w:r>
            <w:r w:rsidRPr="00883CCC">
              <w:rPr>
                <w:sz w:val="16"/>
                <w:szCs w:val="16"/>
                <w:lang w:eastAsia="ru-RU"/>
              </w:rPr>
              <w:t>.</w:t>
            </w:r>
            <w:r w:rsidR="003C22C6">
              <w:rPr>
                <w:sz w:val="16"/>
                <w:szCs w:val="16"/>
                <w:lang w:val="ru-RU" w:eastAsia="ru-RU"/>
              </w:rPr>
              <w:t>8</w:t>
            </w:r>
          </w:p>
        </w:tc>
      </w:tr>
    </w:tbl>
    <w:p w14:paraId="0AAA3155" w14:textId="77777777" w:rsidR="00200F21" w:rsidRDefault="00200F21" w:rsidP="00200F21">
      <w:pPr>
        <w:ind w:left="0" w:firstLine="426"/>
        <w:jc w:val="both"/>
        <w:rPr>
          <w:b/>
        </w:rPr>
      </w:pPr>
    </w:p>
    <w:p w14:paraId="3E333C4E" w14:textId="77777777" w:rsidR="002955C9" w:rsidRPr="00A90487" w:rsidRDefault="002955C9" w:rsidP="002955C9">
      <w:pPr>
        <w:ind w:left="0" w:firstLine="426"/>
        <w:jc w:val="both"/>
        <w:rPr>
          <w:color w:val="auto"/>
        </w:rPr>
      </w:pPr>
      <w:r w:rsidRPr="00A90487">
        <w:rPr>
          <w:color w:val="auto"/>
        </w:rPr>
        <w:t>The table also indicates other key categories, the contribution of which, although smaller, is still significant (presented in descending order of contribution). Together, these categories make 80% of emissions for each pollutant (cumulative contribution with accumulation), Table 1.3.</w:t>
      </w:r>
    </w:p>
    <w:p w14:paraId="4E9D5F8A" w14:textId="77777777" w:rsidR="002955C9" w:rsidRPr="00A90487" w:rsidRDefault="002955C9" w:rsidP="002955C9">
      <w:pPr>
        <w:jc w:val="both"/>
        <w:rPr>
          <w:color w:val="auto"/>
        </w:rPr>
      </w:pPr>
      <w:r w:rsidRPr="00A90487">
        <w:rPr>
          <w:color w:val="auto"/>
        </w:rPr>
        <w:t xml:space="preserve">Analysis of the table can be carried out as follows: </w:t>
      </w:r>
    </w:p>
    <w:p w14:paraId="06671DDC" w14:textId="77777777" w:rsidR="002955C9" w:rsidRPr="00A90487" w:rsidRDefault="002955C9" w:rsidP="002955C9">
      <w:pPr>
        <w:jc w:val="both"/>
        <w:rPr>
          <w:color w:val="auto"/>
        </w:rPr>
      </w:pPr>
      <w:r w:rsidRPr="00A90487">
        <w:rPr>
          <w:color w:val="auto"/>
        </w:rPr>
        <w:t>For example, there are five key categories for NO</w:t>
      </w:r>
      <w:r w:rsidRPr="00A90487">
        <w:rPr>
          <w:color w:val="auto"/>
          <w:vertAlign w:val="subscript"/>
        </w:rPr>
        <w:t>x</w:t>
      </w:r>
      <w:r w:rsidRPr="00A90487">
        <w:rPr>
          <w:color w:val="auto"/>
        </w:rPr>
        <w:t xml:space="preserve"> (in descending order of contribution to total emissions): </w:t>
      </w:r>
    </w:p>
    <w:p w14:paraId="15927E2A" w14:textId="2C8752DB" w:rsidR="00D71FE6" w:rsidRPr="00A90487" w:rsidRDefault="00D71FE6" w:rsidP="00D71FE6">
      <w:pPr>
        <w:pStyle w:val="Listparagraf"/>
        <w:numPr>
          <w:ilvl w:val="0"/>
          <w:numId w:val="35"/>
        </w:numPr>
        <w:jc w:val="both"/>
      </w:pPr>
      <w:r w:rsidRPr="00A90487">
        <w:t xml:space="preserve">1.A.1.a </w:t>
      </w:r>
      <w:r w:rsidRPr="00A90487">
        <w:rPr>
          <w:i/>
          <w:iCs/>
        </w:rPr>
        <w:t>Public electricity and heat production</w:t>
      </w:r>
      <w:r w:rsidRPr="00A90487">
        <w:t xml:space="preserve"> 2</w:t>
      </w:r>
      <w:r w:rsidR="00FA1730" w:rsidRPr="00A90487">
        <w:rPr>
          <w:lang w:val="en-US"/>
        </w:rPr>
        <w:t>0</w:t>
      </w:r>
      <w:r w:rsidRPr="00A90487">
        <w:t>,</w:t>
      </w:r>
      <w:r w:rsidR="00FA1730" w:rsidRPr="00A90487">
        <w:rPr>
          <w:lang w:val="en-US"/>
        </w:rPr>
        <w:t>9</w:t>
      </w:r>
      <w:r w:rsidRPr="00A90487">
        <w:t>%,</w:t>
      </w:r>
    </w:p>
    <w:p w14:paraId="6D1CED8F" w14:textId="10A41E3A" w:rsidR="002955C9" w:rsidRPr="00A90487" w:rsidRDefault="002955C9" w:rsidP="005130E0">
      <w:pPr>
        <w:pStyle w:val="Listparagraf"/>
        <w:numPr>
          <w:ilvl w:val="0"/>
          <w:numId w:val="35"/>
        </w:numPr>
        <w:jc w:val="both"/>
      </w:pPr>
      <w:r w:rsidRPr="00A90487">
        <w:t xml:space="preserve">1.A.4.c.ii </w:t>
      </w:r>
      <w:r w:rsidRPr="00A90487">
        <w:rPr>
          <w:i/>
          <w:iCs/>
        </w:rPr>
        <w:t>Agriculture/Forestry/Fishing: Off-road vehicles and other machinery</w:t>
      </w:r>
      <w:r w:rsidRPr="00A90487">
        <w:t xml:space="preserve"> </w:t>
      </w:r>
      <w:r w:rsidR="00D71FE6" w:rsidRPr="00A90487">
        <w:t>1</w:t>
      </w:r>
      <w:r w:rsidR="00FA1730" w:rsidRPr="00A90487">
        <w:rPr>
          <w:lang w:val="en-US"/>
        </w:rPr>
        <w:t>2</w:t>
      </w:r>
      <w:r w:rsidRPr="00A90487">
        <w:t>,</w:t>
      </w:r>
      <w:r w:rsidR="00FA1730" w:rsidRPr="00A90487">
        <w:rPr>
          <w:lang w:val="en-US"/>
        </w:rPr>
        <w:t>9</w:t>
      </w:r>
      <w:r w:rsidRPr="00A90487">
        <w:t>%,</w:t>
      </w:r>
    </w:p>
    <w:p w14:paraId="09D273F9" w14:textId="62D89727" w:rsidR="002955C9" w:rsidRPr="00A90487" w:rsidRDefault="002955C9" w:rsidP="005130E0">
      <w:pPr>
        <w:pStyle w:val="Listparagraf"/>
        <w:numPr>
          <w:ilvl w:val="0"/>
          <w:numId w:val="35"/>
        </w:numPr>
        <w:jc w:val="both"/>
      </w:pPr>
      <w:r w:rsidRPr="00A90487">
        <w:t xml:space="preserve">1.A.3.b.i </w:t>
      </w:r>
      <w:r w:rsidRPr="00A90487">
        <w:rPr>
          <w:i/>
          <w:iCs/>
        </w:rPr>
        <w:t>Road transport: Passenger cars</w:t>
      </w:r>
      <w:r w:rsidRPr="00A90487">
        <w:t xml:space="preserve"> </w:t>
      </w:r>
      <w:r w:rsidR="00D71FE6" w:rsidRPr="00A90487">
        <w:t>1</w:t>
      </w:r>
      <w:r w:rsidR="00FA1730" w:rsidRPr="00A90487">
        <w:rPr>
          <w:lang w:val="en-US"/>
        </w:rPr>
        <w:t>0</w:t>
      </w:r>
      <w:r w:rsidRPr="00A90487">
        <w:t>,</w:t>
      </w:r>
      <w:r w:rsidR="00FA1730" w:rsidRPr="00A90487">
        <w:rPr>
          <w:lang w:val="en-US"/>
        </w:rPr>
        <w:t>3</w:t>
      </w:r>
      <w:r w:rsidRPr="00A90487">
        <w:t>%,</w:t>
      </w:r>
    </w:p>
    <w:p w14:paraId="1254E614" w14:textId="06E4070F" w:rsidR="00D71FE6" w:rsidRPr="00A90487" w:rsidRDefault="00D71FE6" w:rsidP="00D71FE6">
      <w:pPr>
        <w:pStyle w:val="Listparagraf"/>
        <w:numPr>
          <w:ilvl w:val="0"/>
          <w:numId w:val="35"/>
        </w:numPr>
        <w:jc w:val="both"/>
      </w:pPr>
      <w:r w:rsidRPr="00A90487">
        <w:t xml:space="preserve">1.A.4.b.i </w:t>
      </w:r>
      <w:r w:rsidRPr="00A90487">
        <w:rPr>
          <w:i/>
          <w:iCs/>
        </w:rPr>
        <w:t>Residential: Stationary</w:t>
      </w:r>
      <w:r w:rsidRPr="00A90487">
        <w:t xml:space="preserve"> </w:t>
      </w:r>
      <w:r w:rsidR="00FA1730" w:rsidRPr="00A90487">
        <w:rPr>
          <w:lang w:val="en-US"/>
        </w:rPr>
        <w:t>10</w:t>
      </w:r>
      <w:r w:rsidRPr="00A90487">
        <w:t>,</w:t>
      </w:r>
      <w:r w:rsidR="00FA1730" w:rsidRPr="00A90487">
        <w:rPr>
          <w:lang w:val="en-US"/>
        </w:rPr>
        <w:t>3</w:t>
      </w:r>
      <w:r w:rsidRPr="00A90487">
        <w:t>%,</w:t>
      </w:r>
    </w:p>
    <w:p w14:paraId="69B7D605" w14:textId="00A67777" w:rsidR="002955C9" w:rsidRPr="00A90487" w:rsidRDefault="002955C9" w:rsidP="005130E0">
      <w:pPr>
        <w:pStyle w:val="Listparagraf"/>
        <w:numPr>
          <w:ilvl w:val="0"/>
          <w:numId w:val="35"/>
        </w:numPr>
        <w:jc w:val="both"/>
      </w:pPr>
      <w:r w:rsidRPr="00A90487">
        <w:t xml:space="preserve">3.D.a.1 </w:t>
      </w:r>
      <w:r w:rsidRPr="00A90487">
        <w:rPr>
          <w:i/>
          <w:iCs/>
        </w:rPr>
        <w:t>Inorganic N-fertilizers</w:t>
      </w:r>
      <w:r w:rsidRPr="00A90487">
        <w:t xml:space="preserve"> </w:t>
      </w:r>
      <w:r w:rsidR="00FA1730" w:rsidRPr="00A90487">
        <w:rPr>
          <w:lang w:val="en-US"/>
        </w:rPr>
        <w:t>8</w:t>
      </w:r>
      <w:r w:rsidR="00D71FE6" w:rsidRPr="00A90487">
        <w:t>,</w:t>
      </w:r>
      <w:r w:rsidR="00FA1730" w:rsidRPr="00A90487">
        <w:rPr>
          <w:lang w:val="en-US"/>
        </w:rPr>
        <w:t>4</w:t>
      </w:r>
      <w:r w:rsidRPr="00A90487">
        <w:t>%,</w:t>
      </w:r>
    </w:p>
    <w:p w14:paraId="4C9A715B" w14:textId="5809146F" w:rsidR="002955C9" w:rsidRPr="00A90487" w:rsidRDefault="00D71FE6" w:rsidP="006E59BE">
      <w:pPr>
        <w:pStyle w:val="Listparagraf"/>
        <w:numPr>
          <w:ilvl w:val="0"/>
          <w:numId w:val="35"/>
        </w:numPr>
        <w:jc w:val="both"/>
      </w:pPr>
      <w:r w:rsidRPr="00A90487">
        <w:t xml:space="preserve">1.A.3.b.iii </w:t>
      </w:r>
      <w:r w:rsidRPr="00A90487">
        <w:rPr>
          <w:i/>
          <w:iCs/>
        </w:rPr>
        <w:t>Road transport: Heavy duty vehicles and buses</w:t>
      </w:r>
      <w:r w:rsidRPr="00A90487">
        <w:t xml:space="preserve"> </w:t>
      </w:r>
      <w:r w:rsidR="00FA1730" w:rsidRPr="00A90487">
        <w:rPr>
          <w:lang w:val="en-US"/>
        </w:rPr>
        <w:t>30</w:t>
      </w:r>
      <w:r w:rsidRPr="00A90487">
        <w:t>,</w:t>
      </w:r>
      <w:r w:rsidR="00FA1730" w:rsidRPr="00A90487">
        <w:rPr>
          <w:lang w:val="en-US"/>
        </w:rPr>
        <w:t>8</w:t>
      </w:r>
      <w:r w:rsidRPr="00A90487">
        <w:t>%.</w:t>
      </w:r>
    </w:p>
    <w:p w14:paraId="5BFB8D58" w14:textId="018A2A91" w:rsidR="002955C9" w:rsidRPr="00A90487" w:rsidRDefault="002955C9" w:rsidP="002955C9">
      <w:pPr>
        <w:jc w:val="both"/>
        <w:rPr>
          <w:color w:val="auto"/>
        </w:rPr>
      </w:pPr>
      <w:r w:rsidRPr="00A90487">
        <w:rPr>
          <w:color w:val="auto"/>
        </w:rPr>
        <w:t xml:space="preserve">The cumulative contribution of these categories is </w:t>
      </w:r>
      <w:r w:rsidR="00D71FE6" w:rsidRPr="00A90487">
        <w:rPr>
          <w:color w:val="auto"/>
        </w:rPr>
        <w:t>8</w:t>
      </w:r>
      <w:r w:rsidR="00FA1730" w:rsidRPr="00A90487">
        <w:rPr>
          <w:color w:val="auto"/>
          <w:lang w:val="en-US"/>
        </w:rPr>
        <w:t>2</w:t>
      </w:r>
      <w:r w:rsidR="00D71FE6" w:rsidRPr="00A90487">
        <w:rPr>
          <w:color w:val="auto"/>
        </w:rPr>
        <w:t>,</w:t>
      </w:r>
      <w:r w:rsidR="00FA1730" w:rsidRPr="00A90487">
        <w:rPr>
          <w:color w:val="auto"/>
          <w:lang w:val="en-US"/>
        </w:rPr>
        <w:t>8</w:t>
      </w:r>
      <w:r w:rsidRPr="00A90487">
        <w:rPr>
          <w:color w:val="auto"/>
        </w:rPr>
        <w:t>% in NO</w:t>
      </w:r>
      <w:r w:rsidRPr="00A90487">
        <w:rPr>
          <w:color w:val="auto"/>
          <w:vertAlign w:val="subscript"/>
        </w:rPr>
        <w:t>x</w:t>
      </w:r>
      <w:r w:rsidRPr="00A90487">
        <w:rPr>
          <w:color w:val="auto"/>
        </w:rPr>
        <w:t xml:space="preserve"> emissions.</w:t>
      </w:r>
    </w:p>
    <w:p w14:paraId="25A8F555" w14:textId="1EEAA17C" w:rsidR="00D71FE6" w:rsidRPr="00A90487" w:rsidRDefault="002955C9" w:rsidP="00D71FE6">
      <w:pPr>
        <w:ind w:left="0" w:firstLine="0"/>
        <w:jc w:val="both"/>
        <w:rPr>
          <w:color w:val="auto"/>
          <w:lang w:val="en-US"/>
        </w:rPr>
      </w:pPr>
      <w:r w:rsidRPr="00A90487">
        <w:rPr>
          <w:color w:val="auto"/>
        </w:rPr>
        <w:t xml:space="preserve">The largest contribution is made by category </w:t>
      </w:r>
      <w:r w:rsidR="00FA1730" w:rsidRPr="00A90487">
        <w:rPr>
          <w:color w:val="auto"/>
        </w:rPr>
        <w:t xml:space="preserve">1.A.3.b.iii </w:t>
      </w:r>
      <w:r w:rsidR="00FA1730" w:rsidRPr="00A90487">
        <w:rPr>
          <w:i/>
          <w:iCs/>
          <w:color w:val="auto"/>
        </w:rPr>
        <w:t>Road transport: Heavy duty vehicles and buses</w:t>
      </w:r>
      <w:r w:rsidR="00FA1730" w:rsidRPr="00A90487">
        <w:rPr>
          <w:color w:val="auto"/>
        </w:rPr>
        <w:t xml:space="preserve"> </w:t>
      </w:r>
      <w:r w:rsidR="00B630C4" w:rsidRPr="00A90487">
        <w:rPr>
          <w:color w:val="auto"/>
          <w:lang w:val="en-US"/>
        </w:rPr>
        <w:t>30</w:t>
      </w:r>
      <w:r w:rsidR="00D71FE6" w:rsidRPr="00A90487">
        <w:rPr>
          <w:color w:val="auto"/>
        </w:rPr>
        <w:t>,</w:t>
      </w:r>
      <w:r w:rsidR="00B630C4" w:rsidRPr="00A90487">
        <w:rPr>
          <w:color w:val="auto"/>
          <w:lang w:val="en-US"/>
        </w:rPr>
        <w:t>8</w:t>
      </w:r>
      <w:r w:rsidR="00D71FE6" w:rsidRPr="00A90487">
        <w:rPr>
          <w:color w:val="auto"/>
        </w:rPr>
        <w:t>%</w:t>
      </w:r>
      <w:r w:rsidR="00B630C4" w:rsidRPr="00A90487">
        <w:rPr>
          <w:color w:val="auto"/>
          <w:lang w:val="en-US"/>
        </w:rPr>
        <w:t>.</w:t>
      </w:r>
    </w:p>
    <w:p w14:paraId="2E1B066C" w14:textId="77777777" w:rsidR="002955C9" w:rsidRPr="00A90487" w:rsidRDefault="002955C9" w:rsidP="005130E0">
      <w:pPr>
        <w:pStyle w:val="Listparagraf"/>
        <w:numPr>
          <w:ilvl w:val="0"/>
          <w:numId w:val="46"/>
        </w:numPr>
        <w:jc w:val="both"/>
        <w:rPr>
          <w:b/>
        </w:rPr>
      </w:pPr>
      <w:r w:rsidRPr="00A90487">
        <w:rPr>
          <w:b/>
        </w:rPr>
        <w:t>1990</w:t>
      </w:r>
    </w:p>
    <w:p w14:paraId="5DD22098" w14:textId="77777777" w:rsidR="00AA0445" w:rsidRPr="00FA1730" w:rsidRDefault="00AA0445" w:rsidP="00AA0445">
      <w:pPr>
        <w:spacing w:before="60" w:after="0" w:line="240" w:lineRule="auto"/>
        <w:ind w:left="0" w:firstLine="0"/>
        <w:jc w:val="right"/>
        <w:rPr>
          <w:color w:val="1F497D" w:themeColor="text2"/>
          <w:szCs w:val="24"/>
          <w:lang w:eastAsia="ru-RU"/>
        </w:rPr>
      </w:pPr>
      <w:r w:rsidRPr="00FA1730">
        <w:rPr>
          <w:rFonts w:eastAsia="Calibri"/>
          <w:b/>
          <w:bCs/>
          <w:color w:val="1F497D" w:themeColor="text2"/>
          <w:szCs w:val="24"/>
          <w:lang w:eastAsia="en-US"/>
        </w:rPr>
        <w:t>Table 1.4</w:t>
      </w:r>
      <w:r w:rsidRPr="00FA1730">
        <w:rPr>
          <w:rFonts w:eastAsia="Calibri"/>
          <w:color w:val="1F497D" w:themeColor="text2"/>
          <w:szCs w:val="24"/>
          <w:lang w:eastAsia="en-US"/>
        </w:rPr>
        <w:t xml:space="preserve">. Key Source for 1990 year, </w:t>
      </w:r>
      <w:r w:rsidRPr="00FA1730">
        <w:rPr>
          <w:color w:val="1F497D" w:themeColor="text2"/>
          <w:szCs w:val="24"/>
          <w:lang w:eastAsia="ru-RU"/>
        </w:rPr>
        <w:t>Cumulative %</w:t>
      </w:r>
    </w:p>
    <w:tbl>
      <w:tblPr>
        <w:tblW w:w="4974" w:type="pct"/>
        <w:tblCellSpacing w:w="15" w:type="dxa"/>
        <w:tblCellMar>
          <w:top w:w="15" w:type="dxa"/>
          <w:left w:w="15" w:type="dxa"/>
          <w:bottom w:w="15" w:type="dxa"/>
          <w:right w:w="15" w:type="dxa"/>
        </w:tblCellMar>
        <w:tblLook w:val="04A0" w:firstRow="1" w:lastRow="0" w:firstColumn="1" w:lastColumn="0" w:noHBand="0" w:noVBand="1"/>
      </w:tblPr>
      <w:tblGrid>
        <w:gridCol w:w="1104"/>
        <w:gridCol w:w="731"/>
        <w:gridCol w:w="731"/>
        <w:gridCol w:w="816"/>
        <w:gridCol w:w="732"/>
        <w:gridCol w:w="732"/>
        <w:gridCol w:w="630"/>
        <w:gridCol w:w="630"/>
        <w:gridCol w:w="630"/>
        <w:gridCol w:w="630"/>
        <w:gridCol w:w="630"/>
        <w:gridCol w:w="630"/>
        <w:gridCol w:w="940"/>
      </w:tblGrid>
      <w:tr w:rsidR="001D7247" w:rsidRPr="00C9101C" w14:paraId="7CD4B7E1" w14:textId="77777777" w:rsidTr="001D7247">
        <w:trPr>
          <w:tblCellSpacing w:w="15" w:type="dxa"/>
        </w:trPr>
        <w:tc>
          <w:tcPr>
            <w:tcW w:w="0" w:type="auto"/>
            <w:shd w:val="clear" w:color="auto" w:fill="DCDCDC"/>
            <w:vAlign w:val="center"/>
            <w:hideMark/>
          </w:tcPr>
          <w:p w14:paraId="10B4B9B1" w14:textId="77777777" w:rsidR="001D7247" w:rsidRPr="001D7247" w:rsidRDefault="001D7247" w:rsidP="00204368">
            <w:pPr>
              <w:spacing w:after="0" w:line="240" w:lineRule="auto"/>
              <w:jc w:val="center"/>
              <w:rPr>
                <w:b/>
                <w:bCs/>
                <w:sz w:val="16"/>
                <w:szCs w:val="16"/>
                <w:lang w:eastAsia="ru-RU"/>
              </w:rPr>
            </w:pPr>
            <w:r w:rsidRPr="001D7247">
              <w:rPr>
                <w:b/>
                <w:bCs/>
                <w:sz w:val="16"/>
                <w:szCs w:val="16"/>
                <w:lang w:eastAsia="ru-RU"/>
              </w:rPr>
              <w:t>Component</w:t>
            </w:r>
          </w:p>
        </w:tc>
        <w:tc>
          <w:tcPr>
            <w:tcW w:w="0" w:type="auto"/>
            <w:gridSpan w:val="11"/>
            <w:shd w:val="clear" w:color="auto" w:fill="DCDCDC"/>
            <w:vAlign w:val="center"/>
            <w:hideMark/>
          </w:tcPr>
          <w:p w14:paraId="004480C3" w14:textId="77777777" w:rsidR="001D7247" w:rsidRPr="001D7247" w:rsidRDefault="001D7247" w:rsidP="00204368">
            <w:pPr>
              <w:spacing w:after="0" w:line="240" w:lineRule="auto"/>
              <w:jc w:val="center"/>
              <w:rPr>
                <w:b/>
                <w:bCs/>
                <w:sz w:val="16"/>
                <w:szCs w:val="16"/>
                <w:lang w:val="en-US" w:eastAsia="ru-RU"/>
              </w:rPr>
            </w:pPr>
            <w:r w:rsidRPr="001D7247">
              <w:rPr>
                <w:b/>
                <w:bCs/>
                <w:sz w:val="16"/>
                <w:szCs w:val="16"/>
                <w:lang w:val="en-US" w:eastAsia="ru-RU"/>
              </w:rPr>
              <w:t>Key categories (Sorted from high to low from left to right)</w:t>
            </w:r>
          </w:p>
        </w:tc>
        <w:tc>
          <w:tcPr>
            <w:tcW w:w="0" w:type="auto"/>
            <w:shd w:val="clear" w:color="auto" w:fill="DCDCDC"/>
            <w:vAlign w:val="center"/>
            <w:hideMark/>
          </w:tcPr>
          <w:p w14:paraId="5F0C7AED" w14:textId="77777777" w:rsidR="001D7247" w:rsidRPr="001D7247" w:rsidRDefault="001D7247" w:rsidP="00204368">
            <w:pPr>
              <w:spacing w:after="0" w:line="240" w:lineRule="auto"/>
              <w:jc w:val="center"/>
              <w:rPr>
                <w:b/>
                <w:bCs/>
                <w:sz w:val="16"/>
                <w:szCs w:val="16"/>
                <w:lang w:eastAsia="ru-RU"/>
              </w:rPr>
            </w:pPr>
            <w:r w:rsidRPr="001D7247">
              <w:rPr>
                <w:b/>
                <w:bCs/>
                <w:sz w:val="16"/>
                <w:szCs w:val="16"/>
                <w:lang w:eastAsia="ru-RU"/>
              </w:rPr>
              <w:t>Total (%)</w:t>
            </w:r>
          </w:p>
        </w:tc>
      </w:tr>
      <w:tr w:rsidR="001D7247" w:rsidRPr="00C9101C" w14:paraId="33D87A66" w14:textId="77777777" w:rsidTr="001D7247">
        <w:trPr>
          <w:tblCellSpacing w:w="15" w:type="dxa"/>
        </w:trPr>
        <w:tc>
          <w:tcPr>
            <w:tcW w:w="0" w:type="auto"/>
            <w:shd w:val="clear" w:color="auto" w:fill="C2DFFF"/>
            <w:vAlign w:val="center"/>
            <w:hideMark/>
          </w:tcPr>
          <w:p w14:paraId="079F1C8A" w14:textId="77777777" w:rsidR="001D7247" w:rsidRPr="001D7247" w:rsidRDefault="001D7247" w:rsidP="00204368">
            <w:pPr>
              <w:spacing w:after="0" w:line="240" w:lineRule="auto"/>
              <w:jc w:val="center"/>
              <w:rPr>
                <w:b/>
                <w:bCs/>
                <w:sz w:val="16"/>
                <w:szCs w:val="16"/>
                <w:lang w:eastAsia="ru-RU"/>
              </w:rPr>
            </w:pPr>
            <w:proofErr w:type="spellStart"/>
            <w:r w:rsidRPr="001D7247">
              <w:rPr>
                <w:b/>
                <w:bCs/>
                <w:sz w:val="16"/>
                <w:szCs w:val="16"/>
                <w:lang w:eastAsia="ru-RU"/>
              </w:rPr>
              <w:t>SOx</w:t>
            </w:r>
            <w:proofErr w:type="spellEnd"/>
          </w:p>
        </w:tc>
        <w:tc>
          <w:tcPr>
            <w:tcW w:w="0" w:type="auto"/>
            <w:shd w:val="clear" w:color="auto" w:fill="C2DFFF"/>
            <w:vAlign w:val="center"/>
            <w:hideMark/>
          </w:tcPr>
          <w:p w14:paraId="7E169FE3" w14:textId="77777777" w:rsidR="001D7247" w:rsidRPr="001D7247" w:rsidRDefault="001D7247" w:rsidP="00204368">
            <w:pPr>
              <w:spacing w:after="0" w:line="240" w:lineRule="auto"/>
              <w:rPr>
                <w:sz w:val="16"/>
                <w:szCs w:val="16"/>
                <w:lang w:eastAsia="ru-RU"/>
              </w:rPr>
            </w:pPr>
            <w:r w:rsidRPr="001D7247">
              <w:rPr>
                <w:sz w:val="16"/>
                <w:szCs w:val="16"/>
                <w:lang w:eastAsia="ru-RU"/>
              </w:rPr>
              <w:t>1A1a</w:t>
            </w:r>
            <w:r w:rsidRPr="001D7247">
              <w:rPr>
                <w:sz w:val="16"/>
                <w:szCs w:val="16"/>
                <w:lang w:eastAsia="ru-RU"/>
              </w:rPr>
              <w:br/>
              <w:t>(68.6%)</w:t>
            </w:r>
          </w:p>
        </w:tc>
        <w:tc>
          <w:tcPr>
            <w:tcW w:w="0" w:type="auto"/>
            <w:shd w:val="clear" w:color="auto" w:fill="C2DFFF"/>
            <w:vAlign w:val="center"/>
            <w:hideMark/>
          </w:tcPr>
          <w:p w14:paraId="4500CBCA" w14:textId="77777777" w:rsidR="001D7247" w:rsidRPr="001D7247" w:rsidRDefault="001D7247" w:rsidP="00204368">
            <w:pPr>
              <w:spacing w:after="0" w:line="240" w:lineRule="auto"/>
              <w:rPr>
                <w:sz w:val="16"/>
                <w:szCs w:val="16"/>
                <w:lang w:eastAsia="ru-RU"/>
              </w:rPr>
            </w:pPr>
            <w:r w:rsidRPr="001D7247">
              <w:rPr>
                <w:sz w:val="16"/>
                <w:szCs w:val="16"/>
                <w:lang w:eastAsia="ru-RU"/>
              </w:rPr>
              <w:t>1A4bi</w:t>
            </w:r>
            <w:r w:rsidRPr="001D7247">
              <w:rPr>
                <w:sz w:val="16"/>
                <w:szCs w:val="16"/>
                <w:lang w:eastAsia="ru-RU"/>
              </w:rPr>
              <w:br/>
              <w:t>(21.1%)</w:t>
            </w:r>
          </w:p>
        </w:tc>
        <w:tc>
          <w:tcPr>
            <w:tcW w:w="0" w:type="auto"/>
            <w:shd w:val="clear" w:color="auto" w:fill="C2DFFF"/>
            <w:vAlign w:val="center"/>
            <w:hideMark/>
          </w:tcPr>
          <w:p w14:paraId="4A96D5D4" w14:textId="77777777" w:rsidR="001D7247" w:rsidRPr="001D7247" w:rsidRDefault="001D7247" w:rsidP="00204368">
            <w:pPr>
              <w:spacing w:after="0" w:line="240" w:lineRule="auto"/>
              <w:rPr>
                <w:sz w:val="16"/>
                <w:szCs w:val="16"/>
                <w:lang w:eastAsia="ru-RU"/>
              </w:rPr>
            </w:pPr>
          </w:p>
        </w:tc>
        <w:tc>
          <w:tcPr>
            <w:tcW w:w="0" w:type="auto"/>
            <w:shd w:val="clear" w:color="auto" w:fill="C2DFFF"/>
            <w:vAlign w:val="center"/>
            <w:hideMark/>
          </w:tcPr>
          <w:p w14:paraId="179610DE" w14:textId="77777777" w:rsidR="001D7247" w:rsidRPr="001D7247" w:rsidRDefault="001D7247" w:rsidP="00204368">
            <w:pPr>
              <w:spacing w:after="0" w:line="240" w:lineRule="auto"/>
              <w:rPr>
                <w:sz w:val="16"/>
                <w:szCs w:val="16"/>
                <w:lang w:eastAsia="ru-RU"/>
              </w:rPr>
            </w:pPr>
          </w:p>
        </w:tc>
        <w:tc>
          <w:tcPr>
            <w:tcW w:w="0" w:type="auto"/>
            <w:shd w:val="clear" w:color="auto" w:fill="C2DFFF"/>
            <w:vAlign w:val="center"/>
            <w:hideMark/>
          </w:tcPr>
          <w:p w14:paraId="7311C8DF" w14:textId="77777777" w:rsidR="001D7247" w:rsidRPr="001D7247" w:rsidRDefault="001D7247" w:rsidP="00204368">
            <w:pPr>
              <w:spacing w:after="0" w:line="240" w:lineRule="auto"/>
              <w:rPr>
                <w:sz w:val="16"/>
                <w:szCs w:val="16"/>
                <w:lang w:eastAsia="ru-RU"/>
              </w:rPr>
            </w:pPr>
          </w:p>
        </w:tc>
        <w:tc>
          <w:tcPr>
            <w:tcW w:w="0" w:type="auto"/>
            <w:shd w:val="clear" w:color="auto" w:fill="C2DFFF"/>
            <w:vAlign w:val="center"/>
            <w:hideMark/>
          </w:tcPr>
          <w:p w14:paraId="0C540402" w14:textId="77777777" w:rsidR="001D7247" w:rsidRPr="001D7247" w:rsidRDefault="001D7247" w:rsidP="00204368">
            <w:pPr>
              <w:spacing w:after="0" w:line="240" w:lineRule="auto"/>
              <w:rPr>
                <w:sz w:val="16"/>
                <w:szCs w:val="16"/>
                <w:lang w:eastAsia="ru-RU"/>
              </w:rPr>
            </w:pPr>
          </w:p>
        </w:tc>
        <w:tc>
          <w:tcPr>
            <w:tcW w:w="0" w:type="auto"/>
            <w:shd w:val="clear" w:color="auto" w:fill="C2DFFF"/>
            <w:vAlign w:val="center"/>
            <w:hideMark/>
          </w:tcPr>
          <w:p w14:paraId="0E2A70E9" w14:textId="77777777" w:rsidR="001D7247" w:rsidRPr="001D7247" w:rsidRDefault="001D7247" w:rsidP="00204368">
            <w:pPr>
              <w:spacing w:after="0" w:line="240" w:lineRule="auto"/>
              <w:rPr>
                <w:sz w:val="16"/>
                <w:szCs w:val="16"/>
                <w:lang w:eastAsia="ru-RU"/>
              </w:rPr>
            </w:pPr>
          </w:p>
        </w:tc>
        <w:tc>
          <w:tcPr>
            <w:tcW w:w="0" w:type="auto"/>
            <w:shd w:val="clear" w:color="auto" w:fill="C2DFFF"/>
            <w:vAlign w:val="center"/>
            <w:hideMark/>
          </w:tcPr>
          <w:p w14:paraId="0D3A4642" w14:textId="77777777" w:rsidR="001D7247" w:rsidRPr="001D7247" w:rsidRDefault="001D7247" w:rsidP="00204368">
            <w:pPr>
              <w:spacing w:after="0" w:line="240" w:lineRule="auto"/>
              <w:rPr>
                <w:sz w:val="16"/>
                <w:szCs w:val="16"/>
                <w:lang w:eastAsia="ru-RU"/>
              </w:rPr>
            </w:pPr>
          </w:p>
        </w:tc>
        <w:tc>
          <w:tcPr>
            <w:tcW w:w="0" w:type="auto"/>
            <w:shd w:val="clear" w:color="auto" w:fill="C2DFFF"/>
            <w:vAlign w:val="center"/>
            <w:hideMark/>
          </w:tcPr>
          <w:p w14:paraId="0FA5FA84" w14:textId="77777777" w:rsidR="001D7247" w:rsidRPr="001D7247" w:rsidRDefault="001D7247" w:rsidP="00204368">
            <w:pPr>
              <w:spacing w:after="0" w:line="240" w:lineRule="auto"/>
              <w:rPr>
                <w:sz w:val="16"/>
                <w:szCs w:val="16"/>
                <w:lang w:eastAsia="ru-RU"/>
              </w:rPr>
            </w:pPr>
          </w:p>
        </w:tc>
        <w:tc>
          <w:tcPr>
            <w:tcW w:w="0" w:type="auto"/>
            <w:shd w:val="clear" w:color="auto" w:fill="C2DFFF"/>
            <w:vAlign w:val="center"/>
            <w:hideMark/>
          </w:tcPr>
          <w:p w14:paraId="6D8857B1" w14:textId="77777777" w:rsidR="001D7247" w:rsidRPr="001D7247" w:rsidRDefault="001D7247" w:rsidP="00204368">
            <w:pPr>
              <w:spacing w:after="0" w:line="240" w:lineRule="auto"/>
              <w:rPr>
                <w:sz w:val="16"/>
                <w:szCs w:val="16"/>
                <w:lang w:eastAsia="ru-RU"/>
              </w:rPr>
            </w:pPr>
          </w:p>
        </w:tc>
        <w:tc>
          <w:tcPr>
            <w:tcW w:w="0" w:type="auto"/>
            <w:shd w:val="clear" w:color="auto" w:fill="C2DFFF"/>
            <w:vAlign w:val="center"/>
            <w:hideMark/>
          </w:tcPr>
          <w:p w14:paraId="229914EB" w14:textId="77777777" w:rsidR="001D7247" w:rsidRPr="001D7247" w:rsidRDefault="001D7247" w:rsidP="00204368">
            <w:pPr>
              <w:spacing w:after="0" w:line="240" w:lineRule="auto"/>
              <w:rPr>
                <w:sz w:val="16"/>
                <w:szCs w:val="16"/>
                <w:lang w:eastAsia="ru-RU"/>
              </w:rPr>
            </w:pPr>
          </w:p>
        </w:tc>
        <w:tc>
          <w:tcPr>
            <w:tcW w:w="0" w:type="auto"/>
            <w:shd w:val="clear" w:color="auto" w:fill="C2DFFF"/>
            <w:vAlign w:val="center"/>
            <w:hideMark/>
          </w:tcPr>
          <w:p w14:paraId="65C43956" w14:textId="77777777" w:rsidR="001D7247" w:rsidRPr="001D7247" w:rsidRDefault="001D7247" w:rsidP="00204368">
            <w:pPr>
              <w:spacing w:after="0" w:line="240" w:lineRule="auto"/>
              <w:jc w:val="right"/>
              <w:rPr>
                <w:sz w:val="16"/>
                <w:szCs w:val="16"/>
                <w:lang w:eastAsia="ru-RU"/>
              </w:rPr>
            </w:pPr>
            <w:r w:rsidRPr="001D7247">
              <w:rPr>
                <w:sz w:val="16"/>
                <w:szCs w:val="16"/>
                <w:lang w:eastAsia="ru-RU"/>
              </w:rPr>
              <w:t>89.7</w:t>
            </w:r>
          </w:p>
        </w:tc>
      </w:tr>
      <w:tr w:rsidR="001D7247" w:rsidRPr="00C9101C" w14:paraId="31474742" w14:textId="77777777" w:rsidTr="001D7247">
        <w:trPr>
          <w:tblCellSpacing w:w="15" w:type="dxa"/>
        </w:trPr>
        <w:tc>
          <w:tcPr>
            <w:tcW w:w="0" w:type="auto"/>
            <w:shd w:val="clear" w:color="auto" w:fill="B4CFEC"/>
            <w:vAlign w:val="center"/>
            <w:hideMark/>
          </w:tcPr>
          <w:p w14:paraId="12DC72F3" w14:textId="77777777" w:rsidR="001D7247" w:rsidRPr="001D7247" w:rsidRDefault="001D7247" w:rsidP="00204368">
            <w:pPr>
              <w:spacing w:after="0" w:line="240" w:lineRule="auto"/>
              <w:jc w:val="center"/>
              <w:rPr>
                <w:b/>
                <w:bCs/>
                <w:sz w:val="16"/>
                <w:szCs w:val="16"/>
                <w:lang w:eastAsia="ru-RU"/>
              </w:rPr>
            </w:pPr>
            <w:r w:rsidRPr="001D7247">
              <w:rPr>
                <w:b/>
                <w:bCs/>
                <w:sz w:val="16"/>
                <w:szCs w:val="16"/>
                <w:lang w:eastAsia="ru-RU"/>
              </w:rPr>
              <w:t>NOx</w:t>
            </w:r>
          </w:p>
        </w:tc>
        <w:tc>
          <w:tcPr>
            <w:tcW w:w="0" w:type="auto"/>
            <w:shd w:val="clear" w:color="auto" w:fill="B4CFEC"/>
            <w:vAlign w:val="center"/>
            <w:hideMark/>
          </w:tcPr>
          <w:p w14:paraId="2E328A3A" w14:textId="77777777" w:rsidR="001D7247" w:rsidRPr="001D7247" w:rsidRDefault="001D7247" w:rsidP="00204368">
            <w:pPr>
              <w:spacing w:after="0" w:line="240" w:lineRule="auto"/>
              <w:rPr>
                <w:sz w:val="16"/>
                <w:szCs w:val="16"/>
                <w:lang w:eastAsia="ru-RU"/>
              </w:rPr>
            </w:pPr>
            <w:r w:rsidRPr="001D7247">
              <w:rPr>
                <w:sz w:val="16"/>
                <w:szCs w:val="16"/>
                <w:lang w:eastAsia="ru-RU"/>
              </w:rPr>
              <w:t>1A1a</w:t>
            </w:r>
            <w:r w:rsidRPr="001D7247">
              <w:rPr>
                <w:sz w:val="16"/>
                <w:szCs w:val="16"/>
                <w:lang w:eastAsia="ru-RU"/>
              </w:rPr>
              <w:br/>
              <w:t>(38.6%)</w:t>
            </w:r>
          </w:p>
        </w:tc>
        <w:tc>
          <w:tcPr>
            <w:tcW w:w="0" w:type="auto"/>
            <w:shd w:val="clear" w:color="auto" w:fill="B4CFEC"/>
            <w:vAlign w:val="center"/>
            <w:hideMark/>
          </w:tcPr>
          <w:p w14:paraId="63EDA484" w14:textId="77777777" w:rsidR="001D7247" w:rsidRPr="001D7247" w:rsidRDefault="001D7247" w:rsidP="00204368">
            <w:pPr>
              <w:spacing w:after="0" w:line="240" w:lineRule="auto"/>
              <w:rPr>
                <w:sz w:val="16"/>
                <w:szCs w:val="16"/>
                <w:lang w:eastAsia="ru-RU"/>
              </w:rPr>
            </w:pPr>
            <w:r w:rsidRPr="001D7247">
              <w:rPr>
                <w:sz w:val="16"/>
                <w:szCs w:val="16"/>
                <w:lang w:eastAsia="ru-RU"/>
              </w:rPr>
              <w:t>1A4cii</w:t>
            </w:r>
            <w:r w:rsidRPr="001D7247">
              <w:rPr>
                <w:sz w:val="16"/>
                <w:szCs w:val="16"/>
                <w:lang w:eastAsia="ru-RU"/>
              </w:rPr>
              <w:br/>
              <w:t>(13.2%)</w:t>
            </w:r>
          </w:p>
        </w:tc>
        <w:tc>
          <w:tcPr>
            <w:tcW w:w="0" w:type="auto"/>
            <w:shd w:val="clear" w:color="auto" w:fill="B4CFEC"/>
            <w:vAlign w:val="center"/>
            <w:hideMark/>
          </w:tcPr>
          <w:p w14:paraId="2ECD46CD" w14:textId="77777777" w:rsidR="001D7247" w:rsidRPr="001D7247" w:rsidRDefault="001D7247" w:rsidP="00204368">
            <w:pPr>
              <w:spacing w:after="0" w:line="240" w:lineRule="auto"/>
              <w:rPr>
                <w:sz w:val="16"/>
                <w:szCs w:val="16"/>
                <w:lang w:eastAsia="ru-RU"/>
              </w:rPr>
            </w:pPr>
            <w:r w:rsidRPr="001D7247">
              <w:rPr>
                <w:sz w:val="16"/>
                <w:szCs w:val="16"/>
                <w:lang w:eastAsia="ru-RU"/>
              </w:rPr>
              <w:t>1A3biii</w:t>
            </w:r>
            <w:r w:rsidRPr="001D7247">
              <w:rPr>
                <w:sz w:val="16"/>
                <w:szCs w:val="16"/>
                <w:lang w:eastAsia="ru-RU"/>
              </w:rPr>
              <w:br/>
              <w:t>(9.4%)</w:t>
            </w:r>
          </w:p>
        </w:tc>
        <w:tc>
          <w:tcPr>
            <w:tcW w:w="0" w:type="auto"/>
            <w:shd w:val="clear" w:color="auto" w:fill="B4CFEC"/>
            <w:vAlign w:val="center"/>
            <w:hideMark/>
          </w:tcPr>
          <w:p w14:paraId="14220110" w14:textId="77777777" w:rsidR="001D7247" w:rsidRPr="001D7247" w:rsidRDefault="001D7247" w:rsidP="00204368">
            <w:pPr>
              <w:spacing w:after="0" w:line="240" w:lineRule="auto"/>
              <w:rPr>
                <w:sz w:val="16"/>
                <w:szCs w:val="16"/>
                <w:lang w:eastAsia="ru-RU"/>
              </w:rPr>
            </w:pPr>
            <w:r w:rsidRPr="001D7247">
              <w:rPr>
                <w:sz w:val="16"/>
                <w:szCs w:val="16"/>
                <w:lang w:eastAsia="ru-RU"/>
              </w:rPr>
              <w:t>1A2f</w:t>
            </w:r>
            <w:r w:rsidRPr="001D7247">
              <w:rPr>
                <w:sz w:val="16"/>
                <w:szCs w:val="16"/>
                <w:lang w:eastAsia="ru-RU"/>
              </w:rPr>
              <w:br/>
              <w:t>(7.2%)</w:t>
            </w:r>
          </w:p>
        </w:tc>
        <w:tc>
          <w:tcPr>
            <w:tcW w:w="0" w:type="auto"/>
            <w:shd w:val="clear" w:color="auto" w:fill="B4CFEC"/>
            <w:vAlign w:val="center"/>
            <w:hideMark/>
          </w:tcPr>
          <w:p w14:paraId="778F8D70" w14:textId="77777777" w:rsidR="001D7247" w:rsidRPr="001D7247" w:rsidRDefault="001D7247" w:rsidP="00204368">
            <w:pPr>
              <w:spacing w:after="0" w:line="240" w:lineRule="auto"/>
              <w:rPr>
                <w:sz w:val="16"/>
                <w:szCs w:val="16"/>
                <w:lang w:eastAsia="ru-RU"/>
              </w:rPr>
            </w:pPr>
            <w:r w:rsidRPr="001D7247">
              <w:rPr>
                <w:sz w:val="16"/>
                <w:szCs w:val="16"/>
                <w:lang w:eastAsia="ru-RU"/>
              </w:rPr>
              <w:t>1A3c</w:t>
            </w:r>
            <w:r w:rsidRPr="001D7247">
              <w:rPr>
                <w:sz w:val="16"/>
                <w:szCs w:val="16"/>
                <w:lang w:eastAsia="ru-RU"/>
              </w:rPr>
              <w:br/>
              <w:t>(6.6%)</w:t>
            </w:r>
          </w:p>
        </w:tc>
        <w:tc>
          <w:tcPr>
            <w:tcW w:w="0" w:type="auto"/>
            <w:shd w:val="clear" w:color="auto" w:fill="B4CFEC"/>
            <w:vAlign w:val="center"/>
            <w:hideMark/>
          </w:tcPr>
          <w:p w14:paraId="5931FE97" w14:textId="77777777" w:rsidR="001D7247" w:rsidRPr="001D7247" w:rsidRDefault="001D7247" w:rsidP="00204368">
            <w:pPr>
              <w:spacing w:after="0" w:line="240" w:lineRule="auto"/>
              <w:rPr>
                <w:sz w:val="16"/>
                <w:szCs w:val="16"/>
                <w:lang w:eastAsia="ru-RU"/>
              </w:rPr>
            </w:pPr>
            <w:r w:rsidRPr="001D7247">
              <w:rPr>
                <w:sz w:val="16"/>
                <w:szCs w:val="16"/>
                <w:lang w:eastAsia="ru-RU"/>
              </w:rPr>
              <w:t>1A4bi</w:t>
            </w:r>
            <w:r w:rsidRPr="001D7247">
              <w:rPr>
                <w:sz w:val="16"/>
                <w:szCs w:val="16"/>
                <w:lang w:eastAsia="ru-RU"/>
              </w:rPr>
              <w:br/>
              <w:t>(4.6%)</w:t>
            </w:r>
          </w:p>
        </w:tc>
        <w:tc>
          <w:tcPr>
            <w:tcW w:w="0" w:type="auto"/>
            <w:shd w:val="clear" w:color="auto" w:fill="B4CFEC"/>
            <w:vAlign w:val="center"/>
            <w:hideMark/>
          </w:tcPr>
          <w:p w14:paraId="6E00DF43" w14:textId="77777777" w:rsidR="001D7247" w:rsidRPr="001D7247" w:rsidRDefault="001D7247" w:rsidP="00204368">
            <w:pPr>
              <w:spacing w:after="0" w:line="240" w:lineRule="auto"/>
              <w:rPr>
                <w:sz w:val="16"/>
                <w:szCs w:val="16"/>
                <w:lang w:eastAsia="ru-RU"/>
              </w:rPr>
            </w:pPr>
            <w:r w:rsidRPr="001D7247">
              <w:rPr>
                <w:sz w:val="16"/>
                <w:szCs w:val="16"/>
                <w:lang w:eastAsia="ru-RU"/>
              </w:rPr>
              <w:t>3Da1</w:t>
            </w:r>
            <w:r w:rsidRPr="001D7247">
              <w:rPr>
                <w:sz w:val="16"/>
                <w:szCs w:val="16"/>
                <w:lang w:eastAsia="ru-RU"/>
              </w:rPr>
              <w:br/>
              <w:t>(3.6%)</w:t>
            </w:r>
          </w:p>
        </w:tc>
        <w:tc>
          <w:tcPr>
            <w:tcW w:w="0" w:type="auto"/>
            <w:shd w:val="clear" w:color="auto" w:fill="B4CFEC"/>
            <w:vAlign w:val="center"/>
            <w:hideMark/>
          </w:tcPr>
          <w:p w14:paraId="32820992" w14:textId="77777777" w:rsidR="001D7247" w:rsidRPr="001D7247" w:rsidRDefault="001D7247" w:rsidP="00204368">
            <w:pPr>
              <w:spacing w:after="0" w:line="240" w:lineRule="auto"/>
              <w:rPr>
                <w:sz w:val="16"/>
                <w:szCs w:val="16"/>
                <w:lang w:eastAsia="ru-RU"/>
              </w:rPr>
            </w:pPr>
          </w:p>
        </w:tc>
        <w:tc>
          <w:tcPr>
            <w:tcW w:w="0" w:type="auto"/>
            <w:shd w:val="clear" w:color="auto" w:fill="B4CFEC"/>
            <w:vAlign w:val="center"/>
            <w:hideMark/>
          </w:tcPr>
          <w:p w14:paraId="41B6062C" w14:textId="77777777" w:rsidR="001D7247" w:rsidRPr="001D7247" w:rsidRDefault="001D7247" w:rsidP="00204368">
            <w:pPr>
              <w:spacing w:after="0" w:line="240" w:lineRule="auto"/>
              <w:rPr>
                <w:sz w:val="16"/>
                <w:szCs w:val="16"/>
                <w:lang w:eastAsia="ru-RU"/>
              </w:rPr>
            </w:pPr>
          </w:p>
        </w:tc>
        <w:tc>
          <w:tcPr>
            <w:tcW w:w="0" w:type="auto"/>
            <w:shd w:val="clear" w:color="auto" w:fill="B4CFEC"/>
            <w:vAlign w:val="center"/>
            <w:hideMark/>
          </w:tcPr>
          <w:p w14:paraId="7F17A18B" w14:textId="77777777" w:rsidR="001D7247" w:rsidRPr="001D7247" w:rsidRDefault="001D7247" w:rsidP="00204368">
            <w:pPr>
              <w:spacing w:after="0" w:line="240" w:lineRule="auto"/>
              <w:rPr>
                <w:sz w:val="16"/>
                <w:szCs w:val="16"/>
                <w:lang w:eastAsia="ru-RU"/>
              </w:rPr>
            </w:pPr>
          </w:p>
        </w:tc>
        <w:tc>
          <w:tcPr>
            <w:tcW w:w="0" w:type="auto"/>
            <w:shd w:val="clear" w:color="auto" w:fill="B4CFEC"/>
            <w:vAlign w:val="center"/>
            <w:hideMark/>
          </w:tcPr>
          <w:p w14:paraId="489D5059" w14:textId="77777777" w:rsidR="001D7247" w:rsidRPr="001D7247" w:rsidRDefault="001D7247" w:rsidP="00204368">
            <w:pPr>
              <w:spacing w:after="0" w:line="240" w:lineRule="auto"/>
              <w:rPr>
                <w:sz w:val="16"/>
                <w:szCs w:val="16"/>
                <w:lang w:eastAsia="ru-RU"/>
              </w:rPr>
            </w:pPr>
          </w:p>
        </w:tc>
        <w:tc>
          <w:tcPr>
            <w:tcW w:w="0" w:type="auto"/>
            <w:shd w:val="clear" w:color="auto" w:fill="B4CFEC"/>
            <w:vAlign w:val="center"/>
            <w:hideMark/>
          </w:tcPr>
          <w:p w14:paraId="5620541A" w14:textId="77777777" w:rsidR="001D7247" w:rsidRPr="001D7247" w:rsidRDefault="001D7247" w:rsidP="00204368">
            <w:pPr>
              <w:spacing w:after="0" w:line="240" w:lineRule="auto"/>
              <w:jc w:val="right"/>
              <w:rPr>
                <w:sz w:val="16"/>
                <w:szCs w:val="16"/>
                <w:lang w:eastAsia="ru-RU"/>
              </w:rPr>
            </w:pPr>
            <w:r w:rsidRPr="001D7247">
              <w:rPr>
                <w:sz w:val="16"/>
                <w:szCs w:val="16"/>
                <w:lang w:eastAsia="ru-RU"/>
              </w:rPr>
              <w:t>83.3</w:t>
            </w:r>
          </w:p>
        </w:tc>
      </w:tr>
      <w:tr w:rsidR="001D7247" w:rsidRPr="00C9101C" w14:paraId="7B8F2E0F" w14:textId="77777777" w:rsidTr="001D7247">
        <w:trPr>
          <w:tblCellSpacing w:w="15" w:type="dxa"/>
        </w:trPr>
        <w:tc>
          <w:tcPr>
            <w:tcW w:w="0" w:type="auto"/>
            <w:shd w:val="clear" w:color="auto" w:fill="C2DFFF"/>
            <w:vAlign w:val="center"/>
            <w:hideMark/>
          </w:tcPr>
          <w:p w14:paraId="16857257" w14:textId="77777777" w:rsidR="001D7247" w:rsidRPr="001D7247" w:rsidRDefault="001D7247" w:rsidP="00204368">
            <w:pPr>
              <w:spacing w:after="0" w:line="240" w:lineRule="auto"/>
              <w:jc w:val="center"/>
              <w:rPr>
                <w:b/>
                <w:bCs/>
                <w:sz w:val="16"/>
                <w:szCs w:val="16"/>
                <w:lang w:eastAsia="ru-RU"/>
              </w:rPr>
            </w:pPr>
            <w:r w:rsidRPr="001D7247">
              <w:rPr>
                <w:b/>
                <w:bCs/>
                <w:sz w:val="16"/>
                <w:szCs w:val="16"/>
                <w:lang w:eastAsia="ru-RU"/>
              </w:rPr>
              <w:t>NH3</w:t>
            </w:r>
          </w:p>
        </w:tc>
        <w:tc>
          <w:tcPr>
            <w:tcW w:w="0" w:type="auto"/>
            <w:shd w:val="clear" w:color="auto" w:fill="C2DFFF"/>
            <w:vAlign w:val="center"/>
            <w:hideMark/>
          </w:tcPr>
          <w:p w14:paraId="18803266" w14:textId="77777777" w:rsidR="001D7247" w:rsidRPr="001D7247" w:rsidRDefault="001D7247" w:rsidP="00204368">
            <w:pPr>
              <w:spacing w:after="0" w:line="240" w:lineRule="auto"/>
              <w:rPr>
                <w:sz w:val="16"/>
                <w:szCs w:val="16"/>
                <w:lang w:eastAsia="ru-RU"/>
              </w:rPr>
            </w:pPr>
            <w:r w:rsidRPr="001D7247">
              <w:rPr>
                <w:sz w:val="16"/>
                <w:szCs w:val="16"/>
                <w:lang w:eastAsia="ru-RU"/>
              </w:rPr>
              <w:t>3Da2a</w:t>
            </w:r>
            <w:r w:rsidRPr="001D7247">
              <w:rPr>
                <w:sz w:val="16"/>
                <w:szCs w:val="16"/>
                <w:lang w:eastAsia="ru-RU"/>
              </w:rPr>
              <w:br/>
              <w:t>(22.4%)</w:t>
            </w:r>
          </w:p>
        </w:tc>
        <w:tc>
          <w:tcPr>
            <w:tcW w:w="0" w:type="auto"/>
            <w:shd w:val="clear" w:color="auto" w:fill="C2DFFF"/>
            <w:vAlign w:val="center"/>
            <w:hideMark/>
          </w:tcPr>
          <w:p w14:paraId="091A2EC7" w14:textId="77777777" w:rsidR="001D7247" w:rsidRPr="001D7247" w:rsidRDefault="001D7247" w:rsidP="00204368">
            <w:pPr>
              <w:spacing w:after="0" w:line="240" w:lineRule="auto"/>
              <w:rPr>
                <w:sz w:val="16"/>
                <w:szCs w:val="16"/>
                <w:lang w:eastAsia="ru-RU"/>
              </w:rPr>
            </w:pPr>
            <w:r w:rsidRPr="001D7247">
              <w:rPr>
                <w:sz w:val="16"/>
                <w:szCs w:val="16"/>
                <w:lang w:eastAsia="ru-RU"/>
              </w:rPr>
              <w:t>3Da1</w:t>
            </w:r>
            <w:r w:rsidRPr="001D7247">
              <w:rPr>
                <w:sz w:val="16"/>
                <w:szCs w:val="16"/>
                <w:lang w:eastAsia="ru-RU"/>
              </w:rPr>
              <w:br/>
              <w:t>(14.9%)</w:t>
            </w:r>
          </w:p>
        </w:tc>
        <w:tc>
          <w:tcPr>
            <w:tcW w:w="0" w:type="auto"/>
            <w:shd w:val="clear" w:color="auto" w:fill="C2DFFF"/>
            <w:vAlign w:val="center"/>
            <w:hideMark/>
          </w:tcPr>
          <w:p w14:paraId="4C8132DA" w14:textId="77777777" w:rsidR="001D7247" w:rsidRPr="001D7247" w:rsidRDefault="001D7247" w:rsidP="00204368">
            <w:pPr>
              <w:spacing w:after="0" w:line="240" w:lineRule="auto"/>
              <w:rPr>
                <w:sz w:val="16"/>
                <w:szCs w:val="16"/>
                <w:lang w:eastAsia="ru-RU"/>
              </w:rPr>
            </w:pPr>
            <w:r w:rsidRPr="001D7247">
              <w:rPr>
                <w:sz w:val="16"/>
                <w:szCs w:val="16"/>
                <w:lang w:eastAsia="ru-RU"/>
              </w:rPr>
              <w:t>3B3</w:t>
            </w:r>
            <w:r w:rsidRPr="001D7247">
              <w:rPr>
                <w:sz w:val="16"/>
                <w:szCs w:val="16"/>
                <w:lang w:eastAsia="ru-RU"/>
              </w:rPr>
              <w:br/>
              <w:t>(14.8%)</w:t>
            </w:r>
          </w:p>
        </w:tc>
        <w:tc>
          <w:tcPr>
            <w:tcW w:w="0" w:type="auto"/>
            <w:shd w:val="clear" w:color="auto" w:fill="C2DFFF"/>
            <w:vAlign w:val="center"/>
            <w:hideMark/>
          </w:tcPr>
          <w:p w14:paraId="1388B5A2" w14:textId="77777777" w:rsidR="001D7247" w:rsidRPr="001D7247" w:rsidRDefault="001D7247" w:rsidP="00204368">
            <w:pPr>
              <w:spacing w:after="0" w:line="240" w:lineRule="auto"/>
              <w:rPr>
                <w:sz w:val="16"/>
                <w:szCs w:val="16"/>
                <w:lang w:eastAsia="ru-RU"/>
              </w:rPr>
            </w:pPr>
            <w:r w:rsidRPr="001D7247">
              <w:rPr>
                <w:sz w:val="16"/>
                <w:szCs w:val="16"/>
                <w:lang w:eastAsia="ru-RU"/>
              </w:rPr>
              <w:t>3B1a</w:t>
            </w:r>
            <w:r w:rsidRPr="001D7247">
              <w:rPr>
                <w:sz w:val="16"/>
                <w:szCs w:val="16"/>
                <w:lang w:eastAsia="ru-RU"/>
              </w:rPr>
              <w:br/>
              <w:t>(13.6%)</w:t>
            </w:r>
          </w:p>
        </w:tc>
        <w:tc>
          <w:tcPr>
            <w:tcW w:w="0" w:type="auto"/>
            <w:shd w:val="clear" w:color="auto" w:fill="C2DFFF"/>
            <w:vAlign w:val="center"/>
            <w:hideMark/>
          </w:tcPr>
          <w:p w14:paraId="7EACB28F" w14:textId="77777777" w:rsidR="001D7247" w:rsidRPr="001D7247" w:rsidRDefault="001D7247" w:rsidP="00204368">
            <w:pPr>
              <w:spacing w:after="0" w:line="240" w:lineRule="auto"/>
              <w:rPr>
                <w:sz w:val="16"/>
                <w:szCs w:val="16"/>
                <w:lang w:eastAsia="ru-RU"/>
              </w:rPr>
            </w:pPr>
            <w:r w:rsidRPr="001D7247">
              <w:rPr>
                <w:sz w:val="16"/>
                <w:szCs w:val="16"/>
                <w:lang w:eastAsia="ru-RU"/>
              </w:rPr>
              <w:t>3B1b</w:t>
            </w:r>
            <w:r w:rsidRPr="001D7247">
              <w:rPr>
                <w:sz w:val="16"/>
                <w:szCs w:val="16"/>
                <w:lang w:eastAsia="ru-RU"/>
              </w:rPr>
              <w:br/>
              <w:t>(10.3%)</w:t>
            </w:r>
          </w:p>
        </w:tc>
        <w:tc>
          <w:tcPr>
            <w:tcW w:w="0" w:type="auto"/>
            <w:shd w:val="clear" w:color="auto" w:fill="C2DFFF"/>
            <w:vAlign w:val="center"/>
            <w:hideMark/>
          </w:tcPr>
          <w:p w14:paraId="424B0652" w14:textId="77777777" w:rsidR="001D7247" w:rsidRPr="001D7247" w:rsidRDefault="001D7247" w:rsidP="00204368">
            <w:pPr>
              <w:spacing w:after="0" w:line="240" w:lineRule="auto"/>
              <w:rPr>
                <w:sz w:val="16"/>
                <w:szCs w:val="16"/>
                <w:lang w:eastAsia="ru-RU"/>
              </w:rPr>
            </w:pPr>
            <w:r w:rsidRPr="001D7247">
              <w:rPr>
                <w:sz w:val="16"/>
                <w:szCs w:val="16"/>
                <w:lang w:eastAsia="ru-RU"/>
              </w:rPr>
              <w:t>3Da2c</w:t>
            </w:r>
            <w:r w:rsidRPr="001D7247">
              <w:rPr>
                <w:sz w:val="16"/>
                <w:szCs w:val="16"/>
                <w:lang w:eastAsia="ru-RU"/>
              </w:rPr>
              <w:br/>
              <w:t>(8.4%)</w:t>
            </w:r>
          </w:p>
        </w:tc>
        <w:tc>
          <w:tcPr>
            <w:tcW w:w="0" w:type="auto"/>
            <w:shd w:val="clear" w:color="auto" w:fill="C2DFFF"/>
            <w:vAlign w:val="center"/>
            <w:hideMark/>
          </w:tcPr>
          <w:p w14:paraId="533E40B2" w14:textId="77777777" w:rsidR="001D7247" w:rsidRPr="001D7247" w:rsidRDefault="001D7247" w:rsidP="00204368">
            <w:pPr>
              <w:spacing w:after="0" w:line="240" w:lineRule="auto"/>
              <w:rPr>
                <w:sz w:val="16"/>
                <w:szCs w:val="16"/>
                <w:lang w:eastAsia="ru-RU"/>
              </w:rPr>
            </w:pPr>
          </w:p>
        </w:tc>
        <w:tc>
          <w:tcPr>
            <w:tcW w:w="0" w:type="auto"/>
            <w:shd w:val="clear" w:color="auto" w:fill="C2DFFF"/>
            <w:vAlign w:val="center"/>
            <w:hideMark/>
          </w:tcPr>
          <w:p w14:paraId="1644BC64" w14:textId="77777777" w:rsidR="001D7247" w:rsidRPr="001D7247" w:rsidRDefault="001D7247" w:rsidP="00204368">
            <w:pPr>
              <w:spacing w:after="0" w:line="240" w:lineRule="auto"/>
              <w:rPr>
                <w:sz w:val="16"/>
                <w:szCs w:val="16"/>
                <w:lang w:eastAsia="ru-RU"/>
              </w:rPr>
            </w:pPr>
          </w:p>
        </w:tc>
        <w:tc>
          <w:tcPr>
            <w:tcW w:w="0" w:type="auto"/>
            <w:shd w:val="clear" w:color="auto" w:fill="C2DFFF"/>
            <w:vAlign w:val="center"/>
            <w:hideMark/>
          </w:tcPr>
          <w:p w14:paraId="65FC05FE" w14:textId="77777777" w:rsidR="001D7247" w:rsidRPr="001D7247" w:rsidRDefault="001D7247" w:rsidP="00204368">
            <w:pPr>
              <w:spacing w:after="0" w:line="240" w:lineRule="auto"/>
              <w:rPr>
                <w:sz w:val="16"/>
                <w:szCs w:val="16"/>
                <w:lang w:eastAsia="ru-RU"/>
              </w:rPr>
            </w:pPr>
          </w:p>
        </w:tc>
        <w:tc>
          <w:tcPr>
            <w:tcW w:w="0" w:type="auto"/>
            <w:shd w:val="clear" w:color="auto" w:fill="C2DFFF"/>
            <w:vAlign w:val="center"/>
            <w:hideMark/>
          </w:tcPr>
          <w:p w14:paraId="107ECDEC" w14:textId="77777777" w:rsidR="001D7247" w:rsidRPr="001D7247" w:rsidRDefault="001D7247" w:rsidP="00204368">
            <w:pPr>
              <w:spacing w:after="0" w:line="240" w:lineRule="auto"/>
              <w:rPr>
                <w:sz w:val="16"/>
                <w:szCs w:val="16"/>
                <w:lang w:eastAsia="ru-RU"/>
              </w:rPr>
            </w:pPr>
          </w:p>
        </w:tc>
        <w:tc>
          <w:tcPr>
            <w:tcW w:w="0" w:type="auto"/>
            <w:shd w:val="clear" w:color="auto" w:fill="C2DFFF"/>
            <w:vAlign w:val="center"/>
            <w:hideMark/>
          </w:tcPr>
          <w:p w14:paraId="6BAE98BE" w14:textId="77777777" w:rsidR="001D7247" w:rsidRPr="001D7247" w:rsidRDefault="001D7247" w:rsidP="00204368">
            <w:pPr>
              <w:spacing w:after="0" w:line="240" w:lineRule="auto"/>
              <w:rPr>
                <w:sz w:val="16"/>
                <w:szCs w:val="16"/>
                <w:lang w:eastAsia="ru-RU"/>
              </w:rPr>
            </w:pPr>
          </w:p>
        </w:tc>
        <w:tc>
          <w:tcPr>
            <w:tcW w:w="0" w:type="auto"/>
            <w:shd w:val="clear" w:color="auto" w:fill="C2DFFF"/>
            <w:vAlign w:val="center"/>
            <w:hideMark/>
          </w:tcPr>
          <w:p w14:paraId="2426B234" w14:textId="2512237C" w:rsidR="001D7247" w:rsidRPr="00FA1730" w:rsidRDefault="001D7247" w:rsidP="00204368">
            <w:pPr>
              <w:spacing w:after="0" w:line="240" w:lineRule="auto"/>
              <w:jc w:val="right"/>
              <w:rPr>
                <w:sz w:val="16"/>
                <w:szCs w:val="16"/>
                <w:lang w:val="ru-RU" w:eastAsia="ru-RU"/>
              </w:rPr>
            </w:pPr>
            <w:r w:rsidRPr="001D7247">
              <w:rPr>
                <w:sz w:val="16"/>
                <w:szCs w:val="16"/>
                <w:lang w:eastAsia="ru-RU"/>
              </w:rPr>
              <w:t>84.</w:t>
            </w:r>
            <w:r w:rsidR="00FA1730">
              <w:rPr>
                <w:sz w:val="16"/>
                <w:szCs w:val="16"/>
                <w:lang w:val="ru-RU" w:eastAsia="ru-RU"/>
              </w:rPr>
              <w:t>3</w:t>
            </w:r>
          </w:p>
        </w:tc>
      </w:tr>
      <w:tr w:rsidR="001D7247" w:rsidRPr="00C9101C" w14:paraId="4E258BDE" w14:textId="77777777" w:rsidTr="001D7247">
        <w:trPr>
          <w:tblCellSpacing w:w="15" w:type="dxa"/>
        </w:trPr>
        <w:tc>
          <w:tcPr>
            <w:tcW w:w="0" w:type="auto"/>
            <w:shd w:val="clear" w:color="auto" w:fill="B4CFEC"/>
            <w:vAlign w:val="center"/>
            <w:hideMark/>
          </w:tcPr>
          <w:p w14:paraId="3EE6E5FE" w14:textId="77777777" w:rsidR="001D7247" w:rsidRPr="001D7247" w:rsidRDefault="001D7247" w:rsidP="00204368">
            <w:pPr>
              <w:spacing w:after="0" w:line="240" w:lineRule="auto"/>
              <w:jc w:val="center"/>
              <w:rPr>
                <w:b/>
                <w:bCs/>
                <w:sz w:val="16"/>
                <w:szCs w:val="16"/>
                <w:lang w:eastAsia="ru-RU"/>
              </w:rPr>
            </w:pPr>
            <w:r w:rsidRPr="001D7247">
              <w:rPr>
                <w:b/>
                <w:bCs/>
                <w:sz w:val="16"/>
                <w:szCs w:val="16"/>
                <w:lang w:eastAsia="ru-RU"/>
              </w:rPr>
              <w:t>NMVOC</w:t>
            </w:r>
          </w:p>
        </w:tc>
        <w:tc>
          <w:tcPr>
            <w:tcW w:w="0" w:type="auto"/>
            <w:shd w:val="clear" w:color="auto" w:fill="B4CFEC"/>
            <w:vAlign w:val="center"/>
            <w:hideMark/>
          </w:tcPr>
          <w:p w14:paraId="3B121485" w14:textId="77777777" w:rsidR="001D7247" w:rsidRPr="001D7247" w:rsidRDefault="001D7247" w:rsidP="00204368">
            <w:pPr>
              <w:spacing w:after="0" w:line="240" w:lineRule="auto"/>
              <w:rPr>
                <w:sz w:val="16"/>
                <w:szCs w:val="16"/>
                <w:lang w:eastAsia="ru-RU"/>
              </w:rPr>
            </w:pPr>
            <w:r w:rsidRPr="001D7247">
              <w:rPr>
                <w:sz w:val="16"/>
                <w:szCs w:val="16"/>
                <w:lang w:eastAsia="ru-RU"/>
              </w:rPr>
              <w:t>1A4bi</w:t>
            </w:r>
            <w:r w:rsidRPr="001D7247">
              <w:rPr>
                <w:sz w:val="16"/>
                <w:szCs w:val="16"/>
                <w:lang w:eastAsia="ru-RU"/>
              </w:rPr>
              <w:br/>
              <w:t>(15.8%)</w:t>
            </w:r>
          </w:p>
        </w:tc>
        <w:tc>
          <w:tcPr>
            <w:tcW w:w="0" w:type="auto"/>
            <w:shd w:val="clear" w:color="auto" w:fill="B4CFEC"/>
            <w:vAlign w:val="center"/>
            <w:hideMark/>
          </w:tcPr>
          <w:p w14:paraId="3FAA0497" w14:textId="77777777" w:rsidR="001D7247" w:rsidRPr="001D7247" w:rsidRDefault="001D7247" w:rsidP="00204368">
            <w:pPr>
              <w:spacing w:after="0" w:line="240" w:lineRule="auto"/>
              <w:rPr>
                <w:sz w:val="16"/>
                <w:szCs w:val="16"/>
                <w:lang w:eastAsia="ru-RU"/>
              </w:rPr>
            </w:pPr>
            <w:r w:rsidRPr="001D7247">
              <w:rPr>
                <w:sz w:val="16"/>
                <w:szCs w:val="16"/>
                <w:lang w:eastAsia="ru-RU"/>
              </w:rPr>
              <w:t>3B3</w:t>
            </w:r>
            <w:r w:rsidRPr="001D7247">
              <w:rPr>
                <w:sz w:val="16"/>
                <w:szCs w:val="16"/>
                <w:lang w:eastAsia="ru-RU"/>
              </w:rPr>
              <w:br/>
              <w:t>(12.4%)</w:t>
            </w:r>
          </w:p>
        </w:tc>
        <w:tc>
          <w:tcPr>
            <w:tcW w:w="0" w:type="auto"/>
            <w:shd w:val="clear" w:color="auto" w:fill="B4CFEC"/>
            <w:vAlign w:val="center"/>
            <w:hideMark/>
          </w:tcPr>
          <w:p w14:paraId="787ED943" w14:textId="77777777" w:rsidR="001D7247" w:rsidRPr="001D7247" w:rsidRDefault="001D7247" w:rsidP="00204368">
            <w:pPr>
              <w:spacing w:after="0" w:line="240" w:lineRule="auto"/>
              <w:rPr>
                <w:sz w:val="16"/>
                <w:szCs w:val="16"/>
                <w:lang w:eastAsia="ru-RU"/>
              </w:rPr>
            </w:pPr>
            <w:r w:rsidRPr="001D7247">
              <w:rPr>
                <w:sz w:val="16"/>
                <w:szCs w:val="16"/>
                <w:lang w:eastAsia="ru-RU"/>
              </w:rPr>
              <w:t>2H2</w:t>
            </w:r>
            <w:r w:rsidRPr="001D7247">
              <w:rPr>
                <w:sz w:val="16"/>
                <w:szCs w:val="16"/>
                <w:lang w:eastAsia="ru-RU"/>
              </w:rPr>
              <w:br/>
              <w:t>(11.9%)</w:t>
            </w:r>
          </w:p>
        </w:tc>
        <w:tc>
          <w:tcPr>
            <w:tcW w:w="0" w:type="auto"/>
            <w:shd w:val="clear" w:color="auto" w:fill="B4CFEC"/>
            <w:vAlign w:val="center"/>
            <w:hideMark/>
          </w:tcPr>
          <w:p w14:paraId="3561D953" w14:textId="77777777" w:rsidR="001D7247" w:rsidRPr="001D7247" w:rsidRDefault="001D7247" w:rsidP="00204368">
            <w:pPr>
              <w:spacing w:after="0" w:line="240" w:lineRule="auto"/>
              <w:rPr>
                <w:sz w:val="16"/>
                <w:szCs w:val="16"/>
                <w:lang w:eastAsia="ru-RU"/>
              </w:rPr>
            </w:pPr>
            <w:r w:rsidRPr="001D7247">
              <w:rPr>
                <w:sz w:val="16"/>
                <w:szCs w:val="16"/>
                <w:lang w:eastAsia="ru-RU"/>
              </w:rPr>
              <w:t>2D3d</w:t>
            </w:r>
            <w:r w:rsidRPr="001D7247">
              <w:rPr>
                <w:sz w:val="16"/>
                <w:szCs w:val="16"/>
                <w:lang w:eastAsia="ru-RU"/>
              </w:rPr>
              <w:br/>
              <w:t>(9.0%)</w:t>
            </w:r>
          </w:p>
        </w:tc>
        <w:tc>
          <w:tcPr>
            <w:tcW w:w="0" w:type="auto"/>
            <w:shd w:val="clear" w:color="auto" w:fill="B4CFEC"/>
            <w:vAlign w:val="center"/>
            <w:hideMark/>
          </w:tcPr>
          <w:p w14:paraId="05DB13E8" w14:textId="77777777" w:rsidR="001D7247" w:rsidRPr="001D7247" w:rsidRDefault="001D7247" w:rsidP="00204368">
            <w:pPr>
              <w:spacing w:after="0" w:line="240" w:lineRule="auto"/>
              <w:rPr>
                <w:sz w:val="16"/>
                <w:szCs w:val="16"/>
                <w:lang w:eastAsia="ru-RU"/>
              </w:rPr>
            </w:pPr>
            <w:r w:rsidRPr="001D7247">
              <w:rPr>
                <w:sz w:val="16"/>
                <w:szCs w:val="16"/>
                <w:lang w:eastAsia="ru-RU"/>
              </w:rPr>
              <w:t>5A</w:t>
            </w:r>
            <w:r w:rsidRPr="001D7247">
              <w:rPr>
                <w:sz w:val="16"/>
                <w:szCs w:val="16"/>
                <w:lang w:eastAsia="ru-RU"/>
              </w:rPr>
              <w:br/>
              <w:t>(7.4%)</w:t>
            </w:r>
          </w:p>
        </w:tc>
        <w:tc>
          <w:tcPr>
            <w:tcW w:w="0" w:type="auto"/>
            <w:shd w:val="clear" w:color="auto" w:fill="B4CFEC"/>
            <w:vAlign w:val="center"/>
            <w:hideMark/>
          </w:tcPr>
          <w:p w14:paraId="40975B16" w14:textId="77777777" w:rsidR="001D7247" w:rsidRPr="001D7247" w:rsidRDefault="001D7247" w:rsidP="00204368">
            <w:pPr>
              <w:spacing w:after="0" w:line="240" w:lineRule="auto"/>
              <w:rPr>
                <w:sz w:val="16"/>
                <w:szCs w:val="16"/>
                <w:lang w:eastAsia="ru-RU"/>
              </w:rPr>
            </w:pPr>
            <w:r w:rsidRPr="001D7247">
              <w:rPr>
                <w:sz w:val="16"/>
                <w:szCs w:val="16"/>
                <w:lang w:eastAsia="ru-RU"/>
              </w:rPr>
              <w:t>2D3a</w:t>
            </w:r>
            <w:r w:rsidRPr="001D7247">
              <w:rPr>
                <w:sz w:val="16"/>
                <w:szCs w:val="16"/>
                <w:lang w:eastAsia="ru-RU"/>
              </w:rPr>
              <w:br/>
              <w:t>(4.7%)</w:t>
            </w:r>
          </w:p>
        </w:tc>
        <w:tc>
          <w:tcPr>
            <w:tcW w:w="0" w:type="auto"/>
            <w:shd w:val="clear" w:color="auto" w:fill="B4CFEC"/>
            <w:vAlign w:val="center"/>
            <w:hideMark/>
          </w:tcPr>
          <w:p w14:paraId="098E307D" w14:textId="77777777" w:rsidR="001D7247" w:rsidRPr="001D7247" w:rsidRDefault="001D7247" w:rsidP="00204368">
            <w:pPr>
              <w:spacing w:after="0" w:line="240" w:lineRule="auto"/>
              <w:rPr>
                <w:sz w:val="16"/>
                <w:szCs w:val="16"/>
                <w:lang w:eastAsia="ru-RU"/>
              </w:rPr>
            </w:pPr>
            <w:r w:rsidRPr="001D7247">
              <w:rPr>
                <w:sz w:val="16"/>
                <w:szCs w:val="16"/>
                <w:lang w:eastAsia="ru-RU"/>
              </w:rPr>
              <w:t>3B1a</w:t>
            </w:r>
            <w:r w:rsidRPr="001D7247">
              <w:rPr>
                <w:sz w:val="16"/>
                <w:szCs w:val="16"/>
                <w:lang w:eastAsia="ru-RU"/>
              </w:rPr>
              <w:br/>
              <w:t>(4.7%)</w:t>
            </w:r>
          </w:p>
        </w:tc>
        <w:tc>
          <w:tcPr>
            <w:tcW w:w="0" w:type="auto"/>
            <w:shd w:val="clear" w:color="auto" w:fill="B4CFEC"/>
            <w:vAlign w:val="center"/>
            <w:hideMark/>
          </w:tcPr>
          <w:p w14:paraId="2EE6E88E" w14:textId="77777777" w:rsidR="001D7247" w:rsidRPr="001D7247" w:rsidRDefault="001D7247" w:rsidP="00204368">
            <w:pPr>
              <w:spacing w:after="0" w:line="240" w:lineRule="auto"/>
              <w:rPr>
                <w:sz w:val="16"/>
                <w:szCs w:val="16"/>
                <w:lang w:eastAsia="ru-RU"/>
              </w:rPr>
            </w:pPr>
            <w:r w:rsidRPr="001D7247">
              <w:rPr>
                <w:sz w:val="16"/>
                <w:szCs w:val="16"/>
                <w:lang w:eastAsia="ru-RU"/>
              </w:rPr>
              <w:t>2D3g</w:t>
            </w:r>
            <w:r w:rsidRPr="001D7247">
              <w:rPr>
                <w:sz w:val="16"/>
                <w:szCs w:val="16"/>
                <w:lang w:eastAsia="ru-RU"/>
              </w:rPr>
              <w:br/>
              <w:t>(4.2%)</w:t>
            </w:r>
          </w:p>
        </w:tc>
        <w:tc>
          <w:tcPr>
            <w:tcW w:w="0" w:type="auto"/>
            <w:shd w:val="clear" w:color="auto" w:fill="B4CFEC"/>
            <w:vAlign w:val="center"/>
            <w:hideMark/>
          </w:tcPr>
          <w:p w14:paraId="6B744B74" w14:textId="77777777" w:rsidR="001D7247" w:rsidRPr="001D7247" w:rsidRDefault="001D7247" w:rsidP="00204368">
            <w:pPr>
              <w:spacing w:after="0" w:line="240" w:lineRule="auto"/>
              <w:rPr>
                <w:sz w:val="16"/>
                <w:szCs w:val="16"/>
                <w:lang w:eastAsia="ru-RU"/>
              </w:rPr>
            </w:pPr>
            <w:r w:rsidRPr="001D7247">
              <w:rPr>
                <w:sz w:val="16"/>
                <w:szCs w:val="16"/>
                <w:lang w:eastAsia="ru-RU"/>
              </w:rPr>
              <w:t>3B1b</w:t>
            </w:r>
            <w:r w:rsidRPr="001D7247">
              <w:rPr>
                <w:sz w:val="16"/>
                <w:szCs w:val="16"/>
                <w:lang w:eastAsia="ru-RU"/>
              </w:rPr>
              <w:br/>
              <w:t>(4.0%)</w:t>
            </w:r>
          </w:p>
        </w:tc>
        <w:tc>
          <w:tcPr>
            <w:tcW w:w="0" w:type="auto"/>
            <w:shd w:val="clear" w:color="auto" w:fill="B4CFEC"/>
            <w:vAlign w:val="center"/>
            <w:hideMark/>
          </w:tcPr>
          <w:p w14:paraId="677F7FFF" w14:textId="77777777" w:rsidR="001D7247" w:rsidRPr="001D7247" w:rsidRDefault="001D7247" w:rsidP="00204368">
            <w:pPr>
              <w:spacing w:after="0" w:line="240" w:lineRule="auto"/>
              <w:rPr>
                <w:sz w:val="16"/>
                <w:szCs w:val="16"/>
                <w:lang w:eastAsia="ru-RU"/>
              </w:rPr>
            </w:pPr>
            <w:r w:rsidRPr="001D7247">
              <w:rPr>
                <w:sz w:val="16"/>
                <w:szCs w:val="16"/>
                <w:lang w:eastAsia="ru-RU"/>
              </w:rPr>
              <w:t>3B4gi</w:t>
            </w:r>
            <w:r w:rsidRPr="001D7247">
              <w:rPr>
                <w:sz w:val="16"/>
                <w:szCs w:val="16"/>
                <w:lang w:eastAsia="ru-RU"/>
              </w:rPr>
              <w:br/>
              <w:t>(3.6%)</w:t>
            </w:r>
          </w:p>
        </w:tc>
        <w:tc>
          <w:tcPr>
            <w:tcW w:w="0" w:type="auto"/>
            <w:shd w:val="clear" w:color="auto" w:fill="B4CFEC"/>
            <w:vAlign w:val="center"/>
            <w:hideMark/>
          </w:tcPr>
          <w:p w14:paraId="215E5858" w14:textId="77777777" w:rsidR="001D7247" w:rsidRPr="001D7247" w:rsidRDefault="001D7247" w:rsidP="00204368">
            <w:pPr>
              <w:spacing w:after="0" w:line="240" w:lineRule="auto"/>
              <w:rPr>
                <w:sz w:val="16"/>
                <w:szCs w:val="16"/>
                <w:lang w:eastAsia="ru-RU"/>
              </w:rPr>
            </w:pPr>
            <w:r w:rsidRPr="001D7247">
              <w:rPr>
                <w:sz w:val="16"/>
                <w:szCs w:val="16"/>
                <w:lang w:eastAsia="ru-RU"/>
              </w:rPr>
              <w:t>1A3bi</w:t>
            </w:r>
            <w:r w:rsidRPr="001D7247">
              <w:rPr>
                <w:sz w:val="16"/>
                <w:szCs w:val="16"/>
                <w:lang w:eastAsia="ru-RU"/>
              </w:rPr>
              <w:br/>
              <w:t>(3.4%)</w:t>
            </w:r>
          </w:p>
        </w:tc>
        <w:tc>
          <w:tcPr>
            <w:tcW w:w="0" w:type="auto"/>
            <w:shd w:val="clear" w:color="auto" w:fill="B4CFEC"/>
            <w:vAlign w:val="center"/>
            <w:hideMark/>
          </w:tcPr>
          <w:p w14:paraId="3B6FE15D" w14:textId="77777777" w:rsidR="001D7247" w:rsidRPr="001D7247" w:rsidRDefault="001D7247" w:rsidP="00204368">
            <w:pPr>
              <w:spacing w:after="0" w:line="240" w:lineRule="auto"/>
              <w:jc w:val="right"/>
              <w:rPr>
                <w:sz w:val="16"/>
                <w:szCs w:val="16"/>
                <w:lang w:eastAsia="ru-RU"/>
              </w:rPr>
            </w:pPr>
            <w:r w:rsidRPr="001D7247">
              <w:rPr>
                <w:sz w:val="16"/>
                <w:szCs w:val="16"/>
                <w:lang w:eastAsia="ru-RU"/>
              </w:rPr>
              <w:t>81.1</w:t>
            </w:r>
          </w:p>
        </w:tc>
      </w:tr>
      <w:tr w:rsidR="001D7247" w:rsidRPr="00C9101C" w14:paraId="31008882" w14:textId="77777777" w:rsidTr="001D7247">
        <w:trPr>
          <w:tblCellSpacing w:w="15" w:type="dxa"/>
        </w:trPr>
        <w:tc>
          <w:tcPr>
            <w:tcW w:w="0" w:type="auto"/>
            <w:shd w:val="clear" w:color="auto" w:fill="C2DFFF"/>
            <w:vAlign w:val="center"/>
            <w:hideMark/>
          </w:tcPr>
          <w:p w14:paraId="1173B0BF" w14:textId="77777777" w:rsidR="001D7247" w:rsidRPr="001D7247" w:rsidRDefault="001D7247" w:rsidP="00204368">
            <w:pPr>
              <w:spacing w:after="0" w:line="240" w:lineRule="auto"/>
              <w:jc w:val="center"/>
              <w:rPr>
                <w:b/>
                <w:bCs/>
                <w:sz w:val="16"/>
                <w:szCs w:val="16"/>
                <w:lang w:eastAsia="ru-RU"/>
              </w:rPr>
            </w:pPr>
            <w:r w:rsidRPr="001D7247">
              <w:rPr>
                <w:b/>
                <w:bCs/>
                <w:sz w:val="16"/>
                <w:szCs w:val="16"/>
                <w:lang w:eastAsia="ru-RU"/>
              </w:rPr>
              <w:t>CO</w:t>
            </w:r>
          </w:p>
        </w:tc>
        <w:tc>
          <w:tcPr>
            <w:tcW w:w="0" w:type="auto"/>
            <w:shd w:val="clear" w:color="auto" w:fill="C2DFFF"/>
            <w:vAlign w:val="center"/>
            <w:hideMark/>
          </w:tcPr>
          <w:p w14:paraId="1E5054D9" w14:textId="462F48D0" w:rsidR="001D7247" w:rsidRPr="001D7247" w:rsidRDefault="001D7247" w:rsidP="00204368">
            <w:pPr>
              <w:spacing w:after="0" w:line="240" w:lineRule="auto"/>
              <w:rPr>
                <w:sz w:val="16"/>
                <w:szCs w:val="16"/>
                <w:lang w:eastAsia="ru-RU"/>
              </w:rPr>
            </w:pPr>
            <w:r w:rsidRPr="001D7247">
              <w:rPr>
                <w:sz w:val="16"/>
                <w:szCs w:val="16"/>
                <w:lang w:eastAsia="ru-RU"/>
              </w:rPr>
              <w:t>1A4bi</w:t>
            </w:r>
            <w:r w:rsidRPr="001D7247">
              <w:rPr>
                <w:sz w:val="16"/>
                <w:szCs w:val="16"/>
                <w:lang w:eastAsia="ru-RU"/>
              </w:rPr>
              <w:br/>
              <w:t>(5</w:t>
            </w:r>
            <w:r w:rsidR="00FA1730">
              <w:rPr>
                <w:sz w:val="16"/>
                <w:szCs w:val="16"/>
                <w:lang w:val="ru-RU" w:eastAsia="ru-RU"/>
              </w:rPr>
              <w:t>3</w:t>
            </w:r>
            <w:r w:rsidRPr="001D7247">
              <w:rPr>
                <w:sz w:val="16"/>
                <w:szCs w:val="16"/>
                <w:lang w:eastAsia="ru-RU"/>
              </w:rPr>
              <w:t>.</w:t>
            </w:r>
            <w:r w:rsidR="00FA1730">
              <w:rPr>
                <w:sz w:val="16"/>
                <w:szCs w:val="16"/>
                <w:lang w:val="ru-RU" w:eastAsia="ru-RU"/>
              </w:rPr>
              <w:t>1</w:t>
            </w:r>
            <w:r w:rsidRPr="001D7247">
              <w:rPr>
                <w:sz w:val="16"/>
                <w:szCs w:val="16"/>
                <w:lang w:eastAsia="ru-RU"/>
              </w:rPr>
              <w:t>%)</w:t>
            </w:r>
          </w:p>
        </w:tc>
        <w:tc>
          <w:tcPr>
            <w:tcW w:w="0" w:type="auto"/>
            <w:shd w:val="clear" w:color="auto" w:fill="C2DFFF"/>
            <w:vAlign w:val="center"/>
            <w:hideMark/>
          </w:tcPr>
          <w:p w14:paraId="0AD3CAEC" w14:textId="3D11663F" w:rsidR="001D7247" w:rsidRPr="001D7247" w:rsidRDefault="001D7247" w:rsidP="00204368">
            <w:pPr>
              <w:spacing w:after="0" w:line="240" w:lineRule="auto"/>
              <w:rPr>
                <w:sz w:val="16"/>
                <w:szCs w:val="16"/>
                <w:lang w:eastAsia="ru-RU"/>
              </w:rPr>
            </w:pPr>
            <w:r w:rsidRPr="001D7247">
              <w:rPr>
                <w:sz w:val="16"/>
                <w:szCs w:val="16"/>
                <w:lang w:eastAsia="ru-RU"/>
              </w:rPr>
              <w:t>1A3bii</w:t>
            </w:r>
            <w:r w:rsidRPr="001D7247">
              <w:rPr>
                <w:sz w:val="16"/>
                <w:szCs w:val="16"/>
                <w:lang w:eastAsia="ru-RU"/>
              </w:rPr>
              <w:br/>
              <w:t>(10.</w:t>
            </w:r>
            <w:r w:rsidR="00FA1730">
              <w:rPr>
                <w:sz w:val="16"/>
                <w:szCs w:val="16"/>
                <w:lang w:val="ru-RU" w:eastAsia="ru-RU"/>
              </w:rPr>
              <w:t>7</w:t>
            </w:r>
            <w:r w:rsidRPr="001D7247">
              <w:rPr>
                <w:sz w:val="16"/>
                <w:szCs w:val="16"/>
                <w:lang w:eastAsia="ru-RU"/>
              </w:rPr>
              <w:t>%)</w:t>
            </w:r>
          </w:p>
        </w:tc>
        <w:tc>
          <w:tcPr>
            <w:tcW w:w="0" w:type="auto"/>
            <w:shd w:val="clear" w:color="auto" w:fill="C2DFFF"/>
            <w:vAlign w:val="center"/>
            <w:hideMark/>
          </w:tcPr>
          <w:p w14:paraId="7A1C7B26" w14:textId="43A81028" w:rsidR="001D7247" w:rsidRPr="001D7247" w:rsidRDefault="001D7247" w:rsidP="00204368">
            <w:pPr>
              <w:spacing w:after="0" w:line="240" w:lineRule="auto"/>
              <w:rPr>
                <w:sz w:val="16"/>
                <w:szCs w:val="16"/>
                <w:lang w:eastAsia="ru-RU"/>
              </w:rPr>
            </w:pPr>
            <w:r w:rsidRPr="001D7247">
              <w:rPr>
                <w:sz w:val="16"/>
                <w:szCs w:val="16"/>
                <w:lang w:eastAsia="ru-RU"/>
              </w:rPr>
              <w:t>1A3aii(</w:t>
            </w:r>
            <w:proofErr w:type="spellStart"/>
            <w:r w:rsidRPr="001D7247">
              <w:rPr>
                <w:sz w:val="16"/>
                <w:szCs w:val="16"/>
                <w:lang w:eastAsia="ru-RU"/>
              </w:rPr>
              <w:t>i</w:t>
            </w:r>
            <w:proofErr w:type="spellEnd"/>
            <w:r w:rsidRPr="001D7247">
              <w:rPr>
                <w:sz w:val="16"/>
                <w:szCs w:val="16"/>
                <w:lang w:eastAsia="ru-RU"/>
              </w:rPr>
              <w:t>)</w:t>
            </w:r>
            <w:r w:rsidRPr="001D7247">
              <w:rPr>
                <w:sz w:val="16"/>
                <w:szCs w:val="16"/>
                <w:lang w:eastAsia="ru-RU"/>
              </w:rPr>
              <w:br/>
              <w:t>(</w:t>
            </w:r>
            <w:r w:rsidR="00FA1730">
              <w:rPr>
                <w:sz w:val="16"/>
                <w:szCs w:val="16"/>
                <w:lang w:val="ru-RU" w:eastAsia="ru-RU"/>
              </w:rPr>
              <w:t>9</w:t>
            </w:r>
            <w:r w:rsidRPr="001D7247">
              <w:rPr>
                <w:sz w:val="16"/>
                <w:szCs w:val="16"/>
                <w:lang w:eastAsia="ru-RU"/>
              </w:rPr>
              <w:t>.</w:t>
            </w:r>
            <w:r w:rsidR="00FA1730">
              <w:rPr>
                <w:sz w:val="16"/>
                <w:szCs w:val="16"/>
                <w:lang w:val="ru-RU" w:eastAsia="ru-RU"/>
              </w:rPr>
              <w:t>1</w:t>
            </w:r>
            <w:r w:rsidRPr="001D7247">
              <w:rPr>
                <w:sz w:val="16"/>
                <w:szCs w:val="16"/>
                <w:lang w:eastAsia="ru-RU"/>
              </w:rPr>
              <w:t>%)</w:t>
            </w:r>
          </w:p>
        </w:tc>
        <w:tc>
          <w:tcPr>
            <w:tcW w:w="0" w:type="auto"/>
            <w:shd w:val="clear" w:color="auto" w:fill="C2DFFF"/>
            <w:vAlign w:val="center"/>
            <w:hideMark/>
          </w:tcPr>
          <w:p w14:paraId="31AD6295" w14:textId="5D723115" w:rsidR="001D7247" w:rsidRPr="001D7247" w:rsidRDefault="001D7247" w:rsidP="00204368">
            <w:pPr>
              <w:spacing w:after="0" w:line="240" w:lineRule="auto"/>
              <w:rPr>
                <w:sz w:val="16"/>
                <w:szCs w:val="16"/>
                <w:lang w:eastAsia="ru-RU"/>
              </w:rPr>
            </w:pPr>
            <w:r w:rsidRPr="001D7247">
              <w:rPr>
                <w:sz w:val="16"/>
                <w:szCs w:val="16"/>
                <w:lang w:eastAsia="ru-RU"/>
              </w:rPr>
              <w:t>1A3bi</w:t>
            </w:r>
            <w:r w:rsidRPr="001D7247">
              <w:rPr>
                <w:sz w:val="16"/>
                <w:szCs w:val="16"/>
                <w:lang w:eastAsia="ru-RU"/>
              </w:rPr>
              <w:br/>
              <w:t>(7.</w:t>
            </w:r>
            <w:r w:rsidR="00FA1730">
              <w:rPr>
                <w:sz w:val="16"/>
                <w:szCs w:val="16"/>
                <w:lang w:val="ru-RU" w:eastAsia="ru-RU"/>
              </w:rPr>
              <w:t>6</w:t>
            </w:r>
            <w:r w:rsidRPr="001D7247">
              <w:rPr>
                <w:sz w:val="16"/>
                <w:szCs w:val="16"/>
                <w:lang w:eastAsia="ru-RU"/>
              </w:rPr>
              <w:t>%)</w:t>
            </w:r>
          </w:p>
        </w:tc>
        <w:tc>
          <w:tcPr>
            <w:tcW w:w="0" w:type="auto"/>
            <w:shd w:val="clear" w:color="auto" w:fill="C2DFFF"/>
            <w:vAlign w:val="center"/>
            <w:hideMark/>
          </w:tcPr>
          <w:p w14:paraId="63ABB8AE" w14:textId="00D1D936" w:rsidR="001D7247" w:rsidRPr="001D7247" w:rsidRDefault="001D7247" w:rsidP="00204368">
            <w:pPr>
              <w:spacing w:after="0" w:line="240" w:lineRule="auto"/>
              <w:rPr>
                <w:sz w:val="16"/>
                <w:szCs w:val="16"/>
                <w:lang w:eastAsia="ru-RU"/>
              </w:rPr>
            </w:pPr>
          </w:p>
        </w:tc>
        <w:tc>
          <w:tcPr>
            <w:tcW w:w="0" w:type="auto"/>
            <w:shd w:val="clear" w:color="auto" w:fill="C2DFFF"/>
            <w:vAlign w:val="center"/>
            <w:hideMark/>
          </w:tcPr>
          <w:p w14:paraId="4DD8E126" w14:textId="77777777" w:rsidR="001D7247" w:rsidRPr="001D7247" w:rsidRDefault="001D7247" w:rsidP="00204368">
            <w:pPr>
              <w:spacing w:after="0" w:line="240" w:lineRule="auto"/>
              <w:rPr>
                <w:sz w:val="16"/>
                <w:szCs w:val="16"/>
                <w:lang w:eastAsia="ru-RU"/>
              </w:rPr>
            </w:pPr>
          </w:p>
        </w:tc>
        <w:tc>
          <w:tcPr>
            <w:tcW w:w="0" w:type="auto"/>
            <w:shd w:val="clear" w:color="auto" w:fill="C2DFFF"/>
            <w:vAlign w:val="center"/>
            <w:hideMark/>
          </w:tcPr>
          <w:p w14:paraId="144244E6" w14:textId="77777777" w:rsidR="001D7247" w:rsidRPr="001D7247" w:rsidRDefault="001D7247" w:rsidP="00204368">
            <w:pPr>
              <w:spacing w:after="0" w:line="240" w:lineRule="auto"/>
              <w:rPr>
                <w:sz w:val="16"/>
                <w:szCs w:val="16"/>
                <w:lang w:eastAsia="ru-RU"/>
              </w:rPr>
            </w:pPr>
          </w:p>
        </w:tc>
        <w:tc>
          <w:tcPr>
            <w:tcW w:w="0" w:type="auto"/>
            <w:shd w:val="clear" w:color="auto" w:fill="C2DFFF"/>
            <w:vAlign w:val="center"/>
            <w:hideMark/>
          </w:tcPr>
          <w:p w14:paraId="4D59FA14" w14:textId="77777777" w:rsidR="001D7247" w:rsidRPr="001D7247" w:rsidRDefault="001D7247" w:rsidP="00204368">
            <w:pPr>
              <w:spacing w:after="0" w:line="240" w:lineRule="auto"/>
              <w:rPr>
                <w:sz w:val="16"/>
                <w:szCs w:val="16"/>
                <w:lang w:eastAsia="ru-RU"/>
              </w:rPr>
            </w:pPr>
          </w:p>
        </w:tc>
        <w:tc>
          <w:tcPr>
            <w:tcW w:w="0" w:type="auto"/>
            <w:shd w:val="clear" w:color="auto" w:fill="C2DFFF"/>
            <w:vAlign w:val="center"/>
            <w:hideMark/>
          </w:tcPr>
          <w:p w14:paraId="0FDBB8E5" w14:textId="77777777" w:rsidR="001D7247" w:rsidRPr="001D7247" w:rsidRDefault="001D7247" w:rsidP="00204368">
            <w:pPr>
              <w:spacing w:after="0" w:line="240" w:lineRule="auto"/>
              <w:rPr>
                <w:sz w:val="16"/>
                <w:szCs w:val="16"/>
                <w:lang w:eastAsia="ru-RU"/>
              </w:rPr>
            </w:pPr>
          </w:p>
        </w:tc>
        <w:tc>
          <w:tcPr>
            <w:tcW w:w="0" w:type="auto"/>
            <w:shd w:val="clear" w:color="auto" w:fill="C2DFFF"/>
            <w:vAlign w:val="center"/>
            <w:hideMark/>
          </w:tcPr>
          <w:p w14:paraId="7B50E4AE" w14:textId="77777777" w:rsidR="001D7247" w:rsidRPr="001D7247" w:rsidRDefault="001D7247" w:rsidP="00204368">
            <w:pPr>
              <w:spacing w:after="0" w:line="240" w:lineRule="auto"/>
              <w:rPr>
                <w:sz w:val="16"/>
                <w:szCs w:val="16"/>
                <w:lang w:eastAsia="ru-RU"/>
              </w:rPr>
            </w:pPr>
          </w:p>
        </w:tc>
        <w:tc>
          <w:tcPr>
            <w:tcW w:w="0" w:type="auto"/>
            <w:shd w:val="clear" w:color="auto" w:fill="C2DFFF"/>
            <w:vAlign w:val="center"/>
            <w:hideMark/>
          </w:tcPr>
          <w:p w14:paraId="6961EFF4" w14:textId="77777777" w:rsidR="001D7247" w:rsidRPr="001D7247" w:rsidRDefault="001D7247" w:rsidP="00204368">
            <w:pPr>
              <w:spacing w:after="0" w:line="240" w:lineRule="auto"/>
              <w:rPr>
                <w:sz w:val="16"/>
                <w:szCs w:val="16"/>
                <w:lang w:eastAsia="ru-RU"/>
              </w:rPr>
            </w:pPr>
          </w:p>
        </w:tc>
        <w:tc>
          <w:tcPr>
            <w:tcW w:w="0" w:type="auto"/>
            <w:shd w:val="clear" w:color="auto" w:fill="C2DFFF"/>
            <w:vAlign w:val="center"/>
            <w:hideMark/>
          </w:tcPr>
          <w:p w14:paraId="6D3F5082" w14:textId="2868C595" w:rsidR="001D7247" w:rsidRPr="00FA1730" w:rsidRDefault="001D7247" w:rsidP="00204368">
            <w:pPr>
              <w:spacing w:after="0" w:line="240" w:lineRule="auto"/>
              <w:jc w:val="right"/>
              <w:rPr>
                <w:sz w:val="16"/>
                <w:szCs w:val="16"/>
                <w:lang w:val="ru-RU" w:eastAsia="ru-RU"/>
              </w:rPr>
            </w:pPr>
            <w:r w:rsidRPr="001D7247">
              <w:rPr>
                <w:sz w:val="16"/>
                <w:szCs w:val="16"/>
                <w:lang w:eastAsia="ru-RU"/>
              </w:rPr>
              <w:t>8</w:t>
            </w:r>
            <w:r w:rsidR="00FA1730">
              <w:rPr>
                <w:sz w:val="16"/>
                <w:szCs w:val="16"/>
                <w:lang w:val="ru-RU" w:eastAsia="ru-RU"/>
              </w:rPr>
              <w:t>0</w:t>
            </w:r>
            <w:r w:rsidRPr="001D7247">
              <w:rPr>
                <w:sz w:val="16"/>
                <w:szCs w:val="16"/>
                <w:lang w:eastAsia="ru-RU"/>
              </w:rPr>
              <w:t>.</w:t>
            </w:r>
            <w:r w:rsidR="00FA1730">
              <w:rPr>
                <w:sz w:val="16"/>
                <w:szCs w:val="16"/>
                <w:lang w:val="ru-RU" w:eastAsia="ru-RU"/>
              </w:rPr>
              <w:t>4</w:t>
            </w:r>
          </w:p>
        </w:tc>
      </w:tr>
      <w:tr w:rsidR="001D7247" w:rsidRPr="00C9101C" w14:paraId="6107DFE9" w14:textId="77777777" w:rsidTr="001D7247">
        <w:trPr>
          <w:tblCellSpacing w:w="15" w:type="dxa"/>
        </w:trPr>
        <w:tc>
          <w:tcPr>
            <w:tcW w:w="0" w:type="auto"/>
            <w:shd w:val="clear" w:color="auto" w:fill="B4CFEC"/>
            <w:vAlign w:val="center"/>
            <w:hideMark/>
          </w:tcPr>
          <w:p w14:paraId="7C81B1AC" w14:textId="77777777" w:rsidR="001D7247" w:rsidRPr="001D7247" w:rsidRDefault="001D7247" w:rsidP="00204368">
            <w:pPr>
              <w:spacing w:after="0" w:line="240" w:lineRule="auto"/>
              <w:jc w:val="center"/>
              <w:rPr>
                <w:b/>
                <w:bCs/>
                <w:sz w:val="16"/>
                <w:szCs w:val="16"/>
                <w:lang w:eastAsia="ru-RU"/>
              </w:rPr>
            </w:pPr>
            <w:r w:rsidRPr="001D7247">
              <w:rPr>
                <w:b/>
                <w:bCs/>
                <w:sz w:val="16"/>
                <w:szCs w:val="16"/>
                <w:lang w:eastAsia="ru-RU"/>
              </w:rPr>
              <w:t>TSP</w:t>
            </w:r>
          </w:p>
        </w:tc>
        <w:tc>
          <w:tcPr>
            <w:tcW w:w="0" w:type="auto"/>
            <w:shd w:val="clear" w:color="auto" w:fill="B4CFEC"/>
            <w:vAlign w:val="center"/>
            <w:hideMark/>
          </w:tcPr>
          <w:p w14:paraId="168A1A82" w14:textId="77777777" w:rsidR="001D7247" w:rsidRPr="001D7247" w:rsidRDefault="001D7247" w:rsidP="00204368">
            <w:pPr>
              <w:spacing w:after="0" w:line="240" w:lineRule="auto"/>
              <w:rPr>
                <w:sz w:val="16"/>
                <w:szCs w:val="16"/>
                <w:lang w:eastAsia="ru-RU"/>
              </w:rPr>
            </w:pPr>
            <w:r w:rsidRPr="001D7247">
              <w:rPr>
                <w:sz w:val="16"/>
                <w:szCs w:val="16"/>
                <w:lang w:eastAsia="ru-RU"/>
              </w:rPr>
              <w:t>2D3b</w:t>
            </w:r>
            <w:r w:rsidRPr="001D7247">
              <w:rPr>
                <w:sz w:val="16"/>
                <w:szCs w:val="16"/>
                <w:lang w:eastAsia="ru-RU"/>
              </w:rPr>
              <w:br/>
              <w:t>(23.8%)</w:t>
            </w:r>
          </w:p>
        </w:tc>
        <w:tc>
          <w:tcPr>
            <w:tcW w:w="0" w:type="auto"/>
            <w:shd w:val="clear" w:color="auto" w:fill="B4CFEC"/>
            <w:vAlign w:val="center"/>
            <w:hideMark/>
          </w:tcPr>
          <w:p w14:paraId="4B27ACFD" w14:textId="77777777" w:rsidR="001D7247" w:rsidRPr="001D7247" w:rsidRDefault="001D7247" w:rsidP="00204368">
            <w:pPr>
              <w:spacing w:after="0" w:line="240" w:lineRule="auto"/>
              <w:rPr>
                <w:sz w:val="16"/>
                <w:szCs w:val="16"/>
                <w:lang w:eastAsia="ru-RU"/>
              </w:rPr>
            </w:pPr>
            <w:r w:rsidRPr="001D7247">
              <w:rPr>
                <w:sz w:val="16"/>
                <w:szCs w:val="16"/>
                <w:lang w:eastAsia="ru-RU"/>
              </w:rPr>
              <w:t>1A4bi</w:t>
            </w:r>
            <w:r w:rsidRPr="001D7247">
              <w:rPr>
                <w:sz w:val="16"/>
                <w:szCs w:val="16"/>
                <w:lang w:eastAsia="ru-RU"/>
              </w:rPr>
              <w:br/>
              <w:t>(23.1%)</w:t>
            </w:r>
          </w:p>
        </w:tc>
        <w:tc>
          <w:tcPr>
            <w:tcW w:w="0" w:type="auto"/>
            <w:shd w:val="clear" w:color="auto" w:fill="B4CFEC"/>
            <w:vAlign w:val="center"/>
            <w:hideMark/>
          </w:tcPr>
          <w:p w14:paraId="4C2455DA" w14:textId="77777777" w:rsidR="001D7247" w:rsidRPr="001D7247" w:rsidRDefault="001D7247" w:rsidP="00204368">
            <w:pPr>
              <w:spacing w:after="0" w:line="240" w:lineRule="auto"/>
              <w:rPr>
                <w:sz w:val="16"/>
                <w:szCs w:val="16"/>
                <w:lang w:eastAsia="ru-RU"/>
              </w:rPr>
            </w:pPr>
            <w:r w:rsidRPr="001D7247">
              <w:rPr>
                <w:sz w:val="16"/>
                <w:szCs w:val="16"/>
                <w:lang w:eastAsia="ru-RU"/>
              </w:rPr>
              <w:t>2D3g</w:t>
            </w:r>
            <w:r w:rsidRPr="001D7247">
              <w:rPr>
                <w:sz w:val="16"/>
                <w:szCs w:val="16"/>
                <w:lang w:eastAsia="ru-RU"/>
              </w:rPr>
              <w:br/>
              <w:t>(20.4%)</w:t>
            </w:r>
          </w:p>
        </w:tc>
        <w:tc>
          <w:tcPr>
            <w:tcW w:w="0" w:type="auto"/>
            <w:shd w:val="clear" w:color="auto" w:fill="B4CFEC"/>
            <w:vAlign w:val="center"/>
            <w:hideMark/>
          </w:tcPr>
          <w:p w14:paraId="28FE7446" w14:textId="77777777" w:rsidR="001D7247" w:rsidRPr="001D7247" w:rsidRDefault="001D7247" w:rsidP="00204368">
            <w:pPr>
              <w:spacing w:after="0" w:line="240" w:lineRule="auto"/>
              <w:rPr>
                <w:sz w:val="16"/>
                <w:szCs w:val="16"/>
                <w:lang w:eastAsia="ru-RU"/>
              </w:rPr>
            </w:pPr>
            <w:r w:rsidRPr="001D7247">
              <w:rPr>
                <w:sz w:val="16"/>
                <w:szCs w:val="16"/>
                <w:lang w:eastAsia="ru-RU"/>
              </w:rPr>
              <w:t>3B4gi</w:t>
            </w:r>
            <w:r w:rsidRPr="001D7247">
              <w:rPr>
                <w:sz w:val="16"/>
                <w:szCs w:val="16"/>
                <w:lang w:eastAsia="ru-RU"/>
              </w:rPr>
              <w:br/>
              <w:t>(6.5%)</w:t>
            </w:r>
          </w:p>
        </w:tc>
        <w:tc>
          <w:tcPr>
            <w:tcW w:w="0" w:type="auto"/>
            <w:shd w:val="clear" w:color="auto" w:fill="B4CFEC"/>
            <w:vAlign w:val="center"/>
            <w:hideMark/>
          </w:tcPr>
          <w:p w14:paraId="44BF605F" w14:textId="77777777" w:rsidR="001D7247" w:rsidRPr="001D7247" w:rsidRDefault="001D7247" w:rsidP="00204368">
            <w:pPr>
              <w:spacing w:after="0" w:line="240" w:lineRule="auto"/>
              <w:rPr>
                <w:sz w:val="16"/>
                <w:szCs w:val="16"/>
                <w:lang w:eastAsia="ru-RU"/>
              </w:rPr>
            </w:pPr>
            <w:r w:rsidRPr="001D7247">
              <w:rPr>
                <w:sz w:val="16"/>
                <w:szCs w:val="16"/>
                <w:lang w:eastAsia="ru-RU"/>
              </w:rPr>
              <w:t>1A1a</w:t>
            </w:r>
            <w:r w:rsidRPr="001D7247">
              <w:rPr>
                <w:sz w:val="16"/>
                <w:szCs w:val="16"/>
                <w:lang w:eastAsia="ru-RU"/>
              </w:rPr>
              <w:br/>
              <w:t>(5.8%)</w:t>
            </w:r>
          </w:p>
        </w:tc>
        <w:tc>
          <w:tcPr>
            <w:tcW w:w="0" w:type="auto"/>
            <w:shd w:val="clear" w:color="auto" w:fill="B4CFEC"/>
            <w:vAlign w:val="center"/>
            <w:hideMark/>
          </w:tcPr>
          <w:p w14:paraId="7CE0E62A" w14:textId="77777777" w:rsidR="001D7247" w:rsidRPr="001D7247" w:rsidRDefault="001D7247" w:rsidP="00204368">
            <w:pPr>
              <w:spacing w:after="0" w:line="240" w:lineRule="auto"/>
              <w:rPr>
                <w:sz w:val="16"/>
                <w:szCs w:val="16"/>
                <w:lang w:eastAsia="ru-RU"/>
              </w:rPr>
            </w:pPr>
            <w:r w:rsidRPr="001D7247">
              <w:rPr>
                <w:sz w:val="16"/>
                <w:szCs w:val="16"/>
                <w:lang w:eastAsia="ru-RU"/>
              </w:rPr>
              <w:t>2A2</w:t>
            </w:r>
            <w:r w:rsidRPr="001D7247">
              <w:rPr>
                <w:sz w:val="16"/>
                <w:szCs w:val="16"/>
                <w:lang w:eastAsia="ru-RU"/>
              </w:rPr>
              <w:br/>
              <w:t>(4.5%)</w:t>
            </w:r>
          </w:p>
        </w:tc>
        <w:tc>
          <w:tcPr>
            <w:tcW w:w="0" w:type="auto"/>
            <w:shd w:val="clear" w:color="auto" w:fill="B4CFEC"/>
            <w:vAlign w:val="center"/>
            <w:hideMark/>
          </w:tcPr>
          <w:p w14:paraId="5AEAC84D" w14:textId="77777777" w:rsidR="001D7247" w:rsidRPr="001D7247" w:rsidRDefault="001D7247" w:rsidP="00204368">
            <w:pPr>
              <w:spacing w:after="0" w:line="240" w:lineRule="auto"/>
              <w:rPr>
                <w:sz w:val="16"/>
                <w:szCs w:val="16"/>
                <w:lang w:eastAsia="ru-RU"/>
              </w:rPr>
            </w:pPr>
          </w:p>
        </w:tc>
        <w:tc>
          <w:tcPr>
            <w:tcW w:w="0" w:type="auto"/>
            <w:shd w:val="clear" w:color="auto" w:fill="B4CFEC"/>
            <w:vAlign w:val="center"/>
            <w:hideMark/>
          </w:tcPr>
          <w:p w14:paraId="7C13134D" w14:textId="77777777" w:rsidR="001D7247" w:rsidRPr="001D7247" w:rsidRDefault="001D7247" w:rsidP="00204368">
            <w:pPr>
              <w:spacing w:after="0" w:line="240" w:lineRule="auto"/>
              <w:rPr>
                <w:sz w:val="16"/>
                <w:szCs w:val="16"/>
                <w:lang w:eastAsia="ru-RU"/>
              </w:rPr>
            </w:pPr>
          </w:p>
        </w:tc>
        <w:tc>
          <w:tcPr>
            <w:tcW w:w="0" w:type="auto"/>
            <w:shd w:val="clear" w:color="auto" w:fill="B4CFEC"/>
            <w:vAlign w:val="center"/>
            <w:hideMark/>
          </w:tcPr>
          <w:p w14:paraId="02D86F4E" w14:textId="77777777" w:rsidR="001D7247" w:rsidRPr="001D7247" w:rsidRDefault="001D7247" w:rsidP="00204368">
            <w:pPr>
              <w:spacing w:after="0" w:line="240" w:lineRule="auto"/>
              <w:rPr>
                <w:sz w:val="16"/>
                <w:szCs w:val="16"/>
                <w:lang w:eastAsia="ru-RU"/>
              </w:rPr>
            </w:pPr>
          </w:p>
        </w:tc>
        <w:tc>
          <w:tcPr>
            <w:tcW w:w="0" w:type="auto"/>
            <w:shd w:val="clear" w:color="auto" w:fill="B4CFEC"/>
            <w:vAlign w:val="center"/>
            <w:hideMark/>
          </w:tcPr>
          <w:p w14:paraId="4432C067" w14:textId="77777777" w:rsidR="001D7247" w:rsidRPr="001D7247" w:rsidRDefault="001D7247" w:rsidP="00204368">
            <w:pPr>
              <w:spacing w:after="0" w:line="240" w:lineRule="auto"/>
              <w:rPr>
                <w:sz w:val="16"/>
                <w:szCs w:val="16"/>
                <w:lang w:eastAsia="ru-RU"/>
              </w:rPr>
            </w:pPr>
          </w:p>
        </w:tc>
        <w:tc>
          <w:tcPr>
            <w:tcW w:w="0" w:type="auto"/>
            <w:shd w:val="clear" w:color="auto" w:fill="B4CFEC"/>
            <w:vAlign w:val="center"/>
            <w:hideMark/>
          </w:tcPr>
          <w:p w14:paraId="6A0C0AAE" w14:textId="77777777" w:rsidR="001D7247" w:rsidRPr="001D7247" w:rsidRDefault="001D7247" w:rsidP="00204368">
            <w:pPr>
              <w:spacing w:after="0" w:line="240" w:lineRule="auto"/>
              <w:rPr>
                <w:sz w:val="16"/>
                <w:szCs w:val="16"/>
                <w:lang w:eastAsia="ru-RU"/>
              </w:rPr>
            </w:pPr>
          </w:p>
        </w:tc>
        <w:tc>
          <w:tcPr>
            <w:tcW w:w="0" w:type="auto"/>
            <w:shd w:val="clear" w:color="auto" w:fill="B4CFEC"/>
            <w:vAlign w:val="center"/>
            <w:hideMark/>
          </w:tcPr>
          <w:p w14:paraId="6B02AF31" w14:textId="77777777" w:rsidR="001D7247" w:rsidRPr="001D7247" w:rsidRDefault="001D7247" w:rsidP="00204368">
            <w:pPr>
              <w:spacing w:after="0" w:line="240" w:lineRule="auto"/>
              <w:jc w:val="right"/>
              <w:rPr>
                <w:sz w:val="16"/>
                <w:szCs w:val="16"/>
                <w:lang w:eastAsia="ru-RU"/>
              </w:rPr>
            </w:pPr>
            <w:r w:rsidRPr="001D7247">
              <w:rPr>
                <w:sz w:val="16"/>
                <w:szCs w:val="16"/>
                <w:lang w:eastAsia="ru-RU"/>
              </w:rPr>
              <w:t>84.0</w:t>
            </w:r>
          </w:p>
        </w:tc>
      </w:tr>
      <w:tr w:rsidR="001D7247" w:rsidRPr="00C9101C" w14:paraId="0BE2A073" w14:textId="77777777" w:rsidTr="001D7247">
        <w:trPr>
          <w:tblCellSpacing w:w="15" w:type="dxa"/>
        </w:trPr>
        <w:tc>
          <w:tcPr>
            <w:tcW w:w="0" w:type="auto"/>
            <w:shd w:val="clear" w:color="auto" w:fill="C2DFFF"/>
            <w:vAlign w:val="center"/>
            <w:hideMark/>
          </w:tcPr>
          <w:p w14:paraId="0625EA41" w14:textId="77777777" w:rsidR="001D7247" w:rsidRPr="001D7247" w:rsidRDefault="001D7247" w:rsidP="00204368">
            <w:pPr>
              <w:spacing w:after="0" w:line="240" w:lineRule="auto"/>
              <w:jc w:val="center"/>
              <w:rPr>
                <w:b/>
                <w:bCs/>
                <w:sz w:val="16"/>
                <w:szCs w:val="16"/>
                <w:lang w:eastAsia="ru-RU"/>
              </w:rPr>
            </w:pPr>
            <w:r w:rsidRPr="001D7247">
              <w:rPr>
                <w:b/>
                <w:bCs/>
                <w:sz w:val="16"/>
                <w:szCs w:val="16"/>
                <w:lang w:eastAsia="ru-RU"/>
              </w:rPr>
              <w:t>PM10</w:t>
            </w:r>
          </w:p>
        </w:tc>
        <w:tc>
          <w:tcPr>
            <w:tcW w:w="0" w:type="auto"/>
            <w:shd w:val="clear" w:color="auto" w:fill="C2DFFF"/>
            <w:vAlign w:val="center"/>
            <w:hideMark/>
          </w:tcPr>
          <w:p w14:paraId="779875B5" w14:textId="77777777" w:rsidR="001D7247" w:rsidRPr="001D7247" w:rsidRDefault="001D7247" w:rsidP="00204368">
            <w:pPr>
              <w:spacing w:after="0" w:line="240" w:lineRule="auto"/>
              <w:rPr>
                <w:sz w:val="16"/>
                <w:szCs w:val="16"/>
                <w:lang w:eastAsia="ru-RU"/>
              </w:rPr>
            </w:pPr>
            <w:r w:rsidRPr="001D7247">
              <w:rPr>
                <w:sz w:val="16"/>
                <w:szCs w:val="16"/>
                <w:lang w:eastAsia="ru-RU"/>
              </w:rPr>
              <w:t>1A4bi</w:t>
            </w:r>
            <w:r w:rsidRPr="001D7247">
              <w:rPr>
                <w:sz w:val="16"/>
                <w:szCs w:val="16"/>
                <w:lang w:eastAsia="ru-RU"/>
              </w:rPr>
              <w:br/>
              <w:t>(47.1%)</w:t>
            </w:r>
          </w:p>
        </w:tc>
        <w:tc>
          <w:tcPr>
            <w:tcW w:w="0" w:type="auto"/>
            <w:shd w:val="clear" w:color="auto" w:fill="C2DFFF"/>
            <w:vAlign w:val="center"/>
            <w:hideMark/>
          </w:tcPr>
          <w:p w14:paraId="2EE8A681" w14:textId="77777777" w:rsidR="001D7247" w:rsidRPr="001D7247" w:rsidRDefault="001D7247" w:rsidP="00204368">
            <w:pPr>
              <w:spacing w:after="0" w:line="240" w:lineRule="auto"/>
              <w:rPr>
                <w:sz w:val="16"/>
                <w:szCs w:val="16"/>
                <w:lang w:eastAsia="ru-RU"/>
              </w:rPr>
            </w:pPr>
            <w:r w:rsidRPr="001D7247">
              <w:rPr>
                <w:sz w:val="16"/>
                <w:szCs w:val="16"/>
                <w:lang w:eastAsia="ru-RU"/>
              </w:rPr>
              <w:t>2D3b</w:t>
            </w:r>
            <w:r w:rsidRPr="001D7247">
              <w:rPr>
                <w:sz w:val="16"/>
                <w:szCs w:val="16"/>
                <w:lang w:eastAsia="ru-RU"/>
              </w:rPr>
              <w:br/>
              <w:t>(11.4%)</w:t>
            </w:r>
          </w:p>
        </w:tc>
        <w:tc>
          <w:tcPr>
            <w:tcW w:w="0" w:type="auto"/>
            <w:shd w:val="clear" w:color="auto" w:fill="C2DFFF"/>
            <w:vAlign w:val="center"/>
            <w:hideMark/>
          </w:tcPr>
          <w:p w14:paraId="2E485F2F" w14:textId="77777777" w:rsidR="001D7247" w:rsidRPr="001D7247" w:rsidRDefault="001D7247" w:rsidP="00204368">
            <w:pPr>
              <w:spacing w:after="0" w:line="240" w:lineRule="auto"/>
              <w:rPr>
                <w:sz w:val="16"/>
                <w:szCs w:val="16"/>
                <w:lang w:eastAsia="ru-RU"/>
              </w:rPr>
            </w:pPr>
            <w:r w:rsidRPr="001D7247">
              <w:rPr>
                <w:sz w:val="16"/>
                <w:szCs w:val="16"/>
                <w:lang w:eastAsia="ru-RU"/>
              </w:rPr>
              <w:t>1A1a</w:t>
            </w:r>
            <w:r w:rsidRPr="001D7247">
              <w:rPr>
                <w:sz w:val="16"/>
                <w:szCs w:val="16"/>
                <w:lang w:eastAsia="ru-RU"/>
              </w:rPr>
              <w:br/>
              <w:t>(9.1%)</w:t>
            </w:r>
          </w:p>
        </w:tc>
        <w:tc>
          <w:tcPr>
            <w:tcW w:w="0" w:type="auto"/>
            <w:shd w:val="clear" w:color="auto" w:fill="C2DFFF"/>
            <w:vAlign w:val="center"/>
            <w:hideMark/>
          </w:tcPr>
          <w:p w14:paraId="29784A05" w14:textId="77777777" w:rsidR="001D7247" w:rsidRPr="001D7247" w:rsidRDefault="001D7247" w:rsidP="00204368">
            <w:pPr>
              <w:spacing w:after="0" w:line="240" w:lineRule="auto"/>
              <w:rPr>
                <w:sz w:val="16"/>
                <w:szCs w:val="16"/>
                <w:lang w:eastAsia="ru-RU"/>
              </w:rPr>
            </w:pPr>
            <w:r w:rsidRPr="001D7247">
              <w:rPr>
                <w:sz w:val="16"/>
                <w:szCs w:val="16"/>
                <w:lang w:eastAsia="ru-RU"/>
              </w:rPr>
              <w:t>1A4ai</w:t>
            </w:r>
            <w:r w:rsidRPr="001D7247">
              <w:rPr>
                <w:sz w:val="16"/>
                <w:szCs w:val="16"/>
                <w:lang w:eastAsia="ru-RU"/>
              </w:rPr>
              <w:br/>
              <w:t>(4.6%)</w:t>
            </w:r>
          </w:p>
        </w:tc>
        <w:tc>
          <w:tcPr>
            <w:tcW w:w="0" w:type="auto"/>
            <w:shd w:val="clear" w:color="auto" w:fill="C2DFFF"/>
            <w:vAlign w:val="center"/>
            <w:hideMark/>
          </w:tcPr>
          <w:p w14:paraId="06BC6149" w14:textId="77777777" w:rsidR="001D7247" w:rsidRPr="001D7247" w:rsidRDefault="001D7247" w:rsidP="00204368">
            <w:pPr>
              <w:spacing w:after="0" w:line="240" w:lineRule="auto"/>
              <w:rPr>
                <w:sz w:val="16"/>
                <w:szCs w:val="16"/>
                <w:lang w:eastAsia="ru-RU"/>
              </w:rPr>
            </w:pPr>
            <w:r w:rsidRPr="001D7247">
              <w:rPr>
                <w:sz w:val="16"/>
                <w:szCs w:val="16"/>
                <w:lang w:eastAsia="ru-RU"/>
              </w:rPr>
              <w:t>2A2</w:t>
            </w:r>
            <w:r w:rsidRPr="001D7247">
              <w:rPr>
                <w:sz w:val="16"/>
                <w:szCs w:val="16"/>
                <w:lang w:eastAsia="ru-RU"/>
              </w:rPr>
              <w:br/>
              <w:t>(3.9%)</w:t>
            </w:r>
          </w:p>
        </w:tc>
        <w:tc>
          <w:tcPr>
            <w:tcW w:w="0" w:type="auto"/>
            <w:shd w:val="clear" w:color="auto" w:fill="C2DFFF"/>
            <w:vAlign w:val="center"/>
            <w:hideMark/>
          </w:tcPr>
          <w:p w14:paraId="03ECDB3B" w14:textId="77777777" w:rsidR="001D7247" w:rsidRPr="001D7247" w:rsidRDefault="001D7247" w:rsidP="00204368">
            <w:pPr>
              <w:spacing w:after="0" w:line="240" w:lineRule="auto"/>
              <w:rPr>
                <w:sz w:val="16"/>
                <w:szCs w:val="16"/>
                <w:lang w:eastAsia="ru-RU"/>
              </w:rPr>
            </w:pPr>
            <w:r w:rsidRPr="001D7247">
              <w:rPr>
                <w:sz w:val="16"/>
                <w:szCs w:val="16"/>
                <w:lang w:eastAsia="ru-RU"/>
              </w:rPr>
              <w:t>3B4gi</w:t>
            </w:r>
            <w:r w:rsidRPr="001D7247">
              <w:rPr>
                <w:sz w:val="16"/>
                <w:szCs w:val="16"/>
                <w:lang w:eastAsia="ru-RU"/>
              </w:rPr>
              <w:br/>
              <w:t>(3.1%)</w:t>
            </w:r>
          </w:p>
        </w:tc>
        <w:tc>
          <w:tcPr>
            <w:tcW w:w="0" w:type="auto"/>
            <w:shd w:val="clear" w:color="auto" w:fill="C2DFFF"/>
            <w:vAlign w:val="center"/>
            <w:hideMark/>
          </w:tcPr>
          <w:p w14:paraId="30A31245" w14:textId="77777777" w:rsidR="001D7247" w:rsidRPr="001D7247" w:rsidRDefault="001D7247" w:rsidP="00204368">
            <w:pPr>
              <w:spacing w:after="0" w:line="240" w:lineRule="auto"/>
              <w:rPr>
                <w:sz w:val="16"/>
                <w:szCs w:val="16"/>
                <w:lang w:eastAsia="ru-RU"/>
              </w:rPr>
            </w:pPr>
            <w:r w:rsidRPr="001D7247">
              <w:rPr>
                <w:sz w:val="16"/>
                <w:szCs w:val="16"/>
                <w:lang w:eastAsia="ru-RU"/>
              </w:rPr>
              <w:t>3Dc</w:t>
            </w:r>
            <w:r w:rsidRPr="001D7247">
              <w:rPr>
                <w:sz w:val="16"/>
                <w:szCs w:val="16"/>
                <w:lang w:eastAsia="ru-RU"/>
              </w:rPr>
              <w:br/>
              <w:t>(2.9%)</w:t>
            </w:r>
          </w:p>
        </w:tc>
        <w:tc>
          <w:tcPr>
            <w:tcW w:w="0" w:type="auto"/>
            <w:shd w:val="clear" w:color="auto" w:fill="C2DFFF"/>
            <w:vAlign w:val="center"/>
            <w:hideMark/>
          </w:tcPr>
          <w:p w14:paraId="7B009E81" w14:textId="77777777" w:rsidR="001D7247" w:rsidRPr="001D7247" w:rsidRDefault="001D7247" w:rsidP="00204368">
            <w:pPr>
              <w:spacing w:after="0" w:line="240" w:lineRule="auto"/>
              <w:rPr>
                <w:sz w:val="16"/>
                <w:szCs w:val="16"/>
                <w:lang w:eastAsia="ru-RU"/>
              </w:rPr>
            </w:pPr>
          </w:p>
        </w:tc>
        <w:tc>
          <w:tcPr>
            <w:tcW w:w="0" w:type="auto"/>
            <w:shd w:val="clear" w:color="auto" w:fill="C2DFFF"/>
            <w:vAlign w:val="center"/>
            <w:hideMark/>
          </w:tcPr>
          <w:p w14:paraId="61CDB8F7" w14:textId="77777777" w:rsidR="001D7247" w:rsidRPr="001D7247" w:rsidRDefault="001D7247" w:rsidP="00204368">
            <w:pPr>
              <w:spacing w:after="0" w:line="240" w:lineRule="auto"/>
              <w:rPr>
                <w:sz w:val="16"/>
                <w:szCs w:val="16"/>
                <w:lang w:eastAsia="ru-RU"/>
              </w:rPr>
            </w:pPr>
          </w:p>
        </w:tc>
        <w:tc>
          <w:tcPr>
            <w:tcW w:w="0" w:type="auto"/>
            <w:shd w:val="clear" w:color="auto" w:fill="C2DFFF"/>
            <w:vAlign w:val="center"/>
            <w:hideMark/>
          </w:tcPr>
          <w:p w14:paraId="2C3DD08C" w14:textId="77777777" w:rsidR="001D7247" w:rsidRPr="001D7247" w:rsidRDefault="001D7247" w:rsidP="00204368">
            <w:pPr>
              <w:spacing w:after="0" w:line="240" w:lineRule="auto"/>
              <w:rPr>
                <w:sz w:val="16"/>
                <w:szCs w:val="16"/>
                <w:lang w:eastAsia="ru-RU"/>
              </w:rPr>
            </w:pPr>
          </w:p>
        </w:tc>
        <w:tc>
          <w:tcPr>
            <w:tcW w:w="0" w:type="auto"/>
            <w:shd w:val="clear" w:color="auto" w:fill="C2DFFF"/>
            <w:vAlign w:val="center"/>
            <w:hideMark/>
          </w:tcPr>
          <w:p w14:paraId="5A764527" w14:textId="77777777" w:rsidR="001D7247" w:rsidRPr="001D7247" w:rsidRDefault="001D7247" w:rsidP="00204368">
            <w:pPr>
              <w:spacing w:after="0" w:line="240" w:lineRule="auto"/>
              <w:rPr>
                <w:sz w:val="16"/>
                <w:szCs w:val="16"/>
                <w:lang w:eastAsia="ru-RU"/>
              </w:rPr>
            </w:pPr>
          </w:p>
        </w:tc>
        <w:tc>
          <w:tcPr>
            <w:tcW w:w="0" w:type="auto"/>
            <w:shd w:val="clear" w:color="auto" w:fill="C2DFFF"/>
            <w:vAlign w:val="center"/>
            <w:hideMark/>
          </w:tcPr>
          <w:p w14:paraId="0647CF26" w14:textId="3DF6664B" w:rsidR="001D7247" w:rsidRPr="00FA1730" w:rsidRDefault="001D7247" w:rsidP="00204368">
            <w:pPr>
              <w:spacing w:after="0" w:line="240" w:lineRule="auto"/>
              <w:jc w:val="right"/>
              <w:rPr>
                <w:sz w:val="16"/>
                <w:szCs w:val="16"/>
                <w:lang w:val="ru-RU" w:eastAsia="ru-RU"/>
              </w:rPr>
            </w:pPr>
            <w:r w:rsidRPr="001D7247">
              <w:rPr>
                <w:sz w:val="16"/>
                <w:szCs w:val="16"/>
                <w:lang w:eastAsia="ru-RU"/>
              </w:rPr>
              <w:t>82.</w:t>
            </w:r>
            <w:r w:rsidR="00FA1730">
              <w:rPr>
                <w:sz w:val="16"/>
                <w:szCs w:val="16"/>
                <w:lang w:val="ru-RU" w:eastAsia="ru-RU"/>
              </w:rPr>
              <w:t>1</w:t>
            </w:r>
          </w:p>
        </w:tc>
      </w:tr>
      <w:tr w:rsidR="001D7247" w:rsidRPr="00C9101C" w14:paraId="31A368E7" w14:textId="77777777" w:rsidTr="001D7247">
        <w:trPr>
          <w:tblCellSpacing w:w="15" w:type="dxa"/>
        </w:trPr>
        <w:tc>
          <w:tcPr>
            <w:tcW w:w="0" w:type="auto"/>
            <w:shd w:val="clear" w:color="auto" w:fill="B4CFEC"/>
            <w:vAlign w:val="center"/>
            <w:hideMark/>
          </w:tcPr>
          <w:p w14:paraId="103225BC" w14:textId="77777777" w:rsidR="001D7247" w:rsidRPr="001D7247" w:rsidRDefault="001D7247" w:rsidP="00204368">
            <w:pPr>
              <w:spacing w:after="0" w:line="240" w:lineRule="auto"/>
              <w:jc w:val="center"/>
              <w:rPr>
                <w:b/>
                <w:bCs/>
                <w:sz w:val="16"/>
                <w:szCs w:val="16"/>
                <w:lang w:eastAsia="ru-RU"/>
              </w:rPr>
            </w:pPr>
            <w:r w:rsidRPr="001D7247">
              <w:rPr>
                <w:b/>
                <w:bCs/>
                <w:sz w:val="16"/>
                <w:szCs w:val="16"/>
                <w:lang w:eastAsia="ru-RU"/>
              </w:rPr>
              <w:t>PM2.5</w:t>
            </w:r>
          </w:p>
        </w:tc>
        <w:tc>
          <w:tcPr>
            <w:tcW w:w="0" w:type="auto"/>
            <w:shd w:val="clear" w:color="auto" w:fill="B4CFEC"/>
            <w:vAlign w:val="center"/>
            <w:hideMark/>
          </w:tcPr>
          <w:p w14:paraId="6EDE5B7C" w14:textId="77777777" w:rsidR="001D7247" w:rsidRPr="001D7247" w:rsidRDefault="001D7247" w:rsidP="00204368">
            <w:pPr>
              <w:spacing w:after="0" w:line="240" w:lineRule="auto"/>
              <w:rPr>
                <w:sz w:val="16"/>
                <w:szCs w:val="16"/>
                <w:lang w:eastAsia="ru-RU"/>
              </w:rPr>
            </w:pPr>
            <w:r w:rsidRPr="001D7247">
              <w:rPr>
                <w:sz w:val="16"/>
                <w:szCs w:val="16"/>
                <w:lang w:eastAsia="ru-RU"/>
              </w:rPr>
              <w:t>1A4bi</w:t>
            </w:r>
            <w:r w:rsidRPr="001D7247">
              <w:rPr>
                <w:sz w:val="16"/>
                <w:szCs w:val="16"/>
                <w:lang w:eastAsia="ru-RU"/>
              </w:rPr>
              <w:br/>
              <w:t>(62.6%)</w:t>
            </w:r>
          </w:p>
        </w:tc>
        <w:tc>
          <w:tcPr>
            <w:tcW w:w="0" w:type="auto"/>
            <w:shd w:val="clear" w:color="auto" w:fill="B4CFEC"/>
            <w:vAlign w:val="center"/>
            <w:hideMark/>
          </w:tcPr>
          <w:p w14:paraId="63689B1B" w14:textId="77777777" w:rsidR="001D7247" w:rsidRPr="001D7247" w:rsidRDefault="001D7247" w:rsidP="00204368">
            <w:pPr>
              <w:spacing w:after="0" w:line="240" w:lineRule="auto"/>
              <w:rPr>
                <w:sz w:val="16"/>
                <w:szCs w:val="16"/>
                <w:lang w:eastAsia="ru-RU"/>
              </w:rPr>
            </w:pPr>
            <w:r w:rsidRPr="001D7247">
              <w:rPr>
                <w:sz w:val="16"/>
                <w:szCs w:val="16"/>
                <w:lang w:eastAsia="ru-RU"/>
              </w:rPr>
              <w:t>1A1a</w:t>
            </w:r>
            <w:r w:rsidRPr="001D7247">
              <w:rPr>
                <w:sz w:val="16"/>
                <w:szCs w:val="16"/>
                <w:lang w:eastAsia="ru-RU"/>
              </w:rPr>
              <w:br/>
              <w:t>(8.7%)</w:t>
            </w:r>
          </w:p>
        </w:tc>
        <w:tc>
          <w:tcPr>
            <w:tcW w:w="0" w:type="auto"/>
            <w:shd w:val="clear" w:color="auto" w:fill="B4CFEC"/>
            <w:vAlign w:val="center"/>
            <w:hideMark/>
          </w:tcPr>
          <w:p w14:paraId="3F134CC6" w14:textId="77777777" w:rsidR="001D7247" w:rsidRPr="001D7247" w:rsidRDefault="001D7247" w:rsidP="00204368">
            <w:pPr>
              <w:spacing w:after="0" w:line="240" w:lineRule="auto"/>
              <w:rPr>
                <w:sz w:val="16"/>
                <w:szCs w:val="16"/>
                <w:lang w:eastAsia="ru-RU"/>
              </w:rPr>
            </w:pPr>
            <w:r w:rsidRPr="001D7247">
              <w:rPr>
                <w:sz w:val="16"/>
                <w:szCs w:val="16"/>
                <w:lang w:eastAsia="ru-RU"/>
              </w:rPr>
              <w:t>1A4ai</w:t>
            </w:r>
            <w:r w:rsidRPr="001D7247">
              <w:rPr>
                <w:sz w:val="16"/>
                <w:szCs w:val="16"/>
                <w:lang w:eastAsia="ru-RU"/>
              </w:rPr>
              <w:br/>
              <w:t>(5.7%)</w:t>
            </w:r>
          </w:p>
        </w:tc>
        <w:tc>
          <w:tcPr>
            <w:tcW w:w="0" w:type="auto"/>
            <w:shd w:val="clear" w:color="auto" w:fill="B4CFEC"/>
            <w:vAlign w:val="center"/>
            <w:hideMark/>
          </w:tcPr>
          <w:p w14:paraId="62752C55" w14:textId="77777777" w:rsidR="001D7247" w:rsidRPr="001D7247" w:rsidRDefault="001D7247" w:rsidP="00204368">
            <w:pPr>
              <w:spacing w:after="0" w:line="240" w:lineRule="auto"/>
              <w:rPr>
                <w:sz w:val="16"/>
                <w:szCs w:val="16"/>
                <w:lang w:eastAsia="ru-RU"/>
              </w:rPr>
            </w:pPr>
            <w:r w:rsidRPr="001D7247">
              <w:rPr>
                <w:sz w:val="16"/>
                <w:szCs w:val="16"/>
                <w:lang w:eastAsia="ru-RU"/>
              </w:rPr>
              <w:t>1A4cii</w:t>
            </w:r>
            <w:r w:rsidRPr="001D7247">
              <w:rPr>
                <w:sz w:val="16"/>
                <w:szCs w:val="16"/>
                <w:lang w:eastAsia="ru-RU"/>
              </w:rPr>
              <w:br/>
              <w:t>(3.1%)</w:t>
            </w:r>
          </w:p>
        </w:tc>
        <w:tc>
          <w:tcPr>
            <w:tcW w:w="0" w:type="auto"/>
            <w:shd w:val="clear" w:color="auto" w:fill="B4CFEC"/>
            <w:vAlign w:val="center"/>
            <w:hideMark/>
          </w:tcPr>
          <w:p w14:paraId="4432A201" w14:textId="77777777" w:rsidR="001D7247" w:rsidRPr="001D7247" w:rsidRDefault="001D7247" w:rsidP="00204368">
            <w:pPr>
              <w:spacing w:after="0" w:line="240" w:lineRule="auto"/>
              <w:rPr>
                <w:sz w:val="16"/>
                <w:szCs w:val="16"/>
                <w:lang w:eastAsia="ru-RU"/>
              </w:rPr>
            </w:pPr>
          </w:p>
        </w:tc>
        <w:tc>
          <w:tcPr>
            <w:tcW w:w="0" w:type="auto"/>
            <w:shd w:val="clear" w:color="auto" w:fill="B4CFEC"/>
            <w:vAlign w:val="center"/>
            <w:hideMark/>
          </w:tcPr>
          <w:p w14:paraId="657DD422" w14:textId="77777777" w:rsidR="001D7247" w:rsidRPr="001D7247" w:rsidRDefault="001D7247" w:rsidP="00204368">
            <w:pPr>
              <w:spacing w:after="0" w:line="240" w:lineRule="auto"/>
              <w:rPr>
                <w:sz w:val="16"/>
                <w:szCs w:val="16"/>
                <w:lang w:eastAsia="ru-RU"/>
              </w:rPr>
            </w:pPr>
          </w:p>
        </w:tc>
        <w:tc>
          <w:tcPr>
            <w:tcW w:w="0" w:type="auto"/>
            <w:shd w:val="clear" w:color="auto" w:fill="B4CFEC"/>
            <w:vAlign w:val="center"/>
            <w:hideMark/>
          </w:tcPr>
          <w:p w14:paraId="273FF90A" w14:textId="77777777" w:rsidR="001D7247" w:rsidRPr="001D7247" w:rsidRDefault="001D7247" w:rsidP="00204368">
            <w:pPr>
              <w:spacing w:after="0" w:line="240" w:lineRule="auto"/>
              <w:rPr>
                <w:sz w:val="16"/>
                <w:szCs w:val="16"/>
                <w:lang w:eastAsia="ru-RU"/>
              </w:rPr>
            </w:pPr>
          </w:p>
        </w:tc>
        <w:tc>
          <w:tcPr>
            <w:tcW w:w="0" w:type="auto"/>
            <w:shd w:val="clear" w:color="auto" w:fill="B4CFEC"/>
            <w:vAlign w:val="center"/>
            <w:hideMark/>
          </w:tcPr>
          <w:p w14:paraId="5C41C28F" w14:textId="77777777" w:rsidR="001D7247" w:rsidRPr="001D7247" w:rsidRDefault="001D7247" w:rsidP="00204368">
            <w:pPr>
              <w:spacing w:after="0" w:line="240" w:lineRule="auto"/>
              <w:rPr>
                <w:sz w:val="16"/>
                <w:szCs w:val="16"/>
                <w:lang w:eastAsia="ru-RU"/>
              </w:rPr>
            </w:pPr>
          </w:p>
        </w:tc>
        <w:tc>
          <w:tcPr>
            <w:tcW w:w="0" w:type="auto"/>
            <w:shd w:val="clear" w:color="auto" w:fill="B4CFEC"/>
            <w:vAlign w:val="center"/>
            <w:hideMark/>
          </w:tcPr>
          <w:p w14:paraId="61D1BE31" w14:textId="77777777" w:rsidR="001D7247" w:rsidRPr="001D7247" w:rsidRDefault="001D7247" w:rsidP="00204368">
            <w:pPr>
              <w:spacing w:after="0" w:line="240" w:lineRule="auto"/>
              <w:rPr>
                <w:sz w:val="16"/>
                <w:szCs w:val="16"/>
                <w:lang w:eastAsia="ru-RU"/>
              </w:rPr>
            </w:pPr>
          </w:p>
        </w:tc>
        <w:tc>
          <w:tcPr>
            <w:tcW w:w="0" w:type="auto"/>
            <w:shd w:val="clear" w:color="auto" w:fill="B4CFEC"/>
            <w:vAlign w:val="center"/>
            <w:hideMark/>
          </w:tcPr>
          <w:p w14:paraId="467A3A43" w14:textId="77777777" w:rsidR="001D7247" w:rsidRPr="001D7247" w:rsidRDefault="001D7247" w:rsidP="00204368">
            <w:pPr>
              <w:spacing w:after="0" w:line="240" w:lineRule="auto"/>
              <w:rPr>
                <w:sz w:val="16"/>
                <w:szCs w:val="16"/>
                <w:lang w:eastAsia="ru-RU"/>
              </w:rPr>
            </w:pPr>
          </w:p>
        </w:tc>
        <w:tc>
          <w:tcPr>
            <w:tcW w:w="0" w:type="auto"/>
            <w:shd w:val="clear" w:color="auto" w:fill="B4CFEC"/>
            <w:vAlign w:val="center"/>
            <w:hideMark/>
          </w:tcPr>
          <w:p w14:paraId="5A19FBB9" w14:textId="77777777" w:rsidR="001D7247" w:rsidRPr="001D7247" w:rsidRDefault="001D7247" w:rsidP="00204368">
            <w:pPr>
              <w:spacing w:after="0" w:line="240" w:lineRule="auto"/>
              <w:rPr>
                <w:sz w:val="16"/>
                <w:szCs w:val="16"/>
                <w:lang w:eastAsia="ru-RU"/>
              </w:rPr>
            </w:pPr>
          </w:p>
        </w:tc>
        <w:tc>
          <w:tcPr>
            <w:tcW w:w="0" w:type="auto"/>
            <w:shd w:val="clear" w:color="auto" w:fill="B4CFEC"/>
            <w:vAlign w:val="center"/>
            <w:hideMark/>
          </w:tcPr>
          <w:p w14:paraId="31DACAD0" w14:textId="77777777" w:rsidR="001D7247" w:rsidRPr="001D7247" w:rsidRDefault="001D7247" w:rsidP="00204368">
            <w:pPr>
              <w:spacing w:after="0" w:line="240" w:lineRule="auto"/>
              <w:jc w:val="right"/>
              <w:rPr>
                <w:sz w:val="16"/>
                <w:szCs w:val="16"/>
                <w:lang w:eastAsia="ru-RU"/>
              </w:rPr>
            </w:pPr>
            <w:r w:rsidRPr="001D7247">
              <w:rPr>
                <w:sz w:val="16"/>
                <w:szCs w:val="16"/>
                <w:lang w:eastAsia="ru-RU"/>
              </w:rPr>
              <w:t>80.2</w:t>
            </w:r>
          </w:p>
        </w:tc>
      </w:tr>
      <w:tr w:rsidR="001D7247" w:rsidRPr="00C9101C" w14:paraId="5DA1163F" w14:textId="77777777" w:rsidTr="001D7247">
        <w:trPr>
          <w:tblCellSpacing w:w="15" w:type="dxa"/>
        </w:trPr>
        <w:tc>
          <w:tcPr>
            <w:tcW w:w="0" w:type="auto"/>
            <w:shd w:val="clear" w:color="auto" w:fill="C2DFFF"/>
            <w:vAlign w:val="center"/>
            <w:hideMark/>
          </w:tcPr>
          <w:p w14:paraId="64FC2980" w14:textId="77777777" w:rsidR="001D7247" w:rsidRPr="001D7247" w:rsidRDefault="001D7247" w:rsidP="00204368">
            <w:pPr>
              <w:spacing w:after="0" w:line="240" w:lineRule="auto"/>
              <w:jc w:val="center"/>
              <w:rPr>
                <w:b/>
                <w:bCs/>
                <w:sz w:val="16"/>
                <w:szCs w:val="16"/>
                <w:lang w:eastAsia="ru-RU"/>
              </w:rPr>
            </w:pPr>
            <w:r w:rsidRPr="001D7247">
              <w:rPr>
                <w:b/>
                <w:bCs/>
                <w:sz w:val="16"/>
                <w:szCs w:val="16"/>
                <w:lang w:eastAsia="ru-RU"/>
              </w:rPr>
              <w:t>Pb</w:t>
            </w:r>
          </w:p>
        </w:tc>
        <w:tc>
          <w:tcPr>
            <w:tcW w:w="0" w:type="auto"/>
            <w:shd w:val="clear" w:color="auto" w:fill="C2DFFF"/>
            <w:vAlign w:val="center"/>
            <w:hideMark/>
          </w:tcPr>
          <w:p w14:paraId="38D10D8F" w14:textId="77777777" w:rsidR="001D7247" w:rsidRPr="001D7247" w:rsidRDefault="001D7247" w:rsidP="00204368">
            <w:pPr>
              <w:spacing w:after="0" w:line="240" w:lineRule="auto"/>
              <w:rPr>
                <w:sz w:val="16"/>
                <w:szCs w:val="16"/>
                <w:lang w:eastAsia="ru-RU"/>
              </w:rPr>
            </w:pPr>
            <w:r w:rsidRPr="001D7247">
              <w:rPr>
                <w:sz w:val="16"/>
                <w:szCs w:val="16"/>
                <w:lang w:eastAsia="ru-RU"/>
              </w:rPr>
              <w:t>1A4bi</w:t>
            </w:r>
            <w:r w:rsidRPr="001D7247">
              <w:rPr>
                <w:sz w:val="16"/>
                <w:szCs w:val="16"/>
                <w:lang w:eastAsia="ru-RU"/>
              </w:rPr>
              <w:br/>
              <w:t>(56.7%)</w:t>
            </w:r>
          </w:p>
        </w:tc>
        <w:tc>
          <w:tcPr>
            <w:tcW w:w="0" w:type="auto"/>
            <w:shd w:val="clear" w:color="auto" w:fill="C2DFFF"/>
            <w:vAlign w:val="center"/>
            <w:hideMark/>
          </w:tcPr>
          <w:p w14:paraId="4701FCAB" w14:textId="77777777" w:rsidR="001D7247" w:rsidRPr="001D7247" w:rsidRDefault="001D7247" w:rsidP="00204368">
            <w:pPr>
              <w:spacing w:after="0" w:line="240" w:lineRule="auto"/>
              <w:rPr>
                <w:sz w:val="16"/>
                <w:szCs w:val="16"/>
                <w:lang w:eastAsia="ru-RU"/>
              </w:rPr>
            </w:pPr>
            <w:r w:rsidRPr="001D7247">
              <w:rPr>
                <w:sz w:val="16"/>
                <w:szCs w:val="16"/>
                <w:lang w:eastAsia="ru-RU"/>
              </w:rPr>
              <w:t>1A4ai</w:t>
            </w:r>
            <w:r w:rsidRPr="001D7247">
              <w:rPr>
                <w:sz w:val="16"/>
                <w:szCs w:val="16"/>
                <w:lang w:eastAsia="ru-RU"/>
              </w:rPr>
              <w:br/>
              <w:t>(19.9%)</w:t>
            </w:r>
          </w:p>
        </w:tc>
        <w:tc>
          <w:tcPr>
            <w:tcW w:w="0" w:type="auto"/>
            <w:shd w:val="clear" w:color="auto" w:fill="C2DFFF"/>
            <w:vAlign w:val="center"/>
            <w:hideMark/>
          </w:tcPr>
          <w:p w14:paraId="3246FE2B" w14:textId="77777777" w:rsidR="001D7247" w:rsidRPr="001D7247" w:rsidRDefault="001D7247" w:rsidP="00204368">
            <w:pPr>
              <w:spacing w:after="0" w:line="240" w:lineRule="auto"/>
              <w:rPr>
                <w:sz w:val="16"/>
                <w:szCs w:val="16"/>
                <w:lang w:eastAsia="ru-RU"/>
              </w:rPr>
            </w:pPr>
            <w:r w:rsidRPr="001D7247">
              <w:rPr>
                <w:sz w:val="16"/>
                <w:szCs w:val="16"/>
                <w:lang w:eastAsia="ru-RU"/>
              </w:rPr>
              <w:t>1A1a</w:t>
            </w:r>
            <w:r w:rsidRPr="001D7247">
              <w:rPr>
                <w:sz w:val="16"/>
                <w:szCs w:val="16"/>
                <w:lang w:eastAsia="ru-RU"/>
              </w:rPr>
              <w:br/>
              <w:t>(11.6%)</w:t>
            </w:r>
          </w:p>
        </w:tc>
        <w:tc>
          <w:tcPr>
            <w:tcW w:w="0" w:type="auto"/>
            <w:shd w:val="clear" w:color="auto" w:fill="C2DFFF"/>
            <w:vAlign w:val="center"/>
            <w:hideMark/>
          </w:tcPr>
          <w:p w14:paraId="68918D7D" w14:textId="77777777" w:rsidR="001D7247" w:rsidRPr="001D7247" w:rsidRDefault="001D7247" w:rsidP="00204368">
            <w:pPr>
              <w:spacing w:after="0" w:line="240" w:lineRule="auto"/>
              <w:rPr>
                <w:sz w:val="16"/>
                <w:szCs w:val="16"/>
                <w:lang w:eastAsia="ru-RU"/>
              </w:rPr>
            </w:pPr>
          </w:p>
        </w:tc>
        <w:tc>
          <w:tcPr>
            <w:tcW w:w="0" w:type="auto"/>
            <w:shd w:val="clear" w:color="auto" w:fill="C2DFFF"/>
            <w:vAlign w:val="center"/>
            <w:hideMark/>
          </w:tcPr>
          <w:p w14:paraId="32EDD465" w14:textId="77777777" w:rsidR="001D7247" w:rsidRPr="001D7247" w:rsidRDefault="001D7247" w:rsidP="00204368">
            <w:pPr>
              <w:spacing w:after="0" w:line="240" w:lineRule="auto"/>
              <w:rPr>
                <w:sz w:val="16"/>
                <w:szCs w:val="16"/>
                <w:lang w:eastAsia="ru-RU"/>
              </w:rPr>
            </w:pPr>
          </w:p>
        </w:tc>
        <w:tc>
          <w:tcPr>
            <w:tcW w:w="0" w:type="auto"/>
            <w:shd w:val="clear" w:color="auto" w:fill="C2DFFF"/>
            <w:vAlign w:val="center"/>
            <w:hideMark/>
          </w:tcPr>
          <w:p w14:paraId="68F9F451" w14:textId="77777777" w:rsidR="001D7247" w:rsidRPr="001D7247" w:rsidRDefault="001D7247" w:rsidP="00204368">
            <w:pPr>
              <w:spacing w:after="0" w:line="240" w:lineRule="auto"/>
              <w:rPr>
                <w:sz w:val="16"/>
                <w:szCs w:val="16"/>
                <w:lang w:eastAsia="ru-RU"/>
              </w:rPr>
            </w:pPr>
          </w:p>
        </w:tc>
        <w:tc>
          <w:tcPr>
            <w:tcW w:w="0" w:type="auto"/>
            <w:shd w:val="clear" w:color="auto" w:fill="C2DFFF"/>
            <w:vAlign w:val="center"/>
            <w:hideMark/>
          </w:tcPr>
          <w:p w14:paraId="581EA828" w14:textId="77777777" w:rsidR="001D7247" w:rsidRPr="001D7247" w:rsidRDefault="001D7247" w:rsidP="00204368">
            <w:pPr>
              <w:spacing w:after="0" w:line="240" w:lineRule="auto"/>
              <w:rPr>
                <w:sz w:val="16"/>
                <w:szCs w:val="16"/>
                <w:lang w:eastAsia="ru-RU"/>
              </w:rPr>
            </w:pPr>
          </w:p>
        </w:tc>
        <w:tc>
          <w:tcPr>
            <w:tcW w:w="0" w:type="auto"/>
            <w:shd w:val="clear" w:color="auto" w:fill="C2DFFF"/>
            <w:vAlign w:val="center"/>
            <w:hideMark/>
          </w:tcPr>
          <w:p w14:paraId="2B25F37B" w14:textId="77777777" w:rsidR="001D7247" w:rsidRPr="001D7247" w:rsidRDefault="001D7247" w:rsidP="00204368">
            <w:pPr>
              <w:spacing w:after="0" w:line="240" w:lineRule="auto"/>
              <w:rPr>
                <w:sz w:val="16"/>
                <w:szCs w:val="16"/>
                <w:lang w:eastAsia="ru-RU"/>
              </w:rPr>
            </w:pPr>
          </w:p>
        </w:tc>
        <w:tc>
          <w:tcPr>
            <w:tcW w:w="0" w:type="auto"/>
            <w:shd w:val="clear" w:color="auto" w:fill="C2DFFF"/>
            <w:vAlign w:val="center"/>
            <w:hideMark/>
          </w:tcPr>
          <w:p w14:paraId="69FA6D34" w14:textId="77777777" w:rsidR="001D7247" w:rsidRPr="001D7247" w:rsidRDefault="001D7247" w:rsidP="00204368">
            <w:pPr>
              <w:spacing w:after="0" w:line="240" w:lineRule="auto"/>
              <w:rPr>
                <w:sz w:val="16"/>
                <w:szCs w:val="16"/>
                <w:lang w:eastAsia="ru-RU"/>
              </w:rPr>
            </w:pPr>
          </w:p>
        </w:tc>
        <w:tc>
          <w:tcPr>
            <w:tcW w:w="0" w:type="auto"/>
            <w:shd w:val="clear" w:color="auto" w:fill="C2DFFF"/>
            <w:vAlign w:val="center"/>
            <w:hideMark/>
          </w:tcPr>
          <w:p w14:paraId="473C5495" w14:textId="77777777" w:rsidR="001D7247" w:rsidRPr="001D7247" w:rsidRDefault="001D7247" w:rsidP="00204368">
            <w:pPr>
              <w:spacing w:after="0" w:line="240" w:lineRule="auto"/>
              <w:rPr>
                <w:sz w:val="16"/>
                <w:szCs w:val="16"/>
                <w:lang w:eastAsia="ru-RU"/>
              </w:rPr>
            </w:pPr>
          </w:p>
        </w:tc>
        <w:tc>
          <w:tcPr>
            <w:tcW w:w="0" w:type="auto"/>
            <w:shd w:val="clear" w:color="auto" w:fill="C2DFFF"/>
            <w:vAlign w:val="center"/>
            <w:hideMark/>
          </w:tcPr>
          <w:p w14:paraId="7085B929" w14:textId="77777777" w:rsidR="001D7247" w:rsidRPr="001D7247" w:rsidRDefault="001D7247" w:rsidP="00204368">
            <w:pPr>
              <w:spacing w:after="0" w:line="240" w:lineRule="auto"/>
              <w:rPr>
                <w:sz w:val="16"/>
                <w:szCs w:val="16"/>
                <w:lang w:eastAsia="ru-RU"/>
              </w:rPr>
            </w:pPr>
          </w:p>
        </w:tc>
        <w:tc>
          <w:tcPr>
            <w:tcW w:w="0" w:type="auto"/>
            <w:shd w:val="clear" w:color="auto" w:fill="C2DFFF"/>
            <w:vAlign w:val="center"/>
            <w:hideMark/>
          </w:tcPr>
          <w:p w14:paraId="551D3C59" w14:textId="77777777" w:rsidR="001D7247" w:rsidRPr="001D7247" w:rsidRDefault="001D7247" w:rsidP="00204368">
            <w:pPr>
              <w:spacing w:after="0" w:line="240" w:lineRule="auto"/>
              <w:jc w:val="right"/>
              <w:rPr>
                <w:sz w:val="16"/>
                <w:szCs w:val="16"/>
                <w:lang w:eastAsia="ru-RU"/>
              </w:rPr>
            </w:pPr>
            <w:r w:rsidRPr="001D7247">
              <w:rPr>
                <w:sz w:val="16"/>
                <w:szCs w:val="16"/>
                <w:lang w:eastAsia="ru-RU"/>
              </w:rPr>
              <w:t>88.3</w:t>
            </w:r>
          </w:p>
        </w:tc>
      </w:tr>
      <w:tr w:rsidR="001D7247" w:rsidRPr="00C9101C" w14:paraId="5E3332BC" w14:textId="77777777" w:rsidTr="001D7247">
        <w:trPr>
          <w:tblCellSpacing w:w="15" w:type="dxa"/>
        </w:trPr>
        <w:tc>
          <w:tcPr>
            <w:tcW w:w="0" w:type="auto"/>
            <w:shd w:val="clear" w:color="auto" w:fill="B4CFEC"/>
            <w:vAlign w:val="center"/>
            <w:hideMark/>
          </w:tcPr>
          <w:p w14:paraId="07DF48A8" w14:textId="77777777" w:rsidR="001D7247" w:rsidRPr="001D7247" w:rsidRDefault="001D7247" w:rsidP="00204368">
            <w:pPr>
              <w:spacing w:after="0" w:line="240" w:lineRule="auto"/>
              <w:jc w:val="center"/>
              <w:rPr>
                <w:b/>
                <w:bCs/>
                <w:sz w:val="16"/>
                <w:szCs w:val="16"/>
                <w:lang w:eastAsia="ru-RU"/>
              </w:rPr>
            </w:pPr>
            <w:r w:rsidRPr="001D7247">
              <w:rPr>
                <w:b/>
                <w:bCs/>
                <w:sz w:val="16"/>
                <w:szCs w:val="16"/>
                <w:lang w:eastAsia="ru-RU"/>
              </w:rPr>
              <w:t>Hg</w:t>
            </w:r>
          </w:p>
        </w:tc>
        <w:tc>
          <w:tcPr>
            <w:tcW w:w="0" w:type="auto"/>
            <w:shd w:val="clear" w:color="auto" w:fill="B4CFEC"/>
            <w:vAlign w:val="center"/>
            <w:hideMark/>
          </w:tcPr>
          <w:p w14:paraId="1BF2F960" w14:textId="2E8BBF59" w:rsidR="001D7247" w:rsidRPr="001D7247" w:rsidRDefault="001D7247" w:rsidP="00204368">
            <w:pPr>
              <w:spacing w:after="0" w:line="240" w:lineRule="auto"/>
              <w:rPr>
                <w:sz w:val="16"/>
                <w:szCs w:val="16"/>
                <w:lang w:eastAsia="ru-RU"/>
              </w:rPr>
            </w:pPr>
            <w:r w:rsidRPr="001D7247">
              <w:rPr>
                <w:sz w:val="16"/>
                <w:szCs w:val="16"/>
                <w:lang w:eastAsia="ru-RU"/>
              </w:rPr>
              <w:t>1A4bi</w:t>
            </w:r>
            <w:r w:rsidRPr="001D7247">
              <w:rPr>
                <w:sz w:val="16"/>
                <w:szCs w:val="16"/>
                <w:lang w:eastAsia="ru-RU"/>
              </w:rPr>
              <w:br/>
              <w:t>(37.</w:t>
            </w:r>
            <w:r w:rsidR="00FA1730">
              <w:rPr>
                <w:sz w:val="16"/>
                <w:szCs w:val="16"/>
                <w:lang w:val="ru-RU" w:eastAsia="ru-RU"/>
              </w:rPr>
              <w:t>2</w:t>
            </w:r>
            <w:r w:rsidRPr="001D7247">
              <w:rPr>
                <w:sz w:val="16"/>
                <w:szCs w:val="16"/>
                <w:lang w:eastAsia="ru-RU"/>
              </w:rPr>
              <w:t>%)</w:t>
            </w:r>
          </w:p>
        </w:tc>
        <w:tc>
          <w:tcPr>
            <w:tcW w:w="0" w:type="auto"/>
            <w:shd w:val="clear" w:color="auto" w:fill="B4CFEC"/>
            <w:vAlign w:val="center"/>
            <w:hideMark/>
          </w:tcPr>
          <w:p w14:paraId="53558F05" w14:textId="77777777" w:rsidR="001D7247" w:rsidRPr="001D7247" w:rsidRDefault="001D7247" w:rsidP="00204368">
            <w:pPr>
              <w:spacing w:after="0" w:line="240" w:lineRule="auto"/>
              <w:rPr>
                <w:sz w:val="16"/>
                <w:szCs w:val="16"/>
                <w:lang w:eastAsia="ru-RU"/>
              </w:rPr>
            </w:pPr>
            <w:r w:rsidRPr="001D7247">
              <w:rPr>
                <w:sz w:val="16"/>
                <w:szCs w:val="16"/>
                <w:lang w:eastAsia="ru-RU"/>
              </w:rPr>
              <w:t>1A1a</w:t>
            </w:r>
            <w:r w:rsidRPr="001D7247">
              <w:rPr>
                <w:sz w:val="16"/>
                <w:szCs w:val="16"/>
                <w:lang w:eastAsia="ru-RU"/>
              </w:rPr>
              <w:br/>
              <w:t>(28.4%)</w:t>
            </w:r>
          </w:p>
        </w:tc>
        <w:tc>
          <w:tcPr>
            <w:tcW w:w="0" w:type="auto"/>
            <w:shd w:val="clear" w:color="auto" w:fill="B4CFEC"/>
            <w:vAlign w:val="center"/>
            <w:hideMark/>
          </w:tcPr>
          <w:p w14:paraId="145CA708" w14:textId="77777777" w:rsidR="001D7247" w:rsidRPr="001D7247" w:rsidRDefault="001D7247" w:rsidP="00204368">
            <w:pPr>
              <w:spacing w:after="0" w:line="240" w:lineRule="auto"/>
              <w:rPr>
                <w:sz w:val="16"/>
                <w:szCs w:val="16"/>
                <w:lang w:eastAsia="ru-RU"/>
              </w:rPr>
            </w:pPr>
            <w:r w:rsidRPr="001D7247">
              <w:rPr>
                <w:sz w:val="16"/>
                <w:szCs w:val="16"/>
                <w:lang w:eastAsia="ru-RU"/>
              </w:rPr>
              <w:t>1A4ai</w:t>
            </w:r>
            <w:r w:rsidRPr="001D7247">
              <w:rPr>
                <w:sz w:val="16"/>
                <w:szCs w:val="16"/>
                <w:lang w:eastAsia="ru-RU"/>
              </w:rPr>
              <w:br/>
              <w:t>(19.3%)</w:t>
            </w:r>
          </w:p>
        </w:tc>
        <w:tc>
          <w:tcPr>
            <w:tcW w:w="0" w:type="auto"/>
            <w:shd w:val="clear" w:color="auto" w:fill="B4CFEC"/>
            <w:vAlign w:val="center"/>
            <w:hideMark/>
          </w:tcPr>
          <w:p w14:paraId="4180AD2E" w14:textId="77777777" w:rsidR="001D7247" w:rsidRPr="001D7247" w:rsidRDefault="001D7247" w:rsidP="00204368">
            <w:pPr>
              <w:spacing w:after="0" w:line="240" w:lineRule="auto"/>
              <w:rPr>
                <w:sz w:val="16"/>
                <w:szCs w:val="16"/>
                <w:lang w:eastAsia="ru-RU"/>
              </w:rPr>
            </w:pPr>
          </w:p>
        </w:tc>
        <w:tc>
          <w:tcPr>
            <w:tcW w:w="0" w:type="auto"/>
            <w:shd w:val="clear" w:color="auto" w:fill="B4CFEC"/>
            <w:vAlign w:val="center"/>
            <w:hideMark/>
          </w:tcPr>
          <w:p w14:paraId="00809E4C" w14:textId="77777777" w:rsidR="001D7247" w:rsidRPr="001D7247" w:rsidRDefault="001D7247" w:rsidP="00204368">
            <w:pPr>
              <w:spacing w:after="0" w:line="240" w:lineRule="auto"/>
              <w:rPr>
                <w:sz w:val="16"/>
                <w:szCs w:val="16"/>
                <w:lang w:eastAsia="ru-RU"/>
              </w:rPr>
            </w:pPr>
          </w:p>
        </w:tc>
        <w:tc>
          <w:tcPr>
            <w:tcW w:w="0" w:type="auto"/>
            <w:shd w:val="clear" w:color="auto" w:fill="B4CFEC"/>
            <w:vAlign w:val="center"/>
            <w:hideMark/>
          </w:tcPr>
          <w:p w14:paraId="61458241" w14:textId="77777777" w:rsidR="001D7247" w:rsidRPr="001D7247" w:rsidRDefault="001D7247" w:rsidP="00204368">
            <w:pPr>
              <w:spacing w:after="0" w:line="240" w:lineRule="auto"/>
              <w:rPr>
                <w:sz w:val="16"/>
                <w:szCs w:val="16"/>
                <w:lang w:eastAsia="ru-RU"/>
              </w:rPr>
            </w:pPr>
          </w:p>
        </w:tc>
        <w:tc>
          <w:tcPr>
            <w:tcW w:w="0" w:type="auto"/>
            <w:shd w:val="clear" w:color="auto" w:fill="B4CFEC"/>
            <w:vAlign w:val="center"/>
            <w:hideMark/>
          </w:tcPr>
          <w:p w14:paraId="42A2DDBE" w14:textId="77777777" w:rsidR="001D7247" w:rsidRPr="001D7247" w:rsidRDefault="001D7247" w:rsidP="00204368">
            <w:pPr>
              <w:spacing w:after="0" w:line="240" w:lineRule="auto"/>
              <w:rPr>
                <w:sz w:val="16"/>
                <w:szCs w:val="16"/>
                <w:lang w:eastAsia="ru-RU"/>
              </w:rPr>
            </w:pPr>
          </w:p>
        </w:tc>
        <w:tc>
          <w:tcPr>
            <w:tcW w:w="0" w:type="auto"/>
            <w:shd w:val="clear" w:color="auto" w:fill="B4CFEC"/>
            <w:vAlign w:val="center"/>
            <w:hideMark/>
          </w:tcPr>
          <w:p w14:paraId="7D219710" w14:textId="77777777" w:rsidR="001D7247" w:rsidRPr="001D7247" w:rsidRDefault="001D7247" w:rsidP="00204368">
            <w:pPr>
              <w:spacing w:after="0" w:line="240" w:lineRule="auto"/>
              <w:rPr>
                <w:sz w:val="16"/>
                <w:szCs w:val="16"/>
                <w:lang w:eastAsia="ru-RU"/>
              </w:rPr>
            </w:pPr>
          </w:p>
        </w:tc>
        <w:tc>
          <w:tcPr>
            <w:tcW w:w="0" w:type="auto"/>
            <w:shd w:val="clear" w:color="auto" w:fill="B4CFEC"/>
            <w:vAlign w:val="center"/>
            <w:hideMark/>
          </w:tcPr>
          <w:p w14:paraId="0CAD473D" w14:textId="77777777" w:rsidR="001D7247" w:rsidRPr="001D7247" w:rsidRDefault="001D7247" w:rsidP="00204368">
            <w:pPr>
              <w:spacing w:after="0" w:line="240" w:lineRule="auto"/>
              <w:rPr>
                <w:sz w:val="16"/>
                <w:szCs w:val="16"/>
                <w:lang w:eastAsia="ru-RU"/>
              </w:rPr>
            </w:pPr>
          </w:p>
        </w:tc>
        <w:tc>
          <w:tcPr>
            <w:tcW w:w="0" w:type="auto"/>
            <w:shd w:val="clear" w:color="auto" w:fill="B4CFEC"/>
            <w:vAlign w:val="center"/>
            <w:hideMark/>
          </w:tcPr>
          <w:p w14:paraId="6E929D8A" w14:textId="77777777" w:rsidR="001D7247" w:rsidRPr="001D7247" w:rsidRDefault="001D7247" w:rsidP="00204368">
            <w:pPr>
              <w:spacing w:after="0" w:line="240" w:lineRule="auto"/>
              <w:rPr>
                <w:sz w:val="16"/>
                <w:szCs w:val="16"/>
                <w:lang w:eastAsia="ru-RU"/>
              </w:rPr>
            </w:pPr>
          </w:p>
        </w:tc>
        <w:tc>
          <w:tcPr>
            <w:tcW w:w="0" w:type="auto"/>
            <w:shd w:val="clear" w:color="auto" w:fill="B4CFEC"/>
            <w:vAlign w:val="center"/>
            <w:hideMark/>
          </w:tcPr>
          <w:p w14:paraId="09B2A1AF" w14:textId="77777777" w:rsidR="001D7247" w:rsidRPr="001D7247" w:rsidRDefault="001D7247" w:rsidP="00204368">
            <w:pPr>
              <w:spacing w:after="0" w:line="240" w:lineRule="auto"/>
              <w:rPr>
                <w:sz w:val="16"/>
                <w:szCs w:val="16"/>
                <w:lang w:eastAsia="ru-RU"/>
              </w:rPr>
            </w:pPr>
          </w:p>
        </w:tc>
        <w:tc>
          <w:tcPr>
            <w:tcW w:w="0" w:type="auto"/>
            <w:shd w:val="clear" w:color="auto" w:fill="B4CFEC"/>
            <w:vAlign w:val="center"/>
            <w:hideMark/>
          </w:tcPr>
          <w:p w14:paraId="24F17571" w14:textId="2CF9BB71" w:rsidR="001D7247" w:rsidRPr="00FA1730" w:rsidRDefault="001D7247" w:rsidP="00204368">
            <w:pPr>
              <w:spacing w:after="0" w:line="240" w:lineRule="auto"/>
              <w:jc w:val="right"/>
              <w:rPr>
                <w:sz w:val="16"/>
                <w:szCs w:val="16"/>
                <w:lang w:val="ru-RU" w:eastAsia="ru-RU"/>
              </w:rPr>
            </w:pPr>
            <w:r w:rsidRPr="001D7247">
              <w:rPr>
                <w:sz w:val="16"/>
                <w:szCs w:val="16"/>
                <w:lang w:eastAsia="ru-RU"/>
              </w:rPr>
              <w:t>8</w:t>
            </w:r>
            <w:r w:rsidR="00FA1730">
              <w:rPr>
                <w:sz w:val="16"/>
                <w:szCs w:val="16"/>
                <w:lang w:val="ru-RU" w:eastAsia="ru-RU"/>
              </w:rPr>
              <w:t>4</w:t>
            </w:r>
            <w:r w:rsidRPr="001D7247">
              <w:rPr>
                <w:sz w:val="16"/>
                <w:szCs w:val="16"/>
                <w:lang w:eastAsia="ru-RU"/>
              </w:rPr>
              <w:t>.</w:t>
            </w:r>
            <w:r w:rsidR="00FA1730">
              <w:rPr>
                <w:sz w:val="16"/>
                <w:szCs w:val="16"/>
                <w:lang w:val="ru-RU" w:eastAsia="ru-RU"/>
              </w:rPr>
              <w:t>9</w:t>
            </w:r>
          </w:p>
        </w:tc>
      </w:tr>
      <w:tr w:rsidR="001D7247" w:rsidRPr="00C9101C" w14:paraId="517E56C1" w14:textId="77777777" w:rsidTr="001D7247">
        <w:trPr>
          <w:tblCellSpacing w:w="15" w:type="dxa"/>
        </w:trPr>
        <w:tc>
          <w:tcPr>
            <w:tcW w:w="0" w:type="auto"/>
            <w:shd w:val="clear" w:color="auto" w:fill="C2DFFF"/>
            <w:vAlign w:val="center"/>
            <w:hideMark/>
          </w:tcPr>
          <w:p w14:paraId="6D2E4976" w14:textId="77777777" w:rsidR="001D7247" w:rsidRPr="001D7247" w:rsidRDefault="001D7247" w:rsidP="00204368">
            <w:pPr>
              <w:spacing w:after="0" w:line="240" w:lineRule="auto"/>
              <w:jc w:val="center"/>
              <w:rPr>
                <w:b/>
                <w:bCs/>
                <w:sz w:val="16"/>
                <w:szCs w:val="16"/>
                <w:lang w:eastAsia="ru-RU"/>
              </w:rPr>
            </w:pPr>
            <w:r w:rsidRPr="001D7247">
              <w:rPr>
                <w:b/>
                <w:bCs/>
                <w:sz w:val="16"/>
                <w:szCs w:val="16"/>
                <w:lang w:eastAsia="ru-RU"/>
              </w:rPr>
              <w:t>Cd</w:t>
            </w:r>
          </w:p>
        </w:tc>
        <w:tc>
          <w:tcPr>
            <w:tcW w:w="0" w:type="auto"/>
            <w:shd w:val="clear" w:color="auto" w:fill="C2DFFF"/>
            <w:vAlign w:val="center"/>
            <w:hideMark/>
          </w:tcPr>
          <w:p w14:paraId="23C514AD" w14:textId="1429DF22" w:rsidR="001D7247" w:rsidRPr="001D7247" w:rsidRDefault="001D7247" w:rsidP="00204368">
            <w:pPr>
              <w:spacing w:after="0" w:line="240" w:lineRule="auto"/>
              <w:rPr>
                <w:sz w:val="16"/>
                <w:szCs w:val="16"/>
                <w:lang w:eastAsia="ru-RU"/>
              </w:rPr>
            </w:pPr>
            <w:r w:rsidRPr="001D7247">
              <w:rPr>
                <w:sz w:val="16"/>
                <w:szCs w:val="16"/>
                <w:lang w:eastAsia="ru-RU"/>
              </w:rPr>
              <w:t>1A1a</w:t>
            </w:r>
            <w:r w:rsidRPr="001D7247">
              <w:rPr>
                <w:sz w:val="16"/>
                <w:szCs w:val="16"/>
                <w:lang w:eastAsia="ru-RU"/>
              </w:rPr>
              <w:br/>
              <w:t>(39.</w:t>
            </w:r>
            <w:r w:rsidR="00FA1730">
              <w:rPr>
                <w:sz w:val="16"/>
                <w:szCs w:val="16"/>
                <w:lang w:val="ru-RU" w:eastAsia="ru-RU"/>
              </w:rPr>
              <w:t>0</w:t>
            </w:r>
            <w:r w:rsidRPr="001D7247">
              <w:rPr>
                <w:sz w:val="16"/>
                <w:szCs w:val="16"/>
                <w:lang w:eastAsia="ru-RU"/>
              </w:rPr>
              <w:t>%)</w:t>
            </w:r>
          </w:p>
        </w:tc>
        <w:tc>
          <w:tcPr>
            <w:tcW w:w="0" w:type="auto"/>
            <w:shd w:val="clear" w:color="auto" w:fill="C2DFFF"/>
            <w:vAlign w:val="center"/>
            <w:hideMark/>
          </w:tcPr>
          <w:p w14:paraId="5AB6FE66" w14:textId="36287717" w:rsidR="001D7247" w:rsidRPr="001D7247" w:rsidRDefault="001D7247" w:rsidP="00204368">
            <w:pPr>
              <w:spacing w:after="0" w:line="240" w:lineRule="auto"/>
              <w:rPr>
                <w:sz w:val="16"/>
                <w:szCs w:val="16"/>
                <w:lang w:eastAsia="ru-RU"/>
              </w:rPr>
            </w:pPr>
            <w:r w:rsidRPr="001D7247">
              <w:rPr>
                <w:sz w:val="16"/>
                <w:szCs w:val="16"/>
                <w:lang w:eastAsia="ru-RU"/>
              </w:rPr>
              <w:t>1A4bi</w:t>
            </w:r>
            <w:r w:rsidRPr="001D7247">
              <w:rPr>
                <w:sz w:val="16"/>
                <w:szCs w:val="16"/>
                <w:lang w:eastAsia="ru-RU"/>
              </w:rPr>
              <w:br/>
              <w:t>(15.</w:t>
            </w:r>
            <w:r w:rsidR="00FA1730">
              <w:rPr>
                <w:sz w:val="16"/>
                <w:szCs w:val="16"/>
                <w:lang w:val="ru-RU" w:eastAsia="ru-RU"/>
              </w:rPr>
              <w:t>2</w:t>
            </w:r>
            <w:r w:rsidRPr="001D7247">
              <w:rPr>
                <w:sz w:val="16"/>
                <w:szCs w:val="16"/>
                <w:lang w:eastAsia="ru-RU"/>
              </w:rPr>
              <w:t>%)</w:t>
            </w:r>
          </w:p>
        </w:tc>
        <w:tc>
          <w:tcPr>
            <w:tcW w:w="0" w:type="auto"/>
            <w:shd w:val="clear" w:color="auto" w:fill="C2DFFF"/>
            <w:vAlign w:val="center"/>
            <w:hideMark/>
          </w:tcPr>
          <w:p w14:paraId="394A68D2" w14:textId="0A30379B" w:rsidR="001D7247" w:rsidRPr="001D7247" w:rsidRDefault="001D7247" w:rsidP="00204368">
            <w:pPr>
              <w:spacing w:after="0" w:line="240" w:lineRule="auto"/>
              <w:rPr>
                <w:sz w:val="16"/>
                <w:szCs w:val="16"/>
                <w:lang w:eastAsia="ru-RU"/>
              </w:rPr>
            </w:pPr>
            <w:r w:rsidRPr="001D7247">
              <w:rPr>
                <w:sz w:val="16"/>
                <w:szCs w:val="16"/>
                <w:lang w:eastAsia="ru-RU"/>
              </w:rPr>
              <w:t>2G</w:t>
            </w:r>
            <w:r w:rsidRPr="001D7247">
              <w:rPr>
                <w:sz w:val="16"/>
                <w:szCs w:val="16"/>
                <w:lang w:eastAsia="ru-RU"/>
              </w:rPr>
              <w:br/>
              <w:t>(10.</w:t>
            </w:r>
            <w:r w:rsidR="00FA1730">
              <w:rPr>
                <w:sz w:val="16"/>
                <w:szCs w:val="16"/>
                <w:lang w:val="ru-RU" w:eastAsia="ru-RU"/>
              </w:rPr>
              <w:t>3</w:t>
            </w:r>
            <w:r w:rsidRPr="001D7247">
              <w:rPr>
                <w:sz w:val="16"/>
                <w:szCs w:val="16"/>
                <w:lang w:eastAsia="ru-RU"/>
              </w:rPr>
              <w:t>%)</w:t>
            </w:r>
          </w:p>
        </w:tc>
        <w:tc>
          <w:tcPr>
            <w:tcW w:w="0" w:type="auto"/>
            <w:shd w:val="clear" w:color="auto" w:fill="C2DFFF"/>
            <w:vAlign w:val="center"/>
            <w:hideMark/>
          </w:tcPr>
          <w:p w14:paraId="76A40AFD" w14:textId="6F99C4A5" w:rsidR="001D7247" w:rsidRPr="001D7247" w:rsidRDefault="001D7247" w:rsidP="00204368">
            <w:pPr>
              <w:spacing w:after="0" w:line="240" w:lineRule="auto"/>
              <w:rPr>
                <w:sz w:val="16"/>
                <w:szCs w:val="16"/>
                <w:lang w:eastAsia="ru-RU"/>
              </w:rPr>
            </w:pPr>
            <w:r w:rsidRPr="001D7247">
              <w:rPr>
                <w:sz w:val="16"/>
                <w:szCs w:val="16"/>
                <w:lang w:eastAsia="ru-RU"/>
              </w:rPr>
              <w:t>1A4cii</w:t>
            </w:r>
            <w:r w:rsidRPr="001D7247">
              <w:rPr>
                <w:sz w:val="16"/>
                <w:szCs w:val="16"/>
                <w:lang w:eastAsia="ru-RU"/>
              </w:rPr>
              <w:br/>
              <w:t>(8.</w:t>
            </w:r>
            <w:r w:rsidR="00FA1730">
              <w:rPr>
                <w:sz w:val="16"/>
                <w:szCs w:val="16"/>
                <w:lang w:val="ru-RU" w:eastAsia="ru-RU"/>
              </w:rPr>
              <w:t>6</w:t>
            </w:r>
            <w:r w:rsidRPr="001D7247">
              <w:rPr>
                <w:sz w:val="16"/>
                <w:szCs w:val="16"/>
                <w:lang w:eastAsia="ru-RU"/>
              </w:rPr>
              <w:t>%)</w:t>
            </w:r>
          </w:p>
        </w:tc>
        <w:tc>
          <w:tcPr>
            <w:tcW w:w="0" w:type="auto"/>
            <w:shd w:val="clear" w:color="auto" w:fill="C2DFFF"/>
            <w:vAlign w:val="center"/>
            <w:hideMark/>
          </w:tcPr>
          <w:p w14:paraId="0E468FCA" w14:textId="6F063EE6" w:rsidR="001D7247" w:rsidRPr="001D7247" w:rsidRDefault="001D7247" w:rsidP="00204368">
            <w:pPr>
              <w:spacing w:after="0" w:line="240" w:lineRule="auto"/>
              <w:rPr>
                <w:sz w:val="16"/>
                <w:szCs w:val="16"/>
                <w:lang w:eastAsia="ru-RU"/>
              </w:rPr>
            </w:pPr>
            <w:r w:rsidRPr="001D7247">
              <w:rPr>
                <w:sz w:val="16"/>
                <w:szCs w:val="16"/>
                <w:lang w:eastAsia="ru-RU"/>
              </w:rPr>
              <w:t>2A3</w:t>
            </w:r>
            <w:r w:rsidRPr="001D7247">
              <w:rPr>
                <w:sz w:val="16"/>
                <w:szCs w:val="16"/>
                <w:lang w:eastAsia="ru-RU"/>
              </w:rPr>
              <w:br/>
              <w:t>(7.</w:t>
            </w:r>
            <w:r w:rsidR="00FA1730">
              <w:rPr>
                <w:sz w:val="16"/>
                <w:szCs w:val="16"/>
                <w:lang w:val="ru-RU" w:eastAsia="ru-RU"/>
              </w:rPr>
              <w:t>9</w:t>
            </w:r>
            <w:r w:rsidRPr="001D7247">
              <w:rPr>
                <w:sz w:val="16"/>
                <w:szCs w:val="16"/>
                <w:lang w:eastAsia="ru-RU"/>
              </w:rPr>
              <w:t>%)</w:t>
            </w:r>
          </w:p>
        </w:tc>
        <w:tc>
          <w:tcPr>
            <w:tcW w:w="0" w:type="auto"/>
            <w:shd w:val="clear" w:color="auto" w:fill="C2DFFF"/>
            <w:vAlign w:val="center"/>
            <w:hideMark/>
          </w:tcPr>
          <w:p w14:paraId="4406DFDF" w14:textId="77777777" w:rsidR="001D7247" w:rsidRPr="001D7247" w:rsidRDefault="001D7247" w:rsidP="00204368">
            <w:pPr>
              <w:spacing w:after="0" w:line="240" w:lineRule="auto"/>
              <w:rPr>
                <w:sz w:val="16"/>
                <w:szCs w:val="16"/>
                <w:lang w:eastAsia="ru-RU"/>
              </w:rPr>
            </w:pPr>
          </w:p>
        </w:tc>
        <w:tc>
          <w:tcPr>
            <w:tcW w:w="0" w:type="auto"/>
            <w:shd w:val="clear" w:color="auto" w:fill="C2DFFF"/>
            <w:vAlign w:val="center"/>
            <w:hideMark/>
          </w:tcPr>
          <w:p w14:paraId="56C73D49" w14:textId="77777777" w:rsidR="001D7247" w:rsidRPr="001D7247" w:rsidRDefault="001D7247" w:rsidP="00204368">
            <w:pPr>
              <w:spacing w:after="0" w:line="240" w:lineRule="auto"/>
              <w:rPr>
                <w:sz w:val="16"/>
                <w:szCs w:val="16"/>
                <w:lang w:eastAsia="ru-RU"/>
              </w:rPr>
            </w:pPr>
          </w:p>
        </w:tc>
        <w:tc>
          <w:tcPr>
            <w:tcW w:w="0" w:type="auto"/>
            <w:shd w:val="clear" w:color="auto" w:fill="C2DFFF"/>
            <w:vAlign w:val="center"/>
            <w:hideMark/>
          </w:tcPr>
          <w:p w14:paraId="3486FA1A" w14:textId="77777777" w:rsidR="001D7247" w:rsidRPr="001D7247" w:rsidRDefault="001D7247" w:rsidP="00204368">
            <w:pPr>
              <w:spacing w:after="0" w:line="240" w:lineRule="auto"/>
              <w:rPr>
                <w:sz w:val="16"/>
                <w:szCs w:val="16"/>
                <w:lang w:eastAsia="ru-RU"/>
              </w:rPr>
            </w:pPr>
          </w:p>
        </w:tc>
        <w:tc>
          <w:tcPr>
            <w:tcW w:w="0" w:type="auto"/>
            <w:shd w:val="clear" w:color="auto" w:fill="C2DFFF"/>
            <w:vAlign w:val="center"/>
            <w:hideMark/>
          </w:tcPr>
          <w:p w14:paraId="39359675" w14:textId="77777777" w:rsidR="001D7247" w:rsidRPr="001D7247" w:rsidRDefault="001D7247" w:rsidP="00204368">
            <w:pPr>
              <w:spacing w:after="0" w:line="240" w:lineRule="auto"/>
              <w:rPr>
                <w:sz w:val="16"/>
                <w:szCs w:val="16"/>
                <w:lang w:eastAsia="ru-RU"/>
              </w:rPr>
            </w:pPr>
          </w:p>
        </w:tc>
        <w:tc>
          <w:tcPr>
            <w:tcW w:w="0" w:type="auto"/>
            <w:shd w:val="clear" w:color="auto" w:fill="C2DFFF"/>
            <w:vAlign w:val="center"/>
            <w:hideMark/>
          </w:tcPr>
          <w:p w14:paraId="57D9C644" w14:textId="77777777" w:rsidR="001D7247" w:rsidRPr="001D7247" w:rsidRDefault="001D7247" w:rsidP="00204368">
            <w:pPr>
              <w:spacing w:after="0" w:line="240" w:lineRule="auto"/>
              <w:rPr>
                <w:sz w:val="16"/>
                <w:szCs w:val="16"/>
                <w:lang w:eastAsia="ru-RU"/>
              </w:rPr>
            </w:pPr>
          </w:p>
        </w:tc>
        <w:tc>
          <w:tcPr>
            <w:tcW w:w="0" w:type="auto"/>
            <w:shd w:val="clear" w:color="auto" w:fill="C2DFFF"/>
            <w:vAlign w:val="center"/>
            <w:hideMark/>
          </w:tcPr>
          <w:p w14:paraId="58980EA5" w14:textId="77777777" w:rsidR="001D7247" w:rsidRPr="001D7247" w:rsidRDefault="001D7247" w:rsidP="00204368">
            <w:pPr>
              <w:spacing w:after="0" w:line="240" w:lineRule="auto"/>
              <w:rPr>
                <w:sz w:val="16"/>
                <w:szCs w:val="16"/>
                <w:lang w:eastAsia="ru-RU"/>
              </w:rPr>
            </w:pPr>
          </w:p>
        </w:tc>
        <w:tc>
          <w:tcPr>
            <w:tcW w:w="0" w:type="auto"/>
            <w:shd w:val="clear" w:color="auto" w:fill="C2DFFF"/>
            <w:vAlign w:val="center"/>
            <w:hideMark/>
          </w:tcPr>
          <w:p w14:paraId="5C76B804" w14:textId="0DC22FA1" w:rsidR="001D7247" w:rsidRPr="00FA1730" w:rsidRDefault="001D7247" w:rsidP="00204368">
            <w:pPr>
              <w:spacing w:after="0" w:line="240" w:lineRule="auto"/>
              <w:jc w:val="right"/>
              <w:rPr>
                <w:sz w:val="16"/>
                <w:szCs w:val="16"/>
                <w:lang w:val="ru-RU" w:eastAsia="ru-RU"/>
              </w:rPr>
            </w:pPr>
            <w:r w:rsidRPr="001D7247">
              <w:rPr>
                <w:sz w:val="16"/>
                <w:szCs w:val="16"/>
                <w:lang w:eastAsia="ru-RU"/>
              </w:rPr>
              <w:t>81.</w:t>
            </w:r>
            <w:r w:rsidR="00FA1730">
              <w:rPr>
                <w:sz w:val="16"/>
                <w:szCs w:val="16"/>
                <w:lang w:val="ru-RU" w:eastAsia="ru-RU"/>
              </w:rPr>
              <w:t>0</w:t>
            </w:r>
          </w:p>
        </w:tc>
      </w:tr>
      <w:tr w:rsidR="001D7247" w:rsidRPr="00C9101C" w14:paraId="399435DA" w14:textId="77777777" w:rsidTr="001D7247">
        <w:trPr>
          <w:tblCellSpacing w:w="15" w:type="dxa"/>
        </w:trPr>
        <w:tc>
          <w:tcPr>
            <w:tcW w:w="0" w:type="auto"/>
            <w:shd w:val="clear" w:color="auto" w:fill="B4CFEC"/>
            <w:vAlign w:val="center"/>
            <w:hideMark/>
          </w:tcPr>
          <w:p w14:paraId="76D31A21" w14:textId="77777777" w:rsidR="001D7247" w:rsidRPr="001D7247" w:rsidRDefault="001D7247" w:rsidP="00204368">
            <w:pPr>
              <w:spacing w:after="0" w:line="240" w:lineRule="auto"/>
              <w:jc w:val="center"/>
              <w:rPr>
                <w:b/>
                <w:bCs/>
                <w:sz w:val="16"/>
                <w:szCs w:val="16"/>
                <w:lang w:eastAsia="ru-RU"/>
              </w:rPr>
            </w:pPr>
            <w:r w:rsidRPr="001D7247">
              <w:rPr>
                <w:b/>
                <w:bCs/>
                <w:sz w:val="16"/>
                <w:szCs w:val="16"/>
                <w:lang w:eastAsia="ru-RU"/>
              </w:rPr>
              <w:t>DIOX</w:t>
            </w:r>
          </w:p>
        </w:tc>
        <w:tc>
          <w:tcPr>
            <w:tcW w:w="0" w:type="auto"/>
            <w:shd w:val="clear" w:color="auto" w:fill="B4CFEC"/>
            <w:vAlign w:val="center"/>
            <w:hideMark/>
          </w:tcPr>
          <w:p w14:paraId="1B9E5309" w14:textId="2895D459" w:rsidR="001D7247" w:rsidRPr="001D7247" w:rsidRDefault="001D7247" w:rsidP="00204368">
            <w:pPr>
              <w:spacing w:after="0" w:line="240" w:lineRule="auto"/>
              <w:rPr>
                <w:sz w:val="16"/>
                <w:szCs w:val="16"/>
                <w:lang w:eastAsia="ru-RU"/>
              </w:rPr>
            </w:pPr>
            <w:r w:rsidRPr="001D7247">
              <w:rPr>
                <w:sz w:val="16"/>
                <w:szCs w:val="16"/>
                <w:lang w:eastAsia="ru-RU"/>
              </w:rPr>
              <w:t>1A4bi</w:t>
            </w:r>
            <w:r w:rsidRPr="001D7247">
              <w:rPr>
                <w:sz w:val="16"/>
                <w:szCs w:val="16"/>
                <w:lang w:eastAsia="ru-RU"/>
              </w:rPr>
              <w:br/>
              <w:t>(69.</w:t>
            </w:r>
            <w:r w:rsidR="00FA1730">
              <w:rPr>
                <w:sz w:val="16"/>
                <w:szCs w:val="16"/>
                <w:lang w:val="ru-RU" w:eastAsia="ru-RU"/>
              </w:rPr>
              <w:t>6</w:t>
            </w:r>
            <w:r w:rsidRPr="001D7247">
              <w:rPr>
                <w:sz w:val="16"/>
                <w:szCs w:val="16"/>
                <w:lang w:eastAsia="ru-RU"/>
              </w:rPr>
              <w:t>%)</w:t>
            </w:r>
          </w:p>
        </w:tc>
        <w:tc>
          <w:tcPr>
            <w:tcW w:w="0" w:type="auto"/>
            <w:shd w:val="clear" w:color="auto" w:fill="B4CFEC"/>
            <w:vAlign w:val="center"/>
            <w:hideMark/>
          </w:tcPr>
          <w:p w14:paraId="23E43B3D" w14:textId="77777777" w:rsidR="001D7247" w:rsidRPr="001D7247" w:rsidRDefault="001D7247" w:rsidP="00204368">
            <w:pPr>
              <w:spacing w:after="0" w:line="240" w:lineRule="auto"/>
              <w:rPr>
                <w:sz w:val="16"/>
                <w:szCs w:val="16"/>
                <w:lang w:eastAsia="ru-RU"/>
              </w:rPr>
            </w:pPr>
            <w:r w:rsidRPr="001D7247">
              <w:rPr>
                <w:sz w:val="16"/>
                <w:szCs w:val="16"/>
                <w:lang w:eastAsia="ru-RU"/>
              </w:rPr>
              <w:t>5E</w:t>
            </w:r>
            <w:r w:rsidRPr="001D7247">
              <w:rPr>
                <w:sz w:val="16"/>
                <w:szCs w:val="16"/>
                <w:lang w:eastAsia="ru-RU"/>
              </w:rPr>
              <w:br/>
              <w:t>(11.3%)</w:t>
            </w:r>
          </w:p>
        </w:tc>
        <w:tc>
          <w:tcPr>
            <w:tcW w:w="0" w:type="auto"/>
            <w:shd w:val="clear" w:color="auto" w:fill="B4CFEC"/>
            <w:vAlign w:val="center"/>
            <w:hideMark/>
          </w:tcPr>
          <w:p w14:paraId="05C16B21" w14:textId="77777777" w:rsidR="001D7247" w:rsidRPr="001D7247" w:rsidRDefault="001D7247" w:rsidP="00204368">
            <w:pPr>
              <w:spacing w:after="0" w:line="240" w:lineRule="auto"/>
              <w:rPr>
                <w:sz w:val="16"/>
                <w:szCs w:val="16"/>
                <w:lang w:eastAsia="ru-RU"/>
              </w:rPr>
            </w:pPr>
          </w:p>
        </w:tc>
        <w:tc>
          <w:tcPr>
            <w:tcW w:w="0" w:type="auto"/>
            <w:shd w:val="clear" w:color="auto" w:fill="B4CFEC"/>
            <w:vAlign w:val="center"/>
            <w:hideMark/>
          </w:tcPr>
          <w:p w14:paraId="68378DE7" w14:textId="77777777" w:rsidR="001D7247" w:rsidRPr="001D7247" w:rsidRDefault="001D7247" w:rsidP="00204368">
            <w:pPr>
              <w:spacing w:after="0" w:line="240" w:lineRule="auto"/>
              <w:rPr>
                <w:sz w:val="16"/>
                <w:szCs w:val="16"/>
                <w:lang w:eastAsia="ru-RU"/>
              </w:rPr>
            </w:pPr>
          </w:p>
        </w:tc>
        <w:tc>
          <w:tcPr>
            <w:tcW w:w="0" w:type="auto"/>
            <w:shd w:val="clear" w:color="auto" w:fill="B4CFEC"/>
            <w:vAlign w:val="center"/>
            <w:hideMark/>
          </w:tcPr>
          <w:p w14:paraId="364BCA9C" w14:textId="77777777" w:rsidR="001D7247" w:rsidRPr="001D7247" w:rsidRDefault="001D7247" w:rsidP="00204368">
            <w:pPr>
              <w:spacing w:after="0" w:line="240" w:lineRule="auto"/>
              <w:rPr>
                <w:sz w:val="16"/>
                <w:szCs w:val="16"/>
                <w:lang w:eastAsia="ru-RU"/>
              </w:rPr>
            </w:pPr>
          </w:p>
        </w:tc>
        <w:tc>
          <w:tcPr>
            <w:tcW w:w="0" w:type="auto"/>
            <w:shd w:val="clear" w:color="auto" w:fill="B4CFEC"/>
            <w:vAlign w:val="center"/>
            <w:hideMark/>
          </w:tcPr>
          <w:p w14:paraId="14A88789" w14:textId="77777777" w:rsidR="001D7247" w:rsidRPr="001D7247" w:rsidRDefault="001D7247" w:rsidP="00204368">
            <w:pPr>
              <w:spacing w:after="0" w:line="240" w:lineRule="auto"/>
              <w:rPr>
                <w:sz w:val="16"/>
                <w:szCs w:val="16"/>
                <w:lang w:eastAsia="ru-RU"/>
              </w:rPr>
            </w:pPr>
          </w:p>
        </w:tc>
        <w:tc>
          <w:tcPr>
            <w:tcW w:w="0" w:type="auto"/>
            <w:shd w:val="clear" w:color="auto" w:fill="B4CFEC"/>
            <w:vAlign w:val="center"/>
            <w:hideMark/>
          </w:tcPr>
          <w:p w14:paraId="2064437A" w14:textId="77777777" w:rsidR="001D7247" w:rsidRPr="001D7247" w:rsidRDefault="001D7247" w:rsidP="00204368">
            <w:pPr>
              <w:spacing w:after="0" w:line="240" w:lineRule="auto"/>
              <w:rPr>
                <w:sz w:val="16"/>
                <w:szCs w:val="16"/>
                <w:lang w:eastAsia="ru-RU"/>
              </w:rPr>
            </w:pPr>
          </w:p>
        </w:tc>
        <w:tc>
          <w:tcPr>
            <w:tcW w:w="0" w:type="auto"/>
            <w:shd w:val="clear" w:color="auto" w:fill="B4CFEC"/>
            <w:vAlign w:val="center"/>
            <w:hideMark/>
          </w:tcPr>
          <w:p w14:paraId="417D5558" w14:textId="77777777" w:rsidR="001D7247" w:rsidRPr="001D7247" w:rsidRDefault="001D7247" w:rsidP="00204368">
            <w:pPr>
              <w:spacing w:after="0" w:line="240" w:lineRule="auto"/>
              <w:rPr>
                <w:sz w:val="16"/>
                <w:szCs w:val="16"/>
                <w:lang w:eastAsia="ru-RU"/>
              </w:rPr>
            </w:pPr>
          </w:p>
        </w:tc>
        <w:tc>
          <w:tcPr>
            <w:tcW w:w="0" w:type="auto"/>
            <w:shd w:val="clear" w:color="auto" w:fill="B4CFEC"/>
            <w:vAlign w:val="center"/>
            <w:hideMark/>
          </w:tcPr>
          <w:p w14:paraId="003FE963" w14:textId="77777777" w:rsidR="001D7247" w:rsidRPr="001D7247" w:rsidRDefault="001D7247" w:rsidP="00204368">
            <w:pPr>
              <w:spacing w:after="0" w:line="240" w:lineRule="auto"/>
              <w:rPr>
                <w:sz w:val="16"/>
                <w:szCs w:val="16"/>
                <w:lang w:eastAsia="ru-RU"/>
              </w:rPr>
            </w:pPr>
          </w:p>
        </w:tc>
        <w:tc>
          <w:tcPr>
            <w:tcW w:w="0" w:type="auto"/>
            <w:shd w:val="clear" w:color="auto" w:fill="B4CFEC"/>
            <w:vAlign w:val="center"/>
            <w:hideMark/>
          </w:tcPr>
          <w:p w14:paraId="2EE93B54" w14:textId="77777777" w:rsidR="001D7247" w:rsidRPr="001D7247" w:rsidRDefault="001D7247" w:rsidP="00204368">
            <w:pPr>
              <w:spacing w:after="0" w:line="240" w:lineRule="auto"/>
              <w:rPr>
                <w:sz w:val="16"/>
                <w:szCs w:val="16"/>
                <w:lang w:eastAsia="ru-RU"/>
              </w:rPr>
            </w:pPr>
          </w:p>
        </w:tc>
        <w:tc>
          <w:tcPr>
            <w:tcW w:w="0" w:type="auto"/>
            <w:shd w:val="clear" w:color="auto" w:fill="B4CFEC"/>
            <w:vAlign w:val="center"/>
            <w:hideMark/>
          </w:tcPr>
          <w:p w14:paraId="4495E07B" w14:textId="77777777" w:rsidR="001D7247" w:rsidRPr="001D7247" w:rsidRDefault="001D7247" w:rsidP="00204368">
            <w:pPr>
              <w:spacing w:after="0" w:line="240" w:lineRule="auto"/>
              <w:rPr>
                <w:sz w:val="16"/>
                <w:szCs w:val="16"/>
                <w:lang w:eastAsia="ru-RU"/>
              </w:rPr>
            </w:pPr>
          </w:p>
        </w:tc>
        <w:tc>
          <w:tcPr>
            <w:tcW w:w="0" w:type="auto"/>
            <w:shd w:val="clear" w:color="auto" w:fill="B4CFEC"/>
            <w:vAlign w:val="center"/>
            <w:hideMark/>
          </w:tcPr>
          <w:p w14:paraId="44D1A42D" w14:textId="531E3F35" w:rsidR="001D7247" w:rsidRPr="00FA1730" w:rsidRDefault="001D7247" w:rsidP="00204368">
            <w:pPr>
              <w:spacing w:after="0" w:line="240" w:lineRule="auto"/>
              <w:jc w:val="right"/>
              <w:rPr>
                <w:sz w:val="16"/>
                <w:szCs w:val="16"/>
                <w:lang w:val="ru-RU" w:eastAsia="ru-RU"/>
              </w:rPr>
            </w:pPr>
            <w:r w:rsidRPr="001D7247">
              <w:rPr>
                <w:sz w:val="16"/>
                <w:szCs w:val="16"/>
                <w:lang w:eastAsia="ru-RU"/>
              </w:rPr>
              <w:t>8</w:t>
            </w:r>
            <w:r w:rsidR="00FA1730">
              <w:rPr>
                <w:sz w:val="16"/>
                <w:szCs w:val="16"/>
                <w:lang w:val="ru-RU" w:eastAsia="ru-RU"/>
              </w:rPr>
              <w:t>0</w:t>
            </w:r>
            <w:r w:rsidRPr="001D7247">
              <w:rPr>
                <w:sz w:val="16"/>
                <w:szCs w:val="16"/>
                <w:lang w:eastAsia="ru-RU"/>
              </w:rPr>
              <w:t>.</w:t>
            </w:r>
            <w:r w:rsidR="00FA1730">
              <w:rPr>
                <w:sz w:val="16"/>
                <w:szCs w:val="16"/>
                <w:lang w:val="ru-RU" w:eastAsia="ru-RU"/>
              </w:rPr>
              <w:t>8</w:t>
            </w:r>
          </w:p>
        </w:tc>
      </w:tr>
      <w:tr w:rsidR="001D7247" w:rsidRPr="00C9101C" w14:paraId="538068FB" w14:textId="77777777" w:rsidTr="001D7247">
        <w:trPr>
          <w:tblCellSpacing w:w="15" w:type="dxa"/>
        </w:trPr>
        <w:tc>
          <w:tcPr>
            <w:tcW w:w="0" w:type="auto"/>
            <w:shd w:val="clear" w:color="auto" w:fill="C2DFFF"/>
            <w:vAlign w:val="center"/>
            <w:hideMark/>
          </w:tcPr>
          <w:p w14:paraId="05E2CE6E" w14:textId="77777777" w:rsidR="001D7247" w:rsidRPr="001D7247" w:rsidRDefault="001D7247" w:rsidP="00204368">
            <w:pPr>
              <w:spacing w:after="0" w:line="240" w:lineRule="auto"/>
              <w:jc w:val="center"/>
              <w:rPr>
                <w:b/>
                <w:bCs/>
                <w:sz w:val="16"/>
                <w:szCs w:val="16"/>
                <w:lang w:eastAsia="ru-RU"/>
              </w:rPr>
            </w:pPr>
            <w:r w:rsidRPr="001D7247">
              <w:rPr>
                <w:b/>
                <w:bCs/>
                <w:sz w:val="16"/>
                <w:szCs w:val="16"/>
                <w:lang w:eastAsia="ru-RU"/>
              </w:rPr>
              <w:t>PAH</w:t>
            </w:r>
          </w:p>
        </w:tc>
        <w:tc>
          <w:tcPr>
            <w:tcW w:w="0" w:type="auto"/>
            <w:shd w:val="clear" w:color="auto" w:fill="C2DFFF"/>
            <w:vAlign w:val="center"/>
            <w:hideMark/>
          </w:tcPr>
          <w:p w14:paraId="69160A74" w14:textId="1F4D888A" w:rsidR="001D7247" w:rsidRPr="001D7247" w:rsidRDefault="001D7247" w:rsidP="00204368">
            <w:pPr>
              <w:spacing w:after="0" w:line="240" w:lineRule="auto"/>
              <w:rPr>
                <w:sz w:val="16"/>
                <w:szCs w:val="16"/>
                <w:lang w:eastAsia="ru-RU"/>
              </w:rPr>
            </w:pPr>
            <w:r w:rsidRPr="001D7247">
              <w:rPr>
                <w:sz w:val="16"/>
                <w:szCs w:val="16"/>
                <w:lang w:eastAsia="ru-RU"/>
              </w:rPr>
              <w:t>1A4bi</w:t>
            </w:r>
            <w:r w:rsidRPr="001D7247">
              <w:rPr>
                <w:sz w:val="16"/>
                <w:szCs w:val="16"/>
                <w:lang w:eastAsia="ru-RU"/>
              </w:rPr>
              <w:br/>
              <w:t>(79.</w:t>
            </w:r>
            <w:r w:rsidR="00FA1730">
              <w:rPr>
                <w:sz w:val="16"/>
                <w:szCs w:val="16"/>
                <w:lang w:val="ru-RU" w:eastAsia="ru-RU"/>
              </w:rPr>
              <w:t>2</w:t>
            </w:r>
            <w:r w:rsidRPr="001D7247">
              <w:rPr>
                <w:sz w:val="16"/>
                <w:szCs w:val="16"/>
                <w:lang w:eastAsia="ru-RU"/>
              </w:rPr>
              <w:t>%)</w:t>
            </w:r>
          </w:p>
        </w:tc>
        <w:tc>
          <w:tcPr>
            <w:tcW w:w="0" w:type="auto"/>
            <w:shd w:val="clear" w:color="auto" w:fill="C2DFFF"/>
            <w:vAlign w:val="center"/>
            <w:hideMark/>
          </w:tcPr>
          <w:p w14:paraId="0D9C02B3" w14:textId="77777777" w:rsidR="001D7247" w:rsidRPr="001D7247" w:rsidRDefault="001D7247" w:rsidP="00204368">
            <w:pPr>
              <w:spacing w:after="0" w:line="240" w:lineRule="auto"/>
              <w:rPr>
                <w:sz w:val="16"/>
                <w:szCs w:val="16"/>
                <w:lang w:eastAsia="ru-RU"/>
              </w:rPr>
            </w:pPr>
            <w:r w:rsidRPr="001D7247">
              <w:rPr>
                <w:sz w:val="16"/>
                <w:szCs w:val="16"/>
                <w:lang w:eastAsia="ru-RU"/>
              </w:rPr>
              <w:t>2D3g</w:t>
            </w:r>
            <w:r w:rsidRPr="001D7247">
              <w:rPr>
                <w:sz w:val="16"/>
                <w:szCs w:val="16"/>
                <w:lang w:eastAsia="ru-RU"/>
              </w:rPr>
              <w:br/>
              <w:t>(8.7%)</w:t>
            </w:r>
          </w:p>
        </w:tc>
        <w:tc>
          <w:tcPr>
            <w:tcW w:w="0" w:type="auto"/>
            <w:shd w:val="clear" w:color="auto" w:fill="C2DFFF"/>
            <w:vAlign w:val="center"/>
            <w:hideMark/>
          </w:tcPr>
          <w:p w14:paraId="3520387D" w14:textId="77777777" w:rsidR="001D7247" w:rsidRPr="001D7247" w:rsidRDefault="001D7247" w:rsidP="00204368">
            <w:pPr>
              <w:spacing w:after="0" w:line="240" w:lineRule="auto"/>
              <w:rPr>
                <w:sz w:val="16"/>
                <w:szCs w:val="16"/>
                <w:lang w:eastAsia="ru-RU"/>
              </w:rPr>
            </w:pPr>
          </w:p>
        </w:tc>
        <w:tc>
          <w:tcPr>
            <w:tcW w:w="0" w:type="auto"/>
            <w:shd w:val="clear" w:color="auto" w:fill="C2DFFF"/>
            <w:vAlign w:val="center"/>
            <w:hideMark/>
          </w:tcPr>
          <w:p w14:paraId="3023D460" w14:textId="77777777" w:rsidR="001D7247" w:rsidRPr="001D7247" w:rsidRDefault="001D7247" w:rsidP="00204368">
            <w:pPr>
              <w:spacing w:after="0" w:line="240" w:lineRule="auto"/>
              <w:rPr>
                <w:sz w:val="16"/>
                <w:szCs w:val="16"/>
                <w:lang w:eastAsia="ru-RU"/>
              </w:rPr>
            </w:pPr>
          </w:p>
        </w:tc>
        <w:tc>
          <w:tcPr>
            <w:tcW w:w="0" w:type="auto"/>
            <w:shd w:val="clear" w:color="auto" w:fill="C2DFFF"/>
            <w:vAlign w:val="center"/>
            <w:hideMark/>
          </w:tcPr>
          <w:p w14:paraId="69972CDB" w14:textId="77777777" w:rsidR="001D7247" w:rsidRPr="001D7247" w:rsidRDefault="001D7247" w:rsidP="00204368">
            <w:pPr>
              <w:spacing w:after="0" w:line="240" w:lineRule="auto"/>
              <w:rPr>
                <w:sz w:val="16"/>
                <w:szCs w:val="16"/>
                <w:lang w:eastAsia="ru-RU"/>
              </w:rPr>
            </w:pPr>
          </w:p>
        </w:tc>
        <w:tc>
          <w:tcPr>
            <w:tcW w:w="0" w:type="auto"/>
            <w:shd w:val="clear" w:color="auto" w:fill="C2DFFF"/>
            <w:vAlign w:val="center"/>
            <w:hideMark/>
          </w:tcPr>
          <w:p w14:paraId="67A0C06C" w14:textId="77777777" w:rsidR="001D7247" w:rsidRPr="001D7247" w:rsidRDefault="001D7247" w:rsidP="00204368">
            <w:pPr>
              <w:spacing w:after="0" w:line="240" w:lineRule="auto"/>
              <w:rPr>
                <w:sz w:val="16"/>
                <w:szCs w:val="16"/>
                <w:lang w:eastAsia="ru-RU"/>
              </w:rPr>
            </w:pPr>
          </w:p>
        </w:tc>
        <w:tc>
          <w:tcPr>
            <w:tcW w:w="0" w:type="auto"/>
            <w:shd w:val="clear" w:color="auto" w:fill="C2DFFF"/>
            <w:vAlign w:val="center"/>
            <w:hideMark/>
          </w:tcPr>
          <w:p w14:paraId="1D02DA89" w14:textId="77777777" w:rsidR="001D7247" w:rsidRPr="001D7247" w:rsidRDefault="001D7247" w:rsidP="00204368">
            <w:pPr>
              <w:spacing w:after="0" w:line="240" w:lineRule="auto"/>
              <w:rPr>
                <w:sz w:val="16"/>
                <w:szCs w:val="16"/>
                <w:lang w:eastAsia="ru-RU"/>
              </w:rPr>
            </w:pPr>
          </w:p>
        </w:tc>
        <w:tc>
          <w:tcPr>
            <w:tcW w:w="0" w:type="auto"/>
            <w:shd w:val="clear" w:color="auto" w:fill="C2DFFF"/>
            <w:vAlign w:val="center"/>
            <w:hideMark/>
          </w:tcPr>
          <w:p w14:paraId="11867172" w14:textId="77777777" w:rsidR="001D7247" w:rsidRPr="001D7247" w:rsidRDefault="001D7247" w:rsidP="00204368">
            <w:pPr>
              <w:spacing w:after="0" w:line="240" w:lineRule="auto"/>
              <w:rPr>
                <w:sz w:val="16"/>
                <w:szCs w:val="16"/>
                <w:lang w:eastAsia="ru-RU"/>
              </w:rPr>
            </w:pPr>
          </w:p>
        </w:tc>
        <w:tc>
          <w:tcPr>
            <w:tcW w:w="0" w:type="auto"/>
            <w:shd w:val="clear" w:color="auto" w:fill="C2DFFF"/>
            <w:vAlign w:val="center"/>
            <w:hideMark/>
          </w:tcPr>
          <w:p w14:paraId="6DBAD450" w14:textId="77777777" w:rsidR="001D7247" w:rsidRPr="001D7247" w:rsidRDefault="001D7247" w:rsidP="00204368">
            <w:pPr>
              <w:spacing w:after="0" w:line="240" w:lineRule="auto"/>
              <w:rPr>
                <w:sz w:val="16"/>
                <w:szCs w:val="16"/>
                <w:lang w:eastAsia="ru-RU"/>
              </w:rPr>
            </w:pPr>
          </w:p>
        </w:tc>
        <w:tc>
          <w:tcPr>
            <w:tcW w:w="0" w:type="auto"/>
            <w:shd w:val="clear" w:color="auto" w:fill="C2DFFF"/>
            <w:vAlign w:val="center"/>
            <w:hideMark/>
          </w:tcPr>
          <w:p w14:paraId="33700038" w14:textId="77777777" w:rsidR="001D7247" w:rsidRPr="001D7247" w:rsidRDefault="001D7247" w:rsidP="00204368">
            <w:pPr>
              <w:spacing w:after="0" w:line="240" w:lineRule="auto"/>
              <w:rPr>
                <w:sz w:val="16"/>
                <w:szCs w:val="16"/>
                <w:lang w:eastAsia="ru-RU"/>
              </w:rPr>
            </w:pPr>
          </w:p>
        </w:tc>
        <w:tc>
          <w:tcPr>
            <w:tcW w:w="0" w:type="auto"/>
            <w:shd w:val="clear" w:color="auto" w:fill="C2DFFF"/>
            <w:vAlign w:val="center"/>
            <w:hideMark/>
          </w:tcPr>
          <w:p w14:paraId="6AC52142" w14:textId="77777777" w:rsidR="001D7247" w:rsidRPr="001D7247" w:rsidRDefault="001D7247" w:rsidP="00204368">
            <w:pPr>
              <w:spacing w:after="0" w:line="240" w:lineRule="auto"/>
              <w:rPr>
                <w:sz w:val="16"/>
                <w:szCs w:val="16"/>
                <w:lang w:eastAsia="ru-RU"/>
              </w:rPr>
            </w:pPr>
          </w:p>
        </w:tc>
        <w:tc>
          <w:tcPr>
            <w:tcW w:w="0" w:type="auto"/>
            <w:shd w:val="clear" w:color="auto" w:fill="C2DFFF"/>
            <w:vAlign w:val="center"/>
            <w:hideMark/>
          </w:tcPr>
          <w:p w14:paraId="2799D4AB" w14:textId="77777777" w:rsidR="001D7247" w:rsidRPr="001D7247" w:rsidRDefault="001D7247" w:rsidP="00204368">
            <w:pPr>
              <w:spacing w:after="0" w:line="240" w:lineRule="auto"/>
              <w:jc w:val="right"/>
              <w:rPr>
                <w:sz w:val="16"/>
                <w:szCs w:val="16"/>
                <w:lang w:eastAsia="ru-RU"/>
              </w:rPr>
            </w:pPr>
            <w:r w:rsidRPr="001D7247">
              <w:rPr>
                <w:sz w:val="16"/>
                <w:szCs w:val="16"/>
                <w:lang w:eastAsia="ru-RU"/>
              </w:rPr>
              <w:t>88.0</w:t>
            </w:r>
          </w:p>
        </w:tc>
      </w:tr>
      <w:tr w:rsidR="001D7247" w:rsidRPr="00C9101C" w14:paraId="4B05B673" w14:textId="77777777" w:rsidTr="001D7247">
        <w:trPr>
          <w:tblCellSpacing w:w="15" w:type="dxa"/>
        </w:trPr>
        <w:tc>
          <w:tcPr>
            <w:tcW w:w="0" w:type="auto"/>
            <w:shd w:val="clear" w:color="auto" w:fill="B4CFEC"/>
            <w:vAlign w:val="center"/>
            <w:hideMark/>
          </w:tcPr>
          <w:p w14:paraId="00483C41" w14:textId="77777777" w:rsidR="001D7247" w:rsidRPr="001D7247" w:rsidRDefault="001D7247" w:rsidP="00204368">
            <w:pPr>
              <w:spacing w:after="0" w:line="240" w:lineRule="auto"/>
              <w:jc w:val="center"/>
              <w:rPr>
                <w:b/>
                <w:bCs/>
                <w:sz w:val="16"/>
                <w:szCs w:val="16"/>
                <w:lang w:eastAsia="ru-RU"/>
              </w:rPr>
            </w:pPr>
            <w:r w:rsidRPr="001D7247">
              <w:rPr>
                <w:b/>
                <w:bCs/>
                <w:sz w:val="16"/>
                <w:szCs w:val="16"/>
                <w:lang w:eastAsia="ru-RU"/>
              </w:rPr>
              <w:t>HCB</w:t>
            </w:r>
          </w:p>
        </w:tc>
        <w:tc>
          <w:tcPr>
            <w:tcW w:w="0" w:type="auto"/>
            <w:shd w:val="clear" w:color="auto" w:fill="B4CFEC"/>
            <w:vAlign w:val="center"/>
            <w:hideMark/>
          </w:tcPr>
          <w:p w14:paraId="6E3C3FA2" w14:textId="77777777" w:rsidR="001D7247" w:rsidRPr="001D7247" w:rsidRDefault="001D7247" w:rsidP="00204368">
            <w:pPr>
              <w:spacing w:after="0" w:line="240" w:lineRule="auto"/>
              <w:rPr>
                <w:sz w:val="16"/>
                <w:szCs w:val="16"/>
                <w:lang w:eastAsia="ru-RU"/>
              </w:rPr>
            </w:pPr>
            <w:r w:rsidRPr="001D7247">
              <w:rPr>
                <w:sz w:val="16"/>
                <w:szCs w:val="16"/>
                <w:lang w:eastAsia="ru-RU"/>
              </w:rPr>
              <w:t>1A1a</w:t>
            </w:r>
            <w:r w:rsidRPr="001D7247">
              <w:rPr>
                <w:sz w:val="16"/>
                <w:szCs w:val="16"/>
                <w:lang w:eastAsia="ru-RU"/>
              </w:rPr>
              <w:br/>
              <w:t>(88.3%)</w:t>
            </w:r>
          </w:p>
        </w:tc>
        <w:tc>
          <w:tcPr>
            <w:tcW w:w="0" w:type="auto"/>
            <w:shd w:val="clear" w:color="auto" w:fill="B4CFEC"/>
            <w:vAlign w:val="center"/>
            <w:hideMark/>
          </w:tcPr>
          <w:p w14:paraId="186228A2" w14:textId="77777777" w:rsidR="001D7247" w:rsidRPr="001D7247" w:rsidRDefault="001D7247" w:rsidP="00204368">
            <w:pPr>
              <w:spacing w:after="0" w:line="240" w:lineRule="auto"/>
              <w:rPr>
                <w:sz w:val="16"/>
                <w:szCs w:val="16"/>
                <w:lang w:eastAsia="ru-RU"/>
              </w:rPr>
            </w:pPr>
          </w:p>
        </w:tc>
        <w:tc>
          <w:tcPr>
            <w:tcW w:w="0" w:type="auto"/>
            <w:shd w:val="clear" w:color="auto" w:fill="B4CFEC"/>
            <w:vAlign w:val="center"/>
            <w:hideMark/>
          </w:tcPr>
          <w:p w14:paraId="08BD9D9B" w14:textId="77777777" w:rsidR="001D7247" w:rsidRPr="001D7247" w:rsidRDefault="001D7247" w:rsidP="00204368">
            <w:pPr>
              <w:spacing w:after="0" w:line="240" w:lineRule="auto"/>
              <w:rPr>
                <w:sz w:val="16"/>
                <w:szCs w:val="16"/>
                <w:lang w:eastAsia="ru-RU"/>
              </w:rPr>
            </w:pPr>
          </w:p>
        </w:tc>
        <w:tc>
          <w:tcPr>
            <w:tcW w:w="0" w:type="auto"/>
            <w:shd w:val="clear" w:color="auto" w:fill="B4CFEC"/>
            <w:vAlign w:val="center"/>
            <w:hideMark/>
          </w:tcPr>
          <w:p w14:paraId="6D53F31C" w14:textId="77777777" w:rsidR="001D7247" w:rsidRPr="001D7247" w:rsidRDefault="001D7247" w:rsidP="00204368">
            <w:pPr>
              <w:spacing w:after="0" w:line="240" w:lineRule="auto"/>
              <w:rPr>
                <w:sz w:val="16"/>
                <w:szCs w:val="16"/>
                <w:lang w:eastAsia="ru-RU"/>
              </w:rPr>
            </w:pPr>
          </w:p>
        </w:tc>
        <w:tc>
          <w:tcPr>
            <w:tcW w:w="0" w:type="auto"/>
            <w:shd w:val="clear" w:color="auto" w:fill="B4CFEC"/>
            <w:vAlign w:val="center"/>
            <w:hideMark/>
          </w:tcPr>
          <w:p w14:paraId="48A27507" w14:textId="77777777" w:rsidR="001D7247" w:rsidRPr="001D7247" w:rsidRDefault="001D7247" w:rsidP="00204368">
            <w:pPr>
              <w:spacing w:after="0" w:line="240" w:lineRule="auto"/>
              <w:rPr>
                <w:sz w:val="16"/>
                <w:szCs w:val="16"/>
                <w:lang w:eastAsia="ru-RU"/>
              </w:rPr>
            </w:pPr>
          </w:p>
        </w:tc>
        <w:tc>
          <w:tcPr>
            <w:tcW w:w="0" w:type="auto"/>
            <w:shd w:val="clear" w:color="auto" w:fill="B4CFEC"/>
            <w:vAlign w:val="center"/>
            <w:hideMark/>
          </w:tcPr>
          <w:p w14:paraId="1B707120" w14:textId="77777777" w:rsidR="001D7247" w:rsidRPr="001D7247" w:rsidRDefault="001D7247" w:rsidP="00204368">
            <w:pPr>
              <w:spacing w:after="0" w:line="240" w:lineRule="auto"/>
              <w:rPr>
                <w:sz w:val="16"/>
                <w:szCs w:val="16"/>
                <w:lang w:eastAsia="ru-RU"/>
              </w:rPr>
            </w:pPr>
          </w:p>
        </w:tc>
        <w:tc>
          <w:tcPr>
            <w:tcW w:w="0" w:type="auto"/>
            <w:shd w:val="clear" w:color="auto" w:fill="B4CFEC"/>
            <w:vAlign w:val="center"/>
            <w:hideMark/>
          </w:tcPr>
          <w:p w14:paraId="43B09B76" w14:textId="77777777" w:rsidR="001D7247" w:rsidRPr="001D7247" w:rsidRDefault="001D7247" w:rsidP="00204368">
            <w:pPr>
              <w:spacing w:after="0" w:line="240" w:lineRule="auto"/>
              <w:rPr>
                <w:sz w:val="16"/>
                <w:szCs w:val="16"/>
                <w:lang w:eastAsia="ru-RU"/>
              </w:rPr>
            </w:pPr>
          </w:p>
        </w:tc>
        <w:tc>
          <w:tcPr>
            <w:tcW w:w="0" w:type="auto"/>
            <w:shd w:val="clear" w:color="auto" w:fill="B4CFEC"/>
            <w:vAlign w:val="center"/>
            <w:hideMark/>
          </w:tcPr>
          <w:p w14:paraId="6948D89A" w14:textId="77777777" w:rsidR="001D7247" w:rsidRPr="001D7247" w:rsidRDefault="001D7247" w:rsidP="00204368">
            <w:pPr>
              <w:spacing w:after="0" w:line="240" w:lineRule="auto"/>
              <w:rPr>
                <w:sz w:val="16"/>
                <w:szCs w:val="16"/>
                <w:lang w:eastAsia="ru-RU"/>
              </w:rPr>
            </w:pPr>
          </w:p>
        </w:tc>
        <w:tc>
          <w:tcPr>
            <w:tcW w:w="0" w:type="auto"/>
            <w:shd w:val="clear" w:color="auto" w:fill="B4CFEC"/>
            <w:vAlign w:val="center"/>
            <w:hideMark/>
          </w:tcPr>
          <w:p w14:paraId="2AAA8AE0" w14:textId="77777777" w:rsidR="001D7247" w:rsidRPr="001D7247" w:rsidRDefault="001D7247" w:rsidP="00204368">
            <w:pPr>
              <w:spacing w:after="0" w:line="240" w:lineRule="auto"/>
              <w:rPr>
                <w:sz w:val="16"/>
                <w:szCs w:val="16"/>
                <w:lang w:eastAsia="ru-RU"/>
              </w:rPr>
            </w:pPr>
          </w:p>
        </w:tc>
        <w:tc>
          <w:tcPr>
            <w:tcW w:w="0" w:type="auto"/>
            <w:shd w:val="clear" w:color="auto" w:fill="B4CFEC"/>
            <w:vAlign w:val="center"/>
            <w:hideMark/>
          </w:tcPr>
          <w:p w14:paraId="6B9E81AC" w14:textId="77777777" w:rsidR="001D7247" w:rsidRPr="001D7247" w:rsidRDefault="001D7247" w:rsidP="00204368">
            <w:pPr>
              <w:spacing w:after="0" w:line="240" w:lineRule="auto"/>
              <w:rPr>
                <w:sz w:val="16"/>
                <w:szCs w:val="16"/>
                <w:lang w:eastAsia="ru-RU"/>
              </w:rPr>
            </w:pPr>
          </w:p>
        </w:tc>
        <w:tc>
          <w:tcPr>
            <w:tcW w:w="0" w:type="auto"/>
            <w:shd w:val="clear" w:color="auto" w:fill="B4CFEC"/>
            <w:vAlign w:val="center"/>
            <w:hideMark/>
          </w:tcPr>
          <w:p w14:paraId="3AE19C92" w14:textId="77777777" w:rsidR="001D7247" w:rsidRPr="001D7247" w:rsidRDefault="001D7247" w:rsidP="00204368">
            <w:pPr>
              <w:spacing w:after="0" w:line="240" w:lineRule="auto"/>
              <w:rPr>
                <w:sz w:val="16"/>
                <w:szCs w:val="16"/>
                <w:lang w:eastAsia="ru-RU"/>
              </w:rPr>
            </w:pPr>
          </w:p>
        </w:tc>
        <w:tc>
          <w:tcPr>
            <w:tcW w:w="0" w:type="auto"/>
            <w:shd w:val="clear" w:color="auto" w:fill="B4CFEC"/>
            <w:vAlign w:val="center"/>
            <w:hideMark/>
          </w:tcPr>
          <w:p w14:paraId="7C4054E4" w14:textId="3CADF13E" w:rsidR="001D7247" w:rsidRPr="00FA1730" w:rsidRDefault="001D7247" w:rsidP="00204368">
            <w:pPr>
              <w:spacing w:after="0" w:line="240" w:lineRule="auto"/>
              <w:jc w:val="right"/>
              <w:rPr>
                <w:sz w:val="16"/>
                <w:szCs w:val="16"/>
                <w:lang w:val="ru-RU" w:eastAsia="ru-RU"/>
              </w:rPr>
            </w:pPr>
            <w:r w:rsidRPr="001D7247">
              <w:rPr>
                <w:sz w:val="16"/>
                <w:szCs w:val="16"/>
                <w:lang w:eastAsia="ru-RU"/>
              </w:rPr>
              <w:t>8</w:t>
            </w:r>
            <w:r w:rsidR="00FA1730">
              <w:rPr>
                <w:sz w:val="16"/>
                <w:szCs w:val="16"/>
                <w:lang w:val="ru-RU" w:eastAsia="ru-RU"/>
              </w:rPr>
              <w:t>8</w:t>
            </w:r>
            <w:r w:rsidRPr="001D7247">
              <w:rPr>
                <w:sz w:val="16"/>
                <w:szCs w:val="16"/>
                <w:lang w:eastAsia="ru-RU"/>
              </w:rPr>
              <w:t>.</w:t>
            </w:r>
            <w:r w:rsidR="00FA1730">
              <w:rPr>
                <w:sz w:val="16"/>
                <w:szCs w:val="16"/>
                <w:lang w:val="ru-RU" w:eastAsia="ru-RU"/>
              </w:rPr>
              <w:t>3</w:t>
            </w:r>
          </w:p>
        </w:tc>
      </w:tr>
    </w:tbl>
    <w:p w14:paraId="2724F476" w14:textId="3CB8A402" w:rsidR="00E62B44" w:rsidRPr="00A90487" w:rsidRDefault="00E62B44" w:rsidP="00E62B44">
      <w:pPr>
        <w:spacing w:after="0" w:line="240" w:lineRule="auto"/>
        <w:contextualSpacing/>
        <w:jc w:val="both"/>
        <w:rPr>
          <w:color w:val="auto"/>
        </w:rPr>
      </w:pPr>
      <w:bookmarkStart w:id="17" w:name="_Hlk38482227"/>
      <w:bookmarkStart w:id="18" w:name="_Toc37677983"/>
      <w:bookmarkStart w:id="19" w:name="_Toc47965458"/>
      <w:bookmarkEnd w:id="17"/>
      <w:r w:rsidRPr="00A90487">
        <w:rPr>
          <w:color w:val="auto"/>
        </w:rPr>
        <w:t>The key categories in the period 1990-20</w:t>
      </w:r>
      <w:r w:rsidR="00593CC9" w:rsidRPr="00A90487">
        <w:rPr>
          <w:color w:val="auto"/>
        </w:rPr>
        <w:t>2</w:t>
      </w:r>
      <w:r w:rsidR="00B630C4" w:rsidRPr="00A90487">
        <w:rPr>
          <w:color w:val="auto"/>
          <w:lang w:val="en-US"/>
        </w:rPr>
        <w:t>3</w:t>
      </w:r>
      <w:r w:rsidRPr="00A90487">
        <w:rPr>
          <w:color w:val="auto"/>
        </w:rPr>
        <w:t xml:space="preserve"> are as follows:</w:t>
      </w:r>
    </w:p>
    <w:p w14:paraId="4FC321D7" w14:textId="77777777" w:rsidR="00E62B44" w:rsidRPr="00A90487" w:rsidRDefault="00E62B44" w:rsidP="005130E0">
      <w:pPr>
        <w:pStyle w:val="Listparagraf"/>
        <w:numPr>
          <w:ilvl w:val="0"/>
          <w:numId w:val="36"/>
        </w:numPr>
        <w:spacing w:after="0" w:line="240" w:lineRule="auto"/>
        <w:jc w:val="both"/>
      </w:pPr>
      <w:r w:rsidRPr="00A90487">
        <w:t xml:space="preserve">1.A.1 </w:t>
      </w:r>
      <w:r w:rsidRPr="00A90487">
        <w:rPr>
          <w:i/>
          <w:iCs/>
        </w:rPr>
        <w:t>Public electricity and heat production</w:t>
      </w:r>
      <w:r w:rsidRPr="00A90487">
        <w:t>,</w:t>
      </w:r>
    </w:p>
    <w:p w14:paraId="0BF6202E" w14:textId="77777777" w:rsidR="00E62B44" w:rsidRPr="00A90487" w:rsidRDefault="00E62B44" w:rsidP="005130E0">
      <w:pPr>
        <w:pStyle w:val="Listparagraf"/>
        <w:numPr>
          <w:ilvl w:val="0"/>
          <w:numId w:val="36"/>
        </w:numPr>
        <w:spacing w:after="0" w:line="240" w:lineRule="auto"/>
        <w:jc w:val="both"/>
      </w:pPr>
      <w:r w:rsidRPr="00A90487">
        <w:t xml:space="preserve">1.A.4.a </w:t>
      </w:r>
      <w:r w:rsidRPr="00A90487">
        <w:rPr>
          <w:i/>
          <w:iCs/>
        </w:rPr>
        <w:t>Commercial/Institutional sector</w:t>
      </w:r>
      <w:r w:rsidRPr="00A90487">
        <w:t>,</w:t>
      </w:r>
    </w:p>
    <w:p w14:paraId="7C3D4DD6" w14:textId="77777777" w:rsidR="00E62B44" w:rsidRPr="00A90487" w:rsidRDefault="00E62B44" w:rsidP="005130E0">
      <w:pPr>
        <w:pStyle w:val="Listparagraf"/>
        <w:numPr>
          <w:ilvl w:val="0"/>
          <w:numId w:val="36"/>
        </w:numPr>
        <w:spacing w:after="0" w:line="240" w:lineRule="auto"/>
        <w:jc w:val="both"/>
      </w:pPr>
      <w:r w:rsidRPr="00A90487">
        <w:t xml:space="preserve">1.A.3.b </w:t>
      </w:r>
      <w:r w:rsidRPr="00A90487">
        <w:rPr>
          <w:i/>
          <w:iCs/>
        </w:rPr>
        <w:t>Road Transport</w:t>
      </w:r>
      <w:r w:rsidRPr="00A90487">
        <w:t>,</w:t>
      </w:r>
      <w:r w:rsidR="00593CC9" w:rsidRPr="00A90487">
        <w:rPr>
          <w:i/>
          <w:iCs/>
        </w:rPr>
        <w:t xml:space="preserve"> Heavy duty vehicles and buses</w:t>
      </w:r>
    </w:p>
    <w:p w14:paraId="56E015BC" w14:textId="77777777" w:rsidR="00E62B44" w:rsidRPr="00A90487" w:rsidRDefault="00E62B44" w:rsidP="005130E0">
      <w:pPr>
        <w:pStyle w:val="Listparagraf"/>
        <w:numPr>
          <w:ilvl w:val="0"/>
          <w:numId w:val="36"/>
        </w:numPr>
        <w:spacing w:after="0" w:line="240" w:lineRule="auto"/>
        <w:jc w:val="both"/>
      </w:pPr>
      <w:r w:rsidRPr="00A90487">
        <w:t xml:space="preserve">1.A.4.b </w:t>
      </w:r>
      <w:r w:rsidRPr="00A90487">
        <w:rPr>
          <w:i/>
          <w:iCs/>
        </w:rPr>
        <w:t>Residential: Stationary</w:t>
      </w:r>
      <w:r w:rsidRPr="00A90487">
        <w:t>,</w:t>
      </w:r>
    </w:p>
    <w:p w14:paraId="6DAEA509" w14:textId="77777777" w:rsidR="00E62B44" w:rsidRPr="00A90487" w:rsidRDefault="00E62B44" w:rsidP="005130E0">
      <w:pPr>
        <w:pStyle w:val="Listparagraf"/>
        <w:numPr>
          <w:ilvl w:val="0"/>
          <w:numId w:val="36"/>
        </w:numPr>
        <w:spacing w:after="0" w:line="240" w:lineRule="auto"/>
        <w:jc w:val="both"/>
      </w:pPr>
      <w:r w:rsidRPr="00A90487">
        <w:t xml:space="preserve">1.A.4.c.ii </w:t>
      </w:r>
      <w:r w:rsidRPr="00A90487">
        <w:rPr>
          <w:i/>
          <w:iCs/>
        </w:rPr>
        <w:t>Agriculture/Forestry/Fishing: Off-road vehicles and other machinery</w:t>
      </w:r>
      <w:r w:rsidRPr="00A90487">
        <w:t>,</w:t>
      </w:r>
    </w:p>
    <w:p w14:paraId="5FFE3F02" w14:textId="77777777" w:rsidR="00E62B44" w:rsidRPr="00A90487" w:rsidRDefault="00E62B44" w:rsidP="005130E0">
      <w:pPr>
        <w:pStyle w:val="Listparagraf"/>
        <w:numPr>
          <w:ilvl w:val="0"/>
          <w:numId w:val="36"/>
        </w:numPr>
        <w:spacing w:after="0" w:line="240" w:lineRule="auto"/>
        <w:jc w:val="both"/>
      </w:pPr>
      <w:r w:rsidRPr="00A90487">
        <w:t xml:space="preserve">2.A.3 </w:t>
      </w:r>
      <w:r w:rsidRPr="00A90487">
        <w:rPr>
          <w:i/>
          <w:iCs/>
        </w:rPr>
        <w:t>Glass production</w:t>
      </w:r>
      <w:r w:rsidRPr="00A90487">
        <w:t>,</w:t>
      </w:r>
    </w:p>
    <w:p w14:paraId="37C40991" w14:textId="77777777" w:rsidR="00E62B44" w:rsidRPr="00A90487" w:rsidRDefault="00E62B44" w:rsidP="005130E0">
      <w:pPr>
        <w:pStyle w:val="Listparagraf"/>
        <w:numPr>
          <w:ilvl w:val="0"/>
          <w:numId w:val="36"/>
        </w:numPr>
        <w:spacing w:after="0" w:line="240" w:lineRule="auto"/>
        <w:jc w:val="both"/>
      </w:pPr>
      <w:r w:rsidRPr="00A90487">
        <w:t xml:space="preserve">2.D.3.i </w:t>
      </w:r>
      <w:r w:rsidRPr="00A90487">
        <w:rPr>
          <w:i/>
          <w:iCs/>
        </w:rPr>
        <w:t>Other solvent use</w:t>
      </w:r>
      <w:r w:rsidRPr="00A90487">
        <w:t>,</w:t>
      </w:r>
    </w:p>
    <w:p w14:paraId="76AFD158" w14:textId="77777777" w:rsidR="00593CC9" w:rsidRPr="00A90487" w:rsidRDefault="005F5AF7" w:rsidP="005130E0">
      <w:pPr>
        <w:pStyle w:val="Listparagraf"/>
        <w:numPr>
          <w:ilvl w:val="0"/>
          <w:numId w:val="36"/>
        </w:numPr>
        <w:spacing w:after="0" w:line="240" w:lineRule="auto"/>
        <w:jc w:val="both"/>
      </w:pPr>
      <w:r w:rsidRPr="00A90487">
        <w:t>3</w:t>
      </w:r>
      <w:r w:rsidR="004F26D3" w:rsidRPr="00A90487">
        <w:t>.</w:t>
      </w:r>
      <w:r w:rsidRPr="00A90487">
        <w:t>B</w:t>
      </w:r>
      <w:r w:rsidR="004F26D3" w:rsidRPr="00A90487">
        <w:t>.</w:t>
      </w:r>
      <w:r w:rsidRPr="00A90487">
        <w:t>1</w:t>
      </w:r>
      <w:r w:rsidR="004F26D3" w:rsidRPr="00A90487">
        <w:t xml:space="preserve">. </w:t>
      </w:r>
      <w:r w:rsidRPr="00A90487">
        <w:rPr>
          <w:i/>
          <w:iCs/>
        </w:rPr>
        <w:t>Manure management - Dairy cattle</w:t>
      </w:r>
      <w:r w:rsidR="00593CC9" w:rsidRPr="00A90487">
        <w:t xml:space="preserve">, </w:t>
      </w:r>
    </w:p>
    <w:p w14:paraId="51FF1CB9" w14:textId="77777777" w:rsidR="00593CC9" w:rsidRPr="00A90487" w:rsidRDefault="005F5AF7" w:rsidP="005130E0">
      <w:pPr>
        <w:pStyle w:val="Listparagraf"/>
        <w:numPr>
          <w:ilvl w:val="0"/>
          <w:numId w:val="36"/>
        </w:numPr>
        <w:spacing w:after="0" w:line="240" w:lineRule="auto"/>
        <w:jc w:val="both"/>
      </w:pPr>
      <w:r w:rsidRPr="00A90487">
        <w:lastRenderedPageBreak/>
        <w:t>3</w:t>
      </w:r>
      <w:r w:rsidR="004F26D3" w:rsidRPr="00A90487">
        <w:t>.</w:t>
      </w:r>
      <w:r w:rsidRPr="00A90487">
        <w:t>B</w:t>
      </w:r>
      <w:r w:rsidR="004F26D3" w:rsidRPr="00A90487">
        <w:t>.</w:t>
      </w:r>
      <w:r w:rsidRPr="00A90487">
        <w:t xml:space="preserve">3 </w:t>
      </w:r>
      <w:r w:rsidRPr="00A90487">
        <w:rPr>
          <w:i/>
          <w:iCs/>
        </w:rPr>
        <w:t>Manure management - Swine (Sows+ Fattening pigs)</w:t>
      </w:r>
      <w:r w:rsidRPr="00A90487">
        <w:t xml:space="preserve">, </w:t>
      </w:r>
    </w:p>
    <w:p w14:paraId="42FDB382" w14:textId="125F22A2" w:rsidR="005F5AF7" w:rsidRPr="00A90487" w:rsidRDefault="005F5AF7" w:rsidP="005130E0">
      <w:pPr>
        <w:pStyle w:val="Listparagraf"/>
        <w:numPr>
          <w:ilvl w:val="0"/>
          <w:numId w:val="36"/>
        </w:numPr>
        <w:spacing w:after="0" w:line="240" w:lineRule="auto"/>
        <w:jc w:val="both"/>
      </w:pPr>
      <w:r w:rsidRPr="00A90487">
        <w:t>3</w:t>
      </w:r>
      <w:r w:rsidR="004F26D3" w:rsidRPr="00A90487">
        <w:t>.</w:t>
      </w:r>
      <w:r w:rsidRPr="00A90487">
        <w:t>D</w:t>
      </w:r>
      <w:r w:rsidR="004F26D3" w:rsidRPr="00A90487">
        <w:t>.</w:t>
      </w:r>
      <w:r w:rsidRPr="00A90487">
        <w:t>a</w:t>
      </w:r>
      <w:r w:rsidR="004F26D3" w:rsidRPr="00A90487">
        <w:t>.</w:t>
      </w:r>
      <w:r w:rsidRPr="00A90487">
        <w:t>2</w:t>
      </w:r>
      <w:r w:rsidR="004F26D3" w:rsidRPr="00A90487">
        <w:t>.</w:t>
      </w:r>
      <w:proofErr w:type="spellStart"/>
      <w:proofErr w:type="gramStart"/>
      <w:r w:rsidRPr="00A90487">
        <w:t>a</w:t>
      </w:r>
      <w:proofErr w:type="spellEnd"/>
      <w:proofErr w:type="gramEnd"/>
      <w:r w:rsidR="004F26D3" w:rsidRPr="00A90487">
        <w:t xml:space="preserve"> </w:t>
      </w:r>
      <w:r w:rsidRPr="00A90487">
        <w:rPr>
          <w:i/>
          <w:iCs/>
        </w:rPr>
        <w:t>Animal manure applied to soils</w:t>
      </w:r>
      <w:r w:rsidR="00D71FE6" w:rsidRPr="00A90487">
        <w:t>.</w:t>
      </w:r>
      <w:r w:rsidRPr="00A90487">
        <w:t xml:space="preserve"> </w:t>
      </w:r>
    </w:p>
    <w:p w14:paraId="19DC54F3" w14:textId="6D8CB4B3" w:rsidR="00E62B44" w:rsidRPr="00593CC9" w:rsidRDefault="00E62B44" w:rsidP="00D71FE6">
      <w:pPr>
        <w:pStyle w:val="Listparagraf"/>
        <w:spacing w:after="0" w:line="240" w:lineRule="auto"/>
        <w:ind w:firstLine="0"/>
        <w:jc w:val="both"/>
      </w:pPr>
    </w:p>
    <w:p w14:paraId="6D5F179B" w14:textId="643A1BB9" w:rsidR="00423EF9" w:rsidRPr="00A203F2" w:rsidRDefault="00423EF9" w:rsidP="007662B3">
      <w:pPr>
        <w:pStyle w:val="Titlu2"/>
        <w:rPr>
          <w:color w:val="C00000"/>
          <w:lang w:val="en-US"/>
        </w:rPr>
      </w:pPr>
      <w:bookmarkStart w:id="20" w:name="_Toc116907415"/>
      <w:r w:rsidRPr="00423EF9">
        <w:rPr>
          <w:lang w:val="en-US"/>
        </w:rPr>
        <w:t>1.</w:t>
      </w:r>
      <w:r w:rsidR="00DE5F9D" w:rsidRPr="00DE5F9D">
        <w:rPr>
          <w:lang w:val="en-US"/>
        </w:rPr>
        <w:t>6</w:t>
      </w:r>
      <w:r w:rsidRPr="00423EF9">
        <w:rPr>
          <w:lang w:val="en-US"/>
        </w:rPr>
        <w:t>.</w:t>
      </w:r>
      <w:r w:rsidR="00751047">
        <w:rPr>
          <w:lang w:val="en-US"/>
        </w:rPr>
        <w:t xml:space="preserve"> </w:t>
      </w:r>
      <w:r w:rsidRPr="00FE008B">
        <w:t>QA/QC and Verification methods</w:t>
      </w:r>
      <w:bookmarkEnd w:id="18"/>
      <w:bookmarkEnd w:id="19"/>
      <w:bookmarkEnd w:id="20"/>
      <w:r w:rsidRPr="00FE008B">
        <w:t xml:space="preserve"> </w:t>
      </w:r>
    </w:p>
    <w:p w14:paraId="74198CAB" w14:textId="77777777" w:rsidR="00423EF9" w:rsidRPr="00FE008B" w:rsidRDefault="00423EF9" w:rsidP="00423EF9">
      <w:pPr>
        <w:pStyle w:val="Titlu3"/>
        <w:rPr>
          <w:rFonts w:eastAsia="Calibri"/>
          <w:color w:val="auto"/>
          <w:lang w:eastAsia="en-US"/>
        </w:rPr>
      </w:pPr>
      <w:bookmarkStart w:id="21" w:name="_Toc47965459"/>
      <w:bookmarkStart w:id="22" w:name="_Toc116907416"/>
      <w:r w:rsidRPr="00FE008B">
        <w:rPr>
          <w:rFonts w:eastAsia="Calibri"/>
          <w:color w:val="auto"/>
          <w:lang w:eastAsia="en-US"/>
        </w:rPr>
        <w:t>1.</w:t>
      </w:r>
      <w:r w:rsidR="00DE5F9D" w:rsidRPr="00DE5F9D">
        <w:rPr>
          <w:rFonts w:eastAsia="Calibri"/>
          <w:color w:val="auto"/>
          <w:lang w:val="en-US" w:eastAsia="en-US"/>
        </w:rPr>
        <w:t>6</w:t>
      </w:r>
      <w:r w:rsidRPr="00FE008B">
        <w:rPr>
          <w:rFonts w:eastAsia="Calibri"/>
          <w:color w:val="auto"/>
          <w:lang w:eastAsia="en-US"/>
        </w:rPr>
        <w:t>.1. Requirements for control procedures and quality assurance</w:t>
      </w:r>
      <w:bookmarkEnd w:id="21"/>
      <w:bookmarkEnd w:id="22"/>
      <w:r w:rsidRPr="00FE008B">
        <w:rPr>
          <w:rFonts w:eastAsia="Calibri"/>
          <w:color w:val="auto"/>
          <w:lang w:eastAsia="en-US"/>
        </w:rPr>
        <w:t xml:space="preserve"> </w:t>
      </w:r>
    </w:p>
    <w:p w14:paraId="1336639A" w14:textId="6A109D77" w:rsidR="00423EF9" w:rsidRPr="00A90487" w:rsidRDefault="00423EF9" w:rsidP="00423EF9">
      <w:pPr>
        <w:spacing w:after="0" w:line="240" w:lineRule="auto"/>
        <w:ind w:left="0" w:firstLine="0"/>
        <w:jc w:val="both"/>
        <w:rPr>
          <w:rFonts w:eastAsia="Calibri"/>
          <w:color w:val="auto"/>
          <w:szCs w:val="24"/>
          <w:lang w:val="en-US" w:eastAsia="en-US"/>
        </w:rPr>
      </w:pPr>
      <w:r w:rsidRPr="00DA6F54">
        <w:rPr>
          <w:rFonts w:eastAsia="Calibri"/>
          <w:color w:val="auto"/>
          <w:szCs w:val="24"/>
          <w:lang w:eastAsia="en-US"/>
        </w:rPr>
        <w:t>QA/QC procedures recommended in EMEP</w:t>
      </w:r>
      <w:r>
        <w:rPr>
          <w:rFonts w:eastAsia="Calibri"/>
          <w:color w:val="auto"/>
          <w:szCs w:val="24"/>
          <w:lang w:eastAsia="en-US"/>
        </w:rPr>
        <w:t>/EEA</w:t>
      </w:r>
      <w:r w:rsidRPr="00DA6F54">
        <w:rPr>
          <w:rFonts w:eastAsia="Calibri"/>
          <w:color w:val="auto"/>
          <w:szCs w:val="24"/>
          <w:lang w:eastAsia="en-US"/>
        </w:rPr>
        <w:t xml:space="preserve"> </w:t>
      </w:r>
      <w:r w:rsidRPr="00A90487">
        <w:rPr>
          <w:rFonts w:eastAsia="Calibri"/>
          <w:color w:val="auto"/>
          <w:szCs w:val="24"/>
          <w:lang w:eastAsia="en-US"/>
        </w:rPr>
        <w:t>20</w:t>
      </w:r>
      <w:r w:rsidR="00B630C4" w:rsidRPr="00A90487">
        <w:rPr>
          <w:rFonts w:eastAsia="Calibri"/>
          <w:color w:val="auto"/>
          <w:szCs w:val="24"/>
          <w:lang w:eastAsia="en-US"/>
        </w:rPr>
        <w:t>23</w:t>
      </w:r>
      <w:r w:rsidRPr="00A90487">
        <w:rPr>
          <w:rFonts w:eastAsia="Calibri"/>
          <w:color w:val="auto"/>
          <w:szCs w:val="24"/>
          <w:lang w:eastAsia="en-US"/>
        </w:rPr>
        <w:t xml:space="preserve"> </w:t>
      </w:r>
      <w:r w:rsidR="00200F21" w:rsidRPr="00A90487">
        <w:rPr>
          <w:rFonts w:eastAsia="Calibri"/>
          <w:color w:val="auto"/>
          <w:szCs w:val="24"/>
          <w:lang w:eastAsia="en-US"/>
        </w:rPr>
        <w:t xml:space="preserve">and its update categories versions </w:t>
      </w:r>
      <w:r w:rsidRPr="00A90487">
        <w:rPr>
          <w:rFonts w:eastAsia="Calibri"/>
          <w:color w:val="auto"/>
          <w:szCs w:val="24"/>
          <w:lang w:eastAsia="en-US"/>
        </w:rPr>
        <w:t>are carried out at all stages of the calculation of the entire list of pollutants. Pollutant emissions, according to CLRTAP goals, are expressed in absolute pollutant emissions</w:t>
      </w:r>
      <w:r w:rsidRPr="00A90487">
        <w:rPr>
          <w:rFonts w:eastAsia="Calibri"/>
          <w:color w:val="auto"/>
          <w:szCs w:val="24"/>
          <w:lang w:val="en-US" w:eastAsia="en-US"/>
        </w:rPr>
        <w:t xml:space="preserve">, </w:t>
      </w:r>
      <w:r w:rsidR="00E918F4" w:rsidRPr="00A90487">
        <w:rPr>
          <w:rFonts w:eastAsia="Calibri"/>
          <w:color w:val="auto"/>
          <w:szCs w:val="24"/>
          <w:lang w:val="en-US" w:eastAsia="en-US"/>
        </w:rPr>
        <w:t>and presented in dynamics for the period 1990-20</w:t>
      </w:r>
      <w:r w:rsidR="00200F21" w:rsidRPr="00A90487">
        <w:rPr>
          <w:rFonts w:eastAsia="Calibri"/>
          <w:color w:val="auto"/>
          <w:szCs w:val="24"/>
          <w:lang w:val="en-US" w:eastAsia="en-US"/>
        </w:rPr>
        <w:t>2</w:t>
      </w:r>
      <w:r w:rsidR="00B630C4" w:rsidRPr="00A90487">
        <w:rPr>
          <w:rFonts w:eastAsia="Calibri"/>
          <w:color w:val="auto"/>
          <w:szCs w:val="24"/>
          <w:lang w:val="en-US" w:eastAsia="en-US"/>
        </w:rPr>
        <w:t>3</w:t>
      </w:r>
      <w:r w:rsidR="00E918F4" w:rsidRPr="00A90487">
        <w:rPr>
          <w:rFonts w:eastAsia="Calibri"/>
          <w:color w:val="auto"/>
          <w:szCs w:val="24"/>
          <w:lang w:val="en-US" w:eastAsia="en-US"/>
        </w:rPr>
        <w:t>.</w:t>
      </w:r>
    </w:p>
    <w:p w14:paraId="2897B894" w14:textId="77777777" w:rsidR="00423EF9" w:rsidRPr="00B816DE" w:rsidRDefault="00423EF9" w:rsidP="00423EF9">
      <w:pPr>
        <w:spacing w:before="120" w:after="0" w:line="240" w:lineRule="auto"/>
        <w:ind w:left="0" w:firstLine="0"/>
        <w:jc w:val="both"/>
        <w:rPr>
          <w:rFonts w:eastAsia="Calibri"/>
          <w:color w:val="auto"/>
          <w:szCs w:val="24"/>
          <w:lang w:eastAsia="en-US"/>
        </w:rPr>
      </w:pPr>
      <w:r w:rsidRPr="00B816DE">
        <w:rPr>
          <w:rFonts w:eastAsia="Calibri"/>
          <w:color w:val="auto"/>
          <w:szCs w:val="24"/>
          <w:lang w:eastAsia="en-US"/>
        </w:rPr>
        <w:t>The inventory has an annual reporting cycle. Primary data have a wide and diverse coverage and include:</w:t>
      </w:r>
    </w:p>
    <w:p w14:paraId="5F90D0FE" w14:textId="77777777" w:rsidR="00423EF9" w:rsidRPr="00B816DE" w:rsidRDefault="00423EF9" w:rsidP="005130E0">
      <w:pPr>
        <w:pStyle w:val="Listparagraf"/>
        <w:numPr>
          <w:ilvl w:val="0"/>
          <w:numId w:val="32"/>
        </w:numPr>
        <w:spacing w:after="0" w:line="240" w:lineRule="auto"/>
        <w:jc w:val="both"/>
        <w:rPr>
          <w:rFonts w:eastAsia="Calibri"/>
          <w:szCs w:val="24"/>
          <w:lang w:eastAsia="en-US"/>
        </w:rPr>
      </w:pPr>
      <w:r w:rsidRPr="00B816DE">
        <w:rPr>
          <w:rFonts w:eastAsia="Calibri"/>
          <w:szCs w:val="24"/>
          <w:lang w:eastAsia="en-US"/>
        </w:rPr>
        <w:t>Energy statistics;</w:t>
      </w:r>
    </w:p>
    <w:p w14:paraId="51AE8833" w14:textId="77777777" w:rsidR="00423EF9" w:rsidRPr="00B816DE" w:rsidRDefault="00423EF9" w:rsidP="005130E0">
      <w:pPr>
        <w:pStyle w:val="Listparagraf"/>
        <w:numPr>
          <w:ilvl w:val="0"/>
          <w:numId w:val="32"/>
        </w:numPr>
        <w:spacing w:after="0" w:line="240" w:lineRule="auto"/>
        <w:jc w:val="both"/>
        <w:rPr>
          <w:rFonts w:eastAsia="Calibri"/>
          <w:szCs w:val="24"/>
          <w:lang w:eastAsia="en-US"/>
        </w:rPr>
      </w:pPr>
      <w:r w:rsidRPr="00B816DE">
        <w:rPr>
          <w:rFonts w:eastAsia="Calibri"/>
          <w:szCs w:val="24"/>
          <w:lang w:eastAsia="en-US"/>
        </w:rPr>
        <w:t>Industry data (production, technology);</w:t>
      </w:r>
    </w:p>
    <w:p w14:paraId="2FABE3E5" w14:textId="77777777" w:rsidR="00423EF9" w:rsidRPr="00B816DE" w:rsidRDefault="00423EF9" w:rsidP="005130E0">
      <w:pPr>
        <w:pStyle w:val="Listparagraf"/>
        <w:numPr>
          <w:ilvl w:val="0"/>
          <w:numId w:val="32"/>
        </w:numPr>
        <w:spacing w:after="0" w:line="240" w:lineRule="auto"/>
        <w:jc w:val="both"/>
        <w:rPr>
          <w:rFonts w:eastAsia="Calibri"/>
          <w:szCs w:val="24"/>
          <w:lang w:eastAsia="en-US"/>
        </w:rPr>
      </w:pPr>
      <w:r w:rsidRPr="00B816DE">
        <w:rPr>
          <w:rFonts w:eastAsia="Calibri"/>
          <w:szCs w:val="24"/>
          <w:lang w:eastAsia="en-US"/>
        </w:rPr>
        <w:t>Agricultural statistics;</w:t>
      </w:r>
    </w:p>
    <w:p w14:paraId="70529A16" w14:textId="77777777" w:rsidR="00423EF9" w:rsidRPr="00B816DE" w:rsidRDefault="00423EF9" w:rsidP="005130E0">
      <w:pPr>
        <w:pStyle w:val="Listparagraf"/>
        <w:numPr>
          <w:ilvl w:val="0"/>
          <w:numId w:val="32"/>
        </w:numPr>
        <w:spacing w:after="0" w:line="240" w:lineRule="auto"/>
        <w:jc w:val="both"/>
        <w:rPr>
          <w:rFonts w:eastAsia="Calibri"/>
          <w:szCs w:val="24"/>
          <w:lang w:eastAsia="en-US"/>
        </w:rPr>
      </w:pPr>
      <w:r w:rsidRPr="00B816DE">
        <w:rPr>
          <w:rFonts w:eastAsia="Calibri"/>
          <w:szCs w:val="24"/>
          <w:lang w:eastAsia="en-US"/>
        </w:rPr>
        <w:t>Transport statistics;</w:t>
      </w:r>
    </w:p>
    <w:p w14:paraId="2BEE2C4A" w14:textId="77777777" w:rsidR="00423EF9" w:rsidRPr="00B816DE" w:rsidRDefault="00423EF9" w:rsidP="005130E0">
      <w:pPr>
        <w:pStyle w:val="Listparagraf"/>
        <w:numPr>
          <w:ilvl w:val="0"/>
          <w:numId w:val="32"/>
        </w:numPr>
        <w:spacing w:after="0" w:line="240" w:lineRule="auto"/>
        <w:jc w:val="both"/>
        <w:rPr>
          <w:rFonts w:eastAsia="Calibri"/>
          <w:szCs w:val="24"/>
          <w:lang w:eastAsia="en-US"/>
        </w:rPr>
      </w:pPr>
      <w:r w:rsidRPr="00B816DE">
        <w:rPr>
          <w:rFonts w:eastAsia="Calibri"/>
          <w:szCs w:val="24"/>
          <w:lang w:eastAsia="en-US"/>
        </w:rPr>
        <w:t>Demographic data and other information.</w:t>
      </w:r>
    </w:p>
    <w:p w14:paraId="6B25D4BE" w14:textId="0DAE8CDE" w:rsidR="00423EF9" w:rsidRPr="00B816DE" w:rsidRDefault="00423EF9" w:rsidP="00423EF9">
      <w:pPr>
        <w:spacing w:before="120" w:after="0" w:line="240" w:lineRule="auto"/>
        <w:ind w:left="0" w:firstLine="0"/>
        <w:jc w:val="both"/>
        <w:rPr>
          <w:rFonts w:eastAsia="Calibri"/>
          <w:color w:val="auto"/>
          <w:szCs w:val="24"/>
          <w:lang w:val="en-US" w:eastAsia="en-US"/>
        </w:rPr>
      </w:pPr>
      <w:r w:rsidRPr="00B816DE">
        <w:rPr>
          <w:rFonts w:eastAsia="Calibri"/>
          <w:color w:val="auto"/>
          <w:szCs w:val="24"/>
          <w:lang w:eastAsia="en-US"/>
        </w:rPr>
        <w:t xml:space="preserve">Data was detailed for several categories previously represented by total values. The </w:t>
      </w:r>
      <w:r w:rsidRPr="00B816DE">
        <w:rPr>
          <w:rFonts w:eastAsia="Calibri"/>
          <w:i/>
          <w:color w:val="auto"/>
          <w:szCs w:val="24"/>
          <w:lang w:eastAsia="en-US"/>
        </w:rPr>
        <w:t>geographical coverage</w:t>
      </w:r>
      <w:r w:rsidRPr="00B816DE">
        <w:rPr>
          <w:rFonts w:eastAsia="Calibri"/>
          <w:color w:val="auto"/>
          <w:szCs w:val="24"/>
          <w:lang w:eastAsia="en-US"/>
        </w:rPr>
        <w:t xml:space="preserve"> of the categories of emission sources in both regions</w:t>
      </w:r>
      <w:r w:rsidR="00200F21" w:rsidRPr="00B816DE">
        <w:rPr>
          <w:rFonts w:eastAsia="Calibri"/>
          <w:color w:val="auto"/>
          <w:szCs w:val="24"/>
          <w:lang w:eastAsia="en-US"/>
        </w:rPr>
        <w:t xml:space="preserve"> (</w:t>
      </w:r>
      <w:r w:rsidRPr="00B816DE">
        <w:rPr>
          <w:rFonts w:eastAsia="Calibri"/>
          <w:color w:val="auto"/>
          <w:szCs w:val="24"/>
          <w:lang w:eastAsia="en-US"/>
        </w:rPr>
        <w:t>Right and the Left Bank of the Dniester River</w:t>
      </w:r>
      <w:r w:rsidR="00200F21" w:rsidRPr="00B816DE">
        <w:rPr>
          <w:rFonts w:eastAsia="Calibri"/>
          <w:color w:val="auto"/>
          <w:szCs w:val="24"/>
          <w:lang w:eastAsia="en-US"/>
        </w:rPr>
        <w:t>)</w:t>
      </w:r>
      <w:r w:rsidRPr="00B816DE">
        <w:rPr>
          <w:rFonts w:eastAsia="Calibri"/>
          <w:color w:val="auto"/>
          <w:szCs w:val="24"/>
          <w:lang w:eastAsia="en-US"/>
        </w:rPr>
        <w:t xml:space="preserve"> has significantly expanded.</w:t>
      </w:r>
      <w:r w:rsidRPr="00B816DE">
        <w:rPr>
          <w:rFonts w:eastAsia="Calibri"/>
          <w:color w:val="auto"/>
          <w:szCs w:val="24"/>
          <w:lang w:val="en-US" w:eastAsia="en-US"/>
        </w:rPr>
        <w:t xml:space="preserve"> </w:t>
      </w:r>
      <w:r w:rsidR="00E918F4" w:rsidRPr="00B816DE">
        <w:rPr>
          <w:rFonts w:eastAsia="Calibri"/>
          <w:color w:val="auto"/>
          <w:szCs w:val="24"/>
          <w:lang w:val="en-US" w:eastAsia="en-US"/>
        </w:rPr>
        <w:t>A few categories of the Energy module IIR-</w:t>
      </w:r>
      <w:r w:rsidR="00B630C4" w:rsidRPr="00B630C4">
        <w:rPr>
          <w:rFonts w:eastAsia="Calibri"/>
          <w:color w:val="1F497D" w:themeColor="text2"/>
          <w:szCs w:val="24"/>
          <w:lang w:val="en-US" w:eastAsia="en-US"/>
        </w:rPr>
        <w:t>1990-</w:t>
      </w:r>
      <w:r w:rsidR="00E918F4" w:rsidRPr="00B630C4">
        <w:rPr>
          <w:rFonts w:eastAsia="Calibri"/>
          <w:color w:val="1F497D" w:themeColor="text2"/>
          <w:szCs w:val="24"/>
          <w:lang w:val="en-US" w:eastAsia="en-US"/>
        </w:rPr>
        <w:t>202</w:t>
      </w:r>
      <w:r w:rsidR="00B630C4" w:rsidRPr="00B630C4">
        <w:rPr>
          <w:rFonts w:eastAsia="Calibri"/>
          <w:color w:val="1F497D" w:themeColor="text2"/>
          <w:szCs w:val="24"/>
          <w:lang w:val="en-US" w:eastAsia="en-US"/>
        </w:rPr>
        <w:t>3</w:t>
      </w:r>
      <w:r w:rsidR="00E918F4" w:rsidRPr="00B630C4">
        <w:rPr>
          <w:rFonts w:eastAsia="Calibri"/>
          <w:color w:val="1F497D" w:themeColor="text2"/>
          <w:szCs w:val="24"/>
          <w:lang w:val="en-US" w:eastAsia="en-US"/>
        </w:rPr>
        <w:t xml:space="preserve"> </w:t>
      </w:r>
      <w:r w:rsidR="00200F21" w:rsidRPr="00B816DE">
        <w:rPr>
          <w:rFonts w:eastAsia="Calibri"/>
          <w:color w:val="auto"/>
          <w:szCs w:val="24"/>
          <w:lang w:val="en-US" w:eastAsia="en-US"/>
        </w:rPr>
        <w:t xml:space="preserve">include fact </w:t>
      </w:r>
      <w:r w:rsidR="00E918F4" w:rsidRPr="00B816DE">
        <w:rPr>
          <w:rFonts w:eastAsia="Calibri"/>
          <w:color w:val="auto"/>
          <w:szCs w:val="24"/>
          <w:lang w:val="en-US" w:eastAsia="en-US"/>
        </w:rPr>
        <w:t>information on the Left Bank region</w:t>
      </w:r>
      <w:r w:rsidR="00200F21" w:rsidRPr="00B816DE">
        <w:rPr>
          <w:rFonts w:eastAsia="Calibri"/>
          <w:color w:val="auto"/>
          <w:szCs w:val="24"/>
          <w:lang w:val="en-US" w:eastAsia="en-US"/>
        </w:rPr>
        <w:t>, and set of data was</w:t>
      </w:r>
      <w:r w:rsidR="00E918F4" w:rsidRPr="00B816DE">
        <w:rPr>
          <w:rFonts w:eastAsia="Calibri"/>
          <w:color w:val="auto"/>
          <w:szCs w:val="24"/>
          <w:lang w:val="en-US" w:eastAsia="en-US"/>
        </w:rPr>
        <w:t xml:space="preserve"> reconstructed from indirect data using recovery methods according to EMEP-20</w:t>
      </w:r>
      <w:r w:rsidR="006E59BE" w:rsidRPr="00B816DE">
        <w:rPr>
          <w:rFonts w:eastAsia="Calibri"/>
          <w:color w:val="auto"/>
          <w:szCs w:val="24"/>
          <w:lang w:val="en-US" w:eastAsia="en-US"/>
        </w:rPr>
        <w:t>23</w:t>
      </w:r>
      <w:r w:rsidR="00E918F4" w:rsidRPr="00B816DE">
        <w:rPr>
          <w:rFonts w:eastAsia="Calibri"/>
          <w:color w:val="auto"/>
          <w:szCs w:val="24"/>
          <w:lang w:val="en-US" w:eastAsia="en-US"/>
        </w:rPr>
        <w:t>.</w:t>
      </w:r>
    </w:p>
    <w:p w14:paraId="2C2FC385" w14:textId="40266DDD" w:rsidR="00FB0CE4" w:rsidRPr="00A90487" w:rsidRDefault="00FB0CE4" w:rsidP="00423EF9">
      <w:pPr>
        <w:spacing w:after="0" w:line="240" w:lineRule="auto"/>
        <w:ind w:left="0" w:firstLine="0"/>
        <w:jc w:val="both"/>
        <w:rPr>
          <w:rFonts w:eastAsia="Calibri"/>
          <w:color w:val="auto"/>
          <w:szCs w:val="24"/>
          <w:lang w:eastAsia="en-US"/>
        </w:rPr>
      </w:pPr>
      <w:r w:rsidRPr="00FB0CE4">
        <w:rPr>
          <w:rFonts w:eastAsia="Calibri"/>
          <w:color w:val="auto"/>
          <w:szCs w:val="24"/>
          <w:lang w:eastAsia="en-US"/>
        </w:rPr>
        <w:t xml:space="preserve">New primary information for </w:t>
      </w:r>
      <w:r w:rsidRPr="00B630C4">
        <w:rPr>
          <w:rFonts w:eastAsia="Calibri"/>
          <w:color w:val="1F497D" w:themeColor="text2"/>
          <w:szCs w:val="24"/>
          <w:lang w:eastAsia="en-US"/>
        </w:rPr>
        <w:t>202</w:t>
      </w:r>
      <w:r w:rsidR="00B630C4" w:rsidRPr="00B630C4">
        <w:rPr>
          <w:rFonts w:eastAsia="Calibri"/>
          <w:color w:val="1F497D" w:themeColor="text2"/>
          <w:szCs w:val="24"/>
          <w:lang w:eastAsia="en-US"/>
        </w:rPr>
        <w:t>3</w:t>
      </w:r>
      <w:r w:rsidR="00B630C4">
        <w:rPr>
          <w:rFonts w:eastAsia="Calibri"/>
          <w:color w:val="auto"/>
          <w:szCs w:val="24"/>
          <w:lang w:eastAsia="en-US"/>
        </w:rPr>
        <w:t xml:space="preserve"> </w:t>
      </w:r>
      <w:r w:rsidRPr="00FB0CE4">
        <w:rPr>
          <w:rFonts w:eastAsia="Calibri"/>
          <w:color w:val="auto"/>
          <w:szCs w:val="24"/>
          <w:lang w:eastAsia="en-US"/>
        </w:rPr>
        <w:t xml:space="preserve">was collected, during which requests for data collection were sent to the </w:t>
      </w:r>
      <w:r w:rsidRPr="00A90487">
        <w:rPr>
          <w:rFonts w:eastAsia="Calibri"/>
          <w:color w:val="auto"/>
          <w:szCs w:val="24"/>
          <w:lang w:eastAsia="en-US"/>
        </w:rPr>
        <w:t>economic enterprises, and then the received answers were processed.</w:t>
      </w:r>
    </w:p>
    <w:p w14:paraId="5962A244" w14:textId="474A756E" w:rsidR="00423EF9" w:rsidRPr="00A90487" w:rsidRDefault="00B630C4" w:rsidP="00423EF9">
      <w:pPr>
        <w:spacing w:after="0" w:line="240" w:lineRule="auto"/>
        <w:ind w:left="0" w:firstLine="0"/>
        <w:jc w:val="both"/>
        <w:rPr>
          <w:rFonts w:eastAsia="Calibri"/>
          <w:color w:val="auto"/>
          <w:szCs w:val="24"/>
          <w:lang w:eastAsia="en-US"/>
        </w:rPr>
      </w:pPr>
      <w:r w:rsidRPr="00A90487">
        <w:rPr>
          <w:rFonts w:eastAsia="Calibri"/>
          <w:i/>
          <w:color w:val="auto"/>
          <w:szCs w:val="24"/>
          <w:lang w:eastAsia="en-US"/>
        </w:rPr>
        <w:t>T</w:t>
      </w:r>
      <w:r w:rsidR="00423EF9" w:rsidRPr="00A90487">
        <w:rPr>
          <w:rFonts w:eastAsia="Calibri"/>
          <w:i/>
          <w:color w:val="auto"/>
          <w:szCs w:val="24"/>
          <w:lang w:eastAsia="en-US"/>
        </w:rPr>
        <w:t>imeliness:</w:t>
      </w:r>
      <w:r w:rsidR="00423EF9" w:rsidRPr="00A90487">
        <w:rPr>
          <w:rFonts w:eastAsia="Calibri"/>
          <w:color w:val="auto"/>
          <w:szCs w:val="24"/>
          <w:lang w:eastAsia="en-US"/>
        </w:rPr>
        <w:t xml:space="preserve"> Inventory team recalculated emissions based on</w:t>
      </w:r>
      <w:r w:rsidR="00423EF9" w:rsidRPr="00A90487">
        <w:rPr>
          <w:rFonts w:eastAsia="MinionPro-Regular"/>
          <w:color w:val="auto"/>
          <w:szCs w:val="24"/>
          <w:lang w:eastAsia="en-US"/>
        </w:rPr>
        <w:t xml:space="preserve"> updated activity data in the RM for the 1990-20</w:t>
      </w:r>
      <w:r w:rsidR="00200F21" w:rsidRPr="00A90487">
        <w:rPr>
          <w:rFonts w:eastAsia="MinionPro-Regular"/>
          <w:color w:val="auto"/>
          <w:szCs w:val="24"/>
          <w:lang w:eastAsia="en-US"/>
        </w:rPr>
        <w:t>2</w:t>
      </w:r>
      <w:r w:rsidRPr="00A90487">
        <w:rPr>
          <w:rFonts w:eastAsia="MinionPro-Regular"/>
          <w:color w:val="auto"/>
          <w:szCs w:val="24"/>
          <w:lang w:eastAsia="en-US"/>
        </w:rPr>
        <w:t>3</w:t>
      </w:r>
      <w:r w:rsidR="00423EF9" w:rsidRPr="00A90487">
        <w:rPr>
          <w:rFonts w:eastAsia="MinionPro-Regular"/>
          <w:color w:val="auto"/>
          <w:szCs w:val="24"/>
          <w:lang w:eastAsia="en-US"/>
        </w:rPr>
        <w:t xml:space="preserve"> period.</w:t>
      </w:r>
      <w:r w:rsidR="00423EF9" w:rsidRPr="00A90487">
        <w:rPr>
          <w:rFonts w:eastAsia="Calibri"/>
          <w:color w:val="auto"/>
          <w:szCs w:val="24"/>
          <w:lang w:eastAsia="en-US"/>
        </w:rPr>
        <w:t xml:space="preserve"> </w:t>
      </w:r>
    </w:p>
    <w:p w14:paraId="37F7E212" w14:textId="100B2E21" w:rsidR="00423EF9" w:rsidRPr="00DA6F54" w:rsidRDefault="00423EF9" w:rsidP="004F16D5">
      <w:pPr>
        <w:autoSpaceDE w:val="0"/>
        <w:autoSpaceDN w:val="0"/>
        <w:adjustRightInd w:val="0"/>
        <w:spacing w:after="120" w:line="240" w:lineRule="auto"/>
        <w:ind w:left="0" w:firstLine="0"/>
        <w:jc w:val="both"/>
        <w:rPr>
          <w:rFonts w:eastAsia="Calibri"/>
          <w:color w:val="auto"/>
          <w:szCs w:val="24"/>
          <w:lang w:eastAsia="en-US"/>
        </w:rPr>
      </w:pPr>
      <w:r w:rsidRPr="00A90487">
        <w:rPr>
          <w:rFonts w:eastAsia="Calibri"/>
          <w:color w:val="auto"/>
          <w:szCs w:val="24"/>
          <w:lang w:eastAsia="en-US"/>
        </w:rPr>
        <w:t xml:space="preserve">The </w:t>
      </w:r>
      <w:r w:rsidRPr="00A90487">
        <w:rPr>
          <w:rFonts w:eastAsia="Calibri"/>
          <w:i/>
          <w:color w:val="auto"/>
          <w:szCs w:val="24"/>
          <w:lang w:eastAsia="en-US"/>
        </w:rPr>
        <w:t>key requirements</w:t>
      </w:r>
      <w:r w:rsidRPr="00A90487">
        <w:rPr>
          <w:rFonts w:eastAsia="Calibri"/>
          <w:color w:val="auto"/>
          <w:szCs w:val="24"/>
          <w:lang w:eastAsia="en-US"/>
        </w:rPr>
        <w:t xml:space="preserve"> </w:t>
      </w:r>
      <w:r w:rsidRPr="00DA6F54">
        <w:rPr>
          <w:rFonts w:eastAsia="Calibri"/>
          <w:color w:val="auto"/>
          <w:szCs w:val="24"/>
          <w:lang w:eastAsia="en-US"/>
        </w:rPr>
        <w:t>that must be met to achieve data quality objectives</w:t>
      </w:r>
      <w:r>
        <w:rPr>
          <w:rFonts w:eastAsia="Calibri"/>
          <w:color w:val="auto"/>
          <w:szCs w:val="24"/>
          <w:lang w:eastAsia="en-US"/>
        </w:rPr>
        <w:t xml:space="preserve"> are as follows</w:t>
      </w:r>
      <w:r w:rsidRPr="00DA6F54">
        <w:rPr>
          <w:rFonts w:eastAsia="Calibri"/>
          <w:color w:val="auto"/>
          <w:szCs w:val="24"/>
          <w:lang w:eastAsia="en-US"/>
        </w:rPr>
        <w:t>:</w:t>
      </w:r>
    </w:p>
    <w:p w14:paraId="3BA89E70" w14:textId="77777777" w:rsidR="00423EF9" w:rsidRPr="00DA6F54" w:rsidRDefault="00423EF9" w:rsidP="004F16D5">
      <w:pPr>
        <w:numPr>
          <w:ilvl w:val="0"/>
          <w:numId w:val="22"/>
        </w:numPr>
        <w:spacing w:after="0" w:line="240" w:lineRule="auto"/>
        <w:contextualSpacing/>
        <w:jc w:val="both"/>
        <w:rPr>
          <w:rFonts w:eastAsia="Calibri"/>
          <w:i/>
          <w:color w:val="auto"/>
          <w:szCs w:val="24"/>
          <w:lang w:eastAsia="en-US"/>
        </w:rPr>
      </w:pPr>
      <w:r w:rsidRPr="00DA6F54">
        <w:rPr>
          <w:rFonts w:eastAsia="Calibri"/>
          <w:i/>
          <w:color w:val="auto"/>
          <w:szCs w:val="24"/>
          <w:lang w:eastAsia="en-US"/>
        </w:rPr>
        <w:t xml:space="preserve">Transparency: </w:t>
      </w:r>
    </w:p>
    <w:p w14:paraId="4ED2F69E" w14:textId="77777777" w:rsidR="00423EF9" w:rsidRPr="00DA6F54" w:rsidRDefault="00423EF9" w:rsidP="005130E0">
      <w:pPr>
        <w:numPr>
          <w:ilvl w:val="0"/>
          <w:numId w:val="23"/>
        </w:numPr>
        <w:spacing w:after="0" w:line="240" w:lineRule="auto"/>
        <w:ind w:left="851" w:hanging="284"/>
        <w:contextualSpacing/>
        <w:jc w:val="both"/>
        <w:rPr>
          <w:rFonts w:eastAsia="Calibri"/>
          <w:color w:val="auto"/>
          <w:szCs w:val="24"/>
          <w:lang w:eastAsia="en-US"/>
        </w:rPr>
      </w:pPr>
      <w:r>
        <w:rPr>
          <w:rFonts w:eastAsia="Calibri"/>
          <w:color w:val="auto"/>
          <w:szCs w:val="24"/>
          <w:lang w:eastAsia="en-US"/>
        </w:rPr>
        <w:t>P</w:t>
      </w:r>
      <w:r w:rsidRPr="00DA6F54">
        <w:rPr>
          <w:rFonts w:eastAsia="Calibri"/>
          <w:color w:val="auto"/>
          <w:szCs w:val="24"/>
          <w:lang w:eastAsia="en-US"/>
        </w:rPr>
        <w:t xml:space="preserve">resence of reference to sources; </w:t>
      </w:r>
    </w:p>
    <w:p w14:paraId="0E4BF3A1" w14:textId="77777777" w:rsidR="00423EF9" w:rsidRPr="00DA6F54" w:rsidRDefault="00423EF9" w:rsidP="005130E0">
      <w:pPr>
        <w:numPr>
          <w:ilvl w:val="0"/>
          <w:numId w:val="23"/>
        </w:numPr>
        <w:spacing w:after="0" w:line="240" w:lineRule="auto"/>
        <w:ind w:left="851" w:hanging="284"/>
        <w:contextualSpacing/>
        <w:jc w:val="both"/>
        <w:rPr>
          <w:rFonts w:eastAsia="Calibri"/>
          <w:color w:val="auto"/>
          <w:szCs w:val="24"/>
          <w:lang w:eastAsia="en-US"/>
        </w:rPr>
      </w:pPr>
      <w:r w:rsidRPr="00DA6F54">
        <w:rPr>
          <w:rFonts w:eastAsia="Calibri"/>
          <w:color w:val="auto"/>
          <w:szCs w:val="24"/>
          <w:lang w:eastAsia="en-US"/>
        </w:rPr>
        <w:t xml:space="preserve">Description of the method; </w:t>
      </w:r>
    </w:p>
    <w:p w14:paraId="12CE0E01" w14:textId="77777777" w:rsidR="00423EF9" w:rsidRPr="00DA6F54" w:rsidRDefault="00423EF9" w:rsidP="005130E0">
      <w:pPr>
        <w:numPr>
          <w:ilvl w:val="0"/>
          <w:numId w:val="23"/>
        </w:numPr>
        <w:spacing w:after="0" w:line="240" w:lineRule="auto"/>
        <w:ind w:left="851" w:hanging="284"/>
        <w:contextualSpacing/>
        <w:jc w:val="both"/>
        <w:rPr>
          <w:rFonts w:eastAsia="Calibri"/>
          <w:color w:val="auto"/>
          <w:szCs w:val="24"/>
          <w:lang w:eastAsia="en-US"/>
        </w:rPr>
      </w:pPr>
      <w:r w:rsidRPr="00DA6F54">
        <w:rPr>
          <w:rFonts w:eastAsia="Calibri"/>
          <w:color w:val="auto"/>
          <w:szCs w:val="24"/>
          <w:lang w:eastAsia="en-US"/>
        </w:rPr>
        <w:t xml:space="preserve">Description of Trends; </w:t>
      </w:r>
    </w:p>
    <w:p w14:paraId="05FBFDC8" w14:textId="77777777" w:rsidR="00423EF9" w:rsidRPr="00DA6F54" w:rsidRDefault="00423EF9" w:rsidP="005130E0">
      <w:pPr>
        <w:numPr>
          <w:ilvl w:val="0"/>
          <w:numId w:val="23"/>
        </w:numPr>
        <w:spacing w:after="0" w:line="240" w:lineRule="auto"/>
        <w:ind w:left="851" w:hanging="284"/>
        <w:contextualSpacing/>
        <w:jc w:val="both"/>
        <w:rPr>
          <w:rFonts w:eastAsia="Calibri"/>
          <w:color w:val="auto"/>
          <w:szCs w:val="24"/>
          <w:lang w:eastAsia="en-US"/>
        </w:rPr>
      </w:pPr>
      <w:r w:rsidRPr="00DA6F54">
        <w:rPr>
          <w:rFonts w:eastAsia="Calibri"/>
          <w:color w:val="auto"/>
          <w:szCs w:val="24"/>
          <w:lang w:eastAsia="en-US"/>
        </w:rPr>
        <w:t xml:space="preserve">Description of subsectors; </w:t>
      </w:r>
    </w:p>
    <w:p w14:paraId="2F4384B9" w14:textId="77777777" w:rsidR="00423EF9" w:rsidRPr="00DA6F54" w:rsidRDefault="00423EF9" w:rsidP="005130E0">
      <w:pPr>
        <w:numPr>
          <w:ilvl w:val="0"/>
          <w:numId w:val="23"/>
        </w:numPr>
        <w:spacing w:after="0" w:line="240" w:lineRule="auto"/>
        <w:ind w:left="851" w:hanging="284"/>
        <w:contextualSpacing/>
        <w:jc w:val="both"/>
        <w:rPr>
          <w:rFonts w:eastAsia="Calibri"/>
          <w:color w:val="auto"/>
          <w:szCs w:val="24"/>
          <w:lang w:eastAsia="en-US"/>
        </w:rPr>
      </w:pPr>
      <w:r w:rsidRPr="00DA6F54">
        <w:rPr>
          <w:rFonts w:eastAsia="Calibri"/>
          <w:color w:val="auto"/>
          <w:szCs w:val="24"/>
          <w:lang w:eastAsia="en-US"/>
        </w:rPr>
        <w:t xml:space="preserve">Carrying out a complete cycle of inventory; </w:t>
      </w:r>
    </w:p>
    <w:p w14:paraId="4C478758" w14:textId="77777777" w:rsidR="00423EF9" w:rsidRPr="00DA6F54" w:rsidRDefault="00423EF9" w:rsidP="005130E0">
      <w:pPr>
        <w:numPr>
          <w:ilvl w:val="0"/>
          <w:numId w:val="23"/>
        </w:numPr>
        <w:spacing w:after="0" w:line="240" w:lineRule="auto"/>
        <w:ind w:left="851" w:hanging="284"/>
        <w:contextualSpacing/>
        <w:jc w:val="both"/>
        <w:rPr>
          <w:rFonts w:eastAsia="Calibri"/>
          <w:color w:val="auto"/>
          <w:szCs w:val="24"/>
          <w:lang w:eastAsia="en-US"/>
        </w:rPr>
      </w:pPr>
      <w:r w:rsidRPr="00DA6F54">
        <w:rPr>
          <w:rFonts w:eastAsia="Calibri"/>
          <w:color w:val="auto"/>
          <w:szCs w:val="24"/>
          <w:lang w:eastAsia="en-US"/>
        </w:rPr>
        <w:t>Considering recommendations of international experts.</w:t>
      </w:r>
    </w:p>
    <w:p w14:paraId="6F202883" w14:textId="77777777" w:rsidR="00423EF9" w:rsidRPr="00DA6F54" w:rsidRDefault="00423EF9" w:rsidP="005130E0">
      <w:pPr>
        <w:numPr>
          <w:ilvl w:val="0"/>
          <w:numId w:val="22"/>
        </w:numPr>
        <w:spacing w:after="0" w:line="240" w:lineRule="auto"/>
        <w:contextualSpacing/>
        <w:jc w:val="both"/>
        <w:rPr>
          <w:rFonts w:eastAsia="Calibri"/>
          <w:i/>
          <w:color w:val="auto"/>
          <w:szCs w:val="24"/>
          <w:lang w:eastAsia="en-US"/>
        </w:rPr>
      </w:pPr>
      <w:r w:rsidRPr="00DA6F54">
        <w:rPr>
          <w:rFonts w:eastAsia="Calibri"/>
          <w:i/>
          <w:color w:val="auto"/>
          <w:szCs w:val="24"/>
          <w:lang w:eastAsia="en-US"/>
        </w:rPr>
        <w:t xml:space="preserve">Consistency: </w:t>
      </w:r>
    </w:p>
    <w:p w14:paraId="3FBF18DC" w14:textId="77777777" w:rsidR="00423EF9" w:rsidRPr="00DA6F54" w:rsidRDefault="00423EF9" w:rsidP="005130E0">
      <w:pPr>
        <w:pStyle w:val="Listparagraf"/>
        <w:numPr>
          <w:ilvl w:val="0"/>
          <w:numId w:val="24"/>
        </w:numPr>
        <w:spacing w:after="0" w:line="240" w:lineRule="auto"/>
        <w:ind w:left="851" w:hanging="284"/>
        <w:jc w:val="both"/>
        <w:rPr>
          <w:rFonts w:eastAsia="Calibri"/>
          <w:szCs w:val="24"/>
          <w:lang w:eastAsia="en-US"/>
        </w:rPr>
      </w:pPr>
      <w:r w:rsidRPr="00DA6F54">
        <w:rPr>
          <w:rFonts w:eastAsia="Calibri"/>
          <w:szCs w:val="24"/>
          <w:lang w:eastAsia="en-US"/>
        </w:rPr>
        <w:t xml:space="preserve">Identification of “outlier” points; </w:t>
      </w:r>
    </w:p>
    <w:p w14:paraId="21297FB9" w14:textId="77777777" w:rsidR="00423EF9" w:rsidRPr="00DA6F54" w:rsidRDefault="00423EF9" w:rsidP="005130E0">
      <w:pPr>
        <w:pStyle w:val="Listparagraf"/>
        <w:numPr>
          <w:ilvl w:val="0"/>
          <w:numId w:val="24"/>
        </w:numPr>
        <w:spacing w:after="0" w:line="240" w:lineRule="auto"/>
        <w:ind w:left="851" w:hanging="284"/>
        <w:jc w:val="both"/>
        <w:rPr>
          <w:rFonts w:eastAsia="Calibri"/>
          <w:szCs w:val="24"/>
          <w:lang w:eastAsia="en-US"/>
        </w:rPr>
      </w:pPr>
      <w:r w:rsidRPr="00DA6F54">
        <w:rPr>
          <w:rFonts w:eastAsia="Calibri"/>
          <w:szCs w:val="24"/>
          <w:lang w:eastAsia="en-US"/>
        </w:rPr>
        <w:t xml:space="preserve">Comparison with data presented in other studies; </w:t>
      </w:r>
    </w:p>
    <w:p w14:paraId="5015A0D7" w14:textId="77777777" w:rsidR="00423EF9" w:rsidRPr="00DA6F54" w:rsidRDefault="00423EF9" w:rsidP="005130E0">
      <w:pPr>
        <w:pStyle w:val="Listparagraf"/>
        <w:numPr>
          <w:ilvl w:val="0"/>
          <w:numId w:val="24"/>
        </w:numPr>
        <w:spacing w:after="0" w:line="240" w:lineRule="auto"/>
        <w:ind w:left="851" w:hanging="284"/>
        <w:jc w:val="both"/>
        <w:rPr>
          <w:rFonts w:eastAsia="Calibri"/>
          <w:szCs w:val="24"/>
          <w:lang w:eastAsia="en-US"/>
        </w:rPr>
      </w:pPr>
      <w:r w:rsidRPr="00DA6F54">
        <w:rPr>
          <w:rFonts w:eastAsia="Calibri"/>
          <w:szCs w:val="24"/>
          <w:lang w:eastAsia="en-US"/>
        </w:rPr>
        <w:t>Comparison with independent statistical data.</w:t>
      </w:r>
    </w:p>
    <w:p w14:paraId="68C840A1" w14:textId="77777777" w:rsidR="00423EF9" w:rsidRPr="00DA6F54" w:rsidRDefault="00423EF9" w:rsidP="005130E0">
      <w:pPr>
        <w:numPr>
          <w:ilvl w:val="0"/>
          <w:numId w:val="22"/>
        </w:numPr>
        <w:spacing w:after="0" w:line="240" w:lineRule="auto"/>
        <w:contextualSpacing/>
        <w:jc w:val="both"/>
        <w:rPr>
          <w:rFonts w:eastAsia="Calibri"/>
          <w:color w:val="auto"/>
          <w:szCs w:val="24"/>
          <w:lang w:eastAsia="en-US"/>
        </w:rPr>
      </w:pPr>
      <w:r w:rsidRPr="00DA6F54">
        <w:rPr>
          <w:rFonts w:eastAsia="Calibri"/>
          <w:i/>
          <w:color w:val="auto"/>
          <w:szCs w:val="24"/>
          <w:lang w:eastAsia="en-US"/>
        </w:rPr>
        <w:t>Comparability</w:t>
      </w:r>
      <w:r w:rsidRPr="00DA6F54">
        <w:rPr>
          <w:rFonts w:eastAsia="Calibri"/>
          <w:color w:val="auto"/>
          <w:szCs w:val="24"/>
          <w:lang w:eastAsia="en-US"/>
        </w:rPr>
        <w:t xml:space="preserve">: </w:t>
      </w:r>
    </w:p>
    <w:p w14:paraId="6564493C" w14:textId="77777777" w:rsidR="00423EF9" w:rsidRPr="00DA6F54" w:rsidRDefault="00423EF9" w:rsidP="005130E0">
      <w:pPr>
        <w:pStyle w:val="Listparagraf"/>
        <w:numPr>
          <w:ilvl w:val="0"/>
          <w:numId w:val="25"/>
        </w:numPr>
        <w:spacing w:after="0" w:line="240" w:lineRule="auto"/>
        <w:ind w:left="851" w:hanging="284"/>
        <w:jc w:val="both"/>
        <w:rPr>
          <w:rFonts w:eastAsia="Calibri"/>
          <w:szCs w:val="24"/>
          <w:lang w:eastAsia="en-US"/>
        </w:rPr>
      </w:pPr>
      <w:r w:rsidRPr="00DA6F54">
        <w:rPr>
          <w:rFonts w:eastAsia="Calibri"/>
          <w:szCs w:val="24"/>
          <w:lang w:eastAsia="en-US"/>
        </w:rPr>
        <w:t xml:space="preserve">Analysis of results obtained by subsector and aggregates; </w:t>
      </w:r>
    </w:p>
    <w:p w14:paraId="535A8073" w14:textId="77777777" w:rsidR="00423EF9" w:rsidRPr="00DA6F54" w:rsidRDefault="00423EF9" w:rsidP="005130E0">
      <w:pPr>
        <w:pStyle w:val="Listparagraf"/>
        <w:numPr>
          <w:ilvl w:val="0"/>
          <w:numId w:val="25"/>
        </w:numPr>
        <w:spacing w:after="0" w:line="240" w:lineRule="auto"/>
        <w:ind w:left="851" w:hanging="284"/>
        <w:jc w:val="both"/>
        <w:rPr>
          <w:rFonts w:eastAsia="Calibri"/>
          <w:szCs w:val="24"/>
          <w:lang w:eastAsia="en-US"/>
        </w:rPr>
      </w:pPr>
      <w:r w:rsidRPr="00DA2EFA">
        <w:rPr>
          <w:rFonts w:eastAsia="Calibri"/>
          <w:szCs w:val="24"/>
          <w:lang w:eastAsia="en-US"/>
        </w:rPr>
        <w:t>Chart shares</w:t>
      </w:r>
      <w:r w:rsidRPr="00DA6F54">
        <w:rPr>
          <w:rFonts w:eastAsia="Calibri"/>
          <w:szCs w:val="24"/>
          <w:lang w:eastAsia="en-US"/>
        </w:rPr>
        <w:t xml:space="preserve"> of sector’s contribution to overall pollution; </w:t>
      </w:r>
    </w:p>
    <w:p w14:paraId="51FEAD11" w14:textId="77777777" w:rsidR="00423EF9" w:rsidRPr="00DA6F54" w:rsidRDefault="00423EF9" w:rsidP="005130E0">
      <w:pPr>
        <w:pStyle w:val="Listparagraf"/>
        <w:numPr>
          <w:ilvl w:val="0"/>
          <w:numId w:val="25"/>
        </w:numPr>
        <w:spacing w:after="0" w:line="240" w:lineRule="auto"/>
        <w:ind w:left="851" w:hanging="284"/>
        <w:jc w:val="both"/>
        <w:rPr>
          <w:rFonts w:eastAsia="Calibri"/>
          <w:szCs w:val="24"/>
          <w:lang w:eastAsia="en-US"/>
        </w:rPr>
      </w:pPr>
      <w:r w:rsidRPr="00DA6F54">
        <w:rPr>
          <w:rFonts w:eastAsia="Calibri"/>
          <w:szCs w:val="24"/>
          <w:lang w:eastAsia="en-US"/>
        </w:rPr>
        <w:t xml:space="preserve">Comparison </w:t>
      </w:r>
      <w:r>
        <w:rPr>
          <w:rFonts w:eastAsia="Calibri"/>
          <w:szCs w:val="24"/>
          <w:lang w:eastAsia="en-US"/>
        </w:rPr>
        <w:t xml:space="preserve">of </w:t>
      </w:r>
      <w:r w:rsidRPr="00DA6F54">
        <w:rPr>
          <w:rFonts w:eastAsia="Calibri"/>
          <w:szCs w:val="24"/>
          <w:lang w:eastAsia="en-US"/>
        </w:rPr>
        <w:t xml:space="preserve">emission factors with other countries. </w:t>
      </w:r>
    </w:p>
    <w:p w14:paraId="32425798" w14:textId="77777777" w:rsidR="00423EF9" w:rsidRPr="00DA6F54" w:rsidRDefault="00423EF9" w:rsidP="005130E0">
      <w:pPr>
        <w:numPr>
          <w:ilvl w:val="0"/>
          <w:numId w:val="22"/>
        </w:numPr>
        <w:spacing w:after="0" w:line="240" w:lineRule="auto"/>
        <w:contextualSpacing/>
        <w:jc w:val="both"/>
        <w:rPr>
          <w:rFonts w:eastAsia="Calibri"/>
          <w:i/>
          <w:color w:val="auto"/>
          <w:szCs w:val="24"/>
          <w:lang w:eastAsia="en-US"/>
        </w:rPr>
      </w:pPr>
      <w:r w:rsidRPr="00DA6F54">
        <w:rPr>
          <w:rFonts w:eastAsia="Calibri"/>
          <w:i/>
          <w:color w:val="auto"/>
          <w:szCs w:val="24"/>
          <w:lang w:eastAsia="en-US"/>
        </w:rPr>
        <w:t xml:space="preserve">Completeness: </w:t>
      </w:r>
    </w:p>
    <w:p w14:paraId="362723B5" w14:textId="77777777" w:rsidR="00423EF9" w:rsidRPr="00DA6F54" w:rsidRDefault="00423EF9" w:rsidP="005130E0">
      <w:pPr>
        <w:pStyle w:val="Listparagraf"/>
        <w:numPr>
          <w:ilvl w:val="0"/>
          <w:numId w:val="26"/>
        </w:numPr>
        <w:spacing w:after="0" w:line="240" w:lineRule="auto"/>
        <w:ind w:left="851" w:hanging="284"/>
        <w:jc w:val="both"/>
        <w:rPr>
          <w:rFonts w:eastAsia="Calibri"/>
          <w:szCs w:val="24"/>
          <w:lang w:eastAsia="en-US"/>
        </w:rPr>
      </w:pPr>
      <w:r w:rsidRPr="00DA6F54">
        <w:rPr>
          <w:rFonts w:eastAsia="Calibri"/>
          <w:szCs w:val="24"/>
          <w:lang w:eastAsia="en-US"/>
        </w:rPr>
        <w:t xml:space="preserve">Maximum consideration of all the recommendations on time series, factors; </w:t>
      </w:r>
    </w:p>
    <w:p w14:paraId="1691A728" w14:textId="77777777" w:rsidR="00423EF9" w:rsidRPr="00DA6F54" w:rsidRDefault="00423EF9" w:rsidP="005130E0">
      <w:pPr>
        <w:pStyle w:val="Listparagraf"/>
        <w:numPr>
          <w:ilvl w:val="0"/>
          <w:numId w:val="26"/>
        </w:numPr>
        <w:spacing w:after="0" w:line="240" w:lineRule="auto"/>
        <w:ind w:left="851" w:hanging="284"/>
        <w:jc w:val="both"/>
        <w:rPr>
          <w:rFonts w:eastAsia="Calibri"/>
          <w:szCs w:val="24"/>
          <w:lang w:eastAsia="en-US"/>
        </w:rPr>
      </w:pPr>
      <w:r w:rsidRPr="00DA6F54">
        <w:rPr>
          <w:rFonts w:eastAsia="Calibri"/>
          <w:szCs w:val="24"/>
          <w:lang w:eastAsia="en-US"/>
        </w:rPr>
        <w:t xml:space="preserve">Correct designation of lacking figures in the tables using allowed symbols; </w:t>
      </w:r>
    </w:p>
    <w:p w14:paraId="6CC6592F" w14:textId="77777777" w:rsidR="00423EF9" w:rsidRPr="00DA6F54" w:rsidRDefault="00423EF9" w:rsidP="005130E0">
      <w:pPr>
        <w:pStyle w:val="Listparagraf"/>
        <w:numPr>
          <w:ilvl w:val="0"/>
          <w:numId w:val="26"/>
        </w:numPr>
        <w:spacing w:after="0" w:line="240" w:lineRule="auto"/>
        <w:ind w:left="851" w:hanging="284"/>
        <w:jc w:val="both"/>
        <w:rPr>
          <w:rFonts w:eastAsia="Calibri"/>
          <w:szCs w:val="24"/>
          <w:lang w:eastAsia="en-US"/>
        </w:rPr>
      </w:pPr>
      <w:r w:rsidRPr="00DA6F54">
        <w:rPr>
          <w:rFonts w:eastAsia="Calibri"/>
          <w:szCs w:val="24"/>
          <w:lang w:eastAsia="en-US"/>
        </w:rPr>
        <w:t xml:space="preserve">Providing, where appropriate, sectorial background data. </w:t>
      </w:r>
    </w:p>
    <w:p w14:paraId="10584DFF" w14:textId="77777777" w:rsidR="00423EF9" w:rsidRPr="00DA6F54" w:rsidRDefault="00423EF9" w:rsidP="005130E0">
      <w:pPr>
        <w:numPr>
          <w:ilvl w:val="0"/>
          <w:numId w:val="22"/>
        </w:numPr>
        <w:spacing w:after="0" w:line="240" w:lineRule="auto"/>
        <w:contextualSpacing/>
        <w:jc w:val="both"/>
        <w:rPr>
          <w:rFonts w:eastAsia="Calibri"/>
          <w:i/>
          <w:color w:val="auto"/>
          <w:szCs w:val="24"/>
          <w:lang w:eastAsia="en-US"/>
        </w:rPr>
      </w:pPr>
      <w:r w:rsidRPr="00DA6F54">
        <w:rPr>
          <w:rFonts w:eastAsia="Calibri"/>
          <w:i/>
          <w:color w:val="auto"/>
          <w:szCs w:val="24"/>
          <w:lang w:eastAsia="en-US"/>
        </w:rPr>
        <w:t xml:space="preserve">Accuracy: </w:t>
      </w:r>
    </w:p>
    <w:p w14:paraId="26B4F519" w14:textId="77777777" w:rsidR="00423EF9" w:rsidRPr="00DA6F54" w:rsidRDefault="00423EF9" w:rsidP="005130E0">
      <w:pPr>
        <w:pStyle w:val="Listparagraf"/>
        <w:numPr>
          <w:ilvl w:val="0"/>
          <w:numId w:val="27"/>
        </w:numPr>
        <w:spacing w:after="0" w:line="240" w:lineRule="auto"/>
        <w:ind w:left="851" w:hanging="284"/>
        <w:jc w:val="both"/>
        <w:rPr>
          <w:rFonts w:eastAsia="Calibri"/>
          <w:szCs w:val="24"/>
          <w:lang w:eastAsia="en-US"/>
        </w:rPr>
      </w:pPr>
      <w:r>
        <w:rPr>
          <w:rFonts w:eastAsia="Calibri"/>
          <w:szCs w:val="24"/>
          <w:lang w:eastAsia="en-US"/>
        </w:rPr>
        <w:t>U</w:t>
      </w:r>
      <w:r w:rsidRPr="00DA6F54">
        <w:rPr>
          <w:rFonts w:eastAsia="Calibri"/>
          <w:szCs w:val="24"/>
          <w:lang w:eastAsia="en-US"/>
        </w:rPr>
        <w:t xml:space="preserve">se of more advanced techniques; </w:t>
      </w:r>
    </w:p>
    <w:p w14:paraId="072B822C" w14:textId="77777777" w:rsidR="00423EF9" w:rsidRPr="00DA6F54" w:rsidRDefault="00423EF9" w:rsidP="005130E0">
      <w:pPr>
        <w:pStyle w:val="Listparagraf"/>
        <w:numPr>
          <w:ilvl w:val="0"/>
          <w:numId w:val="27"/>
        </w:numPr>
        <w:spacing w:after="0" w:line="240" w:lineRule="auto"/>
        <w:ind w:left="851" w:hanging="284"/>
        <w:jc w:val="both"/>
        <w:rPr>
          <w:rFonts w:eastAsia="Calibri"/>
          <w:szCs w:val="24"/>
          <w:lang w:eastAsia="en-US"/>
        </w:rPr>
      </w:pPr>
      <w:r w:rsidRPr="00DA6F54">
        <w:rPr>
          <w:rFonts w:eastAsia="Calibri"/>
          <w:szCs w:val="24"/>
          <w:lang w:eastAsia="en-US"/>
        </w:rPr>
        <w:t>Reporting of uncertainties.</w:t>
      </w:r>
    </w:p>
    <w:p w14:paraId="2B2D8D67" w14:textId="74E09DA1" w:rsidR="00423EF9" w:rsidRPr="004217CE" w:rsidRDefault="00423EF9" w:rsidP="00423EF9">
      <w:pPr>
        <w:pStyle w:val="Titlu3"/>
        <w:spacing w:before="200"/>
        <w:rPr>
          <w:rFonts w:eastAsia="Calibri"/>
          <w:color w:val="C00000"/>
          <w:lang w:val="en-US" w:eastAsia="en-US"/>
        </w:rPr>
      </w:pPr>
      <w:bookmarkStart w:id="23" w:name="_Toc47965460"/>
      <w:bookmarkStart w:id="24" w:name="_Toc116907417"/>
      <w:r w:rsidRPr="00FE008B">
        <w:rPr>
          <w:rFonts w:eastAsia="Calibri"/>
          <w:color w:val="auto"/>
          <w:lang w:eastAsia="en-US"/>
        </w:rPr>
        <w:lastRenderedPageBreak/>
        <w:t>1.</w:t>
      </w:r>
      <w:r w:rsidR="00DE5F9D" w:rsidRPr="00452D4E">
        <w:rPr>
          <w:rFonts w:eastAsia="Calibri"/>
          <w:color w:val="auto"/>
          <w:lang w:val="en-US" w:eastAsia="en-US"/>
        </w:rPr>
        <w:t>6</w:t>
      </w:r>
      <w:r w:rsidRPr="00FE008B">
        <w:rPr>
          <w:rFonts w:eastAsia="Calibri"/>
          <w:color w:val="auto"/>
          <w:lang w:eastAsia="en-US"/>
        </w:rPr>
        <w:t>.2. Quality control procedures carried out in the current cycle</w:t>
      </w:r>
      <w:bookmarkEnd w:id="23"/>
      <w:bookmarkEnd w:id="24"/>
    </w:p>
    <w:p w14:paraId="0D9683D5" w14:textId="77777777" w:rsidR="00423EF9" w:rsidRPr="00DA6F54" w:rsidRDefault="00423EF9" w:rsidP="00423EF9">
      <w:pPr>
        <w:spacing w:after="0"/>
        <w:ind w:left="66" w:firstLine="0"/>
        <w:rPr>
          <w:szCs w:val="24"/>
        </w:rPr>
      </w:pPr>
      <w:r w:rsidRPr="00DA6F54">
        <w:rPr>
          <w:szCs w:val="24"/>
        </w:rPr>
        <w:t>According to the list of key requirements, the following quality control procedures have been completed in the current cycle:</w:t>
      </w:r>
    </w:p>
    <w:p w14:paraId="24303C66" w14:textId="77777777" w:rsidR="00423EF9" w:rsidRPr="00DA6F54" w:rsidRDefault="00423EF9" w:rsidP="005130E0">
      <w:pPr>
        <w:pStyle w:val="Listparagraf"/>
        <w:numPr>
          <w:ilvl w:val="3"/>
          <w:numId w:val="22"/>
        </w:numPr>
        <w:spacing w:before="120" w:after="0" w:line="247" w:lineRule="auto"/>
        <w:ind w:left="2449" w:hanging="357"/>
        <w:rPr>
          <w:szCs w:val="24"/>
        </w:rPr>
      </w:pPr>
      <w:r w:rsidRPr="00DA6F54">
        <w:rPr>
          <w:b/>
          <w:szCs w:val="24"/>
        </w:rPr>
        <w:t>Transparency</w:t>
      </w:r>
      <w:r w:rsidRPr="00DA6F54">
        <w:rPr>
          <w:szCs w:val="24"/>
        </w:rPr>
        <w:t>:</w:t>
      </w:r>
    </w:p>
    <w:p w14:paraId="6989EB25" w14:textId="77777777" w:rsidR="00423EF9" w:rsidRPr="00751047" w:rsidRDefault="00423EF9" w:rsidP="005130E0">
      <w:pPr>
        <w:pStyle w:val="Listparagraf"/>
        <w:numPr>
          <w:ilvl w:val="0"/>
          <w:numId w:val="50"/>
        </w:numPr>
        <w:spacing w:after="0"/>
        <w:ind w:left="426" w:hanging="426"/>
        <w:jc w:val="both"/>
        <w:rPr>
          <w:szCs w:val="24"/>
        </w:rPr>
      </w:pPr>
      <w:r w:rsidRPr="00751047">
        <w:rPr>
          <w:i/>
          <w:szCs w:val="24"/>
        </w:rPr>
        <w:t>Presence of reference to sources</w:t>
      </w:r>
      <w:r w:rsidRPr="00751047">
        <w:rPr>
          <w:szCs w:val="24"/>
        </w:rPr>
        <w:t>: Provides links to sources of primary data, applied emission factors, selected methods for calculating emissions.</w:t>
      </w:r>
    </w:p>
    <w:p w14:paraId="6B0EDF54" w14:textId="3804518F" w:rsidR="00423EF9" w:rsidRPr="00126C64" w:rsidRDefault="00423EF9" w:rsidP="005130E0">
      <w:pPr>
        <w:pStyle w:val="Listparagraf"/>
        <w:numPr>
          <w:ilvl w:val="0"/>
          <w:numId w:val="50"/>
        </w:numPr>
        <w:tabs>
          <w:tab w:val="left" w:pos="426"/>
        </w:tabs>
        <w:spacing w:after="0"/>
        <w:ind w:left="426" w:hanging="426"/>
        <w:jc w:val="both"/>
        <w:rPr>
          <w:szCs w:val="24"/>
          <w:lang w:val="en-US"/>
        </w:rPr>
      </w:pPr>
      <w:r w:rsidRPr="00751047">
        <w:rPr>
          <w:i/>
          <w:szCs w:val="24"/>
        </w:rPr>
        <w:t>Description of the method</w:t>
      </w:r>
      <w:r w:rsidRPr="00751047">
        <w:rPr>
          <w:szCs w:val="24"/>
        </w:rPr>
        <w:t>: The methodology for calculating emissions is described for each category, the necessary formulas, algorithms, and links to sources are given.</w:t>
      </w:r>
      <w:r w:rsidRPr="00751047">
        <w:rPr>
          <w:szCs w:val="24"/>
          <w:lang w:val="en-US"/>
        </w:rPr>
        <w:t xml:space="preserve"> </w:t>
      </w:r>
      <w:r w:rsidRPr="00751047">
        <w:rPr>
          <w:lang w:val="en-US"/>
        </w:rPr>
        <w:t xml:space="preserve">The </w:t>
      </w:r>
      <w:r w:rsidRPr="00751047">
        <w:rPr>
          <w:szCs w:val="24"/>
          <w:lang w:val="en-US"/>
        </w:rPr>
        <w:t xml:space="preserve">methodologies </w:t>
      </w:r>
      <w:r w:rsidR="004217CE" w:rsidRPr="00751047">
        <w:rPr>
          <w:szCs w:val="24"/>
          <w:lang w:val="en-US"/>
        </w:rPr>
        <w:t xml:space="preserve">and emission </w:t>
      </w:r>
      <w:r w:rsidR="004217CE" w:rsidRPr="00126C64">
        <w:rPr>
          <w:szCs w:val="24"/>
          <w:lang w:val="en-US"/>
        </w:rPr>
        <w:t xml:space="preserve">factors </w:t>
      </w:r>
      <w:r w:rsidRPr="00126C64">
        <w:rPr>
          <w:szCs w:val="24"/>
          <w:lang w:val="en-US"/>
        </w:rPr>
        <w:t xml:space="preserve">for </w:t>
      </w:r>
      <w:r w:rsidR="004217CE" w:rsidRPr="00126C64">
        <w:rPr>
          <w:lang w:val="en-US"/>
        </w:rPr>
        <w:t>EMEP/EEA</w:t>
      </w:r>
      <w:r w:rsidR="004217CE" w:rsidRPr="00126C64">
        <w:rPr>
          <w:szCs w:val="24"/>
          <w:lang w:val="en-US"/>
        </w:rPr>
        <w:t xml:space="preserve"> </w:t>
      </w:r>
      <w:r w:rsidRPr="00126C64">
        <w:rPr>
          <w:szCs w:val="24"/>
          <w:lang w:val="en-US"/>
        </w:rPr>
        <w:t>-20</w:t>
      </w:r>
      <w:r w:rsidR="006E59BE" w:rsidRPr="00126C64">
        <w:rPr>
          <w:szCs w:val="24"/>
          <w:lang w:val="en-US"/>
        </w:rPr>
        <w:t>23</w:t>
      </w:r>
      <w:r w:rsidRPr="00126C64">
        <w:rPr>
          <w:szCs w:val="24"/>
          <w:lang w:val="en-US"/>
        </w:rPr>
        <w:t xml:space="preserve"> and its last update versions </w:t>
      </w:r>
      <w:r w:rsidR="006E59BE" w:rsidRPr="00126C64">
        <w:rPr>
          <w:szCs w:val="24"/>
          <w:lang w:val="en-US"/>
        </w:rPr>
        <w:t xml:space="preserve">from 2024 </w:t>
      </w:r>
      <w:r w:rsidRPr="00126C64">
        <w:rPr>
          <w:szCs w:val="24"/>
          <w:lang w:val="en-US"/>
        </w:rPr>
        <w:t xml:space="preserve">were </w:t>
      </w:r>
      <w:r w:rsidR="004217CE" w:rsidRPr="00126C64">
        <w:rPr>
          <w:szCs w:val="24"/>
          <w:lang w:val="en-US"/>
        </w:rPr>
        <w:t>used</w:t>
      </w:r>
      <w:r w:rsidRPr="00126C64">
        <w:rPr>
          <w:szCs w:val="24"/>
          <w:lang w:val="en-US"/>
        </w:rPr>
        <w:t>.</w:t>
      </w:r>
    </w:p>
    <w:p w14:paraId="349A8124" w14:textId="0E958DA3" w:rsidR="00423EF9" w:rsidRPr="00A90487" w:rsidRDefault="00423EF9" w:rsidP="005130E0">
      <w:pPr>
        <w:pStyle w:val="Listparagraf"/>
        <w:numPr>
          <w:ilvl w:val="0"/>
          <w:numId w:val="31"/>
        </w:numPr>
        <w:spacing w:after="0"/>
        <w:ind w:left="426"/>
        <w:jc w:val="both"/>
        <w:rPr>
          <w:szCs w:val="24"/>
        </w:rPr>
      </w:pPr>
      <w:r w:rsidRPr="00126C64">
        <w:rPr>
          <w:i/>
          <w:szCs w:val="24"/>
        </w:rPr>
        <w:t>Description of Trends</w:t>
      </w:r>
      <w:r w:rsidRPr="00126C64">
        <w:rPr>
          <w:szCs w:val="24"/>
        </w:rPr>
        <w:t xml:space="preserve">: For all the categories, the series of </w:t>
      </w:r>
      <w:r w:rsidRPr="00DA6F54">
        <w:rPr>
          <w:szCs w:val="24"/>
        </w:rPr>
        <w:t>primary data in the necessary units of measurement are built</w:t>
      </w:r>
      <w:r>
        <w:rPr>
          <w:szCs w:val="24"/>
        </w:rPr>
        <w:t>.</w:t>
      </w:r>
      <w:r w:rsidRPr="00DA6F54">
        <w:rPr>
          <w:szCs w:val="24"/>
        </w:rPr>
        <w:t xml:space="preserve"> </w:t>
      </w:r>
      <w:r>
        <w:rPr>
          <w:szCs w:val="24"/>
        </w:rPr>
        <w:t>T</w:t>
      </w:r>
      <w:r w:rsidRPr="00DA6F54">
        <w:rPr>
          <w:szCs w:val="24"/>
        </w:rPr>
        <w:t xml:space="preserve">here </w:t>
      </w:r>
      <w:r w:rsidRPr="00A90487">
        <w:rPr>
          <w:szCs w:val="24"/>
        </w:rPr>
        <w:t>are several graphs that reflect the series of data on activity. Graphs and charts of calculated emissions are given for all categories, the dynamics of their changes, % reduction/growth of pollutant emissions, contribution to total quantities, shares of category emissions in 1990 and 20</w:t>
      </w:r>
      <w:r w:rsidR="004217CE" w:rsidRPr="00A90487">
        <w:rPr>
          <w:szCs w:val="24"/>
          <w:lang w:val="en-US"/>
        </w:rPr>
        <w:t>2</w:t>
      </w:r>
      <w:r w:rsidR="00B630C4" w:rsidRPr="00A90487">
        <w:rPr>
          <w:szCs w:val="24"/>
          <w:lang w:val="en-US"/>
        </w:rPr>
        <w:t>3</w:t>
      </w:r>
      <w:r w:rsidRPr="00A90487">
        <w:rPr>
          <w:szCs w:val="24"/>
        </w:rPr>
        <w:t xml:space="preserve"> are described, a comparison with the base (1990) year is made.</w:t>
      </w:r>
    </w:p>
    <w:p w14:paraId="26592403" w14:textId="77777777" w:rsidR="00423EF9" w:rsidRPr="00DA6F54" w:rsidRDefault="00423EF9" w:rsidP="005130E0">
      <w:pPr>
        <w:pStyle w:val="Listparagraf"/>
        <w:numPr>
          <w:ilvl w:val="0"/>
          <w:numId w:val="31"/>
        </w:numPr>
        <w:spacing w:after="0"/>
        <w:ind w:left="426"/>
        <w:jc w:val="both"/>
        <w:rPr>
          <w:szCs w:val="24"/>
        </w:rPr>
      </w:pPr>
      <w:r w:rsidRPr="00A90487">
        <w:rPr>
          <w:i/>
          <w:szCs w:val="24"/>
        </w:rPr>
        <w:t>Carrying out a complete cycle of inventory</w:t>
      </w:r>
      <w:r w:rsidRPr="00DA6F54">
        <w:rPr>
          <w:szCs w:val="24"/>
        </w:rPr>
        <w:t xml:space="preserve">: The inventory cycle was completed according to the plan and the main stages. A description of the categories was made. A choice of methodology for calculating emissions, a choice of emission factors, collection and preparation, double-checking data, preparing series of primary data, calculation of emissions for all categories, the implementation of the necessary auxiliary research work in the preparation of series of primary data (the use of several methods of recovering values), the calculation of uncertainties, calculations of key categories </w:t>
      </w:r>
      <w:r w:rsidR="004217CE">
        <w:rPr>
          <w:szCs w:val="24"/>
          <w:lang w:val="en-US"/>
        </w:rPr>
        <w:t>with REPDAB system</w:t>
      </w:r>
      <w:r w:rsidRPr="00DA6F54">
        <w:rPr>
          <w:szCs w:val="24"/>
        </w:rPr>
        <w:t>, preparation of NFR, preparing IIR</w:t>
      </w:r>
      <w:r w:rsidR="004217CE">
        <w:rPr>
          <w:szCs w:val="24"/>
        </w:rPr>
        <w:t>-</w:t>
      </w:r>
      <w:r w:rsidRPr="00DA6F54">
        <w:rPr>
          <w:szCs w:val="24"/>
        </w:rPr>
        <w:t>books, documentation, archiving of all information by sector, identification of opportunities for further improvement of inventory in the future were made.</w:t>
      </w:r>
    </w:p>
    <w:p w14:paraId="44C74A13" w14:textId="4D6E6854" w:rsidR="00423EF9" w:rsidRPr="006E59BE" w:rsidRDefault="00423EF9" w:rsidP="005130E0">
      <w:pPr>
        <w:pStyle w:val="Listparagraf"/>
        <w:numPr>
          <w:ilvl w:val="0"/>
          <w:numId w:val="31"/>
        </w:numPr>
        <w:spacing w:after="0"/>
        <w:ind w:left="426"/>
        <w:jc w:val="both"/>
        <w:rPr>
          <w:strike/>
          <w:color w:val="4F81BD" w:themeColor="accent1"/>
          <w:szCs w:val="24"/>
          <w:lang w:val="en-US"/>
        </w:rPr>
      </w:pPr>
      <w:r w:rsidRPr="00DA6F54">
        <w:rPr>
          <w:i/>
          <w:szCs w:val="24"/>
        </w:rPr>
        <w:t>Considering recommendations of international experts</w:t>
      </w:r>
      <w:r w:rsidRPr="00DA6F54">
        <w:rPr>
          <w:szCs w:val="24"/>
        </w:rPr>
        <w:t>. The recommendations of international experts received in 2016, 2018 Review were studied, most of the recommendations were applied</w:t>
      </w:r>
      <w:r w:rsidR="0075234D">
        <w:rPr>
          <w:szCs w:val="24"/>
        </w:rPr>
        <w:t xml:space="preserve"> </w:t>
      </w:r>
      <w:r w:rsidR="004217CE">
        <w:rPr>
          <w:szCs w:val="24"/>
        </w:rPr>
        <w:t xml:space="preserve">during </w:t>
      </w:r>
      <w:r w:rsidR="006E59BE">
        <w:rPr>
          <w:szCs w:val="24"/>
        </w:rPr>
        <w:t>t</w:t>
      </w:r>
      <w:r w:rsidR="00B630C4">
        <w:rPr>
          <w:szCs w:val="24"/>
        </w:rPr>
        <w:t>hree</w:t>
      </w:r>
      <w:r>
        <w:rPr>
          <w:szCs w:val="24"/>
          <w:lang w:val="en-US"/>
        </w:rPr>
        <w:t xml:space="preserve"> last circle. </w:t>
      </w:r>
      <w:r w:rsidRPr="006E59BE">
        <w:rPr>
          <w:strike/>
          <w:szCs w:val="24"/>
          <w:lang w:val="en-US"/>
        </w:rPr>
        <w:t xml:space="preserve"> </w:t>
      </w:r>
    </w:p>
    <w:p w14:paraId="2C71A394" w14:textId="77777777" w:rsidR="00423EF9" w:rsidRPr="00B816DE" w:rsidRDefault="00423EF9" w:rsidP="005130E0">
      <w:pPr>
        <w:pStyle w:val="Listparagraf"/>
        <w:numPr>
          <w:ilvl w:val="3"/>
          <w:numId w:val="22"/>
        </w:numPr>
        <w:spacing w:after="0"/>
        <w:jc w:val="both"/>
        <w:rPr>
          <w:b/>
          <w:szCs w:val="24"/>
        </w:rPr>
      </w:pPr>
      <w:r w:rsidRPr="00DA6F54">
        <w:rPr>
          <w:b/>
          <w:szCs w:val="24"/>
        </w:rPr>
        <w:t>Consistency:</w:t>
      </w:r>
    </w:p>
    <w:p w14:paraId="1E9D3517" w14:textId="21DFBC2E" w:rsidR="00423EF9" w:rsidRPr="00B816DE" w:rsidRDefault="009F2F8E" w:rsidP="005130E0">
      <w:pPr>
        <w:pStyle w:val="Listparagraf"/>
        <w:numPr>
          <w:ilvl w:val="0"/>
          <w:numId w:val="33"/>
        </w:numPr>
        <w:spacing w:after="0"/>
        <w:ind w:left="426"/>
        <w:jc w:val="both"/>
        <w:rPr>
          <w:szCs w:val="24"/>
        </w:rPr>
      </w:pPr>
      <w:r w:rsidRPr="00B816DE">
        <w:rPr>
          <w:i/>
          <w:szCs w:val="24"/>
          <w:lang w:val="en-US"/>
        </w:rPr>
        <w:t>Completion of data series</w:t>
      </w:r>
      <w:r w:rsidR="00423EF9" w:rsidRPr="00B816DE">
        <w:rPr>
          <w:i/>
          <w:szCs w:val="24"/>
          <w:lang w:val="en-US"/>
        </w:rPr>
        <w:t xml:space="preserve">. </w:t>
      </w:r>
      <w:r w:rsidR="00423EF9" w:rsidRPr="00B816DE">
        <w:rPr>
          <w:szCs w:val="24"/>
          <w:lang w:val="en-US"/>
        </w:rPr>
        <w:t>In the current cycle, the data for 20</w:t>
      </w:r>
      <w:r w:rsidR="00737E69" w:rsidRPr="00B816DE">
        <w:rPr>
          <w:szCs w:val="24"/>
          <w:lang w:val="en-US"/>
        </w:rPr>
        <w:t>2</w:t>
      </w:r>
      <w:r w:rsidR="006E59BE" w:rsidRPr="00B816DE">
        <w:rPr>
          <w:szCs w:val="24"/>
          <w:lang w:val="en-US"/>
        </w:rPr>
        <w:t>1</w:t>
      </w:r>
      <w:r w:rsidR="006E59BE" w:rsidRPr="009A7D43">
        <w:rPr>
          <w:szCs w:val="24"/>
          <w:lang w:val="en-US"/>
        </w:rPr>
        <w:t>-202</w:t>
      </w:r>
      <w:r w:rsidR="00B630C4" w:rsidRPr="009A7D43">
        <w:rPr>
          <w:szCs w:val="24"/>
          <w:lang w:val="en-US"/>
        </w:rPr>
        <w:t>3</w:t>
      </w:r>
      <w:r w:rsidR="00737E69" w:rsidRPr="009A7D43">
        <w:rPr>
          <w:szCs w:val="24"/>
          <w:lang w:val="en-US"/>
        </w:rPr>
        <w:t xml:space="preserve"> </w:t>
      </w:r>
      <w:r w:rsidR="00423EF9" w:rsidRPr="00B816DE">
        <w:rPr>
          <w:szCs w:val="24"/>
          <w:lang w:val="en-US"/>
        </w:rPr>
        <w:t xml:space="preserve">have been collected, documented, systematized, used in the calculations. </w:t>
      </w:r>
      <w:r w:rsidR="008D3F0B" w:rsidRPr="00B816DE">
        <w:rPr>
          <w:szCs w:val="24"/>
          <w:lang w:val="en-US"/>
        </w:rPr>
        <w:t>The d</w:t>
      </w:r>
      <w:r w:rsidR="0075234D" w:rsidRPr="00B816DE">
        <w:rPr>
          <w:szCs w:val="24"/>
          <w:lang w:val="en-US"/>
        </w:rPr>
        <w:t>ata were</w:t>
      </w:r>
      <w:r w:rsidR="00423EF9" w:rsidRPr="00B816DE">
        <w:rPr>
          <w:szCs w:val="24"/>
          <w:lang w:val="en-US"/>
        </w:rPr>
        <w:t xml:space="preserve"> checked for consistency with previous values in the time series for each category.  </w:t>
      </w:r>
    </w:p>
    <w:p w14:paraId="100A8268" w14:textId="77777777" w:rsidR="00423EF9" w:rsidRPr="00B816DE" w:rsidRDefault="00423EF9" w:rsidP="005130E0">
      <w:pPr>
        <w:pStyle w:val="Listparagraf"/>
        <w:numPr>
          <w:ilvl w:val="0"/>
          <w:numId w:val="33"/>
        </w:numPr>
        <w:spacing w:after="0"/>
        <w:ind w:left="426"/>
        <w:jc w:val="both"/>
        <w:rPr>
          <w:szCs w:val="24"/>
        </w:rPr>
      </w:pPr>
      <w:r w:rsidRPr="00B816DE">
        <w:rPr>
          <w:i/>
          <w:szCs w:val="24"/>
        </w:rPr>
        <w:t>Comparison with data presented in other studies</w:t>
      </w:r>
      <w:r w:rsidRPr="00B816DE">
        <w:rPr>
          <w:szCs w:val="24"/>
        </w:rPr>
        <w:t>: In preparing the work, the study of NFR, IIR of other countries was carried out, which allowed us to use the useful experience of other countries, to outline ways for further improvement in the future.</w:t>
      </w:r>
    </w:p>
    <w:p w14:paraId="7E399B75" w14:textId="77777777" w:rsidR="00423EF9" w:rsidRPr="00B816DE" w:rsidRDefault="00423EF9" w:rsidP="005130E0">
      <w:pPr>
        <w:pStyle w:val="Listparagraf"/>
        <w:numPr>
          <w:ilvl w:val="3"/>
          <w:numId w:val="22"/>
        </w:numPr>
        <w:spacing w:before="120" w:after="0" w:line="247" w:lineRule="auto"/>
        <w:ind w:left="2449" w:hanging="357"/>
        <w:contextualSpacing w:val="0"/>
        <w:jc w:val="both"/>
        <w:rPr>
          <w:b/>
          <w:szCs w:val="24"/>
        </w:rPr>
      </w:pPr>
      <w:r w:rsidRPr="00B816DE">
        <w:rPr>
          <w:b/>
          <w:szCs w:val="24"/>
        </w:rPr>
        <w:t>Comparability:</w:t>
      </w:r>
    </w:p>
    <w:p w14:paraId="030DC2E1" w14:textId="77777777" w:rsidR="00423EF9" w:rsidRPr="00B816DE" w:rsidRDefault="00423EF9" w:rsidP="005130E0">
      <w:pPr>
        <w:pStyle w:val="Listparagraf"/>
        <w:numPr>
          <w:ilvl w:val="0"/>
          <w:numId w:val="34"/>
        </w:numPr>
        <w:spacing w:after="0"/>
        <w:ind w:left="426"/>
        <w:jc w:val="both"/>
        <w:rPr>
          <w:szCs w:val="24"/>
        </w:rPr>
      </w:pPr>
      <w:r w:rsidRPr="00B816DE">
        <w:rPr>
          <w:i/>
          <w:szCs w:val="24"/>
        </w:rPr>
        <w:t>Analysis of results</w:t>
      </w:r>
      <w:r w:rsidRPr="00B816DE">
        <w:rPr>
          <w:szCs w:val="24"/>
        </w:rPr>
        <w:t xml:space="preserve"> obtained by subsector and aggregates: aggregation was performed for sectors with detailed data, for example, by type of fuel, by type of vehicle, etc., the national emission values of each pollutant were also summed for the 4 considered sectors.</w:t>
      </w:r>
    </w:p>
    <w:p w14:paraId="41F9F074" w14:textId="74DCBA46" w:rsidR="00423EF9" w:rsidRPr="00DA6F54" w:rsidRDefault="00423EF9" w:rsidP="005130E0">
      <w:pPr>
        <w:pStyle w:val="Listparagraf"/>
        <w:numPr>
          <w:ilvl w:val="0"/>
          <w:numId w:val="34"/>
        </w:numPr>
        <w:spacing w:after="0"/>
        <w:ind w:left="426"/>
        <w:jc w:val="both"/>
        <w:rPr>
          <w:szCs w:val="24"/>
        </w:rPr>
      </w:pPr>
      <w:r w:rsidRPr="00B816DE">
        <w:rPr>
          <w:szCs w:val="24"/>
        </w:rPr>
        <w:t xml:space="preserve"> </w:t>
      </w:r>
      <w:r w:rsidRPr="00B816DE">
        <w:rPr>
          <w:i/>
          <w:szCs w:val="24"/>
        </w:rPr>
        <w:t xml:space="preserve">Comparison </w:t>
      </w:r>
      <w:r w:rsidRPr="00B816DE">
        <w:rPr>
          <w:szCs w:val="24"/>
        </w:rPr>
        <w:t>of emission factors</w:t>
      </w:r>
      <w:r w:rsidRPr="00B816DE">
        <w:rPr>
          <w:i/>
          <w:szCs w:val="24"/>
        </w:rPr>
        <w:t xml:space="preserve"> with other countries</w:t>
      </w:r>
      <w:r w:rsidRPr="00B816DE">
        <w:rPr>
          <w:szCs w:val="24"/>
        </w:rPr>
        <w:t>: emission factors are used by default according to the EMEP/EEA 20</w:t>
      </w:r>
      <w:r w:rsidR="006E59BE" w:rsidRPr="00B816DE">
        <w:rPr>
          <w:szCs w:val="24"/>
        </w:rPr>
        <w:t>23</w:t>
      </w:r>
      <w:r w:rsidRPr="00B816DE">
        <w:rPr>
          <w:szCs w:val="24"/>
          <w:lang w:val="en-US"/>
        </w:rPr>
        <w:t xml:space="preserve"> </w:t>
      </w:r>
      <w:r w:rsidRPr="00B816DE">
        <w:rPr>
          <w:szCs w:val="24"/>
        </w:rPr>
        <w:t>guidelines</w:t>
      </w:r>
      <w:r w:rsidR="00737E69" w:rsidRPr="00B816DE">
        <w:rPr>
          <w:szCs w:val="24"/>
        </w:rPr>
        <w:t xml:space="preserve"> and its update categories units</w:t>
      </w:r>
      <w:r w:rsidRPr="00DA6F54">
        <w:rPr>
          <w:szCs w:val="24"/>
        </w:rPr>
        <w:t>. In the process of studying the IIR of other countries, a comparison was made of the applied methodology and emission factors, the useful experience of other countries was documented.</w:t>
      </w:r>
    </w:p>
    <w:p w14:paraId="2C8A6D42" w14:textId="77777777" w:rsidR="00423EF9" w:rsidRPr="00DA6F54" w:rsidRDefault="00423EF9" w:rsidP="005130E0">
      <w:pPr>
        <w:pStyle w:val="Listparagraf"/>
        <w:numPr>
          <w:ilvl w:val="3"/>
          <w:numId w:val="22"/>
        </w:numPr>
        <w:spacing w:before="120" w:after="0" w:line="247" w:lineRule="auto"/>
        <w:ind w:left="2449" w:hanging="357"/>
        <w:contextualSpacing w:val="0"/>
        <w:jc w:val="both"/>
        <w:rPr>
          <w:b/>
          <w:szCs w:val="24"/>
        </w:rPr>
      </w:pPr>
      <w:r w:rsidRPr="00DA6F54">
        <w:rPr>
          <w:b/>
          <w:szCs w:val="24"/>
        </w:rPr>
        <w:t>Completeness:</w:t>
      </w:r>
    </w:p>
    <w:p w14:paraId="558E42A9" w14:textId="77777777" w:rsidR="00423EF9" w:rsidRPr="00DA6F54" w:rsidRDefault="00423EF9" w:rsidP="00423EF9">
      <w:pPr>
        <w:spacing w:after="0"/>
        <w:ind w:left="66" w:firstLine="0"/>
        <w:jc w:val="both"/>
        <w:rPr>
          <w:i/>
          <w:szCs w:val="24"/>
        </w:rPr>
      </w:pPr>
      <w:r w:rsidRPr="00DA6F54">
        <w:rPr>
          <w:i/>
          <w:szCs w:val="24"/>
        </w:rPr>
        <w:t xml:space="preserve">Maximum consideration of all the recommendations on time series, factors: </w:t>
      </w:r>
    </w:p>
    <w:p w14:paraId="4DA02463" w14:textId="77777777" w:rsidR="00423EF9" w:rsidRPr="00DA6F54" w:rsidRDefault="002955C9" w:rsidP="005130E0">
      <w:pPr>
        <w:pStyle w:val="Listparagraf"/>
        <w:numPr>
          <w:ilvl w:val="0"/>
          <w:numId w:val="49"/>
        </w:numPr>
        <w:spacing w:after="0"/>
        <w:ind w:left="426" w:hanging="284"/>
        <w:jc w:val="both"/>
        <w:rPr>
          <w:i/>
          <w:szCs w:val="24"/>
        </w:rPr>
      </w:pPr>
      <w:r>
        <w:rPr>
          <w:szCs w:val="24"/>
        </w:rPr>
        <w:t xml:space="preserve">the </w:t>
      </w:r>
      <w:r w:rsidR="00423EF9" w:rsidRPr="00DA6F54">
        <w:rPr>
          <w:szCs w:val="24"/>
        </w:rPr>
        <w:t>work was done to improve geographical coverage in the da</w:t>
      </w:r>
      <w:r w:rsidR="00423EF9">
        <w:rPr>
          <w:szCs w:val="24"/>
        </w:rPr>
        <w:t>ta on activities of the regions;</w:t>
      </w:r>
    </w:p>
    <w:p w14:paraId="13A0BF63" w14:textId="77777777" w:rsidR="00423EF9" w:rsidRPr="00DA6F54" w:rsidRDefault="00423EF9" w:rsidP="005130E0">
      <w:pPr>
        <w:pStyle w:val="Listparagraf"/>
        <w:numPr>
          <w:ilvl w:val="0"/>
          <w:numId w:val="49"/>
        </w:numPr>
        <w:spacing w:after="0"/>
        <w:ind w:left="426" w:hanging="284"/>
        <w:jc w:val="both"/>
        <w:rPr>
          <w:szCs w:val="24"/>
        </w:rPr>
      </w:pPr>
      <w:r w:rsidRPr="00DA6F54">
        <w:rPr>
          <w:szCs w:val="24"/>
        </w:rPr>
        <w:t xml:space="preserve">the list of categories has also expanded </w:t>
      </w:r>
      <w:r w:rsidRPr="00DD26FB">
        <w:rPr>
          <w:szCs w:val="24"/>
          <w:lang w:val="en-US"/>
        </w:rPr>
        <w:t>additionally</w:t>
      </w:r>
      <w:r w:rsidR="0075234D">
        <w:rPr>
          <w:szCs w:val="24"/>
        </w:rPr>
        <w:t>.</w:t>
      </w:r>
    </w:p>
    <w:p w14:paraId="18DAEF24" w14:textId="77777777" w:rsidR="00423EF9" w:rsidRPr="00DA6F54" w:rsidRDefault="00423EF9" w:rsidP="005130E0">
      <w:pPr>
        <w:pStyle w:val="Listparagraf"/>
        <w:numPr>
          <w:ilvl w:val="3"/>
          <w:numId w:val="22"/>
        </w:numPr>
        <w:spacing w:before="120" w:after="0" w:line="247" w:lineRule="auto"/>
        <w:ind w:left="2449" w:hanging="357"/>
        <w:contextualSpacing w:val="0"/>
        <w:jc w:val="both"/>
        <w:rPr>
          <w:szCs w:val="24"/>
        </w:rPr>
      </w:pPr>
      <w:r w:rsidRPr="00DA6F54">
        <w:rPr>
          <w:b/>
          <w:szCs w:val="24"/>
        </w:rPr>
        <w:t>Accuracy:</w:t>
      </w:r>
    </w:p>
    <w:p w14:paraId="2214F812" w14:textId="77777777" w:rsidR="00423EF9" w:rsidRPr="00DA6F54" w:rsidRDefault="00423EF9" w:rsidP="005130E0">
      <w:pPr>
        <w:pStyle w:val="Listparagraf"/>
        <w:numPr>
          <w:ilvl w:val="0"/>
          <w:numId w:val="51"/>
        </w:numPr>
        <w:tabs>
          <w:tab w:val="left" w:pos="284"/>
        </w:tabs>
        <w:spacing w:after="0"/>
        <w:ind w:left="426" w:hanging="284"/>
        <w:jc w:val="both"/>
        <w:rPr>
          <w:szCs w:val="24"/>
        </w:rPr>
      </w:pPr>
      <w:r>
        <w:rPr>
          <w:i/>
          <w:szCs w:val="24"/>
        </w:rPr>
        <w:t>U</w:t>
      </w:r>
      <w:r w:rsidRPr="00DA6F54">
        <w:rPr>
          <w:i/>
          <w:szCs w:val="24"/>
        </w:rPr>
        <w:t>se of more advanced techniques</w:t>
      </w:r>
      <w:r w:rsidRPr="00DA6F54">
        <w:rPr>
          <w:szCs w:val="24"/>
        </w:rPr>
        <w:t xml:space="preserve">: key categories were calculated using </w:t>
      </w:r>
      <w:r w:rsidR="00737E69">
        <w:rPr>
          <w:szCs w:val="24"/>
        </w:rPr>
        <w:t xml:space="preserve">REPDAB system. </w:t>
      </w:r>
    </w:p>
    <w:p w14:paraId="197D82AA" w14:textId="0CDA8090" w:rsidR="00423EF9" w:rsidRPr="00593CC9" w:rsidRDefault="00423EF9" w:rsidP="005130E0">
      <w:pPr>
        <w:pStyle w:val="Listparagraf"/>
        <w:numPr>
          <w:ilvl w:val="0"/>
          <w:numId w:val="51"/>
        </w:numPr>
        <w:tabs>
          <w:tab w:val="left" w:pos="284"/>
        </w:tabs>
        <w:autoSpaceDE w:val="0"/>
        <w:autoSpaceDN w:val="0"/>
        <w:adjustRightInd w:val="0"/>
        <w:spacing w:after="160" w:line="259" w:lineRule="auto"/>
        <w:ind w:left="426" w:hanging="284"/>
        <w:jc w:val="both"/>
        <w:rPr>
          <w:b/>
          <w:i/>
          <w:szCs w:val="24"/>
        </w:rPr>
      </w:pPr>
      <w:r w:rsidRPr="00593CC9">
        <w:rPr>
          <w:i/>
          <w:szCs w:val="24"/>
        </w:rPr>
        <w:lastRenderedPageBreak/>
        <w:t>Reporting of uncertainties</w:t>
      </w:r>
      <w:r w:rsidRPr="00593CC9">
        <w:rPr>
          <w:szCs w:val="24"/>
        </w:rPr>
        <w:t>: uncertainties are calculated according to the EMEP/EEA 20</w:t>
      </w:r>
      <w:r w:rsidR="006E59BE">
        <w:rPr>
          <w:szCs w:val="24"/>
        </w:rPr>
        <w:t xml:space="preserve">23 </w:t>
      </w:r>
      <w:r w:rsidRPr="00593CC9">
        <w:rPr>
          <w:szCs w:val="24"/>
        </w:rPr>
        <w:t xml:space="preserve">methodology, % of uncertainties of EF and AD </w:t>
      </w:r>
      <w:r w:rsidR="0075234D" w:rsidRPr="00593CC9">
        <w:rPr>
          <w:szCs w:val="24"/>
        </w:rPr>
        <w:t xml:space="preserve">are </w:t>
      </w:r>
      <w:r w:rsidRPr="00593CC9">
        <w:rPr>
          <w:szCs w:val="24"/>
        </w:rPr>
        <w:t xml:space="preserve">documented in tables, </w:t>
      </w:r>
      <w:r w:rsidR="00593CC9" w:rsidRPr="00593CC9">
        <w:rPr>
          <w:szCs w:val="24"/>
          <w:lang w:val="en-US"/>
        </w:rPr>
        <w:t xml:space="preserve">and results of </w:t>
      </w:r>
      <w:r w:rsidRPr="00593CC9">
        <w:rPr>
          <w:szCs w:val="24"/>
        </w:rPr>
        <w:t xml:space="preserve">calculation tables for all pollutants are given in the </w:t>
      </w:r>
      <w:r w:rsidR="00593CC9" w:rsidRPr="00593CC9">
        <w:rPr>
          <w:szCs w:val="24"/>
        </w:rPr>
        <w:t>special table below.</w:t>
      </w:r>
    </w:p>
    <w:p w14:paraId="7F0A691A" w14:textId="77777777" w:rsidR="00423EF9" w:rsidRPr="00FE008B" w:rsidRDefault="00423EF9" w:rsidP="00423EF9">
      <w:pPr>
        <w:pStyle w:val="Titlu3"/>
        <w:spacing w:before="200"/>
        <w:rPr>
          <w:rFonts w:eastAsia="Calibri"/>
          <w:color w:val="auto"/>
          <w:lang w:eastAsia="en-US"/>
        </w:rPr>
      </w:pPr>
      <w:bookmarkStart w:id="25" w:name="_Toc47965461"/>
      <w:bookmarkStart w:id="26" w:name="_Toc116907418"/>
      <w:r w:rsidRPr="00FE008B">
        <w:rPr>
          <w:rFonts w:eastAsia="Calibri"/>
          <w:color w:val="auto"/>
          <w:lang w:eastAsia="en-US"/>
        </w:rPr>
        <w:t>1.</w:t>
      </w:r>
      <w:r w:rsidR="00DE5F9D" w:rsidRPr="00452D4E">
        <w:rPr>
          <w:rFonts w:eastAsia="Calibri"/>
          <w:color w:val="auto"/>
          <w:lang w:val="en-US" w:eastAsia="en-US"/>
        </w:rPr>
        <w:t>6</w:t>
      </w:r>
      <w:r w:rsidRPr="00FE008B">
        <w:rPr>
          <w:rFonts w:eastAsia="Calibri"/>
          <w:color w:val="auto"/>
          <w:lang w:eastAsia="en-US"/>
        </w:rPr>
        <w:t>.3. QA/QC Plan</w:t>
      </w:r>
      <w:bookmarkEnd w:id="25"/>
      <w:bookmarkEnd w:id="26"/>
    </w:p>
    <w:p w14:paraId="4D6F173C" w14:textId="77777777" w:rsidR="00423EF9" w:rsidRPr="00DA6F54" w:rsidRDefault="00423EF9" w:rsidP="00423EF9">
      <w:pPr>
        <w:spacing w:after="0" w:line="240" w:lineRule="auto"/>
        <w:ind w:left="0" w:firstLine="0"/>
        <w:jc w:val="both"/>
        <w:rPr>
          <w:rFonts w:eastAsia="Calibri"/>
          <w:color w:val="auto"/>
          <w:szCs w:val="24"/>
          <w:lang w:eastAsia="en-US"/>
        </w:rPr>
      </w:pPr>
      <w:r w:rsidRPr="00DA6F54">
        <w:rPr>
          <w:rFonts w:eastAsia="Calibri"/>
          <w:color w:val="auto"/>
          <w:szCs w:val="24"/>
          <w:lang w:eastAsia="en-US"/>
        </w:rPr>
        <w:t>The expert team conduced quality and technical procedures described in the Guide</w:t>
      </w:r>
      <w:r>
        <w:rPr>
          <w:rFonts w:eastAsia="Calibri"/>
          <w:color w:val="auto"/>
          <w:szCs w:val="24"/>
          <w:lang w:eastAsia="en-US"/>
        </w:rPr>
        <w:t>book</w:t>
      </w:r>
      <w:r w:rsidRPr="00DA6F54">
        <w:rPr>
          <w:rFonts w:eastAsia="Calibri"/>
          <w:color w:val="auto"/>
          <w:szCs w:val="24"/>
          <w:lang w:eastAsia="en-US"/>
        </w:rPr>
        <w:t xml:space="preserve">, </w:t>
      </w:r>
      <w:r>
        <w:rPr>
          <w:rFonts w:eastAsia="Calibri"/>
          <w:color w:val="auto"/>
          <w:szCs w:val="24"/>
          <w:lang w:eastAsia="en-US"/>
        </w:rPr>
        <w:t>Chapter</w:t>
      </w:r>
      <w:r w:rsidRPr="00DA6F54">
        <w:rPr>
          <w:rFonts w:eastAsia="Calibri"/>
          <w:color w:val="auto"/>
          <w:szCs w:val="24"/>
          <w:lang w:eastAsia="en-US"/>
        </w:rPr>
        <w:t xml:space="preserve"> “Inventory management, improvement and QA/QC”.</w:t>
      </w:r>
    </w:p>
    <w:p w14:paraId="39DB3E53" w14:textId="77777777" w:rsidR="00423EF9" w:rsidRPr="00DA6F54" w:rsidRDefault="00423EF9" w:rsidP="00423EF9">
      <w:pPr>
        <w:spacing w:after="0" w:line="240" w:lineRule="auto"/>
        <w:ind w:left="0" w:firstLine="0"/>
        <w:jc w:val="both"/>
        <w:rPr>
          <w:rFonts w:eastAsia="Calibri"/>
          <w:color w:val="auto"/>
          <w:szCs w:val="24"/>
          <w:lang w:eastAsia="en-US"/>
        </w:rPr>
      </w:pPr>
      <w:r w:rsidRPr="00DA6F54">
        <w:rPr>
          <w:rFonts w:eastAsia="Calibri"/>
          <w:color w:val="auto"/>
          <w:szCs w:val="24"/>
          <w:lang w:eastAsia="en-US"/>
        </w:rPr>
        <w:t>These actions are reflected in the diagram below in the form of a plan in which the quality assurance procedures, quality control procedures, the timeline of the inventory process for the months of the year (one cycle), documents for presenting the results, archiving procedures are highlighted (Figure 1.</w:t>
      </w:r>
      <w:r w:rsidR="0075234D">
        <w:rPr>
          <w:rFonts w:eastAsia="Calibri"/>
          <w:color w:val="auto"/>
          <w:szCs w:val="24"/>
          <w:lang w:eastAsia="en-US"/>
        </w:rPr>
        <w:t>6</w:t>
      </w:r>
      <w:r w:rsidRPr="00DA6F54">
        <w:rPr>
          <w:rFonts w:eastAsia="Calibri"/>
          <w:color w:val="auto"/>
          <w:szCs w:val="24"/>
          <w:lang w:eastAsia="en-US"/>
        </w:rPr>
        <w:t>).</w:t>
      </w:r>
    </w:p>
    <w:p w14:paraId="2AF2D4B7" w14:textId="77777777" w:rsidR="00423EF9" w:rsidRPr="00DA6F54" w:rsidRDefault="0005660C" w:rsidP="00423EF9">
      <w:pPr>
        <w:rPr>
          <w:rFonts w:eastAsia="Calibri"/>
          <w:szCs w:val="24"/>
          <w:lang w:eastAsia="en-US"/>
        </w:rPr>
      </w:pPr>
      <w:r>
        <w:rPr>
          <w:rFonts w:eastAsia="Calibri"/>
          <w:noProof/>
          <w:szCs w:val="24"/>
          <w:lang w:val="en-US" w:eastAsia="ja-JP"/>
        </w:rPr>
        <mc:AlternateContent>
          <mc:Choice Requires="wpg">
            <w:drawing>
              <wp:anchor distT="0" distB="0" distL="114300" distR="114300" simplePos="0" relativeHeight="251663872" behindDoc="0" locked="0" layoutInCell="1" allowOverlap="1" wp14:anchorId="3D97AAF1" wp14:editId="278B7E4C">
                <wp:simplePos x="0" y="0"/>
                <wp:positionH relativeFrom="column">
                  <wp:posOffset>-40428</wp:posOffset>
                </wp:positionH>
                <wp:positionV relativeFrom="paragraph">
                  <wp:posOffset>75142</wp:posOffset>
                </wp:positionV>
                <wp:extent cx="6329045" cy="3611245"/>
                <wp:effectExtent l="57150" t="38100" r="52705" b="103505"/>
                <wp:wrapNone/>
                <wp:docPr id="4" name="Группа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329045" cy="3611245"/>
                          <a:chOff x="0" y="0"/>
                          <a:chExt cx="6329152" cy="3611294"/>
                        </a:xfrm>
                      </wpg:grpSpPr>
                      <wps:wsp>
                        <wps:cNvPr id="492" name="Speech Bubble: Rectangle 58"/>
                        <wps:cNvSpPr>
                          <a:spLocks noChangeArrowheads="1"/>
                        </wps:cNvSpPr>
                        <wps:spPr bwMode="auto">
                          <a:xfrm rot="5400000">
                            <a:off x="-51315" y="151794"/>
                            <a:ext cx="804523" cy="639445"/>
                          </a:xfrm>
                          <a:prstGeom prst="wedgeRectCallout">
                            <a:avLst>
                              <a:gd name="adj1" fmla="val -38486"/>
                              <a:gd name="adj2" fmla="val 37023"/>
                            </a:avLst>
                          </a:prstGeom>
                          <a:ln>
                            <a:solidFill>
                              <a:schemeClr val="accent1"/>
                            </a:solidFill>
                            <a:headEnd/>
                            <a:tailEnd/>
                          </a:ln>
                        </wps:spPr>
                        <wps:style>
                          <a:lnRef idx="2">
                            <a:schemeClr val="accent2"/>
                          </a:lnRef>
                          <a:fillRef idx="1">
                            <a:schemeClr val="lt1"/>
                          </a:fillRef>
                          <a:effectRef idx="0">
                            <a:schemeClr val="accent2"/>
                          </a:effectRef>
                          <a:fontRef idx="minor">
                            <a:schemeClr val="dk1"/>
                          </a:fontRef>
                        </wps:style>
                        <wps:txbx>
                          <w:txbxContent>
                            <w:p w14:paraId="394AF2C0" w14:textId="77777777" w:rsidR="00A90487" w:rsidRDefault="00A90487" w:rsidP="00423EF9">
                              <w:pPr>
                                <w:jc w:val="center"/>
                                <w:rPr>
                                  <w:b/>
                                  <w:bCs/>
                                  <w:sz w:val="16"/>
                                  <w:szCs w:val="16"/>
                                </w:rPr>
                              </w:pPr>
                              <w:r>
                                <w:rPr>
                                  <w:b/>
                                  <w:bCs/>
                                  <w:sz w:val="16"/>
                                  <w:szCs w:val="16"/>
                                </w:rPr>
                                <w:t>Quality Assurance</w:t>
                              </w:r>
                            </w:p>
                            <w:p w14:paraId="0B4F7AD5" w14:textId="77777777" w:rsidR="00A90487" w:rsidRPr="00AA474D" w:rsidRDefault="00A90487" w:rsidP="00423EF9">
                              <w:pPr>
                                <w:spacing w:after="0" w:line="240" w:lineRule="auto"/>
                                <w:ind w:left="0" w:firstLine="0"/>
                                <w:jc w:val="center"/>
                                <w:rPr>
                                  <w:bCs/>
                                  <w:i/>
                                  <w:color w:val="auto"/>
                                  <w:sz w:val="16"/>
                                  <w:szCs w:val="16"/>
                                  <w:lang w:val="en-US"/>
                                </w:rPr>
                              </w:pPr>
                              <w:proofErr w:type="spellStart"/>
                              <w:r w:rsidRPr="00AA474D">
                                <w:rPr>
                                  <w:bCs/>
                                  <w:i/>
                                  <w:color w:val="auto"/>
                                  <w:sz w:val="16"/>
                                  <w:szCs w:val="16"/>
                                  <w:lang w:val="en-US"/>
                                </w:rPr>
                                <w:t>Januaty</w:t>
                              </w:r>
                              <w:proofErr w:type="spellEnd"/>
                              <w:r w:rsidRPr="00AA474D">
                                <w:rPr>
                                  <w:bCs/>
                                  <w:i/>
                                  <w:color w:val="auto"/>
                                  <w:sz w:val="16"/>
                                  <w:szCs w:val="16"/>
                                  <w:lang w:val="en-US"/>
                                </w:rPr>
                                <w:t>, February</w:t>
                              </w:r>
                            </w:p>
                            <w:p w14:paraId="0327F102" w14:textId="77777777" w:rsidR="00A90487" w:rsidRPr="00AA474D" w:rsidRDefault="00A90487" w:rsidP="00423EF9">
                              <w:pPr>
                                <w:spacing w:after="0" w:line="240" w:lineRule="auto"/>
                                <w:jc w:val="center"/>
                                <w:rPr>
                                  <w:i/>
                                  <w:color w:val="auto"/>
                                  <w:sz w:val="16"/>
                                  <w:szCs w:val="16"/>
                                  <w:lang w:val="en-US"/>
                                </w:rPr>
                              </w:pPr>
                              <w:r w:rsidRPr="00AA474D">
                                <w:rPr>
                                  <w:bCs/>
                                  <w:i/>
                                  <w:color w:val="auto"/>
                                  <w:sz w:val="16"/>
                                  <w:szCs w:val="16"/>
                                </w:rPr>
                                <w:t>April, May</w:t>
                              </w:r>
                            </w:p>
                          </w:txbxContent>
                        </wps:txbx>
                        <wps:bodyPr rot="0" vert="horz" wrap="square" lIns="91440" tIns="45720" rIns="91440" bIns="45720" anchor="t" anchorCtr="0" upright="1">
                          <a:noAutofit/>
                        </wps:bodyPr>
                      </wps:wsp>
                      <wps:wsp>
                        <wps:cNvPr id="101" name="Speech Bubble: Rectangle 101"/>
                        <wps:cNvSpPr>
                          <a:spLocks noChangeArrowheads="1"/>
                        </wps:cNvSpPr>
                        <wps:spPr bwMode="auto">
                          <a:xfrm>
                            <a:off x="3420102" y="314696"/>
                            <a:ext cx="1629410" cy="224155"/>
                          </a:xfrm>
                          <a:prstGeom prst="wedgeRectCallout">
                            <a:avLst>
                              <a:gd name="adj1" fmla="val -43250"/>
                              <a:gd name="adj2" fmla="val 25069"/>
                            </a:avLst>
                          </a:prstGeo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92D050"/>
                            </a:solidFill>
                            <a:prstDash val="solid"/>
                            <a:headEnd/>
                            <a:tailEnd/>
                          </a:ln>
                          <a:effectLst>
                            <a:outerShdw blurRad="40000" dist="20000" dir="5400000" rotWithShape="0">
                              <a:srgbClr val="000000">
                                <a:alpha val="38000"/>
                              </a:srgbClr>
                            </a:outerShdw>
                          </a:effectLst>
                        </wps:spPr>
                        <wps:txbx>
                          <w:txbxContent>
                            <w:p w14:paraId="23F42B9C" w14:textId="77777777" w:rsidR="00A90487" w:rsidRDefault="00A90487" w:rsidP="00423EF9">
                              <w:pPr>
                                <w:rPr>
                                  <w:sz w:val="16"/>
                                  <w:szCs w:val="16"/>
                                  <w:lang w:val="en-US"/>
                                </w:rPr>
                              </w:pPr>
                              <w:r>
                                <w:rPr>
                                  <w:sz w:val="16"/>
                                  <w:szCs w:val="16"/>
                                  <w:lang w:val="en-US"/>
                                </w:rPr>
                                <w:t>Categories 2A,2B, 2D and other</w:t>
                              </w:r>
                            </w:p>
                          </w:txbxContent>
                        </wps:txbx>
                        <wps:bodyPr rot="0" vert="horz" wrap="square" lIns="91440" tIns="45720" rIns="91440" bIns="45720" anchor="t" anchorCtr="0" upright="1">
                          <a:noAutofit/>
                        </wps:bodyPr>
                      </wps:wsp>
                      <wps:wsp>
                        <wps:cNvPr id="102" name="Arrow: Right 102"/>
                        <wps:cNvSpPr>
                          <a:spLocks noChangeArrowheads="1"/>
                        </wps:cNvSpPr>
                        <wps:spPr bwMode="auto">
                          <a:xfrm rot="5400000">
                            <a:off x="4542002" y="2165692"/>
                            <a:ext cx="1299845" cy="128270"/>
                          </a:xfrm>
                          <a:prstGeom prst="rightArrow">
                            <a:avLst>
                              <a:gd name="adj1" fmla="val 50000"/>
                              <a:gd name="adj2" fmla="val 35207"/>
                            </a:avLst>
                          </a:prstGeom>
                          <a:gradFill rotWithShape="1">
                            <a:gsLst>
                              <a:gs pos="0">
                                <a:srgbClr val="C0504D">
                                  <a:tint val="50000"/>
                                  <a:satMod val="300000"/>
                                </a:srgbClr>
                              </a:gs>
                              <a:gs pos="35000">
                                <a:srgbClr val="C0504D">
                                  <a:tint val="37000"/>
                                  <a:satMod val="300000"/>
                                </a:srgbClr>
                              </a:gs>
                              <a:gs pos="100000">
                                <a:srgbClr val="C0504D">
                                  <a:tint val="15000"/>
                                  <a:satMod val="350000"/>
                                </a:srgbClr>
                              </a:gs>
                            </a:gsLst>
                            <a:lin ang="16200000" scaled="1"/>
                          </a:gradFill>
                          <a:ln w="9525" cap="flat" cmpd="sng" algn="ctr">
                            <a:solidFill>
                              <a:srgbClr val="C0504D">
                                <a:shade val="95000"/>
                                <a:satMod val="105000"/>
                              </a:srgbClr>
                            </a:solidFill>
                            <a:prstDash val="solid"/>
                            <a:headEnd/>
                            <a:tailEnd/>
                          </a:ln>
                          <a:effectLst>
                            <a:outerShdw blurRad="40000" dist="20000" dir="5400000" rotWithShape="0">
                              <a:srgbClr val="000000">
                                <a:alpha val="38000"/>
                              </a:srgbClr>
                            </a:outerShdw>
                          </a:effectLst>
                        </wps:spPr>
                        <wps:bodyPr rot="0" vert="horz" wrap="square" lIns="91440" tIns="45720" rIns="91440" bIns="45720" anchor="t" anchorCtr="0" upright="1">
                          <a:noAutofit/>
                        </wps:bodyPr>
                      </wps:wsp>
                      <wps:wsp>
                        <wps:cNvPr id="216" name="Arrow: Right 216"/>
                        <wps:cNvSpPr>
                          <a:spLocks noChangeArrowheads="1"/>
                        </wps:cNvSpPr>
                        <wps:spPr bwMode="auto">
                          <a:xfrm rot="5400000">
                            <a:off x="5225770" y="1638176"/>
                            <a:ext cx="210820" cy="96520"/>
                          </a:xfrm>
                          <a:prstGeom prst="rightArrow">
                            <a:avLst>
                              <a:gd name="adj1" fmla="val 50000"/>
                              <a:gd name="adj2" fmla="val 35207"/>
                            </a:avLst>
                          </a:prstGeom>
                          <a:gradFill rotWithShape="1">
                            <a:gsLst>
                              <a:gs pos="0">
                                <a:srgbClr val="C0504D">
                                  <a:tint val="50000"/>
                                  <a:satMod val="300000"/>
                                </a:srgbClr>
                              </a:gs>
                              <a:gs pos="35000">
                                <a:srgbClr val="C0504D">
                                  <a:tint val="37000"/>
                                  <a:satMod val="300000"/>
                                </a:srgbClr>
                              </a:gs>
                              <a:gs pos="100000">
                                <a:srgbClr val="C0504D">
                                  <a:tint val="15000"/>
                                  <a:satMod val="350000"/>
                                </a:srgbClr>
                              </a:gs>
                            </a:gsLst>
                            <a:lin ang="16200000" scaled="1"/>
                          </a:gradFill>
                          <a:ln w="9525" cap="flat" cmpd="sng" algn="ctr">
                            <a:solidFill>
                              <a:srgbClr val="C0504D">
                                <a:shade val="95000"/>
                                <a:satMod val="105000"/>
                              </a:srgbClr>
                            </a:solidFill>
                            <a:prstDash val="solid"/>
                            <a:headEnd/>
                            <a:tailEnd/>
                          </a:ln>
                          <a:effectLst>
                            <a:outerShdw blurRad="40000" dist="20000" dir="5400000" rotWithShape="0">
                              <a:srgbClr val="000000">
                                <a:alpha val="38000"/>
                              </a:srgbClr>
                            </a:outerShdw>
                          </a:effectLst>
                        </wps:spPr>
                        <wps:bodyPr rot="0" vert="horz" wrap="square" lIns="91440" tIns="45720" rIns="91440" bIns="45720" anchor="t" anchorCtr="0" upright="1">
                          <a:noAutofit/>
                        </wps:bodyPr>
                      </wps:wsp>
                      <wps:wsp>
                        <wps:cNvPr id="217" name="Arrow: Right 217"/>
                        <wps:cNvSpPr>
                          <a:spLocks noChangeArrowheads="1"/>
                        </wps:cNvSpPr>
                        <wps:spPr bwMode="auto">
                          <a:xfrm rot="5400000">
                            <a:off x="841107" y="1582070"/>
                            <a:ext cx="175895" cy="96520"/>
                          </a:xfrm>
                          <a:prstGeom prst="rightArrow">
                            <a:avLst>
                              <a:gd name="adj1" fmla="val 50000"/>
                              <a:gd name="adj2" fmla="val 35207"/>
                            </a:avLst>
                          </a:prstGeom>
                          <a:gradFill rotWithShape="1">
                            <a:gsLst>
                              <a:gs pos="0">
                                <a:srgbClr val="C0504D">
                                  <a:tint val="50000"/>
                                  <a:satMod val="300000"/>
                                </a:srgbClr>
                              </a:gs>
                              <a:gs pos="35000">
                                <a:srgbClr val="C0504D">
                                  <a:tint val="37000"/>
                                  <a:satMod val="300000"/>
                                </a:srgbClr>
                              </a:gs>
                              <a:gs pos="100000">
                                <a:srgbClr val="C0504D">
                                  <a:tint val="15000"/>
                                  <a:satMod val="350000"/>
                                </a:srgbClr>
                              </a:gs>
                            </a:gsLst>
                            <a:lin ang="16200000" scaled="1"/>
                          </a:gradFill>
                          <a:ln w="9525" cap="flat" cmpd="sng" algn="ctr">
                            <a:solidFill>
                              <a:srgbClr val="C0504D">
                                <a:shade val="95000"/>
                                <a:satMod val="105000"/>
                              </a:srgbClr>
                            </a:solidFill>
                            <a:prstDash val="solid"/>
                            <a:headEnd/>
                            <a:tailEnd/>
                          </a:ln>
                          <a:effectLst>
                            <a:outerShdw blurRad="40000" dist="20000" dir="5400000" rotWithShape="0">
                              <a:srgbClr val="000000">
                                <a:alpha val="38000"/>
                              </a:srgbClr>
                            </a:outerShdw>
                          </a:effectLst>
                        </wps:spPr>
                        <wps:bodyPr rot="0" vert="horz" wrap="square" lIns="91440" tIns="45720" rIns="91440" bIns="45720" anchor="t" anchorCtr="0" upright="1">
                          <a:noAutofit/>
                        </wps:bodyPr>
                      </wps:wsp>
                      <wps:wsp>
                        <wps:cNvPr id="218" name="Arrow: Right 218"/>
                        <wps:cNvSpPr>
                          <a:spLocks noChangeArrowheads="1"/>
                        </wps:cNvSpPr>
                        <wps:spPr bwMode="auto">
                          <a:xfrm rot="5400000">
                            <a:off x="447984" y="1838626"/>
                            <a:ext cx="625475" cy="102870"/>
                          </a:xfrm>
                          <a:prstGeom prst="rightArrow">
                            <a:avLst>
                              <a:gd name="adj1" fmla="val 50000"/>
                              <a:gd name="adj2" fmla="val 35207"/>
                            </a:avLst>
                          </a:prstGeom>
                          <a:gradFill rotWithShape="1">
                            <a:gsLst>
                              <a:gs pos="0">
                                <a:srgbClr val="C0504D">
                                  <a:tint val="50000"/>
                                  <a:satMod val="300000"/>
                                </a:srgbClr>
                              </a:gs>
                              <a:gs pos="35000">
                                <a:srgbClr val="C0504D">
                                  <a:tint val="37000"/>
                                  <a:satMod val="300000"/>
                                </a:srgbClr>
                              </a:gs>
                              <a:gs pos="100000">
                                <a:srgbClr val="C0504D">
                                  <a:tint val="15000"/>
                                  <a:satMod val="350000"/>
                                </a:srgbClr>
                              </a:gs>
                            </a:gsLst>
                            <a:lin ang="16200000" scaled="1"/>
                          </a:gradFill>
                          <a:ln w="9525" cap="flat" cmpd="sng" algn="ctr">
                            <a:solidFill>
                              <a:srgbClr val="C0504D">
                                <a:shade val="95000"/>
                                <a:satMod val="105000"/>
                              </a:srgbClr>
                            </a:solidFill>
                            <a:prstDash val="solid"/>
                            <a:headEnd/>
                            <a:tailEnd/>
                          </a:ln>
                          <a:effectLst>
                            <a:outerShdw blurRad="40000" dist="20000" dir="5400000" rotWithShape="0">
                              <a:srgbClr val="000000">
                                <a:alpha val="38000"/>
                              </a:srgbClr>
                            </a:outerShdw>
                          </a:effectLst>
                        </wps:spPr>
                        <wps:bodyPr rot="0" vert="horz" wrap="square" lIns="91440" tIns="45720" rIns="91440" bIns="45720" anchor="t" anchorCtr="0" upright="1">
                          <a:noAutofit/>
                        </wps:bodyPr>
                      </wps:wsp>
                      <wps:wsp>
                        <wps:cNvPr id="219" name="Arrow: Right 219"/>
                        <wps:cNvSpPr>
                          <a:spLocks noChangeArrowheads="1"/>
                        </wps:cNvSpPr>
                        <wps:spPr bwMode="auto">
                          <a:xfrm rot="5400000">
                            <a:off x="1933637" y="2211461"/>
                            <a:ext cx="175895" cy="96520"/>
                          </a:xfrm>
                          <a:prstGeom prst="rightArrow">
                            <a:avLst>
                              <a:gd name="adj1" fmla="val 50000"/>
                              <a:gd name="adj2" fmla="val 35207"/>
                            </a:avLst>
                          </a:prstGeom>
                          <a:gradFill rotWithShape="1">
                            <a:gsLst>
                              <a:gs pos="0">
                                <a:srgbClr val="C0504D">
                                  <a:tint val="50000"/>
                                  <a:satMod val="300000"/>
                                </a:srgbClr>
                              </a:gs>
                              <a:gs pos="35000">
                                <a:srgbClr val="C0504D">
                                  <a:tint val="37000"/>
                                  <a:satMod val="300000"/>
                                </a:srgbClr>
                              </a:gs>
                              <a:gs pos="100000">
                                <a:srgbClr val="C0504D">
                                  <a:tint val="15000"/>
                                  <a:satMod val="350000"/>
                                </a:srgbClr>
                              </a:gs>
                            </a:gsLst>
                            <a:lin ang="16200000" scaled="1"/>
                          </a:gradFill>
                          <a:ln w="9525" cap="flat" cmpd="sng" algn="ctr">
                            <a:solidFill>
                              <a:srgbClr val="C0504D">
                                <a:shade val="95000"/>
                                <a:satMod val="105000"/>
                              </a:srgbClr>
                            </a:solidFill>
                            <a:prstDash val="solid"/>
                            <a:headEnd/>
                            <a:tailEnd/>
                          </a:ln>
                          <a:effectLst>
                            <a:outerShdw blurRad="40000" dist="20000" dir="5400000" rotWithShape="0">
                              <a:srgbClr val="000000">
                                <a:alpha val="38000"/>
                              </a:srgbClr>
                            </a:outerShdw>
                          </a:effectLst>
                        </wps:spPr>
                        <wps:bodyPr rot="0" vert="horz" wrap="square" lIns="91440" tIns="45720" rIns="91440" bIns="45720" anchor="t" anchorCtr="0" upright="1">
                          <a:noAutofit/>
                        </wps:bodyPr>
                      </wps:wsp>
                      <wps:wsp>
                        <wps:cNvPr id="322" name="Arrow: Right 322"/>
                        <wps:cNvSpPr>
                          <a:spLocks noChangeArrowheads="1"/>
                        </wps:cNvSpPr>
                        <wps:spPr bwMode="auto">
                          <a:xfrm>
                            <a:off x="3111344" y="356259"/>
                            <a:ext cx="302260" cy="80645"/>
                          </a:xfrm>
                          <a:prstGeom prst="rightArrow">
                            <a:avLst>
                              <a:gd name="adj1" fmla="val 50000"/>
                              <a:gd name="adj2" fmla="val 35207"/>
                            </a:avLst>
                          </a:prstGeom>
                          <a:gradFill rotWithShape="1">
                            <a:gsLst>
                              <a:gs pos="0">
                                <a:srgbClr val="C0504D">
                                  <a:tint val="50000"/>
                                  <a:satMod val="300000"/>
                                </a:srgbClr>
                              </a:gs>
                              <a:gs pos="35000">
                                <a:srgbClr val="C0504D">
                                  <a:tint val="37000"/>
                                  <a:satMod val="300000"/>
                                </a:srgbClr>
                              </a:gs>
                              <a:gs pos="100000">
                                <a:srgbClr val="C0504D">
                                  <a:tint val="15000"/>
                                  <a:satMod val="350000"/>
                                </a:srgbClr>
                              </a:gs>
                            </a:gsLst>
                            <a:lin ang="16200000" scaled="1"/>
                          </a:gradFill>
                          <a:ln w="9525" cap="flat" cmpd="sng" algn="ctr">
                            <a:solidFill>
                              <a:srgbClr val="C0504D">
                                <a:shade val="95000"/>
                                <a:satMod val="105000"/>
                              </a:srgbClr>
                            </a:solidFill>
                            <a:prstDash val="solid"/>
                            <a:headEnd/>
                            <a:tailEnd/>
                          </a:ln>
                          <a:effectLst>
                            <a:outerShdw blurRad="40000" dist="20000" dir="5400000" rotWithShape="0">
                              <a:srgbClr val="000000">
                                <a:alpha val="38000"/>
                              </a:srgbClr>
                            </a:outerShdw>
                          </a:effectLst>
                        </wps:spPr>
                        <wps:bodyPr rot="0" vert="horz" wrap="square" lIns="91440" tIns="45720" rIns="91440" bIns="45720" anchor="t" anchorCtr="0" upright="1">
                          <a:noAutofit/>
                        </wps:bodyPr>
                      </wps:wsp>
                      <wps:wsp>
                        <wps:cNvPr id="323" name="Arrow: Right 323"/>
                        <wps:cNvSpPr>
                          <a:spLocks noChangeArrowheads="1"/>
                        </wps:cNvSpPr>
                        <wps:spPr bwMode="auto">
                          <a:xfrm>
                            <a:off x="3087593" y="130628"/>
                            <a:ext cx="302260" cy="80645"/>
                          </a:xfrm>
                          <a:prstGeom prst="rightArrow">
                            <a:avLst>
                              <a:gd name="adj1" fmla="val 50000"/>
                              <a:gd name="adj2" fmla="val 35207"/>
                            </a:avLst>
                          </a:prstGeom>
                          <a:gradFill rotWithShape="1">
                            <a:gsLst>
                              <a:gs pos="0">
                                <a:srgbClr val="C0504D">
                                  <a:tint val="50000"/>
                                  <a:satMod val="300000"/>
                                </a:srgbClr>
                              </a:gs>
                              <a:gs pos="35000">
                                <a:srgbClr val="C0504D">
                                  <a:tint val="37000"/>
                                  <a:satMod val="300000"/>
                                </a:srgbClr>
                              </a:gs>
                              <a:gs pos="100000">
                                <a:srgbClr val="C0504D">
                                  <a:tint val="15000"/>
                                  <a:satMod val="350000"/>
                                </a:srgbClr>
                              </a:gs>
                            </a:gsLst>
                            <a:lin ang="16200000" scaled="1"/>
                          </a:gradFill>
                          <a:ln w="9525" cap="flat" cmpd="sng" algn="ctr">
                            <a:solidFill>
                              <a:srgbClr val="C0504D">
                                <a:shade val="95000"/>
                                <a:satMod val="105000"/>
                              </a:srgbClr>
                            </a:solidFill>
                            <a:prstDash val="solid"/>
                            <a:headEnd/>
                            <a:tailEnd/>
                          </a:ln>
                          <a:effectLst>
                            <a:outerShdw blurRad="40000" dist="20000" dir="5400000" rotWithShape="0">
                              <a:srgbClr val="000000">
                                <a:alpha val="38000"/>
                              </a:srgbClr>
                            </a:outerShdw>
                          </a:effectLst>
                        </wps:spPr>
                        <wps:bodyPr rot="0" vert="horz" wrap="square" lIns="91440" tIns="45720" rIns="91440" bIns="45720" anchor="t" anchorCtr="0" upright="1">
                          <a:noAutofit/>
                        </wps:bodyPr>
                      </wps:wsp>
                      <wps:wsp>
                        <wps:cNvPr id="324" name="Speech Bubble: Rectangle 324"/>
                        <wps:cNvSpPr>
                          <a:spLocks noChangeArrowheads="1"/>
                        </wps:cNvSpPr>
                        <wps:spPr bwMode="auto">
                          <a:xfrm>
                            <a:off x="3420102" y="765958"/>
                            <a:ext cx="1628775" cy="224155"/>
                          </a:xfrm>
                          <a:prstGeom prst="wedgeRectCallout">
                            <a:avLst>
                              <a:gd name="adj1" fmla="val -43250"/>
                              <a:gd name="adj2" fmla="val 25069"/>
                            </a:avLst>
                          </a:prstGeom>
                          <a:solidFill>
                            <a:schemeClr val="accent1">
                              <a:lumMod val="20000"/>
                              <a:lumOff val="80000"/>
                            </a:schemeClr>
                          </a:solidFill>
                          <a:ln w="9525" cap="flat" cmpd="sng" algn="ctr">
                            <a:solidFill>
                              <a:srgbClr val="C0504D">
                                <a:shade val="95000"/>
                                <a:satMod val="105000"/>
                              </a:srgbClr>
                            </a:solidFill>
                            <a:prstDash val="solid"/>
                            <a:headEnd/>
                            <a:tailEnd/>
                          </a:ln>
                          <a:effectLst>
                            <a:outerShdw blurRad="40000" dist="20000" dir="5400000" rotWithShape="0">
                              <a:srgbClr val="000000">
                                <a:alpha val="38000"/>
                              </a:srgbClr>
                            </a:outerShdw>
                          </a:effectLst>
                        </wps:spPr>
                        <wps:txbx>
                          <w:txbxContent>
                            <w:p w14:paraId="676C3586" w14:textId="77777777" w:rsidR="00A90487" w:rsidRDefault="00A90487" w:rsidP="00423EF9">
                              <w:pPr>
                                <w:rPr>
                                  <w:sz w:val="16"/>
                                  <w:szCs w:val="16"/>
                                  <w:lang w:val="en-US"/>
                                </w:rPr>
                              </w:pPr>
                              <w:r>
                                <w:rPr>
                                  <w:sz w:val="16"/>
                                  <w:szCs w:val="16"/>
                                  <w:lang w:val="en-US"/>
                                </w:rPr>
                                <w:t>Categories 5A, 5B and other</w:t>
                              </w:r>
                            </w:p>
                          </w:txbxContent>
                        </wps:txbx>
                        <wps:bodyPr rot="0" vert="horz" wrap="square" lIns="91440" tIns="45720" rIns="91440" bIns="45720" anchor="t" anchorCtr="0" upright="1">
                          <a:noAutofit/>
                        </wps:bodyPr>
                      </wps:wsp>
                      <wps:wsp>
                        <wps:cNvPr id="325" name="Speech Bubble: Rectangle 325"/>
                        <wps:cNvSpPr>
                          <a:spLocks noChangeArrowheads="1"/>
                        </wps:cNvSpPr>
                        <wps:spPr bwMode="auto">
                          <a:xfrm>
                            <a:off x="3420102" y="534389"/>
                            <a:ext cx="1628775" cy="224155"/>
                          </a:xfrm>
                          <a:prstGeom prst="wedgeRectCallout">
                            <a:avLst>
                              <a:gd name="adj1" fmla="val -43250"/>
                              <a:gd name="adj2" fmla="val 25069"/>
                            </a:avLst>
                          </a:prstGeom>
                          <a:gradFill rotWithShape="1">
                            <a:gsLst>
                              <a:gs pos="0">
                                <a:srgbClr val="9BBB59">
                                  <a:tint val="50000"/>
                                  <a:satMod val="300000"/>
                                </a:srgbClr>
                              </a:gs>
                              <a:gs pos="35000">
                                <a:srgbClr val="9BBB59">
                                  <a:tint val="37000"/>
                                  <a:satMod val="300000"/>
                                </a:srgbClr>
                              </a:gs>
                              <a:gs pos="100000">
                                <a:srgbClr val="9BBB59">
                                  <a:tint val="15000"/>
                                  <a:satMod val="350000"/>
                                </a:srgbClr>
                              </a:gs>
                            </a:gsLst>
                            <a:lin ang="16200000" scaled="1"/>
                          </a:gradFill>
                          <a:ln w="9525" cap="flat" cmpd="sng" algn="ctr">
                            <a:solidFill>
                              <a:srgbClr val="92D050"/>
                            </a:solidFill>
                            <a:prstDash val="solid"/>
                            <a:headEnd/>
                            <a:tailEnd/>
                          </a:ln>
                          <a:effectLst>
                            <a:outerShdw blurRad="40000" dist="20000" dir="5400000" rotWithShape="0">
                              <a:srgbClr val="000000">
                                <a:alpha val="38000"/>
                              </a:srgbClr>
                            </a:outerShdw>
                          </a:effectLst>
                        </wps:spPr>
                        <wps:txbx>
                          <w:txbxContent>
                            <w:p w14:paraId="7EE02C30" w14:textId="77777777" w:rsidR="00A90487" w:rsidRDefault="00A90487" w:rsidP="00423EF9">
                              <w:pPr>
                                <w:rPr>
                                  <w:sz w:val="16"/>
                                  <w:szCs w:val="16"/>
                                  <w:lang w:val="en-US"/>
                                </w:rPr>
                              </w:pPr>
                              <w:r>
                                <w:rPr>
                                  <w:sz w:val="16"/>
                                  <w:szCs w:val="16"/>
                                  <w:lang w:val="en-US"/>
                                </w:rPr>
                                <w:t>Categories 3B 3F and other</w:t>
                              </w:r>
                            </w:p>
                          </w:txbxContent>
                        </wps:txbx>
                        <wps:bodyPr rot="0" vert="horz" wrap="square" lIns="91440" tIns="45720" rIns="91440" bIns="45720" anchor="t" anchorCtr="0" upright="1">
                          <a:noAutofit/>
                        </wps:bodyPr>
                      </wps:wsp>
                      <wps:wsp>
                        <wps:cNvPr id="326" name="Speech Bubble: Rectangle 326"/>
                        <wps:cNvSpPr>
                          <a:spLocks noChangeArrowheads="1"/>
                        </wps:cNvSpPr>
                        <wps:spPr bwMode="auto">
                          <a:xfrm>
                            <a:off x="2345385" y="748145"/>
                            <a:ext cx="819150" cy="240030"/>
                          </a:xfrm>
                          <a:prstGeom prst="wedgeRectCallout">
                            <a:avLst>
                              <a:gd name="adj1" fmla="val -43250"/>
                              <a:gd name="adj2" fmla="val 6616"/>
                            </a:avLst>
                          </a:prstGeom>
                          <a:solidFill>
                            <a:schemeClr val="accent1">
                              <a:lumMod val="20000"/>
                              <a:lumOff val="80000"/>
                            </a:schemeClr>
                          </a:solidFill>
                          <a:ln w="9525" cap="flat" cmpd="sng" algn="ctr">
                            <a:solidFill>
                              <a:srgbClr val="C0504D">
                                <a:shade val="95000"/>
                                <a:satMod val="105000"/>
                              </a:srgbClr>
                            </a:solidFill>
                            <a:prstDash val="solid"/>
                            <a:headEnd/>
                            <a:tailEnd/>
                          </a:ln>
                          <a:effectLst>
                            <a:outerShdw blurRad="40000" dist="20000" dir="5400000" rotWithShape="0">
                              <a:srgbClr val="000000">
                                <a:alpha val="38000"/>
                              </a:srgbClr>
                            </a:outerShdw>
                          </a:effectLst>
                        </wps:spPr>
                        <wps:txbx>
                          <w:txbxContent>
                            <w:p w14:paraId="61E10E1A" w14:textId="77777777" w:rsidR="00A90487" w:rsidRDefault="00A90487" w:rsidP="00423EF9">
                              <w:pPr>
                                <w:rPr>
                                  <w:sz w:val="16"/>
                                  <w:lang w:val="en-US"/>
                                </w:rPr>
                              </w:pPr>
                              <w:r>
                                <w:rPr>
                                  <w:sz w:val="16"/>
                                  <w:szCs w:val="16"/>
                                  <w:lang w:val="en-US"/>
                                </w:rPr>
                                <w:t>Waste</w:t>
                              </w:r>
                              <w:r>
                                <w:rPr>
                                  <w:sz w:val="16"/>
                                  <w:lang w:val="en-US"/>
                                </w:rPr>
                                <w:t xml:space="preserve"> Sector</w:t>
                              </w:r>
                            </w:p>
                            <w:p w14:paraId="11E6DFED" w14:textId="77777777" w:rsidR="00A90487" w:rsidRDefault="00A90487" w:rsidP="00423EF9">
                              <w:pPr>
                                <w:rPr>
                                  <w:sz w:val="16"/>
                                  <w:szCs w:val="16"/>
                                  <w:lang w:val="en-US"/>
                                </w:rPr>
                              </w:pPr>
                            </w:p>
                          </w:txbxContent>
                        </wps:txbx>
                        <wps:bodyPr rot="0" vert="horz" wrap="square" lIns="91440" tIns="45720" rIns="91440" bIns="45720" anchor="t" anchorCtr="0" upright="1">
                          <a:noAutofit/>
                        </wps:bodyPr>
                      </wps:wsp>
                      <wps:wsp>
                        <wps:cNvPr id="327" name="Speech Bubble: Rectangle 327"/>
                        <wps:cNvSpPr>
                          <a:spLocks noChangeArrowheads="1"/>
                        </wps:cNvSpPr>
                        <wps:spPr bwMode="auto">
                          <a:xfrm>
                            <a:off x="2345385" y="492826"/>
                            <a:ext cx="1004570" cy="240030"/>
                          </a:xfrm>
                          <a:prstGeom prst="wedgeRectCallout">
                            <a:avLst>
                              <a:gd name="adj1" fmla="val -43250"/>
                              <a:gd name="adj2" fmla="val 6616"/>
                            </a:avLst>
                          </a:prstGeom>
                          <a:gradFill rotWithShape="1">
                            <a:gsLst>
                              <a:gs pos="0">
                                <a:srgbClr val="9BBB59">
                                  <a:tint val="50000"/>
                                  <a:satMod val="300000"/>
                                </a:srgbClr>
                              </a:gs>
                              <a:gs pos="35000">
                                <a:srgbClr val="9BBB59">
                                  <a:tint val="37000"/>
                                  <a:satMod val="300000"/>
                                </a:srgbClr>
                              </a:gs>
                              <a:gs pos="100000">
                                <a:srgbClr val="9BBB59">
                                  <a:tint val="15000"/>
                                  <a:satMod val="350000"/>
                                </a:srgbClr>
                              </a:gs>
                            </a:gsLst>
                            <a:lin ang="16200000" scaled="1"/>
                          </a:gradFill>
                          <a:ln w="9525" cap="flat" cmpd="sng" algn="ctr">
                            <a:solidFill>
                              <a:srgbClr val="C0504D"/>
                            </a:solidFill>
                            <a:prstDash val="solid"/>
                            <a:headEnd/>
                            <a:tailEnd/>
                          </a:ln>
                          <a:effectLst>
                            <a:outerShdw blurRad="40000" dist="20000" dir="5400000" rotWithShape="0">
                              <a:srgbClr val="000000">
                                <a:alpha val="38000"/>
                              </a:srgbClr>
                            </a:outerShdw>
                          </a:effectLst>
                        </wps:spPr>
                        <wps:txbx>
                          <w:txbxContent>
                            <w:p w14:paraId="090EA4AB" w14:textId="77777777" w:rsidR="00A90487" w:rsidRDefault="00A90487" w:rsidP="00423EF9">
                              <w:pPr>
                                <w:rPr>
                                  <w:sz w:val="16"/>
                                  <w:lang w:val="en-US"/>
                                </w:rPr>
                              </w:pPr>
                              <w:r>
                                <w:rPr>
                                  <w:sz w:val="16"/>
                                  <w:szCs w:val="16"/>
                                  <w:lang w:val="en-US"/>
                                </w:rPr>
                                <w:t>Agriculture</w:t>
                              </w:r>
                              <w:r>
                                <w:rPr>
                                  <w:sz w:val="16"/>
                                  <w:lang w:val="en-US"/>
                                </w:rPr>
                                <w:t xml:space="preserve"> Sector</w:t>
                              </w:r>
                            </w:p>
                            <w:p w14:paraId="11CFEAD2" w14:textId="77777777" w:rsidR="00A90487" w:rsidRDefault="00A90487" w:rsidP="00423EF9">
                              <w:pPr>
                                <w:rPr>
                                  <w:sz w:val="16"/>
                                  <w:szCs w:val="16"/>
                                  <w:lang w:val="en-US"/>
                                </w:rPr>
                              </w:pPr>
                            </w:p>
                          </w:txbxContent>
                        </wps:txbx>
                        <wps:bodyPr rot="0" vert="horz" wrap="square" lIns="91440" tIns="45720" rIns="91440" bIns="45720" anchor="t" anchorCtr="0" upright="1">
                          <a:noAutofit/>
                        </wps:bodyPr>
                      </wps:wsp>
                      <wps:wsp>
                        <wps:cNvPr id="328" name="Speech Bubble: Rectangle 328"/>
                        <wps:cNvSpPr>
                          <a:spLocks noChangeArrowheads="1"/>
                        </wps:cNvSpPr>
                        <wps:spPr bwMode="auto">
                          <a:xfrm>
                            <a:off x="2339447" y="255319"/>
                            <a:ext cx="852170" cy="240030"/>
                          </a:xfrm>
                          <a:prstGeom prst="wedgeRectCallout">
                            <a:avLst>
                              <a:gd name="adj1" fmla="val -43250"/>
                              <a:gd name="adj2" fmla="val 6616"/>
                            </a:avLst>
                          </a:prstGeom>
                          <a:gradFill rotWithShape="1">
                            <a:gsLst>
                              <a:gs pos="0">
                                <a:srgbClr val="4BACC6">
                                  <a:tint val="50000"/>
                                  <a:satMod val="300000"/>
                                </a:srgbClr>
                              </a:gs>
                              <a:gs pos="35000">
                                <a:srgbClr val="4BACC6">
                                  <a:tint val="37000"/>
                                  <a:satMod val="300000"/>
                                </a:srgbClr>
                              </a:gs>
                              <a:gs pos="100000">
                                <a:srgbClr val="4BACC6">
                                  <a:tint val="15000"/>
                                  <a:satMod val="350000"/>
                                </a:srgbClr>
                              </a:gs>
                            </a:gsLst>
                            <a:lin ang="16200000" scaled="1"/>
                          </a:gradFill>
                          <a:ln w="9525" cap="flat" cmpd="sng" algn="ctr">
                            <a:solidFill>
                              <a:srgbClr val="C0504D"/>
                            </a:solidFill>
                            <a:prstDash val="solid"/>
                            <a:headEnd/>
                            <a:tailEnd/>
                          </a:ln>
                          <a:effectLst>
                            <a:outerShdw blurRad="40000" dist="20000" dir="5400000" rotWithShape="0">
                              <a:srgbClr val="000000">
                                <a:alpha val="38000"/>
                              </a:srgbClr>
                            </a:outerShdw>
                          </a:effectLst>
                        </wps:spPr>
                        <wps:txbx>
                          <w:txbxContent>
                            <w:p w14:paraId="1E08224E" w14:textId="77777777" w:rsidR="00A90487" w:rsidRDefault="00A90487" w:rsidP="00423EF9">
                              <w:pPr>
                                <w:rPr>
                                  <w:sz w:val="16"/>
                                  <w:lang w:val="en-US"/>
                                </w:rPr>
                              </w:pPr>
                              <w:r>
                                <w:rPr>
                                  <w:sz w:val="16"/>
                                  <w:szCs w:val="16"/>
                                  <w:lang w:val="en-US"/>
                                </w:rPr>
                                <w:t>Industry</w:t>
                              </w:r>
                              <w:r>
                                <w:rPr>
                                  <w:sz w:val="16"/>
                                  <w:lang w:val="en-US"/>
                                </w:rPr>
                                <w:t xml:space="preserve"> Sector</w:t>
                              </w:r>
                            </w:p>
                            <w:p w14:paraId="3918C24F" w14:textId="77777777" w:rsidR="00A90487" w:rsidRDefault="00A90487" w:rsidP="00423EF9">
                              <w:pPr>
                                <w:rPr>
                                  <w:sz w:val="16"/>
                                  <w:szCs w:val="16"/>
                                  <w:lang w:val="en-US"/>
                                </w:rPr>
                              </w:pPr>
                            </w:p>
                          </w:txbxContent>
                        </wps:txbx>
                        <wps:bodyPr rot="0" vert="horz" wrap="square" lIns="91440" tIns="45720" rIns="91440" bIns="45720" anchor="t" anchorCtr="0" upright="1">
                          <a:noAutofit/>
                        </wps:bodyPr>
                      </wps:wsp>
                      <wps:wsp>
                        <wps:cNvPr id="329" name="Arrow: Right 329"/>
                        <wps:cNvSpPr>
                          <a:spLocks noChangeArrowheads="1"/>
                        </wps:cNvSpPr>
                        <wps:spPr bwMode="auto">
                          <a:xfrm>
                            <a:off x="2042564" y="148441"/>
                            <a:ext cx="302260" cy="80645"/>
                          </a:xfrm>
                          <a:prstGeom prst="rightArrow">
                            <a:avLst>
                              <a:gd name="adj1" fmla="val 50000"/>
                              <a:gd name="adj2" fmla="val 35207"/>
                            </a:avLst>
                          </a:prstGeom>
                          <a:gradFill rotWithShape="1">
                            <a:gsLst>
                              <a:gs pos="0">
                                <a:srgbClr val="C0504D">
                                  <a:tint val="50000"/>
                                  <a:satMod val="300000"/>
                                </a:srgbClr>
                              </a:gs>
                              <a:gs pos="35000">
                                <a:srgbClr val="C0504D">
                                  <a:tint val="37000"/>
                                  <a:satMod val="300000"/>
                                </a:srgbClr>
                              </a:gs>
                              <a:gs pos="100000">
                                <a:srgbClr val="C0504D">
                                  <a:tint val="15000"/>
                                  <a:satMod val="350000"/>
                                </a:srgbClr>
                              </a:gs>
                            </a:gsLst>
                            <a:lin ang="16200000" scaled="1"/>
                          </a:gradFill>
                          <a:ln w="9525" cap="flat" cmpd="sng" algn="ctr">
                            <a:solidFill>
                              <a:srgbClr val="C0504D">
                                <a:shade val="95000"/>
                                <a:satMod val="105000"/>
                              </a:srgbClr>
                            </a:solidFill>
                            <a:prstDash val="solid"/>
                            <a:headEnd/>
                            <a:tailEnd/>
                          </a:ln>
                          <a:effectLst>
                            <a:outerShdw blurRad="40000" dist="20000" dir="5400000" rotWithShape="0">
                              <a:srgbClr val="000000">
                                <a:alpha val="38000"/>
                              </a:srgbClr>
                            </a:outerShdw>
                          </a:effectLst>
                        </wps:spPr>
                        <wps:bodyPr rot="0" vert="horz" wrap="square" lIns="91440" tIns="45720" rIns="91440" bIns="45720" anchor="t" anchorCtr="0" upright="1">
                          <a:noAutofit/>
                        </wps:bodyPr>
                      </wps:wsp>
                      <wps:wsp>
                        <wps:cNvPr id="330" name="Arrow: Right 330"/>
                        <wps:cNvSpPr>
                          <a:spLocks noChangeArrowheads="1"/>
                        </wps:cNvSpPr>
                        <wps:spPr bwMode="auto">
                          <a:xfrm>
                            <a:off x="2030689" y="724395"/>
                            <a:ext cx="304800" cy="76200"/>
                          </a:xfrm>
                          <a:prstGeom prst="rightArrow">
                            <a:avLst>
                              <a:gd name="adj1" fmla="val 50000"/>
                              <a:gd name="adj2" fmla="val 62056"/>
                            </a:avLst>
                          </a:prstGeom>
                          <a:gradFill rotWithShape="1">
                            <a:gsLst>
                              <a:gs pos="0">
                                <a:srgbClr val="C0504D">
                                  <a:tint val="50000"/>
                                  <a:satMod val="300000"/>
                                </a:srgbClr>
                              </a:gs>
                              <a:gs pos="35000">
                                <a:srgbClr val="C0504D">
                                  <a:tint val="37000"/>
                                  <a:satMod val="300000"/>
                                </a:srgbClr>
                              </a:gs>
                              <a:gs pos="100000">
                                <a:srgbClr val="C0504D">
                                  <a:tint val="15000"/>
                                  <a:satMod val="350000"/>
                                </a:srgbClr>
                              </a:gs>
                            </a:gsLst>
                            <a:lin ang="16200000" scaled="1"/>
                          </a:gradFill>
                          <a:ln w="9525" cap="flat" cmpd="sng" algn="ctr">
                            <a:solidFill>
                              <a:srgbClr val="C0504D">
                                <a:shade val="95000"/>
                                <a:satMod val="105000"/>
                              </a:srgbClr>
                            </a:solidFill>
                            <a:prstDash val="solid"/>
                            <a:headEnd/>
                            <a:tailEnd/>
                          </a:ln>
                          <a:effectLst>
                            <a:outerShdw blurRad="40000" dist="20000" dir="5400000" rotWithShape="0">
                              <a:srgbClr val="000000">
                                <a:alpha val="38000"/>
                              </a:srgbClr>
                            </a:outerShdw>
                          </a:effectLst>
                        </wps:spPr>
                        <wps:bodyPr rot="0" vert="horz" wrap="square" lIns="91440" tIns="45720" rIns="91440" bIns="45720" anchor="t" anchorCtr="0" upright="1">
                          <a:noAutofit/>
                        </wps:bodyPr>
                      </wps:wsp>
                      <wps:wsp>
                        <wps:cNvPr id="331" name="Arrow: Right 331"/>
                        <wps:cNvSpPr>
                          <a:spLocks noChangeArrowheads="1"/>
                        </wps:cNvSpPr>
                        <wps:spPr bwMode="auto">
                          <a:xfrm>
                            <a:off x="2036627" y="362197"/>
                            <a:ext cx="304800" cy="76200"/>
                          </a:xfrm>
                          <a:prstGeom prst="rightArrow">
                            <a:avLst>
                              <a:gd name="adj1" fmla="val 50000"/>
                              <a:gd name="adj2" fmla="val 62056"/>
                            </a:avLst>
                          </a:prstGeom>
                          <a:gradFill rotWithShape="1">
                            <a:gsLst>
                              <a:gs pos="0">
                                <a:srgbClr val="C0504D">
                                  <a:tint val="50000"/>
                                  <a:satMod val="300000"/>
                                </a:srgbClr>
                              </a:gs>
                              <a:gs pos="35000">
                                <a:srgbClr val="C0504D">
                                  <a:tint val="37000"/>
                                  <a:satMod val="300000"/>
                                </a:srgbClr>
                              </a:gs>
                              <a:gs pos="100000">
                                <a:srgbClr val="C0504D">
                                  <a:tint val="15000"/>
                                  <a:satMod val="350000"/>
                                </a:srgbClr>
                              </a:gs>
                            </a:gsLst>
                            <a:lin ang="16200000" scaled="1"/>
                          </a:gradFill>
                          <a:ln w="9525" cap="flat" cmpd="sng" algn="ctr">
                            <a:solidFill>
                              <a:srgbClr val="C0504D">
                                <a:shade val="95000"/>
                                <a:satMod val="105000"/>
                              </a:srgbClr>
                            </a:solidFill>
                            <a:prstDash val="solid"/>
                            <a:headEnd/>
                            <a:tailEnd/>
                          </a:ln>
                          <a:effectLst>
                            <a:outerShdw blurRad="40000" dist="20000" dir="5400000" rotWithShape="0">
                              <a:srgbClr val="000000">
                                <a:alpha val="38000"/>
                              </a:srgbClr>
                            </a:outerShdw>
                          </a:effectLst>
                        </wps:spPr>
                        <wps:bodyPr rot="0" vert="horz" wrap="square" lIns="91440" tIns="45720" rIns="91440" bIns="45720" anchor="t" anchorCtr="0" upright="1">
                          <a:noAutofit/>
                        </wps:bodyPr>
                      </wps:wsp>
                      <wps:wsp>
                        <wps:cNvPr id="332" name="Arrow: Right 332"/>
                        <wps:cNvSpPr>
                          <a:spLocks noChangeArrowheads="1"/>
                        </wps:cNvSpPr>
                        <wps:spPr bwMode="auto">
                          <a:xfrm>
                            <a:off x="2036627" y="552202"/>
                            <a:ext cx="304800" cy="76200"/>
                          </a:xfrm>
                          <a:prstGeom prst="rightArrow">
                            <a:avLst>
                              <a:gd name="adj1" fmla="val 50000"/>
                              <a:gd name="adj2" fmla="val 62056"/>
                            </a:avLst>
                          </a:prstGeom>
                          <a:gradFill rotWithShape="1">
                            <a:gsLst>
                              <a:gs pos="0">
                                <a:srgbClr val="C0504D">
                                  <a:tint val="50000"/>
                                  <a:satMod val="300000"/>
                                </a:srgbClr>
                              </a:gs>
                              <a:gs pos="35000">
                                <a:srgbClr val="C0504D">
                                  <a:tint val="37000"/>
                                  <a:satMod val="300000"/>
                                </a:srgbClr>
                              </a:gs>
                              <a:gs pos="100000">
                                <a:srgbClr val="C0504D">
                                  <a:tint val="15000"/>
                                  <a:satMod val="350000"/>
                                </a:srgbClr>
                              </a:gs>
                            </a:gsLst>
                            <a:lin ang="16200000" scaled="1"/>
                          </a:gradFill>
                          <a:ln w="9525" cap="flat" cmpd="sng" algn="ctr">
                            <a:solidFill>
                              <a:srgbClr val="C0504D">
                                <a:shade val="95000"/>
                                <a:satMod val="105000"/>
                              </a:srgbClr>
                            </a:solidFill>
                            <a:prstDash val="solid"/>
                            <a:headEnd/>
                            <a:tailEnd/>
                          </a:ln>
                          <a:effectLst>
                            <a:outerShdw blurRad="40000" dist="20000" dir="5400000" rotWithShape="0">
                              <a:srgbClr val="000000">
                                <a:alpha val="38000"/>
                              </a:srgbClr>
                            </a:outerShdw>
                          </a:effectLst>
                        </wps:spPr>
                        <wps:bodyPr rot="0" vert="horz" wrap="square" lIns="91440" tIns="45720" rIns="91440" bIns="45720" anchor="t" anchorCtr="0" upright="1">
                          <a:noAutofit/>
                        </wps:bodyPr>
                      </wps:wsp>
                      <wps:wsp>
                        <wps:cNvPr id="333" name="Speech Bubble: Rectangle 333"/>
                        <wps:cNvSpPr>
                          <a:spLocks noChangeArrowheads="1"/>
                        </wps:cNvSpPr>
                        <wps:spPr bwMode="auto">
                          <a:xfrm>
                            <a:off x="708817" y="134092"/>
                            <a:ext cx="1327785" cy="666750"/>
                          </a:xfrm>
                          <a:prstGeom prst="wedgeRectCallout">
                            <a:avLst>
                              <a:gd name="adj1" fmla="val -40051"/>
                              <a:gd name="adj2" fmla="val 31338"/>
                            </a:avLst>
                          </a:prstGeom>
                          <a:ln>
                            <a:headEnd/>
                            <a:tailEnd/>
                          </a:ln>
                        </wps:spPr>
                        <wps:style>
                          <a:lnRef idx="2">
                            <a:schemeClr val="accent1"/>
                          </a:lnRef>
                          <a:fillRef idx="1">
                            <a:schemeClr val="lt1"/>
                          </a:fillRef>
                          <a:effectRef idx="0">
                            <a:schemeClr val="accent1"/>
                          </a:effectRef>
                          <a:fontRef idx="minor">
                            <a:schemeClr val="dk1"/>
                          </a:fontRef>
                        </wps:style>
                        <wps:txbx>
                          <w:txbxContent>
                            <w:p w14:paraId="7514F6A0" w14:textId="77777777" w:rsidR="00A90487" w:rsidRDefault="00A90487" w:rsidP="00423EF9">
                              <w:pPr>
                                <w:spacing w:after="0" w:line="240" w:lineRule="auto"/>
                                <w:rPr>
                                  <w:b/>
                                  <w:sz w:val="16"/>
                                  <w:lang w:val="en-US"/>
                                </w:rPr>
                              </w:pPr>
                              <w:r>
                                <w:rPr>
                                  <w:b/>
                                  <w:sz w:val="16"/>
                                  <w:lang w:val="en-US"/>
                                </w:rPr>
                                <w:t>QA activities</w:t>
                              </w:r>
                            </w:p>
                            <w:p w14:paraId="40463CD4" w14:textId="77777777" w:rsidR="00A90487" w:rsidRDefault="00A90487" w:rsidP="005130E0">
                              <w:pPr>
                                <w:pStyle w:val="Listparagraf"/>
                                <w:numPr>
                                  <w:ilvl w:val="0"/>
                                  <w:numId w:val="28"/>
                                </w:numPr>
                                <w:tabs>
                                  <w:tab w:val="left" w:pos="142"/>
                                </w:tabs>
                                <w:spacing w:after="0" w:line="240" w:lineRule="auto"/>
                                <w:ind w:left="0" w:firstLine="0"/>
                                <w:rPr>
                                  <w:sz w:val="16"/>
                                  <w:lang w:val="en-US"/>
                                </w:rPr>
                              </w:pPr>
                              <w:r>
                                <w:rPr>
                                  <w:sz w:val="16"/>
                                  <w:lang w:val="en-US"/>
                                </w:rPr>
                                <w:t>Peer reviews</w:t>
                              </w:r>
                            </w:p>
                            <w:p w14:paraId="61986FA6" w14:textId="77777777" w:rsidR="00A90487" w:rsidRDefault="00A90487" w:rsidP="00423EF9">
                              <w:pPr>
                                <w:spacing w:after="0" w:line="240" w:lineRule="auto"/>
                                <w:rPr>
                                  <w:lang w:val="en-US"/>
                                </w:rPr>
                              </w:pPr>
                              <w:r>
                                <w:rPr>
                                  <w:sz w:val="16"/>
                                  <w:lang w:val="en-US"/>
                                </w:rPr>
                                <w:t>Review emissions factors &amp; methods</w:t>
                              </w:r>
                              <w:r>
                                <w:rPr>
                                  <w:b/>
                                  <w:bCs/>
                                  <w:i/>
                                  <w:color w:val="FFFFFF" w:themeColor="background1"/>
                                  <w:sz w:val="16"/>
                                  <w:szCs w:val="16"/>
                                </w:rPr>
                                <w:t xml:space="preserve">        April, May</w:t>
                              </w:r>
                            </w:p>
                          </w:txbxContent>
                        </wps:txbx>
                        <wps:bodyPr rot="0" vert="horz" wrap="square" lIns="91440" tIns="45720" rIns="91440" bIns="45720" anchor="t" anchorCtr="0" upright="1">
                          <a:noAutofit/>
                        </wps:bodyPr>
                      </wps:wsp>
                      <wps:wsp>
                        <wps:cNvPr id="334" name="Speech Bubble: Rectangle 334"/>
                        <wps:cNvSpPr>
                          <a:spLocks noChangeArrowheads="1"/>
                        </wps:cNvSpPr>
                        <wps:spPr bwMode="auto">
                          <a:xfrm rot="5400000">
                            <a:off x="-118745" y="2398816"/>
                            <a:ext cx="789305" cy="551815"/>
                          </a:xfrm>
                          <a:prstGeom prst="wedgeRectCallout">
                            <a:avLst>
                              <a:gd name="adj1" fmla="val -26833"/>
                              <a:gd name="adj2" fmla="val 10981"/>
                            </a:avLst>
                          </a:prstGeom>
                          <a:solidFill>
                            <a:schemeClr val="bg2"/>
                          </a:solidFill>
                          <a:ln w="9525" cap="flat" cmpd="sng" algn="ctr">
                            <a:solidFill>
                              <a:srgbClr val="9BBB59">
                                <a:shade val="95000"/>
                                <a:satMod val="105000"/>
                              </a:srgbClr>
                            </a:solidFill>
                            <a:prstDash val="solid"/>
                            <a:headEnd/>
                            <a:tailEnd/>
                          </a:ln>
                          <a:effectLst>
                            <a:outerShdw blurRad="40000" dist="20000" dir="5400000" rotWithShape="0">
                              <a:srgbClr val="000000">
                                <a:alpha val="38000"/>
                              </a:srgbClr>
                            </a:outerShdw>
                          </a:effectLst>
                        </wps:spPr>
                        <wps:txbx>
                          <w:txbxContent>
                            <w:p w14:paraId="0F639AD4" w14:textId="77777777" w:rsidR="00A90487" w:rsidRDefault="00A90487" w:rsidP="00423EF9">
                              <w:pPr>
                                <w:jc w:val="center"/>
                                <w:rPr>
                                  <w:sz w:val="16"/>
                                  <w:lang w:val="en-US"/>
                                </w:rPr>
                              </w:pPr>
                              <w:r>
                                <w:rPr>
                                  <w:sz w:val="16"/>
                                  <w:lang w:val="en-US"/>
                                </w:rPr>
                                <w:t>Quality</w:t>
                              </w:r>
                              <w:r>
                                <w:rPr>
                                  <w:sz w:val="18"/>
                                  <w:lang w:val="en-US"/>
                                </w:rPr>
                                <w:t xml:space="preserve"> </w:t>
                              </w:r>
                              <w:r>
                                <w:rPr>
                                  <w:sz w:val="16"/>
                                  <w:lang w:val="en-US"/>
                                </w:rPr>
                                <w:t>Control</w:t>
                              </w:r>
                            </w:p>
                            <w:p w14:paraId="7B3776DA" w14:textId="77777777" w:rsidR="00A90487" w:rsidRDefault="00A90487" w:rsidP="00423EF9">
                              <w:pPr>
                                <w:jc w:val="center"/>
                                <w:rPr>
                                  <w:sz w:val="16"/>
                                  <w:lang w:val="en-US"/>
                                </w:rPr>
                              </w:pPr>
                              <w:r>
                                <w:rPr>
                                  <w:i/>
                                  <w:color w:val="365F91" w:themeColor="accent1" w:themeShade="BF"/>
                                  <w:sz w:val="16"/>
                                  <w:lang w:val="en-US"/>
                                </w:rPr>
                                <w:t>January, February</w:t>
                              </w:r>
                            </w:p>
                          </w:txbxContent>
                        </wps:txbx>
                        <wps:bodyPr rot="0" vert="horz" wrap="square" lIns="91440" tIns="45720" rIns="91440" bIns="45720" anchor="t" anchorCtr="0" upright="1">
                          <a:noAutofit/>
                        </wps:bodyPr>
                      </wps:wsp>
                      <wps:wsp>
                        <wps:cNvPr id="335" name="Speech Bubble: Rectangle 335"/>
                        <wps:cNvSpPr>
                          <a:spLocks noChangeArrowheads="1"/>
                        </wps:cNvSpPr>
                        <wps:spPr bwMode="auto">
                          <a:xfrm>
                            <a:off x="512874" y="989115"/>
                            <a:ext cx="5668645" cy="230505"/>
                          </a:xfrm>
                          <a:prstGeom prst="wedgeRectCallout">
                            <a:avLst>
                              <a:gd name="adj1" fmla="val -48231"/>
                              <a:gd name="adj2" fmla="val 23005"/>
                            </a:avLst>
                          </a:prstGeom>
                          <a:solidFill>
                            <a:srgbClr val="FFFFFF"/>
                          </a:solidFill>
                          <a:ln>
                            <a:noFill/>
                          </a:ln>
                        </wps:spPr>
                        <wps:txbx>
                          <w:txbxContent>
                            <w:p w14:paraId="7B5A6FD6" w14:textId="77777777" w:rsidR="00A90487" w:rsidRDefault="00A90487" w:rsidP="00423EF9">
                              <w:pPr>
                                <w:pBdr>
                                  <w:top w:val="single" w:sz="4" w:space="1" w:color="auto"/>
                                  <w:left w:val="single" w:sz="4" w:space="4" w:color="auto"/>
                                  <w:bottom w:val="single" w:sz="4" w:space="1" w:color="auto"/>
                                  <w:right w:val="single" w:sz="4" w:space="4" w:color="auto"/>
                                </w:pBdr>
                                <w:shd w:val="clear" w:color="auto" w:fill="EAF1DD"/>
                                <w:spacing w:after="0" w:line="240" w:lineRule="auto"/>
                                <w:rPr>
                                  <w:sz w:val="16"/>
                                  <w:szCs w:val="16"/>
                                  <w:lang w:val="en-US"/>
                                </w:rPr>
                              </w:pPr>
                              <w:r>
                                <w:rPr>
                                  <w:sz w:val="16"/>
                                  <w:szCs w:val="16"/>
                                  <w:lang w:val="en-US"/>
                                </w:rPr>
                                <w:t xml:space="preserve">         </w:t>
                              </w:r>
                            </w:p>
                          </w:txbxContent>
                        </wps:txbx>
                        <wps:bodyPr rot="0" vert="horz" wrap="square" lIns="91440" tIns="45720" rIns="91440" bIns="45720" anchor="t" anchorCtr="0" upright="1">
                          <a:noAutofit/>
                        </wps:bodyPr>
                      </wps:wsp>
                      <wps:wsp>
                        <wps:cNvPr id="339" name="Speech Bubble: Rectangle 339"/>
                        <wps:cNvSpPr>
                          <a:spLocks noChangeArrowheads="1"/>
                        </wps:cNvSpPr>
                        <wps:spPr bwMode="auto">
                          <a:xfrm rot="5400000">
                            <a:off x="-317656" y="1433945"/>
                            <a:ext cx="1170305" cy="485140"/>
                          </a:xfrm>
                          <a:prstGeom prst="wedgeRectCallout">
                            <a:avLst>
                              <a:gd name="adj1" fmla="val -26833"/>
                              <a:gd name="adj2" fmla="val 10981"/>
                            </a:avLst>
                          </a:prstGeom>
                          <a:solidFill>
                            <a:schemeClr val="accent1">
                              <a:lumMod val="20000"/>
                              <a:lumOff val="80000"/>
                            </a:schemeClr>
                          </a:solidFill>
                          <a:ln w="9525" cap="flat" cmpd="sng" algn="ctr">
                            <a:solidFill>
                              <a:srgbClr val="F79646">
                                <a:shade val="95000"/>
                                <a:satMod val="105000"/>
                              </a:srgbClr>
                            </a:solidFill>
                            <a:prstDash val="solid"/>
                            <a:headEnd/>
                            <a:tailEnd/>
                          </a:ln>
                          <a:effectLst>
                            <a:outerShdw blurRad="40000" dist="20000" dir="5400000" rotWithShape="0">
                              <a:srgbClr val="000000">
                                <a:alpha val="38000"/>
                              </a:srgbClr>
                            </a:outerShdw>
                          </a:effectLst>
                        </wps:spPr>
                        <wps:txbx>
                          <w:txbxContent>
                            <w:p w14:paraId="171C2B7E" w14:textId="77777777" w:rsidR="00A90487" w:rsidRDefault="00A90487" w:rsidP="00423EF9">
                              <w:pPr>
                                <w:spacing w:after="120"/>
                                <w:jc w:val="center"/>
                                <w:rPr>
                                  <w:sz w:val="16"/>
                                  <w:lang w:val="en-US"/>
                                </w:rPr>
                              </w:pPr>
                              <w:r>
                                <w:rPr>
                                  <w:sz w:val="16"/>
                                  <w:lang w:val="en-US"/>
                                </w:rPr>
                                <w:t>Main Activity-</w:t>
                              </w:r>
                            </w:p>
                            <w:p w14:paraId="2EBD4329" w14:textId="77777777" w:rsidR="00A90487" w:rsidRPr="00AA474D" w:rsidRDefault="00A90487" w:rsidP="00423EF9">
                              <w:pPr>
                                <w:jc w:val="center"/>
                                <w:rPr>
                                  <w:color w:val="auto"/>
                                  <w:sz w:val="16"/>
                                  <w:lang w:val="en-US"/>
                                </w:rPr>
                              </w:pPr>
                              <w:r w:rsidRPr="00AA474D">
                                <w:rPr>
                                  <w:i/>
                                  <w:color w:val="auto"/>
                                  <w:sz w:val="16"/>
                                  <w:lang w:val="en-US"/>
                                </w:rPr>
                                <w:t>from May until</w:t>
                              </w:r>
                              <w:r w:rsidRPr="00AA474D">
                                <w:rPr>
                                  <w:color w:val="auto"/>
                                  <w:sz w:val="16"/>
                                  <w:lang w:val="en-US"/>
                                </w:rPr>
                                <w:t xml:space="preserve"> </w:t>
                              </w:r>
                              <w:r w:rsidRPr="00AA474D">
                                <w:rPr>
                                  <w:i/>
                                  <w:color w:val="auto"/>
                                  <w:sz w:val="16"/>
                                  <w:lang w:val="en-US"/>
                                </w:rPr>
                                <w:t>March next year</w:t>
                              </w:r>
                            </w:p>
                          </w:txbxContent>
                        </wps:txbx>
                        <wps:bodyPr rot="0" vert="horz" wrap="square" lIns="91440" tIns="45720" rIns="91440" bIns="45720" anchor="t" anchorCtr="0" upright="1">
                          <a:noAutofit/>
                        </wps:bodyPr>
                      </wps:wsp>
                      <wps:wsp>
                        <wps:cNvPr id="350" name="Speech Bubble: Rectangle 350"/>
                        <wps:cNvSpPr>
                          <a:spLocks noChangeArrowheads="1"/>
                        </wps:cNvSpPr>
                        <wps:spPr bwMode="auto">
                          <a:xfrm>
                            <a:off x="635338" y="2262249"/>
                            <a:ext cx="1129030" cy="446405"/>
                          </a:xfrm>
                          <a:prstGeom prst="wedgeRectCallout">
                            <a:avLst>
                              <a:gd name="adj1" fmla="val -35347"/>
                              <a:gd name="adj2" fmla="val 46000"/>
                            </a:avLst>
                          </a:prstGeom>
                          <a:solidFill>
                            <a:schemeClr val="bg2"/>
                          </a:solidFill>
                          <a:ln w="9525" cap="flat" cmpd="sng" algn="ctr">
                            <a:solidFill>
                              <a:srgbClr val="9BBB59">
                                <a:shade val="95000"/>
                                <a:satMod val="105000"/>
                              </a:srgbClr>
                            </a:solidFill>
                            <a:prstDash val="solid"/>
                            <a:headEnd/>
                            <a:tailEnd/>
                          </a:ln>
                          <a:effectLst>
                            <a:outerShdw blurRad="40000" dist="20000" dir="5400000" rotWithShape="0">
                              <a:srgbClr val="000000">
                                <a:alpha val="38000"/>
                              </a:srgbClr>
                            </a:outerShdw>
                          </a:effectLst>
                        </wps:spPr>
                        <wps:txbx>
                          <w:txbxContent>
                            <w:p w14:paraId="2C72235E" w14:textId="77777777" w:rsidR="00A90487" w:rsidRDefault="00A90487" w:rsidP="005130E0">
                              <w:pPr>
                                <w:pStyle w:val="Listparagraf"/>
                                <w:numPr>
                                  <w:ilvl w:val="0"/>
                                  <w:numId w:val="29"/>
                                </w:numPr>
                                <w:tabs>
                                  <w:tab w:val="left" w:pos="142"/>
                                </w:tabs>
                                <w:spacing w:after="200" w:line="240" w:lineRule="auto"/>
                                <w:ind w:left="0" w:firstLine="0"/>
                                <w:rPr>
                                  <w:sz w:val="16"/>
                                  <w:szCs w:val="16"/>
                                  <w:lang w:val="en-US"/>
                                </w:rPr>
                              </w:pPr>
                              <w:r>
                                <w:rPr>
                                  <w:sz w:val="16"/>
                                  <w:szCs w:val="16"/>
                                  <w:lang w:val="en-US"/>
                                </w:rPr>
                                <w:t>Unique reference</w:t>
                              </w:r>
                            </w:p>
                            <w:p w14:paraId="31C39934" w14:textId="39B20F57" w:rsidR="00A90487" w:rsidRDefault="00A90487" w:rsidP="005130E0">
                              <w:pPr>
                                <w:pStyle w:val="Listparagraf"/>
                                <w:numPr>
                                  <w:ilvl w:val="0"/>
                                  <w:numId w:val="29"/>
                                </w:numPr>
                                <w:tabs>
                                  <w:tab w:val="left" w:pos="142"/>
                                </w:tabs>
                                <w:spacing w:after="200" w:line="240" w:lineRule="auto"/>
                                <w:ind w:left="0" w:firstLine="0"/>
                                <w:jc w:val="center"/>
                                <w:rPr>
                                  <w:sz w:val="16"/>
                                  <w:szCs w:val="16"/>
                                  <w:lang w:val="en-US"/>
                                </w:rPr>
                              </w:pPr>
                              <w:r>
                                <w:rPr>
                                  <w:sz w:val="16"/>
                                  <w:szCs w:val="16"/>
                                  <w:lang w:val="en-US"/>
                                </w:rPr>
                                <w:t>Check data input-</w:t>
                              </w:r>
                              <w:r>
                                <w:rPr>
                                  <w:i/>
                                  <w:color w:val="365F91" w:themeColor="accent1" w:themeShade="BF"/>
                                  <w:sz w:val="16"/>
                                  <w:lang w:val="en-US"/>
                                </w:rPr>
                                <w:t xml:space="preserve">            </w:t>
                              </w:r>
                              <w:r>
                                <w:rPr>
                                  <w:sz w:val="16"/>
                                  <w:szCs w:val="16"/>
                                  <w:lang w:val="en-US"/>
                                </w:rPr>
                                <w:t xml:space="preserve">         </w:t>
                              </w:r>
                              <w:r w:rsidRPr="00C3590B">
                                <w:rPr>
                                  <w:i/>
                                  <w:color w:val="365F91" w:themeColor="accent1" w:themeShade="BF"/>
                                  <w:sz w:val="16"/>
                                  <w:lang w:val="en-US"/>
                                </w:rPr>
                                <w:t>January, February</w:t>
                              </w:r>
                            </w:p>
                            <w:p w14:paraId="37D92161" w14:textId="77777777" w:rsidR="00A90487" w:rsidRDefault="00A90487" w:rsidP="00423EF9">
                              <w:pPr>
                                <w:pStyle w:val="Listparagraf"/>
                                <w:tabs>
                                  <w:tab w:val="left" w:pos="142"/>
                                </w:tabs>
                                <w:spacing w:after="200" w:line="276" w:lineRule="auto"/>
                                <w:ind w:left="0"/>
                                <w:rPr>
                                  <w:sz w:val="16"/>
                                  <w:szCs w:val="16"/>
                                  <w:lang w:val="en-US"/>
                                </w:rPr>
                              </w:pPr>
                              <w:r>
                                <w:rPr>
                                  <w:i/>
                                  <w:color w:val="365F91" w:themeColor="accent1" w:themeShade="BF"/>
                                  <w:sz w:val="16"/>
                                  <w:lang w:val="en-US"/>
                                </w:rPr>
                                <w:t xml:space="preserve">    </w:t>
                              </w:r>
                            </w:p>
                          </w:txbxContent>
                        </wps:txbx>
                        <wps:bodyPr rot="0" vert="horz" wrap="square" lIns="91440" tIns="45720" rIns="91440" bIns="45720" anchor="t" anchorCtr="0" upright="1">
                          <a:noAutofit/>
                        </wps:bodyPr>
                      </wps:wsp>
                      <wps:wsp>
                        <wps:cNvPr id="352" name="Speech Bubble: Rectangle 352"/>
                        <wps:cNvSpPr>
                          <a:spLocks noChangeArrowheads="1"/>
                        </wps:cNvSpPr>
                        <wps:spPr bwMode="auto">
                          <a:xfrm>
                            <a:off x="581899" y="2731324"/>
                            <a:ext cx="1487805" cy="869315"/>
                          </a:xfrm>
                          <a:prstGeom prst="wedgeRectCallout">
                            <a:avLst>
                              <a:gd name="adj1" fmla="val -40403"/>
                              <a:gd name="adj2" fmla="val 2361"/>
                            </a:avLst>
                          </a:prstGeom>
                          <a:solidFill>
                            <a:schemeClr val="bg2"/>
                          </a:solidFill>
                          <a:ln w="9525" cap="flat" cmpd="sng" algn="ctr">
                            <a:solidFill>
                              <a:srgbClr val="9BBB59">
                                <a:shade val="95000"/>
                                <a:satMod val="105000"/>
                              </a:srgbClr>
                            </a:solidFill>
                            <a:prstDash val="solid"/>
                            <a:headEnd/>
                            <a:tailEnd/>
                          </a:ln>
                          <a:effectLst>
                            <a:outerShdw blurRad="40000" dist="20000" dir="5400000" rotWithShape="0">
                              <a:srgbClr val="000000">
                                <a:alpha val="38000"/>
                              </a:srgbClr>
                            </a:outerShdw>
                          </a:effectLst>
                        </wps:spPr>
                        <wps:txbx>
                          <w:txbxContent>
                            <w:p w14:paraId="4922813B" w14:textId="77777777" w:rsidR="00A90487" w:rsidRDefault="00A90487" w:rsidP="005130E0">
                              <w:pPr>
                                <w:pStyle w:val="Listparagraf"/>
                                <w:numPr>
                                  <w:ilvl w:val="0"/>
                                  <w:numId w:val="29"/>
                                </w:numPr>
                                <w:tabs>
                                  <w:tab w:val="left" w:pos="142"/>
                                </w:tabs>
                                <w:spacing w:after="0" w:line="240" w:lineRule="auto"/>
                                <w:ind w:left="0" w:firstLine="0"/>
                                <w:rPr>
                                  <w:sz w:val="16"/>
                                  <w:szCs w:val="16"/>
                                  <w:lang w:val="en-US"/>
                                </w:rPr>
                              </w:pPr>
                              <w:r>
                                <w:rPr>
                                  <w:sz w:val="16"/>
                                  <w:szCs w:val="16"/>
                                  <w:lang w:val="en-US"/>
                                </w:rPr>
                                <w:t>Referencing of input data</w:t>
                              </w:r>
                            </w:p>
                            <w:p w14:paraId="4BC4A25A" w14:textId="77777777" w:rsidR="00A90487" w:rsidRDefault="00A90487" w:rsidP="005130E0">
                              <w:pPr>
                                <w:pStyle w:val="Listparagraf"/>
                                <w:numPr>
                                  <w:ilvl w:val="0"/>
                                  <w:numId w:val="29"/>
                                </w:numPr>
                                <w:tabs>
                                  <w:tab w:val="left" w:pos="142"/>
                                </w:tabs>
                                <w:spacing w:after="0" w:line="240" w:lineRule="auto"/>
                                <w:ind w:left="0" w:firstLine="0"/>
                                <w:rPr>
                                  <w:sz w:val="16"/>
                                  <w:szCs w:val="16"/>
                                  <w:lang w:val="en-US"/>
                                </w:rPr>
                              </w:pPr>
                              <w:r>
                                <w:rPr>
                                  <w:sz w:val="16"/>
                                  <w:szCs w:val="16"/>
                                  <w:lang w:val="en-US"/>
                                </w:rPr>
                                <w:t>Check units</w:t>
                              </w:r>
                            </w:p>
                            <w:p w14:paraId="51954271" w14:textId="77777777" w:rsidR="00A90487" w:rsidRDefault="00A90487" w:rsidP="005130E0">
                              <w:pPr>
                                <w:pStyle w:val="Listparagraf"/>
                                <w:numPr>
                                  <w:ilvl w:val="0"/>
                                  <w:numId w:val="29"/>
                                </w:numPr>
                                <w:tabs>
                                  <w:tab w:val="left" w:pos="142"/>
                                </w:tabs>
                                <w:spacing w:after="0" w:line="240" w:lineRule="auto"/>
                                <w:ind w:left="0" w:firstLine="0"/>
                                <w:rPr>
                                  <w:sz w:val="16"/>
                                  <w:szCs w:val="16"/>
                                  <w:lang w:val="en-US"/>
                                </w:rPr>
                              </w:pPr>
                              <w:r>
                                <w:rPr>
                                  <w:sz w:val="16"/>
                                  <w:szCs w:val="16"/>
                                  <w:lang w:val="en-US"/>
                                </w:rPr>
                                <w:t>Time series consistency</w:t>
                              </w:r>
                            </w:p>
                            <w:p w14:paraId="6622CA88" w14:textId="77777777" w:rsidR="00A90487" w:rsidRDefault="00A90487" w:rsidP="005130E0">
                              <w:pPr>
                                <w:pStyle w:val="Listparagraf"/>
                                <w:numPr>
                                  <w:ilvl w:val="0"/>
                                  <w:numId w:val="29"/>
                                </w:numPr>
                                <w:tabs>
                                  <w:tab w:val="left" w:pos="142"/>
                                </w:tabs>
                                <w:spacing w:after="0" w:line="240" w:lineRule="auto"/>
                                <w:ind w:left="0" w:firstLine="0"/>
                                <w:rPr>
                                  <w:i/>
                                  <w:sz w:val="18"/>
                                  <w:lang w:val="en-US"/>
                                </w:rPr>
                              </w:pPr>
                              <w:r>
                                <w:rPr>
                                  <w:sz w:val="16"/>
                                  <w:szCs w:val="16"/>
                                  <w:lang w:val="en-US"/>
                                </w:rPr>
                                <w:t>Cross check</w:t>
                              </w:r>
                            </w:p>
                            <w:p w14:paraId="5FC0A94F" w14:textId="77777777" w:rsidR="00A90487" w:rsidRDefault="00A90487" w:rsidP="00423EF9">
                              <w:pPr>
                                <w:rPr>
                                  <w:rFonts w:ascii="Calibri" w:hAnsi="Calibri"/>
                                  <w:lang w:val="en-US"/>
                                </w:rPr>
                              </w:pPr>
                              <w:r w:rsidRPr="00C3590B">
                                <w:rPr>
                                  <w:sz w:val="16"/>
                                  <w:szCs w:val="16"/>
                                  <w:lang w:val="en-US"/>
                                </w:rPr>
                                <w:t>Plan QA/QC procedures</w:t>
                              </w:r>
                              <w:r w:rsidRPr="00C3590B">
                                <w:rPr>
                                  <w:i/>
                                  <w:color w:val="365F91" w:themeColor="accent1" w:themeShade="BF"/>
                                  <w:sz w:val="16"/>
                                  <w:lang w:val="en-US"/>
                                </w:rPr>
                                <w:t xml:space="preserve"> January, February</w:t>
                              </w:r>
                            </w:p>
                          </w:txbxContent>
                        </wps:txbx>
                        <wps:bodyPr rot="0" vert="horz" wrap="square" lIns="91440" tIns="45720" rIns="91440" bIns="45720" anchor="t" anchorCtr="0" upright="1">
                          <a:noAutofit/>
                        </wps:bodyPr>
                      </wps:wsp>
                      <wps:wsp>
                        <wps:cNvPr id="338" name="Speech Bubble: Rectangle 338"/>
                        <wps:cNvSpPr>
                          <a:spLocks noChangeArrowheads="1"/>
                        </wps:cNvSpPr>
                        <wps:spPr bwMode="auto">
                          <a:xfrm>
                            <a:off x="587837" y="1300348"/>
                            <a:ext cx="1376045" cy="360680"/>
                          </a:xfrm>
                          <a:prstGeom prst="wedgeRectCallout">
                            <a:avLst>
                              <a:gd name="adj1" fmla="val -42708"/>
                              <a:gd name="adj2" fmla="val 18477"/>
                            </a:avLst>
                          </a:prstGeom>
                          <a:solidFill>
                            <a:schemeClr val="accent1">
                              <a:lumMod val="20000"/>
                              <a:lumOff val="80000"/>
                            </a:schemeClr>
                          </a:solidFill>
                          <a:ln w="9525" cap="flat" cmpd="sng" algn="ctr">
                            <a:solidFill>
                              <a:srgbClr val="F79646">
                                <a:shade val="95000"/>
                                <a:satMod val="105000"/>
                              </a:srgbClr>
                            </a:solidFill>
                            <a:prstDash val="solid"/>
                            <a:headEnd/>
                            <a:tailEnd/>
                          </a:ln>
                          <a:effectLst>
                            <a:outerShdw blurRad="40000" dist="20000" dir="5400000" rotWithShape="0">
                              <a:srgbClr val="000000">
                                <a:alpha val="38000"/>
                              </a:srgbClr>
                            </a:outerShdw>
                          </a:effectLst>
                        </wps:spPr>
                        <wps:txbx>
                          <w:txbxContent>
                            <w:p w14:paraId="1F711EBD" w14:textId="77777777" w:rsidR="00A90487" w:rsidRDefault="00A90487" w:rsidP="00423EF9">
                              <w:pPr>
                                <w:spacing w:after="0" w:line="240" w:lineRule="auto"/>
                                <w:jc w:val="center"/>
                                <w:rPr>
                                  <w:b/>
                                  <w:sz w:val="16"/>
                                  <w:szCs w:val="16"/>
                                  <w:lang w:val="ru-RU"/>
                                </w:rPr>
                              </w:pPr>
                              <w:r>
                                <w:rPr>
                                  <w:b/>
                                  <w:sz w:val="16"/>
                                  <w:szCs w:val="16"/>
                                  <w:lang w:val="en-US"/>
                                </w:rPr>
                                <w:t>Data collection</w:t>
                              </w:r>
                              <w:r>
                                <w:rPr>
                                  <w:b/>
                                  <w:sz w:val="16"/>
                                  <w:szCs w:val="16"/>
                                  <w:lang w:val="ru-RU"/>
                                </w:rPr>
                                <w:t xml:space="preserve">- </w:t>
                              </w:r>
                            </w:p>
                            <w:p w14:paraId="51B4F6A0" w14:textId="0D45C5F4" w:rsidR="00A90487" w:rsidRPr="00AA474D" w:rsidRDefault="00A90487" w:rsidP="00423EF9">
                              <w:pPr>
                                <w:spacing w:after="0" w:line="240" w:lineRule="auto"/>
                                <w:jc w:val="center"/>
                                <w:rPr>
                                  <w:i/>
                                  <w:color w:val="auto"/>
                                  <w:sz w:val="16"/>
                                  <w:szCs w:val="16"/>
                                  <w:lang w:val="en-US"/>
                                </w:rPr>
                              </w:pPr>
                              <w:r w:rsidRPr="00AA474D">
                                <w:rPr>
                                  <w:i/>
                                  <w:color w:val="auto"/>
                                  <w:sz w:val="16"/>
                                  <w:szCs w:val="16"/>
                                  <w:lang w:val="en-US"/>
                                </w:rPr>
                                <w:t>June-</w:t>
                              </w:r>
                              <w:r w:rsidRPr="00AE1404">
                                <w:rPr>
                                  <w:i/>
                                  <w:color w:val="auto"/>
                                  <w:sz w:val="16"/>
                                  <w:szCs w:val="16"/>
                                  <w:lang w:val="en-US"/>
                                </w:rPr>
                                <w:t xml:space="preserve"> </w:t>
                              </w:r>
                              <w:r>
                                <w:rPr>
                                  <w:i/>
                                  <w:color w:val="auto"/>
                                  <w:sz w:val="16"/>
                                  <w:szCs w:val="16"/>
                                  <w:lang w:val="en-US"/>
                                </w:rPr>
                                <w:t>September</w:t>
                              </w:r>
                            </w:p>
                          </w:txbxContent>
                        </wps:txbx>
                        <wps:bodyPr rot="0" vert="horz" wrap="square" lIns="91440" tIns="45720" rIns="91440" bIns="45720" anchor="t" anchorCtr="0" upright="1">
                          <a:noAutofit/>
                        </wps:bodyPr>
                      </wps:wsp>
                      <wps:wsp>
                        <wps:cNvPr id="344" name="Speech Bubble: Rectangle 344"/>
                        <wps:cNvSpPr>
                          <a:spLocks noChangeArrowheads="1"/>
                        </wps:cNvSpPr>
                        <wps:spPr bwMode="auto">
                          <a:xfrm>
                            <a:off x="807531" y="1775361"/>
                            <a:ext cx="1148080" cy="330200"/>
                          </a:xfrm>
                          <a:prstGeom prst="wedgeRectCallout">
                            <a:avLst>
                              <a:gd name="adj1" fmla="val -40727"/>
                              <a:gd name="adj2" fmla="val 3000"/>
                            </a:avLst>
                          </a:prstGeom>
                          <a:solidFill>
                            <a:schemeClr val="accent1">
                              <a:lumMod val="20000"/>
                              <a:lumOff val="80000"/>
                            </a:schemeClr>
                          </a:solidFill>
                          <a:ln w="9525" cap="flat" cmpd="sng" algn="ctr">
                            <a:solidFill>
                              <a:srgbClr val="F79646">
                                <a:shade val="95000"/>
                                <a:satMod val="105000"/>
                              </a:srgbClr>
                            </a:solidFill>
                            <a:prstDash val="solid"/>
                            <a:headEnd/>
                            <a:tailEnd/>
                          </a:ln>
                          <a:effectLst>
                            <a:outerShdw blurRad="40000" dist="20000" dir="5400000" rotWithShape="0">
                              <a:srgbClr val="000000">
                                <a:alpha val="38000"/>
                              </a:srgbClr>
                            </a:outerShdw>
                          </a:effectLst>
                        </wps:spPr>
                        <wps:txbx>
                          <w:txbxContent>
                            <w:p w14:paraId="3AD6B40C" w14:textId="77777777" w:rsidR="00A90487" w:rsidRDefault="00A90487" w:rsidP="00423EF9">
                              <w:pPr>
                                <w:spacing w:after="0" w:line="240" w:lineRule="auto"/>
                                <w:jc w:val="center"/>
                                <w:rPr>
                                  <w:b/>
                                  <w:sz w:val="16"/>
                                  <w:szCs w:val="16"/>
                                  <w:lang w:val="en-US"/>
                                </w:rPr>
                              </w:pPr>
                              <w:r>
                                <w:rPr>
                                  <w:b/>
                                  <w:sz w:val="16"/>
                                  <w:szCs w:val="16"/>
                                  <w:lang w:val="en-US"/>
                                </w:rPr>
                                <w:t xml:space="preserve">Emission Calculation </w:t>
                              </w:r>
                            </w:p>
                            <w:p w14:paraId="59C60CAB" w14:textId="1900E8DD" w:rsidR="00A90487" w:rsidRDefault="00A90487" w:rsidP="00423EF9">
                              <w:pPr>
                                <w:spacing w:after="0" w:line="240" w:lineRule="auto"/>
                                <w:rPr>
                                  <w:i/>
                                  <w:color w:val="365F91" w:themeColor="accent1" w:themeShade="BF"/>
                                  <w:sz w:val="16"/>
                                  <w:szCs w:val="16"/>
                                  <w:lang w:val="en-US"/>
                                </w:rPr>
                              </w:pPr>
                              <w:r>
                                <w:rPr>
                                  <w:i/>
                                  <w:color w:val="auto"/>
                                  <w:sz w:val="16"/>
                                  <w:szCs w:val="16"/>
                                  <w:lang w:val="en-US"/>
                                </w:rPr>
                                <w:t xml:space="preserve">July-September </w:t>
                              </w:r>
                              <w:r w:rsidRPr="00AA474D">
                                <w:rPr>
                                  <w:i/>
                                  <w:color w:val="auto"/>
                                  <w:sz w:val="16"/>
                                  <w:szCs w:val="16"/>
                                  <w:lang w:val="en-US"/>
                                </w:rPr>
                                <w:t xml:space="preserve">October-January </w:t>
                              </w:r>
                              <w:r>
                                <w:rPr>
                                  <w:i/>
                                  <w:color w:val="365F91" w:themeColor="accent1" w:themeShade="BF"/>
                                  <w:sz w:val="16"/>
                                  <w:szCs w:val="16"/>
                                  <w:lang w:val="en-US"/>
                                </w:rPr>
                                <w:t>December</w:t>
                              </w:r>
                            </w:p>
                          </w:txbxContent>
                        </wps:txbx>
                        <wps:bodyPr rot="0" vert="horz" wrap="square" lIns="91440" tIns="45720" rIns="91440" bIns="45720" anchor="t" anchorCtr="0" upright="1">
                          <a:noAutofit/>
                        </wps:bodyPr>
                      </wps:wsp>
                      <wps:wsp>
                        <wps:cNvPr id="341" name="Speech Bubble: Rectangle 341"/>
                        <wps:cNvSpPr>
                          <a:spLocks noChangeArrowheads="1"/>
                        </wps:cNvSpPr>
                        <wps:spPr bwMode="auto">
                          <a:xfrm rot="5400000">
                            <a:off x="1819585" y="1593944"/>
                            <a:ext cx="840740" cy="415925"/>
                          </a:xfrm>
                          <a:prstGeom prst="wedgeRectCallout">
                            <a:avLst>
                              <a:gd name="adj1" fmla="val 44167"/>
                              <a:gd name="adj2" fmla="val 26134"/>
                            </a:avLst>
                          </a:prstGeom>
                          <a:solidFill>
                            <a:schemeClr val="accent1">
                              <a:lumMod val="20000"/>
                              <a:lumOff val="80000"/>
                            </a:schemeClr>
                          </a:solidFill>
                          <a:ln w="9525" cap="flat" cmpd="sng" algn="ctr">
                            <a:solidFill>
                              <a:srgbClr val="F79646">
                                <a:shade val="95000"/>
                                <a:satMod val="105000"/>
                              </a:srgbClr>
                            </a:solidFill>
                            <a:prstDash val="solid"/>
                            <a:headEnd/>
                            <a:tailEnd/>
                          </a:ln>
                          <a:effectLst>
                            <a:outerShdw blurRad="40000" dist="20000" dir="5400000" rotWithShape="0">
                              <a:srgbClr val="000000">
                                <a:alpha val="38000"/>
                              </a:srgbClr>
                            </a:outerShdw>
                          </a:effectLst>
                        </wps:spPr>
                        <wps:txbx>
                          <w:txbxContent>
                            <w:p w14:paraId="59FADC4F" w14:textId="77777777" w:rsidR="00A90487" w:rsidRPr="00AA474D" w:rsidRDefault="00A90487" w:rsidP="00423EF9">
                              <w:pPr>
                                <w:spacing w:after="0" w:line="240" w:lineRule="auto"/>
                                <w:jc w:val="center"/>
                                <w:rPr>
                                  <w:color w:val="auto"/>
                                  <w:sz w:val="16"/>
                                  <w:lang w:val="en-US"/>
                                </w:rPr>
                              </w:pPr>
                              <w:r w:rsidRPr="00AA474D">
                                <w:rPr>
                                  <w:color w:val="auto"/>
                                  <w:sz w:val="16"/>
                                  <w:lang w:val="en-US"/>
                                </w:rPr>
                                <w:t>Data</w:t>
                              </w:r>
                            </w:p>
                            <w:p w14:paraId="07E29D4B" w14:textId="77777777" w:rsidR="00A90487" w:rsidRPr="00AA474D" w:rsidRDefault="00A90487" w:rsidP="00423EF9">
                              <w:pPr>
                                <w:spacing w:after="0" w:line="240" w:lineRule="auto"/>
                                <w:jc w:val="center"/>
                                <w:rPr>
                                  <w:i/>
                                  <w:color w:val="auto"/>
                                  <w:sz w:val="16"/>
                                  <w:lang w:val="en-US"/>
                                </w:rPr>
                              </w:pPr>
                              <w:r w:rsidRPr="00AA474D">
                                <w:rPr>
                                  <w:color w:val="auto"/>
                                  <w:sz w:val="16"/>
                                  <w:lang w:val="en-US"/>
                                </w:rPr>
                                <w:t>base entry-</w:t>
                              </w:r>
                              <w:r w:rsidRPr="00AA474D">
                                <w:rPr>
                                  <w:i/>
                                  <w:color w:val="auto"/>
                                  <w:sz w:val="16"/>
                                  <w:lang w:val="en-US"/>
                                </w:rPr>
                                <w:t>Jan</w:t>
                              </w:r>
                              <w:r>
                                <w:rPr>
                                  <w:i/>
                                  <w:color w:val="auto"/>
                                  <w:sz w:val="16"/>
                                  <w:lang w:val="en-US"/>
                                </w:rPr>
                                <w:t>-</w:t>
                              </w:r>
                              <w:proofErr w:type="spellStart"/>
                              <w:r w:rsidRPr="00AA474D">
                                <w:rPr>
                                  <w:i/>
                                  <w:color w:val="auto"/>
                                  <w:sz w:val="16"/>
                                  <w:lang w:val="en-US"/>
                                </w:rPr>
                                <w:t>uary</w:t>
                              </w:r>
                              <w:proofErr w:type="spellEnd"/>
                            </w:p>
                            <w:p w14:paraId="1BB8EA84" w14:textId="77777777" w:rsidR="00A90487" w:rsidRPr="00AA474D" w:rsidRDefault="00A90487" w:rsidP="00423EF9">
                              <w:pPr>
                                <w:pStyle w:val="Textbloc"/>
                                <w:rPr>
                                  <w:lang w:val="en-US"/>
                                </w:rPr>
                              </w:pPr>
                              <w:r w:rsidRPr="00AA474D">
                                <w:rPr>
                                  <w:bCs/>
                                  <w:i w:val="0"/>
                                  <w:color w:val="auto"/>
                                  <w:sz w:val="16"/>
                                  <w:szCs w:val="16"/>
                                  <w:lang w:val="en-US"/>
                                </w:rPr>
                                <w:t>February</w:t>
                              </w:r>
                            </w:p>
                            <w:p w14:paraId="20097A22" w14:textId="77777777" w:rsidR="00A90487" w:rsidRPr="00AA474D" w:rsidRDefault="00A90487" w:rsidP="00423EF9">
                              <w:pPr>
                                <w:pStyle w:val="Textbloc"/>
                                <w:rPr>
                                  <w:lang w:val="en-US"/>
                                </w:rPr>
                              </w:pPr>
                              <w:r w:rsidRPr="00AA474D">
                                <w:rPr>
                                  <w:bCs/>
                                  <w:i w:val="0"/>
                                  <w:color w:val="auto"/>
                                  <w:sz w:val="16"/>
                                  <w:szCs w:val="16"/>
                                  <w:lang w:val="en-US"/>
                                </w:rPr>
                                <w:t>February</w:t>
                              </w:r>
                            </w:p>
                          </w:txbxContent>
                        </wps:txbx>
                        <wps:bodyPr rot="0" vert="horz" wrap="square" lIns="91440" tIns="45720" rIns="91440" bIns="45720" anchor="t" anchorCtr="0" upright="1">
                          <a:noAutofit/>
                        </wps:bodyPr>
                      </wps:wsp>
                      <wps:wsp>
                        <wps:cNvPr id="345" name="Speech Bubble: Rectangle 345"/>
                        <wps:cNvSpPr>
                          <a:spLocks noChangeArrowheads="1"/>
                        </wps:cNvSpPr>
                        <wps:spPr bwMode="auto">
                          <a:xfrm>
                            <a:off x="3515843" y="2707574"/>
                            <a:ext cx="1566804" cy="689610"/>
                          </a:xfrm>
                          <a:prstGeom prst="wedgeRectCallout">
                            <a:avLst>
                              <a:gd name="adj1" fmla="val -40662"/>
                              <a:gd name="adj2" fmla="val 18421"/>
                            </a:avLst>
                          </a:prstGeom>
                          <a:solidFill>
                            <a:schemeClr val="bg2"/>
                          </a:solidFill>
                          <a:ln w="9525" cap="flat" cmpd="sng" algn="ctr">
                            <a:solidFill>
                              <a:srgbClr val="9BBB59">
                                <a:shade val="95000"/>
                                <a:satMod val="105000"/>
                              </a:srgbClr>
                            </a:solidFill>
                            <a:prstDash val="solid"/>
                            <a:headEnd/>
                            <a:tailEnd/>
                          </a:ln>
                          <a:effectLst>
                            <a:outerShdw blurRad="40000" dist="20000" dir="5400000" rotWithShape="0">
                              <a:srgbClr val="000000">
                                <a:alpha val="38000"/>
                              </a:srgbClr>
                            </a:outerShdw>
                          </a:effectLst>
                        </wps:spPr>
                        <wps:txbx>
                          <w:txbxContent>
                            <w:p w14:paraId="45DA0B0D" w14:textId="77777777" w:rsidR="00A90487" w:rsidRDefault="00A90487" w:rsidP="005130E0">
                              <w:pPr>
                                <w:pStyle w:val="Listparagraf"/>
                                <w:numPr>
                                  <w:ilvl w:val="0"/>
                                  <w:numId w:val="30"/>
                                </w:numPr>
                                <w:tabs>
                                  <w:tab w:val="left" w:pos="142"/>
                                </w:tabs>
                                <w:spacing w:after="0" w:line="240" w:lineRule="auto"/>
                                <w:ind w:left="0" w:firstLine="0"/>
                              </w:pPr>
                              <w:r>
                                <w:rPr>
                                  <w:sz w:val="16"/>
                                  <w:szCs w:val="16"/>
                                  <w:lang w:val="en-US"/>
                                </w:rPr>
                                <w:t xml:space="preserve">Check database NFR </w:t>
                              </w:r>
                            </w:p>
                            <w:p w14:paraId="58E6D5D3" w14:textId="77777777" w:rsidR="00A90487" w:rsidRDefault="00A90487" w:rsidP="005130E0">
                              <w:pPr>
                                <w:pStyle w:val="Listparagraf"/>
                                <w:numPr>
                                  <w:ilvl w:val="0"/>
                                  <w:numId w:val="30"/>
                                </w:numPr>
                                <w:tabs>
                                  <w:tab w:val="left" w:pos="142"/>
                                </w:tabs>
                                <w:spacing w:after="0" w:line="240" w:lineRule="auto"/>
                                <w:ind w:left="0" w:firstLine="0"/>
                                <w:rPr>
                                  <w:sz w:val="16"/>
                                  <w:szCs w:val="16"/>
                                </w:rPr>
                              </w:pPr>
                              <w:r>
                                <w:rPr>
                                  <w:sz w:val="16"/>
                                  <w:szCs w:val="16"/>
                                  <w:lang w:val="en-US"/>
                                </w:rPr>
                                <w:t>NFR totals</w:t>
                              </w:r>
                            </w:p>
                            <w:p w14:paraId="2AA5F345" w14:textId="77777777" w:rsidR="00A90487" w:rsidRDefault="00A90487" w:rsidP="005130E0">
                              <w:pPr>
                                <w:pStyle w:val="Listparagraf"/>
                                <w:numPr>
                                  <w:ilvl w:val="0"/>
                                  <w:numId w:val="30"/>
                                </w:numPr>
                                <w:tabs>
                                  <w:tab w:val="left" w:pos="142"/>
                                </w:tabs>
                                <w:spacing w:after="0" w:line="240" w:lineRule="auto"/>
                                <w:ind w:left="0" w:firstLine="0"/>
                                <w:rPr>
                                  <w:lang w:val="en-US"/>
                                </w:rPr>
                              </w:pPr>
                              <w:r>
                                <w:rPr>
                                  <w:sz w:val="16"/>
                                  <w:szCs w:val="16"/>
                                  <w:lang w:val="en-US"/>
                                </w:rPr>
                                <w:t>Check large changes from previous year</w:t>
                              </w:r>
                            </w:p>
                            <w:p w14:paraId="42549866" w14:textId="77777777" w:rsidR="00A90487" w:rsidRPr="006E59BE" w:rsidRDefault="00A90487" w:rsidP="006E59BE">
                              <w:pPr>
                                <w:tabs>
                                  <w:tab w:val="left" w:pos="142"/>
                                </w:tabs>
                                <w:spacing w:after="200" w:line="276" w:lineRule="auto"/>
                                <w:ind w:left="360" w:firstLine="0"/>
                                <w:rPr>
                                  <w:sz w:val="16"/>
                                  <w:szCs w:val="16"/>
                                  <w:lang w:val="en-US"/>
                                </w:rPr>
                              </w:pPr>
                              <w:r w:rsidRPr="006E59BE">
                                <w:rPr>
                                  <w:i/>
                                  <w:color w:val="365F91" w:themeColor="accent1" w:themeShade="BF"/>
                                  <w:sz w:val="16"/>
                                  <w:lang w:val="en-US"/>
                                </w:rPr>
                                <w:t>January, February, March</w:t>
                              </w:r>
                            </w:p>
                            <w:p w14:paraId="3B725BF5" w14:textId="43BCF01E" w:rsidR="00A90487" w:rsidRPr="00C3590B" w:rsidRDefault="00A90487" w:rsidP="006E59BE">
                              <w:pPr>
                                <w:pStyle w:val="Listparagraf"/>
                                <w:tabs>
                                  <w:tab w:val="left" w:pos="142"/>
                                </w:tabs>
                                <w:spacing w:after="0" w:line="240" w:lineRule="auto"/>
                                <w:ind w:left="0"/>
                                <w:rPr>
                                  <w:lang w:val="en-US"/>
                                </w:rPr>
                              </w:pPr>
                            </w:p>
                          </w:txbxContent>
                        </wps:txbx>
                        <wps:bodyPr rot="0" vert="horz" wrap="square" lIns="91440" tIns="45720" rIns="91440" bIns="45720" anchor="t" anchorCtr="0" upright="1">
                          <a:noAutofit/>
                        </wps:bodyPr>
                      </wps:wsp>
                      <wps:wsp>
                        <wps:cNvPr id="347" name="Speech Bubble: Rectangle 347"/>
                        <wps:cNvSpPr>
                          <a:spLocks noChangeArrowheads="1"/>
                        </wps:cNvSpPr>
                        <wps:spPr bwMode="auto">
                          <a:xfrm>
                            <a:off x="2036627" y="2345376"/>
                            <a:ext cx="1310005" cy="1111250"/>
                          </a:xfrm>
                          <a:prstGeom prst="wedgeRectCallout">
                            <a:avLst>
                              <a:gd name="adj1" fmla="val -39060"/>
                              <a:gd name="adj2" fmla="val -15792"/>
                            </a:avLst>
                          </a:prstGeom>
                          <a:solidFill>
                            <a:schemeClr val="bg2"/>
                          </a:solidFill>
                          <a:ln w="9525" cap="flat" cmpd="sng" algn="ctr">
                            <a:solidFill>
                              <a:srgbClr val="9BBB59">
                                <a:shade val="95000"/>
                                <a:satMod val="105000"/>
                              </a:srgbClr>
                            </a:solidFill>
                            <a:prstDash val="solid"/>
                            <a:headEnd/>
                            <a:tailEnd/>
                          </a:ln>
                          <a:effectLst>
                            <a:outerShdw blurRad="40000" dist="20000" dir="5400000" rotWithShape="0">
                              <a:srgbClr val="000000">
                                <a:alpha val="38000"/>
                              </a:srgbClr>
                            </a:outerShdw>
                          </a:effectLst>
                        </wps:spPr>
                        <wps:txbx>
                          <w:txbxContent>
                            <w:p w14:paraId="56BAB0D0" w14:textId="77777777" w:rsidR="00A90487" w:rsidRDefault="00A90487" w:rsidP="005130E0">
                              <w:pPr>
                                <w:pStyle w:val="Listparagraf"/>
                                <w:numPr>
                                  <w:ilvl w:val="0"/>
                                  <w:numId w:val="29"/>
                                </w:numPr>
                                <w:tabs>
                                  <w:tab w:val="left" w:pos="142"/>
                                </w:tabs>
                                <w:spacing w:after="200" w:line="276" w:lineRule="auto"/>
                                <w:ind w:left="0" w:firstLine="0"/>
                                <w:rPr>
                                  <w:sz w:val="16"/>
                                  <w:szCs w:val="16"/>
                                  <w:lang w:val="en-US"/>
                                </w:rPr>
                              </w:pPr>
                              <w:r>
                                <w:rPr>
                                  <w:sz w:val="16"/>
                                  <w:szCs w:val="16"/>
                                  <w:lang w:val="en-US"/>
                                </w:rPr>
                                <w:t>Time series</w:t>
                              </w:r>
                            </w:p>
                            <w:p w14:paraId="531DF780" w14:textId="77777777" w:rsidR="00A90487" w:rsidRDefault="00A90487" w:rsidP="005130E0">
                              <w:pPr>
                                <w:pStyle w:val="Listparagraf"/>
                                <w:numPr>
                                  <w:ilvl w:val="0"/>
                                  <w:numId w:val="29"/>
                                </w:numPr>
                                <w:tabs>
                                  <w:tab w:val="left" w:pos="142"/>
                                </w:tabs>
                                <w:spacing w:after="0" w:line="240" w:lineRule="auto"/>
                                <w:ind w:left="0" w:firstLine="0"/>
                                <w:rPr>
                                  <w:sz w:val="16"/>
                                  <w:szCs w:val="16"/>
                                  <w:lang w:val="en-US"/>
                                </w:rPr>
                              </w:pPr>
                              <w:r>
                                <w:rPr>
                                  <w:sz w:val="16"/>
                                  <w:szCs w:val="16"/>
                                  <w:lang w:val="en-US"/>
                                </w:rPr>
                                <w:t xml:space="preserve">Check Emissions of   </w:t>
                              </w:r>
                            </w:p>
                            <w:p w14:paraId="3FACBE78" w14:textId="77777777" w:rsidR="00A90487" w:rsidRDefault="00A90487" w:rsidP="00423EF9">
                              <w:pPr>
                                <w:tabs>
                                  <w:tab w:val="left" w:pos="142"/>
                                </w:tabs>
                                <w:spacing w:after="0" w:line="240" w:lineRule="auto"/>
                                <w:rPr>
                                  <w:sz w:val="16"/>
                                  <w:szCs w:val="16"/>
                                  <w:lang w:val="en-US"/>
                                </w:rPr>
                              </w:pPr>
                              <w:r>
                                <w:rPr>
                                  <w:sz w:val="16"/>
                                  <w:szCs w:val="16"/>
                                  <w:lang w:val="en-US"/>
                                </w:rPr>
                                <w:t xml:space="preserve">     Pollutants </w:t>
                              </w:r>
                            </w:p>
                            <w:p w14:paraId="6113DAAF" w14:textId="77777777" w:rsidR="00A90487" w:rsidRDefault="00A90487" w:rsidP="005130E0">
                              <w:pPr>
                                <w:pStyle w:val="Listparagraf"/>
                                <w:numPr>
                                  <w:ilvl w:val="0"/>
                                  <w:numId w:val="29"/>
                                </w:numPr>
                                <w:tabs>
                                  <w:tab w:val="left" w:pos="142"/>
                                </w:tabs>
                                <w:spacing w:after="200" w:line="276" w:lineRule="auto"/>
                                <w:ind w:left="0" w:firstLine="0"/>
                                <w:rPr>
                                  <w:sz w:val="16"/>
                                  <w:szCs w:val="16"/>
                                  <w:lang w:val="en-US"/>
                                </w:rPr>
                              </w:pPr>
                              <w:r>
                                <w:rPr>
                                  <w:sz w:val="16"/>
                                  <w:szCs w:val="16"/>
                                  <w:lang w:val="en-US"/>
                                </w:rPr>
                                <w:t xml:space="preserve">Check Total  </w:t>
                              </w:r>
                            </w:p>
                            <w:p w14:paraId="51B9444A" w14:textId="77777777" w:rsidR="00A90487" w:rsidRDefault="00A90487" w:rsidP="005130E0">
                              <w:pPr>
                                <w:pStyle w:val="Listparagraf"/>
                                <w:numPr>
                                  <w:ilvl w:val="0"/>
                                  <w:numId w:val="29"/>
                                </w:numPr>
                                <w:tabs>
                                  <w:tab w:val="left" w:pos="142"/>
                                </w:tabs>
                                <w:spacing w:after="200" w:line="276" w:lineRule="auto"/>
                                <w:ind w:left="0" w:firstLine="0"/>
                                <w:rPr>
                                  <w:sz w:val="16"/>
                                  <w:szCs w:val="16"/>
                                  <w:lang w:val="en-US"/>
                                </w:rPr>
                              </w:pPr>
                              <w:r>
                                <w:rPr>
                                  <w:sz w:val="16"/>
                                  <w:szCs w:val="16"/>
                                  <w:lang w:val="en-US"/>
                                </w:rPr>
                                <w:t>Analyses large changes</w:t>
                              </w:r>
                            </w:p>
                            <w:p w14:paraId="4B7DA71F" w14:textId="77777777" w:rsidR="00A90487" w:rsidRDefault="00A90487" w:rsidP="005130E0">
                              <w:pPr>
                                <w:pStyle w:val="Listparagraf"/>
                                <w:numPr>
                                  <w:ilvl w:val="0"/>
                                  <w:numId w:val="29"/>
                                </w:numPr>
                                <w:tabs>
                                  <w:tab w:val="left" w:pos="142"/>
                                </w:tabs>
                                <w:spacing w:after="200" w:line="276" w:lineRule="auto"/>
                                <w:ind w:left="0" w:firstLine="0"/>
                                <w:rPr>
                                  <w:sz w:val="16"/>
                                  <w:szCs w:val="16"/>
                                  <w:lang w:val="en-US"/>
                                </w:rPr>
                              </w:pPr>
                              <w:r>
                                <w:rPr>
                                  <w:sz w:val="16"/>
                                  <w:szCs w:val="16"/>
                                  <w:lang w:val="en-US"/>
                                </w:rPr>
                                <w:t>Database fuels</w:t>
                              </w:r>
                            </w:p>
                            <w:p w14:paraId="2E811ABE" w14:textId="77777777" w:rsidR="00A90487" w:rsidRDefault="00A90487" w:rsidP="005130E0">
                              <w:pPr>
                                <w:pStyle w:val="Listparagraf"/>
                                <w:numPr>
                                  <w:ilvl w:val="0"/>
                                  <w:numId w:val="29"/>
                                </w:numPr>
                                <w:tabs>
                                  <w:tab w:val="left" w:pos="142"/>
                                </w:tabs>
                                <w:spacing w:after="200" w:line="276" w:lineRule="auto"/>
                                <w:ind w:left="0" w:firstLine="0"/>
                                <w:rPr>
                                  <w:sz w:val="16"/>
                                  <w:szCs w:val="16"/>
                                  <w:lang w:val="en-US"/>
                                </w:rPr>
                              </w:pPr>
                              <w:r>
                                <w:rPr>
                                  <w:sz w:val="16"/>
                                  <w:szCs w:val="16"/>
                                  <w:lang w:val="en-US"/>
                                </w:rPr>
                                <w:t>Using National statistics</w:t>
                              </w:r>
                            </w:p>
                            <w:p w14:paraId="29EBB3A1" w14:textId="77777777" w:rsidR="00A90487" w:rsidRDefault="00A90487" w:rsidP="00423EF9">
                              <w:pPr>
                                <w:pStyle w:val="Listparagraf"/>
                                <w:tabs>
                                  <w:tab w:val="left" w:pos="142"/>
                                </w:tabs>
                                <w:spacing w:after="200" w:line="276" w:lineRule="auto"/>
                                <w:ind w:left="0"/>
                                <w:rPr>
                                  <w:sz w:val="16"/>
                                  <w:szCs w:val="16"/>
                                  <w:lang w:val="en-US"/>
                                </w:rPr>
                              </w:pPr>
                              <w:r>
                                <w:rPr>
                                  <w:i/>
                                  <w:color w:val="365F91" w:themeColor="accent1" w:themeShade="BF"/>
                                  <w:sz w:val="16"/>
                                  <w:lang w:val="en-US"/>
                                </w:rPr>
                                <w:t>January, February, March</w:t>
                              </w:r>
                            </w:p>
                            <w:p w14:paraId="525701B3" w14:textId="77777777" w:rsidR="00A90487" w:rsidRPr="005E10E6" w:rsidRDefault="00A90487" w:rsidP="00423EF9">
                              <w:pPr>
                                <w:tabs>
                                  <w:tab w:val="left" w:pos="142"/>
                                </w:tabs>
                                <w:ind w:left="0" w:firstLine="0"/>
                                <w:rPr>
                                  <w:sz w:val="16"/>
                                  <w:szCs w:val="16"/>
                                  <w:lang w:val="en-US"/>
                                </w:rPr>
                              </w:pPr>
                            </w:p>
                            <w:p w14:paraId="6EE9248A" w14:textId="77777777" w:rsidR="00A90487" w:rsidRDefault="00A90487" w:rsidP="00423EF9">
                              <w:pPr>
                                <w:rPr>
                                  <w:rFonts w:ascii="Calibri" w:hAnsi="Calibri"/>
                                  <w:lang w:val="en-US"/>
                                </w:rPr>
                              </w:pPr>
                            </w:p>
                          </w:txbxContent>
                        </wps:txbx>
                        <wps:bodyPr rot="0" vert="horz" wrap="square" lIns="91440" tIns="45720" rIns="91440" bIns="45720" anchor="t" anchorCtr="0" upright="1">
                          <a:noAutofit/>
                        </wps:bodyPr>
                      </wps:wsp>
                      <wps:wsp>
                        <wps:cNvPr id="348" name="Speech Bubble: Rectangle 348"/>
                        <wps:cNvSpPr>
                          <a:spLocks noChangeArrowheads="1"/>
                        </wps:cNvSpPr>
                        <wps:spPr bwMode="auto">
                          <a:xfrm>
                            <a:off x="3598232" y="2107870"/>
                            <a:ext cx="1414145" cy="464820"/>
                          </a:xfrm>
                          <a:prstGeom prst="wedgeRectCallout">
                            <a:avLst>
                              <a:gd name="adj1" fmla="val -35046"/>
                              <a:gd name="adj2" fmla="val 46009"/>
                            </a:avLst>
                          </a:prstGeom>
                          <a:solidFill>
                            <a:schemeClr val="bg2"/>
                          </a:solidFill>
                          <a:ln w="9525" cap="flat" cmpd="sng" algn="ctr">
                            <a:solidFill>
                              <a:srgbClr val="9BBB59">
                                <a:shade val="95000"/>
                                <a:satMod val="105000"/>
                              </a:srgbClr>
                            </a:solidFill>
                            <a:prstDash val="solid"/>
                            <a:headEnd/>
                            <a:tailEnd/>
                          </a:ln>
                          <a:effectLst>
                            <a:outerShdw blurRad="40000" dist="20000" dir="5400000" rotWithShape="0">
                              <a:srgbClr val="000000">
                                <a:alpha val="38000"/>
                              </a:srgbClr>
                            </a:outerShdw>
                          </a:effectLst>
                        </wps:spPr>
                        <wps:txbx>
                          <w:txbxContent>
                            <w:p w14:paraId="03A37369" w14:textId="77777777" w:rsidR="00A90487" w:rsidRDefault="00A90487" w:rsidP="005130E0">
                              <w:pPr>
                                <w:pStyle w:val="Listparagraf"/>
                                <w:numPr>
                                  <w:ilvl w:val="0"/>
                                  <w:numId w:val="30"/>
                                </w:numPr>
                                <w:tabs>
                                  <w:tab w:val="left" w:pos="142"/>
                                </w:tabs>
                                <w:spacing w:after="0" w:line="240" w:lineRule="auto"/>
                                <w:ind w:left="0" w:firstLine="0"/>
                              </w:pPr>
                              <w:r>
                                <w:rPr>
                                  <w:sz w:val="16"/>
                                  <w:szCs w:val="16"/>
                                  <w:lang w:val="en-US"/>
                                </w:rPr>
                                <w:t>Check tables and numbers</w:t>
                              </w:r>
                            </w:p>
                            <w:p w14:paraId="308F24DD" w14:textId="77777777" w:rsidR="00A90487" w:rsidRDefault="00A90487" w:rsidP="005130E0">
                              <w:pPr>
                                <w:pStyle w:val="Listparagraf"/>
                                <w:numPr>
                                  <w:ilvl w:val="0"/>
                                  <w:numId w:val="30"/>
                                </w:numPr>
                                <w:tabs>
                                  <w:tab w:val="left" w:pos="142"/>
                                </w:tabs>
                                <w:spacing w:after="0" w:line="240" w:lineRule="auto"/>
                                <w:ind w:left="0" w:firstLine="0"/>
                              </w:pPr>
                              <w:r>
                                <w:rPr>
                                  <w:sz w:val="16"/>
                                  <w:szCs w:val="16"/>
                                  <w:lang w:val="en-US"/>
                                </w:rPr>
                                <w:t>Cross check all sectors</w:t>
                              </w:r>
                            </w:p>
                            <w:p w14:paraId="7E860D94" w14:textId="77777777" w:rsidR="00A90487" w:rsidRDefault="00A90487" w:rsidP="00423EF9">
                              <w:pPr>
                                <w:spacing w:after="0" w:line="240" w:lineRule="auto"/>
                                <w:rPr>
                                  <w:i/>
                                  <w:color w:val="365F91" w:themeColor="accent1" w:themeShade="BF"/>
                                  <w:sz w:val="16"/>
                                  <w:szCs w:val="16"/>
                                  <w:lang w:val="en-US"/>
                                </w:rPr>
                              </w:pPr>
                              <w:r>
                                <w:rPr>
                                  <w:i/>
                                  <w:color w:val="365F91" w:themeColor="accent1" w:themeShade="BF"/>
                                  <w:sz w:val="16"/>
                                  <w:szCs w:val="16"/>
                                  <w:lang w:val="en-US"/>
                                </w:rPr>
                                <w:t xml:space="preserve">           February, March</w:t>
                              </w:r>
                            </w:p>
                            <w:p w14:paraId="77C3D8C4" w14:textId="77777777" w:rsidR="00A90487" w:rsidRDefault="00A90487" w:rsidP="005130E0">
                              <w:pPr>
                                <w:pStyle w:val="Listparagraf"/>
                                <w:numPr>
                                  <w:ilvl w:val="0"/>
                                  <w:numId w:val="30"/>
                                </w:numPr>
                                <w:tabs>
                                  <w:tab w:val="left" w:pos="142"/>
                                </w:tabs>
                                <w:spacing w:after="0" w:line="240" w:lineRule="auto"/>
                                <w:ind w:left="0" w:firstLine="0"/>
                              </w:pPr>
                            </w:p>
                            <w:p w14:paraId="2F5FD250" w14:textId="77777777" w:rsidR="00A90487" w:rsidRDefault="00A90487" w:rsidP="00423EF9">
                              <w:pPr>
                                <w:rPr>
                                  <w:rFonts w:ascii="Calibri" w:hAnsi="Calibri"/>
                                </w:rPr>
                              </w:pPr>
                            </w:p>
                          </w:txbxContent>
                        </wps:txbx>
                        <wps:bodyPr rot="0" vert="horz" wrap="square" lIns="91440" tIns="45720" rIns="91440" bIns="45720" anchor="t" anchorCtr="0" upright="1">
                          <a:noAutofit/>
                        </wps:bodyPr>
                      </wps:wsp>
                      <wps:wsp>
                        <wps:cNvPr id="342" name="Speech Bubble: Rectangle 342"/>
                        <wps:cNvSpPr>
                          <a:spLocks noChangeArrowheads="1"/>
                        </wps:cNvSpPr>
                        <wps:spPr bwMode="auto">
                          <a:xfrm>
                            <a:off x="5284528" y="1805049"/>
                            <a:ext cx="1009650" cy="1062990"/>
                          </a:xfrm>
                          <a:prstGeom prst="wedgeRectCallout">
                            <a:avLst>
                              <a:gd name="adj1" fmla="val -35347"/>
                              <a:gd name="adj2" fmla="val -6074"/>
                            </a:avLst>
                          </a:prstGeom>
                          <a:solidFill>
                            <a:schemeClr val="bg2"/>
                          </a:solidFill>
                          <a:ln w="9525" cap="flat" cmpd="sng" algn="ctr">
                            <a:solidFill>
                              <a:srgbClr val="9BBB59">
                                <a:shade val="95000"/>
                                <a:satMod val="105000"/>
                              </a:srgbClr>
                            </a:solidFill>
                            <a:prstDash val="solid"/>
                            <a:headEnd/>
                            <a:tailEnd/>
                          </a:ln>
                          <a:effectLst>
                            <a:outerShdw blurRad="40000" dist="20000" dir="5400000" rotWithShape="0">
                              <a:srgbClr val="000000">
                                <a:alpha val="38000"/>
                              </a:srgbClr>
                            </a:outerShdw>
                          </a:effectLst>
                        </wps:spPr>
                        <wps:txbx>
                          <w:txbxContent>
                            <w:p w14:paraId="3E0334D6" w14:textId="77777777" w:rsidR="00A90487" w:rsidRDefault="00A90487" w:rsidP="005130E0">
                              <w:pPr>
                                <w:pStyle w:val="Listparagraf"/>
                                <w:numPr>
                                  <w:ilvl w:val="0"/>
                                  <w:numId w:val="29"/>
                                </w:numPr>
                                <w:tabs>
                                  <w:tab w:val="left" w:pos="142"/>
                                </w:tabs>
                                <w:spacing w:after="200" w:line="276" w:lineRule="auto"/>
                                <w:ind w:left="0" w:firstLine="0"/>
                                <w:rPr>
                                  <w:sz w:val="16"/>
                                  <w:szCs w:val="16"/>
                                  <w:lang w:val="en-US"/>
                                </w:rPr>
                              </w:pPr>
                              <w:r>
                                <w:rPr>
                                  <w:sz w:val="16"/>
                                  <w:szCs w:val="16"/>
                                  <w:lang w:val="en-US"/>
                                </w:rPr>
                                <w:t xml:space="preserve">Database fuel </w:t>
                              </w:r>
                            </w:p>
                            <w:p w14:paraId="1C0ECCBD" w14:textId="77777777" w:rsidR="00A90487" w:rsidRDefault="00A90487" w:rsidP="005130E0">
                              <w:pPr>
                                <w:pStyle w:val="Listparagraf"/>
                                <w:numPr>
                                  <w:ilvl w:val="0"/>
                                  <w:numId w:val="29"/>
                                </w:numPr>
                                <w:tabs>
                                  <w:tab w:val="left" w:pos="142"/>
                                </w:tabs>
                                <w:spacing w:after="200" w:line="276" w:lineRule="auto"/>
                                <w:ind w:left="0" w:firstLine="0"/>
                                <w:rPr>
                                  <w:sz w:val="16"/>
                                  <w:szCs w:val="16"/>
                                  <w:lang w:val="en-US"/>
                                </w:rPr>
                              </w:pPr>
                              <w:r>
                                <w:rPr>
                                  <w:sz w:val="16"/>
                                  <w:szCs w:val="16"/>
                                  <w:lang w:val="en-US"/>
                                </w:rPr>
                                <w:t>Spreadsheet files</w:t>
                              </w:r>
                            </w:p>
                            <w:p w14:paraId="7ED11DB6" w14:textId="77777777" w:rsidR="00A90487" w:rsidRDefault="00A90487" w:rsidP="005130E0">
                              <w:pPr>
                                <w:pStyle w:val="Listparagraf"/>
                                <w:numPr>
                                  <w:ilvl w:val="0"/>
                                  <w:numId w:val="29"/>
                                </w:numPr>
                                <w:tabs>
                                  <w:tab w:val="left" w:pos="142"/>
                                </w:tabs>
                                <w:spacing w:after="200" w:line="276" w:lineRule="auto"/>
                                <w:ind w:left="0" w:firstLine="0"/>
                                <w:rPr>
                                  <w:sz w:val="16"/>
                                  <w:szCs w:val="16"/>
                                  <w:lang w:val="en-US"/>
                                </w:rPr>
                              </w:pPr>
                              <w:r>
                                <w:rPr>
                                  <w:sz w:val="16"/>
                                  <w:szCs w:val="16"/>
                                  <w:lang w:val="en-US"/>
                                </w:rPr>
                                <w:t xml:space="preserve">Source data </w:t>
                              </w:r>
                            </w:p>
                            <w:p w14:paraId="376DD205" w14:textId="77777777" w:rsidR="00A90487" w:rsidRDefault="00A90487" w:rsidP="005130E0">
                              <w:pPr>
                                <w:pStyle w:val="Listparagraf"/>
                                <w:numPr>
                                  <w:ilvl w:val="0"/>
                                  <w:numId w:val="29"/>
                                </w:numPr>
                                <w:tabs>
                                  <w:tab w:val="left" w:pos="142"/>
                                </w:tabs>
                                <w:spacing w:after="200" w:line="276" w:lineRule="auto"/>
                                <w:ind w:left="0" w:firstLine="0"/>
                                <w:rPr>
                                  <w:sz w:val="16"/>
                                  <w:szCs w:val="16"/>
                                  <w:lang w:val="en-US"/>
                                </w:rPr>
                              </w:pPr>
                              <w:r>
                                <w:rPr>
                                  <w:sz w:val="16"/>
                                  <w:szCs w:val="16"/>
                                  <w:lang w:val="en-US"/>
                                </w:rPr>
                                <w:t>Guides (units)</w:t>
                              </w:r>
                            </w:p>
                            <w:p w14:paraId="0B1EC9E2" w14:textId="77777777" w:rsidR="00A90487" w:rsidRDefault="00A90487" w:rsidP="005130E0">
                              <w:pPr>
                                <w:pStyle w:val="Listparagraf"/>
                                <w:numPr>
                                  <w:ilvl w:val="0"/>
                                  <w:numId w:val="29"/>
                                </w:numPr>
                                <w:tabs>
                                  <w:tab w:val="left" w:pos="142"/>
                                </w:tabs>
                                <w:spacing w:after="200" w:line="276" w:lineRule="auto"/>
                                <w:ind w:left="0" w:firstLine="0"/>
                                <w:rPr>
                                  <w:sz w:val="16"/>
                                  <w:szCs w:val="16"/>
                                  <w:lang w:val="en-US"/>
                                </w:rPr>
                              </w:pPr>
                              <w:r>
                                <w:rPr>
                                  <w:sz w:val="16"/>
                                  <w:szCs w:val="16"/>
                                  <w:lang w:val="en-US"/>
                                </w:rPr>
                                <w:t>Reports</w:t>
                              </w:r>
                            </w:p>
                            <w:p w14:paraId="3733A231" w14:textId="77777777" w:rsidR="00A90487" w:rsidRDefault="00A90487" w:rsidP="005130E0">
                              <w:pPr>
                                <w:pStyle w:val="Listparagraf"/>
                                <w:numPr>
                                  <w:ilvl w:val="0"/>
                                  <w:numId w:val="29"/>
                                </w:numPr>
                                <w:tabs>
                                  <w:tab w:val="left" w:pos="142"/>
                                </w:tabs>
                                <w:spacing w:after="200" w:line="276" w:lineRule="auto"/>
                                <w:ind w:left="0" w:firstLine="0"/>
                                <w:rPr>
                                  <w:sz w:val="16"/>
                                  <w:szCs w:val="16"/>
                                  <w:lang w:val="en-US"/>
                                </w:rPr>
                              </w:pPr>
                              <w:r>
                                <w:rPr>
                                  <w:sz w:val="16"/>
                                  <w:szCs w:val="16"/>
                                  <w:lang w:val="en-US"/>
                                </w:rPr>
                                <w:t>Excel work files</w:t>
                              </w:r>
                            </w:p>
                            <w:p w14:paraId="52E20964" w14:textId="77777777" w:rsidR="00A90487" w:rsidRDefault="00A90487" w:rsidP="00423EF9">
                              <w:pPr>
                                <w:pStyle w:val="Listparagraf"/>
                                <w:tabs>
                                  <w:tab w:val="left" w:pos="142"/>
                                </w:tabs>
                                <w:spacing w:after="200" w:line="276" w:lineRule="auto"/>
                                <w:ind w:left="0"/>
                                <w:rPr>
                                  <w:sz w:val="16"/>
                                  <w:szCs w:val="16"/>
                                  <w:lang w:val="en-US"/>
                                </w:rPr>
                              </w:pPr>
                              <w:r>
                                <w:rPr>
                                  <w:i/>
                                  <w:color w:val="365F91" w:themeColor="accent1" w:themeShade="BF"/>
                                  <w:sz w:val="16"/>
                                  <w:szCs w:val="16"/>
                                  <w:lang w:val="en-US"/>
                                </w:rPr>
                                <w:t xml:space="preserve">                    April</w:t>
                              </w:r>
                            </w:p>
                          </w:txbxContent>
                        </wps:txbx>
                        <wps:bodyPr rot="0" vert="horz" wrap="square" lIns="91440" tIns="45720" rIns="91440" bIns="45720" anchor="t" anchorCtr="0" upright="1">
                          <a:noAutofit/>
                        </wps:bodyPr>
                      </wps:wsp>
                      <wps:wsp>
                        <wps:cNvPr id="340" name="Speech Bubble: Rectangle 340"/>
                        <wps:cNvSpPr>
                          <a:spLocks noChangeArrowheads="1"/>
                        </wps:cNvSpPr>
                        <wps:spPr bwMode="auto">
                          <a:xfrm rot="5400000">
                            <a:off x="2327255" y="1513785"/>
                            <a:ext cx="871220" cy="508000"/>
                          </a:xfrm>
                          <a:prstGeom prst="wedgeRectCallout">
                            <a:avLst>
                              <a:gd name="adj1" fmla="val 43023"/>
                              <a:gd name="adj2" fmla="val 5514"/>
                            </a:avLst>
                          </a:prstGeom>
                          <a:solidFill>
                            <a:srgbClr val="00B0F0"/>
                          </a:solidFill>
                          <a:ln w="9525" cap="flat" cmpd="sng" algn="ctr">
                            <a:solidFill>
                              <a:srgbClr val="8064A2">
                                <a:shade val="95000"/>
                                <a:satMod val="105000"/>
                              </a:srgbClr>
                            </a:solidFill>
                            <a:prstDash val="solid"/>
                            <a:headEnd/>
                            <a:tailEnd/>
                          </a:ln>
                          <a:effectLst>
                            <a:outerShdw blurRad="40000" dist="20000" dir="5400000" rotWithShape="0">
                              <a:srgbClr val="000000">
                                <a:alpha val="38000"/>
                              </a:srgbClr>
                            </a:outerShdw>
                          </a:effectLst>
                        </wps:spPr>
                        <wps:txbx>
                          <w:txbxContent>
                            <w:p w14:paraId="43035BEB" w14:textId="77777777" w:rsidR="00A90487" w:rsidRPr="006E59BE" w:rsidRDefault="00A90487" w:rsidP="00423EF9">
                              <w:pPr>
                                <w:spacing w:after="0" w:line="240" w:lineRule="auto"/>
                                <w:jc w:val="center"/>
                                <w:rPr>
                                  <w:color w:val="auto"/>
                                  <w:sz w:val="16"/>
                                  <w:lang w:val="en-US"/>
                                </w:rPr>
                              </w:pPr>
                              <w:r w:rsidRPr="006E59BE">
                                <w:rPr>
                                  <w:color w:val="auto"/>
                                  <w:sz w:val="16"/>
                                  <w:lang w:val="en-US"/>
                                </w:rPr>
                                <w:t>Out</w:t>
                              </w:r>
                            </w:p>
                            <w:p w14:paraId="72EA2FB8" w14:textId="77777777" w:rsidR="00A90487" w:rsidRPr="006E59BE" w:rsidRDefault="00A90487" w:rsidP="00423EF9">
                              <w:pPr>
                                <w:spacing w:after="0" w:line="240" w:lineRule="auto"/>
                                <w:jc w:val="center"/>
                                <w:rPr>
                                  <w:color w:val="auto"/>
                                  <w:sz w:val="16"/>
                                  <w:lang w:val="en-US"/>
                                </w:rPr>
                              </w:pPr>
                              <w:r w:rsidRPr="006E59BE">
                                <w:rPr>
                                  <w:color w:val="auto"/>
                                  <w:sz w:val="16"/>
                                  <w:lang w:val="en-US"/>
                                </w:rPr>
                                <w:t>put</w:t>
                              </w:r>
                            </w:p>
                            <w:p w14:paraId="1D358E85" w14:textId="5393A90F" w:rsidR="00A90487" w:rsidRPr="006E59BE" w:rsidRDefault="00A90487" w:rsidP="00423EF9">
                              <w:pPr>
                                <w:spacing w:after="0"/>
                                <w:jc w:val="center"/>
                                <w:rPr>
                                  <w:color w:val="auto"/>
                                  <w:sz w:val="16"/>
                                  <w:lang w:val="en-US"/>
                                </w:rPr>
                              </w:pPr>
                              <w:r w:rsidRPr="006E59BE">
                                <w:rPr>
                                  <w:color w:val="auto"/>
                                  <w:sz w:val="16"/>
                                  <w:lang w:val="en-US"/>
                                </w:rPr>
                                <w:t>(</w:t>
                              </w:r>
                              <w:r w:rsidRPr="006E59BE">
                                <w:rPr>
                                  <w:b/>
                                  <w:color w:val="auto"/>
                                  <w:sz w:val="16"/>
                                  <w:lang w:val="en-US"/>
                                </w:rPr>
                                <w:t>NFR</w:t>
                              </w:r>
                              <w:r w:rsidRPr="006E59BE">
                                <w:rPr>
                                  <w:color w:val="auto"/>
                                  <w:sz w:val="16"/>
                                  <w:lang w:val="en-US"/>
                                </w:rPr>
                                <w:t>)-</w:t>
                              </w:r>
                              <w:r w:rsidRPr="00AE1404">
                                <w:rPr>
                                  <w:i/>
                                  <w:color w:val="auto"/>
                                  <w:sz w:val="16"/>
                                  <w:lang w:val="en-US"/>
                                </w:rPr>
                                <w:t xml:space="preserve"> </w:t>
                              </w:r>
                              <w:r w:rsidRPr="00AA474D">
                                <w:rPr>
                                  <w:i/>
                                  <w:color w:val="auto"/>
                                  <w:sz w:val="16"/>
                                  <w:lang w:val="en-US"/>
                                </w:rPr>
                                <w:t>January</w:t>
                              </w:r>
                              <w:r>
                                <w:rPr>
                                  <w:i/>
                                  <w:color w:val="auto"/>
                                  <w:sz w:val="16"/>
                                  <w:lang w:val="en-US"/>
                                </w:rPr>
                                <w:t>-February</w:t>
                              </w:r>
                            </w:p>
                          </w:txbxContent>
                        </wps:txbx>
                        <wps:bodyPr rot="0" vert="horz" wrap="square" lIns="91440" tIns="45720" rIns="91440" bIns="45720" anchor="t" anchorCtr="0" upright="1">
                          <a:noAutofit/>
                        </wps:bodyPr>
                      </wps:wsp>
                      <wps:wsp>
                        <wps:cNvPr id="337" name="Speech Bubble: Rectangle 337"/>
                        <wps:cNvSpPr>
                          <a:spLocks noChangeArrowheads="1"/>
                        </wps:cNvSpPr>
                        <wps:spPr bwMode="auto">
                          <a:xfrm>
                            <a:off x="3051967" y="1330036"/>
                            <a:ext cx="1168400" cy="462915"/>
                          </a:xfrm>
                          <a:prstGeom prst="wedgeRectCallout">
                            <a:avLst>
                              <a:gd name="adj1" fmla="val -41412"/>
                              <a:gd name="adj2" fmla="val -2847"/>
                            </a:avLst>
                          </a:prstGeom>
                          <a:solidFill>
                            <a:srgbClr val="00B0F0"/>
                          </a:solidFill>
                          <a:ln w="9525" cap="flat" cmpd="sng" algn="ctr">
                            <a:solidFill>
                              <a:srgbClr val="8064A2">
                                <a:shade val="95000"/>
                                <a:satMod val="105000"/>
                              </a:srgbClr>
                            </a:solidFill>
                            <a:prstDash val="solid"/>
                            <a:headEnd/>
                            <a:tailEnd/>
                          </a:ln>
                          <a:effectLst>
                            <a:outerShdw blurRad="40000" dist="20000" dir="5400000" rotWithShape="0">
                              <a:srgbClr val="000000">
                                <a:alpha val="38000"/>
                              </a:srgbClr>
                            </a:outerShdw>
                          </a:effectLst>
                        </wps:spPr>
                        <wps:txbx>
                          <w:txbxContent>
                            <w:p w14:paraId="3D23C680" w14:textId="77777777" w:rsidR="00A90487" w:rsidRPr="006E59BE" w:rsidRDefault="00A90487" w:rsidP="00423EF9">
                              <w:pPr>
                                <w:spacing w:after="0"/>
                                <w:jc w:val="center"/>
                                <w:rPr>
                                  <w:b/>
                                  <w:color w:val="auto"/>
                                  <w:sz w:val="16"/>
                                  <w:szCs w:val="16"/>
                                  <w:lang w:val="en-US"/>
                                </w:rPr>
                              </w:pPr>
                              <w:r w:rsidRPr="006E59BE">
                                <w:rPr>
                                  <w:b/>
                                  <w:color w:val="auto"/>
                                  <w:sz w:val="16"/>
                                  <w:szCs w:val="16"/>
                                  <w:lang w:val="en-US"/>
                                </w:rPr>
                                <w:t>Informative Inventory</w:t>
                              </w:r>
                            </w:p>
                            <w:p w14:paraId="2082E40F" w14:textId="77777777" w:rsidR="00A90487" w:rsidRPr="006E59BE" w:rsidRDefault="00A90487" w:rsidP="00423EF9">
                              <w:pPr>
                                <w:spacing w:after="0" w:line="240" w:lineRule="auto"/>
                                <w:jc w:val="center"/>
                                <w:rPr>
                                  <w:b/>
                                  <w:color w:val="auto"/>
                                  <w:sz w:val="16"/>
                                  <w:szCs w:val="16"/>
                                  <w:lang w:val="en-US"/>
                                </w:rPr>
                              </w:pPr>
                              <w:r w:rsidRPr="006E59BE">
                                <w:rPr>
                                  <w:b/>
                                  <w:color w:val="auto"/>
                                  <w:sz w:val="16"/>
                                  <w:szCs w:val="16"/>
                                  <w:lang w:val="en-US"/>
                                </w:rPr>
                                <w:t>Report Preparation-</w:t>
                              </w:r>
                            </w:p>
                            <w:p w14:paraId="5873D8D5" w14:textId="635C0629" w:rsidR="00A90487" w:rsidRPr="00AA474D" w:rsidRDefault="00A90487" w:rsidP="00423EF9">
                              <w:pPr>
                                <w:spacing w:after="0" w:line="240" w:lineRule="auto"/>
                                <w:jc w:val="center"/>
                                <w:rPr>
                                  <w:i/>
                                  <w:color w:val="FFFFFF" w:themeColor="background1"/>
                                  <w:sz w:val="16"/>
                                  <w:szCs w:val="16"/>
                                  <w:lang w:val="en-US"/>
                                </w:rPr>
                              </w:pPr>
                              <w:r>
                                <w:rPr>
                                  <w:i/>
                                  <w:color w:val="auto"/>
                                  <w:sz w:val="16"/>
                                  <w:szCs w:val="16"/>
                                  <w:lang w:val="en-US"/>
                                </w:rPr>
                                <w:t>March</w:t>
                              </w:r>
                            </w:p>
                            <w:p w14:paraId="6F5244DC" w14:textId="77777777" w:rsidR="00A90487" w:rsidRPr="00AA474D" w:rsidRDefault="00A90487" w:rsidP="00423EF9">
                              <w:pPr>
                                <w:spacing w:after="0"/>
                                <w:rPr>
                                  <w:color w:val="FFFFFF" w:themeColor="background1"/>
                                  <w:sz w:val="16"/>
                                  <w:szCs w:val="16"/>
                                  <w:lang w:val="en-US"/>
                                </w:rPr>
                              </w:pPr>
                            </w:p>
                          </w:txbxContent>
                        </wps:txbx>
                        <wps:bodyPr rot="0" vert="horz" wrap="square" lIns="91440" tIns="45720" rIns="91440" bIns="45720" anchor="t" anchorCtr="0" upright="1">
                          <a:noAutofit/>
                        </wps:bodyPr>
                      </wps:wsp>
                      <wps:wsp>
                        <wps:cNvPr id="336" name="Speech Bubble: Rectangle 336"/>
                        <wps:cNvSpPr>
                          <a:spLocks noChangeArrowheads="1"/>
                        </wps:cNvSpPr>
                        <wps:spPr bwMode="auto">
                          <a:xfrm>
                            <a:off x="4340440" y="1312223"/>
                            <a:ext cx="1778000" cy="375920"/>
                          </a:xfrm>
                          <a:prstGeom prst="wedgeRectCallout">
                            <a:avLst>
                              <a:gd name="adj1" fmla="val -41472"/>
                              <a:gd name="adj2" fmla="val 18477"/>
                            </a:avLst>
                          </a:prstGeom>
                          <a:solidFill>
                            <a:schemeClr val="accent1">
                              <a:lumMod val="20000"/>
                              <a:lumOff val="80000"/>
                            </a:schemeClr>
                          </a:solidFill>
                          <a:ln w="9525" cap="flat" cmpd="sng" algn="ctr">
                            <a:solidFill>
                              <a:srgbClr val="F79646">
                                <a:shade val="95000"/>
                                <a:satMod val="105000"/>
                              </a:srgbClr>
                            </a:solidFill>
                            <a:prstDash val="solid"/>
                            <a:headEnd/>
                            <a:tailEnd/>
                          </a:ln>
                          <a:effectLst>
                            <a:outerShdw blurRad="40000" dist="20000" dir="5400000" rotWithShape="0">
                              <a:srgbClr val="000000">
                                <a:alpha val="38000"/>
                              </a:srgbClr>
                            </a:outerShdw>
                          </a:effectLst>
                        </wps:spPr>
                        <wps:txbx>
                          <w:txbxContent>
                            <w:p w14:paraId="296F26B1" w14:textId="77777777" w:rsidR="00A90487" w:rsidRDefault="00A90487" w:rsidP="00423EF9">
                              <w:pPr>
                                <w:spacing w:after="0" w:line="240" w:lineRule="auto"/>
                                <w:jc w:val="center"/>
                                <w:rPr>
                                  <w:b/>
                                  <w:sz w:val="16"/>
                                  <w:szCs w:val="16"/>
                                  <w:lang w:val="en-US"/>
                                </w:rPr>
                              </w:pPr>
                              <w:r>
                                <w:rPr>
                                  <w:b/>
                                  <w:sz w:val="16"/>
                                  <w:szCs w:val="16"/>
                                  <w:lang w:val="en-US"/>
                                </w:rPr>
                                <w:t>Archiving-</w:t>
                              </w:r>
                            </w:p>
                            <w:p w14:paraId="282C2261" w14:textId="77777777" w:rsidR="00A90487" w:rsidRPr="00AA474D" w:rsidRDefault="00A90487" w:rsidP="00423EF9">
                              <w:pPr>
                                <w:jc w:val="center"/>
                                <w:rPr>
                                  <w:i/>
                                  <w:color w:val="auto"/>
                                  <w:sz w:val="16"/>
                                  <w:szCs w:val="16"/>
                                  <w:lang w:val="en-US"/>
                                </w:rPr>
                              </w:pPr>
                              <w:r w:rsidRPr="00AA474D">
                                <w:rPr>
                                  <w:i/>
                                  <w:color w:val="auto"/>
                                  <w:sz w:val="16"/>
                                  <w:szCs w:val="16"/>
                                  <w:lang w:val="en-US"/>
                                </w:rPr>
                                <w:t>during whole circle final -April</w:t>
                              </w:r>
                            </w:p>
                          </w:txbxContent>
                        </wps:txbx>
                        <wps:bodyPr rot="0" vert="horz" wrap="square" lIns="91440" tIns="45720" rIns="91440" bIns="45720" anchor="t" anchorCtr="0" upright="1">
                          <a:noAutofit/>
                        </wps:bodyPr>
                      </wps:wsp>
                      <wps:wsp>
                        <wps:cNvPr id="353" name="Speech Bubble: Rectangle 353"/>
                        <wps:cNvSpPr>
                          <a:spLocks noChangeArrowheads="1"/>
                        </wps:cNvSpPr>
                        <wps:spPr bwMode="auto">
                          <a:xfrm>
                            <a:off x="5082647" y="2998519"/>
                            <a:ext cx="1246505" cy="612775"/>
                          </a:xfrm>
                          <a:prstGeom prst="wedgeRectCallout">
                            <a:avLst>
                              <a:gd name="adj1" fmla="val -35153"/>
                              <a:gd name="adj2" fmla="val 36074"/>
                            </a:avLst>
                          </a:prstGeom>
                          <a:solidFill>
                            <a:schemeClr val="bg2"/>
                          </a:solidFill>
                          <a:ln w="9525" cap="flat" cmpd="sng" algn="ctr">
                            <a:solidFill>
                              <a:srgbClr val="9BBB59">
                                <a:shade val="95000"/>
                                <a:satMod val="105000"/>
                              </a:srgbClr>
                            </a:solidFill>
                            <a:prstDash val="solid"/>
                            <a:headEnd/>
                            <a:tailEnd/>
                          </a:ln>
                          <a:effectLst>
                            <a:outerShdw blurRad="40000" dist="20000" dir="5400000" rotWithShape="0">
                              <a:srgbClr val="000000">
                                <a:alpha val="38000"/>
                              </a:srgbClr>
                            </a:outerShdw>
                          </a:effectLst>
                        </wps:spPr>
                        <wps:txbx>
                          <w:txbxContent>
                            <w:p w14:paraId="7E426A4D" w14:textId="77777777" w:rsidR="00A90487" w:rsidRDefault="00A90487" w:rsidP="00423EF9">
                              <w:pPr>
                                <w:spacing w:after="0" w:line="240" w:lineRule="auto"/>
                                <w:jc w:val="center"/>
                                <w:rPr>
                                  <w:b/>
                                  <w:sz w:val="16"/>
                                  <w:szCs w:val="16"/>
                                  <w:lang w:val="en-US"/>
                                </w:rPr>
                              </w:pPr>
                              <w:r>
                                <w:rPr>
                                  <w:b/>
                                  <w:sz w:val="16"/>
                                  <w:szCs w:val="16"/>
                                  <w:lang w:val="en-US"/>
                                </w:rPr>
                                <w:t>Key</w:t>
                              </w:r>
                            </w:p>
                            <w:p w14:paraId="54F51278" w14:textId="77777777" w:rsidR="00A90487" w:rsidRDefault="00A90487" w:rsidP="00423EF9">
                              <w:pPr>
                                <w:spacing w:after="0" w:line="240" w:lineRule="auto"/>
                                <w:rPr>
                                  <w:sz w:val="16"/>
                                  <w:szCs w:val="16"/>
                                  <w:lang w:val="en-US"/>
                                </w:rPr>
                              </w:pPr>
                              <w:r>
                                <w:rPr>
                                  <w:sz w:val="16"/>
                                  <w:szCs w:val="16"/>
                                  <w:lang w:val="en-US"/>
                                </w:rPr>
                                <w:t>Documentation</w:t>
                              </w:r>
                              <w:r>
                                <w:rPr>
                                  <w:i/>
                                  <w:color w:val="365F91" w:themeColor="accent1" w:themeShade="BF"/>
                                  <w:sz w:val="16"/>
                                  <w:szCs w:val="16"/>
                                  <w:lang w:val="en-US"/>
                                </w:rPr>
                                <w:t xml:space="preserve">      April</w:t>
                              </w:r>
                            </w:p>
                            <w:p w14:paraId="58D2613B" w14:textId="77777777" w:rsidR="00A90487" w:rsidRDefault="00A90487" w:rsidP="00423EF9">
                              <w:pPr>
                                <w:spacing w:after="0" w:line="240" w:lineRule="auto"/>
                                <w:rPr>
                                  <w:sz w:val="16"/>
                                  <w:szCs w:val="16"/>
                                  <w:lang w:val="en-US"/>
                                </w:rPr>
                              </w:pPr>
                              <w:r>
                                <w:rPr>
                                  <w:sz w:val="16"/>
                                  <w:szCs w:val="16"/>
                                  <w:lang w:val="en-US"/>
                                </w:rPr>
                                <w:t>Checking</w:t>
                              </w:r>
                            </w:p>
                            <w:p w14:paraId="19E8F3E5" w14:textId="77777777" w:rsidR="00A90487" w:rsidRDefault="00A90487" w:rsidP="00423EF9">
                              <w:pPr>
                                <w:rPr>
                                  <w:sz w:val="16"/>
                                  <w:szCs w:val="16"/>
                                  <w:lang w:val="en-US"/>
                                </w:rPr>
                              </w:pPr>
                              <w:r>
                                <w:rPr>
                                  <w:sz w:val="16"/>
                                  <w:szCs w:val="16"/>
                                  <w:lang w:val="en-US"/>
                                </w:rPr>
                                <w:t>External Check</w:t>
                              </w:r>
                            </w:p>
                          </w:txbxContent>
                        </wps:txbx>
                        <wps:bodyPr rot="0" vert="horz" wrap="square" lIns="91440" tIns="45720" rIns="91440" bIns="45720" anchor="t" anchorCtr="0" upright="1">
                          <a:noAutofit/>
                        </wps:bodyPr>
                      </wps:wsp>
                      <wps:wsp>
                        <wps:cNvPr id="349" name="Arrow: Right 349"/>
                        <wps:cNvSpPr>
                          <a:spLocks noChangeArrowheads="1"/>
                        </wps:cNvSpPr>
                        <wps:spPr bwMode="auto">
                          <a:xfrm>
                            <a:off x="3046029" y="2167247"/>
                            <a:ext cx="537845" cy="81280"/>
                          </a:xfrm>
                          <a:prstGeom prst="rightArrow">
                            <a:avLst>
                              <a:gd name="adj1" fmla="val 50000"/>
                              <a:gd name="adj2" fmla="val 35207"/>
                            </a:avLst>
                          </a:prstGeom>
                          <a:gradFill rotWithShape="1">
                            <a:gsLst>
                              <a:gs pos="0">
                                <a:srgbClr val="C0504D">
                                  <a:tint val="50000"/>
                                  <a:satMod val="300000"/>
                                </a:srgbClr>
                              </a:gs>
                              <a:gs pos="35000">
                                <a:srgbClr val="C0504D">
                                  <a:tint val="37000"/>
                                  <a:satMod val="300000"/>
                                </a:srgbClr>
                              </a:gs>
                              <a:gs pos="100000">
                                <a:srgbClr val="C0504D">
                                  <a:tint val="15000"/>
                                  <a:satMod val="350000"/>
                                </a:srgbClr>
                              </a:gs>
                            </a:gsLst>
                            <a:lin ang="16200000" scaled="1"/>
                          </a:gradFill>
                          <a:ln w="9525" cap="flat" cmpd="sng" algn="ctr">
                            <a:solidFill>
                              <a:srgbClr val="C0504D">
                                <a:shade val="95000"/>
                                <a:satMod val="105000"/>
                              </a:srgbClr>
                            </a:solidFill>
                            <a:prstDash val="solid"/>
                            <a:headEnd/>
                            <a:tailEnd/>
                          </a:ln>
                          <a:effectLst>
                            <a:outerShdw blurRad="40000" dist="20000" dir="5400000" rotWithShape="0">
                              <a:srgbClr val="000000">
                                <a:alpha val="38000"/>
                              </a:srgbClr>
                            </a:outerShdw>
                          </a:effectLst>
                        </wps:spPr>
                        <wps:bodyPr rot="0" vert="horz" wrap="square" lIns="91440" tIns="45720" rIns="91440" bIns="45720" anchor="t" anchorCtr="0" upright="1">
                          <a:noAutofit/>
                        </wps:bodyPr>
                      </wps:wsp>
                      <wps:wsp>
                        <wps:cNvPr id="346" name="Arrow: Right 346"/>
                        <wps:cNvSpPr>
                          <a:spLocks noChangeArrowheads="1"/>
                        </wps:cNvSpPr>
                        <wps:spPr bwMode="auto">
                          <a:xfrm rot="5400000">
                            <a:off x="1528956" y="2443348"/>
                            <a:ext cx="657225" cy="47625"/>
                          </a:xfrm>
                          <a:prstGeom prst="rightArrow">
                            <a:avLst>
                              <a:gd name="adj1" fmla="val 50000"/>
                              <a:gd name="adj2" fmla="val 35207"/>
                            </a:avLst>
                          </a:prstGeom>
                          <a:gradFill rotWithShape="1">
                            <a:gsLst>
                              <a:gs pos="0">
                                <a:srgbClr val="C0504D">
                                  <a:tint val="50000"/>
                                  <a:satMod val="300000"/>
                                </a:srgbClr>
                              </a:gs>
                              <a:gs pos="35000">
                                <a:srgbClr val="C0504D">
                                  <a:tint val="37000"/>
                                  <a:satMod val="300000"/>
                                </a:srgbClr>
                              </a:gs>
                              <a:gs pos="100000">
                                <a:srgbClr val="C0504D">
                                  <a:tint val="15000"/>
                                  <a:satMod val="350000"/>
                                </a:srgbClr>
                              </a:gs>
                            </a:gsLst>
                            <a:lin ang="16200000" scaled="1"/>
                          </a:gradFill>
                          <a:ln w="9525" cap="flat" cmpd="sng" algn="ctr">
                            <a:solidFill>
                              <a:srgbClr val="C0504D">
                                <a:shade val="95000"/>
                                <a:satMod val="105000"/>
                              </a:srgbClr>
                            </a:solidFill>
                            <a:prstDash val="solid"/>
                            <a:headEnd/>
                            <a:tailEnd/>
                          </a:ln>
                          <a:effectLst>
                            <a:outerShdw blurRad="40000" dist="20000" dir="5400000" rotWithShape="0">
                              <a:srgbClr val="000000">
                                <a:alpha val="38000"/>
                              </a:srgbClr>
                            </a:outerShdw>
                          </a:effectLst>
                        </wps:spPr>
                        <wps:bodyPr rot="0" vert="horz" wrap="square" lIns="91440" tIns="45720" rIns="91440" bIns="45720" anchor="t" anchorCtr="0" upright="1">
                          <a:noAutofit/>
                        </wps:bodyPr>
                      </wps:wsp>
                      <wps:wsp>
                        <wps:cNvPr id="351" name="Arrow: Right 351"/>
                        <wps:cNvSpPr>
                          <a:spLocks noChangeArrowheads="1"/>
                        </wps:cNvSpPr>
                        <wps:spPr bwMode="auto">
                          <a:xfrm rot="5400000">
                            <a:off x="3034154" y="2367890"/>
                            <a:ext cx="419735" cy="88265"/>
                          </a:xfrm>
                          <a:prstGeom prst="rightArrow">
                            <a:avLst>
                              <a:gd name="adj1" fmla="val 50000"/>
                              <a:gd name="adj2" fmla="val 35207"/>
                            </a:avLst>
                          </a:prstGeom>
                          <a:gradFill rotWithShape="1">
                            <a:gsLst>
                              <a:gs pos="0">
                                <a:srgbClr val="C0504D">
                                  <a:tint val="50000"/>
                                  <a:satMod val="300000"/>
                                </a:srgbClr>
                              </a:gs>
                              <a:gs pos="35000">
                                <a:srgbClr val="C0504D">
                                  <a:tint val="37000"/>
                                  <a:satMod val="300000"/>
                                </a:srgbClr>
                              </a:gs>
                              <a:gs pos="100000">
                                <a:srgbClr val="C0504D">
                                  <a:tint val="15000"/>
                                  <a:satMod val="350000"/>
                                </a:srgbClr>
                              </a:gs>
                            </a:gsLst>
                            <a:lin ang="16200000" scaled="1"/>
                          </a:gradFill>
                          <a:ln w="9525" cap="flat" cmpd="sng" algn="ctr">
                            <a:solidFill>
                              <a:srgbClr val="C0504D">
                                <a:shade val="95000"/>
                                <a:satMod val="105000"/>
                              </a:srgbClr>
                            </a:solidFill>
                            <a:prstDash val="solid"/>
                            <a:headEnd/>
                            <a:tailEnd/>
                          </a:ln>
                          <a:effectLst>
                            <a:outerShdw blurRad="40000" dist="20000" dir="5400000" rotWithShape="0">
                              <a:srgbClr val="000000">
                                <a:alpha val="38000"/>
                              </a:srgbClr>
                            </a:outerShdw>
                          </a:effectLst>
                        </wps:spPr>
                        <wps:bodyPr rot="0" vert="horz" wrap="square" lIns="91440" tIns="45720" rIns="91440" bIns="45720" anchor="t" anchorCtr="0" upright="1">
                          <a:noAutofit/>
                        </wps:bodyPr>
                      </wps:wsp>
                      <wps:wsp>
                        <wps:cNvPr id="343" name="Arrow: Right 343"/>
                        <wps:cNvSpPr>
                          <a:spLocks noChangeArrowheads="1"/>
                        </wps:cNvSpPr>
                        <wps:spPr bwMode="auto">
                          <a:xfrm rot="5400000">
                            <a:off x="3609789" y="1911610"/>
                            <a:ext cx="238125" cy="96520"/>
                          </a:xfrm>
                          <a:prstGeom prst="rightArrow">
                            <a:avLst>
                              <a:gd name="adj1" fmla="val 50000"/>
                              <a:gd name="adj2" fmla="val 35207"/>
                            </a:avLst>
                          </a:prstGeom>
                          <a:gradFill rotWithShape="1">
                            <a:gsLst>
                              <a:gs pos="0">
                                <a:srgbClr val="C0504D">
                                  <a:tint val="50000"/>
                                  <a:satMod val="300000"/>
                                </a:srgbClr>
                              </a:gs>
                              <a:gs pos="35000">
                                <a:srgbClr val="C0504D">
                                  <a:tint val="37000"/>
                                  <a:satMod val="300000"/>
                                </a:srgbClr>
                              </a:gs>
                              <a:gs pos="100000">
                                <a:srgbClr val="C0504D">
                                  <a:tint val="15000"/>
                                  <a:satMod val="350000"/>
                                </a:srgbClr>
                              </a:gs>
                            </a:gsLst>
                            <a:lin ang="16200000" scaled="1"/>
                          </a:gradFill>
                          <a:ln w="9525" cap="flat" cmpd="sng" algn="ctr">
                            <a:solidFill>
                              <a:srgbClr val="C0504D">
                                <a:shade val="95000"/>
                                <a:satMod val="105000"/>
                              </a:srgbClr>
                            </a:solidFill>
                            <a:prstDash val="solid"/>
                            <a:headEnd/>
                            <a:tailEnd/>
                          </a:ln>
                          <a:effectLst>
                            <a:outerShdw blurRad="40000" dist="20000" dir="5400000" rotWithShape="0">
                              <a:srgbClr val="000000">
                                <a:alpha val="38000"/>
                              </a:srgbClr>
                            </a:outerShdw>
                          </a:effectLst>
                        </wps:spPr>
                        <wps:bodyPr rot="0" vert="horz" wrap="square" lIns="91440" tIns="45720" rIns="91440" bIns="45720" anchor="t" anchorCtr="0" upright="1">
                          <a:noAutofit/>
                        </wps:bodyPr>
                      </wps:wsp>
                      <wps:wsp>
                        <wps:cNvPr id="354" name="Speech Bubble: Rectangle 354"/>
                        <wps:cNvSpPr>
                          <a:spLocks noChangeArrowheads="1"/>
                        </wps:cNvSpPr>
                        <wps:spPr bwMode="auto">
                          <a:xfrm>
                            <a:off x="2333510" y="0"/>
                            <a:ext cx="771525" cy="224155"/>
                          </a:xfrm>
                          <a:prstGeom prst="wedgeRectCallout">
                            <a:avLst>
                              <a:gd name="adj1" fmla="val -43250"/>
                              <a:gd name="adj2" fmla="val 25069"/>
                            </a:avLst>
                          </a:prstGeom>
                          <a:ln>
                            <a:headEnd/>
                            <a:tailEnd/>
                          </a:ln>
                        </wps:spPr>
                        <wps:style>
                          <a:lnRef idx="1">
                            <a:schemeClr val="accent4"/>
                          </a:lnRef>
                          <a:fillRef idx="2">
                            <a:schemeClr val="accent4"/>
                          </a:fillRef>
                          <a:effectRef idx="1">
                            <a:schemeClr val="accent4"/>
                          </a:effectRef>
                          <a:fontRef idx="minor">
                            <a:schemeClr val="dk1"/>
                          </a:fontRef>
                        </wps:style>
                        <wps:txbx>
                          <w:txbxContent>
                            <w:p w14:paraId="187C55A3" w14:textId="77777777" w:rsidR="00A90487" w:rsidRDefault="00A90487" w:rsidP="00423EF9">
                              <w:pPr>
                                <w:rPr>
                                  <w:sz w:val="16"/>
                                  <w:lang w:val="en-US"/>
                                </w:rPr>
                              </w:pPr>
                              <w:r>
                                <w:rPr>
                                  <w:sz w:val="16"/>
                                  <w:lang w:val="en-US"/>
                                </w:rPr>
                                <w:t>Energy Sector</w:t>
                              </w:r>
                            </w:p>
                          </w:txbxContent>
                        </wps:txbx>
                        <wps:bodyPr rot="0" vert="horz" wrap="square" lIns="91440" tIns="45720" rIns="91440" bIns="45720" anchor="t" anchorCtr="0" upright="1">
                          <a:noAutofit/>
                        </wps:bodyPr>
                      </wps:wsp>
                      <wps:wsp>
                        <wps:cNvPr id="356" name="Speech Bubble: Rectangle 356"/>
                        <wps:cNvSpPr>
                          <a:spLocks noChangeArrowheads="1"/>
                        </wps:cNvSpPr>
                        <wps:spPr bwMode="auto">
                          <a:xfrm>
                            <a:off x="3426040" y="71252"/>
                            <a:ext cx="1629410" cy="224155"/>
                          </a:xfrm>
                          <a:prstGeom prst="wedgeRectCallout">
                            <a:avLst>
                              <a:gd name="adj1" fmla="val -43250"/>
                              <a:gd name="adj2" fmla="val 25069"/>
                            </a:avLst>
                          </a:prstGeom>
                          <a:ln>
                            <a:headEnd/>
                            <a:tailEnd/>
                          </a:ln>
                        </wps:spPr>
                        <wps:style>
                          <a:lnRef idx="1">
                            <a:schemeClr val="accent4"/>
                          </a:lnRef>
                          <a:fillRef idx="2">
                            <a:schemeClr val="accent4"/>
                          </a:fillRef>
                          <a:effectRef idx="1">
                            <a:schemeClr val="accent4"/>
                          </a:effectRef>
                          <a:fontRef idx="minor">
                            <a:schemeClr val="dk1"/>
                          </a:fontRef>
                        </wps:style>
                        <wps:txbx>
                          <w:txbxContent>
                            <w:p w14:paraId="6C3C1885" w14:textId="4B68E271" w:rsidR="00A90487" w:rsidRDefault="00A90487" w:rsidP="00423EF9">
                              <w:pPr>
                                <w:rPr>
                                  <w:sz w:val="16"/>
                                  <w:szCs w:val="16"/>
                                  <w:lang w:val="en-US"/>
                                </w:rPr>
                              </w:pPr>
                              <w:r>
                                <w:rPr>
                                  <w:sz w:val="16"/>
                                  <w:szCs w:val="16"/>
                                  <w:lang w:val="en-US"/>
                                </w:rPr>
                                <w:t>Categories 1</w:t>
                              </w:r>
                              <w:r>
                                <w:rPr>
                                  <w:sz w:val="16"/>
                                  <w:szCs w:val="16"/>
                                </w:rPr>
                                <w:t>А</w:t>
                              </w:r>
                              <w:r>
                                <w:rPr>
                                  <w:sz w:val="16"/>
                                  <w:szCs w:val="16"/>
                                  <w:lang w:val="en-US"/>
                                </w:rPr>
                                <w:t xml:space="preserve">-1B </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D97AAF1" id="Группа 4" o:spid="_x0000_s1042" style="position:absolute;left:0;text-align:left;margin-left:-3.2pt;margin-top:5.9pt;width:498.35pt;height:284.35pt;z-index:251663872" coordsize="63291,361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">
                <v:shape id="Speech Bubble: Rectangle 58" o:spid="_x0000_s1043" type="#_x0000_t61" style="position:absolute;left:-514;top:1518;width:8045;height:6394;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" adj="2487,18797" fillcolor="white [3201]" strokecolor="#4f81bd [3204]" strokeweight="2pt">
                  <v:textbox>
                    <w:txbxContent>
                      <w:p w14:paraId="394AF2C0" w14:textId="77777777" w:rsidR="00A90487" w:rsidRDefault="00A90487" w:rsidP="00423EF9">
                        <w:pPr>
                          <w:jc w:val="center"/>
                          <w:rPr>
                            <w:b/>
                            <w:bCs/>
                            <w:sz w:val="16"/>
                            <w:szCs w:val="16"/>
                          </w:rPr>
                        </w:pPr>
                        <w:r>
                          <w:rPr>
                            <w:b/>
                            <w:bCs/>
                            <w:sz w:val="16"/>
                            <w:szCs w:val="16"/>
                          </w:rPr>
                          <w:t>Quality Assurance</w:t>
                        </w:r>
                      </w:p>
                      <w:p w14:paraId="0B4F7AD5" w14:textId="77777777" w:rsidR="00A90487" w:rsidRPr="00AA474D" w:rsidRDefault="00A90487" w:rsidP="00423EF9">
                        <w:pPr>
                          <w:spacing w:after="0" w:line="240" w:lineRule="auto"/>
                          <w:ind w:left="0" w:firstLine="0"/>
                          <w:jc w:val="center"/>
                          <w:rPr>
                            <w:bCs/>
                            <w:i/>
                            <w:color w:val="auto"/>
                            <w:sz w:val="16"/>
                            <w:szCs w:val="16"/>
                            <w:lang w:val="en-US"/>
                          </w:rPr>
                        </w:pPr>
                        <w:proofErr w:type="spellStart"/>
                        <w:r w:rsidRPr="00AA474D">
                          <w:rPr>
                            <w:bCs/>
                            <w:i/>
                            <w:color w:val="auto"/>
                            <w:sz w:val="16"/>
                            <w:szCs w:val="16"/>
                            <w:lang w:val="en-US"/>
                          </w:rPr>
                          <w:t>Januaty</w:t>
                        </w:r>
                        <w:proofErr w:type="spellEnd"/>
                        <w:r w:rsidRPr="00AA474D">
                          <w:rPr>
                            <w:bCs/>
                            <w:i/>
                            <w:color w:val="auto"/>
                            <w:sz w:val="16"/>
                            <w:szCs w:val="16"/>
                            <w:lang w:val="en-US"/>
                          </w:rPr>
                          <w:t>, February</w:t>
                        </w:r>
                      </w:p>
                      <w:p w14:paraId="0327F102" w14:textId="77777777" w:rsidR="00A90487" w:rsidRPr="00AA474D" w:rsidRDefault="00A90487" w:rsidP="00423EF9">
                        <w:pPr>
                          <w:spacing w:after="0" w:line="240" w:lineRule="auto"/>
                          <w:jc w:val="center"/>
                          <w:rPr>
                            <w:i/>
                            <w:color w:val="auto"/>
                            <w:sz w:val="16"/>
                            <w:szCs w:val="16"/>
                            <w:lang w:val="en-US"/>
                          </w:rPr>
                        </w:pPr>
                        <w:r w:rsidRPr="00AA474D">
                          <w:rPr>
                            <w:bCs/>
                            <w:i/>
                            <w:color w:val="auto"/>
                            <w:sz w:val="16"/>
                            <w:szCs w:val="16"/>
                          </w:rPr>
                          <w:t>April, May</w:t>
                        </w:r>
                      </w:p>
                    </w:txbxContent>
                  </v:textbox>
                </v:shape>
                <v:shape id="Speech Bubble: Rectangle 101" o:spid="_x0000_s1044" type="#_x0000_t61" style="position:absolute;left:34201;top:3146;width:16294;height:22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" adj="1458,16215" fillcolor="#a3c4ff" strokecolor="#92d050">
                  <v:fill color2="#e5eeff" rotate="t" angle="180" colors="0 #a3c4ff;22938f #bfd5ff;1 #e5eeff" focus="100%" type="gradient"/>
                  <v:shadow on="t" color="black" opacity="24903f" origin=",.5" offset="0,.55556mm"/>
                  <v:textbox>
                    <w:txbxContent>
                      <w:p w14:paraId="23F42B9C" w14:textId="77777777" w:rsidR="00A90487" w:rsidRDefault="00A90487" w:rsidP="00423EF9">
                        <w:pPr>
                          <w:rPr>
                            <w:sz w:val="16"/>
                            <w:szCs w:val="16"/>
                            <w:lang w:val="en-US"/>
                          </w:rPr>
                        </w:pPr>
                        <w:r>
                          <w:rPr>
                            <w:sz w:val="16"/>
                            <w:szCs w:val="16"/>
                            <w:lang w:val="en-US"/>
                          </w:rPr>
                          <w:t>Categories 2A,2B, 2D and other</w:t>
                        </w:r>
                      </w:p>
                    </w:txbxContent>
                  </v:textbox>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rrow: Right 102" o:spid="_x0000_s1045" type="#_x0000_t13" style="position:absolute;left:45420;top:21656;width:12998;height:1283;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" adj="20850" fillcolor="#ffa2a1" strokecolor="#be4b48">
                  <v:fill color2="#ffe5e5" rotate="t" angle="180" colors="0 #ffa2a1;22938f #ffbebd;1 #ffe5e5" focus="100%" type="gradient"/>
                  <v:shadow on="t" color="black" opacity="24903f" origin=",.5" offset="0,.55556mm"/>
                </v:shape>
                <v:shape id="Arrow: Right 216" o:spid="_x0000_s1046" type="#_x0000_t13" style="position:absolute;left:52258;top:16381;width:2108;height:965;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" adj="18118" fillcolor="#ffa2a1" strokecolor="#be4b48">
                  <v:fill color2="#ffe5e5" rotate="t" angle="180" colors="0 #ffa2a1;22938f #ffbebd;1 #ffe5e5" focus="100%" type="gradient"/>
                  <v:shadow on="t" color="black" opacity="24903f" origin=",.5" offset="0,.55556mm"/>
                </v:shape>
                <v:shape id="Arrow: Right 217" o:spid="_x0000_s1047" type="#_x0000_t13" style="position:absolute;left:8410;top:15820;width:1759;height:966;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" adj="17427" fillcolor="#ffa2a1" strokecolor="#be4b48">
                  <v:fill color2="#ffe5e5" rotate="t" angle="180" colors="0 #ffa2a1;22938f #ffbebd;1 #ffe5e5" focus="100%" type="gradient"/>
                  <v:shadow on="t" color="black" opacity="24903f" origin=",.5" offset="0,.55556mm"/>
                </v:shape>
                <v:shape id="Arrow: Right 218" o:spid="_x0000_s1048" type="#_x0000_t13" style="position:absolute;left:4480;top:18385;width:6254;height:1029;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" adj="20349" fillcolor="#ffa2a1" strokecolor="#be4b48">
                  <v:fill color2="#ffe5e5" rotate="t" angle="180" colors="0 #ffa2a1;22938f #ffbebd;1 #ffe5e5" focus="100%" type="gradient"/>
                  <v:shadow on="t" color="black" opacity="24903f" origin=",.5" offset="0,.55556mm"/>
                </v:shape>
                <v:shape id="Arrow: Right 219" o:spid="_x0000_s1049" type="#_x0000_t13" style="position:absolute;left:19336;top:22114;width:1759;height:965;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" adj="17427" fillcolor="#ffa2a1" strokecolor="#be4b48">
                  <v:fill color2="#ffe5e5" rotate="t" angle="180" colors="0 #ffa2a1;22938f #ffbebd;1 #ffe5e5" focus="100%" type="gradient"/>
                  <v:shadow on="t" color="black" opacity="24903f" origin=",.5" offset="0,.55556mm"/>
                </v:shape>
                <v:shape id="Arrow: Right 322" o:spid="_x0000_s1050" type="#_x0000_t13" style="position:absolute;left:31113;top:3562;width:3023;height:8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" adj="19571" fillcolor="#ffa2a1" strokecolor="#be4b48">
                  <v:fill color2="#ffe5e5" rotate="t" angle="180" colors="0 #ffa2a1;22938f #ffbebd;1 #ffe5e5" focus="100%" type="gradient"/>
                  <v:shadow on="t" color="black" opacity="24903f" origin=",.5" offset="0,.55556mm"/>
                </v:shape>
                <v:shape id="Arrow: Right 323" o:spid="_x0000_s1051" type="#_x0000_t13" style="position:absolute;left:30875;top:1306;width:3023;height:8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" adj="19571" fillcolor="#ffa2a1" strokecolor="#be4b48">
                  <v:fill color2="#ffe5e5" rotate="t" angle="180" colors="0 #ffa2a1;22938f #ffbebd;1 #ffe5e5" focus="100%" type="gradient"/>
                  <v:shadow on="t" color="black" opacity="24903f" origin=",.5" offset="0,.55556mm"/>
                </v:shape>
                <v:shape id="Speech Bubble: Rectangle 324" o:spid="_x0000_s1052" type="#_x0000_t61" style="position:absolute;left:34201;top:7659;width:16287;height:22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" adj="1458,16215" fillcolor="#dbe5f1 [660]" strokecolor="#be4b48">
                  <v:shadow on="t" color="black" opacity="24903f" origin=",.5" offset="0,.55556mm"/>
                  <v:textbox>
                    <w:txbxContent>
                      <w:p w14:paraId="676C3586" w14:textId="77777777" w:rsidR="00A90487" w:rsidRDefault="00A90487" w:rsidP="00423EF9">
                        <w:pPr>
                          <w:rPr>
                            <w:sz w:val="16"/>
                            <w:szCs w:val="16"/>
                            <w:lang w:val="en-US"/>
                          </w:rPr>
                        </w:pPr>
                        <w:r>
                          <w:rPr>
                            <w:sz w:val="16"/>
                            <w:szCs w:val="16"/>
                            <w:lang w:val="en-US"/>
                          </w:rPr>
                          <w:t>Categories 5A, 5B and other</w:t>
                        </w:r>
                      </w:p>
                    </w:txbxContent>
                  </v:textbox>
                </v:shape>
                <v:shape id="Speech Bubble: Rectangle 325" o:spid="_x0000_s1053" type="#_x0000_t61" style="position:absolute;left:34201;top:5343;width:16287;height:22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" adj="1458,16215" fillcolor="#dafda7" strokecolor="#92d050">
                  <v:fill color2="#f5ffe6" rotate="t" angle="180" colors="0 #dafda7;22938f #e4fdc2;1 #f5ffe6" focus="100%" type="gradient"/>
                  <v:shadow on="t" color="black" opacity="24903f" origin=",.5" offset="0,.55556mm"/>
                  <v:textbox>
                    <w:txbxContent>
                      <w:p w14:paraId="7EE02C30" w14:textId="77777777" w:rsidR="00A90487" w:rsidRDefault="00A90487" w:rsidP="00423EF9">
                        <w:pPr>
                          <w:rPr>
                            <w:sz w:val="16"/>
                            <w:szCs w:val="16"/>
                            <w:lang w:val="en-US"/>
                          </w:rPr>
                        </w:pPr>
                        <w:r>
                          <w:rPr>
                            <w:sz w:val="16"/>
                            <w:szCs w:val="16"/>
                            <w:lang w:val="en-US"/>
                          </w:rPr>
                          <w:t>Categories 3B 3F and other</w:t>
                        </w:r>
                      </w:p>
                    </w:txbxContent>
                  </v:textbox>
                </v:shape>
                <v:shape id="Speech Bubble: Rectangle 326" o:spid="_x0000_s1054" type="#_x0000_t61" style="position:absolute;left:23453;top:7481;width:8192;height:24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" adj="1458,12229" fillcolor="#dbe5f1 [660]" strokecolor="#be4b48">
                  <v:shadow on="t" color="black" opacity="24903f" origin=",.5" offset="0,.55556mm"/>
                  <v:textbox>
                    <w:txbxContent>
                      <w:p w14:paraId="61E10E1A" w14:textId="77777777" w:rsidR="00A90487" w:rsidRDefault="00A90487" w:rsidP="00423EF9">
                        <w:pPr>
                          <w:rPr>
                            <w:sz w:val="16"/>
                            <w:lang w:val="en-US"/>
                          </w:rPr>
                        </w:pPr>
                        <w:r>
                          <w:rPr>
                            <w:sz w:val="16"/>
                            <w:szCs w:val="16"/>
                            <w:lang w:val="en-US"/>
                          </w:rPr>
                          <w:t>Waste</w:t>
                        </w:r>
                        <w:r>
                          <w:rPr>
                            <w:sz w:val="16"/>
                            <w:lang w:val="en-US"/>
                          </w:rPr>
                          <w:t xml:space="preserve"> Sector</w:t>
                        </w:r>
                      </w:p>
                      <w:p w14:paraId="11E6DFED" w14:textId="77777777" w:rsidR="00A90487" w:rsidRDefault="00A90487" w:rsidP="00423EF9">
                        <w:pPr>
                          <w:rPr>
                            <w:sz w:val="16"/>
                            <w:szCs w:val="16"/>
                            <w:lang w:val="en-US"/>
                          </w:rPr>
                        </w:pPr>
                      </w:p>
                    </w:txbxContent>
                  </v:textbox>
                </v:shape>
                <v:shape id="Speech Bubble: Rectangle 327" o:spid="_x0000_s1055" type="#_x0000_t61" style="position:absolute;left:23453;top:4928;width:10046;height:24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" adj="1458,12229" fillcolor="#dafda7" strokecolor="#c0504d">
                  <v:fill color2="#f5ffe6" rotate="t" angle="180" colors="0 #dafda7;22938f #e4fdc2;1 #f5ffe6" focus="100%" type="gradient"/>
                  <v:shadow on="t" color="black" opacity="24903f" origin=",.5" offset="0,.55556mm"/>
                  <v:textbox>
                    <w:txbxContent>
                      <w:p w14:paraId="090EA4AB" w14:textId="77777777" w:rsidR="00A90487" w:rsidRDefault="00A90487" w:rsidP="00423EF9">
                        <w:pPr>
                          <w:rPr>
                            <w:sz w:val="16"/>
                            <w:lang w:val="en-US"/>
                          </w:rPr>
                        </w:pPr>
                        <w:r>
                          <w:rPr>
                            <w:sz w:val="16"/>
                            <w:szCs w:val="16"/>
                            <w:lang w:val="en-US"/>
                          </w:rPr>
                          <w:t>Agriculture</w:t>
                        </w:r>
                        <w:r>
                          <w:rPr>
                            <w:sz w:val="16"/>
                            <w:lang w:val="en-US"/>
                          </w:rPr>
                          <w:t xml:space="preserve"> Sector</w:t>
                        </w:r>
                      </w:p>
                      <w:p w14:paraId="11CFEAD2" w14:textId="77777777" w:rsidR="00A90487" w:rsidRDefault="00A90487" w:rsidP="00423EF9">
                        <w:pPr>
                          <w:rPr>
                            <w:sz w:val="16"/>
                            <w:szCs w:val="16"/>
                            <w:lang w:val="en-US"/>
                          </w:rPr>
                        </w:pPr>
                      </w:p>
                    </w:txbxContent>
                  </v:textbox>
                </v:shape>
                <v:shape id="Speech Bubble: Rectangle 328" o:spid="_x0000_s1056" type="#_x0000_t61" style="position:absolute;left:23394;top:2553;width:8522;height:24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" adj="1458,12229" fillcolor="#9eeaff" strokecolor="#c0504d">
                  <v:fill color2="#e4f9ff" rotate="t" angle="180" colors="0 #9eeaff;22938f #bbefff;1 #e4f9ff" focus="100%" type="gradient"/>
                  <v:shadow on="t" color="black" opacity="24903f" origin=",.5" offset="0,.55556mm"/>
                  <v:textbox>
                    <w:txbxContent>
                      <w:p w14:paraId="1E08224E" w14:textId="77777777" w:rsidR="00A90487" w:rsidRDefault="00A90487" w:rsidP="00423EF9">
                        <w:pPr>
                          <w:rPr>
                            <w:sz w:val="16"/>
                            <w:lang w:val="en-US"/>
                          </w:rPr>
                        </w:pPr>
                        <w:r>
                          <w:rPr>
                            <w:sz w:val="16"/>
                            <w:szCs w:val="16"/>
                            <w:lang w:val="en-US"/>
                          </w:rPr>
                          <w:t>Industry</w:t>
                        </w:r>
                        <w:r>
                          <w:rPr>
                            <w:sz w:val="16"/>
                            <w:lang w:val="en-US"/>
                          </w:rPr>
                          <w:t xml:space="preserve"> Sector</w:t>
                        </w:r>
                      </w:p>
                      <w:p w14:paraId="3918C24F" w14:textId="77777777" w:rsidR="00A90487" w:rsidRDefault="00A90487" w:rsidP="00423EF9">
                        <w:pPr>
                          <w:rPr>
                            <w:sz w:val="16"/>
                            <w:szCs w:val="16"/>
                            <w:lang w:val="en-US"/>
                          </w:rPr>
                        </w:pPr>
                      </w:p>
                    </w:txbxContent>
                  </v:textbox>
                </v:shape>
                <v:shape id="Arrow: Right 329" o:spid="_x0000_s1057" type="#_x0000_t13" style="position:absolute;left:20425;top:1484;width:3023;height:8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" adj="19571" fillcolor="#ffa2a1" strokecolor="#be4b48">
                  <v:fill color2="#ffe5e5" rotate="t" angle="180" colors="0 #ffa2a1;22938f #ffbebd;1 #ffe5e5" focus="100%" type="gradient"/>
                  <v:shadow on="t" color="black" opacity="24903f" origin=",.5" offset="0,.55556mm"/>
                </v:shape>
                <v:shape id="Arrow: Right 330" o:spid="_x0000_s1058" type="#_x0000_t13" style="position:absolute;left:20306;top:7243;width:3048;height:7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" adj="18249" fillcolor="#ffa2a1" strokecolor="#be4b48">
                  <v:fill color2="#ffe5e5" rotate="t" angle="180" colors="0 #ffa2a1;22938f #ffbebd;1 #ffe5e5" focus="100%" type="gradient"/>
                  <v:shadow on="t" color="black" opacity="24903f" origin=",.5" offset="0,.55556mm"/>
                </v:shape>
                <v:shape id="Arrow: Right 331" o:spid="_x0000_s1059" type="#_x0000_t13" style="position:absolute;left:20366;top:3621;width:3048;height:7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" adj="18249" fillcolor="#ffa2a1" strokecolor="#be4b48">
                  <v:fill color2="#ffe5e5" rotate="t" angle="180" colors="0 #ffa2a1;22938f #ffbebd;1 #ffe5e5" focus="100%" type="gradient"/>
                  <v:shadow on="t" color="black" opacity="24903f" origin=",.5" offset="0,.55556mm"/>
                </v:shape>
                <v:shape id="Arrow: Right 332" o:spid="_x0000_s1060" type="#_x0000_t13" style="position:absolute;left:20366;top:5522;width:3048;height:7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" adj="18249" fillcolor="#ffa2a1" strokecolor="#be4b48">
                  <v:fill color2="#ffe5e5" rotate="t" angle="180" colors="0 #ffa2a1;22938f #ffbebd;1 #ffe5e5" focus="100%" type="gradient"/>
                  <v:shadow on="t" color="black" opacity="24903f" origin=",.5" offset="0,.55556mm"/>
                </v:shape>
                <v:shape id="Speech Bubble: Rectangle 333" o:spid="_x0000_s1061" type="#_x0000_t61" style="position:absolute;left:7088;top:1340;width:13278;height:66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" adj="2149,17569" fillcolor="white [3201]" strokecolor="#4f81bd [3204]" strokeweight="2pt">
                  <v:textbox>
                    <w:txbxContent>
                      <w:p w14:paraId="7514F6A0" w14:textId="77777777" w:rsidR="00A90487" w:rsidRDefault="00A90487" w:rsidP="00423EF9">
                        <w:pPr>
                          <w:spacing w:after="0" w:line="240" w:lineRule="auto"/>
                          <w:rPr>
                            <w:b/>
                            <w:sz w:val="16"/>
                            <w:lang w:val="en-US"/>
                          </w:rPr>
                        </w:pPr>
                        <w:r>
                          <w:rPr>
                            <w:b/>
                            <w:sz w:val="16"/>
                            <w:lang w:val="en-US"/>
                          </w:rPr>
                          <w:t>QA activities</w:t>
                        </w:r>
                      </w:p>
                      <w:p w14:paraId="40463CD4" w14:textId="77777777" w:rsidR="00A90487" w:rsidRDefault="00A90487" w:rsidP="005130E0">
                        <w:pPr>
                          <w:pStyle w:val="Listparagraf"/>
                          <w:numPr>
                            <w:ilvl w:val="0"/>
                            <w:numId w:val="28"/>
                          </w:numPr>
                          <w:tabs>
                            <w:tab w:val="left" w:pos="142"/>
                          </w:tabs>
                          <w:spacing w:after="0" w:line="240" w:lineRule="auto"/>
                          <w:ind w:left="0" w:firstLine="0"/>
                          <w:rPr>
                            <w:sz w:val="16"/>
                            <w:lang w:val="en-US"/>
                          </w:rPr>
                        </w:pPr>
                        <w:r>
                          <w:rPr>
                            <w:sz w:val="16"/>
                            <w:lang w:val="en-US"/>
                          </w:rPr>
                          <w:t>Peer reviews</w:t>
                        </w:r>
                      </w:p>
                      <w:p w14:paraId="61986FA6" w14:textId="77777777" w:rsidR="00A90487" w:rsidRDefault="00A90487" w:rsidP="00423EF9">
                        <w:pPr>
                          <w:spacing w:after="0" w:line="240" w:lineRule="auto"/>
                          <w:rPr>
                            <w:lang w:val="en-US"/>
                          </w:rPr>
                        </w:pPr>
                        <w:r>
                          <w:rPr>
                            <w:sz w:val="16"/>
                            <w:lang w:val="en-US"/>
                          </w:rPr>
                          <w:t>Review emissions factors &amp; methods</w:t>
                        </w:r>
                        <w:r>
                          <w:rPr>
                            <w:b/>
                            <w:bCs/>
                            <w:i/>
                            <w:color w:val="FFFFFF" w:themeColor="background1"/>
                            <w:sz w:val="16"/>
                            <w:szCs w:val="16"/>
                          </w:rPr>
                          <w:t xml:space="preserve">        April, May</w:t>
                        </w:r>
                      </w:p>
                    </w:txbxContent>
                  </v:textbox>
                </v:shape>
                <v:shape id="Speech Bubble: Rectangle 334" o:spid="_x0000_s1062" type="#_x0000_t61" style="position:absolute;left:-1188;top:23988;width:7893;height:5518;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" adj="5004,13172" fillcolor="#eeece1 [3214]" strokecolor="#98b954">
                  <v:shadow on="t" color="black" opacity="24903f" origin=",.5" offset="0,.55556mm"/>
                  <v:textbox>
                    <w:txbxContent>
                      <w:p w14:paraId="0F639AD4" w14:textId="77777777" w:rsidR="00A90487" w:rsidRDefault="00A90487" w:rsidP="00423EF9">
                        <w:pPr>
                          <w:jc w:val="center"/>
                          <w:rPr>
                            <w:sz w:val="16"/>
                            <w:lang w:val="en-US"/>
                          </w:rPr>
                        </w:pPr>
                        <w:r>
                          <w:rPr>
                            <w:sz w:val="16"/>
                            <w:lang w:val="en-US"/>
                          </w:rPr>
                          <w:t>Quality</w:t>
                        </w:r>
                        <w:r>
                          <w:rPr>
                            <w:sz w:val="18"/>
                            <w:lang w:val="en-US"/>
                          </w:rPr>
                          <w:t xml:space="preserve"> </w:t>
                        </w:r>
                        <w:r>
                          <w:rPr>
                            <w:sz w:val="16"/>
                            <w:lang w:val="en-US"/>
                          </w:rPr>
                          <w:t>Control</w:t>
                        </w:r>
                      </w:p>
                      <w:p w14:paraId="7B3776DA" w14:textId="77777777" w:rsidR="00A90487" w:rsidRDefault="00A90487" w:rsidP="00423EF9">
                        <w:pPr>
                          <w:jc w:val="center"/>
                          <w:rPr>
                            <w:sz w:val="16"/>
                            <w:lang w:val="en-US"/>
                          </w:rPr>
                        </w:pPr>
                        <w:r>
                          <w:rPr>
                            <w:i/>
                            <w:color w:val="365F91" w:themeColor="accent1" w:themeShade="BF"/>
                            <w:sz w:val="16"/>
                            <w:lang w:val="en-US"/>
                          </w:rPr>
                          <w:t>January, February</w:t>
                        </w:r>
                      </w:p>
                    </w:txbxContent>
                  </v:textbox>
                </v:shape>
                <v:shape id="Speech Bubble: Rectangle 335" o:spid="_x0000_s1063" type="#_x0000_t61" style="position:absolute;left:5128;top:9891;width:56687;height:23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" adj="382,15769" stroked="f">
                  <v:textbox>
                    <w:txbxContent>
                      <w:p w14:paraId="7B5A6FD6" w14:textId="77777777" w:rsidR="00A90487" w:rsidRDefault="00A90487" w:rsidP="00423EF9">
                        <w:pPr>
                          <w:pBdr>
                            <w:top w:val="single" w:sz="4" w:space="1" w:color="auto"/>
                            <w:left w:val="single" w:sz="4" w:space="4" w:color="auto"/>
                            <w:bottom w:val="single" w:sz="4" w:space="1" w:color="auto"/>
                            <w:right w:val="single" w:sz="4" w:space="4" w:color="auto"/>
                          </w:pBdr>
                          <w:shd w:val="clear" w:color="auto" w:fill="EAF1DD"/>
                          <w:spacing w:after="0" w:line="240" w:lineRule="auto"/>
                          <w:rPr>
                            <w:sz w:val="16"/>
                            <w:szCs w:val="16"/>
                            <w:lang w:val="en-US"/>
                          </w:rPr>
                        </w:pPr>
                        <w:r>
                          <w:rPr>
                            <w:sz w:val="16"/>
                            <w:szCs w:val="16"/>
                            <w:lang w:val="en-US"/>
                          </w:rPr>
                          <w:t xml:space="preserve">         </w:t>
                        </w:r>
                      </w:p>
                    </w:txbxContent>
                  </v:textbox>
                </v:shape>
                <v:shape id="Speech Bubble: Rectangle 339" o:spid="_x0000_s1064" type="#_x0000_t61" style="position:absolute;left:-3177;top:14339;width:11703;height:4851;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" adj="5004,13172" fillcolor="#dbe5f1 [660]" strokecolor="#f69240">
                  <v:shadow on="t" color="black" opacity="24903f" origin=",.5" offset="0,.55556mm"/>
                  <v:textbox>
                    <w:txbxContent>
                      <w:p w14:paraId="171C2B7E" w14:textId="77777777" w:rsidR="00A90487" w:rsidRDefault="00A90487" w:rsidP="00423EF9">
                        <w:pPr>
                          <w:spacing w:after="120"/>
                          <w:jc w:val="center"/>
                          <w:rPr>
                            <w:sz w:val="16"/>
                            <w:lang w:val="en-US"/>
                          </w:rPr>
                        </w:pPr>
                        <w:r>
                          <w:rPr>
                            <w:sz w:val="16"/>
                            <w:lang w:val="en-US"/>
                          </w:rPr>
                          <w:t>Main Activity-</w:t>
                        </w:r>
                      </w:p>
                      <w:p w14:paraId="2EBD4329" w14:textId="77777777" w:rsidR="00A90487" w:rsidRPr="00AA474D" w:rsidRDefault="00A90487" w:rsidP="00423EF9">
                        <w:pPr>
                          <w:jc w:val="center"/>
                          <w:rPr>
                            <w:color w:val="auto"/>
                            <w:sz w:val="16"/>
                            <w:lang w:val="en-US"/>
                          </w:rPr>
                        </w:pPr>
                        <w:r w:rsidRPr="00AA474D">
                          <w:rPr>
                            <w:i/>
                            <w:color w:val="auto"/>
                            <w:sz w:val="16"/>
                            <w:lang w:val="en-US"/>
                          </w:rPr>
                          <w:t>from May until</w:t>
                        </w:r>
                        <w:r w:rsidRPr="00AA474D">
                          <w:rPr>
                            <w:color w:val="auto"/>
                            <w:sz w:val="16"/>
                            <w:lang w:val="en-US"/>
                          </w:rPr>
                          <w:t xml:space="preserve"> </w:t>
                        </w:r>
                        <w:r w:rsidRPr="00AA474D">
                          <w:rPr>
                            <w:i/>
                            <w:color w:val="auto"/>
                            <w:sz w:val="16"/>
                            <w:lang w:val="en-US"/>
                          </w:rPr>
                          <w:t>March next year</w:t>
                        </w:r>
                      </w:p>
                    </w:txbxContent>
                  </v:textbox>
                </v:shape>
                <v:shape id="Speech Bubble: Rectangle 350" o:spid="_x0000_s1065" type="#_x0000_t61" style="position:absolute;left:6353;top:22622;width:11290;height:44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" adj="3165,20736" fillcolor="#eeece1 [3214]" strokecolor="#98b954">
                  <v:shadow on="t" color="black" opacity="24903f" origin=",.5" offset="0,.55556mm"/>
                  <v:textbox>
                    <w:txbxContent>
                      <w:p w14:paraId="2C72235E" w14:textId="77777777" w:rsidR="00A90487" w:rsidRDefault="00A90487" w:rsidP="005130E0">
                        <w:pPr>
                          <w:pStyle w:val="Listparagraf"/>
                          <w:numPr>
                            <w:ilvl w:val="0"/>
                            <w:numId w:val="29"/>
                          </w:numPr>
                          <w:tabs>
                            <w:tab w:val="left" w:pos="142"/>
                          </w:tabs>
                          <w:spacing w:after="200" w:line="240" w:lineRule="auto"/>
                          <w:ind w:left="0" w:firstLine="0"/>
                          <w:rPr>
                            <w:sz w:val="16"/>
                            <w:szCs w:val="16"/>
                            <w:lang w:val="en-US"/>
                          </w:rPr>
                        </w:pPr>
                        <w:r>
                          <w:rPr>
                            <w:sz w:val="16"/>
                            <w:szCs w:val="16"/>
                            <w:lang w:val="en-US"/>
                          </w:rPr>
                          <w:t>Unique reference</w:t>
                        </w:r>
                      </w:p>
                      <w:p w14:paraId="31C39934" w14:textId="39B20F57" w:rsidR="00A90487" w:rsidRDefault="00A90487" w:rsidP="005130E0">
                        <w:pPr>
                          <w:pStyle w:val="Listparagraf"/>
                          <w:numPr>
                            <w:ilvl w:val="0"/>
                            <w:numId w:val="29"/>
                          </w:numPr>
                          <w:tabs>
                            <w:tab w:val="left" w:pos="142"/>
                          </w:tabs>
                          <w:spacing w:after="200" w:line="240" w:lineRule="auto"/>
                          <w:ind w:left="0" w:firstLine="0"/>
                          <w:jc w:val="center"/>
                          <w:rPr>
                            <w:sz w:val="16"/>
                            <w:szCs w:val="16"/>
                            <w:lang w:val="en-US"/>
                          </w:rPr>
                        </w:pPr>
                        <w:r>
                          <w:rPr>
                            <w:sz w:val="16"/>
                            <w:szCs w:val="16"/>
                            <w:lang w:val="en-US"/>
                          </w:rPr>
                          <w:t>Check data input-</w:t>
                        </w:r>
                        <w:r>
                          <w:rPr>
                            <w:i/>
                            <w:color w:val="365F91" w:themeColor="accent1" w:themeShade="BF"/>
                            <w:sz w:val="16"/>
                            <w:lang w:val="en-US"/>
                          </w:rPr>
                          <w:t xml:space="preserve">            </w:t>
                        </w:r>
                        <w:r>
                          <w:rPr>
                            <w:sz w:val="16"/>
                            <w:szCs w:val="16"/>
                            <w:lang w:val="en-US"/>
                          </w:rPr>
                          <w:t xml:space="preserve">         </w:t>
                        </w:r>
                        <w:r w:rsidRPr="00C3590B">
                          <w:rPr>
                            <w:i/>
                            <w:color w:val="365F91" w:themeColor="accent1" w:themeShade="BF"/>
                            <w:sz w:val="16"/>
                            <w:lang w:val="en-US"/>
                          </w:rPr>
                          <w:t>January, February</w:t>
                        </w:r>
                      </w:p>
                      <w:p w14:paraId="37D92161" w14:textId="77777777" w:rsidR="00A90487" w:rsidRDefault="00A90487" w:rsidP="00423EF9">
                        <w:pPr>
                          <w:pStyle w:val="Listparagraf"/>
                          <w:tabs>
                            <w:tab w:val="left" w:pos="142"/>
                          </w:tabs>
                          <w:spacing w:after="200" w:line="276" w:lineRule="auto"/>
                          <w:ind w:left="0"/>
                          <w:rPr>
                            <w:sz w:val="16"/>
                            <w:szCs w:val="16"/>
                            <w:lang w:val="en-US"/>
                          </w:rPr>
                        </w:pPr>
                        <w:r>
                          <w:rPr>
                            <w:i/>
                            <w:color w:val="365F91" w:themeColor="accent1" w:themeShade="BF"/>
                            <w:sz w:val="16"/>
                            <w:lang w:val="en-US"/>
                          </w:rPr>
                          <w:t xml:space="preserve">    </w:t>
                        </w:r>
                      </w:p>
                    </w:txbxContent>
                  </v:textbox>
                </v:shape>
                <v:shape id="Speech Bubble: Rectangle 352" o:spid="_x0000_s1066" type="#_x0000_t61" style="position:absolute;left:5818;top:27313;width:14879;height:86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" adj="2073,11310" fillcolor="#eeece1 [3214]" strokecolor="#98b954">
                  <v:shadow on="t" color="black" opacity="24903f" origin=",.5" offset="0,.55556mm"/>
                  <v:textbox>
                    <w:txbxContent>
                      <w:p w14:paraId="4922813B" w14:textId="77777777" w:rsidR="00A90487" w:rsidRDefault="00A90487" w:rsidP="005130E0">
                        <w:pPr>
                          <w:pStyle w:val="Listparagraf"/>
                          <w:numPr>
                            <w:ilvl w:val="0"/>
                            <w:numId w:val="29"/>
                          </w:numPr>
                          <w:tabs>
                            <w:tab w:val="left" w:pos="142"/>
                          </w:tabs>
                          <w:spacing w:after="0" w:line="240" w:lineRule="auto"/>
                          <w:ind w:left="0" w:firstLine="0"/>
                          <w:rPr>
                            <w:sz w:val="16"/>
                            <w:szCs w:val="16"/>
                            <w:lang w:val="en-US"/>
                          </w:rPr>
                        </w:pPr>
                        <w:r>
                          <w:rPr>
                            <w:sz w:val="16"/>
                            <w:szCs w:val="16"/>
                            <w:lang w:val="en-US"/>
                          </w:rPr>
                          <w:t>Referencing of input data</w:t>
                        </w:r>
                      </w:p>
                      <w:p w14:paraId="4BC4A25A" w14:textId="77777777" w:rsidR="00A90487" w:rsidRDefault="00A90487" w:rsidP="005130E0">
                        <w:pPr>
                          <w:pStyle w:val="Listparagraf"/>
                          <w:numPr>
                            <w:ilvl w:val="0"/>
                            <w:numId w:val="29"/>
                          </w:numPr>
                          <w:tabs>
                            <w:tab w:val="left" w:pos="142"/>
                          </w:tabs>
                          <w:spacing w:after="0" w:line="240" w:lineRule="auto"/>
                          <w:ind w:left="0" w:firstLine="0"/>
                          <w:rPr>
                            <w:sz w:val="16"/>
                            <w:szCs w:val="16"/>
                            <w:lang w:val="en-US"/>
                          </w:rPr>
                        </w:pPr>
                        <w:r>
                          <w:rPr>
                            <w:sz w:val="16"/>
                            <w:szCs w:val="16"/>
                            <w:lang w:val="en-US"/>
                          </w:rPr>
                          <w:t>Check units</w:t>
                        </w:r>
                      </w:p>
                      <w:p w14:paraId="51954271" w14:textId="77777777" w:rsidR="00A90487" w:rsidRDefault="00A90487" w:rsidP="005130E0">
                        <w:pPr>
                          <w:pStyle w:val="Listparagraf"/>
                          <w:numPr>
                            <w:ilvl w:val="0"/>
                            <w:numId w:val="29"/>
                          </w:numPr>
                          <w:tabs>
                            <w:tab w:val="left" w:pos="142"/>
                          </w:tabs>
                          <w:spacing w:after="0" w:line="240" w:lineRule="auto"/>
                          <w:ind w:left="0" w:firstLine="0"/>
                          <w:rPr>
                            <w:sz w:val="16"/>
                            <w:szCs w:val="16"/>
                            <w:lang w:val="en-US"/>
                          </w:rPr>
                        </w:pPr>
                        <w:r>
                          <w:rPr>
                            <w:sz w:val="16"/>
                            <w:szCs w:val="16"/>
                            <w:lang w:val="en-US"/>
                          </w:rPr>
                          <w:t>Time series consistency</w:t>
                        </w:r>
                      </w:p>
                      <w:p w14:paraId="6622CA88" w14:textId="77777777" w:rsidR="00A90487" w:rsidRDefault="00A90487" w:rsidP="005130E0">
                        <w:pPr>
                          <w:pStyle w:val="Listparagraf"/>
                          <w:numPr>
                            <w:ilvl w:val="0"/>
                            <w:numId w:val="29"/>
                          </w:numPr>
                          <w:tabs>
                            <w:tab w:val="left" w:pos="142"/>
                          </w:tabs>
                          <w:spacing w:after="0" w:line="240" w:lineRule="auto"/>
                          <w:ind w:left="0" w:firstLine="0"/>
                          <w:rPr>
                            <w:i/>
                            <w:sz w:val="18"/>
                            <w:lang w:val="en-US"/>
                          </w:rPr>
                        </w:pPr>
                        <w:r>
                          <w:rPr>
                            <w:sz w:val="16"/>
                            <w:szCs w:val="16"/>
                            <w:lang w:val="en-US"/>
                          </w:rPr>
                          <w:t>Cross check</w:t>
                        </w:r>
                      </w:p>
                      <w:p w14:paraId="5FC0A94F" w14:textId="77777777" w:rsidR="00A90487" w:rsidRDefault="00A90487" w:rsidP="00423EF9">
                        <w:pPr>
                          <w:rPr>
                            <w:rFonts w:ascii="Calibri" w:hAnsi="Calibri"/>
                            <w:lang w:val="en-US"/>
                          </w:rPr>
                        </w:pPr>
                        <w:r w:rsidRPr="00C3590B">
                          <w:rPr>
                            <w:sz w:val="16"/>
                            <w:szCs w:val="16"/>
                            <w:lang w:val="en-US"/>
                          </w:rPr>
                          <w:t>Plan QA/QC procedures</w:t>
                        </w:r>
                        <w:r w:rsidRPr="00C3590B">
                          <w:rPr>
                            <w:i/>
                            <w:color w:val="365F91" w:themeColor="accent1" w:themeShade="BF"/>
                            <w:sz w:val="16"/>
                            <w:lang w:val="en-US"/>
                          </w:rPr>
                          <w:t xml:space="preserve"> January, February</w:t>
                        </w:r>
                      </w:p>
                    </w:txbxContent>
                  </v:textbox>
                </v:shape>
                <v:shape id="Speech Bubble: Rectangle 338" o:spid="_x0000_s1067" type="#_x0000_t61" style="position:absolute;left:5878;top:13003;width:13760;height:36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" adj="1575,14791" fillcolor="#dbe5f1 [660]" strokecolor="#f69240">
                  <v:shadow on="t" color="black" opacity="24903f" origin=",.5" offset="0,.55556mm"/>
                  <v:textbox>
                    <w:txbxContent>
                      <w:p w14:paraId="1F711EBD" w14:textId="77777777" w:rsidR="00A90487" w:rsidRDefault="00A90487" w:rsidP="00423EF9">
                        <w:pPr>
                          <w:spacing w:after="0" w:line="240" w:lineRule="auto"/>
                          <w:jc w:val="center"/>
                          <w:rPr>
                            <w:b/>
                            <w:sz w:val="16"/>
                            <w:szCs w:val="16"/>
                            <w:lang w:val="ru-RU"/>
                          </w:rPr>
                        </w:pPr>
                        <w:r>
                          <w:rPr>
                            <w:b/>
                            <w:sz w:val="16"/>
                            <w:szCs w:val="16"/>
                            <w:lang w:val="en-US"/>
                          </w:rPr>
                          <w:t>Data collection</w:t>
                        </w:r>
                        <w:r>
                          <w:rPr>
                            <w:b/>
                            <w:sz w:val="16"/>
                            <w:szCs w:val="16"/>
                            <w:lang w:val="ru-RU"/>
                          </w:rPr>
                          <w:t xml:space="preserve">- </w:t>
                        </w:r>
                      </w:p>
                      <w:p w14:paraId="51B4F6A0" w14:textId="0D45C5F4" w:rsidR="00A90487" w:rsidRPr="00AA474D" w:rsidRDefault="00A90487" w:rsidP="00423EF9">
                        <w:pPr>
                          <w:spacing w:after="0" w:line="240" w:lineRule="auto"/>
                          <w:jc w:val="center"/>
                          <w:rPr>
                            <w:i/>
                            <w:color w:val="auto"/>
                            <w:sz w:val="16"/>
                            <w:szCs w:val="16"/>
                            <w:lang w:val="en-US"/>
                          </w:rPr>
                        </w:pPr>
                        <w:r w:rsidRPr="00AA474D">
                          <w:rPr>
                            <w:i/>
                            <w:color w:val="auto"/>
                            <w:sz w:val="16"/>
                            <w:szCs w:val="16"/>
                            <w:lang w:val="en-US"/>
                          </w:rPr>
                          <w:t>June-</w:t>
                        </w:r>
                        <w:r w:rsidRPr="00AE1404">
                          <w:rPr>
                            <w:i/>
                            <w:color w:val="auto"/>
                            <w:sz w:val="16"/>
                            <w:szCs w:val="16"/>
                            <w:lang w:val="en-US"/>
                          </w:rPr>
                          <w:t xml:space="preserve"> </w:t>
                        </w:r>
                        <w:r>
                          <w:rPr>
                            <w:i/>
                            <w:color w:val="auto"/>
                            <w:sz w:val="16"/>
                            <w:szCs w:val="16"/>
                            <w:lang w:val="en-US"/>
                          </w:rPr>
                          <w:t>September</w:t>
                        </w:r>
                      </w:p>
                    </w:txbxContent>
                  </v:textbox>
                </v:shape>
                <v:shape id="Speech Bubble: Rectangle 344" o:spid="_x0000_s1068" type="#_x0000_t61" style="position:absolute;left:8075;top:17753;width:11481;height:33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" adj="2003,11448" fillcolor="#dbe5f1 [660]" strokecolor="#f69240">
                  <v:shadow on="t" color="black" opacity="24903f" origin=",.5" offset="0,.55556mm"/>
                  <v:textbox>
                    <w:txbxContent>
                      <w:p w14:paraId="3AD6B40C" w14:textId="77777777" w:rsidR="00A90487" w:rsidRDefault="00A90487" w:rsidP="00423EF9">
                        <w:pPr>
                          <w:spacing w:after="0" w:line="240" w:lineRule="auto"/>
                          <w:jc w:val="center"/>
                          <w:rPr>
                            <w:b/>
                            <w:sz w:val="16"/>
                            <w:szCs w:val="16"/>
                            <w:lang w:val="en-US"/>
                          </w:rPr>
                        </w:pPr>
                        <w:r>
                          <w:rPr>
                            <w:b/>
                            <w:sz w:val="16"/>
                            <w:szCs w:val="16"/>
                            <w:lang w:val="en-US"/>
                          </w:rPr>
                          <w:t xml:space="preserve">Emission Calculation </w:t>
                        </w:r>
                      </w:p>
                      <w:p w14:paraId="59C60CAB" w14:textId="1900E8DD" w:rsidR="00A90487" w:rsidRDefault="00A90487" w:rsidP="00423EF9">
                        <w:pPr>
                          <w:spacing w:after="0" w:line="240" w:lineRule="auto"/>
                          <w:rPr>
                            <w:i/>
                            <w:color w:val="365F91" w:themeColor="accent1" w:themeShade="BF"/>
                            <w:sz w:val="16"/>
                            <w:szCs w:val="16"/>
                            <w:lang w:val="en-US"/>
                          </w:rPr>
                        </w:pPr>
                        <w:r>
                          <w:rPr>
                            <w:i/>
                            <w:color w:val="auto"/>
                            <w:sz w:val="16"/>
                            <w:szCs w:val="16"/>
                            <w:lang w:val="en-US"/>
                          </w:rPr>
                          <w:t xml:space="preserve">July-September </w:t>
                        </w:r>
                        <w:r w:rsidRPr="00AA474D">
                          <w:rPr>
                            <w:i/>
                            <w:color w:val="auto"/>
                            <w:sz w:val="16"/>
                            <w:szCs w:val="16"/>
                            <w:lang w:val="en-US"/>
                          </w:rPr>
                          <w:t xml:space="preserve">October-January </w:t>
                        </w:r>
                        <w:r>
                          <w:rPr>
                            <w:i/>
                            <w:color w:val="365F91" w:themeColor="accent1" w:themeShade="BF"/>
                            <w:sz w:val="16"/>
                            <w:szCs w:val="16"/>
                            <w:lang w:val="en-US"/>
                          </w:rPr>
                          <w:t>December</w:t>
                        </w:r>
                      </w:p>
                    </w:txbxContent>
                  </v:textbox>
                </v:shape>
                <v:shape id="Speech Bubble: Rectangle 341" o:spid="_x0000_s1069" type="#_x0000_t61" style="position:absolute;left:18195;top:15939;width:8407;height:4160;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" adj="20340,16445" fillcolor="#dbe5f1 [660]" strokecolor="#f69240">
                  <v:shadow on="t" color="black" opacity="24903f" origin=",.5" offset="0,.55556mm"/>
                  <v:textbox>
                    <w:txbxContent>
                      <w:p w14:paraId="59FADC4F" w14:textId="77777777" w:rsidR="00A90487" w:rsidRPr="00AA474D" w:rsidRDefault="00A90487" w:rsidP="00423EF9">
                        <w:pPr>
                          <w:spacing w:after="0" w:line="240" w:lineRule="auto"/>
                          <w:jc w:val="center"/>
                          <w:rPr>
                            <w:color w:val="auto"/>
                            <w:sz w:val="16"/>
                            <w:lang w:val="en-US"/>
                          </w:rPr>
                        </w:pPr>
                        <w:r w:rsidRPr="00AA474D">
                          <w:rPr>
                            <w:color w:val="auto"/>
                            <w:sz w:val="16"/>
                            <w:lang w:val="en-US"/>
                          </w:rPr>
                          <w:t>Data</w:t>
                        </w:r>
                      </w:p>
                      <w:p w14:paraId="07E29D4B" w14:textId="77777777" w:rsidR="00A90487" w:rsidRPr="00AA474D" w:rsidRDefault="00A90487" w:rsidP="00423EF9">
                        <w:pPr>
                          <w:spacing w:after="0" w:line="240" w:lineRule="auto"/>
                          <w:jc w:val="center"/>
                          <w:rPr>
                            <w:i/>
                            <w:color w:val="auto"/>
                            <w:sz w:val="16"/>
                            <w:lang w:val="en-US"/>
                          </w:rPr>
                        </w:pPr>
                        <w:r w:rsidRPr="00AA474D">
                          <w:rPr>
                            <w:color w:val="auto"/>
                            <w:sz w:val="16"/>
                            <w:lang w:val="en-US"/>
                          </w:rPr>
                          <w:t>base entry-</w:t>
                        </w:r>
                        <w:r w:rsidRPr="00AA474D">
                          <w:rPr>
                            <w:i/>
                            <w:color w:val="auto"/>
                            <w:sz w:val="16"/>
                            <w:lang w:val="en-US"/>
                          </w:rPr>
                          <w:t>Jan</w:t>
                        </w:r>
                        <w:r>
                          <w:rPr>
                            <w:i/>
                            <w:color w:val="auto"/>
                            <w:sz w:val="16"/>
                            <w:lang w:val="en-US"/>
                          </w:rPr>
                          <w:t>-</w:t>
                        </w:r>
                        <w:proofErr w:type="spellStart"/>
                        <w:r w:rsidRPr="00AA474D">
                          <w:rPr>
                            <w:i/>
                            <w:color w:val="auto"/>
                            <w:sz w:val="16"/>
                            <w:lang w:val="en-US"/>
                          </w:rPr>
                          <w:t>uary</w:t>
                        </w:r>
                        <w:proofErr w:type="spellEnd"/>
                      </w:p>
                      <w:p w14:paraId="1BB8EA84" w14:textId="77777777" w:rsidR="00A90487" w:rsidRPr="00AA474D" w:rsidRDefault="00A90487" w:rsidP="00423EF9">
                        <w:pPr>
                          <w:pStyle w:val="Textbloc"/>
                          <w:rPr>
                            <w:lang w:val="en-US"/>
                          </w:rPr>
                        </w:pPr>
                        <w:r w:rsidRPr="00AA474D">
                          <w:rPr>
                            <w:bCs/>
                            <w:i w:val="0"/>
                            <w:color w:val="auto"/>
                            <w:sz w:val="16"/>
                            <w:szCs w:val="16"/>
                            <w:lang w:val="en-US"/>
                          </w:rPr>
                          <w:t>February</w:t>
                        </w:r>
                      </w:p>
                      <w:p w14:paraId="20097A22" w14:textId="77777777" w:rsidR="00A90487" w:rsidRPr="00AA474D" w:rsidRDefault="00A90487" w:rsidP="00423EF9">
                        <w:pPr>
                          <w:pStyle w:val="Textbloc"/>
                          <w:rPr>
                            <w:lang w:val="en-US"/>
                          </w:rPr>
                        </w:pPr>
                        <w:r w:rsidRPr="00AA474D">
                          <w:rPr>
                            <w:bCs/>
                            <w:i w:val="0"/>
                            <w:color w:val="auto"/>
                            <w:sz w:val="16"/>
                            <w:szCs w:val="16"/>
                            <w:lang w:val="en-US"/>
                          </w:rPr>
                          <w:t>February</w:t>
                        </w:r>
                      </w:p>
                    </w:txbxContent>
                  </v:textbox>
                </v:shape>
                <v:shape id="Speech Bubble: Rectangle 345" o:spid="_x0000_s1070" type="#_x0000_t61" style="position:absolute;left:35158;top:27075;width:15668;height:68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" adj="2017,14779" fillcolor="#eeece1 [3214]" strokecolor="#98b954">
                  <v:shadow on="t" color="black" opacity="24903f" origin=",.5" offset="0,.55556mm"/>
                  <v:textbox>
                    <w:txbxContent>
                      <w:p w14:paraId="45DA0B0D" w14:textId="77777777" w:rsidR="00A90487" w:rsidRDefault="00A90487" w:rsidP="005130E0">
                        <w:pPr>
                          <w:pStyle w:val="Listparagraf"/>
                          <w:numPr>
                            <w:ilvl w:val="0"/>
                            <w:numId w:val="30"/>
                          </w:numPr>
                          <w:tabs>
                            <w:tab w:val="left" w:pos="142"/>
                          </w:tabs>
                          <w:spacing w:after="0" w:line="240" w:lineRule="auto"/>
                          <w:ind w:left="0" w:firstLine="0"/>
                        </w:pPr>
                        <w:r>
                          <w:rPr>
                            <w:sz w:val="16"/>
                            <w:szCs w:val="16"/>
                            <w:lang w:val="en-US"/>
                          </w:rPr>
                          <w:t xml:space="preserve">Check database NFR </w:t>
                        </w:r>
                      </w:p>
                      <w:p w14:paraId="58E6D5D3" w14:textId="77777777" w:rsidR="00A90487" w:rsidRDefault="00A90487" w:rsidP="005130E0">
                        <w:pPr>
                          <w:pStyle w:val="Listparagraf"/>
                          <w:numPr>
                            <w:ilvl w:val="0"/>
                            <w:numId w:val="30"/>
                          </w:numPr>
                          <w:tabs>
                            <w:tab w:val="left" w:pos="142"/>
                          </w:tabs>
                          <w:spacing w:after="0" w:line="240" w:lineRule="auto"/>
                          <w:ind w:left="0" w:firstLine="0"/>
                          <w:rPr>
                            <w:sz w:val="16"/>
                            <w:szCs w:val="16"/>
                          </w:rPr>
                        </w:pPr>
                        <w:r>
                          <w:rPr>
                            <w:sz w:val="16"/>
                            <w:szCs w:val="16"/>
                            <w:lang w:val="en-US"/>
                          </w:rPr>
                          <w:t>NFR totals</w:t>
                        </w:r>
                      </w:p>
                      <w:p w14:paraId="2AA5F345" w14:textId="77777777" w:rsidR="00A90487" w:rsidRDefault="00A90487" w:rsidP="005130E0">
                        <w:pPr>
                          <w:pStyle w:val="Listparagraf"/>
                          <w:numPr>
                            <w:ilvl w:val="0"/>
                            <w:numId w:val="30"/>
                          </w:numPr>
                          <w:tabs>
                            <w:tab w:val="left" w:pos="142"/>
                          </w:tabs>
                          <w:spacing w:after="0" w:line="240" w:lineRule="auto"/>
                          <w:ind w:left="0" w:firstLine="0"/>
                          <w:rPr>
                            <w:lang w:val="en-US"/>
                          </w:rPr>
                        </w:pPr>
                        <w:r>
                          <w:rPr>
                            <w:sz w:val="16"/>
                            <w:szCs w:val="16"/>
                            <w:lang w:val="en-US"/>
                          </w:rPr>
                          <w:t>Check large changes from previous year</w:t>
                        </w:r>
                      </w:p>
                      <w:p w14:paraId="42549866" w14:textId="77777777" w:rsidR="00A90487" w:rsidRPr="006E59BE" w:rsidRDefault="00A90487" w:rsidP="006E59BE">
                        <w:pPr>
                          <w:tabs>
                            <w:tab w:val="left" w:pos="142"/>
                          </w:tabs>
                          <w:spacing w:after="200" w:line="276" w:lineRule="auto"/>
                          <w:ind w:left="360" w:firstLine="0"/>
                          <w:rPr>
                            <w:sz w:val="16"/>
                            <w:szCs w:val="16"/>
                            <w:lang w:val="en-US"/>
                          </w:rPr>
                        </w:pPr>
                        <w:r w:rsidRPr="006E59BE">
                          <w:rPr>
                            <w:i/>
                            <w:color w:val="365F91" w:themeColor="accent1" w:themeShade="BF"/>
                            <w:sz w:val="16"/>
                            <w:lang w:val="en-US"/>
                          </w:rPr>
                          <w:t>January, February, March</w:t>
                        </w:r>
                      </w:p>
                      <w:p w14:paraId="3B725BF5" w14:textId="43BCF01E" w:rsidR="00A90487" w:rsidRPr="00C3590B" w:rsidRDefault="00A90487" w:rsidP="006E59BE">
                        <w:pPr>
                          <w:pStyle w:val="Listparagraf"/>
                          <w:tabs>
                            <w:tab w:val="left" w:pos="142"/>
                          </w:tabs>
                          <w:spacing w:after="0" w:line="240" w:lineRule="auto"/>
                          <w:ind w:left="0"/>
                          <w:rPr>
                            <w:lang w:val="en-US"/>
                          </w:rPr>
                        </w:pPr>
                      </w:p>
                    </w:txbxContent>
                  </v:textbox>
                </v:shape>
                <v:shape id="Speech Bubble: Rectangle 347" o:spid="_x0000_s1071" type="#_x0000_t61" style="position:absolute;left:20366;top:23453;width:13100;height:111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" adj="2363,7389" fillcolor="#eeece1 [3214]" strokecolor="#98b954">
                  <v:shadow on="t" color="black" opacity="24903f" origin=",.5" offset="0,.55556mm"/>
                  <v:textbox>
                    <w:txbxContent>
                      <w:p w14:paraId="56BAB0D0" w14:textId="77777777" w:rsidR="00A90487" w:rsidRDefault="00A90487" w:rsidP="005130E0">
                        <w:pPr>
                          <w:pStyle w:val="Listparagraf"/>
                          <w:numPr>
                            <w:ilvl w:val="0"/>
                            <w:numId w:val="29"/>
                          </w:numPr>
                          <w:tabs>
                            <w:tab w:val="left" w:pos="142"/>
                          </w:tabs>
                          <w:spacing w:after="200" w:line="276" w:lineRule="auto"/>
                          <w:ind w:left="0" w:firstLine="0"/>
                          <w:rPr>
                            <w:sz w:val="16"/>
                            <w:szCs w:val="16"/>
                            <w:lang w:val="en-US"/>
                          </w:rPr>
                        </w:pPr>
                        <w:r>
                          <w:rPr>
                            <w:sz w:val="16"/>
                            <w:szCs w:val="16"/>
                            <w:lang w:val="en-US"/>
                          </w:rPr>
                          <w:t>Time series</w:t>
                        </w:r>
                      </w:p>
                      <w:p w14:paraId="531DF780" w14:textId="77777777" w:rsidR="00A90487" w:rsidRDefault="00A90487" w:rsidP="005130E0">
                        <w:pPr>
                          <w:pStyle w:val="Listparagraf"/>
                          <w:numPr>
                            <w:ilvl w:val="0"/>
                            <w:numId w:val="29"/>
                          </w:numPr>
                          <w:tabs>
                            <w:tab w:val="left" w:pos="142"/>
                          </w:tabs>
                          <w:spacing w:after="0" w:line="240" w:lineRule="auto"/>
                          <w:ind w:left="0" w:firstLine="0"/>
                          <w:rPr>
                            <w:sz w:val="16"/>
                            <w:szCs w:val="16"/>
                            <w:lang w:val="en-US"/>
                          </w:rPr>
                        </w:pPr>
                        <w:r>
                          <w:rPr>
                            <w:sz w:val="16"/>
                            <w:szCs w:val="16"/>
                            <w:lang w:val="en-US"/>
                          </w:rPr>
                          <w:t xml:space="preserve">Check Emissions of   </w:t>
                        </w:r>
                      </w:p>
                      <w:p w14:paraId="3FACBE78" w14:textId="77777777" w:rsidR="00A90487" w:rsidRDefault="00A90487" w:rsidP="00423EF9">
                        <w:pPr>
                          <w:tabs>
                            <w:tab w:val="left" w:pos="142"/>
                          </w:tabs>
                          <w:spacing w:after="0" w:line="240" w:lineRule="auto"/>
                          <w:rPr>
                            <w:sz w:val="16"/>
                            <w:szCs w:val="16"/>
                            <w:lang w:val="en-US"/>
                          </w:rPr>
                        </w:pPr>
                        <w:r>
                          <w:rPr>
                            <w:sz w:val="16"/>
                            <w:szCs w:val="16"/>
                            <w:lang w:val="en-US"/>
                          </w:rPr>
                          <w:t xml:space="preserve">     Pollutants </w:t>
                        </w:r>
                      </w:p>
                      <w:p w14:paraId="6113DAAF" w14:textId="77777777" w:rsidR="00A90487" w:rsidRDefault="00A90487" w:rsidP="005130E0">
                        <w:pPr>
                          <w:pStyle w:val="Listparagraf"/>
                          <w:numPr>
                            <w:ilvl w:val="0"/>
                            <w:numId w:val="29"/>
                          </w:numPr>
                          <w:tabs>
                            <w:tab w:val="left" w:pos="142"/>
                          </w:tabs>
                          <w:spacing w:after="200" w:line="276" w:lineRule="auto"/>
                          <w:ind w:left="0" w:firstLine="0"/>
                          <w:rPr>
                            <w:sz w:val="16"/>
                            <w:szCs w:val="16"/>
                            <w:lang w:val="en-US"/>
                          </w:rPr>
                        </w:pPr>
                        <w:r>
                          <w:rPr>
                            <w:sz w:val="16"/>
                            <w:szCs w:val="16"/>
                            <w:lang w:val="en-US"/>
                          </w:rPr>
                          <w:t xml:space="preserve">Check Total  </w:t>
                        </w:r>
                      </w:p>
                      <w:p w14:paraId="51B9444A" w14:textId="77777777" w:rsidR="00A90487" w:rsidRDefault="00A90487" w:rsidP="005130E0">
                        <w:pPr>
                          <w:pStyle w:val="Listparagraf"/>
                          <w:numPr>
                            <w:ilvl w:val="0"/>
                            <w:numId w:val="29"/>
                          </w:numPr>
                          <w:tabs>
                            <w:tab w:val="left" w:pos="142"/>
                          </w:tabs>
                          <w:spacing w:after="200" w:line="276" w:lineRule="auto"/>
                          <w:ind w:left="0" w:firstLine="0"/>
                          <w:rPr>
                            <w:sz w:val="16"/>
                            <w:szCs w:val="16"/>
                            <w:lang w:val="en-US"/>
                          </w:rPr>
                        </w:pPr>
                        <w:r>
                          <w:rPr>
                            <w:sz w:val="16"/>
                            <w:szCs w:val="16"/>
                            <w:lang w:val="en-US"/>
                          </w:rPr>
                          <w:t>Analyses large changes</w:t>
                        </w:r>
                      </w:p>
                      <w:p w14:paraId="4B7DA71F" w14:textId="77777777" w:rsidR="00A90487" w:rsidRDefault="00A90487" w:rsidP="005130E0">
                        <w:pPr>
                          <w:pStyle w:val="Listparagraf"/>
                          <w:numPr>
                            <w:ilvl w:val="0"/>
                            <w:numId w:val="29"/>
                          </w:numPr>
                          <w:tabs>
                            <w:tab w:val="left" w:pos="142"/>
                          </w:tabs>
                          <w:spacing w:after="200" w:line="276" w:lineRule="auto"/>
                          <w:ind w:left="0" w:firstLine="0"/>
                          <w:rPr>
                            <w:sz w:val="16"/>
                            <w:szCs w:val="16"/>
                            <w:lang w:val="en-US"/>
                          </w:rPr>
                        </w:pPr>
                        <w:r>
                          <w:rPr>
                            <w:sz w:val="16"/>
                            <w:szCs w:val="16"/>
                            <w:lang w:val="en-US"/>
                          </w:rPr>
                          <w:t>Database fuels</w:t>
                        </w:r>
                      </w:p>
                      <w:p w14:paraId="2E811ABE" w14:textId="77777777" w:rsidR="00A90487" w:rsidRDefault="00A90487" w:rsidP="005130E0">
                        <w:pPr>
                          <w:pStyle w:val="Listparagraf"/>
                          <w:numPr>
                            <w:ilvl w:val="0"/>
                            <w:numId w:val="29"/>
                          </w:numPr>
                          <w:tabs>
                            <w:tab w:val="left" w:pos="142"/>
                          </w:tabs>
                          <w:spacing w:after="200" w:line="276" w:lineRule="auto"/>
                          <w:ind w:left="0" w:firstLine="0"/>
                          <w:rPr>
                            <w:sz w:val="16"/>
                            <w:szCs w:val="16"/>
                            <w:lang w:val="en-US"/>
                          </w:rPr>
                        </w:pPr>
                        <w:r>
                          <w:rPr>
                            <w:sz w:val="16"/>
                            <w:szCs w:val="16"/>
                            <w:lang w:val="en-US"/>
                          </w:rPr>
                          <w:t>Using National statistics</w:t>
                        </w:r>
                      </w:p>
                      <w:p w14:paraId="29EBB3A1" w14:textId="77777777" w:rsidR="00A90487" w:rsidRDefault="00A90487" w:rsidP="00423EF9">
                        <w:pPr>
                          <w:pStyle w:val="Listparagraf"/>
                          <w:tabs>
                            <w:tab w:val="left" w:pos="142"/>
                          </w:tabs>
                          <w:spacing w:after="200" w:line="276" w:lineRule="auto"/>
                          <w:ind w:left="0"/>
                          <w:rPr>
                            <w:sz w:val="16"/>
                            <w:szCs w:val="16"/>
                            <w:lang w:val="en-US"/>
                          </w:rPr>
                        </w:pPr>
                        <w:r>
                          <w:rPr>
                            <w:i/>
                            <w:color w:val="365F91" w:themeColor="accent1" w:themeShade="BF"/>
                            <w:sz w:val="16"/>
                            <w:lang w:val="en-US"/>
                          </w:rPr>
                          <w:t>January, February, March</w:t>
                        </w:r>
                      </w:p>
                      <w:p w14:paraId="525701B3" w14:textId="77777777" w:rsidR="00A90487" w:rsidRPr="005E10E6" w:rsidRDefault="00A90487" w:rsidP="00423EF9">
                        <w:pPr>
                          <w:tabs>
                            <w:tab w:val="left" w:pos="142"/>
                          </w:tabs>
                          <w:ind w:left="0" w:firstLine="0"/>
                          <w:rPr>
                            <w:sz w:val="16"/>
                            <w:szCs w:val="16"/>
                            <w:lang w:val="en-US"/>
                          </w:rPr>
                        </w:pPr>
                      </w:p>
                      <w:p w14:paraId="6EE9248A" w14:textId="77777777" w:rsidR="00A90487" w:rsidRDefault="00A90487" w:rsidP="00423EF9">
                        <w:pPr>
                          <w:rPr>
                            <w:rFonts w:ascii="Calibri" w:hAnsi="Calibri"/>
                            <w:lang w:val="en-US"/>
                          </w:rPr>
                        </w:pPr>
                      </w:p>
                    </w:txbxContent>
                  </v:textbox>
                </v:shape>
                <v:shape id="Speech Bubble: Rectangle 348" o:spid="_x0000_s1072" type="#_x0000_t61" style="position:absolute;left:35982;top:21078;width:14141;height:46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" adj="3230,20738" fillcolor="#eeece1 [3214]" strokecolor="#98b954">
                  <v:shadow on="t" color="black" opacity="24903f" origin=",.5" offset="0,.55556mm"/>
                  <v:textbox>
                    <w:txbxContent>
                      <w:p w14:paraId="03A37369" w14:textId="77777777" w:rsidR="00A90487" w:rsidRDefault="00A90487" w:rsidP="005130E0">
                        <w:pPr>
                          <w:pStyle w:val="Listparagraf"/>
                          <w:numPr>
                            <w:ilvl w:val="0"/>
                            <w:numId w:val="30"/>
                          </w:numPr>
                          <w:tabs>
                            <w:tab w:val="left" w:pos="142"/>
                          </w:tabs>
                          <w:spacing w:after="0" w:line="240" w:lineRule="auto"/>
                          <w:ind w:left="0" w:firstLine="0"/>
                        </w:pPr>
                        <w:r>
                          <w:rPr>
                            <w:sz w:val="16"/>
                            <w:szCs w:val="16"/>
                            <w:lang w:val="en-US"/>
                          </w:rPr>
                          <w:t>Check tables and numbers</w:t>
                        </w:r>
                      </w:p>
                      <w:p w14:paraId="308F24DD" w14:textId="77777777" w:rsidR="00A90487" w:rsidRDefault="00A90487" w:rsidP="005130E0">
                        <w:pPr>
                          <w:pStyle w:val="Listparagraf"/>
                          <w:numPr>
                            <w:ilvl w:val="0"/>
                            <w:numId w:val="30"/>
                          </w:numPr>
                          <w:tabs>
                            <w:tab w:val="left" w:pos="142"/>
                          </w:tabs>
                          <w:spacing w:after="0" w:line="240" w:lineRule="auto"/>
                          <w:ind w:left="0" w:firstLine="0"/>
                        </w:pPr>
                        <w:r>
                          <w:rPr>
                            <w:sz w:val="16"/>
                            <w:szCs w:val="16"/>
                            <w:lang w:val="en-US"/>
                          </w:rPr>
                          <w:t>Cross check all sectors</w:t>
                        </w:r>
                      </w:p>
                      <w:p w14:paraId="7E860D94" w14:textId="77777777" w:rsidR="00A90487" w:rsidRDefault="00A90487" w:rsidP="00423EF9">
                        <w:pPr>
                          <w:spacing w:after="0" w:line="240" w:lineRule="auto"/>
                          <w:rPr>
                            <w:i/>
                            <w:color w:val="365F91" w:themeColor="accent1" w:themeShade="BF"/>
                            <w:sz w:val="16"/>
                            <w:szCs w:val="16"/>
                            <w:lang w:val="en-US"/>
                          </w:rPr>
                        </w:pPr>
                        <w:r>
                          <w:rPr>
                            <w:i/>
                            <w:color w:val="365F91" w:themeColor="accent1" w:themeShade="BF"/>
                            <w:sz w:val="16"/>
                            <w:szCs w:val="16"/>
                            <w:lang w:val="en-US"/>
                          </w:rPr>
                          <w:t xml:space="preserve">           February, March</w:t>
                        </w:r>
                      </w:p>
                      <w:p w14:paraId="77C3D8C4" w14:textId="77777777" w:rsidR="00A90487" w:rsidRDefault="00A90487" w:rsidP="005130E0">
                        <w:pPr>
                          <w:pStyle w:val="Listparagraf"/>
                          <w:numPr>
                            <w:ilvl w:val="0"/>
                            <w:numId w:val="30"/>
                          </w:numPr>
                          <w:tabs>
                            <w:tab w:val="left" w:pos="142"/>
                          </w:tabs>
                          <w:spacing w:after="0" w:line="240" w:lineRule="auto"/>
                          <w:ind w:left="0" w:firstLine="0"/>
                        </w:pPr>
                      </w:p>
                      <w:p w14:paraId="2F5FD250" w14:textId="77777777" w:rsidR="00A90487" w:rsidRDefault="00A90487" w:rsidP="00423EF9">
                        <w:pPr>
                          <w:rPr>
                            <w:rFonts w:ascii="Calibri" w:hAnsi="Calibri"/>
                          </w:rPr>
                        </w:pPr>
                      </w:p>
                    </w:txbxContent>
                  </v:textbox>
                </v:shape>
                <v:shape id="Speech Bubble: Rectangle 342" o:spid="_x0000_s1073" type="#_x0000_t61" style="position:absolute;left:52845;top:18050;width:10096;height:106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" adj="3165,9488" fillcolor="#eeece1 [3214]" strokecolor="#98b954">
                  <v:shadow on="t" color="black" opacity="24903f" origin=",.5" offset="0,.55556mm"/>
                  <v:textbox>
                    <w:txbxContent>
                      <w:p w14:paraId="3E0334D6" w14:textId="77777777" w:rsidR="00A90487" w:rsidRDefault="00A90487" w:rsidP="005130E0">
                        <w:pPr>
                          <w:pStyle w:val="Listparagraf"/>
                          <w:numPr>
                            <w:ilvl w:val="0"/>
                            <w:numId w:val="29"/>
                          </w:numPr>
                          <w:tabs>
                            <w:tab w:val="left" w:pos="142"/>
                          </w:tabs>
                          <w:spacing w:after="200" w:line="276" w:lineRule="auto"/>
                          <w:ind w:left="0" w:firstLine="0"/>
                          <w:rPr>
                            <w:sz w:val="16"/>
                            <w:szCs w:val="16"/>
                            <w:lang w:val="en-US"/>
                          </w:rPr>
                        </w:pPr>
                        <w:r>
                          <w:rPr>
                            <w:sz w:val="16"/>
                            <w:szCs w:val="16"/>
                            <w:lang w:val="en-US"/>
                          </w:rPr>
                          <w:t xml:space="preserve">Database fuel </w:t>
                        </w:r>
                      </w:p>
                      <w:p w14:paraId="1C0ECCBD" w14:textId="77777777" w:rsidR="00A90487" w:rsidRDefault="00A90487" w:rsidP="005130E0">
                        <w:pPr>
                          <w:pStyle w:val="Listparagraf"/>
                          <w:numPr>
                            <w:ilvl w:val="0"/>
                            <w:numId w:val="29"/>
                          </w:numPr>
                          <w:tabs>
                            <w:tab w:val="left" w:pos="142"/>
                          </w:tabs>
                          <w:spacing w:after="200" w:line="276" w:lineRule="auto"/>
                          <w:ind w:left="0" w:firstLine="0"/>
                          <w:rPr>
                            <w:sz w:val="16"/>
                            <w:szCs w:val="16"/>
                            <w:lang w:val="en-US"/>
                          </w:rPr>
                        </w:pPr>
                        <w:r>
                          <w:rPr>
                            <w:sz w:val="16"/>
                            <w:szCs w:val="16"/>
                            <w:lang w:val="en-US"/>
                          </w:rPr>
                          <w:t>Spreadsheet files</w:t>
                        </w:r>
                      </w:p>
                      <w:p w14:paraId="7ED11DB6" w14:textId="77777777" w:rsidR="00A90487" w:rsidRDefault="00A90487" w:rsidP="005130E0">
                        <w:pPr>
                          <w:pStyle w:val="Listparagraf"/>
                          <w:numPr>
                            <w:ilvl w:val="0"/>
                            <w:numId w:val="29"/>
                          </w:numPr>
                          <w:tabs>
                            <w:tab w:val="left" w:pos="142"/>
                          </w:tabs>
                          <w:spacing w:after="200" w:line="276" w:lineRule="auto"/>
                          <w:ind w:left="0" w:firstLine="0"/>
                          <w:rPr>
                            <w:sz w:val="16"/>
                            <w:szCs w:val="16"/>
                            <w:lang w:val="en-US"/>
                          </w:rPr>
                        </w:pPr>
                        <w:r>
                          <w:rPr>
                            <w:sz w:val="16"/>
                            <w:szCs w:val="16"/>
                            <w:lang w:val="en-US"/>
                          </w:rPr>
                          <w:t xml:space="preserve">Source data </w:t>
                        </w:r>
                      </w:p>
                      <w:p w14:paraId="376DD205" w14:textId="77777777" w:rsidR="00A90487" w:rsidRDefault="00A90487" w:rsidP="005130E0">
                        <w:pPr>
                          <w:pStyle w:val="Listparagraf"/>
                          <w:numPr>
                            <w:ilvl w:val="0"/>
                            <w:numId w:val="29"/>
                          </w:numPr>
                          <w:tabs>
                            <w:tab w:val="left" w:pos="142"/>
                          </w:tabs>
                          <w:spacing w:after="200" w:line="276" w:lineRule="auto"/>
                          <w:ind w:left="0" w:firstLine="0"/>
                          <w:rPr>
                            <w:sz w:val="16"/>
                            <w:szCs w:val="16"/>
                            <w:lang w:val="en-US"/>
                          </w:rPr>
                        </w:pPr>
                        <w:r>
                          <w:rPr>
                            <w:sz w:val="16"/>
                            <w:szCs w:val="16"/>
                            <w:lang w:val="en-US"/>
                          </w:rPr>
                          <w:t>Guides (units)</w:t>
                        </w:r>
                      </w:p>
                      <w:p w14:paraId="0B1EC9E2" w14:textId="77777777" w:rsidR="00A90487" w:rsidRDefault="00A90487" w:rsidP="005130E0">
                        <w:pPr>
                          <w:pStyle w:val="Listparagraf"/>
                          <w:numPr>
                            <w:ilvl w:val="0"/>
                            <w:numId w:val="29"/>
                          </w:numPr>
                          <w:tabs>
                            <w:tab w:val="left" w:pos="142"/>
                          </w:tabs>
                          <w:spacing w:after="200" w:line="276" w:lineRule="auto"/>
                          <w:ind w:left="0" w:firstLine="0"/>
                          <w:rPr>
                            <w:sz w:val="16"/>
                            <w:szCs w:val="16"/>
                            <w:lang w:val="en-US"/>
                          </w:rPr>
                        </w:pPr>
                        <w:r>
                          <w:rPr>
                            <w:sz w:val="16"/>
                            <w:szCs w:val="16"/>
                            <w:lang w:val="en-US"/>
                          </w:rPr>
                          <w:t>Reports</w:t>
                        </w:r>
                      </w:p>
                      <w:p w14:paraId="3733A231" w14:textId="77777777" w:rsidR="00A90487" w:rsidRDefault="00A90487" w:rsidP="005130E0">
                        <w:pPr>
                          <w:pStyle w:val="Listparagraf"/>
                          <w:numPr>
                            <w:ilvl w:val="0"/>
                            <w:numId w:val="29"/>
                          </w:numPr>
                          <w:tabs>
                            <w:tab w:val="left" w:pos="142"/>
                          </w:tabs>
                          <w:spacing w:after="200" w:line="276" w:lineRule="auto"/>
                          <w:ind w:left="0" w:firstLine="0"/>
                          <w:rPr>
                            <w:sz w:val="16"/>
                            <w:szCs w:val="16"/>
                            <w:lang w:val="en-US"/>
                          </w:rPr>
                        </w:pPr>
                        <w:r>
                          <w:rPr>
                            <w:sz w:val="16"/>
                            <w:szCs w:val="16"/>
                            <w:lang w:val="en-US"/>
                          </w:rPr>
                          <w:t>Excel work files</w:t>
                        </w:r>
                      </w:p>
                      <w:p w14:paraId="52E20964" w14:textId="77777777" w:rsidR="00A90487" w:rsidRDefault="00A90487" w:rsidP="00423EF9">
                        <w:pPr>
                          <w:pStyle w:val="Listparagraf"/>
                          <w:tabs>
                            <w:tab w:val="left" w:pos="142"/>
                          </w:tabs>
                          <w:spacing w:after="200" w:line="276" w:lineRule="auto"/>
                          <w:ind w:left="0"/>
                          <w:rPr>
                            <w:sz w:val="16"/>
                            <w:szCs w:val="16"/>
                            <w:lang w:val="en-US"/>
                          </w:rPr>
                        </w:pPr>
                        <w:r>
                          <w:rPr>
                            <w:i/>
                            <w:color w:val="365F91" w:themeColor="accent1" w:themeShade="BF"/>
                            <w:sz w:val="16"/>
                            <w:szCs w:val="16"/>
                            <w:lang w:val="en-US"/>
                          </w:rPr>
                          <w:t xml:space="preserve">                    April</w:t>
                        </w:r>
                      </w:p>
                    </w:txbxContent>
                  </v:textbox>
                </v:shape>
                <v:shape id="Speech Bubble: Rectangle 340" o:spid="_x0000_s1074" type="#_x0000_t61" style="position:absolute;left:23272;top:15137;width:8712;height:5080;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" adj="20093,11991" fillcolor="#00b0f0" strokecolor="#7d60a0">
                  <v:shadow on="t" color="black" opacity="24903f" origin=",.5" offset="0,.55556mm"/>
                  <v:textbox>
                    <w:txbxContent>
                      <w:p w14:paraId="43035BEB" w14:textId="77777777" w:rsidR="00A90487" w:rsidRPr="006E59BE" w:rsidRDefault="00A90487" w:rsidP="00423EF9">
                        <w:pPr>
                          <w:spacing w:after="0" w:line="240" w:lineRule="auto"/>
                          <w:jc w:val="center"/>
                          <w:rPr>
                            <w:color w:val="auto"/>
                            <w:sz w:val="16"/>
                            <w:lang w:val="en-US"/>
                          </w:rPr>
                        </w:pPr>
                        <w:r w:rsidRPr="006E59BE">
                          <w:rPr>
                            <w:color w:val="auto"/>
                            <w:sz w:val="16"/>
                            <w:lang w:val="en-US"/>
                          </w:rPr>
                          <w:t>Out</w:t>
                        </w:r>
                      </w:p>
                      <w:p w14:paraId="72EA2FB8" w14:textId="77777777" w:rsidR="00A90487" w:rsidRPr="006E59BE" w:rsidRDefault="00A90487" w:rsidP="00423EF9">
                        <w:pPr>
                          <w:spacing w:after="0" w:line="240" w:lineRule="auto"/>
                          <w:jc w:val="center"/>
                          <w:rPr>
                            <w:color w:val="auto"/>
                            <w:sz w:val="16"/>
                            <w:lang w:val="en-US"/>
                          </w:rPr>
                        </w:pPr>
                        <w:r w:rsidRPr="006E59BE">
                          <w:rPr>
                            <w:color w:val="auto"/>
                            <w:sz w:val="16"/>
                            <w:lang w:val="en-US"/>
                          </w:rPr>
                          <w:t>put</w:t>
                        </w:r>
                      </w:p>
                      <w:p w14:paraId="1D358E85" w14:textId="5393A90F" w:rsidR="00A90487" w:rsidRPr="006E59BE" w:rsidRDefault="00A90487" w:rsidP="00423EF9">
                        <w:pPr>
                          <w:spacing w:after="0"/>
                          <w:jc w:val="center"/>
                          <w:rPr>
                            <w:color w:val="auto"/>
                            <w:sz w:val="16"/>
                            <w:lang w:val="en-US"/>
                          </w:rPr>
                        </w:pPr>
                        <w:r w:rsidRPr="006E59BE">
                          <w:rPr>
                            <w:color w:val="auto"/>
                            <w:sz w:val="16"/>
                            <w:lang w:val="en-US"/>
                          </w:rPr>
                          <w:t>(</w:t>
                        </w:r>
                        <w:r w:rsidRPr="006E59BE">
                          <w:rPr>
                            <w:b/>
                            <w:color w:val="auto"/>
                            <w:sz w:val="16"/>
                            <w:lang w:val="en-US"/>
                          </w:rPr>
                          <w:t>NFR</w:t>
                        </w:r>
                        <w:r w:rsidRPr="006E59BE">
                          <w:rPr>
                            <w:color w:val="auto"/>
                            <w:sz w:val="16"/>
                            <w:lang w:val="en-US"/>
                          </w:rPr>
                          <w:t>)-</w:t>
                        </w:r>
                        <w:r w:rsidRPr="00AE1404">
                          <w:rPr>
                            <w:i/>
                            <w:color w:val="auto"/>
                            <w:sz w:val="16"/>
                            <w:lang w:val="en-US"/>
                          </w:rPr>
                          <w:t xml:space="preserve"> </w:t>
                        </w:r>
                        <w:r w:rsidRPr="00AA474D">
                          <w:rPr>
                            <w:i/>
                            <w:color w:val="auto"/>
                            <w:sz w:val="16"/>
                            <w:lang w:val="en-US"/>
                          </w:rPr>
                          <w:t>January</w:t>
                        </w:r>
                        <w:r>
                          <w:rPr>
                            <w:i/>
                            <w:color w:val="auto"/>
                            <w:sz w:val="16"/>
                            <w:lang w:val="en-US"/>
                          </w:rPr>
                          <w:t>-February</w:t>
                        </w:r>
                      </w:p>
                    </w:txbxContent>
                  </v:textbox>
                </v:shape>
                <v:shape id="Speech Bubble: Rectangle 337" o:spid="_x0000_s1075" type="#_x0000_t61" style="position:absolute;left:30519;top:13300;width:11684;height:4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" adj="1855,10185" fillcolor="#00b0f0" strokecolor="#7d60a0">
                  <v:shadow on="t" color="black" opacity="24903f" origin=",.5" offset="0,.55556mm"/>
                  <v:textbox>
                    <w:txbxContent>
                      <w:p w14:paraId="3D23C680" w14:textId="77777777" w:rsidR="00A90487" w:rsidRPr="006E59BE" w:rsidRDefault="00A90487" w:rsidP="00423EF9">
                        <w:pPr>
                          <w:spacing w:after="0"/>
                          <w:jc w:val="center"/>
                          <w:rPr>
                            <w:b/>
                            <w:color w:val="auto"/>
                            <w:sz w:val="16"/>
                            <w:szCs w:val="16"/>
                            <w:lang w:val="en-US"/>
                          </w:rPr>
                        </w:pPr>
                        <w:r w:rsidRPr="006E59BE">
                          <w:rPr>
                            <w:b/>
                            <w:color w:val="auto"/>
                            <w:sz w:val="16"/>
                            <w:szCs w:val="16"/>
                            <w:lang w:val="en-US"/>
                          </w:rPr>
                          <w:t>Informative Inventory</w:t>
                        </w:r>
                      </w:p>
                      <w:p w14:paraId="2082E40F" w14:textId="77777777" w:rsidR="00A90487" w:rsidRPr="006E59BE" w:rsidRDefault="00A90487" w:rsidP="00423EF9">
                        <w:pPr>
                          <w:spacing w:after="0" w:line="240" w:lineRule="auto"/>
                          <w:jc w:val="center"/>
                          <w:rPr>
                            <w:b/>
                            <w:color w:val="auto"/>
                            <w:sz w:val="16"/>
                            <w:szCs w:val="16"/>
                            <w:lang w:val="en-US"/>
                          </w:rPr>
                        </w:pPr>
                        <w:r w:rsidRPr="006E59BE">
                          <w:rPr>
                            <w:b/>
                            <w:color w:val="auto"/>
                            <w:sz w:val="16"/>
                            <w:szCs w:val="16"/>
                            <w:lang w:val="en-US"/>
                          </w:rPr>
                          <w:t>Report Preparation-</w:t>
                        </w:r>
                      </w:p>
                      <w:p w14:paraId="5873D8D5" w14:textId="635C0629" w:rsidR="00A90487" w:rsidRPr="00AA474D" w:rsidRDefault="00A90487" w:rsidP="00423EF9">
                        <w:pPr>
                          <w:spacing w:after="0" w:line="240" w:lineRule="auto"/>
                          <w:jc w:val="center"/>
                          <w:rPr>
                            <w:i/>
                            <w:color w:val="FFFFFF" w:themeColor="background1"/>
                            <w:sz w:val="16"/>
                            <w:szCs w:val="16"/>
                            <w:lang w:val="en-US"/>
                          </w:rPr>
                        </w:pPr>
                        <w:r>
                          <w:rPr>
                            <w:i/>
                            <w:color w:val="auto"/>
                            <w:sz w:val="16"/>
                            <w:szCs w:val="16"/>
                            <w:lang w:val="en-US"/>
                          </w:rPr>
                          <w:t>March</w:t>
                        </w:r>
                      </w:p>
                      <w:p w14:paraId="6F5244DC" w14:textId="77777777" w:rsidR="00A90487" w:rsidRPr="00AA474D" w:rsidRDefault="00A90487" w:rsidP="00423EF9">
                        <w:pPr>
                          <w:spacing w:after="0"/>
                          <w:rPr>
                            <w:color w:val="FFFFFF" w:themeColor="background1"/>
                            <w:sz w:val="16"/>
                            <w:szCs w:val="16"/>
                            <w:lang w:val="en-US"/>
                          </w:rPr>
                        </w:pPr>
                      </w:p>
                    </w:txbxContent>
                  </v:textbox>
                </v:shape>
                <v:shape id="Speech Bubble: Rectangle 336" o:spid="_x0000_s1076" type="#_x0000_t61" style="position:absolute;left:43404;top:13122;width:17780;height:37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" adj="1842,14791" fillcolor="#dbe5f1 [660]" strokecolor="#f69240">
                  <v:shadow on="t" color="black" opacity="24903f" origin=",.5" offset="0,.55556mm"/>
                  <v:textbox>
                    <w:txbxContent>
                      <w:p w14:paraId="296F26B1" w14:textId="77777777" w:rsidR="00A90487" w:rsidRDefault="00A90487" w:rsidP="00423EF9">
                        <w:pPr>
                          <w:spacing w:after="0" w:line="240" w:lineRule="auto"/>
                          <w:jc w:val="center"/>
                          <w:rPr>
                            <w:b/>
                            <w:sz w:val="16"/>
                            <w:szCs w:val="16"/>
                            <w:lang w:val="en-US"/>
                          </w:rPr>
                        </w:pPr>
                        <w:r>
                          <w:rPr>
                            <w:b/>
                            <w:sz w:val="16"/>
                            <w:szCs w:val="16"/>
                            <w:lang w:val="en-US"/>
                          </w:rPr>
                          <w:t>Archiving-</w:t>
                        </w:r>
                      </w:p>
                      <w:p w14:paraId="282C2261" w14:textId="77777777" w:rsidR="00A90487" w:rsidRPr="00AA474D" w:rsidRDefault="00A90487" w:rsidP="00423EF9">
                        <w:pPr>
                          <w:jc w:val="center"/>
                          <w:rPr>
                            <w:i/>
                            <w:color w:val="auto"/>
                            <w:sz w:val="16"/>
                            <w:szCs w:val="16"/>
                            <w:lang w:val="en-US"/>
                          </w:rPr>
                        </w:pPr>
                        <w:r w:rsidRPr="00AA474D">
                          <w:rPr>
                            <w:i/>
                            <w:color w:val="auto"/>
                            <w:sz w:val="16"/>
                            <w:szCs w:val="16"/>
                            <w:lang w:val="en-US"/>
                          </w:rPr>
                          <w:t>during whole circle final -April</w:t>
                        </w:r>
                      </w:p>
                    </w:txbxContent>
                  </v:textbox>
                </v:shape>
                <v:shape id="Speech Bubble: Rectangle 353" o:spid="_x0000_s1077" type="#_x0000_t61" style="position:absolute;left:50826;top:29985;width:12465;height:61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" adj="3207,18592" fillcolor="#eeece1 [3214]" strokecolor="#98b954">
                  <v:shadow on="t" color="black" opacity="24903f" origin=",.5" offset="0,.55556mm"/>
                  <v:textbox>
                    <w:txbxContent>
                      <w:p w14:paraId="7E426A4D" w14:textId="77777777" w:rsidR="00A90487" w:rsidRDefault="00A90487" w:rsidP="00423EF9">
                        <w:pPr>
                          <w:spacing w:after="0" w:line="240" w:lineRule="auto"/>
                          <w:jc w:val="center"/>
                          <w:rPr>
                            <w:b/>
                            <w:sz w:val="16"/>
                            <w:szCs w:val="16"/>
                            <w:lang w:val="en-US"/>
                          </w:rPr>
                        </w:pPr>
                        <w:r>
                          <w:rPr>
                            <w:b/>
                            <w:sz w:val="16"/>
                            <w:szCs w:val="16"/>
                            <w:lang w:val="en-US"/>
                          </w:rPr>
                          <w:t>Key</w:t>
                        </w:r>
                      </w:p>
                      <w:p w14:paraId="54F51278" w14:textId="77777777" w:rsidR="00A90487" w:rsidRDefault="00A90487" w:rsidP="00423EF9">
                        <w:pPr>
                          <w:spacing w:after="0" w:line="240" w:lineRule="auto"/>
                          <w:rPr>
                            <w:sz w:val="16"/>
                            <w:szCs w:val="16"/>
                            <w:lang w:val="en-US"/>
                          </w:rPr>
                        </w:pPr>
                        <w:r>
                          <w:rPr>
                            <w:sz w:val="16"/>
                            <w:szCs w:val="16"/>
                            <w:lang w:val="en-US"/>
                          </w:rPr>
                          <w:t>Documentation</w:t>
                        </w:r>
                        <w:r>
                          <w:rPr>
                            <w:i/>
                            <w:color w:val="365F91" w:themeColor="accent1" w:themeShade="BF"/>
                            <w:sz w:val="16"/>
                            <w:szCs w:val="16"/>
                            <w:lang w:val="en-US"/>
                          </w:rPr>
                          <w:t xml:space="preserve">      April</w:t>
                        </w:r>
                      </w:p>
                      <w:p w14:paraId="58D2613B" w14:textId="77777777" w:rsidR="00A90487" w:rsidRDefault="00A90487" w:rsidP="00423EF9">
                        <w:pPr>
                          <w:spacing w:after="0" w:line="240" w:lineRule="auto"/>
                          <w:rPr>
                            <w:sz w:val="16"/>
                            <w:szCs w:val="16"/>
                            <w:lang w:val="en-US"/>
                          </w:rPr>
                        </w:pPr>
                        <w:r>
                          <w:rPr>
                            <w:sz w:val="16"/>
                            <w:szCs w:val="16"/>
                            <w:lang w:val="en-US"/>
                          </w:rPr>
                          <w:t>Checking</w:t>
                        </w:r>
                      </w:p>
                      <w:p w14:paraId="19E8F3E5" w14:textId="77777777" w:rsidR="00A90487" w:rsidRDefault="00A90487" w:rsidP="00423EF9">
                        <w:pPr>
                          <w:rPr>
                            <w:sz w:val="16"/>
                            <w:szCs w:val="16"/>
                            <w:lang w:val="en-US"/>
                          </w:rPr>
                        </w:pPr>
                        <w:r>
                          <w:rPr>
                            <w:sz w:val="16"/>
                            <w:szCs w:val="16"/>
                            <w:lang w:val="en-US"/>
                          </w:rPr>
                          <w:t>External Check</w:t>
                        </w:r>
                      </w:p>
                    </w:txbxContent>
                  </v:textbox>
                </v:shape>
                <v:shape id="Arrow: Right 349" o:spid="_x0000_s1078" type="#_x0000_t13" style="position:absolute;left:30460;top:21672;width:5378;height:8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" adj="20451" fillcolor="#ffa2a1" strokecolor="#be4b48">
                  <v:fill color2="#ffe5e5" rotate="t" angle="180" colors="0 #ffa2a1;22938f #ffbebd;1 #ffe5e5" focus="100%" type="gradient"/>
                  <v:shadow on="t" color="black" opacity="24903f" origin=",.5" offset="0,.55556mm"/>
                </v:shape>
                <v:shape id="Arrow: Right 346" o:spid="_x0000_s1079" type="#_x0000_t13" style="position:absolute;left:15289;top:24433;width:6572;height:476;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" adj="21049" fillcolor="#ffa2a1" strokecolor="#be4b48">
                  <v:fill color2="#ffe5e5" rotate="t" angle="180" colors="0 #ffa2a1;22938f #ffbebd;1 #ffe5e5" focus="100%" type="gradient"/>
                  <v:shadow on="t" color="black" opacity="24903f" origin=",.5" offset="0,.55556mm"/>
                </v:shape>
                <v:shape id="Arrow: Right 351" o:spid="_x0000_s1080" type="#_x0000_t13" style="position:absolute;left:30341;top:23678;width:4197;height:883;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" adj="20001" fillcolor="#ffa2a1" strokecolor="#be4b48">
                  <v:fill color2="#ffe5e5" rotate="t" angle="180" colors="0 #ffa2a1;22938f #ffbebd;1 #ffe5e5" focus="100%" type="gradient"/>
                  <v:shadow on="t" color="black" opacity="24903f" origin=",.5" offset="0,.55556mm"/>
                </v:shape>
                <v:shape id="Arrow: Right 343" o:spid="_x0000_s1081" type="#_x0000_t13" style="position:absolute;left:36097;top:19116;width:2381;height:966;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" adj="18518" fillcolor="#ffa2a1" strokecolor="#be4b48">
                  <v:fill color2="#ffe5e5" rotate="t" angle="180" colors="0 #ffa2a1;22938f #ffbebd;1 #ffe5e5" focus="100%" type="gradient"/>
                  <v:shadow on="t" color="black" opacity="24903f" origin=",.5" offset="0,.55556mm"/>
                </v:shape>
                <v:shape id="Speech Bubble: Rectangle 354" o:spid="_x0000_s1082" type="#_x0000_t61" style="position:absolute;left:23335;width:7715;height:22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" adj="1458,16215" fillcolor="#bfb1d0 [1623]" strokecolor="#795d9b [3047]">
                  <v:fill color2="#ece7f1 [503]" rotate="t" angle="180" colors="0 #c9b5e8;22938f #d9cbee;1 #f0eaf9" focus="100%" type="gradient"/>
                  <v:shadow on="t" color="black" opacity="24903f" origin=",.5" offset="0,.55556mm"/>
                  <v:textbox>
                    <w:txbxContent>
                      <w:p w14:paraId="187C55A3" w14:textId="77777777" w:rsidR="00A90487" w:rsidRDefault="00A90487" w:rsidP="00423EF9">
                        <w:pPr>
                          <w:rPr>
                            <w:sz w:val="16"/>
                            <w:lang w:val="en-US"/>
                          </w:rPr>
                        </w:pPr>
                        <w:r>
                          <w:rPr>
                            <w:sz w:val="16"/>
                            <w:lang w:val="en-US"/>
                          </w:rPr>
                          <w:t>Energy Sector</w:t>
                        </w:r>
                      </w:p>
                    </w:txbxContent>
                  </v:textbox>
                </v:shape>
                <v:shape id="Speech Bubble: Rectangle 356" o:spid="_x0000_s1083" type="#_x0000_t61" style="position:absolute;left:34260;top:712;width:16294;height:22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" adj="1458,16215" fillcolor="#bfb1d0 [1623]" strokecolor="#795d9b [3047]">
                  <v:fill color2="#ece7f1 [503]" rotate="t" angle="180" colors="0 #c9b5e8;22938f #d9cbee;1 #f0eaf9" focus="100%" type="gradient"/>
                  <v:shadow on="t" color="black" opacity="24903f" origin=",.5" offset="0,.55556mm"/>
                  <v:textbox>
                    <w:txbxContent>
                      <w:p w14:paraId="6C3C1885" w14:textId="4B68E271" w:rsidR="00A90487" w:rsidRDefault="00A90487" w:rsidP="00423EF9">
                        <w:pPr>
                          <w:rPr>
                            <w:sz w:val="16"/>
                            <w:szCs w:val="16"/>
                            <w:lang w:val="en-US"/>
                          </w:rPr>
                        </w:pPr>
                        <w:r>
                          <w:rPr>
                            <w:sz w:val="16"/>
                            <w:szCs w:val="16"/>
                            <w:lang w:val="en-US"/>
                          </w:rPr>
                          <w:t>Categories 1</w:t>
                        </w:r>
                        <w:r>
                          <w:rPr>
                            <w:sz w:val="16"/>
                            <w:szCs w:val="16"/>
                          </w:rPr>
                          <w:t>А</w:t>
                        </w:r>
                        <w:r>
                          <w:rPr>
                            <w:sz w:val="16"/>
                            <w:szCs w:val="16"/>
                            <w:lang w:val="en-US"/>
                          </w:rPr>
                          <w:t xml:space="preserve">-1B </w:t>
                        </w:r>
                      </w:p>
                    </w:txbxContent>
                  </v:textbox>
                </v:shape>
              </v:group>
            </w:pict>
          </mc:Fallback>
        </mc:AlternateContent>
      </w:r>
    </w:p>
    <w:p w14:paraId="40D72CCC" w14:textId="77777777" w:rsidR="00423EF9" w:rsidRPr="00DA6F54" w:rsidRDefault="0005660C" w:rsidP="00423EF9">
      <w:pPr>
        <w:spacing w:after="200" w:line="276" w:lineRule="auto"/>
        <w:rPr>
          <w:rFonts w:ascii="Calibri" w:eastAsia="Calibri" w:hAnsi="Calibri"/>
          <w:lang w:eastAsia="en-US"/>
        </w:rPr>
      </w:pPr>
      <w:r>
        <w:rPr>
          <w:noProof/>
          <w:lang w:val="en-US" w:eastAsia="ja-JP"/>
        </w:rPr>
        <mc:AlternateContent>
          <mc:Choice Requires="wps">
            <w:drawing>
              <wp:anchor distT="0" distB="0" distL="114300" distR="114300" simplePos="0" relativeHeight="251651584" behindDoc="0" locked="0" layoutInCell="1" allowOverlap="1" wp14:anchorId="685D2312" wp14:editId="58175BA7">
                <wp:simplePos x="0" y="0"/>
                <wp:positionH relativeFrom="column">
                  <wp:posOffset>3386455</wp:posOffset>
                </wp:positionH>
                <wp:positionV relativeFrom="paragraph">
                  <wp:posOffset>292100</wp:posOffset>
                </wp:positionV>
                <wp:extent cx="1623695" cy="224155"/>
                <wp:effectExtent l="57150" t="38100" r="71755" b="99695"/>
                <wp:wrapNone/>
                <wp:docPr id="99" name="Speech Bubble: Rectangle 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23695" cy="224155"/>
                        </a:xfrm>
                        <a:prstGeom prst="wedgeRectCallout">
                          <a:avLst>
                            <a:gd name="adj1" fmla="val -43250"/>
                            <a:gd name="adj2" fmla="val 25069"/>
                          </a:avLst>
                        </a:prstGeom>
                        <a:gradFill rotWithShape="1">
                          <a:gsLst>
                            <a:gs pos="0">
                              <a:sysClr val="windowText" lastClr="000000">
                                <a:tint val="50000"/>
                                <a:satMod val="300000"/>
                              </a:sysClr>
                            </a:gs>
                            <a:gs pos="35000">
                              <a:sysClr val="windowText" lastClr="000000">
                                <a:tint val="37000"/>
                                <a:satMod val="300000"/>
                              </a:sysClr>
                            </a:gs>
                            <a:gs pos="100000">
                              <a:sysClr val="windowText" lastClr="000000">
                                <a:tint val="15000"/>
                                <a:satMod val="350000"/>
                              </a:sysClr>
                            </a:gs>
                          </a:gsLst>
                          <a:lin ang="16200000" scaled="1"/>
                        </a:gradFill>
                        <a:ln w="9525" cap="flat" cmpd="sng" algn="ctr">
                          <a:solidFill>
                            <a:srgbClr val="92D050"/>
                          </a:solidFill>
                          <a:prstDash val="solid"/>
                          <a:headEnd/>
                          <a:tailEnd/>
                        </a:ln>
                        <a:effectLst>
                          <a:outerShdw blurRad="40000" dist="20000" dir="5400000" rotWithShape="0">
                            <a:srgbClr val="000000">
                              <a:alpha val="38000"/>
                            </a:srgbClr>
                          </a:outerShdw>
                        </a:effectLst>
                      </wps:spPr>
                      <wps:txbx>
                        <w:txbxContent>
                          <w:p w14:paraId="16A3387C" w14:textId="77777777" w:rsidR="00A90487" w:rsidRDefault="00A90487" w:rsidP="00423EF9">
                            <w:pPr>
                              <w:rPr>
                                <w:sz w:val="16"/>
                                <w:szCs w:val="16"/>
                                <w:lang w:val="en-US"/>
                              </w:rPr>
                            </w:pPr>
                            <w:r>
                              <w:rPr>
                                <w:sz w:val="16"/>
                                <w:szCs w:val="16"/>
                                <w:lang w:val="en-US"/>
                              </w:rPr>
                              <w:t>Categories 1A,1B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5D2312" id="Speech Bubble: Rectangle 99" o:spid="_x0000_s1084" type="#_x0000_t61" style="position:absolute;left:0;text-align:left;margin-left:266.65pt;margin-top:23pt;width:127.85pt;height:17.6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" adj="1458,16215" fillcolor="#bcbcbc" strokecolor="#92d050">
                <v:fill color2="#ededed" rotate="t" angle="180" colors="0 #bcbcbc;22938f #d0d0d0;1 #ededed" focus="100%" type="gradient"/>
                <v:shadow on="t" color="black" opacity="24903f" origin=",.5" offset="0,.55556mm"/>
                <v:textbox>
                  <w:txbxContent>
                    <w:p w14:paraId="16A3387C" w14:textId="77777777" w:rsidR="00A90487" w:rsidRDefault="00A90487" w:rsidP="00423EF9">
                      <w:pPr>
                        <w:rPr>
                          <w:sz w:val="16"/>
                          <w:szCs w:val="16"/>
                          <w:lang w:val="en-US"/>
                        </w:rPr>
                      </w:pPr>
                      <w:r>
                        <w:rPr>
                          <w:sz w:val="16"/>
                          <w:szCs w:val="16"/>
                          <w:lang w:val="en-US"/>
                        </w:rPr>
                        <w:t>Categories 1A,1B</w:t>
                      </w:r>
                    </w:p>
                  </w:txbxContent>
                </v:textbox>
              </v:shape>
            </w:pict>
          </mc:Fallback>
        </mc:AlternateContent>
      </w:r>
      <w:r>
        <w:rPr>
          <w:noProof/>
          <w:lang w:val="en-US" w:eastAsia="ja-JP"/>
        </w:rPr>
        <mc:AlternateContent>
          <mc:Choice Requires="wps">
            <w:drawing>
              <wp:anchor distT="0" distB="0" distL="114300" distR="114300" simplePos="0" relativeHeight="251654656" behindDoc="0" locked="0" layoutInCell="1" allowOverlap="1" wp14:anchorId="13240803" wp14:editId="6854159B">
                <wp:simplePos x="0" y="0"/>
                <wp:positionH relativeFrom="column">
                  <wp:posOffset>3079115</wp:posOffset>
                </wp:positionH>
                <wp:positionV relativeFrom="paragraph">
                  <wp:posOffset>556260</wp:posOffset>
                </wp:positionV>
                <wp:extent cx="302260" cy="80645"/>
                <wp:effectExtent l="57150" t="38100" r="59690" b="90805"/>
                <wp:wrapNone/>
                <wp:docPr id="100" name="Arrow: Right 1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2260" cy="80645"/>
                        </a:xfrm>
                        <a:prstGeom prst="rightArrow">
                          <a:avLst>
                            <a:gd name="adj1" fmla="val 50000"/>
                            <a:gd name="adj2" fmla="val 35207"/>
                          </a:avLst>
                        </a:prstGeom>
                        <a:gradFill rotWithShape="1">
                          <a:gsLst>
                            <a:gs pos="0">
                              <a:srgbClr val="C0504D">
                                <a:tint val="50000"/>
                                <a:satMod val="300000"/>
                              </a:srgbClr>
                            </a:gs>
                            <a:gs pos="35000">
                              <a:srgbClr val="C0504D">
                                <a:tint val="37000"/>
                                <a:satMod val="300000"/>
                              </a:srgbClr>
                            </a:gs>
                            <a:gs pos="100000">
                              <a:srgbClr val="C0504D">
                                <a:tint val="15000"/>
                                <a:satMod val="350000"/>
                              </a:srgbClr>
                            </a:gs>
                          </a:gsLst>
                          <a:lin ang="16200000" scaled="1"/>
                        </a:gradFill>
                        <a:ln w="9525" cap="flat" cmpd="sng" algn="ctr">
                          <a:solidFill>
                            <a:srgbClr val="C0504D">
                              <a:shade val="95000"/>
                              <a:satMod val="105000"/>
                            </a:srgbClr>
                          </a:solidFill>
                          <a:prstDash val="solid"/>
                          <a:headEnd/>
                          <a:tailEnd/>
                        </a:ln>
                        <a:effectLst>
                          <a:outerShdw blurRad="40000" dist="20000" dir="5400000" rotWithShape="0">
                            <a:srgbClr val="000000">
                              <a:alpha val="38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865733" id="Arrow: Right 100" o:spid="_x0000_s1026" type="#_x0000_t13" style="position:absolute;margin-left:242.45pt;margin-top:43.8pt;width:23.8pt;height:6.3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" adj="19571" fillcolor="#ffa2a1" strokecolor="#be4b48">
                <v:fill color2="#ffe5e5" rotate="t" angle="180" colors="0 #ffa2a1;22938f #ffbebd;1 #ffe5e5" focus="100%" type="gradient"/>
                <v:shadow on="t" color="black" opacity="24903f" origin=",.5" offset="0,.55556mm"/>
              </v:shape>
            </w:pict>
          </mc:Fallback>
        </mc:AlternateContent>
      </w:r>
      <w:r>
        <w:rPr>
          <w:noProof/>
          <w:lang w:val="en-US" w:eastAsia="ja-JP"/>
        </w:rPr>
        <mc:AlternateContent>
          <mc:Choice Requires="wps">
            <w:drawing>
              <wp:anchor distT="0" distB="0" distL="114300" distR="114300" simplePos="0" relativeHeight="251660800" behindDoc="0" locked="0" layoutInCell="1" allowOverlap="1" wp14:anchorId="7CCDD630" wp14:editId="7F9EEB71">
                <wp:simplePos x="0" y="0"/>
                <wp:positionH relativeFrom="column">
                  <wp:posOffset>3074035</wp:posOffset>
                </wp:positionH>
                <wp:positionV relativeFrom="paragraph">
                  <wp:posOffset>740410</wp:posOffset>
                </wp:positionV>
                <wp:extent cx="302260" cy="80645"/>
                <wp:effectExtent l="57150" t="38100" r="59690" b="90805"/>
                <wp:wrapNone/>
                <wp:docPr id="321" name="Arrow: Right 3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2260" cy="80645"/>
                        </a:xfrm>
                        <a:prstGeom prst="rightArrow">
                          <a:avLst>
                            <a:gd name="adj1" fmla="val 50000"/>
                            <a:gd name="adj2" fmla="val 35207"/>
                          </a:avLst>
                        </a:prstGeom>
                        <a:gradFill rotWithShape="1">
                          <a:gsLst>
                            <a:gs pos="0">
                              <a:srgbClr val="C0504D">
                                <a:tint val="50000"/>
                                <a:satMod val="300000"/>
                              </a:srgbClr>
                            </a:gs>
                            <a:gs pos="35000">
                              <a:srgbClr val="C0504D">
                                <a:tint val="37000"/>
                                <a:satMod val="300000"/>
                              </a:srgbClr>
                            </a:gs>
                            <a:gs pos="100000">
                              <a:srgbClr val="C0504D">
                                <a:tint val="15000"/>
                                <a:satMod val="350000"/>
                              </a:srgbClr>
                            </a:gs>
                          </a:gsLst>
                          <a:lin ang="16200000" scaled="1"/>
                        </a:gradFill>
                        <a:ln w="9525" cap="flat" cmpd="sng" algn="ctr">
                          <a:solidFill>
                            <a:srgbClr val="C0504D">
                              <a:shade val="95000"/>
                              <a:satMod val="105000"/>
                            </a:srgbClr>
                          </a:solidFill>
                          <a:prstDash val="solid"/>
                          <a:headEnd/>
                          <a:tailEnd/>
                        </a:ln>
                        <a:effectLst>
                          <a:outerShdw blurRad="40000" dist="20000" dir="5400000" rotWithShape="0">
                            <a:srgbClr val="000000">
                              <a:alpha val="38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66219F" id="Arrow: Right 321" o:spid="_x0000_s1026" type="#_x0000_t13" style="position:absolute;margin-left:242.05pt;margin-top:58.3pt;width:23.8pt;height:6.3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" adj="19571" fillcolor="#ffa2a1" strokecolor="#be4b48">
                <v:fill color2="#ffe5e5" rotate="t" angle="180" colors="0 #ffa2a1;22938f #ffbebd;1 #ffe5e5" focus="100%" type="gradient"/>
                <v:shadow on="t" color="black" opacity="24903f" origin=",.5" offset="0,.55556mm"/>
              </v:shape>
            </w:pict>
          </mc:Fallback>
        </mc:AlternateContent>
      </w:r>
      <w:r w:rsidR="00423EF9" w:rsidRPr="00DA6F54">
        <w:rPr>
          <w:rFonts w:ascii="Calibri" w:eastAsia="Calibri" w:hAnsi="Calibri"/>
          <w:lang w:eastAsia="en-US"/>
        </w:rPr>
        <w:t>QA</w:t>
      </w:r>
    </w:p>
    <w:p w14:paraId="19DE706B" w14:textId="77777777" w:rsidR="00423EF9" w:rsidRPr="00DA6F54" w:rsidRDefault="00423EF9" w:rsidP="00423EF9">
      <w:pPr>
        <w:spacing w:after="200" w:line="276" w:lineRule="auto"/>
        <w:rPr>
          <w:rFonts w:ascii="Calibri" w:eastAsia="Calibri" w:hAnsi="Calibri"/>
          <w:lang w:eastAsia="en-US"/>
        </w:rPr>
      </w:pPr>
    </w:p>
    <w:p w14:paraId="058B7857" w14:textId="77777777" w:rsidR="00423EF9" w:rsidRPr="00DA6F54" w:rsidRDefault="00423EF9" w:rsidP="00423EF9">
      <w:pPr>
        <w:rPr>
          <w:rFonts w:eastAsia="Calibri"/>
          <w:szCs w:val="24"/>
          <w:lang w:eastAsia="en-US"/>
        </w:rPr>
      </w:pPr>
    </w:p>
    <w:p w14:paraId="52944F50" w14:textId="77777777" w:rsidR="00423EF9" w:rsidRPr="00DA6F54" w:rsidRDefault="00423EF9" w:rsidP="00423EF9">
      <w:pPr>
        <w:rPr>
          <w:rFonts w:eastAsia="Calibri"/>
          <w:szCs w:val="24"/>
          <w:lang w:eastAsia="en-US"/>
        </w:rPr>
      </w:pPr>
    </w:p>
    <w:p w14:paraId="1EB38243" w14:textId="77777777" w:rsidR="00423EF9" w:rsidRPr="00DA6F54" w:rsidRDefault="00423EF9" w:rsidP="00423EF9">
      <w:pPr>
        <w:rPr>
          <w:rFonts w:eastAsia="Calibri"/>
          <w:szCs w:val="24"/>
          <w:lang w:eastAsia="en-US"/>
        </w:rPr>
      </w:pPr>
    </w:p>
    <w:p w14:paraId="679901C7" w14:textId="77777777" w:rsidR="00423EF9" w:rsidRPr="00DA6F54" w:rsidRDefault="00423EF9" w:rsidP="00423EF9">
      <w:pPr>
        <w:rPr>
          <w:rFonts w:eastAsia="Calibri"/>
          <w:szCs w:val="24"/>
          <w:lang w:eastAsia="en-US"/>
        </w:rPr>
      </w:pPr>
    </w:p>
    <w:p w14:paraId="73E62D65" w14:textId="77777777" w:rsidR="00423EF9" w:rsidRPr="00DA6F54" w:rsidRDefault="00423EF9" w:rsidP="00423EF9">
      <w:pPr>
        <w:rPr>
          <w:rFonts w:eastAsia="Calibri"/>
          <w:szCs w:val="24"/>
          <w:lang w:eastAsia="en-US"/>
        </w:rPr>
      </w:pPr>
    </w:p>
    <w:p w14:paraId="6068706E" w14:textId="77777777" w:rsidR="00423EF9" w:rsidRPr="00DA6F54" w:rsidRDefault="00423EF9" w:rsidP="00423EF9">
      <w:pPr>
        <w:rPr>
          <w:rFonts w:eastAsia="Calibri"/>
          <w:szCs w:val="24"/>
          <w:lang w:eastAsia="en-US"/>
        </w:rPr>
      </w:pPr>
    </w:p>
    <w:p w14:paraId="21AE05CD" w14:textId="77777777" w:rsidR="00423EF9" w:rsidRPr="00DA6F54" w:rsidRDefault="00423EF9" w:rsidP="00423EF9">
      <w:pPr>
        <w:rPr>
          <w:rFonts w:eastAsia="Calibri"/>
          <w:szCs w:val="24"/>
          <w:lang w:eastAsia="en-US"/>
        </w:rPr>
      </w:pPr>
    </w:p>
    <w:p w14:paraId="2C215B25" w14:textId="77777777" w:rsidR="00423EF9" w:rsidRPr="00DA6F54" w:rsidRDefault="00423EF9" w:rsidP="00423EF9">
      <w:pPr>
        <w:rPr>
          <w:rFonts w:eastAsia="Calibri"/>
          <w:szCs w:val="24"/>
          <w:lang w:eastAsia="en-US"/>
        </w:rPr>
      </w:pPr>
    </w:p>
    <w:p w14:paraId="16B273D5" w14:textId="77777777" w:rsidR="00423EF9" w:rsidRPr="00DA6F54" w:rsidRDefault="00423EF9" w:rsidP="00423EF9">
      <w:pPr>
        <w:rPr>
          <w:rFonts w:eastAsia="Calibri"/>
          <w:szCs w:val="24"/>
          <w:lang w:eastAsia="en-US"/>
        </w:rPr>
      </w:pPr>
    </w:p>
    <w:p w14:paraId="5712809A" w14:textId="77777777" w:rsidR="00423EF9" w:rsidRPr="00DA6F54" w:rsidRDefault="0005660C" w:rsidP="00423EF9">
      <w:pPr>
        <w:rPr>
          <w:rFonts w:eastAsia="Calibri"/>
          <w:szCs w:val="24"/>
          <w:lang w:eastAsia="en-US"/>
        </w:rPr>
      </w:pPr>
      <w:r>
        <w:rPr>
          <w:noProof/>
          <w:lang w:val="en-US" w:eastAsia="ja-JP"/>
        </w:rPr>
        <mc:AlternateContent>
          <mc:Choice Requires="wps">
            <w:drawing>
              <wp:anchor distT="0" distB="0" distL="114300" distR="114300" simplePos="0" relativeHeight="251657728" behindDoc="0" locked="0" layoutInCell="1" allowOverlap="1" wp14:anchorId="0EBB3F92" wp14:editId="40827EB5">
                <wp:simplePos x="0" y="0"/>
                <wp:positionH relativeFrom="column">
                  <wp:posOffset>3282950</wp:posOffset>
                </wp:positionH>
                <wp:positionV relativeFrom="paragraph">
                  <wp:posOffset>63500</wp:posOffset>
                </wp:positionV>
                <wp:extent cx="302260" cy="80645"/>
                <wp:effectExtent l="57150" t="38100" r="59690" b="90805"/>
                <wp:wrapNone/>
                <wp:docPr id="320" name="Arrow: Right 3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2260" cy="80645"/>
                        </a:xfrm>
                        <a:prstGeom prst="rightArrow">
                          <a:avLst>
                            <a:gd name="adj1" fmla="val 50000"/>
                            <a:gd name="adj2" fmla="val 35207"/>
                          </a:avLst>
                        </a:prstGeom>
                        <a:gradFill rotWithShape="1">
                          <a:gsLst>
                            <a:gs pos="0">
                              <a:srgbClr val="C0504D">
                                <a:tint val="50000"/>
                                <a:satMod val="300000"/>
                              </a:srgbClr>
                            </a:gs>
                            <a:gs pos="35000">
                              <a:srgbClr val="C0504D">
                                <a:tint val="37000"/>
                                <a:satMod val="300000"/>
                              </a:srgbClr>
                            </a:gs>
                            <a:gs pos="100000">
                              <a:srgbClr val="C0504D">
                                <a:tint val="15000"/>
                                <a:satMod val="350000"/>
                              </a:srgbClr>
                            </a:gs>
                          </a:gsLst>
                          <a:lin ang="16200000" scaled="1"/>
                        </a:gradFill>
                        <a:ln w="9525" cap="flat" cmpd="sng" algn="ctr">
                          <a:solidFill>
                            <a:srgbClr val="C0504D">
                              <a:shade val="95000"/>
                              <a:satMod val="105000"/>
                            </a:srgbClr>
                          </a:solidFill>
                          <a:prstDash val="solid"/>
                          <a:headEnd/>
                          <a:tailEnd/>
                        </a:ln>
                        <a:effectLst>
                          <a:outerShdw blurRad="40000" dist="20000" dir="5400000" rotWithShape="0">
                            <a:srgbClr val="000000">
                              <a:alpha val="38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28AC72" id="Arrow: Right 320" o:spid="_x0000_s1026" type="#_x0000_t13" style="position:absolute;margin-left:258.5pt;margin-top:5pt;width:23.8pt;height:6.3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" adj="19571" fillcolor="#ffa2a1" strokecolor="#be4b48">
                <v:fill color2="#ffe5e5" rotate="t" angle="180" colors="0 #ffa2a1;22938f #ffbebd;1 #ffe5e5" focus="100%" type="gradient"/>
                <v:shadow on="t" color="black" opacity="24903f" origin=",.5" offset="0,.55556mm"/>
              </v:shape>
            </w:pict>
          </mc:Fallback>
        </mc:AlternateContent>
      </w:r>
    </w:p>
    <w:p w14:paraId="7BDC860F" w14:textId="77777777" w:rsidR="00423EF9" w:rsidRPr="00DA6F54" w:rsidRDefault="00423EF9" w:rsidP="00423EF9">
      <w:pPr>
        <w:rPr>
          <w:rFonts w:eastAsia="Calibri"/>
          <w:szCs w:val="24"/>
          <w:lang w:eastAsia="en-US"/>
        </w:rPr>
      </w:pPr>
    </w:p>
    <w:p w14:paraId="560FDFCA" w14:textId="77777777" w:rsidR="00423EF9" w:rsidRPr="00DA6F54" w:rsidRDefault="00423EF9" w:rsidP="00423EF9">
      <w:pPr>
        <w:rPr>
          <w:rFonts w:eastAsia="Calibri"/>
          <w:szCs w:val="24"/>
          <w:lang w:eastAsia="en-US"/>
        </w:rPr>
      </w:pPr>
    </w:p>
    <w:p w14:paraId="3A09296A" w14:textId="77777777" w:rsidR="00423EF9" w:rsidRPr="00DA6F54" w:rsidRDefault="00423EF9" w:rsidP="00423EF9">
      <w:pPr>
        <w:spacing w:after="0" w:line="240" w:lineRule="auto"/>
        <w:ind w:left="11" w:hanging="11"/>
        <w:rPr>
          <w:rFonts w:eastAsia="Calibri"/>
          <w:szCs w:val="24"/>
          <w:lang w:eastAsia="en-US"/>
        </w:rPr>
      </w:pPr>
    </w:p>
    <w:p w14:paraId="0C86A9F8" w14:textId="77777777" w:rsidR="00423EF9" w:rsidRPr="00DA6F54" w:rsidRDefault="00423EF9" w:rsidP="00423EF9">
      <w:pPr>
        <w:spacing w:after="0" w:line="240" w:lineRule="auto"/>
        <w:ind w:left="11" w:hanging="11"/>
        <w:rPr>
          <w:rFonts w:eastAsia="Calibri"/>
          <w:szCs w:val="24"/>
          <w:lang w:eastAsia="en-US"/>
        </w:rPr>
      </w:pPr>
    </w:p>
    <w:p w14:paraId="25333622" w14:textId="77777777" w:rsidR="00423EF9" w:rsidRPr="00DA6F54" w:rsidRDefault="00423EF9" w:rsidP="00423EF9">
      <w:pPr>
        <w:ind w:left="0" w:firstLine="0"/>
        <w:jc w:val="both"/>
        <w:rPr>
          <w:rFonts w:eastAsia="Calibri"/>
          <w:szCs w:val="24"/>
          <w:lang w:eastAsia="en-US"/>
        </w:rPr>
      </w:pPr>
    </w:p>
    <w:p w14:paraId="38B0822E" w14:textId="0547FBDA" w:rsidR="00423EF9" w:rsidRPr="00AC3151" w:rsidRDefault="00423EF9" w:rsidP="00C13BD5">
      <w:pPr>
        <w:jc w:val="center"/>
        <w:rPr>
          <w:lang w:val="en-US"/>
        </w:rPr>
      </w:pPr>
      <w:r w:rsidRPr="00DA6F54">
        <w:rPr>
          <w:rFonts w:eastAsia="Calibri"/>
          <w:b/>
          <w:bCs/>
          <w:lang w:eastAsia="en-US"/>
        </w:rPr>
        <w:t>Figure 1.</w:t>
      </w:r>
      <w:r w:rsidR="0075234D">
        <w:rPr>
          <w:rFonts w:eastAsia="Calibri"/>
          <w:b/>
          <w:bCs/>
          <w:lang w:eastAsia="en-US"/>
        </w:rPr>
        <w:t>6</w:t>
      </w:r>
      <w:r w:rsidRPr="00DA6F54">
        <w:rPr>
          <w:rFonts w:eastAsia="Calibri"/>
          <w:b/>
          <w:bCs/>
          <w:lang w:eastAsia="en-US"/>
        </w:rPr>
        <w:t>.</w:t>
      </w:r>
      <w:r w:rsidRPr="00DA6F54">
        <w:rPr>
          <w:rFonts w:eastAsia="Calibri"/>
          <w:lang w:eastAsia="en-US"/>
        </w:rPr>
        <w:t xml:space="preserve"> QA/QC plan process conducted</w:t>
      </w:r>
      <w:r w:rsidR="00A90487">
        <w:rPr>
          <w:rFonts w:eastAsia="Calibri"/>
          <w:lang w:eastAsia="en-US"/>
        </w:rPr>
        <w:t xml:space="preserve"> in the current inventory cycle</w:t>
      </w:r>
    </w:p>
    <w:p w14:paraId="2F0996CB" w14:textId="24466A97" w:rsidR="00DE0A69" w:rsidRPr="00A203F2" w:rsidRDefault="00DE0A69" w:rsidP="007662B3">
      <w:pPr>
        <w:pStyle w:val="Titlu2"/>
        <w:rPr>
          <w:color w:val="C00000"/>
          <w:lang w:val="en-US"/>
        </w:rPr>
      </w:pPr>
      <w:bookmarkStart w:id="27" w:name="_Toc47965462"/>
      <w:bookmarkStart w:id="28" w:name="_Toc116907419"/>
      <w:r w:rsidRPr="00D43D08">
        <w:rPr>
          <w:lang w:val="en-US"/>
        </w:rPr>
        <w:t>1.</w:t>
      </w:r>
      <w:r w:rsidR="00DE5F9D" w:rsidRPr="00452D4E">
        <w:rPr>
          <w:lang w:val="en-US"/>
        </w:rPr>
        <w:t>7</w:t>
      </w:r>
      <w:r w:rsidRPr="00D43D08">
        <w:rPr>
          <w:lang w:val="en-US"/>
        </w:rPr>
        <w:t>.</w:t>
      </w:r>
      <w:r w:rsidR="003926D0">
        <w:rPr>
          <w:lang w:val="en-US"/>
        </w:rPr>
        <w:t xml:space="preserve"> </w:t>
      </w:r>
      <w:r w:rsidRPr="00FE008B">
        <w:t>General uncertainty evaluation</w:t>
      </w:r>
      <w:bookmarkEnd w:id="27"/>
      <w:bookmarkEnd w:id="28"/>
      <w:r w:rsidR="00A203F2" w:rsidRPr="00A203F2">
        <w:rPr>
          <w:color w:val="C00000"/>
          <w:lang w:val="en-US"/>
        </w:rPr>
        <w:t xml:space="preserve"> </w:t>
      </w:r>
    </w:p>
    <w:p w14:paraId="1DEABEA4" w14:textId="000B13E4" w:rsidR="00DE0A69" w:rsidRPr="00593CC9" w:rsidRDefault="00DE0A69" w:rsidP="00DE0A69">
      <w:pPr>
        <w:jc w:val="both"/>
        <w:rPr>
          <w:rFonts w:eastAsia="Calibri"/>
          <w:color w:val="auto"/>
          <w:lang w:eastAsia="en-US"/>
        </w:rPr>
      </w:pPr>
      <w:r w:rsidRPr="00593CC9">
        <w:rPr>
          <w:rFonts w:eastAsia="Calibri"/>
          <w:color w:val="auto"/>
          <w:lang w:eastAsia="en-US"/>
        </w:rPr>
        <w:tab/>
        <w:t>Uncertainties were calculated according to the methodology described in Chapter 5 “Uncertainties” of the 20</w:t>
      </w:r>
      <w:r w:rsidR="00E14CAB">
        <w:rPr>
          <w:rFonts w:eastAsia="Calibri"/>
          <w:color w:val="auto"/>
          <w:lang w:eastAsia="en-US"/>
        </w:rPr>
        <w:t>23</w:t>
      </w:r>
      <w:r w:rsidRPr="00593CC9">
        <w:rPr>
          <w:rFonts w:eastAsia="Calibri"/>
          <w:color w:val="auto"/>
          <w:lang w:eastAsia="en-US"/>
        </w:rPr>
        <w:t xml:space="preserve"> EMEP/EEA Guidebook and include estimates of uncertainties arising from imperfect emission factors (sensitivity of type A) and activity data (sensitivity of type B).</w:t>
      </w:r>
    </w:p>
    <w:p w14:paraId="51A06BB3" w14:textId="77777777" w:rsidR="00DE0A69" w:rsidRPr="00593CC9" w:rsidRDefault="00DE0A69" w:rsidP="004F16D5">
      <w:pPr>
        <w:spacing w:after="0" w:line="240" w:lineRule="auto"/>
        <w:ind w:left="11" w:hanging="11"/>
        <w:jc w:val="both"/>
        <w:rPr>
          <w:rFonts w:eastAsia="Calibri"/>
          <w:color w:val="auto"/>
          <w:lang w:eastAsia="en-US"/>
        </w:rPr>
      </w:pPr>
      <w:r w:rsidRPr="00593CC9">
        <w:rPr>
          <w:rFonts w:eastAsia="Calibri"/>
          <w:color w:val="auto"/>
          <w:lang w:eastAsia="en-US"/>
        </w:rPr>
        <w:tab/>
        <w:t>Calculation algorithm implemented in the form of a special calculation table, where for each category the uncertainty in the current year and the uncertainty trend for the study period are calculated.</w:t>
      </w:r>
    </w:p>
    <w:p w14:paraId="12508EDE" w14:textId="49960F53" w:rsidR="00DE0A69" w:rsidRPr="00593CC9" w:rsidRDefault="00DE0A69" w:rsidP="00DE0A69">
      <w:pPr>
        <w:jc w:val="both"/>
        <w:rPr>
          <w:rFonts w:eastAsia="Calibri"/>
          <w:color w:val="auto"/>
          <w:lang w:eastAsia="en-US"/>
        </w:rPr>
      </w:pPr>
      <w:r w:rsidRPr="00593CC9">
        <w:rPr>
          <w:rFonts w:eastAsia="Calibri"/>
          <w:color w:val="auto"/>
          <w:lang w:eastAsia="en-US"/>
        </w:rPr>
        <w:tab/>
        <w:t xml:space="preserve">The following are necessary for the calculation: </w:t>
      </w:r>
    </w:p>
    <w:p w14:paraId="37859026" w14:textId="77777777" w:rsidR="00DE0A69" w:rsidRPr="00593CC9" w:rsidRDefault="00DE0A69" w:rsidP="00922729">
      <w:pPr>
        <w:ind w:firstLine="416"/>
        <w:jc w:val="both"/>
        <w:rPr>
          <w:rFonts w:eastAsia="Calibri"/>
          <w:color w:val="auto"/>
          <w:lang w:eastAsia="en-US"/>
        </w:rPr>
      </w:pPr>
      <w:r w:rsidRPr="00593CC9">
        <w:rPr>
          <w:rFonts w:eastAsia="Calibri"/>
          <w:color w:val="auto"/>
          <w:lang w:eastAsia="en-US"/>
        </w:rPr>
        <w:tab/>
        <w:t xml:space="preserve">1) initial spread ranges for emission factors for each sector and category; </w:t>
      </w:r>
    </w:p>
    <w:p w14:paraId="19F7CFCF" w14:textId="77777777" w:rsidR="00DE0A69" w:rsidRPr="00593CC9" w:rsidRDefault="00DE0A69" w:rsidP="00922729">
      <w:pPr>
        <w:ind w:firstLine="416"/>
        <w:jc w:val="both"/>
        <w:rPr>
          <w:rFonts w:eastAsia="Calibri"/>
          <w:color w:val="auto"/>
          <w:lang w:eastAsia="en-US"/>
        </w:rPr>
      </w:pPr>
      <w:r w:rsidRPr="00593CC9">
        <w:rPr>
          <w:rFonts w:eastAsia="Calibri"/>
          <w:color w:val="auto"/>
          <w:lang w:eastAsia="en-US"/>
        </w:rPr>
        <w:tab/>
        <w:t>2) ranges showing the degree of accuracy of initial data.</w:t>
      </w:r>
    </w:p>
    <w:p w14:paraId="403E77B3" w14:textId="0ECC74D6" w:rsidR="00DE0A69" w:rsidRPr="00593CC9" w:rsidRDefault="00DE0A69" w:rsidP="004F16D5">
      <w:pPr>
        <w:spacing w:after="0" w:line="240" w:lineRule="auto"/>
        <w:ind w:left="11" w:hanging="11"/>
        <w:jc w:val="both"/>
        <w:rPr>
          <w:rFonts w:eastAsia="Calibri"/>
          <w:color w:val="auto"/>
          <w:szCs w:val="24"/>
          <w:lang w:eastAsia="en-US"/>
        </w:rPr>
      </w:pPr>
      <w:r w:rsidRPr="00593CC9">
        <w:rPr>
          <w:rFonts w:eastAsia="Calibri"/>
          <w:color w:val="auto"/>
          <w:lang w:eastAsia="en-US"/>
        </w:rPr>
        <w:tab/>
      </w:r>
      <w:r w:rsidRPr="00593CC9">
        <w:rPr>
          <w:rFonts w:eastAsia="Calibri"/>
          <w:color w:val="auto"/>
          <w:szCs w:val="24"/>
          <w:lang w:eastAsia="en-US"/>
        </w:rPr>
        <w:t>They vary significantly across sectors and categories. Therefore, it is necessary to calculate the total aggregate uncertainties for the received emissions of each pollutant for the current year and trend. The determination of these quantities is the goal of calculating the uncertainties.</w:t>
      </w:r>
      <w:r w:rsidR="00E14CAB">
        <w:rPr>
          <w:rFonts w:eastAsia="Calibri"/>
          <w:color w:val="auto"/>
          <w:szCs w:val="24"/>
          <w:lang w:eastAsia="en-US"/>
        </w:rPr>
        <w:t xml:space="preserve"> </w:t>
      </w:r>
      <w:r w:rsidRPr="00593CC9">
        <w:rPr>
          <w:rFonts w:eastAsia="Calibri"/>
          <w:color w:val="auto"/>
          <w:szCs w:val="24"/>
          <w:lang w:eastAsia="en-US"/>
        </w:rPr>
        <w:t>According to the EMEP/EEA 20</w:t>
      </w:r>
      <w:r w:rsidR="00E14CAB">
        <w:rPr>
          <w:rFonts w:eastAsia="Calibri"/>
          <w:color w:val="auto"/>
          <w:szCs w:val="24"/>
          <w:lang w:eastAsia="en-US"/>
        </w:rPr>
        <w:t>23</w:t>
      </w:r>
      <w:r w:rsidRPr="00593CC9">
        <w:rPr>
          <w:rFonts w:eastAsia="Calibri"/>
          <w:color w:val="auto"/>
          <w:szCs w:val="24"/>
          <w:lang w:eastAsia="en-US"/>
        </w:rPr>
        <w:t xml:space="preserve"> methodology, the uncertainties for activity data based on national statistics with annual updates are in the range of 0-2%. When using other statistical sources, this value is slightly higher (Table 1.</w:t>
      </w:r>
      <w:r w:rsidR="00E32502" w:rsidRPr="00593CC9">
        <w:rPr>
          <w:rFonts w:eastAsia="Calibri"/>
          <w:color w:val="auto"/>
          <w:szCs w:val="24"/>
          <w:lang w:eastAsia="en-US"/>
        </w:rPr>
        <w:t>6</w:t>
      </w:r>
      <w:r w:rsidRPr="00593CC9">
        <w:rPr>
          <w:rFonts w:eastAsia="Calibri"/>
          <w:color w:val="auto"/>
          <w:szCs w:val="24"/>
          <w:lang w:eastAsia="en-US"/>
        </w:rPr>
        <w:t>).</w:t>
      </w:r>
    </w:p>
    <w:p w14:paraId="34E9171B" w14:textId="77777777" w:rsidR="00DE0A69" w:rsidRPr="00DA6F54" w:rsidRDefault="00DE0A69" w:rsidP="00DE0A69">
      <w:pPr>
        <w:spacing w:after="0" w:line="240" w:lineRule="auto"/>
        <w:ind w:left="0" w:firstLine="0"/>
        <w:jc w:val="right"/>
        <w:rPr>
          <w:rFonts w:eastAsia="Calibri"/>
          <w:color w:val="auto"/>
          <w:szCs w:val="24"/>
          <w:lang w:eastAsia="en-US"/>
        </w:rPr>
      </w:pPr>
      <w:r w:rsidRPr="00DA6F54">
        <w:rPr>
          <w:rFonts w:eastAsia="Calibri"/>
          <w:b/>
          <w:color w:val="auto"/>
          <w:szCs w:val="24"/>
          <w:lang w:eastAsia="en-US"/>
        </w:rPr>
        <w:t>Table 1.</w:t>
      </w:r>
      <w:r w:rsidR="00E32502">
        <w:rPr>
          <w:rFonts w:eastAsia="Calibri"/>
          <w:b/>
          <w:color w:val="auto"/>
          <w:szCs w:val="24"/>
          <w:lang w:eastAsia="en-US"/>
        </w:rPr>
        <w:t>6</w:t>
      </w:r>
      <w:r w:rsidRPr="00DA6F54">
        <w:rPr>
          <w:rFonts w:eastAsia="Calibri"/>
          <w:b/>
          <w:color w:val="auto"/>
          <w:szCs w:val="24"/>
          <w:lang w:eastAsia="en-US"/>
        </w:rPr>
        <w:t>.</w:t>
      </w:r>
      <w:r w:rsidRPr="00DA6F54">
        <w:rPr>
          <w:rFonts w:eastAsia="Calibri"/>
          <w:bCs/>
          <w:color w:val="auto"/>
          <w:szCs w:val="24"/>
          <w:lang w:eastAsia="en-US"/>
        </w:rPr>
        <w:t xml:space="preserve"> Indicative error ranges in activity data for uncertainty analysis</w:t>
      </w:r>
    </w:p>
    <w:tbl>
      <w:tblPr>
        <w:tblStyle w:val="TableGrid4"/>
        <w:tblW w:w="5211" w:type="pct"/>
        <w:tblLayout w:type="fixed"/>
        <w:tblLook w:val="04A0" w:firstRow="1" w:lastRow="0" w:firstColumn="1" w:lastColumn="0" w:noHBand="0" w:noVBand="1"/>
      </w:tblPr>
      <w:tblGrid>
        <w:gridCol w:w="1951"/>
        <w:gridCol w:w="1133"/>
        <w:gridCol w:w="7069"/>
      </w:tblGrid>
      <w:tr w:rsidR="00DE0A69" w:rsidRPr="003A0CC6" w14:paraId="32492B02" w14:textId="77777777" w:rsidTr="00AF3CF4">
        <w:trPr>
          <w:trHeight w:val="80"/>
        </w:trPr>
        <w:tc>
          <w:tcPr>
            <w:tcW w:w="961" w:type="pct"/>
            <w:shd w:val="clear" w:color="auto" w:fill="BFBFBF" w:themeFill="background1" w:themeFillShade="BF"/>
            <w:hideMark/>
          </w:tcPr>
          <w:p w14:paraId="6D282D8A" w14:textId="77777777" w:rsidR="00DE0A69" w:rsidRPr="00DE0A69" w:rsidRDefault="00DE0A69" w:rsidP="00DE0A69">
            <w:pPr>
              <w:autoSpaceDE w:val="0"/>
              <w:autoSpaceDN w:val="0"/>
              <w:adjustRightInd w:val="0"/>
              <w:spacing w:after="0" w:line="240" w:lineRule="auto"/>
              <w:ind w:left="0" w:firstLine="0"/>
              <w:jc w:val="center"/>
              <w:rPr>
                <w:rFonts w:eastAsia="Calibri"/>
                <w:b/>
                <w:color w:val="auto"/>
                <w:sz w:val="16"/>
                <w:szCs w:val="16"/>
              </w:rPr>
            </w:pPr>
            <w:r w:rsidRPr="00DE0A69">
              <w:rPr>
                <w:rFonts w:eastAsia="Calibri"/>
                <w:b/>
                <w:color w:val="auto"/>
                <w:sz w:val="16"/>
                <w:szCs w:val="16"/>
              </w:rPr>
              <w:t>Data source</w:t>
            </w:r>
          </w:p>
        </w:tc>
        <w:tc>
          <w:tcPr>
            <w:tcW w:w="558" w:type="pct"/>
            <w:shd w:val="clear" w:color="auto" w:fill="BFBFBF" w:themeFill="background1" w:themeFillShade="BF"/>
            <w:hideMark/>
          </w:tcPr>
          <w:p w14:paraId="3967F2F5" w14:textId="77777777" w:rsidR="00DE0A69" w:rsidRPr="00DE0A69" w:rsidRDefault="00DE0A69" w:rsidP="00DE0A69">
            <w:pPr>
              <w:autoSpaceDE w:val="0"/>
              <w:autoSpaceDN w:val="0"/>
              <w:adjustRightInd w:val="0"/>
              <w:spacing w:after="0" w:line="240" w:lineRule="auto"/>
              <w:ind w:left="0" w:firstLine="0"/>
              <w:jc w:val="center"/>
              <w:rPr>
                <w:rFonts w:eastAsia="Calibri"/>
                <w:b/>
                <w:color w:val="auto"/>
                <w:sz w:val="16"/>
                <w:szCs w:val="16"/>
              </w:rPr>
            </w:pPr>
            <w:r w:rsidRPr="00DE0A69">
              <w:rPr>
                <w:rFonts w:eastAsia="Calibri"/>
                <w:b/>
                <w:color w:val="auto"/>
                <w:sz w:val="16"/>
                <w:szCs w:val="16"/>
              </w:rPr>
              <w:t>Error range</w:t>
            </w:r>
          </w:p>
        </w:tc>
        <w:tc>
          <w:tcPr>
            <w:tcW w:w="3481" w:type="pct"/>
            <w:shd w:val="clear" w:color="auto" w:fill="BFBFBF" w:themeFill="background1" w:themeFillShade="BF"/>
            <w:hideMark/>
          </w:tcPr>
          <w:p w14:paraId="63E0632A" w14:textId="77777777" w:rsidR="00DE0A69" w:rsidRPr="00DE0A69" w:rsidRDefault="00DE0A69" w:rsidP="00DE0A69">
            <w:pPr>
              <w:autoSpaceDE w:val="0"/>
              <w:autoSpaceDN w:val="0"/>
              <w:adjustRightInd w:val="0"/>
              <w:spacing w:after="0" w:line="240" w:lineRule="auto"/>
              <w:ind w:left="0" w:firstLine="0"/>
              <w:jc w:val="center"/>
              <w:rPr>
                <w:rFonts w:eastAsia="Calibri"/>
                <w:b/>
                <w:color w:val="auto"/>
                <w:sz w:val="16"/>
                <w:szCs w:val="16"/>
              </w:rPr>
            </w:pPr>
            <w:r w:rsidRPr="00DE0A69">
              <w:rPr>
                <w:rFonts w:eastAsia="Calibri"/>
                <w:b/>
                <w:color w:val="auto"/>
                <w:sz w:val="16"/>
                <w:szCs w:val="16"/>
              </w:rPr>
              <w:t>Remarks</w:t>
            </w:r>
          </w:p>
        </w:tc>
      </w:tr>
      <w:tr w:rsidR="00DE0A69" w:rsidRPr="00E44CD1" w14:paraId="26F9B89D" w14:textId="77777777" w:rsidTr="00AF3CF4">
        <w:trPr>
          <w:trHeight w:val="80"/>
        </w:trPr>
        <w:tc>
          <w:tcPr>
            <w:tcW w:w="961" w:type="pct"/>
            <w:hideMark/>
          </w:tcPr>
          <w:p w14:paraId="3C03C305" w14:textId="77777777" w:rsidR="00DE0A69" w:rsidRPr="00E44CD1" w:rsidRDefault="00DE0A69" w:rsidP="00DE0A69">
            <w:pPr>
              <w:autoSpaceDE w:val="0"/>
              <w:autoSpaceDN w:val="0"/>
              <w:adjustRightInd w:val="0"/>
              <w:spacing w:after="0" w:line="240" w:lineRule="auto"/>
              <w:ind w:left="0" w:firstLine="0"/>
              <w:rPr>
                <w:rFonts w:eastAsia="Calibri"/>
                <w:color w:val="auto"/>
                <w:sz w:val="16"/>
                <w:szCs w:val="16"/>
              </w:rPr>
            </w:pPr>
            <w:r w:rsidRPr="00E44CD1">
              <w:rPr>
                <w:rFonts w:eastAsia="Calibri"/>
                <w:color w:val="auto"/>
                <w:sz w:val="16"/>
                <w:szCs w:val="16"/>
              </w:rPr>
              <w:lastRenderedPageBreak/>
              <w:t>The national (official) statistics</w:t>
            </w:r>
          </w:p>
        </w:tc>
        <w:tc>
          <w:tcPr>
            <w:tcW w:w="558" w:type="pct"/>
            <w:hideMark/>
          </w:tcPr>
          <w:p w14:paraId="775D61BE" w14:textId="77777777" w:rsidR="00DE0A69" w:rsidRPr="00E44CD1" w:rsidRDefault="00DE0A69" w:rsidP="00DE0A69">
            <w:pPr>
              <w:autoSpaceDE w:val="0"/>
              <w:autoSpaceDN w:val="0"/>
              <w:adjustRightInd w:val="0"/>
              <w:spacing w:after="0" w:line="240" w:lineRule="auto"/>
              <w:ind w:left="0" w:firstLine="0"/>
              <w:jc w:val="center"/>
              <w:rPr>
                <w:rFonts w:eastAsia="Calibri"/>
                <w:b/>
                <w:bCs/>
                <w:color w:val="auto"/>
                <w:sz w:val="16"/>
                <w:szCs w:val="16"/>
              </w:rPr>
            </w:pPr>
            <w:r w:rsidRPr="00E44CD1">
              <w:rPr>
                <w:rFonts w:eastAsia="Calibri"/>
                <w:color w:val="auto"/>
                <w:sz w:val="16"/>
                <w:szCs w:val="16"/>
              </w:rPr>
              <w:t>0-2%</w:t>
            </w:r>
          </w:p>
        </w:tc>
        <w:tc>
          <w:tcPr>
            <w:tcW w:w="3481" w:type="pct"/>
            <w:hideMark/>
          </w:tcPr>
          <w:p w14:paraId="547BA870" w14:textId="77777777" w:rsidR="00DE0A69" w:rsidRPr="00FE008B" w:rsidRDefault="00DE0A69" w:rsidP="00DE0A69">
            <w:pPr>
              <w:autoSpaceDE w:val="0"/>
              <w:autoSpaceDN w:val="0"/>
              <w:adjustRightInd w:val="0"/>
              <w:spacing w:after="0" w:line="240" w:lineRule="auto"/>
              <w:ind w:left="0" w:firstLine="0"/>
              <w:jc w:val="both"/>
              <w:rPr>
                <w:rFonts w:eastAsia="Calibri"/>
                <w:b/>
                <w:bCs/>
                <w:color w:val="auto"/>
                <w:sz w:val="16"/>
                <w:szCs w:val="16"/>
                <w:lang w:val="en-US"/>
              </w:rPr>
            </w:pPr>
            <w:r w:rsidRPr="00FE008B">
              <w:rPr>
                <w:rFonts w:eastAsia="Calibri"/>
                <w:color w:val="auto"/>
                <w:sz w:val="16"/>
                <w:szCs w:val="16"/>
                <w:lang w:val="en-US"/>
              </w:rPr>
              <w:t>The official statistics of a country may be reported with an uncertainty range, although it is also common for the data to be assumed to be ‘fixed’, with no uncertainty. However, for energy data an indication of the uncertainties could be derived from the entry under ‘statistical differences’, representing the mismatch between production and consumption.</w:t>
            </w:r>
          </w:p>
        </w:tc>
      </w:tr>
      <w:tr w:rsidR="00DE0A69" w:rsidRPr="00E44CD1" w14:paraId="0043014A" w14:textId="77777777" w:rsidTr="00AF3CF4">
        <w:trPr>
          <w:trHeight w:val="80"/>
        </w:trPr>
        <w:tc>
          <w:tcPr>
            <w:tcW w:w="961" w:type="pct"/>
            <w:hideMark/>
          </w:tcPr>
          <w:p w14:paraId="552C3667" w14:textId="77777777" w:rsidR="00DE0A69" w:rsidRPr="00FE008B" w:rsidRDefault="00DE0A69" w:rsidP="00DE0A69">
            <w:pPr>
              <w:autoSpaceDE w:val="0"/>
              <w:autoSpaceDN w:val="0"/>
              <w:adjustRightInd w:val="0"/>
              <w:spacing w:after="0" w:line="240" w:lineRule="auto"/>
              <w:ind w:left="0" w:firstLine="0"/>
              <w:rPr>
                <w:rFonts w:eastAsia="Calibri"/>
                <w:color w:val="auto"/>
                <w:sz w:val="16"/>
                <w:szCs w:val="16"/>
                <w:lang w:val="en-US"/>
              </w:rPr>
            </w:pPr>
            <w:r w:rsidRPr="00FE008B">
              <w:rPr>
                <w:rFonts w:eastAsia="Calibri"/>
                <w:color w:val="auto"/>
                <w:sz w:val="16"/>
                <w:szCs w:val="16"/>
                <w:lang w:val="en-US"/>
              </w:rPr>
              <w:t xml:space="preserve">An update of last year’s statistics, using gross economic growth factors </w:t>
            </w:r>
          </w:p>
        </w:tc>
        <w:tc>
          <w:tcPr>
            <w:tcW w:w="558" w:type="pct"/>
            <w:hideMark/>
          </w:tcPr>
          <w:p w14:paraId="1C2FDF51" w14:textId="77777777" w:rsidR="00DE0A69" w:rsidRPr="00E44CD1" w:rsidRDefault="00DE0A69" w:rsidP="00DE0A69">
            <w:pPr>
              <w:autoSpaceDE w:val="0"/>
              <w:autoSpaceDN w:val="0"/>
              <w:adjustRightInd w:val="0"/>
              <w:spacing w:after="0" w:line="240" w:lineRule="auto"/>
              <w:ind w:left="0" w:firstLine="0"/>
              <w:jc w:val="center"/>
              <w:rPr>
                <w:rFonts w:eastAsia="Calibri"/>
                <w:b/>
                <w:bCs/>
                <w:color w:val="auto"/>
                <w:sz w:val="16"/>
                <w:szCs w:val="16"/>
              </w:rPr>
            </w:pPr>
            <w:r w:rsidRPr="00E44CD1">
              <w:rPr>
                <w:rFonts w:eastAsia="Calibri"/>
                <w:color w:val="auto"/>
                <w:sz w:val="16"/>
                <w:szCs w:val="16"/>
              </w:rPr>
              <w:t>0-2%</w:t>
            </w:r>
          </w:p>
        </w:tc>
        <w:tc>
          <w:tcPr>
            <w:tcW w:w="3481" w:type="pct"/>
            <w:hideMark/>
          </w:tcPr>
          <w:p w14:paraId="7396EE5B" w14:textId="77777777" w:rsidR="00DE0A69" w:rsidRPr="00FE008B" w:rsidRDefault="00DE0A69" w:rsidP="00DE0A69">
            <w:pPr>
              <w:autoSpaceDE w:val="0"/>
              <w:autoSpaceDN w:val="0"/>
              <w:adjustRightInd w:val="0"/>
              <w:spacing w:after="0" w:line="240" w:lineRule="auto"/>
              <w:ind w:left="0" w:firstLine="0"/>
              <w:rPr>
                <w:rFonts w:eastAsia="Calibri"/>
                <w:b/>
                <w:bCs/>
                <w:color w:val="auto"/>
                <w:sz w:val="16"/>
                <w:szCs w:val="16"/>
                <w:lang w:val="en-US"/>
              </w:rPr>
            </w:pPr>
            <w:r w:rsidRPr="00FE008B">
              <w:rPr>
                <w:rFonts w:eastAsia="Calibri"/>
                <w:color w:val="auto"/>
                <w:sz w:val="16"/>
                <w:szCs w:val="16"/>
                <w:lang w:val="en-US"/>
              </w:rPr>
              <w:t xml:space="preserve">The economic system of a country will probably not shift more than a few per cent between successive years. Hence, if an update of last year’s data is used, an uncertainty of a few per cent seems reasonable. </w:t>
            </w:r>
          </w:p>
        </w:tc>
      </w:tr>
      <w:tr w:rsidR="00DE0A69" w:rsidRPr="00E44CD1" w14:paraId="4C2E2C59" w14:textId="77777777" w:rsidTr="00AF3CF4">
        <w:trPr>
          <w:trHeight w:val="80"/>
        </w:trPr>
        <w:tc>
          <w:tcPr>
            <w:tcW w:w="961" w:type="pct"/>
            <w:hideMark/>
          </w:tcPr>
          <w:p w14:paraId="25951A79" w14:textId="77777777" w:rsidR="00DE0A69" w:rsidRPr="00E44CD1" w:rsidRDefault="00DE0A69" w:rsidP="00DE0A69">
            <w:pPr>
              <w:autoSpaceDE w:val="0"/>
              <w:autoSpaceDN w:val="0"/>
              <w:adjustRightInd w:val="0"/>
              <w:spacing w:after="0" w:line="240" w:lineRule="auto"/>
              <w:ind w:left="0" w:firstLine="0"/>
              <w:rPr>
                <w:rFonts w:eastAsia="Calibri"/>
                <w:color w:val="auto"/>
                <w:sz w:val="16"/>
                <w:szCs w:val="16"/>
              </w:rPr>
            </w:pPr>
            <w:r w:rsidRPr="00E44CD1">
              <w:rPr>
                <w:rFonts w:eastAsia="Calibri"/>
                <w:color w:val="auto"/>
                <w:sz w:val="16"/>
                <w:szCs w:val="16"/>
              </w:rPr>
              <w:t>IEA Energy statistics/balances</w:t>
            </w:r>
          </w:p>
        </w:tc>
        <w:tc>
          <w:tcPr>
            <w:tcW w:w="558" w:type="pct"/>
            <w:hideMark/>
          </w:tcPr>
          <w:p w14:paraId="64255C56" w14:textId="77777777" w:rsidR="00DE0A69" w:rsidRPr="00E44CD1" w:rsidRDefault="00DE0A69" w:rsidP="00DE0A69">
            <w:pPr>
              <w:jc w:val="center"/>
              <w:rPr>
                <w:rFonts w:eastAsia="Calibri"/>
                <w:color w:val="auto"/>
                <w:sz w:val="16"/>
                <w:szCs w:val="16"/>
              </w:rPr>
            </w:pPr>
            <w:r w:rsidRPr="00E44CD1">
              <w:rPr>
                <w:rFonts w:eastAsia="Calibri"/>
                <w:color w:val="auto"/>
                <w:sz w:val="16"/>
                <w:szCs w:val="16"/>
              </w:rPr>
              <w:t>OECD: 2-3%,</w:t>
            </w:r>
          </w:p>
          <w:p w14:paraId="0854494E" w14:textId="77777777" w:rsidR="00DE0A69" w:rsidRPr="00E44CD1" w:rsidRDefault="00DE0A69" w:rsidP="00DE0A69">
            <w:pPr>
              <w:jc w:val="center"/>
              <w:rPr>
                <w:rFonts w:eastAsia="Calibri"/>
                <w:b/>
                <w:bCs/>
                <w:color w:val="auto"/>
              </w:rPr>
            </w:pPr>
            <w:r w:rsidRPr="00E44CD1">
              <w:rPr>
                <w:rFonts w:eastAsia="Calibri"/>
                <w:color w:val="auto"/>
                <w:sz w:val="16"/>
                <w:szCs w:val="16"/>
              </w:rPr>
              <w:t>non-OECD: 5-10%</w:t>
            </w:r>
          </w:p>
        </w:tc>
        <w:tc>
          <w:tcPr>
            <w:tcW w:w="3481" w:type="pct"/>
            <w:hideMark/>
          </w:tcPr>
          <w:p w14:paraId="248CE4B1" w14:textId="77777777" w:rsidR="00DE0A69" w:rsidRPr="00FE008B" w:rsidRDefault="00DE0A69" w:rsidP="00DE0A69">
            <w:pPr>
              <w:autoSpaceDE w:val="0"/>
              <w:autoSpaceDN w:val="0"/>
              <w:adjustRightInd w:val="0"/>
              <w:spacing w:after="0" w:line="240" w:lineRule="auto"/>
              <w:ind w:left="0" w:firstLine="0"/>
              <w:jc w:val="both"/>
              <w:rPr>
                <w:rFonts w:eastAsia="Calibri"/>
                <w:b/>
                <w:bCs/>
                <w:color w:val="auto"/>
                <w:sz w:val="16"/>
                <w:szCs w:val="16"/>
                <w:lang w:val="en-US"/>
              </w:rPr>
            </w:pPr>
            <w:r w:rsidRPr="00FE008B">
              <w:rPr>
                <w:rFonts w:eastAsia="Calibri"/>
                <w:color w:val="auto"/>
                <w:sz w:val="16"/>
                <w:szCs w:val="16"/>
                <w:lang w:val="en-US"/>
              </w:rPr>
              <w:t xml:space="preserve">The International Energy Agency (IEA) publishes national energy statistics and balances for many countries. For the Organization for Economic Co-operation and Development (OECD) countries, these statistics will ideally be equal to the official energy statistics. For other countries, the uncertainties could be expected to range from 5% to 10% (educated guess). </w:t>
            </w:r>
          </w:p>
        </w:tc>
      </w:tr>
      <w:tr w:rsidR="00DE0A69" w:rsidRPr="00E44CD1" w14:paraId="2E2FDDB7" w14:textId="77777777" w:rsidTr="00AF3CF4">
        <w:trPr>
          <w:trHeight w:val="80"/>
        </w:trPr>
        <w:tc>
          <w:tcPr>
            <w:tcW w:w="961" w:type="pct"/>
            <w:hideMark/>
          </w:tcPr>
          <w:p w14:paraId="22682834" w14:textId="77777777" w:rsidR="00DE0A69" w:rsidRPr="00E44CD1" w:rsidRDefault="00DE0A69" w:rsidP="00DE0A69">
            <w:pPr>
              <w:autoSpaceDE w:val="0"/>
              <w:autoSpaceDN w:val="0"/>
              <w:adjustRightInd w:val="0"/>
              <w:spacing w:after="0" w:line="240" w:lineRule="auto"/>
              <w:ind w:left="0" w:firstLine="0"/>
              <w:rPr>
                <w:rFonts w:eastAsia="Calibri"/>
                <w:bCs/>
                <w:color w:val="auto"/>
                <w:sz w:val="16"/>
                <w:szCs w:val="16"/>
              </w:rPr>
            </w:pPr>
            <w:r w:rsidRPr="00E44CD1">
              <w:rPr>
                <w:rFonts w:eastAsia="Calibri"/>
                <w:color w:val="auto"/>
                <w:sz w:val="16"/>
                <w:szCs w:val="16"/>
              </w:rPr>
              <w:t xml:space="preserve">UN statistical databases </w:t>
            </w:r>
          </w:p>
        </w:tc>
        <w:tc>
          <w:tcPr>
            <w:tcW w:w="558" w:type="pct"/>
            <w:hideMark/>
          </w:tcPr>
          <w:p w14:paraId="10DB0C84"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5-10%</w:t>
            </w:r>
          </w:p>
        </w:tc>
        <w:tc>
          <w:tcPr>
            <w:tcW w:w="3481" w:type="pct"/>
            <w:hideMark/>
          </w:tcPr>
          <w:p w14:paraId="3E7BCB37" w14:textId="77777777" w:rsidR="00DE0A69" w:rsidRPr="00FE008B" w:rsidRDefault="00DE0A69" w:rsidP="00DE0A69">
            <w:pPr>
              <w:autoSpaceDE w:val="0"/>
              <w:autoSpaceDN w:val="0"/>
              <w:adjustRightInd w:val="0"/>
              <w:spacing w:after="0" w:line="240" w:lineRule="auto"/>
              <w:ind w:left="0" w:firstLine="0"/>
              <w:rPr>
                <w:rFonts w:eastAsia="Calibri"/>
                <w:color w:val="auto"/>
                <w:sz w:val="16"/>
                <w:szCs w:val="16"/>
                <w:lang w:val="en-US"/>
              </w:rPr>
            </w:pPr>
            <w:r w:rsidRPr="00FE008B">
              <w:rPr>
                <w:rFonts w:eastAsia="Calibri"/>
                <w:color w:val="auto"/>
                <w:sz w:val="16"/>
                <w:szCs w:val="16"/>
                <w:lang w:val="en-US"/>
              </w:rPr>
              <w:t xml:space="preserve">These data might have a similar uncertainty as the ones provided by IEA. </w:t>
            </w:r>
          </w:p>
        </w:tc>
      </w:tr>
      <w:tr w:rsidR="00DE0A69" w:rsidRPr="00E44CD1" w14:paraId="69E17409" w14:textId="77777777" w:rsidTr="00AF3CF4">
        <w:trPr>
          <w:trHeight w:val="80"/>
        </w:trPr>
        <w:tc>
          <w:tcPr>
            <w:tcW w:w="961" w:type="pct"/>
            <w:hideMark/>
          </w:tcPr>
          <w:p w14:paraId="7D597C0F" w14:textId="77777777" w:rsidR="00DE0A69" w:rsidRPr="00FE008B" w:rsidRDefault="00DE0A69" w:rsidP="00DE0A69">
            <w:pPr>
              <w:autoSpaceDE w:val="0"/>
              <w:autoSpaceDN w:val="0"/>
              <w:adjustRightInd w:val="0"/>
              <w:spacing w:after="0" w:line="240" w:lineRule="auto"/>
              <w:ind w:left="0" w:firstLine="0"/>
              <w:rPr>
                <w:rFonts w:eastAsia="Calibri"/>
                <w:bCs/>
                <w:color w:val="auto"/>
                <w:sz w:val="16"/>
                <w:szCs w:val="16"/>
                <w:lang w:val="en-US"/>
              </w:rPr>
            </w:pPr>
            <w:r w:rsidRPr="00FE008B">
              <w:rPr>
                <w:rFonts w:eastAsia="Calibri"/>
                <w:color w:val="auto"/>
                <w:sz w:val="16"/>
                <w:szCs w:val="16"/>
                <w:lang w:val="en-US"/>
              </w:rPr>
              <w:t xml:space="preserve">Default values, other sectors, and data sources </w:t>
            </w:r>
          </w:p>
        </w:tc>
        <w:tc>
          <w:tcPr>
            <w:tcW w:w="558" w:type="pct"/>
            <w:hideMark/>
          </w:tcPr>
          <w:p w14:paraId="6CF94FB2"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30-100%</w:t>
            </w:r>
          </w:p>
        </w:tc>
        <w:tc>
          <w:tcPr>
            <w:tcW w:w="3481" w:type="pct"/>
          </w:tcPr>
          <w:p w14:paraId="3373506F" w14:textId="77777777" w:rsidR="00DE0A69" w:rsidRPr="00E44CD1" w:rsidRDefault="00DE0A69" w:rsidP="00DE0A69">
            <w:pPr>
              <w:autoSpaceDE w:val="0"/>
              <w:autoSpaceDN w:val="0"/>
              <w:adjustRightInd w:val="0"/>
              <w:spacing w:after="0" w:line="240" w:lineRule="auto"/>
              <w:ind w:left="0" w:firstLine="0"/>
              <w:jc w:val="both"/>
              <w:rPr>
                <w:rFonts w:eastAsia="Calibri"/>
                <w:b/>
                <w:bCs/>
                <w:color w:val="auto"/>
                <w:sz w:val="16"/>
                <w:szCs w:val="16"/>
              </w:rPr>
            </w:pPr>
          </w:p>
        </w:tc>
      </w:tr>
    </w:tbl>
    <w:p w14:paraId="092D6294" w14:textId="77777777" w:rsidR="00DE0A69" w:rsidRPr="00DA6F54" w:rsidRDefault="00DE0A69" w:rsidP="00DE0A69">
      <w:pPr>
        <w:spacing w:after="0" w:line="240" w:lineRule="auto"/>
        <w:ind w:left="0" w:firstLine="0"/>
        <w:rPr>
          <w:rFonts w:eastAsia="Calibri"/>
          <w:color w:val="auto"/>
          <w:sz w:val="16"/>
          <w:szCs w:val="16"/>
          <w:lang w:eastAsia="en-US"/>
        </w:rPr>
      </w:pPr>
      <w:r w:rsidRPr="00DA6F54">
        <w:rPr>
          <w:rFonts w:eastAsia="Calibri"/>
          <w:color w:val="auto"/>
          <w:sz w:val="16"/>
          <w:szCs w:val="16"/>
          <w:lang w:eastAsia="en-US"/>
        </w:rPr>
        <w:t xml:space="preserve">Source: </w:t>
      </w:r>
      <w:r>
        <w:rPr>
          <w:rFonts w:eastAsia="Calibri"/>
          <w:color w:val="auto"/>
          <w:sz w:val="16"/>
          <w:szCs w:val="16"/>
          <w:lang w:eastAsia="en-US"/>
        </w:rPr>
        <w:t>EMEP/EEA 2019</w:t>
      </w:r>
      <w:r w:rsidRPr="00DA6F54">
        <w:rPr>
          <w:rFonts w:eastAsia="Calibri"/>
          <w:color w:val="auto"/>
          <w:sz w:val="16"/>
          <w:szCs w:val="16"/>
          <w:lang w:eastAsia="en-US"/>
        </w:rPr>
        <w:t xml:space="preserve">, Table </w:t>
      </w:r>
      <w:r>
        <w:rPr>
          <w:rFonts w:eastAsia="Calibri"/>
          <w:color w:val="auto"/>
          <w:sz w:val="16"/>
          <w:szCs w:val="16"/>
          <w:lang w:eastAsia="en-US"/>
        </w:rPr>
        <w:t>2</w:t>
      </w:r>
      <w:r w:rsidRPr="00DA6F54">
        <w:rPr>
          <w:rFonts w:eastAsia="Calibri"/>
          <w:color w:val="auto"/>
          <w:sz w:val="16"/>
          <w:szCs w:val="16"/>
          <w:lang w:eastAsia="en-US"/>
        </w:rPr>
        <w:t>-1</w:t>
      </w:r>
      <w:r>
        <w:rPr>
          <w:rFonts w:eastAsia="Calibri"/>
          <w:color w:val="auto"/>
          <w:sz w:val="16"/>
          <w:szCs w:val="16"/>
          <w:lang w:eastAsia="en-US"/>
        </w:rPr>
        <w:t>, p.8.</w:t>
      </w:r>
      <w:r w:rsidRPr="00DA6F54">
        <w:rPr>
          <w:rFonts w:eastAsia="Calibri"/>
          <w:color w:val="auto"/>
          <w:sz w:val="16"/>
          <w:szCs w:val="16"/>
          <w:lang w:eastAsia="en-US"/>
        </w:rPr>
        <w:t xml:space="preserve"> </w:t>
      </w:r>
      <w:r w:rsidRPr="00DA6F54">
        <w:rPr>
          <w:rFonts w:eastAsia="Calibri"/>
          <w:bCs/>
          <w:color w:val="auto"/>
          <w:sz w:val="16"/>
          <w:szCs w:val="16"/>
          <w:lang w:eastAsia="en-US"/>
        </w:rPr>
        <w:t>Indicative error ranges in activity data for uncertainty analysis</w:t>
      </w:r>
      <w:r w:rsidRPr="00DA6F54">
        <w:rPr>
          <w:rFonts w:eastAsia="Calibri"/>
          <w:color w:val="auto"/>
          <w:sz w:val="16"/>
          <w:szCs w:val="16"/>
          <w:lang w:eastAsia="en-US"/>
        </w:rPr>
        <w:t>, Volume “</w:t>
      </w:r>
      <w:r>
        <w:rPr>
          <w:rFonts w:eastAsia="Calibri"/>
          <w:color w:val="auto"/>
          <w:sz w:val="16"/>
          <w:szCs w:val="16"/>
          <w:lang w:eastAsia="en-US"/>
        </w:rPr>
        <w:t xml:space="preserve">A5 </w:t>
      </w:r>
      <w:r w:rsidRPr="00DA6F54">
        <w:rPr>
          <w:rFonts w:eastAsia="Calibri"/>
          <w:color w:val="auto"/>
          <w:sz w:val="16"/>
          <w:szCs w:val="16"/>
          <w:lang w:eastAsia="en-US"/>
        </w:rPr>
        <w:t>Uncertainties</w:t>
      </w:r>
      <w:r>
        <w:rPr>
          <w:rFonts w:eastAsia="Calibri"/>
          <w:color w:val="auto"/>
          <w:sz w:val="16"/>
          <w:szCs w:val="16"/>
          <w:lang w:eastAsia="en-US"/>
        </w:rPr>
        <w:t xml:space="preserve"> 2019</w:t>
      </w:r>
      <w:r w:rsidRPr="00DA6F54">
        <w:rPr>
          <w:rFonts w:eastAsia="Calibri"/>
          <w:color w:val="auto"/>
          <w:sz w:val="16"/>
          <w:szCs w:val="16"/>
          <w:lang w:eastAsia="en-US"/>
        </w:rPr>
        <w:t>”.</w:t>
      </w:r>
    </w:p>
    <w:p w14:paraId="2D2B6B0F" w14:textId="77777777" w:rsidR="00DE0A69" w:rsidRPr="00DA6F54" w:rsidRDefault="00DE0A69" w:rsidP="00AE1404">
      <w:pPr>
        <w:spacing w:after="0" w:line="240" w:lineRule="auto"/>
        <w:ind w:left="0" w:firstLine="0"/>
        <w:rPr>
          <w:rFonts w:eastAsia="Calibri"/>
          <w:color w:val="auto"/>
          <w:szCs w:val="24"/>
          <w:lang w:eastAsia="en-US"/>
        </w:rPr>
      </w:pPr>
      <w:r w:rsidRPr="00DA6F54">
        <w:rPr>
          <w:rFonts w:eastAsia="Calibri"/>
          <w:color w:val="auto"/>
          <w:szCs w:val="24"/>
          <w:lang w:eastAsia="en-US"/>
        </w:rPr>
        <w:t xml:space="preserve">The ranges of variation in the emission factors vary significantly among pollutants </w:t>
      </w:r>
      <w:r>
        <w:rPr>
          <w:rFonts w:eastAsia="Calibri"/>
          <w:color w:val="auto"/>
          <w:szCs w:val="24"/>
          <w:lang w:eastAsia="en-US"/>
        </w:rPr>
        <w:t>(T</w:t>
      </w:r>
      <w:r w:rsidRPr="00DA6F54">
        <w:rPr>
          <w:rFonts w:eastAsia="Calibri"/>
          <w:color w:val="auto"/>
          <w:szCs w:val="24"/>
          <w:lang w:eastAsia="en-US"/>
        </w:rPr>
        <w:t>able 1.</w:t>
      </w:r>
      <w:r w:rsidR="00E32502">
        <w:rPr>
          <w:rFonts w:eastAsia="Calibri"/>
          <w:color w:val="auto"/>
          <w:szCs w:val="24"/>
          <w:lang w:eastAsia="en-US"/>
        </w:rPr>
        <w:t>7</w:t>
      </w:r>
      <w:r>
        <w:rPr>
          <w:rFonts w:eastAsia="Calibri"/>
          <w:color w:val="auto"/>
          <w:szCs w:val="24"/>
          <w:lang w:eastAsia="en-US"/>
        </w:rPr>
        <w:t>)</w:t>
      </w:r>
      <w:r w:rsidRPr="00DA6F54">
        <w:rPr>
          <w:rFonts w:eastAsia="Calibri"/>
          <w:color w:val="auto"/>
          <w:szCs w:val="24"/>
          <w:lang w:eastAsia="en-US"/>
        </w:rPr>
        <w:t>.</w:t>
      </w:r>
    </w:p>
    <w:p w14:paraId="75B6E720" w14:textId="77777777" w:rsidR="00DE0A69" w:rsidRPr="00DA6F54" w:rsidRDefault="00DE0A69" w:rsidP="00AE1404">
      <w:pPr>
        <w:spacing w:after="0" w:line="240" w:lineRule="auto"/>
        <w:ind w:left="0" w:firstLine="0"/>
        <w:jc w:val="right"/>
        <w:rPr>
          <w:rFonts w:ascii="Calibri" w:eastAsia="Calibri" w:hAnsi="Calibri"/>
          <w:color w:val="4F81BD"/>
          <w:sz w:val="22"/>
          <w:lang w:eastAsia="en-US"/>
        </w:rPr>
      </w:pPr>
      <w:r w:rsidRPr="00DA6F54">
        <w:rPr>
          <w:rFonts w:eastAsia="Calibri"/>
          <w:b/>
          <w:color w:val="auto"/>
          <w:szCs w:val="24"/>
          <w:lang w:eastAsia="en-US"/>
        </w:rPr>
        <w:t>Table 1.</w:t>
      </w:r>
      <w:r w:rsidR="00E32502">
        <w:rPr>
          <w:rFonts w:eastAsia="Calibri"/>
          <w:b/>
          <w:color w:val="auto"/>
          <w:szCs w:val="24"/>
          <w:lang w:eastAsia="en-US"/>
        </w:rPr>
        <w:t>7</w:t>
      </w:r>
      <w:r w:rsidRPr="00DA6F54">
        <w:rPr>
          <w:rFonts w:eastAsia="Calibri"/>
          <w:bCs/>
          <w:color w:val="auto"/>
          <w:szCs w:val="24"/>
          <w:lang w:eastAsia="en-US"/>
        </w:rPr>
        <w:t>. Rating definitions</w:t>
      </w:r>
    </w:p>
    <w:tbl>
      <w:tblPr>
        <w:tblStyle w:val="TableGrid4"/>
        <w:tblW w:w="5211" w:type="pct"/>
        <w:tblLayout w:type="fixed"/>
        <w:tblLook w:val="04A0" w:firstRow="1" w:lastRow="0" w:firstColumn="1" w:lastColumn="0" w:noHBand="0" w:noVBand="1"/>
      </w:tblPr>
      <w:tblGrid>
        <w:gridCol w:w="831"/>
        <w:gridCol w:w="7783"/>
        <w:gridCol w:w="1539"/>
      </w:tblGrid>
      <w:tr w:rsidR="00DE0A69" w:rsidRPr="003A0CC6" w14:paraId="77408B80" w14:textId="77777777" w:rsidTr="00AF3CF4">
        <w:trPr>
          <w:trHeight w:val="260"/>
        </w:trPr>
        <w:tc>
          <w:tcPr>
            <w:tcW w:w="409" w:type="pct"/>
            <w:shd w:val="clear" w:color="auto" w:fill="BFBFBF" w:themeFill="background1" w:themeFillShade="BF"/>
            <w:hideMark/>
          </w:tcPr>
          <w:p w14:paraId="04CDBE2D" w14:textId="77777777" w:rsidR="00DE0A69" w:rsidRPr="00DE0A69" w:rsidRDefault="00DE0A69" w:rsidP="00DE0A69">
            <w:pPr>
              <w:autoSpaceDE w:val="0"/>
              <w:autoSpaceDN w:val="0"/>
              <w:adjustRightInd w:val="0"/>
              <w:spacing w:after="0" w:line="240" w:lineRule="auto"/>
              <w:ind w:left="0" w:firstLine="0"/>
              <w:jc w:val="center"/>
              <w:rPr>
                <w:rFonts w:eastAsia="Calibri"/>
                <w:b/>
                <w:color w:val="auto"/>
                <w:sz w:val="16"/>
                <w:szCs w:val="16"/>
              </w:rPr>
            </w:pPr>
            <w:r w:rsidRPr="00DE0A69">
              <w:rPr>
                <w:rFonts w:eastAsia="Calibri"/>
                <w:b/>
                <w:color w:val="auto"/>
                <w:sz w:val="16"/>
                <w:szCs w:val="16"/>
              </w:rPr>
              <w:t>Rating</w:t>
            </w:r>
          </w:p>
        </w:tc>
        <w:tc>
          <w:tcPr>
            <w:tcW w:w="3832" w:type="pct"/>
            <w:shd w:val="clear" w:color="auto" w:fill="BFBFBF" w:themeFill="background1" w:themeFillShade="BF"/>
            <w:hideMark/>
          </w:tcPr>
          <w:p w14:paraId="64056816" w14:textId="77777777" w:rsidR="00DE0A69" w:rsidRPr="00DE0A69" w:rsidRDefault="00DE0A69" w:rsidP="00DE0A69">
            <w:pPr>
              <w:autoSpaceDE w:val="0"/>
              <w:autoSpaceDN w:val="0"/>
              <w:adjustRightInd w:val="0"/>
              <w:spacing w:after="0" w:line="240" w:lineRule="auto"/>
              <w:ind w:left="0" w:right="-108" w:firstLine="0"/>
              <w:jc w:val="center"/>
              <w:rPr>
                <w:rFonts w:eastAsia="Calibri"/>
                <w:b/>
                <w:color w:val="auto"/>
                <w:sz w:val="16"/>
                <w:szCs w:val="16"/>
              </w:rPr>
            </w:pPr>
            <w:r w:rsidRPr="00DE0A69">
              <w:rPr>
                <w:rFonts w:eastAsia="Calibri"/>
                <w:b/>
                <w:color w:val="auto"/>
                <w:sz w:val="16"/>
                <w:szCs w:val="16"/>
              </w:rPr>
              <w:t>Definition</w:t>
            </w:r>
          </w:p>
        </w:tc>
        <w:tc>
          <w:tcPr>
            <w:tcW w:w="758" w:type="pct"/>
            <w:shd w:val="clear" w:color="auto" w:fill="BFBFBF" w:themeFill="background1" w:themeFillShade="BF"/>
            <w:hideMark/>
          </w:tcPr>
          <w:p w14:paraId="3E77067C" w14:textId="77777777" w:rsidR="00DE0A69" w:rsidRPr="00DE0A69" w:rsidRDefault="00DE0A69" w:rsidP="00DE0A69">
            <w:pPr>
              <w:autoSpaceDE w:val="0"/>
              <w:autoSpaceDN w:val="0"/>
              <w:adjustRightInd w:val="0"/>
              <w:spacing w:after="0" w:line="240" w:lineRule="auto"/>
              <w:ind w:left="0" w:firstLine="0"/>
              <w:jc w:val="center"/>
              <w:rPr>
                <w:rFonts w:eastAsia="Calibri"/>
                <w:b/>
                <w:color w:val="auto"/>
                <w:sz w:val="16"/>
                <w:szCs w:val="16"/>
              </w:rPr>
            </w:pPr>
            <w:r w:rsidRPr="00DE0A69">
              <w:rPr>
                <w:rFonts w:eastAsia="Calibri"/>
                <w:b/>
                <w:color w:val="auto"/>
                <w:sz w:val="16"/>
                <w:szCs w:val="16"/>
              </w:rPr>
              <w:t>Typical error range</w:t>
            </w:r>
          </w:p>
        </w:tc>
      </w:tr>
      <w:tr w:rsidR="00DE0A69" w:rsidRPr="00E44CD1" w14:paraId="2BDD7633" w14:textId="77777777" w:rsidTr="00AF3CF4">
        <w:trPr>
          <w:trHeight w:val="320"/>
        </w:trPr>
        <w:tc>
          <w:tcPr>
            <w:tcW w:w="409" w:type="pct"/>
            <w:hideMark/>
          </w:tcPr>
          <w:p w14:paraId="0234A025" w14:textId="77777777" w:rsidR="00DE0A69" w:rsidRPr="00E44CD1" w:rsidRDefault="00DE0A69" w:rsidP="00DE0A69">
            <w:pPr>
              <w:autoSpaceDE w:val="0"/>
              <w:autoSpaceDN w:val="0"/>
              <w:adjustRightInd w:val="0"/>
              <w:spacing w:after="0" w:line="240" w:lineRule="auto"/>
              <w:ind w:left="0" w:firstLine="0"/>
              <w:jc w:val="center"/>
              <w:rPr>
                <w:rFonts w:eastAsia="Calibri"/>
                <w:b/>
                <w:bCs/>
                <w:color w:val="auto"/>
                <w:sz w:val="16"/>
                <w:szCs w:val="16"/>
              </w:rPr>
            </w:pPr>
            <w:r w:rsidRPr="00E44CD1">
              <w:rPr>
                <w:rFonts w:eastAsia="Calibri"/>
                <w:color w:val="auto"/>
                <w:sz w:val="16"/>
                <w:szCs w:val="16"/>
              </w:rPr>
              <w:t>A</w:t>
            </w:r>
          </w:p>
        </w:tc>
        <w:tc>
          <w:tcPr>
            <w:tcW w:w="3832" w:type="pct"/>
            <w:hideMark/>
          </w:tcPr>
          <w:p w14:paraId="37F05B9F" w14:textId="77777777" w:rsidR="00DE0A69" w:rsidRPr="00FE008B" w:rsidRDefault="00DE0A69" w:rsidP="00DE0A69">
            <w:pPr>
              <w:autoSpaceDE w:val="0"/>
              <w:autoSpaceDN w:val="0"/>
              <w:adjustRightInd w:val="0"/>
              <w:spacing w:after="0" w:line="240" w:lineRule="auto"/>
              <w:ind w:left="0" w:firstLine="0"/>
              <w:rPr>
                <w:rFonts w:eastAsia="Calibri"/>
                <w:color w:val="auto"/>
                <w:sz w:val="16"/>
                <w:szCs w:val="16"/>
                <w:lang w:val="en-US"/>
              </w:rPr>
            </w:pPr>
            <w:r w:rsidRPr="00FE008B">
              <w:rPr>
                <w:rFonts w:eastAsia="Calibri"/>
                <w:color w:val="auto"/>
                <w:sz w:val="16"/>
                <w:szCs w:val="16"/>
                <w:lang w:val="en-US"/>
              </w:rPr>
              <w:t xml:space="preserve">An estimate based on many measurements made at a large number of facilities or individual sources across a comprehensive range of operating conditions that fully represent the sector </w:t>
            </w:r>
          </w:p>
        </w:tc>
        <w:tc>
          <w:tcPr>
            <w:tcW w:w="758" w:type="pct"/>
            <w:hideMark/>
          </w:tcPr>
          <w:p w14:paraId="1AF7B4BD"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10 to 30%</w:t>
            </w:r>
          </w:p>
        </w:tc>
      </w:tr>
      <w:tr w:rsidR="00DE0A69" w:rsidRPr="00E44CD1" w14:paraId="4ED37CC1" w14:textId="77777777" w:rsidTr="00AF3CF4">
        <w:trPr>
          <w:trHeight w:val="320"/>
        </w:trPr>
        <w:tc>
          <w:tcPr>
            <w:tcW w:w="409" w:type="pct"/>
            <w:hideMark/>
          </w:tcPr>
          <w:p w14:paraId="6A0C5D90" w14:textId="77777777" w:rsidR="00DE0A69" w:rsidRPr="00E44CD1" w:rsidRDefault="00DE0A69" w:rsidP="00DE0A69">
            <w:pPr>
              <w:autoSpaceDE w:val="0"/>
              <w:autoSpaceDN w:val="0"/>
              <w:adjustRightInd w:val="0"/>
              <w:spacing w:after="0" w:line="240" w:lineRule="auto"/>
              <w:ind w:left="0" w:firstLine="0"/>
              <w:jc w:val="center"/>
              <w:rPr>
                <w:rFonts w:eastAsia="Calibri"/>
                <w:b/>
                <w:bCs/>
                <w:color w:val="auto"/>
                <w:sz w:val="16"/>
                <w:szCs w:val="16"/>
              </w:rPr>
            </w:pPr>
            <w:r w:rsidRPr="00E44CD1">
              <w:rPr>
                <w:rFonts w:eastAsia="Calibri"/>
                <w:color w:val="auto"/>
                <w:sz w:val="16"/>
                <w:szCs w:val="16"/>
              </w:rPr>
              <w:t>B</w:t>
            </w:r>
          </w:p>
        </w:tc>
        <w:tc>
          <w:tcPr>
            <w:tcW w:w="3832" w:type="pct"/>
            <w:hideMark/>
          </w:tcPr>
          <w:p w14:paraId="776E51BF" w14:textId="77777777" w:rsidR="00DE0A69" w:rsidRPr="00FE008B" w:rsidRDefault="00DE0A69" w:rsidP="00DE0A69">
            <w:pPr>
              <w:autoSpaceDE w:val="0"/>
              <w:autoSpaceDN w:val="0"/>
              <w:adjustRightInd w:val="0"/>
              <w:spacing w:after="0" w:line="240" w:lineRule="auto"/>
              <w:ind w:left="0" w:firstLine="0"/>
              <w:rPr>
                <w:rFonts w:eastAsia="Calibri"/>
                <w:color w:val="auto"/>
                <w:sz w:val="16"/>
                <w:szCs w:val="16"/>
                <w:lang w:val="en-US"/>
              </w:rPr>
            </w:pPr>
            <w:r w:rsidRPr="00FE008B">
              <w:rPr>
                <w:rFonts w:eastAsia="Calibri"/>
                <w:color w:val="auto"/>
                <w:sz w:val="16"/>
                <w:szCs w:val="16"/>
                <w:lang w:val="en-US"/>
              </w:rPr>
              <w:t xml:space="preserve">An estimate based on many measurements made at a large number of facilities or individual sources across a range of operating conditions that represent a large part of the sector </w:t>
            </w:r>
          </w:p>
        </w:tc>
        <w:tc>
          <w:tcPr>
            <w:tcW w:w="758" w:type="pct"/>
            <w:hideMark/>
          </w:tcPr>
          <w:p w14:paraId="5E4316ED"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20 to 60%</w:t>
            </w:r>
          </w:p>
        </w:tc>
      </w:tr>
      <w:tr w:rsidR="00DE0A69" w:rsidRPr="00E44CD1" w14:paraId="52106941" w14:textId="77777777" w:rsidTr="00AF3CF4">
        <w:trPr>
          <w:trHeight w:val="620"/>
        </w:trPr>
        <w:tc>
          <w:tcPr>
            <w:tcW w:w="409" w:type="pct"/>
            <w:hideMark/>
          </w:tcPr>
          <w:p w14:paraId="2265DF37" w14:textId="77777777" w:rsidR="00DE0A69" w:rsidRPr="00E44CD1" w:rsidRDefault="00DE0A69" w:rsidP="00DE0A69">
            <w:pPr>
              <w:autoSpaceDE w:val="0"/>
              <w:autoSpaceDN w:val="0"/>
              <w:adjustRightInd w:val="0"/>
              <w:spacing w:after="0" w:line="240" w:lineRule="auto"/>
              <w:ind w:left="0" w:firstLine="0"/>
              <w:jc w:val="center"/>
              <w:rPr>
                <w:rFonts w:eastAsia="Calibri"/>
                <w:b/>
                <w:bCs/>
                <w:color w:val="auto"/>
                <w:sz w:val="16"/>
                <w:szCs w:val="16"/>
              </w:rPr>
            </w:pPr>
            <w:r w:rsidRPr="00E44CD1">
              <w:rPr>
                <w:rFonts w:eastAsia="Calibri"/>
                <w:color w:val="auto"/>
                <w:sz w:val="16"/>
                <w:szCs w:val="16"/>
              </w:rPr>
              <w:t>C</w:t>
            </w:r>
          </w:p>
        </w:tc>
        <w:tc>
          <w:tcPr>
            <w:tcW w:w="3832" w:type="pct"/>
            <w:hideMark/>
          </w:tcPr>
          <w:p w14:paraId="3931186C" w14:textId="77777777" w:rsidR="00DE0A69" w:rsidRPr="00FE008B" w:rsidRDefault="00DE0A69" w:rsidP="00DE0A69">
            <w:pPr>
              <w:autoSpaceDE w:val="0"/>
              <w:autoSpaceDN w:val="0"/>
              <w:adjustRightInd w:val="0"/>
              <w:spacing w:after="0" w:line="240" w:lineRule="auto"/>
              <w:ind w:left="0" w:firstLine="0"/>
              <w:rPr>
                <w:rFonts w:eastAsia="Calibri"/>
                <w:color w:val="auto"/>
                <w:sz w:val="16"/>
                <w:szCs w:val="16"/>
                <w:lang w:val="en-US"/>
              </w:rPr>
            </w:pPr>
            <w:r w:rsidRPr="00FE008B">
              <w:rPr>
                <w:rFonts w:eastAsia="Calibri"/>
                <w:color w:val="auto"/>
                <w:sz w:val="16"/>
                <w:szCs w:val="16"/>
                <w:lang w:val="en-US"/>
              </w:rPr>
              <w:t xml:space="preserve">An estimate based on a number of measurements made at a small number of representative facilities or individual sources across a smaller range of operating conditions, or an engineering judgement based on a number of relevant facts. An estimate based on a large number of measurements across a range of conditions for a source, which is complex and/or variable. </w:t>
            </w:r>
          </w:p>
        </w:tc>
        <w:tc>
          <w:tcPr>
            <w:tcW w:w="758" w:type="pct"/>
            <w:hideMark/>
          </w:tcPr>
          <w:p w14:paraId="2B82C01A"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50 to 200%</w:t>
            </w:r>
          </w:p>
        </w:tc>
      </w:tr>
      <w:tr w:rsidR="00DE0A69" w:rsidRPr="00E44CD1" w14:paraId="0BEB41D0" w14:textId="77777777" w:rsidTr="00AF3CF4">
        <w:trPr>
          <w:trHeight w:val="500"/>
        </w:trPr>
        <w:tc>
          <w:tcPr>
            <w:tcW w:w="409" w:type="pct"/>
            <w:hideMark/>
          </w:tcPr>
          <w:p w14:paraId="5AA2CB36" w14:textId="77777777" w:rsidR="00DE0A69" w:rsidRPr="00E44CD1" w:rsidRDefault="00DE0A69" w:rsidP="00DE0A69">
            <w:pPr>
              <w:autoSpaceDE w:val="0"/>
              <w:autoSpaceDN w:val="0"/>
              <w:adjustRightInd w:val="0"/>
              <w:spacing w:after="0" w:line="240" w:lineRule="auto"/>
              <w:ind w:left="0" w:firstLine="0"/>
              <w:jc w:val="center"/>
              <w:rPr>
                <w:rFonts w:eastAsia="Calibri"/>
                <w:b/>
                <w:bCs/>
                <w:color w:val="auto"/>
                <w:sz w:val="16"/>
                <w:szCs w:val="16"/>
              </w:rPr>
            </w:pPr>
            <w:r w:rsidRPr="00E44CD1">
              <w:rPr>
                <w:rFonts w:eastAsia="Calibri"/>
                <w:color w:val="auto"/>
                <w:sz w:val="16"/>
                <w:szCs w:val="16"/>
              </w:rPr>
              <w:t>D</w:t>
            </w:r>
          </w:p>
        </w:tc>
        <w:tc>
          <w:tcPr>
            <w:tcW w:w="3832" w:type="pct"/>
            <w:hideMark/>
          </w:tcPr>
          <w:p w14:paraId="325AC656" w14:textId="77777777" w:rsidR="00DE0A69" w:rsidRPr="00FE008B" w:rsidRDefault="00DE0A69" w:rsidP="00DE0A69">
            <w:pPr>
              <w:autoSpaceDE w:val="0"/>
              <w:autoSpaceDN w:val="0"/>
              <w:adjustRightInd w:val="0"/>
              <w:spacing w:after="0" w:line="240" w:lineRule="auto"/>
              <w:ind w:left="0" w:firstLine="0"/>
              <w:rPr>
                <w:rFonts w:eastAsia="Calibri"/>
                <w:color w:val="auto"/>
                <w:sz w:val="16"/>
                <w:szCs w:val="16"/>
                <w:lang w:val="en-US"/>
              </w:rPr>
            </w:pPr>
            <w:r w:rsidRPr="00FE008B">
              <w:rPr>
                <w:rFonts w:eastAsia="Calibri"/>
                <w:color w:val="auto"/>
                <w:sz w:val="16"/>
                <w:szCs w:val="16"/>
                <w:lang w:val="en-US"/>
              </w:rPr>
              <w:t xml:space="preserve">An estimate based on single measurements, or an engineering calculation derived from a number of relevant facts. An estimate based on a large number of measurements across a range of conditions for a source, which is particularly complex and/or variable. </w:t>
            </w:r>
          </w:p>
        </w:tc>
        <w:tc>
          <w:tcPr>
            <w:tcW w:w="758" w:type="pct"/>
            <w:hideMark/>
          </w:tcPr>
          <w:p w14:paraId="5F77A469"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100 to 300%</w:t>
            </w:r>
          </w:p>
        </w:tc>
      </w:tr>
      <w:tr w:rsidR="00DE0A69" w:rsidRPr="00E44CD1" w14:paraId="0D35FF8E" w14:textId="77777777" w:rsidTr="00AF3CF4">
        <w:trPr>
          <w:trHeight w:val="380"/>
        </w:trPr>
        <w:tc>
          <w:tcPr>
            <w:tcW w:w="409" w:type="pct"/>
            <w:hideMark/>
          </w:tcPr>
          <w:p w14:paraId="5B489117" w14:textId="77777777" w:rsidR="00DE0A69" w:rsidRPr="00E44CD1" w:rsidRDefault="00DE0A69" w:rsidP="00DE0A69">
            <w:pPr>
              <w:autoSpaceDE w:val="0"/>
              <w:autoSpaceDN w:val="0"/>
              <w:adjustRightInd w:val="0"/>
              <w:spacing w:after="0" w:line="240" w:lineRule="auto"/>
              <w:ind w:left="0" w:firstLine="0"/>
              <w:jc w:val="center"/>
              <w:rPr>
                <w:rFonts w:eastAsia="Calibri"/>
                <w:b/>
                <w:bCs/>
                <w:color w:val="auto"/>
                <w:sz w:val="16"/>
                <w:szCs w:val="16"/>
              </w:rPr>
            </w:pPr>
            <w:r w:rsidRPr="00E44CD1">
              <w:rPr>
                <w:rFonts w:eastAsia="Calibri"/>
                <w:color w:val="auto"/>
                <w:sz w:val="16"/>
                <w:szCs w:val="16"/>
              </w:rPr>
              <w:t>E</w:t>
            </w:r>
          </w:p>
        </w:tc>
        <w:tc>
          <w:tcPr>
            <w:tcW w:w="3832" w:type="pct"/>
            <w:hideMark/>
          </w:tcPr>
          <w:p w14:paraId="09F318F8" w14:textId="77777777" w:rsidR="00DE0A69" w:rsidRPr="00FE008B" w:rsidRDefault="00DE0A69" w:rsidP="00DE0A69">
            <w:pPr>
              <w:autoSpaceDE w:val="0"/>
              <w:autoSpaceDN w:val="0"/>
              <w:adjustRightInd w:val="0"/>
              <w:spacing w:after="0" w:line="240" w:lineRule="auto"/>
              <w:ind w:left="0" w:firstLine="0"/>
              <w:rPr>
                <w:rFonts w:eastAsia="Calibri"/>
                <w:color w:val="auto"/>
                <w:sz w:val="16"/>
                <w:szCs w:val="16"/>
                <w:lang w:val="en-US"/>
              </w:rPr>
            </w:pPr>
            <w:r w:rsidRPr="00FE008B">
              <w:rPr>
                <w:rFonts w:eastAsia="Calibri"/>
                <w:color w:val="auto"/>
                <w:sz w:val="16"/>
                <w:szCs w:val="16"/>
                <w:lang w:val="en-US"/>
              </w:rPr>
              <w:t xml:space="preserve">An estimate based on an engineering calculation derived from assumptions only. </w:t>
            </w:r>
          </w:p>
          <w:p w14:paraId="4E118E00" w14:textId="77777777" w:rsidR="00DE0A69" w:rsidRPr="00FE008B" w:rsidRDefault="00DE0A69" w:rsidP="00DE0A69">
            <w:pPr>
              <w:autoSpaceDE w:val="0"/>
              <w:autoSpaceDN w:val="0"/>
              <w:adjustRightInd w:val="0"/>
              <w:spacing w:after="0" w:line="240" w:lineRule="auto"/>
              <w:ind w:left="0" w:firstLine="0"/>
              <w:rPr>
                <w:rFonts w:eastAsia="Calibri"/>
                <w:color w:val="auto"/>
                <w:sz w:val="16"/>
                <w:szCs w:val="16"/>
                <w:lang w:val="en-US"/>
              </w:rPr>
            </w:pPr>
            <w:r w:rsidRPr="00FE008B">
              <w:rPr>
                <w:rFonts w:eastAsia="Calibri"/>
                <w:color w:val="auto"/>
                <w:sz w:val="16"/>
                <w:szCs w:val="16"/>
                <w:lang w:val="en-US"/>
              </w:rPr>
              <w:t xml:space="preserve">An estimate based on a limited number of measurements for a source, which is particularly complex and/or variable. </w:t>
            </w:r>
          </w:p>
        </w:tc>
        <w:tc>
          <w:tcPr>
            <w:tcW w:w="758" w:type="pct"/>
            <w:hideMark/>
          </w:tcPr>
          <w:p w14:paraId="128180C7"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8A6C51">
              <w:rPr>
                <w:rFonts w:eastAsia="Calibri"/>
                <w:color w:val="auto"/>
                <w:sz w:val="16"/>
                <w:szCs w:val="16"/>
              </w:rPr>
              <w:t>0</w:t>
            </w:r>
          </w:p>
        </w:tc>
      </w:tr>
    </w:tbl>
    <w:p w14:paraId="6B9992F8" w14:textId="77777777" w:rsidR="00DE0A69" w:rsidRPr="00DA6F54" w:rsidRDefault="00DE0A69" w:rsidP="00DE0A69">
      <w:pPr>
        <w:spacing w:after="0" w:line="240" w:lineRule="auto"/>
        <w:ind w:left="0" w:firstLine="0"/>
        <w:rPr>
          <w:rFonts w:eastAsia="Calibri"/>
          <w:color w:val="auto"/>
          <w:sz w:val="16"/>
          <w:szCs w:val="16"/>
          <w:lang w:eastAsia="en-US"/>
        </w:rPr>
      </w:pPr>
      <w:r w:rsidRPr="00DA6F54">
        <w:rPr>
          <w:rFonts w:eastAsia="Calibri"/>
          <w:color w:val="auto"/>
          <w:sz w:val="16"/>
          <w:szCs w:val="16"/>
          <w:lang w:eastAsia="en-US"/>
        </w:rPr>
        <w:t xml:space="preserve">Source: </w:t>
      </w:r>
      <w:r>
        <w:rPr>
          <w:rFonts w:eastAsia="Calibri"/>
          <w:color w:val="auto"/>
          <w:sz w:val="16"/>
          <w:szCs w:val="16"/>
          <w:lang w:eastAsia="en-US"/>
        </w:rPr>
        <w:t>EMEP/EEA 2019</w:t>
      </w:r>
      <w:r w:rsidRPr="00DA6F54">
        <w:rPr>
          <w:rFonts w:eastAsia="Calibri"/>
          <w:color w:val="auto"/>
          <w:sz w:val="16"/>
          <w:szCs w:val="16"/>
          <w:lang w:eastAsia="en-US"/>
        </w:rPr>
        <w:t xml:space="preserve">, Table </w:t>
      </w:r>
      <w:r>
        <w:rPr>
          <w:rFonts w:eastAsia="Calibri"/>
          <w:color w:val="auto"/>
          <w:sz w:val="16"/>
          <w:szCs w:val="16"/>
          <w:lang w:eastAsia="en-US"/>
        </w:rPr>
        <w:t>2</w:t>
      </w:r>
      <w:r w:rsidRPr="00DA6F54">
        <w:rPr>
          <w:rFonts w:eastAsia="Calibri"/>
          <w:color w:val="auto"/>
          <w:sz w:val="16"/>
          <w:szCs w:val="16"/>
          <w:lang w:eastAsia="en-US"/>
        </w:rPr>
        <w:t>-2</w:t>
      </w:r>
      <w:r>
        <w:rPr>
          <w:rFonts w:eastAsia="Calibri"/>
          <w:color w:val="auto"/>
          <w:sz w:val="16"/>
          <w:szCs w:val="16"/>
          <w:lang w:eastAsia="en-US"/>
        </w:rPr>
        <w:t>, p.9,</w:t>
      </w:r>
      <w:r w:rsidR="00922729">
        <w:rPr>
          <w:rFonts w:eastAsia="Calibri"/>
          <w:color w:val="auto"/>
          <w:sz w:val="16"/>
          <w:szCs w:val="16"/>
          <w:lang w:eastAsia="en-US"/>
        </w:rPr>
        <w:t xml:space="preserve"> </w:t>
      </w:r>
      <w:r w:rsidRPr="00DA6F54">
        <w:rPr>
          <w:rFonts w:eastAsia="Calibri"/>
          <w:color w:val="auto"/>
          <w:sz w:val="16"/>
          <w:szCs w:val="16"/>
          <w:lang w:eastAsia="en-US"/>
        </w:rPr>
        <w:t>Rating definitions, Volume “</w:t>
      </w:r>
      <w:r>
        <w:rPr>
          <w:rFonts w:eastAsia="Calibri"/>
          <w:color w:val="auto"/>
          <w:sz w:val="16"/>
          <w:szCs w:val="16"/>
          <w:lang w:eastAsia="en-US"/>
        </w:rPr>
        <w:t xml:space="preserve">A5 </w:t>
      </w:r>
      <w:r w:rsidRPr="00DA6F54">
        <w:rPr>
          <w:rFonts w:eastAsia="Calibri"/>
          <w:color w:val="auto"/>
          <w:sz w:val="16"/>
          <w:szCs w:val="16"/>
          <w:lang w:eastAsia="en-US"/>
        </w:rPr>
        <w:t>Uncertainties</w:t>
      </w:r>
      <w:r>
        <w:rPr>
          <w:rFonts w:eastAsia="Calibri"/>
          <w:color w:val="auto"/>
          <w:sz w:val="16"/>
          <w:szCs w:val="16"/>
          <w:lang w:eastAsia="en-US"/>
        </w:rPr>
        <w:t xml:space="preserve"> 2019</w:t>
      </w:r>
      <w:r w:rsidRPr="00DA6F54">
        <w:rPr>
          <w:rFonts w:eastAsia="Calibri"/>
          <w:color w:val="auto"/>
          <w:sz w:val="16"/>
          <w:szCs w:val="16"/>
          <w:lang w:eastAsia="en-US"/>
        </w:rPr>
        <w:t>”.</w:t>
      </w:r>
    </w:p>
    <w:p w14:paraId="7DA8309F" w14:textId="77777777" w:rsidR="00DE0A69" w:rsidRPr="00DA6F54" w:rsidRDefault="00DE0A69" w:rsidP="00DE0A69">
      <w:pPr>
        <w:spacing w:before="120" w:after="0" w:line="240" w:lineRule="auto"/>
        <w:ind w:left="0" w:firstLine="0"/>
        <w:jc w:val="right"/>
        <w:rPr>
          <w:rFonts w:eastAsia="Calibri"/>
          <w:color w:val="auto"/>
          <w:szCs w:val="24"/>
          <w:lang w:eastAsia="en-US"/>
        </w:rPr>
      </w:pPr>
      <w:r w:rsidRPr="00DA6F54">
        <w:rPr>
          <w:rFonts w:eastAsia="Calibri"/>
          <w:b/>
          <w:bCs/>
          <w:color w:val="auto"/>
          <w:szCs w:val="24"/>
          <w:lang w:eastAsia="en-US"/>
        </w:rPr>
        <w:t>Table 1.</w:t>
      </w:r>
      <w:r w:rsidR="00E32502">
        <w:rPr>
          <w:rFonts w:eastAsia="Calibri"/>
          <w:b/>
          <w:bCs/>
          <w:color w:val="auto"/>
          <w:szCs w:val="24"/>
          <w:lang w:eastAsia="en-US"/>
        </w:rPr>
        <w:t>8</w:t>
      </w:r>
      <w:r w:rsidRPr="00DA6F54">
        <w:rPr>
          <w:rFonts w:eastAsia="Calibri"/>
          <w:color w:val="auto"/>
          <w:szCs w:val="24"/>
          <w:lang w:eastAsia="en-US"/>
        </w:rPr>
        <w:t>. Uncertainty ranges for default emission factors by category and pollutant</w:t>
      </w:r>
    </w:p>
    <w:tbl>
      <w:tblPr>
        <w:tblStyle w:val="TableGrid4"/>
        <w:tblW w:w="5211" w:type="pct"/>
        <w:tblLayout w:type="fixed"/>
        <w:tblLook w:val="04A0" w:firstRow="1" w:lastRow="0" w:firstColumn="1" w:lastColumn="0" w:noHBand="0" w:noVBand="1"/>
      </w:tblPr>
      <w:tblGrid>
        <w:gridCol w:w="1380"/>
        <w:gridCol w:w="3827"/>
        <w:gridCol w:w="566"/>
        <w:gridCol w:w="567"/>
        <w:gridCol w:w="709"/>
        <w:gridCol w:w="567"/>
        <w:gridCol w:w="567"/>
        <w:gridCol w:w="567"/>
        <w:gridCol w:w="1403"/>
      </w:tblGrid>
      <w:tr w:rsidR="00DE0A69" w:rsidRPr="003A0CC6" w14:paraId="50A55775" w14:textId="77777777" w:rsidTr="007B15E1">
        <w:trPr>
          <w:trHeight w:val="20"/>
        </w:trPr>
        <w:tc>
          <w:tcPr>
            <w:tcW w:w="680" w:type="pct"/>
            <w:shd w:val="clear" w:color="auto" w:fill="BFBFBF" w:themeFill="background1" w:themeFillShade="BF"/>
            <w:hideMark/>
          </w:tcPr>
          <w:p w14:paraId="385E3FC5" w14:textId="77777777" w:rsidR="00DE0A69" w:rsidRPr="00DE0A69" w:rsidRDefault="00DE0A69" w:rsidP="00DE0A69">
            <w:pPr>
              <w:autoSpaceDE w:val="0"/>
              <w:autoSpaceDN w:val="0"/>
              <w:adjustRightInd w:val="0"/>
              <w:spacing w:after="0" w:line="240" w:lineRule="auto"/>
              <w:ind w:left="0" w:firstLine="0"/>
              <w:rPr>
                <w:rFonts w:eastAsia="Calibri"/>
                <w:b/>
                <w:color w:val="auto"/>
                <w:sz w:val="16"/>
                <w:szCs w:val="16"/>
              </w:rPr>
            </w:pPr>
            <w:r w:rsidRPr="00DE0A69">
              <w:rPr>
                <w:rFonts w:eastAsia="Calibri"/>
                <w:b/>
                <w:color w:val="auto"/>
                <w:sz w:val="16"/>
                <w:szCs w:val="16"/>
              </w:rPr>
              <w:t xml:space="preserve">NFR </w:t>
            </w:r>
          </w:p>
        </w:tc>
        <w:tc>
          <w:tcPr>
            <w:tcW w:w="1885" w:type="pct"/>
            <w:shd w:val="clear" w:color="auto" w:fill="BFBFBF" w:themeFill="background1" w:themeFillShade="BF"/>
            <w:hideMark/>
          </w:tcPr>
          <w:p w14:paraId="12C133B9" w14:textId="77777777" w:rsidR="00DE0A69" w:rsidRPr="00DE0A69" w:rsidRDefault="00DE0A69" w:rsidP="00DE0A69">
            <w:pPr>
              <w:autoSpaceDE w:val="0"/>
              <w:autoSpaceDN w:val="0"/>
              <w:adjustRightInd w:val="0"/>
              <w:spacing w:after="0" w:line="240" w:lineRule="auto"/>
              <w:ind w:left="0" w:firstLine="0"/>
              <w:rPr>
                <w:rFonts w:eastAsia="Calibri"/>
                <w:b/>
                <w:color w:val="auto"/>
                <w:sz w:val="16"/>
                <w:szCs w:val="16"/>
              </w:rPr>
            </w:pPr>
            <w:r w:rsidRPr="00DE0A69">
              <w:rPr>
                <w:rFonts w:eastAsia="Calibri"/>
                <w:b/>
                <w:color w:val="auto"/>
                <w:sz w:val="16"/>
                <w:szCs w:val="16"/>
              </w:rPr>
              <w:t xml:space="preserve">SOURCE CATEGORY </w:t>
            </w:r>
          </w:p>
        </w:tc>
        <w:tc>
          <w:tcPr>
            <w:tcW w:w="279" w:type="pct"/>
            <w:shd w:val="clear" w:color="auto" w:fill="BFBFBF" w:themeFill="background1" w:themeFillShade="BF"/>
            <w:hideMark/>
          </w:tcPr>
          <w:p w14:paraId="18E9FACE" w14:textId="77777777" w:rsidR="00DE0A69" w:rsidRPr="00DE0A69" w:rsidRDefault="00DE0A69" w:rsidP="00DE0A69">
            <w:pPr>
              <w:autoSpaceDE w:val="0"/>
              <w:autoSpaceDN w:val="0"/>
              <w:adjustRightInd w:val="0"/>
              <w:spacing w:after="0" w:line="240" w:lineRule="auto"/>
              <w:ind w:left="0" w:firstLine="0"/>
              <w:rPr>
                <w:rFonts w:eastAsia="Calibri"/>
                <w:b/>
                <w:color w:val="auto"/>
                <w:sz w:val="16"/>
                <w:szCs w:val="16"/>
              </w:rPr>
            </w:pPr>
            <w:r w:rsidRPr="00DE0A69">
              <w:rPr>
                <w:rFonts w:eastAsia="Calibri"/>
                <w:b/>
                <w:color w:val="auto"/>
                <w:sz w:val="16"/>
                <w:szCs w:val="16"/>
              </w:rPr>
              <w:t>SO</w:t>
            </w:r>
            <w:r w:rsidRPr="00DE0A69">
              <w:rPr>
                <w:rFonts w:eastAsia="Calibri"/>
                <w:b/>
                <w:color w:val="auto"/>
                <w:sz w:val="16"/>
                <w:szCs w:val="16"/>
                <w:vertAlign w:val="subscript"/>
              </w:rPr>
              <w:t>2</w:t>
            </w:r>
            <w:r w:rsidRPr="00DE0A69">
              <w:rPr>
                <w:rFonts w:eastAsia="Calibri"/>
                <w:b/>
                <w:color w:val="auto"/>
                <w:sz w:val="16"/>
                <w:szCs w:val="16"/>
              </w:rPr>
              <w:t xml:space="preserve"> </w:t>
            </w:r>
          </w:p>
        </w:tc>
        <w:tc>
          <w:tcPr>
            <w:tcW w:w="279" w:type="pct"/>
            <w:shd w:val="clear" w:color="auto" w:fill="BFBFBF" w:themeFill="background1" w:themeFillShade="BF"/>
            <w:hideMark/>
          </w:tcPr>
          <w:p w14:paraId="634765F5" w14:textId="77777777" w:rsidR="00DE0A69" w:rsidRPr="00DE0A69" w:rsidRDefault="00DE0A69" w:rsidP="00DE0A69">
            <w:pPr>
              <w:autoSpaceDE w:val="0"/>
              <w:autoSpaceDN w:val="0"/>
              <w:adjustRightInd w:val="0"/>
              <w:spacing w:after="0" w:line="240" w:lineRule="auto"/>
              <w:ind w:left="0" w:firstLine="0"/>
              <w:rPr>
                <w:rFonts w:eastAsia="Calibri"/>
                <w:b/>
                <w:color w:val="auto"/>
                <w:sz w:val="16"/>
                <w:szCs w:val="16"/>
              </w:rPr>
            </w:pPr>
            <w:r w:rsidRPr="00DE0A69">
              <w:rPr>
                <w:rFonts w:eastAsia="Calibri"/>
                <w:b/>
                <w:color w:val="auto"/>
                <w:sz w:val="16"/>
                <w:szCs w:val="16"/>
              </w:rPr>
              <w:t>NO</w:t>
            </w:r>
            <w:r w:rsidRPr="00922729">
              <w:rPr>
                <w:rFonts w:eastAsia="Calibri"/>
                <w:b/>
                <w:color w:val="auto"/>
                <w:sz w:val="16"/>
                <w:szCs w:val="16"/>
                <w:vertAlign w:val="subscript"/>
              </w:rPr>
              <w:t>x</w:t>
            </w:r>
            <w:r w:rsidRPr="00DE0A69">
              <w:rPr>
                <w:rFonts w:eastAsia="Calibri"/>
                <w:b/>
                <w:color w:val="auto"/>
                <w:sz w:val="16"/>
                <w:szCs w:val="16"/>
              </w:rPr>
              <w:t xml:space="preserve"> </w:t>
            </w:r>
          </w:p>
        </w:tc>
        <w:tc>
          <w:tcPr>
            <w:tcW w:w="349" w:type="pct"/>
            <w:shd w:val="clear" w:color="auto" w:fill="BFBFBF" w:themeFill="background1" w:themeFillShade="BF"/>
            <w:hideMark/>
          </w:tcPr>
          <w:p w14:paraId="451F5FE4" w14:textId="77777777" w:rsidR="00DE0A69" w:rsidRPr="00DE0A69" w:rsidRDefault="00DE0A69" w:rsidP="00DE0A69">
            <w:pPr>
              <w:autoSpaceDE w:val="0"/>
              <w:autoSpaceDN w:val="0"/>
              <w:adjustRightInd w:val="0"/>
              <w:spacing w:after="0" w:line="240" w:lineRule="auto"/>
              <w:ind w:left="0" w:firstLine="0"/>
              <w:rPr>
                <w:rFonts w:eastAsia="Calibri"/>
                <w:b/>
                <w:color w:val="auto"/>
                <w:sz w:val="16"/>
                <w:szCs w:val="16"/>
              </w:rPr>
            </w:pPr>
            <w:r w:rsidRPr="00DE0A69">
              <w:rPr>
                <w:rFonts w:eastAsia="Calibri"/>
                <w:b/>
                <w:color w:val="auto"/>
                <w:sz w:val="16"/>
                <w:szCs w:val="16"/>
              </w:rPr>
              <w:t xml:space="preserve">VOC </w:t>
            </w:r>
          </w:p>
        </w:tc>
        <w:tc>
          <w:tcPr>
            <w:tcW w:w="279" w:type="pct"/>
            <w:shd w:val="clear" w:color="auto" w:fill="BFBFBF" w:themeFill="background1" w:themeFillShade="BF"/>
            <w:hideMark/>
          </w:tcPr>
          <w:p w14:paraId="5FAE7948" w14:textId="77777777" w:rsidR="00DE0A69" w:rsidRPr="00DE0A69" w:rsidRDefault="00DE0A69" w:rsidP="00DE0A69">
            <w:pPr>
              <w:autoSpaceDE w:val="0"/>
              <w:autoSpaceDN w:val="0"/>
              <w:adjustRightInd w:val="0"/>
              <w:spacing w:after="0" w:line="240" w:lineRule="auto"/>
              <w:ind w:left="0" w:firstLine="0"/>
              <w:rPr>
                <w:rFonts w:eastAsia="Calibri"/>
                <w:b/>
                <w:color w:val="auto"/>
                <w:sz w:val="16"/>
                <w:szCs w:val="16"/>
              </w:rPr>
            </w:pPr>
            <w:r w:rsidRPr="00DE0A69">
              <w:rPr>
                <w:rFonts w:eastAsia="Calibri"/>
                <w:b/>
                <w:color w:val="auto"/>
                <w:sz w:val="16"/>
                <w:szCs w:val="16"/>
              </w:rPr>
              <w:t xml:space="preserve">CO </w:t>
            </w:r>
          </w:p>
        </w:tc>
        <w:tc>
          <w:tcPr>
            <w:tcW w:w="279" w:type="pct"/>
            <w:shd w:val="clear" w:color="auto" w:fill="BFBFBF" w:themeFill="background1" w:themeFillShade="BF"/>
            <w:hideMark/>
          </w:tcPr>
          <w:p w14:paraId="436F95A0" w14:textId="77777777" w:rsidR="00DE0A69" w:rsidRPr="00DE0A69" w:rsidRDefault="00DE0A69" w:rsidP="00DE0A69">
            <w:pPr>
              <w:autoSpaceDE w:val="0"/>
              <w:autoSpaceDN w:val="0"/>
              <w:adjustRightInd w:val="0"/>
              <w:spacing w:after="0" w:line="240" w:lineRule="auto"/>
              <w:ind w:left="0" w:firstLine="0"/>
              <w:rPr>
                <w:rFonts w:eastAsia="Calibri"/>
                <w:b/>
                <w:color w:val="auto"/>
                <w:sz w:val="16"/>
                <w:szCs w:val="16"/>
              </w:rPr>
            </w:pPr>
            <w:r w:rsidRPr="00DE0A69">
              <w:rPr>
                <w:rFonts w:eastAsia="Calibri"/>
                <w:b/>
                <w:color w:val="auto"/>
                <w:sz w:val="16"/>
                <w:szCs w:val="16"/>
              </w:rPr>
              <w:t>NH</w:t>
            </w:r>
            <w:r w:rsidRPr="00DE0A69">
              <w:rPr>
                <w:rFonts w:eastAsia="Calibri"/>
                <w:b/>
                <w:color w:val="auto"/>
                <w:sz w:val="16"/>
                <w:szCs w:val="16"/>
                <w:vertAlign w:val="subscript"/>
              </w:rPr>
              <w:t>3</w:t>
            </w:r>
            <w:r w:rsidRPr="00DE0A69">
              <w:rPr>
                <w:rFonts w:eastAsia="Calibri"/>
                <w:b/>
                <w:color w:val="auto"/>
                <w:sz w:val="16"/>
                <w:szCs w:val="16"/>
              </w:rPr>
              <w:t xml:space="preserve"> </w:t>
            </w:r>
          </w:p>
        </w:tc>
        <w:tc>
          <w:tcPr>
            <w:tcW w:w="279" w:type="pct"/>
            <w:shd w:val="clear" w:color="auto" w:fill="BFBFBF" w:themeFill="background1" w:themeFillShade="BF"/>
            <w:hideMark/>
          </w:tcPr>
          <w:p w14:paraId="2ACBE621" w14:textId="77777777" w:rsidR="00DE0A69" w:rsidRPr="00DE0A69" w:rsidRDefault="00DE0A69" w:rsidP="00DE0A69">
            <w:pPr>
              <w:autoSpaceDE w:val="0"/>
              <w:autoSpaceDN w:val="0"/>
              <w:adjustRightInd w:val="0"/>
              <w:spacing w:after="0" w:line="240" w:lineRule="auto"/>
              <w:ind w:left="0" w:firstLine="0"/>
              <w:rPr>
                <w:rFonts w:eastAsia="Calibri"/>
                <w:b/>
                <w:color w:val="auto"/>
                <w:sz w:val="16"/>
                <w:szCs w:val="16"/>
              </w:rPr>
            </w:pPr>
            <w:r w:rsidRPr="00DE0A69">
              <w:rPr>
                <w:rFonts w:eastAsia="Calibri"/>
                <w:b/>
                <w:color w:val="auto"/>
                <w:sz w:val="16"/>
                <w:szCs w:val="16"/>
              </w:rPr>
              <w:t xml:space="preserve">PM </w:t>
            </w:r>
          </w:p>
        </w:tc>
        <w:tc>
          <w:tcPr>
            <w:tcW w:w="691" w:type="pct"/>
            <w:shd w:val="clear" w:color="auto" w:fill="BFBFBF" w:themeFill="background1" w:themeFillShade="BF"/>
            <w:hideMark/>
          </w:tcPr>
          <w:p w14:paraId="6B485302" w14:textId="77777777" w:rsidR="00DE0A69" w:rsidRPr="00DE0A69" w:rsidRDefault="00DE0A69" w:rsidP="00DE0A69">
            <w:pPr>
              <w:autoSpaceDE w:val="0"/>
              <w:autoSpaceDN w:val="0"/>
              <w:adjustRightInd w:val="0"/>
              <w:spacing w:after="0" w:line="240" w:lineRule="auto"/>
              <w:ind w:left="0" w:firstLine="0"/>
              <w:rPr>
                <w:rFonts w:eastAsia="Calibri"/>
                <w:b/>
                <w:color w:val="auto"/>
                <w:sz w:val="16"/>
                <w:szCs w:val="16"/>
              </w:rPr>
            </w:pPr>
            <w:r w:rsidRPr="00DE0A69">
              <w:rPr>
                <w:rFonts w:eastAsia="Calibri"/>
                <w:b/>
                <w:color w:val="auto"/>
                <w:sz w:val="16"/>
                <w:szCs w:val="16"/>
              </w:rPr>
              <w:t>HM/POPs</w:t>
            </w:r>
          </w:p>
        </w:tc>
      </w:tr>
      <w:tr w:rsidR="00DE0A69" w:rsidRPr="00E44CD1" w14:paraId="053EA0F7" w14:textId="77777777" w:rsidTr="007B15E1">
        <w:trPr>
          <w:trHeight w:val="20"/>
        </w:trPr>
        <w:tc>
          <w:tcPr>
            <w:tcW w:w="680" w:type="pct"/>
            <w:hideMark/>
          </w:tcPr>
          <w:p w14:paraId="7218F459" w14:textId="77777777" w:rsidR="00DE0A69" w:rsidRPr="00E44CD1" w:rsidRDefault="00DE0A69" w:rsidP="00DE0A69">
            <w:pPr>
              <w:autoSpaceDE w:val="0"/>
              <w:autoSpaceDN w:val="0"/>
              <w:adjustRightInd w:val="0"/>
              <w:spacing w:after="0" w:line="240" w:lineRule="auto"/>
              <w:ind w:left="0" w:firstLine="0"/>
              <w:rPr>
                <w:rFonts w:eastAsia="Calibri"/>
                <w:b/>
                <w:bCs/>
                <w:color w:val="auto"/>
                <w:sz w:val="16"/>
                <w:szCs w:val="16"/>
              </w:rPr>
            </w:pPr>
            <w:r w:rsidRPr="00E44CD1">
              <w:rPr>
                <w:rFonts w:eastAsia="Calibri"/>
                <w:color w:val="auto"/>
                <w:sz w:val="16"/>
                <w:szCs w:val="16"/>
              </w:rPr>
              <w:t xml:space="preserve">1.A.1 </w:t>
            </w:r>
          </w:p>
        </w:tc>
        <w:tc>
          <w:tcPr>
            <w:tcW w:w="1885" w:type="pct"/>
            <w:hideMark/>
          </w:tcPr>
          <w:p w14:paraId="4262FA29" w14:textId="77777777" w:rsidR="00DE0A69" w:rsidRPr="00FE008B" w:rsidRDefault="00DE0A69" w:rsidP="00DE0A69">
            <w:pPr>
              <w:autoSpaceDE w:val="0"/>
              <w:autoSpaceDN w:val="0"/>
              <w:adjustRightInd w:val="0"/>
              <w:spacing w:after="0" w:line="240" w:lineRule="auto"/>
              <w:ind w:left="0" w:firstLine="0"/>
              <w:rPr>
                <w:rFonts w:eastAsia="Calibri"/>
                <w:color w:val="auto"/>
                <w:sz w:val="16"/>
                <w:szCs w:val="16"/>
                <w:lang w:val="en-US"/>
              </w:rPr>
            </w:pPr>
            <w:r w:rsidRPr="00FE008B">
              <w:rPr>
                <w:rFonts w:eastAsia="Calibri"/>
                <w:color w:val="auto"/>
                <w:sz w:val="16"/>
                <w:szCs w:val="16"/>
                <w:lang w:val="en-US"/>
              </w:rPr>
              <w:t xml:space="preserve">Public power, cogeneration, and district heating </w:t>
            </w:r>
          </w:p>
        </w:tc>
        <w:tc>
          <w:tcPr>
            <w:tcW w:w="279" w:type="pct"/>
            <w:hideMark/>
          </w:tcPr>
          <w:p w14:paraId="6A23CC3C"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A</w:t>
            </w:r>
          </w:p>
        </w:tc>
        <w:tc>
          <w:tcPr>
            <w:tcW w:w="279" w:type="pct"/>
            <w:hideMark/>
          </w:tcPr>
          <w:p w14:paraId="7A5F15BA"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B</w:t>
            </w:r>
          </w:p>
        </w:tc>
        <w:tc>
          <w:tcPr>
            <w:tcW w:w="349" w:type="pct"/>
            <w:hideMark/>
          </w:tcPr>
          <w:p w14:paraId="2CD16B0B"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C</w:t>
            </w:r>
          </w:p>
        </w:tc>
        <w:tc>
          <w:tcPr>
            <w:tcW w:w="279" w:type="pct"/>
            <w:hideMark/>
          </w:tcPr>
          <w:p w14:paraId="7904632E"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B</w:t>
            </w:r>
          </w:p>
        </w:tc>
        <w:tc>
          <w:tcPr>
            <w:tcW w:w="279" w:type="pct"/>
            <w:hideMark/>
          </w:tcPr>
          <w:p w14:paraId="385DC1EA"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E</w:t>
            </w:r>
          </w:p>
        </w:tc>
        <w:tc>
          <w:tcPr>
            <w:tcW w:w="279" w:type="pct"/>
            <w:hideMark/>
          </w:tcPr>
          <w:p w14:paraId="7FE4FE8D"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C</w:t>
            </w:r>
          </w:p>
        </w:tc>
        <w:tc>
          <w:tcPr>
            <w:tcW w:w="691" w:type="pct"/>
            <w:hideMark/>
          </w:tcPr>
          <w:p w14:paraId="0F06718B"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D</w:t>
            </w:r>
          </w:p>
        </w:tc>
      </w:tr>
      <w:tr w:rsidR="00DE0A69" w:rsidRPr="00E44CD1" w14:paraId="5DA660F2" w14:textId="77777777" w:rsidTr="007B15E1">
        <w:trPr>
          <w:trHeight w:val="20"/>
        </w:trPr>
        <w:tc>
          <w:tcPr>
            <w:tcW w:w="680" w:type="pct"/>
            <w:hideMark/>
          </w:tcPr>
          <w:p w14:paraId="4EB1D170" w14:textId="77777777" w:rsidR="00DE0A69" w:rsidRPr="00E44CD1" w:rsidRDefault="00DE0A69" w:rsidP="00DE0A69">
            <w:pPr>
              <w:autoSpaceDE w:val="0"/>
              <w:autoSpaceDN w:val="0"/>
              <w:adjustRightInd w:val="0"/>
              <w:spacing w:after="0" w:line="240" w:lineRule="auto"/>
              <w:ind w:left="0" w:firstLine="0"/>
              <w:rPr>
                <w:rFonts w:eastAsia="Calibri"/>
                <w:b/>
                <w:bCs/>
                <w:color w:val="auto"/>
                <w:sz w:val="16"/>
                <w:szCs w:val="16"/>
              </w:rPr>
            </w:pPr>
            <w:r w:rsidRPr="00E44CD1">
              <w:rPr>
                <w:rFonts w:eastAsia="Calibri"/>
                <w:color w:val="auto"/>
                <w:sz w:val="16"/>
                <w:szCs w:val="16"/>
              </w:rPr>
              <w:t xml:space="preserve">1.A.2 </w:t>
            </w:r>
          </w:p>
        </w:tc>
        <w:tc>
          <w:tcPr>
            <w:tcW w:w="1885" w:type="pct"/>
            <w:hideMark/>
          </w:tcPr>
          <w:p w14:paraId="16BC87E3" w14:textId="77777777" w:rsidR="00DE0A69" w:rsidRPr="00E44CD1" w:rsidRDefault="00DE0A69" w:rsidP="00DE0A69">
            <w:pPr>
              <w:autoSpaceDE w:val="0"/>
              <w:autoSpaceDN w:val="0"/>
              <w:adjustRightInd w:val="0"/>
              <w:spacing w:after="0" w:line="240" w:lineRule="auto"/>
              <w:ind w:left="0" w:firstLine="0"/>
              <w:rPr>
                <w:rFonts w:eastAsia="Calibri"/>
                <w:color w:val="auto"/>
                <w:sz w:val="16"/>
                <w:szCs w:val="16"/>
              </w:rPr>
            </w:pPr>
            <w:r w:rsidRPr="00E44CD1">
              <w:rPr>
                <w:rFonts w:eastAsia="Calibri"/>
                <w:color w:val="auto"/>
                <w:sz w:val="16"/>
                <w:szCs w:val="16"/>
              </w:rPr>
              <w:t xml:space="preserve">Industrial combustion </w:t>
            </w:r>
          </w:p>
        </w:tc>
        <w:tc>
          <w:tcPr>
            <w:tcW w:w="279" w:type="pct"/>
            <w:hideMark/>
          </w:tcPr>
          <w:p w14:paraId="59B5CCE8"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A</w:t>
            </w:r>
          </w:p>
        </w:tc>
        <w:tc>
          <w:tcPr>
            <w:tcW w:w="279" w:type="pct"/>
            <w:hideMark/>
          </w:tcPr>
          <w:p w14:paraId="2E82B806"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B</w:t>
            </w:r>
          </w:p>
        </w:tc>
        <w:tc>
          <w:tcPr>
            <w:tcW w:w="349" w:type="pct"/>
            <w:hideMark/>
          </w:tcPr>
          <w:p w14:paraId="67DA8C8D"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C</w:t>
            </w:r>
          </w:p>
        </w:tc>
        <w:tc>
          <w:tcPr>
            <w:tcW w:w="279" w:type="pct"/>
            <w:hideMark/>
          </w:tcPr>
          <w:p w14:paraId="464EFD46"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B</w:t>
            </w:r>
          </w:p>
        </w:tc>
        <w:tc>
          <w:tcPr>
            <w:tcW w:w="279" w:type="pct"/>
            <w:hideMark/>
          </w:tcPr>
          <w:p w14:paraId="5F575087"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E</w:t>
            </w:r>
          </w:p>
        </w:tc>
        <w:tc>
          <w:tcPr>
            <w:tcW w:w="279" w:type="pct"/>
            <w:hideMark/>
          </w:tcPr>
          <w:p w14:paraId="33B92CAD"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C</w:t>
            </w:r>
          </w:p>
        </w:tc>
        <w:tc>
          <w:tcPr>
            <w:tcW w:w="691" w:type="pct"/>
            <w:hideMark/>
          </w:tcPr>
          <w:p w14:paraId="61F3B652"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D</w:t>
            </w:r>
          </w:p>
        </w:tc>
      </w:tr>
      <w:tr w:rsidR="00DE0A69" w:rsidRPr="00E44CD1" w14:paraId="26923D50" w14:textId="77777777" w:rsidTr="007B15E1">
        <w:trPr>
          <w:trHeight w:val="20"/>
        </w:trPr>
        <w:tc>
          <w:tcPr>
            <w:tcW w:w="680" w:type="pct"/>
            <w:hideMark/>
          </w:tcPr>
          <w:p w14:paraId="52E2191A" w14:textId="77777777" w:rsidR="00DE0A69" w:rsidRPr="00E44CD1" w:rsidRDefault="00DE0A69" w:rsidP="00DE0A69">
            <w:pPr>
              <w:autoSpaceDE w:val="0"/>
              <w:autoSpaceDN w:val="0"/>
              <w:adjustRightInd w:val="0"/>
              <w:spacing w:after="0" w:line="240" w:lineRule="auto"/>
              <w:ind w:left="0" w:firstLine="0"/>
              <w:rPr>
                <w:rFonts w:eastAsia="Calibri"/>
                <w:b/>
                <w:bCs/>
                <w:color w:val="auto"/>
                <w:sz w:val="16"/>
                <w:szCs w:val="16"/>
              </w:rPr>
            </w:pPr>
            <w:r w:rsidRPr="00E44CD1">
              <w:rPr>
                <w:rFonts w:eastAsia="Calibri"/>
                <w:color w:val="auto"/>
                <w:sz w:val="16"/>
                <w:szCs w:val="16"/>
              </w:rPr>
              <w:t xml:space="preserve">1.A.3.b </w:t>
            </w:r>
          </w:p>
        </w:tc>
        <w:tc>
          <w:tcPr>
            <w:tcW w:w="1885" w:type="pct"/>
            <w:hideMark/>
          </w:tcPr>
          <w:p w14:paraId="46E9D795" w14:textId="77777777" w:rsidR="00DE0A69" w:rsidRPr="00E44CD1" w:rsidRDefault="00DE0A69" w:rsidP="00DE0A69">
            <w:pPr>
              <w:autoSpaceDE w:val="0"/>
              <w:autoSpaceDN w:val="0"/>
              <w:adjustRightInd w:val="0"/>
              <w:spacing w:after="0" w:line="240" w:lineRule="auto"/>
              <w:ind w:left="0" w:firstLine="0"/>
              <w:rPr>
                <w:rFonts w:eastAsia="Calibri"/>
                <w:color w:val="auto"/>
                <w:sz w:val="16"/>
                <w:szCs w:val="16"/>
              </w:rPr>
            </w:pPr>
            <w:r w:rsidRPr="00E44CD1">
              <w:rPr>
                <w:rFonts w:eastAsia="Calibri"/>
                <w:color w:val="auto"/>
                <w:sz w:val="16"/>
                <w:szCs w:val="16"/>
              </w:rPr>
              <w:t xml:space="preserve">Road transport </w:t>
            </w:r>
          </w:p>
        </w:tc>
        <w:tc>
          <w:tcPr>
            <w:tcW w:w="279" w:type="pct"/>
            <w:hideMark/>
          </w:tcPr>
          <w:p w14:paraId="14004081"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A</w:t>
            </w:r>
          </w:p>
        </w:tc>
        <w:tc>
          <w:tcPr>
            <w:tcW w:w="279" w:type="pct"/>
            <w:hideMark/>
          </w:tcPr>
          <w:p w14:paraId="68B75261"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C</w:t>
            </w:r>
          </w:p>
        </w:tc>
        <w:tc>
          <w:tcPr>
            <w:tcW w:w="349" w:type="pct"/>
            <w:hideMark/>
          </w:tcPr>
          <w:p w14:paraId="5BE031F2"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C</w:t>
            </w:r>
          </w:p>
        </w:tc>
        <w:tc>
          <w:tcPr>
            <w:tcW w:w="279" w:type="pct"/>
            <w:hideMark/>
          </w:tcPr>
          <w:p w14:paraId="42E90188"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C</w:t>
            </w:r>
          </w:p>
        </w:tc>
        <w:tc>
          <w:tcPr>
            <w:tcW w:w="279" w:type="pct"/>
            <w:hideMark/>
          </w:tcPr>
          <w:p w14:paraId="7FEC9877"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E</w:t>
            </w:r>
          </w:p>
        </w:tc>
        <w:tc>
          <w:tcPr>
            <w:tcW w:w="279" w:type="pct"/>
            <w:hideMark/>
          </w:tcPr>
          <w:p w14:paraId="32A21A2C"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C</w:t>
            </w:r>
          </w:p>
        </w:tc>
        <w:tc>
          <w:tcPr>
            <w:tcW w:w="691" w:type="pct"/>
            <w:hideMark/>
          </w:tcPr>
          <w:p w14:paraId="0FD2D717"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E</w:t>
            </w:r>
          </w:p>
        </w:tc>
      </w:tr>
      <w:tr w:rsidR="00DE0A69" w:rsidRPr="00E44CD1" w14:paraId="1134B9FD" w14:textId="77777777" w:rsidTr="007B15E1">
        <w:trPr>
          <w:trHeight w:val="20"/>
        </w:trPr>
        <w:tc>
          <w:tcPr>
            <w:tcW w:w="680" w:type="pct"/>
            <w:hideMark/>
          </w:tcPr>
          <w:p w14:paraId="5346E321" w14:textId="77777777" w:rsidR="00DE0A69" w:rsidRPr="00E44CD1" w:rsidRDefault="00DE0A69" w:rsidP="00DE0A69">
            <w:pPr>
              <w:autoSpaceDE w:val="0"/>
              <w:autoSpaceDN w:val="0"/>
              <w:adjustRightInd w:val="0"/>
              <w:spacing w:after="0" w:line="240" w:lineRule="auto"/>
              <w:ind w:left="0" w:firstLine="0"/>
              <w:rPr>
                <w:rFonts w:eastAsia="Calibri"/>
                <w:b/>
                <w:bCs/>
                <w:color w:val="auto"/>
                <w:sz w:val="16"/>
                <w:szCs w:val="16"/>
              </w:rPr>
            </w:pPr>
            <w:r w:rsidRPr="00E44CD1">
              <w:rPr>
                <w:rFonts w:eastAsia="Calibri"/>
                <w:color w:val="auto"/>
                <w:sz w:val="16"/>
                <w:szCs w:val="16"/>
              </w:rPr>
              <w:t xml:space="preserve">1.A.3.a, 1.A.3.c, 1.A.3.d, 1.A.3.e </w:t>
            </w:r>
          </w:p>
        </w:tc>
        <w:tc>
          <w:tcPr>
            <w:tcW w:w="1885" w:type="pct"/>
            <w:hideMark/>
          </w:tcPr>
          <w:p w14:paraId="61844440" w14:textId="77777777" w:rsidR="00DE0A69" w:rsidRPr="00FE008B" w:rsidRDefault="00DE0A69" w:rsidP="00DE0A69">
            <w:pPr>
              <w:autoSpaceDE w:val="0"/>
              <w:autoSpaceDN w:val="0"/>
              <w:adjustRightInd w:val="0"/>
              <w:spacing w:after="0" w:line="240" w:lineRule="auto"/>
              <w:ind w:left="0" w:firstLine="0"/>
              <w:rPr>
                <w:rFonts w:eastAsia="Calibri"/>
                <w:color w:val="auto"/>
                <w:sz w:val="16"/>
                <w:szCs w:val="16"/>
                <w:lang w:val="en-US"/>
              </w:rPr>
            </w:pPr>
            <w:r w:rsidRPr="00FE008B">
              <w:rPr>
                <w:rFonts w:eastAsia="Calibri"/>
                <w:color w:val="auto"/>
                <w:sz w:val="16"/>
                <w:szCs w:val="16"/>
                <w:lang w:val="en-US"/>
              </w:rPr>
              <w:t xml:space="preserve">Other mobile sources and machinery </w:t>
            </w:r>
          </w:p>
        </w:tc>
        <w:tc>
          <w:tcPr>
            <w:tcW w:w="279" w:type="pct"/>
            <w:hideMark/>
          </w:tcPr>
          <w:p w14:paraId="2A3B2E3B"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B</w:t>
            </w:r>
          </w:p>
        </w:tc>
        <w:tc>
          <w:tcPr>
            <w:tcW w:w="279" w:type="pct"/>
            <w:hideMark/>
          </w:tcPr>
          <w:p w14:paraId="3B696540"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D</w:t>
            </w:r>
          </w:p>
        </w:tc>
        <w:tc>
          <w:tcPr>
            <w:tcW w:w="349" w:type="pct"/>
            <w:hideMark/>
          </w:tcPr>
          <w:p w14:paraId="555E1D98"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D</w:t>
            </w:r>
          </w:p>
        </w:tc>
        <w:tc>
          <w:tcPr>
            <w:tcW w:w="279" w:type="pct"/>
            <w:hideMark/>
          </w:tcPr>
          <w:p w14:paraId="16A225CA"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D</w:t>
            </w:r>
          </w:p>
        </w:tc>
        <w:tc>
          <w:tcPr>
            <w:tcW w:w="279" w:type="pct"/>
            <w:hideMark/>
          </w:tcPr>
          <w:p w14:paraId="65907A7E"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E</w:t>
            </w:r>
          </w:p>
        </w:tc>
        <w:tc>
          <w:tcPr>
            <w:tcW w:w="279" w:type="pct"/>
            <w:hideMark/>
          </w:tcPr>
          <w:p w14:paraId="72B811E1"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D</w:t>
            </w:r>
          </w:p>
        </w:tc>
        <w:tc>
          <w:tcPr>
            <w:tcW w:w="691" w:type="pct"/>
            <w:hideMark/>
          </w:tcPr>
          <w:p w14:paraId="1A92EA57"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E</w:t>
            </w:r>
          </w:p>
        </w:tc>
      </w:tr>
      <w:tr w:rsidR="00DE0A69" w:rsidRPr="00E44CD1" w14:paraId="6B36357F" w14:textId="77777777" w:rsidTr="007B15E1">
        <w:trPr>
          <w:trHeight w:val="20"/>
        </w:trPr>
        <w:tc>
          <w:tcPr>
            <w:tcW w:w="680" w:type="pct"/>
            <w:hideMark/>
          </w:tcPr>
          <w:p w14:paraId="2ECFE319" w14:textId="77777777" w:rsidR="00DE0A69" w:rsidRPr="00E44CD1" w:rsidRDefault="00DE0A69" w:rsidP="00DE0A69">
            <w:pPr>
              <w:autoSpaceDE w:val="0"/>
              <w:autoSpaceDN w:val="0"/>
              <w:adjustRightInd w:val="0"/>
              <w:spacing w:after="0" w:line="240" w:lineRule="auto"/>
              <w:ind w:left="0" w:firstLine="0"/>
              <w:rPr>
                <w:rFonts w:eastAsia="Calibri"/>
                <w:b/>
                <w:bCs/>
                <w:color w:val="auto"/>
                <w:sz w:val="16"/>
                <w:szCs w:val="16"/>
              </w:rPr>
            </w:pPr>
            <w:r w:rsidRPr="00E44CD1">
              <w:rPr>
                <w:rFonts w:eastAsia="Calibri"/>
                <w:color w:val="auto"/>
                <w:sz w:val="16"/>
                <w:szCs w:val="16"/>
              </w:rPr>
              <w:t xml:space="preserve">1.A.4 </w:t>
            </w:r>
          </w:p>
        </w:tc>
        <w:tc>
          <w:tcPr>
            <w:tcW w:w="1885" w:type="pct"/>
            <w:hideMark/>
          </w:tcPr>
          <w:p w14:paraId="7847F4CB" w14:textId="77777777" w:rsidR="00DE0A69" w:rsidRPr="00FE008B" w:rsidRDefault="00DE0A69" w:rsidP="00DE0A69">
            <w:pPr>
              <w:autoSpaceDE w:val="0"/>
              <w:autoSpaceDN w:val="0"/>
              <w:adjustRightInd w:val="0"/>
              <w:spacing w:after="0" w:line="240" w:lineRule="auto"/>
              <w:ind w:left="0" w:firstLine="0"/>
              <w:rPr>
                <w:rFonts w:eastAsia="Calibri"/>
                <w:color w:val="auto"/>
                <w:sz w:val="16"/>
                <w:szCs w:val="16"/>
                <w:lang w:val="en-US"/>
              </w:rPr>
            </w:pPr>
            <w:r w:rsidRPr="00FE008B">
              <w:rPr>
                <w:rFonts w:eastAsia="Calibri"/>
                <w:color w:val="auto"/>
                <w:sz w:val="16"/>
                <w:szCs w:val="16"/>
                <w:lang w:val="en-US"/>
              </w:rPr>
              <w:t xml:space="preserve">Commercial, institutional, and residential combustion </w:t>
            </w:r>
          </w:p>
        </w:tc>
        <w:tc>
          <w:tcPr>
            <w:tcW w:w="279" w:type="pct"/>
            <w:hideMark/>
          </w:tcPr>
          <w:p w14:paraId="7B871138"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A</w:t>
            </w:r>
          </w:p>
        </w:tc>
        <w:tc>
          <w:tcPr>
            <w:tcW w:w="279" w:type="pct"/>
            <w:hideMark/>
          </w:tcPr>
          <w:p w14:paraId="07AC8CC1"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C</w:t>
            </w:r>
          </w:p>
        </w:tc>
        <w:tc>
          <w:tcPr>
            <w:tcW w:w="349" w:type="pct"/>
            <w:hideMark/>
          </w:tcPr>
          <w:p w14:paraId="01A081E3"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C</w:t>
            </w:r>
          </w:p>
        </w:tc>
        <w:tc>
          <w:tcPr>
            <w:tcW w:w="279" w:type="pct"/>
            <w:hideMark/>
          </w:tcPr>
          <w:p w14:paraId="05A396AB"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C</w:t>
            </w:r>
          </w:p>
        </w:tc>
        <w:tc>
          <w:tcPr>
            <w:tcW w:w="279" w:type="pct"/>
            <w:hideMark/>
          </w:tcPr>
          <w:p w14:paraId="6FD7D03F"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E</w:t>
            </w:r>
          </w:p>
        </w:tc>
        <w:tc>
          <w:tcPr>
            <w:tcW w:w="279" w:type="pct"/>
            <w:hideMark/>
          </w:tcPr>
          <w:p w14:paraId="455CFA14"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D</w:t>
            </w:r>
          </w:p>
        </w:tc>
        <w:tc>
          <w:tcPr>
            <w:tcW w:w="691" w:type="pct"/>
            <w:hideMark/>
          </w:tcPr>
          <w:p w14:paraId="1AF2AF27"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E</w:t>
            </w:r>
          </w:p>
        </w:tc>
      </w:tr>
      <w:tr w:rsidR="00DE0A69" w:rsidRPr="00E44CD1" w14:paraId="484F12FA" w14:textId="77777777" w:rsidTr="007B15E1">
        <w:trPr>
          <w:trHeight w:val="20"/>
        </w:trPr>
        <w:tc>
          <w:tcPr>
            <w:tcW w:w="680" w:type="pct"/>
            <w:hideMark/>
          </w:tcPr>
          <w:p w14:paraId="19AF2A2C" w14:textId="77777777" w:rsidR="00DE0A69" w:rsidRPr="00E44CD1" w:rsidRDefault="00DE0A69" w:rsidP="00DE0A69">
            <w:pPr>
              <w:autoSpaceDE w:val="0"/>
              <w:autoSpaceDN w:val="0"/>
              <w:adjustRightInd w:val="0"/>
              <w:spacing w:after="0" w:line="240" w:lineRule="auto"/>
              <w:ind w:left="0" w:firstLine="0"/>
              <w:rPr>
                <w:rFonts w:eastAsia="Calibri"/>
                <w:b/>
                <w:bCs/>
                <w:color w:val="auto"/>
                <w:sz w:val="16"/>
                <w:szCs w:val="16"/>
              </w:rPr>
            </w:pPr>
            <w:r w:rsidRPr="00E44CD1">
              <w:rPr>
                <w:rFonts w:eastAsia="Calibri"/>
                <w:color w:val="auto"/>
                <w:sz w:val="16"/>
                <w:szCs w:val="16"/>
              </w:rPr>
              <w:t xml:space="preserve">1.B </w:t>
            </w:r>
          </w:p>
        </w:tc>
        <w:tc>
          <w:tcPr>
            <w:tcW w:w="1885" w:type="pct"/>
            <w:hideMark/>
          </w:tcPr>
          <w:p w14:paraId="6FF19626" w14:textId="77777777" w:rsidR="00DE0A69" w:rsidRPr="00FE008B" w:rsidRDefault="00DE0A69" w:rsidP="00DE0A69">
            <w:pPr>
              <w:autoSpaceDE w:val="0"/>
              <w:autoSpaceDN w:val="0"/>
              <w:adjustRightInd w:val="0"/>
              <w:spacing w:after="0" w:line="240" w:lineRule="auto"/>
              <w:ind w:left="0" w:firstLine="0"/>
              <w:rPr>
                <w:rFonts w:eastAsia="Calibri"/>
                <w:color w:val="auto"/>
                <w:sz w:val="16"/>
                <w:szCs w:val="16"/>
                <w:lang w:val="en-US"/>
              </w:rPr>
            </w:pPr>
            <w:r w:rsidRPr="00FE008B">
              <w:rPr>
                <w:rFonts w:eastAsia="Calibri"/>
                <w:color w:val="auto"/>
                <w:sz w:val="16"/>
                <w:szCs w:val="16"/>
                <w:lang w:val="en-US"/>
              </w:rPr>
              <w:t xml:space="preserve">Extraction and distribution of fossil fuels </w:t>
            </w:r>
          </w:p>
        </w:tc>
        <w:tc>
          <w:tcPr>
            <w:tcW w:w="279" w:type="pct"/>
            <w:hideMark/>
          </w:tcPr>
          <w:p w14:paraId="221A2A8A"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C</w:t>
            </w:r>
          </w:p>
        </w:tc>
        <w:tc>
          <w:tcPr>
            <w:tcW w:w="279" w:type="pct"/>
            <w:hideMark/>
          </w:tcPr>
          <w:p w14:paraId="60DEB7FD"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C</w:t>
            </w:r>
          </w:p>
        </w:tc>
        <w:tc>
          <w:tcPr>
            <w:tcW w:w="349" w:type="pct"/>
            <w:hideMark/>
          </w:tcPr>
          <w:p w14:paraId="5B45462A"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C</w:t>
            </w:r>
          </w:p>
        </w:tc>
        <w:tc>
          <w:tcPr>
            <w:tcW w:w="279" w:type="pct"/>
            <w:hideMark/>
          </w:tcPr>
          <w:p w14:paraId="0BA1B09F"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C</w:t>
            </w:r>
          </w:p>
        </w:tc>
        <w:tc>
          <w:tcPr>
            <w:tcW w:w="279" w:type="pct"/>
            <w:hideMark/>
          </w:tcPr>
          <w:p w14:paraId="550184CC"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D</w:t>
            </w:r>
          </w:p>
        </w:tc>
        <w:tc>
          <w:tcPr>
            <w:tcW w:w="970" w:type="pct"/>
            <w:gridSpan w:val="2"/>
            <w:hideMark/>
          </w:tcPr>
          <w:p w14:paraId="3650796D"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E</w:t>
            </w:r>
          </w:p>
        </w:tc>
      </w:tr>
      <w:tr w:rsidR="00DE0A69" w:rsidRPr="00E44CD1" w14:paraId="29738A58" w14:textId="77777777" w:rsidTr="007B15E1">
        <w:trPr>
          <w:trHeight w:val="20"/>
        </w:trPr>
        <w:tc>
          <w:tcPr>
            <w:tcW w:w="680" w:type="pct"/>
            <w:hideMark/>
          </w:tcPr>
          <w:p w14:paraId="1C97EC7F" w14:textId="77777777" w:rsidR="00DE0A69" w:rsidRPr="00E44CD1" w:rsidRDefault="00DE0A69" w:rsidP="00DE0A69">
            <w:pPr>
              <w:autoSpaceDE w:val="0"/>
              <w:autoSpaceDN w:val="0"/>
              <w:adjustRightInd w:val="0"/>
              <w:spacing w:after="0" w:line="240" w:lineRule="auto"/>
              <w:ind w:left="0" w:firstLine="0"/>
              <w:rPr>
                <w:rFonts w:eastAsia="Calibri"/>
                <w:b/>
                <w:bCs/>
                <w:color w:val="auto"/>
                <w:sz w:val="16"/>
                <w:szCs w:val="16"/>
              </w:rPr>
            </w:pPr>
            <w:r w:rsidRPr="00E44CD1">
              <w:rPr>
                <w:rFonts w:eastAsia="Calibri"/>
                <w:color w:val="auto"/>
                <w:sz w:val="16"/>
                <w:szCs w:val="16"/>
              </w:rPr>
              <w:t xml:space="preserve">2 </w:t>
            </w:r>
          </w:p>
        </w:tc>
        <w:tc>
          <w:tcPr>
            <w:tcW w:w="1885" w:type="pct"/>
            <w:hideMark/>
          </w:tcPr>
          <w:p w14:paraId="0B58784A" w14:textId="77777777" w:rsidR="00DE0A69" w:rsidRPr="00E44CD1" w:rsidRDefault="00DE0A69" w:rsidP="00DE0A69">
            <w:pPr>
              <w:autoSpaceDE w:val="0"/>
              <w:autoSpaceDN w:val="0"/>
              <w:adjustRightInd w:val="0"/>
              <w:spacing w:after="0" w:line="240" w:lineRule="auto"/>
              <w:ind w:left="0" w:firstLine="0"/>
              <w:rPr>
                <w:rFonts w:eastAsia="Calibri"/>
                <w:color w:val="auto"/>
                <w:sz w:val="16"/>
                <w:szCs w:val="16"/>
              </w:rPr>
            </w:pPr>
            <w:r w:rsidRPr="00E44CD1">
              <w:rPr>
                <w:rFonts w:eastAsia="Calibri"/>
                <w:color w:val="auto"/>
                <w:sz w:val="16"/>
                <w:szCs w:val="16"/>
              </w:rPr>
              <w:t xml:space="preserve">Industrial processes </w:t>
            </w:r>
          </w:p>
        </w:tc>
        <w:tc>
          <w:tcPr>
            <w:tcW w:w="279" w:type="pct"/>
            <w:hideMark/>
          </w:tcPr>
          <w:p w14:paraId="5C0B728B"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B</w:t>
            </w:r>
          </w:p>
        </w:tc>
        <w:tc>
          <w:tcPr>
            <w:tcW w:w="279" w:type="pct"/>
            <w:hideMark/>
          </w:tcPr>
          <w:p w14:paraId="3E361929"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C</w:t>
            </w:r>
          </w:p>
        </w:tc>
        <w:tc>
          <w:tcPr>
            <w:tcW w:w="349" w:type="pct"/>
            <w:hideMark/>
          </w:tcPr>
          <w:p w14:paraId="3C700B7E"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C</w:t>
            </w:r>
          </w:p>
        </w:tc>
        <w:tc>
          <w:tcPr>
            <w:tcW w:w="279" w:type="pct"/>
            <w:hideMark/>
          </w:tcPr>
          <w:p w14:paraId="3175B332"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C</w:t>
            </w:r>
          </w:p>
        </w:tc>
        <w:tc>
          <w:tcPr>
            <w:tcW w:w="279" w:type="pct"/>
            <w:hideMark/>
          </w:tcPr>
          <w:p w14:paraId="0B685784"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E</w:t>
            </w:r>
          </w:p>
        </w:tc>
        <w:tc>
          <w:tcPr>
            <w:tcW w:w="279" w:type="pct"/>
            <w:hideMark/>
          </w:tcPr>
          <w:p w14:paraId="3CF207F8"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C</w:t>
            </w:r>
          </w:p>
        </w:tc>
        <w:tc>
          <w:tcPr>
            <w:tcW w:w="691" w:type="pct"/>
            <w:hideMark/>
          </w:tcPr>
          <w:p w14:paraId="2C288498"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E</w:t>
            </w:r>
          </w:p>
        </w:tc>
      </w:tr>
      <w:tr w:rsidR="00DE0A69" w:rsidRPr="00E44CD1" w14:paraId="456C709F" w14:textId="77777777" w:rsidTr="007B15E1">
        <w:trPr>
          <w:trHeight w:val="20"/>
        </w:trPr>
        <w:tc>
          <w:tcPr>
            <w:tcW w:w="680" w:type="pct"/>
            <w:hideMark/>
          </w:tcPr>
          <w:p w14:paraId="508F249D" w14:textId="77777777" w:rsidR="00DE0A69" w:rsidRPr="00E44CD1" w:rsidRDefault="00DE0A69" w:rsidP="00DE0A69">
            <w:pPr>
              <w:autoSpaceDE w:val="0"/>
              <w:autoSpaceDN w:val="0"/>
              <w:adjustRightInd w:val="0"/>
              <w:spacing w:after="0" w:line="240" w:lineRule="auto"/>
              <w:ind w:left="0" w:firstLine="0"/>
              <w:rPr>
                <w:rFonts w:eastAsia="Calibri"/>
                <w:b/>
                <w:bCs/>
                <w:color w:val="auto"/>
                <w:sz w:val="16"/>
                <w:szCs w:val="16"/>
              </w:rPr>
            </w:pPr>
            <w:r w:rsidRPr="00E44CD1">
              <w:rPr>
                <w:rFonts w:eastAsia="Calibri"/>
                <w:color w:val="auto"/>
                <w:sz w:val="16"/>
                <w:szCs w:val="16"/>
              </w:rPr>
              <w:t xml:space="preserve">3 </w:t>
            </w:r>
          </w:p>
        </w:tc>
        <w:tc>
          <w:tcPr>
            <w:tcW w:w="1885" w:type="pct"/>
            <w:hideMark/>
          </w:tcPr>
          <w:p w14:paraId="1E7C824A" w14:textId="77777777" w:rsidR="00DE0A69" w:rsidRPr="00E44CD1" w:rsidRDefault="00DE0A69" w:rsidP="00DE0A69">
            <w:pPr>
              <w:autoSpaceDE w:val="0"/>
              <w:autoSpaceDN w:val="0"/>
              <w:adjustRightInd w:val="0"/>
              <w:spacing w:after="0" w:line="240" w:lineRule="auto"/>
              <w:ind w:left="0" w:firstLine="0"/>
              <w:rPr>
                <w:rFonts w:eastAsia="Calibri"/>
                <w:color w:val="auto"/>
                <w:sz w:val="16"/>
                <w:szCs w:val="16"/>
              </w:rPr>
            </w:pPr>
            <w:r w:rsidRPr="00E44CD1">
              <w:rPr>
                <w:rFonts w:eastAsia="Calibri"/>
                <w:color w:val="auto"/>
                <w:sz w:val="16"/>
                <w:szCs w:val="16"/>
              </w:rPr>
              <w:t xml:space="preserve">Solvent use </w:t>
            </w:r>
          </w:p>
        </w:tc>
        <w:tc>
          <w:tcPr>
            <w:tcW w:w="279" w:type="pct"/>
            <w:hideMark/>
          </w:tcPr>
          <w:p w14:paraId="299F0FE6"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B</w:t>
            </w:r>
          </w:p>
        </w:tc>
        <w:tc>
          <w:tcPr>
            <w:tcW w:w="279" w:type="pct"/>
            <w:hideMark/>
          </w:tcPr>
          <w:p w14:paraId="5631BB2D"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D</w:t>
            </w:r>
          </w:p>
        </w:tc>
        <w:tc>
          <w:tcPr>
            <w:tcW w:w="1876" w:type="pct"/>
            <w:gridSpan w:val="5"/>
            <w:hideMark/>
          </w:tcPr>
          <w:p w14:paraId="4CE69845"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E</w:t>
            </w:r>
          </w:p>
        </w:tc>
      </w:tr>
      <w:tr w:rsidR="00DE0A69" w:rsidRPr="00E44CD1" w14:paraId="37C172CC" w14:textId="77777777" w:rsidTr="007B15E1">
        <w:trPr>
          <w:trHeight w:val="20"/>
        </w:trPr>
        <w:tc>
          <w:tcPr>
            <w:tcW w:w="680" w:type="pct"/>
            <w:hideMark/>
          </w:tcPr>
          <w:p w14:paraId="6C2970A1" w14:textId="77777777" w:rsidR="00DE0A69" w:rsidRPr="00E44CD1" w:rsidRDefault="00DE0A69" w:rsidP="00DE0A69">
            <w:pPr>
              <w:autoSpaceDE w:val="0"/>
              <w:autoSpaceDN w:val="0"/>
              <w:adjustRightInd w:val="0"/>
              <w:spacing w:after="0" w:line="240" w:lineRule="auto"/>
              <w:ind w:left="0" w:firstLine="0"/>
              <w:rPr>
                <w:rFonts w:eastAsia="Calibri"/>
                <w:b/>
                <w:bCs/>
                <w:color w:val="auto"/>
                <w:sz w:val="16"/>
                <w:szCs w:val="16"/>
              </w:rPr>
            </w:pPr>
            <w:r w:rsidRPr="00E44CD1">
              <w:rPr>
                <w:rFonts w:eastAsia="Calibri"/>
                <w:color w:val="auto"/>
                <w:sz w:val="16"/>
                <w:szCs w:val="16"/>
              </w:rPr>
              <w:t xml:space="preserve">4 </w:t>
            </w:r>
          </w:p>
        </w:tc>
        <w:tc>
          <w:tcPr>
            <w:tcW w:w="1885" w:type="pct"/>
            <w:hideMark/>
          </w:tcPr>
          <w:p w14:paraId="0CD2CDC6" w14:textId="77777777" w:rsidR="00DE0A69" w:rsidRPr="00E44CD1" w:rsidRDefault="00DE0A69" w:rsidP="00DE0A69">
            <w:pPr>
              <w:autoSpaceDE w:val="0"/>
              <w:autoSpaceDN w:val="0"/>
              <w:adjustRightInd w:val="0"/>
              <w:spacing w:after="0" w:line="240" w:lineRule="auto"/>
              <w:ind w:left="0" w:firstLine="0"/>
              <w:rPr>
                <w:rFonts w:eastAsia="Calibri"/>
                <w:color w:val="auto"/>
                <w:sz w:val="16"/>
                <w:szCs w:val="16"/>
              </w:rPr>
            </w:pPr>
            <w:r w:rsidRPr="00E44CD1">
              <w:rPr>
                <w:rFonts w:eastAsia="Calibri"/>
                <w:color w:val="auto"/>
                <w:sz w:val="16"/>
                <w:szCs w:val="16"/>
              </w:rPr>
              <w:t xml:space="preserve">Agriculture activities </w:t>
            </w:r>
          </w:p>
        </w:tc>
        <w:tc>
          <w:tcPr>
            <w:tcW w:w="279" w:type="pct"/>
            <w:hideMark/>
          </w:tcPr>
          <w:p w14:paraId="0E2CCD05"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D</w:t>
            </w:r>
          </w:p>
        </w:tc>
        <w:tc>
          <w:tcPr>
            <w:tcW w:w="279" w:type="pct"/>
            <w:hideMark/>
          </w:tcPr>
          <w:p w14:paraId="67C1F31C"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D</w:t>
            </w:r>
          </w:p>
        </w:tc>
        <w:tc>
          <w:tcPr>
            <w:tcW w:w="349" w:type="pct"/>
            <w:hideMark/>
          </w:tcPr>
          <w:p w14:paraId="16985F27"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D</w:t>
            </w:r>
          </w:p>
        </w:tc>
        <w:tc>
          <w:tcPr>
            <w:tcW w:w="279" w:type="pct"/>
            <w:hideMark/>
          </w:tcPr>
          <w:p w14:paraId="6E8716CF"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D</w:t>
            </w:r>
          </w:p>
        </w:tc>
        <w:tc>
          <w:tcPr>
            <w:tcW w:w="279" w:type="pct"/>
            <w:hideMark/>
          </w:tcPr>
          <w:p w14:paraId="4F82F384"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E</w:t>
            </w:r>
          </w:p>
        </w:tc>
        <w:tc>
          <w:tcPr>
            <w:tcW w:w="970" w:type="pct"/>
            <w:gridSpan w:val="2"/>
            <w:hideMark/>
          </w:tcPr>
          <w:p w14:paraId="6DC4F394"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E</w:t>
            </w:r>
          </w:p>
        </w:tc>
      </w:tr>
      <w:tr w:rsidR="00DE0A69" w:rsidRPr="00E44CD1" w14:paraId="5E835394" w14:textId="77777777" w:rsidTr="007B15E1">
        <w:trPr>
          <w:trHeight w:val="20"/>
        </w:trPr>
        <w:tc>
          <w:tcPr>
            <w:tcW w:w="680" w:type="pct"/>
            <w:hideMark/>
          </w:tcPr>
          <w:p w14:paraId="135DC3AB" w14:textId="77777777" w:rsidR="00DE0A69" w:rsidRPr="00E44CD1" w:rsidRDefault="00DE0A69" w:rsidP="00DE0A69">
            <w:pPr>
              <w:autoSpaceDE w:val="0"/>
              <w:autoSpaceDN w:val="0"/>
              <w:adjustRightInd w:val="0"/>
              <w:spacing w:after="0" w:line="240" w:lineRule="auto"/>
              <w:ind w:left="0" w:firstLine="0"/>
              <w:rPr>
                <w:rFonts w:eastAsia="Calibri"/>
                <w:b/>
                <w:bCs/>
                <w:color w:val="auto"/>
                <w:sz w:val="16"/>
                <w:szCs w:val="16"/>
              </w:rPr>
            </w:pPr>
            <w:r w:rsidRPr="00E44CD1">
              <w:rPr>
                <w:rFonts w:eastAsia="Calibri"/>
                <w:color w:val="auto"/>
                <w:sz w:val="16"/>
                <w:szCs w:val="16"/>
              </w:rPr>
              <w:t>5.A, 5.B</w:t>
            </w:r>
          </w:p>
        </w:tc>
        <w:tc>
          <w:tcPr>
            <w:tcW w:w="1885" w:type="pct"/>
            <w:hideMark/>
          </w:tcPr>
          <w:p w14:paraId="0F283C82" w14:textId="77777777" w:rsidR="00DE0A69" w:rsidRPr="00E44CD1" w:rsidRDefault="00DE0A69" w:rsidP="00DE0A69">
            <w:pPr>
              <w:autoSpaceDE w:val="0"/>
              <w:autoSpaceDN w:val="0"/>
              <w:adjustRightInd w:val="0"/>
              <w:spacing w:after="0" w:line="240" w:lineRule="auto"/>
              <w:ind w:left="0" w:firstLine="0"/>
              <w:rPr>
                <w:rFonts w:eastAsia="Calibri"/>
                <w:color w:val="auto"/>
                <w:sz w:val="16"/>
                <w:szCs w:val="16"/>
              </w:rPr>
            </w:pPr>
            <w:r w:rsidRPr="00E44CD1">
              <w:rPr>
                <w:rFonts w:eastAsia="Calibri"/>
                <w:color w:val="auto"/>
                <w:sz w:val="16"/>
                <w:szCs w:val="16"/>
              </w:rPr>
              <w:t xml:space="preserve">Waste treatment </w:t>
            </w:r>
          </w:p>
        </w:tc>
        <w:tc>
          <w:tcPr>
            <w:tcW w:w="279" w:type="pct"/>
            <w:hideMark/>
          </w:tcPr>
          <w:p w14:paraId="15A60259"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B</w:t>
            </w:r>
          </w:p>
        </w:tc>
        <w:tc>
          <w:tcPr>
            <w:tcW w:w="279" w:type="pct"/>
            <w:hideMark/>
          </w:tcPr>
          <w:p w14:paraId="1CB4CFE0"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B</w:t>
            </w:r>
          </w:p>
        </w:tc>
        <w:tc>
          <w:tcPr>
            <w:tcW w:w="349" w:type="pct"/>
            <w:hideMark/>
          </w:tcPr>
          <w:p w14:paraId="5F97790C"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B</w:t>
            </w:r>
          </w:p>
        </w:tc>
        <w:tc>
          <w:tcPr>
            <w:tcW w:w="279" w:type="pct"/>
            <w:hideMark/>
          </w:tcPr>
          <w:p w14:paraId="510BB5CC"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C</w:t>
            </w:r>
          </w:p>
        </w:tc>
        <w:tc>
          <w:tcPr>
            <w:tcW w:w="279" w:type="pct"/>
            <w:hideMark/>
          </w:tcPr>
          <w:p w14:paraId="494A374A"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C</w:t>
            </w:r>
          </w:p>
        </w:tc>
        <w:tc>
          <w:tcPr>
            <w:tcW w:w="970" w:type="pct"/>
            <w:gridSpan w:val="2"/>
            <w:hideMark/>
          </w:tcPr>
          <w:p w14:paraId="3F37E61A"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D</w:t>
            </w:r>
          </w:p>
        </w:tc>
      </w:tr>
      <w:tr w:rsidR="00DE0A69" w:rsidRPr="00E44CD1" w14:paraId="03BC0197" w14:textId="77777777" w:rsidTr="007B15E1">
        <w:trPr>
          <w:trHeight w:val="20"/>
        </w:trPr>
        <w:tc>
          <w:tcPr>
            <w:tcW w:w="680" w:type="pct"/>
            <w:hideMark/>
          </w:tcPr>
          <w:p w14:paraId="6F2A3053" w14:textId="77777777" w:rsidR="00DE0A69" w:rsidRPr="00E44CD1" w:rsidRDefault="00DE0A69" w:rsidP="00DE0A69">
            <w:pPr>
              <w:autoSpaceDE w:val="0"/>
              <w:autoSpaceDN w:val="0"/>
              <w:adjustRightInd w:val="0"/>
              <w:spacing w:after="0" w:line="240" w:lineRule="auto"/>
              <w:ind w:left="0" w:firstLine="0"/>
              <w:rPr>
                <w:rFonts w:eastAsia="Calibri"/>
                <w:b/>
                <w:bCs/>
                <w:color w:val="auto"/>
                <w:sz w:val="16"/>
                <w:szCs w:val="16"/>
              </w:rPr>
            </w:pPr>
            <w:r w:rsidRPr="00E44CD1">
              <w:rPr>
                <w:rFonts w:eastAsia="Calibri"/>
                <w:color w:val="auto"/>
                <w:sz w:val="16"/>
                <w:szCs w:val="16"/>
              </w:rPr>
              <w:t>5.C</w:t>
            </w:r>
          </w:p>
        </w:tc>
        <w:tc>
          <w:tcPr>
            <w:tcW w:w="1885" w:type="pct"/>
            <w:hideMark/>
          </w:tcPr>
          <w:p w14:paraId="408CDF02" w14:textId="77777777" w:rsidR="00DE0A69" w:rsidRPr="00E44CD1" w:rsidRDefault="00DE0A69" w:rsidP="00DE0A69">
            <w:pPr>
              <w:autoSpaceDE w:val="0"/>
              <w:autoSpaceDN w:val="0"/>
              <w:adjustRightInd w:val="0"/>
              <w:spacing w:after="0" w:line="240" w:lineRule="auto"/>
              <w:ind w:left="0" w:firstLine="0"/>
              <w:rPr>
                <w:rFonts w:eastAsia="Calibri"/>
                <w:color w:val="auto"/>
                <w:sz w:val="16"/>
                <w:szCs w:val="16"/>
              </w:rPr>
            </w:pPr>
            <w:r w:rsidRPr="00E44CD1">
              <w:rPr>
                <w:rFonts w:eastAsia="Calibri"/>
                <w:color w:val="auto"/>
                <w:sz w:val="16"/>
                <w:szCs w:val="16"/>
              </w:rPr>
              <w:t xml:space="preserve">Waste disposal activities </w:t>
            </w:r>
          </w:p>
        </w:tc>
        <w:tc>
          <w:tcPr>
            <w:tcW w:w="279" w:type="pct"/>
            <w:hideMark/>
          </w:tcPr>
          <w:p w14:paraId="77541721"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C</w:t>
            </w:r>
          </w:p>
        </w:tc>
        <w:tc>
          <w:tcPr>
            <w:tcW w:w="279" w:type="pct"/>
            <w:hideMark/>
          </w:tcPr>
          <w:p w14:paraId="70085129"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C</w:t>
            </w:r>
          </w:p>
        </w:tc>
        <w:tc>
          <w:tcPr>
            <w:tcW w:w="349" w:type="pct"/>
            <w:hideMark/>
          </w:tcPr>
          <w:p w14:paraId="0A1E7B9F"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C</w:t>
            </w:r>
          </w:p>
        </w:tc>
        <w:tc>
          <w:tcPr>
            <w:tcW w:w="279" w:type="pct"/>
            <w:hideMark/>
          </w:tcPr>
          <w:p w14:paraId="4E7941A0"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C</w:t>
            </w:r>
          </w:p>
        </w:tc>
        <w:tc>
          <w:tcPr>
            <w:tcW w:w="279" w:type="pct"/>
            <w:hideMark/>
          </w:tcPr>
          <w:p w14:paraId="1CD7802D"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E</w:t>
            </w:r>
          </w:p>
        </w:tc>
        <w:tc>
          <w:tcPr>
            <w:tcW w:w="279" w:type="pct"/>
            <w:hideMark/>
          </w:tcPr>
          <w:p w14:paraId="125D0B27"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C</w:t>
            </w:r>
          </w:p>
        </w:tc>
        <w:tc>
          <w:tcPr>
            <w:tcW w:w="691" w:type="pct"/>
            <w:hideMark/>
          </w:tcPr>
          <w:p w14:paraId="1681919D" w14:textId="77777777" w:rsidR="00DE0A69" w:rsidRPr="00E44CD1" w:rsidRDefault="00DE0A69" w:rsidP="00DE0A69">
            <w:pPr>
              <w:autoSpaceDE w:val="0"/>
              <w:autoSpaceDN w:val="0"/>
              <w:adjustRightInd w:val="0"/>
              <w:spacing w:after="0" w:line="240" w:lineRule="auto"/>
              <w:ind w:left="0" w:firstLine="0"/>
              <w:jc w:val="center"/>
              <w:rPr>
                <w:rFonts w:eastAsia="Calibri"/>
                <w:color w:val="auto"/>
                <w:sz w:val="16"/>
                <w:szCs w:val="16"/>
              </w:rPr>
            </w:pPr>
            <w:r w:rsidRPr="00E44CD1">
              <w:rPr>
                <w:rFonts w:eastAsia="Calibri"/>
                <w:color w:val="auto"/>
                <w:sz w:val="16"/>
                <w:szCs w:val="16"/>
              </w:rPr>
              <w:t>E</w:t>
            </w:r>
          </w:p>
        </w:tc>
      </w:tr>
    </w:tbl>
    <w:p w14:paraId="5E95B141" w14:textId="77777777" w:rsidR="00DE0A69" w:rsidRPr="00DA6F54" w:rsidRDefault="00DE0A69" w:rsidP="00DE0A69">
      <w:pPr>
        <w:spacing w:after="0" w:line="240" w:lineRule="auto"/>
        <w:ind w:left="0" w:firstLine="0"/>
        <w:rPr>
          <w:rFonts w:eastAsia="Calibri"/>
          <w:color w:val="auto"/>
          <w:sz w:val="16"/>
          <w:szCs w:val="16"/>
          <w:lang w:eastAsia="en-US"/>
        </w:rPr>
      </w:pPr>
      <w:r w:rsidRPr="00DA6F54">
        <w:rPr>
          <w:rFonts w:eastAsia="Calibri"/>
          <w:color w:val="auto"/>
          <w:sz w:val="16"/>
          <w:szCs w:val="16"/>
          <w:lang w:eastAsia="en-US"/>
        </w:rPr>
        <w:t xml:space="preserve">Source: </w:t>
      </w:r>
      <w:r>
        <w:rPr>
          <w:rFonts w:eastAsia="Calibri"/>
          <w:color w:val="auto"/>
          <w:sz w:val="16"/>
          <w:szCs w:val="16"/>
          <w:lang w:eastAsia="en-US"/>
        </w:rPr>
        <w:t>EMEP/EEA 2019</w:t>
      </w:r>
      <w:r w:rsidRPr="00DA6F54">
        <w:rPr>
          <w:rFonts w:eastAsia="Calibri"/>
          <w:color w:val="auto"/>
          <w:sz w:val="16"/>
          <w:szCs w:val="16"/>
          <w:lang w:eastAsia="en-US"/>
        </w:rPr>
        <w:t>, Table</w:t>
      </w:r>
      <w:r>
        <w:rPr>
          <w:rFonts w:eastAsia="Calibri"/>
          <w:color w:val="auto"/>
          <w:sz w:val="16"/>
          <w:szCs w:val="16"/>
          <w:lang w:eastAsia="en-US"/>
        </w:rPr>
        <w:t>2</w:t>
      </w:r>
      <w:r w:rsidRPr="00DA6F54">
        <w:rPr>
          <w:rFonts w:eastAsia="Calibri"/>
          <w:color w:val="auto"/>
          <w:sz w:val="16"/>
          <w:szCs w:val="16"/>
          <w:lang w:eastAsia="en-US"/>
        </w:rPr>
        <w:t>-3</w:t>
      </w:r>
      <w:r>
        <w:rPr>
          <w:rFonts w:eastAsia="Calibri"/>
          <w:color w:val="auto"/>
          <w:sz w:val="16"/>
          <w:szCs w:val="16"/>
          <w:lang w:eastAsia="en-US"/>
        </w:rPr>
        <w:t>,</w:t>
      </w:r>
      <w:r w:rsidR="00C13BD5">
        <w:rPr>
          <w:rFonts w:eastAsia="Calibri"/>
          <w:color w:val="auto"/>
          <w:sz w:val="16"/>
          <w:szCs w:val="16"/>
          <w:lang w:eastAsia="en-US"/>
        </w:rPr>
        <w:t xml:space="preserve"> </w:t>
      </w:r>
      <w:r>
        <w:rPr>
          <w:rFonts w:eastAsia="Calibri"/>
          <w:color w:val="auto"/>
          <w:sz w:val="16"/>
          <w:szCs w:val="16"/>
          <w:lang w:eastAsia="en-US"/>
        </w:rPr>
        <w:t>p.10</w:t>
      </w:r>
      <w:r w:rsidRPr="00DA6F54">
        <w:rPr>
          <w:rFonts w:eastAsia="Calibri"/>
          <w:color w:val="auto"/>
          <w:sz w:val="16"/>
          <w:szCs w:val="16"/>
          <w:lang w:eastAsia="en-US"/>
        </w:rPr>
        <w:t>. Rating definitions, Volume “</w:t>
      </w:r>
      <w:r>
        <w:rPr>
          <w:rFonts w:eastAsia="Calibri"/>
          <w:color w:val="auto"/>
          <w:sz w:val="16"/>
          <w:szCs w:val="16"/>
          <w:lang w:eastAsia="en-US"/>
        </w:rPr>
        <w:t xml:space="preserve">A5 </w:t>
      </w:r>
      <w:r w:rsidRPr="00DA6F54">
        <w:rPr>
          <w:rFonts w:eastAsia="Calibri"/>
          <w:color w:val="auto"/>
          <w:sz w:val="16"/>
          <w:szCs w:val="16"/>
          <w:lang w:eastAsia="en-US"/>
        </w:rPr>
        <w:t>Uncertainties</w:t>
      </w:r>
      <w:r>
        <w:rPr>
          <w:rFonts w:eastAsia="Calibri"/>
          <w:color w:val="auto"/>
          <w:sz w:val="16"/>
          <w:szCs w:val="16"/>
          <w:lang w:eastAsia="en-US"/>
        </w:rPr>
        <w:t xml:space="preserve"> 2019</w:t>
      </w:r>
      <w:r w:rsidRPr="00DA6F54">
        <w:rPr>
          <w:rFonts w:eastAsia="Calibri"/>
          <w:color w:val="auto"/>
          <w:sz w:val="16"/>
          <w:szCs w:val="16"/>
          <w:lang w:eastAsia="en-US"/>
        </w:rPr>
        <w:t>”.</w:t>
      </w:r>
    </w:p>
    <w:p w14:paraId="2FBDFBAE" w14:textId="477166CE" w:rsidR="00DE0A69" w:rsidRPr="00DA6F54" w:rsidRDefault="00DE0A69" w:rsidP="00DE0A69">
      <w:pPr>
        <w:spacing w:before="120" w:after="0" w:line="240" w:lineRule="auto"/>
        <w:ind w:left="0" w:firstLine="0"/>
        <w:jc w:val="right"/>
        <w:rPr>
          <w:rFonts w:eastAsia="Calibri"/>
          <w:color w:val="auto"/>
          <w:szCs w:val="24"/>
          <w:lang w:eastAsia="en-US"/>
        </w:rPr>
      </w:pPr>
      <w:r w:rsidRPr="00DA6F54">
        <w:rPr>
          <w:rFonts w:eastAsia="Calibri"/>
          <w:b/>
          <w:color w:val="auto"/>
          <w:szCs w:val="24"/>
          <w:lang w:eastAsia="en-US"/>
        </w:rPr>
        <w:t>Table 1.</w:t>
      </w:r>
      <w:r w:rsidR="00E32502">
        <w:rPr>
          <w:rFonts w:eastAsia="Calibri"/>
          <w:b/>
          <w:color w:val="auto"/>
          <w:szCs w:val="24"/>
          <w:lang w:eastAsia="en-US"/>
        </w:rPr>
        <w:t>9</w:t>
      </w:r>
      <w:r w:rsidRPr="00DA6F54">
        <w:rPr>
          <w:rFonts w:eastAsia="Calibri"/>
          <w:bCs/>
          <w:color w:val="auto"/>
          <w:szCs w:val="24"/>
          <w:lang w:eastAsia="en-US"/>
        </w:rPr>
        <w:t>. Main NFR source categories with applicable quality data ratings</w:t>
      </w:r>
    </w:p>
    <w:tbl>
      <w:tblPr>
        <w:tblStyle w:val="TableGrid4"/>
        <w:tblW w:w="5211" w:type="pct"/>
        <w:tblLook w:val="04A0" w:firstRow="1" w:lastRow="0" w:firstColumn="1" w:lastColumn="0" w:noHBand="0" w:noVBand="1"/>
      </w:tblPr>
      <w:tblGrid>
        <w:gridCol w:w="1303"/>
        <w:gridCol w:w="2316"/>
        <w:gridCol w:w="557"/>
        <w:gridCol w:w="975"/>
        <w:gridCol w:w="558"/>
        <w:gridCol w:w="416"/>
        <w:gridCol w:w="977"/>
        <w:gridCol w:w="556"/>
        <w:gridCol w:w="416"/>
        <w:gridCol w:w="1157"/>
        <w:gridCol w:w="922"/>
      </w:tblGrid>
      <w:tr w:rsidR="00DE0A69" w:rsidRPr="003A0CC6" w14:paraId="4A614774" w14:textId="77777777" w:rsidTr="007B15E1">
        <w:trPr>
          <w:trHeight w:val="20"/>
        </w:trPr>
        <w:tc>
          <w:tcPr>
            <w:tcW w:w="641" w:type="pct"/>
            <w:shd w:val="clear" w:color="auto" w:fill="BFBFBF" w:themeFill="background1" w:themeFillShade="BF"/>
            <w:hideMark/>
          </w:tcPr>
          <w:p w14:paraId="266D1FB9" w14:textId="77777777" w:rsidR="00DE0A69" w:rsidRPr="00DE0A69" w:rsidRDefault="00DE0A69" w:rsidP="00DE0A69">
            <w:pPr>
              <w:autoSpaceDE w:val="0"/>
              <w:autoSpaceDN w:val="0"/>
              <w:adjustRightInd w:val="0"/>
              <w:spacing w:after="0" w:line="240" w:lineRule="auto"/>
              <w:ind w:left="0" w:firstLine="0"/>
              <w:rPr>
                <w:rFonts w:eastAsia="Calibri"/>
                <w:b/>
                <w:color w:val="auto"/>
                <w:sz w:val="16"/>
                <w:szCs w:val="16"/>
              </w:rPr>
            </w:pPr>
            <w:r w:rsidRPr="00DE0A69">
              <w:rPr>
                <w:rFonts w:eastAsia="Calibri"/>
                <w:b/>
                <w:color w:val="auto"/>
                <w:sz w:val="16"/>
                <w:szCs w:val="16"/>
              </w:rPr>
              <w:t xml:space="preserve">NFR </w:t>
            </w:r>
          </w:p>
        </w:tc>
        <w:tc>
          <w:tcPr>
            <w:tcW w:w="1140" w:type="pct"/>
            <w:shd w:val="clear" w:color="auto" w:fill="BFBFBF" w:themeFill="background1" w:themeFillShade="BF"/>
            <w:hideMark/>
          </w:tcPr>
          <w:p w14:paraId="4366CA0F" w14:textId="77777777" w:rsidR="00DE0A69" w:rsidRPr="00DE0A69" w:rsidRDefault="00DE0A69" w:rsidP="00DE0A69">
            <w:pPr>
              <w:autoSpaceDE w:val="0"/>
              <w:autoSpaceDN w:val="0"/>
              <w:adjustRightInd w:val="0"/>
              <w:spacing w:after="0" w:line="240" w:lineRule="auto"/>
              <w:ind w:left="0" w:firstLine="0"/>
              <w:rPr>
                <w:rFonts w:eastAsia="Calibri"/>
                <w:b/>
                <w:color w:val="auto"/>
                <w:sz w:val="16"/>
                <w:szCs w:val="16"/>
              </w:rPr>
            </w:pPr>
            <w:r w:rsidRPr="00DE0A69">
              <w:rPr>
                <w:rFonts w:eastAsia="Calibri"/>
                <w:b/>
                <w:color w:val="auto"/>
                <w:sz w:val="16"/>
                <w:szCs w:val="16"/>
              </w:rPr>
              <w:t xml:space="preserve">SOURCE CATEGORY </w:t>
            </w:r>
          </w:p>
        </w:tc>
        <w:tc>
          <w:tcPr>
            <w:tcW w:w="1029" w:type="pct"/>
            <w:gridSpan w:val="3"/>
            <w:shd w:val="clear" w:color="auto" w:fill="BFBFBF" w:themeFill="background1" w:themeFillShade="BF"/>
            <w:hideMark/>
          </w:tcPr>
          <w:p w14:paraId="596270B9" w14:textId="77777777" w:rsidR="00DE0A69" w:rsidRPr="00DE0A69" w:rsidRDefault="00DE0A69" w:rsidP="00DE0A69">
            <w:pPr>
              <w:autoSpaceDE w:val="0"/>
              <w:autoSpaceDN w:val="0"/>
              <w:adjustRightInd w:val="0"/>
              <w:spacing w:after="0" w:line="240" w:lineRule="auto"/>
              <w:ind w:left="0" w:firstLine="0"/>
              <w:jc w:val="center"/>
              <w:rPr>
                <w:rFonts w:eastAsia="Calibri"/>
                <w:b/>
                <w:color w:val="auto"/>
                <w:sz w:val="16"/>
                <w:szCs w:val="16"/>
              </w:rPr>
            </w:pPr>
            <w:r w:rsidRPr="00DE0A69">
              <w:rPr>
                <w:rFonts w:eastAsia="Calibri"/>
                <w:b/>
                <w:color w:val="auto"/>
                <w:sz w:val="16"/>
                <w:szCs w:val="16"/>
              </w:rPr>
              <w:t>NO</w:t>
            </w:r>
            <w:r w:rsidRPr="00922729">
              <w:rPr>
                <w:rFonts w:eastAsia="Calibri"/>
                <w:b/>
                <w:color w:val="auto"/>
                <w:sz w:val="16"/>
                <w:szCs w:val="16"/>
                <w:vertAlign w:val="subscript"/>
              </w:rPr>
              <w:t>x</w:t>
            </w:r>
          </w:p>
        </w:tc>
        <w:tc>
          <w:tcPr>
            <w:tcW w:w="960" w:type="pct"/>
            <w:gridSpan w:val="3"/>
            <w:shd w:val="clear" w:color="auto" w:fill="BFBFBF" w:themeFill="background1" w:themeFillShade="BF"/>
            <w:hideMark/>
          </w:tcPr>
          <w:p w14:paraId="308B49CA" w14:textId="77777777" w:rsidR="00DE0A69" w:rsidRPr="00DE0A69" w:rsidRDefault="00DE0A69" w:rsidP="00DE0A69">
            <w:pPr>
              <w:autoSpaceDE w:val="0"/>
              <w:autoSpaceDN w:val="0"/>
              <w:adjustRightInd w:val="0"/>
              <w:spacing w:after="0" w:line="240" w:lineRule="auto"/>
              <w:ind w:left="0" w:firstLine="0"/>
              <w:jc w:val="center"/>
              <w:rPr>
                <w:rFonts w:eastAsia="Calibri"/>
                <w:b/>
                <w:color w:val="auto"/>
                <w:sz w:val="16"/>
                <w:szCs w:val="16"/>
              </w:rPr>
            </w:pPr>
            <w:r w:rsidRPr="00DE0A69">
              <w:rPr>
                <w:rFonts w:eastAsia="Calibri"/>
                <w:b/>
                <w:color w:val="auto"/>
                <w:sz w:val="16"/>
                <w:szCs w:val="16"/>
              </w:rPr>
              <w:t>VOC</w:t>
            </w:r>
          </w:p>
        </w:tc>
        <w:tc>
          <w:tcPr>
            <w:tcW w:w="1229" w:type="pct"/>
            <w:gridSpan w:val="3"/>
            <w:shd w:val="clear" w:color="auto" w:fill="BFBFBF" w:themeFill="background1" w:themeFillShade="BF"/>
            <w:hideMark/>
          </w:tcPr>
          <w:p w14:paraId="6A9AA964" w14:textId="77777777" w:rsidR="00DE0A69" w:rsidRPr="00DE0A69" w:rsidRDefault="00DE0A69" w:rsidP="00DE0A69">
            <w:pPr>
              <w:autoSpaceDE w:val="0"/>
              <w:autoSpaceDN w:val="0"/>
              <w:adjustRightInd w:val="0"/>
              <w:spacing w:after="0" w:line="240" w:lineRule="auto"/>
              <w:ind w:left="0" w:firstLine="0"/>
              <w:jc w:val="center"/>
              <w:rPr>
                <w:rFonts w:eastAsia="Calibri"/>
                <w:b/>
                <w:color w:val="auto"/>
                <w:sz w:val="16"/>
                <w:szCs w:val="16"/>
              </w:rPr>
            </w:pPr>
            <w:proofErr w:type="spellStart"/>
            <w:r w:rsidRPr="00DE0A69">
              <w:rPr>
                <w:rFonts w:eastAsia="Calibri"/>
                <w:b/>
                <w:color w:val="auto"/>
                <w:sz w:val="16"/>
                <w:szCs w:val="16"/>
              </w:rPr>
              <w:t>SO</w:t>
            </w:r>
            <w:r w:rsidRPr="00922729">
              <w:rPr>
                <w:rFonts w:eastAsia="Calibri"/>
                <w:b/>
                <w:color w:val="auto"/>
                <w:sz w:val="16"/>
                <w:szCs w:val="16"/>
                <w:vertAlign w:val="subscript"/>
              </w:rPr>
              <w:t>x</w:t>
            </w:r>
            <w:proofErr w:type="spellEnd"/>
          </w:p>
        </w:tc>
      </w:tr>
      <w:tr w:rsidR="00DE0A69" w:rsidRPr="00FA6328" w14:paraId="51443B39" w14:textId="77777777" w:rsidTr="007B15E1">
        <w:trPr>
          <w:trHeight w:val="20"/>
        </w:trPr>
        <w:tc>
          <w:tcPr>
            <w:tcW w:w="641" w:type="pct"/>
            <w:hideMark/>
          </w:tcPr>
          <w:p w14:paraId="10FF1D16" w14:textId="77777777" w:rsidR="00DE0A69" w:rsidRPr="00FA6328" w:rsidRDefault="00DE0A69" w:rsidP="00DE0A69">
            <w:pPr>
              <w:autoSpaceDE w:val="0"/>
              <w:autoSpaceDN w:val="0"/>
              <w:adjustRightInd w:val="0"/>
              <w:spacing w:after="0" w:line="240" w:lineRule="auto"/>
              <w:ind w:left="0" w:firstLine="0"/>
              <w:rPr>
                <w:rFonts w:eastAsia="Calibri"/>
                <w:b/>
                <w:bCs/>
                <w:color w:val="auto"/>
                <w:sz w:val="16"/>
                <w:szCs w:val="16"/>
              </w:rPr>
            </w:pPr>
            <w:r w:rsidRPr="00FA6328">
              <w:rPr>
                <w:rFonts w:eastAsia="Calibri"/>
                <w:color w:val="auto"/>
                <w:sz w:val="16"/>
                <w:szCs w:val="16"/>
              </w:rPr>
              <w:t xml:space="preserve">1.A.1 </w:t>
            </w:r>
          </w:p>
        </w:tc>
        <w:tc>
          <w:tcPr>
            <w:tcW w:w="1140" w:type="pct"/>
            <w:hideMark/>
          </w:tcPr>
          <w:p w14:paraId="260B96B5" w14:textId="77777777" w:rsidR="00DE0A69" w:rsidRPr="00FE008B" w:rsidRDefault="00DE0A69" w:rsidP="00DE0A69">
            <w:pPr>
              <w:autoSpaceDE w:val="0"/>
              <w:autoSpaceDN w:val="0"/>
              <w:adjustRightInd w:val="0"/>
              <w:spacing w:after="0" w:line="240" w:lineRule="auto"/>
              <w:ind w:left="0" w:firstLine="0"/>
              <w:rPr>
                <w:rFonts w:eastAsia="Calibri"/>
                <w:color w:val="auto"/>
                <w:sz w:val="16"/>
                <w:szCs w:val="16"/>
                <w:lang w:val="en-US"/>
              </w:rPr>
            </w:pPr>
            <w:r w:rsidRPr="00FE008B">
              <w:rPr>
                <w:rFonts w:eastAsia="Calibri"/>
                <w:color w:val="auto"/>
                <w:sz w:val="16"/>
                <w:szCs w:val="16"/>
                <w:lang w:val="en-US"/>
              </w:rPr>
              <w:t xml:space="preserve">Public power, cogeneration, and district heating </w:t>
            </w:r>
          </w:p>
        </w:tc>
        <w:tc>
          <w:tcPr>
            <w:tcW w:w="274" w:type="pct"/>
            <w:hideMark/>
          </w:tcPr>
          <w:p w14:paraId="25A15CB2"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B</w:t>
            </w:r>
          </w:p>
        </w:tc>
        <w:tc>
          <w:tcPr>
            <w:tcW w:w="480" w:type="pct"/>
            <w:hideMark/>
          </w:tcPr>
          <w:p w14:paraId="3A6DE252"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20-60%</w:t>
            </w:r>
          </w:p>
        </w:tc>
        <w:tc>
          <w:tcPr>
            <w:tcW w:w="275" w:type="pct"/>
            <w:hideMark/>
          </w:tcPr>
          <w:p w14:paraId="24902C79"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20</w:t>
            </w:r>
          </w:p>
        </w:tc>
        <w:tc>
          <w:tcPr>
            <w:tcW w:w="205" w:type="pct"/>
            <w:hideMark/>
          </w:tcPr>
          <w:p w14:paraId="4A06D8C7"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C</w:t>
            </w:r>
          </w:p>
        </w:tc>
        <w:tc>
          <w:tcPr>
            <w:tcW w:w="481" w:type="pct"/>
            <w:hideMark/>
          </w:tcPr>
          <w:p w14:paraId="03B71453" w14:textId="77777777" w:rsidR="00DE0A69" w:rsidRPr="00FA6328" w:rsidRDefault="00DE0A69" w:rsidP="00DE0A69">
            <w:pPr>
              <w:autoSpaceDE w:val="0"/>
              <w:autoSpaceDN w:val="0"/>
              <w:adjustRightInd w:val="0"/>
              <w:spacing w:after="0" w:line="240" w:lineRule="auto"/>
              <w:ind w:left="0" w:firstLine="0"/>
              <w:rPr>
                <w:rFonts w:eastAsia="Calibri"/>
                <w:color w:val="auto"/>
                <w:sz w:val="16"/>
                <w:szCs w:val="16"/>
              </w:rPr>
            </w:pPr>
            <w:r w:rsidRPr="00FA6328">
              <w:rPr>
                <w:rFonts w:eastAsia="Calibri"/>
                <w:color w:val="auto"/>
                <w:sz w:val="16"/>
                <w:szCs w:val="16"/>
              </w:rPr>
              <w:t>50-200%</w:t>
            </w:r>
          </w:p>
        </w:tc>
        <w:tc>
          <w:tcPr>
            <w:tcW w:w="274" w:type="pct"/>
            <w:hideMark/>
          </w:tcPr>
          <w:p w14:paraId="21937950"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50</w:t>
            </w:r>
          </w:p>
        </w:tc>
        <w:tc>
          <w:tcPr>
            <w:tcW w:w="205" w:type="pct"/>
            <w:hideMark/>
          </w:tcPr>
          <w:p w14:paraId="31A1BEA4"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A</w:t>
            </w:r>
          </w:p>
        </w:tc>
        <w:tc>
          <w:tcPr>
            <w:tcW w:w="570" w:type="pct"/>
            <w:hideMark/>
          </w:tcPr>
          <w:p w14:paraId="251B657C" w14:textId="77777777" w:rsidR="00DE0A69" w:rsidRPr="00FA6328" w:rsidRDefault="00DE0A69" w:rsidP="00DE0A69">
            <w:pPr>
              <w:autoSpaceDE w:val="0"/>
              <w:autoSpaceDN w:val="0"/>
              <w:adjustRightInd w:val="0"/>
              <w:spacing w:after="0" w:line="240" w:lineRule="auto"/>
              <w:ind w:left="0" w:firstLine="0"/>
              <w:rPr>
                <w:rFonts w:eastAsia="Calibri"/>
                <w:color w:val="auto"/>
                <w:sz w:val="16"/>
                <w:szCs w:val="16"/>
              </w:rPr>
            </w:pPr>
            <w:r w:rsidRPr="00FA6328">
              <w:rPr>
                <w:rFonts w:eastAsia="Calibri"/>
                <w:color w:val="auto"/>
                <w:sz w:val="16"/>
                <w:szCs w:val="16"/>
              </w:rPr>
              <w:t>10-30%</w:t>
            </w:r>
          </w:p>
        </w:tc>
        <w:tc>
          <w:tcPr>
            <w:tcW w:w="454" w:type="pct"/>
            <w:hideMark/>
          </w:tcPr>
          <w:p w14:paraId="2710F999"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10</w:t>
            </w:r>
          </w:p>
        </w:tc>
      </w:tr>
      <w:tr w:rsidR="00DE0A69" w:rsidRPr="00FA6328" w14:paraId="1CC06A3C" w14:textId="77777777" w:rsidTr="007B15E1">
        <w:trPr>
          <w:trHeight w:val="20"/>
        </w:trPr>
        <w:tc>
          <w:tcPr>
            <w:tcW w:w="641" w:type="pct"/>
            <w:hideMark/>
          </w:tcPr>
          <w:p w14:paraId="41A0CEFA" w14:textId="77777777" w:rsidR="00DE0A69" w:rsidRPr="00FA6328" w:rsidRDefault="00DE0A69" w:rsidP="00DE0A69">
            <w:pPr>
              <w:autoSpaceDE w:val="0"/>
              <w:autoSpaceDN w:val="0"/>
              <w:adjustRightInd w:val="0"/>
              <w:spacing w:after="0" w:line="240" w:lineRule="auto"/>
              <w:ind w:left="0" w:firstLine="0"/>
              <w:rPr>
                <w:rFonts w:eastAsia="Calibri"/>
                <w:b/>
                <w:bCs/>
                <w:color w:val="auto"/>
                <w:sz w:val="16"/>
                <w:szCs w:val="16"/>
              </w:rPr>
            </w:pPr>
            <w:r w:rsidRPr="00FA6328">
              <w:rPr>
                <w:rFonts w:eastAsia="Calibri"/>
                <w:color w:val="auto"/>
                <w:sz w:val="16"/>
                <w:szCs w:val="16"/>
              </w:rPr>
              <w:t xml:space="preserve">1.A.2 </w:t>
            </w:r>
          </w:p>
        </w:tc>
        <w:tc>
          <w:tcPr>
            <w:tcW w:w="1140" w:type="pct"/>
            <w:hideMark/>
          </w:tcPr>
          <w:p w14:paraId="51311B6B" w14:textId="77777777" w:rsidR="00DE0A69" w:rsidRPr="00FA6328" w:rsidRDefault="00DE0A69" w:rsidP="00DE0A69">
            <w:pPr>
              <w:autoSpaceDE w:val="0"/>
              <w:autoSpaceDN w:val="0"/>
              <w:adjustRightInd w:val="0"/>
              <w:spacing w:after="0" w:line="240" w:lineRule="auto"/>
              <w:ind w:left="0" w:firstLine="0"/>
              <w:rPr>
                <w:rFonts w:eastAsia="Calibri"/>
                <w:color w:val="auto"/>
                <w:sz w:val="16"/>
                <w:szCs w:val="16"/>
              </w:rPr>
            </w:pPr>
            <w:r w:rsidRPr="00FA6328">
              <w:rPr>
                <w:rFonts w:eastAsia="Calibri"/>
                <w:color w:val="auto"/>
                <w:sz w:val="16"/>
                <w:szCs w:val="16"/>
              </w:rPr>
              <w:t xml:space="preserve">Industrial combustion </w:t>
            </w:r>
          </w:p>
        </w:tc>
        <w:tc>
          <w:tcPr>
            <w:tcW w:w="274" w:type="pct"/>
            <w:hideMark/>
          </w:tcPr>
          <w:p w14:paraId="63F5C677"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B</w:t>
            </w:r>
          </w:p>
        </w:tc>
        <w:tc>
          <w:tcPr>
            <w:tcW w:w="480" w:type="pct"/>
            <w:hideMark/>
          </w:tcPr>
          <w:p w14:paraId="66CBA0F7"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20-60%</w:t>
            </w:r>
          </w:p>
        </w:tc>
        <w:tc>
          <w:tcPr>
            <w:tcW w:w="275" w:type="pct"/>
            <w:hideMark/>
          </w:tcPr>
          <w:p w14:paraId="2CEB067D"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20</w:t>
            </w:r>
          </w:p>
        </w:tc>
        <w:tc>
          <w:tcPr>
            <w:tcW w:w="205" w:type="pct"/>
            <w:hideMark/>
          </w:tcPr>
          <w:p w14:paraId="4F64AC52"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C</w:t>
            </w:r>
          </w:p>
        </w:tc>
        <w:tc>
          <w:tcPr>
            <w:tcW w:w="481" w:type="pct"/>
            <w:hideMark/>
          </w:tcPr>
          <w:p w14:paraId="6433A77E" w14:textId="77777777" w:rsidR="00DE0A69" w:rsidRPr="00FA6328" w:rsidRDefault="00DE0A69" w:rsidP="00DE0A69">
            <w:pPr>
              <w:autoSpaceDE w:val="0"/>
              <w:autoSpaceDN w:val="0"/>
              <w:adjustRightInd w:val="0"/>
              <w:spacing w:after="0" w:line="240" w:lineRule="auto"/>
              <w:ind w:left="0" w:firstLine="0"/>
              <w:rPr>
                <w:rFonts w:eastAsia="Calibri"/>
                <w:color w:val="auto"/>
                <w:sz w:val="16"/>
                <w:szCs w:val="16"/>
              </w:rPr>
            </w:pPr>
            <w:r w:rsidRPr="00FA6328">
              <w:rPr>
                <w:rFonts w:eastAsia="Calibri"/>
                <w:color w:val="auto"/>
                <w:sz w:val="16"/>
                <w:szCs w:val="16"/>
              </w:rPr>
              <w:t>50-200%</w:t>
            </w:r>
          </w:p>
        </w:tc>
        <w:tc>
          <w:tcPr>
            <w:tcW w:w="274" w:type="pct"/>
            <w:hideMark/>
          </w:tcPr>
          <w:p w14:paraId="2CAD8795"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50</w:t>
            </w:r>
          </w:p>
        </w:tc>
        <w:tc>
          <w:tcPr>
            <w:tcW w:w="205" w:type="pct"/>
            <w:hideMark/>
          </w:tcPr>
          <w:p w14:paraId="18372DCE"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A</w:t>
            </w:r>
          </w:p>
        </w:tc>
        <w:tc>
          <w:tcPr>
            <w:tcW w:w="570" w:type="pct"/>
            <w:hideMark/>
          </w:tcPr>
          <w:p w14:paraId="17E5070A" w14:textId="77777777" w:rsidR="00DE0A69" w:rsidRPr="00FA6328" w:rsidRDefault="00DE0A69" w:rsidP="00DE0A69">
            <w:pPr>
              <w:autoSpaceDE w:val="0"/>
              <w:autoSpaceDN w:val="0"/>
              <w:adjustRightInd w:val="0"/>
              <w:spacing w:after="0" w:line="240" w:lineRule="auto"/>
              <w:ind w:left="0" w:firstLine="0"/>
              <w:rPr>
                <w:rFonts w:eastAsia="Calibri"/>
                <w:color w:val="auto"/>
                <w:sz w:val="16"/>
                <w:szCs w:val="16"/>
              </w:rPr>
            </w:pPr>
            <w:r w:rsidRPr="00FA6328">
              <w:rPr>
                <w:rFonts w:eastAsia="Calibri"/>
                <w:color w:val="auto"/>
                <w:sz w:val="16"/>
                <w:szCs w:val="16"/>
              </w:rPr>
              <w:t>10-30%</w:t>
            </w:r>
          </w:p>
        </w:tc>
        <w:tc>
          <w:tcPr>
            <w:tcW w:w="454" w:type="pct"/>
            <w:hideMark/>
          </w:tcPr>
          <w:p w14:paraId="484BBDE2"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10</w:t>
            </w:r>
          </w:p>
        </w:tc>
      </w:tr>
      <w:tr w:rsidR="00DE0A69" w:rsidRPr="00FA6328" w14:paraId="520CFCD6" w14:textId="77777777" w:rsidTr="007B15E1">
        <w:trPr>
          <w:trHeight w:val="20"/>
        </w:trPr>
        <w:tc>
          <w:tcPr>
            <w:tcW w:w="641" w:type="pct"/>
            <w:hideMark/>
          </w:tcPr>
          <w:p w14:paraId="1CB83F30" w14:textId="77777777" w:rsidR="00DE0A69" w:rsidRPr="00FA6328" w:rsidRDefault="00DE0A69" w:rsidP="00DE0A69">
            <w:pPr>
              <w:autoSpaceDE w:val="0"/>
              <w:autoSpaceDN w:val="0"/>
              <w:adjustRightInd w:val="0"/>
              <w:spacing w:after="0" w:line="240" w:lineRule="auto"/>
              <w:ind w:left="0" w:firstLine="0"/>
              <w:rPr>
                <w:rFonts w:eastAsia="Calibri"/>
                <w:b/>
                <w:bCs/>
                <w:color w:val="auto"/>
                <w:sz w:val="16"/>
                <w:szCs w:val="16"/>
              </w:rPr>
            </w:pPr>
            <w:r w:rsidRPr="00FA6328">
              <w:rPr>
                <w:rFonts w:eastAsia="Calibri"/>
                <w:color w:val="auto"/>
                <w:sz w:val="16"/>
                <w:szCs w:val="16"/>
              </w:rPr>
              <w:t xml:space="preserve">1.A.3.b </w:t>
            </w:r>
          </w:p>
        </w:tc>
        <w:tc>
          <w:tcPr>
            <w:tcW w:w="1140" w:type="pct"/>
            <w:hideMark/>
          </w:tcPr>
          <w:p w14:paraId="635CE189" w14:textId="77777777" w:rsidR="00DE0A69" w:rsidRPr="00FA6328" w:rsidRDefault="00DE0A69" w:rsidP="00DE0A69">
            <w:pPr>
              <w:autoSpaceDE w:val="0"/>
              <w:autoSpaceDN w:val="0"/>
              <w:adjustRightInd w:val="0"/>
              <w:spacing w:after="0" w:line="240" w:lineRule="auto"/>
              <w:ind w:left="0" w:firstLine="0"/>
              <w:rPr>
                <w:rFonts w:eastAsia="Calibri"/>
                <w:color w:val="auto"/>
                <w:sz w:val="16"/>
                <w:szCs w:val="16"/>
              </w:rPr>
            </w:pPr>
            <w:r w:rsidRPr="00FA6328">
              <w:rPr>
                <w:rFonts w:eastAsia="Calibri"/>
                <w:color w:val="auto"/>
                <w:sz w:val="16"/>
                <w:szCs w:val="16"/>
              </w:rPr>
              <w:t xml:space="preserve">Road transport </w:t>
            </w:r>
          </w:p>
        </w:tc>
        <w:tc>
          <w:tcPr>
            <w:tcW w:w="274" w:type="pct"/>
            <w:hideMark/>
          </w:tcPr>
          <w:p w14:paraId="7D454172"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C</w:t>
            </w:r>
          </w:p>
        </w:tc>
        <w:tc>
          <w:tcPr>
            <w:tcW w:w="480" w:type="pct"/>
            <w:hideMark/>
          </w:tcPr>
          <w:p w14:paraId="64ECBC35" w14:textId="77777777" w:rsidR="00DE0A69" w:rsidRPr="00FA6328" w:rsidRDefault="00DE0A69" w:rsidP="00DE0A69">
            <w:pPr>
              <w:autoSpaceDE w:val="0"/>
              <w:autoSpaceDN w:val="0"/>
              <w:adjustRightInd w:val="0"/>
              <w:spacing w:after="0" w:line="240" w:lineRule="auto"/>
              <w:ind w:left="0" w:firstLine="0"/>
              <w:rPr>
                <w:rFonts w:eastAsia="Calibri"/>
                <w:color w:val="auto"/>
                <w:sz w:val="16"/>
                <w:szCs w:val="16"/>
              </w:rPr>
            </w:pPr>
            <w:r w:rsidRPr="00FA6328">
              <w:rPr>
                <w:rFonts w:eastAsia="Calibri"/>
                <w:color w:val="auto"/>
                <w:sz w:val="16"/>
                <w:szCs w:val="16"/>
              </w:rPr>
              <w:t>50-200%</w:t>
            </w:r>
          </w:p>
        </w:tc>
        <w:tc>
          <w:tcPr>
            <w:tcW w:w="275" w:type="pct"/>
            <w:hideMark/>
          </w:tcPr>
          <w:p w14:paraId="68FD1897" w14:textId="77777777" w:rsidR="00DE0A69" w:rsidRPr="00FA6328" w:rsidRDefault="00DE0A69" w:rsidP="00DE0A69">
            <w:pPr>
              <w:autoSpaceDE w:val="0"/>
              <w:autoSpaceDN w:val="0"/>
              <w:adjustRightInd w:val="0"/>
              <w:spacing w:after="0" w:line="240" w:lineRule="auto"/>
              <w:ind w:left="0" w:firstLine="0"/>
              <w:rPr>
                <w:rFonts w:eastAsia="Calibri"/>
                <w:color w:val="auto"/>
                <w:sz w:val="16"/>
                <w:szCs w:val="16"/>
              </w:rPr>
            </w:pPr>
            <w:r w:rsidRPr="00FA6328">
              <w:rPr>
                <w:rFonts w:eastAsia="Calibri"/>
                <w:color w:val="auto"/>
                <w:sz w:val="16"/>
                <w:szCs w:val="16"/>
              </w:rPr>
              <w:t>50</w:t>
            </w:r>
          </w:p>
        </w:tc>
        <w:tc>
          <w:tcPr>
            <w:tcW w:w="205" w:type="pct"/>
            <w:hideMark/>
          </w:tcPr>
          <w:p w14:paraId="50A542CE"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C</w:t>
            </w:r>
          </w:p>
        </w:tc>
        <w:tc>
          <w:tcPr>
            <w:tcW w:w="481" w:type="pct"/>
            <w:hideMark/>
          </w:tcPr>
          <w:p w14:paraId="6F00AC87" w14:textId="77777777" w:rsidR="00DE0A69" w:rsidRPr="00FA6328" w:rsidRDefault="00DE0A69" w:rsidP="00DE0A69">
            <w:pPr>
              <w:autoSpaceDE w:val="0"/>
              <w:autoSpaceDN w:val="0"/>
              <w:adjustRightInd w:val="0"/>
              <w:spacing w:after="0" w:line="240" w:lineRule="auto"/>
              <w:ind w:left="0" w:firstLine="0"/>
              <w:rPr>
                <w:rFonts w:eastAsia="Calibri"/>
                <w:color w:val="auto"/>
                <w:sz w:val="16"/>
                <w:szCs w:val="16"/>
              </w:rPr>
            </w:pPr>
            <w:r w:rsidRPr="00FA6328">
              <w:rPr>
                <w:rFonts w:eastAsia="Calibri"/>
                <w:color w:val="auto"/>
                <w:sz w:val="16"/>
                <w:szCs w:val="16"/>
              </w:rPr>
              <w:t>50-200%</w:t>
            </w:r>
          </w:p>
        </w:tc>
        <w:tc>
          <w:tcPr>
            <w:tcW w:w="274" w:type="pct"/>
            <w:hideMark/>
          </w:tcPr>
          <w:p w14:paraId="07E7B321"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50</w:t>
            </w:r>
          </w:p>
        </w:tc>
        <w:tc>
          <w:tcPr>
            <w:tcW w:w="205" w:type="pct"/>
            <w:hideMark/>
          </w:tcPr>
          <w:p w14:paraId="5ECFA4AC"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A</w:t>
            </w:r>
          </w:p>
        </w:tc>
        <w:tc>
          <w:tcPr>
            <w:tcW w:w="570" w:type="pct"/>
            <w:hideMark/>
          </w:tcPr>
          <w:p w14:paraId="5EED305A" w14:textId="77777777" w:rsidR="00DE0A69" w:rsidRPr="00FA6328" w:rsidRDefault="00DE0A69" w:rsidP="00DE0A69">
            <w:pPr>
              <w:autoSpaceDE w:val="0"/>
              <w:autoSpaceDN w:val="0"/>
              <w:adjustRightInd w:val="0"/>
              <w:spacing w:after="0" w:line="240" w:lineRule="auto"/>
              <w:ind w:left="0" w:firstLine="0"/>
              <w:rPr>
                <w:rFonts w:eastAsia="Calibri"/>
                <w:color w:val="auto"/>
                <w:sz w:val="16"/>
                <w:szCs w:val="16"/>
              </w:rPr>
            </w:pPr>
            <w:r w:rsidRPr="00FA6328">
              <w:rPr>
                <w:rFonts w:eastAsia="Calibri"/>
                <w:color w:val="auto"/>
                <w:sz w:val="16"/>
                <w:szCs w:val="16"/>
              </w:rPr>
              <w:t>50-200%</w:t>
            </w:r>
          </w:p>
        </w:tc>
        <w:tc>
          <w:tcPr>
            <w:tcW w:w="454" w:type="pct"/>
            <w:hideMark/>
          </w:tcPr>
          <w:p w14:paraId="4C64CCAE"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50</w:t>
            </w:r>
          </w:p>
        </w:tc>
      </w:tr>
      <w:tr w:rsidR="00DE0A69" w:rsidRPr="00FA6328" w14:paraId="3C1D604C" w14:textId="77777777" w:rsidTr="007B15E1">
        <w:trPr>
          <w:trHeight w:val="20"/>
        </w:trPr>
        <w:tc>
          <w:tcPr>
            <w:tcW w:w="641" w:type="pct"/>
            <w:hideMark/>
          </w:tcPr>
          <w:p w14:paraId="574C7E79" w14:textId="77777777" w:rsidR="00DE0A69" w:rsidRPr="00FA6328" w:rsidRDefault="00DE0A69" w:rsidP="00DE0A69">
            <w:pPr>
              <w:autoSpaceDE w:val="0"/>
              <w:autoSpaceDN w:val="0"/>
              <w:adjustRightInd w:val="0"/>
              <w:spacing w:after="0" w:line="240" w:lineRule="auto"/>
              <w:ind w:left="0" w:firstLine="0"/>
              <w:rPr>
                <w:rFonts w:eastAsia="Calibri"/>
                <w:b/>
                <w:bCs/>
                <w:color w:val="auto"/>
                <w:sz w:val="16"/>
                <w:szCs w:val="16"/>
              </w:rPr>
            </w:pPr>
            <w:r w:rsidRPr="00FA6328">
              <w:rPr>
                <w:rFonts w:eastAsia="Calibri"/>
                <w:color w:val="auto"/>
                <w:sz w:val="16"/>
                <w:szCs w:val="16"/>
              </w:rPr>
              <w:t xml:space="preserve">1.A.3.a, 1.A.3.c, 1.A.3.d, 1.A.3.e </w:t>
            </w:r>
          </w:p>
        </w:tc>
        <w:tc>
          <w:tcPr>
            <w:tcW w:w="1140" w:type="pct"/>
            <w:hideMark/>
          </w:tcPr>
          <w:p w14:paraId="2C9CD4E7" w14:textId="77777777" w:rsidR="00DE0A69" w:rsidRPr="00FE008B" w:rsidRDefault="00DE0A69" w:rsidP="00DE0A69">
            <w:pPr>
              <w:autoSpaceDE w:val="0"/>
              <w:autoSpaceDN w:val="0"/>
              <w:adjustRightInd w:val="0"/>
              <w:spacing w:after="0" w:line="240" w:lineRule="auto"/>
              <w:ind w:left="0" w:firstLine="0"/>
              <w:rPr>
                <w:rFonts w:eastAsia="Calibri"/>
                <w:color w:val="auto"/>
                <w:sz w:val="16"/>
                <w:szCs w:val="16"/>
                <w:lang w:val="en-US"/>
              </w:rPr>
            </w:pPr>
            <w:r w:rsidRPr="00FE008B">
              <w:rPr>
                <w:rFonts w:eastAsia="Calibri"/>
                <w:color w:val="auto"/>
                <w:sz w:val="16"/>
                <w:szCs w:val="16"/>
                <w:lang w:val="en-US"/>
              </w:rPr>
              <w:t xml:space="preserve">Other mobile sources and machinery </w:t>
            </w:r>
          </w:p>
        </w:tc>
        <w:tc>
          <w:tcPr>
            <w:tcW w:w="274" w:type="pct"/>
            <w:hideMark/>
          </w:tcPr>
          <w:p w14:paraId="17A07FCE"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D</w:t>
            </w:r>
          </w:p>
        </w:tc>
        <w:tc>
          <w:tcPr>
            <w:tcW w:w="480" w:type="pct"/>
            <w:hideMark/>
          </w:tcPr>
          <w:p w14:paraId="0353CC2B"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100-300%</w:t>
            </w:r>
          </w:p>
        </w:tc>
        <w:tc>
          <w:tcPr>
            <w:tcW w:w="275" w:type="pct"/>
            <w:hideMark/>
          </w:tcPr>
          <w:p w14:paraId="40CC484A"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100</w:t>
            </w:r>
          </w:p>
        </w:tc>
        <w:tc>
          <w:tcPr>
            <w:tcW w:w="205" w:type="pct"/>
            <w:hideMark/>
          </w:tcPr>
          <w:p w14:paraId="77FE2156"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D</w:t>
            </w:r>
          </w:p>
        </w:tc>
        <w:tc>
          <w:tcPr>
            <w:tcW w:w="481" w:type="pct"/>
            <w:hideMark/>
          </w:tcPr>
          <w:p w14:paraId="6B51EB02"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100-300%</w:t>
            </w:r>
          </w:p>
        </w:tc>
        <w:tc>
          <w:tcPr>
            <w:tcW w:w="274" w:type="pct"/>
            <w:hideMark/>
          </w:tcPr>
          <w:p w14:paraId="40B194DA"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100</w:t>
            </w:r>
          </w:p>
        </w:tc>
        <w:tc>
          <w:tcPr>
            <w:tcW w:w="205" w:type="pct"/>
            <w:hideMark/>
          </w:tcPr>
          <w:p w14:paraId="77A84309"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C</w:t>
            </w:r>
          </w:p>
        </w:tc>
        <w:tc>
          <w:tcPr>
            <w:tcW w:w="570" w:type="pct"/>
            <w:hideMark/>
          </w:tcPr>
          <w:p w14:paraId="0D20BA4A" w14:textId="77777777" w:rsidR="00DE0A69" w:rsidRPr="00FA6328" w:rsidRDefault="00DE0A69" w:rsidP="00DE0A69">
            <w:pPr>
              <w:autoSpaceDE w:val="0"/>
              <w:autoSpaceDN w:val="0"/>
              <w:adjustRightInd w:val="0"/>
              <w:spacing w:after="0" w:line="240" w:lineRule="auto"/>
              <w:ind w:left="0" w:firstLine="0"/>
              <w:rPr>
                <w:rFonts w:eastAsia="Calibri"/>
                <w:color w:val="auto"/>
                <w:sz w:val="16"/>
                <w:szCs w:val="16"/>
              </w:rPr>
            </w:pPr>
            <w:r w:rsidRPr="00FA6328">
              <w:rPr>
                <w:rFonts w:eastAsia="Calibri"/>
                <w:color w:val="auto"/>
                <w:sz w:val="16"/>
                <w:szCs w:val="16"/>
              </w:rPr>
              <w:t>50-200%</w:t>
            </w:r>
          </w:p>
        </w:tc>
        <w:tc>
          <w:tcPr>
            <w:tcW w:w="454" w:type="pct"/>
            <w:hideMark/>
          </w:tcPr>
          <w:p w14:paraId="3B9772D6"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50</w:t>
            </w:r>
          </w:p>
        </w:tc>
      </w:tr>
      <w:tr w:rsidR="00DE0A69" w:rsidRPr="00FA6328" w14:paraId="563734FF" w14:textId="77777777" w:rsidTr="007B15E1">
        <w:trPr>
          <w:trHeight w:val="20"/>
        </w:trPr>
        <w:tc>
          <w:tcPr>
            <w:tcW w:w="641" w:type="pct"/>
            <w:hideMark/>
          </w:tcPr>
          <w:p w14:paraId="4E04144E" w14:textId="77777777" w:rsidR="00DE0A69" w:rsidRPr="00FA6328" w:rsidRDefault="00DE0A69" w:rsidP="00DE0A69">
            <w:pPr>
              <w:autoSpaceDE w:val="0"/>
              <w:autoSpaceDN w:val="0"/>
              <w:adjustRightInd w:val="0"/>
              <w:spacing w:after="0" w:line="240" w:lineRule="auto"/>
              <w:ind w:left="0" w:firstLine="0"/>
              <w:rPr>
                <w:rFonts w:eastAsia="Calibri"/>
                <w:b/>
                <w:bCs/>
                <w:color w:val="auto"/>
                <w:sz w:val="16"/>
                <w:szCs w:val="16"/>
              </w:rPr>
            </w:pPr>
            <w:r w:rsidRPr="00FA6328">
              <w:rPr>
                <w:rFonts w:eastAsia="Calibri"/>
                <w:color w:val="auto"/>
                <w:sz w:val="16"/>
                <w:szCs w:val="16"/>
              </w:rPr>
              <w:t xml:space="preserve">1.A.4 </w:t>
            </w:r>
          </w:p>
        </w:tc>
        <w:tc>
          <w:tcPr>
            <w:tcW w:w="1140" w:type="pct"/>
            <w:hideMark/>
          </w:tcPr>
          <w:p w14:paraId="0D8BE63B" w14:textId="77777777" w:rsidR="00DE0A69" w:rsidRPr="00FE008B" w:rsidRDefault="00DE0A69" w:rsidP="00DE0A69">
            <w:pPr>
              <w:autoSpaceDE w:val="0"/>
              <w:autoSpaceDN w:val="0"/>
              <w:adjustRightInd w:val="0"/>
              <w:spacing w:after="0" w:line="240" w:lineRule="auto"/>
              <w:ind w:left="0" w:firstLine="0"/>
              <w:rPr>
                <w:rFonts w:eastAsia="Calibri"/>
                <w:color w:val="auto"/>
                <w:sz w:val="16"/>
                <w:szCs w:val="16"/>
                <w:lang w:val="en-US"/>
              </w:rPr>
            </w:pPr>
            <w:r w:rsidRPr="00FE008B">
              <w:rPr>
                <w:rFonts w:eastAsia="Calibri"/>
                <w:color w:val="auto"/>
                <w:sz w:val="16"/>
                <w:szCs w:val="16"/>
                <w:lang w:val="en-US"/>
              </w:rPr>
              <w:t xml:space="preserve">Commercial, institutional and residential combustion </w:t>
            </w:r>
          </w:p>
        </w:tc>
        <w:tc>
          <w:tcPr>
            <w:tcW w:w="274" w:type="pct"/>
            <w:hideMark/>
          </w:tcPr>
          <w:p w14:paraId="4B0C1C81"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C</w:t>
            </w:r>
          </w:p>
        </w:tc>
        <w:tc>
          <w:tcPr>
            <w:tcW w:w="480" w:type="pct"/>
            <w:hideMark/>
          </w:tcPr>
          <w:p w14:paraId="2AAE6E1C" w14:textId="77777777" w:rsidR="00DE0A69" w:rsidRPr="00FA6328" w:rsidRDefault="00DE0A69" w:rsidP="00DE0A69">
            <w:pPr>
              <w:autoSpaceDE w:val="0"/>
              <w:autoSpaceDN w:val="0"/>
              <w:adjustRightInd w:val="0"/>
              <w:spacing w:after="0" w:line="240" w:lineRule="auto"/>
              <w:ind w:left="0" w:firstLine="0"/>
              <w:rPr>
                <w:rFonts w:eastAsia="Calibri"/>
                <w:color w:val="auto"/>
                <w:sz w:val="16"/>
                <w:szCs w:val="16"/>
              </w:rPr>
            </w:pPr>
            <w:r w:rsidRPr="00FA6328">
              <w:rPr>
                <w:rFonts w:eastAsia="Calibri"/>
                <w:color w:val="auto"/>
                <w:sz w:val="16"/>
                <w:szCs w:val="16"/>
              </w:rPr>
              <w:t>50-200%</w:t>
            </w:r>
          </w:p>
        </w:tc>
        <w:tc>
          <w:tcPr>
            <w:tcW w:w="275" w:type="pct"/>
            <w:hideMark/>
          </w:tcPr>
          <w:p w14:paraId="00C2FB92" w14:textId="77777777" w:rsidR="00DE0A69" w:rsidRPr="00FA6328" w:rsidRDefault="00DE0A69" w:rsidP="00DE0A69">
            <w:pPr>
              <w:autoSpaceDE w:val="0"/>
              <w:autoSpaceDN w:val="0"/>
              <w:adjustRightInd w:val="0"/>
              <w:spacing w:after="0" w:line="240" w:lineRule="auto"/>
              <w:ind w:left="0" w:firstLine="0"/>
              <w:rPr>
                <w:rFonts w:eastAsia="Calibri"/>
                <w:color w:val="auto"/>
                <w:sz w:val="16"/>
                <w:szCs w:val="16"/>
              </w:rPr>
            </w:pPr>
            <w:r w:rsidRPr="00FA6328">
              <w:rPr>
                <w:rFonts w:eastAsia="Calibri"/>
                <w:color w:val="auto"/>
                <w:sz w:val="16"/>
                <w:szCs w:val="16"/>
              </w:rPr>
              <w:t>50</w:t>
            </w:r>
          </w:p>
        </w:tc>
        <w:tc>
          <w:tcPr>
            <w:tcW w:w="205" w:type="pct"/>
            <w:hideMark/>
          </w:tcPr>
          <w:p w14:paraId="5339C9E2"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C</w:t>
            </w:r>
          </w:p>
        </w:tc>
        <w:tc>
          <w:tcPr>
            <w:tcW w:w="481" w:type="pct"/>
            <w:hideMark/>
          </w:tcPr>
          <w:p w14:paraId="6B02C5A2" w14:textId="77777777" w:rsidR="00DE0A69" w:rsidRPr="00FA6328" w:rsidRDefault="00DE0A69" w:rsidP="00DE0A69">
            <w:pPr>
              <w:autoSpaceDE w:val="0"/>
              <w:autoSpaceDN w:val="0"/>
              <w:adjustRightInd w:val="0"/>
              <w:spacing w:after="0" w:line="240" w:lineRule="auto"/>
              <w:ind w:left="0" w:firstLine="0"/>
              <w:rPr>
                <w:rFonts w:eastAsia="Calibri"/>
                <w:color w:val="auto"/>
                <w:sz w:val="16"/>
                <w:szCs w:val="16"/>
              </w:rPr>
            </w:pPr>
            <w:r w:rsidRPr="00FA6328">
              <w:rPr>
                <w:rFonts w:eastAsia="Calibri"/>
                <w:color w:val="auto"/>
                <w:sz w:val="16"/>
                <w:szCs w:val="16"/>
              </w:rPr>
              <w:t>50-200%</w:t>
            </w:r>
          </w:p>
        </w:tc>
        <w:tc>
          <w:tcPr>
            <w:tcW w:w="274" w:type="pct"/>
            <w:hideMark/>
          </w:tcPr>
          <w:p w14:paraId="6464B7AF"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50</w:t>
            </w:r>
          </w:p>
        </w:tc>
        <w:tc>
          <w:tcPr>
            <w:tcW w:w="205" w:type="pct"/>
            <w:hideMark/>
          </w:tcPr>
          <w:p w14:paraId="06E79AB5"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B</w:t>
            </w:r>
          </w:p>
        </w:tc>
        <w:tc>
          <w:tcPr>
            <w:tcW w:w="570" w:type="pct"/>
            <w:hideMark/>
          </w:tcPr>
          <w:p w14:paraId="7E26B4F7"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20-60%</w:t>
            </w:r>
          </w:p>
        </w:tc>
        <w:tc>
          <w:tcPr>
            <w:tcW w:w="454" w:type="pct"/>
            <w:hideMark/>
          </w:tcPr>
          <w:p w14:paraId="2DF9762C"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20</w:t>
            </w:r>
          </w:p>
        </w:tc>
      </w:tr>
      <w:tr w:rsidR="00DE0A69" w:rsidRPr="00FA6328" w14:paraId="19D56767" w14:textId="77777777" w:rsidTr="007B15E1">
        <w:trPr>
          <w:trHeight w:val="20"/>
        </w:trPr>
        <w:tc>
          <w:tcPr>
            <w:tcW w:w="641" w:type="pct"/>
            <w:hideMark/>
          </w:tcPr>
          <w:p w14:paraId="1EF911A0" w14:textId="77777777" w:rsidR="00DE0A69" w:rsidRPr="00FA6328" w:rsidRDefault="00DE0A69" w:rsidP="00DE0A69">
            <w:pPr>
              <w:autoSpaceDE w:val="0"/>
              <w:autoSpaceDN w:val="0"/>
              <w:adjustRightInd w:val="0"/>
              <w:spacing w:after="0" w:line="240" w:lineRule="auto"/>
              <w:ind w:left="0" w:firstLine="0"/>
              <w:rPr>
                <w:rFonts w:eastAsia="Calibri"/>
                <w:b/>
                <w:bCs/>
                <w:color w:val="auto"/>
                <w:sz w:val="16"/>
                <w:szCs w:val="16"/>
              </w:rPr>
            </w:pPr>
            <w:r w:rsidRPr="00FA6328">
              <w:rPr>
                <w:rFonts w:eastAsia="Calibri"/>
                <w:color w:val="auto"/>
                <w:sz w:val="16"/>
                <w:szCs w:val="16"/>
              </w:rPr>
              <w:t xml:space="preserve">1.B </w:t>
            </w:r>
          </w:p>
        </w:tc>
        <w:tc>
          <w:tcPr>
            <w:tcW w:w="1140" w:type="pct"/>
            <w:hideMark/>
          </w:tcPr>
          <w:p w14:paraId="5425EBAF" w14:textId="77777777" w:rsidR="00DE0A69" w:rsidRPr="00FE008B" w:rsidRDefault="00DE0A69" w:rsidP="00DE0A69">
            <w:pPr>
              <w:autoSpaceDE w:val="0"/>
              <w:autoSpaceDN w:val="0"/>
              <w:adjustRightInd w:val="0"/>
              <w:spacing w:after="0" w:line="240" w:lineRule="auto"/>
              <w:ind w:left="0" w:firstLine="0"/>
              <w:rPr>
                <w:rFonts w:eastAsia="Calibri"/>
                <w:color w:val="auto"/>
                <w:sz w:val="16"/>
                <w:szCs w:val="16"/>
                <w:lang w:val="en-US"/>
              </w:rPr>
            </w:pPr>
            <w:r w:rsidRPr="00FE008B">
              <w:rPr>
                <w:rFonts w:eastAsia="Calibri"/>
                <w:color w:val="auto"/>
                <w:sz w:val="16"/>
                <w:szCs w:val="16"/>
                <w:lang w:val="en-US"/>
              </w:rPr>
              <w:t xml:space="preserve">Extraction and distribution of fossil fuels </w:t>
            </w:r>
          </w:p>
        </w:tc>
        <w:tc>
          <w:tcPr>
            <w:tcW w:w="274" w:type="pct"/>
            <w:hideMark/>
          </w:tcPr>
          <w:p w14:paraId="4DCF7A21"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C</w:t>
            </w:r>
          </w:p>
        </w:tc>
        <w:tc>
          <w:tcPr>
            <w:tcW w:w="480" w:type="pct"/>
            <w:hideMark/>
          </w:tcPr>
          <w:p w14:paraId="2B8D30DC" w14:textId="77777777" w:rsidR="00DE0A69" w:rsidRPr="00FA6328" w:rsidRDefault="00DE0A69" w:rsidP="00DE0A69">
            <w:pPr>
              <w:autoSpaceDE w:val="0"/>
              <w:autoSpaceDN w:val="0"/>
              <w:adjustRightInd w:val="0"/>
              <w:spacing w:after="0" w:line="240" w:lineRule="auto"/>
              <w:ind w:left="0" w:firstLine="0"/>
              <w:rPr>
                <w:rFonts w:eastAsia="Calibri"/>
                <w:color w:val="auto"/>
                <w:sz w:val="16"/>
                <w:szCs w:val="16"/>
              </w:rPr>
            </w:pPr>
            <w:r w:rsidRPr="00FA6328">
              <w:rPr>
                <w:rFonts w:eastAsia="Calibri"/>
                <w:color w:val="auto"/>
                <w:sz w:val="16"/>
                <w:szCs w:val="16"/>
              </w:rPr>
              <w:t>50-200%</w:t>
            </w:r>
          </w:p>
        </w:tc>
        <w:tc>
          <w:tcPr>
            <w:tcW w:w="275" w:type="pct"/>
            <w:hideMark/>
          </w:tcPr>
          <w:p w14:paraId="62983ED6" w14:textId="77777777" w:rsidR="00DE0A69" w:rsidRPr="00FA6328" w:rsidRDefault="00DE0A69" w:rsidP="00DE0A69">
            <w:pPr>
              <w:autoSpaceDE w:val="0"/>
              <w:autoSpaceDN w:val="0"/>
              <w:adjustRightInd w:val="0"/>
              <w:spacing w:after="0" w:line="240" w:lineRule="auto"/>
              <w:ind w:left="0" w:firstLine="0"/>
              <w:rPr>
                <w:rFonts w:eastAsia="Calibri"/>
                <w:color w:val="auto"/>
                <w:sz w:val="16"/>
                <w:szCs w:val="16"/>
              </w:rPr>
            </w:pPr>
            <w:r w:rsidRPr="00FA6328">
              <w:rPr>
                <w:rFonts w:eastAsia="Calibri"/>
                <w:color w:val="auto"/>
                <w:sz w:val="16"/>
                <w:szCs w:val="16"/>
              </w:rPr>
              <w:t>50</w:t>
            </w:r>
          </w:p>
        </w:tc>
        <w:tc>
          <w:tcPr>
            <w:tcW w:w="205" w:type="pct"/>
            <w:hideMark/>
          </w:tcPr>
          <w:p w14:paraId="05AF8C8F"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C</w:t>
            </w:r>
          </w:p>
        </w:tc>
        <w:tc>
          <w:tcPr>
            <w:tcW w:w="481" w:type="pct"/>
            <w:hideMark/>
          </w:tcPr>
          <w:p w14:paraId="3AB0043E" w14:textId="77777777" w:rsidR="00DE0A69" w:rsidRPr="00FA6328" w:rsidRDefault="00DE0A69" w:rsidP="00DE0A69">
            <w:pPr>
              <w:autoSpaceDE w:val="0"/>
              <w:autoSpaceDN w:val="0"/>
              <w:adjustRightInd w:val="0"/>
              <w:spacing w:after="0" w:line="240" w:lineRule="auto"/>
              <w:ind w:left="0" w:firstLine="0"/>
              <w:rPr>
                <w:rFonts w:eastAsia="Calibri"/>
                <w:color w:val="auto"/>
                <w:sz w:val="16"/>
                <w:szCs w:val="16"/>
              </w:rPr>
            </w:pPr>
            <w:r w:rsidRPr="00FA6328">
              <w:rPr>
                <w:rFonts w:eastAsia="Calibri"/>
                <w:color w:val="auto"/>
                <w:sz w:val="16"/>
                <w:szCs w:val="16"/>
              </w:rPr>
              <w:t>50-200%</w:t>
            </w:r>
          </w:p>
        </w:tc>
        <w:tc>
          <w:tcPr>
            <w:tcW w:w="274" w:type="pct"/>
            <w:hideMark/>
          </w:tcPr>
          <w:p w14:paraId="0D9FA481"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50</w:t>
            </w:r>
          </w:p>
        </w:tc>
        <w:tc>
          <w:tcPr>
            <w:tcW w:w="205" w:type="pct"/>
            <w:hideMark/>
          </w:tcPr>
          <w:p w14:paraId="4076A482"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C</w:t>
            </w:r>
          </w:p>
        </w:tc>
        <w:tc>
          <w:tcPr>
            <w:tcW w:w="570" w:type="pct"/>
            <w:hideMark/>
          </w:tcPr>
          <w:p w14:paraId="2291D92F" w14:textId="77777777" w:rsidR="00DE0A69" w:rsidRPr="00FA6328" w:rsidRDefault="00DE0A69" w:rsidP="00DE0A69">
            <w:pPr>
              <w:autoSpaceDE w:val="0"/>
              <w:autoSpaceDN w:val="0"/>
              <w:adjustRightInd w:val="0"/>
              <w:spacing w:after="0" w:line="240" w:lineRule="auto"/>
              <w:ind w:left="0" w:firstLine="0"/>
              <w:rPr>
                <w:rFonts w:eastAsia="Calibri"/>
                <w:color w:val="auto"/>
                <w:sz w:val="16"/>
                <w:szCs w:val="16"/>
              </w:rPr>
            </w:pPr>
            <w:r w:rsidRPr="00FA6328">
              <w:rPr>
                <w:rFonts w:eastAsia="Calibri"/>
                <w:color w:val="auto"/>
                <w:sz w:val="16"/>
                <w:szCs w:val="16"/>
              </w:rPr>
              <w:t>50-200%</w:t>
            </w:r>
          </w:p>
        </w:tc>
        <w:tc>
          <w:tcPr>
            <w:tcW w:w="454" w:type="pct"/>
            <w:hideMark/>
          </w:tcPr>
          <w:p w14:paraId="50459E44"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50</w:t>
            </w:r>
          </w:p>
        </w:tc>
      </w:tr>
      <w:tr w:rsidR="00DE0A69" w:rsidRPr="00FA6328" w14:paraId="52623B4A" w14:textId="77777777" w:rsidTr="007B15E1">
        <w:trPr>
          <w:trHeight w:val="20"/>
        </w:trPr>
        <w:tc>
          <w:tcPr>
            <w:tcW w:w="641" w:type="pct"/>
            <w:hideMark/>
          </w:tcPr>
          <w:p w14:paraId="2AECA5F3" w14:textId="77777777" w:rsidR="00DE0A69" w:rsidRPr="00FA6328" w:rsidRDefault="00DE0A69" w:rsidP="00DE0A69">
            <w:pPr>
              <w:autoSpaceDE w:val="0"/>
              <w:autoSpaceDN w:val="0"/>
              <w:adjustRightInd w:val="0"/>
              <w:spacing w:after="0" w:line="240" w:lineRule="auto"/>
              <w:ind w:left="0" w:firstLine="0"/>
              <w:rPr>
                <w:rFonts w:eastAsia="Calibri"/>
                <w:b/>
                <w:bCs/>
                <w:color w:val="auto"/>
                <w:sz w:val="16"/>
                <w:szCs w:val="16"/>
              </w:rPr>
            </w:pPr>
            <w:r w:rsidRPr="00FA6328">
              <w:rPr>
                <w:rFonts w:eastAsia="Calibri"/>
                <w:color w:val="auto"/>
                <w:sz w:val="16"/>
                <w:szCs w:val="16"/>
              </w:rPr>
              <w:t xml:space="preserve">2 </w:t>
            </w:r>
          </w:p>
        </w:tc>
        <w:tc>
          <w:tcPr>
            <w:tcW w:w="1140" w:type="pct"/>
            <w:hideMark/>
          </w:tcPr>
          <w:p w14:paraId="53A71259" w14:textId="77777777" w:rsidR="00DE0A69" w:rsidRPr="00FA6328" w:rsidRDefault="00DE0A69" w:rsidP="00DE0A69">
            <w:pPr>
              <w:autoSpaceDE w:val="0"/>
              <w:autoSpaceDN w:val="0"/>
              <w:adjustRightInd w:val="0"/>
              <w:spacing w:after="0" w:line="240" w:lineRule="auto"/>
              <w:ind w:left="0" w:firstLine="0"/>
              <w:rPr>
                <w:rFonts w:eastAsia="Calibri"/>
                <w:color w:val="auto"/>
                <w:sz w:val="16"/>
                <w:szCs w:val="16"/>
              </w:rPr>
            </w:pPr>
            <w:r w:rsidRPr="00FA6328">
              <w:rPr>
                <w:rFonts w:eastAsia="Calibri"/>
                <w:color w:val="auto"/>
                <w:sz w:val="16"/>
                <w:szCs w:val="16"/>
              </w:rPr>
              <w:t xml:space="preserve">Industrial processes </w:t>
            </w:r>
          </w:p>
        </w:tc>
        <w:tc>
          <w:tcPr>
            <w:tcW w:w="274" w:type="pct"/>
            <w:hideMark/>
          </w:tcPr>
          <w:p w14:paraId="4B77CD94"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C</w:t>
            </w:r>
          </w:p>
        </w:tc>
        <w:tc>
          <w:tcPr>
            <w:tcW w:w="480" w:type="pct"/>
            <w:hideMark/>
          </w:tcPr>
          <w:p w14:paraId="4E167A29" w14:textId="77777777" w:rsidR="00DE0A69" w:rsidRPr="00FA6328" w:rsidRDefault="00DE0A69" w:rsidP="00DE0A69">
            <w:pPr>
              <w:autoSpaceDE w:val="0"/>
              <w:autoSpaceDN w:val="0"/>
              <w:adjustRightInd w:val="0"/>
              <w:spacing w:after="0" w:line="240" w:lineRule="auto"/>
              <w:ind w:left="0" w:firstLine="0"/>
              <w:rPr>
                <w:rFonts w:eastAsia="Calibri"/>
                <w:color w:val="auto"/>
                <w:sz w:val="16"/>
                <w:szCs w:val="16"/>
              </w:rPr>
            </w:pPr>
            <w:r w:rsidRPr="00FA6328">
              <w:rPr>
                <w:rFonts w:eastAsia="Calibri"/>
                <w:color w:val="auto"/>
                <w:sz w:val="16"/>
                <w:szCs w:val="16"/>
              </w:rPr>
              <w:t>50-200%</w:t>
            </w:r>
          </w:p>
        </w:tc>
        <w:tc>
          <w:tcPr>
            <w:tcW w:w="275" w:type="pct"/>
            <w:hideMark/>
          </w:tcPr>
          <w:p w14:paraId="4F59571A" w14:textId="77777777" w:rsidR="00DE0A69" w:rsidRPr="00FA6328" w:rsidRDefault="00DE0A69" w:rsidP="00DE0A69">
            <w:pPr>
              <w:autoSpaceDE w:val="0"/>
              <w:autoSpaceDN w:val="0"/>
              <w:adjustRightInd w:val="0"/>
              <w:spacing w:after="0" w:line="240" w:lineRule="auto"/>
              <w:ind w:left="0" w:firstLine="0"/>
              <w:rPr>
                <w:rFonts w:eastAsia="Calibri"/>
                <w:color w:val="auto"/>
                <w:sz w:val="16"/>
                <w:szCs w:val="16"/>
              </w:rPr>
            </w:pPr>
            <w:r w:rsidRPr="00FA6328">
              <w:rPr>
                <w:rFonts w:eastAsia="Calibri"/>
                <w:color w:val="auto"/>
                <w:sz w:val="16"/>
                <w:szCs w:val="16"/>
              </w:rPr>
              <w:t>50</w:t>
            </w:r>
          </w:p>
        </w:tc>
        <w:tc>
          <w:tcPr>
            <w:tcW w:w="205" w:type="pct"/>
            <w:hideMark/>
          </w:tcPr>
          <w:p w14:paraId="316F62FA"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C</w:t>
            </w:r>
          </w:p>
        </w:tc>
        <w:tc>
          <w:tcPr>
            <w:tcW w:w="481" w:type="pct"/>
            <w:hideMark/>
          </w:tcPr>
          <w:p w14:paraId="1934E531" w14:textId="77777777" w:rsidR="00DE0A69" w:rsidRPr="00FA6328" w:rsidRDefault="00DE0A69" w:rsidP="00DE0A69">
            <w:pPr>
              <w:autoSpaceDE w:val="0"/>
              <w:autoSpaceDN w:val="0"/>
              <w:adjustRightInd w:val="0"/>
              <w:spacing w:after="0" w:line="240" w:lineRule="auto"/>
              <w:ind w:left="0" w:firstLine="0"/>
              <w:rPr>
                <w:rFonts w:eastAsia="Calibri"/>
                <w:color w:val="auto"/>
                <w:sz w:val="16"/>
                <w:szCs w:val="16"/>
              </w:rPr>
            </w:pPr>
            <w:r w:rsidRPr="00FA6328">
              <w:rPr>
                <w:rFonts w:eastAsia="Calibri"/>
                <w:color w:val="auto"/>
                <w:sz w:val="16"/>
                <w:szCs w:val="16"/>
              </w:rPr>
              <w:t>50-200%</w:t>
            </w:r>
          </w:p>
        </w:tc>
        <w:tc>
          <w:tcPr>
            <w:tcW w:w="274" w:type="pct"/>
            <w:hideMark/>
          </w:tcPr>
          <w:p w14:paraId="1D495082"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50</w:t>
            </w:r>
          </w:p>
        </w:tc>
        <w:tc>
          <w:tcPr>
            <w:tcW w:w="205" w:type="pct"/>
            <w:hideMark/>
          </w:tcPr>
          <w:p w14:paraId="20A25E8D"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B</w:t>
            </w:r>
          </w:p>
        </w:tc>
        <w:tc>
          <w:tcPr>
            <w:tcW w:w="570" w:type="pct"/>
            <w:hideMark/>
          </w:tcPr>
          <w:p w14:paraId="1011FA1A"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20-60%</w:t>
            </w:r>
          </w:p>
        </w:tc>
        <w:tc>
          <w:tcPr>
            <w:tcW w:w="454" w:type="pct"/>
            <w:hideMark/>
          </w:tcPr>
          <w:p w14:paraId="1CB477BC"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20</w:t>
            </w:r>
          </w:p>
        </w:tc>
      </w:tr>
      <w:tr w:rsidR="00DE0A69" w:rsidRPr="00FA6328" w14:paraId="2373C5AA" w14:textId="77777777" w:rsidTr="007B15E1">
        <w:trPr>
          <w:trHeight w:val="20"/>
        </w:trPr>
        <w:tc>
          <w:tcPr>
            <w:tcW w:w="641" w:type="pct"/>
            <w:hideMark/>
          </w:tcPr>
          <w:p w14:paraId="1D89777A" w14:textId="77777777" w:rsidR="00DE0A69" w:rsidRPr="00FA6328" w:rsidRDefault="00DE0A69" w:rsidP="00DE0A69">
            <w:pPr>
              <w:autoSpaceDE w:val="0"/>
              <w:autoSpaceDN w:val="0"/>
              <w:adjustRightInd w:val="0"/>
              <w:spacing w:after="0" w:line="240" w:lineRule="auto"/>
              <w:ind w:left="0" w:firstLine="0"/>
              <w:rPr>
                <w:rFonts w:eastAsia="Calibri"/>
                <w:b/>
                <w:bCs/>
                <w:color w:val="auto"/>
                <w:sz w:val="16"/>
                <w:szCs w:val="16"/>
              </w:rPr>
            </w:pPr>
            <w:r w:rsidRPr="00FA6328">
              <w:rPr>
                <w:rFonts w:eastAsia="Calibri"/>
                <w:color w:val="auto"/>
                <w:sz w:val="16"/>
                <w:szCs w:val="16"/>
              </w:rPr>
              <w:t xml:space="preserve">3 </w:t>
            </w:r>
          </w:p>
        </w:tc>
        <w:tc>
          <w:tcPr>
            <w:tcW w:w="1140" w:type="pct"/>
            <w:hideMark/>
          </w:tcPr>
          <w:p w14:paraId="3DB944E2" w14:textId="77777777" w:rsidR="00DE0A69" w:rsidRPr="00FA6328" w:rsidRDefault="00DE0A69" w:rsidP="00DE0A69">
            <w:pPr>
              <w:autoSpaceDE w:val="0"/>
              <w:autoSpaceDN w:val="0"/>
              <w:adjustRightInd w:val="0"/>
              <w:spacing w:after="0" w:line="240" w:lineRule="auto"/>
              <w:ind w:left="0" w:firstLine="0"/>
              <w:rPr>
                <w:rFonts w:eastAsia="Calibri"/>
                <w:color w:val="auto"/>
                <w:sz w:val="16"/>
                <w:szCs w:val="16"/>
              </w:rPr>
            </w:pPr>
            <w:r w:rsidRPr="00FA6328">
              <w:rPr>
                <w:rFonts w:eastAsia="Calibri"/>
                <w:color w:val="auto"/>
                <w:sz w:val="16"/>
                <w:szCs w:val="16"/>
              </w:rPr>
              <w:t xml:space="preserve">Solvent use </w:t>
            </w:r>
          </w:p>
        </w:tc>
        <w:tc>
          <w:tcPr>
            <w:tcW w:w="274" w:type="pct"/>
            <w:hideMark/>
          </w:tcPr>
          <w:p w14:paraId="07946979"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C</w:t>
            </w:r>
          </w:p>
        </w:tc>
        <w:tc>
          <w:tcPr>
            <w:tcW w:w="480" w:type="pct"/>
            <w:hideMark/>
          </w:tcPr>
          <w:p w14:paraId="639EF27D" w14:textId="77777777" w:rsidR="00DE0A69" w:rsidRPr="00FA6328" w:rsidRDefault="00DE0A69" w:rsidP="00DE0A69">
            <w:pPr>
              <w:autoSpaceDE w:val="0"/>
              <w:autoSpaceDN w:val="0"/>
              <w:adjustRightInd w:val="0"/>
              <w:spacing w:after="0" w:line="240" w:lineRule="auto"/>
              <w:ind w:left="0" w:firstLine="0"/>
              <w:rPr>
                <w:rFonts w:eastAsia="Calibri"/>
                <w:color w:val="auto"/>
                <w:sz w:val="16"/>
                <w:szCs w:val="16"/>
              </w:rPr>
            </w:pPr>
            <w:r w:rsidRPr="00FA6328">
              <w:rPr>
                <w:rFonts w:eastAsia="Calibri"/>
                <w:color w:val="auto"/>
                <w:sz w:val="16"/>
                <w:szCs w:val="16"/>
              </w:rPr>
              <w:t>50-200%</w:t>
            </w:r>
          </w:p>
        </w:tc>
        <w:tc>
          <w:tcPr>
            <w:tcW w:w="275" w:type="pct"/>
            <w:hideMark/>
          </w:tcPr>
          <w:p w14:paraId="63C993B4"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50</w:t>
            </w:r>
          </w:p>
        </w:tc>
        <w:tc>
          <w:tcPr>
            <w:tcW w:w="205" w:type="pct"/>
            <w:hideMark/>
          </w:tcPr>
          <w:p w14:paraId="4734489E"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B</w:t>
            </w:r>
          </w:p>
        </w:tc>
        <w:tc>
          <w:tcPr>
            <w:tcW w:w="481" w:type="pct"/>
            <w:hideMark/>
          </w:tcPr>
          <w:p w14:paraId="3BD2A247"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20-60%</w:t>
            </w:r>
          </w:p>
        </w:tc>
        <w:tc>
          <w:tcPr>
            <w:tcW w:w="274" w:type="pct"/>
            <w:hideMark/>
          </w:tcPr>
          <w:p w14:paraId="1AA83F35"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20</w:t>
            </w:r>
          </w:p>
        </w:tc>
        <w:tc>
          <w:tcPr>
            <w:tcW w:w="205" w:type="pct"/>
            <w:hideMark/>
          </w:tcPr>
          <w:p w14:paraId="438D9DAF"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w:t>
            </w:r>
          </w:p>
        </w:tc>
        <w:tc>
          <w:tcPr>
            <w:tcW w:w="570" w:type="pct"/>
            <w:hideMark/>
          </w:tcPr>
          <w:p w14:paraId="2AE71CB7"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w:t>
            </w:r>
          </w:p>
        </w:tc>
        <w:tc>
          <w:tcPr>
            <w:tcW w:w="454" w:type="pct"/>
            <w:hideMark/>
          </w:tcPr>
          <w:p w14:paraId="7F455FA9"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w:t>
            </w:r>
          </w:p>
        </w:tc>
      </w:tr>
      <w:tr w:rsidR="00DE0A69" w:rsidRPr="00FA6328" w14:paraId="04887DC0" w14:textId="77777777" w:rsidTr="007B15E1">
        <w:trPr>
          <w:trHeight w:val="20"/>
        </w:trPr>
        <w:tc>
          <w:tcPr>
            <w:tcW w:w="641" w:type="pct"/>
            <w:hideMark/>
          </w:tcPr>
          <w:p w14:paraId="2B72DA8F" w14:textId="77777777" w:rsidR="00DE0A69" w:rsidRPr="00FA6328" w:rsidRDefault="00DE0A69" w:rsidP="00DE0A69">
            <w:pPr>
              <w:autoSpaceDE w:val="0"/>
              <w:autoSpaceDN w:val="0"/>
              <w:adjustRightInd w:val="0"/>
              <w:spacing w:after="0" w:line="240" w:lineRule="auto"/>
              <w:ind w:left="0" w:firstLine="0"/>
              <w:rPr>
                <w:rFonts w:eastAsia="Calibri"/>
                <w:b/>
                <w:bCs/>
                <w:color w:val="auto"/>
                <w:sz w:val="16"/>
                <w:szCs w:val="16"/>
              </w:rPr>
            </w:pPr>
            <w:r w:rsidRPr="00FA6328">
              <w:rPr>
                <w:rFonts w:eastAsia="Calibri"/>
                <w:color w:val="auto"/>
                <w:sz w:val="16"/>
                <w:szCs w:val="16"/>
              </w:rPr>
              <w:t xml:space="preserve">4 </w:t>
            </w:r>
          </w:p>
        </w:tc>
        <w:tc>
          <w:tcPr>
            <w:tcW w:w="1140" w:type="pct"/>
            <w:hideMark/>
          </w:tcPr>
          <w:p w14:paraId="70376495" w14:textId="77777777" w:rsidR="00DE0A69" w:rsidRPr="00FA6328" w:rsidRDefault="00DE0A69" w:rsidP="00DE0A69">
            <w:pPr>
              <w:autoSpaceDE w:val="0"/>
              <w:autoSpaceDN w:val="0"/>
              <w:adjustRightInd w:val="0"/>
              <w:spacing w:after="0" w:line="240" w:lineRule="auto"/>
              <w:ind w:left="0" w:firstLine="0"/>
              <w:rPr>
                <w:rFonts w:eastAsia="Calibri"/>
                <w:color w:val="auto"/>
                <w:sz w:val="16"/>
                <w:szCs w:val="16"/>
              </w:rPr>
            </w:pPr>
            <w:r w:rsidRPr="00FA6328">
              <w:rPr>
                <w:rFonts w:eastAsia="Calibri"/>
                <w:color w:val="auto"/>
                <w:sz w:val="16"/>
                <w:szCs w:val="16"/>
              </w:rPr>
              <w:t xml:space="preserve">Agriculture activities </w:t>
            </w:r>
          </w:p>
        </w:tc>
        <w:tc>
          <w:tcPr>
            <w:tcW w:w="274" w:type="pct"/>
            <w:hideMark/>
          </w:tcPr>
          <w:p w14:paraId="181A90A8"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D</w:t>
            </w:r>
          </w:p>
        </w:tc>
        <w:tc>
          <w:tcPr>
            <w:tcW w:w="480" w:type="pct"/>
            <w:hideMark/>
          </w:tcPr>
          <w:p w14:paraId="4E2C3F7E"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100-300%</w:t>
            </w:r>
          </w:p>
        </w:tc>
        <w:tc>
          <w:tcPr>
            <w:tcW w:w="275" w:type="pct"/>
            <w:hideMark/>
          </w:tcPr>
          <w:p w14:paraId="128CA309"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100</w:t>
            </w:r>
          </w:p>
        </w:tc>
        <w:tc>
          <w:tcPr>
            <w:tcW w:w="205" w:type="pct"/>
            <w:hideMark/>
          </w:tcPr>
          <w:p w14:paraId="38575714"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D</w:t>
            </w:r>
          </w:p>
        </w:tc>
        <w:tc>
          <w:tcPr>
            <w:tcW w:w="481" w:type="pct"/>
            <w:hideMark/>
          </w:tcPr>
          <w:p w14:paraId="09B466B2"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100-300%</w:t>
            </w:r>
          </w:p>
        </w:tc>
        <w:tc>
          <w:tcPr>
            <w:tcW w:w="274" w:type="pct"/>
            <w:hideMark/>
          </w:tcPr>
          <w:p w14:paraId="68D478A1"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100</w:t>
            </w:r>
          </w:p>
        </w:tc>
        <w:tc>
          <w:tcPr>
            <w:tcW w:w="205" w:type="pct"/>
            <w:hideMark/>
          </w:tcPr>
          <w:p w14:paraId="3A249AA5"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w:t>
            </w:r>
          </w:p>
        </w:tc>
        <w:tc>
          <w:tcPr>
            <w:tcW w:w="570" w:type="pct"/>
            <w:hideMark/>
          </w:tcPr>
          <w:p w14:paraId="294D83D6"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w:t>
            </w:r>
          </w:p>
        </w:tc>
        <w:tc>
          <w:tcPr>
            <w:tcW w:w="454" w:type="pct"/>
            <w:hideMark/>
          </w:tcPr>
          <w:p w14:paraId="1DC75EB1"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w:t>
            </w:r>
          </w:p>
        </w:tc>
      </w:tr>
      <w:tr w:rsidR="00DE0A69" w:rsidRPr="00FA6328" w14:paraId="5871A2B0" w14:textId="77777777" w:rsidTr="007B15E1">
        <w:trPr>
          <w:trHeight w:val="20"/>
        </w:trPr>
        <w:tc>
          <w:tcPr>
            <w:tcW w:w="641" w:type="pct"/>
            <w:hideMark/>
          </w:tcPr>
          <w:p w14:paraId="034CF33D" w14:textId="77777777" w:rsidR="00DE0A69" w:rsidRPr="00FA6328" w:rsidRDefault="00DE0A69" w:rsidP="00C13BD5">
            <w:pPr>
              <w:autoSpaceDE w:val="0"/>
              <w:autoSpaceDN w:val="0"/>
              <w:adjustRightInd w:val="0"/>
              <w:spacing w:after="0" w:line="240" w:lineRule="auto"/>
              <w:ind w:left="0" w:firstLine="0"/>
              <w:rPr>
                <w:rFonts w:eastAsia="Calibri"/>
                <w:b/>
                <w:bCs/>
                <w:color w:val="auto"/>
                <w:sz w:val="16"/>
                <w:szCs w:val="16"/>
              </w:rPr>
            </w:pPr>
            <w:r w:rsidRPr="00FA6328">
              <w:rPr>
                <w:rFonts w:eastAsia="Calibri"/>
                <w:color w:val="auto"/>
                <w:sz w:val="16"/>
                <w:szCs w:val="16"/>
              </w:rPr>
              <w:t xml:space="preserve">5.A </w:t>
            </w:r>
            <w:r w:rsidR="00C13BD5">
              <w:rPr>
                <w:rFonts w:eastAsia="Calibri"/>
                <w:color w:val="auto"/>
                <w:sz w:val="16"/>
                <w:szCs w:val="16"/>
              </w:rPr>
              <w:t xml:space="preserve">; </w:t>
            </w:r>
            <w:r w:rsidRPr="00FA6328">
              <w:rPr>
                <w:rFonts w:eastAsia="Calibri"/>
                <w:color w:val="auto"/>
                <w:sz w:val="16"/>
                <w:szCs w:val="16"/>
              </w:rPr>
              <w:t xml:space="preserve">5.B </w:t>
            </w:r>
          </w:p>
        </w:tc>
        <w:tc>
          <w:tcPr>
            <w:tcW w:w="1140" w:type="pct"/>
            <w:hideMark/>
          </w:tcPr>
          <w:p w14:paraId="3A1C1F63" w14:textId="77777777" w:rsidR="00DE0A69" w:rsidRPr="00FA6328" w:rsidRDefault="00DE0A69" w:rsidP="00DE0A69">
            <w:pPr>
              <w:autoSpaceDE w:val="0"/>
              <w:autoSpaceDN w:val="0"/>
              <w:adjustRightInd w:val="0"/>
              <w:spacing w:after="0" w:line="240" w:lineRule="auto"/>
              <w:ind w:left="0" w:firstLine="0"/>
              <w:rPr>
                <w:rFonts w:eastAsia="Calibri"/>
                <w:color w:val="auto"/>
                <w:sz w:val="16"/>
                <w:szCs w:val="16"/>
              </w:rPr>
            </w:pPr>
            <w:r w:rsidRPr="00FA6328">
              <w:rPr>
                <w:rFonts w:eastAsia="Calibri"/>
                <w:color w:val="auto"/>
                <w:sz w:val="16"/>
                <w:szCs w:val="16"/>
              </w:rPr>
              <w:t xml:space="preserve">Waste treatment </w:t>
            </w:r>
          </w:p>
        </w:tc>
        <w:tc>
          <w:tcPr>
            <w:tcW w:w="274" w:type="pct"/>
            <w:hideMark/>
          </w:tcPr>
          <w:p w14:paraId="63ECE398"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B</w:t>
            </w:r>
          </w:p>
        </w:tc>
        <w:tc>
          <w:tcPr>
            <w:tcW w:w="480" w:type="pct"/>
            <w:hideMark/>
          </w:tcPr>
          <w:p w14:paraId="11E42BC4"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20-60%</w:t>
            </w:r>
          </w:p>
        </w:tc>
        <w:tc>
          <w:tcPr>
            <w:tcW w:w="275" w:type="pct"/>
            <w:hideMark/>
          </w:tcPr>
          <w:p w14:paraId="796FC71B"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20</w:t>
            </w:r>
          </w:p>
        </w:tc>
        <w:tc>
          <w:tcPr>
            <w:tcW w:w="205" w:type="pct"/>
            <w:hideMark/>
          </w:tcPr>
          <w:p w14:paraId="50364CE5"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B</w:t>
            </w:r>
          </w:p>
        </w:tc>
        <w:tc>
          <w:tcPr>
            <w:tcW w:w="481" w:type="pct"/>
            <w:hideMark/>
          </w:tcPr>
          <w:p w14:paraId="4E30D138"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20-60%</w:t>
            </w:r>
          </w:p>
        </w:tc>
        <w:tc>
          <w:tcPr>
            <w:tcW w:w="274" w:type="pct"/>
            <w:hideMark/>
          </w:tcPr>
          <w:p w14:paraId="41D73DFD"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20</w:t>
            </w:r>
          </w:p>
        </w:tc>
        <w:tc>
          <w:tcPr>
            <w:tcW w:w="205" w:type="pct"/>
            <w:hideMark/>
          </w:tcPr>
          <w:p w14:paraId="7971FB48"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w:t>
            </w:r>
          </w:p>
        </w:tc>
        <w:tc>
          <w:tcPr>
            <w:tcW w:w="570" w:type="pct"/>
            <w:hideMark/>
          </w:tcPr>
          <w:p w14:paraId="24C1FA56"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w:t>
            </w:r>
          </w:p>
        </w:tc>
        <w:tc>
          <w:tcPr>
            <w:tcW w:w="454" w:type="pct"/>
            <w:hideMark/>
          </w:tcPr>
          <w:p w14:paraId="40AD6E6A"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w:t>
            </w:r>
          </w:p>
        </w:tc>
      </w:tr>
      <w:tr w:rsidR="00DE0A69" w:rsidRPr="00FA6328" w14:paraId="7FE59691" w14:textId="77777777" w:rsidTr="007B15E1">
        <w:trPr>
          <w:trHeight w:val="20"/>
        </w:trPr>
        <w:tc>
          <w:tcPr>
            <w:tcW w:w="641" w:type="pct"/>
            <w:hideMark/>
          </w:tcPr>
          <w:p w14:paraId="1A7B0D09" w14:textId="77777777" w:rsidR="00DE0A69" w:rsidRPr="00FA6328" w:rsidRDefault="00DE0A69" w:rsidP="00DE0A69">
            <w:pPr>
              <w:autoSpaceDE w:val="0"/>
              <w:autoSpaceDN w:val="0"/>
              <w:adjustRightInd w:val="0"/>
              <w:spacing w:after="0" w:line="240" w:lineRule="auto"/>
              <w:ind w:left="0" w:firstLine="0"/>
              <w:rPr>
                <w:rFonts w:eastAsia="Calibri"/>
                <w:b/>
                <w:bCs/>
                <w:color w:val="auto"/>
                <w:sz w:val="16"/>
                <w:szCs w:val="16"/>
              </w:rPr>
            </w:pPr>
            <w:r w:rsidRPr="00FA6328">
              <w:rPr>
                <w:rFonts w:eastAsia="Calibri"/>
                <w:color w:val="auto"/>
                <w:sz w:val="16"/>
                <w:szCs w:val="16"/>
              </w:rPr>
              <w:t>5.C</w:t>
            </w:r>
          </w:p>
        </w:tc>
        <w:tc>
          <w:tcPr>
            <w:tcW w:w="1140" w:type="pct"/>
            <w:hideMark/>
          </w:tcPr>
          <w:p w14:paraId="7DAFD69A" w14:textId="77777777" w:rsidR="00DE0A69" w:rsidRPr="00FA6328" w:rsidRDefault="00DE0A69" w:rsidP="00DE0A69">
            <w:pPr>
              <w:autoSpaceDE w:val="0"/>
              <w:autoSpaceDN w:val="0"/>
              <w:adjustRightInd w:val="0"/>
              <w:spacing w:after="0" w:line="240" w:lineRule="auto"/>
              <w:ind w:left="0" w:firstLine="0"/>
              <w:rPr>
                <w:rFonts w:eastAsia="Calibri"/>
                <w:color w:val="auto"/>
                <w:sz w:val="16"/>
                <w:szCs w:val="16"/>
              </w:rPr>
            </w:pPr>
            <w:r w:rsidRPr="00FA6328">
              <w:rPr>
                <w:rFonts w:eastAsia="Calibri"/>
                <w:color w:val="auto"/>
                <w:sz w:val="16"/>
                <w:szCs w:val="16"/>
              </w:rPr>
              <w:t xml:space="preserve">Waste disposal activities </w:t>
            </w:r>
          </w:p>
        </w:tc>
        <w:tc>
          <w:tcPr>
            <w:tcW w:w="274" w:type="pct"/>
            <w:hideMark/>
          </w:tcPr>
          <w:p w14:paraId="5DC8C4F5"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C</w:t>
            </w:r>
          </w:p>
        </w:tc>
        <w:tc>
          <w:tcPr>
            <w:tcW w:w="480" w:type="pct"/>
            <w:hideMark/>
          </w:tcPr>
          <w:p w14:paraId="7A38E44F" w14:textId="77777777" w:rsidR="00DE0A69" w:rsidRPr="00FA6328" w:rsidRDefault="00DE0A69" w:rsidP="00DE0A69">
            <w:pPr>
              <w:autoSpaceDE w:val="0"/>
              <w:autoSpaceDN w:val="0"/>
              <w:adjustRightInd w:val="0"/>
              <w:spacing w:after="0" w:line="240" w:lineRule="auto"/>
              <w:ind w:left="0" w:firstLine="0"/>
              <w:rPr>
                <w:rFonts w:eastAsia="Calibri"/>
                <w:color w:val="auto"/>
                <w:sz w:val="16"/>
                <w:szCs w:val="16"/>
              </w:rPr>
            </w:pPr>
            <w:r w:rsidRPr="00FA6328">
              <w:rPr>
                <w:rFonts w:eastAsia="Calibri"/>
                <w:color w:val="auto"/>
                <w:sz w:val="16"/>
                <w:szCs w:val="16"/>
              </w:rPr>
              <w:t>50-200%</w:t>
            </w:r>
          </w:p>
        </w:tc>
        <w:tc>
          <w:tcPr>
            <w:tcW w:w="275" w:type="pct"/>
            <w:hideMark/>
          </w:tcPr>
          <w:p w14:paraId="739BADD2" w14:textId="77777777" w:rsidR="00DE0A69" w:rsidRPr="00FA6328" w:rsidRDefault="00DE0A69" w:rsidP="00DE0A69">
            <w:pPr>
              <w:autoSpaceDE w:val="0"/>
              <w:autoSpaceDN w:val="0"/>
              <w:adjustRightInd w:val="0"/>
              <w:spacing w:after="0" w:line="240" w:lineRule="auto"/>
              <w:ind w:left="0" w:firstLine="0"/>
              <w:rPr>
                <w:rFonts w:eastAsia="Calibri"/>
                <w:color w:val="auto"/>
                <w:sz w:val="16"/>
                <w:szCs w:val="16"/>
              </w:rPr>
            </w:pPr>
            <w:r w:rsidRPr="00FA6328">
              <w:rPr>
                <w:rFonts w:eastAsia="Calibri"/>
                <w:color w:val="auto"/>
                <w:sz w:val="16"/>
                <w:szCs w:val="16"/>
              </w:rPr>
              <w:t>50</w:t>
            </w:r>
          </w:p>
        </w:tc>
        <w:tc>
          <w:tcPr>
            <w:tcW w:w="205" w:type="pct"/>
            <w:hideMark/>
          </w:tcPr>
          <w:p w14:paraId="36684CB2"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C</w:t>
            </w:r>
          </w:p>
        </w:tc>
        <w:tc>
          <w:tcPr>
            <w:tcW w:w="481" w:type="pct"/>
            <w:hideMark/>
          </w:tcPr>
          <w:p w14:paraId="5A5328CC" w14:textId="77777777" w:rsidR="00DE0A69" w:rsidRPr="00FA6328" w:rsidRDefault="00DE0A69" w:rsidP="00DE0A69">
            <w:pPr>
              <w:autoSpaceDE w:val="0"/>
              <w:autoSpaceDN w:val="0"/>
              <w:adjustRightInd w:val="0"/>
              <w:spacing w:after="0" w:line="240" w:lineRule="auto"/>
              <w:ind w:left="0" w:firstLine="0"/>
              <w:rPr>
                <w:rFonts w:eastAsia="Calibri"/>
                <w:color w:val="auto"/>
                <w:sz w:val="16"/>
                <w:szCs w:val="16"/>
              </w:rPr>
            </w:pPr>
            <w:r w:rsidRPr="00FA6328">
              <w:rPr>
                <w:rFonts w:eastAsia="Calibri"/>
                <w:color w:val="auto"/>
                <w:sz w:val="16"/>
                <w:szCs w:val="16"/>
              </w:rPr>
              <w:t>50-200%</w:t>
            </w:r>
          </w:p>
        </w:tc>
        <w:tc>
          <w:tcPr>
            <w:tcW w:w="274" w:type="pct"/>
            <w:hideMark/>
          </w:tcPr>
          <w:p w14:paraId="4350F5AC" w14:textId="77777777" w:rsidR="00DE0A69" w:rsidRPr="00FA6328" w:rsidRDefault="00DE0A69" w:rsidP="00DE0A69">
            <w:pPr>
              <w:autoSpaceDE w:val="0"/>
              <w:autoSpaceDN w:val="0"/>
              <w:adjustRightInd w:val="0"/>
              <w:spacing w:after="0" w:line="240" w:lineRule="auto"/>
              <w:ind w:left="0" w:firstLine="0"/>
              <w:rPr>
                <w:rFonts w:eastAsia="Calibri"/>
                <w:color w:val="auto"/>
                <w:sz w:val="16"/>
                <w:szCs w:val="16"/>
              </w:rPr>
            </w:pPr>
            <w:r w:rsidRPr="00FA6328">
              <w:rPr>
                <w:rFonts w:eastAsia="Calibri"/>
                <w:color w:val="auto"/>
                <w:sz w:val="16"/>
                <w:szCs w:val="16"/>
              </w:rPr>
              <w:t>50</w:t>
            </w:r>
          </w:p>
        </w:tc>
        <w:tc>
          <w:tcPr>
            <w:tcW w:w="205" w:type="pct"/>
            <w:hideMark/>
          </w:tcPr>
          <w:p w14:paraId="13ED9FFA" w14:textId="77777777" w:rsidR="00DE0A69" w:rsidRPr="00FA6328" w:rsidRDefault="00DE0A69" w:rsidP="00DE0A69">
            <w:pPr>
              <w:autoSpaceDE w:val="0"/>
              <w:autoSpaceDN w:val="0"/>
              <w:adjustRightInd w:val="0"/>
              <w:spacing w:after="0" w:line="240" w:lineRule="auto"/>
              <w:ind w:left="0" w:firstLine="0"/>
              <w:jc w:val="center"/>
              <w:rPr>
                <w:rFonts w:eastAsia="Calibri"/>
                <w:color w:val="auto"/>
                <w:sz w:val="16"/>
                <w:szCs w:val="16"/>
              </w:rPr>
            </w:pPr>
            <w:r w:rsidRPr="00FA6328">
              <w:rPr>
                <w:rFonts w:eastAsia="Calibri"/>
                <w:color w:val="auto"/>
                <w:sz w:val="16"/>
                <w:szCs w:val="16"/>
              </w:rPr>
              <w:t>C</w:t>
            </w:r>
          </w:p>
        </w:tc>
        <w:tc>
          <w:tcPr>
            <w:tcW w:w="570" w:type="pct"/>
            <w:hideMark/>
          </w:tcPr>
          <w:p w14:paraId="1E1F0128" w14:textId="77777777" w:rsidR="00DE0A69" w:rsidRPr="00FA6328" w:rsidRDefault="00DE0A69" w:rsidP="00DE0A69">
            <w:pPr>
              <w:autoSpaceDE w:val="0"/>
              <w:autoSpaceDN w:val="0"/>
              <w:adjustRightInd w:val="0"/>
              <w:spacing w:after="0" w:line="240" w:lineRule="auto"/>
              <w:ind w:left="0" w:firstLine="0"/>
              <w:rPr>
                <w:rFonts w:eastAsia="Calibri"/>
                <w:color w:val="auto"/>
                <w:sz w:val="16"/>
                <w:szCs w:val="16"/>
              </w:rPr>
            </w:pPr>
            <w:r w:rsidRPr="00FA6328">
              <w:rPr>
                <w:rFonts w:eastAsia="Calibri"/>
                <w:color w:val="auto"/>
                <w:sz w:val="16"/>
                <w:szCs w:val="16"/>
              </w:rPr>
              <w:t>50-200%</w:t>
            </w:r>
          </w:p>
        </w:tc>
        <w:tc>
          <w:tcPr>
            <w:tcW w:w="454" w:type="pct"/>
            <w:hideMark/>
          </w:tcPr>
          <w:p w14:paraId="267C0C03" w14:textId="77777777" w:rsidR="00DE0A69" w:rsidRPr="00FA6328" w:rsidRDefault="00DE0A69" w:rsidP="00DE0A69">
            <w:pPr>
              <w:autoSpaceDE w:val="0"/>
              <w:autoSpaceDN w:val="0"/>
              <w:adjustRightInd w:val="0"/>
              <w:spacing w:after="0" w:line="240" w:lineRule="auto"/>
              <w:ind w:left="0" w:firstLine="0"/>
              <w:rPr>
                <w:rFonts w:eastAsia="Calibri"/>
                <w:color w:val="auto"/>
                <w:sz w:val="16"/>
                <w:szCs w:val="16"/>
              </w:rPr>
            </w:pPr>
            <w:r w:rsidRPr="00FA6328">
              <w:rPr>
                <w:rFonts w:eastAsia="Calibri"/>
                <w:color w:val="auto"/>
                <w:sz w:val="16"/>
                <w:szCs w:val="16"/>
              </w:rPr>
              <w:t>50</w:t>
            </w:r>
          </w:p>
        </w:tc>
      </w:tr>
    </w:tbl>
    <w:p w14:paraId="25CE43D2" w14:textId="22525A03" w:rsidR="00DE0A69" w:rsidRPr="00DA6F54" w:rsidRDefault="00DE0A69" w:rsidP="00DE0A69">
      <w:pPr>
        <w:spacing w:after="0" w:line="240" w:lineRule="auto"/>
        <w:ind w:left="0" w:firstLine="0"/>
        <w:rPr>
          <w:rFonts w:eastAsia="Calibri"/>
          <w:i/>
          <w:color w:val="auto"/>
          <w:sz w:val="20"/>
          <w:szCs w:val="20"/>
          <w:lang w:eastAsia="en-US"/>
        </w:rPr>
      </w:pPr>
      <w:r>
        <w:rPr>
          <w:rFonts w:eastAsia="Calibri"/>
          <w:i/>
          <w:color w:val="auto"/>
          <w:sz w:val="20"/>
          <w:szCs w:val="20"/>
          <w:lang w:eastAsia="en-US"/>
        </w:rPr>
        <w:t>continued</w:t>
      </w:r>
    </w:p>
    <w:tbl>
      <w:tblPr>
        <w:tblStyle w:val="TableGrid4"/>
        <w:tblW w:w="10173" w:type="dxa"/>
        <w:tblLayout w:type="fixed"/>
        <w:tblLook w:val="04A0" w:firstRow="1" w:lastRow="0" w:firstColumn="1" w:lastColumn="0" w:noHBand="0" w:noVBand="1"/>
      </w:tblPr>
      <w:tblGrid>
        <w:gridCol w:w="1271"/>
        <w:gridCol w:w="1956"/>
        <w:gridCol w:w="425"/>
        <w:gridCol w:w="709"/>
        <w:gridCol w:w="567"/>
        <w:gridCol w:w="361"/>
        <w:gridCol w:w="20"/>
        <w:gridCol w:w="894"/>
        <w:gridCol w:w="568"/>
        <w:gridCol w:w="13"/>
        <w:gridCol w:w="348"/>
        <w:gridCol w:w="682"/>
        <w:gridCol w:w="568"/>
        <w:gridCol w:w="7"/>
        <w:gridCol w:w="362"/>
        <w:gridCol w:w="906"/>
        <w:gridCol w:w="516"/>
      </w:tblGrid>
      <w:tr w:rsidR="00DE0A69" w:rsidRPr="003A0CC6" w14:paraId="4C805FE2" w14:textId="77777777" w:rsidTr="00126C64">
        <w:trPr>
          <w:trHeight w:val="20"/>
        </w:trPr>
        <w:tc>
          <w:tcPr>
            <w:tcW w:w="1271" w:type="dxa"/>
            <w:shd w:val="clear" w:color="auto" w:fill="BFBFBF" w:themeFill="background1" w:themeFillShade="BF"/>
            <w:hideMark/>
          </w:tcPr>
          <w:p w14:paraId="750C8E9A" w14:textId="77777777" w:rsidR="00DE0A69" w:rsidRPr="00DE0A69" w:rsidRDefault="00DE0A69" w:rsidP="00DE0A69">
            <w:pPr>
              <w:spacing w:after="0" w:line="240" w:lineRule="auto"/>
              <w:ind w:left="0" w:firstLine="0"/>
              <w:jc w:val="center"/>
              <w:rPr>
                <w:b/>
                <w:color w:val="auto"/>
                <w:sz w:val="16"/>
                <w:szCs w:val="16"/>
                <w:lang w:eastAsia="ru-RU"/>
              </w:rPr>
            </w:pPr>
            <w:r w:rsidRPr="00DE0A69">
              <w:rPr>
                <w:b/>
                <w:color w:val="auto"/>
                <w:sz w:val="16"/>
                <w:szCs w:val="16"/>
                <w:lang w:eastAsia="ru-RU"/>
              </w:rPr>
              <w:t xml:space="preserve">NFR </w:t>
            </w:r>
          </w:p>
        </w:tc>
        <w:tc>
          <w:tcPr>
            <w:tcW w:w="1956" w:type="dxa"/>
            <w:shd w:val="clear" w:color="auto" w:fill="BFBFBF" w:themeFill="background1" w:themeFillShade="BF"/>
            <w:hideMark/>
          </w:tcPr>
          <w:p w14:paraId="7DC79670" w14:textId="77777777" w:rsidR="00DE0A69" w:rsidRPr="00DE0A69" w:rsidRDefault="00DE0A69" w:rsidP="00DE0A69">
            <w:pPr>
              <w:spacing w:after="0" w:line="240" w:lineRule="auto"/>
              <w:ind w:left="0" w:firstLine="0"/>
              <w:jc w:val="center"/>
              <w:rPr>
                <w:b/>
                <w:color w:val="auto"/>
                <w:sz w:val="16"/>
                <w:szCs w:val="16"/>
                <w:lang w:eastAsia="ru-RU"/>
              </w:rPr>
            </w:pPr>
            <w:r w:rsidRPr="00DE0A69">
              <w:rPr>
                <w:b/>
                <w:color w:val="auto"/>
                <w:sz w:val="16"/>
                <w:szCs w:val="16"/>
                <w:lang w:eastAsia="ru-RU"/>
              </w:rPr>
              <w:t xml:space="preserve">SOURCE CATEGORY </w:t>
            </w:r>
          </w:p>
        </w:tc>
        <w:tc>
          <w:tcPr>
            <w:tcW w:w="2082" w:type="dxa"/>
            <w:gridSpan w:val="5"/>
            <w:shd w:val="clear" w:color="auto" w:fill="BFBFBF" w:themeFill="background1" w:themeFillShade="BF"/>
            <w:hideMark/>
          </w:tcPr>
          <w:p w14:paraId="6CE3477D" w14:textId="77777777" w:rsidR="00DE0A69" w:rsidRPr="00DE0A69" w:rsidRDefault="00DE0A69" w:rsidP="00DE0A69">
            <w:pPr>
              <w:spacing w:after="0" w:line="240" w:lineRule="auto"/>
              <w:ind w:left="0" w:firstLine="0"/>
              <w:jc w:val="center"/>
              <w:rPr>
                <w:b/>
                <w:color w:val="auto"/>
                <w:sz w:val="16"/>
                <w:szCs w:val="16"/>
                <w:lang w:eastAsia="ru-RU"/>
              </w:rPr>
            </w:pPr>
            <w:r w:rsidRPr="00DE0A69">
              <w:rPr>
                <w:b/>
                <w:color w:val="auto"/>
                <w:sz w:val="16"/>
                <w:szCs w:val="16"/>
                <w:lang w:eastAsia="ru-RU"/>
              </w:rPr>
              <w:t>NH</w:t>
            </w:r>
            <w:r w:rsidRPr="00DE0A69">
              <w:rPr>
                <w:b/>
                <w:color w:val="auto"/>
                <w:sz w:val="16"/>
                <w:szCs w:val="16"/>
                <w:vertAlign w:val="subscript"/>
                <w:lang w:eastAsia="ru-RU"/>
              </w:rPr>
              <w:t>3</w:t>
            </w:r>
          </w:p>
        </w:tc>
        <w:tc>
          <w:tcPr>
            <w:tcW w:w="1475" w:type="dxa"/>
            <w:gridSpan w:val="3"/>
            <w:shd w:val="clear" w:color="auto" w:fill="BFBFBF" w:themeFill="background1" w:themeFillShade="BF"/>
            <w:hideMark/>
          </w:tcPr>
          <w:p w14:paraId="663A698A" w14:textId="77777777" w:rsidR="00DE0A69" w:rsidRPr="00DE0A69" w:rsidRDefault="00DE0A69" w:rsidP="00DE0A69">
            <w:pPr>
              <w:spacing w:after="0" w:line="240" w:lineRule="auto"/>
              <w:ind w:left="0" w:firstLine="0"/>
              <w:jc w:val="center"/>
              <w:rPr>
                <w:b/>
                <w:color w:val="auto"/>
                <w:sz w:val="16"/>
                <w:szCs w:val="16"/>
                <w:lang w:eastAsia="ru-RU"/>
              </w:rPr>
            </w:pPr>
            <w:r w:rsidRPr="00DE0A69">
              <w:rPr>
                <w:b/>
                <w:color w:val="auto"/>
                <w:sz w:val="16"/>
                <w:szCs w:val="16"/>
                <w:lang w:eastAsia="ru-RU"/>
              </w:rPr>
              <w:t>CO</w:t>
            </w:r>
          </w:p>
        </w:tc>
        <w:tc>
          <w:tcPr>
            <w:tcW w:w="1598" w:type="dxa"/>
            <w:gridSpan w:val="3"/>
            <w:shd w:val="clear" w:color="auto" w:fill="BFBFBF" w:themeFill="background1" w:themeFillShade="BF"/>
            <w:hideMark/>
          </w:tcPr>
          <w:p w14:paraId="69EFB8F5" w14:textId="77777777" w:rsidR="00DE0A69" w:rsidRPr="00DE0A69" w:rsidRDefault="00DE0A69" w:rsidP="00DE0A69">
            <w:pPr>
              <w:spacing w:after="0" w:line="240" w:lineRule="auto"/>
              <w:ind w:left="0" w:firstLine="0"/>
              <w:jc w:val="center"/>
              <w:rPr>
                <w:b/>
                <w:color w:val="auto"/>
                <w:sz w:val="16"/>
                <w:szCs w:val="16"/>
                <w:lang w:eastAsia="ru-RU"/>
              </w:rPr>
            </w:pPr>
            <w:r w:rsidRPr="00DE0A69">
              <w:rPr>
                <w:b/>
                <w:color w:val="auto"/>
                <w:sz w:val="16"/>
                <w:szCs w:val="16"/>
                <w:lang w:eastAsia="ru-RU"/>
              </w:rPr>
              <w:t>HM/POPs</w:t>
            </w:r>
          </w:p>
        </w:tc>
        <w:tc>
          <w:tcPr>
            <w:tcW w:w="1791" w:type="dxa"/>
            <w:gridSpan w:val="4"/>
            <w:shd w:val="clear" w:color="auto" w:fill="BFBFBF" w:themeFill="background1" w:themeFillShade="BF"/>
            <w:hideMark/>
          </w:tcPr>
          <w:p w14:paraId="2C978970" w14:textId="77777777" w:rsidR="00DE0A69" w:rsidRPr="00DE0A69" w:rsidRDefault="00DE0A69" w:rsidP="00DE0A69">
            <w:pPr>
              <w:spacing w:after="0" w:line="240" w:lineRule="auto"/>
              <w:ind w:left="0" w:firstLine="0"/>
              <w:jc w:val="center"/>
              <w:rPr>
                <w:b/>
                <w:color w:val="auto"/>
                <w:sz w:val="16"/>
                <w:szCs w:val="16"/>
                <w:lang w:eastAsia="ru-RU"/>
              </w:rPr>
            </w:pPr>
            <w:r w:rsidRPr="00DE0A69">
              <w:rPr>
                <w:b/>
                <w:color w:val="auto"/>
                <w:sz w:val="16"/>
                <w:szCs w:val="16"/>
                <w:lang w:eastAsia="ru-RU"/>
              </w:rPr>
              <w:t>РМ</w:t>
            </w:r>
          </w:p>
        </w:tc>
      </w:tr>
      <w:tr w:rsidR="00DE0A69" w:rsidRPr="00FA6328" w14:paraId="31AAA7DA" w14:textId="77777777" w:rsidTr="00126C64">
        <w:trPr>
          <w:trHeight w:val="20"/>
        </w:trPr>
        <w:tc>
          <w:tcPr>
            <w:tcW w:w="1271" w:type="dxa"/>
            <w:hideMark/>
          </w:tcPr>
          <w:p w14:paraId="73EB44E7" w14:textId="77777777" w:rsidR="00DE0A69" w:rsidRPr="00FA6328" w:rsidRDefault="00DE0A69" w:rsidP="00DE0A69">
            <w:pPr>
              <w:spacing w:after="0" w:line="240" w:lineRule="auto"/>
              <w:ind w:left="0" w:firstLine="0"/>
              <w:rPr>
                <w:b/>
                <w:bCs/>
                <w:color w:val="auto"/>
                <w:sz w:val="16"/>
                <w:szCs w:val="16"/>
                <w:lang w:eastAsia="ru-RU"/>
              </w:rPr>
            </w:pPr>
            <w:r w:rsidRPr="00FA6328">
              <w:rPr>
                <w:color w:val="auto"/>
                <w:sz w:val="16"/>
                <w:szCs w:val="16"/>
                <w:lang w:eastAsia="ru-RU"/>
              </w:rPr>
              <w:t xml:space="preserve">1.A.1 </w:t>
            </w:r>
          </w:p>
        </w:tc>
        <w:tc>
          <w:tcPr>
            <w:tcW w:w="1956" w:type="dxa"/>
            <w:hideMark/>
          </w:tcPr>
          <w:p w14:paraId="2CC3BB79" w14:textId="77777777" w:rsidR="00570E09" w:rsidRDefault="00DE0A69" w:rsidP="00DE0A69">
            <w:pPr>
              <w:spacing w:after="0" w:line="240" w:lineRule="auto"/>
              <w:ind w:left="0" w:firstLine="0"/>
              <w:jc w:val="center"/>
              <w:rPr>
                <w:color w:val="auto"/>
                <w:sz w:val="16"/>
                <w:szCs w:val="16"/>
                <w:lang w:val="en-US" w:eastAsia="ru-RU"/>
              </w:rPr>
            </w:pPr>
            <w:r w:rsidRPr="00FE008B">
              <w:rPr>
                <w:color w:val="auto"/>
                <w:sz w:val="16"/>
                <w:szCs w:val="16"/>
                <w:lang w:val="en-US" w:eastAsia="ru-RU"/>
              </w:rPr>
              <w:t>Public power, cogeneration, and</w:t>
            </w:r>
          </w:p>
          <w:p w14:paraId="23BF5006" w14:textId="3DFCF805" w:rsidR="00DE0A69" w:rsidRPr="00FE008B" w:rsidRDefault="00DE0A69" w:rsidP="00DE0A69">
            <w:pPr>
              <w:spacing w:after="0" w:line="240" w:lineRule="auto"/>
              <w:ind w:left="0" w:firstLine="0"/>
              <w:jc w:val="center"/>
              <w:rPr>
                <w:color w:val="auto"/>
                <w:sz w:val="16"/>
                <w:szCs w:val="16"/>
                <w:lang w:val="en-US" w:eastAsia="ru-RU"/>
              </w:rPr>
            </w:pPr>
            <w:r w:rsidRPr="00FE008B">
              <w:rPr>
                <w:color w:val="auto"/>
                <w:sz w:val="16"/>
                <w:szCs w:val="16"/>
                <w:lang w:val="en-US" w:eastAsia="ru-RU"/>
              </w:rPr>
              <w:t xml:space="preserve"> district heating </w:t>
            </w:r>
          </w:p>
        </w:tc>
        <w:tc>
          <w:tcPr>
            <w:tcW w:w="425" w:type="dxa"/>
            <w:hideMark/>
          </w:tcPr>
          <w:p w14:paraId="7D6DC4A0"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w:t>
            </w:r>
          </w:p>
        </w:tc>
        <w:tc>
          <w:tcPr>
            <w:tcW w:w="709" w:type="dxa"/>
            <w:hideMark/>
          </w:tcPr>
          <w:p w14:paraId="771D3525"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w:t>
            </w:r>
          </w:p>
        </w:tc>
        <w:tc>
          <w:tcPr>
            <w:tcW w:w="567" w:type="dxa"/>
            <w:hideMark/>
          </w:tcPr>
          <w:p w14:paraId="368CB292"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w:t>
            </w:r>
          </w:p>
        </w:tc>
        <w:tc>
          <w:tcPr>
            <w:tcW w:w="361" w:type="dxa"/>
            <w:hideMark/>
          </w:tcPr>
          <w:p w14:paraId="4EAB54B1"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B</w:t>
            </w:r>
          </w:p>
        </w:tc>
        <w:tc>
          <w:tcPr>
            <w:tcW w:w="914" w:type="dxa"/>
            <w:gridSpan w:val="2"/>
            <w:hideMark/>
          </w:tcPr>
          <w:p w14:paraId="1DDCF959"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20-60%</w:t>
            </w:r>
          </w:p>
        </w:tc>
        <w:tc>
          <w:tcPr>
            <w:tcW w:w="568" w:type="dxa"/>
            <w:hideMark/>
          </w:tcPr>
          <w:p w14:paraId="41568627"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20</w:t>
            </w:r>
          </w:p>
        </w:tc>
        <w:tc>
          <w:tcPr>
            <w:tcW w:w="361" w:type="dxa"/>
            <w:gridSpan w:val="2"/>
            <w:hideMark/>
          </w:tcPr>
          <w:p w14:paraId="2F655033"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D</w:t>
            </w:r>
          </w:p>
        </w:tc>
        <w:tc>
          <w:tcPr>
            <w:tcW w:w="682" w:type="dxa"/>
            <w:hideMark/>
          </w:tcPr>
          <w:p w14:paraId="5CC279AF"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100-300%</w:t>
            </w:r>
          </w:p>
        </w:tc>
        <w:tc>
          <w:tcPr>
            <w:tcW w:w="575" w:type="dxa"/>
            <w:gridSpan w:val="2"/>
            <w:hideMark/>
          </w:tcPr>
          <w:p w14:paraId="2BC32184"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100</w:t>
            </w:r>
          </w:p>
        </w:tc>
        <w:tc>
          <w:tcPr>
            <w:tcW w:w="362" w:type="dxa"/>
            <w:hideMark/>
          </w:tcPr>
          <w:p w14:paraId="77E990DA"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С</w:t>
            </w:r>
          </w:p>
        </w:tc>
        <w:tc>
          <w:tcPr>
            <w:tcW w:w="906" w:type="dxa"/>
            <w:hideMark/>
          </w:tcPr>
          <w:p w14:paraId="5666FB79"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50-200%</w:t>
            </w:r>
          </w:p>
        </w:tc>
        <w:tc>
          <w:tcPr>
            <w:tcW w:w="516" w:type="dxa"/>
            <w:hideMark/>
          </w:tcPr>
          <w:p w14:paraId="47CA2999"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50</w:t>
            </w:r>
          </w:p>
        </w:tc>
      </w:tr>
      <w:tr w:rsidR="00DE0A69" w:rsidRPr="00FA6328" w14:paraId="720BB992" w14:textId="77777777" w:rsidTr="00126C64">
        <w:trPr>
          <w:trHeight w:val="20"/>
        </w:trPr>
        <w:tc>
          <w:tcPr>
            <w:tcW w:w="1271" w:type="dxa"/>
            <w:hideMark/>
          </w:tcPr>
          <w:p w14:paraId="7AF624CB" w14:textId="77777777" w:rsidR="00DE0A69" w:rsidRPr="00FA6328" w:rsidRDefault="00DE0A69" w:rsidP="00DE0A69">
            <w:pPr>
              <w:spacing w:after="0" w:line="240" w:lineRule="auto"/>
              <w:ind w:left="0" w:firstLine="0"/>
              <w:rPr>
                <w:b/>
                <w:bCs/>
                <w:color w:val="auto"/>
                <w:sz w:val="16"/>
                <w:szCs w:val="16"/>
                <w:lang w:eastAsia="ru-RU"/>
              </w:rPr>
            </w:pPr>
            <w:r w:rsidRPr="00FA6328">
              <w:rPr>
                <w:color w:val="auto"/>
                <w:sz w:val="16"/>
                <w:szCs w:val="16"/>
                <w:lang w:eastAsia="ru-RU"/>
              </w:rPr>
              <w:t xml:space="preserve">1.A.2 </w:t>
            </w:r>
          </w:p>
        </w:tc>
        <w:tc>
          <w:tcPr>
            <w:tcW w:w="1956" w:type="dxa"/>
            <w:hideMark/>
          </w:tcPr>
          <w:p w14:paraId="4FEE6E57"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 xml:space="preserve">Industrial combustion </w:t>
            </w:r>
          </w:p>
        </w:tc>
        <w:tc>
          <w:tcPr>
            <w:tcW w:w="425" w:type="dxa"/>
            <w:hideMark/>
          </w:tcPr>
          <w:p w14:paraId="090BDD58"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w:t>
            </w:r>
          </w:p>
        </w:tc>
        <w:tc>
          <w:tcPr>
            <w:tcW w:w="709" w:type="dxa"/>
            <w:hideMark/>
          </w:tcPr>
          <w:p w14:paraId="2737355D"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w:t>
            </w:r>
          </w:p>
        </w:tc>
        <w:tc>
          <w:tcPr>
            <w:tcW w:w="567" w:type="dxa"/>
            <w:hideMark/>
          </w:tcPr>
          <w:p w14:paraId="0C06F3B3"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w:t>
            </w:r>
          </w:p>
        </w:tc>
        <w:tc>
          <w:tcPr>
            <w:tcW w:w="361" w:type="dxa"/>
            <w:hideMark/>
          </w:tcPr>
          <w:p w14:paraId="01BFD560"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B</w:t>
            </w:r>
          </w:p>
        </w:tc>
        <w:tc>
          <w:tcPr>
            <w:tcW w:w="914" w:type="dxa"/>
            <w:gridSpan w:val="2"/>
            <w:hideMark/>
          </w:tcPr>
          <w:p w14:paraId="376971F5"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20-60%</w:t>
            </w:r>
          </w:p>
        </w:tc>
        <w:tc>
          <w:tcPr>
            <w:tcW w:w="568" w:type="dxa"/>
            <w:hideMark/>
          </w:tcPr>
          <w:p w14:paraId="634592AE"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20</w:t>
            </w:r>
          </w:p>
        </w:tc>
        <w:tc>
          <w:tcPr>
            <w:tcW w:w="361" w:type="dxa"/>
            <w:gridSpan w:val="2"/>
            <w:hideMark/>
          </w:tcPr>
          <w:p w14:paraId="7F190369"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D</w:t>
            </w:r>
          </w:p>
        </w:tc>
        <w:tc>
          <w:tcPr>
            <w:tcW w:w="682" w:type="dxa"/>
            <w:hideMark/>
          </w:tcPr>
          <w:p w14:paraId="7DA4CA0D" w14:textId="77777777" w:rsidR="00DE0A69" w:rsidRPr="00FA6328" w:rsidRDefault="00DE0A69" w:rsidP="00C13BD5">
            <w:pPr>
              <w:spacing w:after="0" w:line="240" w:lineRule="auto"/>
              <w:ind w:left="-113" w:right="-113" w:firstLine="0"/>
              <w:jc w:val="center"/>
              <w:rPr>
                <w:color w:val="auto"/>
                <w:sz w:val="16"/>
                <w:szCs w:val="16"/>
                <w:lang w:eastAsia="ru-RU"/>
              </w:rPr>
            </w:pPr>
            <w:r w:rsidRPr="00FA6328">
              <w:rPr>
                <w:color w:val="auto"/>
                <w:sz w:val="16"/>
                <w:szCs w:val="16"/>
                <w:lang w:eastAsia="ru-RU"/>
              </w:rPr>
              <w:t>100-300%</w:t>
            </w:r>
          </w:p>
        </w:tc>
        <w:tc>
          <w:tcPr>
            <w:tcW w:w="575" w:type="dxa"/>
            <w:gridSpan w:val="2"/>
            <w:hideMark/>
          </w:tcPr>
          <w:p w14:paraId="35E85F1E"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100</w:t>
            </w:r>
          </w:p>
        </w:tc>
        <w:tc>
          <w:tcPr>
            <w:tcW w:w="362" w:type="dxa"/>
            <w:hideMark/>
          </w:tcPr>
          <w:p w14:paraId="2E95C842"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С</w:t>
            </w:r>
          </w:p>
        </w:tc>
        <w:tc>
          <w:tcPr>
            <w:tcW w:w="906" w:type="dxa"/>
            <w:hideMark/>
          </w:tcPr>
          <w:p w14:paraId="433054F5"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50-200%</w:t>
            </w:r>
          </w:p>
        </w:tc>
        <w:tc>
          <w:tcPr>
            <w:tcW w:w="516" w:type="dxa"/>
            <w:hideMark/>
          </w:tcPr>
          <w:p w14:paraId="303811B2"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50</w:t>
            </w:r>
          </w:p>
        </w:tc>
      </w:tr>
      <w:tr w:rsidR="00DE0A69" w:rsidRPr="00FA6328" w14:paraId="7E3928CE" w14:textId="77777777" w:rsidTr="00126C64">
        <w:trPr>
          <w:trHeight w:val="20"/>
        </w:trPr>
        <w:tc>
          <w:tcPr>
            <w:tcW w:w="1271" w:type="dxa"/>
            <w:hideMark/>
          </w:tcPr>
          <w:p w14:paraId="46DB030F" w14:textId="77777777" w:rsidR="00DE0A69" w:rsidRPr="00FA6328" w:rsidRDefault="00DE0A69" w:rsidP="00DE0A69">
            <w:pPr>
              <w:spacing w:after="0" w:line="240" w:lineRule="auto"/>
              <w:ind w:left="0" w:firstLine="0"/>
              <w:rPr>
                <w:b/>
                <w:bCs/>
                <w:color w:val="auto"/>
                <w:sz w:val="16"/>
                <w:szCs w:val="16"/>
                <w:lang w:eastAsia="ru-RU"/>
              </w:rPr>
            </w:pPr>
            <w:r w:rsidRPr="00FA6328">
              <w:rPr>
                <w:color w:val="auto"/>
                <w:sz w:val="16"/>
                <w:szCs w:val="16"/>
                <w:lang w:eastAsia="ru-RU"/>
              </w:rPr>
              <w:t xml:space="preserve">1.A.3.b </w:t>
            </w:r>
          </w:p>
        </w:tc>
        <w:tc>
          <w:tcPr>
            <w:tcW w:w="1956" w:type="dxa"/>
            <w:hideMark/>
          </w:tcPr>
          <w:p w14:paraId="5B113B60"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 xml:space="preserve">Road transport </w:t>
            </w:r>
          </w:p>
        </w:tc>
        <w:tc>
          <w:tcPr>
            <w:tcW w:w="425" w:type="dxa"/>
            <w:hideMark/>
          </w:tcPr>
          <w:p w14:paraId="3F1FC56A"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E</w:t>
            </w:r>
          </w:p>
        </w:tc>
        <w:tc>
          <w:tcPr>
            <w:tcW w:w="709" w:type="dxa"/>
            <w:hideMark/>
          </w:tcPr>
          <w:p w14:paraId="40E550CB"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order</w:t>
            </w:r>
          </w:p>
        </w:tc>
        <w:tc>
          <w:tcPr>
            <w:tcW w:w="567" w:type="dxa"/>
            <w:hideMark/>
          </w:tcPr>
          <w:p w14:paraId="38595B0E"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300</w:t>
            </w:r>
          </w:p>
        </w:tc>
        <w:tc>
          <w:tcPr>
            <w:tcW w:w="361" w:type="dxa"/>
            <w:hideMark/>
          </w:tcPr>
          <w:p w14:paraId="570703B9"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C</w:t>
            </w:r>
          </w:p>
        </w:tc>
        <w:tc>
          <w:tcPr>
            <w:tcW w:w="914" w:type="dxa"/>
            <w:gridSpan w:val="2"/>
            <w:hideMark/>
          </w:tcPr>
          <w:p w14:paraId="4326AFAA"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50-200%</w:t>
            </w:r>
          </w:p>
        </w:tc>
        <w:tc>
          <w:tcPr>
            <w:tcW w:w="568" w:type="dxa"/>
            <w:hideMark/>
          </w:tcPr>
          <w:p w14:paraId="3E2DF655"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50</w:t>
            </w:r>
          </w:p>
        </w:tc>
        <w:tc>
          <w:tcPr>
            <w:tcW w:w="361" w:type="dxa"/>
            <w:gridSpan w:val="2"/>
            <w:hideMark/>
          </w:tcPr>
          <w:p w14:paraId="044FF219"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E</w:t>
            </w:r>
          </w:p>
        </w:tc>
        <w:tc>
          <w:tcPr>
            <w:tcW w:w="682" w:type="dxa"/>
            <w:hideMark/>
          </w:tcPr>
          <w:p w14:paraId="0A076D0C"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order</w:t>
            </w:r>
          </w:p>
        </w:tc>
        <w:tc>
          <w:tcPr>
            <w:tcW w:w="575" w:type="dxa"/>
            <w:gridSpan w:val="2"/>
            <w:hideMark/>
          </w:tcPr>
          <w:p w14:paraId="59EF0F2B"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300</w:t>
            </w:r>
          </w:p>
        </w:tc>
        <w:tc>
          <w:tcPr>
            <w:tcW w:w="362" w:type="dxa"/>
            <w:hideMark/>
          </w:tcPr>
          <w:p w14:paraId="4325CC19"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D</w:t>
            </w:r>
          </w:p>
        </w:tc>
        <w:tc>
          <w:tcPr>
            <w:tcW w:w="906" w:type="dxa"/>
            <w:hideMark/>
          </w:tcPr>
          <w:p w14:paraId="1C13AF01"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100-300%</w:t>
            </w:r>
          </w:p>
        </w:tc>
        <w:tc>
          <w:tcPr>
            <w:tcW w:w="516" w:type="dxa"/>
            <w:hideMark/>
          </w:tcPr>
          <w:p w14:paraId="3A2D7DA0"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100</w:t>
            </w:r>
          </w:p>
        </w:tc>
      </w:tr>
      <w:tr w:rsidR="00DE0A69" w:rsidRPr="00FA6328" w14:paraId="04B67035" w14:textId="77777777" w:rsidTr="00126C64">
        <w:trPr>
          <w:trHeight w:val="20"/>
        </w:trPr>
        <w:tc>
          <w:tcPr>
            <w:tcW w:w="1271" w:type="dxa"/>
            <w:hideMark/>
          </w:tcPr>
          <w:p w14:paraId="2213814C" w14:textId="7A046D4A" w:rsidR="00DE0A69" w:rsidRPr="00FA6328" w:rsidRDefault="00DE0A69" w:rsidP="00FC2857">
            <w:pPr>
              <w:spacing w:after="0" w:line="240" w:lineRule="auto"/>
              <w:ind w:left="-57" w:right="-57" w:firstLine="0"/>
              <w:rPr>
                <w:b/>
                <w:bCs/>
                <w:color w:val="auto"/>
                <w:sz w:val="16"/>
                <w:szCs w:val="16"/>
                <w:lang w:eastAsia="ru-RU"/>
              </w:rPr>
            </w:pPr>
            <w:r w:rsidRPr="00FA6328">
              <w:rPr>
                <w:color w:val="auto"/>
                <w:sz w:val="16"/>
                <w:szCs w:val="16"/>
                <w:lang w:eastAsia="ru-RU"/>
              </w:rPr>
              <w:t>1.A.3.a,</w:t>
            </w:r>
            <w:r w:rsidR="00FC2857">
              <w:rPr>
                <w:color w:val="auto"/>
                <w:sz w:val="16"/>
                <w:szCs w:val="16"/>
                <w:lang w:eastAsia="ru-RU"/>
              </w:rPr>
              <w:t xml:space="preserve"> </w:t>
            </w:r>
            <w:r w:rsidRPr="00FA6328">
              <w:rPr>
                <w:color w:val="auto"/>
                <w:sz w:val="16"/>
                <w:szCs w:val="16"/>
                <w:lang w:eastAsia="ru-RU"/>
              </w:rPr>
              <w:t xml:space="preserve">1.A.3.c, </w:t>
            </w:r>
            <w:r w:rsidRPr="00FA6328">
              <w:rPr>
                <w:color w:val="auto"/>
                <w:sz w:val="16"/>
                <w:szCs w:val="16"/>
                <w:lang w:eastAsia="ru-RU"/>
              </w:rPr>
              <w:lastRenderedPageBreak/>
              <w:t>1.A.3.d, 1.A.3.e</w:t>
            </w:r>
          </w:p>
        </w:tc>
        <w:tc>
          <w:tcPr>
            <w:tcW w:w="1956" w:type="dxa"/>
            <w:hideMark/>
          </w:tcPr>
          <w:p w14:paraId="219A7811" w14:textId="77777777" w:rsidR="00570E09" w:rsidRDefault="00DE0A69" w:rsidP="00DE0A69">
            <w:pPr>
              <w:spacing w:after="0" w:line="240" w:lineRule="auto"/>
              <w:ind w:left="0" w:firstLine="0"/>
              <w:jc w:val="center"/>
              <w:rPr>
                <w:color w:val="auto"/>
                <w:sz w:val="16"/>
                <w:szCs w:val="16"/>
                <w:lang w:val="en-US" w:eastAsia="ru-RU"/>
              </w:rPr>
            </w:pPr>
            <w:r w:rsidRPr="00FE008B">
              <w:rPr>
                <w:color w:val="auto"/>
                <w:sz w:val="16"/>
                <w:szCs w:val="16"/>
                <w:lang w:val="en-US" w:eastAsia="ru-RU"/>
              </w:rPr>
              <w:lastRenderedPageBreak/>
              <w:t>Other mobile source</w:t>
            </w:r>
          </w:p>
          <w:p w14:paraId="6153FDD3" w14:textId="61DACA94" w:rsidR="00DE0A69" w:rsidRPr="00FE008B" w:rsidRDefault="00DE0A69" w:rsidP="00DE0A69">
            <w:pPr>
              <w:spacing w:after="0" w:line="240" w:lineRule="auto"/>
              <w:ind w:left="0" w:firstLine="0"/>
              <w:jc w:val="center"/>
              <w:rPr>
                <w:color w:val="auto"/>
                <w:sz w:val="16"/>
                <w:szCs w:val="16"/>
                <w:lang w:val="en-US" w:eastAsia="ru-RU"/>
              </w:rPr>
            </w:pPr>
            <w:r w:rsidRPr="00FE008B">
              <w:rPr>
                <w:color w:val="auto"/>
                <w:sz w:val="16"/>
                <w:szCs w:val="16"/>
                <w:lang w:val="en-US" w:eastAsia="ru-RU"/>
              </w:rPr>
              <w:lastRenderedPageBreak/>
              <w:t xml:space="preserve">s and machinery </w:t>
            </w:r>
          </w:p>
        </w:tc>
        <w:tc>
          <w:tcPr>
            <w:tcW w:w="425" w:type="dxa"/>
            <w:hideMark/>
          </w:tcPr>
          <w:p w14:paraId="6E3D70D9"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lastRenderedPageBreak/>
              <w:t>-</w:t>
            </w:r>
          </w:p>
        </w:tc>
        <w:tc>
          <w:tcPr>
            <w:tcW w:w="709" w:type="dxa"/>
            <w:hideMark/>
          </w:tcPr>
          <w:p w14:paraId="461F35EF"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w:t>
            </w:r>
          </w:p>
        </w:tc>
        <w:tc>
          <w:tcPr>
            <w:tcW w:w="567" w:type="dxa"/>
            <w:hideMark/>
          </w:tcPr>
          <w:p w14:paraId="3664EA77"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w:t>
            </w:r>
          </w:p>
        </w:tc>
        <w:tc>
          <w:tcPr>
            <w:tcW w:w="361" w:type="dxa"/>
            <w:hideMark/>
          </w:tcPr>
          <w:p w14:paraId="5883AC7F"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D</w:t>
            </w:r>
          </w:p>
        </w:tc>
        <w:tc>
          <w:tcPr>
            <w:tcW w:w="914" w:type="dxa"/>
            <w:gridSpan w:val="2"/>
            <w:hideMark/>
          </w:tcPr>
          <w:p w14:paraId="4E7D7919"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100-300%</w:t>
            </w:r>
          </w:p>
        </w:tc>
        <w:tc>
          <w:tcPr>
            <w:tcW w:w="568" w:type="dxa"/>
            <w:hideMark/>
          </w:tcPr>
          <w:p w14:paraId="3E9BA2AD"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100</w:t>
            </w:r>
          </w:p>
        </w:tc>
        <w:tc>
          <w:tcPr>
            <w:tcW w:w="361" w:type="dxa"/>
            <w:gridSpan w:val="2"/>
            <w:hideMark/>
          </w:tcPr>
          <w:p w14:paraId="73BCA495"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E</w:t>
            </w:r>
          </w:p>
        </w:tc>
        <w:tc>
          <w:tcPr>
            <w:tcW w:w="682" w:type="dxa"/>
            <w:hideMark/>
          </w:tcPr>
          <w:p w14:paraId="2702CAE3"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order</w:t>
            </w:r>
          </w:p>
        </w:tc>
        <w:tc>
          <w:tcPr>
            <w:tcW w:w="575" w:type="dxa"/>
            <w:gridSpan w:val="2"/>
            <w:hideMark/>
          </w:tcPr>
          <w:p w14:paraId="312E2987"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300</w:t>
            </w:r>
          </w:p>
        </w:tc>
        <w:tc>
          <w:tcPr>
            <w:tcW w:w="362" w:type="dxa"/>
            <w:hideMark/>
          </w:tcPr>
          <w:p w14:paraId="52FBE952"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D</w:t>
            </w:r>
          </w:p>
        </w:tc>
        <w:tc>
          <w:tcPr>
            <w:tcW w:w="906" w:type="dxa"/>
            <w:hideMark/>
          </w:tcPr>
          <w:p w14:paraId="2532E15B"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100-300%</w:t>
            </w:r>
          </w:p>
        </w:tc>
        <w:tc>
          <w:tcPr>
            <w:tcW w:w="516" w:type="dxa"/>
            <w:hideMark/>
          </w:tcPr>
          <w:p w14:paraId="2BFC2F7C"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100</w:t>
            </w:r>
          </w:p>
        </w:tc>
      </w:tr>
      <w:tr w:rsidR="00DE0A69" w:rsidRPr="00FA6328" w14:paraId="45AA0FC1" w14:textId="77777777" w:rsidTr="00126C64">
        <w:trPr>
          <w:trHeight w:val="20"/>
        </w:trPr>
        <w:tc>
          <w:tcPr>
            <w:tcW w:w="1271" w:type="dxa"/>
            <w:hideMark/>
          </w:tcPr>
          <w:p w14:paraId="65FB51A8" w14:textId="77777777" w:rsidR="00DE0A69" w:rsidRPr="00FA6328" w:rsidRDefault="00DE0A69" w:rsidP="00DE0A69">
            <w:pPr>
              <w:spacing w:after="0" w:line="240" w:lineRule="auto"/>
              <w:ind w:left="0" w:firstLine="0"/>
              <w:rPr>
                <w:b/>
                <w:bCs/>
                <w:color w:val="auto"/>
                <w:sz w:val="16"/>
                <w:szCs w:val="16"/>
                <w:lang w:eastAsia="ru-RU"/>
              </w:rPr>
            </w:pPr>
            <w:r w:rsidRPr="00FA6328">
              <w:rPr>
                <w:color w:val="auto"/>
                <w:sz w:val="16"/>
                <w:szCs w:val="16"/>
                <w:lang w:eastAsia="ru-RU"/>
              </w:rPr>
              <w:t xml:space="preserve">1.A.4 </w:t>
            </w:r>
          </w:p>
        </w:tc>
        <w:tc>
          <w:tcPr>
            <w:tcW w:w="1956" w:type="dxa"/>
            <w:hideMark/>
          </w:tcPr>
          <w:p w14:paraId="757880E8" w14:textId="77777777" w:rsidR="00DE0A69" w:rsidRPr="00FE008B" w:rsidRDefault="00DE0A69" w:rsidP="00DE0A69">
            <w:pPr>
              <w:spacing w:after="0" w:line="240" w:lineRule="auto"/>
              <w:ind w:left="0" w:firstLine="0"/>
              <w:jc w:val="center"/>
              <w:rPr>
                <w:color w:val="auto"/>
                <w:sz w:val="16"/>
                <w:szCs w:val="16"/>
                <w:lang w:val="en-US" w:eastAsia="ru-RU"/>
              </w:rPr>
            </w:pPr>
            <w:r w:rsidRPr="00FE008B">
              <w:rPr>
                <w:color w:val="auto"/>
                <w:sz w:val="16"/>
                <w:szCs w:val="16"/>
                <w:lang w:val="en-US" w:eastAsia="ru-RU"/>
              </w:rPr>
              <w:t xml:space="preserve">Commercial, institutional, and residential combustion </w:t>
            </w:r>
          </w:p>
        </w:tc>
        <w:tc>
          <w:tcPr>
            <w:tcW w:w="425" w:type="dxa"/>
            <w:hideMark/>
          </w:tcPr>
          <w:p w14:paraId="2AF62D2F"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w:t>
            </w:r>
          </w:p>
        </w:tc>
        <w:tc>
          <w:tcPr>
            <w:tcW w:w="709" w:type="dxa"/>
            <w:hideMark/>
          </w:tcPr>
          <w:p w14:paraId="413022F0"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w:t>
            </w:r>
          </w:p>
        </w:tc>
        <w:tc>
          <w:tcPr>
            <w:tcW w:w="567" w:type="dxa"/>
            <w:hideMark/>
          </w:tcPr>
          <w:p w14:paraId="6EB93A3C"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w:t>
            </w:r>
          </w:p>
        </w:tc>
        <w:tc>
          <w:tcPr>
            <w:tcW w:w="361" w:type="dxa"/>
            <w:hideMark/>
          </w:tcPr>
          <w:p w14:paraId="52FC02F6"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C</w:t>
            </w:r>
          </w:p>
        </w:tc>
        <w:tc>
          <w:tcPr>
            <w:tcW w:w="914" w:type="dxa"/>
            <w:gridSpan w:val="2"/>
            <w:hideMark/>
          </w:tcPr>
          <w:p w14:paraId="290A7840"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50-200%</w:t>
            </w:r>
          </w:p>
        </w:tc>
        <w:tc>
          <w:tcPr>
            <w:tcW w:w="568" w:type="dxa"/>
            <w:hideMark/>
          </w:tcPr>
          <w:p w14:paraId="11B403C6"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50</w:t>
            </w:r>
          </w:p>
        </w:tc>
        <w:tc>
          <w:tcPr>
            <w:tcW w:w="361" w:type="dxa"/>
            <w:gridSpan w:val="2"/>
            <w:hideMark/>
          </w:tcPr>
          <w:p w14:paraId="42017236"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E</w:t>
            </w:r>
          </w:p>
        </w:tc>
        <w:tc>
          <w:tcPr>
            <w:tcW w:w="682" w:type="dxa"/>
            <w:hideMark/>
          </w:tcPr>
          <w:p w14:paraId="4C874CB2"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order</w:t>
            </w:r>
          </w:p>
        </w:tc>
        <w:tc>
          <w:tcPr>
            <w:tcW w:w="575" w:type="dxa"/>
            <w:gridSpan w:val="2"/>
            <w:hideMark/>
          </w:tcPr>
          <w:p w14:paraId="7D9622A6"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300</w:t>
            </w:r>
          </w:p>
        </w:tc>
        <w:tc>
          <w:tcPr>
            <w:tcW w:w="362" w:type="dxa"/>
            <w:hideMark/>
          </w:tcPr>
          <w:p w14:paraId="03BC4048"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D</w:t>
            </w:r>
          </w:p>
        </w:tc>
        <w:tc>
          <w:tcPr>
            <w:tcW w:w="906" w:type="dxa"/>
            <w:hideMark/>
          </w:tcPr>
          <w:p w14:paraId="67FAB4F0"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100-300%</w:t>
            </w:r>
          </w:p>
        </w:tc>
        <w:tc>
          <w:tcPr>
            <w:tcW w:w="516" w:type="dxa"/>
            <w:hideMark/>
          </w:tcPr>
          <w:p w14:paraId="17FC5087"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100</w:t>
            </w:r>
          </w:p>
        </w:tc>
      </w:tr>
      <w:tr w:rsidR="00DE0A69" w:rsidRPr="00FA6328" w14:paraId="094FDD44" w14:textId="77777777" w:rsidTr="00126C64">
        <w:trPr>
          <w:trHeight w:val="20"/>
        </w:trPr>
        <w:tc>
          <w:tcPr>
            <w:tcW w:w="1271" w:type="dxa"/>
            <w:hideMark/>
          </w:tcPr>
          <w:p w14:paraId="282B283F" w14:textId="77777777" w:rsidR="00DE0A69" w:rsidRPr="00FA6328" w:rsidRDefault="00DE0A69" w:rsidP="00DE0A69">
            <w:pPr>
              <w:spacing w:after="0" w:line="240" w:lineRule="auto"/>
              <w:ind w:left="0" w:firstLine="0"/>
              <w:rPr>
                <w:b/>
                <w:bCs/>
                <w:color w:val="auto"/>
                <w:sz w:val="16"/>
                <w:szCs w:val="16"/>
                <w:lang w:eastAsia="ru-RU"/>
              </w:rPr>
            </w:pPr>
            <w:r w:rsidRPr="00FA6328">
              <w:rPr>
                <w:color w:val="auto"/>
                <w:sz w:val="16"/>
                <w:szCs w:val="16"/>
                <w:lang w:eastAsia="ru-RU"/>
              </w:rPr>
              <w:t xml:space="preserve">1.B </w:t>
            </w:r>
          </w:p>
        </w:tc>
        <w:tc>
          <w:tcPr>
            <w:tcW w:w="1956" w:type="dxa"/>
            <w:hideMark/>
          </w:tcPr>
          <w:p w14:paraId="1AB3B728" w14:textId="77777777" w:rsidR="00DE0A69" w:rsidRPr="004B7FC6" w:rsidRDefault="00DE0A69" w:rsidP="00DE0A69">
            <w:pPr>
              <w:spacing w:after="0" w:line="240" w:lineRule="auto"/>
              <w:ind w:left="0" w:firstLine="0"/>
              <w:jc w:val="center"/>
              <w:rPr>
                <w:color w:val="auto"/>
                <w:sz w:val="16"/>
                <w:szCs w:val="16"/>
                <w:lang w:val="en-US" w:eastAsia="ru-RU"/>
              </w:rPr>
            </w:pPr>
            <w:r w:rsidRPr="004B7FC6">
              <w:rPr>
                <w:color w:val="auto"/>
                <w:sz w:val="16"/>
                <w:szCs w:val="16"/>
                <w:lang w:val="en-US" w:eastAsia="ru-RU"/>
              </w:rPr>
              <w:t xml:space="preserve">Extraction and distribution of fossil fuels </w:t>
            </w:r>
          </w:p>
        </w:tc>
        <w:tc>
          <w:tcPr>
            <w:tcW w:w="425" w:type="dxa"/>
            <w:hideMark/>
          </w:tcPr>
          <w:p w14:paraId="7B862AD5"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w:t>
            </w:r>
          </w:p>
        </w:tc>
        <w:tc>
          <w:tcPr>
            <w:tcW w:w="709" w:type="dxa"/>
            <w:hideMark/>
          </w:tcPr>
          <w:p w14:paraId="65261B26"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w:t>
            </w:r>
          </w:p>
        </w:tc>
        <w:tc>
          <w:tcPr>
            <w:tcW w:w="567" w:type="dxa"/>
            <w:hideMark/>
          </w:tcPr>
          <w:p w14:paraId="01EC5EB2"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w:t>
            </w:r>
          </w:p>
        </w:tc>
        <w:tc>
          <w:tcPr>
            <w:tcW w:w="361" w:type="dxa"/>
            <w:hideMark/>
          </w:tcPr>
          <w:p w14:paraId="63F976A1"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C</w:t>
            </w:r>
          </w:p>
        </w:tc>
        <w:tc>
          <w:tcPr>
            <w:tcW w:w="914" w:type="dxa"/>
            <w:gridSpan w:val="2"/>
            <w:hideMark/>
          </w:tcPr>
          <w:p w14:paraId="7448DF85"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50-200%</w:t>
            </w:r>
          </w:p>
        </w:tc>
        <w:tc>
          <w:tcPr>
            <w:tcW w:w="568" w:type="dxa"/>
            <w:hideMark/>
          </w:tcPr>
          <w:p w14:paraId="2AB3EAC7"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50</w:t>
            </w:r>
          </w:p>
        </w:tc>
        <w:tc>
          <w:tcPr>
            <w:tcW w:w="361" w:type="dxa"/>
            <w:gridSpan w:val="2"/>
            <w:hideMark/>
          </w:tcPr>
          <w:p w14:paraId="534298B4"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E</w:t>
            </w:r>
          </w:p>
        </w:tc>
        <w:tc>
          <w:tcPr>
            <w:tcW w:w="682" w:type="dxa"/>
            <w:hideMark/>
          </w:tcPr>
          <w:p w14:paraId="3CE90503"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order</w:t>
            </w:r>
          </w:p>
        </w:tc>
        <w:tc>
          <w:tcPr>
            <w:tcW w:w="575" w:type="dxa"/>
            <w:gridSpan w:val="2"/>
            <w:hideMark/>
          </w:tcPr>
          <w:p w14:paraId="527212D7"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300</w:t>
            </w:r>
          </w:p>
        </w:tc>
        <w:tc>
          <w:tcPr>
            <w:tcW w:w="362" w:type="dxa"/>
            <w:hideMark/>
          </w:tcPr>
          <w:p w14:paraId="7D499845"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D</w:t>
            </w:r>
          </w:p>
        </w:tc>
        <w:tc>
          <w:tcPr>
            <w:tcW w:w="906" w:type="dxa"/>
            <w:hideMark/>
          </w:tcPr>
          <w:p w14:paraId="0B638AED"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100-300%</w:t>
            </w:r>
          </w:p>
        </w:tc>
        <w:tc>
          <w:tcPr>
            <w:tcW w:w="516" w:type="dxa"/>
            <w:hideMark/>
          </w:tcPr>
          <w:p w14:paraId="04D56351"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100</w:t>
            </w:r>
          </w:p>
        </w:tc>
      </w:tr>
      <w:tr w:rsidR="00DE0A69" w:rsidRPr="00FA6328" w14:paraId="552C9895" w14:textId="77777777" w:rsidTr="00126C64">
        <w:trPr>
          <w:trHeight w:val="20"/>
        </w:trPr>
        <w:tc>
          <w:tcPr>
            <w:tcW w:w="1271" w:type="dxa"/>
            <w:hideMark/>
          </w:tcPr>
          <w:p w14:paraId="57E82E14" w14:textId="77777777" w:rsidR="00DE0A69" w:rsidRPr="00FA6328" w:rsidRDefault="00DE0A69" w:rsidP="00DE0A69">
            <w:pPr>
              <w:spacing w:after="0" w:line="240" w:lineRule="auto"/>
              <w:ind w:left="0" w:firstLine="0"/>
              <w:rPr>
                <w:b/>
                <w:bCs/>
                <w:color w:val="auto"/>
                <w:sz w:val="16"/>
                <w:szCs w:val="16"/>
                <w:lang w:eastAsia="ru-RU"/>
              </w:rPr>
            </w:pPr>
            <w:r w:rsidRPr="00FA6328">
              <w:rPr>
                <w:color w:val="auto"/>
                <w:sz w:val="16"/>
                <w:szCs w:val="16"/>
                <w:lang w:eastAsia="ru-RU"/>
              </w:rPr>
              <w:t xml:space="preserve">2 </w:t>
            </w:r>
          </w:p>
        </w:tc>
        <w:tc>
          <w:tcPr>
            <w:tcW w:w="1956" w:type="dxa"/>
            <w:hideMark/>
          </w:tcPr>
          <w:p w14:paraId="013C8DD6"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 xml:space="preserve">Industrial processes </w:t>
            </w:r>
          </w:p>
        </w:tc>
        <w:tc>
          <w:tcPr>
            <w:tcW w:w="425" w:type="dxa"/>
            <w:hideMark/>
          </w:tcPr>
          <w:p w14:paraId="0B19F2AF"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E</w:t>
            </w:r>
          </w:p>
        </w:tc>
        <w:tc>
          <w:tcPr>
            <w:tcW w:w="709" w:type="dxa"/>
            <w:hideMark/>
          </w:tcPr>
          <w:p w14:paraId="7D7FCFEE"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order</w:t>
            </w:r>
          </w:p>
        </w:tc>
        <w:tc>
          <w:tcPr>
            <w:tcW w:w="567" w:type="dxa"/>
            <w:hideMark/>
          </w:tcPr>
          <w:p w14:paraId="2B58D72F"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300</w:t>
            </w:r>
          </w:p>
        </w:tc>
        <w:tc>
          <w:tcPr>
            <w:tcW w:w="361" w:type="dxa"/>
            <w:hideMark/>
          </w:tcPr>
          <w:p w14:paraId="0A43EFBB"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C</w:t>
            </w:r>
          </w:p>
        </w:tc>
        <w:tc>
          <w:tcPr>
            <w:tcW w:w="914" w:type="dxa"/>
            <w:gridSpan w:val="2"/>
            <w:hideMark/>
          </w:tcPr>
          <w:p w14:paraId="6B50A19D"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50-200%</w:t>
            </w:r>
          </w:p>
        </w:tc>
        <w:tc>
          <w:tcPr>
            <w:tcW w:w="568" w:type="dxa"/>
            <w:hideMark/>
          </w:tcPr>
          <w:p w14:paraId="0F54E538"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50</w:t>
            </w:r>
          </w:p>
        </w:tc>
        <w:tc>
          <w:tcPr>
            <w:tcW w:w="361" w:type="dxa"/>
            <w:gridSpan w:val="2"/>
            <w:hideMark/>
          </w:tcPr>
          <w:p w14:paraId="46EA5F73"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E</w:t>
            </w:r>
          </w:p>
        </w:tc>
        <w:tc>
          <w:tcPr>
            <w:tcW w:w="682" w:type="dxa"/>
            <w:hideMark/>
          </w:tcPr>
          <w:p w14:paraId="285C8AE8"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order</w:t>
            </w:r>
          </w:p>
        </w:tc>
        <w:tc>
          <w:tcPr>
            <w:tcW w:w="575" w:type="dxa"/>
            <w:gridSpan w:val="2"/>
            <w:hideMark/>
          </w:tcPr>
          <w:p w14:paraId="0149AEBE"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300</w:t>
            </w:r>
          </w:p>
        </w:tc>
        <w:tc>
          <w:tcPr>
            <w:tcW w:w="362" w:type="dxa"/>
            <w:hideMark/>
          </w:tcPr>
          <w:p w14:paraId="02C154F1"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С</w:t>
            </w:r>
          </w:p>
        </w:tc>
        <w:tc>
          <w:tcPr>
            <w:tcW w:w="906" w:type="dxa"/>
            <w:hideMark/>
          </w:tcPr>
          <w:p w14:paraId="4DE45195"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50-200%</w:t>
            </w:r>
          </w:p>
        </w:tc>
        <w:tc>
          <w:tcPr>
            <w:tcW w:w="516" w:type="dxa"/>
            <w:hideMark/>
          </w:tcPr>
          <w:p w14:paraId="4B1A90AA"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50</w:t>
            </w:r>
          </w:p>
        </w:tc>
      </w:tr>
      <w:tr w:rsidR="00DE0A69" w:rsidRPr="00FA6328" w14:paraId="29F411D9" w14:textId="77777777" w:rsidTr="00126C64">
        <w:trPr>
          <w:trHeight w:val="20"/>
        </w:trPr>
        <w:tc>
          <w:tcPr>
            <w:tcW w:w="1271" w:type="dxa"/>
            <w:hideMark/>
          </w:tcPr>
          <w:p w14:paraId="2AE66944" w14:textId="77777777" w:rsidR="00DE0A69" w:rsidRPr="00FA6328" w:rsidRDefault="00DE0A69" w:rsidP="00DE0A69">
            <w:pPr>
              <w:spacing w:after="0" w:line="240" w:lineRule="auto"/>
              <w:ind w:left="0" w:firstLine="0"/>
              <w:rPr>
                <w:b/>
                <w:bCs/>
                <w:color w:val="auto"/>
                <w:sz w:val="16"/>
                <w:szCs w:val="16"/>
                <w:lang w:eastAsia="ru-RU"/>
              </w:rPr>
            </w:pPr>
            <w:r w:rsidRPr="00FA6328">
              <w:rPr>
                <w:color w:val="auto"/>
                <w:sz w:val="16"/>
                <w:szCs w:val="16"/>
                <w:lang w:eastAsia="ru-RU"/>
              </w:rPr>
              <w:t xml:space="preserve">3 </w:t>
            </w:r>
          </w:p>
        </w:tc>
        <w:tc>
          <w:tcPr>
            <w:tcW w:w="1956" w:type="dxa"/>
            <w:hideMark/>
          </w:tcPr>
          <w:p w14:paraId="64612713"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 xml:space="preserve">Solvent use </w:t>
            </w:r>
          </w:p>
        </w:tc>
        <w:tc>
          <w:tcPr>
            <w:tcW w:w="425" w:type="dxa"/>
            <w:hideMark/>
          </w:tcPr>
          <w:p w14:paraId="7E24E7C7"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E</w:t>
            </w:r>
          </w:p>
        </w:tc>
        <w:tc>
          <w:tcPr>
            <w:tcW w:w="709" w:type="dxa"/>
            <w:hideMark/>
          </w:tcPr>
          <w:p w14:paraId="68DCC25D"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order</w:t>
            </w:r>
          </w:p>
        </w:tc>
        <w:tc>
          <w:tcPr>
            <w:tcW w:w="567" w:type="dxa"/>
            <w:hideMark/>
          </w:tcPr>
          <w:p w14:paraId="78195A66"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300</w:t>
            </w:r>
          </w:p>
        </w:tc>
        <w:tc>
          <w:tcPr>
            <w:tcW w:w="361" w:type="dxa"/>
            <w:hideMark/>
          </w:tcPr>
          <w:p w14:paraId="7FADFB7A"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w:t>
            </w:r>
          </w:p>
        </w:tc>
        <w:tc>
          <w:tcPr>
            <w:tcW w:w="914" w:type="dxa"/>
            <w:gridSpan w:val="2"/>
            <w:hideMark/>
          </w:tcPr>
          <w:p w14:paraId="50958469"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w:t>
            </w:r>
          </w:p>
        </w:tc>
        <w:tc>
          <w:tcPr>
            <w:tcW w:w="568" w:type="dxa"/>
            <w:hideMark/>
          </w:tcPr>
          <w:p w14:paraId="13058B2F"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w:t>
            </w:r>
          </w:p>
        </w:tc>
        <w:tc>
          <w:tcPr>
            <w:tcW w:w="361" w:type="dxa"/>
            <w:gridSpan w:val="2"/>
            <w:hideMark/>
          </w:tcPr>
          <w:p w14:paraId="56B95826"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E</w:t>
            </w:r>
          </w:p>
        </w:tc>
        <w:tc>
          <w:tcPr>
            <w:tcW w:w="682" w:type="dxa"/>
            <w:hideMark/>
          </w:tcPr>
          <w:p w14:paraId="1F778DFC"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order</w:t>
            </w:r>
          </w:p>
        </w:tc>
        <w:tc>
          <w:tcPr>
            <w:tcW w:w="575" w:type="dxa"/>
            <w:gridSpan w:val="2"/>
            <w:hideMark/>
          </w:tcPr>
          <w:p w14:paraId="488ED0C4"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300</w:t>
            </w:r>
          </w:p>
        </w:tc>
        <w:tc>
          <w:tcPr>
            <w:tcW w:w="362" w:type="dxa"/>
            <w:hideMark/>
          </w:tcPr>
          <w:p w14:paraId="29EBCF56"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D</w:t>
            </w:r>
          </w:p>
        </w:tc>
        <w:tc>
          <w:tcPr>
            <w:tcW w:w="906" w:type="dxa"/>
            <w:hideMark/>
          </w:tcPr>
          <w:p w14:paraId="567DF1CE"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100-300%</w:t>
            </w:r>
          </w:p>
        </w:tc>
        <w:tc>
          <w:tcPr>
            <w:tcW w:w="516" w:type="dxa"/>
            <w:hideMark/>
          </w:tcPr>
          <w:p w14:paraId="38B24454"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100</w:t>
            </w:r>
          </w:p>
        </w:tc>
      </w:tr>
      <w:tr w:rsidR="00DE0A69" w:rsidRPr="00FA6328" w14:paraId="72FB73EC" w14:textId="77777777" w:rsidTr="00126C64">
        <w:trPr>
          <w:trHeight w:val="20"/>
        </w:trPr>
        <w:tc>
          <w:tcPr>
            <w:tcW w:w="1271" w:type="dxa"/>
            <w:hideMark/>
          </w:tcPr>
          <w:p w14:paraId="135D88AD" w14:textId="77777777" w:rsidR="00DE0A69" w:rsidRPr="00FA6328" w:rsidRDefault="00DE0A69" w:rsidP="00DE0A69">
            <w:pPr>
              <w:spacing w:after="0" w:line="240" w:lineRule="auto"/>
              <w:ind w:left="0" w:firstLine="0"/>
              <w:rPr>
                <w:b/>
                <w:bCs/>
                <w:color w:val="auto"/>
                <w:sz w:val="16"/>
                <w:szCs w:val="16"/>
                <w:lang w:eastAsia="ru-RU"/>
              </w:rPr>
            </w:pPr>
            <w:r w:rsidRPr="00FA6328">
              <w:rPr>
                <w:color w:val="auto"/>
                <w:sz w:val="16"/>
                <w:szCs w:val="16"/>
                <w:lang w:eastAsia="ru-RU"/>
              </w:rPr>
              <w:t xml:space="preserve">4 </w:t>
            </w:r>
          </w:p>
        </w:tc>
        <w:tc>
          <w:tcPr>
            <w:tcW w:w="1956" w:type="dxa"/>
            <w:hideMark/>
          </w:tcPr>
          <w:p w14:paraId="06511C55"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 xml:space="preserve">Agriculture activities </w:t>
            </w:r>
          </w:p>
        </w:tc>
        <w:tc>
          <w:tcPr>
            <w:tcW w:w="425" w:type="dxa"/>
            <w:hideMark/>
          </w:tcPr>
          <w:p w14:paraId="70B8A74B"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D</w:t>
            </w:r>
          </w:p>
        </w:tc>
        <w:tc>
          <w:tcPr>
            <w:tcW w:w="709" w:type="dxa"/>
            <w:hideMark/>
          </w:tcPr>
          <w:p w14:paraId="76F6CDD9" w14:textId="77777777" w:rsidR="00DE0A69" w:rsidRPr="00FA6328" w:rsidRDefault="00DE0A69" w:rsidP="00C13BD5">
            <w:pPr>
              <w:spacing w:after="0" w:line="240" w:lineRule="auto"/>
              <w:ind w:left="-113" w:right="-113" w:firstLine="0"/>
              <w:jc w:val="center"/>
              <w:rPr>
                <w:color w:val="auto"/>
                <w:sz w:val="16"/>
                <w:szCs w:val="16"/>
                <w:lang w:eastAsia="ru-RU"/>
              </w:rPr>
            </w:pPr>
            <w:r w:rsidRPr="00FA6328">
              <w:rPr>
                <w:color w:val="auto"/>
                <w:sz w:val="16"/>
                <w:szCs w:val="16"/>
                <w:lang w:eastAsia="ru-RU"/>
              </w:rPr>
              <w:t>100-300%</w:t>
            </w:r>
          </w:p>
        </w:tc>
        <w:tc>
          <w:tcPr>
            <w:tcW w:w="567" w:type="dxa"/>
            <w:hideMark/>
          </w:tcPr>
          <w:p w14:paraId="7543E35B"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100</w:t>
            </w:r>
          </w:p>
        </w:tc>
        <w:tc>
          <w:tcPr>
            <w:tcW w:w="361" w:type="dxa"/>
            <w:hideMark/>
          </w:tcPr>
          <w:p w14:paraId="48761F0E"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D</w:t>
            </w:r>
          </w:p>
        </w:tc>
        <w:tc>
          <w:tcPr>
            <w:tcW w:w="914" w:type="dxa"/>
            <w:gridSpan w:val="2"/>
            <w:hideMark/>
          </w:tcPr>
          <w:p w14:paraId="769245CF"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100-300%</w:t>
            </w:r>
          </w:p>
        </w:tc>
        <w:tc>
          <w:tcPr>
            <w:tcW w:w="568" w:type="dxa"/>
            <w:hideMark/>
          </w:tcPr>
          <w:p w14:paraId="648CFB5A"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100</w:t>
            </w:r>
          </w:p>
        </w:tc>
        <w:tc>
          <w:tcPr>
            <w:tcW w:w="361" w:type="dxa"/>
            <w:gridSpan w:val="2"/>
            <w:hideMark/>
          </w:tcPr>
          <w:p w14:paraId="0F938DEE"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E</w:t>
            </w:r>
          </w:p>
        </w:tc>
        <w:tc>
          <w:tcPr>
            <w:tcW w:w="682" w:type="dxa"/>
            <w:hideMark/>
          </w:tcPr>
          <w:p w14:paraId="2AB89BF5"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order</w:t>
            </w:r>
          </w:p>
        </w:tc>
        <w:tc>
          <w:tcPr>
            <w:tcW w:w="575" w:type="dxa"/>
            <w:gridSpan w:val="2"/>
            <w:hideMark/>
          </w:tcPr>
          <w:p w14:paraId="0743DE33"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300</w:t>
            </w:r>
          </w:p>
        </w:tc>
        <w:tc>
          <w:tcPr>
            <w:tcW w:w="362" w:type="dxa"/>
            <w:hideMark/>
          </w:tcPr>
          <w:p w14:paraId="51AFF5FC"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E</w:t>
            </w:r>
          </w:p>
        </w:tc>
        <w:tc>
          <w:tcPr>
            <w:tcW w:w="906" w:type="dxa"/>
            <w:hideMark/>
          </w:tcPr>
          <w:p w14:paraId="667CABDF"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order</w:t>
            </w:r>
          </w:p>
        </w:tc>
        <w:tc>
          <w:tcPr>
            <w:tcW w:w="516" w:type="dxa"/>
            <w:hideMark/>
          </w:tcPr>
          <w:p w14:paraId="57DA765B"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300</w:t>
            </w:r>
          </w:p>
        </w:tc>
      </w:tr>
      <w:tr w:rsidR="00DE0A69" w:rsidRPr="00FA6328" w14:paraId="3B9F2EC1" w14:textId="77777777" w:rsidTr="00126C64">
        <w:trPr>
          <w:trHeight w:val="20"/>
        </w:trPr>
        <w:tc>
          <w:tcPr>
            <w:tcW w:w="1271" w:type="dxa"/>
            <w:hideMark/>
          </w:tcPr>
          <w:p w14:paraId="339B1008" w14:textId="77777777" w:rsidR="00DE0A69" w:rsidRPr="00FA6328" w:rsidRDefault="00DE0A69" w:rsidP="00C13BD5">
            <w:pPr>
              <w:spacing w:after="0" w:line="240" w:lineRule="auto"/>
              <w:ind w:left="0" w:firstLine="0"/>
              <w:rPr>
                <w:b/>
                <w:bCs/>
                <w:color w:val="auto"/>
                <w:sz w:val="16"/>
                <w:szCs w:val="16"/>
                <w:lang w:eastAsia="ru-RU"/>
              </w:rPr>
            </w:pPr>
            <w:r w:rsidRPr="00FA6328">
              <w:rPr>
                <w:color w:val="auto"/>
                <w:sz w:val="16"/>
                <w:szCs w:val="16"/>
                <w:lang w:eastAsia="ru-RU"/>
              </w:rPr>
              <w:t>5.A</w:t>
            </w:r>
            <w:r w:rsidR="00C13BD5">
              <w:rPr>
                <w:color w:val="auto"/>
                <w:sz w:val="16"/>
                <w:szCs w:val="16"/>
                <w:lang w:eastAsia="ru-RU"/>
              </w:rPr>
              <w:t xml:space="preserve">; </w:t>
            </w:r>
            <w:r w:rsidRPr="00FA6328">
              <w:rPr>
                <w:color w:val="auto"/>
                <w:sz w:val="16"/>
                <w:szCs w:val="16"/>
                <w:lang w:eastAsia="ru-RU"/>
              </w:rPr>
              <w:t>5.B</w:t>
            </w:r>
          </w:p>
        </w:tc>
        <w:tc>
          <w:tcPr>
            <w:tcW w:w="1956" w:type="dxa"/>
            <w:hideMark/>
          </w:tcPr>
          <w:p w14:paraId="5EC2E0F1"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 xml:space="preserve">Waste treatment </w:t>
            </w:r>
          </w:p>
        </w:tc>
        <w:tc>
          <w:tcPr>
            <w:tcW w:w="425" w:type="dxa"/>
            <w:hideMark/>
          </w:tcPr>
          <w:p w14:paraId="753C55D0"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w:t>
            </w:r>
          </w:p>
        </w:tc>
        <w:tc>
          <w:tcPr>
            <w:tcW w:w="709" w:type="dxa"/>
            <w:hideMark/>
          </w:tcPr>
          <w:p w14:paraId="26B50BB8"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w:t>
            </w:r>
          </w:p>
        </w:tc>
        <w:tc>
          <w:tcPr>
            <w:tcW w:w="567" w:type="dxa"/>
            <w:hideMark/>
          </w:tcPr>
          <w:p w14:paraId="0A8F4EC4"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w:t>
            </w:r>
          </w:p>
        </w:tc>
        <w:tc>
          <w:tcPr>
            <w:tcW w:w="361" w:type="dxa"/>
            <w:hideMark/>
          </w:tcPr>
          <w:p w14:paraId="36CD5C2B"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C</w:t>
            </w:r>
          </w:p>
        </w:tc>
        <w:tc>
          <w:tcPr>
            <w:tcW w:w="914" w:type="dxa"/>
            <w:gridSpan w:val="2"/>
            <w:hideMark/>
          </w:tcPr>
          <w:p w14:paraId="7F55A27A"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50-200%</w:t>
            </w:r>
          </w:p>
        </w:tc>
        <w:tc>
          <w:tcPr>
            <w:tcW w:w="568" w:type="dxa"/>
            <w:hideMark/>
          </w:tcPr>
          <w:p w14:paraId="13471FC1"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50</w:t>
            </w:r>
          </w:p>
        </w:tc>
        <w:tc>
          <w:tcPr>
            <w:tcW w:w="361" w:type="dxa"/>
            <w:gridSpan w:val="2"/>
            <w:hideMark/>
          </w:tcPr>
          <w:p w14:paraId="2A99E54A"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D</w:t>
            </w:r>
          </w:p>
        </w:tc>
        <w:tc>
          <w:tcPr>
            <w:tcW w:w="682" w:type="dxa"/>
            <w:hideMark/>
          </w:tcPr>
          <w:p w14:paraId="6CFE07DF" w14:textId="77777777" w:rsidR="00DE0A69" w:rsidRPr="00FA6328" w:rsidRDefault="00DE0A69" w:rsidP="00C13BD5">
            <w:pPr>
              <w:spacing w:after="0" w:line="240" w:lineRule="auto"/>
              <w:ind w:left="-113" w:right="-113" w:firstLine="0"/>
              <w:jc w:val="center"/>
              <w:rPr>
                <w:color w:val="auto"/>
                <w:sz w:val="16"/>
                <w:szCs w:val="16"/>
                <w:lang w:eastAsia="ru-RU"/>
              </w:rPr>
            </w:pPr>
            <w:r w:rsidRPr="00FA6328">
              <w:rPr>
                <w:color w:val="auto"/>
                <w:sz w:val="16"/>
                <w:szCs w:val="16"/>
                <w:lang w:eastAsia="ru-RU"/>
              </w:rPr>
              <w:t>100-300%</w:t>
            </w:r>
          </w:p>
        </w:tc>
        <w:tc>
          <w:tcPr>
            <w:tcW w:w="575" w:type="dxa"/>
            <w:gridSpan w:val="2"/>
            <w:hideMark/>
          </w:tcPr>
          <w:p w14:paraId="6880D47F"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100</w:t>
            </w:r>
          </w:p>
        </w:tc>
        <w:tc>
          <w:tcPr>
            <w:tcW w:w="362" w:type="dxa"/>
            <w:hideMark/>
          </w:tcPr>
          <w:p w14:paraId="3164E7ED"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С</w:t>
            </w:r>
          </w:p>
        </w:tc>
        <w:tc>
          <w:tcPr>
            <w:tcW w:w="906" w:type="dxa"/>
            <w:hideMark/>
          </w:tcPr>
          <w:p w14:paraId="07223622"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50-200%</w:t>
            </w:r>
          </w:p>
        </w:tc>
        <w:tc>
          <w:tcPr>
            <w:tcW w:w="516" w:type="dxa"/>
            <w:hideMark/>
          </w:tcPr>
          <w:p w14:paraId="46837152" w14:textId="77777777" w:rsidR="00DE0A69" w:rsidRPr="00FA6328" w:rsidRDefault="00DE0A69" w:rsidP="00DE0A69">
            <w:pPr>
              <w:spacing w:after="0" w:line="240" w:lineRule="auto"/>
              <w:ind w:left="0" w:firstLine="0"/>
              <w:jc w:val="center"/>
              <w:rPr>
                <w:color w:val="auto"/>
                <w:sz w:val="16"/>
                <w:szCs w:val="16"/>
                <w:lang w:eastAsia="ru-RU"/>
              </w:rPr>
            </w:pPr>
            <w:r w:rsidRPr="00FA6328">
              <w:rPr>
                <w:color w:val="auto"/>
                <w:sz w:val="16"/>
                <w:szCs w:val="16"/>
                <w:lang w:eastAsia="ru-RU"/>
              </w:rPr>
              <w:t>50</w:t>
            </w:r>
          </w:p>
        </w:tc>
      </w:tr>
    </w:tbl>
    <w:p w14:paraId="64D18564" w14:textId="77777777" w:rsidR="00DE0A69" w:rsidRPr="00DA6F54" w:rsidRDefault="00DE0A69" w:rsidP="00AE1404">
      <w:pPr>
        <w:spacing w:after="0" w:line="240" w:lineRule="auto"/>
        <w:ind w:left="11" w:hanging="11"/>
        <w:jc w:val="both"/>
        <w:rPr>
          <w:rFonts w:eastAsia="Calibri"/>
          <w:lang w:eastAsia="en-US"/>
        </w:rPr>
      </w:pPr>
      <w:r w:rsidRPr="00DA6F54">
        <w:rPr>
          <w:rFonts w:eastAsia="Calibri"/>
          <w:color w:val="auto"/>
          <w:szCs w:val="24"/>
          <w:lang w:eastAsia="en-US"/>
        </w:rPr>
        <w:t xml:space="preserve">For some categories, there are special instructions on the application of values from the ranges of scatter for domestic aviation, railway transport </w:t>
      </w:r>
      <w:r>
        <w:rPr>
          <w:rFonts w:eastAsia="Calibri"/>
          <w:color w:val="auto"/>
          <w:szCs w:val="24"/>
          <w:lang w:eastAsia="en-US"/>
        </w:rPr>
        <w:t>(T</w:t>
      </w:r>
      <w:r w:rsidRPr="00DA6F54">
        <w:rPr>
          <w:rFonts w:eastAsia="Calibri"/>
          <w:color w:val="auto"/>
          <w:szCs w:val="24"/>
          <w:lang w:eastAsia="en-US"/>
        </w:rPr>
        <w:t>able 1.1</w:t>
      </w:r>
      <w:r w:rsidR="00E32502">
        <w:rPr>
          <w:rFonts w:eastAsia="Calibri"/>
          <w:color w:val="auto"/>
          <w:szCs w:val="24"/>
          <w:lang w:eastAsia="en-US"/>
        </w:rPr>
        <w:t>0</w:t>
      </w:r>
      <w:r>
        <w:rPr>
          <w:rFonts w:eastAsia="Calibri"/>
          <w:color w:val="auto"/>
          <w:szCs w:val="24"/>
          <w:lang w:eastAsia="en-US"/>
        </w:rPr>
        <w:t>)</w:t>
      </w:r>
      <w:r w:rsidRPr="00DA6F54">
        <w:rPr>
          <w:rFonts w:eastAsia="Calibri"/>
          <w:color w:val="auto"/>
          <w:szCs w:val="24"/>
          <w:lang w:eastAsia="en-US"/>
        </w:rPr>
        <w:t>.</w:t>
      </w:r>
    </w:p>
    <w:p w14:paraId="54F74104" w14:textId="3595976A" w:rsidR="00DE0A69" w:rsidRPr="00DA6F54" w:rsidRDefault="00DE0A69" w:rsidP="00AE1404">
      <w:pPr>
        <w:spacing w:after="0" w:line="240" w:lineRule="auto"/>
        <w:ind w:left="0" w:firstLine="0"/>
        <w:jc w:val="right"/>
        <w:rPr>
          <w:rFonts w:eastAsia="Calibri"/>
          <w:color w:val="auto"/>
          <w:szCs w:val="24"/>
          <w:lang w:eastAsia="en-US"/>
        </w:rPr>
      </w:pPr>
      <w:r w:rsidRPr="00126C64">
        <w:rPr>
          <w:rFonts w:eastAsia="Calibri"/>
          <w:b/>
          <w:bCs/>
          <w:color w:val="auto"/>
          <w:szCs w:val="24"/>
          <w:lang w:eastAsia="en-US"/>
        </w:rPr>
        <w:t>Table 1.1</w:t>
      </w:r>
      <w:r w:rsidR="00E32502" w:rsidRPr="00126C64">
        <w:rPr>
          <w:rFonts w:eastAsia="Calibri"/>
          <w:b/>
          <w:bCs/>
          <w:color w:val="auto"/>
          <w:szCs w:val="24"/>
          <w:lang w:eastAsia="en-US"/>
        </w:rPr>
        <w:t>0</w:t>
      </w:r>
      <w:r w:rsidRPr="00126C64">
        <w:rPr>
          <w:rFonts w:eastAsia="Calibri"/>
          <w:b/>
          <w:bCs/>
          <w:color w:val="auto"/>
          <w:szCs w:val="24"/>
          <w:lang w:eastAsia="en-US"/>
        </w:rPr>
        <w:t>.</w:t>
      </w:r>
      <w:r w:rsidRPr="00126C64">
        <w:rPr>
          <w:rFonts w:eastAsia="Calibri"/>
          <w:color w:val="auto"/>
          <w:szCs w:val="24"/>
          <w:lang w:eastAsia="en-US"/>
        </w:rPr>
        <w:t xml:space="preserve"> </w:t>
      </w:r>
      <w:r w:rsidRPr="00DA6F54">
        <w:rPr>
          <w:rFonts w:eastAsia="Calibri"/>
          <w:color w:val="auto"/>
          <w:szCs w:val="24"/>
          <w:lang w:eastAsia="en-US"/>
        </w:rPr>
        <w:t>Summary information on % of uncertainties in activity data and emission factors for a list of categories</w:t>
      </w:r>
    </w:p>
    <w:tbl>
      <w:tblPr>
        <w:tblStyle w:val="TableGrid4"/>
        <w:tblW w:w="5211" w:type="pct"/>
        <w:tblLook w:val="04A0" w:firstRow="1" w:lastRow="0" w:firstColumn="1" w:lastColumn="0" w:noHBand="0" w:noVBand="1"/>
      </w:tblPr>
      <w:tblGrid>
        <w:gridCol w:w="949"/>
        <w:gridCol w:w="583"/>
        <w:gridCol w:w="544"/>
        <w:gridCol w:w="583"/>
        <w:gridCol w:w="544"/>
        <w:gridCol w:w="583"/>
        <w:gridCol w:w="544"/>
        <w:gridCol w:w="583"/>
        <w:gridCol w:w="544"/>
        <w:gridCol w:w="680"/>
        <w:gridCol w:w="759"/>
        <w:gridCol w:w="583"/>
        <w:gridCol w:w="558"/>
        <w:gridCol w:w="725"/>
        <w:gridCol w:w="1391"/>
      </w:tblGrid>
      <w:tr w:rsidR="00DE0A69" w:rsidRPr="00DA6F54" w14:paraId="5F5D8CB0" w14:textId="77777777" w:rsidTr="006F192C">
        <w:trPr>
          <w:trHeight w:val="209"/>
          <w:tblHeader/>
        </w:trPr>
        <w:tc>
          <w:tcPr>
            <w:tcW w:w="467" w:type="pct"/>
            <w:shd w:val="clear" w:color="auto" w:fill="BFBFBF" w:themeFill="background1" w:themeFillShade="BF"/>
            <w:noWrap/>
            <w:hideMark/>
          </w:tcPr>
          <w:p w14:paraId="2C8621AD" w14:textId="77777777" w:rsidR="00DE0A69" w:rsidRPr="00DE0A69" w:rsidRDefault="00DE0A69" w:rsidP="00C13BD5">
            <w:pPr>
              <w:spacing w:after="0" w:line="240" w:lineRule="auto"/>
              <w:ind w:left="28" w:right="9" w:hanging="11"/>
              <w:rPr>
                <w:rFonts w:eastAsia="Calibri"/>
                <w:b/>
                <w:color w:val="auto"/>
                <w:sz w:val="16"/>
                <w:szCs w:val="16"/>
              </w:rPr>
            </w:pPr>
            <w:r w:rsidRPr="00DE0A69">
              <w:rPr>
                <w:rFonts w:eastAsia="Calibri"/>
                <w:b/>
                <w:color w:val="auto"/>
                <w:sz w:val="16"/>
                <w:szCs w:val="16"/>
              </w:rPr>
              <w:t>Category</w:t>
            </w:r>
          </w:p>
        </w:tc>
        <w:tc>
          <w:tcPr>
            <w:tcW w:w="555" w:type="pct"/>
            <w:gridSpan w:val="2"/>
            <w:shd w:val="clear" w:color="auto" w:fill="BFBFBF" w:themeFill="background1" w:themeFillShade="BF"/>
            <w:noWrap/>
            <w:hideMark/>
          </w:tcPr>
          <w:p w14:paraId="30C6C0EA" w14:textId="77777777" w:rsidR="00DE0A69" w:rsidRPr="00DE0A69" w:rsidRDefault="00DE0A69" w:rsidP="00C13BD5">
            <w:pPr>
              <w:spacing w:after="0" w:line="240" w:lineRule="auto"/>
              <w:ind w:left="0" w:firstLine="0"/>
              <w:jc w:val="center"/>
              <w:rPr>
                <w:b/>
                <w:color w:val="auto"/>
                <w:sz w:val="16"/>
                <w:szCs w:val="16"/>
                <w:lang w:eastAsia="ru-RU"/>
              </w:rPr>
            </w:pPr>
            <w:r w:rsidRPr="00DE0A69">
              <w:rPr>
                <w:b/>
                <w:color w:val="auto"/>
                <w:sz w:val="16"/>
                <w:szCs w:val="16"/>
                <w:lang w:eastAsia="ru-RU"/>
              </w:rPr>
              <w:t>NO</w:t>
            </w:r>
            <w:r w:rsidRPr="00C13BD5">
              <w:rPr>
                <w:b/>
                <w:color w:val="auto"/>
                <w:sz w:val="16"/>
                <w:szCs w:val="16"/>
                <w:vertAlign w:val="subscript"/>
                <w:lang w:eastAsia="ru-RU"/>
              </w:rPr>
              <w:t>x</w:t>
            </w:r>
          </w:p>
        </w:tc>
        <w:tc>
          <w:tcPr>
            <w:tcW w:w="555" w:type="pct"/>
            <w:gridSpan w:val="2"/>
            <w:shd w:val="clear" w:color="auto" w:fill="BFBFBF" w:themeFill="background1" w:themeFillShade="BF"/>
            <w:noWrap/>
            <w:hideMark/>
          </w:tcPr>
          <w:p w14:paraId="53E3AD65" w14:textId="77777777" w:rsidR="00DE0A69" w:rsidRPr="00DE0A69" w:rsidRDefault="00DE0A69" w:rsidP="00DE0A69">
            <w:pPr>
              <w:spacing w:after="0" w:line="240" w:lineRule="auto"/>
              <w:ind w:left="0" w:firstLine="0"/>
              <w:jc w:val="center"/>
              <w:rPr>
                <w:b/>
                <w:color w:val="auto"/>
                <w:sz w:val="16"/>
                <w:szCs w:val="16"/>
                <w:lang w:eastAsia="ru-RU"/>
              </w:rPr>
            </w:pPr>
            <w:r w:rsidRPr="00DE0A69">
              <w:rPr>
                <w:b/>
                <w:color w:val="auto"/>
                <w:sz w:val="16"/>
                <w:szCs w:val="16"/>
                <w:lang w:eastAsia="ru-RU"/>
              </w:rPr>
              <w:t>NMVOC</w:t>
            </w:r>
          </w:p>
        </w:tc>
        <w:tc>
          <w:tcPr>
            <w:tcW w:w="555" w:type="pct"/>
            <w:gridSpan w:val="2"/>
            <w:shd w:val="clear" w:color="auto" w:fill="BFBFBF" w:themeFill="background1" w:themeFillShade="BF"/>
            <w:noWrap/>
            <w:hideMark/>
          </w:tcPr>
          <w:p w14:paraId="607FD41B" w14:textId="77777777" w:rsidR="00DE0A69" w:rsidRPr="00DE0A69" w:rsidRDefault="00DE0A69" w:rsidP="00DE0A69">
            <w:pPr>
              <w:spacing w:after="0" w:line="240" w:lineRule="auto"/>
              <w:ind w:left="0" w:firstLine="0"/>
              <w:jc w:val="center"/>
              <w:rPr>
                <w:b/>
                <w:color w:val="auto"/>
                <w:sz w:val="16"/>
                <w:szCs w:val="16"/>
                <w:lang w:eastAsia="ru-RU"/>
              </w:rPr>
            </w:pPr>
            <w:proofErr w:type="spellStart"/>
            <w:r w:rsidRPr="00DE0A69">
              <w:rPr>
                <w:b/>
                <w:color w:val="auto"/>
                <w:sz w:val="16"/>
                <w:szCs w:val="16"/>
                <w:lang w:eastAsia="ru-RU"/>
              </w:rPr>
              <w:t>SO</w:t>
            </w:r>
            <w:r w:rsidRPr="00C13BD5">
              <w:rPr>
                <w:b/>
                <w:color w:val="auto"/>
                <w:sz w:val="16"/>
                <w:szCs w:val="16"/>
                <w:vertAlign w:val="subscript"/>
                <w:lang w:eastAsia="ru-RU"/>
              </w:rPr>
              <w:t>x</w:t>
            </w:r>
            <w:proofErr w:type="spellEnd"/>
          </w:p>
        </w:tc>
        <w:tc>
          <w:tcPr>
            <w:tcW w:w="555" w:type="pct"/>
            <w:gridSpan w:val="2"/>
            <w:shd w:val="clear" w:color="auto" w:fill="BFBFBF" w:themeFill="background1" w:themeFillShade="BF"/>
            <w:noWrap/>
            <w:hideMark/>
          </w:tcPr>
          <w:p w14:paraId="22F8F68A" w14:textId="77777777" w:rsidR="00DE0A69" w:rsidRPr="00DE0A69" w:rsidRDefault="00DE0A69" w:rsidP="00DE0A69">
            <w:pPr>
              <w:spacing w:after="0" w:line="240" w:lineRule="auto"/>
              <w:ind w:left="0" w:firstLine="0"/>
              <w:jc w:val="center"/>
              <w:rPr>
                <w:b/>
                <w:color w:val="auto"/>
                <w:sz w:val="16"/>
                <w:szCs w:val="16"/>
                <w:lang w:eastAsia="ru-RU"/>
              </w:rPr>
            </w:pPr>
            <w:r w:rsidRPr="00DE0A69">
              <w:rPr>
                <w:b/>
                <w:color w:val="auto"/>
                <w:sz w:val="16"/>
                <w:szCs w:val="16"/>
                <w:lang w:eastAsia="ru-RU"/>
              </w:rPr>
              <w:t>NH</w:t>
            </w:r>
            <w:r w:rsidRPr="00DE0A69">
              <w:rPr>
                <w:b/>
                <w:color w:val="auto"/>
                <w:sz w:val="16"/>
                <w:szCs w:val="16"/>
                <w:vertAlign w:val="subscript"/>
                <w:lang w:eastAsia="ru-RU"/>
              </w:rPr>
              <w:t>3</w:t>
            </w:r>
          </w:p>
        </w:tc>
        <w:tc>
          <w:tcPr>
            <w:tcW w:w="709" w:type="pct"/>
            <w:gridSpan w:val="2"/>
            <w:shd w:val="clear" w:color="auto" w:fill="BFBFBF" w:themeFill="background1" w:themeFillShade="BF"/>
            <w:noWrap/>
            <w:hideMark/>
          </w:tcPr>
          <w:p w14:paraId="4416C0BC" w14:textId="77777777" w:rsidR="00DE0A69" w:rsidRPr="00DE0A69" w:rsidRDefault="00DE0A69" w:rsidP="00DE0A69">
            <w:pPr>
              <w:spacing w:after="0" w:line="240" w:lineRule="auto"/>
              <w:ind w:left="0" w:firstLine="0"/>
              <w:jc w:val="center"/>
              <w:rPr>
                <w:b/>
                <w:color w:val="auto"/>
                <w:sz w:val="16"/>
                <w:szCs w:val="16"/>
                <w:lang w:eastAsia="ru-RU"/>
              </w:rPr>
            </w:pPr>
            <w:r w:rsidRPr="00DE0A69">
              <w:rPr>
                <w:b/>
                <w:color w:val="auto"/>
                <w:sz w:val="16"/>
                <w:szCs w:val="16"/>
                <w:lang w:eastAsia="ru-RU"/>
              </w:rPr>
              <w:t>РМ</w:t>
            </w:r>
            <w:r w:rsidRPr="00DE0A69">
              <w:rPr>
                <w:b/>
                <w:color w:val="auto"/>
                <w:sz w:val="16"/>
                <w:szCs w:val="16"/>
                <w:vertAlign w:val="subscript"/>
                <w:lang w:eastAsia="ru-RU"/>
              </w:rPr>
              <w:t>2.5</w:t>
            </w:r>
            <w:r w:rsidRPr="00DE0A69">
              <w:rPr>
                <w:b/>
                <w:color w:val="auto"/>
                <w:sz w:val="16"/>
                <w:szCs w:val="16"/>
                <w:lang w:eastAsia="ru-RU"/>
              </w:rPr>
              <w:t>, PМ</w:t>
            </w:r>
            <w:r w:rsidRPr="00DE0A69">
              <w:rPr>
                <w:b/>
                <w:color w:val="auto"/>
                <w:sz w:val="16"/>
                <w:szCs w:val="16"/>
                <w:vertAlign w:val="subscript"/>
                <w:lang w:eastAsia="ru-RU"/>
              </w:rPr>
              <w:t>10</w:t>
            </w:r>
            <w:r w:rsidRPr="00DE0A69">
              <w:rPr>
                <w:b/>
                <w:color w:val="auto"/>
                <w:sz w:val="16"/>
                <w:szCs w:val="16"/>
                <w:lang w:eastAsia="ru-RU"/>
              </w:rPr>
              <w:t>, TSP</w:t>
            </w:r>
          </w:p>
        </w:tc>
        <w:tc>
          <w:tcPr>
            <w:tcW w:w="562" w:type="pct"/>
            <w:gridSpan w:val="2"/>
            <w:shd w:val="clear" w:color="auto" w:fill="BFBFBF" w:themeFill="background1" w:themeFillShade="BF"/>
            <w:noWrap/>
            <w:hideMark/>
          </w:tcPr>
          <w:p w14:paraId="37ECB368" w14:textId="77777777" w:rsidR="00DE0A69" w:rsidRPr="00DE0A69" w:rsidRDefault="00DE0A69" w:rsidP="00DE0A69">
            <w:pPr>
              <w:spacing w:after="0" w:line="240" w:lineRule="auto"/>
              <w:ind w:left="0" w:firstLine="0"/>
              <w:jc w:val="center"/>
              <w:rPr>
                <w:b/>
                <w:color w:val="auto"/>
                <w:sz w:val="16"/>
                <w:szCs w:val="16"/>
                <w:lang w:eastAsia="ru-RU"/>
              </w:rPr>
            </w:pPr>
            <w:r w:rsidRPr="00DE0A69">
              <w:rPr>
                <w:b/>
                <w:color w:val="auto"/>
                <w:sz w:val="16"/>
                <w:szCs w:val="16"/>
                <w:lang w:eastAsia="ru-RU"/>
              </w:rPr>
              <w:t>CO</w:t>
            </w:r>
          </w:p>
        </w:tc>
        <w:tc>
          <w:tcPr>
            <w:tcW w:w="1042" w:type="pct"/>
            <w:gridSpan w:val="2"/>
            <w:shd w:val="clear" w:color="auto" w:fill="BFBFBF" w:themeFill="background1" w:themeFillShade="BF"/>
            <w:noWrap/>
            <w:hideMark/>
          </w:tcPr>
          <w:p w14:paraId="0EAB5EB9" w14:textId="77777777" w:rsidR="00DE0A69" w:rsidRPr="00DE0A69" w:rsidRDefault="00DE0A69" w:rsidP="00DE0A69">
            <w:pPr>
              <w:spacing w:after="0" w:line="240" w:lineRule="auto"/>
              <w:ind w:left="0" w:firstLine="0"/>
              <w:jc w:val="center"/>
              <w:rPr>
                <w:b/>
                <w:color w:val="auto"/>
                <w:sz w:val="16"/>
                <w:szCs w:val="16"/>
                <w:lang w:eastAsia="ru-RU"/>
              </w:rPr>
            </w:pPr>
            <w:r w:rsidRPr="00DE0A69">
              <w:rPr>
                <w:b/>
                <w:color w:val="auto"/>
                <w:sz w:val="16"/>
                <w:szCs w:val="16"/>
                <w:lang w:eastAsia="ru-RU"/>
              </w:rPr>
              <w:t xml:space="preserve">Heavy metals, POPs </w:t>
            </w:r>
          </w:p>
        </w:tc>
      </w:tr>
      <w:tr w:rsidR="00DE0A69" w:rsidRPr="00DA6F54" w14:paraId="360CE1A6" w14:textId="77777777" w:rsidTr="006F192C">
        <w:trPr>
          <w:trHeight w:val="20"/>
        </w:trPr>
        <w:tc>
          <w:tcPr>
            <w:tcW w:w="467" w:type="pct"/>
            <w:noWrap/>
          </w:tcPr>
          <w:p w14:paraId="22EB1F98" w14:textId="77777777" w:rsidR="00DE0A69" w:rsidRPr="00DA6F54" w:rsidRDefault="00DE0A69" w:rsidP="00DE0A69">
            <w:pPr>
              <w:spacing w:after="0" w:line="240" w:lineRule="auto"/>
              <w:ind w:left="28" w:right="9" w:hanging="11"/>
              <w:rPr>
                <w:b/>
                <w:bCs/>
                <w:color w:val="000000" w:themeColor="text1"/>
                <w:sz w:val="16"/>
                <w:szCs w:val="16"/>
                <w:lang w:eastAsia="ru-RU"/>
              </w:rPr>
            </w:pPr>
          </w:p>
        </w:tc>
        <w:tc>
          <w:tcPr>
            <w:tcW w:w="287" w:type="pct"/>
            <w:noWrap/>
            <w:hideMark/>
          </w:tcPr>
          <w:p w14:paraId="3127D406" w14:textId="77777777" w:rsidR="00DE0A69" w:rsidRPr="00DA6F54" w:rsidRDefault="00DE0A69" w:rsidP="00DE0A69">
            <w:pPr>
              <w:spacing w:after="0" w:line="240" w:lineRule="auto"/>
              <w:ind w:left="0" w:firstLine="0"/>
              <w:jc w:val="right"/>
              <w:rPr>
                <w:color w:val="000000" w:themeColor="text1"/>
                <w:sz w:val="14"/>
                <w:szCs w:val="14"/>
                <w:lang w:eastAsia="ru-RU"/>
              </w:rPr>
            </w:pPr>
            <w:r w:rsidRPr="00DA6F54">
              <w:rPr>
                <w:color w:val="000000" w:themeColor="text1"/>
                <w:sz w:val="14"/>
                <w:szCs w:val="14"/>
                <w:lang w:eastAsia="ru-RU"/>
              </w:rPr>
              <w:t>% AD</w:t>
            </w:r>
          </w:p>
        </w:tc>
        <w:tc>
          <w:tcPr>
            <w:tcW w:w="268" w:type="pct"/>
            <w:noWrap/>
            <w:hideMark/>
          </w:tcPr>
          <w:p w14:paraId="5FFDC0CC" w14:textId="77777777" w:rsidR="00DE0A69" w:rsidRPr="00DA6F54" w:rsidRDefault="00DE0A69" w:rsidP="00DE0A69">
            <w:pPr>
              <w:spacing w:after="0" w:line="240" w:lineRule="auto"/>
              <w:ind w:left="0" w:firstLine="0"/>
              <w:jc w:val="right"/>
              <w:rPr>
                <w:color w:val="000000" w:themeColor="text1"/>
                <w:sz w:val="14"/>
                <w:szCs w:val="14"/>
                <w:lang w:eastAsia="ru-RU"/>
              </w:rPr>
            </w:pPr>
            <w:r w:rsidRPr="00DA6F54">
              <w:rPr>
                <w:color w:val="000000" w:themeColor="text1"/>
                <w:sz w:val="14"/>
                <w:szCs w:val="14"/>
                <w:lang w:eastAsia="ru-RU"/>
              </w:rPr>
              <w:t>% EF</w:t>
            </w:r>
          </w:p>
        </w:tc>
        <w:tc>
          <w:tcPr>
            <w:tcW w:w="287" w:type="pct"/>
            <w:noWrap/>
            <w:hideMark/>
          </w:tcPr>
          <w:p w14:paraId="24DA2B0D" w14:textId="77777777" w:rsidR="00DE0A69" w:rsidRPr="00DA6F54" w:rsidRDefault="00DE0A69" w:rsidP="00DE0A69">
            <w:pPr>
              <w:spacing w:after="0" w:line="240" w:lineRule="auto"/>
              <w:ind w:left="0" w:firstLine="0"/>
              <w:jc w:val="right"/>
              <w:rPr>
                <w:color w:val="000000" w:themeColor="text1"/>
                <w:sz w:val="14"/>
                <w:szCs w:val="14"/>
                <w:lang w:eastAsia="ru-RU"/>
              </w:rPr>
            </w:pPr>
            <w:r w:rsidRPr="00DA6F54">
              <w:rPr>
                <w:color w:val="000000" w:themeColor="text1"/>
                <w:sz w:val="14"/>
                <w:szCs w:val="14"/>
                <w:lang w:eastAsia="ru-RU"/>
              </w:rPr>
              <w:t>% AD</w:t>
            </w:r>
          </w:p>
        </w:tc>
        <w:tc>
          <w:tcPr>
            <w:tcW w:w="268" w:type="pct"/>
            <w:noWrap/>
            <w:hideMark/>
          </w:tcPr>
          <w:p w14:paraId="60B25C80" w14:textId="77777777" w:rsidR="00DE0A69" w:rsidRPr="00DA6F54" w:rsidRDefault="00DE0A69" w:rsidP="00DE0A69">
            <w:pPr>
              <w:spacing w:after="0" w:line="240" w:lineRule="auto"/>
              <w:ind w:left="0" w:firstLine="0"/>
              <w:jc w:val="right"/>
              <w:rPr>
                <w:color w:val="000000" w:themeColor="text1"/>
                <w:sz w:val="14"/>
                <w:szCs w:val="14"/>
                <w:lang w:eastAsia="ru-RU"/>
              </w:rPr>
            </w:pPr>
            <w:r w:rsidRPr="00DA6F54">
              <w:rPr>
                <w:color w:val="000000" w:themeColor="text1"/>
                <w:sz w:val="14"/>
                <w:szCs w:val="14"/>
                <w:lang w:eastAsia="ru-RU"/>
              </w:rPr>
              <w:t>% EF</w:t>
            </w:r>
          </w:p>
        </w:tc>
        <w:tc>
          <w:tcPr>
            <w:tcW w:w="287" w:type="pct"/>
            <w:noWrap/>
            <w:hideMark/>
          </w:tcPr>
          <w:p w14:paraId="35937EFB" w14:textId="77777777" w:rsidR="00DE0A69" w:rsidRPr="00DA6F54" w:rsidRDefault="00DE0A69" w:rsidP="00DE0A69">
            <w:pPr>
              <w:spacing w:after="0" w:line="240" w:lineRule="auto"/>
              <w:ind w:left="0" w:firstLine="0"/>
              <w:jc w:val="right"/>
              <w:rPr>
                <w:color w:val="000000" w:themeColor="text1"/>
                <w:sz w:val="14"/>
                <w:szCs w:val="14"/>
                <w:lang w:eastAsia="ru-RU"/>
              </w:rPr>
            </w:pPr>
            <w:r w:rsidRPr="00DA6F54">
              <w:rPr>
                <w:color w:val="000000" w:themeColor="text1"/>
                <w:sz w:val="14"/>
                <w:szCs w:val="14"/>
                <w:lang w:eastAsia="ru-RU"/>
              </w:rPr>
              <w:t>% AD</w:t>
            </w:r>
          </w:p>
        </w:tc>
        <w:tc>
          <w:tcPr>
            <w:tcW w:w="268" w:type="pct"/>
            <w:noWrap/>
            <w:hideMark/>
          </w:tcPr>
          <w:p w14:paraId="767B2CE9" w14:textId="77777777" w:rsidR="00DE0A69" w:rsidRPr="00DA6F54" w:rsidRDefault="00DE0A69" w:rsidP="00DE0A69">
            <w:pPr>
              <w:spacing w:after="0" w:line="240" w:lineRule="auto"/>
              <w:ind w:left="0" w:firstLine="0"/>
              <w:jc w:val="right"/>
              <w:rPr>
                <w:color w:val="000000" w:themeColor="text1"/>
                <w:sz w:val="14"/>
                <w:szCs w:val="14"/>
                <w:lang w:eastAsia="ru-RU"/>
              </w:rPr>
            </w:pPr>
            <w:r w:rsidRPr="00DA6F54">
              <w:rPr>
                <w:color w:val="000000" w:themeColor="text1"/>
                <w:sz w:val="14"/>
                <w:szCs w:val="14"/>
                <w:lang w:eastAsia="ru-RU"/>
              </w:rPr>
              <w:t>% EF</w:t>
            </w:r>
          </w:p>
        </w:tc>
        <w:tc>
          <w:tcPr>
            <w:tcW w:w="287" w:type="pct"/>
            <w:noWrap/>
            <w:hideMark/>
          </w:tcPr>
          <w:p w14:paraId="6E76DCA7" w14:textId="77777777" w:rsidR="00DE0A69" w:rsidRPr="00DA6F54" w:rsidRDefault="00DE0A69" w:rsidP="00DE0A69">
            <w:pPr>
              <w:spacing w:after="0" w:line="240" w:lineRule="auto"/>
              <w:ind w:left="0" w:firstLine="0"/>
              <w:jc w:val="right"/>
              <w:rPr>
                <w:color w:val="000000" w:themeColor="text1"/>
                <w:sz w:val="14"/>
                <w:szCs w:val="14"/>
                <w:lang w:eastAsia="ru-RU"/>
              </w:rPr>
            </w:pPr>
            <w:r w:rsidRPr="00DA6F54">
              <w:rPr>
                <w:color w:val="000000" w:themeColor="text1"/>
                <w:sz w:val="14"/>
                <w:szCs w:val="14"/>
                <w:lang w:eastAsia="ru-RU"/>
              </w:rPr>
              <w:t>% AD</w:t>
            </w:r>
          </w:p>
        </w:tc>
        <w:tc>
          <w:tcPr>
            <w:tcW w:w="268" w:type="pct"/>
            <w:noWrap/>
            <w:hideMark/>
          </w:tcPr>
          <w:p w14:paraId="60FBF62A" w14:textId="77777777" w:rsidR="00DE0A69" w:rsidRPr="00DA6F54" w:rsidRDefault="00DE0A69" w:rsidP="00DE0A69">
            <w:pPr>
              <w:spacing w:after="0" w:line="240" w:lineRule="auto"/>
              <w:ind w:left="0" w:firstLine="0"/>
              <w:jc w:val="right"/>
              <w:rPr>
                <w:color w:val="000000" w:themeColor="text1"/>
                <w:sz w:val="14"/>
                <w:szCs w:val="14"/>
                <w:lang w:eastAsia="ru-RU"/>
              </w:rPr>
            </w:pPr>
            <w:r w:rsidRPr="00DA6F54">
              <w:rPr>
                <w:color w:val="000000" w:themeColor="text1"/>
                <w:sz w:val="14"/>
                <w:szCs w:val="14"/>
                <w:lang w:eastAsia="ru-RU"/>
              </w:rPr>
              <w:t>% EF</w:t>
            </w:r>
          </w:p>
        </w:tc>
        <w:tc>
          <w:tcPr>
            <w:tcW w:w="335" w:type="pct"/>
            <w:noWrap/>
            <w:hideMark/>
          </w:tcPr>
          <w:p w14:paraId="3D1FA112" w14:textId="77777777" w:rsidR="00DE0A69" w:rsidRPr="00DA6F54" w:rsidRDefault="00DE0A69" w:rsidP="00DE0A69">
            <w:pPr>
              <w:spacing w:after="0" w:line="240" w:lineRule="auto"/>
              <w:ind w:left="0" w:firstLine="0"/>
              <w:jc w:val="right"/>
              <w:rPr>
                <w:color w:val="000000" w:themeColor="text1"/>
                <w:sz w:val="14"/>
                <w:szCs w:val="14"/>
                <w:lang w:eastAsia="ru-RU"/>
              </w:rPr>
            </w:pPr>
            <w:r w:rsidRPr="00DA6F54">
              <w:rPr>
                <w:color w:val="000000" w:themeColor="text1"/>
                <w:sz w:val="14"/>
                <w:szCs w:val="14"/>
                <w:lang w:eastAsia="ru-RU"/>
              </w:rPr>
              <w:t>% AD</w:t>
            </w:r>
          </w:p>
        </w:tc>
        <w:tc>
          <w:tcPr>
            <w:tcW w:w="374" w:type="pct"/>
            <w:noWrap/>
            <w:hideMark/>
          </w:tcPr>
          <w:p w14:paraId="0172F407" w14:textId="77777777" w:rsidR="00DE0A69" w:rsidRPr="00DA6F54" w:rsidRDefault="00DE0A69" w:rsidP="00DE0A69">
            <w:pPr>
              <w:spacing w:after="0" w:line="240" w:lineRule="auto"/>
              <w:ind w:left="0" w:firstLine="0"/>
              <w:jc w:val="right"/>
              <w:rPr>
                <w:color w:val="000000" w:themeColor="text1"/>
                <w:sz w:val="14"/>
                <w:szCs w:val="14"/>
                <w:lang w:eastAsia="ru-RU"/>
              </w:rPr>
            </w:pPr>
            <w:r w:rsidRPr="00DA6F54">
              <w:rPr>
                <w:color w:val="000000" w:themeColor="text1"/>
                <w:sz w:val="14"/>
                <w:szCs w:val="14"/>
                <w:lang w:eastAsia="ru-RU"/>
              </w:rPr>
              <w:t>% EF</w:t>
            </w:r>
          </w:p>
        </w:tc>
        <w:tc>
          <w:tcPr>
            <w:tcW w:w="287" w:type="pct"/>
            <w:noWrap/>
            <w:hideMark/>
          </w:tcPr>
          <w:p w14:paraId="320864C5" w14:textId="77777777" w:rsidR="00DE0A69" w:rsidRPr="00DA6F54" w:rsidRDefault="00DE0A69" w:rsidP="00DE0A69">
            <w:pPr>
              <w:spacing w:after="0" w:line="240" w:lineRule="auto"/>
              <w:ind w:left="0" w:firstLine="0"/>
              <w:jc w:val="right"/>
              <w:rPr>
                <w:color w:val="000000" w:themeColor="text1"/>
                <w:sz w:val="14"/>
                <w:szCs w:val="14"/>
                <w:lang w:eastAsia="ru-RU"/>
              </w:rPr>
            </w:pPr>
            <w:r w:rsidRPr="00DA6F54">
              <w:rPr>
                <w:color w:val="000000" w:themeColor="text1"/>
                <w:sz w:val="14"/>
                <w:szCs w:val="14"/>
                <w:lang w:eastAsia="ru-RU"/>
              </w:rPr>
              <w:t>% AD</w:t>
            </w:r>
          </w:p>
        </w:tc>
        <w:tc>
          <w:tcPr>
            <w:tcW w:w="275" w:type="pct"/>
            <w:noWrap/>
            <w:hideMark/>
          </w:tcPr>
          <w:p w14:paraId="070EA433" w14:textId="77777777" w:rsidR="00DE0A69" w:rsidRPr="00DA6F54" w:rsidRDefault="00DE0A69" w:rsidP="00DE0A69">
            <w:pPr>
              <w:spacing w:after="0" w:line="240" w:lineRule="auto"/>
              <w:ind w:left="0" w:firstLine="0"/>
              <w:jc w:val="right"/>
              <w:rPr>
                <w:color w:val="000000" w:themeColor="text1"/>
                <w:sz w:val="14"/>
                <w:szCs w:val="14"/>
                <w:lang w:eastAsia="ru-RU"/>
              </w:rPr>
            </w:pPr>
            <w:r w:rsidRPr="00DA6F54">
              <w:rPr>
                <w:color w:val="000000" w:themeColor="text1"/>
                <w:sz w:val="14"/>
                <w:szCs w:val="14"/>
                <w:lang w:eastAsia="ru-RU"/>
              </w:rPr>
              <w:t>% EF</w:t>
            </w:r>
          </w:p>
        </w:tc>
        <w:tc>
          <w:tcPr>
            <w:tcW w:w="357" w:type="pct"/>
            <w:noWrap/>
            <w:hideMark/>
          </w:tcPr>
          <w:p w14:paraId="57BDF435" w14:textId="77777777" w:rsidR="00DE0A69" w:rsidRPr="00DA6F54" w:rsidRDefault="00DE0A69" w:rsidP="00DE0A69">
            <w:pPr>
              <w:spacing w:after="0" w:line="240" w:lineRule="auto"/>
              <w:ind w:left="0" w:firstLine="0"/>
              <w:jc w:val="right"/>
              <w:rPr>
                <w:color w:val="000000" w:themeColor="text1"/>
                <w:sz w:val="14"/>
                <w:szCs w:val="14"/>
                <w:lang w:eastAsia="ru-RU"/>
              </w:rPr>
            </w:pPr>
            <w:r w:rsidRPr="00DA6F54">
              <w:rPr>
                <w:color w:val="000000" w:themeColor="text1"/>
                <w:sz w:val="14"/>
                <w:szCs w:val="14"/>
                <w:lang w:eastAsia="ru-RU"/>
              </w:rPr>
              <w:t>% AD</w:t>
            </w:r>
          </w:p>
        </w:tc>
        <w:tc>
          <w:tcPr>
            <w:tcW w:w="685" w:type="pct"/>
            <w:noWrap/>
            <w:hideMark/>
          </w:tcPr>
          <w:p w14:paraId="2D4E75E0" w14:textId="77777777" w:rsidR="00DE0A69" w:rsidRPr="00DA6F54" w:rsidRDefault="00DE0A69" w:rsidP="00DE0A69">
            <w:pPr>
              <w:spacing w:after="0" w:line="240" w:lineRule="auto"/>
              <w:ind w:left="0" w:firstLine="0"/>
              <w:jc w:val="right"/>
              <w:rPr>
                <w:color w:val="000000" w:themeColor="text1"/>
                <w:sz w:val="14"/>
                <w:szCs w:val="14"/>
                <w:lang w:eastAsia="ru-RU"/>
              </w:rPr>
            </w:pPr>
            <w:r w:rsidRPr="00DA6F54">
              <w:rPr>
                <w:color w:val="000000" w:themeColor="text1"/>
                <w:sz w:val="14"/>
                <w:szCs w:val="14"/>
                <w:lang w:eastAsia="ru-RU"/>
              </w:rPr>
              <w:t>% EF</w:t>
            </w:r>
          </w:p>
        </w:tc>
      </w:tr>
      <w:tr w:rsidR="00DE0A69" w:rsidRPr="00DA6F54" w14:paraId="4C000EC9" w14:textId="77777777" w:rsidTr="006F192C">
        <w:trPr>
          <w:trHeight w:val="20"/>
        </w:trPr>
        <w:tc>
          <w:tcPr>
            <w:tcW w:w="467" w:type="pct"/>
            <w:noWrap/>
            <w:hideMark/>
          </w:tcPr>
          <w:p w14:paraId="27397DE4" w14:textId="77777777" w:rsidR="00DE0A69" w:rsidRPr="00DA6F54" w:rsidRDefault="00DE0A69" w:rsidP="00DE0A69">
            <w:pPr>
              <w:spacing w:after="0" w:line="240" w:lineRule="auto"/>
              <w:ind w:left="28" w:right="9" w:hanging="11"/>
              <w:rPr>
                <w:b/>
                <w:bCs/>
                <w:color w:val="000000" w:themeColor="text1"/>
                <w:sz w:val="16"/>
                <w:szCs w:val="16"/>
                <w:lang w:eastAsia="ru-RU"/>
              </w:rPr>
            </w:pPr>
            <w:r w:rsidRPr="00DA6F54">
              <w:rPr>
                <w:color w:val="000000" w:themeColor="text1"/>
                <w:sz w:val="16"/>
                <w:szCs w:val="16"/>
                <w:lang w:eastAsia="ru-RU"/>
              </w:rPr>
              <w:t>1.А.1</w:t>
            </w:r>
          </w:p>
        </w:tc>
        <w:tc>
          <w:tcPr>
            <w:tcW w:w="287" w:type="pct"/>
            <w:noWrap/>
            <w:hideMark/>
          </w:tcPr>
          <w:p w14:paraId="639F4C79"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7145A415"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20</w:t>
            </w:r>
          </w:p>
        </w:tc>
        <w:tc>
          <w:tcPr>
            <w:tcW w:w="287" w:type="pct"/>
            <w:noWrap/>
            <w:hideMark/>
          </w:tcPr>
          <w:p w14:paraId="17B4A993"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08DA2E45"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20</w:t>
            </w:r>
          </w:p>
        </w:tc>
        <w:tc>
          <w:tcPr>
            <w:tcW w:w="287" w:type="pct"/>
            <w:noWrap/>
            <w:hideMark/>
          </w:tcPr>
          <w:p w14:paraId="352DB395"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354F1C8B"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10</w:t>
            </w:r>
          </w:p>
        </w:tc>
        <w:tc>
          <w:tcPr>
            <w:tcW w:w="287" w:type="pct"/>
            <w:noWrap/>
            <w:hideMark/>
          </w:tcPr>
          <w:p w14:paraId="3706C9ED"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 </w:t>
            </w:r>
          </w:p>
        </w:tc>
        <w:tc>
          <w:tcPr>
            <w:tcW w:w="268" w:type="pct"/>
            <w:noWrap/>
            <w:hideMark/>
          </w:tcPr>
          <w:p w14:paraId="1A7D633D"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 </w:t>
            </w:r>
          </w:p>
        </w:tc>
        <w:tc>
          <w:tcPr>
            <w:tcW w:w="335" w:type="pct"/>
            <w:noWrap/>
            <w:hideMark/>
          </w:tcPr>
          <w:p w14:paraId="5754E257"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374" w:type="pct"/>
            <w:noWrap/>
            <w:hideMark/>
          </w:tcPr>
          <w:p w14:paraId="6E7C12DF"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28ECEB1A"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75" w:type="pct"/>
            <w:noWrap/>
            <w:hideMark/>
          </w:tcPr>
          <w:p w14:paraId="2404021D"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20</w:t>
            </w:r>
          </w:p>
        </w:tc>
        <w:tc>
          <w:tcPr>
            <w:tcW w:w="357" w:type="pct"/>
            <w:noWrap/>
            <w:hideMark/>
          </w:tcPr>
          <w:p w14:paraId="48D1D8D1"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685" w:type="pct"/>
            <w:noWrap/>
            <w:hideMark/>
          </w:tcPr>
          <w:p w14:paraId="3577B24D"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100</w:t>
            </w:r>
          </w:p>
        </w:tc>
      </w:tr>
      <w:tr w:rsidR="00DE0A69" w:rsidRPr="00DA6F54" w14:paraId="32BEE15A" w14:textId="77777777" w:rsidTr="006F192C">
        <w:trPr>
          <w:trHeight w:val="20"/>
        </w:trPr>
        <w:tc>
          <w:tcPr>
            <w:tcW w:w="467" w:type="pct"/>
            <w:noWrap/>
            <w:hideMark/>
          </w:tcPr>
          <w:p w14:paraId="3944148E" w14:textId="77777777" w:rsidR="00DE0A69" w:rsidRPr="00DA6F54" w:rsidRDefault="00DE0A69" w:rsidP="00DE0A69">
            <w:pPr>
              <w:spacing w:after="0" w:line="240" w:lineRule="auto"/>
              <w:ind w:left="28" w:right="9" w:hanging="11"/>
              <w:rPr>
                <w:b/>
                <w:bCs/>
                <w:color w:val="000000" w:themeColor="text1"/>
                <w:sz w:val="16"/>
                <w:szCs w:val="16"/>
                <w:lang w:eastAsia="ru-RU"/>
              </w:rPr>
            </w:pPr>
            <w:r w:rsidRPr="00DA6F54">
              <w:rPr>
                <w:color w:val="000000" w:themeColor="text1"/>
                <w:sz w:val="16"/>
                <w:szCs w:val="16"/>
                <w:lang w:eastAsia="ru-RU"/>
              </w:rPr>
              <w:t>1.А.2</w:t>
            </w:r>
          </w:p>
        </w:tc>
        <w:tc>
          <w:tcPr>
            <w:tcW w:w="287" w:type="pct"/>
            <w:noWrap/>
            <w:hideMark/>
          </w:tcPr>
          <w:p w14:paraId="03D555C5"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2A48134D"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20</w:t>
            </w:r>
          </w:p>
        </w:tc>
        <w:tc>
          <w:tcPr>
            <w:tcW w:w="287" w:type="pct"/>
            <w:noWrap/>
            <w:hideMark/>
          </w:tcPr>
          <w:p w14:paraId="2A19354F"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241EE45A"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20</w:t>
            </w:r>
          </w:p>
        </w:tc>
        <w:tc>
          <w:tcPr>
            <w:tcW w:w="287" w:type="pct"/>
            <w:noWrap/>
            <w:hideMark/>
          </w:tcPr>
          <w:p w14:paraId="502B2391"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22004779"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10</w:t>
            </w:r>
          </w:p>
        </w:tc>
        <w:tc>
          <w:tcPr>
            <w:tcW w:w="287" w:type="pct"/>
            <w:noWrap/>
            <w:hideMark/>
          </w:tcPr>
          <w:p w14:paraId="7FC29F9B"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 </w:t>
            </w:r>
          </w:p>
        </w:tc>
        <w:tc>
          <w:tcPr>
            <w:tcW w:w="268" w:type="pct"/>
            <w:noWrap/>
            <w:hideMark/>
          </w:tcPr>
          <w:p w14:paraId="6871F56B"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 </w:t>
            </w:r>
          </w:p>
        </w:tc>
        <w:tc>
          <w:tcPr>
            <w:tcW w:w="335" w:type="pct"/>
            <w:noWrap/>
            <w:hideMark/>
          </w:tcPr>
          <w:p w14:paraId="76E0EA4D"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374" w:type="pct"/>
            <w:noWrap/>
            <w:hideMark/>
          </w:tcPr>
          <w:p w14:paraId="2D898369"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0F831B4E"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75" w:type="pct"/>
            <w:noWrap/>
            <w:hideMark/>
          </w:tcPr>
          <w:p w14:paraId="33BB2FBE"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20</w:t>
            </w:r>
          </w:p>
        </w:tc>
        <w:tc>
          <w:tcPr>
            <w:tcW w:w="357" w:type="pct"/>
            <w:noWrap/>
            <w:hideMark/>
          </w:tcPr>
          <w:p w14:paraId="2F234C8A"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685" w:type="pct"/>
            <w:noWrap/>
            <w:hideMark/>
          </w:tcPr>
          <w:p w14:paraId="783C0CAB"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100</w:t>
            </w:r>
          </w:p>
        </w:tc>
      </w:tr>
      <w:tr w:rsidR="00DE0A69" w:rsidRPr="00DA6F54" w14:paraId="6837B130" w14:textId="77777777" w:rsidTr="006F192C">
        <w:trPr>
          <w:trHeight w:val="20"/>
        </w:trPr>
        <w:tc>
          <w:tcPr>
            <w:tcW w:w="467" w:type="pct"/>
            <w:noWrap/>
            <w:hideMark/>
          </w:tcPr>
          <w:p w14:paraId="5FD7FC74" w14:textId="77777777" w:rsidR="00DE0A69" w:rsidRPr="00DA6F54" w:rsidRDefault="00DE0A69" w:rsidP="00DE0A69">
            <w:pPr>
              <w:spacing w:after="0" w:line="240" w:lineRule="auto"/>
              <w:ind w:left="28" w:right="9" w:hanging="11"/>
              <w:rPr>
                <w:b/>
                <w:bCs/>
                <w:color w:val="000000" w:themeColor="text1"/>
                <w:sz w:val="16"/>
                <w:szCs w:val="16"/>
                <w:lang w:eastAsia="ru-RU"/>
              </w:rPr>
            </w:pPr>
            <w:r w:rsidRPr="00DA6F54">
              <w:rPr>
                <w:color w:val="000000" w:themeColor="text1"/>
                <w:sz w:val="16"/>
                <w:szCs w:val="16"/>
                <w:lang w:eastAsia="ru-RU"/>
              </w:rPr>
              <w:t>1.А.3.а</w:t>
            </w:r>
          </w:p>
        </w:tc>
        <w:tc>
          <w:tcPr>
            <w:tcW w:w="287" w:type="pct"/>
            <w:noWrap/>
            <w:hideMark/>
          </w:tcPr>
          <w:p w14:paraId="7BFCE845"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3067A21E"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w:t>
            </w:r>
          </w:p>
        </w:tc>
        <w:tc>
          <w:tcPr>
            <w:tcW w:w="287" w:type="pct"/>
            <w:noWrap/>
            <w:hideMark/>
          </w:tcPr>
          <w:p w14:paraId="12C326E7"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63B822C3"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w:t>
            </w:r>
          </w:p>
        </w:tc>
        <w:tc>
          <w:tcPr>
            <w:tcW w:w="287" w:type="pct"/>
            <w:noWrap/>
            <w:hideMark/>
          </w:tcPr>
          <w:p w14:paraId="2A1A918C"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584E6141"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51F5D9B2"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 </w:t>
            </w:r>
          </w:p>
        </w:tc>
        <w:tc>
          <w:tcPr>
            <w:tcW w:w="268" w:type="pct"/>
            <w:noWrap/>
            <w:hideMark/>
          </w:tcPr>
          <w:p w14:paraId="5FAD6EC2"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 </w:t>
            </w:r>
          </w:p>
        </w:tc>
        <w:tc>
          <w:tcPr>
            <w:tcW w:w="335" w:type="pct"/>
            <w:noWrap/>
            <w:hideMark/>
          </w:tcPr>
          <w:p w14:paraId="1B7EF44D"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374" w:type="pct"/>
            <w:noWrap/>
            <w:hideMark/>
          </w:tcPr>
          <w:p w14:paraId="706EF00F"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100</w:t>
            </w:r>
          </w:p>
        </w:tc>
        <w:tc>
          <w:tcPr>
            <w:tcW w:w="287" w:type="pct"/>
            <w:noWrap/>
            <w:hideMark/>
          </w:tcPr>
          <w:p w14:paraId="6AFC513A"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75" w:type="pct"/>
            <w:noWrap/>
            <w:hideMark/>
          </w:tcPr>
          <w:p w14:paraId="6CC51FEB"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100</w:t>
            </w:r>
          </w:p>
        </w:tc>
        <w:tc>
          <w:tcPr>
            <w:tcW w:w="357" w:type="pct"/>
            <w:noWrap/>
            <w:hideMark/>
          </w:tcPr>
          <w:p w14:paraId="61667254"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685" w:type="pct"/>
            <w:noWrap/>
            <w:hideMark/>
          </w:tcPr>
          <w:p w14:paraId="323CF960"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300</w:t>
            </w:r>
          </w:p>
        </w:tc>
      </w:tr>
      <w:tr w:rsidR="00DE0A69" w:rsidRPr="00DA6F54" w14:paraId="03138E83" w14:textId="77777777" w:rsidTr="006F192C">
        <w:trPr>
          <w:trHeight w:val="20"/>
        </w:trPr>
        <w:tc>
          <w:tcPr>
            <w:tcW w:w="467" w:type="pct"/>
            <w:noWrap/>
            <w:hideMark/>
          </w:tcPr>
          <w:p w14:paraId="3B956C0F" w14:textId="77777777" w:rsidR="00DE0A69" w:rsidRPr="00DA6F54" w:rsidRDefault="00DE0A69" w:rsidP="00DE0A69">
            <w:pPr>
              <w:spacing w:after="0" w:line="240" w:lineRule="auto"/>
              <w:ind w:left="28" w:right="9" w:hanging="11"/>
              <w:rPr>
                <w:b/>
                <w:bCs/>
                <w:color w:val="000000" w:themeColor="text1"/>
                <w:sz w:val="16"/>
                <w:szCs w:val="16"/>
                <w:lang w:eastAsia="ru-RU"/>
              </w:rPr>
            </w:pPr>
            <w:r w:rsidRPr="00DA6F54">
              <w:rPr>
                <w:color w:val="000000" w:themeColor="text1"/>
                <w:sz w:val="16"/>
                <w:szCs w:val="16"/>
                <w:lang w:eastAsia="ru-RU"/>
              </w:rPr>
              <w:t>1.А.3.b</w:t>
            </w:r>
          </w:p>
        </w:tc>
        <w:tc>
          <w:tcPr>
            <w:tcW w:w="287" w:type="pct"/>
            <w:noWrap/>
            <w:hideMark/>
          </w:tcPr>
          <w:p w14:paraId="6E5F4B52"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58D97AC1"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2A472298"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0606EAF4"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52703BED"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36B7D029"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44B97F4C"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1B556E9D"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300</w:t>
            </w:r>
          </w:p>
        </w:tc>
        <w:tc>
          <w:tcPr>
            <w:tcW w:w="335" w:type="pct"/>
            <w:noWrap/>
            <w:hideMark/>
          </w:tcPr>
          <w:p w14:paraId="37813502"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374" w:type="pct"/>
            <w:noWrap/>
            <w:hideMark/>
          </w:tcPr>
          <w:p w14:paraId="72DB5B80"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64522C2B"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75" w:type="pct"/>
            <w:noWrap/>
            <w:hideMark/>
          </w:tcPr>
          <w:p w14:paraId="3F755266"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357" w:type="pct"/>
            <w:noWrap/>
            <w:hideMark/>
          </w:tcPr>
          <w:p w14:paraId="12E6F8A9"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685" w:type="pct"/>
            <w:noWrap/>
            <w:hideMark/>
          </w:tcPr>
          <w:p w14:paraId="41DE2A8F"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300</w:t>
            </w:r>
          </w:p>
        </w:tc>
      </w:tr>
      <w:tr w:rsidR="00DE0A69" w:rsidRPr="00DA6F54" w14:paraId="22FF7D77" w14:textId="77777777" w:rsidTr="006F192C">
        <w:trPr>
          <w:trHeight w:val="20"/>
        </w:trPr>
        <w:tc>
          <w:tcPr>
            <w:tcW w:w="467" w:type="pct"/>
            <w:noWrap/>
            <w:hideMark/>
          </w:tcPr>
          <w:p w14:paraId="204EF3E9" w14:textId="77777777" w:rsidR="00DE0A69" w:rsidRPr="00DA6F54" w:rsidRDefault="00DE0A69" w:rsidP="00DE0A69">
            <w:pPr>
              <w:spacing w:after="0" w:line="240" w:lineRule="auto"/>
              <w:ind w:left="28" w:right="9" w:hanging="11"/>
              <w:rPr>
                <w:b/>
                <w:bCs/>
                <w:color w:val="000000" w:themeColor="text1"/>
                <w:sz w:val="16"/>
                <w:szCs w:val="16"/>
                <w:lang w:eastAsia="ru-RU"/>
              </w:rPr>
            </w:pPr>
            <w:r w:rsidRPr="00DA6F54">
              <w:rPr>
                <w:color w:val="000000" w:themeColor="text1"/>
                <w:sz w:val="16"/>
                <w:szCs w:val="16"/>
                <w:lang w:eastAsia="ru-RU"/>
              </w:rPr>
              <w:t>1.A.3.c</w:t>
            </w:r>
          </w:p>
        </w:tc>
        <w:tc>
          <w:tcPr>
            <w:tcW w:w="287" w:type="pct"/>
            <w:noWrap/>
            <w:hideMark/>
          </w:tcPr>
          <w:p w14:paraId="0FEFED98"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027A9054"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100</w:t>
            </w:r>
          </w:p>
        </w:tc>
        <w:tc>
          <w:tcPr>
            <w:tcW w:w="287" w:type="pct"/>
            <w:noWrap/>
            <w:hideMark/>
          </w:tcPr>
          <w:p w14:paraId="32FF8B28"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108A508F"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100</w:t>
            </w:r>
          </w:p>
        </w:tc>
        <w:tc>
          <w:tcPr>
            <w:tcW w:w="287" w:type="pct"/>
            <w:noWrap/>
            <w:hideMark/>
          </w:tcPr>
          <w:p w14:paraId="25412BF5"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50401DB6"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46C0A270"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 </w:t>
            </w:r>
          </w:p>
        </w:tc>
        <w:tc>
          <w:tcPr>
            <w:tcW w:w="268" w:type="pct"/>
            <w:noWrap/>
            <w:hideMark/>
          </w:tcPr>
          <w:p w14:paraId="67247BED"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 </w:t>
            </w:r>
          </w:p>
        </w:tc>
        <w:tc>
          <w:tcPr>
            <w:tcW w:w="335" w:type="pct"/>
            <w:noWrap/>
            <w:hideMark/>
          </w:tcPr>
          <w:p w14:paraId="7DB319BF"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374" w:type="pct"/>
            <w:noWrap/>
            <w:hideMark/>
          </w:tcPr>
          <w:p w14:paraId="5AEFAEBE"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100</w:t>
            </w:r>
          </w:p>
        </w:tc>
        <w:tc>
          <w:tcPr>
            <w:tcW w:w="287" w:type="pct"/>
            <w:noWrap/>
            <w:hideMark/>
          </w:tcPr>
          <w:p w14:paraId="380FA0B1"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75" w:type="pct"/>
            <w:noWrap/>
            <w:hideMark/>
          </w:tcPr>
          <w:p w14:paraId="4A946ED5"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100</w:t>
            </w:r>
          </w:p>
        </w:tc>
        <w:tc>
          <w:tcPr>
            <w:tcW w:w="357" w:type="pct"/>
            <w:noWrap/>
            <w:hideMark/>
          </w:tcPr>
          <w:p w14:paraId="3B6CB4A0"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685" w:type="pct"/>
            <w:noWrap/>
            <w:hideMark/>
          </w:tcPr>
          <w:p w14:paraId="545A3065"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300</w:t>
            </w:r>
          </w:p>
        </w:tc>
      </w:tr>
      <w:tr w:rsidR="00DE0A69" w:rsidRPr="00DA6F54" w14:paraId="1E40E750" w14:textId="77777777" w:rsidTr="006F192C">
        <w:trPr>
          <w:trHeight w:val="20"/>
        </w:trPr>
        <w:tc>
          <w:tcPr>
            <w:tcW w:w="467" w:type="pct"/>
            <w:noWrap/>
            <w:hideMark/>
          </w:tcPr>
          <w:p w14:paraId="3E7D11DA" w14:textId="77777777" w:rsidR="00DE0A69" w:rsidRPr="00DA6F54" w:rsidRDefault="00DE0A69" w:rsidP="00DE0A69">
            <w:pPr>
              <w:spacing w:after="0" w:line="240" w:lineRule="auto"/>
              <w:ind w:left="28" w:right="9" w:hanging="11"/>
              <w:rPr>
                <w:b/>
                <w:bCs/>
                <w:color w:val="000000" w:themeColor="text1"/>
                <w:sz w:val="16"/>
                <w:szCs w:val="16"/>
                <w:lang w:eastAsia="ru-RU"/>
              </w:rPr>
            </w:pPr>
            <w:r w:rsidRPr="00DA6F54">
              <w:rPr>
                <w:color w:val="000000" w:themeColor="text1"/>
                <w:sz w:val="16"/>
                <w:szCs w:val="16"/>
                <w:lang w:eastAsia="ru-RU"/>
              </w:rPr>
              <w:t>1.A.3.d</w:t>
            </w:r>
          </w:p>
        </w:tc>
        <w:tc>
          <w:tcPr>
            <w:tcW w:w="287" w:type="pct"/>
            <w:noWrap/>
            <w:hideMark/>
          </w:tcPr>
          <w:p w14:paraId="5F22A6F2"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w:t>
            </w:r>
          </w:p>
        </w:tc>
        <w:tc>
          <w:tcPr>
            <w:tcW w:w="268" w:type="pct"/>
            <w:noWrap/>
            <w:hideMark/>
          </w:tcPr>
          <w:p w14:paraId="4F6B6815"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40</w:t>
            </w:r>
          </w:p>
        </w:tc>
        <w:tc>
          <w:tcPr>
            <w:tcW w:w="287" w:type="pct"/>
            <w:noWrap/>
            <w:hideMark/>
          </w:tcPr>
          <w:p w14:paraId="6684C31F"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w:t>
            </w:r>
          </w:p>
        </w:tc>
        <w:tc>
          <w:tcPr>
            <w:tcW w:w="268" w:type="pct"/>
            <w:noWrap/>
            <w:hideMark/>
          </w:tcPr>
          <w:p w14:paraId="0E3E5FC5"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40</w:t>
            </w:r>
          </w:p>
        </w:tc>
        <w:tc>
          <w:tcPr>
            <w:tcW w:w="287" w:type="pct"/>
            <w:noWrap/>
            <w:hideMark/>
          </w:tcPr>
          <w:p w14:paraId="09ECC470"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w:t>
            </w:r>
          </w:p>
        </w:tc>
        <w:tc>
          <w:tcPr>
            <w:tcW w:w="268" w:type="pct"/>
            <w:noWrap/>
            <w:hideMark/>
          </w:tcPr>
          <w:p w14:paraId="5B38B52F"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298BA444"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 </w:t>
            </w:r>
          </w:p>
        </w:tc>
        <w:tc>
          <w:tcPr>
            <w:tcW w:w="268" w:type="pct"/>
            <w:noWrap/>
            <w:hideMark/>
          </w:tcPr>
          <w:p w14:paraId="6D299686"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 </w:t>
            </w:r>
          </w:p>
        </w:tc>
        <w:tc>
          <w:tcPr>
            <w:tcW w:w="335" w:type="pct"/>
            <w:noWrap/>
            <w:hideMark/>
          </w:tcPr>
          <w:p w14:paraId="6F807A01"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w:t>
            </w:r>
          </w:p>
        </w:tc>
        <w:tc>
          <w:tcPr>
            <w:tcW w:w="374" w:type="pct"/>
            <w:noWrap/>
            <w:hideMark/>
          </w:tcPr>
          <w:p w14:paraId="2ED564C9"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100</w:t>
            </w:r>
          </w:p>
        </w:tc>
        <w:tc>
          <w:tcPr>
            <w:tcW w:w="287" w:type="pct"/>
            <w:noWrap/>
            <w:hideMark/>
          </w:tcPr>
          <w:p w14:paraId="4B884690"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w:t>
            </w:r>
          </w:p>
        </w:tc>
        <w:tc>
          <w:tcPr>
            <w:tcW w:w="275" w:type="pct"/>
            <w:noWrap/>
            <w:hideMark/>
          </w:tcPr>
          <w:p w14:paraId="4607F075"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100</w:t>
            </w:r>
          </w:p>
        </w:tc>
        <w:tc>
          <w:tcPr>
            <w:tcW w:w="357" w:type="pct"/>
            <w:noWrap/>
            <w:hideMark/>
          </w:tcPr>
          <w:p w14:paraId="39A092CB"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w:t>
            </w:r>
          </w:p>
        </w:tc>
        <w:tc>
          <w:tcPr>
            <w:tcW w:w="685" w:type="pct"/>
            <w:noWrap/>
            <w:hideMark/>
          </w:tcPr>
          <w:p w14:paraId="602C4ADD"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300</w:t>
            </w:r>
          </w:p>
        </w:tc>
      </w:tr>
      <w:tr w:rsidR="00DE0A69" w:rsidRPr="00DA6F54" w14:paraId="1E04E22D" w14:textId="77777777" w:rsidTr="006F192C">
        <w:trPr>
          <w:trHeight w:val="20"/>
        </w:trPr>
        <w:tc>
          <w:tcPr>
            <w:tcW w:w="467" w:type="pct"/>
            <w:noWrap/>
            <w:hideMark/>
          </w:tcPr>
          <w:p w14:paraId="3AF6B889" w14:textId="77777777" w:rsidR="00DE0A69" w:rsidRPr="00DA6F54" w:rsidRDefault="00DE0A69" w:rsidP="00DE0A69">
            <w:pPr>
              <w:spacing w:after="0" w:line="240" w:lineRule="auto"/>
              <w:ind w:left="28" w:right="9" w:hanging="11"/>
              <w:rPr>
                <w:b/>
                <w:bCs/>
                <w:color w:val="000000" w:themeColor="text1"/>
                <w:sz w:val="16"/>
                <w:szCs w:val="16"/>
                <w:lang w:eastAsia="ru-RU"/>
              </w:rPr>
            </w:pPr>
            <w:r w:rsidRPr="00DA6F54">
              <w:rPr>
                <w:color w:val="000000" w:themeColor="text1"/>
                <w:sz w:val="16"/>
                <w:szCs w:val="16"/>
                <w:lang w:eastAsia="ru-RU"/>
              </w:rPr>
              <w:t>1.A.3.е</w:t>
            </w:r>
          </w:p>
        </w:tc>
        <w:tc>
          <w:tcPr>
            <w:tcW w:w="287" w:type="pct"/>
            <w:noWrap/>
            <w:hideMark/>
          </w:tcPr>
          <w:p w14:paraId="26123CC2"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24B1A1EA"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100</w:t>
            </w:r>
          </w:p>
        </w:tc>
        <w:tc>
          <w:tcPr>
            <w:tcW w:w="287" w:type="pct"/>
            <w:noWrap/>
            <w:hideMark/>
          </w:tcPr>
          <w:p w14:paraId="4D9D53C4"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27A3642A"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100</w:t>
            </w:r>
          </w:p>
        </w:tc>
        <w:tc>
          <w:tcPr>
            <w:tcW w:w="287" w:type="pct"/>
            <w:noWrap/>
            <w:hideMark/>
          </w:tcPr>
          <w:p w14:paraId="4246708E"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2358D480"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21DCEEF8"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 </w:t>
            </w:r>
          </w:p>
        </w:tc>
        <w:tc>
          <w:tcPr>
            <w:tcW w:w="268" w:type="pct"/>
            <w:noWrap/>
            <w:hideMark/>
          </w:tcPr>
          <w:p w14:paraId="33C869F9"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 </w:t>
            </w:r>
          </w:p>
        </w:tc>
        <w:tc>
          <w:tcPr>
            <w:tcW w:w="335" w:type="pct"/>
            <w:noWrap/>
            <w:hideMark/>
          </w:tcPr>
          <w:p w14:paraId="2A96530B"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374" w:type="pct"/>
            <w:noWrap/>
            <w:hideMark/>
          </w:tcPr>
          <w:p w14:paraId="63FCA1D0"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100</w:t>
            </w:r>
          </w:p>
        </w:tc>
        <w:tc>
          <w:tcPr>
            <w:tcW w:w="287" w:type="pct"/>
            <w:noWrap/>
            <w:hideMark/>
          </w:tcPr>
          <w:p w14:paraId="6DD89A14"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75" w:type="pct"/>
            <w:noWrap/>
            <w:hideMark/>
          </w:tcPr>
          <w:p w14:paraId="299BD239"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100</w:t>
            </w:r>
          </w:p>
        </w:tc>
        <w:tc>
          <w:tcPr>
            <w:tcW w:w="357" w:type="pct"/>
            <w:noWrap/>
            <w:hideMark/>
          </w:tcPr>
          <w:p w14:paraId="59DCB058"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685" w:type="pct"/>
            <w:noWrap/>
            <w:hideMark/>
          </w:tcPr>
          <w:p w14:paraId="0265FF6E"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300</w:t>
            </w:r>
          </w:p>
        </w:tc>
      </w:tr>
      <w:tr w:rsidR="00DE0A69" w:rsidRPr="00DA6F54" w14:paraId="5B9DDCEF" w14:textId="77777777" w:rsidTr="006F192C">
        <w:trPr>
          <w:trHeight w:val="20"/>
        </w:trPr>
        <w:tc>
          <w:tcPr>
            <w:tcW w:w="467" w:type="pct"/>
            <w:noWrap/>
            <w:hideMark/>
          </w:tcPr>
          <w:p w14:paraId="3C658934" w14:textId="6DB79FC7" w:rsidR="00DE0A69" w:rsidRPr="00DA6F54" w:rsidRDefault="00DE0A69" w:rsidP="00DE0A69">
            <w:pPr>
              <w:spacing w:after="0" w:line="240" w:lineRule="auto"/>
              <w:ind w:left="28" w:right="9" w:hanging="11"/>
              <w:rPr>
                <w:b/>
                <w:bCs/>
                <w:color w:val="000000" w:themeColor="text1"/>
                <w:sz w:val="16"/>
                <w:szCs w:val="16"/>
                <w:lang w:eastAsia="ru-RU"/>
              </w:rPr>
            </w:pPr>
            <w:r w:rsidRPr="00DA6F54">
              <w:rPr>
                <w:color w:val="000000" w:themeColor="text1"/>
                <w:sz w:val="16"/>
                <w:szCs w:val="16"/>
                <w:lang w:eastAsia="ru-RU"/>
              </w:rPr>
              <w:t>1.A.4</w:t>
            </w:r>
          </w:p>
        </w:tc>
        <w:tc>
          <w:tcPr>
            <w:tcW w:w="287" w:type="pct"/>
            <w:noWrap/>
            <w:hideMark/>
          </w:tcPr>
          <w:p w14:paraId="1E4D6ADB"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1B091AAB"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4750D40F"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02E4174C"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035E7BE8"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5AC416B9"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20</w:t>
            </w:r>
          </w:p>
        </w:tc>
        <w:tc>
          <w:tcPr>
            <w:tcW w:w="287" w:type="pct"/>
            <w:noWrap/>
            <w:hideMark/>
          </w:tcPr>
          <w:p w14:paraId="2FA8A4D2"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 </w:t>
            </w:r>
          </w:p>
        </w:tc>
        <w:tc>
          <w:tcPr>
            <w:tcW w:w="268" w:type="pct"/>
            <w:noWrap/>
            <w:hideMark/>
          </w:tcPr>
          <w:p w14:paraId="73C7CCE0"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 </w:t>
            </w:r>
          </w:p>
        </w:tc>
        <w:tc>
          <w:tcPr>
            <w:tcW w:w="335" w:type="pct"/>
            <w:noWrap/>
            <w:hideMark/>
          </w:tcPr>
          <w:p w14:paraId="530B9D3E"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374" w:type="pct"/>
            <w:noWrap/>
            <w:hideMark/>
          </w:tcPr>
          <w:p w14:paraId="7F9C34B4"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100</w:t>
            </w:r>
          </w:p>
        </w:tc>
        <w:tc>
          <w:tcPr>
            <w:tcW w:w="287" w:type="pct"/>
            <w:noWrap/>
            <w:hideMark/>
          </w:tcPr>
          <w:p w14:paraId="269ECDC9"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75" w:type="pct"/>
            <w:noWrap/>
            <w:hideMark/>
          </w:tcPr>
          <w:p w14:paraId="35495D2E"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357" w:type="pct"/>
            <w:noWrap/>
            <w:hideMark/>
          </w:tcPr>
          <w:p w14:paraId="5A887A49"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685" w:type="pct"/>
            <w:noWrap/>
            <w:hideMark/>
          </w:tcPr>
          <w:p w14:paraId="40C834C9"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300</w:t>
            </w:r>
          </w:p>
        </w:tc>
      </w:tr>
      <w:tr w:rsidR="00DE0A69" w:rsidRPr="00DA6F54" w14:paraId="6A4D614E" w14:textId="77777777" w:rsidTr="006F192C">
        <w:trPr>
          <w:trHeight w:val="20"/>
        </w:trPr>
        <w:tc>
          <w:tcPr>
            <w:tcW w:w="467" w:type="pct"/>
            <w:noWrap/>
            <w:hideMark/>
          </w:tcPr>
          <w:p w14:paraId="429F7555" w14:textId="77777777" w:rsidR="00DE0A69" w:rsidRPr="00DA6F54" w:rsidRDefault="00DE0A69" w:rsidP="00DE0A69">
            <w:pPr>
              <w:spacing w:after="0" w:line="240" w:lineRule="auto"/>
              <w:ind w:left="28" w:right="9" w:hanging="11"/>
              <w:rPr>
                <w:b/>
                <w:bCs/>
                <w:color w:val="000000" w:themeColor="text1"/>
                <w:sz w:val="16"/>
                <w:szCs w:val="16"/>
                <w:lang w:eastAsia="ru-RU"/>
              </w:rPr>
            </w:pPr>
            <w:r w:rsidRPr="00DA6F54">
              <w:rPr>
                <w:color w:val="000000" w:themeColor="text1"/>
                <w:sz w:val="16"/>
                <w:szCs w:val="16"/>
                <w:lang w:eastAsia="ru-RU"/>
              </w:rPr>
              <w:t>1.A.5</w:t>
            </w:r>
          </w:p>
        </w:tc>
        <w:tc>
          <w:tcPr>
            <w:tcW w:w="287" w:type="pct"/>
            <w:noWrap/>
            <w:hideMark/>
          </w:tcPr>
          <w:p w14:paraId="7A652521"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154E5F5F"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7AAD8711"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6E2382EC"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6362795D"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53D6D8B3"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20</w:t>
            </w:r>
          </w:p>
        </w:tc>
        <w:tc>
          <w:tcPr>
            <w:tcW w:w="287" w:type="pct"/>
            <w:noWrap/>
            <w:hideMark/>
          </w:tcPr>
          <w:p w14:paraId="744424CA"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 </w:t>
            </w:r>
          </w:p>
        </w:tc>
        <w:tc>
          <w:tcPr>
            <w:tcW w:w="268" w:type="pct"/>
            <w:noWrap/>
            <w:hideMark/>
          </w:tcPr>
          <w:p w14:paraId="75444A72"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 </w:t>
            </w:r>
          </w:p>
        </w:tc>
        <w:tc>
          <w:tcPr>
            <w:tcW w:w="335" w:type="pct"/>
            <w:noWrap/>
            <w:hideMark/>
          </w:tcPr>
          <w:p w14:paraId="57E8FB5D"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374" w:type="pct"/>
            <w:noWrap/>
            <w:hideMark/>
          </w:tcPr>
          <w:p w14:paraId="1FFFF3AE"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100</w:t>
            </w:r>
          </w:p>
        </w:tc>
        <w:tc>
          <w:tcPr>
            <w:tcW w:w="287" w:type="pct"/>
            <w:noWrap/>
            <w:hideMark/>
          </w:tcPr>
          <w:p w14:paraId="39342C55"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75" w:type="pct"/>
            <w:noWrap/>
            <w:hideMark/>
          </w:tcPr>
          <w:p w14:paraId="219595B8"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357" w:type="pct"/>
            <w:noWrap/>
            <w:hideMark/>
          </w:tcPr>
          <w:p w14:paraId="029D6959"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685" w:type="pct"/>
            <w:noWrap/>
            <w:hideMark/>
          </w:tcPr>
          <w:p w14:paraId="6BDF22F7"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300</w:t>
            </w:r>
          </w:p>
        </w:tc>
      </w:tr>
      <w:tr w:rsidR="00DE0A69" w:rsidRPr="00DA6F54" w14:paraId="02AD15EC" w14:textId="77777777" w:rsidTr="006F192C">
        <w:trPr>
          <w:trHeight w:val="20"/>
        </w:trPr>
        <w:tc>
          <w:tcPr>
            <w:tcW w:w="467" w:type="pct"/>
            <w:noWrap/>
            <w:hideMark/>
          </w:tcPr>
          <w:p w14:paraId="359ADCC1" w14:textId="77777777" w:rsidR="00DE0A69" w:rsidRPr="00DA6F54" w:rsidRDefault="00DE0A69" w:rsidP="00DE0A69">
            <w:pPr>
              <w:spacing w:after="0" w:line="240" w:lineRule="auto"/>
              <w:ind w:left="28" w:right="9" w:hanging="11"/>
              <w:rPr>
                <w:b/>
                <w:bCs/>
                <w:color w:val="000000" w:themeColor="text1"/>
                <w:sz w:val="16"/>
                <w:szCs w:val="16"/>
                <w:lang w:eastAsia="ru-RU"/>
              </w:rPr>
            </w:pPr>
            <w:r w:rsidRPr="00DA6F54">
              <w:rPr>
                <w:color w:val="000000" w:themeColor="text1"/>
                <w:sz w:val="16"/>
                <w:szCs w:val="16"/>
                <w:lang w:eastAsia="ru-RU"/>
              </w:rPr>
              <w:t>1.В.2</w:t>
            </w:r>
          </w:p>
        </w:tc>
        <w:tc>
          <w:tcPr>
            <w:tcW w:w="287" w:type="pct"/>
            <w:noWrap/>
            <w:hideMark/>
          </w:tcPr>
          <w:p w14:paraId="1113B5C7"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3C3148B8"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49BF81E0"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52E64FB5"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688CAAB8"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777E381F"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403BF0F4"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 </w:t>
            </w:r>
          </w:p>
        </w:tc>
        <w:tc>
          <w:tcPr>
            <w:tcW w:w="268" w:type="pct"/>
            <w:noWrap/>
            <w:hideMark/>
          </w:tcPr>
          <w:p w14:paraId="56978580"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 </w:t>
            </w:r>
          </w:p>
        </w:tc>
        <w:tc>
          <w:tcPr>
            <w:tcW w:w="335" w:type="pct"/>
            <w:noWrap/>
            <w:hideMark/>
          </w:tcPr>
          <w:p w14:paraId="0DE95692"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374" w:type="pct"/>
            <w:noWrap/>
            <w:hideMark/>
          </w:tcPr>
          <w:p w14:paraId="4BAAD510"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100</w:t>
            </w:r>
          </w:p>
        </w:tc>
        <w:tc>
          <w:tcPr>
            <w:tcW w:w="287" w:type="pct"/>
            <w:noWrap/>
            <w:hideMark/>
          </w:tcPr>
          <w:p w14:paraId="73BC9F3A"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75" w:type="pct"/>
            <w:noWrap/>
            <w:hideMark/>
          </w:tcPr>
          <w:p w14:paraId="26355ACD"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357" w:type="pct"/>
            <w:noWrap/>
            <w:hideMark/>
          </w:tcPr>
          <w:p w14:paraId="67E91F25"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685" w:type="pct"/>
            <w:noWrap/>
            <w:hideMark/>
          </w:tcPr>
          <w:p w14:paraId="755CC2E1"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300</w:t>
            </w:r>
          </w:p>
        </w:tc>
      </w:tr>
      <w:tr w:rsidR="00DE0A69" w:rsidRPr="00DA6F54" w14:paraId="1DFB1FE7" w14:textId="77777777" w:rsidTr="006F192C">
        <w:trPr>
          <w:trHeight w:val="20"/>
        </w:trPr>
        <w:tc>
          <w:tcPr>
            <w:tcW w:w="467" w:type="pct"/>
            <w:hideMark/>
          </w:tcPr>
          <w:p w14:paraId="452EACAA" w14:textId="15512EC4" w:rsidR="00DE0A69" w:rsidRPr="00DA6F54" w:rsidRDefault="00DF35C5" w:rsidP="00DF35C5">
            <w:pPr>
              <w:spacing w:after="0" w:line="240" w:lineRule="auto"/>
              <w:ind w:right="9" w:hangingChars="6"/>
              <w:rPr>
                <w:b/>
                <w:bCs/>
                <w:color w:val="000000" w:themeColor="text1"/>
                <w:sz w:val="16"/>
                <w:szCs w:val="16"/>
                <w:lang w:eastAsia="ru-RU"/>
              </w:rPr>
            </w:pPr>
            <w:r>
              <w:rPr>
                <w:color w:val="000000" w:themeColor="text1"/>
                <w:sz w:val="16"/>
                <w:szCs w:val="16"/>
                <w:lang w:eastAsia="ru-RU"/>
              </w:rPr>
              <w:t xml:space="preserve"> </w:t>
            </w:r>
            <w:r w:rsidR="00DE0A69" w:rsidRPr="00DA6F54">
              <w:rPr>
                <w:color w:val="000000" w:themeColor="text1"/>
                <w:sz w:val="16"/>
                <w:szCs w:val="16"/>
                <w:lang w:eastAsia="ru-RU"/>
              </w:rPr>
              <w:t>2.A</w:t>
            </w:r>
          </w:p>
        </w:tc>
        <w:tc>
          <w:tcPr>
            <w:tcW w:w="287" w:type="pct"/>
            <w:noWrap/>
            <w:hideMark/>
          </w:tcPr>
          <w:p w14:paraId="2AA2DCDD"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44FFD25E"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25362FF3"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2ADA41EA"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121F702C"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5B1F0A5F"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20</w:t>
            </w:r>
          </w:p>
        </w:tc>
        <w:tc>
          <w:tcPr>
            <w:tcW w:w="287" w:type="pct"/>
            <w:noWrap/>
            <w:hideMark/>
          </w:tcPr>
          <w:p w14:paraId="50DDB5CD"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64946AC3"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300</w:t>
            </w:r>
          </w:p>
        </w:tc>
        <w:tc>
          <w:tcPr>
            <w:tcW w:w="335" w:type="pct"/>
            <w:noWrap/>
            <w:hideMark/>
          </w:tcPr>
          <w:p w14:paraId="2CD0AD42"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374" w:type="pct"/>
            <w:noWrap/>
            <w:hideMark/>
          </w:tcPr>
          <w:p w14:paraId="5C937E76"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21676BA1"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75" w:type="pct"/>
            <w:noWrap/>
            <w:hideMark/>
          </w:tcPr>
          <w:p w14:paraId="1798D582"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357" w:type="pct"/>
            <w:noWrap/>
            <w:hideMark/>
          </w:tcPr>
          <w:p w14:paraId="5D43A3C8"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685" w:type="pct"/>
            <w:noWrap/>
            <w:hideMark/>
          </w:tcPr>
          <w:p w14:paraId="06EF1B68"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300</w:t>
            </w:r>
          </w:p>
        </w:tc>
      </w:tr>
      <w:tr w:rsidR="00DE0A69" w:rsidRPr="00DA6F54" w14:paraId="7F1660AE" w14:textId="77777777" w:rsidTr="006F192C">
        <w:trPr>
          <w:trHeight w:val="20"/>
        </w:trPr>
        <w:tc>
          <w:tcPr>
            <w:tcW w:w="467" w:type="pct"/>
            <w:hideMark/>
          </w:tcPr>
          <w:p w14:paraId="0E97163E" w14:textId="393E254F" w:rsidR="00DE0A69" w:rsidRPr="00DA6F54" w:rsidRDefault="00DE0A69" w:rsidP="00DE0A69">
            <w:pPr>
              <w:spacing w:after="0" w:line="240" w:lineRule="auto"/>
              <w:ind w:left="28" w:right="9" w:firstLineChars="3" w:firstLine="5"/>
              <w:rPr>
                <w:b/>
                <w:bCs/>
                <w:color w:val="000000" w:themeColor="text1"/>
                <w:sz w:val="16"/>
                <w:szCs w:val="16"/>
                <w:lang w:eastAsia="ru-RU"/>
              </w:rPr>
            </w:pPr>
            <w:r w:rsidRPr="00DA6F54">
              <w:rPr>
                <w:color w:val="000000" w:themeColor="text1"/>
                <w:sz w:val="16"/>
                <w:szCs w:val="16"/>
                <w:lang w:eastAsia="ru-RU"/>
              </w:rPr>
              <w:t>2.B</w:t>
            </w:r>
          </w:p>
        </w:tc>
        <w:tc>
          <w:tcPr>
            <w:tcW w:w="287" w:type="pct"/>
            <w:noWrap/>
            <w:hideMark/>
          </w:tcPr>
          <w:p w14:paraId="553CF2A2"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1E350DD7"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7460B48A"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3CFAFE41"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03F8E1A7"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7DF57591"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20</w:t>
            </w:r>
          </w:p>
        </w:tc>
        <w:tc>
          <w:tcPr>
            <w:tcW w:w="287" w:type="pct"/>
            <w:noWrap/>
            <w:hideMark/>
          </w:tcPr>
          <w:p w14:paraId="4CAC3AD4"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0659BA4D"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300</w:t>
            </w:r>
          </w:p>
        </w:tc>
        <w:tc>
          <w:tcPr>
            <w:tcW w:w="335" w:type="pct"/>
            <w:noWrap/>
            <w:hideMark/>
          </w:tcPr>
          <w:p w14:paraId="3B4CC2F0"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374" w:type="pct"/>
            <w:noWrap/>
            <w:hideMark/>
          </w:tcPr>
          <w:p w14:paraId="0ADF360D"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3029416D"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75" w:type="pct"/>
            <w:noWrap/>
            <w:hideMark/>
          </w:tcPr>
          <w:p w14:paraId="39BFCEFC"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357" w:type="pct"/>
            <w:noWrap/>
            <w:hideMark/>
          </w:tcPr>
          <w:p w14:paraId="0E7471F7"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685" w:type="pct"/>
            <w:noWrap/>
            <w:hideMark/>
          </w:tcPr>
          <w:p w14:paraId="2444D119"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300</w:t>
            </w:r>
          </w:p>
        </w:tc>
      </w:tr>
      <w:tr w:rsidR="00DE0A69" w:rsidRPr="00DA6F54" w14:paraId="51F8F0DE" w14:textId="77777777" w:rsidTr="006F192C">
        <w:trPr>
          <w:trHeight w:val="20"/>
        </w:trPr>
        <w:tc>
          <w:tcPr>
            <w:tcW w:w="467" w:type="pct"/>
            <w:hideMark/>
          </w:tcPr>
          <w:p w14:paraId="39628405" w14:textId="1952DB0E" w:rsidR="00DE0A69" w:rsidRPr="00DA6F54" w:rsidRDefault="00DE0A69" w:rsidP="00DE0A69">
            <w:pPr>
              <w:spacing w:after="0" w:line="240" w:lineRule="auto"/>
              <w:ind w:left="28" w:right="9" w:firstLineChars="3" w:firstLine="5"/>
              <w:rPr>
                <w:b/>
                <w:bCs/>
                <w:color w:val="000000" w:themeColor="text1"/>
                <w:sz w:val="16"/>
                <w:szCs w:val="16"/>
                <w:lang w:eastAsia="ru-RU"/>
              </w:rPr>
            </w:pPr>
            <w:r w:rsidRPr="00DA6F54">
              <w:rPr>
                <w:color w:val="000000" w:themeColor="text1"/>
                <w:sz w:val="16"/>
                <w:szCs w:val="16"/>
                <w:lang w:eastAsia="ru-RU"/>
              </w:rPr>
              <w:t>2.C</w:t>
            </w:r>
          </w:p>
        </w:tc>
        <w:tc>
          <w:tcPr>
            <w:tcW w:w="287" w:type="pct"/>
            <w:noWrap/>
            <w:hideMark/>
          </w:tcPr>
          <w:p w14:paraId="136F7874"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366CBC4E"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0480BEBA"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5A21967F"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5597776D"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2ECD8304"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20</w:t>
            </w:r>
          </w:p>
        </w:tc>
        <w:tc>
          <w:tcPr>
            <w:tcW w:w="287" w:type="pct"/>
            <w:noWrap/>
            <w:hideMark/>
          </w:tcPr>
          <w:p w14:paraId="1D27F1F1"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20797AF3"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300</w:t>
            </w:r>
          </w:p>
        </w:tc>
        <w:tc>
          <w:tcPr>
            <w:tcW w:w="335" w:type="pct"/>
            <w:noWrap/>
            <w:hideMark/>
          </w:tcPr>
          <w:p w14:paraId="6F6E924B"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374" w:type="pct"/>
            <w:noWrap/>
            <w:hideMark/>
          </w:tcPr>
          <w:p w14:paraId="7FEF352A"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16D77815"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75" w:type="pct"/>
            <w:noWrap/>
            <w:hideMark/>
          </w:tcPr>
          <w:p w14:paraId="63267FCA"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357" w:type="pct"/>
            <w:noWrap/>
            <w:hideMark/>
          </w:tcPr>
          <w:p w14:paraId="57015122"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685" w:type="pct"/>
            <w:noWrap/>
            <w:hideMark/>
          </w:tcPr>
          <w:p w14:paraId="68925CA4"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300</w:t>
            </w:r>
          </w:p>
        </w:tc>
      </w:tr>
      <w:tr w:rsidR="00DE0A69" w:rsidRPr="00DA6F54" w14:paraId="115177A8" w14:textId="77777777" w:rsidTr="006F192C">
        <w:trPr>
          <w:trHeight w:val="20"/>
        </w:trPr>
        <w:tc>
          <w:tcPr>
            <w:tcW w:w="467" w:type="pct"/>
            <w:hideMark/>
          </w:tcPr>
          <w:p w14:paraId="023E47A9" w14:textId="56C3046E" w:rsidR="00DE0A69" w:rsidRPr="00DA6F54" w:rsidRDefault="00DE0A69" w:rsidP="00DE0A69">
            <w:pPr>
              <w:spacing w:after="0" w:line="240" w:lineRule="auto"/>
              <w:ind w:left="28" w:right="9" w:hanging="11"/>
              <w:rPr>
                <w:b/>
                <w:bCs/>
                <w:color w:val="000000" w:themeColor="text1"/>
                <w:sz w:val="16"/>
                <w:szCs w:val="16"/>
                <w:lang w:eastAsia="ru-RU"/>
              </w:rPr>
            </w:pPr>
            <w:r w:rsidRPr="00DA6F54">
              <w:rPr>
                <w:color w:val="000000" w:themeColor="text1"/>
                <w:sz w:val="16"/>
                <w:szCs w:val="16"/>
                <w:lang w:eastAsia="ru-RU"/>
              </w:rPr>
              <w:t>2.D</w:t>
            </w:r>
          </w:p>
        </w:tc>
        <w:tc>
          <w:tcPr>
            <w:tcW w:w="287" w:type="pct"/>
            <w:noWrap/>
            <w:hideMark/>
          </w:tcPr>
          <w:p w14:paraId="2A4FC2D0"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 </w:t>
            </w:r>
          </w:p>
        </w:tc>
        <w:tc>
          <w:tcPr>
            <w:tcW w:w="268" w:type="pct"/>
            <w:noWrap/>
            <w:hideMark/>
          </w:tcPr>
          <w:p w14:paraId="50F163AE"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 </w:t>
            </w:r>
          </w:p>
        </w:tc>
        <w:tc>
          <w:tcPr>
            <w:tcW w:w="287" w:type="pct"/>
            <w:noWrap/>
            <w:hideMark/>
          </w:tcPr>
          <w:p w14:paraId="5789EAF1"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61070C7F"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20</w:t>
            </w:r>
          </w:p>
        </w:tc>
        <w:tc>
          <w:tcPr>
            <w:tcW w:w="287" w:type="pct"/>
            <w:noWrap/>
            <w:hideMark/>
          </w:tcPr>
          <w:p w14:paraId="66774205"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 </w:t>
            </w:r>
          </w:p>
        </w:tc>
        <w:tc>
          <w:tcPr>
            <w:tcW w:w="268" w:type="pct"/>
            <w:noWrap/>
            <w:hideMark/>
          </w:tcPr>
          <w:p w14:paraId="082CAA83"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 </w:t>
            </w:r>
          </w:p>
        </w:tc>
        <w:tc>
          <w:tcPr>
            <w:tcW w:w="287" w:type="pct"/>
            <w:noWrap/>
            <w:hideMark/>
          </w:tcPr>
          <w:p w14:paraId="34961E42"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 </w:t>
            </w:r>
          </w:p>
        </w:tc>
        <w:tc>
          <w:tcPr>
            <w:tcW w:w="268" w:type="pct"/>
            <w:noWrap/>
            <w:hideMark/>
          </w:tcPr>
          <w:p w14:paraId="7E13AC6E"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 </w:t>
            </w:r>
          </w:p>
        </w:tc>
        <w:tc>
          <w:tcPr>
            <w:tcW w:w="335" w:type="pct"/>
            <w:noWrap/>
            <w:hideMark/>
          </w:tcPr>
          <w:p w14:paraId="53CAEBB9"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374" w:type="pct"/>
            <w:noWrap/>
            <w:hideMark/>
          </w:tcPr>
          <w:p w14:paraId="2AC20A79"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100</w:t>
            </w:r>
          </w:p>
        </w:tc>
        <w:tc>
          <w:tcPr>
            <w:tcW w:w="287" w:type="pct"/>
            <w:noWrap/>
            <w:hideMark/>
          </w:tcPr>
          <w:p w14:paraId="71189DDE"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 </w:t>
            </w:r>
          </w:p>
        </w:tc>
        <w:tc>
          <w:tcPr>
            <w:tcW w:w="275" w:type="pct"/>
            <w:noWrap/>
            <w:hideMark/>
          </w:tcPr>
          <w:p w14:paraId="586D4CA7"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 </w:t>
            </w:r>
          </w:p>
        </w:tc>
        <w:tc>
          <w:tcPr>
            <w:tcW w:w="357" w:type="pct"/>
            <w:noWrap/>
            <w:hideMark/>
          </w:tcPr>
          <w:p w14:paraId="74227802"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685" w:type="pct"/>
            <w:noWrap/>
            <w:hideMark/>
          </w:tcPr>
          <w:p w14:paraId="6962E0A8"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300</w:t>
            </w:r>
          </w:p>
        </w:tc>
      </w:tr>
      <w:tr w:rsidR="00DE0A69" w:rsidRPr="00DA6F54" w14:paraId="70F7B11B" w14:textId="77777777" w:rsidTr="006F192C">
        <w:trPr>
          <w:trHeight w:val="20"/>
        </w:trPr>
        <w:tc>
          <w:tcPr>
            <w:tcW w:w="467" w:type="pct"/>
            <w:hideMark/>
          </w:tcPr>
          <w:p w14:paraId="798544D2" w14:textId="77777777" w:rsidR="00DE0A69" w:rsidRPr="00DA6F54" w:rsidRDefault="00DE0A69" w:rsidP="00DE0A69">
            <w:pPr>
              <w:spacing w:after="0" w:line="240" w:lineRule="auto"/>
              <w:ind w:left="28" w:right="9" w:hanging="11"/>
              <w:rPr>
                <w:b/>
                <w:bCs/>
                <w:color w:val="000000" w:themeColor="text1"/>
                <w:sz w:val="16"/>
                <w:szCs w:val="16"/>
                <w:lang w:eastAsia="ru-RU"/>
              </w:rPr>
            </w:pPr>
            <w:r w:rsidRPr="00DA6F54">
              <w:rPr>
                <w:color w:val="000000" w:themeColor="text1"/>
                <w:sz w:val="16"/>
                <w:szCs w:val="16"/>
                <w:lang w:eastAsia="ru-RU"/>
              </w:rPr>
              <w:t>2.G</w:t>
            </w:r>
          </w:p>
        </w:tc>
        <w:tc>
          <w:tcPr>
            <w:tcW w:w="287" w:type="pct"/>
            <w:noWrap/>
            <w:hideMark/>
          </w:tcPr>
          <w:p w14:paraId="08AE1FE8"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1B0AC540"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073DE40C"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6C6251E2"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20</w:t>
            </w:r>
          </w:p>
        </w:tc>
        <w:tc>
          <w:tcPr>
            <w:tcW w:w="287" w:type="pct"/>
            <w:noWrap/>
            <w:hideMark/>
          </w:tcPr>
          <w:p w14:paraId="12EC4DC8"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 </w:t>
            </w:r>
          </w:p>
        </w:tc>
        <w:tc>
          <w:tcPr>
            <w:tcW w:w="268" w:type="pct"/>
            <w:noWrap/>
            <w:hideMark/>
          </w:tcPr>
          <w:p w14:paraId="0E709CBE"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 </w:t>
            </w:r>
          </w:p>
        </w:tc>
        <w:tc>
          <w:tcPr>
            <w:tcW w:w="287" w:type="pct"/>
            <w:noWrap/>
            <w:hideMark/>
          </w:tcPr>
          <w:p w14:paraId="1139E983"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75BFFAD0"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300</w:t>
            </w:r>
          </w:p>
        </w:tc>
        <w:tc>
          <w:tcPr>
            <w:tcW w:w="335" w:type="pct"/>
            <w:noWrap/>
            <w:hideMark/>
          </w:tcPr>
          <w:p w14:paraId="6105EE8D"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374" w:type="pct"/>
            <w:noWrap/>
            <w:hideMark/>
          </w:tcPr>
          <w:p w14:paraId="3B9D9421"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100</w:t>
            </w:r>
          </w:p>
        </w:tc>
        <w:tc>
          <w:tcPr>
            <w:tcW w:w="287" w:type="pct"/>
            <w:noWrap/>
            <w:hideMark/>
          </w:tcPr>
          <w:p w14:paraId="274887F6"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 </w:t>
            </w:r>
          </w:p>
        </w:tc>
        <w:tc>
          <w:tcPr>
            <w:tcW w:w="275" w:type="pct"/>
            <w:noWrap/>
            <w:hideMark/>
          </w:tcPr>
          <w:p w14:paraId="2494B745"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 </w:t>
            </w:r>
          </w:p>
        </w:tc>
        <w:tc>
          <w:tcPr>
            <w:tcW w:w="357" w:type="pct"/>
            <w:noWrap/>
            <w:hideMark/>
          </w:tcPr>
          <w:p w14:paraId="78478FCE"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685" w:type="pct"/>
            <w:noWrap/>
            <w:hideMark/>
          </w:tcPr>
          <w:p w14:paraId="6C64C573"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300</w:t>
            </w:r>
          </w:p>
        </w:tc>
      </w:tr>
      <w:tr w:rsidR="00DE0A69" w:rsidRPr="00DA6F54" w14:paraId="177B917A" w14:textId="77777777" w:rsidTr="006F192C">
        <w:trPr>
          <w:trHeight w:val="20"/>
        </w:trPr>
        <w:tc>
          <w:tcPr>
            <w:tcW w:w="467" w:type="pct"/>
            <w:hideMark/>
          </w:tcPr>
          <w:p w14:paraId="69523B0A" w14:textId="684963B0" w:rsidR="00DE0A69" w:rsidRPr="00DA6F54" w:rsidRDefault="00DE0A69" w:rsidP="00DE0A69">
            <w:pPr>
              <w:spacing w:after="0" w:line="240" w:lineRule="auto"/>
              <w:ind w:left="28" w:right="9" w:firstLineChars="3" w:firstLine="5"/>
              <w:rPr>
                <w:b/>
                <w:bCs/>
                <w:color w:val="000000" w:themeColor="text1"/>
                <w:sz w:val="16"/>
                <w:szCs w:val="16"/>
                <w:lang w:eastAsia="ru-RU"/>
              </w:rPr>
            </w:pPr>
            <w:r w:rsidRPr="00DA6F54">
              <w:rPr>
                <w:color w:val="000000" w:themeColor="text1"/>
                <w:sz w:val="16"/>
                <w:szCs w:val="16"/>
                <w:lang w:eastAsia="ru-RU"/>
              </w:rPr>
              <w:t>2.H</w:t>
            </w:r>
          </w:p>
        </w:tc>
        <w:tc>
          <w:tcPr>
            <w:tcW w:w="287" w:type="pct"/>
            <w:noWrap/>
            <w:hideMark/>
          </w:tcPr>
          <w:p w14:paraId="12AFCD92"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7D6E12D5"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02D56972"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503AFBD3"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01DBBD74"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65FFAF8E"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20</w:t>
            </w:r>
          </w:p>
        </w:tc>
        <w:tc>
          <w:tcPr>
            <w:tcW w:w="287" w:type="pct"/>
            <w:noWrap/>
            <w:hideMark/>
          </w:tcPr>
          <w:p w14:paraId="1CFEBF12"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73F4CFE8"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300</w:t>
            </w:r>
          </w:p>
        </w:tc>
        <w:tc>
          <w:tcPr>
            <w:tcW w:w="335" w:type="pct"/>
            <w:noWrap/>
            <w:hideMark/>
          </w:tcPr>
          <w:p w14:paraId="11D8E43B"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374" w:type="pct"/>
            <w:noWrap/>
            <w:hideMark/>
          </w:tcPr>
          <w:p w14:paraId="48B8631B"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64BEDB12"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75" w:type="pct"/>
            <w:noWrap/>
            <w:hideMark/>
          </w:tcPr>
          <w:p w14:paraId="08E740B2"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357" w:type="pct"/>
            <w:noWrap/>
            <w:hideMark/>
          </w:tcPr>
          <w:p w14:paraId="2AA9A982"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685" w:type="pct"/>
            <w:noWrap/>
            <w:hideMark/>
          </w:tcPr>
          <w:p w14:paraId="49D8A695"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300</w:t>
            </w:r>
          </w:p>
        </w:tc>
      </w:tr>
      <w:tr w:rsidR="00DE0A69" w:rsidRPr="00DA6F54" w14:paraId="25BBB023" w14:textId="77777777" w:rsidTr="006F192C">
        <w:trPr>
          <w:trHeight w:val="20"/>
        </w:trPr>
        <w:tc>
          <w:tcPr>
            <w:tcW w:w="467" w:type="pct"/>
            <w:hideMark/>
          </w:tcPr>
          <w:p w14:paraId="203D8CF5" w14:textId="77777777" w:rsidR="00DE0A69" w:rsidRPr="00DA6F54" w:rsidRDefault="00DE0A69" w:rsidP="00DE0A69">
            <w:pPr>
              <w:spacing w:after="0" w:line="240" w:lineRule="auto"/>
              <w:ind w:left="28" w:right="9" w:firstLineChars="3" w:firstLine="5"/>
              <w:rPr>
                <w:b/>
                <w:bCs/>
                <w:color w:val="000000" w:themeColor="text1"/>
                <w:sz w:val="16"/>
                <w:szCs w:val="16"/>
                <w:lang w:eastAsia="ru-RU"/>
              </w:rPr>
            </w:pPr>
            <w:r w:rsidRPr="00DA6F54">
              <w:rPr>
                <w:color w:val="000000" w:themeColor="text1"/>
                <w:sz w:val="16"/>
                <w:szCs w:val="16"/>
                <w:lang w:eastAsia="ru-RU"/>
              </w:rPr>
              <w:t>2.I</w:t>
            </w:r>
          </w:p>
        </w:tc>
        <w:tc>
          <w:tcPr>
            <w:tcW w:w="287" w:type="pct"/>
            <w:noWrap/>
            <w:hideMark/>
          </w:tcPr>
          <w:p w14:paraId="74555BAE"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09AB29C3"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066DC196"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3BA83D42"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4042D56F"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5F02CF9A"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20</w:t>
            </w:r>
          </w:p>
        </w:tc>
        <w:tc>
          <w:tcPr>
            <w:tcW w:w="287" w:type="pct"/>
            <w:noWrap/>
            <w:hideMark/>
          </w:tcPr>
          <w:p w14:paraId="09E31D57"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68E956A3"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300</w:t>
            </w:r>
          </w:p>
        </w:tc>
        <w:tc>
          <w:tcPr>
            <w:tcW w:w="335" w:type="pct"/>
            <w:noWrap/>
            <w:hideMark/>
          </w:tcPr>
          <w:p w14:paraId="5AADA8B8"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374" w:type="pct"/>
            <w:noWrap/>
            <w:hideMark/>
          </w:tcPr>
          <w:p w14:paraId="532E7E33"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39AC3ED3"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75" w:type="pct"/>
            <w:noWrap/>
            <w:hideMark/>
          </w:tcPr>
          <w:p w14:paraId="1FF2E565"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357" w:type="pct"/>
            <w:noWrap/>
            <w:hideMark/>
          </w:tcPr>
          <w:p w14:paraId="445704C5"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685" w:type="pct"/>
            <w:noWrap/>
            <w:hideMark/>
          </w:tcPr>
          <w:p w14:paraId="595ED26E"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300</w:t>
            </w:r>
          </w:p>
        </w:tc>
      </w:tr>
      <w:tr w:rsidR="00DE0A69" w:rsidRPr="00DA6F54" w14:paraId="76AA4D98" w14:textId="77777777" w:rsidTr="006F192C">
        <w:trPr>
          <w:trHeight w:val="20"/>
        </w:trPr>
        <w:tc>
          <w:tcPr>
            <w:tcW w:w="467" w:type="pct"/>
            <w:hideMark/>
          </w:tcPr>
          <w:p w14:paraId="2C60F0F4" w14:textId="77777777" w:rsidR="00DE0A69" w:rsidRPr="00DA6F54" w:rsidRDefault="00DE0A69" w:rsidP="00DE0A69">
            <w:pPr>
              <w:spacing w:after="0" w:line="240" w:lineRule="auto"/>
              <w:ind w:left="28" w:right="9" w:firstLineChars="3" w:firstLine="5"/>
              <w:rPr>
                <w:b/>
                <w:bCs/>
                <w:color w:val="000000" w:themeColor="text1"/>
                <w:sz w:val="16"/>
                <w:szCs w:val="16"/>
                <w:lang w:eastAsia="ru-RU"/>
              </w:rPr>
            </w:pPr>
            <w:r w:rsidRPr="00DA6F54">
              <w:rPr>
                <w:color w:val="000000" w:themeColor="text1"/>
                <w:sz w:val="16"/>
                <w:szCs w:val="16"/>
                <w:lang w:eastAsia="ru-RU"/>
              </w:rPr>
              <w:t>2.J</w:t>
            </w:r>
          </w:p>
        </w:tc>
        <w:tc>
          <w:tcPr>
            <w:tcW w:w="287" w:type="pct"/>
            <w:noWrap/>
            <w:hideMark/>
          </w:tcPr>
          <w:p w14:paraId="1E0889FF"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48A2CECF"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28E4A681"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66D46B64"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7E28D4EF"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7F7DCD75"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20</w:t>
            </w:r>
          </w:p>
        </w:tc>
        <w:tc>
          <w:tcPr>
            <w:tcW w:w="287" w:type="pct"/>
            <w:noWrap/>
            <w:hideMark/>
          </w:tcPr>
          <w:p w14:paraId="183FEC6E"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675DF33A"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300</w:t>
            </w:r>
          </w:p>
        </w:tc>
        <w:tc>
          <w:tcPr>
            <w:tcW w:w="335" w:type="pct"/>
            <w:noWrap/>
            <w:hideMark/>
          </w:tcPr>
          <w:p w14:paraId="1A48EBE9"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374" w:type="pct"/>
            <w:noWrap/>
            <w:hideMark/>
          </w:tcPr>
          <w:p w14:paraId="7A8F1C70"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5F42E9E0"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75" w:type="pct"/>
            <w:noWrap/>
            <w:hideMark/>
          </w:tcPr>
          <w:p w14:paraId="25131383"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357" w:type="pct"/>
            <w:noWrap/>
            <w:hideMark/>
          </w:tcPr>
          <w:p w14:paraId="67E059F6"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685" w:type="pct"/>
            <w:noWrap/>
            <w:hideMark/>
          </w:tcPr>
          <w:p w14:paraId="24E81640"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300</w:t>
            </w:r>
          </w:p>
        </w:tc>
      </w:tr>
      <w:tr w:rsidR="00DE0A69" w:rsidRPr="00DA6F54" w14:paraId="52DA20D8" w14:textId="77777777" w:rsidTr="006F192C">
        <w:trPr>
          <w:trHeight w:val="20"/>
        </w:trPr>
        <w:tc>
          <w:tcPr>
            <w:tcW w:w="467" w:type="pct"/>
            <w:hideMark/>
          </w:tcPr>
          <w:p w14:paraId="7E6FB0D5" w14:textId="77777777" w:rsidR="00DE0A69" w:rsidRPr="00DA6F54" w:rsidRDefault="00DE0A69" w:rsidP="00DE0A69">
            <w:pPr>
              <w:spacing w:after="0" w:line="240" w:lineRule="auto"/>
              <w:ind w:left="28" w:right="9" w:firstLineChars="3" w:firstLine="5"/>
              <w:rPr>
                <w:b/>
                <w:bCs/>
                <w:color w:val="000000" w:themeColor="text1"/>
                <w:sz w:val="16"/>
                <w:szCs w:val="16"/>
                <w:lang w:eastAsia="ru-RU"/>
              </w:rPr>
            </w:pPr>
            <w:r w:rsidRPr="00DA6F54">
              <w:rPr>
                <w:color w:val="000000" w:themeColor="text1"/>
                <w:sz w:val="16"/>
                <w:szCs w:val="16"/>
                <w:lang w:eastAsia="ru-RU"/>
              </w:rPr>
              <w:t>2.K</w:t>
            </w:r>
          </w:p>
        </w:tc>
        <w:tc>
          <w:tcPr>
            <w:tcW w:w="287" w:type="pct"/>
            <w:noWrap/>
            <w:hideMark/>
          </w:tcPr>
          <w:p w14:paraId="1DDFDBE2"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3003345C"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05FC7D4D"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425F9836"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685F3405"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275B8CF1"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20</w:t>
            </w:r>
          </w:p>
        </w:tc>
        <w:tc>
          <w:tcPr>
            <w:tcW w:w="287" w:type="pct"/>
            <w:noWrap/>
            <w:hideMark/>
          </w:tcPr>
          <w:p w14:paraId="7E3ACD51"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30E39F7A"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300</w:t>
            </w:r>
          </w:p>
        </w:tc>
        <w:tc>
          <w:tcPr>
            <w:tcW w:w="335" w:type="pct"/>
            <w:noWrap/>
            <w:hideMark/>
          </w:tcPr>
          <w:p w14:paraId="2769D953"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374" w:type="pct"/>
            <w:noWrap/>
            <w:hideMark/>
          </w:tcPr>
          <w:p w14:paraId="22C2FC01"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2D4A6458"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75" w:type="pct"/>
            <w:noWrap/>
            <w:hideMark/>
          </w:tcPr>
          <w:p w14:paraId="19F83D5E"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357" w:type="pct"/>
            <w:noWrap/>
            <w:hideMark/>
          </w:tcPr>
          <w:p w14:paraId="6356F7DE"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685" w:type="pct"/>
            <w:noWrap/>
            <w:hideMark/>
          </w:tcPr>
          <w:p w14:paraId="1A6FECBF"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300</w:t>
            </w:r>
          </w:p>
        </w:tc>
      </w:tr>
      <w:tr w:rsidR="00DE0A69" w:rsidRPr="00DA6F54" w14:paraId="43C32F26" w14:textId="77777777" w:rsidTr="006F192C">
        <w:trPr>
          <w:trHeight w:val="20"/>
        </w:trPr>
        <w:tc>
          <w:tcPr>
            <w:tcW w:w="467" w:type="pct"/>
            <w:hideMark/>
          </w:tcPr>
          <w:p w14:paraId="152AE6EC" w14:textId="77777777" w:rsidR="00DE0A69" w:rsidRPr="00DA6F54" w:rsidRDefault="00DE0A69" w:rsidP="00DE0A69">
            <w:pPr>
              <w:spacing w:after="0" w:line="240" w:lineRule="auto"/>
              <w:ind w:left="28" w:right="9" w:firstLineChars="3" w:firstLine="5"/>
              <w:rPr>
                <w:b/>
                <w:bCs/>
                <w:color w:val="000000" w:themeColor="text1"/>
                <w:sz w:val="16"/>
                <w:szCs w:val="16"/>
                <w:lang w:eastAsia="ru-RU"/>
              </w:rPr>
            </w:pPr>
            <w:r w:rsidRPr="00DA6F54">
              <w:rPr>
                <w:color w:val="000000" w:themeColor="text1"/>
                <w:sz w:val="16"/>
                <w:szCs w:val="16"/>
                <w:lang w:eastAsia="ru-RU"/>
              </w:rPr>
              <w:t>2.L</w:t>
            </w:r>
          </w:p>
        </w:tc>
        <w:tc>
          <w:tcPr>
            <w:tcW w:w="287" w:type="pct"/>
            <w:noWrap/>
            <w:hideMark/>
          </w:tcPr>
          <w:p w14:paraId="29E9A727"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03BE5E96"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393F44AF"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4B3ABD26"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277730E6"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229BB615"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20</w:t>
            </w:r>
          </w:p>
        </w:tc>
        <w:tc>
          <w:tcPr>
            <w:tcW w:w="287" w:type="pct"/>
            <w:noWrap/>
            <w:hideMark/>
          </w:tcPr>
          <w:p w14:paraId="4AA504E4"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37B980AF"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300</w:t>
            </w:r>
          </w:p>
        </w:tc>
        <w:tc>
          <w:tcPr>
            <w:tcW w:w="335" w:type="pct"/>
            <w:noWrap/>
            <w:hideMark/>
          </w:tcPr>
          <w:p w14:paraId="628A9BF4"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374" w:type="pct"/>
            <w:noWrap/>
            <w:hideMark/>
          </w:tcPr>
          <w:p w14:paraId="7A8DCC6F"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2CE8B4A3"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75" w:type="pct"/>
            <w:noWrap/>
            <w:hideMark/>
          </w:tcPr>
          <w:p w14:paraId="7666A3DC"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357" w:type="pct"/>
            <w:noWrap/>
            <w:hideMark/>
          </w:tcPr>
          <w:p w14:paraId="5AA9162C"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685" w:type="pct"/>
            <w:noWrap/>
            <w:hideMark/>
          </w:tcPr>
          <w:p w14:paraId="23C47B84"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300</w:t>
            </w:r>
          </w:p>
        </w:tc>
      </w:tr>
      <w:tr w:rsidR="00DE0A69" w:rsidRPr="00DA6F54" w14:paraId="504DFD99" w14:textId="77777777" w:rsidTr="006F192C">
        <w:trPr>
          <w:trHeight w:val="20"/>
        </w:trPr>
        <w:tc>
          <w:tcPr>
            <w:tcW w:w="467" w:type="pct"/>
            <w:hideMark/>
          </w:tcPr>
          <w:p w14:paraId="31F4A77D" w14:textId="62825318" w:rsidR="00DE0A69" w:rsidRPr="00DA6F54" w:rsidRDefault="00DE0A69" w:rsidP="00DE0A69">
            <w:pPr>
              <w:spacing w:after="0" w:line="240" w:lineRule="auto"/>
              <w:ind w:left="28" w:right="9" w:firstLineChars="3" w:firstLine="5"/>
              <w:rPr>
                <w:b/>
                <w:bCs/>
                <w:color w:val="000000" w:themeColor="text1"/>
                <w:sz w:val="16"/>
                <w:szCs w:val="16"/>
                <w:lang w:eastAsia="ru-RU"/>
              </w:rPr>
            </w:pPr>
            <w:r w:rsidRPr="00DA6F54">
              <w:rPr>
                <w:color w:val="000000" w:themeColor="text1"/>
                <w:sz w:val="16"/>
                <w:szCs w:val="16"/>
                <w:lang w:eastAsia="ru-RU"/>
              </w:rPr>
              <w:t>3.B.1</w:t>
            </w:r>
          </w:p>
        </w:tc>
        <w:tc>
          <w:tcPr>
            <w:tcW w:w="287" w:type="pct"/>
            <w:noWrap/>
            <w:hideMark/>
          </w:tcPr>
          <w:p w14:paraId="11CA225B"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1294BC87"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100</w:t>
            </w:r>
          </w:p>
        </w:tc>
        <w:tc>
          <w:tcPr>
            <w:tcW w:w="287" w:type="pct"/>
            <w:noWrap/>
            <w:hideMark/>
          </w:tcPr>
          <w:p w14:paraId="6F1134BF"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02217BF3"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100</w:t>
            </w:r>
          </w:p>
        </w:tc>
        <w:tc>
          <w:tcPr>
            <w:tcW w:w="287" w:type="pct"/>
            <w:noWrap/>
            <w:hideMark/>
          </w:tcPr>
          <w:p w14:paraId="599CD6CB"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 </w:t>
            </w:r>
          </w:p>
        </w:tc>
        <w:tc>
          <w:tcPr>
            <w:tcW w:w="268" w:type="pct"/>
            <w:noWrap/>
            <w:hideMark/>
          </w:tcPr>
          <w:p w14:paraId="70E90875"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 </w:t>
            </w:r>
          </w:p>
        </w:tc>
        <w:tc>
          <w:tcPr>
            <w:tcW w:w="287" w:type="pct"/>
            <w:noWrap/>
            <w:hideMark/>
          </w:tcPr>
          <w:p w14:paraId="36F651C3"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22AB76FD"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100</w:t>
            </w:r>
          </w:p>
        </w:tc>
        <w:tc>
          <w:tcPr>
            <w:tcW w:w="335" w:type="pct"/>
            <w:noWrap/>
            <w:hideMark/>
          </w:tcPr>
          <w:p w14:paraId="270096E3"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374" w:type="pct"/>
            <w:noWrap/>
            <w:hideMark/>
          </w:tcPr>
          <w:p w14:paraId="5CA9472C"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300</w:t>
            </w:r>
          </w:p>
        </w:tc>
        <w:tc>
          <w:tcPr>
            <w:tcW w:w="287" w:type="pct"/>
            <w:noWrap/>
            <w:hideMark/>
          </w:tcPr>
          <w:p w14:paraId="651C527A"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75" w:type="pct"/>
            <w:noWrap/>
            <w:hideMark/>
          </w:tcPr>
          <w:p w14:paraId="0A94F6F4"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100</w:t>
            </w:r>
          </w:p>
        </w:tc>
        <w:tc>
          <w:tcPr>
            <w:tcW w:w="357" w:type="pct"/>
            <w:noWrap/>
            <w:hideMark/>
          </w:tcPr>
          <w:p w14:paraId="0FD29FF2"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685" w:type="pct"/>
            <w:noWrap/>
            <w:hideMark/>
          </w:tcPr>
          <w:p w14:paraId="1E4ECE53"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300</w:t>
            </w:r>
          </w:p>
        </w:tc>
      </w:tr>
      <w:tr w:rsidR="00DE0A69" w:rsidRPr="00DA6F54" w14:paraId="15EE0E20" w14:textId="77777777" w:rsidTr="006F192C">
        <w:trPr>
          <w:trHeight w:val="20"/>
        </w:trPr>
        <w:tc>
          <w:tcPr>
            <w:tcW w:w="467" w:type="pct"/>
            <w:hideMark/>
          </w:tcPr>
          <w:p w14:paraId="58A78C97" w14:textId="3CBA98BC" w:rsidR="00DE0A69" w:rsidRPr="00DA6F54" w:rsidRDefault="00DE0A69" w:rsidP="00DE0A69">
            <w:pPr>
              <w:spacing w:after="0" w:line="240" w:lineRule="auto"/>
              <w:ind w:left="28" w:right="9" w:firstLineChars="3" w:firstLine="5"/>
              <w:rPr>
                <w:b/>
                <w:bCs/>
                <w:color w:val="000000" w:themeColor="text1"/>
                <w:sz w:val="16"/>
                <w:szCs w:val="16"/>
                <w:lang w:eastAsia="ru-RU"/>
              </w:rPr>
            </w:pPr>
            <w:r w:rsidRPr="00DA6F54">
              <w:rPr>
                <w:color w:val="000000" w:themeColor="text1"/>
                <w:sz w:val="16"/>
                <w:szCs w:val="16"/>
                <w:lang w:eastAsia="ru-RU"/>
              </w:rPr>
              <w:t>3.B.2</w:t>
            </w:r>
          </w:p>
        </w:tc>
        <w:tc>
          <w:tcPr>
            <w:tcW w:w="287" w:type="pct"/>
            <w:noWrap/>
            <w:hideMark/>
          </w:tcPr>
          <w:p w14:paraId="2EC96455"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7</w:t>
            </w:r>
          </w:p>
        </w:tc>
        <w:tc>
          <w:tcPr>
            <w:tcW w:w="268" w:type="pct"/>
            <w:noWrap/>
            <w:hideMark/>
          </w:tcPr>
          <w:p w14:paraId="7F1AE4CC"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100</w:t>
            </w:r>
          </w:p>
        </w:tc>
        <w:tc>
          <w:tcPr>
            <w:tcW w:w="287" w:type="pct"/>
            <w:noWrap/>
            <w:hideMark/>
          </w:tcPr>
          <w:p w14:paraId="45C850BB"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7</w:t>
            </w:r>
          </w:p>
        </w:tc>
        <w:tc>
          <w:tcPr>
            <w:tcW w:w="268" w:type="pct"/>
            <w:noWrap/>
            <w:hideMark/>
          </w:tcPr>
          <w:p w14:paraId="30CE020E"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100</w:t>
            </w:r>
          </w:p>
        </w:tc>
        <w:tc>
          <w:tcPr>
            <w:tcW w:w="287" w:type="pct"/>
            <w:noWrap/>
            <w:hideMark/>
          </w:tcPr>
          <w:p w14:paraId="6A31B10B"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 </w:t>
            </w:r>
          </w:p>
        </w:tc>
        <w:tc>
          <w:tcPr>
            <w:tcW w:w="268" w:type="pct"/>
            <w:noWrap/>
            <w:hideMark/>
          </w:tcPr>
          <w:p w14:paraId="0F61EAA9"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 </w:t>
            </w:r>
          </w:p>
        </w:tc>
        <w:tc>
          <w:tcPr>
            <w:tcW w:w="287" w:type="pct"/>
            <w:noWrap/>
            <w:hideMark/>
          </w:tcPr>
          <w:p w14:paraId="3A740BF1"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7</w:t>
            </w:r>
          </w:p>
        </w:tc>
        <w:tc>
          <w:tcPr>
            <w:tcW w:w="268" w:type="pct"/>
            <w:noWrap/>
            <w:hideMark/>
          </w:tcPr>
          <w:p w14:paraId="10FAFF62"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100</w:t>
            </w:r>
          </w:p>
        </w:tc>
        <w:tc>
          <w:tcPr>
            <w:tcW w:w="335" w:type="pct"/>
            <w:noWrap/>
            <w:hideMark/>
          </w:tcPr>
          <w:p w14:paraId="08241C7C"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7</w:t>
            </w:r>
          </w:p>
        </w:tc>
        <w:tc>
          <w:tcPr>
            <w:tcW w:w="374" w:type="pct"/>
            <w:noWrap/>
            <w:hideMark/>
          </w:tcPr>
          <w:p w14:paraId="6C657844"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300</w:t>
            </w:r>
          </w:p>
        </w:tc>
        <w:tc>
          <w:tcPr>
            <w:tcW w:w="287" w:type="pct"/>
            <w:noWrap/>
            <w:hideMark/>
          </w:tcPr>
          <w:p w14:paraId="0BC3C3E4"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7</w:t>
            </w:r>
          </w:p>
        </w:tc>
        <w:tc>
          <w:tcPr>
            <w:tcW w:w="275" w:type="pct"/>
            <w:noWrap/>
            <w:hideMark/>
          </w:tcPr>
          <w:p w14:paraId="703EA69E"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100</w:t>
            </w:r>
          </w:p>
        </w:tc>
        <w:tc>
          <w:tcPr>
            <w:tcW w:w="357" w:type="pct"/>
            <w:noWrap/>
            <w:hideMark/>
          </w:tcPr>
          <w:p w14:paraId="2E8ADC5B"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685" w:type="pct"/>
            <w:noWrap/>
            <w:hideMark/>
          </w:tcPr>
          <w:p w14:paraId="20346AB3"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300</w:t>
            </w:r>
          </w:p>
        </w:tc>
      </w:tr>
      <w:tr w:rsidR="00DE0A69" w:rsidRPr="00DA6F54" w14:paraId="17BABCA8" w14:textId="77777777" w:rsidTr="006F192C">
        <w:trPr>
          <w:trHeight w:val="20"/>
        </w:trPr>
        <w:tc>
          <w:tcPr>
            <w:tcW w:w="467" w:type="pct"/>
            <w:hideMark/>
          </w:tcPr>
          <w:p w14:paraId="68A0A4D5" w14:textId="77777777" w:rsidR="00DE0A69" w:rsidRPr="00DA6F54" w:rsidRDefault="00DE0A69" w:rsidP="00DE0A69">
            <w:pPr>
              <w:spacing w:after="0" w:line="240" w:lineRule="auto"/>
              <w:ind w:left="28" w:right="9" w:firstLineChars="3" w:firstLine="5"/>
              <w:rPr>
                <w:b/>
                <w:bCs/>
                <w:color w:val="000000" w:themeColor="text1"/>
                <w:sz w:val="16"/>
                <w:szCs w:val="16"/>
                <w:lang w:eastAsia="ru-RU"/>
              </w:rPr>
            </w:pPr>
            <w:r w:rsidRPr="00DA6F54">
              <w:rPr>
                <w:color w:val="000000" w:themeColor="text1"/>
                <w:sz w:val="16"/>
                <w:szCs w:val="16"/>
                <w:lang w:eastAsia="ru-RU"/>
              </w:rPr>
              <w:t>3.B.3</w:t>
            </w:r>
          </w:p>
        </w:tc>
        <w:tc>
          <w:tcPr>
            <w:tcW w:w="287" w:type="pct"/>
            <w:noWrap/>
            <w:hideMark/>
          </w:tcPr>
          <w:p w14:paraId="75E07CF5"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20</w:t>
            </w:r>
          </w:p>
        </w:tc>
        <w:tc>
          <w:tcPr>
            <w:tcW w:w="268" w:type="pct"/>
            <w:noWrap/>
            <w:hideMark/>
          </w:tcPr>
          <w:p w14:paraId="4026AD54"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100</w:t>
            </w:r>
          </w:p>
        </w:tc>
        <w:tc>
          <w:tcPr>
            <w:tcW w:w="287" w:type="pct"/>
            <w:noWrap/>
            <w:hideMark/>
          </w:tcPr>
          <w:p w14:paraId="26D43FC4"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20</w:t>
            </w:r>
          </w:p>
        </w:tc>
        <w:tc>
          <w:tcPr>
            <w:tcW w:w="268" w:type="pct"/>
            <w:noWrap/>
            <w:hideMark/>
          </w:tcPr>
          <w:p w14:paraId="379F0A49"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100</w:t>
            </w:r>
          </w:p>
        </w:tc>
        <w:tc>
          <w:tcPr>
            <w:tcW w:w="287" w:type="pct"/>
            <w:noWrap/>
            <w:hideMark/>
          </w:tcPr>
          <w:p w14:paraId="6B5A6251"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 </w:t>
            </w:r>
          </w:p>
        </w:tc>
        <w:tc>
          <w:tcPr>
            <w:tcW w:w="268" w:type="pct"/>
            <w:noWrap/>
            <w:hideMark/>
          </w:tcPr>
          <w:p w14:paraId="057AA86D"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 </w:t>
            </w:r>
          </w:p>
        </w:tc>
        <w:tc>
          <w:tcPr>
            <w:tcW w:w="287" w:type="pct"/>
            <w:noWrap/>
            <w:hideMark/>
          </w:tcPr>
          <w:p w14:paraId="4D9C1FC2"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20</w:t>
            </w:r>
          </w:p>
        </w:tc>
        <w:tc>
          <w:tcPr>
            <w:tcW w:w="268" w:type="pct"/>
            <w:noWrap/>
            <w:hideMark/>
          </w:tcPr>
          <w:p w14:paraId="797B3E39"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100</w:t>
            </w:r>
          </w:p>
        </w:tc>
        <w:tc>
          <w:tcPr>
            <w:tcW w:w="335" w:type="pct"/>
            <w:noWrap/>
            <w:hideMark/>
          </w:tcPr>
          <w:p w14:paraId="080F0E5E"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20</w:t>
            </w:r>
          </w:p>
        </w:tc>
        <w:tc>
          <w:tcPr>
            <w:tcW w:w="374" w:type="pct"/>
            <w:noWrap/>
            <w:hideMark/>
          </w:tcPr>
          <w:p w14:paraId="44A6D0CA"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300</w:t>
            </w:r>
          </w:p>
        </w:tc>
        <w:tc>
          <w:tcPr>
            <w:tcW w:w="287" w:type="pct"/>
            <w:noWrap/>
            <w:hideMark/>
          </w:tcPr>
          <w:p w14:paraId="4EA4A867"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20</w:t>
            </w:r>
          </w:p>
        </w:tc>
        <w:tc>
          <w:tcPr>
            <w:tcW w:w="275" w:type="pct"/>
            <w:noWrap/>
            <w:hideMark/>
          </w:tcPr>
          <w:p w14:paraId="1DDD5B26"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100</w:t>
            </w:r>
          </w:p>
        </w:tc>
        <w:tc>
          <w:tcPr>
            <w:tcW w:w="357" w:type="pct"/>
            <w:noWrap/>
            <w:hideMark/>
          </w:tcPr>
          <w:p w14:paraId="4FFE9194"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685" w:type="pct"/>
            <w:noWrap/>
            <w:hideMark/>
          </w:tcPr>
          <w:p w14:paraId="7423AD42"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300</w:t>
            </w:r>
          </w:p>
        </w:tc>
      </w:tr>
      <w:tr w:rsidR="00DE0A69" w:rsidRPr="00DA6F54" w14:paraId="0C5CDAF4" w14:textId="77777777" w:rsidTr="006F192C">
        <w:trPr>
          <w:trHeight w:val="20"/>
        </w:trPr>
        <w:tc>
          <w:tcPr>
            <w:tcW w:w="467" w:type="pct"/>
            <w:hideMark/>
          </w:tcPr>
          <w:p w14:paraId="71E44049" w14:textId="6760245A" w:rsidR="00DE0A69" w:rsidRPr="00DA6F54" w:rsidRDefault="00DE0A69" w:rsidP="00DE0A69">
            <w:pPr>
              <w:spacing w:after="0" w:line="240" w:lineRule="auto"/>
              <w:ind w:left="28" w:right="9" w:firstLineChars="3" w:firstLine="5"/>
              <w:rPr>
                <w:b/>
                <w:bCs/>
                <w:color w:val="000000" w:themeColor="text1"/>
                <w:sz w:val="16"/>
                <w:szCs w:val="16"/>
                <w:lang w:eastAsia="ru-RU"/>
              </w:rPr>
            </w:pPr>
            <w:r w:rsidRPr="00DA6F54">
              <w:rPr>
                <w:color w:val="000000" w:themeColor="text1"/>
                <w:sz w:val="16"/>
                <w:szCs w:val="16"/>
                <w:lang w:eastAsia="ru-RU"/>
              </w:rPr>
              <w:t>3.B.4.a</w:t>
            </w:r>
            <w:r w:rsidR="006F192C">
              <w:rPr>
                <w:color w:val="000000" w:themeColor="text1"/>
                <w:sz w:val="16"/>
                <w:szCs w:val="16"/>
                <w:lang w:eastAsia="ru-RU"/>
              </w:rPr>
              <w:t>-f</w:t>
            </w:r>
          </w:p>
        </w:tc>
        <w:tc>
          <w:tcPr>
            <w:tcW w:w="287" w:type="pct"/>
            <w:noWrap/>
            <w:hideMark/>
          </w:tcPr>
          <w:p w14:paraId="5C8326C1"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2E72AC3B"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100</w:t>
            </w:r>
          </w:p>
        </w:tc>
        <w:tc>
          <w:tcPr>
            <w:tcW w:w="287" w:type="pct"/>
            <w:noWrap/>
            <w:hideMark/>
          </w:tcPr>
          <w:p w14:paraId="00461F6A"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1D2FE007"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100</w:t>
            </w:r>
          </w:p>
        </w:tc>
        <w:tc>
          <w:tcPr>
            <w:tcW w:w="287" w:type="pct"/>
            <w:noWrap/>
            <w:hideMark/>
          </w:tcPr>
          <w:p w14:paraId="50B24110"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 </w:t>
            </w:r>
          </w:p>
        </w:tc>
        <w:tc>
          <w:tcPr>
            <w:tcW w:w="268" w:type="pct"/>
            <w:noWrap/>
            <w:hideMark/>
          </w:tcPr>
          <w:p w14:paraId="6176E6D7"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 </w:t>
            </w:r>
          </w:p>
        </w:tc>
        <w:tc>
          <w:tcPr>
            <w:tcW w:w="287" w:type="pct"/>
            <w:noWrap/>
            <w:hideMark/>
          </w:tcPr>
          <w:p w14:paraId="2982B2C1"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16105821"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100</w:t>
            </w:r>
          </w:p>
        </w:tc>
        <w:tc>
          <w:tcPr>
            <w:tcW w:w="335" w:type="pct"/>
            <w:noWrap/>
            <w:hideMark/>
          </w:tcPr>
          <w:p w14:paraId="0C119E71"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374" w:type="pct"/>
            <w:noWrap/>
            <w:hideMark/>
          </w:tcPr>
          <w:p w14:paraId="1AF80E39"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300</w:t>
            </w:r>
          </w:p>
        </w:tc>
        <w:tc>
          <w:tcPr>
            <w:tcW w:w="287" w:type="pct"/>
            <w:noWrap/>
            <w:hideMark/>
          </w:tcPr>
          <w:p w14:paraId="39466AE3"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75" w:type="pct"/>
            <w:noWrap/>
            <w:hideMark/>
          </w:tcPr>
          <w:p w14:paraId="5D7F598F"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100</w:t>
            </w:r>
          </w:p>
        </w:tc>
        <w:tc>
          <w:tcPr>
            <w:tcW w:w="357" w:type="pct"/>
            <w:noWrap/>
            <w:hideMark/>
          </w:tcPr>
          <w:p w14:paraId="799BADA5"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685" w:type="pct"/>
            <w:noWrap/>
            <w:hideMark/>
          </w:tcPr>
          <w:p w14:paraId="646185F4"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300</w:t>
            </w:r>
          </w:p>
        </w:tc>
      </w:tr>
      <w:tr w:rsidR="00DE0A69" w:rsidRPr="00DA6F54" w14:paraId="016ECC3C" w14:textId="77777777" w:rsidTr="006F192C">
        <w:trPr>
          <w:trHeight w:val="20"/>
        </w:trPr>
        <w:tc>
          <w:tcPr>
            <w:tcW w:w="467" w:type="pct"/>
            <w:hideMark/>
          </w:tcPr>
          <w:p w14:paraId="272CB987" w14:textId="2836F583" w:rsidR="00DE0A69" w:rsidRPr="00DA6F54" w:rsidRDefault="00DE0A69" w:rsidP="00DE0A69">
            <w:pPr>
              <w:spacing w:after="0" w:line="240" w:lineRule="auto"/>
              <w:ind w:left="28" w:right="9" w:hanging="11"/>
              <w:rPr>
                <w:b/>
                <w:bCs/>
                <w:color w:val="000000" w:themeColor="text1"/>
                <w:sz w:val="16"/>
                <w:szCs w:val="16"/>
                <w:lang w:eastAsia="ru-RU"/>
              </w:rPr>
            </w:pPr>
            <w:r w:rsidRPr="00DA6F54">
              <w:rPr>
                <w:color w:val="000000" w:themeColor="text1"/>
                <w:sz w:val="16"/>
                <w:szCs w:val="16"/>
                <w:lang w:eastAsia="ru-RU"/>
              </w:rPr>
              <w:t>3.B.4.g</w:t>
            </w:r>
            <w:r w:rsidR="006F192C">
              <w:rPr>
                <w:color w:val="000000" w:themeColor="text1"/>
                <w:sz w:val="16"/>
                <w:szCs w:val="16"/>
                <w:lang w:eastAsia="ru-RU"/>
              </w:rPr>
              <w:t>-h</w:t>
            </w:r>
          </w:p>
        </w:tc>
        <w:tc>
          <w:tcPr>
            <w:tcW w:w="287" w:type="pct"/>
            <w:noWrap/>
            <w:hideMark/>
          </w:tcPr>
          <w:p w14:paraId="79D63FB0"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10</w:t>
            </w:r>
          </w:p>
        </w:tc>
        <w:tc>
          <w:tcPr>
            <w:tcW w:w="268" w:type="pct"/>
            <w:noWrap/>
            <w:hideMark/>
          </w:tcPr>
          <w:p w14:paraId="2B56465D"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100</w:t>
            </w:r>
          </w:p>
        </w:tc>
        <w:tc>
          <w:tcPr>
            <w:tcW w:w="287" w:type="pct"/>
            <w:noWrap/>
            <w:hideMark/>
          </w:tcPr>
          <w:p w14:paraId="27D62857"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10</w:t>
            </w:r>
          </w:p>
        </w:tc>
        <w:tc>
          <w:tcPr>
            <w:tcW w:w="268" w:type="pct"/>
            <w:noWrap/>
            <w:hideMark/>
          </w:tcPr>
          <w:p w14:paraId="5DD6612E"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100</w:t>
            </w:r>
          </w:p>
        </w:tc>
        <w:tc>
          <w:tcPr>
            <w:tcW w:w="287" w:type="pct"/>
            <w:noWrap/>
            <w:hideMark/>
          </w:tcPr>
          <w:p w14:paraId="045AF7CF"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 </w:t>
            </w:r>
          </w:p>
        </w:tc>
        <w:tc>
          <w:tcPr>
            <w:tcW w:w="268" w:type="pct"/>
            <w:noWrap/>
            <w:hideMark/>
          </w:tcPr>
          <w:p w14:paraId="30E1685D"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 </w:t>
            </w:r>
          </w:p>
        </w:tc>
        <w:tc>
          <w:tcPr>
            <w:tcW w:w="287" w:type="pct"/>
            <w:noWrap/>
            <w:hideMark/>
          </w:tcPr>
          <w:p w14:paraId="526D790C"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10</w:t>
            </w:r>
          </w:p>
        </w:tc>
        <w:tc>
          <w:tcPr>
            <w:tcW w:w="268" w:type="pct"/>
            <w:noWrap/>
            <w:hideMark/>
          </w:tcPr>
          <w:p w14:paraId="4CC9A337"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100</w:t>
            </w:r>
          </w:p>
        </w:tc>
        <w:tc>
          <w:tcPr>
            <w:tcW w:w="335" w:type="pct"/>
            <w:noWrap/>
            <w:hideMark/>
          </w:tcPr>
          <w:p w14:paraId="6E87575C"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10</w:t>
            </w:r>
          </w:p>
        </w:tc>
        <w:tc>
          <w:tcPr>
            <w:tcW w:w="374" w:type="pct"/>
            <w:noWrap/>
            <w:hideMark/>
          </w:tcPr>
          <w:p w14:paraId="592F5137"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300</w:t>
            </w:r>
          </w:p>
        </w:tc>
        <w:tc>
          <w:tcPr>
            <w:tcW w:w="287" w:type="pct"/>
            <w:noWrap/>
            <w:hideMark/>
          </w:tcPr>
          <w:p w14:paraId="074BA14C"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10</w:t>
            </w:r>
          </w:p>
        </w:tc>
        <w:tc>
          <w:tcPr>
            <w:tcW w:w="275" w:type="pct"/>
            <w:noWrap/>
            <w:hideMark/>
          </w:tcPr>
          <w:p w14:paraId="7B778CD0"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100</w:t>
            </w:r>
          </w:p>
        </w:tc>
        <w:tc>
          <w:tcPr>
            <w:tcW w:w="357" w:type="pct"/>
            <w:noWrap/>
            <w:hideMark/>
          </w:tcPr>
          <w:p w14:paraId="34620E36"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685" w:type="pct"/>
            <w:noWrap/>
            <w:hideMark/>
          </w:tcPr>
          <w:p w14:paraId="30C7F0D4"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300</w:t>
            </w:r>
          </w:p>
        </w:tc>
      </w:tr>
      <w:tr w:rsidR="00DE0A69" w:rsidRPr="00DA6F54" w14:paraId="34FDFED5" w14:textId="77777777" w:rsidTr="006F192C">
        <w:trPr>
          <w:trHeight w:val="20"/>
        </w:trPr>
        <w:tc>
          <w:tcPr>
            <w:tcW w:w="467" w:type="pct"/>
            <w:hideMark/>
          </w:tcPr>
          <w:p w14:paraId="348D0ED6" w14:textId="03CED5F3" w:rsidR="00DE0A69" w:rsidRPr="00DA6F54" w:rsidRDefault="00DE0A69" w:rsidP="00DE0A69">
            <w:pPr>
              <w:spacing w:after="0" w:line="240" w:lineRule="auto"/>
              <w:ind w:left="28" w:right="9" w:firstLineChars="20" w:firstLine="32"/>
              <w:rPr>
                <w:b/>
                <w:bCs/>
                <w:color w:val="000000" w:themeColor="text1"/>
                <w:sz w:val="16"/>
                <w:szCs w:val="16"/>
                <w:lang w:eastAsia="ru-RU"/>
              </w:rPr>
            </w:pPr>
            <w:r w:rsidRPr="00DA6F54">
              <w:rPr>
                <w:color w:val="000000" w:themeColor="text1"/>
                <w:sz w:val="16"/>
                <w:szCs w:val="16"/>
                <w:lang w:eastAsia="ru-RU"/>
              </w:rPr>
              <w:t>3.D.a</w:t>
            </w:r>
            <w:r w:rsidR="002944A0">
              <w:rPr>
                <w:color w:val="000000" w:themeColor="text1"/>
                <w:sz w:val="16"/>
                <w:szCs w:val="16"/>
                <w:lang w:eastAsia="ru-RU"/>
              </w:rPr>
              <w:t>-f</w:t>
            </w:r>
          </w:p>
        </w:tc>
        <w:tc>
          <w:tcPr>
            <w:tcW w:w="287" w:type="pct"/>
            <w:noWrap/>
            <w:hideMark/>
          </w:tcPr>
          <w:p w14:paraId="227EE93B"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79C64CD4"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100</w:t>
            </w:r>
          </w:p>
        </w:tc>
        <w:tc>
          <w:tcPr>
            <w:tcW w:w="287" w:type="pct"/>
            <w:noWrap/>
            <w:hideMark/>
          </w:tcPr>
          <w:p w14:paraId="477E5D65"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55D1D99C"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100</w:t>
            </w:r>
          </w:p>
        </w:tc>
        <w:tc>
          <w:tcPr>
            <w:tcW w:w="287" w:type="pct"/>
            <w:noWrap/>
            <w:hideMark/>
          </w:tcPr>
          <w:p w14:paraId="6E96216B"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 </w:t>
            </w:r>
          </w:p>
        </w:tc>
        <w:tc>
          <w:tcPr>
            <w:tcW w:w="268" w:type="pct"/>
            <w:noWrap/>
            <w:hideMark/>
          </w:tcPr>
          <w:p w14:paraId="108CE75B"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 </w:t>
            </w:r>
          </w:p>
        </w:tc>
        <w:tc>
          <w:tcPr>
            <w:tcW w:w="287" w:type="pct"/>
            <w:noWrap/>
            <w:hideMark/>
          </w:tcPr>
          <w:p w14:paraId="08944DAD"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3C74A17E"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100</w:t>
            </w:r>
          </w:p>
        </w:tc>
        <w:tc>
          <w:tcPr>
            <w:tcW w:w="335" w:type="pct"/>
            <w:noWrap/>
            <w:hideMark/>
          </w:tcPr>
          <w:p w14:paraId="616428BA"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374" w:type="pct"/>
            <w:noWrap/>
            <w:hideMark/>
          </w:tcPr>
          <w:p w14:paraId="5A7B4C1F"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300</w:t>
            </w:r>
          </w:p>
        </w:tc>
        <w:tc>
          <w:tcPr>
            <w:tcW w:w="287" w:type="pct"/>
            <w:noWrap/>
            <w:hideMark/>
          </w:tcPr>
          <w:p w14:paraId="47243853"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75" w:type="pct"/>
            <w:noWrap/>
            <w:hideMark/>
          </w:tcPr>
          <w:p w14:paraId="539193AE"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100</w:t>
            </w:r>
          </w:p>
        </w:tc>
        <w:tc>
          <w:tcPr>
            <w:tcW w:w="357" w:type="pct"/>
            <w:noWrap/>
            <w:hideMark/>
          </w:tcPr>
          <w:p w14:paraId="12DB57A6"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685" w:type="pct"/>
            <w:noWrap/>
            <w:hideMark/>
          </w:tcPr>
          <w:p w14:paraId="03BE4231"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300</w:t>
            </w:r>
          </w:p>
        </w:tc>
      </w:tr>
      <w:tr w:rsidR="00DE0A69" w:rsidRPr="00DA6F54" w14:paraId="5EBCE4BA" w14:textId="77777777" w:rsidTr="006F192C">
        <w:trPr>
          <w:trHeight w:val="20"/>
        </w:trPr>
        <w:tc>
          <w:tcPr>
            <w:tcW w:w="467" w:type="pct"/>
            <w:hideMark/>
          </w:tcPr>
          <w:p w14:paraId="1A9C3A84" w14:textId="77777777" w:rsidR="00DE0A69" w:rsidRPr="00DA6F54" w:rsidRDefault="00DE0A69" w:rsidP="00DE0A69">
            <w:pPr>
              <w:spacing w:after="0" w:line="240" w:lineRule="auto"/>
              <w:ind w:left="28" w:right="9" w:firstLineChars="20" w:firstLine="32"/>
              <w:rPr>
                <w:b/>
                <w:bCs/>
                <w:color w:val="000000" w:themeColor="text1"/>
                <w:sz w:val="16"/>
                <w:szCs w:val="16"/>
                <w:lang w:eastAsia="ru-RU"/>
              </w:rPr>
            </w:pPr>
            <w:r w:rsidRPr="00DA6F54">
              <w:rPr>
                <w:color w:val="000000" w:themeColor="text1"/>
                <w:sz w:val="16"/>
                <w:szCs w:val="16"/>
                <w:lang w:eastAsia="ru-RU"/>
              </w:rPr>
              <w:t>3.F</w:t>
            </w:r>
          </w:p>
        </w:tc>
        <w:tc>
          <w:tcPr>
            <w:tcW w:w="287" w:type="pct"/>
            <w:noWrap/>
            <w:hideMark/>
          </w:tcPr>
          <w:p w14:paraId="767DA45B"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4D171F0F"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100</w:t>
            </w:r>
          </w:p>
        </w:tc>
        <w:tc>
          <w:tcPr>
            <w:tcW w:w="287" w:type="pct"/>
            <w:noWrap/>
            <w:hideMark/>
          </w:tcPr>
          <w:p w14:paraId="0B0F60CA"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6800CCCB"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100</w:t>
            </w:r>
          </w:p>
        </w:tc>
        <w:tc>
          <w:tcPr>
            <w:tcW w:w="287" w:type="pct"/>
            <w:noWrap/>
            <w:hideMark/>
          </w:tcPr>
          <w:p w14:paraId="01BD766B"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5C74A536"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100</w:t>
            </w:r>
          </w:p>
        </w:tc>
        <w:tc>
          <w:tcPr>
            <w:tcW w:w="287" w:type="pct"/>
            <w:noWrap/>
            <w:hideMark/>
          </w:tcPr>
          <w:p w14:paraId="01F2E742"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5E9E82E6"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100</w:t>
            </w:r>
          </w:p>
        </w:tc>
        <w:tc>
          <w:tcPr>
            <w:tcW w:w="335" w:type="pct"/>
            <w:noWrap/>
            <w:hideMark/>
          </w:tcPr>
          <w:p w14:paraId="0210AD0B"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374" w:type="pct"/>
            <w:noWrap/>
            <w:hideMark/>
          </w:tcPr>
          <w:p w14:paraId="54CB304C"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300</w:t>
            </w:r>
          </w:p>
        </w:tc>
        <w:tc>
          <w:tcPr>
            <w:tcW w:w="287" w:type="pct"/>
            <w:noWrap/>
            <w:hideMark/>
          </w:tcPr>
          <w:p w14:paraId="1208C163"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75" w:type="pct"/>
            <w:noWrap/>
            <w:hideMark/>
          </w:tcPr>
          <w:p w14:paraId="74EF9B0C"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100</w:t>
            </w:r>
          </w:p>
        </w:tc>
        <w:tc>
          <w:tcPr>
            <w:tcW w:w="357" w:type="pct"/>
            <w:noWrap/>
            <w:hideMark/>
          </w:tcPr>
          <w:p w14:paraId="271C2262"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685" w:type="pct"/>
            <w:noWrap/>
            <w:hideMark/>
          </w:tcPr>
          <w:p w14:paraId="7D5FC95D"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300</w:t>
            </w:r>
          </w:p>
        </w:tc>
      </w:tr>
      <w:tr w:rsidR="00DE0A69" w:rsidRPr="00DA6F54" w14:paraId="6D917321" w14:textId="77777777" w:rsidTr="006F192C">
        <w:trPr>
          <w:trHeight w:val="20"/>
        </w:trPr>
        <w:tc>
          <w:tcPr>
            <w:tcW w:w="467" w:type="pct"/>
            <w:hideMark/>
          </w:tcPr>
          <w:p w14:paraId="0F9F9BCD" w14:textId="77777777" w:rsidR="00DE0A69" w:rsidRPr="00DA6F54" w:rsidRDefault="00DE0A69" w:rsidP="00DE0A69">
            <w:pPr>
              <w:spacing w:after="0" w:line="240" w:lineRule="auto"/>
              <w:ind w:left="28" w:right="9" w:firstLineChars="20" w:firstLine="32"/>
              <w:rPr>
                <w:b/>
                <w:bCs/>
                <w:color w:val="000000" w:themeColor="text1"/>
                <w:sz w:val="16"/>
                <w:szCs w:val="16"/>
                <w:lang w:eastAsia="ru-RU"/>
              </w:rPr>
            </w:pPr>
            <w:r w:rsidRPr="00DA6F54">
              <w:rPr>
                <w:color w:val="000000" w:themeColor="text1"/>
                <w:sz w:val="16"/>
                <w:szCs w:val="16"/>
                <w:lang w:eastAsia="ru-RU"/>
              </w:rPr>
              <w:t>3.I</w:t>
            </w:r>
          </w:p>
        </w:tc>
        <w:tc>
          <w:tcPr>
            <w:tcW w:w="287" w:type="pct"/>
            <w:noWrap/>
            <w:hideMark/>
          </w:tcPr>
          <w:p w14:paraId="7928ADFC"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28A78453"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100</w:t>
            </w:r>
          </w:p>
        </w:tc>
        <w:tc>
          <w:tcPr>
            <w:tcW w:w="287" w:type="pct"/>
            <w:noWrap/>
            <w:hideMark/>
          </w:tcPr>
          <w:p w14:paraId="3D8C2DA8"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45C06723"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100</w:t>
            </w:r>
          </w:p>
        </w:tc>
        <w:tc>
          <w:tcPr>
            <w:tcW w:w="287" w:type="pct"/>
            <w:noWrap/>
            <w:hideMark/>
          </w:tcPr>
          <w:p w14:paraId="01419325"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 </w:t>
            </w:r>
          </w:p>
        </w:tc>
        <w:tc>
          <w:tcPr>
            <w:tcW w:w="268" w:type="pct"/>
            <w:noWrap/>
            <w:hideMark/>
          </w:tcPr>
          <w:p w14:paraId="4BB6955C"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 </w:t>
            </w:r>
          </w:p>
        </w:tc>
        <w:tc>
          <w:tcPr>
            <w:tcW w:w="287" w:type="pct"/>
            <w:noWrap/>
            <w:hideMark/>
          </w:tcPr>
          <w:p w14:paraId="368CB6A0"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4F46F303"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100</w:t>
            </w:r>
          </w:p>
        </w:tc>
        <w:tc>
          <w:tcPr>
            <w:tcW w:w="335" w:type="pct"/>
            <w:noWrap/>
            <w:hideMark/>
          </w:tcPr>
          <w:p w14:paraId="6FE5A097"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374" w:type="pct"/>
            <w:noWrap/>
            <w:hideMark/>
          </w:tcPr>
          <w:p w14:paraId="574EAD47"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300</w:t>
            </w:r>
          </w:p>
        </w:tc>
        <w:tc>
          <w:tcPr>
            <w:tcW w:w="287" w:type="pct"/>
            <w:noWrap/>
            <w:hideMark/>
          </w:tcPr>
          <w:p w14:paraId="005A5058"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75" w:type="pct"/>
            <w:noWrap/>
            <w:hideMark/>
          </w:tcPr>
          <w:p w14:paraId="23C8E164"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100</w:t>
            </w:r>
          </w:p>
        </w:tc>
        <w:tc>
          <w:tcPr>
            <w:tcW w:w="357" w:type="pct"/>
            <w:noWrap/>
            <w:hideMark/>
          </w:tcPr>
          <w:p w14:paraId="6C7B6D41"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685" w:type="pct"/>
            <w:noWrap/>
            <w:hideMark/>
          </w:tcPr>
          <w:p w14:paraId="561B3A1E"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300</w:t>
            </w:r>
          </w:p>
        </w:tc>
      </w:tr>
      <w:tr w:rsidR="00DE0A69" w:rsidRPr="00DA6F54" w14:paraId="598493E0" w14:textId="77777777" w:rsidTr="006F192C">
        <w:trPr>
          <w:trHeight w:val="20"/>
        </w:trPr>
        <w:tc>
          <w:tcPr>
            <w:tcW w:w="467" w:type="pct"/>
            <w:hideMark/>
          </w:tcPr>
          <w:p w14:paraId="7FFA97D8" w14:textId="77777777" w:rsidR="00DE0A69" w:rsidRPr="00DA6F54" w:rsidRDefault="00DE0A69" w:rsidP="00DE0A69">
            <w:pPr>
              <w:spacing w:after="0" w:line="240" w:lineRule="auto"/>
              <w:ind w:left="28" w:right="9" w:firstLineChars="20" w:firstLine="32"/>
              <w:rPr>
                <w:b/>
                <w:bCs/>
                <w:color w:val="000000" w:themeColor="text1"/>
                <w:sz w:val="16"/>
                <w:szCs w:val="16"/>
                <w:lang w:eastAsia="ru-RU"/>
              </w:rPr>
            </w:pPr>
            <w:r w:rsidRPr="00DA6F54">
              <w:rPr>
                <w:color w:val="000000" w:themeColor="text1"/>
                <w:sz w:val="16"/>
                <w:szCs w:val="16"/>
                <w:lang w:eastAsia="ru-RU"/>
              </w:rPr>
              <w:t>5.A</w:t>
            </w:r>
          </w:p>
        </w:tc>
        <w:tc>
          <w:tcPr>
            <w:tcW w:w="287" w:type="pct"/>
            <w:noWrap/>
            <w:hideMark/>
          </w:tcPr>
          <w:p w14:paraId="4BA0382C"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5C97CFD1"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20</w:t>
            </w:r>
          </w:p>
        </w:tc>
        <w:tc>
          <w:tcPr>
            <w:tcW w:w="287" w:type="pct"/>
            <w:noWrap/>
            <w:hideMark/>
          </w:tcPr>
          <w:p w14:paraId="470C6AFA"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4270E1CC"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20</w:t>
            </w:r>
          </w:p>
        </w:tc>
        <w:tc>
          <w:tcPr>
            <w:tcW w:w="287" w:type="pct"/>
            <w:noWrap/>
            <w:hideMark/>
          </w:tcPr>
          <w:p w14:paraId="7F9314F0"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 </w:t>
            </w:r>
          </w:p>
        </w:tc>
        <w:tc>
          <w:tcPr>
            <w:tcW w:w="268" w:type="pct"/>
            <w:noWrap/>
            <w:hideMark/>
          </w:tcPr>
          <w:p w14:paraId="4897467B"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 </w:t>
            </w:r>
          </w:p>
        </w:tc>
        <w:tc>
          <w:tcPr>
            <w:tcW w:w="287" w:type="pct"/>
            <w:noWrap/>
            <w:hideMark/>
          </w:tcPr>
          <w:p w14:paraId="6E77A9EF"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 </w:t>
            </w:r>
          </w:p>
        </w:tc>
        <w:tc>
          <w:tcPr>
            <w:tcW w:w="268" w:type="pct"/>
            <w:noWrap/>
            <w:hideMark/>
          </w:tcPr>
          <w:p w14:paraId="7FBF1A13"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 </w:t>
            </w:r>
          </w:p>
        </w:tc>
        <w:tc>
          <w:tcPr>
            <w:tcW w:w="335" w:type="pct"/>
            <w:noWrap/>
            <w:hideMark/>
          </w:tcPr>
          <w:p w14:paraId="61584C9A"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374" w:type="pct"/>
            <w:noWrap/>
            <w:hideMark/>
          </w:tcPr>
          <w:p w14:paraId="137F99F9"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214299C2"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75" w:type="pct"/>
            <w:noWrap/>
            <w:hideMark/>
          </w:tcPr>
          <w:p w14:paraId="13117914"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357" w:type="pct"/>
            <w:noWrap/>
            <w:hideMark/>
          </w:tcPr>
          <w:p w14:paraId="205EA053"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685" w:type="pct"/>
            <w:noWrap/>
            <w:hideMark/>
          </w:tcPr>
          <w:p w14:paraId="6939627F"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100</w:t>
            </w:r>
          </w:p>
        </w:tc>
      </w:tr>
      <w:tr w:rsidR="00DE0A69" w:rsidRPr="00DA6F54" w14:paraId="7C784F6A" w14:textId="77777777" w:rsidTr="006F192C">
        <w:trPr>
          <w:trHeight w:val="20"/>
        </w:trPr>
        <w:tc>
          <w:tcPr>
            <w:tcW w:w="467" w:type="pct"/>
            <w:hideMark/>
          </w:tcPr>
          <w:p w14:paraId="4E29EE3D" w14:textId="1B121F8D" w:rsidR="00DE0A69" w:rsidRPr="00DA6F54" w:rsidRDefault="00DE0A69" w:rsidP="00DE0A69">
            <w:pPr>
              <w:spacing w:after="0" w:line="240" w:lineRule="auto"/>
              <w:ind w:left="28" w:right="9" w:firstLineChars="20" w:firstLine="32"/>
              <w:rPr>
                <w:b/>
                <w:bCs/>
                <w:color w:val="000000" w:themeColor="text1"/>
                <w:sz w:val="16"/>
                <w:szCs w:val="16"/>
                <w:lang w:eastAsia="ru-RU"/>
              </w:rPr>
            </w:pPr>
            <w:r w:rsidRPr="00DA6F54">
              <w:rPr>
                <w:color w:val="000000" w:themeColor="text1"/>
                <w:sz w:val="16"/>
                <w:szCs w:val="16"/>
                <w:lang w:eastAsia="ru-RU"/>
              </w:rPr>
              <w:t>5.B</w:t>
            </w:r>
          </w:p>
        </w:tc>
        <w:tc>
          <w:tcPr>
            <w:tcW w:w="287" w:type="pct"/>
            <w:noWrap/>
            <w:hideMark/>
          </w:tcPr>
          <w:p w14:paraId="39A56949"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19C4E82B"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20</w:t>
            </w:r>
          </w:p>
        </w:tc>
        <w:tc>
          <w:tcPr>
            <w:tcW w:w="287" w:type="pct"/>
            <w:noWrap/>
            <w:hideMark/>
          </w:tcPr>
          <w:p w14:paraId="320B7A83"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7D67B29A"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20</w:t>
            </w:r>
          </w:p>
        </w:tc>
        <w:tc>
          <w:tcPr>
            <w:tcW w:w="287" w:type="pct"/>
            <w:noWrap/>
            <w:hideMark/>
          </w:tcPr>
          <w:p w14:paraId="0E3BB4EF"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 </w:t>
            </w:r>
          </w:p>
        </w:tc>
        <w:tc>
          <w:tcPr>
            <w:tcW w:w="268" w:type="pct"/>
            <w:noWrap/>
            <w:hideMark/>
          </w:tcPr>
          <w:p w14:paraId="2398F963"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 </w:t>
            </w:r>
          </w:p>
        </w:tc>
        <w:tc>
          <w:tcPr>
            <w:tcW w:w="287" w:type="pct"/>
            <w:noWrap/>
            <w:hideMark/>
          </w:tcPr>
          <w:p w14:paraId="3EA40629"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 </w:t>
            </w:r>
          </w:p>
        </w:tc>
        <w:tc>
          <w:tcPr>
            <w:tcW w:w="268" w:type="pct"/>
            <w:noWrap/>
            <w:hideMark/>
          </w:tcPr>
          <w:p w14:paraId="358D1967"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 </w:t>
            </w:r>
          </w:p>
        </w:tc>
        <w:tc>
          <w:tcPr>
            <w:tcW w:w="335" w:type="pct"/>
            <w:noWrap/>
            <w:hideMark/>
          </w:tcPr>
          <w:p w14:paraId="01145B57"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374" w:type="pct"/>
            <w:noWrap/>
            <w:hideMark/>
          </w:tcPr>
          <w:p w14:paraId="0500C0B2"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08ED26F7"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75" w:type="pct"/>
            <w:noWrap/>
            <w:hideMark/>
          </w:tcPr>
          <w:p w14:paraId="0CFC767B"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357" w:type="pct"/>
            <w:noWrap/>
            <w:hideMark/>
          </w:tcPr>
          <w:p w14:paraId="4C5A0F5A"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685" w:type="pct"/>
            <w:noWrap/>
            <w:hideMark/>
          </w:tcPr>
          <w:p w14:paraId="360BC459"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100</w:t>
            </w:r>
          </w:p>
        </w:tc>
      </w:tr>
      <w:tr w:rsidR="00DE0A69" w:rsidRPr="00DA6F54" w14:paraId="58606ADD" w14:textId="77777777" w:rsidTr="006F192C">
        <w:trPr>
          <w:trHeight w:val="20"/>
        </w:trPr>
        <w:tc>
          <w:tcPr>
            <w:tcW w:w="467" w:type="pct"/>
            <w:hideMark/>
          </w:tcPr>
          <w:p w14:paraId="074F3E50" w14:textId="215112E8" w:rsidR="00DE0A69" w:rsidRPr="00DA6F54" w:rsidRDefault="00DE0A69" w:rsidP="00DE0A69">
            <w:pPr>
              <w:spacing w:after="0" w:line="240" w:lineRule="auto"/>
              <w:ind w:left="28" w:right="9" w:firstLineChars="20" w:firstLine="32"/>
              <w:rPr>
                <w:b/>
                <w:bCs/>
                <w:color w:val="000000" w:themeColor="text1"/>
                <w:sz w:val="16"/>
                <w:szCs w:val="16"/>
                <w:lang w:eastAsia="ru-RU"/>
              </w:rPr>
            </w:pPr>
            <w:r w:rsidRPr="00DA6F54">
              <w:rPr>
                <w:color w:val="000000" w:themeColor="text1"/>
                <w:sz w:val="16"/>
                <w:szCs w:val="16"/>
                <w:lang w:eastAsia="ru-RU"/>
              </w:rPr>
              <w:t>5.C.1</w:t>
            </w:r>
          </w:p>
        </w:tc>
        <w:tc>
          <w:tcPr>
            <w:tcW w:w="287" w:type="pct"/>
            <w:noWrap/>
            <w:hideMark/>
          </w:tcPr>
          <w:p w14:paraId="0616406F"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1EB28CBC"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42CDDACB"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6E4F770F"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79976811"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40804A7D"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14B6700F"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35F5B057"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300</w:t>
            </w:r>
          </w:p>
        </w:tc>
        <w:tc>
          <w:tcPr>
            <w:tcW w:w="335" w:type="pct"/>
            <w:noWrap/>
            <w:hideMark/>
          </w:tcPr>
          <w:p w14:paraId="2D7AB89F"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374" w:type="pct"/>
            <w:noWrap/>
            <w:hideMark/>
          </w:tcPr>
          <w:p w14:paraId="58097C62"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7EF5A685"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75" w:type="pct"/>
            <w:noWrap/>
            <w:hideMark/>
          </w:tcPr>
          <w:p w14:paraId="3102443D"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357" w:type="pct"/>
            <w:noWrap/>
            <w:hideMark/>
          </w:tcPr>
          <w:p w14:paraId="3F009ED1"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685" w:type="pct"/>
            <w:noWrap/>
            <w:hideMark/>
          </w:tcPr>
          <w:p w14:paraId="15D99CC8"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300</w:t>
            </w:r>
          </w:p>
        </w:tc>
      </w:tr>
      <w:tr w:rsidR="00DE0A69" w:rsidRPr="00DA6F54" w14:paraId="40A95E74" w14:textId="77777777" w:rsidTr="006F192C">
        <w:trPr>
          <w:trHeight w:val="20"/>
        </w:trPr>
        <w:tc>
          <w:tcPr>
            <w:tcW w:w="467" w:type="pct"/>
            <w:hideMark/>
          </w:tcPr>
          <w:p w14:paraId="1823D5D6" w14:textId="77777777" w:rsidR="00DE0A69" w:rsidRPr="00DA6F54" w:rsidRDefault="00DE0A69" w:rsidP="00DE0A69">
            <w:pPr>
              <w:spacing w:after="0" w:line="240" w:lineRule="auto"/>
              <w:ind w:left="28" w:right="9" w:firstLineChars="20" w:firstLine="32"/>
              <w:rPr>
                <w:b/>
                <w:bCs/>
                <w:color w:val="000000" w:themeColor="text1"/>
                <w:sz w:val="16"/>
                <w:szCs w:val="16"/>
                <w:lang w:eastAsia="ru-RU"/>
              </w:rPr>
            </w:pPr>
            <w:r w:rsidRPr="00DA6F54">
              <w:rPr>
                <w:color w:val="000000" w:themeColor="text1"/>
                <w:sz w:val="16"/>
                <w:szCs w:val="16"/>
                <w:lang w:eastAsia="ru-RU"/>
              </w:rPr>
              <w:t>5.C.2</w:t>
            </w:r>
          </w:p>
        </w:tc>
        <w:tc>
          <w:tcPr>
            <w:tcW w:w="287" w:type="pct"/>
            <w:noWrap/>
            <w:hideMark/>
          </w:tcPr>
          <w:p w14:paraId="31CF24B8"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72C08699"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5EF8A107"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034676B8"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414516E8"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128CA69E"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38E0A7D5"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1D936535"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300</w:t>
            </w:r>
          </w:p>
        </w:tc>
        <w:tc>
          <w:tcPr>
            <w:tcW w:w="335" w:type="pct"/>
            <w:noWrap/>
            <w:hideMark/>
          </w:tcPr>
          <w:p w14:paraId="3A9E5907"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374" w:type="pct"/>
            <w:noWrap/>
            <w:hideMark/>
          </w:tcPr>
          <w:p w14:paraId="67CA32EA"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53101EE3"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75" w:type="pct"/>
            <w:noWrap/>
            <w:hideMark/>
          </w:tcPr>
          <w:p w14:paraId="2C7DC92D"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357" w:type="pct"/>
            <w:noWrap/>
            <w:hideMark/>
          </w:tcPr>
          <w:p w14:paraId="709B8D99"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685" w:type="pct"/>
            <w:noWrap/>
            <w:hideMark/>
          </w:tcPr>
          <w:p w14:paraId="1A942703"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300</w:t>
            </w:r>
          </w:p>
        </w:tc>
      </w:tr>
      <w:tr w:rsidR="00DE0A69" w:rsidRPr="00DA6F54" w14:paraId="383820E5" w14:textId="77777777" w:rsidTr="006F192C">
        <w:trPr>
          <w:trHeight w:val="20"/>
        </w:trPr>
        <w:tc>
          <w:tcPr>
            <w:tcW w:w="467" w:type="pct"/>
            <w:hideMark/>
          </w:tcPr>
          <w:p w14:paraId="3C99631B" w14:textId="77777777" w:rsidR="00DE0A69" w:rsidRPr="00DA6F54" w:rsidRDefault="00DE0A69" w:rsidP="00DE0A69">
            <w:pPr>
              <w:spacing w:after="0" w:line="240" w:lineRule="auto"/>
              <w:ind w:left="28" w:right="9" w:firstLineChars="20" w:firstLine="32"/>
              <w:rPr>
                <w:b/>
                <w:bCs/>
                <w:color w:val="000000" w:themeColor="text1"/>
                <w:sz w:val="16"/>
                <w:szCs w:val="16"/>
                <w:lang w:eastAsia="ru-RU"/>
              </w:rPr>
            </w:pPr>
            <w:r w:rsidRPr="00DA6F54">
              <w:rPr>
                <w:color w:val="000000" w:themeColor="text1"/>
                <w:sz w:val="16"/>
                <w:szCs w:val="16"/>
                <w:lang w:eastAsia="ru-RU"/>
              </w:rPr>
              <w:t>5.D.1</w:t>
            </w:r>
          </w:p>
        </w:tc>
        <w:tc>
          <w:tcPr>
            <w:tcW w:w="287" w:type="pct"/>
            <w:noWrap/>
            <w:hideMark/>
          </w:tcPr>
          <w:p w14:paraId="637BC9EA"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1EFDFE4F"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1111F08C"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7845E826"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2CE7E9F9"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5807CC26"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3E2FADB7"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46280C23"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300</w:t>
            </w:r>
          </w:p>
        </w:tc>
        <w:tc>
          <w:tcPr>
            <w:tcW w:w="335" w:type="pct"/>
            <w:noWrap/>
            <w:hideMark/>
          </w:tcPr>
          <w:p w14:paraId="09667F92"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374" w:type="pct"/>
            <w:noWrap/>
            <w:hideMark/>
          </w:tcPr>
          <w:p w14:paraId="3C38CA3F"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69B3B44B"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75" w:type="pct"/>
            <w:noWrap/>
            <w:hideMark/>
          </w:tcPr>
          <w:p w14:paraId="2E18802F"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357" w:type="pct"/>
            <w:noWrap/>
            <w:hideMark/>
          </w:tcPr>
          <w:p w14:paraId="7CFA43DE"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685" w:type="pct"/>
            <w:noWrap/>
            <w:hideMark/>
          </w:tcPr>
          <w:p w14:paraId="280A8FB7"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300</w:t>
            </w:r>
          </w:p>
        </w:tc>
      </w:tr>
      <w:tr w:rsidR="00DE0A69" w:rsidRPr="00DA6F54" w14:paraId="3DDC560D" w14:textId="77777777" w:rsidTr="006F192C">
        <w:trPr>
          <w:trHeight w:val="20"/>
        </w:trPr>
        <w:tc>
          <w:tcPr>
            <w:tcW w:w="467" w:type="pct"/>
            <w:hideMark/>
          </w:tcPr>
          <w:p w14:paraId="5C52BA9F" w14:textId="77777777" w:rsidR="00DE0A69" w:rsidRPr="00DA6F54" w:rsidRDefault="00DE0A69" w:rsidP="00DE0A69">
            <w:pPr>
              <w:spacing w:after="0" w:line="240" w:lineRule="auto"/>
              <w:ind w:left="28" w:right="9" w:firstLineChars="20" w:firstLine="32"/>
              <w:rPr>
                <w:b/>
                <w:bCs/>
                <w:color w:val="000000" w:themeColor="text1"/>
                <w:sz w:val="16"/>
                <w:szCs w:val="16"/>
                <w:lang w:eastAsia="ru-RU"/>
              </w:rPr>
            </w:pPr>
            <w:r w:rsidRPr="00DA6F54">
              <w:rPr>
                <w:color w:val="000000" w:themeColor="text1"/>
                <w:sz w:val="16"/>
                <w:szCs w:val="16"/>
                <w:lang w:eastAsia="ru-RU"/>
              </w:rPr>
              <w:t>5.D.2</w:t>
            </w:r>
          </w:p>
        </w:tc>
        <w:tc>
          <w:tcPr>
            <w:tcW w:w="287" w:type="pct"/>
            <w:noWrap/>
            <w:hideMark/>
          </w:tcPr>
          <w:p w14:paraId="6CCE3FE6"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3F76481A"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37B8D680"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4909CA29"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179D62AF"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0BDF9A9C"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1C3B0DA5"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2087248C"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300</w:t>
            </w:r>
          </w:p>
        </w:tc>
        <w:tc>
          <w:tcPr>
            <w:tcW w:w="335" w:type="pct"/>
            <w:noWrap/>
            <w:hideMark/>
          </w:tcPr>
          <w:p w14:paraId="7B91CBC6"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374" w:type="pct"/>
            <w:noWrap/>
            <w:hideMark/>
          </w:tcPr>
          <w:p w14:paraId="23435E9F"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6A91BE9E"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75" w:type="pct"/>
            <w:noWrap/>
            <w:hideMark/>
          </w:tcPr>
          <w:p w14:paraId="744AB0D3"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357" w:type="pct"/>
            <w:noWrap/>
            <w:hideMark/>
          </w:tcPr>
          <w:p w14:paraId="706E9166"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685" w:type="pct"/>
            <w:noWrap/>
            <w:hideMark/>
          </w:tcPr>
          <w:p w14:paraId="5CCCF4E8"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300</w:t>
            </w:r>
          </w:p>
        </w:tc>
      </w:tr>
      <w:tr w:rsidR="00DE0A69" w:rsidRPr="00DA6F54" w14:paraId="43403829" w14:textId="77777777" w:rsidTr="006F192C">
        <w:trPr>
          <w:trHeight w:val="20"/>
        </w:trPr>
        <w:tc>
          <w:tcPr>
            <w:tcW w:w="467" w:type="pct"/>
            <w:hideMark/>
          </w:tcPr>
          <w:p w14:paraId="48DE0E88" w14:textId="77777777" w:rsidR="00DE0A69" w:rsidRPr="00DA6F54" w:rsidRDefault="00DE0A69" w:rsidP="00DE0A69">
            <w:pPr>
              <w:spacing w:after="0" w:line="240" w:lineRule="auto"/>
              <w:ind w:left="28" w:right="9" w:firstLineChars="20" w:firstLine="32"/>
              <w:rPr>
                <w:b/>
                <w:bCs/>
                <w:color w:val="000000" w:themeColor="text1"/>
                <w:sz w:val="16"/>
                <w:szCs w:val="16"/>
                <w:lang w:eastAsia="ru-RU"/>
              </w:rPr>
            </w:pPr>
            <w:r w:rsidRPr="00DA6F54">
              <w:rPr>
                <w:color w:val="000000" w:themeColor="text1"/>
                <w:sz w:val="16"/>
                <w:szCs w:val="16"/>
                <w:lang w:eastAsia="ru-RU"/>
              </w:rPr>
              <w:t>5.D.3</w:t>
            </w:r>
          </w:p>
        </w:tc>
        <w:tc>
          <w:tcPr>
            <w:tcW w:w="287" w:type="pct"/>
            <w:noWrap/>
            <w:hideMark/>
          </w:tcPr>
          <w:p w14:paraId="09E06122"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7FFB1423"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5E408B28"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6D2774E4"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1DBC363B"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58794262"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3EF49859"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488553A4"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300</w:t>
            </w:r>
          </w:p>
        </w:tc>
        <w:tc>
          <w:tcPr>
            <w:tcW w:w="335" w:type="pct"/>
            <w:noWrap/>
            <w:hideMark/>
          </w:tcPr>
          <w:p w14:paraId="3DE69518"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374" w:type="pct"/>
            <w:noWrap/>
            <w:hideMark/>
          </w:tcPr>
          <w:p w14:paraId="51F27D61"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5EC0CCE6"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75" w:type="pct"/>
            <w:noWrap/>
            <w:hideMark/>
          </w:tcPr>
          <w:p w14:paraId="25818B84"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357" w:type="pct"/>
            <w:noWrap/>
            <w:hideMark/>
          </w:tcPr>
          <w:p w14:paraId="75D2195F"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685" w:type="pct"/>
            <w:noWrap/>
            <w:hideMark/>
          </w:tcPr>
          <w:p w14:paraId="18244A39"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300</w:t>
            </w:r>
          </w:p>
        </w:tc>
      </w:tr>
      <w:tr w:rsidR="00DE0A69" w:rsidRPr="00DA6F54" w14:paraId="4231B5CF" w14:textId="77777777" w:rsidTr="006F192C">
        <w:trPr>
          <w:trHeight w:val="20"/>
        </w:trPr>
        <w:tc>
          <w:tcPr>
            <w:tcW w:w="467" w:type="pct"/>
            <w:hideMark/>
          </w:tcPr>
          <w:p w14:paraId="11B7535D" w14:textId="77777777" w:rsidR="00DE0A69" w:rsidRPr="00DA6F54" w:rsidRDefault="00DE0A69" w:rsidP="00DE0A69">
            <w:pPr>
              <w:spacing w:after="0" w:line="240" w:lineRule="auto"/>
              <w:ind w:left="28" w:right="9" w:firstLineChars="20" w:firstLine="32"/>
              <w:rPr>
                <w:b/>
                <w:bCs/>
                <w:color w:val="000000" w:themeColor="text1"/>
                <w:sz w:val="16"/>
                <w:szCs w:val="16"/>
                <w:lang w:eastAsia="ru-RU"/>
              </w:rPr>
            </w:pPr>
            <w:r w:rsidRPr="00DA6F54">
              <w:rPr>
                <w:color w:val="000000" w:themeColor="text1"/>
                <w:sz w:val="16"/>
                <w:szCs w:val="16"/>
                <w:lang w:eastAsia="ru-RU"/>
              </w:rPr>
              <w:t>5.E</w:t>
            </w:r>
          </w:p>
        </w:tc>
        <w:tc>
          <w:tcPr>
            <w:tcW w:w="287" w:type="pct"/>
            <w:noWrap/>
            <w:hideMark/>
          </w:tcPr>
          <w:p w14:paraId="4105E1CA"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19B3D568"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230EB426"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0621E695"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5D978E43"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1A3979A8"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29FCE94A"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668E8BC1"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300</w:t>
            </w:r>
          </w:p>
        </w:tc>
        <w:tc>
          <w:tcPr>
            <w:tcW w:w="335" w:type="pct"/>
            <w:noWrap/>
            <w:hideMark/>
          </w:tcPr>
          <w:p w14:paraId="05945D15"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374" w:type="pct"/>
            <w:noWrap/>
            <w:hideMark/>
          </w:tcPr>
          <w:p w14:paraId="27C3ACAC"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18C40540"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75" w:type="pct"/>
            <w:noWrap/>
            <w:hideMark/>
          </w:tcPr>
          <w:p w14:paraId="330A15A8"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357" w:type="pct"/>
            <w:noWrap/>
            <w:hideMark/>
          </w:tcPr>
          <w:p w14:paraId="24EDAAB8"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685" w:type="pct"/>
            <w:noWrap/>
            <w:hideMark/>
          </w:tcPr>
          <w:p w14:paraId="4CBB22C5"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300</w:t>
            </w:r>
          </w:p>
        </w:tc>
      </w:tr>
      <w:tr w:rsidR="00DE0A69" w:rsidRPr="00DA6F54" w14:paraId="0FD22547" w14:textId="77777777" w:rsidTr="006F192C">
        <w:trPr>
          <w:trHeight w:val="20"/>
        </w:trPr>
        <w:tc>
          <w:tcPr>
            <w:tcW w:w="467" w:type="pct"/>
            <w:hideMark/>
          </w:tcPr>
          <w:p w14:paraId="0818A2AA" w14:textId="77777777" w:rsidR="00DE0A69" w:rsidRPr="00DA6F54" w:rsidRDefault="00DE0A69" w:rsidP="00DE0A69">
            <w:pPr>
              <w:spacing w:after="0" w:line="240" w:lineRule="auto"/>
              <w:ind w:left="28" w:right="9" w:firstLineChars="20" w:firstLine="32"/>
              <w:rPr>
                <w:b/>
                <w:bCs/>
                <w:color w:val="000000" w:themeColor="text1"/>
                <w:sz w:val="16"/>
                <w:szCs w:val="16"/>
                <w:lang w:eastAsia="ru-RU"/>
              </w:rPr>
            </w:pPr>
            <w:r w:rsidRPr="00DA6F54">
              <w:rPr>
                <w:color w:val="000000" w:themeColor="text1"/>
                <w:sz w:val="16"/>
                <w:szCs w:val="16"/>
                <w:lang w:eastAsia="ru-RU"/>
              </w:rPr>
              <w:t>6.A</w:t>
            </w:r>
          </w:p>
        </w:tc>
        <w:tc>
          <w:tcPr>
            <w:tcW w:w="287" w:type="pct"/>
            <w:noWrap/>
            <w:hideMark/>
          </w:tcPr>
          <w:p w14:paraId="34250CC7"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0C6810E7"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0F5D22E5"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03106EC8"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28769BFD"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694B0EA1"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7F7D1F89"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68" w:type="pct"/>
            <w:noWrap/>
            <w:hideMark/>
          </w:tcPr>
          <w:p w14:paraId="7E2FBDEE"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300</w:t>
            </w:r>
          </w:p>
        </w:tc>
        <w:tc>
          <w:tcPr>
            <w:tcW w:w="335" w:type="pct"/>
            <w:noWrap/>
            <w:hideMark/>
          </w:tcPr>
          <w:p w14:paraId="08965AB6"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374" w:type="pct"/>
            <w:noWrap/>
            <w:hideMark/>
          </w:tcPr>
          <w:p w14:paraId="0B22A65A"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287" w:type="pct"/>
            <w:noWrap/>
            <w:hideMark/>
          </w:tcPr>
          <w:p w14:paraId="4B5480F1"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275" w:type="pct"/>
            <w:noWrap/>
            <w:hideMark/>
          </w:tcPr>
          <w:p w14:paraId="03E38AE0"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50</w:t>
            </w:r>
          </w:p>
        </w:tc>
        <w:tc>
          <w:tcPr>
            <w:tcW w:w="357" w:type="pct"/>
            <w:noWrap/>
            <w:hideMark/>
          </w:tcPr>
          <w:p w14:paraId="4B536760"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5</w:t>
            </w:r>
          </w:p>
        </w:tc>
        <w:tc>
          <w:tcPr>
            <w:tcW w:w="685" w:type="pct"/>
            <w:noWrap/>
            <w:hideMark/>
          </w:tcPr>
          <w:p w14:paraId="59B1A9F6" w14:textId="77777777" w:rsidR="00DE0A69" w:rsidRPr="00DA6F54" w:rsidRDefault="00DE0A69" w:rsidP="00DE0A69">
            <w:pPr>
              <w:spacing w:after="0" w:line="240" w:lineRule="auto"/>
              <w:ind w:left="0" w:firstLine="0"/>
              <w:jc w:val="right"/>
              <w:rPr>
                <w:color w:val="000000" w:themeColor="text1"/>
                <w:sz w:val="16"/>
                <w:szCs w:val="16"/>
                <w:lang w:eastAsia="ru-RU"/>
              </w:rPr>
            </w:pPr>
            <w:r w:rsidRPr="00DA6F54">
              <w:rPr>
                <w:color w:val="000000" w:themeColor="text1"/>
                <w:sz w:val="16"/>
                <w:szCs w:val="16"/>
                <w:lang w:eastAsia="ru-RU"/>
              </w:rPr>
              <w:t>300</w:t>
            </w:r>
          </w:p>
        </w:tc>
      </w:tr>
    </w:tbl>
    <w:p w14:paraId="0BECBF48" w14:textId="77777777" w:rsidR="00DE0A69" w:rsidRDefault="00DE0A69" w:rsidP="00AE1404">
      <w:pPr>
        <w:spacing w:after="0" w:line="240" w:lineRule="auto"/>
        <w:ind w:left="0" w:firstLine="0"/>
        <w:jc w:val="both"/>
        <w:rPr>
          <w:rFonts w:eastAsia="Calibri"/>
          <w:color w:val="auto"/>
          <w:szCs w:val="24"/>
          <w:lang w:eastAsia="en-US"/>
        </w:rPr>
      </w:pPr>
      <w:r w:rsidRPr="00DA6F54">
        <w:rPr>
          <w:rFonts w:eastAsia="Calibri"/>
          <w:color w:val="auto"/>
          <w:szCs w:val="24"/>
          <w:lang w:eastAsia="en-US"/>
        </w:rPr>
        <w:t>Uncertainty calculation tables are given in Annex 1</w:t>
      </w:r>
      <w:r w:rsidR="0075234D">
        <w:rPr>
          <w:rFonts w:eastAsia="Calibri"/>
          <w:color w:val="auto"/>
          <w:szCs w:val="24"/>
          <w:lang w:eastAsia="en-US"/>
        </w:rPr>
        <w:t>.4</w:t>
      </w:r>
      <w:r w:rsidRPr="00DA6F54">
        <w:rPr>
          <w:rFonts w:eastAsia="Calibri"/>
          <w:color w:val="auto"/>
          <w:szCs w:val="24"/>
          <w:lang w:eastAsia="en-US"/>
        </w:rPr>
        <w:t xml:space="preserve">. The generalized values of </w:t>
      </w:r>
      <w:r>
        <w:rPr>
          <w:rFonts w:eastAsia="Calibri"/>
          <w:color w:val="auto"/>
          <w:szCs w:val="24"/>
          <w:lang w:eastAsia="en-US"/>
        </w:rPr>
        <w:t>c</w:t>
      </w:r>
      <w:r w:rsidRPr="00DA6F54">
        <w:rPr>
          <w:rFonts w:eastAsia="Calibri"/>
          <w:color w:val="auto"/>
          <w:szCs w:val="24"/>
          <w:lang w:eastAsia="en-US"/>
        </w:rPr>
        <w:t xml:space="preserve">ombined uncertainty and uncertainty introduced into the trend </w:t>
      </w:r>
      <w:r w:rsidRPr="00DA6F54">
        <w:rPr>
          <w:szCs w:val="24"/>
          <w:lang w:eastAsia="ru-RU"/>
        </w:rPr>
        <w:t>for all pollutants</w:t>
      </w:r>
      <w:r w:rsidRPr="00DA6F54">
        <w:rPr>
          <w:rFonts w:eastAsia="Calibri"/>
          <w:color w:val="auto"/>
          <w:szCs w:val="24"/>
          <w:lang w:eastAsia="en-US"/>
        </w:rPr>
        <w:t xml:space="preserve"> are given in Table 1.1</w:t>
      </w:r>
      <w:r w:rsidR="00E32502">
        <w:rPr>
          <w:rFonts w:eastAsia="Calibri"/>
          <w:color w:val="auto"/>
          <w:szCs w:val="24"/>
          <w:lang w:eastAsia="en-US"/>
        </w:rPr>
        <w:t>1</w:t>
      </w:r>
      <w:r w:rsidRPr="00DA6F54">
        <w:rPr>
          <w:rFonts w:eastAsia="Calibri"/>
          <w:color w:val="auto"/>
          <w:szCs w:val="24"/>
          <w:lang w:eastAsia="en-US"/>
        </w:rPr>
        <w:t>.</w:t>
      </w:r>
    </w:p>
    <w:p w14:paraId="46DE8058" w14:textId="77777777" w:rsidR="00A90487" w:rsidRPr="00A90487" w:rsidRDefault="00A90487" w:rsidP="00A90487">
      <w:pPr>
        <w:pStyle w:val="Textbloc"/>
        <w:rPr>
          <w:lang w:eastAsia="en-US"/>
        </w:rPr>
      </w:pPr>
    </w:p>
    <w:p w14:paraId="1472E043" w14:textId="77777777" w:rsidR="00DE0A69" w:rsidRPr="00452D4E" w:rsidRDefault="00DE0A69" w:rsidP="00AE1404">
      <w:pPr>
        <w:spacing w:after="0" w:line="240" w:lineRule="auto"/>
        <w:ind w:left="0" w:firstLine="0"/>
        <w:jc w:val="right"/>
        <w:rPr>
          <w:rFonts w:ascii="Calibri" w:eastAsia="Calibri" w:hAnsi="Calibri"/>
          <w:color w:val="auto"/>
          <w:szCs w:val="24"/>
          <w:lang w:eastAsia="en-US"/>
        </w:rPr>
      </w:pPr>
      <w:r w:rsidRPr="00126C64">
        <w:rPr>
          <w:rFonts w:eastAsia="Calibri"/>
          <w:b/>
          <w:bCs/>
          <w:color w:val="auto"/>
          <w:szCs w:val="24"/>
          <w:lang w:eastAsia="en-US"/>
        </w:rPr>
        <w:t>Table 1.1</w:t>
      </w:r>
      <w:r w:rsidR="00E32502" w:rsidRPr="00126C64">
        <w:rPr>
          <w:rFonts w:eastAsia="Calibri"/>
          <w:b/>
          <w:bCs/>
          <w:color w:val="auto"/>
          <w:szCs w:val="24"/>
          <w:lang w:eastAsia="en-US"/>
        </w:rPr>
        <w:t>1</w:t>
      </w:r>
      <w:r w:rsidRPr="00126C64">
        <w:rPr>
          <w:rFonts w:eastAsia="Calibri"/>
          <w:b/>
          <w:bCs/>
          <w:color w:val="auto"/>
          <w:szCs w:val="24"/>
          <w:lang w:eastAsia="en-US"/>
        </w:rPr>
        <w:t>.</w:t>
      </w:r>
      <w:r w:rsidRPr="00126C64">
        <w:rPr>
          <w:rFonts w:ascii="Calibri" w:eastAsia="Calibri" w:hAnsi="Calibri"/>
          <w:color w:val="auto"/>
          <w:szCs w:val="24"/>
          <w:lang w:eastAsia="en-US"/>
        </w:rPr>
        <w:t xml:space="preserve"> </w:t>
      </w:r>
      <w:r w:rsidRPr="00452D4E">
        <w:rPr>
          <w:rFonts w:eastAsia="Calibri"/>
          <w:color w:val="auto"/>
          <w:sz w:val="22"/>
          <w:lang w:eastAsia="en-US"/>
        </w:rPr>
        <w:t>Calculated</w:t>
      </w:r>
      <w:r w:rsidRPr="00452D4E">
        <w:rPr>
          <w:rFonts w:ascii="Calibri" w:eastAsia="Calibri" w:hAnsi="Calibri"/>
          <w:color w:val="auto"/>
          <w:szCs w:val="24"/>
          <w:lang w:eastAsia="en-US"/>
        </w:rPr>
        <w:t xml:space="preserve"> </w:t>
      </w:r>
      <w:r w:rsidRPr="00452D4E">
        <w:rPr>
          <w:color w:val="auto"/>
          <w:szCs w:val="24"/>
          <w:lang w:eastAsia="ru-RU"/>
        </w:rPr>
        <w:t>combined uncertainty and uncertainty introduced into the trend in total national emissions for all pollutants.</w:t>
      </w:r>
    </w:p>
    <w:tbl>
      <w:tblPr>
        <w:tblStyle w:val="TableGrid4"/>
        <w:tblW w:w="9918" w:type="dxa"/>
        <w:tblLayout w:type="fixed"/>
        <w:tblLook w:val="04A0" w:firstRow="1" w:lastRow="0" w:firstColumn="1" w:lastColumn="0" w:noHBand="0" w:noVBand="1"/>
      </w:tblPr>
      <w:tblGrid>
        <w:gridCol w:w="846"/>
        <w:gridCol w:w="1843"/>
        <w:gridCol w:w="1843"/>
        <w:gridCol w:w="1700"/>
        <w:gridCol w:w="1843"/>
        <w:gridCol w:w="1843"/>
      </w:tblGrid>
      <w:tr w:rsidR="00452D4E" w:rsidRPr="00452D4E" w14:paraId="629AA735" w14:textId="77777777" w:rsidTr="00F33738">
        <w:trPr>
          <w:trHeight w:val="20"/>
        </w:trPr>
        <w:tc>
          <w:tcPr>
            <w:tcW w:w="846" w:type="dxa"/>
            <w:shd w:val="clear" w:color="auto" w:fill="BFBFBF" w:themeFill="background1" w:themeFillShade="BF"/>
            <w:noWrap/>
          </w:tcPr>
          <w:p w14:paraId="1612192C" w14:textId="77777777" w:rsidR="00C13BD5" w:rsidRDefault="00DE0A69" w:rsidP="00DE0A69">
            <w:pPr>
              <w:spacing w:after="0" w:line="240" w:lineRule="auto"/>
              <w:ind w:left="0" w:firstLine="0"/>
              <w:jc w:val="center"/>
              <w:rPr>
                <w:b/>
                <w:color w:val="auto"/>
                <w:sz w:val="16"/>
                <w:szCs w:val="16"/>
                <w:lang w:eastAsia="ru-RU"/>
              </w:rPr>
            </w:pPr>
            <w:proofErr w:type="spellStart"/>
            <w:r w:rsidRPr="00452D4E">
              <w:rPr>
                <w:b/>
                <w:color w:val="auto"/>
                <w:sz w:val="16"/>
                <w:szCs w:val="16"/>
                <w:lang w:eastAsia="ru-RU"/>
              </w:rPr>
              <w:t>Pollu</w:t>
            </w:r>
            <w:proofErr w:type="spellEnd"/>
            <w:r w:rsidR="00C13BD5">
              <w:rPr>
                <w:b/>
                <w:color w:val="auto"/>
                <w:sz w:val="16"/>
                <w:szCs w:val="16"/>
                <w:lang w:eastAsia="ru-RU"/>
              </w:rPr>
              <w:t>-</w:t>
            </w:r>
          </w:p>
          <w:p w14:paraId="4F5C749D" w14:textId="77777777" w:rsidR="00DE0A69" w:rsidRPr="00452D4E" w:rsidRDefault="00DE0A69" w:rsidP="00DE0A69">
            <w:pPr>
              <w:spacing w:after="0" w:line="240" w:lineRule="auto"/>
              <w:ind w:left="0" w:firstLine="0"/>
              <w:jc w:val="center"/>
              <w:rPr>
                <w:b/>
                <w:color w:val="auto"/>
                <w:sz w:val="16"/>
                <w:szCs w:val="16"/>
                <w:lang w:eastAsia="ru-RU"/>
              </w:rPr>
            </w:pPr>
            <w:r w:rsidRPr="00452D4E">
              <w:rPr>
                <w:b/>
                <w:color w:val="auto"/>
                <w:sz w:val="16"/>
                <w:szCs w:val="16"/>
                <w:lang w:eastAsia="ru-RU"/>
              </w:rPr>
              <w:t>tant</w:t>
            </w:r>
          </w:p>
        </w:tc>
        <w:tc>
          <w:tcPr>
            <w:tcW w:w="1843" w:type="dxa"/>
            <w:shd w:val="clear" w:color="auto" w:fill="BFBFBF" w:themeFill="background1" w:themeFillShade="BF"/>
            <w:hideMark/>
          </w:tcPr>
          <w:p w14:paraId="28F29DC1" w14:textId="77777777" w:rsidR="00DE0A69" w:rsidRPr="00452D4E" w:rsidRDefault="00DE0A69" w:rsidP="00DE0A69">
            <w:pPr>
              <w:spacing w:after="0" w:line="240" w:lineRule="auto"/>
              <w:ind w:left="0" w:firstLine="0"/>
              <w:jc w:val="center"/>
              <w:rPr>
                <w:b/>
                <w:color w:val="auto"/>
                <w:sz w:val="16"/>
                <w:szCs w:val="16"/>
                <w:lang w:val="en-US" w:eastAsia="ru-RU"/>
              </w:rPr>
            </w:pPr>
            <w:r w:rsidRPr="00452D4E">
              <w:rPr>
                <w:b/>
                <w:color w:val="auto"/>
                <w:sz w:val="16"/>
                <w:szCs w:val="16"/>
                <w:lang w:val="en-US" w:eastAsia="ru-RU"/>
              </w:rPr>
              <w:t>Combined uncertainty as % of total national emissions in year t</w:t>
            </w:r>
          </w:p>
        </w:tc>
        <w:tc>
          <w:tcPr>
            <w:tcW w:w="1843" w:type="dxa"/>
            <w:shd w:val="clear" w:color="auto" w:fill="BFBFBF" w:themeFill="background1" w:themeFillShade="BF"/>
            <w:hideMark/>
          </w:tcPr>
          <w:p w14:paraId="7E9AAC1B" w14:textId="77777777" w:rsidR="00DE0A69" w:rsidRPr="00452D4E" w:rsidRDefault="00DE0A69" w:rsidP="00DE0A69">
            <w:pPr>
              <w:spacing w:after="0" w:line="240" w:lineRule="auto"/>
              <w:ind w:left="0" w:firstLine="0"/>
              <w:jc w:val="center"/>
              <w:rPr>
                <w:b/>
                <w:color w:val="auto"/>
                <w:sz w:val="16"/>
                <w:szCs w:val="16"/>
                <w:lang w:val="en-US" w:eastAsia="ru-RU"/>
              </w:rPr>
            </w:pPr>
            <w:r w:rsidRPr="00452D4E">
              <w:rPr>
                <w:b/>
                <w:color w:val="auto"/>
                <w:sz w:val="16"/>
                <w:szCs w:val="16"/>
                <w:lang w:val="en-US" w:eastAsia="ru-RU"/>
              </w:rPr>
              <w:t>Uncertainty introduced into the trend in total national emissions</w:t>
            </w:r>
          </w:p>
        </w:tc>
        <w:tc>
          <w:tcPr>
            <w:tcW w:w="1700" w:type="dxa"/>
            <w:shd w:val="clear" w:color="auto" w:fill="BFBFBF" w:themeFill="background1" w:themeFillShade="BF"/>
          </w:tcPr>
          <w:p w14:paraId="0EC99474" w14:textId="77777777" w:rsidR="00DE0A69" w:rsidRPr="00452D4E" w:rsidRDefault="00DE0A69" w:rsidP="00DE0A69">
            <w:pPr>
              <w:spacing w:after="0" w:line="240" w:lineRule="auto"/>
              <w:ind w:left="0" w:firstLine="0"/>
              <w:jc w:val="center"/>
              <w:rPr>
                <w:b/>
                <w:color w:val="auto"/>
                <w:sz w:val="16"/>
                <w:szCs w:val="16"/>
                <w:lang w:eastAsia="ru-RU"/>
              </w:rPr>
            </w:pPr>
            <w:r w:rsidRPr="00452D4E">
              <w:rPr>
                <w:b/>
                <w:color w:val="auto"/>
                <w:sz w:val="16"/>
                <w:szCs w:val="16"/>
                <w:lang w:eastAsia="ru-RU"/>
              </w:rPr>
              <w:t>Pollutant</w:t>
            </w:r>
          </w:p>
        </w:tc>
        <w:tc>
          <w:tcPr>
            <w:tcW w:w="1843" w:type="dxa"/>
            <w:shd w:val="clear" w:color="auto" w:fill="BFBFBF" w:themeFill="background1" w:themeFillShade="BF"/>
            <w:hideMark/>
          </w:tcPr>
          <w:p w14:paraId="6650D75E" w14:textId="77777777" w:rsidR="00DE0A69" w:rsidRPr="00452D4E" w:rsidRDefault="00DE0A69" w:rsidP="00DE0A69">
            <w:pPr>
              <w:spacing w:after="0" w:line="240" w:lineRule="auto"/>
              <w:ind w:left="0" w:firstLine="0"/>
              <w:jc w:val="center"/>
              <w:rPr>
                <w:b/>
                <w:color w:val="auto"/>
                <w:sz w:val="16"/>
                <w:szCs w:val="16"/>
                <w:lang w:val="en-US" w:eastAsia="ru-RU"/>
              </w:rPr>
            </w:pPr>
            <w:r w:rsidRPr="00452D4E">
              <w:rPr>
                <w:b/>
                <w:color w:val="auto"/>
                <w:sz w:val="16"/>
                <w:szCs w:val="16"/>
                <w:lang w:val="en-US" w:eastAsia="ru-RU"/>
              </w:rPr>
              <w:t>Combined uncertainty as % of total national emissions in year t</w:t>
            </w:r>
          </w:p>
        </w:tc>
        <w:tc>
          <w:tcPr>
            <w:tcW w:w="1843" w:type="dxa"/>
            <w:shd w:val="clear" w:color="auto" w:fill="BFBFBF" w:themeFill="background1" w:themeFillShade="BF"/>
            <w:hideMark/>
          </w:tcPr>
          <w:p w14:paraId="466317F3" w14:textId="77777777" w:rsidR="00DE0A69" w:rsidRPr="00452D4E" w:rsidRDefault="00DE0A69" w:rsidP="00DE0A69">
            <w:pPr>
              <w:spacing w:after="0" w:line="240" w:lineRule="auto"/>
              <w:ind w:left="0" w:firstLine="0"/>
              <w:jc w:val="center"/>
              <w:rPr>
                <w:b/>
                <w:color w:val="auto"/>
                <w:sz w:val="16"/>
                <w:szCs w:val="16"/>
                <w:lang w:val="en-US" w:eastAsia="ru-RU"/>
              </w:rPr>
            </w:pPr>
            <w:r w:rsidRPr="00452D4E">
              <w:rPr>
                <w:b/>
                <w:color w:val="auto"/>
                <w:sz w:val="16"/>
                <w:szCs w:val="16"/>
                <w:lang w:val="en-US" w:eastAsia="ru-RU"/>
              </w:rPr>
              <w:t>Uncertainty introduced into the trend in total national emissions</w:t>
            </w:r>
          </w:p>
        </w:tc>
      </w:tr>
      <w:tr w:rsidR="00DE0A69" w:rsidRPr="00F178E0" w14:paraId="310E3CC7" w14:textId="77777777" w:rsidTr="00E14CAB">
        <w:trPr>
          <w:trHeight w:val="20"/>
        </w:trPr>
        <w:tc>
          <w:tcPr>
            <w:tcW w:w="846" w:type="dxa"/>
            <w:tcBorders>
              <w:bottom w:val="single" w:sz="4" w:space="0" w:color="auto"/>
            </w:tcBorders>
            <w:noWrap/>
            <w:hideMark/>
          </w:tcPr>
          <w:p w14:paraId="620D859A" w14:textId="77777777" w:rsidR="00DE0A69" w:rsidRPr="00AE1404" w:rsidRDefault="00DE0A69" w:rsidP="00DE0A69">
            <w:pPr>
              <w:spacing w:after="0" w:line="240" w:lineRule="auto"/>
              <w:ind w:left="0" w:firstLine="0"/>
              <w:rPr>
                <w:b/>
                <w:bCs/>
                <w:color w:val="auto"/>
                <w:sz w:val="14"/>
                <w:szCs w:val="14"/>
                <w:lang w:val="en-US" w:eastAsia="ru-RU"/>
              </w:rPr>
            </w:pPr>
            <w:r w:rsidRPr="00AE1404">
              <w:rPr>
                <w:color w:val="auto"/>
                <w:sz w:val="14"/>
                <w:szCs w:val="14"/>
                <w:lang w:val="en-US" w:eastAsia="ru-RU"/>
              </w:rPr>
              <w:t> </w:t>
            </w:r>
          </w:p>
        </w:tc>
        <w:tc>
          <w:tcPr>
            <w:tcW w:w="1843" w:type="dxa"/>
            <w:tcBorders>
              <w:bottom w:val="single" w:sz="4" w:space="0" w:color="auto"/>
            </w:tcBorders>
            <w:noWrap/>
            <w:hideMark/>
          </w:tcPr>
          <w:p w14:paraId="3BCB4D9F" w14:textId="77777777" w:rsidR="00DE0A69" w:rsidRPr="00AE1404" w:rsidRDefault="00DE0A69" w:rsidP="00DE0A69">
            <w:pPr>
              <w:spacing w:after="0" w:line="240" w:lineRule="auto"/>
              <w:ind w:left="0" w:firstLine="0"/>
              <w:jc w:val="center"/>
              <w:rPr>
                <w:color w:val="auto"/>
                <w:sz w:val="14"/>
                <w:szCs w:val="14"/>
                <w:lang w:eastAsia="ru-RU"/>
              </w:rPr>
            </w:pPr>
            <w:r w:rsidRPr="00AE1404">
              <w:rPr>
                <w:color w:val="auto"/>
                <w:sz w:val="14"/>
                <w:szCs w:val="14"/>
                <w:lang w:eastAsia="ru-RU"/>
              </w:rPr>
              <w:t>%</w:t>
            </w:r>
          </w:p>
        </w:tc>
        <w:tc>
          <w:tcPr>
            <w:tcW w:w="1843" w:type="dxa"/>
            <w:tcBorders>
              <w:bottom w:val="single" w:sz="4" w:space="0" w:color="auto"/>
            </w:tcBorders>
            <w:noWrap/>
            <w:hideMark/>
          </w:tcPr>
          <w:p w14:paraId="016D9D17" w14:textId="77777777" w:rsidR="00DE0A69" w:rsidRPr="00AE1404" w:rsidRDefault="00DE0A69" w:rsidP="00DE0A69">
            <w:pPr>
              <w:spacing w:after="0" w:line="240" w:lineRule="auto"/>
              <w:ind w:left="0" w:firstLine="0"/>
              <w:jc w:val="center"/>
              <w:rPr>
                <w:color w:val="auto"/>
                <w:sz w:val="14"/>
                <w:szCs w:val="14"/>
                <w:lang w:eastAsia="ru-RU"/>
              </w:rPr>
            </w:pPr>
            <w:r w:rsidRPr="00AE1404">
              <w:rPr>
                <w:color w:val="auto"/>
                <w:sz w:val="14"/>
                <w:szCs w:val="14"/>
                <w:lang w:eastAsia="ru-RU"/>
              </w:rPr>
              <w:t>%</w:t>
            </w:r>
          </w:p>
        </w:tc>
        <w:tc>
          <w:tcPr>
            <w:tcW w:w="1700" w:type="dxa"/>
            <w:tcBorders>
              <w:bottom w:val="single" w:sz="4" w:space="0" w:color="auto"/>
            </w:tcBorders>
          </w:tcPr>
          <w:p w14:paraId="6530240A" w14:textId="77777777" w:rsidR="00DE0A69" w:rsidRPr="00AE1404" w:rsidRDefault="00DE0A69" w:rsidP="00DE0A69">
            <w:pPr>
              <w:spacing w:after="0" w:line="240" w:lineRule="auto"/>
              <w:ind w:left="0" w:firstLine="0"/>
              <w:jc w:val="center"/>
              <w:rPr>
                <w:color w:val="auto"/>
                <w:sz w:val="14"/>
                <w:szCs w:val="14"/>
                <w:lang w:eastAsia="ru-RU"/>
              </w:rPr>
            </w:pPr>
          </w:p>
        </w:tc>
        <w:tc>
          <w:tcPr>
            <w:tcW w:w="1843" w:type="dxa"/>
            <w:tcBorders>
              <w:bottom w:val="single" w:sz="4" w:space="0" w:color="auto"/>
            </w:tcBorders>
            <w:hideMark/>
          </w:tcPr>
          <w:p w14:paraId="02E385AE" w14:textId="77777777" w:rsidR="00DE0A69" w:rsidRPr="00AE1404" w:rsidRDefault="00DE0A69" w:rsidP="00DE0A69">
            <w:pPr>
              <w:spacing w:after="0" w:line="240" w:lineRule="auto"/>
              <w:ind w:left="0" w:firstLine="0"/>
              <w:jc w:val="center"/>
              <w:rPr>
                <w:color w:val="auto"/>
                <w:sz w:val="14"/>
                <w:szCs w:val="14"/>
                <w:lang w:eastAsia="ru-RU"/>
              </w:rPr>
            </w:pPr>
            <w:r w:rsidRPr="00AE1404">
              <w:rPr>
                <w:color w:val="auto"/>
                <w:sz w:val="14"/>
                <w:szCs w:val="14"/>
                <w:lang w:eastAsia="ru-RU"/>
              </w:rPr>
              <w:t>%</w:t>
            </w:r>
          </w:p>
        </w:tc>
        <w:tc>
          <w:tcPr>
            <w:tcW w:w="1843" w:type="dxa"/>
            <w:tcBorders>
              <w:bottom w:val="single" w:sz="4" w:space="0" w:color="auto"/>
            </w:tcBorders>
            <w:hideMark/>
          </w:tcPr>
          <w:p w14:paraId="6D8C0E51" w14:textId="77777777" w:rsidR="00DE0A69" w:rsidRPr="00AE1404" w:rsidRDefault="00DE0A69" w:rsidP="00DE0A69">
            <w:pPr>
              <w:spacing w:after="0" w:line="240" w:lineRule="auto"/>
              <w:ind w:left="0" w:firstLine="0"/>
              <w:jc w:val="center"/>
              <w:rPr>
                <w:color w:val="auto"/>
                <w:sz w:val="14"/>
                <w:szCs w:val="14"/>
                <w:lang w:eastAsia="ru-RU"/>
              </w:rPr>
            </w:pPr>
            <w:r w:rsidRPr="00AE1404">
              <w:rPr>
                <w:color w:val="auto"/>
                <w:sz w:val="14"/>
                <w:szCs w:val="14"/>
                <w:lang w:eastAsia="ru-RU"/>
              </w:rPr>
              <w:t>%</w:t>
            </w:r>
          </w:p>
        </w:tc>
      </w:tr>
      <w:tr w:rsidR="00DE0A69" w:rsidRPr="00F178E0" w14:paraId="47D864CD" w14:textId="77777777" w:rsidTr="00E14CAB">
        <w:trPr>
          <w:trHeight w:val="20"/>
        </w:trPr>
        <w:tc>
          <w:tcPr>
            <w:tcW w:w="846" w:type="dxa"/>
            <w:tcBorders>
              <w:top w:val="single" w:sz="4" w:space="0" w:color="auto"/>
              <w:left w:val="single" w:sz="4" w:space="0" w:color="auto"/>
              <w:bottom w:val="single" w:sz="4" w:space="0" w:color="auto"/>
              <w:right w:val="single" w:sz="4" w:space="0" w:color="auto"/>
            </w:tcBorders>
            <w:noWrap/>
            <w:hideMark/>
          </w:tcPr>
          <w:p w14:paraId="0A3E78BC" w14:textId="77777777" w:rsidR="00DE0A69" w:rsidRPr="00AE1404" w:rsidRDefault="00DE0A69" w:rsidP="00DE0A69">
            <w:pPr>
              <w:spacing w:after="0" w:line="240" w:lineRule="auto"/>
              <w:ind w:left="0" w:firstLine="0"/>
              <w:jc w:val="center"/>
              <w:rPr>
                <w:b/>
                <w:bCs/>
                <w:color w:val="auto"/>
                <w:sz w:val="14"/>
                <w:szCs w:val="14"/>
                <w:lang w:eastAsia="ru-RU"/>
              </w:rPr>
            </w:pPr>
            <w:r w:rsidRPr="00AE1404">
              <w:rPr>
                <w:b/>
                <w:color w:val="auto"/>
                <w:sz w:val="14"/>
                <w:szCs w:val="14"/>
                <w:lang w:eastAsia="ru-RU"/>
              </w:rPr>
              <w:t>NO</w:t>
            </w:r>
            <w:r w:rsidRPr="00AE1404">
              <w:rPr>
                <w:b/>
                <w:color w:val="auto"/>
                <w:sz w:val="14"/>
                <w:szCs w:val="14"/>
                <w:vertAlign w:val="subscript"/>
                <w:lang w:eastAsia="ru-RU"/>
              </w:rPr>
              <w:t>x</w:t>
            </w:r>
          </w:p>
        </w:tc>
        <w:tc>
          <w:tcPr>
            <w:tcW w:w="1843" w:type="dxa"/>
            <w:tcBorders>
              <w:top w:val="single" w:sz="4" w:space="0" w:color="auto"/>
              <w:left w:val="single" w:sz="4" w:space="0" w:color="auto"/>
              <w:bottom w:val="single" w:sz="4" w:space="0" w:color="auto"/>
              <w:right w:val="single" w:sz="4" w:space="0" w:color="auto"/>
            </w:tcBorders>
            <w:noWrap/>
            <w:hideMark/>
          </w:tcPr>
          <w:p w14:paraId="19AA80FE" w14:textId="71144927" w:rsidR="00DE0A69" w:rsidRPr="00A90487" w:rsidRDefault="00C745C9" w:rsidP="00452D4E">
            <w:pPr>
              <w:spacing w:after="0" w:line="240" w:lineRule="auto"/>
              <w:ind w:left="0" w:firstLine="0"/>
              <w:jc w:val="center"/>
              <w:rPr>
                <w:bCs/>
                <w:color w:val="auto"/>
                <w:sz w:val="14"/>
                <w:szCs w:val="14"/>
                <w:lang w:eastAsia="ru-RU"/>
              </w:rPr>
            </w:pPr>
            <w:r w:rsidRPr="00A90487">
              <w:rPr>
                <w:color w:val="auto"/>
                <w:sz w:val="14"/>
                <w:szCs w:val="14"/>
                <w:lang w:eastAsia="ru-RU"/>
              </w:rPr>
              <w:t>18,442</w:t>
            </w:r>
          </w:p>
        </w:tc>
        <w:tc>
          <w:tcPr>
            <w:tcW w:w="1843" w:type="dxa"/>
            <w:tcBorders>
              <w:top w:val="single" w:sz="4" w:space="0" w:color="auto"/>
              <w:left w:val="single" w:sz="4" w:space="0" w:color="auto"/>
              <w:bottom w:val="single" w:sz="4" w:space="0" w:color="auto"/>
              <w:right w:val="single" w:sz="4" w:space="0" w:color="auto"/>
            </w:tcBorders>
            <w:noWrap/>
            <w:hideMark/>
          </w:tcPr>
          <w:p w14:paraId="3D2348B2" w14:textId="59BD6018" w:rsidR="00DE0A69" w:rsidRPr="00A90487" w:rsidRDefault="00C745C9" w:rsidP="00452D4E">
            <w:pPr>
              <w:spacing w:after="0" w:line="240" w:lineRule="auto"/>
              <w:ind w:left="0" w:firstLine="0"/>
              <w:jc w:val="center"/>
              <w:rPr>
                <w:bCs/>
                <w:color w:val="auto"/>
                <w:sz w:val="14"/>
                <w:szCs w:val="14"/>
                <w:lang w:eastAsia="ru-RU"/>
              </w:rPr>
            </w:pPr>
            <w:r w:rsidRPr="00A90487">
              <w:rPr>
                <w:color w:val="auto"/>
                <w:sz w:val="14"/>
                <w:szCs w:val="14"/>
                <w:lang w:eastAsia="ru-RU"/>
              </w:rPr>
              <w:t>4,116</w:t>
            </w:r>
          </w:p>
        </w:tc>
        <w:tc>
          <w:tcPr>
            <w:tcW w:w="1700" w:type="dxa"/>
            <w:tcBorders>
              <w:top w:val="single" w:sz="4" w:space="0" w:color="auto"/>
              <w:left w:val="single" w:sz="4" w:space="0" w:color="auto"/>
              <w:bottom w:val="single" w:sz="4" w:space="0" w:color="auto"/>
              <w:right w:val="single" w:sz="4" w:space="0" w:color="auto"/>
            </w:tcBorders>
          </w:tcPr>
          <w:p w14:paraId="0DA8A5E4" w14:textId="77777777" w:rsidR="00DE0A69" w:rsidRPr="00A90487" w:rsidRDefault="00DE0A69" w:rsidP="00DE0A69">
            <w:pPr>
              <w:spacing w:after="0" w:line="240" w:lineRule="auto"/>
              <w:ind w:left="0" w:firstLine="0"/>
              <w:jc w:val="center"/>
              <w:rPr>
                <w:b/>
                <w:color w:val="auto"/>
                <w:sz w:val="14"/>
                <w:szCs w:val="14"/>
                <w:lang w:eastAsia="ru-RU"/>
              </w:rPr>
            </w:pPr>
          </w:p>
        </w:tc>
        <w:tc>
          <w:tcPr>
            <w:tcW w:w="1843" w:type="dxa"/>
            <w:tcBorders>
              <w:top w:val="single" w:sz="4" w:space="0" w:color="auto"/>
              <w:left w:val="single" w:sz="4" w:space="0" w:color="auto"/>
              <w:bottom w:val="single" w:sz="4" w:space="0" w:color="auto"/>
              <w:right w:val="single" w:sz="4" w:space="0" w:color="auto"/>
            </w:tcBorders>
          </w:tcPr>
          <w:p w14:paraId="19F0CB69" w14:textId="77777777" w:rsidR="00DE0A69" w:rsidRPr="00A90487" w:rsidRDefault="00DE0A69" w:rsidP="00DE0A69">
            <w:pPr>
              <w:spacing w:after="0" w:line="240" w:lineRule="auto"/>
              <w:ind w:left="0" w:firstLine="0"/>
              <w:jc w:val="center"/>
              <w:rPr>
                <w:color w:val="auto"/>
                <w:sz w:val="14"/>
                <w:szCs w:val="14"/>
                <w:lang w:eastAsia="ru-RU"/>
              </w:rPr>
            </w:pPr>
          </w:p>
        </w:tc>
        <w:tc>
          <w:tcPr>
            <w:tcW w:w="1843" w:type="dxa"/>
            <w:tcBorders>
              <w:top w:val="single" w:sz="4" w:space="0" w:color="auto"/>
              <w:left w:val="single" w:sz="4" w:space="0" w:color="auto"/>
              <w:bottom w:val="single" w:sz="4" w:space="0" w:color="auto"/>
              <w:right w:val="single" w:sz="4" w:space="0" w:color="auto"/>
            </w:tcBorders>
          </w:tcPr>
          <w:p w14:paraId="45B83BBC" w14:textId="77777777" w:rsidR="00DE0A69" w:rsidRPr="00A90487" w:rsidRDefault="00DE0A69" w:rsidP="00DE0A69">
            <w:pPr>
              <w:spacing w:after="0" w:line="240" w:lineRule="auto"/>
              <w:ind w:left="0" w:firstLine="0"/>
              <w:jc w:val="center"/>
              <w:rPr>
                <w:color w:val="auto"/>
                <w:sz w:val="14"/>
                <w:szCs w:val="14"/>
                <w:lang w:eastAsia="ru-RU"/>
              </w:rPr>
            </w:pPr>
          </w:p>
        </w:tc>
      </w:tr>
      <w:tr w:rsidR="00DE0A69" w:rsidRPr="00F178E0" w14:paraId="4BFE550A" w14:textId="77777777" w:rsidTr="00E14CAB">
        <w:trPr>
          <w:trHeight w:val="20"/>
        </w:trPr>
        <w:tc>
          <w:tcPr>
            <w:tcW w:w="846" w:type="dxa"/>
            <w:tcBorders>
              <w:top w:val="single" w:sz="4" w:space="0" w:color="auto"/>
              <w:left w:val="single" w:sz="4" w:space="0" w:color="auto"/>
              <w:bottom w:val="single" w:sz="4" w:space="0" w:color="auto"/>
              <w:right w:val="single" w:sz="4" w:space="0" w:color="auto"/>
            </w:tcBorders>
            <w:noWrap/>
            <w:hideMark/>
          </w:tcPr>
          <w:p w14:paraId="539FED94" w14:textId="77777777" w:rsidR="00DE0A69" w:rsidRPr="00AE1404" w:rsidRDefault="00DE0A69" w:rsidP="00DE0A69">
            <w:pPr>
              <w:spacing w:after="0" w:line="240" w:lineRule="auto"/>
              <w:ind w:left="0" w:firstLine="0"/>
              <w:jc w:val="center"/>
              <w:rPr>
                <w:b/>
                <w:bCs/>
                <w:color w:val="auto"/>
                <w:sz w:val="14"/>
                <w:szCs w:val="14"/>
                <w:lang w:eastAsia="ru-RU"/>
              </w:rPr>
            </w:pPr>
            <w:r w:rsidRPr="00AE1404">
              <w:rPr>
                <w:b/>
                <w:color w:val="auto"/>
                <w:sz w:val="14"/>
                <w:szCs w:val="14"/>
                <w:lang w:eastAsia="ru-RU"/>
              </w:rPr>
              <w:t>NMVOC</w:t>
            </w:r>
          </w:p>
        </w:tc>
        <w:tc>
          <w:tcPr>
            <w:tcW w:w="1843" w:type="dxa"/>
            <w:tcBorders>
              <w:top w:val="single" w:sz="4" w:space="0" w:color="auto"/>
              <w:left w:val="single" w:sz="4" w:space="0" w:color="auto"/>
              <w:bottom w:val="single" w:sz="4" w:space="0" w:color="auto"/>
              <w:right w:val="single" w:sz="4" w:space="0" w:color="auto"/>
            </w:tcBorders>
            <w:noWrap/>
            <w:hideMark/>
          </w:tcPr>
          <w:p w14:paraId="396A3031" w14:textId="55B164BA" w:rsidR="00DE0A69" w:rsidRPr="00A90487" w:rsidRDefault="005F25A8" w:rsidP="004633D3">
            <w:pPr>
              <w:spacing w:after="0" w:line="240" w:lineRule="auto"/>
              <w:ind w:left="0" w:firstLine="0"/>
              <w:jc w:val="center"/>
              <w:rPr>
                <w:color w:val="auto"/>
                <w:sz w:val="14"/>
                <w:szCs w:val="14"/>
                <w:lang w:eastAsia="ru-RU"/>
              </w:rPr>
            </w:pPr>
            <w:r w:rsidRPr="00A90487">
              <w:rPr>
                <w:color w:val="auto"/>
                <w:sz w:val="14"/>
                <w:szCs w:val="14"/>
                <w:lang w:eastAsia="ru-RU"/>
              </w:rPr>
              <w:t>12,478</w:t>
            </w:r>
          </w:p>
        </w:tc>
        <w:tc>
          <w:tcPr>
            <w:tcW w:w="1843" w:type="dxa"/>
            <w:tcBorders>
              <w:top w:val="single" w:sz="4" w:space="0" w:color="auto"/>
              <w:left w:val="single" w:sz="4" w:space="0" w:color="auto"/>
              <w:bottom w:val="single" w:sz="4" w:space="0" w:color="auto"/>
              <w:right w:val="single" w:sz="4" w:space="0" w:color="auto"/>
            </w:tcBorders>
            <w:noWrap/>
            <w:hideMark/>
          </w:tcPr>
          <w:p w14:paraId="39C79115" w14:textId="117212CF" w:rsidR="00DE0A69" w:rsidRPr="00A90487" w:rsidRDefault="005F25A8" w:rsidP="004633D3">
            <w:pPr>
              <w:spacing w:after="0" w:line="240" w:lineRule="auto"/>
              <w:ind w:left="0" w:firstLine="0"/>
              <w:jc w:val="center"/>
              <w:rPr>
                <w:color w:val="auto"/>
                <w:sz w:val="14"/>
                <w:szCs w:val="14"/>
                <w:lang w:eastAsia="ru-RU"/>
              </w:rPr>
            </w:pPr>
            <w:r w:rsidRPr="00A90487">
              <w:rPr>
                <w:color w:val="auto"/>
                <w:sz w:val="14"/>
                <w:szCs w:val="14"/>
                <w:lang w:eastAsia="ru-RU"/>
              </w:rPr>
              <w:t>7,279</w:t>
            </w:r>
          </w:p>
        </w:tc>
        <w:tc>
          <w:tcPr>
            <w:tcW w:w="1700" w:type="dxa"/>
            <w:tcBorders>
              <w:top w:val="single" w:sz="4" w:space="0" w:color="auto"/>
              <w:left w:val="single" w:sz="4" w:space="0" w:color="auto"/>
              <w:bottom w:val="single" w:sz="4" w:space="0" w:color="auto"/>
              <w:right w:val="single" w:sz="4" w:space="0" w:color="auto"/>
            </w:tcBorders>
            <w:hideMark/>
          </w:tcPr>
          <w:p w14:paraId="38159ED5" w14:textId="77777777" w:rsidR="00DE0A69" w:rsidRPr="00A90487" w:rsidRDefault="00DE0A69" w:rsidP="00DE0A69">
            <w:pPr>
              <w:spacing w:after="0" w:line="240" w:lineRule="auto"/>
              <w:ind w:left="0" w:firstLine="0"/>
              <w:jc w:val="center"/>
              <w:rPr>
                <w:b/>
                <w:color w:val="auto"/>
                <w:sz w:val="14"/>
                <w:szCs w:val="14"/>
                <w:lang w:eastAsia="ru-RU"/>
              </w:rPr>
            </w:pPr>
            <w:r w:rsidRPr="00A90487">
              <w:rPr>
                <w:b/>
                <w:color w:val="auto"/>
                <w:sz w:val="14"/>
                <w:szCs w:val="14"/>
                <w:lang w:eastAsia="ru-RU"/>
              </w:rPr>
              <w:t>Cr</w:t>
            </w:r>
          </w:p>
        </w:tc>
        <w:tc>
          <w:tcPr>
            <w:tcW w:w="1843" w:type="dxa"/>
            <w:tcBorders>
              <w:top w:val="single" w:sz="4" w:space="0" w:color="auto"/>
              <w:left w:val="single" w:sz="4" w:space="0" w:color="auto"/>
              <w:bottom w:val="single" w:sz="4" w:space="0" w:color="auto"/>
              <w:right w:val="single" w:sz="4" w:space="0" w:color="auto"/>
            </w:tcBorders>
            <w:hideMark/>
          </w:tcPr>
          <w:p w14:paraId="307B20CE" w14:textId="194B1A32" w:rsidR="00DE0A69" w:rsidRPr="00A90487" w:rsidRDefault="00DE3947" w:rsidP="004633D3">
            <w:pPr>
              <w:spacing w:after="0" w:line="240" w:lineRule="auto"/>
              <w:ind w:left="0" w:firstLine="0"/>
              <w:jc w:val="center"/>
              <w:rPr>
                <w:color w:val="auto"/>
                <w:sz w:val="14"/>
                <w:szCs w:val="14"/>
                <w:lang w:eastAsia="ru-RU"/>
              </w:rPr>
            </w:pPr>
            <w:r w:rsidRPr="00A90487">
              <w:rPr>
                <w:color w:val="auto"/>
                <w:sz w:val="14"/>
                <w:szCs w:val="14"/>
                <w:lang w:eastAsia="ru-RU"/>
              </w:rPr>
              <w:t>235,384</w:t>
            </w:r>
          </w:p>
        </w:tc>
        <w:tc>
          <w:tcPr>
            <w:tcW w:w="1843" w:type="dxa"/>
            <w:tcBorders>
              <w:top w:val="single" w:sz="4" w:space="0" w:color="auto"/>
              <w:left w:val="single" w:sz="4" w:space="0" w:color="auto"/>
              <w:bottom w:val="single" w:sz="4" w:space="0" w:color="auto"/>
              <w:right w:val="single" w:sz="4" w:space="0" w:color="auto"/>
            </w:tcBorders>
            <w:hideMark/>
          </w:tcPr>
          <w:p w14:paraId="7EA646FD" w14:textId="7138B35F" w:rsidR="00DE0A69" w:rsidRPr="00A90487" w:rsidRDefault="00DE3947" w:rsidP="004633D3">
            <w:pPr>
              <w:spacing w:after="0" w:line="240" w:lineRule="auto"/>
              <w:ind w:left="0" w:firstLine="0"/>
              <w:jc w:val="center"/>
              <w:rPr>
                <w:color w:val="auto"/>
                <w:sz w:val="14"/>
                <w:szCs w:val="14"/>
                <w:lang w:eastAsia="ru-RU"/>
              </w:rPr>
            </w:pPr>
            <w:r w:rsidRPr="00A90487">
              <w:rPr>
                <w:color w:val="auto"/>
                <w:sz w:val="14"/>
                <w:szCs w:val="14"/>
                <w:lang w:eastAsia="ru-RU"/>
              </w:rPr>
              <w:t>68,239</w:t>
            </w:r>
          </w:p>
        </w:tc>
      </w:tr>
      <w:tr w:rsidR="00DE0A69" w:rsidRPr="00F178E0" w14:paraId="47B32830" w14:textId="77777777" w:rsidTr="004633D3">
        <w:trPr>
          <w:trHeight w:val="20"/>
        </w:trPr>
        <w:tc>
          <w:tcPr>
            <w:tcW w:w="846" w:type="dxa"/>
            <w:tcBorders>
              <w:top w:val="single" w:sz="4" w:space="0" w:color="auto"/>
              <w:left w:val="single" w:sz="4" w:space="0" w:color="auto"/>
              <w:bottom w:val="single" w:sz="4" w:space="0" w:color="auto"/>
              <w:right w:val="single" w:sz="4" w:space="0" w:color="auto"/>
            </w:tcBorders>
            <w:noWrap/>
            <w:hideMark/>
          </w:tcPr>
          <w:p w14:paraId="771147A8" w14:textId="77777777" w:rsidR="00DE0A69" w:rsidRPr="00AE1404" w:rsidRDefault="00DE0A69" w:rsidP="00DE0A69">
            <w:pPr>
              <w:spacing w:after="0" w:line="240" w:lineRule="auto"/>
              <w:ind w:left="0" w:firstLine="0"/>
              <w:jc w:val="center"/>
              <w:rPr>
                <w:b/>
                <w:bCs/>
                <w:color w:val="auto"/>
                <w:sz w:val="14"/>
                <w:szCs w:val="14"/>
                <w:lang w:eastAsia="ru-RU"/>
              </w:rPr>
            </w:pPr>
            <w:proofErr w:type="spellStart"/>
            <w:r w:rsidRPr="00AE1404">
              <w:rPr>
                <w:b/>
                <w:color w:val="auto"/>
                <w:sz w:val="14"/>
                <w:szCs w:val="14"/>
                <w:lang w:eastAsia="ru-RU"/>
              </w:rPr>
              <w:t>SO</w:t>
            </w:r>
            <w:r w:rsidRPr="00AE1404">
              <w:rPr>
                <w:b/>
                <w:color w:val="auto"/>
                <w:sz w:val="14"/>
                <w:szCs w:val="14"/>
                <w:vertAlign w:val="subscript"/>
                <w:lang w:eastAsia="ru-RU"/>
              </w:rPr>
              <w:t>x</w:t>
            </w:r>
            <w:proofErr w:type="spellEnd"/>
          </w:p>
        </w:tc>
        <w:tc>
          <w:tcPr>
            <w:tcW w:w="1843" w:type="dxa"/>
            <w:tcBorders>
              <w:top w:val="single" w:sz="4" w:space="0" w:color="auto"/>
              <w:left w:val="single" w:sz="4" w:space="0" w:color="auto"/>
              <w:bottom w:val="single" w:sz="4" w:space="0" w:color="auto"/>
              <w:right w:val="single" w:sz="4" w:space="0" w:color="auto"/>
            </w:tcBorders>
            <w:noWrap/>
            <w:hideMark/>
          </w:tcPr>
          <w:p w14:paraId="6CF6EEDD" w14:textId="6FD98F13" w:rsidR="00DE0A69" w:rsidRPr="00A90487" w:rsidRDefault="00F54C6B" w:rsidP="004633D3">
            <w:pPr>
              <w:spacing w:after="0" w:line="240" w:lineRule="auto"/>
              <w:ind w:left="0" w:firstLine="0"/>
              <w:jc w:val="center"/>
              <w:rPr>
                <w:color w:val="auto"/>
                <w:sz w:val="14"/>
                <w:szCs w:val="14"/>
                <w:lang w:eastAsia="ru-RU"/>
              </w:rPr>
            </w:pPr>
            <w:r w:rsidRPr="00A90487">
              <w:rPr>
                <w:color w:val="auto"/>
                <w:sz w:val="14"/>
                <w:szCs w:val="14"/>
                <w:lang w:eastAsia="ru-RU"/>
              </w:rPr>
              <w:t>11,013</w:t>
            </w:r>
          </w:p>
        </w:tc>
        <w:tc>
          <w:tcPr>
            <w:tcW w:w="1843" w:type="dxa"/>
            <w:tcBorders>
              <w:top w:val="single" w:sz="4" w:space="0" w:color="auto"/>
              <w:left w:val="single" w:sz="4" w:space="0" w:color="auto"/>
              <w:bottom w:val="single" w:sz="4" w:space="0" w:color="auto"/>
              <w:right w:val="single" w:sz="4" w:space="0" w:color="auto"/>
            </w:tcBorders>
            <w:noWrap/>
            <w:hideMark/>
          </w:tcPr>
          <w:p w14:paraId="583697C8" w14:textId="10E65863" w:rsidR="00DE0A69" w:rsidRPr="00A90487" w:rsidRDefault="00F54C6B" w:rsidP="004633D3">
            <w:pPr>
              <w:spacing w:after="0" w:line="240" w:lineRule="auto"/>
              <w:ind w:left="0" w:firstLine="0"/>
              <w:jc w:val="center"/>
              <w:rPr>
                <w:color w:val="auto"/>
                <w:sz w:val="14"/>
                <w:szCs w:val="14"/>
                <w:lang w:eastAsia="ru-RU"/>
              </w:rPr>
            </w:pPr>
            <w:r w:rsidRPr="00A90487">
              <w:rPr>
                <w:color w:val="auto"/>
                <w:sz w:val="14"/>
                <w:szCs w:val="14"/>
                <w:lang w:eastAsia="ru-RU"/>
              </w:rPr>
              <w:t>0,231</w:t>
            </w:r>
          </w:p>
        </w:tc>
        <w:tc>
          <w:tcPr>
            <w:tcW w:w="1700" w:type="dxa"/>
            <w:tcBorders>
              <w:top w:val="single" w:sz="4" w:space="0" w:color="auto"/>
              <w:left w:val="single" w:sz="4" w:space="0" w:color="auto"/>
              <w:bottom w:val="single" w:sz="4" w:space="0" w:color="auto"/>
              <w:right w:val="single" w:sz="4" w:space="0" w:color="auto"/>
            </w:tcBorders>
            <w:hideMark/>
          </w:tcPr>
          <w:p w14:paraId="4169CB78" w14:textId="77777777" w:rsidR="00DE0A69" w:rsidRPr="00A90487" w:rsidRDefault="00DE0A69" w:rsidP="00DE0A69">
            <w:pPr>
              <w:spacing w:after="0" w:line="240" w:lineRule="auto"/>
              <w:ind w:left="0" w:firstLine="0"/>
              <w:jc w:val="center"/>
              <w:rPr>
                <w:b/>
                <w:color w:val="auto"/>
                <w:sz w:val="14"/>
                <w:szCs w:val="14"/>
                <w:lang w:eastAsia="ru-RU"/>
              </w:rPr>
            </w:pPr>
            <w:r w:rsidRPr="00A90487">
              <w:rPr>
                <w:b/>
                <w:color w:val="auto"/>
                <w:sz w:val="14"/>
                <w:szCs w:val="14"/>
                <w:lang w:eastAsia="ru-RU"/>
              </w:rPr>
              <w:t>Cu</w:t>
            </w:r>
          </w:p>
        </w:tc>
        <w:tc>
          <w:tcPr>
            <w:tcW w:w="1843" w:type="dxa"/>
            <w:tcBorders>
              <w:top w:val="single" w:sz="4" w:space="0" w:color="auto"/>
              <w:left w:val="single" w:sz="4" w:space="0" w:color="auto"/>
              <w:bottom w:val="single" w:sz="4" w:space="0" w:color="auto"/>
              <w:right w:val="single" w:sz="4" w:space="0" w:color="auto"/>
            </w:tcBorders>
            <w:hideMark/>
          </w:tcPr>
          <w:p w14:paraId="12AF7F15" w14:textId="4D3BF9AE" w:rsidR="00DE0A69" w:rsidRPr="00A90487" w:rsidRDefault="00DE3947" w:rsidP="004633D3">
            <w:pPr>
              <w:spacing w:after="0" w:line="240" w:lineRule="auto"/>
              <w:ind w:left="0" w:firstLine="0"/>
              <w:jc w:val="center"/>
              <w:rPr>
                <w:color w:val="auto"/>
                <w:sz w:val="14"/>
                <w:szCs w:val="14"/>
                <w:lang w:eastAsia="ru-RU"/>
              </w:rPr>
            </w:pPr>
            <w:r w:rsidRPr="00A90487">
              <w:rPr>
                <w:color w:val="auto"/>
                <w:sz w:val="14"/>
                <w:szCs w:val="14"/>
                <w:lang w:eastAsia="ru-RU"/>
              </w:rPr>
              <w:t>162,900</w:t>
            </w:r>
          </w:p>
        </w:tc>
        <w:tc>
          <w:tcPr>
            <w:tcW w:w="1843" w:type="dxa"/>
            <w:tcBorders>
              <w:top w:val="single" w:sz="4" w:space="0" w:color="auto"/>
              <w:left w:val="single" w:sz="4" w:space="0" w:color="auto"/>
              <w:bottom w:val="single" w:sz="4" w:space="0" w:color="auto"/>
              <w:right w:val="single" w:sz="4" w:space="0" w:color="auto"/>
            </w:tcBorders>
            <w:hideMark/>
          </w:tcPr>
          <w:p w14:paraId="71AAFCDA" w14:textId="27464118" w:rsidR="00DE0A69" w:rsidRPr="00A90487" w:rsidRDefault="00DE3947" w:rsidP="004633D3">
            <w:pPr>
              <w:spacing w:after="0" w:line="240" w:lineRule="auto"/>
              <w:ind w:left="0" w:firstLine="0"/>
              <w:jc w:val="center"/>
              <w:rPr>
                <w:color w:val="auto"/>
                <w:sz w:val="14"/>
                <w:szCs w:val="14"/>
                <w:lang w:eastAsia="ru-RU"/>
              </w:rPr>
            </w:pPr>
            <w:r w:rsidRPr="00A90487">
              <w:rPr>
                <w:color w:val="auto"/>
                <w:sz w:val="14"/>
                <w:szCs w:val="14"/>
                <w:lang w:eastAsia="ru-RU"/>
              </w:rPr>
              <w:t>10,455</w:t>
            </w:r>
          </w:p>
        </w:tc>
      </w:tr>
      <w:tr w:rsidR="00DE0A69" w:rsidRPr="00F178E0" w14:paraId="0D4E1389" w14:textId="77777777" w:rsidTr="004633D3">
        <w:trPr>
          <w:trHeight w:val="20"/>
        </w:trPr>
        <w:tc>
          <w:tcPr>
            <w:tcW w:w="846" w:type="dxa"/>
            <w:tcBorders>
              <w:top w:val="single" w:sz="4" w:space="0" w:color="auto"/>
              <w:left w:val="single" w:sz="4" w:space="0" w:color="auto"/>
              <w:bottom w:val="single" w:sz="4" w:space="0" w:color="auto"/>
              <w:right w:val="single" w:sz="4" w:space="0" w:color="auto"/>
            </w:tcBorders>
            <w:noWrap/>
            <w:hideMark/>
          </w:tcPr>
          <w:p w14:paraId="3F198FFB" w14:textId="77777777" w:rsidR="00DE0A69" w:rsidRPr="00AE1404" w:rsidRDefault="00DE0A69" w:rsidP="00DE0A69">
            <w:pPr>
              <w:spacing w:after="0" w:line="240" w:lineRule="auto"/>
              <w:ind w:left="0" w:firstLine="0"/>
              <w:jc w:val="center"/>
              <w:rPr>
                <w:b/>
                <w:bCs/>
                <w:color w:val="auto"/>
                <w:sz w:val="14"/>
                <w:szCs w:val="14"/>
                <w:lang w:eastAsia="ru-RU"/>
              </w:rPr>
            </w:pPr>
            <w:r w:rsidRPr="00AE1404">
              <w:rPr>
                <w:b/>
                <w:color w:val="auto"/>
                <w:sz w:val="14"/>
                <w:szCs w:val="14"/>
                <w:lang w:eastAsia="ru-RU"/>
              </w:rPr>
              <w:t>NH</w:t>
            </w:r>
            <w:r w:rsidRPr="00AE1404">
              <w:rPr>
                <w:b/>
                <w:color w:val="auto"/>
                <w:sz w:val="14"/>
                <w:szCs w:val="14"/>
                <w:vertAlign w:val="subscript"/>
                <w:lang w:eastAsia="ru-RU"/>
              </w:rPr>
              <w:t>3</w:t>
            </w:r>
          </w:p>
        </w:tc>
        <w:tc>
          <w:tcPr>
            <w:tcW w:w="1843" w:type="dxa"/>
            <w:tcBorders>
              <w:top w:val="single" w:sz="4" w:space="0" w:color="auto"/>
              <w:left w:val="single" w:sz="4" w:space="0" w:color="auto"/>
              <w:bottom w:val="single" w:sz="4" w:space="0" w:color="auto"/>
              <w:right w:val="single" w:sz="4" w:space="0" w:color="auto"/>
            </w:tcBorders>
            <w:noWrap/>
            <w:hideMark/>
          </w:tcPr>
          <w:p w14:paraId="52B56228" w14:textId="0852C630" w:rsidR="00DE0A69" w:rsidRPr="00A90487" w:rsidRDefault="00191B31" w:rsidP="004633D3">
            <w:pPr>
              <w:spacing w:after="0" w:line="240" w:lineRule="auto"/>
              <w:ind w:left="0" w:firstLine="0"/>
              <w:jc w:val="center"/>
              <w:rPr>
                <w:color w:val="auto"/>
                <w:sz w:val="14"/>
                <w:szCs w:val="14"/>
                <w:lang w:eastAsia="ru-RU"/>
              </w:rPr>
            </w:pPr>
            <w:r w:rsidRPr="00A90487">
              <w:rPr>
                <w:color w:val="auto"/>
                <w:sz w:val="14"/>
                <w:szCs w:val="14"/>
                <w:lang w:eastAsia="ru-RU"/>
              </w:rPr>
              <w:t>56,491</w:t>
            </w:r>
          </w:p>
        </w:tc>
        <w:tc>
          <w:tcPr>
            <w:tcW w:w="1843" w:type="dxa"/>
            <w:tcBorders>
              <w:top w:val="single" w:sz="4" w:space="0" w:color="auto"/>
              <w:left w:val="single" w:sz="4" w:space="0" w:color="auto"/>
              <w:bottom w:val="single" w:sz="4" w:space="0" w:color="auto"/>
              <w:right w:val="single" w:sz="4" w:space="0" w:color="auto"/>
            </w:tcBorders>
            <w:noWrap/>
            <w:hideMark/>
          </w:tcPr>
          <w:p w14:paraId="1383676F" w14:textId="6A89E3B2" w:rsidR="00DE0A69" w:rsidRPr="00A90487" w:rsidRDefault="00191B31" w:rsidP="004633D3">
            <w:pPr>
              <w:spacing w:after="0" w:line="240" w:lineRule="auto"/>
              <w:ind w:left="0" w:firstLine="0"/>
              <w:jc w:val="center"/>
              <w:rPr>
                <w:color w:val="auto"/>
                <w:sz w:val="14"/>
                <w:szCs w:val="14"/>
                <w:lang w:eastAsia="ru-RU"/>
              </w:rPr>
            </w:pPr>
            <w:r w:rsidRPr="00A90487">
              <w:rPr>
                <w:color w:val="auto"/>
                <w:sz w:val="14"/>
                <w:szCs w:val="14"/>
                <w:lang w:eastAsia="ru-RU"/>
              </w:rPr>
              <w:t>13,118</w:t>
            </w:r>
          </w:p>
        </w:tc>
        <w:tc>
          <w:tcPr>
            <w:tcW w:w="1700" w:type="dxa"/>
            <w:tcBorders>
              <w:top w:val="single" w:sz="4" w:space="0" w:color="auto"/>
              <w:left w:val="single" w:sz="4" w:space="0" w:color="auto"/>
              <w:bottom w:val="single" w:sz="4" w:space="0" w:color="auto"/>
              <w:right w:val="single" w:sz="4" w:space="0" w:color="auto"/>
            </w:tcBorders>
            <w:hideMark/>
          </w:tcPr>
          <w:p w14:paraId="3323CB11" w14:textId="77777777" w:rsidR="00DE0A69" w:rsidRPr="00A90487" w:rsidRDefault="00DE0A69" w:rsidP="00DE0A69">
            <w:pPr>
              <w:spacing w:after="0" w:line="240" w:lineRule="auto"/>
              <w:ind w:left="0" w:firstLine="0"/>
              <w:jc w:val="center"/>
              <w:rPr>
                <w:b/>
                <w:color w:val="auto"/>
                <w:sz w:val="14"/>
                <w:szCs w:val="14"/>
                <w:lang w:eastAsia="ru-RU"/>
              </w:rPr>
            </w:pPr>
            <w:r w:rsidRPr="00A90487">
              <w:rPr>
                <w:b/>
                <w:color w:val="auto"/>
                <w:sz w:val="14"/>
                <w:szCs w:val="14"/>
                <w:lang w:eastAsia="ru-RU"/>
              </w:rPr>
              <w:t>Ni</w:t>
            </w:r>
          </w:p>
        </w:tc>
        <w:tc>
          <w:tcPr>
            <w:tcW w:w="1843" w:type="dxa"/>
            <w:tcBorders>
              <w:top w:val="single" w:sz="4" w:space="0" w:color="auto"/>
              <w:left w:val="single" w:sz="4" w:space="0" w:color="auto"/>
              <w:bottom w:val="single" w:sz="4" w:space="0" w:color="auto"/>
              <w:right w:val="single" w:sz="4" w:space="0" w:color="auto"/>
            </w:tcBorders>
            <w:hideMark/>
          </w:tcPr>
          <w:p w14:paraId="7F32186C" w14:textId="46F10FB6" w:rsidR="00DE0A69" w:rsidRPr="00A90487" w:rsidRDefault="00DE3947" w:rsidP="004633D3">
            <w:pPr>
              <w:spacing w:after="0" w:line="240" w:lineRule="auto"/>
              <w:ind w:left="0" w:firstLine="0"/>
              <w:jc w:val="center"/>
              <w:rPr>
                <w:color w:val="auto"/>
                <w:sz w:val="14"/>
                <w:szCs w:val="14"/>
                <w:lang w:eastAsia="ru-RU"/>
              </w:rPr>
            </w:pPr>
            <w:r w:rsidRPr="00A90487">
              <w:rPr>
                <w:color w:val="auto"/>
                <w:sz w:val="14"/>
                <w:szCs w:val="14"/>
                <w:lang w:eastAsia="ru-RU"/>
              </w:rPr>
              <w:t>86,252</w:t>
            </w:r>
          </w:p>
        </w:tc>
        <w:tc>
          <w:tcPr>
            <w:tcW w:w="1843" w:type="dxa"/>
            <w:tcBorders>
              <w:top w:val="single" w:sz="4" w:space="0" w:color="auto"/>
              <w:left w:val="single" w:sz="4" w:space="0" w:color="auto"/>
              <w:bottom w:val="single" w:sz="4" w:space="0" w:color="auto"/>
              <w:right w:val="single" w:sz="4" w:space="0" w:color="auto"/>
            </w:tcBorders>
            <w:hideMark/>
          </w:tcPr>
          <w:p w14:paraId="3FDFF1DA" w14:textId="28F4901C" w:rsidR="00DE0A69" w:rsidRPr="00A90487" w:rsidRDefault="00DE3947" w:rsidP="004633D3">
            <w:pPr>
              <w:spacing w:after="0" w:line="240" w:lineRule="auto"/>
              <w:ind w:left="0" w:firstLine="0"/>
              <w:jc w:val="center"/>
              <w:rPr>
                <w:color w:val="auto"/>
                <w:sz w:val="14"/>
                <w:szCs w:val="14"/>
                <w:lang w:eastAsia="ru-RU"/>
              </w:rPr>
            </w:pPr>
            <w:r w:rsidRPr="00A90487">
              <w:rPr>
                <w:color w:val="auto"/>
                <w:sz w:val="14"/>
                <w:szCs w:val="14"/>
                <w:lang w:eastAsia="ru-RU"/>
              </w:rPr>
              <w:t>1,467</w:t>
            </w:r>
          </w:p>
        </w:tc>
      </w:tr>
      <w:tr w:rsidR="00DE0A69" w:rsidRPr="00F178E0" w14:paraId="5BA1F19B" w14:textId="77777777" w:rsidTr="004633D3">
        <w:trPr>
          <w:trHeight w:val="20"/>
        </w:trPr>
        <w:tc>
          <w:tcPr>
            <w:tcW w:w="846" w:type="dxa"/>
            <w:tcBorders>
              <w:top w:val="single" w:sz="4" w:space="0" w:color="auto"/>
              <w:left w:val="single" w:sz="4" w:space="0" w:color="auto"/>
              <w:bottom w:val="single" w:sz="4" w:space="0" w:color="auto"/>
              <w:right w:val="single" w:sz="4" w:space="0" w:color="auto"/>
            </w:tcBorders>
            <w:noWrap/>
            <w:hideMark/>
          </w:tcPr>
          <w:p w14:paraId="0750325C" w14:textId="77777777" w:rsidR="00DE0A69" w:rsidRPr="00AE1404" w:rsidRDefault="00DE0A69" w:rsidP="00DE0A69">
            <w:pPr>
              <w:spacing w:after="0" w:line="240" w:lineRule="auto"/>
              <w:ind w:left="0" w:firstLine="0"/>
              <w:jc w:val="center"/>
              <w:rPr>
                <w:b/>
                <w:bCs/>
                <w:color w:val="auto"/>
                <w:sz w:val="14"/>
                <w:szCs w:val="14"/>
                <w:lang w:eastAsia="ru-RU"/>
              </w:rPr>
            </w:pPr>
            <w:r w:rsidRPr="00AE1404">
              <w:rPr>
                <w:b/>
                <w:color w:val="auto"/>
                <w:sz w:val="14"/>
                <w:szCs w:val="14"/>
                <w:lang w:eastAsia="ru-RU"/>
              </w:rPr>
              <w:t>PM</w:t>
            </w:r>
            <w:r w:rsidRPr="00AE1404">
              <w:rPr>
                <w:b/>
                <w:color w:val="auto"/>
                <w:sz w:val="14"/>
                <w:szCs w:val="14"/>
                <w:vertAlign w:val="subscript"/>
                <w:lang w:eastAsia="ru-RU"/>
              </w:rPr>
              <w:t>2.5</w:t>
            </w:r>
          </w:p>
        </w:tc>
        <w:tc>
          <w:tcPr>
            <w:tcW w:w="1843" w:type="dxa"/>
            <w:tcBorders>
              <w:top w:val="single" w:sz="4" w:space="0" w:color="auto"/>
              <w:left w:val="single" w:sz="4" w:space="0" w:color="auto"/>
              <w:bottom w:val="single" w:sz="4" w:space="0" w:color="auto"/>
              <w:right w:val="single" w:sz="4" w:space="0" w:color="auto"/>
            </w:tcBorders>
            <w:noWrap/>
            <w:hideMark/>
          </w:tcPr>
          <w:p w14:paraId="2AA8A0C1" w14:textId="49495797" w:rsidR="00DE0A69" w:rsidRPr="00A90487" w:rsidRDefault="009E6F2F" w:rsidP="004633D3">
            <w:pPr>
              <w:spacing w:after="0" w:line="240" w:lineRule="auto"/>
              <w:ind w:left="0" w:firstLine="0"/>
              <w:jc w:val="center"/>
              <w:rPr>
                <w:color w:val="auto"/>
                <w:sz w:val="14"/>
                <w:szCs w:val="14"/>
                <w:lang w:eastAsia="ru-RU"/>
              </w:rPr>
            </w:pPr>
            <w:r w:rsidRPr="00A90487">
              <w:rPr>
                <w:color w:val="auto"/>
                <w:sz w:val="14"/>
                <w:szCs w:val="14"/>
                <w:lang w:eastAsia="ru-RU"/>
              </w:rPr>
              <w:t>78,456</w:t>
            </w:r>
          </w:p>
        </w:tc>
        <w:tc>
          <w:tcPr>
            <w:tcW w:w="1843" w:type="dxa"/>
            <w:tcBorders>
              <w:top w:val="single" w:sz="4" w:space="0" w:color="auto"/>
              <w:left w:val="single" w:sz="4" w:space="0" w:color="auto"/>
              <w:bottom w:val="single" w:sz="4" w:space="0" w:color="auto"/>
              <w:right w:val="single" w:sz="4" w:space="0" w:color="auto"/>
            </w:tcBorders>
            <w:noWrap/>
            <w:hideMark/>
          </w:tcPr>
          <w:p w14:paraId="222BE1D5" w14:textId="1DB21865" w:rsidR="00DE0A69" w:rsidRPr="00A90487" w:rsidRDefault="009E6F2F" w:rsidP="004633D3">
            <w:pPr>
              <w:spacing w:after="0" w:line="240" w:lineRule="auto"/>
              <w:ind w:left="0" w:firstLine="0"/>
              <w:jc w:val="center"/>
              <w:rPr>
                <w:color w:val="auto"/>
                <w:sz w:val="14"/>
                <w:szCs w:val="14"/>
                <w:lang w:eastAsia="ru-RU"/>
              </w:rPr>
            </w:pPr>
            <w:r w:rsidRPr="00A90487">
              <w:rPr>
                <w:color w:val="auto"/>
                <w:sz w:val="14"/>
                <w:szCs w:val="14"/>
                <w:lang w:eastAsia="ru-RU"/>
              </w:rPr>
              <w:t>16,571</w:t>
            </w:r>
          </w:p>
        </w:tc>
        <w:tc>
          <w:tcPr>
            <w:tcW w:w="1700" w:type="dxa"/>
            <w:tcBorders>
              <w:top w:val="single" w:sz="4" w:space="0" w:color="auto"/>
              <w:left w:val="single" w:sz="4" w:space="0" w:color="auto"/>
              <w:bottom w:val="single" w:sz="4" w:space="0" w:color="auto"/>
              <w:right w:val="single" w:sz="4" w:space="0" w:color="auto"/>
            </w:tcBorders>
            <w:hideMark/>
          </w:tcPr>
          <w:p w14:paraId="08837A6E" w14:textId="77777777" w:rsidR="00DE0A69" w:rsidRPr="00A90487" w:rsidRDefault="00DE0A69" w:rsidP="00DE0A69">
            <w:pPr>
              <w:spacing w:after="0" w:line="240" w:lineRule="auto"/>
              <w:ind w:left="0" w:firstLine="0"/>
              <w:jc w:val="center"/>
              <w:rPr>
                <w:b/>
                <w:color w:val="auto"/>
                <w:sz w:val="14"/>
                <w:szCs w:val="14"/>
                <w:lang w:eastAsia="ru-RU"/>
              </w:rPr>
            </w:pPr>
            <w:r w:rsidRPr="00A90487">
              <w:rPr>
                <w:b/>
                <w:color w:val="auto"/>
                <w:sz w:val="14"/>
                <w:szCs w:val="14"/>
                <w:lang w:eastAsia="ru-RU"/>
              </w:rPr>
              <w:t>Se</w:t>
            </w:r>
          </w:p>
        </w:tc>
        <w:tc>
          <w:tcPr>
            <w:tcW w:w="1843" w:type="dxa"/>
            <w:tcBorders>
              <w:top w:val="single" w:sz="4" w:space="0" w:color="auto"/>
              <w:left w:val="single" w:sz="4" w:space="0" w:color="auto"/>
              <w:bottom w:val="single" w:sz="4" w:space="0" w:color="auto"/>
              <w:right w:val="single" w:sz="4" w:space="0" w:color="auto"/>
            </w:tcBorders>
            <w:hideMark/>
          </w:tcPr>
          <w:p w14:paraId="36FC7D77" w14:textId="545E9AAE" w:rsidR="00DE0A69" w:rsidRPr="00A90487" w:rsidRDefault="00DE3947" w:rsidP="004633D3">
            <w:pPr>
              <w:spacing w:after="0" w:line="240" w:lineRule="auto"/>
              <w:ind w:left="0" w:firstLine="0"/>
              <w:jc w:val="center"/>
              <w:rPr>
                <w:color w:val="auto"/>
                <w:sz w:val="14"/>
                <w:szCs w:val="14"/>
                <w:lang w:eastAsia="ru-RU"/>
              </w:rPr>
            </w:pPr>
            <w:r w:rsidRPr="00A90487">
              <w:rPr>
                <w:color w:val="auto"/>
                <w:sz w:val="14"/>
                <w:szCs w:val="14"/>
                <w:lang w:eastAsia="ru-RU"/>
              </w:rPr>
              <w:t>200,350</w:t>
            </w:r>
          </w:p>
        </w:tc>
        <w:tc>
          <w:tcPr>
            <w:tcW w:w="1843" w:type="dxa"/>
            <w:tcBorders>
              <w:top w:val="single" w:sz="4" w:space="0" w:color="auto"/>
              <w:left w:val="single" w:sz="4" w:space="0" w:color="auto"/>
              <w:bottom w:val="single" w:sz="4" w:space="0" w:color="auto"/>
              <w:right w:val="single" w:sz="4" w:space="0" w:color="auto"/>
            </w:tcBorders>
            <w:hideMark/>
          </w:tcPr>
          <w:p w14:paraId="0F661E38" w14:textId="4C60E3B2" w:rsidR="00DE0A69" w:rsidRPr="00A90487" w:rsidRDefault="00DE3947" w:rsidP="004633D3">
            <w:pPr>
              <w:spacing w:after="0" w:line="240" w:lineRule="auto"/>
              <w:ind w:left="0" w:firstLine="0"/>
              <w:jc w:val="center"/>
              <w:rPr>
                <w:color w:val="auto"/>
                <w:sz w:val="14"/>
                <w:szCs w:val="14"/>
                <w:lang w:eastAsia="ru-RU"/>
              </w:rPr>
            </w:pPr>
            <w:r w:rsidRPr="00A90487">
              <w:rPr>
                <w:color w:val="auto"/>
                <w:sz w:val="14"/>
                <w:szCs w:val="14"/>
                <w:lang w:eastAsia="ru-RU"/>
              </w:rPr>
              <w:t>8,395</w:t>
            </w:r>
          </w:p>
        </w:tc>
      </w:tr>
      <w:tr w:rsidR="00DE0A69" w:rsidRPr="00F178E0" w14:paraId="28D461E8" w14:textId="77777777" w:rsidTr="004633D3">
        <w:trPr>
          <w:trHeight w:val="20"/>
        </w:trPr>
        <w:tc>
          <w:tcPr>
            <w:tcW w:w="846" w:type="dxa"/>
            <w:tcBorders>
              <w:top w:val="single" w:sz="4" w:space="0" w:color="auto"/>
              <w:left w:val="single" w:sz="4" w:space="0" w:color="auto"/>
              <w:bottom w:val="single" w:sz="4" w:space="0" w:color="auto"/>
              <w:right w:val="single" w:sz="4" w:space="0" w:color="auto"/>
            </w:tcBorders>
            <w:noWrap/>
            <w:hideMark/>
          </w:tcPr>
          <w:p w14:paraId="6EBEA80A" w14:textId="77777777" w:rsidR="00DE0A69" w:rsidRPr="00AE1404" w:rsidRDefault="00DE0A69" w:rsidP="00DE0A69">
            <w:pPr>
              <w:spacing w:after="0" w:line="240" w:lineRule="auto"/>
              <w:ind w:left="0" w:firstLine="0"/>
              <w:jc w:val="center"/>
              <w:rPr>
                <w:b/>
                <w:bCs/>
                <w:color w:val="auto"/>
                <w:sz w:val="14"/>
                <w:szCs w:val="14"/>
                <w:lang w:eastAsia="ru-RU"/>
              </w:rPr>
            </w:pPr>
            <w:r w:rsidRPr="00AE1404">
              <w:rPr>
                <w:b/>
                <w:color w:val="auto"/>
                <w:sz w:val="14"/>
                <w:szCs w:val="14"/>
                <w:lang w:eastAsia="ru-RU"/>
              </w:rPr>
              <w:t>PM</w:t>
            </w:r>
            <w:r w:rsidRPr="00AE1404">
              <w:rPr>
                <w:b/>
                <w:color w:val="auto"/>
                <w:sz w:val="14"/>
                <w:szCs w:val="14"/>
                <w:vertAlign w:val="subscript"/>
                <w:lang w:eastAsia="ru-RU"/>
              </w:rPr>
              <w:t>10</w:t>
            </w:r>
          </w:p>
        </w:tc>
        <w:tc>
          <w:tcPr>
            <w:tcW w:w="1843" w:type="dxa"/>
            <w:tcBorders>
              <w:top w:val="single" w:sz="4" w:space="0" w:color="auto"/>
              <w:left w:val="single" w:sz="4" w:space="0" w:color="auto"/>
              <w:bottom w:val="single" w:sz="4" w:space="0" w:color="auto"/>
              <w:right w:val="single" w:sz="4" w:space="0" w:color="auto"/>
            </w:tcBorders>
            <w:noWrap/>
            <w:hideMark/>
          </w:tcPr>
          <w:p w14:paraId="23417495" w14:textId="303CCC31" w:rsidR="00DE0A69" w:rsidRPr="00A90487" w:rsidRDefault="009E6F2F" w:rsidP="004633D3">
            <w:pPr>
              <w:spacing w:after="0" w:line="240" w:lineRule="auto"/>
              <w:ind w:left="0" w:firstLine="0"/>
              <w:jc w:val="center"/>
              <w:rPr>
                <w:color w:val="auto"/>
                <w:sz w:val="14"/>
                <w:szCs w:val="14"/>
                <w:lang w:eastAsia="ru-RU"/>
              </w:rPr>
            </w:pPr>
            <w:r w:rsidRPr="00A90487">
              <w:rPr>
                <w:color w:val="auto"/>
                <w:sz w:val="14"/>
                <w:szCs w:val="14"/>
                <w:lang w:eastAsia="ru-RU"/>
              </w:rPr>
              <w:t>72,526</w:t>
            </w:r>
          </w:p>
        </w:tc>
        <w:tc>
          <w:tcPr>
            <w:tcW w:w="1843" w:type="dxa"/>
            <w:tcBorders>
              <w:top w:val="single" w:sz="4" w:space="0" w:color="auto"/>
              <w:left w:val="single" w:sz="4" w:space="0" w:color="auto"/>
              <w:bottom w:val="single" w:sz="4" w:space="0" w:color="auto"/>
              <w:right w:val="single" w:sz="4" w:space="0" w:color="auto"/>
            </w:tcBorders>
            <w:noWrap/>
            <w:hideMark/>
          </w:tcPr>
          <w:p w14:paraId="21222FCE" w14:textId="42862B6D" w:rsidR="00DE0A69" w:rsidRPr="00A90487" w:rsidRDefault="009E6F2F" w:rsidP="004633D3">
            <w:pPr>
              <w:spacing w:after="0" w:line="240" w:lineRule="auto"/>
              <w:ind w:left="0" w:firstLine="0"/>
              <w:jc w:val="center"/>
              <w:rPr>
                <w:color w:val="auto"/>
                <w:sz w:val="14"/>
                <w:szCs w:val="14"/>
                <w:lang w:eastAsia="ru-RU"/>
              </w:rPr>
            </w:pPr>
            <w:r w:rsidRPr="00A90487">
              <w:rPr>
                <w:color w:val="auto"/>
                <w:sz w:val="14"/>
                <w:szCs w:val="14"/>
                <w:lang w:eastAsia="ru-RU"/>
              </w:rPr>
              <w:t>20,615</w:t>
            </w:r>
          </w:p>
        </w:tc>
        <w:tc>
          <w:tcPr>
            <w:tcW w:w="1700" w:type="dxa"/>
            <w:tcBorders>
              <w:top w:val="single" w:sz="4" w:space="0" w:color="auto"/>
              <w:left w:val="single" w:sz="4" w:space="0" w:color="auto"/>
              <w:bottom w:val="single" w:sz="4" w:space="0" w:color="auto"/>
              <w:right w:val="single" w:sz="4" w:space="0" w:color="auto"/>
            </w:tcBorders>
            <w:hideMark/>
          </w:tcPr>
          <w:p w14:paraId="3790A3BD" w14:textId="77777777" w:rsidR="00DE0A69" w:rsidRPr="00A90487" w:rsidRDefault="00DE0A69" w:rsidP="00DE0A69">
            <w:pPr>
              <w:spacing w:after="0" w:line="240" w:lineRule="auto"/>
              <w:ind w:left="0" w:firstLine="0"/>
              <w:jc w:val="center"/>
              <w:rPr>
                <w:b/>
                <w:color w:val="auto"/>
                <w:sz w:val="14"/>
                <w:szCs w:val="14"/>
                <w:lang w:eastAsia="ru-RU"/>
              </w:rPr>
            </w:pPr>
            <w:r w:rsidRPr="00A90487">
              <w:rPr>
                <w:b/>
                <w:color w:val="auto"/>
                <w:sz w:val="14"/>
                <w:szCs w:val="14"/>
                <w:lang w:eastAsia="ru-RU"/>
              </w:rPr>
              <w:t>Zn</w:t>
            </w:r>
          </w:p>
        </w:tc>
        <w:tc>
          <w:tcPr>
            <w:tcW w:w="1843" w:type="dxa"/>
            <w:tcBorders>
              <w:top w:val="single" w:sz="4" w:space="0" w:color="auto"/>
              <w:left w:val="single" w:sz="4" w:space="0" w:color="auto"/>
              <w:bottom w:val="single" w:sz="4" w:space="0" w:color="auto"/>
              <w:right w:val="single" w:sz="4" w:space="0" w:color="auto"/>
            </w:tcBorders>
            <w:hideMark/>
          </w:tcPr>
          <w:p w14:paraId="42E66273" w14:textId="3350EC4E" w:rsidR="00DE0A69" w:rsidRPr="00A90487" w:rsidRDefault="00792CC5" w:rsidP="004633D3">
            <w:pPr>
              <w:spacing w:after="0" w:line="240" w:lineRule="auto"/>
              <w:ind w:left="0" w:firstLine="0"/>
              <w:jc w:val="center"/>
              <w:rPr>
                <w:color w:val="auto"/>
                <w:sz w:val="14"/>
                <w:szCs w:val="14"/>
                <w:lang w:eastAsia="ru-RU"/>
              </w:rPr>
            </w:pPr>
            <w:r w:rsidRPr="00A90487">
              <w:rPr>
                <w:color w:val="auto"/>
                <w:sz w:val="14"/>
                <w:szCs w:val="14"/>
                <w:lang w:eastAsia="ru-RU"/>
              </w:rPr>
              <w:t>235,035</w:t>
            </w:r>
          </w:p>
        </w:tc>
        <w:tc>
          <w:tcPr>
            <w:tcW w:w="1843" w:type="dxa"/>
            <w:tcBorders>
              <w:top w:val="single" w:sz="4" w:space="0" w:color="auto"/>
              <w:left w:val="single" w:sz="4" w:space="0" w:color="auto"/>
              <w:bottom w:val="single" w:sz="4" w:space="0" w:color="auto"/>
              <w:right w:val="single" w:sz="4" w:space="0" w:color="auto"/>
            </w:tcBorders>
            <w:hideMark/>
          </w:tcPr>
          <w:p w14:paraId="1B5BB8FC" w14:textId="3C0BFF60" w:rsidR="00DE0A69" w:rsidRPr="00A90487" w:rsidRDefault="00792CC5" w:rsidP="004633D3">
            <w:pPr>
              <w:spacing w:after="0" w:line="240" w:lineRule="auto"/>
              <w:ind w:left="0" w:firstLine="0"/>
              <w:jc w:val="center"/>
              <w:rPr>
                <w:color w:val="auto"/>
                <w:sz w:val="14"/>
                <w:szCs w:val="14"/>
                <w:lang w:eastAsia="ru-RU"/>
              </w:rPr>
            </w:pPr>
            <w:r w:rsidRPr="00A90487">
              <w:rPr>
                <w:color w:val="auto"/>
                <w:sz w:val="14"/>
                <w:szCs w:val="14"/>
                <w:lang w:eastAsia="ru-RU"/>
              </w:rPr>
              <w:t>77,160</w:t>
            </w:r>
          </w:p>
        </w:tc>
      </w:tr>
      <w:tr w:rsidR="00DE0A69" w:rsidRPr="00F178E0" w14:paraId="1ACC92E5" w14:textId="77777777" w:rsidTr="004633D3">
        <w:trPr>
          <w:trHeight w:val="20"/>
        </w:trPr>
        <w:tc>
          <w:tcPr>
            <w:tcW w:w="846" w:type="dxa"/>
            <w:tcBorders>
              <w:top w:val="single" w:sz="4" w:space="0" w:color="auto"/>
              <w:left w:val="single" w:sz="4" w:space="0" w:color="auto"/>
              <w:bottom w:val="single" w:sz="4" w:space="0" w:color="auto"/>
              <w:right w:val="single" w:sz="4" w:space="0" w:color="auto"/>
            </w:tcBorders>
            <w:noWrap/>
            <w:hideMark/>
          </w:tcPr>
          <w:p w14:paraId="76BCCA42" w14:textId="77777777" w:rsidR="00DE0A69" w:rsidRPr="00AE1404" w:rsidRDefault="00DE0A69" w:rsidP="00DE0A69">
            <w:pPr>
              <w:spacing w:after="0" w:line="240" w:lineRule="auto"/>
              <w:ind w:left="0" w:firstLine="0"/>
              <w:jc w:val="center"/>
              <w:rPr>
                <w:b/>
                <w:bCs/>
                <w:color w:val="auto"/>
                <w:sz w:val="14"/>
                <w:szCs w:val="14"/>
                <w:lang w:eastAsia="ru-RU"/>
              </w:rPr>
            </w:pPr>
            <w:r w:rsidRPr="00AE1404">
              <w:rPr>
                <w:b/>
                <w:color w:val="auto"/>
                <w:sz w:val="14"/>
                <w:szCs w:val="14"/>
                <w:lang w:eastAsia="ru-RU"/>
              </w:rPr>
              <w:t>TSP</w:t>
            </w:r>
          </w:p>
        </w:tc>
        <w:tc>
          <w:tcPr>
            <w:tcW w:w="1843" w:type="dxa"/>
            <w:tcBorders>
              <w:top w:val="single" w:sz="4" w:space="0" w:color="auto"/>
              <w:left w:val="single" w:sz="4" w:space="0" w:color="auto"/>
              <w:bottom w:val="single" w:sz="4" w:space="0" w:color="auto"/>
              <w:right w:val="single" w:sz="4" w:space="0" w:color="auto"/>
            </w:tcBorders>
            <w:noWrap/>
            <w:hideMark/>
          </w:tcPr>
          <w:p w14:paraId="43A84308" w14:textId="2772343E" w:rsidR="00DE0A69" w:rsidRPr="00A90487" w:rsidRDefault="009E6F2F" w:rsidP="004633D3">
            <w:pPr>
              <w:spacing w:after="0" w:line="240" w:lineRule="auto"/>
              <w:ind w:left="0" w:firstLine="0"/>
              <w:jc w:val="center"/>
              <w:rPr>
                <w:color w:val="auto"/>
                <w:sz w:val="14"/>
                <w:szCs w:val="14"/>
                <w:lang w:eastAsia="ru-RU"/>
              </w:rPr>
            </w:pPr>
            <w:r w:rsidRPr="00A90487">
              <w:rPr>
                <w:color w:val="auto"/>
                <w:sz w:val="14"/>
                <w:szCs w:val="14"/>
                <w:lang w:eastAsia="ru-RU"/>
              </w:rPr>
              <w:t>51,129</w:t>
            </w:r>
          </w:p>
        </w:tc>
        <w:tc>
          <w:tcPr>
            <w:tcW w:w="1843" w:type="dxa"/>
            <w:tcBorders>
              <w:top w:val="single" w:sz="4" w:space="0" w:color="auto"/>
              <w:left w:val="single" w:sz="4" w:space="0" w:color="auto"/>
              <w:bottom w:val="single" w:sz="4" w:space="0" w:color="auto"/>
              <w:right w:val="single" w:sz="4" w:space="0" w:color="auto"/>
            </w:tcBorders>
            <w:noWrap/>
            <w:hideMark/>
          </w:tcPr>
          <w:p w14:paraId="292069E4" w14:textId="634AEA17" w:rsidR="00DE0A69" w:rsidRPr="00A90487" w:rsidRDefault="009E6F2F" w:rsidP="004633D3">
            <w:pPr>
              <w:spacing w:after="0" w:line="240" w:lineRule="auto"/>
              <w:ind w:left="0" w:firstLine="0"/>
              <w:jc w:val="center"/>
              <w:rPr>
                <w:color w:val="auto"/>
                <w:sz w:val="14"/>
                <w:szCs w:val="14"/>
                <w:lang w:eastAsia="ru-RU"/>
              </w:rPr>
            </w:pPr>
            <w:r w:rsidRPr="00A90487">
              <w:rPr>
                <w:color w:val="auto"/>
                <w:sz w:val="14"/>
                <w:szCs w:val="14"/>
                <w:lang w:eastAsia="ru-RU"/>
              </w:rPr>
              <w:t>15,216</w:t>
            </w:r>
          </w:p>
        </w:tc>
        <w:tc>
          <w:tcPr>
            <w:tcW w:w="1700" w:type="dxa"/>
            <w:tcBorders>
              <w:top w:val="single" w:sz="4" w:space="0" w:color="auto"/>
              <w:left w:val="single" w:sz="4" w:space="0" w:color="auto"/>
              <w:bottom w:val="single" w:sz="4" w:space="0" w:color="auto"/>
              <w:right w:val="single" w:sz="4" w:space="0" w:color="auto"/>
            </w:tcBorders>
            <w:hideMark/>
          </w:tcPr>
          <w:p w14:paraId="5B8B1D74" w14:textId="77777777" w:rsidR="00DE0A69" w:rsidRPr="00A90487" w:rsidRDefault="00DE0A69" w:rsidP="00DE0A69">
            <w:pPr>
              <w:spacing w:after="0" w:line="240" w:lineRule="auto"/>
              <w:ind w:left="0" w:firstLine="0"/>
              <w:jc w:val="center"/>
              <w:rPr>
                <w:b/>
                <w:color w:val="auto"/>
                <w:sz w:val="14"/>
                <w:szCs w:val="14"/>
                <w:lang w:eastAsia="ru-RU"/>
              </w:rPr>
            </w:pPr>
            <w:r w:rsidRPr="00A90487">
              <w:rPr>
                <w:b/>
                <w:color w:val="auto"/>
                <w:sz w:val="14"/>
                <w:szCs w:val="14"/>
                <w:lang w:eastAsia="ru-RU"/>
              </w:rPr>
              <w:t>PCDD</w:t>
            </w:r>
          </w:p>
        </w:tc>
        <w:tc>
          <w:tcPr>
            <w:tcW w:w="1843" w:type="dxa"/>
            <w:tcBorders>
              <w:top w:val="single" w:sz="4" w:space="0" w:color="auto"/>
              <w:left w:val="single" w:sz="4" w:space="0" w:color="auto"/>
              <w:bottom w:val="single" w:sz="4" w:space="0" w:color="auto"/>
              <w:right w:val="single" w:sz="4" w:space="0" w:color="auto"/>
            </w:tcBorders>
            <w:hideMark/>
          </w:tcPr>
          <w:p w14:paraId="02F5CBE1" w14:textId="4C035DB4" w:rsidR="00DE0A69" w:rsidRPr="00A90487" w:rsidRDefault="00792CC5" w:rsidP="004633D3">
            <w:pPr>
              <w:spacing w:after="0" w:line="240" w:lineRule="auto"/>
              <w:ind w:left="0" w:firstLine="0"/>
              <w:jc w:val="center"/>
              <w:rPr>
                <w:color w:val="auto"/>
                <w:sz w:val="14"/>
                <w:szCs w:val="14"/>
                <w:lang w:eastAsia="ru-RU"/>
              </w:rPr>
            </w:pPr>
            <w:r w:rsidRPr="00A90487">
              <w:rPr>
                <w:color w:val="auto"/>
                <w:sz w:val="14"/>
                <w:szCs w:val="14"/>
                <w:lang w:eastAsia="ru-RU"/>
              </w:rPr>
              <w:t>249,999</w:t>
            </w:r>
          </w:p>
        </w:tc>
        <w:tc>
          <w:tcPr>
            <w:tcW w:w="1843" w:type="dxa"/>
            <w:tcBorders>
              <w:top w:val="single" w:sz="4" w:space="0" w:color="auto"/>
              <w:left w:val="single" w:sz="4" w:space="0" w:color="auto"/>
              <w:bottom w:val="single" w:sz="4" w:space="0" w:color="auto"/>
              <w:right w:val="single" w:sz="4" w:space="0" w:color="auto"/>
            </w:tcBorders>
            <w:hideMark/>
          </w:tcPr>
          <w:p w14:paraId="2A9B16F6" w14:textId="382EAB11" w:rsidR="00DE0A69" w:rsidRPr="00A90487" w:rsidRDefault="00792CC5" w:rsidP="004633D3">
            <w:pPr>
              <w:spacing w:after="0" w:line="240" w:lineRule="auto"/>
              <w:ind w:left="0" w:firstLine="0"/>
              <w:jc w:val="center"/>
              <w:rPr>
                <w:color w:val="auto"/>
                <w:sz w:val="14"/>
                <w:szCs w:val="14"/>
                <w:lang w:eastAsia="ru-RU"/>
              </w:rPr>
            </w:pPr>
            <w:r w:rsidRPr="00A90487">
              <w:rPr>
                <w:color w:val="auto"/>
                <w:sz w:val="14"/>
                <w:szCs w:val="14"/>
                <w:lang w:eastAsia="ru-RU"/>
              </w:rPr>
              <w:t>27,037</w:t>
            </w:r>
          </w:p>
        </w:tc>
      </w:tr>
      <w:tr w:rsidR="00DE0A69" w:rsidRPr="00F178E0" w14:paraId="1190307D" w14:textId="77777777" w:rsidTr="004633D3">
        <w:trPr>
          <w:trHeight w:val="20"/>
        </w:trPr>
        <w:tc>
          <w:tcPr>
            <w:tcW w:w="846" w:type="dxa"/>
            <w:tcBorders>
              <w:top w:val="single" w:sz="4" w:space="0" w:color="auto"/>
              <w:left w:val="single" w:sz="4" w:space="0" w:color="auto"/>
              <w:bottom w:val="single" w:sz="4" w:space="0" w:color="auto"/>
              <w:right w:val="single" w:sz="4" w:space="0" w:color="auto"/>
            </w:tcBorders>
            <w:noWrap/>
            <w:hideMark/>
          </w:tcPr>
          <w:p w14:paraId="352C1629" w14:textId="77777777" w:rsidR="00DE0A69" w:rsidRPr="00AE1404" w:rsidRDefault="00DE0A69" w:rsidP="00DE0A69">
            <w:pPr>
              <w:spacing w:after="0" w:line="240" w:lineRule="auto"/>
              <w:ind w:left="0" w:firstLine="0"/>
              <w:jc w:val="center"/>
              <w:rPr>
                <w:b/>
                <w:bCs/>
                <w:color w:val="auto"/>
                <w:sz w:val="14"/>
                <w:szCs w:val="14"/>
                <w:lang w:eastAsia="ru-RU"/>
              </w:rPr>
            </w:pPr>
            <w:r w:rsidRPr="00AE1404">
              <w:rPr>
                <w:b/>
                <w:color w:val="auto"/>
                <w:sz w:val="14"/>
                <w:szCs w:val="14"/>
                <w:lang w:eastAsia="ru-RU"/>
              </w:rPr>
              <w:t>BC</w:t>
            </w:r>
          </w:p>
        </w:tc>
        <w:tc>
          <w:tcPr>
            <w:tcW w:w="1843" w:type="dxa"/>
            <w:tcBorders>
              <w:top w:val="single" w:sz="4" w:space="0" w:color="auto"/>
              <w:left w:val="single" w:sz="4" w:space="0" w:color="auto"/>
              <w:bottom w:val="single" w:sz="4" w:space="0" w:color="auto"/>
              <w:right w:val="single" w:sz="4" w:space="0" w:color="auto"/>
            </w:tcBorders>
            <w:noWrap/>
            <w:hideMark/>
          </w:tcPr>
          <w:p w14:paraId="775AFADB" w14:textId="60483D81" w:rsidR="00DE0A69" w:rsidRPr="00A90487" w:rsidRDefault="009E6F2F" w:rsidP="004633D3">
            <w:pPr>
              <w:spacing w:after="0" w:line="240" w:lineRule="auto"/>
              <w:ind w:left="0" w:firstLine="0"/>
              <w:jc w:val="center"/>
              <w:rPr>
                <w:color w:val="auto"/>
                <w:sz w:val="14"/>
                <w:szCs w:val="14"/>
                <w:lang w:eastAsia="ru-RU"/>
              </w:rPr>
            </w:pPr>
            <w:r w:rsidRPr="00A90487">
              <w:rPr>
                <w:color w:val="auto"/>
                <w:sz w:val="14"/>
                <w:szCs w:val="14"/>
                <w:lang w:eastAsia="ru-RU"/>
              </w:rPr>
              <w:t>73,961</w:t>
            </w:r>
          </w:p>
        </w:tc>
        <w:tc>
          <w:tcPr>
            <w:tcW w:w="1843" w:type="dxa"/>
            <w:tcBorders>
              <w:top w:val="single" w:sz="4" w:space="0" w:color="auto"/>
              <w:left w:val="single" w:sz="4" w:space="0" w:color="auto"/>
              <w:bottom w:val="single" w:sz="4" w:space="0" w:color="auto"/>
              <w:right w:val="single" w:sz="4" w:space="0" w:color="auto"/>
            </w:tcBorders>
            <w:noWrap/>
            <w:hideMark/>
          </w:tcPr>
          <w:p w14:paraId="7856AD33" w14:textId="4E6C6171" w:rsidR="00DE0A69" w:rsidRPr="00A90487" w:rsidRDefault="009E6F2F" w:rsidP="004633D3">
            <w:pPr>
              <w:spacing w:after="0" w:line="240" w:lineRule="auto"/>
              <w:ind w:left="0" w:firstLine="0"/>
              <w:jc w:val="center"/>
              <w:rPr>
                <w:color w:val="auto"/>
                <w:sz w:val="14"/>
                <w:szCs w:val="14"/>
                <w:lang w:eastAsia="ru-RU"/>
              </w:rPr>
            </w:pPr>
            <w:r w:rsidRPr="00A90487">
              <w:rPr>
                <w:color w:val="auto"/>
                <w:sz w:val="14"/>
                <w:szCs w:val="14"/>
                <w:lang w:eastAsia="ru-RU"/>
              </w:rPr>
              <w:t>31,014</w:t>
            </w:r>
          </w:p>
        </w:tc>
        <w:tc>
          <w:tcPr>
            <w:tcW w:w="1700" w:type="dxa"/>
            <w:tcBorders>
              <w:top w:val="single" w:sz="4" w:space="0" w:color="auto"/>
              <w:left w:val="single" w:sz="4" w:space="0" w:color="auto"/>
              <w:bottom w:val="single" w:sz="4" w:space="0" w:color="auto"/>
              <w:right w:val="single" w:sz="4" w:space="0" w:color="auto"/>
            </w:tcBorders>
            <w:hideMark/>
          </w:tcPr>
          <w:p w14:paraId="303F714B" w14:textId="77777777" w:rsidR="00DE0A69" w:rsidRPr="00A90487" w:rsidRDefault="00DE0A69" w:rsidP="00DE0A69">
            <w:pPr>
              <w:spacing w:after="0" w:line="240" w:lineRule="auto"/>
              <w:ind w:left="0" w:firstLine="0"/>
              <w:jc w:val="center"/>
              <w:rPr>
                <w:b/>
                <w:color w:val="auto"/>
                <w:sz w:val="14"/>
                <w:szCs w:val="14"/>
                <w:lang w:eastAsia="ru-RU"/>
              </w:rPr>
            </w:pPr>
            <w:r w:rsidRPr="00A90487">
              <w:rPr>
                <w:b/>
                <w:color w:val="auto"/>
                <w:sz w:val="14"/>
                <w:szCs w:val="14"/>
                <w:lang w:eastAsia="ru-RU"/>
              </w:rPr>
              <w:t>Benzo(a)pyrene</w:t>
            </w:r>
          </w:p>
        </w:tc>
        <w:tc>
          <w:tcPr>
            <w:tcW w:w="1843" w:type="dxa"/>
            <w:tcBorders>
              <w:top w:val="single" w:sz="4" w:space="0" w:color="auto"/>
              <w:left w:val="single" w:sz="4" w:space="0" w:color="auto"/>
              <w:bottom w:val="single" w:sz="4" w:space="0" w:color="auto"/>
              <w:right w:val="single" w:sz="4" w:space="0" w:color="auto"/>
            </w:tcBorders>
            <w:hideMark/>
          </w:tcPr>
          <w:p w14:paraId="0CEA1627" w14:textId="2EE31540" w:rsidR="00DE0A69" w:rsidRPr="00A90487" w:rsidRDefault="00792CC5" w:rsidP="004633D3">
            <w:pPr>
              <w:spacing w:after="0" w:line="240" w:lineRule="auto"/>
              <w:ind w:left="0" w:firstLine="0"/>
              <w:jc w:val="center"/>
              <w:rPr>
                <w:color w:val="auto"/>
                <w:sz w:val="14"/>
                <w:szCs w:val="14"/>
                <w:lang w:eastAsia="ru-RU"/>
              </w:rPr>
            </w:pPr>
            <w:r w:rsidRPr="00A90487">
              <w:rPr>
                <w:color w:val="auto"/>
                <w:sz w:val="14"/>
                <w:szCs w:val="14"/>
                <w:lang w:eastAsia="ru-RU"/>
              </w:rPr>
              <w:t>275,386</w:t>
            </w:r>
          </w:p>
        </w:tc>
        <w:tc>
          <w:tcPr>
            <w:tcW w:w="1843" w:type="dxa"/>
            <w:tcBorders>
              <w:top w:val="single" w:sz="4" w:space="0" w:color="auto"/>
              <w:left w:val="single" w:sz="4" w:space="0" w:color="auto"/>
              <w:bottom w:val="single" w:sz="4" w:space="0" w:color="auto"/>
              <w:right w:val="single" w:sz="4" w:space="0" w:color="auto"/>
            </w:tcBorders>
            <w:hideMark/>
          </w:tcPr>
          <w:p w14:paraId="0B6089B9" w14:textId="58B312FD" w:rsidR="00DE0A69" w:rsidRPr="00A90487" w:rsidRDefault="00792CC5" w:rsidP="004633D3">
            <w:pPr>
              <w:spacing w:after="0" w:line="240" w:lineRule="auto"/>
              <w:ind w:left="0" w:firstLine="0"/>
              <w:jc w:val="center"/>
              <w:rPr>
                <w:color w:val="auto"/>
                <w:sz w:val="14"/>
                <w:szCs w:val="14"/>
                <w:lang w:eastAsia="ru-RU"/>
              </w:rPr>
            </w:pPr>
            <w:r w:rsidRPr="00A90487">
              <w:rPr>
                <w:color w:val="auto"/>
                <w:sz w:val="14"/>
                <w:szCs w:val="14"/>
                <w:lang w:eastAsia="ru-RU"/>
              </w:rPr>
              <w:t>6,281</w:t>
            </w:r>
          </w:p>
        </w:tc>
      </w:tr>
      <w:tr w:rsidR="00DE0A69" w:rsidRPr="00F178E0" w14:paraId="779E72FD" w14:textId="77777777" w:rsidTr="004633D3">
        <w:trPr>
          <w:trHeight w:val="20"/>
        </w:trPr>
        <w:tc>
          <w:tcPr>
            <w:tcW w:w="846" w:type="dxa"/>
            <w:tcBorders>
              <w:top w:val="single" w:sz="4" w:space="0" w:color="auto"/>
              <w:left w:val="single" w:sz="4" w:space="0" w:color="auto"/>
              <w:bottom w:val="single" w:sz="4" w:space="0" w:color="auto"/>
              <w:right w:val="single" w:sz="4" w:space="0" w:color="auto"/>
            </w:tcBorders>
            <w:noWrap/>
            <w:hideMark/>
          </w:tcPr>
          <w:p w14:paraId="63A0DA50" w14:textId="77777777" w:rsidR="00DE0A69" w:rsidRPr="00AE1404" w:rsidRDefault="00DE0A69" w:rsidP="00DE0A69">
            <w:pPr>
              <w:spacing w:after="0" w:line="240" w:lineRule="auto"/>
              <w:ind w:left="0" w:firstLine="0"/>
              <w:jc w:val="center"/>
              <w:rPr>
                <w:b/>
                <w:bCs/>
                <w:color w:val="auto"/>
                <w:sz w:val="14"/>
                <w:szCs w:val="14"/>
                <w:lang w:eastAsia="ru-RU"/>
              </w:rPr>
            </w:pPr>
            <w:r w:rsidRPr="00AE1404">
              <w:rPr>
                <w:b/>
                <w:color w:val="auto"/>
                <w:sz w:val="14"/>
                <w:szCs w:val="14"/>
                <w:lang w:eastAsia="ru-RU"/>
              </w:rPr>
              <w:t>CO</w:t>
            </w:r>
          </w:p>
        </w:tc>
        <w:tc>
          <w:tcPr>
            <w:tcW w:w="1843" w:type="dxa"/>
            <w:tcBorders>
              <w:top w:val="single" w:sz="4" w:space="0" w:color="auto"/>
              <w:left w:val="single" w:sz="4" w:space="0" w:color="auto"/>
              <w:bottom w:val="single" w:sz="4" w:space="0" w:color="auto"/>
              <w:right w:val="single" w:sz="4" w:space="0" w:color="auto"/>
            </w:tcBorders>
            <w:noWrap/>
            <w:hideMark/>
          </w:tcPr>
          <w:p w14:paraId="2CE42407" w14:textId="5CB76CE7" w:rsidR="00DE0A69" w:rsidRPr="00A90487" w:rsidRDefault="00191B31" w:rsidP="004633D3">
            <w:pPr>
              <w:spacing w:after="0" w:line="240" w:lineRule="auto"/>
              <w:ind w:left="0" w:firstLine="0"/>
              <w:jc w:val="center"/>
              <w:rPr>
                <w:color w:val="auto"/>
                <w:sz w:val="14"/>
                <w:szCs w:val="14"/>
                <w:lang w:eastAsia="ru-RU"/>
              </w:rPr>
            </w:pPr>
            <w:r w:rsidRPr="00A90487">
              <w:rPr>
                <w:color w:val="auto"/>
                <w:sz w:val="14"/>
                <w:szCs w:val="14"/>
                <w:lang w:eastAsia="ru-RU"/>
              </w:rPr>
              <w:t>36,037</w:t>
            </w:r>
          </w:p>
        </w:tc>
        <w:tc>
          <w:tcPr>
            <w:tcW w:w="1843" w:type="dxa"/>
            <w:tcBorders>
              <w:top w:val="single" w:sz="4" w:space="0" w:color="auto"/>
              <w:left w:val="single" w:sz="4" w:space="0" w:color="auto"/>
              <w:bottom w:val="single" w:sz="4" w:space="0" w:color="auto"/>
              <w:right w:val="single" w:sz="4" w:space="0" w:color="auto"/>
            </w:tcBorders>
            <w:noWrap/>
            <w:hideMark/>
          </w:tcPr>
          <w:p w14:paraId="4746E8C6" w14:textId="1C57507C" w:rsidR="00DE0A69" w:rsidRPr="00A90487" w:rsidRDefault="00191B31" w:rsidP="004633D3">
            <w:pPr>
              <w:spacing w:after="0" w:line="240" w:lineRule="auto"/>
              <w:ind w:left="0" w:firstLine="0"/>
              <w:jc w:val="center"/>
              <w:rPr>
                <w:color w:val="auto"/>
                <w:sz w:val="14"/>
                <w:szCs w:val="14"/>
                <w:lang w:eastAsia="ru-RU"/>
              </w:rPr>
            </w:pPr>
            <w:r w:rsidRPr="00A90487">
              <w:rPr>
                <w:color w:val="auto"/>
                <w:sz w:val="14"/>
                <w:szCs w:val="14"/>
                <w:lang w:eastAsia="ru-RU"/>
              </w:rPr>
              <w:t>5,601</w:t>
            </w:r>
          </w:p>
        </w:tc>
        <w:tc>
          <w:tcPr>
            <w:tcW w:w="1700" w:type="dxa"/>
            <w:tcBorders>
              <w:top w:val="single" w:sz="4" w:space="0" w:color="auto"/>
              <w:left w:val="single" w:sz="4" w:space="0" w:color="auto"/>
              <w:bottom w:val="single" w:sz="4" w:space="0" w:color="auto"/>
              <w:right w:val="single" w:sz="4" w:space="0" w:color="auto"/>
            </w:tcBorders>
            <w:hideMark/>
          </w:tcPr>
          <w:p w14:paraId="065CD1AB" w14:textId="77777777" w:rsidR="00DE0A69" w:rsidRPr="00A90487" w:rsidRDefault="00DE0A69" w:rsidP="00FC2857">
            <w:pPr>
              <w:spacing w:after="0" w:line="240" w:lineRule="auto"/>
              <w:ind w:left="-57" w:right="-57" w:firstLine="0"/>
              <w:jc w:val="center"/>
              <w:rPr>
                <w:b/>
                <w:color w:val="auto"/>
                <w:sz w:val="14"/>
                <w:szCs w:val="14"/>
                <w:lang w:eastAsia="ru-RU"/>
              </w:rPr>
            </w:pPr>
            <w:r w:rsidRPr="00A90487">
              <w:rPr>
                <w:rFonts w:eastAsia="Calibri"/>
                <w:b/>
                <w:iCs/>
                <w:color w:val="auto"/>
                <w:sz w:val="14"/>
                <w:szCs w:val="14"/>
              </w:rPr>
              <w:t>Benzo(b)fluoranthene</w:t>
            </w:r>
          </w:p>
        </w:tc>
        <w:tc>
          <w:tcPr>
            <w:tcW w:w="1843" w:type="dxa"/>
            <w:tcBorders>
              <w:top w:val="single" w:sz="4" w:space="0" w:color="auto"/>
              <w:left w:val="single" w:sz="4" w:space="0" w:color="auto"/>
              <w:bottom w:val="single" w:sz="4" w:space="0" w:color="auto"/>
              <w:right w:val="single" w:sz="4" w:space="0" w:color="auto"/>
            </w:tcBorders>
            <w:hideMark/>
          </w:tcPr>
          <w:p w14:paraId="31E44984" w14:textId="4C3EB29F" w:rsidR="00DE0A69" w:rsidRPr="00A90487" w:rsidRDefault="00126810" w:rsidP="004633D3">
            <w:pPr>
              <w:spacing w:after="0" w:line="240" w:lineRule="auto"/>
              <w:ind w:left="0" w:firstLine="0"/>
              <w:jc w:val="center"/>
              <w:rPr>
                <w:color w:val="auto"/>
                <w:sz w:val="14"/>
                <w:szCs w:val="14"/>
                <w:lang w:eastAsia="ru-RU"/>
              </w:rPr>
            </w:pPr>
            <w:r w:rsidRPr="00A90487">
              <w:rPr>
                <w:color w:val="auto"/>
                <w:sz w:val="14"/>
                <w:szCs w:val="14"/>
                <w:lang w:eastAsia="ru-RU"/>
              </w:rPr>
              <w:t>256,322</w:t>
            </w:r>
          </w:p>
        </w:tc>
        <w:tc>
          <w:tcPr>
            <w:tcW w:w="1843" w:type="dxa"/>
            <w:tcBorders>
              <w:top w:val="single" w:sz="4" w:space="0" w:color="auto"/>
              <w:left w:val="single" w:sz="4" w:space="0" w:color="auto"/>
              <w:bottom w:val="single" w:sz="4" w:space="0" w:color="auto"/>
              <w:right w:val="single" w:sz="4" w:space="0" w:color="auto"/>
            </w:tcBorders>
            <w:hideMark/>
          </w:tcPr>
          <w:p w14:paraId="1DE50FDE" w14:textId="68EC4C79" w:rsidR="00DE0A69" w:rsidRPr="00A90487" w:rsidRDefault="00126810" w:rsidP="004633D3">
            <w:pPr>
              <w:spacing w:after="0" w:line="240" w:lineRule="auto"/>
              <w:ind w:left="0" w:firstLine="0"/>
              <w:jc w:val="center"/>
              <w:rPr>
                <w:color w:val="auto"/>
                <w:sz w:val="14"/>
                <w:szCs w:val="14"/>
                <w:lang w:eastAsia="ru-RU"/>
              </w:rPr>
            </w:pPr>
            <w:r w:rsidRPr="00A90487">
              <w:rPr>
                <w:color w:val="auto"/>
                <w:sz w:val="14"/>
                <w:szCs w:val="14"/>
                <w:lang w:eastAsia="ru-RU"/>
              </w:rPr>
              <w:t>5,969</w:t>
            </w:r>
          </w:p>
        </w:tc>
      </w:tr>
      <w:tr w:rsidR="00DE0A69" w:rsidRPr="00F178E0" w14:paraId="556AA745" w14:textId="77777777" w:rsidTr="004633D3">
        <w:trPr>
          <w:trHeight w:val="20"/>
        </w:trPr>
        <w:tc>
          <w:tcPr>
            <w:tcW w:w="846" w:type="dxa"/>
            <w:tcBorders>
              <w:top w:val="single" w:sz="4" w:space="0" w:color="auto"/>
              <w:left w:val="single" w:sz="4" w:space="0" w:color="auto"/>
              <w:bottom w:val="single" w:sz="4" w:space="0" w:color="auto"/>
              <w:right w:val="single" w:sz="4" w:space="0" w:color="auto"/>
            </w:tcBorders>
            <w:noWrap/>
            <w:hideMark/>
          </w:tcPr>
          <w:p w14:paraId="14AE4EB8" w14:textId="77777777" w:rsidR="00DE0A69" w:rsidRPr="00AE1404" w:rsidRDefault="00DE0A69" w:rsidP="00DE0A69">
            <w:pPr>
              <w:spacing w:after="0" w:line="240" w:lineRule="auto"/>
              <w:ind w:left="0" w:firstLine="0"/>
              <w:jc w:val="center"/>
              <w:rPr>
                <w:b/>
                <w:bCs/>
                <w:color w:val="auto"/>
                <w:sz w:val="14"/>
                <w:szCs w:val="14"/>
                <w:lang w:eastAsia="ru-RU"/>
              </w:rPr>
            </w:pPr>
            <w:r w:rsidRPr="00AE1404">
              <w:rPr>
                <w:b/>
                <w:color w:val="auto"/>
                <w:sz w:val="14"/>
                <w:szCs w:val="14"/>
                <w:lang w:eastAsia="ru-RU"/>
              </w:rPr>
              <w:lastRenderedPageBreak/>
              <w:t>Pb</w:t>
            </w:r>
          </w:p>
        </w:tc>
        <w:tc>
          <w:tcPr>
            <w:tcW w:w="1843" w:type="dxa"/>
            <w:tcBorders>
              <w:top w:val="single" w:sz="4" w:space="0" w:color="auto"/>
              <w:left w:val="single" w:sz="4" w:space="0" w:color="auto"/>
              <w:bottom w:val="single" w:sz="4" w:space="0" w:color="auto"/>
              <w:right w:val="single" w:sz="4" w:space="0" w:color="auto"/>
            </w:tcBorders>
            <w:noWrap/>
            <w:hideMark/>
          </w:tcPr>
          <w:p w14:paraId="7E0EB797" w14:textId="03D9BB2E" w:rsidR="00DE0A69" w:rsidRPr="00A90487" w:rsidRDefault="000E5C5C" w:rsidP="004633D3">
            <w:pPr>
              <w:spacing w:after="0" w:line="240" w:lineRule="auto"/>
              <w:ind w:left="0" w:firstLine="0"/>
              <w:jc w:val="center"/>
              <w:rPr>
                <w:color w:val="auto"/>
                <w:sz w:val="14"/>
                <w:szCs w:val="14"/>
                <w:lang w:eastAsia="ru-RU"/>
              </w:rPr>
            </w:pPr>
            <w:r w:rsidRPr="00A90487">
              <w:rPr>
                <w:color w:val="auto"/>
                <w:sz w:val="14"/>
                <w:szCs w:val="14"/>
                <w:lang w:eastAsia="ru-RU"/>
              </w:rPr>
              <w:t>178,692</w:t>
            </w:r>
          </w:p>
        </w:tc>
        <w:tc>
          <w:tcPr>
            <w:tcW w:w="1843" w:type="dxa"/>
            <w:tcBorders>
              <w:top w:val="single" w:sz="4" w:space="0" w:color="auto"/>
              <w:left w:val="single" w:sz="4" w:space="0" w:color="auto"/>
              <w:bottom w:val="single" w:sz="4" w:space="0" w:color="auto"/>
              <w:right w:val="single" w:sz="4" w:space="0" w:color="auto"/>
            </w:tcBorders>
            <w:noWrap/>
            <w:hideMark/>
          </w:tcPr>
          <w:p w14:paraId="15A61864" w14:textId="52EE7E58" w:rsidR="00DE0A69" w:rsidRPr="00A90487" w:rsidRDefault="000E5C5C" w:rsidP="004633D3">
            <w:pPr>
              <w:spacing w:after="0" w:line="240" w:lineRule="auto"/>
              <w:ind w:left="0" w:firstLine="0"/>
              <w:jc w:val="center"/>
              <w:rPr>
                <w:color w:val="auto"/>
                <w:sz w:val="14"/>
                <w:szCs w:val="14"/>
                <w:lang w:eastAsia="ru-RU"/>
              </w:rPr>
            </w:pPr>
            <w:r w:rsidRPr="00A90487">
              <w:rPr>
                <w:color w:val="auto"/>
                <w:sz w:val="14"/>
                <w:szCs w:val="14"/>
                <w:lang w:eastAsia="ru-RU"/>
              </w:rPr>
              <w:t>12,632</w:t>
            </w:r>
          </w:p>
        </w:tc>
        <w:tc>
          <w:tcPr>
            <w:tcW w:w="1700" w:type="dxa"/>
            <w:tcBorders>
              <w:top w:val="single" w:sz="4" w:space="0" w:color="auto"/>
              <w:left w:val="single" w:sz="4" w:space="0" w:color="auto"/>
              <w:bottom w:val="single" w:sz="4" w:space="0" w:color="auto"/>
              <w:right w:val="single" w:sz="4" w:space="0" w:color="auto"/>
            </w:tcBorders>
            <w:hideMark/>
          </w:tcPr>
          <w:p w14:paraId="2002639C" w14:textId="77777777" w:rsidR="00DE0A69" w:rsidRPr="00A90487" w:rsidRDefault="00DE0A69" w:rsidP="00FC2857">
            <w:pPr>
              <w:spacing w:after="0" w:line="240" w:lineRule="auto"/>
              <w:ind w:left="-57" w:right="-57" w:firstLine="0"/>
              <w:jc w:val="center"/>
              <w:rPr>
                <w:b/>
                <w:color w:val="auto"/>
                <w:sz w:val="14"/>
                <w:szCs w:val="14"/>
                <w:lang w:eastAsia="ru-RU"/>
              </w:rPr>
            </w:pPr>
            <w:r w:rsidRPr="00A90487">
              <w:rPr>
                <w:rFonts w:eastAsia="Calibri"/>
                <w:b/>
                <w:iCs/>
                <w:color w:val="auto"/>
                <w:sz w:val="14"/>
                <w:szCs w:val="14"/>
              </w:rPr>
              <w:t>Benzo(k)fluoranthene</w:t>
            </w:r>
          </w:p>
        </w:tc>
        <w:tc>
          <w:tcPr>
            <w:tcW w:w="1843" w:type="dxa"/>
            <w:tcBorders>
              <w:top w:val="single" w:sz="4" w:space="0" w:color="auto"/>
              <w:left w:val="single" w:sz="4" w:space="0" w:color="auto"/>
              <w:bottom w:val="single" w:sz="4" w:space="0" w:color="auto"/>
              <w:right w:val="single" w:sz="4" w:space="0" w:color="auto"/>
            </w:tcBorders>
            <w:hideMark/>
          </w:tcPr>
          <w:p w14:paraId="16B422C1" w14:textId="2271DD5F" w:rsidR="00DE0A69" w:rsidRPr="00A90487" w:rsidRDefault="00126810" w:rsidP="004633D3">
            <w:pPr>
              <w:spacing w:after="0" w:line="240" w:lineRule="auto"/>
              <w:ind w:left="0" w:firstLine="0"/>
              <w:jc w:val="center"/>
              <w:rPr>
                <w:color w:val="auto"/>
                <w:sz w:val="14"/>
                <w:szCs w:val="14"/>
                <w:lang w:eastAsia="ru-RU"/>
              </w:rPr>
            </w:pPr>
            <w:r w:rsidRPr="00A90487">
              <w:rPr>
                <w:color w:val="auto"/>
                <w:sz w:val="14"/>
                <w:szCs w:val="14"/>
                <w:lang w:eastAsia="ru-RU"/>
              </w:rPr>
              <w:t>224,149</w:t>
            </w:r>
          </w:p>
        </w:tc>
        <w:tc>
          <w:tcPr>
            <w:tcW w:w="1843" w:type="dxa"/>
            <w:tcBorders>
              <w:top w:val="single" w:sz="4" w:space="0" w:color="auto"/>
              <w:left w:val="single" w:sz="4" w:space="0" w:color="auto"/>
              <w:bottom w:val="single" w:sz="4" w:space="0" w:color="auto"/>
              <w:right w:val="single" w:sz="4" w:space="0" w:color="auto"/>
            </w:tcBorders>
            <w:hideMark/>
          </w:tcPr>
          <w:p w14:paraId="17A5F9BE" w14:textId="05465278" w:rsidR="00DE0A69" w:rsidRPr="00A90487" w:rsidRDefault="00126810" w:rsidP="004633D3">
            <w:pPr>
              <w:spacing w:after="0" w:line="240" w:lineRule="auto"/>
              <w:ind w:left="0" w:firstLine="0"/>
              <w:jc w:val="center"/>
              <w:rPr>
                <w:color w:val="auto"/>
                <w:sz w:val="14"/>
                <w:szCs w:val="14"/>
                <w:lang w:eastAsia="ru-RU"/>
              </w:rPr>
            </w:pPr>
            <w:r w:rsidRPr="00A90487">
              <w:rPr>
                <w:color w:val="auto"/>
                <w:sz w:val="14"/>
                <w:szCs w:val="14"/>
                <w:lang w:eastAsia="ru-RU"/>
              </w:rPr>
              <w:t>16,712</w:t>
            </w:r>
          </w:p>
        </w:tc>
      </w:tr>
      <w:tr w:rsidR="00DE0A69" w:rsidRPr="00F178E0" w14:paraId="247E9EBA" w14:textId="77777777" w:rsidTr="004633D3">
        <w:trPr>
          <w:trHeight w:val="20"/>
        </w:trPr>
        <w:tc>
          <w:tcPr>
            <w:tcW w:w="846" w:type="dxa"/>
            <w:tcBorders>
              <w:top w:val="single" w:sz="4" w:space="0" w:color="auto"/>
              <w:left w:val="single" w:sz="4" w:space="0" w:color="auto"/>
              <w:bottom w:val="single" w:sz="4" w:space="0" w:color="auto"/>
              <w:right w:val="single" w:sz="4" w:space="0" w:color="auto"/>
            </w:tcBorders>
            <w:noWrap/>
            <w:hideMark/>
          </w:tcPr>
          <w:p w14:paraId="779FD336" w14:textId="77777777" w:rsidR="00DE0A69" w:rsidRPr="00AE1404" w:rsidRDefault="00DE0A69" w:rsidP="00DE0A69">
            <w:pPr>
              <w:spacing w:after="0" w:line="240" w:lineRule="auto"/>
              <w:ind w:left="0" w:firstLine="0"/>
              <w:jc w:val="center"/>
              <w:rPr>
                <w:b/>
                <w:bCs/>
                <w:color w:val="auto"/>
                <w:sz w:val="14"/>
                <w:szCs w:val="14"/>
                <w:lang w:eastAsia="ru-RU"/>
              </w:rPr>
            </w:pPr>
            <w:r w:rsidRPr="00AE1404">
              <w:rPr>
                <w:b/>
                <w:color w:val="auto"/>
                <w:sz w:val="14"/>
                <w:szCs w:val="14"/>
                <w:lang w:eastAsia="ru-RU"/>
              </w:rPr>
              <w:t>Cd</w:t>
            </w:r>
          </w:p>
        </w:tc>
        <w:tc>
          <w:tcPr>
            <w:tcW w:w="1843" w:type="dxa"/>
            <w:tcBorders>
              <w:top w:val="single" w:sz="4" w:space="0" w:color="auto"/>
              <w:left w:val="single" w:sz="4" w:space="0" w:color="auto"/>
              <w:bottom w:val="single" w:sz="4" w:space="0" w:color="auto"/>
              <w:right w:val="single" w:sz="4" w:space="0" w:color="auto"/>
            </w:tcBorders>
            <w:noWrap/>
            <w:hideMark/>
          </w:tcPr>
          <w:p w14:paraId="4976B3F4" w14:textId="75D6679C" w:rsidR="00DE0A69" w:rsidRPr="00A90487" w:rsidRDefault="000E5C5C" w:rsidP="004633D3">
            <w:pPr>
              <w:spacing w:after="0" w:line="240" w:lineRule="auto"/>
              <w:ind w:left="0" w:firstLine="0"/>
              <w:jc w:val="center"/>
              <w:rPr>
                <w:color w:val="auto"/>
                <w:sz w:val="14"/>
                <w:szCs w:val="14"/>
                <w:lang w:eastAsia="ru-RU"/>
              </w:rPr>
            </w:pPr>
            <w:r w:rsidRPr="00A90487">
              <w:rPr>
                <w:color w:val="auto"/>
                <w:sz w:val="14"/>
                <w:szCs w:val="14"/>
                <w:lang w:eastAsia="ru-RU"/>
              </w:rPr>
              <w:t>224,045</w:t>
            </w:r>
          </w:p>
        </w:tc>
        <w:tc>
          <w:tcPr>
            <w:tcW w:w="1843" w:type="dxa"/>
            <w:tcBorders>
              <w:top w:val="single" w:sz="4" w:space="0" w:color="auto"/>
              <w:left w:val="single" w:sz="4" w:space="0" w:color="auto"/>
              <w:bottom w:val="single" w:sz="4" w:space="0" w:color="auto"/>
              <w:right w:val="single" w:sz="4" w:space="0" w:color="auto"/>
            </w:tcBorders>
            <w:noWrap/>
            <w:hideMark/>
          </w:tcPr>
          <w:p w14:paraId="69E282DC" w14:textId="3D51B758" w:rsidR="00DE0A69" w:rsidRPr="00A90487" w:rsidRDefault="000E5C5C" w:rsidP="004633D3">
            <w:pPr>
              <w:spacing w:after="0" w:line="240" w:lineRule="auto"/>
              <w:ind w:left="0" w:firstLine="0"/>
              <w:jc w:val="center"/>
              <w:rPr>
                <w:color w:val="auto"/>
                <w:sz w:val="14"/>
                <w:szCs w:val="14"/>
                <w:lang w:eastAsia="ru-RU"/>
              </w:rPr>
            </w:pPr>
            <w:r w:rsidRPr="00A90487">
              <w:rPr>
                <w:color w:val="auto"/>
                <w:sz w:val="14"/>
                <w:szCs w:val="14"/>
                <w:lang w:eastAsia="ru-RU"/>
              </w:rPr>
              <w:t>144,359</w:t>
            </w:r>
          </w:p>
        </w:tc>
        <w:tc>
          <w:tcPr>
            <w:tcW w:w="1700" w:type="dxa"/>
            <w:tcBorders>
              <w:top w:val="single" w:sz="4" w:space="0" w:color="auto"/>
              <w:left w:val="single" w:sz="4" w:space="0" w:color="auto"/>
              <w:bottom w:val="single" w:sz="4" w:space="0" w:color="auto"/>
              <w:right w:val="single" w:sz="4" w:space="0" w:color="auto"/>
            </w:tcBorders>
            <w:hideMark/>
          </w:tcPr>
          <w:p w14:paraId="31C32F5A" w14:textId="77777777" w:rsidR="00DE0A69" w:rsidRPr="00A90487" w:rsidRDefault="00DE0A69" w:rsidP="00FC2857">
            <w:pPr>
              <w:autoSpaceDE w:val="0"/>
              <w:autoSpaceDN w:val="0"/>
              <w:adjustRightInd w:val="0"/>
              <w:spacing w:after="0" w:line="240" w:lineRule="auto"/>
              <w:ind w:left="-57" w:right="-57" w:firstLine="0"/>
              <w:jc w:val="center"/>
              <w:rPr>
                <w:b/>
                <w:color w:val="auto"/>
                <w:sz w:val="14"/>
                <w:szCs w:val="14"/>
                <w:lang w:eastAsia="ru-RU"/>
              </w:rPr>
            </w:pPr>
            <w:proofErr w:type="spellStart"/>
            <w:r w:rsidRPr="00A90487">
              <w:rPr>
                <w:rFonts w:eastAsia="Calibri"/>
                <w:b/>
                <w:color w:val="auto"/>
                <w:sz w:val="14"/>
                <w:szCs w:val="14"/>
              </w:rPr>
              <w:t>Indeno</w:t>
            </w:r>
            <w:proofErr w:type="spellEnd"/>
            <w:r w:rsidRPr="00A90487">
              <w:rPr>
                <w:rFonts w:eastAsia="Calibri"/>
                <w:b/>
                <w:color w:val="auto"/>
                <w:sz w:val="14"/>
                <w:szCs w:val="14"/>
              </w:rPr>
              <w:t>(1,2,3-cd)pyrene</w:t>
            </w:r>
          </w:p>
        </w:tc>
        <w:tc>
          <w:tcPr>
            <w:tcW w:w="1843" w:type="dxa"/>
            <w:tcBorders>
              <w:top w:val="single" w:sz="4" w:space="0" w:color="auto"/>
              <w:left w:val="single" w:sz="4" w:space="0" w:color="auto"/>
              <w:bottom w:val="single" w:sz="4" w:space="0" w:color="auto"/>
              <w:right w:val="single" w:sz="4" w:space="0" w:color="auto"/>
            </w:tcBorders>
            <w:hideMark/>
          </w:tcPr>
          <w:p w14:paraId="27FC6C15" w14:textId="02F38590" w:rsidR="00DE0A69" w:rsidRPr="00A90487" w:rsidRDefault="00126810" w:rsidP="004633D3">
            <w:pPr>
              <w:spacing w:after="0" w:line="240" w:lineRule="auto"/>
              <w:ind w:left="0" w:firstLine="0"/>
              <w:jc w:val="center"/>
              <w:rPr>
                <w:color w:val="auto"/>
                <w:sz w:val="14"/>
                <w:szCs w:val="14"/>
                <w:lang w:eastAsia="ru-RU"/>
              </w:rPr>
            </w:pPr>
            <w:r w:rsidRPr="00A90487">
              <w:rPr>
                <w:color w:val="auto"/>
                <w:sz w:val="14"/>
                <w:szCs w:val="14"/>
                <w:lang w:eastAsia="ru-RU"/>
              </w:rPr>
              <w:t>293,226</w:t>
            </w:r>
          </w:p>
        </w:tc>
        <w:tc>
          <w:tcPr>
            <w:tcW w:w="1843" w:type="dxa"/>
            <w:tcBorders>
              <w:top w:val="single" w:sz="4" w:space="0" w:color="auto"/>
              <w:left w:val="single" w:sz="4" w:space="0" w:color="auto"/>
              <w:bottom w:val="single" w:sz="4" w:space="0" w:color="auto"/>
              <w:right w:val="single" w:sz="4" w:space="0" w:color="auto"/>
            </w:tcBorders>
            <w:hideMark/>
          </w:tcPr>
          <w:p w14:paraId="19CB3A0C" w14:textId="53578994" w:rsidR="00DE0A69" w:rsidRPr="00A90487" w:rsidRDefault="00126810" w:rsidP="004633D3">
            <w:pPr>
              <w:spacing w:after="0" w:line="240" w:lineRule="auto"/>
              <w:ind w:left="0" w:firstLine="0"/>
              <w:jc w:val="center"/>
              <w:rPr>
                <w:color w:val="auto"/>
                <w:sz w:val="14"/>
                <w:szCs w:val="14"/>
                <w:lang w:eastAsia="ru-RU"/>
              </w:rPr>
            </w:pPr>
            <w:r w:rsidRPr="00A90487">
              <w:rPr>
                <w:color w:val="auto"/>
                <w:sz w:val="14"/>
                <w:szCs w:val="14"/>
                <w:lang w:eastAsia="ru-RU"/>
              </w:rPr>
              <w:t>8,114</w:t>
            </w:r>
          </w:p>
        </w:tc>
      </w:tr>
      <w:tr w:rsidR="00DE0A69" w:rsidRPr="00F178E0" w14:paraId="454C702C" w14:textId="77777777" w:rsidTr="004633D3">
        <w:trPr>
          <w:trHeight w:val="20"/>
        </w:trPr>
        <w:tc>
          <w:tcPr>
            <w:tcW w:w="846" w:type="dxa"/>
            <w:tcBorders>
              <w:top w:val="single" w:sz="4" w:space="0" w:color="auto"/>
              <w:left w:val="single" w:sz="4" w:space="0" w:color="auto"/>
              <w:bottom w:val="single" w:sz="4" w:space="0" w:color="auto"/>
              <w:right w:val="single" w:sz="4" w:space="0" w:color="auto"/>
            </w:tcBorders>
            <w:noWrap/>
            <w:hideMark/>
          </w:tcPr>
          <w:p w14:paraId="289BFA2C" w14:textId="77777777" w:rsidR="00DE0A69" w:rsidRPr="00AE1404" w:rsidRDefault="00DE0A69" w:rsidP="00DE0A69">
            <w:pPr>
              <w:spacing w:after="0" w:line="240" w:lineRule="auto"/>
              <w:ind w:left="0" w:firstLine="0"/>
              <w:jc w:val="center"/>
              <w:rPr>
                <w:b/>
                <w:bCs/>
                <w:color w:val="auto"/>
                <w:sz w:val="14"/>
                <w:szCs w:val="14"/>
                <w:lang w:eastAsia="ru-RU"/>
              </w:rPr>
            </w:pPr>
            <w:r w:rsidRPr="00AE1404">
              <w:rPr>
                <w:b/>
                <w:color w:val="auto"/>
                <w:sz w:val="14"/>
                <w:szCs w:val="14"/>
                <w:lang w:eastAsia="ru-RU"/>
              </w:rPr>
              <w:t>Hg</w:t>
            </w:r>
          </w:p>
        </w:tc>
        <w:tc>
          <w:tcPr>
            <w:tcW w:w="1843" w:type="dxa"/>
            <w:tcBorders>
              <w:top w:val="single" w:sz="4" w:space="0" w:color="auto"/>
              <w:left w:val="single" w:sz="4" w:space="0" w:color="auto"/>
              <w:bottom w:val="single" w:sz="4" w:space="0" w:color="auto"/>
              <w:right w:val="single" w:sz="4" w:space="0" w:color="auto"/>
            </w:tcBorders>
            <w:noWrap/>
            <w:hideMark/>
          </w:tcPr>
          <w:p w14:paraId="02D93118" w14:textId="6045C94F" w:rsidR="00DE0A69" w:rsidRPr="00A90487" w:rsidRDefault="000E5C5C" w:rsidP="004633D3">
            <w:pPr>
              <w:spacing w:after="0" w:line="240" w:lineRule="auto"/>
              <w:ind w:left="0" w:firstLine="0"/>
              <w:jc w:val="center"/>
              <w:rPr>
                <w:color w:val="auto"/>
                <w:sz w:val="14"/>
                <w:szCs w:val="14"/>
                <w:lang w:eastAsia="ru-RU"/>
              </w:rPr>
            </w:pPr>
            <w:r w:rsidRPr="00A90487">
              <w:rPr>
                <w:color w:val="auto"/>
                <w:sz w:val="14"/>
                <w:szCs w:val="14"/>
                <w:lang w:eastAsia="ru-RU"/>
              </w:rPr>
              <w:t>111,466</w:t>
            </w:r>
          </w:p>
        </w:tc>
        <w:tc>
          <w:tcPr>
            <w:tcW w:w="1843" w:type="dxa"/>
            <w:tcBorders>
              <w:top w:val="single" w:sz="4" w:space="0" w:color="auto"/>
              <w:left w:val="single" w:sz="4" w:space="0" w:color="auto"/>
              <w:bottom w:val="single" w:sz="4" w:space="0" w:color="auto"/>
              <w:right w:val="single" w:sz="4" w:space="0" w:color="auto"/>
            </w:tcBorders>
            <w:noWrap/>
            <w:hideMark/>
          </w:tcPr>
          <w:p w14:paraId="613D27A7" w14:textId="7048C4AC" w:rsidR="00DE0A69" w:rsidRPr="00A90487" w:rsidRDefault="000E5C5C" w:rsidP="004633D3">
            <w:pPr>
              <w:spacing w:after="0" w:line="240" w:lineRule="auto"/>
              <w:ind w:left="0" w:firstLine="0"/>
              <w:jc w:val="center"/>
              <w:rPr>
                <w:color w:val="auto"/>
                <w:sz w:val="14"/>
                <w:szCs w:val="14"/>
                <w:lang w:eastAsia="ru-RU"/>
              </w:rPr>
            </w:pPr>
            <w:r w:rsidRPr="00A90487">
              <w:rPr>
                <w:color w:val="auto"/>
                <w:sz w:val="14"/>
                <w:szCs w:val="14"/>
                <w:lang w:eastAsia="ru-RU"/>
              </w:rPr>
              <w:t>10,832</w:t>
            </w:r>
          </w:p>
        </w:tc>
        <w:tc>
          <w:tcPr>
            <w:tcW w:w="1700" w:type="dxa"/>
            <w:tcBorders>
              <w:top w:val="single" w:sz="4" w:space="0" w:color="auto"/>
              <w:left w:val="single" w:sz="4" w:space="0" w:color="auto"/>
              <w:bottom w:val="single" w:sz="4" w:space="0" w:color="auto"/>
              <w:right w:val="single" w:sz="4" w:space="0" w:color="auto"/>
            </w:tcBorders>
            <w:hideMark/>
          </w:tcPr>
          <w:p w14:paraId="02272BE2" w14:textId="77777777" w:rsidR="00DE0A69" w:rsidRPr="00A90487" w:rsidRDefault="00DE0A69" w:rsidP="00DE0A69">
            <w:pPr>
              <w:spacing w:after="0" w:line="240" w:lineRule="auto"/>
              <w:ind w:left="0" w:firstLine="0"/>
              <w:jc w:val="center"/>
              <w:rPr>
                <w:b/>
                <w:color w:val="auto"/>
                <w:sz w:val="14"/>
                <w:szCs w:val="14"/>
                <w:lang w:eastAsia="ru-RU"/>
              </w:rPr>
            </w:pPr>
            <w:r w:rsidRPr="00A90487">
              <w:rPr>
                <w:b/>
                <w:color w:val="auto"/>
                <w:sz w:val="14"/>
                <w:szCs w:val="14"/>
                <w:lang w:eastAsia="ru-RU"/>
              </w:rPr>
              <w:t>HCB</w:t>
            </w:r>
          </w:p>
        </w:tc>
        <w:tc>
          <w:tcPr>
            <w:tcW w:w="1843" w:type="dxa"/>
            <w:tcBorders>
              <w:top w:val="single" w:sz="4" w:space="0" w:color="auto"/>
              <w:left w:val="single" w:sz="4" w:space="0" w:color="auto"/>
              <w:bottom w:val="single" w:sz="4" w:space="0" w:color="auto"/>
              <w:right w:val="single" w:sz="4" w:space="0" w:color="auto"/>
            </w:tcBorders>
            <w:hideMark/>
          </w:tcPr>
          <w:p w14:paraId="33CB2B09" w14:textId="32ADE6AF" w:rsidR="00DE0A69" w:rsidRPr="00A90487" w:rsidRDefault="00126810" w:rsidP="004633D3">
            <w:pPr>
              <w:spacing w:after="0" w:line="240" w:lineRule="auto"/>
              <w:ind w:left="0" w:firstLine="0"/>
              <w:jc w:val="center"/>
              <w:rPr>
                <w:color w:val="auto"/>
                <w:sz w:val="14"/>
                <w:szCs w:val="14"/>
                <w:lang w:eastAsia="ru-RU"/>
              </w:rPr>
            </w:pPr>
            <w:r w:rsidRPr="00A90487">
              <w:rPr>
                <w:color w:val="auto"/>
                <w:sz w:val="14"/>
                <w:szCs w:val="14"/>
                <w:lang w:eastAsia="ru-RU"/>
              </w:rPr>
              <w:t>216,991</w:t>
            </w:r>
          </w:p>
        </w:tc>
        <w:tc>
          <w:tcPr>
            <w:tcW w:w="1843" w:type="dxa"/>
            <w:tcBorders>
              <w:top w:val="single" w:sz="4" w:space="0" w:color="auto"/>
              <w:left w:val="single" w:sz="4" w:space="0" w:color="auto"/>
              <w:bottom w:val="single" w:sz="4" w:space="0" w:color="auto"/>
              <w:right w:val="single" w:sz="4" w:space="0" w:color="auto"/>
            </w:tcBorders>
            <w:hideMark/>
          </w:tcPr>
          <w:p w14:paraId="143EB903" w14:textId="54778623" w:rsidR="00DE0A69" w:rsidRPr="00A90487" w:rsidRDefault="00126810" w:rsidP="004633D3">
            <w:pPr>
              <w:spacing w:after="0" w:line="240" w:lineRule="auto"/>
              <w:ind w:left="0" w:firstLine="0"/>
              <w:jc w:val="center"/>
              <w:rPr>
                <w:color w:val="auto"/>
                <w:sz w:val="14"/>
                <w:szCs w:val="14"/>
                <w:lang w:eastAsia="ru-RU"/>
              </w:rPr>
            </w:pPr>
            <w:r w:rsidRPr="00A90487">
              <w:rPr>
                <w:color w:val="auto"/>
                <w:sz w:val="14"/>
                <w:szCs w:val="14"/>
                <w:lang w:eastAsia="ru-RU"/>
              </w:rPr>
              <w:t>63,406</w:t>
            </w:r>
          </w:p>
        </w:tc>
      </w:tr>
      <w:tr w:rsidR="00DE0A69" w:rsidRPr="00F178E0" w14:paraId="3CCC3128" w14:textId="77777777" w:rsidTr="004633D3">
        <w:trPr>
          <w:trHeight w:val="20"/>
        </w:trPr>
        <w:tc>
          <w:tcPr>
            <w:tcW w:w="846" w:type="dxa"/>
            <w:tcBorders>
              <w:top w:val="single" w:sz="4" w:space="0" w:color="auto"/>
              <w:left w:val="single" w:sz="4" w:space="0" w:color="auto"/>
              <w:bottom w:val="single" w:sz="4" w:space="0" w:color="auto"/>
              <w:right w:val="single" w:sz="4" w:space="0" w:color="auto"/>
            </w:tcBorders>
            <w:noWrap/>
            <w:hideMark/>
          </w:tcPr>
          <w:p w14:paraId="207817C9" w14:textId="77777777" w:rsidR="00DE0A69" w:rsidRPr="00AE1404" w:rsidRDefault="00DE0A69" w:rsidP="00DE0A69">
            <w:pPr>
              <w:spacing w:after="0" w:line="240" w:lineRule="auto"/>
              <w:ind w:left="0" w:firstLine="0"/>
              <w:jc w:val="center"/>
              <w:rPr>
                <w:b/>
                <w:bCs/>
                <w:color w:val="auto"/>
                <w:sz w:val="14"/>
                <w:szCs w:val="14"/>
                <w:lang w:eastAsia="ru-RU"/>
              </w:rPr>
            </w:pPr>
            <w:r w:rsidRPr="00AE1404">
              <w:rPr>
                <w:b/>
                <w:color w:val="auto"/>
                <w:sz w:val="14"/>
                <w:szCs w:val="14"/>
                <w:lang w:eastAsia="ru-RU"/>
              </w:rPr>
              <w:t>As</w:t>
            </w:r>
          </w:p>
        </w:tc>
        <w:tc>
          <w:tcPr>
            <w:tcW w:w="1843" w:type="dxa"/>
            <w:tcBorders>
              <w:top w:val="single" w:sz="4" w:space="0" w:color="auto"/>
              <w:left w:val="single" w:sz="4" w:space="0" w:color="auto"/>
              <w:bottom w:val="single" w:sz="4" w:space="0" w:color="auto"/>
              <w:right w:val="single" w:sz="4" w:space="0" w:color="auto"/>
            </w:tcBorders>
            <w:noWrap/>
            <w:hideMark/>
          </w:tcPr>
          <w:p w14:paraId="3A353EA8" w14:textId="0861E042" w:rsidR="00DE0A69" w:rsidRPr="00A90487" w:rsidRDefault="000E5C5C" w:rsidP="004633D3">
            <w:pPr>
              <w:spacing w:after="0" w:line="240" w:lineRule="auto"/>
              <w:ind w:left="0" w:firstLine="0"/>
              <w:jc w:val="center"/>
              <w:rPr>
                <w:color w:val="auto"/>
                <w:sz w:val="14"/>
                <w:szCs w:val="14"/>
                <w:lang w:eastAsia="ru-RU"/>
              </w:rPr>
            </w:pPr>
            <w:r w:rsidRPr="00A90487">
              <w:rPr>
                <w:color w:val="auto"/>
                <w:sz w:val="14"/>
                <w:szCs w:val="14"/>
                <w:lang w:eastAsia="ru-RU"/>
              </w:rPr>
              <w:t>140,679</w:t>
            </w:r>
          </w:p>
        </w:tc>
        <w:tc>
          <w:tcPr>
            <w:tcW w:w="1843" w:type="dxa"/>
            <w:tcBorders>
              <w:top w:val="single" w:sz="4" w:space="0" w:color="auto"/>
              <w:left w:val="single" w:sz="4" w:space="0" w:color="auto"/>
              <w:bottom w:val="single" w:sz="4" w:space="0" w:color="auto"/>
              <w:right w:val="single" w:sz="4" w:space="0" w:color="auto"/>
            </w:tcBorders>
            <w:noWrap/>
            <w:hideMark/>
          </w:tcPr>
          <w:p w14:paraId="27B17532" w14:textId="2DE4FAE7" w:rsidR="00DE0A69" w:rsidRPr="00A90487" w:rsidRDefault="000E5C5C" w:rsidP="004633D3">
            <w:pPr>
              <w:spacing w:after="0" w:line="240" w:lineRule="auto"/>
              <w:ind w:left="0" w:firstLine="0"/>
              <w:jc w:val="center"/>
              <w:rPr>
                <w:color w:val="auto"/>
                <w:sz w:val="14"/>
                <w:szCs w:val="14"/>
                <w:lang w:eastAsia="ru-RU"/>
              </w:rPr>
            </w:pPr>
            <w:r w:rsidRPr="00A90487">
              <w:rPr>
                <w:color w:val="auto"/>
                <w:sz w:val="14"/>
                <w:szCs w:val="14"/>
                <w:lang w:eastAsia="ru-RU"/>
              </w:rPr>
              <w:t>12,653</w:t>
            </w:r>
          </w:p>
        </w:tc>
        <w:tc>
          <w:tcPr>
            <w:tcW w:w="1700" w:type="dxa"/>
            <w:tcBorders>
              <w:top w:val="single" w:sz="4" w:space="0" w:color="auto"/>
              <w:left w:val="single" w:sz="4" w:space="0" w:color="auto"/>
              <w:bottom w:val="single" w:sz="4" w:space="0" w:color="auto"/>
              <w:right w:val="single" w:sz="4" w:space="0" w:color="auto"/>
            </w:tcBorders>
            <w:hideMark/>
          </w:tcPr>
          <w:p w14:paraId="5DE9C18D" w14:textId="77777777" w:rsidR="00DE0A69" w:rsidRPr="00A90487" w:rsidRDefault="00DE0A69" w:rsidP="00DE0A69">
            <w:pPr>
              <w:spacing w:after="0" w:line="240" w:lineRule="auto"/>
              <w:ind w:left="0" w:firstLine="0"/>
              <w:jc w:val="center"/>
              <w:rPr>
                <w:b/>
                <w:color w:val="auto"/>
                <w:sz w:val="14"/>
                <w:szCs w:val="14"/>
                <w:lang w:eastAsia="ru-RU"/>
              </w:rPr>
            </w:pPr>
            <w:r w:rsidRPr="00A90487">
              <w:rPr>
                <w:b/>
                <w:color w:val="auto"/>
                <w:sz w:val="14"/>
                <w:szCs w:val="14"/>
                <w:lang w:eastAsia="ru-RU"/>
              </w:rPr>
              <w:t>PCBs</w:t>
            </w:r>
          </w:p>
        </w:tc>
        <w:tc>
          <w:tcPr>
            <w:tcW w:w="1843" w:type="dxa"/>
            <w:tcBorders>
              <w:top w:val="single" w:sz="4" w:space="0" w:color="auto"/>
              <w:left w:val="single" w:sz="4" w:space="0" w:color="auto"/>
              <w:bottom w:val="single" w:sz="4" w:space="0" w:color="auto"/>
              <w:right w:val="single" w:sz="4" w:space="0" w:color="auto"/>
            </w:tcBorders>
            <w:hideMark/>
          </w:tcPr>
          <w:p w14:paraId="6BB31583" w14:textId="447A28DD" w:rsidR="00DE0A69" w:rsidRPr="00A90487" w:rsidRDefault="00126810" w:rsidP="004633D3">
            <w:pPr>
              <w:spacing w:after="0" w:line="240" w:lineRule="auto"/>
              <w:ind w:left="0" w:firstLine="0"/>
              <w:jc w:val="center"/>
              <w:rPr>
                <w:color w:val="auto"/>
                <w:sz w:val="14"/>
                <w:szCs w:val="14"/>
                <w:lang w:eastAsia="ru-RU"/>
              </w:rPr>
            </w:pPr>
            <w:r w:rsidRPr="00A90487">
              <w:rPr>
                <w:color w:val="auto"/>
                <w:sz w:val="14"/>
                <w:szCs w:val="14"/>
                <w:lang w:eastAsia="ru-RU"/>
              </w:rPr>
              <w:t>196,157</w:t>
            </w:r>
          </w:p>
        </w:tc>
        <w:tc>
          <w:tcPr>
            <w:tcW w:w="1843" w:type="dxa"/>
            <w:tcBorders>
              <w:top w:val="single" w:sz="4" w:space="0" w:color="auto"/>
              <w:left w:val="single" w:sz="4" w:space="0" w:color="auto"/>
              <w:bottom w:val="single" w:sz="4" w:space="0" w:color="auto"/>
              <w:right w:val="single" w:sz="4" w:space="0" w:color="auto"/>
            </w:tcBorders>
            <w:hideMark/>
          </w:tcPr>
          <w:p w14:paraId="504D33E1" w14:textId="1D7E81ED" w:rsidR="00DE0A69" w:rsidRPr="00A90487" w:rsidRDefault="00126810" w:rsidP="004633D3">
            <w:pPr>
              <w:spacing w:after="0" w:line="240" w:lineRule="auto"/>
              <w:ind w:left="0" w:firstLine="0"/>
              <w:jc w:val="center"/>
              <w:rPr>
                <w:color w:val="auto"/>
                <w:sz w:val="14"/>
                <w:szCs w:val="14"/>
                <w:lang w:eastAsia="ru-RU"/>
              </w:rPr>
            </w:pPr>
            <w:r w:rsidRPr="00A90487">
              <w:rPr>
                <w:color w:val="auto"/>
                <w:sz w:val="14"/>
                <w:szCs w:val="14"/>
                <w:lang w:eastAsia="ru-RU"/>
              </w:rPr>
              <w:t>21,064</w:t>
            </w:r>
          </w:p>
        </w:tc>
      </w:tr>
    </w:tbl>
    <w:p w14:paraId="44DCC937" w14:textId="7268FBF7" w:rsidR="00C45D36" w:rsidRPr="00FE008B" w:rsidRDefault="00C45D36" w:rsidP="003926D0">
      <w:pPr>
        <w:pStyle w:val="Style1"/>
        <w:rPr>
          <w:lang w:val="en-GB"/>
        </w:rPr>
      </w:pPr>
      <w:bookmarkStart w:id="29" w:name="_Toc116907420"/>
      <w:r w:rsidRPr="00FE008B">
        <w:rPr>
          <w:lang w:val="en-GB"/>
        </w:rPr>
        <w:t>Chapter 2: REPUBLIC OF MOLDOVA EMISSION TRENDS OF POLLUTANTS</w:t>
      </w:r>
      <w:bookmarkEnd w:id="29"/>
    </w:p>
    <w:p w14:paraId="4C936854" w14:textId="77777777" w:rsidR="00126C64" w:rsidRDefault="00126C64" w:rsidP="00C45D36">
      <w:pPr>
        <w:autoSpaceDE w:val="0"/>
        <w:autoSpaceDN w:val="0"/>
        <w:adjustRightInd w:val="0"/>
        <w:spacing w:after="0" w:line="240" w:lineRule="auto"/>
        <w:jc w:val="both"/>
      </w:pPr>
    </w:p>
    <w:p w14:paraId="1B6BE806" w14:textId="19DEAD28" w:rsidR="00C45D36" w:rsidRPr="00A90487" w:rsidRDefault="00C45D36" w:rsidP="00AE1404">
      <w:pPr>
        <w:autoSpaceDE w:val="0"/>
        <w:autoSpaceDN w:val="0"/>
        <w:adjustRightInd w:val="0"/>
        <w:spacing w:after="0" w:line="240" w:lineRule="auto"/>
        <w:jc w:val="both"/>
        <w:rPr>
          <w:color w:val="auto"/>
        </w:rPr>
      </w:pPr>
      <w:r w:rsidRPr="00DA6F54">
        <w:t xml:space="preserve">Total emissions of pollutants for </w:t>
      </w:r>
      <w:r w:rsidRPr="00F771CB">
        <w:rPr>
          <w:color w:val="auto"/>
        </w:rPr>
        <w:t>the 1990-</w:t>
      </w:r>
      <w:r w:rsidRPr="00A90487">
        <w:rPr>
          <w:color w:val="auto"/>
        </w:rPr>
        <w:t>20</w:t>
      </w:r>
      <w:r w:rsidR="006E4199" w:rsidRPr="00A90487">
        <w:rPr>
          <w:color w:val="auto"/>
        </w:rPr>
        <w:t>2</w:t>
      </w:r>
      <w:r w:rsidR="00B630C4" w:rsidRPr="00A90487">
        <w:rPr>
          <w:color w:val="auto"/>
        </w:rPr>
        <w:t>3</w:t>
      </w:r>
      <w:r w:rsidR="006E4199" w:rsidRPr="00A90487">
        <w:rPr>
          <w:color w:val="auto"/>
        </w:rPr>
        <w:t xml:space="preserve"> </w:t>
      </w:r>
      <w:r w:rsidRPr="00A90487">
        <w:rPr>
          <w:color w:val="auto"/>
        </w:rPr>
        <w:t>period are summarized in the Table 2.1.</w:t>
      </w:r>
    </w:p>
    <w:p w14:paraId="15B0EB8D" w14:textId="3B872C3E" w:rsidR="00C45D36" w:rsidRPr="00DA6F54" w:rsidRDefault="00C45D36" w:rsidP="00AE1404">
      <w:pPr>
        <w:spacing w:after="0" w:line="240" w:lineRule="auto"/>
        <w:jc w:val="both"/>
      </w:pPr>
      <w:r w:rsidRPr="00A90487">
        <w:rPr>
          <w:color w:val="auto"/>
        </w:rPr>
        <w:t>Pollutant emissions were significantly reduced in 20</w:t>
      </w:r>
      <w:r w:rsidR="006E4199" w:rsidRPr="00A90487">
        <w:rPr>
          <w:color w:val="auto"/>
        </w:rPr>
        <w:t>2</w:t>
      </w:r>
      <w:r w:rsidR="00B630C4" w:rsidRPr="00A90487">
        <w:rPr>
          <w:color w:val="auto"/>
        </w:rPr>
        <w:t>3</w:t>
      </w:r>
      <w:r w:rsidRPr="00A90487">
        <w:rPr>
          <w:color w:val="auto"/>
        </w:rPr>
        <w:t xml:space="preserve"> </w:t>
      </w:r>
      <w:r w:rsidRPr="00F771CB">
        <w:rPr>
          <w:color w:val="auto"/>
        </w:rPr>
        <w:t xml:space="preserve">compared </w:t>
      </w:r>
      <w:r w:rsidRPr="00DA6F54">
        <w:t>to 1990 levels, namely:</w:t>
      </w:r>
    </w:p>
    <w:p w14:paraId="3F492AA2" w14:textId="77777777" w:rsidR="00C45D36" w:rsidRPr="00AE1404" w:rsidRDefault="00C45D36" w:rsidP="00AE1404">
      <w:pPr>
        <w:pStyle w:val="Listparagraf"/>
        <w:numPr>
          <w:ilvl w:val="0"/>
          <w:numId w:val="11"/>
        </w:numPr>
        <w:spacing w:after="0" w:line="240" w:lineRule="auto"/>
        <w:jc w:val="both"/>
        <w:rPr>
          <w:szCs w:val="24"/>
        </w:rPr>
      </w:pPr>
      <w:r w:rsidRPr="00AE1404">
        <w:rPr>
          <w:i/>
          <w:szCs w:val="24"/>
        </w:rPr>
        <w:t>Main Pollutants</w:t>
      </w:r>
      <w:r w:rsidRPr="00AE1404">
        <w:rPr>
          <w:szCs w:val="24"/>
        </w:rPr>
        <w:t>:</w:t>
      </w:r>
    </w:p>
    <w:p w14:paraId="678914EA" w14:textId="77777777" w:rsidR="00AE1404" w:rsidRDefault="00C45D36" w:rsidP="007379B1">
      <w:pPr>
        <w:pStyle w:val="Listparagraf"/>
        <w:numPr>
          <w:ilvl w:val="0"/>
          <w:numId w:val="12"/>
        </w:numPr>
        <w:spacing w:after="0" w:line="240" w:lineRule="auto"/>
        <w:jc w:val="both"/>
        <w:rPr>
          <w:szCs w:val="24"/>
        </w:rPr>
      </w:pPr>
      <w:r w:rsidRPr="00AE1404">
        <w:rPr>
          <w:szCs w:val="24"/>
        </w:rPr>
        <w:t>NO</w:t>
      </w:r>
      <w:r w:rsidRPr="00AE1404">
        <w:rPr>
          <w:szCs w:val="24"/>
          <w:vertAlign w:val="subscript"/>
        </w:rPr>
        <w:t>x</w:t>
      </w:r>
      <w:r w:rsidRPr="00AE1404">
        <w:rPr>
          <w:szCs w:val="24"/>
        </w:rPr>
        <w:t xml:space="preserve"> decrease</w:t>
      </w:r>
      <w:r w:rsidR="00B25920" w:rsidRPr="00AE1404">
        <w:rPr>
          <w:szCs w:val="24"/>
        </w:rPr>
        <w:t>d</w:t>
      </w:r>
      <w:r w:rsidRPr="00AE1404">
        <w:rPr>
          <w:szCs w:val="24"/>
        </w:rPr>
        <w:t xml:space="preserve"> from 1</w:t>
      </w:r>
      <w:r w:rsidR="00E14CAB" w:rsidRPr="00AE1404">
        <w:rPr>
          <w:szCs w:val="24"/>
        </w:rPr>
        <w:t>02</w:t>
      </w:r>
      <w:r w:rsidRPr="00AE1404">
        <w:rPr>
          <w:szCs w:val="24"/>
        </w:rPr>
        <w:t xml:space="preserve"> to </w:t>
      </w:r>
      <w:r w:rsidR="00F33E8B" w:rsidRPr="00AE1404">
        <w:rPr>
          <w:szCs w:val="24"/>
        </w:rPr>
        <w:t>32</w:t>
      </w:r>
      <w:r w:rsidRPr="00AE1404">
        <w:rPr>
          <w:szCs w:val="24"/>
        </w:rPr>
        <w:t xml:space="preserve"> kt;</w:t>
      </w:r>
      <w:r w:rsidR="00AE1404" w:rsidRPr="00AE1404">
        <w:rPr>
          <w:szCs w:val="24"/>
        </w:rPr>
        <w:t xml:space="preserve"> </w:t>
      </w:r>
    </w:p>
    <w:p w14:paraId="03BE3EA7" w14:textId="5A78CE24" w:rsidR="00C45D36" w:rsidRPr="00AE1404" w:rsidRDefault="00C45D36" w:rsidP="007379B1">
      <w:pPr>
        <w:pStyle w:val="Listparagraf"/>
        <w:numPr>
          <w:ilvl w:val="0"/>
          <w:numId w:val="12"/>
        </w:numPr>
        <w:spacing w:after="0" w:line="240" w:lineRule="auto"/>
        <w:jc w:val="both"/>
        <w:rPr>
          <w:szCs w:val="24"/>
        </w:rPr>
      </w:pPr>
      <w:r w:rsidRPr="00AE1404">
        <w:rPr>
          <w:szCs w:val="24"/>
        </w:rPr>
        <w:t>NMVOC decrease</w:t>
      </w:r>
      <w:r w:rsidR="00B25920" w:rsidRPr="00AE1404">
        <w:rPr>
          <w:szCs w:val="24"/>
        </w:rPr>
        <w:t>d</w:t>
      </w:r>
      <w:r w:rsidRPr="00AE1404">
        <w:rPr>
          <w:szCs w:val="24"/>
        </w:rPr>
        <w:t xml:space="preserve"> from 1</w:t>
      </w:r>
      <w:r w:rsidR="00E14CAB" w:rsidRPr="00AE1404">
        <w:rPr>
          <w:szCs w:val="24"/>
        </w:rPr>
        <w:t>1</w:t>
      </w:r>
      <w:r w:rsidR="00204368" w:rsidRPr="00AE1404">
        <w:rPr>
          <w:szCs w:val="24"/>
          <w:lang w:val="en-US"/>
        </w:rPr>
        <w:t>1</w:t>
      </w:r>
      <w:r w:rsidRPr="00AE1404">
        <w:rPr>
          <w:szCs w:val="24"/>
        </w:rPr>
        <w:t>,</w:t>
      </w:r>
      <w:r w:rsidR="00204368" w:rsidRPr="00AE1404">
        <w:rPr>
          <w:szCs w:val="24"/>
          <w:lang w:val="en-US"/>
        </w:rPr>
        <w:t>7</w:t>
      </w:r>
      <w:r w:rsidRPr="00AE1404">
        <w:rPr>
          <w:szCs w:val="24"/>
        </w:rPr>
        <w:t xml:space="preserve"> to </w:t>
      </w:r>
      <w:r w:rsidR="00E14CAB" w:rsidRPr="00AE1404">
        <w:rPr>
          <w:szCs w:val="24"/>
        </w:rPr>
        <w:t>70</w:t>
      </w:r>
      <w:r w:rsidRPr="00AE1404">
        <w:rPr>
          <w:szCs w:val="24"/>
        </w:rPr>
        <w:t>,</w:t>
      </w:r>
      <w:r w:rsidR="00F33E8B" w:rsidRPr="00AE1404">
        <w:rPr>
          <w:szCs w:val="24"/>
        </w:rPr>
        <w:t>2</w:t>
      </w:r>
      <w:r w:rsidRPr="00AE1404">
        <w:rPr>
          <w:szCs w:val="24"/>
        </w:rPr>
        <w:t xml:space="preserve"> kt;</w:t>
      </w:r>
    </w:p>
    <w:p w14:paraId="073C7864" w14:textId="77777777" w:rsidR="00AE1404" w:rsidRDefault="00C45D36" w:rsidP="007379B1">
      <w:pPr>
        <w:pStyle w:val="Listparagraf"/>
        <w:numPr>
          <w:ilvl w:val="0"/>
          <w:numId w:val="12"/>
        </w:numPr>
        <w:spacing w:after="0" w:line="240" w:lineRule="auto"/>
        <w:jc w:val="both"/>
        <w:rPr>
          <w:szCs w:val="24"/>
        </w:rPr>
      </w:pPr>
      <w:proofErr w:type="spellStart"/>
      <w:r w:rsidRPr="00AE1404">
        <w:rPr>
          <w:szCs w:val="24"/>
        </w:rPr>
        <w:t>SO</w:t>
      </w:r>
      <w:r w:rsidRPr="00AE1404">
        <w:rPr>
          <w:szCs w:val="24"/>
          <w:vertAlign w:val="subscript"/>
        </w:rPr>
        <w:t>x</w:t>
      </w:r>
      <w:proofErr w:type="spellEnd"/>
      <w:r w:rsidRPr="00AE1404">
        <w:rPr>
          <w:szCs w:val="24"/>
        </w:rPr>
        <w:t xml:space="preserve"> decrease</w:t>
      </w:r>
      <w:r w:rsidR="00B25920" w:rsidRPr="00AE1404">
        <w:rPr>
          <w:szCs w:val="24"/>
        </w:rPr>
        <w:t>d</w:t>
      </w:r>
      <w:r w:rsidRPr="00AE1404">
        <w:rPr>
          <w:szCs w:val="24"/>
        </w:rPr>
        <w:t xml:space="preserve"> from </w:t>
      </w:r>
      <w:r w:rsidR="00E14CAB" w:rsidRPr="00AE1404">
        <w:rPr>
          <w:szCs w:val="24"/>
        </w:rPr>
        <w:t xml:space="preserve">149,3 </w:t>
      </w:r>
      <w:r w:rsidRPr="00AE1404">
        <w:rPr>
          <w:szCs w:val="24"/>
        </w:rPr>
        <w:t xml:space="preserve">to </w:t>
      </w:r>
      <w:r w:rsidR="00E14CAB" w:rsidRPr="00AE1404">
        <w:rPr>
          <w:szCs w:val="24"/>
        </w:rPr>
        <w:t>4</w:t>
      </w:r>
      <w:r w:rsidRPr="00AE1404">
        <w:rPr>
          <w:szCs w:val="24"/>
        </w:rPr>
        <w:t>,</w:t>
      </w:r>
      <w:r w:rsidR="00F33E8B" w:rsidRPr="00AE1404">
        <w:rPr>
          <w:szCs w:val="24"/>
        </w:rPr>
        <w:t>80</w:t>
      </w:r>
      <w:r w:rsidRPr="00AE1404">
        <w:rPr>
          <w:szCs w:val="24"/>
        </w:rPr>
        <w:t xml:space="preserve"> kt;</w:t>
      </w:r>
      <w:r w:rsidR="00AE1404" w:rsidRPr="00AE1404">
        <w:rPr>
          <w:szCs w:val="24"/>
        </w:rPr>
        <w:t xml:space="preserve"> </w:t>
      </w:r>
    </w:p>
    <w:p w14:paraId="34BEBD30" w14:textId="10F44D0C" w:rsidR="00C45D36" w:rsidRPr="00AE1404" w:rsidRDefault="00C45D36" w:rsidP="007379B1">
      <w:pPr>
        <w:pStyle w:val="Listparagraf"/>
        <w:numPr>
          <w:ilvl w:val="0"/>
          <w:numId w:val="12"/>
        </w:numPr>
        <w:spacing w:after="0" w:line="240" w:lineRule="auto"/>
        <w:jc w:val="both"/>
        <w:rPr>
          <w:szCs w:val="24"/>
        </w:rPr>
      </w:pPr>
      <w:r w:rsidRPr="00AE1404">
        <w:rPr>
          <w:szCs w:val="24"/>
        </w:rPr>
        <w:t>NH</w:t>
      </w:r>
      <w:r w:rsidRPr="00AE1404">
        <w:rPr>
          <w:szCs w:val="24"/>
          <w:vertAlign w:val="subscript"/>
        </w:rPr>
        <w:t>3</w:t>
      </w:r>
      <w:r w:rsidRPr="00AE1404">
        <w:rPr>
          <w:szCs w:val="24"/>
        </w:rPr>
        <w:t xml:space="preserve"> decrease</w:t>
      </w:r>
      <w:r w:rsidR="00B25920" w:rsidRPr="00AE1404">
        <w:rPr>
          <w:szCs w:val="24"/>
        </w:rPr>
        <w:t>d</w:t>
      </w:r>
      <w:r w:rsidRPr="00AE1404">
        <w:rPr>
          <w:szCs w:val="24"/>
        </w:rPr>
        <w:t xml:space="preserve"> from </w:t>
      </w:r>
      <w:r w:rsidR="00204368" w:rsidRPr="00AE1404">
        <w:rPr>
          <w:szCs w:val="24"/>
          <w:lang w:val="en-US"/>
        </w:rPr>
        <w:t>52,9</w:t>
      </w:r>
      <w:r w:rsidRPr="00AE1404">
        <w:rPr>
          <w:szCs w:val="24"/>
        </w:rPr>
        <w:t xml:space="preserve"> to </w:t>
      </w:r>
      <w:r w:rsidR="00C25B4A" w:rsidRPr="00AE1404">
        <w:rPr>
          <w:szCs w:val="24"/>
        </w:rPr>
        <w:t>1</w:t>
      </w:r>
      <w:r w:rsidR="00F33E8B" w:rsidRPr="00AE1404">
        <w:rPr>
          <w:szCs w:val="24"/>
        </w:rPr>
        <w:t>7</w:t>
      </w:r>
      <w:r w:rsidR="00C25B4A" w:rsidRPr="00AE1404">
        <w:rPr>
          <w:szCs w:val="24"/>
        </w:rPr>
        <w:t>,</w:t>
      </w:r>
      <w:r w:rsidR="00E14CAB" w:rsidRPr="00AE1404">
        <w:rPr>
          <w:szCs w:val="24"/>
        </w:rPr>
        <w:t>2</w:t>
      </w:r>
      <w:r w:rsidRPr="00AE1404">
        <w:rPr>
          <w:szCs w:val="24"/>
        </w:rPr>
        <w:t xml:space="preserve"> kt;</w:t>
      </w:r>
    </w:p>
    <w:p w14:paraId="146CA60B" w14:textId="3E2369AF" w:rsidR="00C45D36" w:rsidRDefault="00C45D36" w:rsidP="00AE1404">
      <w:pPr>
        <w:pStyle w:val="Listparagraf"/>
        <w:numPr>
          <w:ilvl w:val="0"/>
          <w:numId w:val="12"/>
        </w:numPr>
        <w:spacing w:after="0" w:line="240" w:lineRule="auto"/>
        <w:jc w:val="both"/>
        <w:rPr>
          <w:szCs w:val="24"/>
        </w:rPr>
      </w:pPr>
      <w:r w:rsidRPr="00AE1404">
        <w:rPr>
          <w:szCs w:val="24"/>
        </w:rPr>
        <w:t>CO decrease</w:t>
      </w:r>
      <w:r w:rsidR="00B25920" w:rsidRPr="00AE1404">
        <w:rPr>
          <w:szCs w:val="24"/>
        </w:rPr>
        <w:t>d</w:t>
      </w:r>
      <w:r w:rsidRPr="00AE1404">
        <w:rPr>
          <w:szCs w:val="24"/>
        </w:rPr>
        <w:t xml:space="preserve"> from 3</w:t>
      </w:r>
      <w:r w:rsidR="00F33E8B" w:rsidRPr="00AE1404">
        <w:rPr>
          <w:szCs w:val="24"/>
          <w:lang w:val="en-US"/>
        </w:rPr>
        <w:t>13</w:t>
      </w:r>
      <w:r w:rsidRPr="00AE1404">
        <w:rPr>
          <w:szCs w:val="24"/>
        </w:rPr>
        <w:t>,</w:t>
      </w:r>
      <w:r w:rsidR="00204368" w:rsidRPr="00AE1404">
        <w:rPr>
          <w:szCs w:val="24"/>
          <w:lang w:val="en-US"/>
        </w:rPr>
        <w:t>0</w:t>
      </w:r>
      <w:r w:rsidRPr="00AE1404">
        <w:rPr>
          <w:szCs w:val="24"/>
        </w:rPr>
        <w:t xml:space="preserve"> to 1</w:t>
      </w:r>
      <w:r w:rsidR="00E14CAB" w:rsidRPr="00AE1404">
        <w:rPr>
          <w:szCs w:val="24"/>
        </w:rPr>
        <w:t>2</w:t>
      </w:r>
      <w:r w:rsidR="00F33E8B" w:rsidRPr="00AE1404">
        <w:rPr>
          <w:szCs w:val="24"/>
        </w:rPr>
        <w:t>3</w:t>
      </w:r>
      <w:r w:rsidRPr="00AE1404">
        <w:rPr>
          <w:szCs w:val="24"/>
        </w:rPr>
        <w:t>,</w:t>
      </w:r>
      <w:r w:rsidR="00F33E8B" w:rsidRPr="00AE1404">
        <w:rPr>
          <w:szCs w:val="24"/>
        </w:rPr>
        <w:t>3</w:t>
      </w:r>
      <w:r w:rsidRPr="00AE1404">
        <w:rPr>
          <w:szCs w:val="24"/>
        </w:rPr>
        <w:t xml:space="preserve"> kt.</w:t>
      </w:r>
    </w:p>
    <w:p w14:paraId="6F9A3437" w14:textId="77777777" w:rsidR="00AE1404" w:rsidRPr="00AE1404" w:rsidRDefault="00AE1404" w:rsidP="00AE1404">
      <w:pPr>
        <w:spacing w:after="0" w:line="240" w:lineRule="auto"/>
        <w:jc w:val="both"/>
        <w:rPr>
          <w:szCs w:val="24"/>
        </w:rPr>
      </w:pPr>
    </w:p>
    <w:p w14:paraId="2105B277" w14:textId="77777777" w:rsidR="00C45D36" w:rsidRPr="00AE1404" w:rsidRDefault="00C45D36" w:rsidP="00AE1404">
      <w:pPr>
        <w:pStyle w:val="Listparagraf"/>
        <w:numPr>
          <w:ilvl w:val="0"/>
          <w:numId w:val="11"/>
        </w:numPr>
        <w:spacing w:after="0" w:line="240" w:lineRule="auto"/>
        <w:jc w:val="both"/>
        <w:rPr>
          <w:i/>
          <w:szCs w:val="24"/>
        </w:rPr>
      </w:pPr>
      <w:r w:rsidRPr="00AE1404">
        <w:rPr>
          <w:i/>
          <w:szCs w:val="24"/>
        </w:rPr>
        <w:t>Particulate Matter:</w:t>
      </w:r>
    </w:p>
    <w:p w14:paraId="6988EF8D" w14:textId="77777777" w:rsidR="00AE1404" w:rsidRDefault="00C45D36" w:rsidP="007379B1">
      <w:pPr>
        <w:pStyle w:val="Listparagraf"/>
        <w:numPr>
          <w:ilvl w:val="0"/>
          <w:numId w:val="13"/>
        </w:numPr>
        <w:spacing w:after="0" w:line="240" w:lineRule="auto"/>
        <w:rPr>
          <w:szCs w:val="24"/>
        </w:rPr>
      </w:pPr>
      <w:r w:rsidRPr="00AE1404">
        <w:rPr>
          <w:szCs w:val="24"/>
        </w:rPr>
        <w:t>PM</w:t>
      </w:r>
      <w:r w:rsidRPr="00AE1404">
        <w:rPr>
          <w:szCs w:val="24"/>
          <w:vertAlign w:val="subscript"/>
        </w:rPr>
        <w:t>2,5</w:t>
      </w:r>
      <w:r w:rsidRPr="00AE1404">
        <w:rPr>
          <w:szCs w:val="24"/>
        </w:rPr>
        <w:t xml:space="preserve"> decrease</w:t>
      </w:r>
      <w:r w:rsidR="00B25920" w:rsidRPr="00AE1404">
        <w:rPr>
          <w:szCs w:val="24"/>
        </w:rPr>
        <w:t>d</w:t>
      </w:r>
      <w:r w:rsidRPr="00AE1404">
        <w:rPr>
          <w:szCs w:val="24"/>
        </w:rPr>
        <w:t xml:space="preserve"> from </w:t>
      </w:r>
      <w:r w:rsidR="00C25B4A" w:rsidRPr="00AE1404">
        <w:rPr>
          <w:szCs w:val="24"/>
        </w:rPr>
        <w:t>2</w:t>
      </w:r>
      <w:r w:rsidR="00E14CAB" w:rsidRPr="00AE1404">
        <w:rPr>
          <w:szCs w:val="24"/>
        </w:rPr>
        <w:t>3</w:t>
      </w:r>
      <w:r w:rsidR="00176336" w:rsidRPr="00AE1404">
        <w:rPr>
          <w:szCs w:val="24"/>
        </w:rPr>
        <w:t>,</w:t>
      </w:r>
      <w:r w:rsidR="00204368" w:rsidRPr="00AE1404">
        <w:rPr>
          <w:szCs w:val="24"/>
        </w:rPr>
        <w:t>8</w:t>
      </w:r>
      <w:r w:rsidRPr="00AE1404">
        <w:rPr>
          <w:szCs w:val="24"/>
        </w:rPr>
        <w:t xml:space="preserve"> to </w:t>
      </w:r>
      <w:r w:rsidR="00E14CAB" w:rsidRPr="00AE1404">
        <w:rPr>
          <w:szCs w:val="24"/>
        </w:rPr>
        <w:t>1</w:t>
      </w:r>
      <w:r w:rsidR="00F33E8B" w:rsidRPr="00AE1404">
        <w:rPr>
          <w:szCs w:val="24"/>
        </w:rPr>
        <w:t>9</w:t>
      </w:r>
      <w:r w:rsidR="00C25B4A" w:rsidRPr="00AE1404">
        <w:rPr>
          <w:szCs w:val="24"/>
        </w:rPr>
        <w:t>,</w:t>
      </w:r>
      <w:r w:rsidR="00F33E8B" w:rsidRPr="00AE1404">
        <w:rPr>
          <w:szCs w:val="24"/>
        </w:rPr>
        <w:t>9</w:t>
      </w:r>
      <w:r w:rsidRPr="00AE1404">
        <w:rPr>
          <w:szCs w:val="24"/>
        </w:rPr>
        <w:t xml:space="preserve"> kt;</w:t>
      </w:r>
      <w:r w:rsidR="00AE1404" w:rsidRPr="00AE1404">
        <w:rPr>
          <w:szCs w:val="24"/>
        </w:rPr>
        <w:t xml:space="preserve"> </w:t>
      </w:r>
    </w:p>
    <w:p w14:paraId="6DBF5682" w14:textId="35E33C31" w:rsidR="00C45D36" w:rsidRPr="00AE1404" w:rsidRDefault="00C45D36" w:rsidP="007379B1">
      <w:pPr>
        <w:pStyle w:val="Listparagraf"/>
        <w:numPr>
          <w:ilvl w:val="0"/>
          <w:numId w:val="13"/>
        </w:numPr>
        <w:spacing w:after="0" w:line="240" w:lineRule="auto"/>
        <w:rPr>
          <w:szCs w:val="24"/>
        </w:rPr>
      </w:pPr>
      <w:r w:rsidRPr="00AE1404">
        <w:rPr>
          <w:szCs w:val="24"/>
        </w:rPr>
        <w:t>PM</w:t>
      </w:r>
      <w:r w:rsidRPr="00AE1404">
        <w:rPr>
          <w:szCs w:val="24"/>
          <w:vertAlign w:val="subscript"/>
        </w:rPr>
        <w:t>10</w:t>
      </w:r>
      <w:r w:rsidRPr="00AE1404">
        <w:rPr>
          <w:szCs w:val="24"/>
        </w:rPr>
        <w:t xml:space="preserve"> decrease</w:t>
      </w:r>
      <w:r w:rsidR="00B25920" w:rsidRPr="00AE1404">
        <w:rPr>
          <w:szCs w:val="24"/>
        </w:rPr>
        <w:t>d</w:t>
      </w:r>
      <w:r w:rsidRPr="00AE1404">
        <w:rPr>
          <w:szCs w:val="24"/>
        </w:rPr>
        <w:t xml:space="preserve"> from 3</w:t>
      </w:r>
      <w:r w:rsidR="00204368" w:rsidRPr="00AE1404">
        <w:rPr>
          <w:szCs w:val="24"/>
        </w:rPr>
        <w:t>2</w:t>
      </w:r>
      <w:r w:rsidRPr="00AE1404">
        <w:rPr>
          <w:szCs w:val="24"/>
        </w:rPr>
        <w:t>,</w:t>
      </w:r>
      <w:r w:rsidR="00204368" w:rsidRPr="00AE1404">
        <w:rPr>
          <w:szCs w:val="24"/>
        </w:rPr>
        <w:t>1</w:t>
      </w:r>
      <w:r w:rsidRPr="00AE1404">
        <w:rPr>
          <w:szCs w:val="24"/>
        </w:rPr>
        <w:t xml:space="preserve"> to 2</w:t>
      </w:r>
      <w:r w:rsidR="00E14CAB" w:rsidRPr="00AE1404">
        <w:rPr>
          <w:szCs w:val="24"/>
        </w:rPr>
        <w:t>3</w:t>
      </w:r>
      <w:r w:rsidRPr="00AE1404">
        <w:rPr>
          <w:szCs w:val="24"/>
        </w:rPr>
        <w:t>,</w:t>
      </w:r>
      <w:r w:rsidR="00F33E8B" w:rsidRPr="00AE1404">
        <w:rPr>
          <w:szCs w:val="24"/>
        </w:rPr>
        <w:t>5</w:t>
      </w:r>
      <w:r w:rsidRPr="00AE1404">
        <w:rPr>
          <w:szCs w:val="24"/>
        </w:rPr>
        <w:t xml:space="preserve"> kt;</w:t>
      </w:r>
    </w:p>
    <w:p w14:paraId="4B4C0332" w14:textId="77777777" w:rsidR="00AE1404" w:rsidRDefault="00C45D36" w:rsidP="007379B1">
      <w:pPr>
        <w:pStyle w:val="Listparagraf"/>
        <w:numPr>
          <w:ilvl w:val="0"/>
          <w:numId w:val="13"/>
        </w:numPr>
        <w:spacing w:after="0" w:line="240" w:lineRule="auto"/>
        <w:jc w:val="both"/>
        <w:rPr>
          <w:szCs w:val="24"/>
        </w:rPr>
      </w:pPr>
      <w:r w:rsidRPr="00AE1404">
        <w:rPr>
          <w:szCs w:val="24"/>
        </w:rPr>
        <w:t>TSP decrease</w:t>
      </w:r>
      <w:r w:rsidR="00B25920" w:rsidRPr="00AE1404">
        <w:rPr>
          <w:szCs w:val="24"/>
        </w:rPr>
        <w:t>d</w:t>
      </w:r>
      <w:r w:rsidRPr="00AE1404">
        <w:rPr>
          <w:szCs w:val="24"/>
        </w:rPr>
        <w:t xml:space="preserve"> from </w:t>
      </w:r>
      <w:r w:rsidR="00E14CAB" w:rsidRPr="00AE1404">
        <w:rPr>
          <w:szCs w:val="24"/>
        </w:rPr>
        <w:t>71</w:t>
      </w:r>
      <w:r w:rsidRPr="00AE1404">
        <w:rPr>
          <w:szCs w:val="24"/>
        </w:rPr>
        <w:t>,</w:t>
      </w:r>
      <w:r w:rsidR="00204368" w:rsidRPr="00AE1404">
        <w:rPr>
          <w:szCs w:val="24"/>
        </w:rPr>
        <w:t>8</w:t>
      </w:r>
      <w:r w:rsidRPr="00AE1404">
        <w:rPr>
          <w:szCs w:val="24"/>
        </w:rPr>
        <w:t xml:space="preserve"> to </w:t>
      </w:r>
      <w:r w:rsidR="00E14CAB" w:rsidRPr="00AE1404">
        <w:rPr>
          <w:szCs w:val="24"/>
        </w:rPr>
        <w:t>4</w:t>
      </w:r>
      <w:r w:rsidR="00F33E8B" w:rsidRPr="00AE1404">
        <w:rPr>
          <w:szCs w:val="24"/>
        </w:rPr>
        <w:t>3</w:t>
      </w:r>
      <w:r w:rsidRPr="00AE1404">
        <w:rPr>
          <w:szCs w:val="24"/>
        </w:rPr>
        <w:t>,</w:t>
      </w:r>
      <w:r w:rsidR="00F33E8B" w:rsidRPr="00AE1404">
        <w:rPr>
          <w:szCs w:val="24"/>
        </w:rPr>
        <w:t>5</w:t>
      </w:r>
      <w:r w:rsidRPr="00AE1404">
        <w:rPr>
          <w:szCs w:val="24"/>
        </w:rPr>
        <w:t xml:space="preserve"> kt;</w:t>
      </w:r>
      <w:r w:rsidR="00AE1404" w:rsidRPr="00AE1404">
        <w:rPr>
          <w:szCs w:val="24"/>
        </w:rPr>
        <w:t xml:space="preserve"> </w:t>
      </w:r>
    </w:p>
    <w:p w14:paraId="5F5A88EA" w14:textId="478250AF" w:rsidR="00C45D36" w:rsidRDefault="00C45D36" w:rsidP="007379B1">
      <w:pPr>
        <w:pStyle w:val="Listparagraf"/>
        <w:numPr>
          <w:ilvl w:val="0"/>
          <w:numId w:val="13"/>
        </w:numPr>
        <w:spacing w:after="0" w:line="240" w:lineRule="auto"/>
        <w:jc w:val="both"/>
        <w:rPr>
          <w:szCs w:val="24"/>
        </w:rPr>
      </w:pPr>
      <w:r w:rsidRPr="00AE1404">
        <w:rPr>
          <w:szCs w:val="24"/>
        </w:rPr>
        <w:t>BC decrease</w:t>
      </w:r>
      <w:r w:rsidR="00B25920" w:rsidRPr="00AE1404">
        <w:rPr>
          <w:szCs w:val="24"/>
        </w:rPr>
        <w:t>d</w:t>
      </w:r>
      <w:r w:rsidRPr="00AE1404">
        <w:rPr>
          <w:szCs w:val="24"/>
        </w:rPr>
        <w:t xml:space="preserve"> from </w:t>
      </w:r>
      <w:r w:rsidR="00F33E8B" w:rsidRPr="00AE1404">
        <w:rPr>
          <w:szCs w:val="24"/>
          <w:lang w:val="en-US"/>
        </w:rPr>
        <w:t>2</w:t>
      </w:r>
      <w:r w:rsidR="00204368" w:rsidRPr="00AE1404">
        <w:rPr>
          <w:szCs w:val="24"/>
          <w:lang w:val="en-US"/>
        </w:rPr>
        <w:t>,</w:t>
      </w:r>
      <w:r w:rsidR="00F33E8B" w:rsidRPr="00AE1404">
        <w:rPr>
          <w:szCs w:val="24"/>
          <w:lang w:val="en-US"/>
        </w:rPr>
        <w:t>2</w:t>
      </w:r>
      <w:r w:rsidRPr="00AE1404">
        <w:rPr>
          <w:szCs w:val="24"/>
        </w:rPr>
        <w:t xml:space="preserve"> to </w:t>
      </w:r>
      <w:r w:rsidR="00C25B4A" w:rsidRPr="00AE1404">
        <w:rPr>
          <w:szCs w:val="24"/>
        </w:rPr>
        <w:t>2</w:t>
      </w:r>
      <w:r w:rsidRPr="00AE1404">
        <w:rPr>
          <w:szCs w:val="24"/>
        </w:rPr>
        <w:t>,</w:t>
      </w:r>
      <w:r w:rsidR="00E14CAB" w:rsidRPr="00AE1404">
        <w:rPr>
          <w:szCs w:val="24"/>
        </w:rPr>
        <w:t>0</w:t>
      </w:r>
      <w:r w:rsidR="00F33E8B" w:rsidRPr="00AE1404">
        <w:rPr>
          <w:szCs w:val="24"/>
        </w:rPr>
        <w:t>8</w:t>
      </w:r>
      <w:r w:rsidRPr="00AE1404">
        <w:rPr>
          <w:szCs w:val="24"/>
        </w:rPr>
        <w:t xml:space="preserve"> kt.</w:t>
      </w:r>
    </w:p>
    <w:p w14:paraId="6D5E3638" w14:textId="77777777" w:rsidR="00AE1404" w:rsidRPr="00AE1404" w:rsidRDefault="00AE1404" w:rsidP="00AE1404">
      <w:pPr>
        <w:spacing w:after="0" w:line="240" w:lineRule="auto"/>
        <w:jc w:val="both"/>
        <w:rPr>
          <w:szCs w:val="24"/>
        </w:rPr>
      </w:pPr>
    </w:p>
    <w:p w14:paraId="22B0E1FF" w14:textId="77777777" w:rsidR="00C45D36" w:rsidRPr="00AE1404" w:rsidRDefault="00C45D36" w:rsidP="00AE1404">
      <w:pPr>
        <w:pStyle w:val="Listparagraf"/>
        <w:numPr>
          <w:ilvl w:val="0"/>
          <w:numId w:val="11"/>
        </w:numPr>
        <w:spacing w:after="0" w:line="240" w:lineRule="auto"/>
        <w:jc w:val="both"/>
        <w:rPr>
          <w:i/>
          <w:szCs w:val="24"/>
        </w:rPr>
      </w:pPr>
      <w:r w:rsidRPr="00AE1404">
        <w:rPr>
          <w:i/>
          <w:szCs w:val="24"/>
        </w:rPr>
        <w:t>Heavy metals (main):</w:t>
      </w:r>
    </w:p>
    <w:p w14:paraId="3F2CBF7B" w14:textId="7D9E5AE9" w:rsidR="00C45D36" w:rsidRPr="00AE1404" w:rsidRDefault="00C45D36" w:rsidP="007379B1">
      <w:pPr>
        <w:pStyle w:val="Listparagraf"/>
        <w:numPr>
          <w:ilvl w:val="0"/>
          <w:numId w:val="14"/>
        </w:numPr>
        <w:spacing w:after="0" w:line="240" w:lineRule="auto"/>
        <w:jc w:val="both"/>
        <w:rPr>
          <w:szCs w:val="24"/>
        </w:rPr>
      </w:pPr>
      <w:r w:rsidRPr="00AE1404">
        <w:rPr>
          <w:szCs w:val="24"/>
        </w:rPr>
        <w:t>Pb decrease</w:t>
      </w:r>
      <w:r w:rsidR="00B25920" w:rsidRPr="00AE1404">
        <w:rPr>
          <w:szCs w:val="24"/>
        </w:rPr>
        <w:t>d</w:t>
      </w:r>
      <w:r w:rsidRPr="00AE1404">
        <w:rPr>
          <w:szCs w:val="24"/>
        </w:rPr>
        <w:t xml:space="preserve"> from </w:t>
      </w:r>
      <w:r w:rsidR="00C25B4A" w:rsidRPr="00AE1404">
        <w:rPr>
          <w:szCs w:val="24"/>
        </w:rPr>
        <w:t>8</w:t>
      </w:r>
      <w:r w:rsidR="00204368" w:rsidRPr="00AE1404">
        <w:rPr>
          <w:szCs w:val="24"/>
        </w:rPr>
        <w:t>,1</w:t>
      </w:r>
      <w:r w:rsidRPr="00AE1404">
        <w:rPr>
          <w:szCs w:val="24"/>
        </w:rPr>
        <w:t xml:space="preserve"> to 1,</w:t>
      </w:r>
      <w:r w:rsidR="00F33E8B" w:rsidRPr="00AE1404">
        <w:rPr>
          <w:szCs w:val="24"/>
        </w:rPr>
        <w:t>36</w:t>
      </w:r>
      <w:r w:rsidRPr="00AE1404">
        <w:rPr>
          <w:szCs w:val="24"/>
        </w:rPr>
        <w:t xml:space="preserve"> t;</w:t>
      </w:r>
      <w:r w:rsidR="00AE1404" w:rsidRPr="00AE1404">
        <w:rPr>
          <w:szCs w:val="24"/>
        </w:rPr>
        <w:t xml:space="preserve"> </w:t>
      </w:r>
      <w:r w:rsidRPr="00AE1404">
        <w:rPr>
          <w:szCs w:val="24"/>
        </w:rPr>
        <w:t>Cd decrease</w:t>
      </w:r>
      <w:r w:rsidR="00B25920" w:rsidRPr="00AE1404">
        <w:rPr>
          <w:szCs w:val="24"/>
        </w:rPr>
        <w:t>d</w:t>
      </w:r>
      <w:r w:rsidRPr="00AE1404">
        <w:rPr>
          <w:szCs w:val="24"/>
        </w:rPr>
        <w:t xml:space="preserve"> from 0,4</w:t>
      </w:r>
      <w:r w:rsidR="00C25B4A" w:rsidRPr="00AE1404">
        <w:rPr>
          <w:szCs w:val="24"/>
        </w:rPr>
        <w:t>5</w:t>
      </w:r>
      <w:r w:rsidRPr="00AE1404">
        <w:rPr>
          <w:szCs w:val="24"/>
        </w:rPr>
        <w:t xml:space="preserve"> to 0,</w:t>
      </w:r>
      <w:r w:rsidR="00E14CAB" w:rsidRPr="00AE1404">
        <w:rPr>
          <w:szCs w:val="24"/>
        </w:rPr>
        <w:t>36</w:t>
      </w:r>
      <w:r w:rsidRPr="00AE1404">
        <w:rPr>
          <w:szCs w:val="24"/>
        </w:rPr>
        <w:t xml:space="preserve"> t;</w:t>
      </w:r>
    </w:p>
    <w:p w14:paraId="32BAA96D" w14:textId="68D5DBBC" w:rsidR="00C45D36" w:rsidRDefault="00C45D36" w:rsidP="00AE1404">
      <w:pPr>
        <w:pStyle w:val="Listparagraf"/>
        <w:numPr>
          <w:ilvl w:val="0"/>
          <w:numId w:val="14"/>
        </w:numPr>
        <w:spacing w:after="0" w:line="240" w:lineRule="auto"/>
        <w:jc w:val="both"/>
        <w:rPr>
          <w:szCs w:val="24"/>
        </w:rPr>
      </w:pPr>
      <w:r w:rsidRPr="00AE1404">
        <w:rPr>
          <w:szCs w:val="24"/>
        </w:rPr>
        <w:t>Hg decrease</w:t>
      </w:r>
      <w:r w:rsidR="00B25920" w:rsidRPr="00AE1404">
        <w:rPr>
          <w:szCs w:val="24"/>
        </w:rPr>
        <w:t>d</w:t>
      </w:r>
      <w:r w:rsidRPr="00AE1404">
        <w:rPr>
          <w:szCs w:val="24"/>
        </w:rPr>
        <w:t xml:space="preserve"> from 0,</w:t>
      </w:r>
      <w:r w:rsidR="00E14CAB" w:rsidRPr="00AE1404">
        <w:rPr>
          <w:szCs w:val="24"/>
        </w:rPr>
        <w:t>4</w:t>
      </w:r>
      <w:r w:rsidR="00F33E8B" w:rsidRPr="00AE1404">
        <w:rPr>
          <w:szCs w:val="24"/>
        </w:rPr>
        <w:t>9</w:t>
      </w:r>
      <w:r w:rsidRPr="00AE1404">
        <w:rPr>
          <w:szCs w:val="24"/>
        </w:rPr>
        <w:t xml:space="preserve"> to 0,</w:t>
      </w:r>
      <w:r w:rsidR="00E14CAB" w:rsidRPr="00AE1404">
        <w:rPr>
          <w:szCs w:val="24"/>
        </w:rPr>
        <w:t>07</w:t>
      </w:r>
      <w:r w:rsidRPr="00AE1404">
        <w:rPr>
          <w:szCs w:val="24"/>
        </w:rPr>
        <w:t xml:space="preserve"> t.</w:t>
      </w:r>
    </w:p>
    <w:p w14:paraId="6F5B99B4" w14:textId="77777777" w:rsidR="00AE1404" w:rsidRPr="00AE1404" w:rsidRDefault="00AE1404" w:rsidP="00AE1404">
      <w:pPr>
        <w:spacing w:after="0" w:line="240" w:lineRule="auto"/>
        <w:jc w:val="both"/>
        <w:rPr>
          <w:szCs w:val="24"/>
        </w:rPr>
      </w:pPr>
    </w:p>
    <w:p w14:paraId="451E8748" w14:textId="77777777" w:rsidR="00C45D36" w:rsidRPr="00AE1404" w:rsidRDefault="00C45D36" w:rsidP="00AE1404">
      <w:pPr>
        <w:pStyle w:val="Listparagraf"/>
        <w:numPr>
          <w:ilvl w:val="0"/>
          <w:numId w:val="11"/>
        </w:numPr>
        <w:spacing w:after="0" w:line="240" w:lineRule="auto"/>
        <w:jc w:val="both"/>
        <w:rPr>
          <w:i/>
          <w:szCs w:val="24"/>
        </w:rPr>
      </w:pPr>
      <w:r w:rsidRPr="00AE1404">
        <w:rPr>
          <w:i/>
          <w:szCs w:val="24"/>
        </w:rPr>
        <w:t>POPs</w:t>
      </w:r>
    </w:p>
    <w:p w14:paraId="3F389DD6" w14:textId="22CA2F91" w:rsidR="00C45D36" w:rsidRPr="00AE1404" w:rsidRDefault="00C45D36" w:rsidP="00AE1404">
      <w:pPr>
        <w:pStyle w:val="Listparagraf"/>
        <w:numPr>
          <w:ilvl w:val="0"/>
          <w:numId w:val="16"/>
        </w:numPr>
        <w:spacing w:after="0" w:line="240" w:lineRule="auto"/>
        <w:jc w:val="both"/>
        <w:rPr>
          <w:szCs w:val="24"/>
        </w:rPr>
      </w:pPr>
      <w:r w:rsidRPr="00AE1404">
        <w:rPr>
          <w:szCs w:val="24"/>
        </w:rPr>
        <w:t xml:space="preserve">PCDD/F </w:t>
      </w:r>
      <w:r w:rsidR="00532E2B" w:rsidRPr="00AE1404">
        <w:rPr>
          <w:szCs w:val="24"/>
        </w:rPr>
        <w:t>de</w:t>
      </w:r>
      <w:r w:rsidRPr="00AE1404">
        <w:rPr>
          <w:szCs w:val="24"/>
        </w:rPr>
        <w:t>crease</w:t>
      </w:r>
      <w:r w:rsidR="00B25920" w:rsidRPr="00AE1404">
        <w:rPr>
          <w:szCs w:val="24"/>
        </w:rPr>
        <w:t>d</w:t>
      </w:r>
      <w:r w:rsidRPr="00AE1404">
        <w:rPr>
          <w:szCs w:val="24"/>
        </w:rPr>
        <w:t xml:space="preserve"> from </w:t>
      </w:r>
      <w:r w:rsidR="00204368" w:rsidRPr="00AE1404">
        <w:rPr>
          <w:szCs w:val="24"/>
        </w:rPr>
        <w:t>41,</w:t>
      </w:r>
      <w:r w:rsidR="00F33E8B" w:rsidRPr="00AE1404">
        <w:rPr>
          <w:szCs w:val="24"/>
        </w:rPr>
        <w:t>7</w:t>
      </w:r>
      <w:r w:rsidRPr="00AE1404">
        <w:rPr>
          <w:szCs w:val="24"/>
        </w:rPr>
        <w:t xml:space="preserve"> to </w:t>
      </w:r>
      <w:r w:rsidR="00E14CAB" w:rsidRPr="00AE1404">
        <w:rPr>
          <w:szCs w:val="24"/>
        </w:rPr>
        <w:t>2</w:t>
      </w:r>
      <w:r w:rsidR="00F33E8B" w:rsidRPr="00AE1404">
        <w:rPr>
          <w:szCs w:val="24"/>
        </w:rPr>
        <w:t>0</w:t>
      </w:r>
      <w:r w:rsidRPr="00AE1404">
        <w:rPr>
          <w:szCs w:val="24"/>
        </w:rPr>
        <w:t>,</w:t>
      </w:r>
      <w:r w:rsidR="00E14CAB" w:rsidRPr="00AE1404">
        <w:rPr>
          <w:szCs w:val="24"/>
        </w:rPr>
        <w:t>8</w:t>
      </w:r>
      <w:r w:rsidRPr="00AE1404">
        <w:rPr>
          <w:szCs w:val="24"/>
        </w:rPr>
        <w:t xml:space="preserve"> g I-TEQ.</w:t>
      </w:r>
    </w:p>
    <w:p w14:paraId="7A0BFBEC" w14:textId="77777777" w:rsidR="00C45D36" w:rsidRPr="00AE1404" w:rsidRDefault="00C45D36" w:rsidP="00AE1404">
      <w:pPr>
        <w:pStyle w:val="Listparagraf"/>
        <w:numPr>
          <w:ilvl w:val="0"/>
          <w:numId w:val="17"/>
        </w:numPr>
        <w:spacing w:after="0" w:line="240" w:lineRule="auto"/>
        <w:jc w:val="both"/>
        <w:rPr>
          <w:szCs w:val="24"/>
        </w:rPr>
      </w:pPr>
      <w:r w:rsidRPr="00AE1404">
        <w:rPr>
          <w:szCs w:val="24"/>
        </w:rPr>
        <w:t>Group PAHs:</w:t>
      </w:r>
    </w:p>
    <w:p w14:paraId="38CC7D21" w14:textId="445C2E80" w:rsidR="00C45D36" w:rsidRPr="00AE1404" w:rsidRDefault="00C45D36" w:rsidP="00AE1404">
      <w:pPr>
        <w:pStyle w:val="Listparagraf"/>
        <w:numPr>
          <w:ilvl w:val="0"/>
          <w:numId w:val="20"/>
        </w:numPr>
        <w:spacing w:after="0" w:line="240" w:lineRule="auto"/>
        <w:ind w:left="1276"/>
        <w:jc w:val="both"/>
        <w:rPr>
          <w:szCs w:val="24"/>
        </w:rPr>
      </w:pPr>
      <w:r w:rsidRPr="00AE1404">
        <w:rPr>
          <w:szCs w:val="24"/>
        </w:rPr>
        <w:t>Benzo(a)pyrene decrease</w:t>
      </w:r>
      <w:r w:rsidR="00B25920" w:rsidRPr="00AE1404">
        <w:rPr>
          <w:szCs w:val="24"/>
        </w:rPr>
        <w:t>d</w:t>
      </w:r>
      <w:r w:rsidRPr="00AE1404">
        <w:rPr>
          <w:szCs w:val="24"/>
        </w:rPr>
        <w:t xml:space="preserve"> from 9,</w:t>
      </w:r>
      <w:r w:rsidR="00432226" w:rsidRPr="00AE1404">
        <w:rPr>
          <w:szCs w:val="24"/>
        </w:rPr>
        <w:t>1</w:t>
      </w:r>
      <w:r w:rsidR="00204368" w:rsidRPr="00AE1404">
        <w:rPr>
          <w:szCs w:val="24"/>
        </w:rPr>
        <w:t>8</w:t>
      </w:r>
      <w:r w:rsidRPr="00AE1404">
        <w:rPr>
          <w:szCs w:val="24"/>
        </w:rPr>
        <w:t xml:space="preserve"> to </w:t>
      </w:r>
      <w:r w:rsidR="00432226" w:rsidRPr="00AE1404">
        <w:rPr>
          <w:szCs w:val="24"/>
        </w:rPr>
        <w:t>3</w:t>
      </w:r>
      <w:r w:rsidRPr="00AE1404">
        <w:rPr>
          <w:szCs w:val="24"/>
        </w:rPr>
        <w:t>,</w:t>
      </w:r>
      <w:r w:rsidR="00432226" w:rsidRPr="00AE1404">
        <w:rPr>
          <w:szCs w:val="24"/>
        </w:rPr>
        <w:t>0</w:t>
      </w:r>
      <w:r w:rsidRPr="00AE1404">
        <w:rPr>
          <w:szCs w:val="24"/>
        </w:rPr>
        <w:t xml:space="preserve"> t;</w:t>
      </w:r>
      <w:r w:rsidR="00AE1404" w:rsidRPr="00AE1404">
        <w:rPr>
          <w:szCs w:val="24"/>
        </w:rPr>
        <w:t xml:space="preserve"> </w:t>
      </w:r>
    </w:p>
    <w:p w14:paraId="17E92026" w14:textId="237D0F8C" w:rsidR="00C45D36" w:rsidRPr="00AE1404" w:rsidRDefault="00C45D36" w:rsidP="00AE1404">
      <w:pPr>
        <w:pStyle w:val="Listparagraf"/>
        <w:numPr>
          <w:ilvl w:val="0"/>
          <w:numId w:val="20"/>
        </w:numPr>
        <w:spacing w:after="0" w:line="240" w:lineRule="auto"/>
        <w:ind w:left="1276"/>
        <w:jc w:val="both"/>
        <w:rPr>
          <w:szCs w:val="24"/>
        </w:rPr>
      </w:pPr>
      <w:r w:rsidRPr="00AE1404">
        <w:rPr>
          <w:szCs w:val="24"/>
        </w:rPr>
        <w:t>Benzo(b)fluoranthene decrease</w:t>
      </w:r>
      <w:r w:rsidR="00B25920" w:rsidRPr="00AE1404">
        <w:rPr>
          <w:szCs w:val="24"/>
        </w:rPr>
        <w:t>d</w:t>
      </w:r>
      <w:r w:rsidRPr="00AE1404">
        <w:rPr>
          <w:szCs w:val="24"/>
        </w:rPr>
        <w:t xml:space="preserve"> from13,</w:t>
      </w:r>
      <w:r w:rsidR="00204368" w:rsidRPr="00AE1404">
        <w:rPr>
          <w:szCs w:val="24"/>
        </w:rPr>
        <w:t>3</w:t>
      </w:r>
      <w:r w:rsidRPr="00AE1404">
        <w:rPr>
          <w:szCs w:val="24"/>
        </w:rPr>
        <w:t xml:space="preserve"> to </w:t>
      </w:r>
      <w:r w:rsidR="00432226" w:rsidRPr="00AE1404">
        <w:rPr>
          <w:szCs w:val="24"/>
        </w:rPr>
        <w:t>3</w:t>
      </w:r>
      <w:r w:rsidRPr="00AE1404">
        <w:rPr>
          <w:szCs w:val="24"/>
        </w:rPr>
        <w:t>,</w:t>
      </w:r>
      <w:r w:rsidR="00F33E8B" w:rsidRPr="00AE1404">
        <w:rPr>
          <w:szCs w:val="24"/>
        </w:rPr>
        <w:t>1</w:t>
      </w:r>
      <w:r w:rsidRPr="00AE1404">
        <w:rPr>
          <w:szCs w:val="24"/>
        </w:rPr>
        <w:t xml:space="preserve"> t;</w:t>
      </w:r>
    </w:p>
    <w:p w14:paraId="65831E61" w14:textId="2A710EA3" w:rsidR="00C45D36" w:rsidRPr="00AE1404" w:rsidRDefault="00C45D36" w:rsidP="00AE1404">
      <w:pPr>
        <w:pStyle w:val="Listparagraf"/>
        <w:numPr>
          <w:ilvl w:val="0"/>
          <w:numId w:val="20"/>
        </w:numPr>
        <w:spacing w:after="0" w:line="240" w:lineRule="auto"/>
        <w:ind w:left="1276"/>
        <w:jc w:val="both"/>
        <w:rPr>
          <w:szCs w:val="24"/>
        </w:rPr>
      </w:pPr>
      <w:r w:rsidRPr="00AE1404">
        <w:rPr>
          <w:szCs w:val="24"/>
        </w:rPr>
        <w:t>Benzo(k)fluoranthene decrease</w:t>
      </w:r>
      <w:r w:rsidR="00B25920" w:rsidRPr="00AE1404">
        <w:rPr>
          <w:szCs w:val="24"/>
        </w:rPr>
        <w:t>d</w:t>
      </w:r>
      <w:r w:rsidRPr="00AE1404">
        <w:rPr>
          <w:szCs w:val="24"/>
        </w:rPr>
        <w:t xml:space="preserve"> from 5,</w:t>
      </w:r>
      <w:r w:rsidR="00204368" w:rsidRPr="00AE1404">
        <w:rPr>
          <w:szCs w:val="24"/>
        </w:rPr>
        <w:t>60</w:t>
      </w:r>
      <w:r w:rsidRPr="00AE1404">
        <w:rPr>
          <w:szCs w:val="24"/>
        </w:rPr>
        <w:t xml:space="preserve"> to </w:t>
      </w:r>
      <w:r w:rsidR="00551895" w:rsidRPr="00AE1404">
        <w:rPr>
          <w:szCs w:val="24"/>
        </w:rPr>
        <w:t>1</w:t>
      </w:r>
      <w:r w:rsidRPr="00AE1404">
        <w:rPr>
          <w:szCs w:val="24"/>
        </w:rPr>
        <w:t>,</w:t>
      </w:r>
      <w:r w:rsidR="00F33E8B" w:rsidRPr="00AE1404">
        <w:rPr>
          <w:szCs w:val="24"/>
        </w:rPr>
        <w:t>47</w:t>
      </w:r>
      <w:r w:rsidRPr="00AE1404">
        <w:rPr>
          <w:szCs w:val="24"/>
        </w:rPr>
        <w:t xml:space="preserve"> t;</w:t>
      </w:r>
    </w:p>
    <w:p w14:paraId="72316180" w14:textId="3C54B2B9" w:rsidR="00C45D36" w:rsidRPr="00AE1404" w:rsidRDefault="00C45D36" w:rsidP="00AE1404">
      <w:pPr>
        <w:pStyle w:val="Listparagraf"/>
        <w:numPr>
          <w:ilvl w:val="0"/>
          <w:numId w:val="20"/>
        </w:numPr>
        <w:spacing w:after="0" w:line="240" w:lineRule="auto"/>
        <w:ind w:left="1276"/>
        <w:rPr>
          <w:szCs w:val="24"/>
        </w:rPr>
      </w:pPr>
      <w:proofErr w:type="spellStart"/>
      <w:r w:rsidRPr="00AE1404">
        <w:rPr>
          <w:szCs w:val="24"/>
        </w:rPr>
        <w:t>Indeno</w:t>
      </w:r>
      <w:proofErr w:type="spellEnd"/>
      <w:r w:rsidRPr="00AE1404">
        <w:rPr>
          <w:szCs w:val="24"/>
        </w:rPr>
        <w:t>(1,2,3-cd)</w:t>
      </w:r>
      <w:r w:rsidR="00922729" w:rsidRPr="00AE1404">
        <w:rPr>
          <w:szCs w:val="24"/>
        </w:rPr>
        <w:t xml:space="preserve"> </w:t>
      </w:r>
      <w:r w:rsidRPr="00AE1404">
        <w:rPr>
          <w:szCs w:val="24"/>
        </w:rPr>
        <w:t>pyrene decrease</w:t>
      </w:r>
      <w:r w:rsidR="00B25920" w:rsidRPr="00AE1404">
        <w:rPr>
          <w:szCs w:val="24"/>
        </w:rPr>
        <w:t>d</w:t>
      </w:r>
      <w:r w:rsidRPr="00AE1404">
        <w:rPr>
          <w:szCs w:val="24"/>
        </w:rPr>
        <w:t xml:space="preserve"> from </w:t>
      </w:r>
      <w:r w:rsidR="00432226" w:rsidRPr="00AE1404">
        <w:rPr>
          <w:szCs w:val="24"/>
        </w:rPr>
        <w:t>4,25</w:t>
      </w:r>
      <w:r w:rsidRPr="00AE1404">
        <w:rPr>
          <w:szCs w:val="24"/>
        </w:rPr>
        <w:t xml:space="preserve"> to </w:t>
      </w:r>
      <w:r w:rsidR="00432226" w:rsidRPr="00AE1404">
        <w:rPr>
          <w:szCs w:val="24"/>
        </w:rPr>
        <w:t>1</w:t>
      </w:r>
      <w:r w:rsidRPr="00AE1404">
        <w:rPr>
          <w:szCs w:val="24"/>
        </w:rPr>
        <w:t>,</w:t>
      </w:r>
      <w:r w:rsidR="00432226" w:rsidRPr="00AE1404">
        <w:rPr>
          <w:szCs w:val="24"/>
        </w:rPr>
        <w:t>6</w:t>
      </w:r>
      <w:r w:rsidR="00F33E8B" w:rsidRPr="00AE1404">
        <w:rPr>
          <w:szCs w:val="24"/>
        </w:rPr>
        <w:t>2</w:t>
      </w:r>
      <w:r w:rsidRPr="00AE1404">
        <w:rPr>
          <w:szCs w:val="24"/>
        </w:rPr>
        <w:t xml:space="preserve"> t;</w:t>
      </w:r>
    </w:p>
    <w:p w14:paraId="391189EF" w14:textId="2EB2A975" w:rsidR="00C45D36" w:rsidRDefault="00C45D36" w:rsidP="007379B1">
      <w:pPr>
        <w:pStyle w:val="Listparagraf"/>
        <w:numPr>
          <w:ilvl w:val="0"/>
          <w:numId w:val="17"/>
        </w:numPr>
        <w:spacing w:after="0" w:line="240" w:lineRule="auto"/>
        <w:ind w:left="714" w:hanging="357"/>
        <w:contextualSpacing w:val="0"/>
        <w:rPr>
          <w:szCs w:val="24"/>
        </w:rPr>
      </w:pPr>
      <w:r w:rsidRPr="00AE1404">
        <w:rPr>
          <w:szCs w:val="24"/>
        </w:rPr>
        <w:t>HCB decrease</w:t>
      </w:r>
      <w:r w:rsidR="00B25920" w:rsidRPr="00AE1404">
        <w:rPr>
          <w:szCs w:val="24"/>
        </w:rPr>
        <w:t>d</w:t>
      </w:r>
      <w:r w:rsidRPr="00AE1404">
        <w:rPr>
          <w:szCs w:val="24"/>
        </w:rPr>
        <w:t xml:space="preserve"> from </w:t>
      </w:r>
      <w:r w:rsidR="00432226" w:rsidRPr="00AE1404">
        <w:rPr>
          <w:szCs w:val="24"/>
        </w:rPr>
        <w:t>0,5</w:t>
      </w:r>
      <w:r w:rsidR="00204368" w:rsidRPr="00AE1404">
        <w:rPr>
          <w:szCs w:val="24"/>
        </w:rPr>
        <w:t>2</w:t>
      </w:r>
      <w:r w:rsidRPr="00AE1404">
        <w:rPr>
          <w:szCs w:val="24"/>
        </w:rPr>
        <w:t xml:space="preserve"> to </w:t>
      </w:r>
      <w:r w:rsidR="00432226" w:rsidRPr="00AE1404">
        <w:rPr>
          <w:szCs w:val="24"/>
        </w:rPr>
        <w:t>0</w:t>
      </w:r>
      <w:r w:rsidRPr="00AE1404">
        <w:rPr>
          <w:szCs w:val="24"/>
        </w:rPr>
        <w:t>,</w:t>
      </w:r>
      <w:r w:rsidR="00432226" w:rsidRPr="00AE1404">
        <w:rPr>
          <w:szCs w:val="24"/>
        </w:rPr>
        <w:t>1</w:t>
      </w:r>
      <w:r w:rsidR="00F33E8B" w:rsidRPr="00AE1404">
        <w:rPr>
          <w:szCs w:val="24"/>
        </w:rPr>
        <w:t>5</w:t>
      </w:r>
      <w:r w:rsidRPr="00AE1404">
        <w:rPr>
          <w:szCs w:val="24"/>
        </w:rPr>
        <w:t xml:space="preserve"> kg;</w:t>
      </w:r>
      <w:r w:rsidR="00AE1404" w:rsidRPr="00AE1404">
        <w:rPr>
          <w:szCs w:val="24"/>
        </w:rPr>
        <w:t xml:space="preserve"> </w:t>
      </w:r>
      <w:r w:rsidRPr="00AE1404">
        <w:rPr>
          <w:szCs w:val="24"/>
        </w:rPr>
        <w:t>PCBs decrease</w:t>
      </w:r>
      <w:r w:rsidR="00B25920" w:rsidRPr="00AE1404">
        <w:rPr>
          <w:szCs w:val="24"/>
        </w:rPr>
        <w:t>d</w:t>
      </w:r>
      <w:r w:rsidRPr="00AE1404">
        <w:rPr>
          <w:szCs w:val="24"/>
        </w:rPr>
        <w:t xml:space="preserve"> from </w:t>
      </w:r>
      <w:r w:rsidR="00432226" w:rsidRPr="00AE1404">
        <w:rPr>
          <w:szCs w:val="24"/>
        </w:rPr>
        <w:t>10,25</w:t>
      </w:r>
      <w:r w:rsidRPr="00AE1404">
        <w:rPr>
          <w:szCs w:val="24"/>
        </w:rPr>
        <w:t xml:space="preserve"> to </w:t>
      </w:r>
      <w:r w:rsidR="00432226" w:rsidRPr="00AE1404">
        <w:rPr>
          <w:szCs w:val="24"/>
        </w:rPr>
        <w:t>1</w:t>
      </w:r>
      <w:r w:rsidRPr="00AE1404">
        <w:rPr>
          <w:szCs w:val="24"/>
        </w:rPr>
        <w:t>,</w:t>
      </w:r>
      <w:r w:rsidR="00432226" w:rsidRPr="00AE1404">
        <w:rPr>
          <w:szCs w:val="24"/>
        </w:rPr>
        <w:t>2</w:t>
      </w:r>
      <w:r w:rsidRPr="00AE1404">
        <w:rPr>
          <w:szCs w:val="24"/>
        </w:rPr>
        <w:t xml:space="preserve"> kg.</w:t>
      </w:r>
    </w:p>
    <w:p w14:paraId="171BAD7F" w14:textId="77777777" w:rsidR="00AE1404" w:rsidRPr="00AE1404" w:rsidRDefault="00AE1404" w:rsidP="00AE1404">
      <w:pPr>
        <w:spacing w:after="0" w:line="240" w:lineRule="auto"/>
        <w:rPr>
          <w:szCs w:val="24"/>
        </w:rPr>
      </w:pPr>
    </w:p>
    <w:p w14:paraId="05262D80" w14:textId="0486D635" w:rsidR="009F2F8E" w:rsidRPr="00AE1404" w:rsidRDefault="00C45D36" w:rsidP="00AE1404">
      <w:pPr>
        <w:spacing w:after="0" w:line="240" w:lineRule="auto"/>
        <w:ind w:left="0" w:firstLine="0"/>
        <w:rPr>
          <w:b/>
          <w:bCs/>
          <w:szCs w:val="24"/>
        </w:rPr>
      </w:pPr>
      <w:r w:rsidRPr="00AE1404">
        <w:rPr>
          <w:szCs w:val="24"/>
        </w:rPr>
        <w:t>The ranking average for 20</w:t>
      </w:r>
      <w:r w:rsidR="000207FB" w:rsidRPr="00AE1404">
        <w:rPr>
          <w:szCs w:val="24"/>
          <w:lang w:val="en-US"/>
        </w:rPr>
        <w:t>2</w:t>
      </w:r>
      <w:r w:rsidR="00570E09" w:rsidRPr="00AE1404">
        <w:rPr>
          <w:szCs w:val="24"/>
          <w:lang w:val="en-US"/>
        </w:rPr>
        <w:t>3</w:t>
      </w:r>
      <w:r w:rsidRPr="00AE1404">
        <w:rPr>
          <w:szCs w:val="24"/>
        </w:rPr>
        <w:t>/1990 is shown in a separate column.</w:t>
      </w:r>
      <w:r w:rsidR="009F2F8E" w:rsidRPr="00AE1404">
        <w:rPr>
          <w:b/>
          <w:bCs/>
          <w:szCs w:val="24"/>
        </w:rPr>
        <w:t xml:space="preserve"> </w:t>
      </w:r>
    </w:p>
    <w:p w14:paraId="05D8EF06" w14:textId="77777777" w:rsidR="00204368" w:rsidRDefault="00204368" w:rsidP="00C50990">
      <w:pPr>
        <w:spacing w:after="0" w:line="240" w:lineRule="auto"/>
        <w:ind w:left="0" w:firstLine="0"/>
        <w:rPr>
          <w:b/>
          <w:bCs/>
        </w:rPr>
      </w:pPr>
    </w:p>
    <w:p w14:paraId="7DF21F67" w14:textId="3385BD77" w:rsidR="00C50990" w:rsidRPr="00F33E8B" w:rsidRDefault="00C50990" w:rsidP="00C50990">
      <w:pPr>
        <w:spacing w:after="0" w:line="240" w:lineRule="auto"/>
        <w:ind w:left="0" w:firstLine="0"/>
        <w:rPr>
          <w:color w:val="auto"/>
        </w:rPr>
      </w:pPr>
      <w:r w:rsidRPr="00F33E8B">
        <w:rPr>
          <w:b/>
          <w:bCs/>
          <w:color w:val="auto"/>
        </w:rPr>
        <w:t>Table 2.1.</w:t>
      </w:r>
      <w:r w:rsidRPr="00F33E8B">
        <w:rPr>
          <w:color w:val="auto"/>
        </w:rPr>
        <w:t xml:space="preserve"> </w:t>
      </w:r>
      <w:r w:rsidRPr="00F33E8B">
        <w:rPr>
          <w:color w:val="auto"/>
          <w:szCs w:val="24"/>
        </w:rPr>
        <w:t>Total emission trends and pollutants average ranking (25- most polluting, 1-least</w:t>
      </w:r>
      <w:r w:rsidRPr="00F33E8B">
        <w:rPr>
          <w:color w:val="auto"/>
          <w:szCs w:val="24"/>
          <w:lang w:val="en-US"/>
        </w:rPr>
        <w:t>)</w:t>
      </w:r>
      <w:r w:rsidRPr="00F33E8B">
        <w:rPr>
          <w:color w:val="auto"/>
        </w:rPr>
        <w:t xml:space="preserve"> </w:t>
      </w:r>
    </w:p>
    <w:tbl>
      <w:tblPr>
        <w:tblStyle w:val="16"/>
        <w:tblpPr w:leftFromText="180" w:rightFromText="180" w:vertAnchor="text" w:horzAnchor="margin" w:tblpY="112"/>
        <w:tblW w:w="4818" w:type="pct"/>
        <w:tblLook w:val="04A0" w:firstRow="1" w:lastRow="0" w:firstColumn="1" w:lastColumn="0" w:noHBand="0" w:noVBand="1"/>
      </w:tblPr>
      <w:tblGrid>
        <w:gridCol w:w="1873"/>
        <w:gridCol w:w="589"/>
        <w:gridCol w:w="589"/>
        <w:gridCol w:w="576"/>
        <w:gridCol w:w="772"/>
        <w:gridCol w:w="773"/>
        <w:gridCol w:w="648"/>
        <w:gridCol w:w="773"/>
        <w:gridCol w:w="897"/>
        <w:gridCol w:w="896"/>
        <w:gridCol w:w="1001"/>
      </w:tblGrid>
      <w:tr w:rsidR="00204368" w:rsidRPr="00F178E0" w14:paraId="6793E922" w14:textId="448C983B" w:rsidTr="00570E09">
        <w:trPr>
          <w:trHeight w:val="275"/>
        </w:trPr>
        <w:tc>
          <w:tcPr>
            <w:tcW w:w="998" w:type="pct"/>
            <w:tcBorders>
              <w:top w:val="single" w:sz="4" w:space="0" w:color="auto"/>
              <w:left w:val="single" w:sz="4" w:space="0" w:color="auto"/>
              <w:bottom w:val="single" w:sz="4" w:space="0" w:color="auto"/>
              <w:right w:val="single" w:sz="4" w:space="0" w:color="auto"/>
            </w:tcBorders>
            <w:shd w:val="clear" w:color="auto" w:fill="BFBFBF" w:themeFill="background1" w:themeFillShade="BF"/>
            <w:noWrap/>
            <w:hideMark/>
          </w:tcPr>
          <w:p w14:paraId="4CABB551" w14:textId="77777777" w:rsidR="00204368" w:rsidRPr="006F375D" w:rsidRDefault="00204368" w:rsidP="00C50990">
            <w:pPr>
              <w:jc w:val="center"/>
              <w:rPr>
                <w:b/>
                <w:color w:val="auto"/>
                <w:sz w:val="16"/>
                <w:szCs w:val="16"/>
              </w:rPr>
            </w:pPr>
            <w:r w:rsidRPr="006F375D">
              <w:rPr>
                <w:b/>
                <w:color w:val="auto"/>
                <w:sz w:val="16"/>
                <w:szCs w:val="16"/>
              </w:rPr>
              <w:t>Pollutant</w:t>
            </w:r>
          </w:p>
        </w:tc>
        <w:tc>
          <w:tcPr>
            <w:tcW w:w="314" w:type="pct"/>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7257CADA" w14:textId="77777777" w:rsidR="00204368" w:rsidRPr="006F375D" w:rsidRDefault="00204368" w:rsidP="00C50990">
            <w:pPr>
              <w:jc w:val="center"/>
              <w:rPr>
                <w:b/>
                <w:color w:val="auto"/>
                <w:sz w:val="16"/>
                <w:szCs w:val="16"/>
                <w:lang w:eastAsia="ru-RU"/>
              </w:rPr>
            </w:pPr>
            <w:r w:rsidRPr="006F375D">
              <w:rPr>
                <w:b/>
                <w:color w:val="auto"/>
                <w:sz w:val="16"/>
                <w:szCs w:val="16"/>
              </w:rPr>
              <w:t xml:space="preserve">Unit </w:t>
            </w:r>
          </w:p>
        </w:tc>
        <w:tc>
          <w:tcPr>
            <w:tcW w:w="314" w:type="pct"/>
            <w:tcBorders>
              <w:top w:val="single" w:sz="4" w:space="0" w:color="auto"/>
              <w:left w:val="single" w:sz="4" w:space="0" w:color="auto"/>
              <w:bottom w:val="single" w:sz="4" w:space="0" w:color="auto"/>
              <w:right w:val="single" w:sz="4" w:space="0" w:color="auto"/>
            </w:tcBorders>
            <w:shd w:val="clear" w:color="auto" w:fill="BFBFBF" w:themeFill="background1" w:themeFillShade="BF"/>
            <w:noWrap/>
            <w:hideMark/>
          </w:tcPr>
          <w:p w14:paraId="2D0DF2A6" w14:textId="77777777" w:rsidR="00204368" w:rsidRPr="006F375D" w:rsidRDefault="00204368" w:rsidP="00C50990">
            <w:pPr>
              <w:jc w:val="center"/>
              <w:rPr>
                <w:b/>
                <w:color w:val="auto"/>
                <w:sz w:val="16"/>
                <w:szCs w:val="16"/>
              </w:rPr>
            </w:pPr>
            <w:r w:rsidRPr="006F375D">
              <w:rPr>
                <w:b/>
                <w:color w:val="auto"/>
                <w:sz w:val="16"/>
                <w:szCs w:val="16"/>
              </w:rPr>
              <w:t>1990</w:t>
            </w:r>
          </w:p>
        </w:tc>
        <w:tc>
          <w:tcPr>
            <w:tcW w:w="304" w:type="pct"/>
            <w:tcBorders>
              <w:top w:val="single" w:sz="4" w:space="0" w:color="auto"/>
              <w:left w:val="single" w:sz="4" w:space="0" w:color="auto"/>
              <w:bottom w:val="single" w:sz="4" w:space="0" w:color="auto"/>
              <w:right w:val="single" w:sz="4" w:space="0" w:color="auto"/>
            </w:tcBorders>
            <w:shd w:val="clear" w:color="auto" w:fill="BFBFBF" w:themeFill="background1" w:themeFillShade="BF"/>
            <w:noWrap/>
            <w:hideMark/>
          </w:tcPr>
          <w:p w14:paraId="0B22A20D" w14:textId="77777777" w:rsidR="00204368" w:rsidRPr="006F375D" w:rsidRDefault="00204368" w:rsidP="00C50990">
            <w:pPr>
              <w:jc w:val="center"/>
              <w:rPr>
                <w:b/>
                <w:color w:val="auto"/>
                <w:sz w:val="16"/>
                <w:szCs w:val="16"/>
              </w:rPr>
            </w:pPr>
            <w:r w:rsidRPr="006F375D">
              <w:rPr>
                <w:b/>
                <w:color w:val="auto"/>
                <w:sz w:val="16"/>
                <w:szCs w:val="16"/>
              </w:rPr>
              <w:t>1995</w:t>
            </w:r>
          </w:p>
        </w:tc>
        <w:tc>
          <w:tcPr>
            <w:tcW w:w="412" w:type="pct"/>
            <w:tcBorders>
              <w:top w:val="single" w:sz="4" w:space="0" w:color="auto"/>
              <w:left w:val="single" w:sz="4" w:space="0" w:color="auto"/>
              <w:bottom w:val="single" w:sz="4" w:space="0" w:color="auto"/>
              <w:right w:val="single" w:sz="4" w:space="0" w:color="auto"/>
            </w:tcBorders>
            <w:shd w:val="clear" w:color="auto" w:fill="BFBFBF" w:themeFill="background1" w:themeFillShade="BF"/>
            <w:noWrap/>
            <w:hideMark/>
          </w:tcPr>
          <w:p w14:paraId="4AAF74BC" w14:textId="77777777" w:rsidR="00204368" w:rsidRPr="006F375D" w:rsidRDefault="00204368" w:rsidP="00C50990">
            <w:pPr>
              <w:jc w:val="center"/>
              <w:rPr>
                <w:b/>
                <w:color w:val="auto"/>
                <w:sz w:val="16"/>
                <w:szCs w:val="16"/>
              </w:rPr>
            </w:pPr>
            <w:r w:rsidRPr="006F375D">
              <w:rPr>
                <w:b/>
                <w:color w:val="auto"/>
                <w:sz w:val="16"/>
                <w:szCs w:val="16"/>
              </w:rPr>
              <w:t>2000</w:t>
            </w:r>
          </w:p>
        </w:tc>
        <w:tc>
          <w:tcPr>
            <w:tcW w:w="412" w:type="pct"/>
            <w:tcBorders>
              <w:top w:val="single" w:sz="4" w:space="0" w:color="auto"/>
              <w:left w:val="single" w:sz="4" w:space="0" w:color="auto"/>
              <w:bottom w:val="single" w:sz="4" w:space="0" w:color="auto"/>
              <w:right w:val="single" w:sz="4" w:space="0" w:color="auto"/>
            </w:tcBorders>
            <w:shd w:val="clear" w:color="auto" w:fill="BFBFBF" w:themeFill="background1" w:themeFillShade="BF"/>
            <w:noWrap/>
            <w:hideMark/>
          </w:tcPr>
          <w:p w14:paraId="481E29FC" w14:textId="77777777" w:rsidR="00204368" w:rsidRPr="006F375D" w:rsidRDefault="00204368" w:rsidP="00C50990">
            <w:pPr>
              <w:jc w:val="center"/>
              <w:rPr>
                <w:b/>
                <w:color w:val="auto"/>
                <w:sz w:val="16"/>
                <w:szCs w:val="16"/>
              </w:rPr>
            </w:pPr>
            <w:r w:rsidRPr="006F375D">
              <w:rPr>
                <w:b/>
                <w:color w:val="auto"/>
                <w:sz w:val="16"/>
                <w:szCs w:val="16"/>
              </w:rPr>
              <w:t>2005</w:t>
            </w:r>
          </w:p>
        </w:tc>
        <w:tc>
          <w:tcPr>
            <w:tcW w:w="345" w:type="pct"/>
            <w:tcBorders>
              <w:top w:val="single" w:sz="4" w:space="0" w:color="auto"/>
              <w:left w:val="single" w:sz="4" w:space="0" w:color="auto"/>
              <w:bottom w:val="single" w:sz="4" w:space="0" w:color="auto"/>
              <w:right w:val="single" w:sz="4" w:space="0" w:color="auto"/>
            </w:tcBorders>
            <w:shd w:val="clear" w:color="auto" w:fill="BFBFBF" w:themeFill="background1" w:themeFillShade="BF"/>
            <w:noWrap/>
            <w:hideMark/>
          </w:tcPr>
          <w:p w14:paraId="483D92A5" w14:textId="77777777" w:rsidR="00204368" w:rsidRPr="006F375D" w:rsidRDefault="00204368" w:rsidP="00C50990">
            <w:pPr>
              <w:jc w:val="center"/>
              <w:rPr>
                <w:b/>
                <w:color w:val="auto"/>
                <w:sz w:val="16"/>
                <w:szCs w:val="16"/>
              </w:rPr>
            </w:pPr>
            <w:r w:rsidRPr="006F375D">
              <w:rPr>
                <w:b/>
                <w:color w:val="auto"/>
                <w:sz w:val="16"/>
                <w:szCs w:val="16"/>
              </w:rPr>
              <w:t>2010</w:t>
            </w:r>
          </w:p>
        </w:tc>
        <w:tc>
          <w:tcPr>
            <w:tcW w:w="412" w:type="pct"/>
            <w:tcBorders>
              <w:top w:val="single" w:sz="4" w:space="0" w:color="auto"/>
              <w:left w:val="single" w:sz="4" w:space="0" w:color="auto"/>
              <w:bottom w:val="single" w:sz="4" w:space="0" w:color="auto"/>
              <w:right w:val="single" w:sz="4" w:space="0" w:color="auto"/>
            </w:tcBorders>
            <w:shd w:val="clear" w:color="auto" w:fill="BFBFBF" w:themeFill="background1" w:themeFillShade="BF"/>
            <w:noWrap/>
            <w:hideMark/>
          </w:tcPr>
          <w:p w14:paraId="7D2FA592" w14:textId="77777777" w:rsidR="00204368" w:rsidRPr="006F375D" w:rsidRDefault="00204368" w:rsidP="00C50990">
            <w:pPr>
              <w:jc w:val="center"/>
              <w:rPr>
                <w:b/>
                <w:color w:val="auto"/>
                <w:sz w:val="16"/>
                <w:szCs w:val="16"/>
              </w:rPr>
            </w:pPr>
            <w:r w:rsidRPr="006F375D">
              <w:rPr>
                <w:b/>
                <w:color w:val="auto"/>
                <w:sz w:val="16"/>
                <w:szCs w:val="16"/>
              </w:rPr>
              <w:t>2015</w:t>
            </w:r>
          </w:p>
        </w:tc>
        <w:tc>
          <w:tcPr>
            <w:tcW w:w="478" w:type="pct"/>
            <w:tcBorders>
              <w:top w:val="single" w:sz="4" w:space="0" w:color="auto"/>
              <w:left w:val="single" w:sz="4" w:space="0" w:color="auto"/>
              <w:bottom w:val="single" w:sz="4" w:space="0" w:color="auto"/>
              <w:right w:val="single" w:sz="4" w:space="0" w:color="auto"/>
            </w:tcBorders>
            <w:shd w:val="clear" w:color="auto" w:fill="BFBFBF" w:themeFill="background1" w:themeFillShade="BF"/>
            <w:noWrap/>
            <w:hideMark/>
          </w:tcPr>
          <w:p w14:paraId="27EFC5E1" w14:textId="17647744" w:rsidR="00204368" w:rsidRPr="006F375D" w:rsidRDefault="00204368" w:rsidP="00C50990">
            <w:pPr>
              <w:jc w:val="center"/>
              <w:rPr>
                <w:b/>
                <w:color w:val="auto"/>
                <w:sz w:val="16"/>
                <w:szCs w:val="16"/>
                <w:lang w:val="ru-RU"/>
              </w:rPr>
            </w:pPr>
            <w:r w:rsidRPr="006F375D">
              <w:rPr>
                <w:b/>
                <w:color w:val="auto"/>
                <w:sz w:val="16"/>
                <w:szCs w:val="16"/>
              </w:rPr>
              <w:t>20</w:t>
            </w:r>
            <w:r>
              <w:rPr>
                <w:b/>
                <w:color w:val="auto"/>
                <w:sz w:val="16"/>
                <w:szCs w:val="16"/>
              </w:rPr>
              <w:t>2</w:t>
            </w:r>
            <w:r w:rsidR="00F33E8B">
              <w:rPr>
                <w:b/>
                <w:color w:val="auto"/>
                <w:sz w:val="16"/>
                <w:szCs w:val="16"/>
              </w:rPr>
              <w:t>3</w:t>
            </w:r>
          </w:p>
        </w:tc>
        <w:tc>
          <w:tcPr>
            <w:tcW w:w="477" w:type="pct"/>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34871BAF" w14:textId="2AF8F962" w:rsidR="00204368" w:rsidRPr="006F375D" w:rsidRDefault="00204368" w:rsidP="00C50990">
            <w:pPr>
              <w:jc w:val="center"/>
              <w:rPr>
                <w:b/>
                <w:color w:val="auto"/>
                <w:sz w:val="16"/>
                <w:szCs w:val="16"/>
              </w:rPr>
            </w:pPr>
            <w:r w:rsidRPr="006F375D">
              <w:rPr>
                <w:b/>
                <w:color w:val="auto"/>
                <w:sz w:val="16"/>
                <w:szCs w:val="16"/>
              </w:rPr>
              <w:t>20</w:t>
            </w:r>
            <w:r>
              <w:rPr>
                <w:b/>
                <w:color w:val="auto"/>
                <w:sz w:val="16"/>
                <w:szCs w:val="16"/>
              </w:rPr>
              <w:t>2</w:t>
            </w:r>
            <w:r w:rsidR="00F33E8B">
              <w:rPr>
                <w:b/>
                <w:color w:val="auto"/>
                <w:sz w:val="16"/>
                <w:szCs w:val="16"/>
              </w:rPr>
              <w:t>3</w:t>
            </w:r>
            <w:r w:rsidRPr="006F375D">
              <w:rPr>
                <w:b/>
                <w:color w:val="auto"/>
                <w:sz w:val="16"/>
                <w:szCs w:val="16"/>
              </w:rPr>
              <w:t>/ 1990, %</w:t>
            </w:r>
          </w:p>
        </w:tc>
        <w:tc>
          <w:tcPr>
            <w:tcW w:w="533"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E3DE556" w14:textId="77777777" w:rsidR="00204368" w:rsidRPr="006F375D" w:rsidRDefault="00204368" w:rsidP="00C50990">
            <w:pPr>
              <w:jc w:val="center"/>
              <w:rPr>
                <w:b/>
                <w:color w:val="auto"/>
                <w:sz w:val="16"/>
                <w:szCs w:val="16"/>
              </w:rPr>
            </w:pPr>
            <w:r>
              <w:rPr>
                <w:b/>
                <w:color w:val="auto"/>
                <w:sz w:val="16"/>
                <w:szCs w:val="16"/>
              </w:rPr>
              <w:t>Ranking</w:t>
            </w:r>
          </w:p>
        </w:tc>
      </w:tr>
      <w:tr w:rsidR="00570E09" w:rsidRPr="00F178E0" w14:paraId="39FB0AB9" w14:textId="32B9FE81" w:rsidTr="00570E09">
        <w:trPr>
          <w:trHeight w:val="170"/>
        </w:trPr>
        <w:tc>
          <w:tcPr>
            <w:tcW w:w="998" w:type="pct"/>
            <w:tcBorders>
              <w:top w:val="single" w:sz="4" w:space="0" w:color="auto"/>
              <w:left w:val="single" w:sz="4" w:space="0" w:color="auto"/>
              <w:bottom w:val="single" w:sz="4" w:space="0" w:color="auto"/>
              <w:right w:val="single" w:sz="4" w:space="0" w:color="auto"/>
            </w:tcBorders>
            <w:noWrap/>
          </w:tcPr>
          <w:p w14:paraId="3063B5D6" w14:textId="77777777" w:rsidR="00570E09" w:rsidRPr="006F375D" w:rsidRDefault="00570E09" w:rsidP="00570E09">
            <w:pPr>
              <w:jc w:val="center"/>
              <w:rPr>
                <w:b/>
                <w:color w:val="auto"/>
                <w:sz w:val="16"/>
                <w:szCs w:val="16"/>
              </w:rPr>
            </w:pPr>
            <w:r w:rsidRPr="006F375D">
              <w:rPr>
                <w:b/>
                <w:color w:val="auto"/>
                <w:sz w:val="16"/>
                <w:szCs w:val="16"/>
              </w:rPr>
              <w:t>NOx</w:t>
            </w:r>
          </w:p>
        </w:tc>
        <w:tc>
          <w:tcPr>
            <w:tcW w:w="314" w:type="pct"/>
            <w:tcBorders>
              <w:top w:val="single" w:sz="4" w:space="0" w:color="auto"/>
              <w:left w:val="single" w:sz="4" w:space="0" w:color="auto"/>
              <w:bottom w:val="single" w:sz="4" w:space="0" w:color="auto"/>
              <w:right w:val="single" w:sz="4" w:space="0" w:color="auto"/>
            </w:tcBorders>
          </w:tcPr>
          <w:p w14:paraId="7C43AF93" w14:textId="77777777" w:rsidR="00570E09" w:rsidRPr="00F178E0" w:rsidRDefault="00570E09" w:rsidP="00570E09">
            <w:pPr>
              <w:jc w:val="center"/>
              <w:rPr>
                <w:color w:val="auto"/>
                <w:sz w:val="16"/>
                <w:szCs w:val="16"/>
              </w:rPr>
            </w:pPr>
            <w:r w:rsidRPr="00F178E0">
              <w:rPr>
                <w:color w:val="auto"/>
                <w:sz w:val="16"/>
                <w:szCs w:val="16"/>
              </w:rPr>
              <w:t>kt</w:t>
            </w:r>
          </w:p>
        </w:tc>
        <w:tc>
          <w:tcPr>
            <w:tcW w:w="314" w:type="pct"/>
            <w:tcBorders>
              <w:top w:val="single" w:sz="4" w:space="0" w:color="auto"/>
              <w:left w:val="single" w:sz="4" w:space="0" w:color="auto"/>
              <w:bottom w:val="single" w:sz="4" w:space="0" w:color="auto"/>
              <w:right w:val="single" w:sz="4" w:space="0" w:color="auto"/>
            </w:tcBorders>
            <w:noWrap/>
            <w:vAlign w:val="center"/>
          </w:tcPr>
          <w:p w14:paraId="4BB39CA1" w14:textId="01BD280A" w:rsidR="00570E09" w:rsidRPr="00570E09" w:rsidRDefault="00570E09" w:rsidP="00570E09">
            <w:pPr>
              <w:spacing w:after="0" w:line="240" w:lineRule="auto"/>
              <w:ind w:left="0" w:firstLine="0"/>
              <w:jc w:val="right"/>
              <w:rPr>
                <w:color w:val="auto"/>
                <w:sz w:val="16"/>
                <w:szCs w:val="16"/>
                <w:lang w:val="ru-RU" w:eastAsia="ru-RU"/>
              </w:rPr>
            </w:pPr>
            <w:r w:rsidRPr="00570E09">
              <w:rPr>
                <w:sz w:val="16"/>
                <w:szCs w:val="16"/>
              </w:rPr>
              <w:t>102,2</w:t>
            </w:r>
          </w:p>
        </w:tc>
        <w:tc>
          <w:tcPr>
            <w:tcW w:w="304" w:type="pct"/>
            <w:tcBorders>
              <w:top w:val="single" w:sz="4" w:space="0" w:color="auto"/>
              <w:left w:val="single" w:sz="4" w:space="0" w:color="auto"/>
              <w:bottom w:val="single" w:sz="4" w:space="0" w:color="auto"/>
              <w:right w:val="single" w:sz="4" w:space="0" w:color="auto"/>
            </w:tcBorders>
            <w:noWrap/>
            <w:vAlign w:val="center"/>
          </w:tcPr>
          <w:p w14:paraId="448C9AA3" w14:textId="657C227E" w:rsidR="00570E09" w:rsidRPr="00570E09" w:rsidRDefault="00570E09" w:rsidP="00570E09">
            <w:pPr>
              <w:jc w:val="right"/>
              <w:rPr>
                <w:sz w:val="16"/>
                <w:szCs w:val="16"/>
              </w:rPr>
            </w:pPr>
            <w:r w:rsidRPr="00570E09">
              <w:rPr>
                <w:sz w:val="16"/>
                <w:szCs w:val="16"/>
              </w:rPr>
              <w:t>35,2</w:t>
            </w:r>
          </w:p>
        </w:tc>
        <w:tc>
          <w:tcPr>
            <w:tcW w:w="412" w:type="pct"/>
            <w:tcBorders>
              <w:top w:val="single" w:sz="4" w:space="0" w:color="auto"/>
              <w:left w:val="single" w:sz="4" w:space="0" w:color="auto"/>
              <w:bottom w:val="single" w:sz="4" w:space="0" w:color="auto"/>
              <w:right w:val="single" w:sz="4" w:space="0" w:color="auto"/>
            </w:tcBorders>
            <w:noWrap/>
            <w:vAlign w:val="center"/>
          </w:tcPr>
          <w:p w14:paraId="61154A5C" w14:textId="605C52E8" w:rsidR="00570E09" w:rsidRPr="00570E09" w:rsidRDefault="00570E09" w:rsidP="00570E09">
            <w:pPr>
              <w:jc w:val="right"/>
              <w:rPr>
                <w:sz w:val="16"/>
                <w:szCs w:val="16"/>
              </w:rPr>
            </w:pPr>
            <w:r w:rsidRPr="00570E09">
              <w:rPr>
                <w:sz w:val="16"/>
                <w:szCs w:val="16"/>
              </w:rPr>
              <w:t>17,6</w:t>
            </w:r>
          </w:p>
        </w:tc>
        <w:tc>
          <w:tcPr>
            <w:tcW w:w="412" w:type="pct"/>
            <w:tcBorders>
              <w:top w:val="single" w:sz="4" w:space="0" w:color="auto"/>
              <w:left w:val="single" w:sz="4" w:space="0" w:color="auto"/>
              <w:bottom w:val="single" w:sz="4" w:space="0" w:color="auto"/>
              <w:right w:val="single" w:sz="4" w:space="0" w:color="auto"/>
            </w:tcBorders>
            <w:noWrap/>
            <w:vAlign w:val="center"/>
          </w:tcPr>
          <w:p w14:paraId="08D2A1E3" w14:textId="10394C80" w:rsidR="00570E09" w:rsidRPr="00570E09" w:rsidRDefault="00570E09" w:rsidP="00570E09">
            <w:pPr>
              <w:jc w:val="right"/>
              <w:rPr>
                <w:sz w:val="16"/>
                <w:szCs w:val="16"/>
              </w:rPr>
            </w:pPr>
            <w:r w:rsidRPr="00570E09">
              <w:rPr>
                <w:sz w:val="16"/>
                <w:szCs w:val="16"/>
              </w:rPr>
              <w:t>17,6</w:t>
            </w:r>
          </w:p>
        </w:tc>
        <w:tc>
          <w:tcPr>
            <w:tcW w:w="345" w:type="pct"/>
            <w:tcBorders>
              <w:top w:val="single" w:sz="4" w:space="0" w:color="auto"/>
              <w:left w:val="single" w:sz="4" w:space="0" w:color="auto"/>
              <w:bottom w:val="single" w:sz="4" w:space="0" w:color="auto"/>
              <w:right w:val="single" w:sz="4" w:space="0" w:color="auto"/>
            </w:tcBorders>
            <w:noWrap/>
            <w:vAlign w:val="center"/>
          </w:tcPr>
          <w:p w14:paraId="13993B9D" w14:textId="6FCFAB48" w:rsidR="00570E09" w:rsidRPr="00570E09" w:rsidRDefault="00570E09" w:rsidP="00570E09">
            <w:pPr>
              <w:jc w:val="right"/>
              <w:rPr>
                <w:sz w:val="16"/>
                <w:szCs w:val="16"/>
              </w:rPr>
            </w:pPr>
            <w:r w:rsidRPr="00570E09">
              <w:rPr>
                <w:sz w:val="16"/>
                <w:szCs w:val="16"/>
              </w:rPr>
              <w:t>25,3</w:t>
            </w:r>
          </w:p>
        </w:tc>
        <w:tc>
          <w:tcPr>
            <w:tcW w:w="412" w:type="pct"/>
            <w:tcBorders>
              <w:top w:val="single" w:sz="4" w:space="0" w:color="auto"/>
              <w:left w:val="single" w:sz="4" w:space="0" w:color="auto"/>
              <w:bottom w:val="single" w:sz="4" w:space="0" w:color="auto"/>
              <w:right w:val="single" w:sz="4" w:space="0" w:color="auto"/>
            </w:tcBorders>
            <w:noWrap/>
            <w:vAlign w:val="center"/>
          </w:tcPr>
          <w:p w14:paraId="7890A7B6" w14:textId="2A1016D5" w:rsidR="00570E09" w:rsidRPr="00570E09" w:rsidRDefault="00570E09" w:rsidP="00570E09">
            <w:pPr>
              <w:jc w:val="right"/>
              <w:rPr>
                <w:sz w:val="16"/>
                <w:szCs w:val="16"/>
              </w:rPr>
            </w:pPr>
            <w:r w:rsidRPr="00570E09">
              <w:rPr>
                <w:sz w:val="16"/>
                <w:szCs w:val="16"/>
              </w:rPr>
              <w:t>26,8</w:t>
            </w:r>
          </w:p>
        </w:tc>
        <w:tc>
          <w:tcPr>
            <w:tcW w:w="478" w:type="pct"/>
            <w:tcBorders>
              <w:top w:val="single" w:sz="4" w:space="0" w:color="auto"/>
              <w:left w:val="single" w:sz="4" w:space="0" w:color="auto"/>
              <w:bottom w:val="single" w:sz="4" w:space="0" w:color="auto"/>
              <w:right w:val="single" w:sz="4" w:space="0" w:color="auto"/>
            </w:tcBorders>
            <w:noWrap/>
            <w:vAlign w:val="center"/>
          </w:tcPr>
          <w:p w14:paraId="607EDB5D" w14:textId="6CE6D602" w:rsidR="00570E09" w:rsidRPr="00570E09" w:rsidRDefault="00570E09" w:rsidP="00570E09">
            <w:pPr>
              <w:jc w:val="right"/>
              <w:rPr>
                <w:sz w:val="16"/>
                <w:szCs w:val="16"/>
              </w:rPr>
            </w:pPr>
            <w:r w:rsidRPr="00570E09">
              <w:rPr>
                <w:sz w:val="16"/>
                <w:szCs w:val="16"/>
              </w:rPr>
              <w:t>32,0</w:t>
            </w:r>
          </w:p>
        </w:tc>
        <w:tc>
          <w:tcPr>
            <w:tcW w:w="477" w:type="pct"/>
            <w:tcBorders>
              <w:top w:val="single" w:sz="4" w:space="0" w:color="auto"/>
              <w:left w:val="single" w:sz="4" w:space="0" w:color="auto"/>
              <w:bottom w:val="single" w:sz="4" w:space="0" w:color="auto"/>
              <w:right w:val="single" w:sz="4" w:space="0" w:color="auto"/>
            </w:tcBorders>
            <w:noWrap/>
            <w:vAlign w:val="center"/>
          </w:tcPr>
          <w:p w14:paraId="7DB26E80" w14:textId="7FC57B6A" w:rsidR="00570E09" w:rsidRPr="00570E09" w:rsidRDefault="00570E09" w:rsidP="00570E09">
            <w:pPr>
              <w:jc w:val="center"/>
              <w:rPr>
                <w:b/>
                <w:bCs/>
                <w:color w:val="44546A"/>
                <w:sz w:val="16"/>
                <w:szCs w:val="16"/>
              </w:rPr>
            </w:pPr>
            <w:r w:rsidRPr="00570E09">
              <w:rPr>
                <w:b/>
                <w:bCs/>
                <w:i/>
                <w:iCs/>
                <w:color w:val="44546A"/>
                <w:sz w:val="16"/>
                <w:szCs w:val="16"/>
              </w:rPr>
              <w:t>-69</w:t>
            </w:r>
          </w:p>
        </w:tc>
        <w:tc>
          <w:tcPr>
            <w:tcW w:w="533" w:type="pct"/>
            <w:tcBorders>
              <w:top w:val="single" w:sz="4" w:space="0" w:color="auto"/>
              <w:left w:val="single" w:sz="4" w:space="0" w:color="auto"/>
              <w:bottom w:val="single" w:sz="4" w:space="0" w:color="auto"/>
              <w:right w:val="single" w:sz="4" w:space="0" w:color="auto"/>
            </w:tcBorders>
            <w:vAlign w:val="center"/>
          </w:tcPr>
          <w:p w14:paraId="41461E09" w14:textId="003D5251" w:rsidR="00570E09" w:rsidRPr="00570E09" w:rsidRDefault="00570E09" w:rsidP="00570E09">
            <w:pPr>
              <w:spacing w:after="0" w:line="240" w:lineRule="auto"/>
              <w:ind w:left="0" w:firstLine="0"/>
              <w:jc w:val="center"/>
              <w:rPr>
                <w:color w:val="auto"/>
                <w:sz w:val="16"/>
                <w:szCs w:val="16"/>
                <w:lang w:val="ru-RU" w:eastAsia="ru-RU"/>
              </w:rPr>
            </w:pPr>
            <w:r w:rsidRPr="00570E09">
              <w:rPr>
                <w:color w:val="auto"/>
                <w:sz w:val="16"/>
                <w:szCs w:val="16"/>
              </w:rPr>
              <w:t>13</w:t>
            </w:r>
          </w:p>
        </w:tc>
      </w:tr>
      <w:tr w:rsidR="00570E09" w:rsidRPr="00F178E0" w14:paraId="0575E34A" w14:textId="6382CBD4" w:rsidTr="00570E09">
        <w:trPr>
          <w:trHeight w:val="170"/>
        </w:trPr>
        <w:tc>
          <w:tcPr>
            <w:tcW w:w="998" w:type="pct"/>
            <w:tcBorders>
              <w:top w:val="single" w:sz="4" w:space="0" w:color="auto"/>
              <w:left w:val="single" w:sz="4" w:space="0" w:color="auto"/>
              <w:bottom w:val="single" w:sz="4" w:space="0" w:color="auto"/>
              <w:right w:val="single" w:sz="4" w:space="0" w:color="auto"/>
            </w:tcBorders>
            <w:noWrap/>
            <w:hideMark/>
          </w:tcPr>
          <w:p w14:paraId="6ED731AC" w14:textId="77777777" w:rsidR="00570E09" w:rsidRPr="006F375D" w:rsidRDefault="00570E09" w:rsidP="00570E09">
            <w:pPr>
              <w:jc w:val="center"/>
              <w:rPr>
                <w:b/>
                <w:color w:val="auto"/>
                <w:sz w:val="16"/>
                <w:szCs w:val="16"/>
              </w:rPr>
            </w:pPr>
            <w:r w:rsidRPr="006F375D">
              <w:rPr>
                <w:b/>
                <w:color w:val="auto"/>
                <w:sz w:val="16"/>
                <w:szCs w:val="16"/>
              </w:rPr>
              <w:t>NMVOC</w:t>
            </w:r>
          </w:p>
        </w:tc>
        <w:tc>
          <w:tcPr>
            <w:tcW w:w="314" w:type="pct"/>
            <w:tcBorders>
              <w:top w:val="single" w:sz="4" w:space="0" w:color="auto"/>
              <w:left w:val="single" w:sz="4" w:space="0" w:color="auto"/>
              <w:bottom w:val="single" w:sz="4" w:space="0" w:color="auto"/>
              <w:right w:val="single" w:sz="4" w:space="0" w:color="auto"/>
            </w:tcBorders>
            <w:hideMark/>
          </w:tcPr>
          <w:p w14:paraId="509984DA" w14:textId="77777777" w:rsidR="00570E09" w:rsidRPr="00F178E0" w:rsidRDefault="00570E09" w:rsidP="00570E09">
            <w:pPr>
              <w:jc w:val="center"/>
              <w:rPr>
                <w:color w:val="auto"/>
                <w:sz w:val="16"/>
                <w:szCs w:val="16"/>
              </w:rPr>
            </w:pPr>
            <w:r w:rsidRPr="00F178E0">
              <w:rPr>
                <w:color w:val="auto"/>
                <w:sz w:val="16"/>
                <w:szCs w:val="16"/>
              </w:rPr>
              <w:t>kt</w:t>
            </w:r>
          </w:p>
        </w:tc>
        <w:tc>
          <w:tcPr>
            <w:tcW w:w="314" w:type="pct"/>
            <w:tcBorders>
              <w:top w:val="single" w:sz="4" w:space="0" w:color="auto"/>
              <w:left w:val="single" w:sz="4" w:space="0" w:color="auto"/>
              <w:bottom w:val="single" w:sz="4" w:space="0" w:color="auto"/>
              <w:right w:val="single" w:sz="4" w:space="0" w:color="auto"/>
            </w:tcBorders>
            <w:noWrap/>
            <w:vAlign w:val="center"/>
            <w:hideMark/>
          </w:tcPr>
          <w:p w14:paraId="2C8A724B" w14:textId="1F87D674" w:rsidR="00570E09" w:rsidRPr="00570E09" w:rsidRDefault="00570E09" w:rsidP="00570E09">
            <w:pPr>
              <w:jc w:val="right"/>
              <w:rPr>
                <w:color w:val="auto"/>
                <w:sz w:val="16"/>
                <w:szCs w:val="16"/>
              </w:rPr>
            </w:pPr>
            <w:r w:rsidRPr="00570E09">
              <w:rPr>
                <w:sz w:val="16"/>
                <w:szCs w:val="16"/>
              </w:rPr>
              <w:t>111,7</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564F6B94" w14:textId="25501279" w:rsidR="00570E09" w:rsidRPr="00570E09" w:rsidRDefault="00570E09" w:rsidP="00570E09">
            <w:pPr>
              <w:jc w:val="right"/>
              <w:rPr>
                <w:sz w:val="16"/>
                <w:szCs w:val="16"/>
              </w:rPr>
            </w:pPr>
            <w:r w:rsidRPr="00570E09">
              <w:rPr>
                <w:sz w:val="16"/>
                <w:szCs w:val="16"/>
              </w:rPr>
              <w:t>50,8</w:t>
            </w:r>
          </w:p>
        </w:tc>
        <w:tc>
          <w:tcPr>
            <w:tcW w:w="412" w:type="pct"/>
            <w:tcBorders>
              <w:top w:val="single" w:sz="4" w:space="0" w:color="auto"/>
              <w:left w:val="single" w:sz="4" w:space="0" w:color="auto"/>
              <w:bottom w:val="single" w:sz="4" w:space="0" w:color="auto"/>
              <w:right w:val="single" w:sz="4" w:space="0" w:color="auto"/>
            </w:tcBorders>
            <w:noWrap/>
            <w:vAlign w:val="center"/>
            <w:hideMark/>
          </w:tcPr>
          <w:p w14:paraId="3FDEFFC8" w14:textId="60D1CE97" w:rsidR="00570E09" w:rsidRPr="00570E09" w:rsidRDefault="00570E09" w:rsidP="00570E09">
            <w:pPr>
              <w:jc w:val="right"/>
              <w:rPr>
                <w:sz w:val="16"/>
                <w:szCs w:val="16"/>
              </w:rPr>
            </w:pPr>
            <w:r w:rsidRPr="00570E09">
              <w:rPr>
                <w:sz w:val="16"/>
                <w:szCs w:val="16"/>
              </w:rPr>
              <w:t>36,9</w:t>
            </w:r>
          </w:p>
        </w:tc>
        <w:tc>
          <w:tcPr>
            <w:tcW w:w="412" w:type="pct"/>
            <w:tcBorders>
              <w:top w:val="single" w:sz="4" w:space="0" w:color="auto"/>
              <w:left w:val="single" w:sz="4" w:space="0" w:color="auto"/>
              <w:bottom w:val="single" w:sz="4" w:space="0" w:color="auto"/>
              <w:right w:val="single" w:sz="4" w:space="0" w:color="auto"/>
            </w:tcBorders>
            <w:noWrap/>
            <w:vAlign w:val="center"/>
            <w:hideMark/>
          </w:tcPr>
          <w:p w14:paraId="69076E86" w14:textId="57002DF2" w:rsidR="00570E09" w:rsidRPr="00570E09" w:rsidRDefault="00570E09" w:rsidP="00570E09">
            <w:pPr>
              <w:jc w:val="right"/>
              <w:rPr>
                <w:sz w:val="16"/>
                <w:szCs w:val="16"/>
              </w:rPr>
            </w:pPr>
            <w:r w:rsidRPr="00570E09">
              <w:rPr>
                <w:sz w:val="16"/>
                <w:szCs w:val="16"/>
              </w:rPr>
              <w:t>36,9</w:t>
            </w:r>
          </w:p>
        </w:tc>
        <w:tc>
          <w:tcPr>
            <w:tcW w:w="345" w:type="pct"/>
            <w:tcBorders>
              <w:top w:val="single" w:sz="4" w:space="0" w:color="auto"/>
              <w:left w:val="single" w:sz="4" w:space="0" w:color="auto"/>
              <w:bottom w:val="single" w:sz="4" w:space="0" w:color="auto"/>
              <w:right w:val="single" w:sz="4" w:space="0" w:color="auto"/>
            </w:tcBorders>
            <w:noWrap/>
            <w:vAlign w:val="center"/>
            <w:hideMark/>
          </w:tcPr>
          <w:p w14:paraId="5D2806D6" w14:textId="4D82AF8E" w:rsidR="00570E09" w:rsidRPr="00570E09" w:rsidRDefault="00570E09" w:rsidP="00570E09">
            <w:pPr>
              <w:jc w:val="right"/>
              <w:rPr>
                <w:sz w:val="16"/>
                <w:szCs w:val="16"/>
              </w:rPr>
            </w:pPr>
            <w:r w:rsidRPr="00570E09">
              <w:rPr>
                <w:sz w:val="16"/>
                <w:szCs w:val="16"/>
              </w:rPr>
              <w:t>46,1</w:t>
            </w:r>
          </w:p>
        </w:tc>
        <w:tc>
          <w:tcPr>
            <w:tcW w:w="412" w:type="pct"/>
            <w:tcBorders>
              <w:top w:val="single" w:sz="4" w:space="0" w:color="auto"/>
              <w:left w:val="single" w:sz="4" w:space="0" w:color="auto"/>
              <w:bottom w:val="single" w:sz="4" w:space="0" w:color="auto"/>
              <w:right w:val="single" w:sz="4" w:space="0" w:color="auto"/>
            </w:tcBorders>
            <w:noWrap/>
            <w:vAlign w:val="center"/>
            <w:hideMark/>
          </w:tcPr>
          <w:p w14:paraId="639B18C1" w14:textId="70A77AB7" w:rsidR="00570E09" w:rsidRPr="00570E09" w:rsidRDefault="00570E09" w:rsidP="00570E09">
            <w:pPr>
              <w:jc w:val="right"/>
              <w:rPr>
                <w:sz w:val="16"/>
                <w:szCs w:val="16"/>
              </w:rPr>
            </w:pPr>
            <w:r w:rsidRPr="00570E09">
              <w:rPr>
                <w:sz w:val="16"/>
                <w:szCs w:val="16"/>
              </w:rPr>
              <w:t>54,2</w:t>
            </w:r>
          </w:p>
        </w:tc>
        <w:tc>
          <w:tcPr>
            <w:tcW w:w="478" w:type="pct"/>
            <w:tcBorders>
              <w:top w:val="single" w:sz="4" w:space="0" w:color="auto"/>
              <w:left w:val="single" w:sz="4" w:space="0" w:color="auto"/>
              <w:bottom w:val="single" w:sz="4" w:space="0" w:color="auto"/>
              <w:right w:val="single" w:sz="4" w:space="0" w:color="auto"/>
            </w:tcBorders>
            <w:noWrap/>
            <w:vAlign w:val="center"/>
            <w:hideMark/>
          </w:tcPr>
          <w:p w14:paraId="50119C39" w14:textId="130E03C3" w:rsidR="00570E09" w:rsidRPr="00570E09" w:rsidRDefault="00570E09" w:rsidP="00570E09">
            <w:pPr>
              <w:jc w:val="right"/>
              <w:rPr>
                <w:sz w:val="16"/>
                <w:szCs w:val="16"/>
              </w:rPr>
            </w:pPr>
            <w:r w:rsidRPr="00570E09">
              <w:rPr>
                <w:sz w:val="16"/>
                <w:szCs w:val="16"/>
              </w:rPr>
              <w:t>70,2</w:t>
            </w:r>
          </w:p>
        </w:tc>
        <w:tc>
          <w:tcPr>
            <w:tcW w:w="477" w:type="pct"/>
            <w:tcBorders>
              <w:top w:val="single" w:sz="4" w:space="0" w:color="auto"/>
              <w:left w:val="single" w:sz="4" w:space="0" w:color="auto"/>
              <w:bottom w:val="single" w:sz="4" w:space="0" w:color="auto"/>
              <w:right w:val="single" w:sz="4" w:space="0" w:color="auto"/>
            </w:tcBorders>
            <w:noWrap/>
            <w:vAlign w:val="center"/>
            <w:hideMark/>
          </w:tcPr>
          <w:p w14:paraId="4EA31710" w14:textId="3DF1E7D5" w:rsidR="00570E09" w:rsidRPr="00570E09" w:rsidRDefault="00570E09" w:rsidP="00570E09">
            <w:pPr>
              <w:jc w:val="center"/>
              <w:rPr>
                <w:b/>
                <w:bCs/>
                <w:color w:val="44546A"/>
                <w:sz w:val="16"/>
                <w:szCs w:val="16"/>
              </w:rPr>
            </w:pPr>
            <w:r w:rsidRPr="00570E09">
              <w:rPr>
                <w:b/>
                <w:bCs/>
                <w:i/>
                <w:iCs/>
                <w:color w:val="44546A"/>
                <w:sz w:val="16"/>
                <w:szCs w:val="16"/>
              </w:rPr>
              <w:t>-37</w:t>
            </w:r>
          </w:p>
        </w:tc>
        <w:tc>
          <w:tcPr>
            <w:tcW w:w="533" w:type="pct"/>
            <w:tcBorders>
              <w:top w:val="single" w:sz="4" w:space="0" w:color="auto"/>
              <w:left w:val="single" w:sz="4" w:space="0" w:color="auto"/>
              <w:bottom w:val="single" w:sz="4" w:space="0" w:color="auto"/>
              <w:right w:val="single" w:sz="4" w:space="0" w:color="auto"/>
            </w:tcBorders>
            <w:vAlign w:val="center"/>
          </w:tcPr>
          <w:p w14:paraId="61B8B147" w14:textId="4785E5A2" w:rsidR="00570E09" w:rsidRPr="00570E09" w:rsidRDefault="00570E09" w:rsidP="00570E09">
            <w:pPr>
              <w:jc w:val="center"/>
              <w:rPr>
                <w:color w:val="auto"/>
                <w:sz w:val="16"/>
                <w:szCs w:val="16"/>
                <w:lang w:val="ru-RU"/>
              </w:rPr>
            </w:pPr>
            <w:r w:rsidRPr="00570E09">
              <w:rPr>
                <w:color w:val="auto"/>
                <w:sz w:val="16"/>
                <w:szCs w:val="16"/>
              </w:rPr>
              <w:t>22</w:t>
            </w:r>
          </w:p>
        </w:tc>
      </w:tr>
      <w:tr w:rsidR="00570E09" w:rsidRPr="00F178E0" w14:paraId="13C67F6A" w14:textId="4224F82F" w:rsidTr="00570E09">
        <w:trPr>
          <w:trHeight w:val="170"/>
        </w:trPr>
        <w:tc>
          <w:tcPr>
            <w:tcW w:w="998" w:type="pct"/>
            <w:tcBorders>
              <w:top w:val="single" w:sz="4" w:space="0" w:color="auto"/>
              <w:left w:val="single" w:sz="4" w:space="0" w:color="auto"/>
              <w:bottom w:val="single" w:sz="4" w:space="0" w:color="auto"/>
              <w:right w:val="single" w:sz="4" w:space="0" w:color="auto"/>
            </w:tcBorders>
            <w:noWrap/>
          </w:tcPr>
          <w:p w14:paraId="169D2FFA" w14:textId="77777777" w:rsidR="00570E09" w:rsidRPr="006F375D" w:rsidRDefault="00570E09" w:rsidP="00570E09">
            <w:pPr>
              <w:jc w:val="center"/>
              <w:rPr>
                <w:b/>
                <w:color w:val="auto"/>
                <w:sz w:val="16"/>
                <w:szCs w:val="16"/>
              </w:rPr>
            </w:pPr>
            <w:proofErr w:type="spellStart"/>
            <w:r w:rsidRPr="006F375D">
              <w:rPr>
                <w:b/>
                <w:color w:val="auto"/>
                <w:sz w:val="16"/>
                <w:szCs w:val="16"/>
              </w:rPr>
              <w:t>SOx</w:t>
            </w:r>
            <w:proofErr w:type="spellEnd"/>
          </w:p>
        </w:tc>
        <w:tc>
          <w:tcPr>
            <w:tcW w:w="314" w:type="pct"/>
            <w:tcBorders>
              <w:top w:val="single" w:sz="4" w:space="0" w:color="auto"/>
              <w:left w:val="single" w:sz="4" w:space="0" w:color="auto"/>
              <w:bottom w:val="single" w:sz="4" w:space="0" w:color="auto"/>
              <w:right w:val="single" w:sz="4" w:space="0" w:color="auto"/>
            </w:tcBorders>
          </w:tcPr>
          <w:p w14:paraId="27465619" w14:textId="77777777" w:rsidR="00570E09" w:rsidRPr="00F178E0" w:rsidRDefault="00570E09" w:rsidP="00570E09">
            <w:pPr>
              <w:jc w:val="center"/>
              <w:rPr>
                <w:color w:val="auto"/>
                <w:sz w:val="16"/>
                <w:szCs w:val="16"/>
              </w:rPr>
            </w:pPr>
            <w:r w:rsidRPr="00F178E0">
              <w:rPr>
                <w:color w:val="auto"/>
                <w:sz w:val="16"/>
                <w:szCs w:val="16"/>
              </w:rPr>
              <w:t>kt</w:t>
            </w:r>
          </w:p>
        </w:tc>
        <w:tc>
          <w:tcPr>
            <w:tcW w:w="314" w:type="pct"/>
            <w:tcBorders>
              <w:top w:val="single" w:sz="4" w:space="0" w:color="auto"/>
              <w:left w:val="single" w:sz="4" w:space="0" w:color="auto"/>
              <w:bottom w:val="single" w:sz="4" w:space="0" w:color="auto"/>
              <w:right w:val="single" w:sz="4" w:space="0" w:color="auto"/>
            </w:tcBorders>
            <w:noWrap/>
            <w:vAlign w:val="center"/>
          </w:tcPr>
          <w:p w14:paraId="5061D379" w14:textId="2FDCEAE0" w:rsidR="00570E09" w:rsidRPr="00570E09" w:rsidRDefault="00570E09" w:rsidP="00570E09">
            <w:pPr>
              <w:jc w:val="right"/>
              <w:rPr>
                <w:color w:val="auto"/>
                <w:sz w:val="16"/>
                <w:szCs w:val="16"/>
              </w:rPr>
            </w:pPr>
            <w:r w:rsidRPr="00570E09">
              <w:rPr>
                <w:sz w:val="16"/>
                <w:szCs w:val="16"/>
              </w:rPr>
              <w:t>149,3</w:t>
            </w:r>
          </w:p>
        </w:tc>
        <w:tc>
          <w:tcPr>
            <w:tcW w:w="304" w:type="pct"/>
            <w:tcBorders>
              <w:top w:val="single" w:sz="4" w:space="0" w:color="auto"/>
              <w:left w:val="single" w:sz="4" w:space="0" w:color="auto"/>
              <w:bottom w:val="single" w:sz="4" w:space="0" w:color="auto"/>
              <w:right w:val="single" w:sz="4" w:space="0" w:color="auto"/>
            </w:tcBorders>
            <w:noWrap/>
            <w:vAlign w:val="center"/>
          </w:tcPr>
          <w:p w14:paraId="53FAB35B" w14:textId="1FC222E8" w:rsidR="00570E09" w:rsidRPr="00570E09" w:rsidRDefault="00570E09" w:rsidP="00570E09">
            <w:pPr>
              <w:jc w:val="right"/>
              <w:rPr>
                <w:sz w:val="16"/>
                <w:szCs w:val="16"/>
              </w:rPr>
            </w:pPr>
            <w:r w:rsidRPr="00570E09">
              <w:rPr>
                <w:sz w:val="16"/>
                <w:szCs w:val="16"/>
              </w:rPr>
              <w:t>31,5</w:t>
            </w:r>
          </w:p>
        </w:tc>
        <w:tc>
          <w:tcPr>
            <w:tcW w:w="412" w:type="pct"/>
            <w:tcBorders>
              <w:top w:val="single" w:sz="4" w:space="0" w:color="auto"/>
              <w:left w:val="single" w:sz="4" w:space="0" w:color="auto"/>
              <w:bottom w:val="single" w:sz="4" w:space="0" w:color="auto"/>
              <w:right w:val="single" w:sz="4" w:space="0" w:color="auto"/>
            </w:tcBorders>
            <w:noWrap/>
            <w:vAlign w:val="center"/>
          </w:tcPr>
          <w:p w14:paraId="53BF8133" w14:textId="2C2ABC84" w:rsidR="00570E09" w:rsidRPr="00570E09" w:rsidRDefault="00570E09" w:rsidP="00570E09">
            <w:pPr>
              <w:jc w:val="right"/>
              <w:rPr>
                <w:sz w:val="16"/>
                <w:szCs w:val="16"/>
              </w:rPr>
            </w:pPr>
            <w:r w:rsidRPr="00570E09">
              <w:rPr>
                <w:sz w:val="16"/>
                <w:szCs w:val="16"/>
              </w:rPr>
              <w:t>4,1</w:t>
            </w:r>
          </w:p>
        </w:tc>
        <w:tc>
          <w:tcPr>
            <w:tcW w:w="412" w:type="pct"/>
            <w:tcBorders>
              <w:top w:val="single" w:sz="4" w:space="0" w:color="auto"/>
              <w:left w:val="single" w:sz="4" w:space="0" w:color="auto"/>
              <w:bottom w:val="single" w:sz="4" w:space="0" w:color="auto"/>
              <w:right w:val="single" w:sz="4" w:space="0" w:color="auto"/>
            </w:tcBorders>
            <w:noWrap/>
            <w:vAlign w:val="center"/>
          </w:tcPr>
          <w:p w14:paraId="74CC64E1" w14:textId="481246C9" w:rsidR="00570E09" w:rsidRPr="00570E09" w:rsidRDefault="00570E09" w:rsidP="00570E09">
            <w:pPr>
              <w:jc w:val="right"/>
              <w:rPr>
                <w:sz w:val="16"/>
                <w:szCs w:val="16"/>
              </w:rPr>
            </w:pPr>
            <w:r w:rsidRPr="00570E09">
              <w:rPr>
                <w:sz w:val="16"/>
                <w:szCs w:val="16"/>
              </w:rPr>
              <w:t>4,1</w:t>
            </w:r>
          </w:p>
        </w:tc>
        <w:tc>
          <w:tcPr>
            <w:tcW w:w="345" w:type="pct"/>
            <w:tcBorders>
              <w:top w:val="single" w:sz="4" w:space="0" w:color="auto"/>
              <w:left w:val="single" w:sz="4" w:space="0" w:color="auto"/>
              <w:bottom w:val="single" w:sz="4" w:space="0" w:color="auto"/>
              <w:right w:val="single" w:sz="4" w:space="0" w:color="auto"/>
            </w:tcBorders>
            <w:noWrap/>
            <w:vAlign w:val="center"/>
          </w:tcPr>
          <w:p w14:paraId="60470665" w14:textId="29924CBB" w:rsidR="00570E09" w:rsidRPr="00570E09" w:rsidRDefault="00570E09" w:rsidP="00570E09">
            <w:pPr>
              <w:jc w:val="right"/>
              <w:rPr>
                <w:sz w:val="16"/>
                <w:szCs w:val="16"/>
              </w:rPr>
            </w:pPr>
            <w:r w:rsidRPr="00570E09">
              <w:rPr>
                <w:sz w:val="16"/>
                <w:szCs w:val="16"/>
              </w:rPr>
              <w:t>4,0</w:t>
            </w:r>
          </w:p>
        </w:tc>
        <w:tc>
          <w:tcPr>
            <w:tcW w:w="412" w:type="pct"/>
            <w:tcBorders>
              <w:top w:val="single" w:sz="4" w:space="0" w:color="auto"/>
              <w:left w:val="single" w:sz="4" w:space="0" w:color="auto"/>
              <w:bottom w:val="single" w:sz="4" w:space="0" w:color="auto"/>
              <w:right w:val="single" w:sz="4" w:space="0" w:color="auto"/>
            </w:tcBorders>
            <w:noWrap/>
            <w:vAlign w:val="center"/>
          </w:tcPr>
          <w:p w14:paraId="1FCD37DF" w14:textId="63E37D50" w:rsidR="00570E09" w:rsidRPr="00570E09" w:rsidRDefault="00570E09" w:rsidP="00570E09">
            <w:pPr>
              <w:jc w:val="right"/>
              <w:rPr>
                <w:sz w:val="16"/>
                <w:szCs w:val="16"/>
              </w:rPr>
            </w:pPr>
            <w:r w:rsidRPr="00570E09">
              <w:rPr>
                <w:sz w:val="16"/>
                <w:szCs w:val="16"/>
              </w:rPr>
              <w:t>4,11</w:t>
            </w:r>
          </w:p>
        </w:tc>
        <w:tc>
          <w:tcPr>
            <w:tcW w:w="478" w:type="pct"/>
            <w:tcBorders>
              <w:top w:val="single" w:sz="4" w:space="0" w:color="auto"/>
              <w:left w:val="single" w:sz="4" w:space="0" w:color="auto"/>
              <w:bottom w:val="single" w:sz="4" w:space="0" w:color="auto"/>
              <w:right w:val="single" w:sz="4" w:space="0" w:color="auto"/>
            </w:tcBorders>
            <w:noWrap/>
            <w:vAlign w:val="center"/>
          </w:tcPr>
          <w:p w14:paraId="1EE51E0F" w14:textId="4B741DD3" w:rsidR="00570E09" w:rsidRPr="00570E09" w:rsidRDefault="00570E09" w:rsidP="00570E09">
            <w:pPr>
              <w:jc w:val="right"/>
              <w:rPr>
                <w:sz w:val="16"/>
                <w:szCs w:val="16"/>
              </w:rPr>
            </w:pPr>
            <w:r w:rsidRPr="00570E09">
              <w:rPr>
                <w:sz w:val="16"/>
                <w:szCs w:val="16"/>
              </w:rPr>
              <w:t>4,80</w:t>
            </w:r>
          </w:p>
        </w:tc>
        <w:tc>
          <w:tcPr>
            <w:tcW w:w="477" w:type="pct"/>
            <w:tcBorders>
              <w:top w:val="single" w:sz="4" w:space="0" w:color="auto"/>
              <w:left w:val="single" w:sz="4" w:space="0" w:color="auto"/>
              <w:bottom w:val="single" w:sz="4" w:space="0" w:color="auto"/>
              <w:right w:val="single" w:sz="4" w:space="0" w:color="auto"/>
            </w:tcBorders>
            <w:noWrap/>
            <w:vAlign w:val="center"/>
          </w:tcPr>
          <w:p w14:paraId="56BEFA31" w14:textId="2F96C5D8" w:rsidR="00570E09" w:rsidRPr="00570E09" w:rsidRDefault="00570E09" w:rsidP="00570E09">
            <w:pPr>
              <w:jc w:val="center"/>
              <w:rPr>
                <w:b/>
                <w:bCs/>
                <w:color w:val="44546A"/>
                <w:sz w:val="16"/>
                <w:szCs w:val="16"/>
              </w:rPr>
            </w:pPr>
            <w:r w:rsidRPr="00570E09">
              <w:rPr>
                <w:b/>
                <w:bCs/>
                <w:i/>
                <w:iCs/>
                <w:color w:val="44546A"/>
                <w:sz w:val="16"/>
                <w:szCs w:val="16"/>
              </w:rPr>
              <w:t>-97</w:t>
            </w:r>
          </w:p>
        </w:tc>
        <w:tc>
          <w:tcPr>
            <w:tcW w:w="533" w:type="pct"/>
            <w:tcBorders>
              <w:top w:val="single" w:sz="4" w:space="0" w:color="auto"/>
              <w:left w:val="single" w:sz="4" w:space="0" w:color="auto"/>
              <w:bottom w:val="single" w:sz="4" w:space="0" w:color="auto"/>
              <w:right w:val="single" w:sz="4" w:space="0" w:color="auto"/>
            </w:tcBorders>
            <w:vAlign w:val="center"/>
          </w:tcPr>
          <w:p w14:paraId="77911459" w14:textId="581CDEE5" w:rsidR="00570E09" w:rsidRPr="00570E09" w:rsidRDefault="00570E09" w:rsidP="00570E09">
            <w:pPr>
              <w:jc w:val="center"/>
              <w:rPr>
                <w:color w:val="auto"/>
                <w:sz w:val="16"/>
                <w:szCs w:val="16"/>
                <w:lang w:val="ru-RU"/>
              </w:rPr>
            </w:pPr>
            <w:r w:rsidRPr="00570E09">
              <w:rPr>
                <w:color w:val="auto"/>
                <w:sz w:val="16"/>
                <w:szCs w:val="16"/>
              </w:rPr>
              <w:t>1</w:t>
            </w:r>
          </w:p>
        </w:tc>
      </w:tr>
      <w:tr w:rsidR="00570E09" w:rsidRPr="00F178E0" w14:paraId="55129B37" w14:textId="2951B84F" w:rsidTr="00570E09">
        <w:trPr>
          <w:trHeight w:val="170"/>
        </w:trPr>
        <w:tc>
          <w:tcPr>
            <w:tcW w:w="998" w:type="pct"/>
            <w:tcBorders>
              <w:top w:val="single" w:sz="4" w:space="0" w:color="auto"/>
              <w:left w:val="single" w:sz="4" w:space="0" w:color="auto"/>
              <w:bottom w:val="single" w:sz="4" w:space="0" w:color="auto"/>
              <w:right w:val="single" w:sz="4" w:space="0" w:color="auto"/>
            </w:tcBorders>
            <w:noWrap/>
          </w:tcPr>
          <w:p w14:paraId="4112BA55" w14:textId="77777777" w:rsidR="00570E09" w:rsidRPr="006F375D" w:rsidRDefault="00570E09" w:rsidP="00570E09">
            <w:pPr>
              <w:jc w:val="center"/>
              <w:rPr>
                <w:b/>
                <w:color w:val="auto"/>
                <w:sz w:val="16"/>
                <w:szCs w:val="16"/>
              </w:rPr>
            </w:pPr>
            <w:r w:rsidRPr="006F375D">
              <w:rPr>
                <w:b/>
                <w:color w:val="auto"/>
                <w:sz w:val="16"/>
                <w:szCs w:val="16"/>
              </w:rPr>
              <w:t>NH</w:t>
            </w:r>
            <w:r w:rsidRPr="006F375D">
              <w:rPr>
                <w:b/>
                <w:color w:val="auto"/>
                <w:sz w:val="16"/>
                <w:szCs w:val="16"/>
                <w:vertAlign w:val="subscript"/>
              </w:rPr>
              <w:t>3</w:t>
            </w:r>
          </w:p>
        </w:tc>
        <w:tc>
          <w:tcPr>
            <w:tcW w:w="314" w:type="pct"/>
            <w:tcBorders>
              <w:top w:val="single" w:sz="4" w:space="0" w:color="auto"/>
              <w:left w:val="single" w:sz="4" w:space="0" w:color="auto"/>
              <w:bottom w:val="single" w:sz="4" w:space="0" w:color="auto"/>
              <w:right w:val="single" w:sz="4" w:space="0" w:color="auto"/>
            </w:tcBorders>
          </w:tcPr>
          <w:p w14:paraId="06832AE5" w14:textId="77777777" w:rsidR="00570E09" w:rsidRPr="00F178E0" w:rsidRDefault="00570E09" w:rsidP="00570E09">
            <w:pPr>
              <w:jc w:val="center"/>
              <w:rPr>
                <w:color w:val="auto"/>
                <w:sz w:val="16"/>
                <w:szCs w:val="16"/>
              </w:rPr>
            </w:pPr>
            <w:r w:rsidRPr="00F178E0">
              <w:rPr>
                <w:color w:val="auto"/>
                <w:sz w:val="16"/>
                <w:szCs w:val="16"/>
              </w:rPr>
              <w:t>kt</w:t>
            </w:r>
          </w:p>
        </w:tc>
        <w:tc>
          <w:tcPr>
            <w:tcW w:w="314" w:type="pct"/>
            <w:tcBorders>
              <w:top w:val="single" w:sz="4" w:space="0" w:color="auto"/>
              <w:left w:val="single" w:sz="4" w:space="0" w:color="auto"/>
              <w:bottom w:val="single" w:sz="4" w:space="0" w:color="auto"/>
              <w:right w:val="single" w:sz="4" w:space="0" w:color="auto"/>
            </w:tcBorders>
            <w:noWrap/>
            <w:vAlign w:val="center"/>
          </w:tcPr>
          <w:p w14:paraId="711148C3" w14:textId="53F063B0" w:rsidR="00570E09" w:rsidRPr="00570E09" w:rsidRDefault="00570E09" w:rsidP="00570E09">
            <w:pPr>
              <w:jc w:val="right"/>
              <w:rPr>
                <w:color w:val="auto"/>
                <w:sz w:val="16"/>
                <w:szCs w:val="16"/>
              </w:rPr>
            </w:pPr>
            <w:r w:rsidRPr="00570E09">
              <w:rPr>
                <w:sz w:val="16"/>
                <w:szCs w:val="16"/>
              </w:rPr>
              <w:t>52,9</w:t>
            </w:r>
          </w:p>
        </w:tc>
        <w:tc>
          <w:tcPr>
            <w:tcW w:w="304" w:type="pct"/>
            <w:tcBorders>
              <w:top w:val="single" w:sz="4" w:space="0" w:color="auto"/>
              <w:left w:val="single" w:sz="4" w:space="0" w:color="auto"/>
              <w:bottom w:val="single" w:sz="4" w:space="0" w:color="auto"/>
              <w:right w:val="single" w:sz="4" w:space="0" w:color="auto"/>
            </w:tcBorders>
            <w:noWrap/>
            <w:vAlign w:val="center"/>
          </w:tcPr>
          <w:p w14:paraId="3F215C2C" w14:textId="09504CFC" w:rsidR="00570E09" w:rsidRPr="00570E09" w:rsidRDefault="00570E09" w:rsidP="00570E09">
            <w:pPr>
              <w:jc w:val="right"/>
              <w:rPr>
                <w:sz w:val="16"/>
                <w:szCs w:val="16"/>
              </w:rPr>
            </w:pPr>
            <w:r w:rsidRPr="00570E09">
              <w:rPr>
                <w:sz w:val="16"/>
                <w:szCs w:val="16"/>
              </w:rPr>
              <w:t>31,9</w:t>
            </w:r>
          </w:p>
        </w:tc>
        <w:tc>
          <w:tcPr>
            <w:tcW w:w="412" w:type="pct"/>
            <w:tcBorders>
              <w:top w:val="single" w:sz="4" w:space="0" w:color="auto"/>
              <w:left w:val="single" w:sz="4" w:space="0" w:color="auto"/>
              <w:bottom w:val="single" w:sz="4" w:space="0" w:color="auto"/>
              <w:right w:val="single" w:sz="4" w:space="0" w:color="auto"/>
            </w:tcBorders>
            <w:noWrap/>
            <w:vAlign w:val="center"/>
          </w:tcPr>
          <w:p w14:paraId="7DD9DD38" w14:textId="47489270" w:rsidR="00570E09" w:rsidRPr="00570E09" w:rsidRDefault="00570E09" w:rsidP="00570E09">
            <w:pPr>
              <w:jc w:val="right"/>
              <w:rPr>
                <w:sz w:val="16"/>
                <w:szCs w:val="16"/>
              </w:rPr>
            </w:pPr>
            <w:r w:rsidRPr="00570E09">
              <w:rPr>
                <w:sz w:val="16"/>
                <w:szCs w:val="16"/>
              </w:rPr>
              <w:t>25,9</w:t>
            </w:r>
          </w:p>
        </w:tc>
        <w:tc>
          <w:tcPr>
            <w:tcW w:w="412" w:type="pct"/>
            <w:tcBorders>
              <w:top w:val="single" w:sz="4" w:space="0" w:color="auto"/>
              <w:left w:val="single" w:sz="4" w:space="0" w:color="auto"/>
              <w:bottom w:val="single" w:sz="4" w:space="0" w:color="auto"/>
              <w:right w:val="single" w:sz="4" w:space="0" w:color="auto"/>
            </w:tcBorders>
            <w:noWrap/>
            <w:vAlign w:val="center"/>
          </w:tcPr>
          <w:p w14:paraId="2A08BA5C" w14:textId="52D85E2F" w:rsidR="00570E09" w:rsidRPr="00570E09" w:rsidRDefault="00570E09" w:rsidP="00570E09">
            <w:pPr>
              <w:jc w:val="right"/>
              <w:rPr>
                <w:sz w:val="16"/>
                <w:szCs w:val="16"/>
              </w:rPr>
            </w:pPr>
            <w:r w:rsidRPr="00570E09">
              <w:rPr>
                <w:sz w:val="16"/>
                <w:szCs w:val="16"/>
              </w:rPr>
              <w:t>25,9</w:t>
            </w:r>
          </w:p>
        </w:tc>
        <w:tc>
          <w:tcPr>
            <w:tcW w:w="345" w:type="pct"/>
            <w:tcBorders>
              <w:top w:val="single" w:sz="4" w:space="0" w:color="auto"/>
              <w:left w:val="single" w:sz="4" w:space="0" w:color="auto"/>
              <w:bottom w:val="single" w:sz="4" w:space="0" w:color="auto"/>
              <w:right w:val="single" w:sz="4" w:space="0" w:color="auto"/>
            </w:tcBorders>
            <w:noWrap/>
            <w:vAlign w:val="center"/>
          </w:tcPr>
          <w:p w14:paraId="2BE22F91" w14:textId="4F811094" w:rsidR="00570E09" w:rsidRPr="00570E09" w:rsidRDefault="00570E09" w:rsidP="00570E09">
            <w:pPr>
              <w:jc w:val="right"/>
              <w:rPr>
                <w:sz w:val="16"/>
                <w:szCs w:val="16"/>
              </w:rPr>
            </w:pPr>
            <w:r w:rsidRPr="00570E09">
              <w:rPr>
                <w:sz w:val="16"/>
                <w:szCs w:val="16"/>
              </w:rPr>
              <w:t>21,8</w:t>
            </w:r>
          </w:p>
        </w:tc>
        <w:tc>
          <w:tcPr>
            <w:tcW w:w="412" w:type="pct"/>
            <w:tcBorders>
              <w:top w:val="single" w:sz="4" w:space="0" w:color="auto"/>
              <w:left w:val="single" w:sz="4" w:space="0" w:color="auto"/>
              <w:bottom w:val="single" w:sz="4" w:space="0" w:color="auto"/>
              <w:right w:val="single" w:sz="4" w:space="0" w:color="auto"/>
            </w:tcBorders>
            <w:noWrap/>
            <w:vAlign w:val="center"/>
          </w:tcPr>
          <w:p w14:paraId="1F47A6D8" w14:textId="4E4F6F84" w:rsidR="00570E09" w:rsidRPr="00570E09" w:rsidRDefault="00570E09" w:rsidP="00570E09">
            <w:pPr>
              <w:jc w:val="right"/>
              <w:rPr>
                <w:sz w:val="16"/>
                <w:szCs w:val="16"/>
              </w:rPr>
            </w:pPr>
            <w:r w:rsidRPr="00570E09">
              <w:rPr>
                <w:sz w:val="16"/>
                <w:szCs w:val="16"/>
              </w:rPr>
              <w:t>17,94</w:t>
            </w:r>
          </w:p>
        </w:tc>
        <w:tc>
          <w:tcPr>
            <w:tcW w:w="478" w:type="pct"/>
            <w:tcBorders>
              <w:top w:val="single" w:sz="4" w:space="0" w:color="auto"/>
              <w:left w:val="single" w:sz="4" w:space="0" w:color="auto"/>
              <w:bottom w:val="single" w:sz="4" w:space="0" w:color="auto"/>
              <w:right w:val="single" w:sz="4" w:space="0" w:color="auto"/>
            </w:tcBorders>
            <w:noWrap/>
            <w:vAlign w:val="center"/>
          </w:tcPr>
          <w:p w14:paraId="1AD865CB" w14:textId="40AFDC3F" w:rsidR="00570E09" w:rsidRPr="00570E09" w:rsidRDefault="00570E09" w:rsidP="00570E09">
            <w:pPr>
              <w:jc w:val="right"/>
              <w:rPr>
                <w:sz w:val="16"/>
                <w:szCs w:val="16"/>
              </w:rPr>
            </w:pPr>
            <w:r w:rsidRPr="00570E09">
              <w:rPr>
                <w:sz w:val="16"/>
                <w:szCs w:val="16"/>
              </w:rPr>
              <w:t>17,21</w:t>
            </w:r>
          </w:p>
        </w:tc>
        <w:tc>
          <w:tcPr>
            <w:tcW w:w="477" w:type="pct"/>
            <w:tcBorders>
              <w:top w:val="single" w:sz="4" w:space="0" w:color="auto"/>
              <w:left w:val="single" w:sz="4" w:space="0" w:color="auto"/>
              <w:bottom w:val="single" w:sz="4" w:space="0" w:color="auto"/>
              <w:right w:val="single" w:sz="4" w:space="0" w:color="auto"/>
            </w:tcBorders>
            <w:noWrap/>
            <w:vAlign w:val="center"/>
          </w:tcPr>
          <w:p w14:paraId="7AC5CE7F" w14:textId="02F723AE" w:rsidR="00570E09" w:rsidRPr="00570E09" w:rsidRDefault="00570E09" w:rsidP="00570E09">
            <w:pPr>
              <w:jc w:val="center"/>
              <w:rPr>
                <w:b/>
                <w:bCs/>
                <w:color w:val="44546A"/>
                <w:sz w:val="16"/>
                <w:szCs w:val="16"/>
              </w:rPr>
            </w:pPr>
            <w:r w:rsidRPr="00570E09">
              <w:rPr>
                <w:b/>
                <w:bCs/>
                <w:i/>
                <w:iCs/>
                <w:color w:val="44546A"/>
                <w:sz w:val="16"/>
                <w:szCs w:val="16"/>
              </w:rPr>
              <w:t>-67,5</w:t>
            </w:r>
          </w:p>
        </w:tc>
        <w:tc>
          <w:tcPr>
            <w:tcW w:w="533" w:type="pct"/>
            <w:tcBorders>
              <w:top w:val="single" w:sz="4" w:space="0" w:color="auto"/>
              <w:left w:val="single" w:sz="4" w:space="0" w:color="auto"/>
              <w:bottom w:val="single" w:sz="4" w:space="0" w:color="auto"/>
              <w:right w:val="single" w:sz="4" w:space="0" w:color="auto"/>
            </w:tcBorders>
            <w:vAlign w:val="center"/>
          </w:tcPr>
          <w:p w14:paraId="118FCF5B" w14:textId="1BCCB576" w:rsidR="00570E09" w:rsidRPr="00570E09" w:rsidRDefault="00570E09" w:rsidP="00570E09">
            <w:pPr>
              <w:jc w:val="center"/>
              <w:rPr>
                <w:color w:val="auto"/>
                <w:sz w:val="16"/>
                <w:szCs w:val="16"/>
                <w:lang w:val="ru-RU"/>
              </w:rPr>
            </w:pPr>
            <w:r w:rsidRPr="00570E09">
              <w:rPr>
                <w:color w:val="auto"/>
                <w:sz w:val="16"/>
                <w:szCs w:val="16"/>
              </w:rPr>
              <w:t>14</w:t>
            </w:r>
          </w:p>
        </w:tc>
      </w:tr>
      <w:tr w:rsidR="00570E09" w:rsidRPr="00F178E0" w14:paraId="4D861F80" w14:textId="27CE2F40" w:rsidTr="00570E09">
        <w:trPr>
          <w:trHeight w:val="170"/>
        </w:trPr>
        <w:tc>
          <w:tcPr>
            <w:tcW w:w="998" w:type="pct"/>
            <w:tcBorders>
              <w:top w:val="single" w:sz="4" w:space="0" w:color="auto"/>
              <w:left w:val="single" w:sz="4" w:space="0" w:color="auto"/>
              <w:bottom w:val="single" w:sz="4" w:space="0" w:color="auto"/>
              <w:right w:val="single" w:sz="4" w:space="0" w:color="auto"/>
            </w:tcBorders>
            <w:noWrap/>
          </w:tcPr>
          <w:p w14:paraId="45D97FEC" w14:textId="77777777" w:rsidR="00570E09" w:rsidRPr="006F375D" w:rsidRDefault="00570E09" w:rsidP="00570E09">
            <w:pPr>
              <w:jc w:val="center"/>
              <w:rPr>
                <w:b/>
                <w:color w:val="auto"/>
                <w:sz w:val="16"/>
                <w:szCs w:val="16"/>
              </w:rPr>
            </w:pPr>
            <w:r w:rsidRPr="006F375D">
              <w:rPr>
                <w:b/>
                <w:color w:val="auto"/>
                <w:sz w:val="16"/>
                <w:szCs w:val="16"/>
              </w:rPr>
              <w:t>PM</w:t>
            </w:r>
            <w:r w:rsidRPr="006F375D">
              <w:rPr>
                <w:b/>
                <w:color w:val="auto"/>
                <w:sz w:val="16"/>
                <w:szCs w:val="16"/>
                <w:vertAlign w:val="subscript"/>
              </w:rPr>
              <w:t>2.5</w:t>
            </w:r>
          </w:p>
        </w:tc>
        <w:tc>
          <w:tcPr>
            <w:tcW w:w="314" w:type="pct"/>
            <w:tcBorders>
              <w:top w:val="single" w:sz="4" w:space="0" w:color="auto"/>
              <w:left w:val="single" w:sz="4" w:space="0" w:color="auto"/>
              <w:bottom w:val="single" w:sz="4" w:space="0" w:color="auto"/>
              <w:right w:val="single" w:sz="4" w:space="0" w:color="auto"/>
            </w:tcBorders>
          </w:tcPr>
          <w:p w14:paraId="440D4CA3" w14:textId="77777777" w:rsidR="00570E09" w:rsidRPr="00F178E0" w:rsidRDefault="00570E09" w:rsidP="00570E09">
            <w:pPr>
              <w:jc w:val="center"/>
              <w:rPr>
                <w:color w:val="auto"/>
                <w:sz w:val="16"/>
                <w:szCs w:val="16"/>
              </w:rPr>
            </w:pPr>
            <w:r w:rsidRPr="00F178E0">
              <w:rPr>
                <w:color w:val="auto"/>
                <w:sz w:val="16"/>
                <w:szCs w:val="16"/>
              </w:rPr>
              <w:t>kt</w:t>
            </w:r>
          </w:p>
        </w:tc>
        <w:tc>
          <w:tcPr>
            <w:tcW w:w="314" w:type="pct"/>
            <w:tcBorders>
              <w:top w:val="single" w:sz="4" w:space="0" w:color="auto"/>
              <w:left w:val="single" w:sz="4" w:space="0" w:color="auto"/>
              <w:bottom w:val="single" w:sz="4" w:space="0" w:color="auto"/>
              <w:right w:val="single" w:sz="4" w:space="0" w:color="auto"/>
            </w:tcBorders>
            <w:noWrap/>
            <w:vAlign w:val="center"/>
          </w:tcPr>
          <w:p w14:paraId="4D41E321" w14:textId="1F491D33" w:rsidR="00570E09" w:rsidRPr="00570E09" w:rsidRDefault="00570E09" w:rsidP="00570E09">
            <w:pPr>
              <w:jc w:val="right"/>
              <w:rPr>
                <w:color w:val="auto"/>
                <w:sz w:val="16"/>
                <w:szCs w:val="16"/>
              </w:rPr>
            </w:pPr>
            <w:r w:rsidRPr="00570E09">
              <w:rPr>
                <w:sz w:val="16"/>
                <w:szCs w:val="16"/>
              </w:rPr>
              <w:t>23,8</w:t>
            </w:r>
          </w:p>
        </w:tc>
        <w:tc>
          <w:tcPr>
            <w:tcW w:w="304" w:type="pct"/>
            <w:tcBorders>
              <w:top w:val="single" w:sz="4" w:space="0" w:color="auto"/>
              <w:left w:val="single" w:sz="4" w:space="0" w:color="auto"/>
              <w:bottom w:val="single" w:sz="4" w:space="0" w:color="auto"/>
              <w:right w:val="single" w:sz="4" w:space="0" w:color="auto"/>
            </w:tcBorders>
            <w:noWrap/>
            <w:vAlign w:val="center"/>
          </w:tcPr>
          <w:p w14:paraId="73B341A0" w14:textId="288D6448" w:rsidR="00570E09" w:rsidRPr="00570E09" w:rsidRDefault="00570E09" w:rsidP="00570E09">
            <w:pPr>
              <w:jc w:val="right"/>
              <w:rPr>
                <w:sz w:val="16"/>
                <w:szCs w:val="16"/>
              </w:rPr>
            </w:pPr>
            <w:r w:rsidRPr="00570E09">
              <w:rPr>
                <w:sz w:val="16"/>
                <w:szCs w:val="16"/>
              </w:rPr>
              <w:t>5,5</w:t>
            </w:r>
          </w:p>
        </w:tc>
        <w:tc>
          <w:tcPr>
            <w:tcW w:w="412" w:type="pct"/>
            <w:tcBorders>
              <w:top w:val="single" w:sz="4" w:space="0" w:color="auto"/>
              <w:left w:val="single" w:sz="4" w:space="0" w:color="auto"/>
              <w:bottom w:val="single" w:sz="4" w:space="0" w:color="auto"/>
              <w:right w:val="single" w:sz="4" w:space="0" w:color="auto"/>
            </w:tcBorders>
            <w:noWrap/>
            <w:vAlign w:val="center"/>
          </w:tcPr>
          <w:p w14:paraId="3EE992C2" w14:textId="47E48510" w:rsidR="00570E09" w:rsidRPr="00570E09" w:rsidRDefault="00570E09" w:rsidP="00570E09">
            <w:pPr>
              <w:jc w:val="right"/>
              <w:rPr>
                <w:sz w:val="16"/>
                <w:szCs w:val="16"/>
              </w:rPr>
            </w:pPr>
            <w:r w:rsidRPr="00570E09">
              <w:rPr>
                <w:sz w:val="16"/>
                <w:szCs w:val="16"/>
              </w:rPr>
              <w:t>4,4</w:t>
            </w:r>
          </w:p>
        </w:tc>
        <w:tc>
          <w:tcPr>
            <w:tcW w:w="412" w:type="pct"/>
            <w:tcBorders>
              <w:top w:val="single" w:sz="4" w:space="0" w:color="auto"/>
              <w:left w:val="single" w:sz="4" w:space="0" w:color="auto"/>
              <w:bottom w:val="single" w:sz="4" w:space="0" w:color="auto"/>
              <w:right w:val="single" w:sz="4" w:space="0" w:color="auto"/>
            </w:tcBorders>
            <w:noWrap/>
            <w:vAlign w:val="center"/>
          </w:tcPr>
          <w:p w14:paraId="21AFEB3A" w14:textId="16CC86A9" w:rsidR="00570E09" w:rsidRPr="00570E09" w:rsidRDefault="00570E09" w:rsidP="00570E09">
            <w:pPr>
              <w:jc w:val="right"/>
              <w:rPr>
                <w:sz w:val="16"/>
                <w:szCs w:val="16"/>
              </w:rPr>
            </w:pPr>
            <w:r w:rsidRPr="00570E09">
              <w:rPr>
                <w:sz w:val="16"/>
                <w:szCs w:val="16"/>
              </w:rPr>
              <w:t>4,4</w:t>
            </w:r>
          </w:p>
        </w:tc>
        <w:tc>
          <w:tcPr>
            <w:tcW w:w="345" w:type="pct"/>
            <w:tcBorders>
              <w:top w:val="single" w:sz="4" w:space="0" w:color="auto"/>
              <w:left w:val="single" w:sz="4" w:space="0" w:color="auto"/>
              <w:bottom w:val="single" w:sz="4" w:space="0" w:color="auto"/>
              <w:right w:val="single" w:sz="4" w:space="0" w:color="auto"/>
            </w:tcBorders>
            <w:noWrap/>
            <w:vAlign w:val="center"/>
          </w:tcPr>
          <w:p w14:paraId="74DFE63C" w14:textId="7FCC997F" w:rsidR="00570E09" w:rsidRPr="00570E09" w:rsidRDefault="00570E09" w:rsidP="00570E09">
            <w:pPr>
              <w:jc w:val="right"/>
              <w:rPr>
                <w:sz w:val="16"/>
                <w:szCs w:val="16"/>
              </w:rPr>
            </w:pPr>
            <w:r w:rsidRPr="00570E09">
              <w:rPr>
                <w:sz w:val="16"/>
                <w:szCs w:val="16"/>
              </w:rPr>
              <w:t>4,9</w:t>
            </w:r>
          </w:p>
        </w:tc>
        <w:tc>
          <w:tcPr>
            <w:tcW w:w="412" w:type="pct"/>
            <w:tcBorders>
              <w:top w:val="single" w:sz="4" w:space="0" w:color="auto"/>
              <w:left w:val="single" w:sz="4" w:space="0" w:color="auto"/>
              <w:bottom w:val="single" w:sz="4" w:space="0" w:color="auto"/>
              <w:right w:val="single" w:sz="4" w:space="0" w:color="auto"/>
            </w:tcBorders>
            <w:noWrap/>
            <w:vAlign w:val="center"/>
          </w:tcPr>
          <w:p w14:paraId="4C9087A7" w14:textId="3F4CE965" w:rsidR="00570E09" w:rsidRPr="00570E09" w:rsidRDefault="00570E09" w:rsidP="00570E09">
            <w:pPr>
              <w:jc w:val="right"/>
              <w:rPr>
                <w:sz w:val="16"/>
                <w:szCs w:val="16"/>
              </w:rPr>
            </w:pPr>
            <w:r w:rsidRPr="00570E09">
              <w:rPr>
                <w:sz w:val="16"/>
                <w:szCs w:val="16"/>
              </w:rPr>
              <w:t>11,69</w:t>
            </w:r>
          </w:p>
        </w:tc>
        <w:tc>
          <w:tcPr>
            <w:tcW w:w="478" w:type="pct"/>
            <w:tcBorders>
              <w:top w:val="single" w:sz="4" w:space="0" w:color="auto"/>
              <w:left w:val="single" w:sz="4" w:space="0" w:color="auto"/>
              <w:bottom w:val="single" w:sz="4" w:space="0" w:color="auto"/>
              <w:right w:val="single" w:sz="4" w:space="0" w:color="auto"/>
            </w:tcBorders>
            <w:noWrap/>
            <w:vAlign w:val="center"/>
          </w:tcPr>
          <w:p w14:paraId="5FB0F53F" w14:textId="6D105C1A" w:rsidR="00570E09" w:rsidRPr="00570E09" w:rsidRDefault="00570E09" w:rsidP="00570E09">
            <w:pPr>
              <w:jc w:val="right"/>
              <w:rPr>
                <w:sz w:val="16"/>
                <w:szCs w:val="16"/>
              </w:rPr>
            </w:pPr>
            <w:r w:rsidRPr="00570E09">
              <w:rPr>
                <w:sz w:val="16"/>
                <w:szCs w:val="16"/>
              </w:rPr>
              <w:t>19,98</w:t>
            </w:r>
          </w:p>
        </w:tc>
        <w:tc>
          <w:tcPr>
            <w:tcW w:w="477" w:type="pct"/>
            <w:tcBorders>
              <w:top w:val="single" w:sz="4" w:space="0" w:color="auto"/>
              <w:left w:val="single" w:sz="4" w:space="0" w:color="auto"/>
              <w:bottom w:val="single" w:sz="4" w:space="0" w:color="auto"/>
              <w:right w:val="single" w:sz="4" w:space="0" w:color="auto"/>
            </w:tcBorders>
            <w:noWrap/>
            <w:vAlign w:val="center"/>
          </w:tcPr>
          <w:p w14:paraId="22BD5B17" w14:textId="4BEB8066" w:rsidR="00570E09" w:rsidRPr="00570E09" w:rsidRDefault="00570E09" w:rsidP="00570E09">
            <w:pPr>
              <w:jc w:val="center"/>
              <w:rPr>
                <w:b/>
                <w:bCs/>
                <w:color w:val="44546A"/>
                <w:sz w:val="16"/>
                <w:szCs w:val="16"/>
              </w:rPr>
            </w:pPr>
            <w:r w:rsidRPr="00570E09">
              <w:rPr>
                <w:b/>
                <w:bCs/>
                <w:i/>
                <w:iCs/>
                <w:color w:val="44546A"/>
                <w:sz w:val="16"/>
                <w:szCs w:val="16"/>
              </w:rPr>
              <w:t>-16</w:t>
            </w:r>
          </w:p>
        </w:tc>
        <w:tc>
          <w:tcPr>
            <w:tcW w:w="533" w:type="pct"/>
            <w:tcBorders>
              <w:top w:val="single" w:sz="4" w:space="0" w:color="auto"/>
              <w:left w:val="single" w:sz="4" w:space="0" w:color="auto"/>
              <w:bottom w:val="single" w:sz="4" w:space="0" w:color="auto"/>
              <w:right w:val="single" w:sz="4" w:space="0" w:color="auto"/>
            </w:tcBorders>
            <w:vAlign w:val="center"/>
          </w:tcPr>
          <w:p w14:paraId="555C35BB" w14:textId="79412AAC" w:rsidR="00570E09" w:rsidRPr="00570E09" w:rsidRDefault="00570E09" w:rsidP="00570E09">
            <w:pPr>
              <w:jc w:val="center"/>
              <w:rPr>
                <w:color w:val="auto"/>
                <w:sz w:val="16"/>
                <w:szCs w:val="16"/>
                <w:lang w:val="ru-RU"/>
              </w:rPr>
            </w:pPr>
            <w:r w:rsidRPr="00570E09">
              <w:rPr>
                <w:color w:val="auto"/>
                <w:sz w:val="16"/>
                <w:szCs w:val="16"/>
              </w:rPr>
              <w:t>25</w:t>
            </w:r>
          </w:p>
        </w:tc>
      </w:tr>
      <w:tr w:rsidR="00570E09" w:rsidRPr="00F178E0" w14:paraId="15501139" w14:textId="50262873" w:rsidTr="00570E09">
        <w:trPr>
          <w:trHeight w:val="170"/>
        </w:trPr>
        <w:tc>
          <w:tcPr>
            <w:tcW w:w="998" w:type="pct"/>
            <w:tcBorders>
              <w:top w:val="single" w:sz="4" w:space="0" w:color="auto"/>
              <w:left w:val="single" w:sz="4" w:space="0" w:color="auto"/>
              <w:bottom w:val="single" w:sz="4" w:space="0" w:color="auto"/>
              <w:right w:val="single" w:sz="4" w:space="0" w:color="auto"/>
            </w:tcBorders>
            <w:noWrap/>
          </w:tcPr>
          <w:p w14:paraId="2D733FCD" w14:textId="77777777" w:rsidR="00570E09" w:rsidRPr="006F375D" w:rsidRDefault="00570E09" w:rsidP="00570E09">
            <w:pPr>
              <w:jc w:val="center"/>
              <w:rPr>
                <w:b/>
                <w:color w:val="auto"/>
                <w:sz w:val="16"/>
                <w:szCs w:val="16"/>
              </w:rPr>
            </w:pPr>
            <w:r w:rsidRPr="006F375D">
              <w:rPr>
                <w:b/>
                <w:color w:val="auto"/>
                <w:sz w:val="16"/>
                <w:szCs w:val="16"/>
              </w:rPr>
              <w:t>PM</w:t>
            </w:r>
            <w:r w:rsidRPr="006F375D">
              <w:rPr>
                <w:b/>
                <w:color w:val="auto"/>
                <w:sz w:val="16"/>
                <w:szCs w:val="16"/>
                <w:vertAlign w:val="subscript"/>
              </w:rPr>
              <w:t>10</w:t>
            </w:r>
          </w:p>
        </w:tc>
        <w:tc>
          <w:tcPr>
            <w:tcW w:w="314" w:type="pct"/>
            <w:tcBorders>
              <w:top w:val="single" w:sz="4" w:space="0" w:color="auto"/>
              <w:left w:val="single" w:sz="4" w:space="0" w:color="auto"/>
              <w:bottom w:val="single" w:sz="4" w:space="0" w:color="auto"/>
              <w:right w:val="single" w:sz="4" w:space="0" w:color="auto"/>
            </w:tcBorders>
          </w:tcPr>
          <w:p w14:paraId="39636E32" w14:textId="77777777" w:rsidR="00570E09" w:rsidRPr="00F178E0" w:rsidRDefault="00570E09" w:rsidP="00570E09">
            <w:pPr>
              <w:jc w:val="center"/>
              <w:rPr>
                <w:color w:val="auto"/>
                <w:sz w:val="16"/>
                <w:szCs w:val="16"/>
              </w:rPr>
            </w:pPr>
            <w:r w:rsidRPr="00F178E0">
              <w:rPr>
                <w:color w:val="auto"/>
                <w:sz w:val="16"/>
                <w:szCs w:val="16"/>
              </w:rPr>
              <w:t>kt</w:t>
            </w:r>
          </w:p>
        </w:tc>
        <w:tc>
          <w:tcPr>
            <w:tcW w:w="314" w:type="pct"/>
            <w:tcBorders>
              <w:top w:val="single" w:sz="4" w:space="0" w:color="auto"/>
              <w:left w:val="single" w:sz="4" w:space="0" w:color="auto"/>
              <w:bottom w:val="single" w:sz="4" w:space="0" w:color="auto"/>
              <w:right w:val="single" w:sz="4" w:space="0" w:color="auto"/>
            </w:tcBorders>
            <w:noWrap/>
            <w:vAlign w:val="center"/>
          </w:tcPr>
          <w:p w14:paraId="36873C05" w14:textId="1BD5119D" w:rsidR="00570E09" w:rsidRPr="00570E09" w:rsidRDefault="00570E09" w:rsidP="00570E09">
            <w:pPr>
              <w:jc w:val="right"/>
              <w:rPr>
                <w:color w:val="auto"/>
                <w:sz w:val="16"/>
                <w:szCs w:val="16"/>
              </w:rPr>
            </w:pPr>
            <w:r w:rsidRPr="00570E09">
              <w:rPr>
                <w:sz w:val="16"/>
                <w:szCs w:val="16"/>
              </w:rPr>
              <w:t>32,1</w:t>
            </w:r>
          </w:p>
        </w:tc>
        <w:tc>
          <w:tcPr>
            <w:tcW w:w="304" w:type="pct"/>
            <w:tcBorders>
              <w:top w:val="single" w:sz="4" w:space="0" w:color="auto"/>
              <w:left w:val="single" w:sz="4" w:space="0" w:color="auto"/>
              <w:bottom w:val="single" w:sz="4" w:space="0" w:color="auto"/>
              <w:right w:val="single" w:sz="4" w:space="0" w:color="auto"/>
            </w:tcBorders>
            <w:noWrap/>
            <w:vAlign w:val="center"/>
          </w:tcPr>
          <w:p w14:paraId="7D166D12" w14:textId="326E93B7" w:rsidR="00570E09" w:rsidRPr="00570E09" w:rsidRDefault="00570E09" w:rsidP="00570E09">
            <w:pPr>
              <w:jc w:val="right"/>
              <w:rPr>
                <w:sz w:val="16"/>
                <w:szCs w:val="16"/>
              </w:rPr>
            </w:pPr>
            <w:r w:rsidRPr="00570E09">
              <w:rPr>
                <w:sz w:val="16"/>
                <w:szCs w:val="16"/>
              </w:rPr>
              <w:t>9,0</w:t>
            </w:r>
          </w:p>
        </w:tc>
        <w:tc>
          <w:tcPr>
            <w:tcW w:w="412" w:type="pct"/>
            <w:tcBorders>
              <w:top w:val="single" w:sz="4" w:space="0" w:color="auto"/>
              <w:left w:val="single" w:sz="4" w:space="0" w:color="auto"/>
              <w:bottom w:val="single" w:sz="4" w:space="0" w:color="auto"/>
              <w:right w:val="single" w:sz="4" w:space="0" w:color="auto"/>
            </w:tcBorders>
            <w:noWrap/>
            <w:vAlign w:val="center"/>
          </w:tcPr>
          <w:p w14:paraId="606342E6" w14:textId="596EABDE" w:rsidR="00570E09" w:rsidRPr="00570E09" w:rsidRDefault="00570E09" w:rsidP="00570E09">
            <w:pPr>
              <w:jc w:val="right"/>
              <w:rPr>
                <w:sz w:val="16"/>
                <w:szCs w:val="16"/>
              </w:rPr>
            </w:pPr>
            <w:r w:rsidRPr="00570E09">
              <w:rPr>
                <w:sz w:val="16"/>
                <w:szCs w:val="16"/>
              </w:rPr>
              <w:t>6,6</w:t>
            </w:r>
          </w:p>
        </w:tc>
        <w:tc>
          <w:tcPr>
            <w:tcW w:w="412" w:type="pct"/>
            <w:tcBorders>
              <w:top w:val="single" w:sz="4" w:space="0" w:color="auto"/>
              <w:left w:val="single" w:sz="4" w:space="0" w:color="auto"/>
              <w:bottom w:val="single" w:sz="4" w:space="0" w:color="auto"/>
              <w:right w:val="single" w:sz="4" w:space="0" w:color="auto"/>
            </w:tcBorders>
            <w:noWrap/>
            <w:vAlign w:val="center"/>
          </w:tcPr>
          <w:p w14:paraId="5B0A5908" w14:textId="56F2F980" w:rsidR="00570E09" w:rsidRPr="00570E09" w:rsidRDefault="00570E09" w:rsidP="00570E09">
            <w:pPr>
              <w:jc w:val="right"/>
              <w:rPr>
                <w:sz w:val="16"/>
                <w:szCs w:val="16"/>
              </w:rPr>
            </w:pPr>
            <w:r w:rsidRPr="00570E09">
              <w:rPr>
                <w:sz w:val="16"/>
                <w:szCs w:val="16"/>
              </w:rPr>
              <w:t>6,6</w:t>
            </w:r>
          </w:p>
        </w:tc>
        <w:tc>
          <w:tcPr>
            <w:tcW w:w="345" w:type="pct"/>
            <w:tcBorders>
              <w:top w:val="single" w:sz="4" w:space="0" w:color="auto"/>
              <w:left w:val="single" w:sz="4" w:space="0" w:color="auto"/>
              <w:bottom w:val="single" w:sz="4" w:space="0" w:color="auto"/>
              <w:right w:val="single" w:sz="4" w:space="0" w:color="auto"/>
            </w:tcBorders>
            <w:noWrap/>
            <w:vAlign w:val="center"/>
          </w:tcPr>
          <w:p w14:paraId="37065BD4" w14:textId="25F453DB" w:rsidR="00570E09" w:rsidRPr="00570E09" w:rsidRDefault="00570E09" w:rsidP="00570E09">
            <w:pPr>
              <w:jc w:val="right"/>
              <w:rPr>
                <w:sz w:val="16"/>
                <w:szCs w:val="16"/>
              </w:rPr>
            </w:pPr>
            <w:r w:rsidRPr="00570E09">
              <w:rPr>
                <w:sz w:val="16"/>
                <w:szCs w:val="16"/>
              </w:rPr>
              <w:t>8,1</w:t>
            </w:r>
          </w:p>
        </w:tc>
        <w:tc>
          <w:tcPr>
            <w:tcW w:w="412" w:type="pct"/>
            <w:tcBorders>
              <w:top w:val="single" w:sz="4" w:space="0" w:color="auto"/>
              <w:left w:val="single" w:sz="4" w:space="0" w:color="auto"/>
              <w:bottom w:val="single" w:sz="4" w:space="0" w:color="auto"/>
              <w:right w:val="single" w:sz="4" w:space="0" w:color="auto"/>
            </w:tcBorders>
            <w:noWrap/>
            <w:vAlign w:val="center"/>
          </w:tcPr>
          <w:p w14:paraId="09FD9847" w14:textId="596E700D" w:rsidR="00570E09" w:rsidRPr="00570E09" w:rsidRDefault="00570E09" w:rsidP="00570E09">
            <w:pPr>
              <w:jc w:val="right"/>
              <w:rPr>
                <w:sz w:val="16"/>
                <w:szCs w:val="16"/>
              </w:rPr>
            </w:pPr>
            <w:r w:rsidRPr="00570E09">
              <w:rPr>
                <w:sz w:val="16"/>
                <w:szCs w:val="16"/>
              </w:rPr>
              <w:t>14,75</w:t>
            </w:r>
          </w:p>
        </w:tc>
        <w:tc>
          <w:tcPr>
            <w:tcW w:w="478" w:type="pct"/>
            <w:tcBorders>
              <w:top w:val="single" w:sz="4" w:space="0" w:color="auto"/>
              <w:left w:val="single" w:sz="4" w:space="0" w:color="auto"/>
              <w:bottom w:val="single" w:sz="4" w:space="0" w:color="auto"/>
              <w:right w:val="single" w:sz="4" w:space="0" w:color="auto"/>
            </w:tcBorders>
            <w:noWrap/>
            <w:vAlign w:val="center"/>
          </w:tcPr>
          <w:p w14:paraId="60C7A179" w14:textId="720B13AA" w:rsidR="00570E09" w:rsidRPr="00570E09" w:rsidRDefault="00570E09" w:rsidP="00570E09">
            <w:pPr>
              <w:jc w:val="right"/>
              <w:rPr>
                <w:sz w:val="16"/>
                <w:szCs w:val="16"/>
              </w:rPr>
            </w:pPr>
            <w:r w:rsidRPr="00570E09">
              <w:rPr>
                <w:sz w:val="16"/>
                <w:szCs w:val="16"/>
              </w:rPr>
              <w:t>23,51</w:t>
            </w:r>
          </w:p>
        </w:tc>
        <w:tc>
          <w:tcPr>
            <w:tcW w:w="477" w:type="pct"/>
            <w:tcBorders>
              <w:top w:val="single" w:sz="4" w:space="0" w:color="auto"/>
              <w:left w:val="single" w:sz="4" w:space="0" w:color="auto"/>
              <w:bottom w:val="single" w:sz="4" w:space="0" w:color="auto"/>
              <w:right w:val="single" w:sz="4" w:space="0" w:color="auto"/>
            </w:tcBorders>
            <w:noWrap/>
            <w:vAlign w:val="center"/>
          </w:tcPr>
          <w:p w14:paraId="658A9C4F" w14:textId="0F53F7BA" w:rsidR="00570E09" w:rsidRPr="00570E09" w:rsidRDefault="00570E09" w:rsidP="00570E09">
            <w:pPr>
              <w:jc w:val="center"/>
              <w:rPr>
                <w:b/>
                <w:bCs/>
                <w:color w:val="44546A"/>
                <w:sz w:val="16"/>
                <w:szCs w:val="16"/>
              </w:rPr>
            </w:pPr>
            <w:r w:rsidRPr="00570E09">
              <w:rPr>
                <w:b/>
                <w:bCs/>
                <w:i/>
                <w:iCs/>
                <w:color w:val="44546A"/>
                <w:sz w:val="16"/>
                <w:szCs w:val="16"/>
              </w:rPr>
              <w:t>-27</w:t>
            </w:r>
          </w:p>
        </w:tc>
        <w:tc>
          <w:tcPr>
            <w:tcW w:w="533" w:type="pct"/>
            <w:tcBorders>
              <w:top w:val="single" w:sz="4" w:space="0" w:color="auto"/>
              <w:left w:val="single" w:sz="4" w:space="0" w:color="auto"/>
              <w:bottom w:val="single" w:sz="4" w:space="0" w:color="auto"/>
              <w:right w:val="single" w:sz="4" w:space="0" w:color="auto"/>
            </w:tcBorders>
            <w:vAlign w:val="center"/>
          </w:tcPr>
          <w:p w14:paraId="119B7E7C" w14:textId="5C46824B" w:rsidR="00570E09" w:rsidRPr="00570E09" w:rsidRDefault="00570E09" w:rsidP="00570E09">
            <w:pPr>
              <w:jc w:val="center"/>
              <w:rPr>
                <w:color w:val="auto"/>
                <w:sz w:val="16"/>
                <w:szCs w:val="16"/>
                <w:lang w:val="ru-RU"/>
              </w:rPr>
            </w:pPr>
            <w:r w:rsidRPr="00570E09">
              <w:rPr>
                <w:color w:val="auto"/>
                <w:sz w:val="16"/>
                <w:szCs w:val="16"/>
              </w:rPr>
              <w:t>23</w:t>
            </w:r>
          </w:p>
        </w:tc>
      </w:tr>
      <w:tr w:rsidR="00570E09" w:rsidRPr="00F178E0" w14:paraId="2A1ED0CA" w14:textId="614DFE4C" w:rsidTr="00570E09">
        <w:trPr>
          <w:trHeight w:val="170"/>
        </w:trPr>
        <w:tc>
          <w:tcPr>
            <w:tcW w:w="998" w:type="pct"/>
            <w:tcBorders>
              <w:top w:val="single" w:sz="4" w:space="0" w:color="auto"/>
              <w:left w:val="single" w:sz="4" w:space="0" w:color="auto"/>
              <w:bottom w:val="single" w:sz="4" w:space="0" w:color="auto"/>
              <w:right w:val="single" w:sz="4" w:space="0" w:color="auto"/>
            </w:tcBorders>
            <w:noWrap/>
          </w:tcPr>
          <w:p w14:paraId="3BB177B2" w14:textId="77777777" w:rsidR="00570E09" w:rsidRPr="006F375D" w:rsidRDefault="00570E09" w:rsidP="00570E09">
            <w:pPr>
              <w:jc w:val="center"/>
              <w:rPr>
                <w:b/>
                <w:color w:val="auto"/>
                <w:sz w:val="16"/>
                <w:szCs w:val="16"/>
              </w:rPr>
            </w:pPr>
            <w:r w:rsidRPr="006F375D">
              <w:rPr>
                <w:b/>
                <w:color w:val="auto"/>
                <w:sz w:val="16"/>
                <w:szCs w:val="16"/>
              </w:rPr>
              <w:t>TSP</w:t>
            </w:r>
          </w:p>
        </w:tc>
        <w:tc>
          <w:tcPr>
            <w:tcW w:w="314" w:type="pct"/>
            <w:tcBorders>
              <w:top w:val="single" w:sz="4" w:space="0" w:color="auto"/>
              <w:left w:val="single" w:sz="4" w:space="0" w:color="auto"/>
              <w:bottom w:val="single" w:sz="4" w:space="0" w:color="auto"/>
              <w:right w:val="single" w:sz="4" w:space="0" w:color="auto"/>
            </w:tcBorders>
          </w:tcPr>
          <w:p w14:paraId="2249C627" w14:textId="77777777" w:rsidR="00570E09" w:rsidRPr="00F178E0" w:rsidRDefault="00570E09" w:rsidP="00570E09">
            <w:pPr>
              <w:jc w:val="center"/>
              <w:rPr>
                <w:color w:val="auto"/>
                <w:sz w:val="16"/>
                <w:szCs w:val="16"/>
              </w:rPr>
            </w:pPr>
            <w:r w:rsidRPr="00F178E0">
              <w:rPr>
                <w:color w:val="auto"/>
                <w:sz w:val="16"/>
                <w:szCs w:val="16"/>
              </w:rPr>
              <w:t>kt</w:t>
            </w:r>
          </w:p>
        </w:tc>
        <w:tc>
          <w:tcPr>
            <w:tcW w:w="314" w:type="pct"/>
            <w:tcBorders>
              <w:top w:val="single" w:sz="4" w:space="0" w:color="auto"/>
              <w:left w:val="single" w:sz="4" w:space="0" w:color="auto"/>
              <w:bottom w:val="single" w:sz="4" w:space="0" w:color="auto"/>
              <w:right w:val="single" w:sz="4" w:space="0" w:color="auto"/>
            </w:tcBorders>
            <w:noWrap/>
            <w:vAlign w:val="center"/>
          </w:tcPr>
          <w:p w14:paraId="03437B85" w14:textId="4D535AA0" w:rsidR="00570E09" w:rsidRPr="00570E09" w:rsidRDefault="00570E09" w:rsidP="00570E09">
            <w:pPr>
              <w:jc w:val="right"/>
              <w:rPr>
                <w:color w:val="auto"/>
                <w:sz w:val="16"/>
                <w:szCs w:val="16"/>
              </w:rPr>
            </w:pPr>
            <w:r w:rsidRPr="00570E09">
              <w:rPr>
                <w:sz w:val="16"/>
                <w:szCs w:val="16"/>
              </w:rPr>
              <w:t>71,8</w:t>
            </w:r>
          </w:p>
        </w:tc>
        <w:tc>
          <w:tcPr>
            <w:tcW w:w="304" w:type="pct"/>
            <w:tcBorders>
              <w:top w:val="single" w:sz="4" w:space="0" w:color="auto"/>
              <w:left w:val="single" w:sz="4" w:space="0" w:color="auto"/>
              <w:bottom w:val="single" w:sz="4" w:space="0" w:color="auto"/>
              <w:right w:val="single" w:sz="4" w:space="0" w:color="auto"/>
            </w:tcBorders>
            <w:noWrap/>
            <w:vAlign w:val="center"/>
          </w:tcPr>
          <w:p w14:paraId="4EE65D61" w14:textId="5777277E" w:rsidR="00570E09" w:rsidRPr="00570E09" w:rsidRDefault="00570E09" w:rsidP="00570E09">
            <w:pPr>
              <w:jc w:val="right"/>
              <w:rPr>
                <w:sz w:val="16"/>
                <w:szCs w:val="16"/>
              </w:rPr>
            </w:pPr>
            <w:r w:rsidRPr="00570E09">
              <w:rPr>
                <w:sz w:val="16"/>
                <w:szCs w:val="16"/>
              </w:rPr>
              <w:t>21,9</w:t>
            </w:r>
          </w:p>
        </w:tc>
        <w:tc>
          <w:tcPr>
            <w:tcW w:w="412" w:type="pct"/>
            <w:tcBorders>
              <w:top w:val="single" w:sz="4" w:space="0" w:color="auto"/>
              <w:left w:val="single" w:sz="4" w:space="0" w:color="auto"/>
              <w:bottom w:val="single" w:sz="4" w:space="0" w:color="auto"/>
              <w:right w:val="single" w:sz="4" w:space="0" w:color="auto"/>
            </w:tcBorders>
            <w:noWrap/>
            <w:vAlign w:val="center"/>
          </w:tcPr>
          <w:p w14:paraId="769937B1" w14:textId="6A94B1E2" w:rsidR="00570E09" w:rsidRPr="00570E09" w:rsidRDefault="00570E09" w:rsidP="00570E09">
            <w:pPr>
              <w:jc w:val="right"/>
              <w:rPr>
                <w:sz w:val="16"/>
                <w:szCs w:val="16"/>
              </w:rPr>
            </w:pPr>
            <w:r w:rsidRPr="00570E09">
              <w:rPr>
                <w:sz w:val="16"/>
                <w:szCs w:val="16"/>
              </w:rPr>
              <w:t>12,1</w:t>
            </w:r>
          </w:p>
        </w:tc>
        <w:tc>
          <w:tcPr>
            <w:tcW w:w="412" w:type="pct"/>
            <w:tcBorders>
              <w:top w:val="single" w:sz="4" w:space="0" w:color="auto"/>
              <w:left w:val="single" w:sz="4" w:space="0" w:color="auto"/>
              <w:bottom w:val="single" w:sz="4" w:space="0" w:color="auto"/>
              <w:right w:val="single" w:sz="4" w:space="0" w:color="auto"/>
            </w:tcBorders>
            <w:noWrap/>
            <w:vAlign w:val="center"/>
          </w:tcPr>
          <w:p w14:paraId="6EFA6FE4" w14:textId="72BBD54F" w:rsidR="00570E09" w:rsidRPr="00570E09" w:rsidRDefault="00570E09" w:rsidP="00570E09">
            <w:pPr>
              <w:jc w:val="right"/>
              <w:rPr>
                <w:sz w:val="16"/>
                <w:szCs w:val="16"/>
              </w:rPr>
            </w:pPr>
            <w:r w:rsidRPr="00570E09">
              <w:rPr>
                <w:sz w:val="16"/>
                <w:szCs w:val="16"/>
              </w:rPr>
              <w:t>12,1</w:t>
            </w:r>
          </w:p>
        </w:tc>
        <w:tc>
          <w:tcPr>
            <w:tcW w:w="345" w:type="pct"/>
            <w:tcBorders>
              <w:top w:val="single" w:sz="4" w:space="0" w:color="auto"/>
              <w:left w:val="single" w:sz="4" w:space="0" w:color="auto"/>
              <w:bottom w:val="single" w:sz="4" w:space="0" w:color="auto"/>
              <w:right w:val="single" w:sz="4" w:space="0" w:color="auto"/>
            </w:tcBorders>
            <w:noWrap/>
            <w:vAlign w:val="center"/>
          </w:tcPr>
          <w:p w14:paraId="18A381EE" w14:textId="4EDCD44A" w:rsidR="00570E09" w:rsidRPr="00570E09" w:rsidRDefault="00570E09" w:rsidP="00570E09">
            <w:pPr>
              <w:jc w:val="right"/>
              <w:rPr>
                <w:sz w:val="16"/>
                <w:szCs w:val="16"/>
              </w:rPr>
            </w:pPr>
            <w:r w:rsidRPr="00570E09">
              <w:rPr>
                <w:sz w:val="16"/>
                <w:szCs w:val="16"/>
              </w:rPr>
              <w:t>18,2</w:t>
            </w:r>
          </w:p>
        </w:tc>
        <w:tc>
          <w:tcPr>
            <w:tcW w:w="412" w:type="pct"/>
            <w:tcBorders>
              <w:top w:val="single" w:sz="4" w:space="0" w:color="auto"/>
              <w:left w:val="single" w:sz="4" w:space="0" w:color="auto"/>
              <w:bottom w:val="single" w:sz="4" w:space="0" w:color="auto"/>
              <w:right w:val="single" w:sz="4" w:space="0" w:color="auto"/>
            </w:tcBorders>
            <w:noWrap/>
            <w:vAlign w:val="center"/>
          </w:tcPr>
          <w:p w14:paraId="53BC43ED" w14:textId="20A34BE8" w:rsidR="00570E09" w:rsidRPr="00570E09" w:rsidRDefault="00570E09" w:rsidP="00570E09">
            <w:pPr>
              <w:jc w:val="right"/>
              <w:rPr>
                <w:sz w:val="16"/>
                <w:szCs w:val="16"/>
              </w:rPr>
            </w:pPr>
            <w:r w:rsidRPr="00570E09">
              <w:rPr>
                <w:sz w:val="16"/>
                <w:szCs w:val="16"/>
              </w:rPr>
              <w:t>23,88</w:t>
            </w:r>
          </w:p>
        </w:tc>
        <w:tc>
          <w:tcPr>
            <w:tcW w:w="478" w:type="pct"/>
            <w:tcBorders>
              <w:top w:val="single" w:sz="4" w:space="0" w:color="auto"/>
              <w:left w:val="single" w:sz="4" w:space="0" w:color="auto"/>
              <w:bottom w:val="single" w:sz="4" w:space="0" w:color="auto"/>
              <w:right w:val="single" w:sz="4" w:space="0" w:color="auto"/>
            </w:tcBorders>
            <w:noWrap/>
            <w:vAlign w:val="center"/>
          </w:tcPr>
          <w:p w14:paraId="7886CB56" w14:textId="2DA0BFE1" w:rsidR="00570E09" w:rsidRPr="00570E09" w:rsidRDefault="00570E09" w:rsidP="00570E09">
            <w:pPr>
              <w:jc w:val="right"/>
              <w:rPr>
                <w:sz w:val="16"/>
                <w:szCs w:val="16"/>
              </w:rPr>
            </w:pPr>
            <w:r w:rsidRPr="00570E09">
              <w:rPr>
                <w:sz w:val="16"/>
                <w:szCs w:val="16"/>
              </w:rPr>
              <w:t>43,46</w:t>
            </w:r>
          </w:p>
        </w:tc>
        <w:tc>
          <w:tcPr>
            <w:tcW w:w="477" w:type="pct"/>
            <w:tcBorders>
              <w:top w:val="single" w:sz="4" w:space="0" w:color="auto"/>
              <w:left w:val="single" w:sz="4" w:space="0" w:color="auto"/>
              <w:bottom w:val="single" w:sz="4" w:space="0" w:color="auto"/>
              <w:right w:val="single" w:sz="4" w:space="0" w:color="auto"/>
            </w:tcBorders>
            <w:noWrap/>
            <w:vAlign w:val="center"/>
          </w:tcPr>
          <w:p w14:paraId="6633A630" w14:textId="630C631F" w:rsidR="00570E09" w:rsidRPr="00570E09" w:rsidRDefault="00570E09" w:rsidP="00570E09">
            <w:pPr>
              <w:jc w:val="center"/>
              <w:rPr>
                <w:b/>
                <w:bCs/>
                <w:color w:val="44546A"/>
                <w:sz w:val="16"/>
                <w:szCs w:val="16"/>
              </w:rPr>
            </w:pPr>
            <w:r w:rsidRPr="00570E09">
              <w:rPr>
                <w:b/>
                <w:bCs/>
                <w:i/>
                <w:iCs/>
                <w:color w:val="44546A"/>
                <w:sz w:val="16"/>
                <w:szCs w:val="16"/>
              </w:rPr>
              <w:t>-40</w:t>
            </w:r>
          </w:p>
        </w:tc>
        <w:tc>
          <w:tcPr>
            <w:tcW w:w="533" w:type="pct"/>
            <w:tcBorders>
              <w:top w:val="single" w:sz="4" w:space="0" w:color="auto"/>
              <w:left w:val="single" w:sz="4" w:space="0" w:color="auto"/>
              <w:bottom w:val="single" w:sz="4" w:space="0" w:color="auto"/>
              <w:right w:val="single" w:sz="4" w:space="0" w:color="auto"/>
            </w:tcBorders>
            <w:vAlign w:val="center"/>
          </w:tcPr>
          <w:p w14:paraId="667B7AB1" w14:textId="04FDF143" w:rsidR="00570E09" w:rsidRPr="00570E09" w:rsidRDefault="00570E09" w:rsidP="00570E09">
            <w:pPr>
              <w:jc w:val="center"/>
              <w:rPr>
                <w:color w:val="auto"/>
                <w:sz w:val="16"/>
                <w:szCs w:val="16"/>
                <w:lang w:val="ru-RU"/>
              </w:rPr>
            </w:pPr>
            <w:r w:rsidRPr="00570E09">
              <w:rPr>
                <w:color w:val="auto"/>
                <w:sz w:val="16"/>
                <w:szCs w:val="16"/>
              </w:rPr>
              <w:t>21</w:t>
            </w:r>
          </w:p>
        </w:tc>
      </w:tr>
      <w:tr w:rsidR="00570E09" w:rsidRPr="00F178E0" w14:paraId="3642D6A3" w14:textId="0A68F12F" w:rsidTr="00570E09">
        <w:trPr>
          <w:trHeight w:val="170"/>
        </w:trPr>
        <w:tc>
          <w:tcPr>
            <w:tcW w:w="998" w:type="pct"/>
            <w:tcBorders>
              <w:top w:val="single" w:sz="4" w:space="0" w:color="auto"/>
              <w:left w:val="single" w:sz="4" w:space="0" w:color="auto"/>
              <w:bottom w:val="single" w:sz="4" w:space="0" w:color="auto"/>
              <w:right w:val="single" w:sz="4" w:space="0" w:color="auto"/>
            </w:tcBorders>
            <w:noWrap/>
          </w:tcPr>
          <w:p w14:paraId="7B3C8BDA" w14:textId="77777777" w:rsidR="00570E09" w:rsidRPr="006F375D" w:rsidRDefault="00570E09" w:rsidP="00570E09">
            <w:pPr>
              <w:jc w:val="center"/>
              <w:rPr>
                <w:b/>
                <w:color w:val="auto"/>
                <w:sz w:val="16"/>
                <w:szCs w:val="16"/>
              </w:rPr>
            </w:pPr>
            <w:r w:rsidRPr="006F375D">
              <w:rPr>
                <w:b/>
                <w:color w:val="auto"/>
                <w:sz w:val="16"/>
                <w:szCs w:val="16"/>
              </w:rPr>
              <w:t>BC</w:t>
            </w:r>
          </w:p>
        </w:tc>
        <w:tc>
          <w:tcPr>
            <w:tcW w:w="314" w:type="pct"/>
            <w:tcBorders>
              <w:top w:val="single" w:sz="4" w:space="0" w:color="auto"/>
              <w:left w:val="single" w:sz="4" w:space="0" w:color="auto"/>
              <w:bottom w:val="single" w:sz="4" w:space="0" w:color="auto"/>
              <w:right w:val="single" w:sz="4" w:space="0" w:color="auto"/>
            </w:tcBorders>
          </w:tcPr>
          <w:p w14:paraId="5CCE2C6B" w14:textId="77777777" w:rsidR="00570E09" w:rsidRPr="00F178E0" w:rsidRDefault="00570E09" w:rsidP="00570E09">
            <w:pPr>
              <w:jc w:val="center"/>
              <w:rPr>
                <w:color w:val="auto"/>
                <w:sz w:val="16"/>
                <w:szCs w:val="16"/>
              </w:rPr>
            </w:pPr>
            <w:r w:rsidRPr="00F178E0">
              <w:rPr>
                <w:color w:val="auto"/>
                <w:sz w:val="16"/>
                <w:szCs w:val="16"/>
              </w:rPr>
              <w:t>kt</w:t>
            </w:r>
          </w:p>
        </w:tc>
        <w:tc>
          <w:tcPr>
            <w:tcW w:w="314" w:type="pct"/>
            <w:tcBorders>
              <w:top w:val="single" w:sz="4" w:space="0" w:color="auto"/>
              <w:left w:val="single" w:sz="4" w:space="0" w:color="auto"/>
              <w:bottom w:val="single" w:sz="4" w:space="0" w:color="auto"/>
              <w:right w:val="single" w:sz="4" w:space="0" w:color="auto"/>
            </w:tcBorders>
            <w:noWrap/>
            <w:vAlign w:val="center"/>
          </w:tcPr>
          <w:p w14:paraId="6C8AF962" w14:textId="51D9E0D0" w:rsidR="00570E09" w:rsidRPr="00570E09" w:rsidRDefault="00570E09" w:rsidP="00570E09">
            <w:pPr>
              <w:jc w:val="right"/>
              <w:rPr>
                <w:color w:val="auto"/>
                <w:sz w:val="16"/>
                <w:szCs w:val="16"/>
                <w:lang w:val="ru-RU"/>
              </w:rPr>
            </w:pPr>
            <w:r w:rsidRPr="00570E09">
              <w:rPr>
                <w:sz w:val="16"/>
                <w:szCs w:val="16"/>
              </w:rPr>
              <w:t>2,2</w:t>
            </w:r>
          </w:p>
        </w:tc>
        <w:tc>
          <w:tcPr>
            <w:tcW w:w="304" w:type="pct"/>
            <w:tcBorders>
              <w:top w:val="single" w:sz="4" w:space="0" w:color="auto"/>
              <w:left w:val="single" w:sz="4" w:space="0" w:color="auto"/>
              <w:bottom w:val="single" w:sz="4" w:space="0" w:color="auto"/>
              <w:right w:val="single" w:sz="4" w:space="0" w:color="auto"/>
            </w:tcBorders>
            <w:noWrap/>
            <w:vAlign w:val="center"/>
          </w:tcPr>
          <w:p w14:paraId="2A8E0FC0" w14:textId="4200E9D0" w:rsidR="00570E09" w:rsidRPr="00570E09" w:rsidRDefault="00570E09" w:rsidP="00570E09">
            <w:pPr>
              <w:jc w:val="right"/>
              <w:rPr>
                <w:sz w:val="16"/>
                <w:szCs w:val="16"/>
              </w:rPr>
            </w:pPr>
            <w:r w:rsidRPr="00570E09">
              <w:rPr>
                <w:sz w:val="16"/>
                <w:szCs w:val="16"/>
              </w:rPr>
              <w:t>0,7</w:t>
            </w:r>
          </w:p>
        </w:tc>
        <w:tc>
          <w:tcPr>
            <w:tcW w:w="412" w:type="pct"/>
            <w:tcBorders>
              <w:top w:val="single" w:sz="4" w:space="0" w:color="auto"/>
              <w:left w:val="single" w:sz="4" w:space="0" w:color="auto"/>
              <w:bottom w:val="single" w:sz="4" w:space="0" w:color="auto"/>
              <w:right w:val="single" w:sz="4" w:space="0" w:color="auto"/>
            </w:tcBorders>
            <w:noWrap/>
            <w:vAlign w:val="center"/>
          </w:tcPr>
          <w:p w14:paraId="26FF0900" w14:textId="593ABB96" w:rsidR="00570E09" w:rsidRPr="00570E09" w:rsidRDefault="00570E09" w:rsidP="00570E09">
            <w:pPr>
              <w:jc w:val="right"/>
              <w:rPr>
                <w:sz w:val="16"/>
                <w:szCs w:val="16"/>
              </w:rPr>
            </w:pPr>
            <w:r w:rsidRPr="00570E09">
              <w:rPr>
                <w:sz w:val="16"/>
                <w:szCs w:val="16"/>
              </w:rPr>
              <w:t>0,5</w:t>
            </w:r>
          </w:p>
        </w:tc>
        <w:tc>
          <w:tcPr>
            <w:tcW w:w="412" w:type="pct"/>
            <w:tcBorders>
              <w:top w:val="single" w:sz="4" w:space="0" w:color="auto"/>
              <w:left w:val="single" w:sz="4" w:space="0" w:color="auto"/>
              <w:bottom w:val="single" w:sz="4" w:space="0" w:color="auto"/>
              <w:right w:val="single" w:sz="4" w:space="0" w:color="auto"/>
            </w:tcBorders>
            <w:noWrap/>
            <w:vAlign w:val="center"/>
          </w:tcPr>
          <w:p w14:paraId="21090D15" w14:textId="29EE3360" w:rsidR="00570E09" w:rsidRPr="00570E09" w:rsidRDefault="00570E09" w:rsidP="00570E09">
            <w:pPr>
              <w:jc w:val="right"/>
              <w:rPr>
                <w:sz w:val="16"/>
                <w:szCs w:val="16"/>
              </w:rPr>
            </w:pPr>
            <w:r w:rsidRPr="00570E09">
              <w:rPr>
                <w:sz w:val="16"/>
                <w:szCs w:val="16"/>
              </w:rPr>
              <w:t>0,5</w:t>
            </w:r>
          </w:p>
        </w:tc>
        <w:tc>
          <w:tcPr>
            <w:tcW w:w="345" w:type="pct"/>
            <w:tcBorders>
              <w:top w:val="single" w:sz="4" w:space="0" w:color="auto"/>
              <w:left w:val="single" w:sz="4" w:space="0" w:color="auto"/>
              <w:bottom w:val="single" w:sz="4" w:space="0" w:color="auto"/>
              <w:right w:val="single" w:sz="4" w:space="0" w:color="auto"/>
            </w:tcBorders>
            <w:noWrap/>
            <w:vAlign w:val="center"/>
          </w:tcPr>
          <w:p w14:paraId="7347AE6D" w14:textId="4FA882EF" w:rsidR="00570E09" w:rsidRPr="00570E09" w:rsidRDefault="00570E09" w:rsidP="00570E09">
            <w:pPr>
              <w:jc w:val="right"/>
              <w:rPr>
                <w:sz w:val="16"/>
                <w:szCs w:val="16"/>
              </w:rPr>
            </w:pPr>
            <w:r w:rsidRPr="00570E09">
              <w:rPr>
                <w:sz w:val="16"/>
                <w:szCs w:val="16"/>
              </w:rPr>
              <w:t>0,6</w:t>
            </w:r>
          </w:p>
        </w:tc>
        <w:tc>
          <w:tcPr>
            <w:tcW w:w="412" w:type="pct"/>
            <w:tcBorders>
              <w:top w:val="single" w:sz="4" w:space="0" w:color="auto"/>
              <w:left w:val="single" w:sz="4" w:space="0" w:color="auto"/>
              <w:bottom w:val="single" w:sz="4" w:space="0" w:color="auto"/>
              <w:right w:val="single" w:sz="4" w:space="0" w:color="auto"/>
            </w:tcBorders>
            <w:noWrap/>
            <w:vAlign w:val="center"/>
          </w:tcPr>
          <w:p w14:paraId="1FFB7699" w14:textId="266F1E66" w:rsidR="00570E09" w:rsidRPr="00570E09" w:rsidRDefault="00570E09" w:rsidP="00570E09">
            <w:pPr>
              <w:jc w:val="right"/>
              <w:rPr>
                <w:sz w:val="16"/>
                <w:szCs w:val="16"/>
              </w:rPr>
            </w:pPr>
            <w:r w:rsidRPr="00570E09">
              <w:rPr>
                <w:sz w:val="16"/>
                <w:szCs w:val="16"/>
              </w:rPr>
              <w:t>1,31</w:t>
            </w:r>
          </w:p>
        </w:tc>
        <w:tc>
          <w:tcPr>
            <w:tcW w:w="478" w:type="pct"/>
            <w:tcBorders>
              <w:top w:val="single" w:sz="4" w:space="0" w:color="auto"/>
              <w:left w:val="single" w:sz="4" w:space="0" w:color="auto"/>
              <w:bottom w:val="single" w:sz="4" w:space="0" w:color="auto"/>
              <w:right w:val="single" w:sz="4" w:space="0" w:color="auto"/>
            </w:tcBorders>
            <w:noWrap/>
            <w:vAlign w:val="center"/>
          </w:tcPr>
          <w:p w14:paraId="0D018DBF" w14:textId="34D6048B" w:rsidR="00570E09" w:rsidRPr="00570E09" w:rsidRDefault="00570E09" w:rsidP="00570E09">
            <w:pPr>
              <w:jc w:val="right"/>
              <w:rPr>
                <w:sz w:val="16"/>
                <w:szCs w:val="16"/>
              </w:rPr>
            </w:pPr>
            <w:r w:rsidRPr="00570E09">
              <w:rPr>
                <w:sz w:val="16"/>
                <w:szCs w:val="16"/>
              </w:rPr>
              <w:t>2,08</w:t>
            </w:r>
          </w:p>
        </w:tc>
        <w:tc>
          <w:tcPr>
            <w:tcW w:w="477" w:type="pct"/>
            <w:tcBorders>
              <w:top w:val="single" w:sz="4" w:space="0" w:color="auto"/>
              <w:left w:val="single" w:sz="4" w:space="0" w:color="auto"/>
              <w:bottom w:val="single" w:sz="4" w:space="0" w:color="auto"/>
              <w:right w:val="single" w:sz="4" w:space="0" w:color="auto"/>
            </w:tcBorders>
            <w:noWrap/>
            <w:vAlign w:val="center"/>
          </w:tcPr>
          <w:p w14:paraId="0FA79AC7" w14:textId="6E9195A3" w:rsidR="00570E09" w:rsidRPr="00570E09" w:rsidRDefault="00570E09" w:rsidP="00570E09">
            <w:pPr>
              <w:jc w:val="center"/>
              <w:rPr>
                <w:b/>
                <w:bCs/>
                <w:color w:val="44546A"/>
                <w:sz w:val="16"/>
                <w:szCs w:val="16"/>
                <w:lang w:val="ru-RU"/>
              </w:rPr>
            </w:pPr>
            <w:r w:rsidRPr="00570E09">
              <w:rPr>
                <w:b/>
                <w:bCs/>
                <w:i/>
                <w:iCs/>
                <w:color w:val="44546A"/>
                <w:sz w:val="16"/>
                <w:szCs w:val="16"/>
              </w:rPr>
              <w:t>-7</w:t>
            </w:r>
          </w:p>
        </w:tc>
        <w:tc>
          <w:tcPr>
            <w:tcW w:w="533" w:type="pct"/>
            <w:tcBorders>
              <w:top w:val="single" w:sz="4" w:space="0" w:color="auto"/>
              <w:left w:val="single" w:sz="4" w:space="0" w:color="auto"/>
              <w:bottom w:val="single" w:sz="4" w:space="0" w:color="auto"/>
              <w:right w:val="single" w:sz="4" w:space="0" w:color="auto"/>
            </w:tcBorders>
            <w:vAlign w:val="center"/>
          </w:tcPr>
          <w:p w14:paraId="2BE97539" w14:textId="0A7B06B1" w:rsidR="00570E09" w:rsidRPr="00570E09" w:rsidRDefault="00570E09" w:rsidP="00570E09">
            <w:pPr>
              <w:jc w:val="center"/>
              <w:rPr>
                <w:color w:val="auto"/>
                <w:sz w:val="16"/>
                <w:szCs w:val="16"/>
                <w:lang w:val="ru-RU"/>
              </w:rPr>
            </w:pPr>
            <w:r w:rsidRPr="00570E09">
              <w:rPr>
                <w:color w:val="auto"/>
                <w:sz w:val="16"/>
                <w:szCs w:val="16"/>
              </w:rPr>
              <w:t>26</w:t>
            </w:r>
          </w:p>
        </w:tc>
      </w:tr>
      <w:tr w:rsidR="00570E09" w:rsidRPr="00F178E0" w14:paraId="49BC1D84" w14:textId="54BA530F" w:rsidTr="00570E09">
        <w:trPr>
          <w:trHeight w:val="170"/>
        </w:trPr>
        <w:tc>
          <w:tcPr>
            <w:tcW w:w="998" w:type="pct"/>
            <w:tcBorders>
              <w:top w:val="single" w:sz="4" w:space="0" w:color="auto"/>
              <w:left w:val="single" w:sz="4" w:space="0" w:color="auto"/>
              <w:bottom w:val="single" w:sz="4" w:space="0" w:color="auto"/>
              <w:right w:val="single" w:sz="4" w:space="0" w:color="auto"/>
            </w:tcBorders>
            <w:noWrap/>
          </w:tcPr>
          <w:p w14:paraId="3D30F744" w14:textId="77777777" w:rsidR="00570E09" w:rsidRPr="006F375D" w:rsidRDefault="00570E09" w:rsidP="00570E09">
            <w:pPr>
              <w:jc w:val="center"/>
              <w:rPr>
                <w:b/>
                <w:color w:val="auto"/>
                <w:sz w:val="16"/>
                <w:szCs w:val="16"/>
              </w:rPr>
            </w:pPr>
            <w:r w:rsidRPr="006F375D">
              <w:rPr>
                <w:b/>
                <w:color w:val="auto"/>
                <w:sz w:val="16"/>
                <w:szCs w:val="16"/>
              </w:rPr>
              <w:t>CO</w:t>
            </w:r>
          </w:p>
        </w:tc>
        <w:tc>
          <w:tcPr>
            <w:tcW w:w="314" w:type="pct"/>
            <w:tcBorders>
              <w:top w:val="single" w:sz="4" w:space="0" w:color="auto"/>
              <w:left w:val="single" w:sz="4" w:space="0" w:color="auto"/>
              <w:bottom w:val="single" w:sz="4" w:space="0" w:color="auto"/>
              <w:right w:val="single" w:sz="4" w:space="0" w:color="auto"/>
            </w:tcBorders>
          </w:tcPr>
          <w:p w14:paraId="1A8AD38E" w14:textId="77777777" w:rsidR="00570E09" w:rsidRPr="00F178E0" w:rsidRDefault="00570E09" w:rsidP="00570E09">
            <w:pPr>
              <w:jc w:val="center"/>
              <w:rPr>
                <w:color w:val="auto"/>
                <w:sz w:val="16"/>
                <w:szCs w:val="16"/>
              </w:rPr>
            </w:pPr>
            <w:r w:rsidRPr="00F178E0">
              <w:rPr>
                <w:color w:val="auto"/>
                <w:sz w:val="16"/>
                <w:szCs w:val="16"/>
              </w:rPr>
              <w:t>kt</w:t>
            </w:r>
          </w:p>
        </w:tc>
        <w:tc>
          <w:tcPr>
            <w:tcW w:w="314" w:type="pct"/>
            <w:tcBorders>
              <w:top w:val="single" w:sz="4" w:space="0" w:color="auto"/>
              <w:left w:val="single" w:sz="4" w:space="0" w:color="auto"/>
              <w:bottom w:val="single" w:sz="4" w:space="0" w:color="auto"/>
              <w:right w:val="single" w:sz="4" w:space="0" w:color="auto"/>
            </w:tcBorders>
            <w:noWrap/>
            <w:vAlign w:val="center"/>
          </w:tcPr>
          <w:p w14:paraId="5AE2BEFC" w14:textId="79BFCCCF" w:rsidR="00570E09" w:rsidRPr="00570E09" w:rsidRDefault="00570E09" w:rsidP="00570E09">
            <w:pPr>
              <w:jc w:val="right"/>
              <w:rPr>
                <w:color w:val="auto"/>
                <w:sz w:val="16"/>
                <w:szCs w:val="16"/>
                <w:lang w:val="ru-RU"/>
              </w:rPr>
            </w:pPr>
            <w:r w:rsidRPr="00570E09">
              <w:rPr>
                <w:sz w:val="16"/>
                <w:szCs w:val="16"/>
              </w:rPr>
              <w:t>313,3</w:t>
            </w:r>
          </w:p>
        </w:tc>
        <w:tc>
          <w:tcPr>
            <w:tcW w:w="304" w:type="pct"/>
            <w:tcBorders>
              <w:top w:val="single" w:sz="4" w:space="0" w:color="auto"/>
              <w:left w:val="single" w:sz="4" w:space="0" w:color="auto"/>
              <w:bottom w:val="single" w:sz="4" w:space="0" w:color="auto"/>
              <w:right w:val="single" w:sz="4" w:space="0" w:color="auto"/>
            </w:tcBorders>
            <w:noWrap/>
            <w:vAlign w:val="center"/>
          </w:tcPr>
          <w:p w14:paraId="47C59F90" w14:textId="65ACB960" w:rsidR="00570E09" w:rsidRPr="00570E09" w:rsidRDefault="00570E09" w:rsidP="00570E09">
            <w:pPr>
              <w:jc w:val="right"/>
              <w:rPr>
                <w:sz w:val="16"/>
                <w:szCs w:val="16"/>
              </w:rPr>
            </w:pPr>
            <w:r w:rsidRPr="00570E09">
              <w:rPr>
                <w:sz w:val="16"/>
                <w:szCs w:val="16"/>
              </w:rPr>
              <w:t>82,8</w:t>
            </w:r>
          </w:p>
        </w:tc>
        <w:tc>
          <w:tcPr>
            <w:tcW w:w="412" w:type="pct"/>
            <w:tcBorders>
              <w:top w:val="single" w:sz="4" w:space="0" w:color="auto"/>
              <w:left w:val="single" w:sz="4" w:space="0" w:color="auto"/>
              <w:bottom w:val="single" w:sz="4" w:space="0" w:color="auto"/>
              <w:right w:val="single" w:sz="4" w:space="0" w:color="auto"/>
            </w:tcBorders>
            <w:noWrap/>
            <w:vAlign w:val="center"/>
          </w:tcPr>
          <w:p w14:paraId="0387453C" w14:textId="62EA3FD4" w:rsidR="00570E09" w:rsidRPr="00570E09" w:rsidRDefault="00570E09" w:rsidP="00570E09">
            <w:pPr>
              <w:jc w:val="right"/>
              <w:rPr>
                <w:sz w:val="16"/>
                <w:szCs w:val="16"/>
              </w:rPr>
            </w:pPr>
            <w:r w:rsidRPr="00570E09">
              <w:rPr>
                <w:sz w:val="16"/>
                <w:szCs w:val="16"/>
              </w:rPr>
              <w:t>48,5</w:t>
            </w:r>
          </w:p>
        </w:tc>
        <w:tc>
          <w:tcPr>
            <w:tcW w:w="412" w:type="pct"/>
            <w:tcBorders>
              <w:top w:val="single" w:sz="4" w:space="0" w:color="auto"/>
              <w:left w:val="single" w:sz="4" w:space="0" w:color="auto"/>
              <w:bottom w:val="single" w:sz="4" w:space="0" w:color="auto"/>
              <w:right w:val="single" w:sz="4" w:space="0" w:color="auto"/>
            </w:tcBorders>
            <w:noWrap/>
            <w:vAlign w:val="center"/>
          </w:tcPr>
          <w:p w14:paraId="7777D42D" w14:textId="3548601A" w:rsidR="00570E09" w:rsidRPr="00570E09" w:rsidRDefault="00570E09" w:rsidP="00570E09">
            <w:pPr>
              <w:jc w:val="right"/>
              <w:rPr>
                <w:sz w:val="16"/>
                <w:szCs w:val="16"/>
              </w:rPr>
            </w:pPr>
            <w:r w:rsidRPr="00570E09">
              <w:rPr>
                <w:sz w:val="16"/>
                <w:szCs w:val="16"/>
              </w:rPr>
              <w:t>48,5</w:t>
            </w:r>
          </w:p>
        </w:tc>
        <w:tc>
          <w:tcPr>
            <w:tcW w:w="345" w:type="pct"/>
            <w:tcBorders>
              <w:top w:val="single" w:sz="4" w:space="0" w:color="auto"/>
              <w:left w:val="single" w:sz="4" w:space="0" w:color="auto"/>
              <w:bottom w:val="single" w:sz="4" w:space="0" w:color="auto"/>
              <w:right w:val="single" w:sz="4" w:space="0" w:color="auto"/>
            </w:tcBorders>
            <w:noWrap/>
            <w:vAlign w:val="center"/>
          </w:tcPr>
          <w:p w14:paraId="4B13CA31" w14:textId="508B2D14" w:rsidR="00570E09" w:rsidRPr="00570E09" w:rsidRDefault="00570E09" w:rsidP="00570E09">
            <w:pPr>
              <w:jc w:val="right"/>
              <w:rPr>
                <w:sz w:val="16"/>
                <w:szCs w:val="16"/>
              </w:rPr>
            </w:pPr>
            <w:r w:rsidRPr="00570E09">
              <w:rPr>
                <w:sz w:val="16"/>
                <w:szCs w:val="16"/>
              </w:rPr>
              <w:t>59,7</w:t>
            </w:r>
          </w:p>
        </w:tc>
        <w:tc>
          <w:tcPr>
            <w:tcW w:w="412" w:type="pct"/>
            <w:tcBorders>
              <w:top w:val="single" w:sz="4" w:space="0" w:color="auto"/>
              <w:left w:val="single" w:sz="4" w:space="0" w:color="auto"/>
              <w:bottom w:val="single" w:sz="4" w:space="0" w:color="auto"/>
              <w:right w:val="single" w:sz="4" w:space="0" w:color="auto"/>
            </w:tcBorders>
            <w:noWrap/>
            <w:vAlign w:val="center"/>
          </w:tcPr>
          <w:p w14:paraId="51409FC7" w14:textId="5DA443A8" w:rsidR="00570E09" w:rsidRPr="00570E09" w:rsidRDefault="00570E09" w:rsidP="00570E09">
            <w:pPr>
              <w:jc w:val="right"/>
              <w:rPr>
                <w:sz w:val="16"/>
                <w:szCs w:val="16"/>
              </w:rPr>
            </w:pPr>
            <w:r w:rsidRPr="00570E09">
              <w:rPr>
                <w:sz w:val="16"/>
                <w:szCs w:val="16"/>
              </w:rPr>
              <w:t>90,31</w:t>
            </w:r>
          </w:p>
        </w:tc>
        <w:tc>
          <w:tcPr>
            <w:tcW w:w="478" w:type="pct"/>
            <w:tcBorders>
              <w:top w:val="single" w:sz="4" w:space="0" w:color="auto"/>
              <w:left w:val="single" w:sz="4" w:space="0" w:color="auto"/>
              <w:bottom w:val="single" w:sz="4" w:space="0" w:color="auto"/>
              <w:right w:val="single" w:sz="4" w:space="0" w:color="auto"/>
            </w:tcBorders>
            <w:noWrap/>
            <w:vAlign w:val="center"/>
          </w:tcPr>
          <w:p w14:paraId="373E774D" w14:textId="66A8164B" w:rsidR="00570E09" w:rsidRPr="00570E09" w:rsidRDefault="00570E09" w:rsidP="00570E09">
            <w:pPr>
              <w:jc w:val="right"/>
              <w:rPr>
                <w:sz w:val="16"/>
                <w:szCs w:val="16"/>
              </w:rPr>
            </w:pPr>
            <w:r w:rsidRPr="00570E09">
              <w:rPr>
                <w:sz w:val="16"/>
                <w:szCs w:val="16"/>
              </w:rPr>
              <w:t>123,28</w:t>
            </w:r>
          </w:p>
        </w:tc>
        <w:tc>
          <w:tcPr>
            <w:tcW w:w="477" w:type="pct"/>
            <w:tcBorders>
              <w:top w:val="single" w:sz="4" w:space="0" w:color="auto"/>
              <w:left w:val="single" w:sz="4" w:space="0" w:color="auto"/>
              <w:bottom w:val="single" w:sz="4" w:space="0" w:color="auto"/>
              <w:right w:val="single" w:sz="4" w:space="0" w:color="auto"/>
            </w:tcBorders>
            <w:noWrap/>
            <w:vAlign w:val="center"/>
          </w:tcPr>
          <w:p w14:paraId="72738EED" w14:textId="239FA817" w:rsidR="00570E09" w:rsidRPr="00570E09" w:rsidRDefault="00570E09" w:rsidP="00570E09">
            <w:pPr>
              <w:jc w:val="center"/>
              <w:rPr>
                <w:b/>
                <w:bCs/>
                <w:color w:val="44546A"/>
                <w:sz w:val="16"/>
                <w:szCs w:val="16"/>
              </w:rPr>
            </w:pPr>
            <w:r w:rsidRPr="00570E09">
              <w:rPr>
                <w:b/>
                <w:bCs/>
                <w:i/>
                <w:iCs/>
                <w:color w:val="44546A"/>
                <w:sz w:val="16"/>
                <w:szCs w:val="16"/>
              </w:rPr>
              <w:t>-61</w:t>
            </w:r>
          </w:p>
        </w:tc>
        <w:tc>
          <w:tcPr>
            <w:tcW w:w="533" w:type="pct"/>
            <w:tcBorders>
              <w:top w:val="single" w:sz="4" w:space="0" w:color="auto"/>
              <w:left w:val="single" w:sz="4" w:space="0" w:color="auto"/>
              <w:bottom w:val="single" w:sz="4" w:space="0" w:color="auto"/>
              <w:right w:val="single" w:sz="4" w:space="0" w:color="auto"/>
            </w:tcBorders>
            <w:vAlign w:val="center"/>
          </w:tcPr>
          <w:p w14:paraId="563EFEA7" w14:textId="54B4DA24" w:rsidR="00570E09" w:rsidRPr="00570E09" w:rsidRDefault="00570E09" w:rsidP="00570E09">
            <w:pPr>
              <w:jc w:val="center"/>
              <w:rPr>
                <w:color w:val="auto"/>
                <w:sz w:val="16"/>
                <w:szCs w:val="16"/>
                <w:lang w:val="ru-RU"/>
              </w:rPr>
            </w:pPr>
            <w:r w:rsidRPr="00570E09">
              <w:rPr>
                <w:color w:val="auto"/>
                <w:sz w:val="16"/>
                <w:szCs w:val="16"/>
              </w:rPr>
              <w:t>17</w:t>
            </w:r>
          </w:p>
        </w:tc>
      </w:tr>
      <w:tr w:rsidR="00570E09" w:rsidRPr="00F178E0" w14:paraId="4E4C8D1B" w14:textId="2F9CEB67" w:rsidTr="00570E09">
        <w:trPr>
          <w:trHeight w:val="170"/>
        </w:trPr>
        <w:tc>
          <w:tcPr>
            <w:tcW w:w="998" w:type="pct"/>
            <w:tcBorders>
              <w:top w:val="single" w:sz="4" w:space="0" w:color="auto"/>
              <w:left w:val="single" w:sz="4" w:space="0" w:color="auto"/>
              <w:bottom w:val="single" w:sz="4" w:space="0" w:color="auto"/>
              <w:right w:val="single" w:sz="4" w:space="0" w:color="auto"/>
            </w:tcBorders>
            <w:noWrap/>
          </w:tcPr>
          <w:p w14:paraId="50C52A6B" w14:textId="77777777" w:rsidR="00570E09" w:rsidRPr="006F375D" w:rsidRDefault="00570E09" w:rsidP="00570E09">
            <w:pPr>
              <w:jc w:val="center"/>
              <w:rPr>
                <w:b/>
                <w:color w:val="auto"/>
                <w:sz w:val="16"/>
                <w:szCs w:val="16"/>
              </w:rPr>
            </w:pPr>
            <w:r w:rsidRPr="006F375D">
              <w:rPr>
                <w:b/>
                <w:color w:val="auto"/>
                <w:sz w:val="16"/>
                <w:szCs w:val="16"/>
              </w:rPr>
              <w:t>Pb</w:t>
            </w:r>
          </w:p>
        </w:tc>
        <w:tc>
          <w:tcPr>
            <w:tcW w:w="314" w:type="pct"/>
            <w:tcBorders>
              <w:top w:val="single" w:sz="4" w:space="0" w:color="auto"/>
              <w:left w:val="single" w:sz="4" w:space="0" w:color="auto"/>
              <w:bottom w:val="single" w:sz="4" w:space="0" w:color="auto"/>
              <w:right w:val="single" w:sz="4" w:space="0" w:color="auto"/>
            </w:tcBorders>
          </w:tcPr>
          <w:p w14:paraId="36F92011" w14:textId="77777777" w:rsidR="00570E09" w:rsidRPr="00F178E0" w:rsidRDefault="00570E09" w:rsidP="00570E09">
            <w:pPr>
              <w:jc w:val="center"/>
              <w:rPr>
                <w:color w:val="auto"/>
                <w:sz w:val="16"/>
                <w:szCs w:val="16"/>
              </w:rPr>
            </w:pPr>
            <w:r w:rsidRPr="00F178E0">
              <w:rPr>
                <w:color w:val="auto"/>
                <w:sz w:val="16"/>
                <w:szCs w:val="16"/>
              </w:rPr>
              <w:t>t</w:t>
            </w:r>
          </w:p>
        </w:tc>
        <w:tc>
          <w:tcPr>
            <w:tcW w:w="314" w:type="pct"/>
            <w:tcBorders>
              <w:top w:val="single" w:sz="4" w:space="0" w:color="auto"/>
              <w:left w:val="single" w:sz="4" w:space="0" w:color="auto"/>
              <w:bottom w:val="single" w:sz="4" w:space="0" w:color="auto"/>
              <w:right w:val="single" w:sz="4" w:space="0" w:color="auto"/>
            </w:tcBorders>
            <w:noWrap/>
            <w:vAlign w:val="center"/>
          </w:tcPr>
          <w:p w14:paraId="0E4FF3D0" w14:textId="07A2B6C2" w:rsidR="00570E09" w:rsidRPr="00570E09" w:rsidRDefault="00570E09" w:rsidP="00570E09">
            <w:pPr>
              <w:jc w:val="right"/>
              <w:rPr>
                <w:color w:val="auto"/>
                <w:sz w:val="16"/>
                <w:szCs w:val="16"/>
              </w:rPr>
            </w:pPr>
            <w:r w:rsidRPr="00570E09">
              <w:rPr>
                <w:sz w:val="16"/>
                <w:szCs w:val="16"/>
              </w:rPr>
              <w:t>8,1</w:t>
            </w:r>
          </w:p>
        </w:tc>
        <w:tc>
          <w:tcPr>
            <w:tcW w:w="304" w:type="pct"/>
            <w:tcBorders>
              <w:top w:val="single" w:sz="4" w:space="0" w:color="auto"/>
              <w:left w:val="single" w:sz="4" w:space="0" w:color="auto"/>
              <w:bottom w:val="single" w:sz="4" w:space="0" w:color="auto"/>
              <w:right w:val="single" w:sz="4" w:space="0" w:color="auto"/>
            </w:tcBorders>
            <w:noWrap/>
            <w:vAlign w:val="center"/>
          </w:tcPr>
          <w:p w14:paraId="2C49188D" w14:textId="15AF59D5" w:rsidR="00570E09" w:rsidRPr="00570E09" w:rsidRDefault="00570E09" w:rsidP="00570E09">
            <w:pPr>
              <w:jc w:val="right"/>
              <w:rPr>
                <w:sz w:val="16"/>
                <w:szCs w:val="16"/>
              </w:rPr>
            </w:pPr>
            <w:r w:rsidRPr="00570E09">
              <w:rPr>
                <w:sz w:val="16"/>
                <w:szCs w:val="16"/>
              </w:rPr>
              <w:t>1,4</w:t>
            </w:r>
          </w:p>
        </w:tc>
        <w:tc>
          <w:tcPr>
            <w:tcW w:w="412" w:type="pct"/>
            <w:tcBorders>
              <w:top w:val="single" w:sz="4" w:space="0" w:color="auto"/>
              <w:left w:val="single" w:sz="4" w:space="0" w:color="auto"/>
              <w:bottom w:val="single" w:sz="4" w:space="0" w:color="auto"/>
              <w:right w:val="single" w:sz="4" w:space="0" w:color="auto"/>
            </w:tcBorders>
            <w:noWrap/>
            <w:vAlign w:val="center"/>
          </w:tcPr>
          <w:p w14:paraId="0B3FB696" w14:textId="7EA00E8D" w:rsidR="00570E09" w:rsidRPr="00570E09" w:rsidRDefault="00570E09" w:rsidP="00570E09">
            <w:pPr>
              <w:jc w:val="right"/>
              <w:rPr>
                <w:sz w:val="16"/>
                <w:szCs w:val="16"/>
              </w:rPr>
            </w:pPr>
            <w:r w:rsidRPr="00570E09">
              <w:rPr>
                <w:sz w:val="16"/>
                <w:szCs w:val="16"/>
              </w:rPr>
              <w:t>0,9</w:t>
            </w:r>
          </w:p>
        </w:tc>
        <w:tc>
          <w:tcPr>
            <w:tcW w:w="412" w:type="pct"/>
            <w:tcBorders>
              <w:top w:val="single" w:sz="4" w:space="0" w:color="auto"/>
              <w:left w:val="single" w:sz="4" w:space="0" w:color="auto"/>
              <w:bottom w:val="single" w:sz="4" w:space="0" w:color="auto"/>
              <w:right w:val="single" w:sz="4" w:space="0" w:color="auto"/>
            </w:tcBorders>
            <w:noWrap/>
            <w:vAlign w:val="center"/>
          </w:tcPr>
          <w:p w14:paraId="264C5868" w14:textId="0F6A3947" w:rsidR="00570E09" w:rsidRPr="00570E09" w:rsidRDefault="00570E09" w:rsidP="00570E09">
            <w:pPr>
              <w:jc w:val="right"/>
              <w:rPr>
                <w:sz w:val="16"/>
                <w:szCs w:val="16"/>
              </w:rPr>
            </w:pPr>
            <w:r w:rsidRPr="00570E09">
              <w:rPr>
                <w:sz w:val="16"/>
                <w:szCs w:val="16"/>
              </w:rPr>
              <w:t>0,9</w:t>
            </w:r>
          </w:p>
        </w:tc>
        <w:tc>
          <w:tcPr>
            <w:tcW w:w="345" w:type="pct"/>
            <w:tcBorders>
              <w:top w:val="single" w:sz="4" w:space="0" w:color="auto"/>
              <w:left w:val="single" w:sz="4" w:space="0" w:color="auto"/>
              <w:bottom w:val="single" w:sz="4" w:space="0" w:color="auto"/>
              <w:right w:val="single" w:sz="4" w:space="0" w:color="auto"/>
            </w:tcBorders>
            <w:noWrap/>
            <w:vAlign w:val="center"/>
          </w:tcPr>
          <w:p w14:paraId="59E8654C" w14:textId="758A7529" w:rsidR="00570E09" w:rsidRPr="00570E09" w:rsidRDefault="00570E09" w:rsidP="00570E09">
            <w:pPr>
              <w:jc w:val="right"/>
              <w:rPr>
                <w:sz w:val="16"/>
                <w:szCs w:val="16"/>
              </w:rPr>
            </w:pPr>
            <w:r w:rsidRPr="00570E09">
              <w:rPr>
                <w:sz w:val="16"/>
                <w:szCs w:val="16"/>
              </w:rPr>
              <w:t>0,9</w:t>
            </w:r>
          </w:p>
        </w:tc>
        <w:tc>
          <w:tcPr>
            <w:tcW w:w="412" w:type="pct"/>
            <w:tcBorders>
              <w:top w:val="single" w:sz="4" w:space="0" w:color="auto"/>
              <w:left w:val="single" w:sz="4" w:space="0" w:color="auto"/>
              <w:bottom w:val="single" w:sz="4" w:space="0" w:color="auto"/>
              <w:right w:val="single" w:sz="4" w:space="0" w:color="auto"/>
            </w:tcBorders>
            <w:noWrap/>
            <w:vAlign w:val="center"/>
          </w:tcPr>
          <w:p w14:paraId="4382F471" w14:textId="137D7725" w:rsidR="00570E09" w:rsidRPr="00570E09" w:rsidRDefault="00570E09" w:rsidP="00570E09">
            <w:pPr>
              <w:jc w:val="right"/>
              <w:rPr>
                <w:sz w:val="16"/>
                <w:szCs w:val="16"/>
              </w:rPr>
            </w:pPr>
            <w:r w:rsidRPr="00570E09">
              <w:rPr>
                <w:sz w:val="16"/>
                <w:szCs w:val="16"/>
              </w:rPr>
              <w:t>1,25</w:t>
            </w:r>
          </w:p>
        </w:tc>
        <w:tc>
          <w:tcPr>
            <w:tcW w:w="478" w:type="pct"/>
            <w:tcBorders>
              <w:top w:val="single" w:sz="4" w:space="0" w:color="auto"/>
              <w:left w:val="single" w:sz="4" w:space="0" w:color="auto"/>
              <w:bottom w:val="single" w:sz="4" w:space="0" w:color="auto"/>
              <w:right w:val="single" w:sz="4" w:space="0" w:color="auto"/>
            </w:tcBorders>
            <w:noWrap/>
            <w:vAlign w:val="center"/>
          </w:tcPr>
          <w:p w14:paraId="11E8791B" w14:textId="5F7B85DB" w:rsidR="00570E09" w:rsidRPr="00570E09" w:rsidRDefault="00570E09" w:rsidP="00570E09">
            <w:pPr>
              <w:jc w:val="right"/>
              <w:rPr>
                <w:sz w:val="16"/>
                <w:szCs w:val="16"/>
              </w:rPr>
            </w:pPr>
            <w:r w:rsidRPr="00570E09">
              <w:rPr>
                <w:sz w:val="16"/>
                <w:szCs w:val="16"/>
              </w:rPr>
              <w:t>1,36</w:t>
            </w:r>
          </w:p>
        </w:tc>
        <w:tc>
          <w:tcPr>
            <w:tcW w:w="477" w:type="pct"/>
            <w:tcBorders>
              <w:top w:val="single" w:sz="4" w:space="0" w:color="auto"/>
              <w:left w:val="single" w:sz="4" w:space="0" w:color="auto"/>
              <w:bottom w:val="single" w:sz="4" w:space="0" w:color="auto"/>
              <w:right w:val="single" w:sz="4" w:space="0" w:color="auto"/>
            </w:tcBorders>
            <w:noWrap/>
            <w:vAlign w:val="center"/>
          </w:tcPr>
          <w:p w14:paraId="1E7AC36C" w14:textId="2B6ECB1C" w:rsidR="00570E09" w:rsidRPr="00570E09" w:rsidRDefault="00570E09" w:rsidP="00570E09">
            <w:pPr>
              <w:jc w:val="center"/>
              <w:rPr>
                <w:b/>
                <w:bCs/>
                <w:color w:val="44546A"/>
                <w:sz w:val="16"/>
                <w:szCs w:val="16"/>
              </w:rPr>
            </w:pPr>
            <w:r w:rsidRPr="00570E09">
              <w:rPr>
                <w:b/>
                <w:bCs/>
                <w:i/>
                <w:iCs/>
                <w:color w:val="44546A"/>
                <w:sz w:val="16"/>
                <w:szCs w:val="16"/>
              </w:rPr>
              <w:t>-83</w:t>
            </w:r>
          </w:p>
        </w:tc>
        <w:tc>
          <w:tcPr>
            <w:tcW w:w="533" w:type="pct"/>
            <w:tcBorders>
              <w:top w:val="single" w:sz="4" w:space="0" w:color="auto"/>
              <w:left w:val="single" w:sz="4" w:space="0" w:color="auto"/>
              <w:bottom w:val="single" w:sz="4" w:space="0" w:color="auto"/>
              <w:right w:val="single" w:sz="4" w:space="0" w:color="auto"/>
            </w:tcBorders>
            <w:vAlign w:val="center"/>
          </w:tcPr>
          <w:p w14:paraId="66A7CC11" w14:textId="56F22B22" w:rsidR="00570E09" w:rsidRPr="00570E09" w:rsidRDefault="00570E09" w:rsidP="00570E09">
            <w:pPr>
              <w:jc w:val="center"/>
              <w:rPr>
                <w:color w:val="auto"/>
                <w:sz w:val="16"/>
                <w:szCs w:val="16"/>
                <w:lang w:val="ru-RU"/>
              </w:rPr>
            </w:pPr>
            <w:r w:rsidRPr="00570E09">
              <w:rPr>
                <w:color w:val="auto"/>
                <w:sz w:val="16"/>
                <w:szCs w:val="16"/>
              </w:rPr>
              <w:t>8</w:t>
            </w:r>
          </w:p>
        </w:tc>
      </w:tr>
      <w:tr w:rsidR="00570E09" w:rsidRPr="00F178E0" w14:paraId="4B5AFED1" w14:textId="342C6896" w:rsidTr="00570E09">
        <w:trPr>
          <w:trHeight w:val="170"/>
        </w:trPr>
        <w:tc>
          <w:tcPr>
            <w:tcW w:w="998" w:type="pct"/>
            <w:tcBorders>
              <w:top w:val="single" w:sz="4" w:space="0" w:color="auto"/>
              <w:left w:val="single" w:sz="4" w:space="0" w:color="auto"/>
              <w:bottom w:val="single" w:sz="4" w:space="0" w:color="auto"/>
              <w:right w:val="single" w:sz="4" w:space="0" w:color="auto"/>
            </w:tcBorders>
            <w:noWrap/>
          </w:tcPr>
          <w:p w14:paraId="69CE11FC" w14:textId="77777777" w:rsidR="00570E09" w:rsidRPr="006F375D" w:rsidRDefault="00570E09" w:rsidP="00570E09">
            <w:pPr>
              <w:jc w:val="center"/>
              <w:rPr>
                <w:b/>
                <w:color w:val="auto"/>
                <w:sz w:val="16"/>
                <w:szCs w:val="16"/>
              </w:rPr>
            </w:pPr>
            <w:r w:rsidRPr="006F375D">
              <w:rPr>
                <w:b/>
                <w:color w:val="auto"/>
                <w:sz w:val="16"/>
                <w:szCs w:val="16"/>
              </w:rPr>
              <w:t>Cd</w:t>
            </w:r>
          </w:p>
        </w:tc>
        <w:tc>
          <w:tcPr>
            <w:tcW w:w="314" w:type="pct"/>
            <w:tcBorders>
              <w:top w:val="single" w:sz="4" w:space="0" w:color="auto"/>
              <w:left w:val="single" w:sz="4" w:space="0" w:color="auto"/>
              <w:bottom w:val="single" w:sz="4" w:space="0" w:color="auto"/>
              <w:right w:val="single" w:sz="4" w:space="0" w:color="auto"/>
            </w:tcBorders>
          </w:tcPr>
          <w:p w14:paraId="2194CDD6" w14:textId="77777777" w:rsidR="00570E09" w:rsidRPr="00F178E0" w:rsidRDefault="00570E09" w:rsidP="00570E09">
            <w:pPr>
              <w:jc w:val="center"/>
              <w:rPr>
                <w:color w:val="auto"/>
                <w:sz w:val="16"/>
                <w:szCs w:val="16"/>
              </w:rPr>
            </w:pPr>
            <w:r w:rsidRPr="00F178E0">
              <w:rPr>
                <w:color w:val="auto"/>
                <w:sz w:val="16"/>
                <w:szCs w:val="16"/>
              </w:rPr>
              <w:t>t</w:t>
            </w:r>
          </w:p>
        </w:tc>
        <w:tc>
          <w:tcPr>
            <w:tcW w:w="314" w:type="pct"/>
            <w:tcBorders>
              <w:top w:val="single" w:sz="4" w:space="0" w:color="auto"/>
              <w:left w:val="single" w:sz="4" w:space="0" w:color="auto"/>
              <w:bottom w:val="single" w:sz="4" w:space="0" w:color="auto"/>
              <w:right w:val="single" w:sz="4" w:space="0" w:color="auto"/>
            </w:tcBorders>
            <w:noWrap/>
            <w:vAlign w:val="center"/>
          </w:tcPr>
          <w:p w14:paraId="64A943B0" w14:textId="4FD24711" w:rsidR="00570E09" w:rsidRPr="00570E09" w:rsidRDefault="00570E09" w:rsidP="00570E09">
            <w:pPr>
              <w:jc w:val="right"/>
              <w:rPr>
                <w:color w:val="auto"/>
                <w:sz w:val="16"/>
                <w:szCs w:val="16"/>
              </w:rPr>
            </w:pPr>
            <w:r w:rsidRPr="00570E09">
              <w:rPr>
                <w:sz w:val="16"/>
                <w:szCs w:val="16"/>
              </w:rPr>
              <w:t>0,45</w:t>
            </w:r>
          </w:p>
        </w:tc>
        <w:tc>
          <w:tcPr>
            <w:tcW w:w="304" w:type="pct"/>
            <w:tcBorders>
              <w:top w:val="single" w:sz="4" w:space="0" w:color="auto"/>
              <w:left w:val="single" w:sz="4" w:space="0" w:color="auto"/>
              <w:bottom w:val="single" w:sz="4" w:space="0" w:color="auto"/>
              <w:right w:val="single" w:sz="4" w:space="0" w:color="auto"/>
            </w:tcBorders>
            <w:noWrap/>
            <w:vAlign w:val="center"/>
          </w:tcPr>
          <w:p w14:paraId="4C969293" w14:textId="1E1D034E" w:rsidR="00570E09" w:rsidRPr="00570E09" w:rsidRDefault="00570E09" w:rsidP="00570E09">
            <w:pPr>
              <w:jc w:val="right"/>
              <w:rPr>
                <w:sz w:val="16"/>
                <w:szCs w:val="16"/>
              </w:rPr>
            </w:pPr>
            <w:r w:rsidRPr="00570E09">
              <w:rPr>
                <w:sz w:val="16"/>
                <w:szCs w:val="16"/>
              </w:rPr>
              <w:t>0,19</w:t>
            </w:r>
          </w:p>
        </w:tc>
        <w:tc>
          <w:tcPr>
            <w:tcW w:w="412" w:type="pct"/>
            <w:tcBorders>
              <w:top w:val="single" w:sz="4" w:space="0" w:color="auto"/>
              <w:left w:val="single" w:sz="4" w:space="0" w:color="auto"/>
              <w:bottom w:val="single" w:sz="4" w:space="0" w:color="auto"/>
              <w:right w:val="single" w:sz="4" w:space="0" w:color="auto"/>
            </w:tcBorders>
            <w:noWrap/>
            <w:vAlign w:val="center"/>
          </w:tcPr>
          <w:p w14:paraId="4781F0DC" w14:textId="62B4C152" w:rsidR="00570E09" w:rsidRPr="00570E09" w:rsidRDefault="00570E09" w:rsidP="00570E09">
            <w:pPr>
              <w:jc w:val="right"/>
              <w:rPr>
                <w:sz w:val="16"/>
                <w:szCs w:val="16"/>
              </w:rPr>
            </w:pPr>
            <w:r w:rsidRPr="00570E09">
              <w:rPr>
                <w:sz w:val="16"/>
                <w:szCs w:val="16"/>
              </w:rPr>
              <w:t>0,14</w:t>
            </w:r>
          </w:p>
        </w:tc>
        <w:tc>
          <w:tcPr>
            <w:tcW w:w="412" w:type="pct"/>
            <w:tcBorders>
              <w:top w:val="single" w:sz="4" w:space="0" w:color="auto"/>
              <w:left w:val="single" w:sz="4" w:space="0" w:color="auto"/>
              <w:bottom w:val="single" w:sz="4" w:space="0" w:color="auto"/>
              <w:right w:val="single" w:sz="4" w:space="0" w:color="auto"/>
            </w:tcBorders>
            <w:noWrap/>
            <w:vAlign w:val="center"/>
          </w:tcPr>
          <w:p w14:paraId="5F02117F" w14:textId="24C959A6" w:rsidR="00570E09" w:rsidRPr="00570E09" w:rsidRDefault="00570E09" w:rsidP="00570E09">
            <w:pPr>
              <w:jc w:val="right"/>
              <w:rPr>
                <w:sz w:val="16"/>
                <w:szCs w:val="16"/>
              </w:rPr>
            </w:pPr>
            <w:r w:rsidRPr="00570E09">
              <w:rPr>
                <w:sz w:val="16"/>
                <w:szCs w:val="16"/>
              </w:rPr>
              <w:t>0,14</w:t>
            </w:r>
          </w:p>
        </w:tc>
        <w:tc>
          <w:tcPr>
            <w:tcW w:w="345" w:type="pct"/>
            <w:tcBorders>
              <w:top w:val="single" w:sz="4" w:space="0" w:color="auto"/>
              <w:left w:val="single" w:sz="4" w:space="0" w:color="auto"/>
              <w:bottom w:val="single" w:sz="4" w:space="0" w:color="auto"/>
              <w:right w:val="single" w:sz="4" w:space="0" w:color="auto"/>
            </w:tcBorders>
            <w:noWrap/>
            <w:vAlign w:val="center"/>
          </w:tcPr>
          <w:p w14:paraId="6D660C5A" w14:textId="7BB12F5A" w:rsidR="00570E09" w:rsidRPr="00570E09" w:rsidRDefault="00570E09" w:rsidP="00570E09">
            <w:pPr>
              <w:jc w:val="right"/>
              <w:rPr>
                <w:sz w:val="16"/>
                <w:szCs w:val="16"/>
              </w:rPr>
            </w:pPr>
            <w:r w:rsidRPr="00570E09">
              <w:rPr>
                <w:sz w:val="16"/>
                <w:szCs w:val="16"/>
              </w:rPr>
              <w:t>0,14</w:t>
            </w:r>
          </w:p>
        </w:tc>
        <w:tc>
          <w:tcPr>
            <w:tcW w:w="412" w:type="pct"/>
            <w:tcBorders>
              <w:top w:val="single" w:sz="4" w:space="0" w:color="auto"/>
              <w:left w:val="single" w:sz="4" w:space="0" w:color="auto"/>
              <w:bottom w:val="single" w:sz="4" w:space="0" w:color="auto"/>
              <w:right w:val="single" w:sz="4" w:space="0" w:color="auto"/>
            </w:tcBorders>
            <w:noWrap/>
            <w:vAlign w:val="center"/>
          </w:tcPr>
          <w:p w14:paraId="7EF4C304" w14:textId="5E413C2B" w:rsidR="00570E09" w:rsidRPr="00570E09" w:rsidRDefault="00570E09" w:rsidP="00570E09">
            <w:pPr>
              <w:jc w:val="right"/>
              <w:rPr>
                <w:sz w:val="16"/>
                <w:szCs w:val="16"/>
              </w:rPr>
            </w:pPr>
            <w:r w:rsidRPr="00570E09">
              <w:rPr>
                <w:sz w:val="16"/>
                <w:szCs w:val="16"/>
              </w:rPr>
              <w:t>0,23</w:t>
            </w:r>
          </w:p>
        </w:tc>
        <w:tc>
          <w:tcPr>
            <w:tcW w:w="478" w:type="pct"/>
            <w:tcBorders>
              <w:top w:val="single" w:sz="4" w:space="0" w:color="auto"/>
              <w:left w:val="single" w:sz="4" w:space="0" w:color="auto"/>
              <w:bottom w:val="single" w:sz="4" w:space="0" w:color="auto"/>
              <w:right w:val="single" w:sz="4" w:space="0" w:color="auto"/>
            </w:tcBorders>
            <w:noWrap/>
            <w:vAlign w:val="center"/>
          </w:tcPr>
          <w:p w14:paraId="0EEA6711" w14:textId="3FC65902" w:rsidR="00570E09" w:rsidRPr="00570E09" w:rsidRDefault="00570E09" w:rsidP="00570E09">
            <w:pPr>
              <w:jc w:val="right"/>
              <w:rPr>
                <w:sz w:val="16"/>
                <w:szCs w:val="16"/>
              </w:rPr>
            </w:pPr>
            <w:r w:rsidRPr="00570E09">
              <w:rPr>
                <w:sz w:val="16"/>
                <w:szCs w:val="16"/>
              </w:rPr>
              <w:t>0,36</w:t>
            </w:r>
          </w:p>
        </w:tc>
        <w:tc>
          <w:tcPr>
            <w:tcW w:w="477" w:type="pct"/>
            <w:tcBorders>
              <w:top w:val="single" w:sz="4" w:space="0" w:color="auto"/>
              <w:left w:val="single" w:sz="4" w:space="0" w:color="auto"/>
              <w:bottom w:val="single" w:sz="4" w:space="0" w:color="auto"/>
              <w:right w:val="single" w:sz="4" w:space="0" w:color="auto"/>
            </w:tcBorders>
            <w:noWrap/>
            <w:vAlign w:val="center"/>
          </w:tcPr>
          <w:p w14:paraId="5180BF55" w14:textId="4DC1870B" w:rsidR="00570E09" w:rsidRPr="00570E09" w:rsidRDefault="00570E09" w:rsidP="00570E09">
            <w:pPr>
              <w:jc w:val="center"/>
              <w:rPr>
                <w:b/>
                <w:bCs/>
                <w:color w:val="44546A"/>
                <w:sz w:val="16"/>
                <w:szCs w:val="16"/>
              </w:rPr>
            </w:pPr>
            <w:r w:rsidRPr="00570E09">
              <w:rPr>
                <w:b/>
                <w:bCs/>
                <w:i/>
                <w:iCs/>
                <w:color w:val="44546A"/>
                <w:sz w:val="16"/>
                <w:szCs w:val="16"/>
              </w:rPr>
              <w:t>-21</w:t>
            </w:r>
          </w:p>
        </w:tc>
        <w:tc>
          <w:tcPr>
            <w:tcW w:w="533" w:type="pct"/>
            <w:tcBorders>
              <w:top w:val="single" w:sz="4" w:space="0" w:color="auto"/>
              <w:left w:val="single" w:sz="4" w:space="0" w:color="auto"/>
              <w:bottom w:val="single" w:sz="4" w:space="0" w:color="auto"/>
              <w:right w:val="single" w:sz="4" w:space="0" w:color="auto"/>
            </w:tcBorders>
            <w:vAlign w:val="center"/>
          </w:tcPr>
          <w:p w14:paraId="5338F6A5" w14:textId="3C90402C" w:rsidR="00570E09" w:rsidRPr="00570E09" w:rsidRDefault="00570E09" w:rsidP="00570E09">
            <w:pPr>
              <w:jc w:val="center"/>
              <w:rPr>
                <w:color w:val="auto"/>
                <w:sz w:val="16"/>
                <w:szCs w:val="16"/>
                <w:lang w:val="ru-RU"/>
              </w:rPr>
            </w:pPr>
            <w:r w:rsidRPr="00570E09">
              <w:rPr>
                <w:color w:val="auto"/>
                <w:sz w:val="16"/>
                <w:szCs w:val="16"/>
              </w:rPr>
              <w:t>24</w:t>
            </w:r>
          </w:p>
        </w:tc>
      </w:tr>
      <w:tr w:rsidR="00570E09" w:rsidRPr="00F178E0" w14:paraId="196175EE" w14:textId="0B0D1193" w:rsidTr="00570E09">
        <w:trPr>
          <w:trHeight w:val="170"/>
        </w:trPr>
        <w:tc>
          <w:tcPr>
            <w:tcW w:w="998" w:type="pct"/>
            <w:tcBorders>
              <w:top w:val="single" w:sz="4" w:space="0" w:color="auto"/>
              <w:left w:val="single" w:sz="4" w:space="0" w:color="auto"/>
              <w:bottom w:val="single" w:sz="4" w:space="0" w:color="auto"/>
              <w:right w:val="single" w:sz="4" w:space="0" w:color="auto"/>
            </w:tcBorders>
            <w:noWrap/>
          </w:tcPr>
          <w:p w14:paraId="7CEE80D2" w14:textId="77777777" w:rsidR="00570E09" w:rsidRPr="006F375D" w:rsidRDefault="00570E09" w:rsidP="00570E09">
            <w:pPr>
              <w:jc w:val="center"/>
              <w:rPr>
                <w:b/>
                <w:color w:val="auto"/>
                <w:sz w:val="16"/>
                <w:szCs w:val="16"/>
              </w:rPr>
            </w:pPr>
            <w:r w:rsidRPr="006F375D">
              <w:rPr>
                <w:b/>
                <w:color w:val="auto"/>
                <w:sz w:val="16"/>
                <w:szCs w:val="16"/>
              </w:rPr>
              <w:t>Hg</w:t>
            </w:r>
          </w:p>
        </w:tc>
        <w:tc>
          <w:tcPr>
            <w:tcW w:w="314" w:type="pct"/>
            <w:tcBorders>
              <w:top w:val="single" w:sz="4" w:space="0" w:color="auto"/>
              <w:left w:val="single" w:sz="4" w:space="0" w:color="auto"/>
              <w:bottom w:val="single" w:sz="4" w:space="0" w:color="auto"/>
              <w:right w:val="single" w:sz="4" w:space="0" w:color="auto"/>
            </w:tcBorders>
          </w:tcPr>
          <w:p w14:paraId="64D103E1" w14:textId="77777777" w:rsidR="00570E09" w:rsidRPr="00F178E0" w:rsidRDefault="00570E09" w:rsidP="00570E09">
            <w:pPr>
              <w:jc w:val="center"/>
              <w:rPr>
                <w:color w:val="auto"/>
                <w:sz w:val="16"/>
                <w:szCs w:val="16"/>
              </w:rPr>
            </w:pPr>
            <w:r w:rsidRPr="00F178E0">
              <w:rPr>
                <w:color w:val="auto"/>
                <w:sz w:val="16"/>
                <w:szCs w:val="16"/>
              </w:rPr>
              <w:t>t</w:t>
            </w:r>
          </w:p>
        </w:tc>
        <w:tc>
          <w:tcPr>
            <w:tcW w:w="314" w:type="pct"/>
            <w:tcBorders>
              <w:top w:val="single" w:sz="4" w:space="0" w:color="auto"/>
              <w:left w:val="single" w:sz="4" w:space="0" w:color="auto"/>
              <w:bottom w:val="single" w:sz="4" w:space="0" w:color="auto"/>
              <w:right w:val="single" w:sz="4" w:space="0" w:color="auto"/>
            </w:tcBorders>
            <w:noWrap/>
            <w:vAlign w:val="center"/>
          </w:tcPr>
          <w:p w14:paraId="418EB7DD" w14:textId="3D9E1D44" w:rsidR="00570E09" w:rsidRPr="00570E09" w:rsidRDefault="00570E09" w:rsidP="00570E09">
            <w:pPr>
              <w:jc w:val="right"/>
              <w:rPr>
                <w:color w:val="auto"/>
                <w:sz w:val="16"/>
                <w:szCs w:val="16"/>
              </w:rPr>
            </w:pPr>
            <w:r w:rsidRPr="00570E09">
              <w:rPr>
                <w:sz w:val="16"/>
                <w:szCs w:val="16"/>
              </w:rPr>
              <w:t>0,49</w:t>
            </w:r>
          </w:p>
        </w:tc>
        <w:tc>
          <w:tcPr>
            <w:tcW w:w="304" w:type="pct"/>
            <w:tcBorders>
              <w:top w:val="single" w:sz="4" w:space="0" w:color="auto"/>
              <w:left w:val="single" w:sz="4" w:space="0" w:color="auto"/>
              <w:bottom w:val="single" w:sz="4" w:space="0" w:color="auto"/>
              <w:right w:val="single" w:sz="4" w:space="0" w:color="auto"/>
            </w:tcBorders>
            <w:noWrap/>
            <w:vAlign w:val="center"/>
          </w:tcPr>
          <w:p w14:paraId="1B306D0F" w14:textId="1ECEDE8E" w:rsidR="00570E09" w:rsidRPr="00570E09" w:rsidRDefault="00570E09" w:rsidP="00570E09">
            <w:pPr>
              <w:jc w:val="right"/>
              <w:rPr>
                <w:sz w:val="16"/>
                <w:szCs w:val="16"/>
              </w:rPr>
            </w:pPr>
            <w:r w:rsidRPr="00570E09">
              <w:rPr>
                <w:sz w:val="16"/>
                <w:szCs w:val="16"/>
              </w:rPr>
              <w:t>0,12</w:t>
            </w:r>
          </w:p>
        </w:tc>
        <w:tc>
          <w:tcPr>
            <w:tcW w:w="412" w:type="pct"/>
            <w:tcBorders>
              <w:top w:val="single" w:sz="4" w:space="0" w:color="auto"/>
              <w:left w:val="single" w:sz="4" w:space="0" w:color="auto"/>
              <w:bottom w:val="single" w:sz="4" w:space="0" w:color="auto"/>
              <w:right w:val="single" w:sz="4" w:space="0" w:color="auto"/>
            </w:tcBorders>
            <w:noWrap/>
            <w:vAlign w:val="center"/>
          </w:tcPr>
          <w:p w14:paraId="2BD48EC6" w14:textId="12E0FC1A" w:rsidR="00570E09" w:rsidRPr="00570E09" w:rsidRDefault="00570E09" w:rsidP="00570E09">
            <w:pPr>
              <w:jc w:val="right"/>
              <w:rPr>
                <w:sz w:val="16"/>
                <w:szCs w:val="16"/>
              </w:rPr>
            </w:pPr>
            <w:r w:rsidRPr="00570E09">
              <w:rPr>
                <w:sz w:val="16"/>
                <w:szCs w:val="16"/>
              </w:rPr>
              <w:t>0,07</w:t>
            </w:r>
          </w:p>
        </w:tc>
        <w:tc>
          <w:tcPr>
            <w:tcW w:w="412" w:type="pct"/>
            <w:tcBorders>
              <w:top w:val="single" w:sz="4" w:space="0" w:color="auto"/>
              <w:left w:val="single" w:sz="4" w:space="0" w:color="auto"/>
              <w:bottom w:val="single" w:sz="4" w:space="0" w:color="auto"/>
              <w:right w:val="single" w:sz="4" w:space="0" w:color="auto"/>
            </w:tcBorders>
            <w:noWrap/>
            <w:vAlign w:val="center"/>
          </w:tcPr>
          <w:p w14:paraId="14760FDC" w14:textId="585984D2" w:rsidR="00570E09" w:rsidRPr="00570E09" w:rsidRDefault="00570E09" w:rsidP="00570E09">
            <w:pPr>
              <w:jc w:val="right"/>
              <w:rPr>
                <w:sz w:val="16"/>
                <w:szCs w:val="16"/>
              </w:rPr>
            </w:pPr>
            <w:r w:rsidRPr="00570E09">
              <w:rPr>
                <w:sz w:val="16"/>
                <w:szCs w:val="16"/>
              </w:rPr>
              <w:t>0,07</w:t>
            </w:r>
          </w:p>
        </w:tc>
        <w:tc>
          <w:tcPr>
            <w:tcW w:w="345" w:type="pct"/>
            <w:tcBorders>
              <w:top w:val="single" w:sz="4" w:space="0" w:color="auto"/>
              <w:left w:val="single" w:sz="4" w:space="0" w:color="auto"/>
              <w:bottom w:val="single" w:sz="4" w:space="0" w:color="auto"/>
              <w:right w:val="single" w:sz="4" w:space="0" w:color="auto"/>
            </w:tcBorders>
            <w:noWrap/>
            <w:vAlign w:val="center"/>
          </w:tcPr>
          <w:p w14:paraId="104B1ACE" w14:textId="7F05D24E" w:rsidR="00570E09" w:rsidRPr="00570E09" w:rsidRDefault="00570E09" w:rsidP="00570E09">
            <w:pPr>
              <w:jc w:val="right"/>
              <w:rPr>
                <w:sz w:val="16"/>
                <w:szCs w:val="16"/>
              </w:rPr>
            </w:pPr>
            <w:r w:rsidRPr="00570E09">
              <w:rPr>
                <w:sz w:val="16"/>
                <w:szCs w:val="16"/>
              </w:rPr>
              <w:t>0,06</w:t>
            </w:r>
          </w:p>
        </w:tc>
        <w:tc>
          <w:tcPr>
            <w:tcW w:w="412" w:type="pct"/>
            <w:tcBorders>
              <w:top w:val="single" w:sz="4" w:space="0" w:color="auto"/>
              <w:left w:val="single" w:sz="4" w:space="0" w:color="auto"/>
              <w:bottom w:val="single" w:sz="4" w:space="0" w:color="auto"/>
              <w:right w:val="single" w:sz="4" w:space="0" w:color="auto"/>
            </w:tcBorders>
            <w:noWrap/>
            <w:vAlign w:val="center"/>
          </w:tcPr>
          <w:p w14:paraId="2C5006F0" w14:textId="501DB12D" w:rsidR="00570E09" w:rsidRPr="00570E09" w:rsidRDefault="00570E09" w:rsidP="00570E09">
            <w:pPr>
              <w:jc w:val="right"/>
              <w:rPr>
                <w:sz w:val="16"/>
                <w:szCs w:val="16"/>
              </w:rPr>
            </w:pPr>
            <w:r w:rsidRPr="00570E09">
              <w:rPr>
                <w:sz w:val="16"/>
                <w:szCs w:val="16"/>
              </w:rPr>
              <w:t>0,08</w:t>
            </w:r>
          </w:p>
        </w:tc>
        <w:tc>
          <w:tcPr>
            <w:tcW w:w="478" w:type="pct"/>
            <w:tcBorders>
              <w:top w:val="single" w:sz="4" w:space="0" w:color="auto"/>
              <w:left w:val="single" w:sz="4" w:space="0" w:color="auto"/>
              <w:bottom w:val="single" w:sz="4" w:space="0" w:color="auto"/>
              <w:right w:val="single" w:sz="4" w:space="0" w:color="auto"/>
            </w:tcBorders>
            <w:noWrap/>
            <w:vAlign w:val="center"/>
          </w:tcPr>
          <w:p w14:paraId="1526DE36" w14:textId="3CB3891E" w:rsidR="00570E09" w:rsidRPr="00570E09" w:rsidRDefault="00570E09" w:rsidP="00570E09">
            <w:pPr>
              <w:jc w:val="right"/>
              <w:rPr>
                <w:sz w:val="16"/>
                <w:szCs w:val="16"/>
              </w:rPr>
            </w:pPr>
            <w:r w:rsidRPr="00570E09">
              <w:rPr>
                <w:sz w:val="16"/>
                <w:szCs w:val="16"/>
              </w:rPr>
              <w:t>0,07</w:t>
            </w:r>
          </w:p>
        </w:tc>
        <w:tc>
          <w:tcPr>
            <w:tcW w:w="477" w:type="pct"/>
            <w:tcBorders>
              <w:top w:val="single" w:sz="4" w:space="0" w:color="auto"/>
              <w:left w:val="single" w:sz="4" w:space="0" w:color="auto"/>
              <w:bottom w:val="single" w:sz="4" w:space="0" w:color="auto"/>
              <w:right w:val="single" w:sz="4" w:space="0" w:color="auto"/>
            </w:tcBorders>
            <w:noWrap/>
            <w:vAlign w:val="center"/>
          </w:tcPr>
          <w:p w14:paraId="0F2779DD" w14:textId="6ECFD6C5" w:rsidR="00570E09" w:rsidRPr="00570E09" w:rsidRDefault="00570E09" w:rsidP="00570E09">
            <w:pPr>
              <w:jc w:val="center"/>
              <w:rPr>
                <w:b/>
                <w:bCs/>
                <w:color w:val="44546A"/>
                <w:sz w:val="16"/>
                <w:szCs w:val="16"/>
              </w:rPr>
            </w:pPr>
            <w:r w:rsidRPr="00570E09">
              <w:rPr>
                <w:b/>
                <w:bCs/>
                <w:i/>
                <w:iCs/>
                <w:color w:val="44546A"/>
                <w:sz w:val="16"/>
                <w:szCs w:val="16"/>
              </w:rPr>
              <w:t>-85,7</w:t>
            </w:r>
          </w:p>
        </w:tc>
        <w:tc>
          <w:tcPr>
            <w:tcW w:w="533" w:type="pct"/>
            <w:tcBorders>
              <w:top w:val="single" w:sz="4" w:space="0" w:color="auto"/>
              <w:left w:val="single" w:sz="4" w:space="0" w:color="auto"/>
              <w:bottom w:val="single" w:sz="4" w:space="0" w:color="auto"/>
              <w:right w:val="single" w:sz="4" w:space="0" w:color="auto"/>
            </w:tcBorders>
            <w:vAlign w:val="center"/>
          </w:tcPr>
          <w:p w14:paraId="787AC842" w14:textId="20C6DA5A" w:rsidR="00570E09" w:rsidRPr="00570E09" w:rsidRDefault="00570E09" w:rsidP="00570E09">
            <w:pPr>
              <w:jc w:val="center"/>
              <w:rPr>
                <w:color w:val="auto"/>
                <w:sz w:val="16"/>
                <w:szCs w:val="16"/>
                <w:lang w:val="ru-RU"/>
              </w:rPr>
            </w:pPr>
            <w:r w:rsidRPr="00570E09">
              <w:rPr>
                <w:color w:val="auto"/>
                <w:sz w:val="16"/>
                <w:szCs w:val="16"/>
              </w:rPr>
              <w:t>7</w:t>
            </w:r>
          </w:p>
        </w:tc>
      </w:tr>
      <w:tr w:rsidR="00570E09" w:rsidRPr="00F178E0" w14:paraId="54493266" w14:textId="20D86D2C" w:rsidTr="00570E09">
        <w:trPr>
          <w:trHeight w:val="170"/>
        </w:trPr>
        <w:tc>
          <w:tcPr>
            <w:tcW w:w="998" w:type="pct"/>
            <w:tcBorders>
              <w:top w:val="single" w:sz="4" w:space="0" w:color="auto"/>
              <w:left w:val="single" w:sz="4" w:space="0" w:color="auto"/>
              <w:bottom w:val="single" w:sz="4" w:space="0" w:color="auto"/>
              <w:right w:val="single" w:sz="4" w:space="0" w:color="auto"/>
            </w:tcBorders>
            <w:noWrap/>
          </w:tcPr>
          <w:p w14:paraId="4AF5D8F1" w14:textId="77777777" w:rsidR="00570E09" w:rsidRPr="006F375D" w:rsidRDefault="00570E09" w:rsidP="00570E09">
            <w:pPr>
              <w:jc w:val="center"/>
              <w:rPr>
                <w:b/>
                <w:color w:val="auto"/>
                <w:sz w:val="16"/>
                <w:szCs w:val="16"/>
              </w:rPr>
            </w:pPr>
            <w:r w:rsidRPr="006F375D">
              <w:rPr>
                <w:b/>
                <w:color w:val="auto"/>
                <w:sz w:val="16"/>
                <w:szCs w:val="16"/>
              </w:rPr>
              <w:t>As</w:t>
            </w:r>
          </w:p>
        </w:tc>
        <w:tc>
          <w:tcPr>
            <w:tcW w:w="314" w:type="pct"/>
            <w:tcBorders>
              <w:top w:val="single" w:sz="4" w:space="0" w:color="auto"/>
              <w:left w:val="single" w:sz="4" w:space="0" w:color="auto"/>
              <w:bottom w:val="single" w:sz="4" w:space="0" w:color="auto"/>
              <w:right w:val="single" w:sz="4" w:space="0" w:color="auto"/>
            </w:tcBorders>
          </w:tcPr>
          <w:p w14:paraId="54907934" w14:textId="77777777" w:rsidR="00570E09" w:rsidRPr="00F178E0" w:rsidRDefault="00570E09" w:rsidP="00570E09">
            <w:pPr>
              <w:jc w:val="center"/>
              <w:rPr>
                <w:color w:val="auto"/>
                <w:sz w:val="16"/>
                <w:szCs w:val="16"/>
              </w:rPr>
            </w:pPr>
            <w:r w:rsidRPr="00F178E0">
              <w:rPr>
                <w:color w:val="auto"/>
                <w:sz w:val="16"/>
                <w:szCs w:val="16"/>
              </w:rPr>
              <w:t>t</w:t>
            </w:r>
          </w:p>
        </w:tc>
        <w:tc>
          <w:tcPr>
            <w:tcW w:w="314" w:type="pct"/>
            <w:tcBorders>
              <w:top w:val="single" w:sz="4" w:space="0" w:color="auto"/>
              <w:left w:val="single" w:sz="4" w:space="0" w:color="auto"/>
              <w:bottom w:val="single" w:sz="4" w:space="0" w:color="auto"/>
              <w:right w:val="single" w:sz="4" w:space="0" w:color="auto"/>
            </w:tcBorders>
            <w:noWrap/>
            <w:vAlign w:val="center"/>
          </w:tcPr>
          <w:p w14:paraId="4586B00F" w14:textId="648D997D" w:rsidR="00570E09" w:rsidRPr="00570E09" w:rsidRDefault="00570E09" w:rsidP="00570E09">
            <w:pPr>
              <w:jc w:val="right"/>
              <w:rPr>
                <w:color w:val="auto"/>
                <w:sz w:val="16"/>
                <w:szCs w:val="16"/>
              </w:rPr>
            </w:pPr>
            <w:r w:rsidRPr="00570E09">
              <w:rPr>
                <w:sz w:val="16"/>
                <w:szCs w:val="16"/>
              </w:rPr>
              <w:t>1,13</w:t>
            </w:r>
          </w:p>
        </w:tc>
        <w:tc>
          <w:tcPr>
            <w:tcW w:w="304" w:type="pct"/>
            <w:tcBorders>
              <w:top w:val="single" w:sz="4" w:space="0" w:color="auto"/>
              <w:left w:val="single" w:sz="4" w:space="0" w:color="auto"/>
              <w:bottom w:val="single" w:sz="4" w:space="0" w:color="auto"/>
              <w:right w:val="single" w:sz="4" w:space="0" w:color="auto"/>
            </w:tcBorders>
            <w:noWrap/>
            <w:vAlign w:val="center"/>
          </w:tcPr>
          <w:p w14:paraId="5B1D0611" w14:textId="4BBB34CF" w:rsidR="00570E09" w:rsidRPr="00570E09" w:rsidRDefault="00570E09" w:rsidP="00570E09">
            <w:pPr>
              <w:jc w:val="right"/>
              <w:rPr>
                <w:sz w:val="16"/>
                <w:szCs w:val="16"/>
              </w:rPr>
            </w:pPr>
            <w:r w:rsidRPr="00570E09">
              <w:rPr>
                <w:sz w:val="16"/>
                <w:szCs w:val="16"/>
              </w:rPr>
              <w:t>0,32</w:t>
            </w:r>
          </w:p>
        </w:tc>
        <w:tc>
          <w:tcPr>
            <w:tcW w:w="412" w:type="pct"/>
            <w:tcBorders>
              <w:top w:val="single" w:sz="4" w:space="0" w:color="auto"/>
              <w:left w:val="single" w:sz="4" w:space="0" w:color="auto"/>
              <w:bottom w:val="single" w:sz="4" w:space="0" w:color="auto"/>
              <w:right w:val="single" w:sz="4" w:space="0" w:color="auto"/>
            </w:tcBorders>
            <w:noWrap/>
            <w:vAlign w:val="center"/>
          </w:tcPr>
          <w:p w14:paraId="037E931F" w14:textId="7247A185" w:rsidR="00570E09" w:rsidRPr="00570E09" w:rsidRDefault="00570E09" w:rsidP="00570E09">
            <w:pPr>
              <w:jc w:val="right"/>
              <w:rPr>
                <w:sz w:val="16"/>
                <w:szCs w:val="16"/>
              </w:rPr>
            </w:pPr>
            <w:r w:rsidRPr="00570E09">
              <w:rPr>
                <w:sz w:val="16"/>
                <w:szCs w:val="16"/>
              </w:rPr>
              <w:t>0,11</w:t>
            </w:r>
          </w:p>
        </w:tc>
        <w:tc>
          <w:tcPr>
            <w:tcW w:w="412" w:type="pct"/>
            <w:tcBorders>
              <w:top w:val="single" w:sz="4" w:space="0" w:color="auto"/>
              <w:left w:val="single" w:sz="4" w:space="0" w:color="auto"/>
              <w:bottom w:val="single" w:sz="4" w:space="0" w:color="auto"/>
              <w:right w:val="single" w:sz="4" w:space="0" w:color="auto"/>
            </w:tcBorders>
            <w:noWrap/>
            <w:vAlign w:val="center"/>
          </w:tcPr>
          <w:p w14:paraId="29DEB0AE" w14:textId="1426C369" w:rsidR="00570E09" w:rsidRPr="00570E09" w:rsidRDefault="00570E09" w:rsidP="00570E09">
            <w:pPr>
              <w:jc w:val="right"/>
              <w:rPr>
                <w:sz w:val="16"/>
                <w:szCs w:val="16"/>
              </w:rPr>
            </w:pPr>
            <w:r w:rsidRPr="00570E09">
              <w:rPr>
                <w:sz w:val="16"/>
                <w:szCs w:val="16"/>
              </w:rPr>
              <w:t>0,11</w:t>
            </w:r>
          </w:p>
        </w:tc>
        <w:tc>
          <w:tcPr>
            <w:tcW w:w="345" w:type="pct"/>
            <w:tcBorders>
              <w:top w:val="single" w:sz="4" w:space="0" w:color="auto"/>
              <w:left w:val="single" w:sz="4" w:space="0" w:color="auto"/>
              <w:bottom w:val="single" w:sz="4" w:space="0" w:color="auto"/>
              <w:right w:val="single" w:sz="4" w:space="0" w:color="auto"/>
            </w:tcBorders>
            <w:noWrap/>
            <w:vAlign w:val="center"/>
          </w:tcPr>
          <w:p w14:paraId="5F2CC153" w14:textId="19C0BA4A" w:rsidR="00570E09" w:rsidRPr="00570E09" w:rsidRDefault="00570E09" w:rsidP="00570E09">
            <w:pPr>
              <w:jc w:val="right"/>
              <w:rPr>
                <w:sz w:val="16"/>
                <w:szCs w:val="16"/>
              </w:rPr>
            </w:pPr>
            <w:r w:rsidRPr="00570E09">
              <w:rPr>
                <w:sz w:val="16"/>
                <w:szCs w:val="16"/>
              </w:rPr>
              <w:t>0,10</w:t>
            </w:r>
          </w:p>
        </w:tc>
        <w:tc>
          <w:tcPr>
            <w:tcW w:w="412" w:type="pct"/>
            <w:tcBorders>
              <w:top w:val="single" w:sz="4" w:space="0" w:color="auto"/>
              <w:left w:val="single" w:sz="4" w:space="0" w:color="auto"/>
              <w:bottom w:val="single" w:sz="4" w:space="0" w:color="auto"/>
              <w:right w:val="single" w:sz="4" w:space="0" w:color="auto"/>
            </w:tcBorders>
            <w:noWrap/>
            <w:vAlign w:val="center"/>
          </w:tcPr>
          <w:p w14:paraId="53017D3F" w14:textId="464A39F5" w:rsidR="00570E09" w:rsidRPr="00570E09" w:rsidRDefault="00570E09" w:rsidP="00570E09">
            <w:pPr>
              <w:jc w:val="right"/>
              <w:rPr>
                <w:sz w:val="16"/>
                <w:szCs w:val="16"/>
              </w:rPr>
            </w:pPr>
            <w:r w:rsidRPr="00570E09">
              <w:rPr>
                <w:sz w:val="16"/>
                <w:szCs w:val="16"/>
              </w:rPr>
              <w:t>0,10</w:t>
            </w:r>
          </w:p>
        </w:tc>
        <w:tc>
          <w:tcPr>
            <w:tcW w:w="478" w:type="pct"/>
            <w:tcBorders>
              <w:top w:val="single" w:sz="4" w:space="0" w:color="auto"/>
              <w:left w:val="single" w:sz="4" w:space="0" w:color="auto"/>
              <w:bottom w:val="single" w:sz="4" w:space="0" w:color="auto"/>
              <w:right w:val="single" w:sz="4" w:space="0" w:color="auto"/>
            </w:tcBorders>
            <w:noWrap/>
            <w:vAlign w:val="center"/>
          </w:tcPr>
          <w:p w14:paraId="7B2EA988" w14:textId="5DC74029" w:rsidR="00570E09" w:rsidRPr="00570E09" w:rsidRDefault="00570E09" w:rsidP="00570E09">
            <w:pPr>
              <w:jc w:val="right"/>
              <w:rPr>
                <w:sz w:val="16"/>
                <w:szCs w:val="16"/>
              </w:rPr>
            </w:pPr>
            <w:r w:rsidRPr="00570E09">
              <w:rPr>
                <w:sz w:val="16"/>
                <w:szCs w:val="16"/>
              </w:rPr>
              <w:t>0,11</w:t>
            </w:r>
          </w:p>
        </w:tc>
        <w:tc>
          <w:tcPr>
            <w:tcW w:w="477" w:type="pct"/>
            <w:tcBorders>
              <w:top w:val="single" w:sz="4" w:space="0" w:color="auto"/>
              <w:left w:val="single" w:sz="4" w:space="0" w:color="auto"/>
              <w:bottom w:val="single" w:sz="4" w:space="0" w:color="auto"/>
              <w:right w:val="single" w:sz="4" w:space="0" w:color="auto"/>
            </w:tcBorders>
            <w:noWrap/>
            <w:vAlign w:val="center"/>
          </w:tcPr>
          <w:p w14:paraId="482AC9D5" w14:textId="41E13C86" w:rsidR="00570E09" w:rsidRPr="00570E09" w:rsidRDefault="00570E09" w:rsidP="00570E09">
            <w:pPr>
              <w:jc w:val="center"/>
              <w:rPr>
                <w:b/>
                <w:bCs/>
                <w:color w:val="44546A"/>
                <w:sz w:val="16"/>
                <w:szCs w:val="16"/>
              </w:rPr>
            </w:pPr>
            <w:r w:rsidRPr="00570E09">
              <w:rPr>
                <w:b/>
                <w:bCs/>
                <w:i/>
                <w:iCs/>
                <w:color w:val="44546A"/>
                <w:sz w:val="16"/>
                <w:szCs w:val="16"/>
              </w:rPr>
              <w:t>-90</w:t>
            </w:r>
          </w:p>
        </w:tc>
        <w:tc>
          <w:tcPr>
            <w:tcW w:w="533" w:type="pct"/>
            <w:tcBorders>
              <w:top w:val="single" w:sz="4" w:space="0" w:color="auto"/>
              <w:left w:val="single" w:sz="4" w:space="0" w:color="auto"/>
              <w:bottom w:val="single" w:sz="4" w:space="0" w:color="auto"/>
              <w:right w:val="single" w:sz="4" w:space="0" w:color="auto"/>
            </w:tcBorders>
            <w:vAlign w:val="center"/>
          </w:tcPr>
          <w:p w14:paraId="2C8DBAEF" w14:textId="0AC3C163" w:rsidR="00570E09" w:rsidRPr="00570E09" w:rsidRDefault="00570E09" w:rsidP="00570E09">
            <w:pPr>
              <w:jc w:val="center"/>
              <w:rPr>
                <w:color w:val="auto"/>
                <w:sz w:val="16"/>
                <w:szCs w:val="16"/>
                <w:lang w:val="ru-RU"/>
              </w:rPr>
            </w:pPr>
            <w:r w:rsidRPr="00570E09">
              <w:rPr>
                <w:color w:val="auto"/>
                <w:sz w:val="16"/>
                <w:szCs w:val="16"/>
              </w:rPr>
              <w:t>4</w:t>
            </w:r>
          </w:p>
        </w:tc>
      </w:tr>
      <w:tr w:rsidR="00570E09" w:rsidRPr="00F178E0" w14:paraId="46DB3D96" w14:textId="3381165A" w:rsidTr="00570E09">
        <w:trPr>
          <w:trHeight w:val="170"/>
        </w:trPr>
        <w:tc>
          <w:tcPr>
            <w:tcW w:w="998" w:type="pct"/>
            <w:tcBorders>
              <w:top w:val="single" w:sz="4" w:space="0" w:color="auto"/>
              <w:left w:val="single" w:sz="4" w:space="0" w:color="auto"/>
              <w:bottom w:val="single" w:sz="4" w:space="0" w:color="auto"/>
              <w:right w:val="single" w:sz="4" w:space="0" w:color="auto"/>
            </w:tcBorders>
            <w:noWrap/>
          </w:tcPr>
          <w:p w14:paraId="171F4926" w14:textId="77777777" w:rsidR="00570E09" w:rsidRPr="006F375D" w:rsidRDefault="00570E09" w:rsidP="00570E09">
            <w:pPr>
              <w:jc w:val="center"/>
              <w:rPr>
                <w:b/>
                <w:color w:val="auto"/>
                <w:sz w:val="16"/>
                <w:szCs w:val="16"/>
              </w:rPr>
            </w:pPr>
            <w:r w:rsidRPr="006F375D">
              <w:rPr>
                <w:b/>
                <w:color w:val="auto"/>
                <w:sz w:val="16"/>
                <w:szCs w:val="16"/>
              </w:rPr>
              <w:t>Cr</w:t>
            </w:r>
          </w:p>
        </w:tc>
        <w:tc>
          <w:tcPr>
            <w:tcW w:w="314" w:type="pct"/>
            <w:tcBorders>
              <w:top w:val="single" w:sz="4" w:space="0" w:color="auto"/>
              <w:left w:val="single" w:sz="4" w:space="0" w:color="auto"/>
              <w:bottom w:val="single" w:sz="4" w:space="0" w:color="auto"/>
              <w:right w:val="single" w:sz="4" w:space="0" w:color="auto"/>
            </w:tcBorders>
          </w:tcPr>
          <w:p w14:paraId="26460555" w14:textId="77777777" w:rsidR="00570E09" w:rsidRPr="00F178E0" w:rsidRDefault="00570E09" w:rsidP="00570E09">
            <w:pPr>
              <w:jc w:val="center"/>
              <w:rPr>
                <w:color w:val="auto"/>
                <w:sz w:val="16"/>
                <w:szCs w:val="16"/>
              </w:rPr>
            </w:pPr>
            <w:r w:rsidRPr="00F178E0">
              <w:rPr>
                <w:color w:val="auto"/>
                <w:sz w:val="16"/>
                <w:szCs w:val="16"/>
              </w:rPr>
              <w:t>t</w:t>
            </w:r>
          </w:p>
        </w:tc>
        <w:tc>
          <w:tcPr>
            <w:tcW w:w="314" w:type="pct"/>
            <w:tcBorders>
              <w:top w:val="single" w:sz="4" w:space="0" w:color="auto"/>
              <w:left w:val="single" w:sz="4" w:space="0" w:color="auto"/>
              <w:bottom w:val="single" w:sz="4" w:space="0" w:color="auto"/>
              <w:right w:val="single" w:sz="4" w:space="0" w:color="auto"/>
            </w:tcBorders>
            <w:noWrap/>
            <w:vAlign w:val="center"/>
          </w:tcPr>
          <w:p w14:paraId="67474F24" w14:textId="21D9E31E" w:rsidR="00570E09" w:rsidRPr="00570E09" w:rsidRDefault="00570E09" w:rsidP="00570E09">
            <w:pPr>
              <w:jc w:val="right"/>
              <w:rPr>
                <w:color w:val="auto"/>
                <w:sz w:val="16"/>
                <w:szCs w:val="16"/>
              </w:rPr>
            </w:pPr>
            <w:r w:rsidRPr="00570E09">
              <w:rPr>
                <w:sz w:val="16"/>
                <w:szCs w:val="16"/>
              </w:rPr>
              <w:t>1,34</w:t>
            </w:r>
          </w:p>
        </w:tc>
        <w:tc>
          <w:tcPr>
            <w:tcW w:w="304" w:type="pct"/>
            <w:tcBorders>
              <w:top w:val="single" w:sz="4" w:space="0" w:color="auto"/>
              <w:left w:val="single" w:sz="4" w:space="0" w:color="auto"/>
              <w:bottom w:val="single" w:sz="4" w:space="0" w:color="auto"/>
              <w:right w:val="single" w:sz="4" w:space="0" w:color="auto"/>
            </w:tcBorders>
            <w:noWrap/>
            <w:vAlign w:val="center"/>
          </w:tcPr>
          <w:p w14:paraId="35B3F9EF" w14:textId="4F19AF63" w:rsidR="00570E09" w:rsidRPr="00570E09" w:rsidRDefault="00570E09" w:rsidP="00570E09">
            <w:pPr>
              <w:jc w:val="right"/>
              <w:rPr>
                <w:sz w:val="16"/>
                <w:szCs w:val="16"/>
              </w:rPr>
            </w:pPr>
            <w:r w:rsidRPr="00570E09">
              <w:rPr>
                <w:sz w:val="16"/>
                <w:szCs w:val="16"/>
              </w:rPr>
              <w:t>0,33</w:t>
            </w:r>
          </w:p>
        </w:tc>
        <w:tc>
          <w:tcPr>
            <w:tcW w:w="412" w:type="pct"/>
            <w:tcBorders>
              <w:top w:val="single" w:sz="4" w:space="0" w:color="auto"/>
              <w:left w:val="single" w:sz="4" w:space="0" w:color="auto"/>
              <w:bottom w:val="single" w:sz="4" w:space="0" w:color="auto"/>
              <w:right w:val="single" w:sz="4" w:space="0" w:color="auto"/>
            </w:tcBorders>
            <w:noWrap/>
            <w:vAlign w:val="center"/>
          </w:tcPr>
          <w:p w14:paraId="54882834" w14:textId="3263AC94" w:rsidR="00570E09" w:rsidRPr="00570E09" w:rsidRDefault="00570E09" w:rsidP="00570E09">
            <w:pPr>
              <w:jc w:val="right"/>
              <w:rPr>
                <w:sz w:val="16"/>
                <w:szCs w:val="16"/>
              </w:rPr>
            </w:pPr>
            <w:r w:rsidRPr="00570E09">
              <w:rPr>
                <w:sz w:val="16"/>
                <w:szCs w:val="16"/>
              </w:rPr>
              <w:t>0,16</w:t>
            </w:r>
          </w:p>
        </w:tc>
        <w:tc>
          <w:tcPr>
            <w:tcW w:w="412" w:type="pct"/>
            <w:tcBorders>
              <w:top w:val="single" w:sz="4" w:space="0" w:color="auto"/>
              <w:left w:val="single" w:sz="4" w:space="0" w:color="auto"/>
              <w:bottom w:val="single" w:sz="4" w:space="0" w:color="auto"/>
              <w:right w:val="single" w:sz="4" w:space="0" w:color="auto"/>
            </w:tcBorders>
            <w:noWrap/>
            <w:vAlign w:val="center"/>
          </w:tcPr>
          <w:p w14:paraId="067B3FB1" w14:textId="22767662" w:rsidR="00570E09" w:rsidRPr="00570E09" w:rsidRDefault="00570E09" w:rsidP="00570E09">
            <w:pPr>
              <w:jc w:val="right"/>
              <w:rPr>
                <w:sz w:val="16"/>
                <w:szCs w:val="16"/>
              </w:rPr>
            </w:pPr>
            <w:r w:rsidRPr="00570E09">
              <w:rPr>
                <w:sz w:val="16"/>
                <w:szCs w:val="16"/>
              </w:rPr>
              <w:t>0,16</w:t>
            </w:r>
          </w:p>
        </w:tc>
        <w:tc>
          <w:tcPr>
            <w:tcW w:w="345" w:type="pct"/>
            <w:tcBorders>
              <w:top w:val="single" w:sz="4" w:space="0" w:color="auto"/>
              <w:left w:val="single" w:sz="4" w:space="0" w:color="auto"/>
              <w:bottom w:val="single" w:sz="4" w:space="0" w:color="auto"/>
              <w:right w:val="single" w:sz="4" w:space="0" w:color="auto"/>
            </w:tcBorders>
            <w:noWrap/>
            <w:vAlign w:val="center"/>
          </w:tcPr>
          <w:p w14:paraId="414712E3" w14:textId="136AE737" w:rsidR="00570E09" w:rsidRPr="00570E09" w:rsidRDefault="00570E09" w:rsidP="00570E09">
            <w:pPr>
              <w:jc w:val="right"/>
              <w:rPr>
                <w:sz w:val="16"/>
                <w:szCs w:val="16"/>
              </w:rPr>
            </w:pPr>
            <w:r w:rsidRPr="00570E09">
              <w:rPr>
                <w:sz w:val="16"/>
                <w:szCs w:val="16"/>
              </w:rPr>
              <w:t>0,16</w:t>
            </w:r>
          </w:p>
        </w:tc>
        <w:tc>
          <w:tcPr>
            <w:tcW w:w="412" w:type="pct"/>
            <w:tcBorders>
              <w:top w:val="single" w:sz="4" w:space="0" w:color="auto"/>
              <w:left w:val="single" w:sz="4" w:space="0" w:color="auto"/>
              <w:bottom w:val="single" w:sz="4" w:space="0" w:color="auto"/>
              <w:right w:val="single" w:sz="4" w:space="0" w:color="auto"/>
            </w:tcBorders>
            <w:noWrap/>
            <w:vAlign w:val="center"/>
          </w:tcPr>
          <w:p w14:paraId="5EAC6109" w14:textId="144A6B8A" w:rsidR="00570E09" w:rsidRPr="00570E09" w:rsidRDefault="00570E09" w:rsidP="00570E09">
            <w:pPr>
              <w:jc w:val="right"/>
              <w:rPr>
                <w:sz w:val="16"/>
                <w:szCs w:val="16"/>
              </w:rPr>
            </w:pPr>
            <w:r w:rsidRPr="00570E09">
              <w:rPr>
                <w:sz w:val="16"/>
                <w:szCs w:val="16"/>
              </w:rPr>
              <w:t>0,39</w:t>
            </w:r>
          </w:p>
        </w:tc>
        <w:tc>
          <w:tcPr>
            <w:tcW w:w="478" w:type="pct"/>
            <w:tcBorders>
              <w:top w:val="single" w:sz="4" w:space="0" w:color="auto"/>
              <w:left w:val="single" w:sz="4" w:space="0" w:color="auto"/>
              <w:bottom w:val="single" w:sz="4" w:space="0" w:color="auto"/>
              <w:right w:val="single" w:sz="4" w:space="0" w:color="auto"/>
            </w:tcBorders>
            <w:noWrap/>
            <w:vAlign w:val="center"/>
          </w:tcPr>
          <w:p w14:paraId="1613768E" w14:textId="1E487BA8" w:rsidR="00570E09" w:rsidRPr="00570E09" w:rsidRDefault="00570E09" w:rsidP="00570E09">
            <w:pPr>
              <w:jc w:val="right"/>
              <w:rPr>
                <w:sz w:val="16"/>
                <w:szCs w:val="16"/>
              </w:rPr>
            </w:pPr>
            <w:r w:rsidRPr="00570E09">
              <w:rPr>
                <w:sz w:val="16"/>
                <w:szCs w:val="16"/>
              </w:rPr>
              <w:t>0,62</w:t>
            </w:r>
          </w:p>
        </w:tc>
        <w:tc>
          <w:tcPr>
            <w:tcW w:w="477" w:type="pct"/>
            <w:tcBorders>
              <w:top w:val="single" w:sz="4" w:space="0" w:color="auto"/>
              <w:left w:val="single" w:sz="4" w:space="0" w:color="auto"/>
              <w:bottom w:val="single" w:sz="4" w:space="0" w:color="auto"/>
              <w:right w:val="single" w:sz="4" w:space="0" w:color="auto"/>
            </w:tcBorders>
            <w:noWrap/>
            <w:vAlign w:val="center"/>
          </w:tcPr>
          <w:p w14:paraId="03B7E8BA" w14:textId="2A01D00D" w:rsidR="00570E09" w:rsidRPr="00570E09" w:rsidRDefault="00570E09" w:rsidP="00570E09">
            <w:pPr>
              <w:jc w:val="center"/>
              <w:rPr>
                <w:b/>
                <w:bCs/>
                <w:color w:val="44546A"/>
                <w:sz w:val="16"/>
                <w:szCs w:val="16"/>
              </w:rPr>
            </w:pPr>
            <w:r w:rsidRPr="00570E09">
              <w:rPr>
                <w:b/>
                <w:bCs/>
                <w:i/>
                <w:iCs/>
                <w:color w:val="44546A"/>
                <w:sz w:val="16"/>
                <w:szCs w:val="16"/>
              </w:rPr>
              <w:t>-54</w:t>
            </w:r>
          </w:p>
        </w:tc>
        <w:tc>
          <w:tcPr>
            <w:tcW w:w="533" w:type="pct"/>
            <w:tcBorders>
              <w:top w:val="single" w:sz="4" w:space="0" w:color="auto"/>
              <w:left w:val="single" w:sz="4" w:space="0" w:color="auto"/>
              <w:bottom w:val="single" w:sz="4" w:space="0" w:color="auto"/>
              <w:right w:val="single" w:sz="4" w:space="0" w:color="auto"/>
            </w:tcBorders>
            <w:vAlign w:val="center"/>
          </w:tcPr>
          <w:p w14:paraId="4167D175" w14:textId="05A38C32" w:rsidR="00570E09" w:rsidRPr="00570E09" w:rsidRDefault="00570E09" w:rsidP="00570E09">
            <w:pPr>
              <w:jc w:val="center"/>
              <w:rPr>
                <w:color w:val="auto"/>
                <w:sz w:val="16"/>
                <w:szCs w:val="16"/>
                <w:lang w:val="ru-RU"/>
              </w:rPr>
            </w:pPr>
            <w:r w:rsidRPr="00570E09">
              <w:rPr>
                <w:color w:val="auto"/>
                <w:sz w:val="16"/>
                <w:szCs w:val="16"/>
              </w:rPr>
              <w:t>18</w:t>
            </w:r>
          </w:p>
        </w:tc>
      </w:tr>
      <w:tr w:rsidR="00570E09" w:rsidRPr="00F178E0" w14:paraId="5812DF1F" w14:textId="01237F12" w:rsidTr="00570E09">
        <w:trPr>
          <w:trHeight w:val="170"/>
        </w:trPr>
        <w:tc>
          <w:tcPr>
            <w:tcW w:w="998" w:type="pct"/>
            <w:tcBorders>
              <w:top w:val="single" w:sz="4" w:space="0" w:color="auto"/>
              <w:left w:val="single" w:sz="4" w:space="0" w:color="auto"/>
              <w:bottom w:val="single" w:sz="4" w:space="0" w:color="auto"/>
              <w:right w:val="single" w:sz="4" w:space="0" w:color="auto"/>
            </w:tcBorders>
            <w:noWrap/>
          </w:tcPr>
          <w:p w14:paraId="63D6734A" w14:textId="77777777" w:rsidR="00570E09" w:rsidRPr="006F375D" w:rsidRDefault="00570E09" w:rsidP="00570E09">
            <w:pPr>
              <w:jc w:val="center"/>
              <w:rPr>
                <w:b/>
                <w:color w:val="auto"/>
                <w:sz w:val="16"/>
                <w:szCs w:val="16"/>
              </w:rPr>
            </w:pPr>
            <w:r w:rsidRPr="006F375D">
              <w:rPr>
                <w:b/>
                <w:color w:val="auto"/>
                <w:sz w:val="16"/>
                <w:szCs w:val="16"/>
              </w:rPr>
              <w:t>Cu</w:t>
            </w:r>
          </w:p>
        </w:tc>
        <w:tc>
          <w:tcPr>
            <w:tcW w:w="314" w:type="pct"/>
            <w:tcBorders>
              <w:top w:val="single" w:sz="4" w:space="0" w:color="auto"/>
              <w:left w:val="single" w:sz="4" w:space="0" w:color="auto"/>
              <w:bottom w:val="single" w:sz="4" w:space="0" w:color="auto"/>
              <w:right w:val="single" w:sz="4" w:space="0" w:color="auto"/>
            </w:tcBorders>
          </w:tcPr>
          <w:p w14:paraId="3511C8E2" w14:textId="77777777" w:rsidR="00570E09" w:rsidRPr="00F178E0" w:rsidRDefault="00570E09" w:rsidP="00570E09">
            <w:pPr>
              <w:jc w:val="center"/>
              <w:rPr>
                <w:color w:val="auto"/>
                <w:sz w:val="16"/>
                <w:szCs w:val="16"/>
              </w:rPr>
            </w:pPr>
            <w:r w:rsidRPr="00F178E0">
              <w:rPr>
                <w:color w:val="auto"/>
                <w:sz w:val="16"/>
                <w:szCs w:val="16"/>
              </w:rPr>
              <w:t>t</w:t>
            </w:r>
          </w:p>
        </w:tc>
        <w:tc>
          <w:tcPr>
            <w:tcW w:w="314" w:type="pct"/>
            <w:tcBorders>
              <w:top w:val="single" w:sz="4" w:space="0" w:color="auto"/>
              <w:left w:val="single" w:sz="4" w:space="0" w:color="auto"/>
              <w:bottom w:val="single" w:sz="4" w:space="0" w:color="auto"/>
              <w:right w:val="single" w:sz="4" w:space="0" w:color="auto"/>
            </w:tcBorders>
            <w:noWrap/>
            <w:vAlign w:val="center"/>
          </w:tcPr>
          <w:p w14:paraId="06544844" w14:textId="1F6B842A" w:rsidR="00570E09" w:rsidRPr="00570E09" w:rsidRDefault="00570E09" w:rsidP="00570E09">
            <w:pPr>
              <w:jc w:val="right"/>
              <w:rPr>
                <w:color w:val="auto"/>
                <w:sz w:val="16"/>
                <w:szCs w:val="16"/>
              </w:rPr>
            </w:pPr>
            <w:r w:rsidRPr="00570E09">
              <w:rPr>
                <w:sz w:val="16"/>
                <w:szCs w:val="16"/>
              </w:rPr>
              <w:t>3,14</w:t>
            </w:r>
          </w:p>
        </w:tc>
        <w:tc>
          <w:tcPr>
            <w:tcW w:w="304" w:type="pct"/>
            <w:tcBorders>
              <w:top w:val="single" w:sz="4" w:space="0" w:color="auto"/>
              <w:left w:val="single" w:sz="4" w:space="0" w:color="auto"/>
              <w:bottom w:val="single" w:sz="4" w:space="0" w:color="auto"/>
              <w:right w:val="single" w:sz="4" w:space="0" w:color="auto"/>
            </w:tcBorders>
            <w:noWrap/>
            <w:vAlign w:val="center"/>
          </w:tcPr>
          <w:p w14:paraId="6A651B16" w14:textId="4E78FBBD" w:rsidR="00570E09" w:rsidRPr="00570E09" w:rsidRDefault="00570E09" w:rsidP="00570E09">
            <w:pPr>
              <w:jc w:val="right"/>
              <w:rPr>
                <w:sz w:val="16"/>
                <w:szCs w:val="16"/>
              </w:rPr>
            </w:pPr>
            <w:r w:rsidRPr="00570E09">
              <w:rPr>
                <w:sz w:val="16"/>
                <w:szCs w:val="16"/>
              </w:rPr>
              <w:t>0,90</w:t>
            </w:r>
          </w:p>
        </w:tc>
        <w:tc>
          <w:tcPr>
            <w:tcW w:w="412" w:type="pct"/>
            <w:tcBorders>
              <w:top w:val="single" w:sz="4" w:space="0" w:color="auto"/>
              <w:left w:val="single" w:sz="4" w:space="0" w:color="auto"/>
              <w:bottom w:val="single" w:sz="4" w:space="0" w:color="auto"/>
              <w:right w:val="single" w:sz="4" w:space="0" w:color="auto"/>
            </w:tcBorders>
            <w:noWrap/>
            <w:vAlign w:val="center"/>
          </w:tcPr>
          <w:p w14:paraId="43CD18A6" w14:textId="4A58FE9E" w:rsidR="00570E09" w:rsidRPr="00570E09" w:rsidRDefault="00570E09" w:rsidP="00570E09">
            <w:pPr>
              <w:jc w:val="right"/>
              <w:rPr>
                <w:sz w:val="16"/>
                <w:szCs w:val="16"/>
              </w:rPr>
            </w:pPr>
            <w:r w:rsidRPr="00570E09">
              <w:rPr>
                <w:sz w:val="16"/>
                <w:szCs w:val="16"/>
              </w:rPr>
              <w:t>0,32</w:t>
            </w:r>
          </w:p>
        </w:tc>
        <w:tc>
          <w:tcPr>
            <w:tcW w:w="412" w:type="pct"/>
            <w:tcBorders>
              <w:top w:val="single" w:sz="4" w:space="0" w:color="auto"/>
              <w:left w:val="single" w:sz="4" w:space="0" w:color="auto"/>
              <w:bottom w:val="single" w:sz="4" w:space="0" w:color="auto"/>
              <w:right w:val="single" w:sz="4" w:space="0" w:color="auto"/>
            </w:tcBorders>
            <w:noWrap/>
            <w:vAlign w:val="center"/>
          </w:tcPr>
          <w:p w14:paraId="2E37633C" w14:textId="7A291F0D" w:rsidR="00570E09" w:rsidRPr="00570E09" w:rsidRDefault="00570E09" w:rsidP="00570E09">
            <w:pPr>
              <w:jc w:val="right"/>
              <w:rPr>
                <w:sz w:val="16"/>
                <w:szCs w:val="16"/>
              </w:rPr>
            </w:pPr>
            <w:r w:rsidRPr="00570E09">
              <w:rPr>
                <w:sz w:val="16"/>
                <w:szCs w:val="16"/>
              </w:rPr>
              <w:t>0,32</w:t>
            </w:r>
          </w:p>
        </w:tc>
        <w:tc>
          <w:tcPr>
            <w:tcW w:w="345" w:type="pct"/>
            <w:tcBorders>
              <w:top w:val="single" w:sz="4" w:space="0" w:color="auto"/>
              <w:left w:val="single" w:sz="4" w:space="0" w:color="auto"/>
              <w:bottom w:val="single" w:sz="4" w:space="0" w:color="auto"/>
              <w:right w:val="single" w:sz="4" w:space="0" w:color="auto"/>
            </w:tcBorders>
            <w:noWrap/>
            <w:vAlign w:val="center"/>
          </w:tcPr>
          <w:p w14:paraId="1DE6C0DA" w14:textId="0E0A1E9B" w:rsidR="00570E09" w:rsidRPr="00570E09" w:rsidRDefault="00570E09" w:rsidP="00570E09">
            <w:pPr>
              <w:jc w:val="right"/>
              <w:rPr>
                <w:sz w:val="16"/>
                <w:szCs w:val="16"/>
              </w:rPr>
            </w:pPr>
            <w:r w:rsidRPr="00570E09">
              <w:rPr>
                <w:sz w:val="16"/>
                <w:szCs w:val="16"/>
              </w:rPr>
              <w:t>0,31</w:t>
            </w:r>
          </w:p>
        </w:tc>
        <w:tc>
          <w:tcPr>
            <w:tcW w:w="412" w:type="pct"/>
            <w:tcBorders>
              <w:top w:val="single" w:sz="4" w:space="0" w:color="auto"/>
              <w:left w:val="single" w:sz="4" w:space="0" w:color="auto"/>
              <w:bottom w:val="single" w:sz="4" w:space="0" w:color="auto"/>
              <w:right w:val="single" w:sz="4" w:space="0" w:color="auto"/>
            </w:tcBorders>
            <w:noWrap/>
            <w:vAlign w:val="center"/>
          </w:tcPr>
          <w:p w14:paraId="38812CAF" w14:textId="30070EF4" w:rsidR="00570E09" w:rsidRPr="00570E09" w:rsidRDefault="00570E09" w:rsidP="00570E09">
            <w:pPr>
              <w:jc w:val="right"/>
              <w:rPr>
                <w:sz w:val="16"/>
                <w:szCs w:val="16"/>
              </w:rPr>
            </w:pPr>
            <w:r w:rsidRPr="00570E09">
              <w:rPr>
                <w:sz w:val="16"/>
                <w:szCs w:val="16"/>
              </w:rPr>
              <w:t>0,34</w:t>
            </w:r>
          </w:p>
        </w:tc>
        <w:tc>
          <w:tcPr>
            <w:tcW w:w="478" w:type="pct"/>
            <w:tcBorders>
              <w:top w:val="single" w:sz="4" w:space="0" w:color="auto"/>
              <w:left w:val="single" w:sz="4" w:space="0" w:color="auto"/>
              <w:bottom w:val="single" w:sz="4" w:space="0" w:color="auto"/>
              <w:right w:val="single" w:sz="4" w:space="0" w:color="auto"/>
            </w:tcBorders>
            <w:noWrap/>
            <w:vAlign w:val="center"/>
          </w:tcPr>
          <w:p w14:paraId="4E9C05F9" w14:textId="2F8C1666" w:rsidR="00570E09" w:rsidRPr="00570E09" w:rsidRDefault="00570E09" w:rsidP="00570E09">
            <w:pPr>
              <w:jc w:val="right"/>
              <w:rPr>
                <w:sz w:val="16"/>
                <w:szCs w:val="16"/>
              </w:rPr>
            </w:pPr>
            <w:r w:rsidRPr="00570E09">
              <w:rPr>
                <w:sz w:val="16"/>
                <w:szCs w:val="16"/>
              </w:rPr>
              <w:t>0,44</w:t>
            </w:r>
          </w:p>
        </w:tc>
        <w:tc>
          <w:tcPr>
            <w:tcW w:w="477" w:type="pct"/>
            <w:tcBorders>
              <w:top w:val="single" w:sz="4" w:space="0" w:color="auto"/>
              <w:left w:val="single" w:sz="4" w:space="0" w:color="auto"/>
              <w:bottom w:val="single" w:sz="4" w:space="0" w:color="auto"/>
              <w:right w:val="single" w:sz="4" w:space="0" w:color="auto"/>
            </w:tcBorders>
            <w:noWrap/>
            <w:vAlign w:val="center"/>
          </w:tcPr>
          <w:p w14:paraId="529DF779" w14:textId="4B0DF59D" w:rsidR="00570E09" w:rsidRPr="00570E09" w:rsidRDefault="00570E09" w:rsidP="00570E09">
            <w:pPr>
              <w:jc w:val="center"/>
              <w:rPr>
                <w:b/>
                <w:bCs/>
                <w:color w:val="44546A"/>
                <w:sz w:val="16"/>
                <w:szCs w:val="16"/>
              </w:rPr>
            </w:pPr>
            <w:r w:rsidRPr="00570E09">
              <w:rPr>
                <w:b/>
                <w:bCs/>
                <w:i/>
                <w:iCs/>
                <w:color w:val="44546A"/>
                <w:sz w:val="16"/>
                <w:szCs w:val="16"/>
              </w:rPr>
              <w:t>-86,0</w:t>
            </w:r>
          </w:p>
        </w:tc>
        <w:tc>
          <w:tcPr>
            <w:tcW w:w="533" w:type="pct"/>
            <w:tcBorders>
              <w:top w:val="single" w:sz="4" w:space="0" w:color="auto"/>
              <w:left w:val="single" w:sz="4" w:space="0" w:color="auto"/>
              <w:bottom w:val="single" w:sz="4" w:space="0" w:color="auto"/>
              <w:right w:val="single" w:sz="4" w:space="0" w:color="auto"/>
            </w:tcBorders>
            <w:vAlign w:val="center"/>
          </w:tcPr>
          <w:p w14:paraId="112BCAE1" w14:textId="124969F3" w:rsidR="00570E09" w:rsidRPr="00570E09" w:rsidRDefault="00570E09" w:rsidP="00570E09">
            <w:pPr>
              <w:jc w:val="center"/>
              <w:rPr>
                <w:color w:val="auto"/>
                <w:sz w:val="16"/>
                <w:szCs w:val="16"/>
                <w:lang w:val="ru-RU"/>
              </w:rPr>
            </w:pPr>
            <w:r w:rsidRPr="00570E09">
              <w:rPr>
                <w:color w:val="auto"/>
                <w:sz w:val="16"/>
                <w:szCs w:val="16"/>
              </w:rPr>
              <w:t>6</w:t>
            </w:r>
          </w:p>
        </w:tc>
      </w:tr>
      <w:tr w:rsidR="00570E09" w:rsidRPr="00F178E0" w14:paraId="6A4D33EA" w14:textId="12F8354D" w:rsidTr="00570E09">
        <w:trPr>
          <w:trHeight w:val="188"/>
        </w:trPr>
        <w:tc>
          <w:tcPr>
            <w:tcW w:w="998" w:type="pct"/>
            <w:tcBorders>
              <w:top w:val="single" w:sz="4" w:space="0" w:color="auto"/>
              <w:left w:val="single" w:sz="4" w:space="0" w:color="auto"/>
              <w:bottom w:val="single" w:sz="4" w:space="0" w:color="auto"/>
              <w:right w:val="single" w:sz="4" w:space="0" w:color="auto"/>
            </w:tcBorders>
            <w:noWrap/>
          </w:tcPr>
          <w:p w14:paraId="670689BE" w14:textId="77777777" w:rsidR="00570E09" w:rsidRPr="006F375D" w:rsidRDefault="00570E09" w:rsidP="00570E09">
            <w:pPr>
              <w:jc w:val="center"/>
              <w:rPr>
                <w:b/>
                <w:color w:val="auto"/>
                <w:sz w:val="16"/>
                <w:szCs w:val="16"/>
              </w:rPr>
            </w:pPr>
            <w:r w:rsidRPr="006F375D">
              <w:rPr>
                <w:b/>
                <w:color w:val="auto"/>
                <w:sz w:val="16"/>
                <w:szCs w:val="16"/>
              </w:rPr>
              <w:t>Ni</w:t>
            </w:r>
          </w:p>
        </w:tc>
        <w:tc>
          <w:tcPr>
            <w:tcW w:w="314" w:type="pct"/>
            <w:tcBorders>
              <w:top w:val="single" w:sz="4" w:space="0" w:color="auto"/>
              <w:left w:val="single" w:sz="4" w:space="0" w:color="auto"/>
              <w:bottom w:val="single" w:sz="4" w:space="0" w:color="auto"/>
              <w:right w:val="single" w:sz="4" w:space="0" w:color="auto"/>
            </w:tcBorders>
          </w:tcPr>
          <w:p w14:paraId="00DF23EE" w14:textId="77777777" w:rsidR="00570E09" w:rsidRPr="00F178E0" w:rsidRDefault="00570E09" w:rsidP="00570E09">
            <w:pPr>
              <w:jc w:val="center"/>
              <w:rPr>
                <w:color w:val="auto"/>
                <w:sz w:val="16"/>
                <w:szCs w:val="16"/>
              </w:rPr>
            </w:pPr>
            <w:r w:rsidRPr="00F178E0">
              <w:rPr>
                <w:color w:val="auto"/>
                <w:sz w:val="16"/>
                <w:szCs w:val="16"/>
              </w:rPr>
              <w:t>t</w:t>
            </w:r>
          </w:p>
        </w:tc>
        <w:tc>
          <w:tcPr>
            <w:tcW w:w="314" w:type="pct"/>
            <w:tcBorders>
              <w:top w:val="single" w:sz="4" w:space="0" w:color="auto"/>
              <w:left w:val="single" w:sz="4" w:space="0" w:color="auto"/>
              <w:bottom w:val="single" w:sz="4" w:space="0" w:color="auto"/>
              <w:right w:val="single" w:sz="4" w:space="0" w:color="auto"/>
            </w:tcBorders>
            <w:noWrap/>
            <w:vAlign w:val="center"/>
          </w:tcPr>
          <w:p w14:paraId="0B721624" w14:textId="67BA5AAB" w:rsidR="00570E09" w:rsidRPr="00570E09" w:rsidRDefault="00570E09" w:rsidP="00570E09">
            <w:pPr>
              <w:jc w:val="right"/>
              <w:rPr>
                <w:color w:val="auto"/>
                <w:sz w:val="16"/>
                <w:szCs w:val="16"/>
              </w:rPr>
            </w:pPr>
            <w:r w:rsidRPr="00570E09">
              <w:rPr>
                <w:sz w:val="16"/>
                <w:szCs w:val="16"/>
              </w:rPr>
              <w:t>25,58</w:t>
            </w:r>
          </w:p>
        </w:tc>
        <w:tc>
          <w:tcPr>
            <w:tcW w:w="304" w:type="pct"/>
            <w:tcBorders>
              <w:top w:val="single" w:sz="4" w:space="0" w:color="auto"/>
              <w:left w:val="single" w:sz="4" w:space="0" w:color="auto"/>
              <w:bottom w:val="single" w:sz="4" w:space="0" w:color="auto"/>
              <w:right w:val="single" w:sz="4" w:space="0" w:color="auto"/>
            </w:tcBorders>
            <w:noWrap/>
            <w:vAlign w:val="center"/>
          </w:tcPr>
          <w:p w14:paraId="32C80ACB" w14:textId="5F538F72" w:rsidR="00570E09" w:rsidRPr="00570E09" w:rsidRDefault="00570E09" w:rsidP="00570E09">
            <w:pPr>
              <w:jc w:val="right"/>
              <w:rPr>
                <w:sz w:val="16"/>
                <w:szCs w:val="16"/>
              </w:rPr>
            </w:pPr>
            <w:r w:rsidRPr="00570E09">
              <w:rPr>
                <w:sz w:val="16"/>
                <w:szCs w:val="16"/>
              </w:rPr>
              <w:t>3,90</w:t>
            </w:r>
          </w:p>
        </w:tc>
        <w:tc>
          <w:tcPr>
            <w:tcW w:w="412" w:type="pct"/>
            <w:tcBorders>
              <w:top w:val="single" w:sz="4" w:space="0" w:color="auto"/>
              <w:left w:val="single" w:sz="4" w:space="0" w:color="auto"/>
              <w:bottom w:val="single" w:sz="4" w:space="0" w:color="auto"/>
              <w:right w:val="single" w:sz="4" w:space="0" w:color="auto"/>
            </w:tcBorders>
            <w:noWrap/>
            <w:vAlign w:val="center"/>
          </w:tcPr>
          <w:p w14:paraId="3F52D710" w14:textId="209EA94A" w:rsidR="00570E09" w:rsidRPr="00570E09" w:rsidRDefault="00570E09" w:rsidP="00570E09">
            <w:pPr>
              <w:jc w:val="right"/>
              <w:rPr>
                <w:sz w:val="16"/>
                <w:szCs w:val="16"/>
              </w:rPr>
            </w:pPr>
            <w:r w:rsidRPr="00570E09">
              <w:rPr>
                <w:sz w:val="16"/>
                <w:szCs w:val="16"/>
              </w:rPr>
              <w:t>0,68</w:t>
            </w:r>
          </w:p>
        </w:tc>
        <w:tc>
          <w:tcPr>
            <w:tcW w:w="412" w:type="pct"/>
            <w:tcBorders>
              <w:top w:val="single" w:sz="4" w:space="0" w:color="auto"/>
              <w:left w:val="single" w:sz="4" w:space="0" w:color="auto"/>
              <w:bottom w:val="single" w:sz="4" w:space="0" w:color="auto"/>
              <w:right w:val="single" w:sz="4" w:space="0" w:color="auto"/>
            </w:tcBorders>
            <w:noWrap/>
            <w:vAlign w:val="center"/>
          </w:tcPr>
          <w:p w14:paraId="681163AE" w14:textId="51016EDE" w:rsidR="00570E09" w:rsidRPr="00570E09" w:rsidRDefault="00570E09" w:rsidP="00570E09">
            <w:pPr>
              <w:jc w:val="right"/>
              <w:rPr>
                <w:sz w:val="16"/>
                <w:szCs w:val="16"/>
              </w:rPr>
            </w:pPr>
            <w:r w:rsidRPr="00570E09">
              <w:rPr>
                <w:sz w:val="16"/>
                <w:szCs w:val="16"/>
              </w:rPr>
              <w:t>0,68</w:t>
            </w:r>
          </w:p>
        </w:tc>
        <w:tc>
          <w:tcPr>
            <w:tcW w:w="345" w:type="pct"/>
            <w:tcBorders>
              <w:top w:val="single" w:sz="4" w:space="0" w:color="auto"/>
              <w:left w:val="single" w:sz="4" w:space="0" w:color="auto"/>
              <w:bottom w:val="single" w:sz="4" w:space="0" w:color="auto"/>
              <w:right w:val="single" w:sz="4" w:space="0" w:color="auto"/>
            </w:tcBorders>
            <w:noWrap/>
            <w:vAlign w:val="center"/>
          </w:tcPr>
          <w:p w14:paraId="7E29EAB7" w14:textId="114D3E30" w:rsidR="00570E09" w:rsidRPr="00570E09" w:rsidRDefault="00570E09" w:rsidP="00570E09">
            <w:pPr>
              <w:jc w:val="right"/>
              <w:rPr>
                <w:sz w:val="16"/>
                <w:szCs w:val="16"/>
              </w:rPr>
            </w:pPr>
            <w:r w:rsidRPr="00570E09">
              <w:rPr>
                <w:sz w:val="16"/>
                <w:szCs w:val="16"/>
              </w:rPr>
              <w:t>0,43</w:t>
            </w:r>
          </w:p>
        </w:tc>
        <w:tc>
          <w:tcPr>
            <w:tcW w:w="412" w:type="pct"/>
            <w:tcBorders>
              <w:top w:val="single" w:sz="4" w:space="0" w:color="auto"/>
              <w:left w:val="single" w:sz="4" w:space="0" w:color="auto"/>
              <w:bottom w:val="single" w:sz="4" w:space="0" w:color="auto"/>
              <w:right w:val="single" w:sz="4" w:space="0" w:color="auto"/>
            </w:tcBorders>
            <w:noWrap/>
            <w:vAlign w:val="center"/>
          </w:tcPr>
          <w:p w14:paraId="291E6CE3" w14:textId="435FC82C" w:rsidR="00570E09" w:rsidRPr="00570E09" w:rsidRDefault="00570E09" w:rsidP="00570E09">
            <w:pPr>
              <w:jc w:val="right"/>
              <w:rPr>
                <w:sz w:val="16"/>
                <w:szCs w:val="16"/>
              </w:rPr>
            </w:pPr>
            <w:r w:rsidRPr="00570E09">
              <w:rPr>
                <w:sz w:val="16"/>
                <w:szCs w:val="16"/>
              </w:rPr>
              <w:t>0,24</w:t>
            </w:r>
          </w:p>
        </w:tc>
        <w:tc>
          <w:tcPr>
            <w:tcW w:w="478" w:type="pct"/>
            <w:tcBorders>
              <w:top w:val="single" w:sz="4" w:space="0" w:color="auto"/>
              <w:left w:val="single" w:sz="4" w:space="0" w:color="auto"/>
              <w:bottom w:val="single" w:sz="4" w:space="0" w:color="auto"/>
              <w:right w:val="single" w:sz="4" w:space="0" w:color="auto"/>
            </w:tcBorders>
            <w:noWrap/>
            <w:vAlign w:val="center"/>
          </w:tcPr>
          <w:p w14:paraId="0F44046E" w14:textId="283AACB3" w:rsidR="00570E09" w:rsidRPr="00570E09" w:rsidRDefault="00570E09" w:rsidP="00570E09">
            <w:pPr>
              <w:jc w:val="right"/>
              <w:rPr>
                <w:sz w:val="16"/>
                <w:szCs w:val="16"/>
              </w:rPr>
            </w:pPr>
            <w:r w:rsidRPr="00570E09">
              <w:rPr>
                <w:sz w:val="16"/>
                <w:szCs w:val="16"/>
              </w:rPr>
              <w:t>1,25</w:t>
            </w:r>
          </w:p>
        </w:tc>
        <w:tc>
          <w:tcPr>
            <w:tcW w:w="477" w:type="pct"/>
            <w:tcBorders>
              <w:top w:val="single" w:sz="4" w:space="0" w:color="auto"/>
              <w:left w:val="single" w:sz="4" w:space="0" w:color="auto"/>
              <w:bottom w:val="single" w:sz="4" w:space="0" w:color="auto"/>
              <w:right w:val="single" w:sz="4" w:space="0" w:color="auto"/>
            </w:tcBorders>
            <w:noWrap/>
            <w:vAlign w:val="center"/>
          </w:tcPr>
          <w:p w14:paraId="3F6A99C5" w14:textId="1210B92B" w:rsidR="00570E09" w:rsidRPr="00570E09" w:rsidRDefault="00570E09" w:rsidP="00570E09">
            <w:pPr>
              <w:jc w:val="center"/>
              <w:rPr>
                <w:b/>
                <w:bCs/>
                <w:color w:val="44546A"/>
                <w:sz w:val="16"/>
                <w:szCs w:val="16"/>
              </w:rPr>
            </w:pPr>
            <w:r w:rsidRPr="00570E09">
              <w:rPr>
                <w:b/>
                <w:bCs/>
                <w:i/>
                <w:iCs/>
                <w:color w:val="44546A"/>
                <w:sz w:val="16"/>
                <w:szCs w:val="16"/>
              </w:rPr>
              <w:t>-95</w:t>
            </w:r>
          </w:p>
        </w:tc>
        <w:tc>
          <w:tcPr>
            <w:tcW w:w="533" w:type="pct"/>
            <w:tcBorders>
              <w:top w:val="single" w:sz="4" w:space="0" w:color="auto"/>
              <w:left w:val="single" w:sz="4" w:space="0" w:color="auto"/>
              <w:bottom w:val="single" w:sz="4" w:space="0" w:color="auto"/>
              <w:right w:val="single" w:sz="4" w:space="0" w:color="auto"/>
            </w:tcBorders>
            <w:vAlign w:val="center"/>
          </w:tcPr>
          <w:p w14:paraId="779A020A" w14:textId="2C2FAF83" w:rsidR="00570E09" w:rsidRPr="00570E09" w:rsidRDefault="00570E09" w:rsidP="00570E09">
            <w:pPr>
              <w:jc w:val="center"/>
              <w:rPr>
                <w:color w:val="auto"/>
                <w:sz w:val="16"/>
                <w:szCs w:val="16"/>
                <w:lang w:val="ru-RU"/>
              </w:rPr>
            </w:pPr>
            <w:r w:rsidRPr="00570E09">
              <w:rPr>
                <w:color w:val="auto"/>
                <w:sz w:val="16"/>
                <w:szCs w:val="16"/>
              </w:rPr>
              <w:t>2</w:t>
            </w:r>
          </w:p>
        </w:tc>
      </w:tr>
      <w:tr w:rsidR="00570E09" w:rsidRPr="00F178E0" w14:paraId="7A8963D2" w14:textId="3E584CC8" w:rsidTr="00570E09">
        <w:trPr>
          <w:trHeight w:val="170"/>
        </w:trPr>
        <w:tc>
          <w:tcPr>
            <w:tcW w:w="998" w:type="pct"/>
            <w:tcBorders>
              <w:top w:val="single" w:sz="4" w:space="0" w:color="auto"/>
              <w:left w:val="single" w:sz="4" w:space="0" w:color="auto"/>
              <w:bottom w:val="single" w:sz="4" w:space="0" w:color="auto"/>
              <w:right w:val="single" w:sz="4" w:space="0" w:color="auto"/>
            </w:tcBorders>
            <w:noWrap/>
          </w:tcPr>
          <w:p w14:paraId="2ECD82A2" w14:textId="77777777" w:rsidR="00570E09" w:rsidRPr="006F375D" w:rsidRDefault="00570E09" w:rsidP="00570E09">
            <w:pPr>
              <w:jc w:val="center"/>
              <w:rPr>
                <w:b/>
                <w:color w:val="auto"/>
                <w:sz w:val="16"/>
                <w:szCs w:val="16"/>
              </w:rPr>
            </w:pPr>
            <w:r w:rsidRPr="006F375D">
              <w:rPr>
                <w:b/>
                <w:color w:val="auto"/>
                <w:sz w:val="16"/>
                <w:szCs w:val="16"/>
              </w:rPr>
              <w:lastRenderedPageBreak/>
              <w:t>Se</w:t>
            </w:r>
          </w:p>
        </w:tc>
        <w:tc>
          <w:tcPr>
            <w:tcW w:w="314" w:type="pct"/>
            <w:tcBorders>
              <w:top w:val="single" w:sz="4" w:space="0" w:color="auto"/>
              <w:left w:val="single" w:sz="4" w:space="0" w:color="auto"/>
              <w:bottom w:val="single" w:sz="4" w:space="0" w:color="auto"/>
              <w:right w:val="single" w:sz="4" w:space="0" w:color="auto"/>
            </w:tcBorders>
          </w:tcPr>
          <w:p w14:paraId="1D19468A" w14:textId="77777777" w:rsidR="00570E09" w:rsidRPr="00F178E0" w:rsidRDefault="00570E09" w:rsidP="00570E09">
            <w:pPr>
              <w:jc w:val="center"/>
              <w:rPr>
                <w:color w:val="auto"/>
                <w:sz w:val="16"/>
                <w:szCs w:val="16"/>
              </w:rPr>
            </w:pPr>
            <w:r w:rsidRPr="00F178E0">
              <w:rPr>
                <w:color w:val="auto"/>
                <w:sz w:val="16"/>
                <w:szCs w:val="16"/>
              </w:rPr>
              <w:t>t</w:t>
            </w:r>
          </w:p>
        </w:tc>
        <w:tc>
          <w:tcPr>
            <w:tcW w:w="314" w:type="pct"/>
            <w:tcBorders>
              <w:top w:val="single" w:sz="4" w:space="0" w:color="auto"/>
              <w:left w:val="single" w:sz="4" w:space="0" w:color="auto"/>
              <w:bottom w:val="single" w:sz="4" w:space="0" w:color="auto"/>
              <w:right w:val="single" w:sz="4" w:space="0" w:color="auto"/>
            </w:tcBorders>
            <w:noWrap/>
            <w:vAlign w:val="center"/>
          </w:tcPr>
          <w:p w14:paraId="6DB3CCC2" w14:textId="5675CB8C" w:rsidR="00570E09" w:rsidRPr="00570E09" w:rsidRDefault="00570E09" w:rsidP="00570E09">
            <w:pPr>
              <w:jc w:val="right"/>
              <w:rPr>
                <w:color w:val="auto"/>
                <w:sz w:val="16"/>
                <w:szCs w:val="16"/>
              </w:rPr>
            </w:pPr>
            <w:r w:rsidRPr="00570E09">
              <w:rPr>
                <w:sz w:val="16"/>
                <w:szCs w:val="16"/>
              </w:rPr>
              <w:t>6,22</w:t>
            </w:r>
          </w:p>
        </w:tc>
        <w:tc>
          <w:tcPr>
            <w:tcW w:w="304" w:type="pct"/>
            <w:tcBorders>
              <w:top w:val="single" w:sz="4" w:space="0" w:color="auto"/>
              <w:left w:val="single" w:sz="4" w:space="0" w:color="auto"/>
              <w:bottom w:val="single" w:sz="4" w:space="0" w:color="auto"/>
              <w:right w:val="single" w:sz="4" w:space="0" w:color="auto"/>
            </w:tcBorders>
            <w:noWrap/>
            <w:vAlign w:val="center"/>
          </w:tcPr>
          <w:p w14:paraId="25C32A43" w14:textId="4BF4384D" w:rsidR="00570E09" w:rsidRPr="00570E09" w:rsidRDefault="00570E09" w:rsidP="00570E09">
            <w:pPr>
              <w:jc w:val="right"/>
              <w:rPr>
                <w:sz w:val="16"/>
                <w:szCs w:val="16"/>
              </w:rPr>
            </w:pPr>
            <w:r w:rsidRPr="00570E09">
              <w:rPr>
                <w:sz w:val="16"/>
                <w:szCs w:val="16"/>
              </w:rPr>
              <w:t>0,89</w:t>
            </w:r>
          </w:p>
        </w:tc>
        <w:tc>
          <w:tcPr>
            <w:tcW w:w="412" w:type="pct"/>
            <w:tcBorders>
              <w:top w:val="single" w:sz="4" w:space="0" w:color="auto"/>
              <w:left w:val="single" w:sz="4" w:space="0" w:color="auto"/>
              <w:bottom w:val="single" w:sz="4" w:space="0" w:color="auto"/>
              <w:right w:val="single" w:sz="4" w:space="0" w:color="auto"/>
            </w:tcBorders>
            <w:noWrap/>
            <w:vAlign w:val="center"/>
          </w:tcPr>
          <w:p w14:paraId="4B390283" w14:textId="491A0226" w:rsidR="00570E09" w:rsidRPr="00570E09" w:rsidRDefault="00570E09" w:rsidP="00570E09">
            <w:pPr>
              <w:jc w:val="right"/>
              <w:rPr>
                <w:sz w:val="16"/>
                <w:szCs w:val="16"/>
              </w:rPr>
            </w:pPr>
            <w:r w:rsidRPr="00570E09">
              <w:rPr>
                <w:sz w:val="16"/>
                <w:szCs w:val="16"/>
              </w:rPr>
              <w:t>0,31</w:t>
            </w:r>
          </w:p>
        </w:tc>
        <w:tc>
          <w:tcPr>
            <w:tcW w:w="412" w:type="pct"/>
            <w:tcBorders>
              <w:top w:val="single" w:sz="4" w:space="0" w:color="auto"/>
              <w:left w:val="single" w:sz="4" w:space="0" w:color="auto"/>
              <w:bottom w:val="single" w:sz="4" w:space="0" w:color="auto"/>
              <w:right w:val="single" w:sz="4" w:space="0" w:color="auto"/>
            </w:tcBorders>
            <w:noWrap/>
            <w:vAlign w:val="center"/>
          </w:tcPr>
          <w:p w14:paraId="652241F1" w14:textId="47F6A1C9" w:rsidR="00570E09" w:rsidRPr="00570E09" w:rsidRDefault="00570E09" w:rsidP="00570E09">
            <w:pPr>
              <w:jc w:val="right"/>
              <w:rPr>
                <w:sz w:val="16"/>
                <w:szCs w:val="16"/>
              </w:rPr>
            </w:pPr>
            <w:r w:rsidRPr="00570E09">
              <w:rPr>
                <w:sz w:val="16"/>
                <w:szCs w:val="16"/>
              </w:rPr>
              <w:t>0,31</w:t>
            </w:r>
          </w:p>
        </w:tc>
        <w:tc>
          <w:tcPr>
            <w:tcW w:w="345" w:type="pct"/>
            <w:tcBorders>
              <w:top w:val="single" w:sz="4" w:space="0" w:color="auto"/>
              <w:left w:val="single" w:sz="4" w:space="0" w:color="auto"/>
              <w:bottom w:val="single" w:sz="4" w:space="0" w:color="auto"/>
              <w:right w:val="single" w:sz="4" w:space="0" w:color="auto"/>
            </w:tcBorders>
            <w:noWrap/>
            <w:vAlign w:val="center"/>
          </w:tcPr>
          <w:p w14:paraId="6E489908" w14:textId="10BEF7B7" w:rsidR="00570E09" w:rsidRPr="00570E09" w:rsidRDefault="00570E09" w:rsidP="00570E09">
            <w:pPr>
              <w:jc w:val="right"/>
              <w:rPr>
                <w:sz w:val="16"/>
                <w:szCs w:val="16"/>
              </w:rPr>
            </w:pPr>
            <w:r w:rsidRPr="00570E09">
              <w:rPr>
                <w:sz w:val="16"/>
                <w:szCs w:val="16"/>
              </w:rPr>
              <w:t>0,40</w:t>
            </w:r>
          </w:p>
        </w:tc>
        <w:tc>
          <w:tcPr>
            <w:tcW w:w="412" w:type="pct"/>
            <w:tcBorders>
              <w:top w:val="single" w:sz="4" w:space="0" w:color="auto"/>
              <w:left w:val="single" w:sz="4" w:space="0" w:color="auto"/>
              <w:bottom w:val="single" w:sz="4" w:space="0" w:color="auto"/>
              <w:right w:val="single" w:sz="4" w:space="0" w:color="auto"/>
            </w:tcBorders>
            <w:noWrap/>
            <w:vAlign w:val="center"/>
          </w:tcPr>
          <w:p w14:paraId="7223C9FB" w14:textId="5A6A2680" w:rsidR="00570E09" w:rsidRPr="00570E09" w:rsidRDefault="00570E09" w:rsidP="00570E09">
            <w:pPr>
              <w:jc w:val="right"/>
              <w:rPr>
                <w:sz w:val="16"/>
                <w:szCs w:val="16"/>
              </w:rPr>
            </w:pPr>
            <w:r w:rsidRPr="00570E09">
              <w:rPr>
                <w:sz w:val="16"/>
                <w:szCs w:val="16"/>
              </w:rPr>
              <w:t>0,37</w:t>
            </w:r>
          </w:p>
        </w:tc>
        <w:tc>
          <w:tcPr>
            <w:tcW w:w="478" w:type="pct"/>
            <w:tcBorders>
              <w:top w:val="single" w:sz="4" w:space="0" w:color="auto"/>
              <w:left w:val="single" w:sz="4" w:space="0" w:color="auto"/>
              <w:bottom w:val="single" w:sz="4" w:space="0" w:color="auto"/>
              <w:right w:val="single" w:sz="4" w:space="0" w:color="auto"/>
            </w:tcBorders>
            <w:noWrap/>
            <w:vAlign w:val="center"/>
          </w:tcPr>
          <w:p w14:paraId="6208889C" w14:textId="6DA5CA04" w:rsidR="00570E09" w:rsidRPr="00570E09" w:rsidRDefault="00570E09" w:rsidP="00570E09">
            <w:pPr>
              <w:jc w:val="right"/>
              <w:rPr>
                <w:sz w:val="16"/>
                <w:szCs w:val="16"/>
              </w:rPr>
            </w:pPr>
            <w:r w:rsidRPr="00570E09">
              <w:rPr>
                <w:sz w:val="16"/>
                <w:szCs w:val="16"/>
              </w:rPr>
              <w:t>0,36</w:t>
            </w:r>
          </w:p>
        </w:tc>
        <w:tc>
          <w:tcPr>
            <w:tcW w:w="477" w:type="pct"/>
            <w:tcBorders>
              <w:top w:val="single" w:sz="4" w:space="0" w:color="auto"/>
              <w:left w:val="single" w:sz="4" w:space="0" w:color="auto"/>
              <w:bottom w:val="single" w:sz="4" w:space="0" w:color="auto"/>
              <w:right w:val="single" w:sz="4" w:space="0" w:color="auto"/>
            </w:tcBorders>
            <w:noWrap/>
            <w:vAlign w:val="center"/>
          </w:tcPr>
          <w:p w14:paraId="7C6DAE32" w14:textId="23265B4E" w:rsidR="00570E09" w:rsidRPr="00570E09" w:rsidRDefault="00570E09" w:rsidP="00570E09">
            <w:pPr>
              <w:jc w:val="center"/>
              <w:rPr>
                <w:b/>
                <w:bCs/>
                <w:color w:val="44546A"/>
                <w:sz w:val="16"/>
                <w:szCs w:val="16"/>
              </w:rPr>
            </w:pPr>
            <w:r w:rsidRPr="00570E09">
              <w:rPr>
                <w:b/>
                <w:bCs/>
                <w:i/>
                <w:iCs/>
                <w:color w:val="44546A"/>
                <w:sz w:val="16"/>
                <w:szCs w:val="16"/>
              </w:rPr>
              <w:t>-94</w:t>
            </w:r>
          </w:p>
        </w:tc>
        <w:tc>
          <w:tcPr>
            <w:tcW w:w="533" w:type="pct"/>
            <w:tcBorders>
              <w:top w:val="single" w:sz="4" w:space="0" w:color="auto"/>
              <w:left w:val="single" w:sz="4" w:space="0" w:color="auto"/>
              <w:bottom w:val="single" w:sz="4" w:space="0" w:color="auto"/>
              <w:right w:val="single" w:sz="4" w:space="0" w:color="auto"/>
            </w:tcBorders>
            <w:vAlign w:val="center"/>
          </w:tcPr>
          <w:p w14:paraId="16C0B917" w14:textId="39B65E59" w:rsidR="00570E09" w:rsidRPr="00570E09" w:rsidRDefault="00570E09" w:rsidP="00570E09">
            <w:pPr>
              <w:jc w:val="center"/>
              <w:rPr>
                <w:color w:val="auto"/>
                <w:sz w:val="16"/>
                <w:szCs w:val="16"/>
                <w:lang w:val="ru-RU"/>
              </w:rPr>
            </w:pPr>
            <w:r w:rsidRPr="00570E09">
              <w:rPr>
                <w:color w:val="auto"/>
                <w:sz w:val="16"/>
                <w:szCs w:val="16"/>
              </w:rPr>
              <w:t>3</w:t>
            </w:r>
          </w:p>
        </w:tc>
      </w:tr>
      <w:tr w:rsidR="00570E09" w:rsidRPr="00F178E0" w14:paraId="25244BEE" w14:textId="2B89387A" w:rsidTr="00570E09">
        <w:trPr>
          <w:trHeight w:val="170"/>
        </w:trPr>
        <w:tc>
          <w:tcPr>
            <w:tcW w:w="998" w:type="pct"/>
            <w:tcBorders>
              <w:top w:val="single" w:sz="4" w:space="0" w:color="auto"/>
              <w:left w:val="single" w:sz="4" w:space="0" w:color="auto"/>
              <w:bottom w:val="single" w:sz="4" w:space="0" w:color="auto"/>
              <w:right w:val="single" w:sz="4" w:space="0" w:color="auto"/>
            </w:tcBorders>
            <w:noWrap/>
          </w:tcPr>
          <w:p w14:paraId="03C75F89" w14:textId="77777777" w:rsidR="00570E09" w:rsidRPr="006F375D" w:rsidRDefault="00570E09" w:rsidP="00570E09">
            <w:pPr>
              <w:jc w:val="center"/>
              <w:rPr>
                <w:b/>
                <w:color w:val="auto"/>
                <w:sz w:val="16"/>
                <w:szCs w:val="16"/>
              </w:rPr>
            </w:pPr>
            <w:r w:rsidRPr="006F375D">
              <w:rPr>
                <w:b/>
                <w:color w:val="auto"/>
                <w:sz w:val="16"/>
                <w:szCs w:val="16"/>
              </w:rPr>
              <w:t>Zn</w:t>
            </w:r>
          </w:p>
        </w:tc>
        <w:tc>
          <w:tcPr>
            <w:tcW w:w="314" w:type="pct"/>
            <w:tcBorders>
              <w:top w:val="single" w:sz="4" w:space="0" w:color="auto"/>
              <w:left w:val="single" w:sz="4" w:space="0" w:color="auto"/>
              <w:bottom w:val="single" w:sz="4" w:space="0" w:color="auto"/>
              <w:right w:val="single" w:sz="4" w:space="0" w:color="auto"/>
            </w:tcBorders>
          </w:tcPr>
          <w:p w14:paraId="12A8C225" w14:textId="77777777" w:rsidR="00570E09" w:rsidRPr="00F178E0" w:rsidRDefault="00570E09" w:rsidP="00570E09">
            <w:pPr>
              <w:jc w:val="center"/>
              <w:rPr>
                <w:color w:val="auto"/>
                <w:sz w:val="16"/>
                <w:szCs w:val="16"/>
              </w:rPr>
            </w:pPr>
            <w:r w:rsidRPr="00F178E0">
              <w:rPr>
                <w:color w:val="auto"/>
                <w:sz w:val="16"/>
                <w:szCs w:val="16"/>
              </w:rPr>
              <w:t>t</w:t>
            </w:r>
          </w:p>
        </w:tc>
        <w:tc>
          <w:tcPr>
            <w:tcW w:w="314" w:type="pct"/>
            <w:tcBorders>
              <w:top w:val="single" w:sz="4" w:space="0" w:color="auto"/>
              <w:left w:val="single" w:sz="4" w:space="0" w:color="auto"/>
              <w:bottom w:val="single" w:sz="4" w:space="0" w:color="auto"/>
              <w:right w:val="single" w:sz="4" w:space="0" w:color="auto"/>
            </w:tcBorders>
            <w:noWrap/>
            <w:vAlign w:val="center"/>
          </w:tcPr>
          <w:p w14:paraId="6F2CC1D5" w14:textId="60EC8866" w:rsidR="00570E09" w:rsidRPr="00570E09" w:rsidRDefault="00570E09" w:rsidP="00570E09">
            <w:pPr>
              <w:jc w:val="right"/>
              <w:rPr>
                <w:color w:val="auto"/>
                <w:sz w:val="16"/>
                <w:szCs w:val="16"/>
              </w:rPr>
            </w:pPr>
            <w:r w:rsidRPr="00570E09">
              <w:rPr>
                <w:sz w:val="16"/>
                <w:szCs w:val="16"/>
              </w:rPr>
              <w:t>24,32</w:t>
            </w:r>
          </w:p>
        </w:tc>
        <w:tc>
          <w:tcPr>
            <w:tcW w:w="304" w:type="pct"/>
            <w:tcBorders>
              <w:top w:val="single" w:sz="4" w:space="0" w:color="auto"/>
              <w:left w:val="single" w:sz="4" w:space="0" w:color="auto"/>
              <w:bottom w:val="single" w:sz="4" w:space="0" w:color="auto"/>
              <w:right w:val="single" w:sz="4" w:space="0" w:color="auto"/>
            </w:tcBorders>
            <w:noWrap/>
            <w:vAlign w:val="center"/>
          </w:tcPr>
          <w:p w14:paraId="2314F1A8" w14:textId="535027D6" w:rsidR="00570E09" w:rsidRPr="00570E09" w:rsidRDefault="00570E09" w:rsidP="00570E09">
            <w:pPr>
              <w:jc w:val="right"/>
              <w:rPr>
                <w:sz w:val="16"/>
                <w:szCs w:val="16"/>
              </w:rPr>
            </w:pPr>
            <w:r w:rsidRPr="00570E09">
              <w:rPr>
                <w:sz w:val="16"/>
                <w:szCs w:val="16"/>
              </w:rPr>
              <w:t>6,11</w:t>
            </w:r>
          </w:p>
        </w:tc>
        <w:tc>
          <w:tcPr>
            <w:tcW w:w="412" w:type="pct"/>
            <w:tcBorders>
              <w:top w:val="single" w:sz="4" w:space="0" w:color="auto"/>
              <w:left w:val="single" w:sz="4" w:space="0" w:color="auto"/>
              <w:bottom w:val="single" w:sz="4" w:space="0" w:color="auto"/>
              <w:right w:val="single" w:sz="4" w:space="0" w:color="auto"/>
            </w:tcBorders>
            <w:noWrap/>
            <w:vAlign w:val="center"/>
          </w:tcPr>
          <w:p w14:paraId="75877572" w14:textId="57B68547" w:rsidR="00570E09" w:rsidRPr="00570E09" w:rsidRDefault="00570E09" w:rsidP="00570E09">
            <w:pPr>
              <w:jc w:val="right"/>
              <w:rPr>
                <w:sz w:val="16"/>
                <w:szCs w:val="16"/>
              </w:rPr>
            </w:pPr>
            <w:r w:rsidRPr="00570E09">
              <w:rPr>
                <w:sz w:val="16"/>
                <w:szCs w:val="16"/>
              </w:rPr>
              <w:t>4,12</w:t>
            </w:r>
          </w:p>
        </w:tc>
        <w:tc>
          <w:tcPr>
            <w:tcW w:w="412" w:type="pct"/>
            <w:tcBorders>
              <w:top w:val="single" w:sz="4" w:space="0" w:color="auto"/>
              <w:left w:val="single" w:sz="4" w:space="0" w:color="auto"/>
              <w:bottom w:val="single" w:sz="4" w:space="0" w:color="auto"/>
              <w:right w:val="single" w:sz="4" w:space="0" w:color="auto"/>
            </w:tcBorders>
            <w:noWrap/>
            <w:vAlign w:val="center"/>
          </w:tcPr>
          <w:p w14:paraId="68B19830" w14:textId="4C64045D" w:rsidR="00570E09" w:rsidRPr="00570E09" w:rsidRDefault="00570E09" w:rsidP="00570E09">
            <w:pPr>
              <w:jc w:val="right"/>
              <w:rPr>
                <w:sz w:val="16"/>
                <w:szCs w:val="16"/>
              </w:rPr>
            </w:pPr>
            <w:r w:rsidRPr="00570E09">
              <w:rPr>
                <w:sz w:val="16"/>
                <w:szCs w:val="16"/>
              </w:rPr>
              <w:t>4,12</w:t>
            </w:r>
          </w:p>
        </w:tc>
        <w:tc>
          <w:tcPr>
            <w:tcW w:w="345" w:type="pct"/>
            <w:tcBorders>
              <w:top w:val="single" w:sz="4" w:space="0" w:color="auto"/>
              <w:left w:val="single" w:sz="4" w:space="0" w:color="auto"/>
              <w:bottom w:val="single" w:sz="4" w:space="0" w:color="auto"/>
              <w:right w:val="single" w:sz="4" w:space="0" w:color="auto"/>
            </w:tcBorders>
            <w:noWrap/>
            <w:vAlign w:val="center"/>
          </w:tcPr>
          <w:p w14:paraId="00285A5C" w14:textId="3B02F6DE" w:rsidR="00570E09" w:rsidRPr="00570E09" w:rsidRDefault="00570E09" w:rsidP="00570E09">
            <w:pPr>
              <w:jc w:val="right"/>
              <w:rPr>
                <w:sz w:val="16"/>
                <w:szCs w:val="16"/>
              </w:rPr>
            </w:pPr>
            <w:r w:rsidRPr="00570E09">
              <w:rPr>
                <w:sz w:val="16"/>
                <w:szCs w:val="16"/>
              </w:rPr>
              <w:t>4,27</w:t>
            </w:r>
          </w:p>
        </w:tc>
        <w:tc>
          <w:tcPr>
            <w:tcW w:w="412" w:type="pct"/>
            <w:tcBorders>
              <w:top w:val="single" w:sz="4" w:space="0" w:color="auto"/>
              <w:left w:val="single" w:sz="4" w:space="0" w:color="auto"/>
              <w:bottom w:val="single" w:sz="4" w:space="0" w:color="auto"/>
              <w:right w:val="single" w:sz="4" w:space="0" w:color="auto"/>
            </w:tcBorders>
            <w:noWrap/>
            <w:vAlign w:val="center"/>
          </w:tcPr>
          <w:p w14:paraId="271F24A2" w14:textId="60966C7B" w:rsidR="00570E09" w:rsidRPr="00570E09" w:rsidRDefault="00570E09" w:rsidP="00570E09">
            <w:pPr>
              <w:jc w:val="right"/>
              <w:rPr>
                <w:sz w:val="16"/>
                <w:szCs w:val="16"/>
              </w:rPr>
            </w:pPr>
            <w:r w:rsidRPr="00570E09">
              <w:rPr>
                <w:sz w:val="16"/>
                <w:szCs w:val="16"/>
              </w:rPr>
              <w:t>8,83</w:t>
            </w:r>
          </w:p>
        </w:tc>
        <w:tc>
          <w:tcPr>
            <w:tcW w:w="478" w:type="pct"/>
            <w:tcBorders>
              <w:top w:val="single" w:sz="4" w:space="0" w:color="auto"/>
              <w:left w:val="single" w:sz="4" w:space="0" w:color="auto"/>
              <w:bottom w:val="single" w:sz="4" w:space="0" w:color="auto"/>
              <w:right w:val="single" w:sz="4" w:space="0" w:color="auto"/>
            </w:tcBorders>
            <w:noWrap/>
            <w:vAlign w:val="center"/>
          </w:tcPr>
          <w:p w14:paraId="70CD30F1" w14:textId="129A53A1" w:rsidR="00570E09" w:rsidRPr="00570E09" w:rsidRDefault="00570E09" w:rsidP="00570E09">
            <w:pPr>
              <w:jc w:val="right"/>
              <w:rPr>
                <w:sz w:val="16"/>
                <w:szCs w:val="16"/>
              </w:rPr>
            </w:pPr>
            <w:r w:rsidRPr="00570E09">
              <w:rPr>
                <w:sz w:val="16"/>
                <w:szCs w:val="16"/>
              </w:rPr>
              <w:t>13,69</w:t>
            </w:r>
          </w:p>
        </w:tc>
        <w:tc>
          <w:tcPr>
            <w:tcW w:w="477" w:type="pct"/>
            <w:tcBorders>
              <w:top w:val="single" w:sz="4" w:space="0" w:color="auto"/>
              <w:left w:val="single" w:sz="4" w:space="0" w:color="auto"/>
              <w:bottom w:val="single" w:sz="4" w:space="0" w:color="auto"/>
              <w:right w:val="single" w:sz="4" w:space="0" w:color="auto"/>
            </w:tcBorders>
            <w:noWrap/>
            <w:vAlign w:val="center"/>
          </w:tcPr>
          <w:p w14:paraId="0ADB90D4" w14:textId="68A6CCC2" w:rsidR="00570E09" w:rsidRPr="00570E09" w:rsidRDefault="00570E09" w:rsidP="00570E09">
            <w:pPr>
              <w:jc w:val="center"/>
              <w:rPr>
                <w:b/>
                <w:bCs/>
                <w:color w:val="44546A"/>
                <w:sz w:val="16"/>
                <w:szCs w:val="16"/>
              </w:rPr>
            </w:pPr>
            <w:r w:rsidRPr="00570E09">
              <w:rPr>
                <w:b/>
                <w:bCs/>
                <w:i/>
                <w:iCs/>
                <w:color w:val="44546A"/>
                <w:sz w:val="16"/>
                <w:szCs w:val="16"/>
              </w:rPr>
              <w:t>-44</w:t>
            </w:r>
          </w:p>
        </w:tc>
        <w:tc>
          <w:tcPr>
            <w:tcW w:w="533" w:type="pct"/>
            <w:tcBorders>
              <w:top w:val="single" w:sz="4" w:space="0" w:color="auto"/>
              <w:left w:val="single" w:sz="4" w:space="0" w:color="auto"/>
              <w:bottom w:val="single" w:sz="4" w:space="0" w:color="auto"/>
              <w:right w:val="single" w:sz="4" w:space="0" w:color="auto"/>
            </w:tcBorders>
            <w:vAlign w:val="center"/>
          </w:tcPr>
          <w:p w14:paraId="244FD17C" w14:textId="6AE837B1" w:rsidR="00570E09" w:rsidRPr="00570E09" w:rsidRDefault="00570E09" w:rsidP="00570E09">
            <w:pPr>
              <w:jc w:val="center"/>
              <w:rPr>
                <w:color w:val="auto"/>
                <w:sz w:val="16"/>
                <w:szCs w:val="16"/>
                <w:lang w:val="ru-RU"/>
              </w:rPr>
            </w:pPr>
            <w:r w:rsidRPr="00570E09">
              <w:rPr>
                <w:color w:val="auto"/>
                <w:sz w:val="16"/>
                <w:szCs w:val="16"/>
              </w:rPr>
              <w:t>20</w:t>
            </w:r>
          </w:p>
        </w:tc>
      </w:tr>
      <w:tr w:rsidR="00570E09" w:rsidRPr="00F178E0" w14:paraId="6BD2140C" w14:textId="54D49E7F" w:rsidTr="00570E09">
        <w:trPr>
          <w:trHeight w:val="201"/>
        </w:trPr>
        <w:tc>
          <w:tcPr>
            <w:tcW w:w="998" w:type="pct"/>
            <w:tcBorders>
              <w:top w:val="single" w:sz="4" w:space="0" w:color="auto"/>
              <w:left w:val="single" w:sz="4" w:space="0" w:color="auto"/>
              <w:bottom w:val="single" w:sz="4" w:space="0" w:color="auto"/>
              <w:right w:val="single" w:sz="4" w:space="0" w:color="auto"/>
            </w:tcBorders>
            <w:noWrap/>
          </w:tcPr>
          <w:p w14:paraId="7C81A0AE" w14:textId="77777777" w:rsidR="00570E09" w:rsidRPr="006F375D" w:rsidRDefault="00570E09" w:rsidP="00570E09">
            <w:pPr>
              <w:jc w:val="center"/>
              <w:rPr>
                <w:b/>
                <w:color w:val="auto"/>
                <w:sz w:val="16"/>
                <w:szCs w:val="16"/>
              </w:rPr>
            </w:pPr>
            <w:r w:rsidRPr="006F375D">
              <w:rPr>
                <w:b/>
                <w:color w:val="auto"/>
                <w:sz w:val="16"/>
                <w:szCs w:val="16"/>
              </w:rPr>
              <w:t>PCDD/F</w:t>
            </w:r>
          </w:p>
        </w:tc>
        <w:tc>
          <w:tcPr>
            <w:tcW w:w="314" w:type="pct"/>
            <w:tcBorders>
              <w:top w:val="single" w:sz="4" w:space="0" w:color="auto"/>
              <w:left w:val="single" w:sz="4" w:space="0" w:color="auto"/>
              <w:bottom w:val="single" w:sz="4" w:space="0" w:color="auto"/>
              <w:right w:val="single" w:sz="4" w:space="0" w:color="auto"/>
            </w:tcBorders>
          </w:tcPr>
          <w:p w14:paraId="13FE2E65" w14:textId="77777777" w:rsidR="00570E09" w:rsidRPr="00F178E0" w:rsidRDefault="00570E09" w:rsidP="00570E09">
            <w:pPr>
              <w:jc w:val="center"/>
              <w:rPr>
                <w:color w:val="auto"/>
                <w:sz w:val="16"/>
                <w:szCs w:val="16"/>
              </w:rPr>
            </w:pPr>
            <w:r w:rsidRPr="00F178E0">
              <w:rPr>
                <w:color w:val="auto"/>
                <w:sz w:val="16"/>
                <w:szCs w:val="16"/>
              </w:rPr>
              <w:t>g I-TEQ</w:t>
            </w:r>
          </w:p>
        </w:tc>
        <w:tc>
          <w:tcPr>
            <w:tcW w:w="314" w:type="pct"/>
            <w:tcBorders>
              <w:top w:val="single" w:sz="4" w:space="0" w:color="auto"/>
              <w:left w:val="single" w:sz="4" w:space="0" w:color="auto"/>
              <w:bottom w:val="single" w:sz="4" w:space="0" w:color="auto"/>
              <w:right w:val="single" w:sz="4" w:space="0" w:color="auto"/>
            </w:tcBorders>
            <w:noWrap/>
            <w:vAlign w:val="center"/>
          </w:tcPr>
          <w:p w14:paraId="1946A3D9" w14:textId="3ADEA432" w:rsidR="00570E09" w:rsidRPr="00570E09" w:rsidRDefault="00570E09" w:rsidP="00570E09">
            <w:pPr>
              <w:jc w:val="right"/>
              <w:rPr>
                <w:color w:val="auto"/>
                <w:sz w:val="16"/>
                <w:szCs w:val="16"/>
              </w:rPr>
            </w:pPr>
            <w:r w:rsidRPr="00570E09">
              <w:rPr>
                <w:sz w:val="16"/>
                <w:szCs w:val="16"/>
              </w:rPr>
              <w:t>41,68</w:t>
            </w:r>
          </w:p>
        </w:tc>
        <w:tc>
          <w:tcPr>
            <w:tcW w:w="304" w:type="pct"/>
            <w:tcBorders>
              <w:top w:val="single" w:sz="4" w:space="0" w:color="auto"/>
              <w:left w:val="single" w:sz="4" w:space="0" w:color="auto"/>
              <w:bottom w:val="single" w:sz="4" w:space="0" w:color="auto"/>
              <w:right w:val="single" w:sz="4" w:space="0" w:color="auto"/>
            </w:tcBorders>
            <w:noWrap/>
            <w:vAlign w:val="center"/>
          </w:tcPr>
          <w:p w14:paraId="4608766D" w14:textId="68CB8666" w:rsidR="00570E09" w:rsidRPr="00570E09" w:rsidRDefault="00570E09" w:rsidP="00570E09">
            <w:pPr>
              <w:jc w:val="right"/>
              <w:rPr>
                <w:sz w:val="16"/>
                <w:szCs w:val="16"/>
              </w:rPr>
            </w:pPr>
            <w:r w:rsidRPr="00570E09">
              <w:rPr>
                <w:sz w:val="16"/>
                <w:szCs w:val="16"/>
              </w:rPr>
              <w:t>10,34</w:t>
            </w:r>
          </w:p>
        </w:tc>
        <w:tc>
          <w:tcPr>
            <w:tcW w:w="412" w:type="pct"/>
            <w:tcBorders>
              <w:top w:val="single" w:sz="4" w:space="0" w:color="auto"/>
              <w:left w:val="single" w:sz="4" w:space="0" w:color="auto"/>
              <w:bottom w:val="single" w:sz="4" w:space="0" w:color="auto"/>
              <w:right w:val="single" w:sz="4" w:space="0" w:color="auto"/>
            </w:tcBorders>
            <w:noWrap/>
            <w:vAlign w:val="center"/>
          </w:tcPr>
          <w:p w14:paraId="4DB40F16" w14:textId="269222D4" w:rsidR="00570E09" w:rsidRPr="00570E09" w:rsidRDefault="00570E09" w:rsidP="00570E09">
            <w:pPr>
              <w:jc w:val="right"/>
              <w:rPr>
                <w:sz w:val="16"/>
                <w:szCs w:val="16"/>
              </w:rPr>
            </w:pPr>
            <w:r w:rsidRPr="00570E09">
              <w:rPr>
                <w:sz w:val="16"/>
                <w:szCs w:val="16"/>
              </w:rPr>
              <w:t>10,14</w:t>
            </w:r>
          </w:p>
        </w:tc>
        <w:tc>
          <w:tcPr>
            <w:tcW w:w="412" w:type="pct"/>
            <w:tcBorders>
              <w:top w:val="single" w:sz="4" w:space="0" w:color="auto"/>
              <w:left w:val="single" w:sz="4" w:space="0" w:color="auto"/>
              <w:bottom w:val="single" w:sz="4" w:space="0" w:color="auto"/>
              <w:right w:val="single" w:sz="4" w:space="0" w:color="auto"/>
            </w:tcBorders>
            <w:noWrap/>
            <w:vAlign w:val="center"/>
          </w:tcPr>
          <w:p w14:paraId="0FB39084" w14:textId="21C51138" w:rsidR="00570E09" w:rsidRPr="00570E09" w:rsidRDefault="00570E09" w:rsidP="00570E09">
            <w:pPr>
              <w:jc w:val="right"/>
              <w:rPr>
                <w:sz w:val="16"/>
                <w:szCs w:val="16"/>
              </w:rPr>
            </w:pPr>
            <w:r w:rsidRPr="00570E09">
              <w:rPr>
                <w:sz w:val="16"/>
                <w:szCs w:val="16"/>
              </w:rPr>
              <w:t>10,14</w:t>
            </w:r>
          </w:p>
        </w:tc>
        <w:tc>
          <w:tcPr>
            <w:tcW w:w="345" w:type="pct"/>
            <w:tcBorders>
              <w:top w:val="single" w:sz="4" w:space="0" w:color="auto"/>
              <w:left w:val="single" w:sz="4" w:space="0" w:color="auto"/>
              <w:bottom w:val="single" w:sz="4" w:space="0" w:color="auto"/>
              <w:right w:val="single" w:sz="4" w:space="0" w:color="auto"/>
            </w:tcBorders>
            <w:noWrap/>
            <w:vAlign w:val="center"/>
          </w:tcPr>
          <w:p w14:paraId="76BBE367" w14:textId="44F6ED68" w:rsidR="00570E09" w:rsidRPr="00570E09" w:rsidRDefault="00570E09" w:rsidP="00570E09">
            <w:pPr>
              <w:jc w:val="right"/>
              <w:rPr>
                <w:sz w:val="16"/>
                <w:szCs w:val="16"/>
              </w:rPr>
            </w:pPr>
            <w:r w:rsidRPr="00570E09">
              <w:rPr>
                <w:sz w:val="16"/>
                <w:szCs w:val="16"/>
              </w:rPr>
              <w:t>8,49</w:t>
            </w:r>
          </w:p>
        </w:tc>
        <w:tc>
          <w:tcPr>
            <w:tcW w:w="412" w:type="pct"/>
            <w:tcBorders>
              <w:top w:val="single" w:sz="4" w:space="0" w:color="auto"/>
              <w:left w:val="single" w:sz="4" w:space="0" w:color="auto"/>
              <w:bottom w:val="single" w:sz="4" w:space="0" w:color="auto"/>
              <w:right w:val="single" w:sz="4" w:space="0" w:color="auto"/>
            </w:tcBorders>
            <w:noWrap/>
            <w:vAlign w:val="center"/>
          </w:tcPr>
          <w:p w14:paraId="210FE340" w14:textId="742ABDA7" w:rsidR="00570E09" w:rsidRPr="00570E09" w:rsidRDefault="00570E09" w:rsidP="00570E09">
            <w:pPr>
              <w:jc w:val="right"/>
              <w:rPr>
                <w:sz w:val="16"/>
                <w:szCs w:val="16"/>
              </w:rPr>
            </w:pPr>
            <w:r w:rsidRPr="00570E09">
              <w:rPr>
                <w:sz w:val="16"/>
                <w:szCs w:val="16"/>
              </w:rPr>
              <w:t>16,40</w:t>
            </w:r>
          </w:p>
        </w:tc>
        <w:tc>
          <w:tcPr>
            <w:tcW w:w="478" w:type="pct"/>
            <w:tcBorders>
              <w:top w:val="single" w:sz="4" w:space="0" w:color="auto"/>
              <w:left w:val="single" w:sz="4" w:space="0" w:color="auto"/>
              <w:bottom w:val="single" w:sz="4" w:space="0" w:color="auto"/>
              <w:right w:val="single" w:sz="4" w:space="0" w:color="auto"/>
            </w:tcBorders>
            <w:noWrap/>
            <w:vAlign w:val="center"/>
          </w:tcPr>
          <w:p w14:paraId="798DD966" w14:textId="624D5784" w:rsidR="00570E09" w:rsidRPr="00570E09" w:rsidRDefault="00570E09" w:rsidP="00570E09">
            <w:pPr>
              <w:jc w:val="right"/>
              <w:rPr>
                <w:sz w:val="16"/>
                <w:szCs w:val="16"/>
              </w:rPr>
            </w:pPr>
            <w:r w:rsidRPr="00570E09">
              <w:rPr>
                <w:sz w:val="16"/>
                <w:szCs w:val="16"/>
              </w:rPr>
              <w:t>20,77</w:t>
            </w:r>
          </w:p>
        </w:tc>
        <w:tc>
          <w:tcPr>
            <w:tcW w:w="477" w:type="pct"/>
            <w:tcBorders>
              <w:top w:val="single" w:sz="4" w:space="0" w:color="auto"/>
              <w:left w:val="single" w:sz="4" w:space="0" w:color="auto"/>
              <w:bottom w:val="single" w:sz="4" w:space="0" w:color="auto"/>
              <w:right w:val="single" w:sz="4" w:space="0" w:color="auto"/>
            </w:tcBorders>
            <w:noWrap/>
            <w:vAlign w:val="center"/>
          </w:tcPr>
          <w:p w14:paraId="51DA2560" w14:textId="026980AF" w:rsidR="00570E09" w:rsidRPr="00570E09" w:rsidRDefault="00570E09" w:rsidP="00570E09">
            <w:pPr>
              <w:jc w:val="center"/>
              <w:rPr>
                <w:b/>
                <w:bCs/>
                <w:color w:val="44546A"/>
                <w:sz w:val="16"/>
                <w:szCs w:val="16"/>
              </w:rPr>
            </w:pPr>
            <w:r w:rsidRPr="00570E09">
              <w:rPr>
                <w:b/>
                <w:bCs/>
                <w:i/>
                <w:iCs/>
                <w:color w:val="44546A"/>
                <w:sz w:val="16"/>
                <w:szCs w:val="16"/>
              </w:rPr>
              <w:t>-50</w:t>
            </w:r>
          </w:p>
        </w:tc>
        <w:tc>
          <w:tcPr>
            <w:tcW w:w="533" w:type="pct"/>
            <w:tcBorders>
              <w:top w:val="single" w:sz="4" w:space="0" w:color="auto"/>
              <w:left w:val="single" w:sz="4" w:space="0" w:color="auto"/>
              <w:bottom w:val="single" w:sz="4" w:space="0" w:color="auto"/>
              <w:right w:val="single" w:sz="4" w:space="0" w:color="auto"/>
            </w:tcBorders>
            <w:vAlign w:val="center"/>
          </w:tcPr>
          <w:p w14:paraId="38D8AF83" w14:textId="3C547164" w:rsidR="00570E09" w:rsidRPr="00570E09" w:rsidRDefault="00570E09" w:rsidP="00570E09">
            <w:pPr>
              <w:jc w:val="center"/>
              <w:rPr>
                <w:color w:val="auto"/>
                <w:sz w:val="16"/>
                <w:szCs w:val="16"/>
                <w:lang w:val="ru-RU"/>
              </w:rPr>
            </w:pPr>
            <w:r w:rsidRPr="00570E09">
              <w:rPr>
                <w:color w:val="auto"/>
                <w:sz w:val="16"/>
                <w:szCs w:val="16"/>
              </w:rPr>
              <w:t>19</w:t>
            </w:r>
          </w:p>
        </w:tc>
      </w:tr>
      <w:tr w:rsidR="00570E09" w:rsidRPr="00F178E0" w14:paraId="1F349FD5" w14:textId="258401D9" w:rsidTr="00570E09">
        <w:trPr>
          <w:trHeight w:val="170"/>
        </w:trPr>
        <w:tc>
          <w:tcPr>
            <w:tcW w:w="998" w:type="pct"/>
            <w:tcBorders>
              <w:top w:val="single" w:sz="4" w:space="0" w:color="auto"/>
              <w:left w:val="single" w:sz="4" w:space="0" w:color="auto"/>
              <w:bottom w:val="single" w:sz="4" w:space="0" w:color="auto"/>
              <w:right w:val="single" w:sz="4" w:space="0" w:color="auto"/>
            </w:tcBorders>
            <w:noWrap/>
          </w:tcPr>
          <w:p w14:paraId="7557F9EE" w14:textId="77777777" w:rsidR="00570E09" w:rsidRPr="006F375D" w:rsidRDefault="00570E09" w:rsidP="00570E09">
            <w:pPr>
              <w:jc w:val="center"/>
              <w:rPr>
                <w:b/>
                <w:color w:val="auto"/>
                <w:sz w:val="16"/>
                <w:szCs w:val="16"/>
              </w:rPr>
            </w:pPr>
            <w:r w:rsidRPr="006F375D">
              <w:rPr>
                <w:b/>
                <w:color w:val="auto"/>
                <w:sz w:val="16"/>
                <w:szCs w:val="16"/>
              </w:rPr>
              <w:t>Benzo(a) pyrene</w:t>
            </w:r>
          </w:p>
        </w:tc>
        <w:tc>
          <w:tcPr>
            <w:tcW w:w="314" w:type="pct"/>
            <w:tcBorders>
              <w:top w:val="single" w:sz="4" w:space="0" w:color="auto"/>
              <w:left w:val="single" w:sz="4" w:space="0" w:color="auto"/>
              <w:bottom w:val="single" w:sz="4" w:space="0" w:color="auto"/>
              <w:right w:val="single" w:sz="4" w:space="0" w:color="auto"/>
            </w:tcBorders>
          </w:tcPr>
          <w:p w14:paraId="4B1C1D1E" w14:textId="77777777" w:rsidR="00570E09" w:rsidRPr="00F178E0" w:rsidRDefault="00570E09" w:rsidP="00570E09">
            <w:pPr>
              <w:jc w:val="center"/>
              <w:rPr>
                <w:color w:val="auto"/>
                <w:sz w:val="16"/>
                <w:szCs w:val="16"/>
              </w:rPr>
            </w:pPr>
            <w:r w:rsidRPr="00F178E0">
              <w:rPr>
                <w:color w:val="auto"/>
                <w:sz w:val="16"/>
                <w:szCs w:val="16"/>
              </w:rPr>
              <w:t>t</w:t>
            </w:r>
          </w:p>
        </w:tc>
        <w:tc>
          <w:tcPr>
            <w:tcW w:w="314" w:type="pct"/>
            <w:tcBorders>
              <w:top w:val="single" w:sz="4" w:space="0" w:color="auto"/>
              <w:left w:val="single" w:sz="4" w:space="0" w:color="auto"/>
              <w:bottom w:val="single" w:sz="4" w:space="0" w:color="auto"/>
              <w:right w:val="single" w:sz="4" w:space="0" w:color="auto"/>
            </w:tcBorders>
            <w:noWrap/>
            <w:vAlign w:val="center"/>
          </w:tcPr>
          <w:p w14:paraId="1095D2E8" w14:textId="0893B371" w:rsidR="00570E09" w:rsidRPr="00570E09" w:rsidRDefault="00570E09" w:rsidP="00570E09">
            <w:pPr>
              <w:jc w:val="right"/>
              <w:rPr>
                <w:color w:val="auto"/>
                <w:sz w:val="16"/>
                <w:szCs w:val="16"/>
              </w:rPr>
            </w:pPr>
            <w:r w:rsidRPr="00570E09">
              <w:rPr>
                <w:sz w:val="16"/>
                <w:szCs w:val="16"/>
              </w:rPr>
              <w:t>9,18</w:t>
            </w:r>
          </w:p>
        </w:tc>
        <w:tc>
          <w:tcPr>
            <w:tcW w:w="304" w:type="pct"/>
            <w:tcBorders>
              <w:top w:val="single" w:sz="4" w:space="0" w:color="auto"/>
              <w:left w:val="single" w:sz="4" w:space="0" w:color="auto"/>
              <w:bottom w:val="single" w:sz="4" w:space="0" w:color="auto"/>
              <w:right w:val="single" w:sz="4" w:space="0" w:color="auto"/>
            </w:tcBorders>
            <w:noWrap/>
            <w:vAlign w:val="center"/>
          </w:tcPr>
          <w:p w14:paraId="5EC8BAF0" w14:textId="30E11CC4" w:rsidR="00570E09" w:rsidRPr="00570E09" w:rsidRDefault="00570E09" w:rsidP="00570E09">
            <w:pPr>
              <w:jc w:val="right"/>
              <w:rPr>
                <w:sz w:val="16"/>
                <w:szCs w:val="16"/>
              </w:rPr>
            </w:pPr>
            <w:r w:rsidRPr="00570E09">
              <w:rPr>
                <w:sz w:val="16"/>
                <w:szCs w:val="16"/>
              </w:rPr>
              <w:t>1,09</w:t>
            </w:r>
          </w:p>
        </w:tc>
        <w:tc>
          <w:tcPr>
            <w:tcW w:w="412" w:type="pct"/>
            <w:tcBorders>
              <w:top w:val="single" w:sz="4" w:space="0" w:color="auto"/>
              <w:left w:val="single" w:sz="4" w:space="0" w:color="auto"/>
              <w:bottom w:val="single" w:sz="4" w:space="0" w:color="auto"/>
              <w:right w:val="single" w:sz="4" w:space="0" w:color="auto"/>
            </w:tcBorders>
            <w:noWrap/>
            <w:vAlign w:val="center"/>
          </w:tcPr>
          <w:p w14:paraId="55B86CEB" w14:textId="31E4C416" w:rsidR="00570E09" w:rsidRPr="00570E09" w:rsidRDefault="00570E09" w:rsidP="00570E09">
            <w:pPr>
              <w:jc w:val="right"/>
              <w:rPr>
                <w:sz w:val="16"/>
                <w:szCs w:val="16"/>
              </w:rPr>
            </w:pPr>
            <w:r w:rsidRPr="00570E09">
              <w:rPr>
                <w:sz w:val="16"/>
                <w:szCs w:val="16"/>
              </w:rPr>
              <w:t>0,90</w:t>
            </w:r>
          </w:p>
        </w:tc>
        <w:tc>
          <w:tcPr>
            <w:tcW w:w="412" w:type="pct"/>
            <w:tcBorders>
              <w:top w:val="single" w:sz="4" w:space="0" w:color="auto"/>
              <w:left w:val="single" w:sz="4" w:space="0" w:color="auto"/>
              <w:bottom w:val="single" w:sz="4" w:space="0" w:color="auto"/>
              <w:right w:val="single" w:sz="4" w:space="0" w:color="auto"/>
            </w:tcBorders>
            <w:noWrap/>
            <w:vAlign w:val="center"/>
          </w:tcPr>
          <w:p w14:paraId="1F374425" w14:textId="217B61D5" w:rsidR="00570E09" w:rsidRPr="00570E09" w:rsidRDefault="00570E09" w:rsidP="00570E09">
            <w:pPr>
              <w:jc w:val="right"/>
              <w:rPr>
                <w:sz w:val="16"/>
                <w:szCs w:val="16"/>
              </w:rPr>
            </w:pPr>
            <w:r w:rsidRPr="00570E09">
              <w:rPr>
                <w:sz w:val="16"/>
                <w:szCs w:val="16"/>
              </w:rPr>
              <w:t>0,90</w:t>
            </w:r>
          </w:p>
        </w:tc>
        <w:tc>
          <w:tcPr>
            <w:tcW w:w="345" w:type="pct"/>
            <w:tcBorders>
              <w:top w:val="single" w:sz="4" w:space="0" w:color="auto"/>
              <w:left w:val="single" w:sz="4" w:space="0" w:color="auto"/>
              <w:bottom w:val="single" w:sz="4" w:space="0" w:color="auto"/>
              <w:right w:val="single" w:sz="4" w:space="0" w:color="auto"/>
            </w:tcBorders>
            <w:noWrap/>
            <w:vAlign w:val="center"/>
          </w:tcPr>
          <w:p w14:paraId="263E11F0" w14:textId="59DD2C06" w:rsidR="00570E09" w:rsidRPr="00570E09" w:rsidRDefault="00570E09" w:rsidP="00570E09">
            <w:pPr>
              <w:jc w:val="right"/>
              <w:rPr>
                <w:sz w:val="16"/>
                <w:szCs w:val="16"/>
              </w:rPr>
            </w:pPr>
            <w:r w:rsidRPr="00570E09">
              <w:rPr>
                <w:sz w:val="16"/>
                <w:szCs w:val="16"/>
              </w:rPr>
              <w:t>1,08</w:t>
            </w:r>
          </w:p>
        </w:tc>
        <w:tc>
          <w:tcPr>
            <w:tcW w:w="412" w:type="pct"/>
            <w:tcBorders>
              <w:top w:val="single" w:sz="4" w:space="0" w:color="auto"/>
              <w:left w:val="single" w:sz="4" w:space="0" w:color="auto"/>
              <w:bottom w:val="single" w:sz="4" w:space="0" w:color="auto"/>
              <w:right w:val="single" w:sz="4" w:space="0" w:color="auto"/>
            </w:tcBorders>
            <w:noWrap/>
            <w:vAlign w:val="center"/>
          </w:tcPr>
          <w:p w14:paraId="3642FD81" w14:textId="24B8A89D" w:rsidR="00570E09" w:rsidRPr="00570E09" w:rsidRDefault="00570E09" w:rsidP="00570E09">
            <w:pPr>
              <w:jc w:val="right"/>
              <w:rPr>
                <w:sz w:val="16"/>
                <w:szCs w:val="16"/>
              </w:rPr>
            </w:pPr>
            <w:r w:rsidRPr="00570E09">
              <w:rPr>
                <w:sz w:val="16"/>
                <w:szCs w:val="16"/>
              </w:rPr>
              <w:t>2,15</w:t>
            </w:r>
          </w:p>
        </w:tc>
        <w:tc>
          <w:tcPr>
            <w:tcW w:w="478" w:type="pct"/>
            <w:tcBorders>
              <w:top w:val="single" w:sz="4" w:space="0" w:color="auto"/>
              <w:left w:val="single" w:sz="4" w:space="0" w:color="auto"/>
              <w:bottom w:val="single" w:sz="4" w:space="0" w:color="auto"/>
              <w:right w:val="single" w:sz="4" w:space="0" w:color="auto"/>
            </w:tcBorders>
            <w:noWrap/>
            <w:vAlign w:val="center"/>
          </w:tcPr>
          <w:p w14:paraId="4304051F" w14:textId="5A36DE42" w:rsidR="00570E09" w:rsidRPr="00570E09" w:rsidRDefault="00570E09" w:rsidP="00570E09">
            <w:pPr>
              <w:jc w:val="right"/>
              <w:rPr>
                <w:sz w:val="16"/>
                <w:szCs w:val="16"/>
              </w:rPr>
            </w:pPr>
            <w:r w:rsidRPr="00570E09">
              <w:rPr>
                <w:sz w:val="16"/>
                <w:szCs w:val="16"/>
              </w:rPr>
              <w:t>3,00</w:t>
            </w:r>
          </w:p>
        </w:tc>
        <w:tc>
          <w:tcPr>
            <w:tcW w:w="477" w:type="pct"/>
            <w:tcBorders>
              <w:top w:val="single" w:sz="4" w:space="0" w:color="auto"/>
              <w:left w:val="single" w:sz="4" w:space="0" w:color="auto"/>
              <w:bottom w:val="single" w:sz="4" w:space="0" w:color="auto"/>
              <w:right w:val="single" w:sz="4" w:space="0" w:color="auto"/>
            </w:tcBorders>
            <w:noWrap/>
            <w:vAlign w:val="center"/>
          </w:tcPr>
          <w:p w14:paraId="0C454624" w14:textId="4E7F37AE" w:rsidR="00570E09" w:rsidRPr="00570E09" w:rsidRDefault="00570E09" w:rsidP="00570E09">
            <w:pPr>
              <w:jc w:val="center"/>
              <w:rPr>
                <w:b/>
                <w:bCs/>
                <w:color w:val="44546A"/>
                <w:sz w:val="16"/>
                <w:szCs w:val="16"/>
              </w:rPr>
            </w:pPr>
            <w:r w:rsidRPr="00570E09">
              <w:rPr>
                <w:b/>
                <w:bCs/>
                <w:i/>
                <w:iCs/>
                <w:color w:val="44546A"/>
                <w:sz w:val="16"/>
                <w:szCs w:val="16"/>
              </w:rPr>
              <w:t>-67,3</w:t>
            </w:r>
          </w:p>
        </w:tc>
        <w:tc>
          <w:tcPr>
            <w:tcW w:w="533" w:type="pct"/>
            <w:tcBorders>
              <w:top w:val="single" w:sz="4" w:space="0" w:color="auto"/>
              <w:left w:val="single" w:sz="4" w:space="0" w:color="auto"/>
              <w:bottom w:val="single" w:sz="4" w:space="0" w:color="auto"/>
              <w:right w:val="single" w:sz="4" w:space="0" w:color="auto"/>
            </w:tcBorders>
            <w:vAlign w:val="center"/>
          </w:tcPr>
          <w:p w14:paraId="58A07851" w14:textId="1BD00D3C" w:rsidR="00570E09" w:rsidRPr="00570E09" w:rsidRDefault="00570E09" w:rsidP="00570E09">
            <w:pPr>
              <w:jc w:val="center"/>
              <w:rPr>
                <w:color w:val="auto"/>
                <w:sz w:val="16"/>
                <w:szCs w:val="16"/>
                <w:lang w:val="ru-RU"/>
              </w:rPr>
            </w:pPr>
            <w:r w:rsidRPr="00570E09">
              <w:rPr>
                <w:color w:val="auto"/>
                <w:sz w:val="16"/>
                <w:szCs w:val="16"/>
              </w:rPr>
              <w:t>15</w:t>
            </w:r>
          </w:p>
        </w:tc>
      </w:tr>
      <w:tr w:rsidR="00570E09" w:rsidRPr="00F178E0" w14:paraId="48416612" w14:textId="5E790CD8" w:rsidTr="00570E09">
        <w:trPr>
          <w:trHeight w:val="170"/>
        </w:trPr>
        <w:tc>
          <w:tcPr>
            <w:tcW w:w="998" w:type="pct"/>
            <w:tcBorders>
              <w:top w:val="single" w:sz="4" w:space="0" w:color="auto"/>
              <w:left w:val="single" w:sz="4" w:space="0" w:color="auto"/>
              <w:bottom w:val="single" w:sz="4" w:space="0" w:color="auto"/>
              <w:right w:val="single" w:sz="4" w:space="0" w:color="auto"/>
            </w:tcBorders>
            <w:noWrap/>
          </w:tcPr>
          <w:p w14:paraId="40E47124" w14:textId="77777777" w:rsidR="00570E09" w:rsidRPr="006F375D" w:rsidRDefault="00570E09" w:rsidP="00570E09">
            <w:pPr>
              <w:jc w:val="center"/>
              <w:rPr>
                <w:b/>
                <w:color w:val="auto"/>
                <w:sz w:val="16"/>
                <w:szCs w:val="16"/>
              </w:rPr>
            </w:pPr>
            <w:r w:rsidRPr="006F375D">
              <w:rPr>
                <w:b/>
                <w:color w:val="auto"/>
                <w:sz w:val="16"/>
                <w:szCs w:val="16"/>
              </w:rPr>
              <w:t>Benzo(b) fluoranthene</w:t>
            </w:r>
          </w:p>
        </w:tc>
        <w:tc>
          <w:tcPr>
            <w:tcW w:w="314" w:type="pct"/>
            <w:tcBorders>
              <w:top w:val="single" w:sz="4" w:space="0" w:color="auto"/>
              <w:left w:val="single" w:sz="4" w:space="0" w:color="auto"/>
              <w:bottom w:val="single" w:sz="4" w:space="0" w:color="auto"/>
              <w:right w:val="single" w:sz="4" w:space="0" w:color="auto"/>
            </w:tcBorders>
          </w:tcPr>
          <w:p w14:paraId="16D545DA" w14:textId="77777777" w:rsidR="00570E09" w:rsidRPr="00F178E0" w:rsidRDefault="00570E09" w:rsidP="00570E09">
            <w:pPr>
              <w:jc w:val="center"/>
              <w:rPr>
                <w:color w:val="auto"/>
                <w:sz w:val="16"/>
                <w:szCs w:val="16"/>
              </w:rPr>
            </w:pPr>
            <w:r w:rsidRPr="00F178E0">
              <w:rPr>
                <w:color w:val="auto"/>
                <w:sz w:val="16"/>
                <w:szCs w:val="16"/>
              </w:rPr>
              <w:t>t</w:t>
            </w:r>
          </w:p>
        </w:tc>
        <w:tc>
          <w:tcPr>
            <w:tcW w:w="314" w:type="pct"/>
            <w:tcBorders>
              <w:top w:val="single" w:sz="4" w:space="0" w:color="auto"/>
              <w:left w:val="single" w:sz="4" w:space="0" w:color="auto"/>
              <w:bottom w:val="single" w:sz="4" w:space="0" w:color="auto"/>
              <w:right w:val="single" w:sz="4" w:space="0" w:color="auto"/>
            </w:tcBorders>
            <w:noWrap/>
            <w:vAlign w:val="center"/>
          </w:tcPr>
          <w:p w14:paraId="0EE57286" w14:textId="55C70D6E" w:rsidR="00570E09" w:rsidRPr="00570E09" w:rsidRDefault="00570E09" w:rsidP="00570E09">
            <w:pPr>
              <w:jc w:val="right"/>
              <w:rPr>
                <w:color w:val="auto"/>
                <w:sz w:val="16"/>
                <w:szCs w:val="16"/>
              </w:rPr>
            </w:pPr>
            <w:r w:rsidRPr="00570E09">
              <w:rPr>
                <w:sz w:val="16"/>
                <w:szCs w:val="16"/>
              </w:rPr>
              <w:t>13,35</w:t>
            </w:r>
          </w:p>
        </w:tc>
        <w:tc>
          <w:tcPr>
            <w:tcW w:w="304" w:type="pct"/>
            <w:tcBorders>
              <w:top w:val="single" w:sz="4" w:space="0" w:color="auto"/>
              <w:left w:val="single" w:sz="4" w:space="0" w:color="auto"/>
              <w:bottom w:val="single" w:sz="4" w:space="0" w:color="auto"/>
              <w:right w:val="single" w:sz="4" w:space="0" w:color="auto"/>
            </w:tcBorders>
            <w:noWrap/>
            <w:vAlign w:val="center"/>
          </w:tcPr>
          <w:p w14:paraId="1367263F" w14:textId="4F7375B2" w:rsidR="00570E09" w:rsidRPr="00570E09" w:rsidRDefault="00570E09" w:rsidP="00570E09">
            <w:pPr>
              <w:jc w:val="right"/>
              <w:rPr>
                <w:sz w:val="16"/>
                <w:szCs w:val="16"/>
              </w:rPr>
            </w:pPr>
            <w:r w:rsidRPr="00570E09">
              <w:rPr>
                <w:sz w:val="16"/>
                <w:szCs w:val="16"/>
              </w:rPr>
              <w:t>1,59</w:t>
            </w:r>
          </w:p>
        </w:tc>
        <w:tc>
          <w:tcPr>
            <w:tcW w:w="412" w:type="pct"/>
            <w:tcBorders>
              <w:top w:val="single" w:sz="4" w:space="0" w:color="auto"/>
              <w:left w:val="single" w:sz="4" w:space="0" w:color="auto"/>
              <w:bottom w:val="single" w:sz="4" w:space="0" w:color="auto"/>
              <w:right w:val="single" w:sz="4" w:space="0" w:color="auto"/>
            </w:tcBorders>
            <w:noWrap/>
            <w:vAlign w:val="center"/>
          </w:tcPr>
          <w:p w14:paraId="7732EEC3" w14:textId="4150870F" w:rsidR="00570E09" w:rsidRPr="00570E09" w:rsidRDefault="00570E09" w:rsidP="00570E09">
            <w:pPr>
              <w:jc w:val="right"/>
              <w:rPr>
                <w:sz w:val="16"/>
                <w:szCs w:val="16"/>
              </w:rPr>
            </w:pPr>
            <w:r w:rsidRPr="00570E09">
              <w:rPr>
                <w:sz w:val="16"/>
                <w:szCs w:val="16"/>
              </w:rPr>
              <w:t>1,29</w:t>
            </w:r>
          </w:p>
        </w:tc>
        <w:tc>
          <w:tcPr>
            <w:tcW w:w="412" w:type="pct"/>
            <w:tcBorders>
              <w:top w:val="single" w:sz="4" w:space="0" w:color="auto"/>
              <w:left w:val="single" w:sz="4" w:space="0" w:color="auto"/>
              <w:bottom w:val="single" w:sz="4" w:space="0" w:color="auto"/>
              <w:right w:val="single" w:sz="4" w:space="0" w:color="auto"/>
            </w:tcBorders>
            <w:noWrap/>
            <w:vAlign w:val="center"/>
          </w:tcPr>
          <w:p w14:paraId="77FEB1A9" w14:textId="23D5898C" w:rsidR="00570E09" w:rsidRPr="00570E09" w:rsidRDefault="00570E09" w:rsidP="00570E09">
            <w:pPr>
              <w:jc w:val="right"/>
              <w:rPr>
                <w:sz w:val="16"/>
                <w:szCs w:val="16"/>
              </w:rPr>
            </w:pPr>
            <w:r w:rsidRPr="00570E09">
              <w:rPr>
                <w:sz w:val="16"/>
                <w:szCs w:val="16"/>
              </w:rPr>
              <w:t>1,29</w:t>
            </w:r>
          </w:p>
        </w:tc>
        <w:tc>
          <w:tcPr>
            <w:tcW w:w="345" w:type="pct"/>
            <w:tcBorders>
              <w:top w:val="single" w:sz="4" w:space="0" w:color="auto"/>
              <w:left w:val="single" w:sz="4" w:space="0" w:color="auto"/>
              <w:bottom w:val="single" w:sz="4" w:space="0" w:color="auto"/>
              <w:right w:val="single" w:sz="4" w:space="0" w:color="auto"/>
            </w:tcBorders>
            <w:noWrap/>
            <w:vAlign w:val="center"/>
          </w:tcPr>
          <w:p w14:paraId="00F2A64C" w14:textId="7719CED9" w:rsidR="00570E09" w:rsidRPr="00570E09" w:rsidRDefault="00570E09" w:rsidP="00570E09">
            <w:pPr>
              <w:jc w:val="right"/>
              <w:rPr>
                <w:sz w:val="16"/>
                <w:szCs w:val="16"/>
              </w:rPr>
            </w:pPr>
            <w:r w:rsidRPr="00570E09">
              <w:rPr>
                <w:sz w:val="16"/>
                <w:szCs w:val="16"/>
              </w:rPr>
              <w:t>1,53</w:t>
            </w:r>
          </w:p>
        </w:tc>
        <w:tc>
          <w:tcPr>
            <w:tcW w:w="412" w:type="pct"/>
            <w:tcBorders>
              <w:top w:val="single" w:sz="4" w:space="0" w:color="auto"/>
              <w:left w:val="single" w:sz="4" w:space="0" w:color="auto"/>
              <w:bottom w:val="single" w:sz="4" w:space="0" w:color="auto"/>
              <w:right w:val="single" w:sz="4" w:space="0" w:color="auto"/>
            </w:tcBorders>
            <w:noWrap/>
            <w:vAlign w:val="center"/>
          </w:tcPr>
          <w:p w14:paraId="77E2557F" w14:textId="7F7A50E8" w:rsidR="00570E09" w:rsidRPr="00570E09" w:rsidRDefault="00570E09" w:rsidP="00570E09">
            <w:pPr>
              <w:jc w:val="right"/>
              <w:rPr>
                <w:sz w:val="16"/>
                <w:szCs w:val="16"/>
              </w:rPr>
            </w:pPr>
            <w:r w:rsidRPr="00570E09">
              <w:rPr>
                <w:sz w:val="16"/>
                <w:szCs w:val="16"/>
              </w:rPr>
              <w:t>2,43</w:t>
            </w:r>
          </w:p>
        </w:tc>
        <w:tc>
          <w:tcPr>
            <w:tcW w:w="478" w:type="pct"/>
            <w:tcBorders>
              <w:top w:val="single" w:sz="4" w:space="0" w:color="auto"/>
              <w:left w:val="single" w:sz="4" w:space="0" w:color="auto"/>
              <w:bottom w:val="single" w:sz="4" w:space="0" w:color="auto"/>
              <w:right w:val="single" w:sz="4" w:space="0" w:color="auto"/>
            </w:tcBorders>
            <w:noWrap/>
            <w:vAlign w:val="center"/>
          </w:tcPr>
          <w:p w14:paraId="40F6E991" w14:textId="25151D1B" w:rsidR="00570E09" w:rsidRPr="00570E09" w:rsidRDefault="00570E09" w:rsidP="00570E09">
            <w:pPr>
              <w:jc w:val="right"/>
              <w:rPr>
                <w:sz w:val="16"/>
                <w:szCs w:val="16"/>
              </w:rPr>
            </w:pPr>
            <w:r w:rsidRPr="00570E09">
              <w:rPr>
                <w:sz w:val="16"/>
                <w:szCs w:val="16"/>
              </w:rPr>
              <w:t>3,16</w:t>
            </w:r>
          </w:p>
        </w:tc>
        <w:tc>
          <w:tcPr>
            <w:tcW w:w="477" w:type="pct"/>
            <w:tcBorders>
              <w:top w:val="single" w:sz="4" w:space="0" w:color="auto"/>
              <w:left w:val="single" w:sz="4" w:space="0" w:color="auto"/>
              <w:bottom w:val="single" w:sz="4" w:space="0" w:color="auto"/>
              <w:right w:val="single" w:sz="4" w:space="0" w:color="auto"/>
            </w:tcBorders>
            <w:noWrap/>
            <w:vAlign w:val="center"/>
          </w:tcPr>
          <w:p w14:paraId="5B6B2B6D" w14:textId="4660E937" w:rsidR="00570E09" w:rsidRPr="00570E09" w:rsidRDefault="00570E09" w:rsidP="00570E09">
            <w:pPr>
              <w:jc w:val="center"/>
              <w:rPr>
                <w:b/>
                <w:bCs/>
                <w:color w:val="44546A"/>
                <w:sz w:val="16"/>
                <w:szCs w:val="16"/>
              </w:rPr>
            </w:pPr>
            <w:r w:rsidRPr="00570E09">
              <w:rPr>
                <w:b/>
                <w:bCs/>
                <w:i/>
                <w:iCs/>
                <w:color w:val="44546A"/>
                <w:sz w:val="16"/>
                <w:szCs w:val="16"/>
              </w:rPr>
              <w:t>-76</w:t>
            </w:r>
          </w:p>
        </w:tc>
        <w:tc>
          <w:tcPr>
            <w:tcW w:w="533" w:type="pct"/>
            <w:tcBorders>
              <w:top w:val="single" w:sz="4" w:space="0" w:color="auto"/>
              <w:left w:val="single" w:sz="4" w:space="0" w:color="auto"/>
              <w:bottom w:val="single" w:sz="4" w:space="0" w:color="auto"/>
              <w:right w:val="single" w:sz="4" w:space="0" w:color="auto"/>
            </w:tcBorders>
            <w:vAlign w:val="center"/>
          </w:tcPr>
          <w:p w14:paraId="396DE6F0" w14:textId="4DFDE7EB" w:rsidR="00570E09" w:rsidRPr="00570E09" w:rsidRDefault="00570E09" w:rsidP="00570E09">
            <w:pPr>
              <w:jc w:val="center"/>
              <w:rPr>
                <w:color w:val="auto"/>
                <w:sz w:val="16"/>
                <w:szCs w:val="16"/>
                <w:lang w:val="ru-RU"/>
              </w:rPr>
            </w:pPr>
            <w:r w:rsidRPr="00570E09">
              <w:rPr>
                <w:color w:val="auto"/>
                <w:sz w:val="16"/>
                <w:szCs w:val="16"/>
              </w:rPr>
              <w:t>9</w:t>
            </w:r>
          </w:p>
        </w:tc>
      </w:tr>
      <w:tr w:rsidR="00570E09" w:rsidRPr="00F178E0" w14:paraId="7809A794" w14:textId="33D87D0A" w:rsidTr="00570E09">
        <w:trPr>
          <w:trHeight w:val="170"/>
        </w:trPr>
        <w:tc>
          <w:tcPr>
            <w:tcW w:w="998" w:type="pct"/>
            <w:tcBorders>
              <w:top w:val="single" w:sz="4" w:space="0" w:color="auto"/>
              <w:left w:val="single" w:sz="4" w:space="0" w:color="auto"/>
              <w:bottom w:val="single" w:sz="4" w:space="0" w:color="auto"/>
              <w:right w:val="single" w:sz="4" w:space="0" w:color="auto"/>
            </w:tcBorders>
            <w:noWrap/>
          </w:tcPr>
          <w:p w14:paraId="0FF59510" w14:textId="77777777" w:rsidR="00570E09" w:rsidRPr="006F375D" w:rsidRDefault="00570E09" w:rsidP="00570E09">
            <w:pPr>
              <w:jc w:val="center"/>
              <w:rPr>
                <w:b/>
                <w:color w:val="auto"/>
                <w:sz w:val="16"/>
                <w:szCs w:val="16"/>
              </w:rPr>
            </w:pPr>
            <w:r w:rsidRPr="006F375D">
              <w:rPr>
                <w:b/>
                <w:color w:val="auto"/>
                <w:sz w:val="16"/>
                <w:szCs w:val="16"/>
              </w:rPr>
              <w:t>Benzo(k) fluoranthene</w:t>
            </w:r>
          </w:p>
        </w:tc>
        <w:tc>
          <w:tcPr>
            <w:tcW w:w="314" w:type="pct"/>
            <w:tcBorders>
              <w:top w:val="single" w:sz="4" w:space="0" w:color="auto"/>
              <w:left w:val="single" w:sz="4" w:space="0" w:color="auto"/>
              <w:bottom w:val="single" w:sz="4" w:space="0" w:color="auto"/>
              <w:right w:val="single" w:sz="4" w:space="0" w:color="auto"/>
            </w:tcBorders>
          </w:tcPr>
          <w:p w14:paraId="5B643617" w14:textId="77777777" w:rsidR="00570E09" w:rsidRPr="00F178E0" w:rsidRDefault="00570E09" w:rsidP="00570E09">
            <w:pPr>
              <w:jc w:val="center"/>
              <w:rPr>
                <w:color w:val="auto"/>
                <w:sz w:val="16"/>
                <w:szCs w:val="16"/>
              </w:rPr>
            </w:pPr>
            <w:r w:rsidRPr="00F178E0">
              <w:rPr>
                <w:color w:val="auto"/>
                <w:sz w:val="16"/>
                <w:szCs w:val="16"/>
              </w:rPr>
              <w:t>t</w:t>
            </w:r>
          </w:p>
        </w:tc>
        <w:tc>
          <w:tcPr>
            <w:tcW w:w="314" w:type="pct"/>
            <w:tcBorders>
              <w:top w:val="single" w:sz="4" w:space="0" w:color="auto"/>
              <w:left w:val="single" w:sz="4" w:space="0" w:color="auto"/>
              <w:bottom w:val="single" w:sz="4" w:space="0" w:color="auto"/>
              <w:right w:val="single" w:sz="4" w:space="0" w:color="auto"/>
            </w:tcBorders>
            <w:noWrap/>
            <w:vAlign w:val="center"/>
          </w:tcPr>
          <w:p w14:paraId="2E7C01CC" w14:textId="360890BB" w:rsidR="00570E09" w:rsidRPr="00570E09" w:rsidRDefault="00570E09" w:rsidP="00570E09">
            <w:pPr>
              <w:jc w:val="right"/>
              <w:rPr>
                <w:color w:val="auto"/>
                <w:sz w:val="16"/>
                <w:szCs w:val="16"/>
              </w:rPr>
            </w:pPr>
            <w:r w:rsidRPr="00570E09">
              <w:rPr>
                <w:sz w:val="16"/>
                <w:szCs w:val="16"/>
              </w:rPr>
              <w:t>5,60</w:t>
            </w:r>
          </w:p>
        </w:tc>
        <w:tc>
          <w:tcPr>
            <w:tcW w:w="304" w:type="pct"/>
            <w:tcBorders>
              <w:top w:val="single" w:sz="4" w:space="0" w:color="auto"/>
              <w:left w:val="single" w:sz="4" w:space="0" w:color="auto"/>
              <w:bottom w:val="single" w:sz="4" w:space="0" w:color="auto"/>
              <w:right w:val="single" w:sz="4" w:space="0" w:color="auto"/>
            </w:tcBorders>
            <w:noWrap/>
            <w:vAlign w:val="center"/>
          </w:tcPr>
          <w:p w14:paraId="665DC919" w14:textId="3A7121BB" w:rsidR="00570E09" w:rsidRPr="00570E09" w:rsidRDefault="00570E09" w:rsidP="00570E09">
            <w:pPr>
              <w:jc w:val="right"/>
              <w:rPr>
                <w:sz w:val="16"/>
                <w:szCs w:val="16"/>
              </w:rPr>
            </w:pPr>
            <w:r w:rsidRPr="00570E09">
              <w:rPr>
                <w:sz w:val="16"/>
                <w:szCs w:val="16"/>
              </w:rPr>
              <w:t>1,02</w:t>
            </w:r>
          </w:p>
        </w:tc>
        <w:tc>
          <w:tcPr>
            <w:tcW w:w="412" w:type="pct"/>
            <w:tcBorders>
              <w:top w:val="single" w:sz="4" w:space="0" w:color="auto"/>
              <w:left w:val="single" w:sz="4" w:space="0" w:color="auto"/>
              <w:bottom w:val="single" w:sz="4" w:space="0" w:color="auto"/>
              <w:right w:val="single" w:sz="4" w:space="0" w:color="auto"/>
            </w:tcBorders>
            <w:noWrap/>
            <w:vAlign w:val="center"/>
          </w:tcPr>
          <w:p w14:paraId="36F8A3B1" w14:textId="0F33ED41" w:rsidR="00570E09" w:rsidRPr="00570E09" w:rsidRDefault="00570E09" w:rsidP="00570E09">
            <w:pPr>
              <w:jc w:val="right"/>
              <w:rPr>
                <w:sz w:val="16"/>
                <w:szCs w:val="16"/>
              </w:rPr>
            </w:pPr>
            <w:r w:rsidRPr="00570E09">
              <w:rPr>
                <w:sz w:val="16"/>
                <w:szCs w:val="16"/>
              </w:rPr>
              <w:t>0,91</w:t>
            </w:r>
          </w:p>
        </w:tc>
        <w:tc>
          <w:tcPr>
            <w:tcW w:w="412" w:type="pct"/>
            <w:tcBorders>
              <w:top w:val="single" w:sz="4" w:space="0" w:color="auto"/>
              <w:left w:val="single" w:sz="4" w:space="0" w:color="auto"/>
              <w:bottom w:val="single" w:sz="4" w:space="0" w:color="auto"/>
              <w:right w:val="single" w:sz="4" w:space="0" w:color="auto"/>
            </w:tcBorders>
            <w:noWrap/>
            <w:vAlign w:val="center"/>
          </w:tcPr>
          <w:p w14:paraId="7BAC8E72" w14:textId="5EF7EED2" w:rsidR="00570E09" w:rsidRPr="00570E09" w:rsidRDefault="00570E09" w:rsidP="00570E09">
            <w:pPr>
              <w:jc w:val="right"/>
              <w:rPr>
                <w:sz w:val="16"/>
                <w:szCs w:val="16"/>
              </w:rPr>
            </w:pPr>
            <w:r w:rsidRPr="00570E09">
              <w:rPr>
                <w:sz w:val="16"/>
                <w:szCs w:val="16"/>
              </w:rPr>
              <w:t>0,91</w:t>
            </w:r>
          </w:p>
        </w:tc>
        <w:tc>
          <w:tcPr>
            <w:tcW w:w="345" w:type="pct"/>
            <w:tcBorders>
              <w:top w:val="single" w:sz="4" w:space="0" w:color="auto"/>
              <w:left w:val="single" w:sz="4" w:space="0" w:color="auto"/>
              <w:bottom w:val="single" w:sz="4" w:space="0" w:color="auto"/>
              <w:right w:val="single" w:sz="4" w:space="0" w:color="auto"/>
            </w:tcBorders>
            <w:noWrap/>
            <w:vAlign w:val="center"/>
          </w:tcPr>
          <w:p w14:paraId="25E1A0C1" w14:textId="3D669843" w:rsidR="00570E09" w:rsidRPr="00570E09" w:rsidRDefault="00570E09" w:rsidP="00570E09">
            <w:pPr>
              <w:jc w:val="right"/>
              <w:rPr>
                <w:sz w:val="16"/>
                <w:szCs w:val="16"/>
              </w:rPr>
            </w:pPr>
            <w:r w:rsidRPr="00570E09">
              <w:rPr>
                <w:sz w:val="16"/>
                <w:szCs w:val="16"/>
              </w:rPr>
              <w:t>0,99</w:t>
            </w:r>
          </w:p>
        </w:tc>
        <w:tc>
          <w:tcPr>
            <w:tcW w:w="412" w:type="pct"/>
            <w:tcBorders>
              <w:top w:val="single" w:sz="4" w:space="0" w:color="auto"/>
              <w:left w:val="single" w:sz="4" w:space="0" w:color="auto"/>
              <w:bottom w:val="single" w:sz="4" w:space="0" w:color="auto"/>
              <w:right w:val="single" w:sz="4" w:space="0" w:color="auto"/>
            </w:tcBorders>
            <w:noWrap/>
            <w:vAlign w:val="center"/>
          </w:tcPr>
          <w:p w14:paraId="5BE0D0F9" w14:textId="3349EAA9" w:rsidR="00570E09" w:rsidRPr="00570E09" w:rsidRDefault="00570E09" w:rsidP="00570E09">
            <w:pPr>
              <w:jc w:val="right"/>
              <w:rPr>
                <w:sz w:val="16"/>
                <w:szCs w:val="16"/>
              </w:rPr>
            </w:pPr>
            <w:r w:rsidRPr="00570E09">
              <w:rPr>
                <w:sz w:val="16"/>
                <w:szCs w:val="16"/>
              </w:rPr>
              <w:t>1,25</w:t>
            </w:r>
          </w:p>
        </w:tc>
        <w:tc>
          <w:tcPr>
            <w:tcW w:w="478" w:type="pct"/>
            <w:tcBorders>
              <w:top w:val="single" w:sz="4" w:space="0" w:color="auto"/>
              <w:left w:val="single" w:sz="4" w:space="0" w:color="auto"/>
              <w:bottom w:val="single" w:sz="4" w:space="0" w:color="auto"/>
              <w:right w:val="single" w:sz="4" w:space="0" w:color="auto"/>
            </w:tcBorders>
            <w:noWrap/>
            <w:vAlign w:val="center"/>
          </w:tcPr>
          <w:p w14:paraId="5ABDB786" w14:textId="0EA3AB86" w:rsidR="00570E09" w:rsidRPr="00570E09" w:rsidRDefault="00570E09" w:rsidP="00570E09">
            <w:pPr>
              <w:jc w:val="right"/>
              <w:rPr>
                <w:sz w:val="16"/>
                <w:szCs w:val="16"/>
              </w:rPr>
            </w:pPr>
            <w:r w:rsidRPr="00570E09">
              <w:rPr>
                <w:sz w:val="16"/>
                <w:szCs w:val="16"/>
              </w:rPr>
              <w:t>1,47</w:t>
            </w:r>
          </w:p>
        </w:tc>
        <w:tc>
          <w:tcPr>
            <w:tcW w:w="477" w:type="pct"/>
            <w:tcBorders>
              <w:top w:val="single" w:sz="4" w:space="0" w:color="auto"/>
              <w:left w:val="single" w:sz="4" w:space="0" w:color="auto"/>
              <w:bottom w:val="single" w:sz="4" w:space="0" w:color="auto"/>
              <w:right w:val="single" w:sz="4" w:space="0" w:color="auto"/>
            </w:tcBorders>
            <w:noWrap/>
            <w:vAlign w:val="center"/>
          </w:tcPr>
          <w:p w14:paraId="3B366C11" w14:textId="3F571994" w:rsidR="00570E09" w:rsidRPr="00570E09" w:rsidRDefault="00570E09" w:rsidP="00570E09">
            <w:pPr>
              <w:jc w:val="center"/>
              <w:rPr>
                <w:b/>
                <w:bCs/>
                <w:color w:val="44546A"/>
                <w:sz w:val="16"/>
                <w:szCs w:val="16"/>
              </w:rPr>
            </w:pPr>
            <w:r w:rsidRPr="00570E09">
              <w:rPr>
                <w:b/>
                <w:bCs/>
                <w:i/>
                <w:iCs/>
                <w:color w:val="44546A"/>
                <w:sz w:val="16"/>
                <w:szCs w:val="16"/>
              </w:rPr>
              <w:t>-74</w:t>
            </w:r>
          </w:p>
        </w:tc>
        <w:tc>
          <w:tcPr>
            <w:tcW w:w="533" w:type="pct"/>
            <w:tcBorders>
              <w:top w:val="single" w:sz="4" w:space="0" w:color="auto"/>
              <w:left w:val="single" w:sz="4" w:space="0" w:color="auto"/>
              <w:bottom w:val="single" w:sz="4" w:space="0" w:color="auto"/>
              <w:right w:val="single" w:sz="4" w:space="0" w:color="auto"/>
            </w:tcBorders>
            <w:vAlign w:val="center"/>
          </w:tcPr>
          <w:p w14:paraId="31DCA098" w14:textId="290A3D5E" w:rsidR="00570E09" w:rsidRPr="00570E09" w:rsidRDefault="00570E09" w:rsidP="00570E09">
            <w:pPr>
              <w:jc w:val="center"/>
              <w:rPr>
                <w:color w:val="auto"/>
                <w:sz w:val="16"/>
                <w:szCs w:val="16"/>
                <w:lang w:val="ru-RU"/>
              </w:rPr>
            </w:pPr>
            <w:r w:rsidRPr="00570E09">
              <w:rPr>
                <w:color w:val="auto"/>
                <w:sz w:val="16"/>
                <w:szCs w:val="16"/>
              </w:rPr>
              <w:t>10</w:t>
            </w:r>
          </w:p>
        </w:tc>
      </w:tr>
      <w:tr w:rsidR="00570E09" w:rsidRPr="00F178E0" w14:paraId="20E02CD7" w14:textId="5AEB835B" w:rsidTr="00570E09">
        <w:trPr>
          <w:trHeight w:val="170"/>
        </w:trPr>
        <w:tc>
          <w:tcPr>
            <w:tcW w:w="998" w:type="pct"/>
            <w:tcBorders>
              <w:top w:val="single" w:sz="4" w:space="0" w:color="auto"/>
              <w:left w:val="single" w:sz="4" w:space="0" w:color="auto"/>
              <w:bottom w:val="single" w:sz="4" w:space="0" w:color="auto"/>
              <w:right w:val="single" w:sz="4" w:space="0" w:color="auto"/>
            </w:tcBorders>
            <w:noWrap/>
          </w:tcPr>
          <w:p w14:paraId="256EDA18" w14:textId="77777777" w:rsidR="00570E09" w:rsidRPr="006F375D" w:rsidRDefault="00570E09" w:rsidP="00570E09">
            <w:pPr>
              <w:jc w:val="center"/>
              <w:rPr>
                <w:b/>
                <w:color w:val="auto"/>
                <w:sz w:val="16"/>
                <w:szCs w:val="16"/>
              </w:rPr>
            </w:pPr>
            <w:proofErr w:type="spellStart"/>
            <w:r w:rsidRPr="006F375D">
              <w:rPr>
                <w:b/>
                <w:color w:val="auto"/>
                <w:sz w:val="16"/>
                <w:szCs w:val="16"/>
              </w:rPr>
              <w:t>Indeno</w:t>
            </w:r>
            <w:proofErr w:type="spellEnd"/>
            <w:r w:rsidRPr="006F375D">
              <w:rPr>
                <w:b/>
                <w:color w:val="auto"/>
                <w:sz w:val="16"/>
                <w:szCs w:val="16"/>
              </w:rPr>
              <w:t>(1,2,3-cd)pyrene</w:t>
            </w:r>
          </w:p>
        </w:tc>
        <w:tc>
          <w:tcPr>
            <w:tcW w:w="314" w:type="pct"/>
            <w:tcBorders>
              <w:top w:val="single" w:sz="4" w:space="0" w:color="auto"/>
              <w:left w:val="single" w:sz="4" w:space="0" w:color="auto"/>
              <w:bottom w:val="single" w:sz="4" w:space="0" w:color="auto"/>
              <w:right w:val="single" w:sz="4" w:space="0" w:color="auto"/>
            </w:tcBorders>
          </w:tcPr>
          <w:p w14:paraId="28B191FA" w14:textId="77777777" w:rsidR="00570E09" w:rsidRPr="00F178E0" w:rsidRDefault="00570E09" w:rsidP="00570E09">
            <w:pPr>
              <w:jc w:val="center"/>
              <w:rPr>
                <w:color w:val="auto"/>
                <w:sz w:val="16"/>
                <w:szCs w:val="16"/>
              </w:rPr>
            </w:pPr>
            <w:r w:rsidRPr="00F178E0">
              <w:rPr>
                <w:color w:val="auto"/>
                <w:sz w:val="16"/>
                <w:szCs w:val="16"/>
              </w:rPr>
              <w:t>t</w:t>
            </w:r>
          </w:p>
        </w:tc>
        <w:tc>
          <w:tcPr>
            <w:tcW w:w="314" w:type="pct"/>
            <w:tcBorders>
              <w:top w:val="single" w:sz="4" w:space="0" w:color="auto"/>
              <w:left w:val="single" w:sz="4" w:space="0" w:color="auto"/>
              <w:bottom w:val="single" w:sz="4" w:space="0" w:color="auto"/>
              <w:right w:val="single" w:sz="4" w:space="0" w:color="auto"/>
            </w:tcBorders>
            <w:noWrap/>
            <w:vAlign w:val="center"/>
          </w:tcPr>
          <w:p w14:paraId="3F39F3B2" w14:textId="5A157419" w:rsidR="00570E09" w:rsidRPr="00570E09" w:rsidRDefault="00570E09" w:rsidP="00570E09">
            <w:pPr>
              <w:jc w:val="right"/>
              <w:rPr>
                <w:color w:val="auto"/>
                <w:sz w:val="16"/>
                <w:szCs w:val="16"/>
              </w:rPr>
            </w:pPr>
            <w:r w:rsidRPr="00570E09">
              <w:rPr>
                <w:sz w:val="16"/>
                <w:szCs w:val="16"/>
              </w:rPr>
              <w:t>4,25</w:t>
            </w:r>
          </w:p>
        </w:tc>
        <w:tc>
          <w:tcPr>
            <w:tcW w:w="304" w:type="pct"/>
            <w:tcBorders>
              <w:top w:val="single" w:sz="4" w:space="0" w:color="auto"/>
              <w:left w:val="single" w:sz="4" w:space="0" w:color="auto"/>
              <w:bottom w:val="single" w:sz="4" w:space="0" w:color="auto"/>
              <w:right w:val="single" w:sz="4" w:space="0" w:color="auto"/>
            </w:tcBorders>
            <w:noWrap/>
            <w:vAlign w:val="center"/>
          </w:tcPr>
          <w:p w14:paraId="2D46BF45" w14:textId="08AA48B7" w:rsidR="00570E09" w:rsidRPr="00570E09" w:rsidRDefault="00570E09" w:rsidP="00570E09">
            <w:pPr>
              <w:jc w:val="right"/>
              <w:rPr>
                <w:sz w:val="16"/>
                <w:szCs w:val="16"/>
              </w:rPr>
            </w:pPr>
            <w:r w:rsidRPr="00570E09">
              <w:rPr>
                <w:sz w:val="16"/>
                <w:szCs w:val="16"/>
              </w:rPr>
              <w:t>0,41</w:t>
            </w:r>
          </w:p>
        </w:tc>
        <w:tc>
          <w:tcPr>
            <w:tcW w:w="412" w:type="pct"/>
            <w:tcBorders>
              <w:top w:val="single" w:sz="4" w:space="0" w:color="auto"/>
              <w:left w:val="single" w:sz="4" w:space="0" w:color="auto"/>
              <w:bottom w:val="single" w:sz="4" w:space="0" w:color="auto"/>
              <w:right w:val="single" w:sz="4" w:space="0" w:color="auto"/>
            </w:tcBorders>
            <w:noWrap/>
            <w:vAlign w:val="center"/>
          </w:tcPr>
          <w:p w14:paraId="0E24781C" w14:textId="29871BB2" w:rsidR="00570E09" w:rsidRPr="00570E09" w:rsidRDefault="00570E09" w:rsidP="00570E09">
            <w:pPr>
              <w:jc w:val="right"/>
              <w:rPr>
                <w:sz w:val="16"/>
                <w:szCs w:val="16"/>
              </w:rPr>
            </w:pPr>
            <w:r w:rsidRPr="00570E09">
              <w:rPr>
                <w:sz w:val="16"/>
                <w:szCs w:val="16"/>
              </w:rPr>
              <w:t>0,34</w:t>
            </w:r>
          </w:p>
        </w:tc>
        <w:tc>
          <w:tcPr>
            <w:tcW w:w="412" w:type="pct"/>
            <w:tcBorders>
              <w:top w:val="single" w:sz="4" w:space="0" w:color="auto"/>
              <w:left w:val="single" w:sz="4" w:space="0" w:color="auto"/>
              <w:bottom w:val="single" w:sz="4" w:space="0" w:color="auto"/>
              <w:right w:val="single" w:sz="4" w:space="0" w:color="auto"/>
            </w:tcBorders>
            <w:noWrap/>
            <w:vAlign w:val="center"/>
          </w:tcPr>
          <w:p w14:paraId="28208CEF" w14:textId="535D9ED0" w:rsidR="00570E09" w:rsidRPr="00570E09" w:rsidRDefault="00570E09" w:rsidP="00570E09">
            <w:pPr>
              <w:jc w:val="right"/>
              <w:rPr>
                <w:sz w:val="16"/>
                <w:szCs w:val="16"/>
              </w:rPr>
            </w:pPr>
            <w:r w:rsidRPr="00570E09">
              <w:rPr>
                <w:sz w:val="16"/>
                <w:szCs w:val="16"/>
              </w:rPr>
              <w:t>0,34</w:t>
            </w:r>
          </w:p>
        </w:tc>
        <w:tc>
          <w:tcPr>
            <w:tcW w:w="345" w:type="pct"/>
            <w:tcBorders>
              <w:top w:val="single" w:sz="4" w:space="0" w:color="auto"/>
              <w:left w:val="single" w:sz="4" w:space="0" w:color="auto"/>
              <w:bottom w:val="single" w:sz="4" w:space="0" w:color="auto"/>
              <w:right w:val="single" w:sz="4" w:space="0" w:color="auto"/>
            </w:tcBorders>
            <w:noWrap/>
            <w:vAlign w:val="center"/>
          </w:tcPr>
          <w:p w14:paraId="03CB8099" w14:textId="78DC4A9E" w:rsidR="00570E09" w:rsidRPr="00570E09" w:rsidRDefault="00570E09" w:rsidP="00570E09">
            <w:pPr>
              <w:jc w:val="right"/>
              <w:rPr>
                <w:sz w:val="16"/>
                <w:szCs w:val="16"/>
              </w:rPr>
            </w:pPr>
            <w:r w:rsidRPr="00570E09">
              <w:rPr>
                <w:sz w:val="16"/>
                <w:szCs w:val="16"/>
              </w:rPr>
              <w:t>0,43</w:t>
            </w:r>
          </w:p>
        </w:tc>
        <w:tc>
          <w:tcPr>
            <w:tcW w:w="412" w:type="pct"/>
            <w:tcBorders>
              <w:top w:val="single" w:sz="4" w:space="0" w:color="auto"/>
              <w:left w:val="single" w:sz="4" w:space="0" w:color="auto"/>
              <w:bottom w:val="single" w:sz="4" w:space="0" w:color="auto"/>
              <w:right w:val="single" w:sz="4" w:space="0" w:color="auto"/>
            </w:tcBorders>
            <w:noWrap/>
            <w:vAlign w:val="center"/>
          </w:tcPr>
          <w:p w14:paraId="311123E8" w14:textId="27A2CE59" w:rsidR="00570E09" w:rsidRPr="00570E09" w:rsidRDefault="00570E09" w:rsidP="00570E09">
            <w:pPr>
              <w:jc w:val="right"/>
              <w:rPr>
                <w:sz w:val="16"/>
                <w:szCs w:val="16"/>
              </w:rPr>
            </w:pPr>
            <w:r w:rsidRPr="00570E09">
              <w:rPr>
                <w:sz w:val="16"/>
                <w:szCs w:val="16"/>
              </w:rPr>
              <w:t>1,08</w:t>
            </w:r>
          </w:p>
        </w:tc>
        <w:tc>
          <w:tcPr>
            <w:tcW w:w="478" w:type="pct"/>
            <w:tcBorders>
              <w:top w:val="single" w:sz="4" w:space="0" w:color="auto"/>
              <w:left w:val="single" w:sz="4" w:space="0" w:color="auto"/>
              <w:bottom w:val="single" w:sz="4" w:space="0" w:color="auto"/>
              <w:right w:val="single" w:sz="4" w:space="0" w:color="auto"/>
            </w:tcBorders>
            <w:noWrap/>
            <w:vAlign w:val="center"/>
          </w:tcPr>
          <w:p w14:paraId="799B4934" w14:textId="5730D3B8" w:rsidR="00570E09" w:rsidRPr="00570E09" w:rsidRDefault="00570E09" w:rsidP="00570E09">
            <w:pPr>
              <w:jc w:val="right"/>
              <w:rPr>
                <w:sz w:val="16"/>
                <w:szCs w:val="16"/>
              </w:rPr>
            </w:pPr>
            <w:r w:rsidRPr="00570E09">
              <w:rPr>
                <w:sz w:val="16"/>
                <w:szCs w:val="16"/>
              </w:rPr>
              <w:t>1,62</w:t>
            </w:r>
          </w:p>
        </w:tc>
        <w:tc>
          <w:tcPr>
            <w:tcW w:w="477" w:type="pct"/>
            <w:tcBorders>
              <w:top w:val="single" w:sz="4" w:space="0" w:color="auto"/>
              <w:left w:val="single" w:sz="4" w:space="0" w:color="auto"/>
              <w:bottom w:val="single" w:sz="4" w:space="0" w:color="auto"/>
              <w:right w:val="single" w:sz="4" w:space="0" w:color="auto"/>
            </w:tcBorders>
            <w:noWrap/>
            <w:vAlign w:val="center"/>
          </w:tcPr>
          <w:p w14:paraId="55544C7F" w14:textId="68B2BE75" w:rsidR="00570E09" w:rsidRPr="00570E09" w:rsidRDefault="00570E09" w:rsidP="00570E09">
            <w:pPr>
              <w:jc w:val="center"/>
              <w:rPr>
                <w:b/>
                <w:bCs/>
                <w:color w:val="44546A"/>
                <w:sz w:val="16"/>
                <w:szCs w:val="16"/>
              </w:rPr>
            </w:pPr>
            <w:r w:rsidRPr="00570E09">
              <w:rPr>
                <w:b/>
                <w:bCs/>
                <w:i/>
                <w:iCs/>
                <w:color w:val="44546A"/>
                <w:sz w:val="16"/>
                <w:szCs w:val="16"/>
              </w:rPr>
              <w:t>-62</w:t>
            </w:r>
          </w:p>
        </w:tc>
        <w:tc>
          <w:tcPr>
            <w:tcW w:w="533" w:type="pct"/>
            <w:tcBorders>
              <w:top w:val="single" w:sz="4" w:space="0" w:color="auto"/>
              <w:left w:val="single" w:sz="4" w:space="0" w:color="auto"/>
              <w:bottom w:val="single" w:sz="4" w:space="0" w:color="auto"/>
              <w:right w:val="single" w:sz="4" w:space="0" w:color="auto"/>
            </w:tcBorders>
            <w:vAlign w:val="center"/>
          </w:tcPr>
          <w:p w14:paraId="1E0780AD" w14:textId="39724E2B" w:rsidR="00570E09" w:rsidRPr="00570E09" w:rsidRDefault="00570E09" w:rsidP="00570E09">
            <w:pPr>
              <w:jc w:val="center"/>
              <w:rPr>
                <w:color w:val="auto"/>
                <w:sz w:val="16"/>
                <w:szCs w:val="16"/>
                <w:lang w:val="ru-RU"/>
              </w:rPr>
            </w:pPr>
            <w:r w:rsidRPr="00570E09">
              <w:rPr>
                <w:color w:val="auto"/>
                <w:sz w:val="16"/>
                <w:szCs w:val="16"/>
              </w:rPr>
              <w:t>16</w:t>
            </w:r>
          </w:p>
        </w:tc>
      </w:tr>
      <w:tr w:rsidR="00570E09" w:rsidRPr="00F178E0" w14:paraId="4EDEFCB6" w14:textId="620AEDE6" w:rsidTr="00570E09">
        <w:trPr>
          <w:trHeight w:val="170"/>
        </w:trPr>
        <w:tc>
          <w:tcPr>
            <w:tcW w:w="998" w:type="pct"/>
            <w:tcBorders>
              <w:top w:val="single" w:sz="4" w:space="0" w:color="auto"/>
              <w:left w:val="single" w:sz="4" w:space="0" w:color="auto"/>
              <w:bottom w:val="single" w:sz="4" w:space="0" w:color="auto"/>
              <w:right w:val="single" w:sz="4" w:space="0" w:color="auto"/>
            </w:tcBorders>
            <w:noWrap/>
          </w:tcPr>
          <w:p w14:paraId="5324EC3A" w14:textId="77777777" w:rsidR="00570E09" w:rsidRPr="006F375D" w:rsidRDefault="00570E09" w:rsidP="00570E09">
            <w:pPr>
              <w:jc w:val="center"/>
              <w:rPr>
                <w:b/>
                <w:color w:val="auto"/>
                <w:sz w:val="16"/>
                <w:szCs w:val="16"/>
              </w:rPr>
            </w:pPr>
            <w:r w:rsidRPr="006F375D">
              <w:rPr>
                <w:b/>
                <w:color w:val="auto"/>
                <w:sz w:val="16"/>
                <w:szCs w:val="16"/>
              </w:rPr>
              <w:t>PAHs, Total</w:t>
            </w:r>
          </w:p>
        </w:tc>
        <w:tc>
          <w:tcPr>
            <w:tcW w:w="314" w:type="pct"/>
            <w:tcBorders>
              <w:top w:val="single" w:sz="4" w:space="0" w:color="auto"/>
              <w:left w:val="single" w:sz="4" w:space="0" w:color="auto"/>
              <w:bottom w:val="single" w:sz="4" w:space="0" w:color="auto"/>
              <w:right w:val="single" w:sz="4" w:space="0" w:color="auto"/>
            </w:tcBorders>
          </w:tcPr>
          <w:p w14:paraId="4A8748C8" w14:textId="77777777" w:rsidR="00570E09" w:rsidRPr="00F178E0" w:rsidRDefault="00570E09" w:rsidP="00570E09">
            <w:pPr>
              <w:jc w:val="center"/>
              <w:rPr>
                <w:color w:val="auto"/>
                <w:sz w:val="16"/>
                <w:szCs w:val="16"/>
              </w:rPr>
            </w:pPr>
            <w:r w:rsidRPr="00F178E0">
              <w:rPr>
                <w:color w:val="auto"/>
                <w:sz w:val="16"/>
                <w:szCs w:val="16"/>
              </w:rPr>
              <w:t>t</w:t>
            </w:r>
          </w:p>
        </w:tc>
        <w:tc>
          <w:tcPr>
            <w:tcW w:w="314" w:type="pct"/>
            <w:tcBorders>
              <w:top w:val="single" w:sz="4" w:space="0" w:color="auto"/>
              <w:left w:val="single" w:sz="4" w:space="0" w:color="auto"/>
              <w:bottom w:val="single" w:sz="4" w:space="0" w:color="auto"/>
              <w:right w:val="single" w:sz="4" w:space="0" w:color="auto"/>
            </w:tcBorders>
            <w:noWrap/>
            <w:vAlign w:val="center"/>
          </w:tcPr>
          <w:p w14:paraId="43000715" w14:textId="677A450A" w:rsidR="00570E09" w:rsidRPr="00570E09" w:rsidRDefault="00570E09" w:rsidP="00570E09">
            <w:pPr>
              <w:jc w:val="right"/>
              <w:rPr>
                <w:color w:val="auto"/>
                <w:sz w:val="16"/>
                <w:szCs w:val="16"/>
              </w:rPr>
            </w:pPr>
            <w:r w:rsidRPr="00570E09">
              <w:rPr>
                <w:sz w:val="16"/>
                <w:szCs w:val="16"/>
              </w:rPr>
              <w:t>32,39</w:t>
            </w:r>
          </w:p>
        </w:tc>
        <w:tc>
          <w:tcPr>
            <w:tcW w:w="304" w:type="pct"/>
            <w:tcBorders>
              <w:top w:val="single" w:sz="4" w:space="0" w:color="auto"/>
              <w:left w:val="single" w:sz="4" w:space="0" w:color="auto"/>
              <w:bottom w:val="single" w:sz="4" w:space="0" w:color="auto"/>
              <w:right w:val="single" w:sz="4" w:space="0" w:color="auto"/>
            </w:tcBorders>
            <w:noWrap/>
            <w:vAlign w:val="center"/>
          </w:tcPr>
          <w:p w14:paraId="731C9614" w14:textId="12DDAEB4" w:rsidR="00570E09" w:rsidRPr="00570E09" w:rsidRDefault="00570E09" w:rsidP="00570E09">
            <w:pPr>
              <w:jc w:val="right"/>
              <w:rPr>
                <w:sz w:val="16"/>
                <w:szCs w:val="16"/>
              </w:rPr>
            </w:pPr>
            <w:r w:rsidRPr="00570E09">
              <w:rPr>
                <w:sz w:val="16"/>
                <w:szCs w:val="16"/>
              </w:rPr>
              <w:t>4,11</w:t>
            </w:r>
          </w:p>
        </w:tc>
        <w:tc>
          <w:tcPr>
            <w:tcW w:w="412" w:type="pct"/>
            <w:tcBorders>
              <w:top w:val="single" w:sz="4" w:space="0" w:color="auto"/>
              <w:left w:val="single" w:sz="4" w:space="0" w:color="auto"/>
              <w:bottom w:val="single" w:sz="4" w:space="0" w:color="auto"/>
              <w:right w:val="single" w:sz="4" w:space="0" w:color="auto"/>
            </w:tcBorders>
            <w:noWrap/>
            <w:vAlign w:val="center"/>
          </w:tcPr>
          <w:p w14:paraId="2AB67B39" w14:textId="2B6624FF" w:rsidR="00570E09" w:rsidRPr="00570E09" w:rsidRDefault="00570E09" w:rsidP="00570E09">
            <w:pPr>
              <w:jc w:val="right"/>
              <w:rPr>
                <w:sz w:val="16"/>
                <w:szCs w:val="16"/>
              </w:rPr>
            </w:pPr>
            <w:r w:rsidRPr="00570E09">
              <w:rPr>
                <w:sz w:val="16"/>
                <w:szCs w:val="16"/>
              </w:rPr>
              <w:t>3,44</w:t>
            </w:r>
          </w:p>
        </w:tc>
        <w:tc>
          <w:tcPr>
            <w:tcW w:w="412" w:type="pct"/>
            <w:tcBorders>
              <w:top w:val="single" w:sz="4" w:space="0" w:color="auto"/>
              <w:left w:val="single" w:sz="4" w:space="0" w:color="auto"/>
              <w:bottom w:val="single" w:sz="4" w:space="0" w:color="auto"/>
              <w:right w:val="single" w:sz="4" w:space="0" w:color="auto"/>
            </w:tcBorders>
            <w:noWrap/>
            <w:vAlign w:val="center"/>
          </w:tcPr>
          <w:p w14:paraId="35A1FA39" w14:textId="68D50DDC" w:rsidR="00570E09" w:rsidRPr="00570E09" w:rsidRDefault="00570E09" w:rsidP="00570E09">
            <w:pPr>
              <w:jc w:val="right"/>
              <w:rPr>
                <w:sz w:val="16"/>
                <w:szCs w:val="16"/>
              </w:rPr>
            </w:pPr>
            <w:r w:rsidRPr="00570E09">
              <w:rPr>
                <w:sz w:val="16"/>
                <w:szCs w:val="16"/>
              </w:rPr>
              <w:t>3,44</w:t>
            </w:r>
          </w:p>
        </w:tc>
        <w:tc>
          <w:tcPr>
            <w:tcW w:w="345" w:type="pct"/>
            <w:tcBorders>
              <w:top w:val="single" w:sz="4" w:space="0" w:color="auto"/>
              <w:left w:val="single" w:sz="4" w:space="0" w:color="auto"/>
              <w:bottom w:val="single" w:sz="4" w:space="0" w:color="auto"/>
              <w:right w:val="single" w:sz="4" w:space="0" w:color="auto"/>
            </w:tcBorders>
            <w:noWrap/>
            <w:vAlign w:val="center"/>
          </w:tcPr>
          <w:p w14:paraId="22091F3F" w14:textId="19C59230" w:rsidR="00570E09" w:rsidRPr="00570E09" w:rsidRDefault="00570E09" w:rsidP="00570E09">
            <w:pPr>
              <w:jc w:val="right"/>
              <w:rPr>
                <w:sz w:val="16"/>
                <w:szCs w:val="16"/>
              </w:rPr>
            </w:pPr>
            <w:r w:rsidRPr="00570E09">
              <w:rPr>
                <w:sz w:val="16"/>
                <w:szCs w:val="16"/>
              </w:rPr>
              <w:t>4,03</w:t>
            </w:r>
          </w:p>
        </w:tc>
        <w:tc>
          <w:tcPr>
            <w:tcW w:w="412" w:type="pct"/>
            <w:tcBorders>
              <w:top w:val="single" w:sz="4" w:space="0" w:color="auto"/>
              <w:left w:val="single" w:sz="4" w:space="0" w:color="auto"/>
              <w:bottom w:val="single" w:sz="4" w:space="0" w:color="auto"/>
              <w:right w:val="single" w:sz="4" w:space="0" w:color="auto"/>
            </w:tcBorders>
            <w:noWrap/>
            <w:vAlign w:val="center"/>
          </w:tcPr>
          <w:p w14:paraId="530072C0" w14:textId="6F4794DB" w:rsidR="00570E09" w:rsidRPr="00570E09" w:rsidRDefault="00570E09" w:rsidP="00570E09">
            <w:pPr>
              <w:jc w:val="right"/>
              <w:rPr>
                <w:sz w:val="16"/>
                <w:szCs w:val="16"/>
              </w:rPr>
            </w:pPr>
            <w:r w:rsidRPr="00570E09">
              <w:rPr>
                <w:sz w:val="16"/>
                <w:szCs w:val="16"/>
              </w:rPr>
              <w:t>6,91</w:t>
            </w:r>
          </w:p>
        </w:tc>
        <w:tc>
          <w:tcPr>
            <w:tcW w:w="478" w:type="pct"/>
            <w:tcBorders>
              <w:top w:val="single" w:sz="4" w:space="0" w:color="auto"/>
              <w:left w:val="single" w:sz="4" w:space="0" w:color="auto"/>
              <w:bottom w:val="single" w:sz="4" w:space="0" w:color="auto"/>
              <w:right w:val="single" w:sz="4" w:space="0" w:color="auto"/>
            </w:tcBorders>
            <w:noWrap/>
            <w:vAlign w:val="center"/>
          </w:tcPr>
          <w:p w14:paraId="533F18CC" w14:textId="66E27E7C" w:rsidR="00570E09" w:rsidRPr="00570E09" w:rsidRDefault="00570E09" w:rsidP="00570E09">
            <w:pPr>
              <w:jc w:val="right"/>
              <w:rPr>
                <w:sz w:val="16"/>
                <w:szCs w:val="16"/>
              </w:rPr>
            </w:pPr>
            <w:r w:rsidRPr="00570E09">
              <w:rPr>
                <w:sz w:val="16"/>
                <w:szCs w:val="16"/>
              </w:rPr>
              <w:t>9,25</w:t>
            </w:r>
          </w:p>
        </w:tc>
        <w:tc>
          <w:tcPr>
            <w:tcW w:w="477" w:type="pct"/>
            <w:tcBorders>
              <w:top w:val="single" w:sz="4" w:space="0" w:color="auto"/>
              <w:left w:val="single" w:sz="4" w:space="0" w:color="auto"/>
              <w:bottom w:val="single" w:sz="4" w:space="0" w:color="auto"/>
              <w:right w:val="single" w:sz="4" w:space="0" w:color="auto"/>
            </w:tcBorders>
            <w:noWrap/>
            <w:vAlign w:val="center"/>
          </w:tcPr>
          <w:p w14:paraId="36A73D46" w14:textId="240D3481" w:rsidR="00570E09" w:rsidRPr="00570E09" w:rsidRDefault="00570E09" w:rsidP="00570E09">
            <w:pPr>
              <w:jc w:val="center"/>
              <w:rPr>
                <w:b/>
                <w:bCs/>
                <w:color w:val="44546A"/>
                <w:sz w:val="16"/>
                <w:szCs w:val="16"/>
              </w:rPr>
            </w:pPr>
            <w:r w:rsidRPr="00570E09">
              <w:rPr>
                <w:b/>
                <w:bCs/>
                <w:i/>
                <w:iCs/>
                <w:color w:val="44546A"/>
                <w:sz w:val="16"/>
                <w:szCs w:val="16"/>
              </w:rPr>
              <w:t>-71,5</w:t>
            </w:r>
          </w:p>
        </w:tc>
        <w:tc>
          <w:tcPr>
            <w:tcW w:w="533" w:type="pct"/>
            <w:tcBorders>
              <w:top w:val="single" w:sz="4" w:space="0" w:color="auto"/>
              <w:left w:val="single" w:sz="4" w:space="0" w:color="auto"/>
              <w:bottom w:val="single" w:sz="4" w:space="0" w:color="auto"/>
              <w:right w:val="single" w:sz="4" w:space="0" w:color="auto"/>
            </w:tcBorders>
            <w:vAlign w:val="center"/>
          </w:tcPr>
          <w:p w14:paraId="48E6873D" w14:textId="7C9574AF" w:rsidR="00570E09" w:rsidRPr="00570E09" w:rsidRDefault="00570E09" w:rsidP="00570E09">
            <w:pPr>
              <w:jc w:val="center"/>
              <w:rPr>
                <w:color w:val="auto"/>
                <w:sz w:val="16"/>
                <w:szCs w:val="16"/>
                <w:lang w:val="ru-RU"/>
              </w:rPr>
            </w:pPr>
            <w:r w:rsidRPr="00570E09">
              <w:rPr>
                <w:color w:val="auto"/>
                <w:sz w:val="16"/>
                <w:szCs w:val="16"/>
              </w:rPr>
              <w:t>11</w:t>
            </w:r>
          </w:p>
        </w:tc>
      </w:tr>
      <w:tr w:rsidR="00570E09" w:rsidRPr="00F178E0" w14:paraId="0D18A872" w14:textId="602FF2BE" w:rsidTr="00570E09">
        <w:trPr>
          <w:trHeight w:val="170"/>
        </w:trPr>
        <w:tc>
          <w:tcPr>
            <w:tcW w:w="998" w:type="pct"/>
            <w:tcBorders>
              <w:top w:val="single" w:sz="4" w:space="0" w:color="auto"/>
              <w:left w:val="single" w:sz="4" w:space="0" w:color="auto"/>
              <w:bottom w:val="single" w:sz="4" w:space="0" w:color="auto"/>
              <w:right w:val="single" w:sz="4" w:space="0" w:color="auto"/>
            </w:tcBorders>
            <w:noWrap/>
          </w:tcPr>
          <w:p w14:paraId="5B91ABE1" w14:textId="77777777" w:rsidR="00570E09" w:rsidRPr="006F375D" w:rsidRDefault="00570E09" w:rsidP="00570E09">
            <w:pPr>
              <w:jc w:val="center"/>
              <w:rPr>
                <w:b/>
                <w:color w:val="auto"/>
                <w:sz w:val="16"/>
                <w:szCs w:val="16"/>
              </w:rPr>
            </w:pPr>
            <w:r w:rsidRPr="006F375D">
              <w:rPr>
                <w:b/>
                <w:color w:val="auto"/>
                <w:sz w:val="16"/>
                <w:szCs w:val="16"/>
              </w:rPr>
              <w:t>HCB</w:t>
            </w:r>
          </w:p>
        </w:tc>
        <w:tc>
          <w:tcPr>
            <w:tcW w:w="314" w:type="pct"/>
            <w:tcBorders>
              <w:top w:val="single" w:sz="4" w:space="0" w:color="auto"/>
              <w:left w:val="single" w:sz="4" w:space="0" w:color="auto"/>
              <w:bottom w:val="single" w:sz="4" w:space="0" w:color="auto"/>
              <w:right w:val="single" w:sz="4" w:space="0" w:color="auto"/>
            </w:tcBorders>
          </w:tcPr>
          <w:p w14:paraId="7E7BC7CD" w14:textId="77777777" w:rsidR="00570E09" w:rsidRPr="00F178E0" w:rsidRDefault="00570E09" w:rsidP="00570E09">
            <w:pPr>
              <w:jc w:val="center"/>
              <w:rPr>
                <w:color w:val="auto"/>
                <w:sz w:val="16"/>
                <w:szCs w:val="16"/>
              </w:rPr>
            </w:pPr>
            <w:r w:rsidRPr="00F178E0">
              <w:rPr>
                <w:color w:val="auto"/>
                <w:sz w:val="16"/>
                <w:szCs w:val="16"/>
              </w:rPr>
              <w:t>kg</w:t>
            </w:r>
          </w:p>
        </w:tc>
        <w:tc>
          <w:tcPr>
            <w:tcW w:w="314" w:type="pct"/>
            <w:tcBorders>
              <w:top w:val="single" w:sz="4" w:space="0" w:color="auto"/>
              <w:left w:val="single" w:sz="4" w:space="0" w:color="auto"/>
              <w:bottom w:val="single" w:sz="4" w:space="0" w:color="auto"/>
              <w:right w:val="single" w:sz="4" w:space="0" w:color="auto"/>
            </w:tcBorders>
            <w:noWrap/>
            <w:vAlign w:val="center"/>
          </w:tcPr>
          <w:p w14:paraId="6DAD0758" w14:textId="14DEC70B" w:rsidR="00570E09" w:rsidRPr="00570E09" w:rsidRDefault="00570E09" w:rsidP="00570E09">
            <w:pPr>
              <w:jc w:val="right"/>
              <w:rPr>
                <w:color w:val="auto"/>
                <w:sz w:val="16"/>
                <w:szCs w:val="16"/>
              </w:rPr>
            </w:pPr>
            <w:r w:rsidRPr="00570E09">
              <w:rPr>
                <w:sz w:val="16"/>
                <w:szCs w:val="16"/>
              </w:rPr>
              <w:t>0,52</w:t>
            </w:r>
          </w:p>
        </w:tc>
        <w:tc>
          <w:tcPr>
            <w:tcW w:w="304" w:type="pct"/>
            <w:tcBorders>
              <w:top w:val="single" w:sz="4" w:space="0" w:color="auto"/>
              <w:left w:val="single" w:sz="4" w:space="0" w:color="auto"/>
              <w:bottom w:val="single" w:sz="4" w:space="0" w:color="auto"/>
              <w:right w:val="single" w:sz="4" w:space="0" w:color="auto"/>
            </w:tcBorders>
            <w:noWrap/>
            <w:vAlign w:val="center"/>
          </w:tcPr>
          <w:p w14:paraId="21FFAF2F" w14:textId="64EAACEE" w:rsidR="00570E09" w:rsidRPr="00570E09" w:rsidRDefault="00570E09" w:rsidP="00570E09">
            <w:pPr>
              <w:jc w:val="right"/>
              <w:rPr>
                <w:sz w:val="16"/>
                <w:szCs w:val="16"/>
              </w:rPr>
            </w:pPr>
            <w:r w:rsidRPr="00570E09">
              <w:rPr>
                <w:sz w:val="16"/>
                <w:szCs w:val="16"/>
              </w:rPr>
              <w:t>0,19</w:t>
            </w:r>
          </w:p>
        </w:tc>
        <w:tc>
          <w:tcPr>
            <w:tcW w:w="412" w:type="pct"/>
            <w:tcBorders>
              <w:top w:val="single" w:sz="4" w:space="0" w:color="auto"/>
              <w:left w:val="single" w:sz="4" w:space="0" w:color="auto"/>
              <w:bottom w:val="single" w:sz="4" w:space="0" w:color="auto"/>
              <w:right w:val="single" w:sz="4" w:space="0" w:color="auto"/>
            </w:tcBorders>
            <w:noWrap/>
            <w:vAlign w:val="center"/>
          </w:tcPr>
          <w:p w14:paraId="68F06D6C" w14:textId="02CF21A7" w:rsidR="00570E09" w:rsidRPr="00570E09" w:rsidRDefault="00570E09" w:rsidP="00570E09">
            <w:pPr>
              <w:jc w:val="right"/>
              <w:rPr>
                <w:sz w:val="16"/>
                <w:szCs w:val="16"/>
              </w:rPr>
            </w:pPr>
            <w:r w:rsidRPr="00570E09">
              <w:rPr>
                <w:sz w:val="16"/>
                <w:szCs w:val="16"/>
              </w:rPr>
              <w:t>0,05</w:t>
            </w:r>
          </w:p>
        </w:tc>
        <w:tc>
          <w:tcPr>
            <w:tcW w:w="412" w:type="pct"/>
            <w:tcBorders>
              <w:top w:val="single" w:sz="4" w:space="0" w:color="auto"/>
              <w:left w:val="single" w:sz="4" w:space="0" w:color="auto"/>
              <w:bottom w:val="single" w:sz="4" w:space="0" w:color="auto"/>
              <w:right w:val="single" w:sz="4" w:space="0" w:color="auto"/>
            </w:tcBorders>
            <w:noWrap/>
            <w:vAlign w:val="center"/>
          </w:tcPr>
          <w:p w14:paraId="6AA2AFC8" w14:textId="52A85DDD" w:rsidR="00570E09" w:rsidRPr="00570E09" w:rsidRDefault="00570E09" w:rsidP="00570E09">
            <w:pPr>
              <w:jc w:val="right"/>
              <w:rPr>
                <w:sz w:val="16"/>
                <w:szCs w:val="16"/>
              </w:rPr>
            </w:pPr>
            <w:r w:rsidRPr="00570E09">
              <w:rPr>
                <w:sz w:val="16"/>
                <w:szCs w:val="16"/>
              </w:rPr>
              <w:t>0,05</w:t>
            </w:r>
          </w:p>
        </w:tc>
        <w:tc>
          <w:tcPr>
            <w:tcW w:w="345" w:type="pct"/>
            <w:tcBorders>
              <w:top w:val="single" w:sz="4" w:space="0" w:color="auto"/>
              <w:left w:val="single" w:sz="4" w:space="0" w:color="auto"/>
              <w:bottom w:val="single" w:sz="4" w:space="0" w:color="auto"/>
              <w:right w:val="single" w:sz="4" w:space="0" w:color="auto"/>
            </w:tcBorders>
            <w:noWrap/>
            <w:vAlign w:val="center"/>
          </w:tcPr>
          <w:p w14:paraId="7E3E8CE7" w14:textId="622CC8C8" w:rsidR="00570E09" w:rsidRPr="00570E09" w:rsidRDefault="00570E09" w:rsidP="00570E09">
            <w:pPr>
              <w:jc w:val="right"/>
              <w:rPr>
                <w:sz w:val="16"/>
                <w:szCs w:val="16"/>
              </w:rPr>
            </w:pPr>
            <w:r w:rsidRPr="00570E09">
              <w:rPr>
                <w:sz w:val="16"/>
                <w:szCs w:val="16"/>
              </w:rPr>
              <w:t>0,07</w:t>
            </w:r>
          </w:p>
        </w:tc>
        <w:tc>
          <w:tcPr>
            <w:tcW w:w="412" w:type="pct"/>
            <w:tcBorders>
              <w:top w:val="single" w:sz="4" w:space="0" w:color="auto"/>
              <w:left w:val="single" w:sz="4" w:space="0" w:color="auto"/>
              <w:bottom w:val="single" w:sz="4" w:space="0" w:color="auto"/>
              <w:right w:val="single" w:sz="4" w:space="0" w:color="auto"/>
            </w:tcBorders>
            <w:noWrap/>
            <w:vAlign w:val="center"/>
          </w:tcPr>
          <w:p w14:paraId="40B086C9" w14:textId="31C7EA84" w:rsidR="00570E09" w:rsidRPr="00570E09" w:rsidRDefault="00570E09" w:rsidP="00570E09">
            <w:pPr>
              <w:jc w:val="right"/>
              <w:rPr>
                <w:sz w:val="16"/>
                <w:szCs w:val="16"/>
              </w:rPr>
            </w:pPr>
            <w:r w:rsidRPr="00570E09">
              <w:rPr>
                <w:sz w:val="16"/>
                <w:szCs w:val="16"/>
              </w:rPr>
              <w:t>0,13</w:t>
            </w:r>
          </w:p>
        </w:tc>
        <w:tc>
          <w:tcPr>
            <w:tcW w:w="478" w:type="pct"/>
            <w:tcBorders>
              <w:top w:val="single" w:sz="4" w:space="0" w:color="auto"/>
              <w:left w:val="single" w:sz="4" w:space="0" w:color="auto"/>
              <w:bottom w:val="single" w:sz="4" w:space="0" w:color="auto"/>
              <w:right w:val="single" w:sz="4" w:space="0" w:color="auto"/>
            </w:tcBorders>
            <w:noWrap/>
            <w:vAlign w:val="center"/>
          </w:tcPr>
          <w:p w14:paraId="4F2F9314" w14:textId="1125FA1D" w:rsidR="00570E09" w:rsidRPr="00570E09" w:rsidRDefault="00570E09" w:rsidP="00570E09">
            <w:pPr>
              <w:jc w:val="right"/>
              <w:rPr>
                <w:sz w:val="16"/>
                <w:szCs w:val="16"/>
              </w:rPr>
            </w:pPr>
            <w:r w:rsidRPr="00570E09">
              <w:rPr>
                <w:sz w:val="16"/>
                <w:szCs w:val="16"/>
              </w:rPr>
              <w:t>0,15</w:t>
            </w:r>
          </w:p>
        </w:tc>
        <w:tc>
          <w:tcPr>
            <w:tcW w:w="477" w:type="pct"/>
            <w:tcBorders>
              <w:top w:val="single" w:sz="4" w:space="0" w:color="auto"/>
              <w:left w:val="single" w:sz="4" w:space="0" w:color="auto"/>
              <w:bottom w:val="single" w:sz="4" w:space="0" w:color="auto"/>
              <w:right w:val="single" w:sz="4" w:space="0" w:color="auto"/>
            </w:tcBorders>
            <w:noWrap/>
            <w:vAlign w:val="center"/>
          </w:tcPr>
          <w:p w14:paraId="6F2A39BC" w14:textId="7CC63DA4" w:rsidR="00570E09" w:rsidRPr="00570E09" w:rsidRDefault="00570E09" w:rsidP="00570E09">
            <w:pPr>
              <w:jc w:val="center"/>
              <w:rPr>
                <w:b/>
                <w:bCs/>
                <w:color w:val="44546A"/>
                <w:sz w:val="16"/>
                <w:szCs w:val="16"/>
              </w:rPr>
            </w:pPr>
            <w:r w:rsidRPr="00570E09">
              <w:rPr>
                <w:b/>
                <w:bCs/>
                <w:i/>
                <w:iCs/>
                <w:color w:val="44546A"/>
                <w:sz w:val="16"/>
                <w:szCs w:val="16"/>
              </w:rPr>
              <w:t>-70,7</w:t>
            </w:r>
          </w:p>
        </w:tc>
        <w:tc>
          <w:tcPr>
            <w:tcW w:w="533" w:type="pct"/>
            <w:tcBorders>
              <w:top w:val="single" w:sz="4" w:space="0" w:color="auto"/>
              <w:left w:val="single" w:sz="4" w:space="0" w:color="auto"/>
              <w:bottom w:val="single" w:sz="4" w:space="0" w:color="auto"/>
              <w:right w:val="single" w:sz="4" w:space="0" w:color="auto"/>
            </w:tcBorders>
            <w:vAlign w:val="center"/>
          </w:tcPr>
          <w:p w14:paraId="41F5C879" w14:textId="001E5E8F" w:rsidR="00570E09" w:rsidRPr="00570E09" w:rsidRDefault="00570E09" w:rsidP="00570E09">
            <w:pPr>
              <w:jc w:val="center"/>
              <w:rPr>
                <w:color w:val="auto"/>
                <w:sz w:val="16"/>
                <w:szCs w:val="16"/>
                <w:lang w:val="ru-RU"/>
              </w:rPr>
            </w:pPr>
            <w:r w:rsidRPr="00570E09">
              <w:rPr>
                <w:color w:val="auto"/>
                <w:sz w:val="16"/>
                <w:szCs w:val="16"/>
              </w:rPr>
              <w:t>12</w:t>
            </w:r>
          </w:p>
        </w:tc>
      </w:tr>
      <w:tr w:rsidR="00570E09" w:rsidRPr="00F178E0" w14:paraId="1D7BCC20" w14:textId="148EFD41" w:rsidTr="00570E09">
        <w:trPr>
          <w:trHeight w:val="170"/>
        </w:trPr>
        <w:tc>
          <w:tcPr>
            <w:tcW w:w="998" w:type="pct"/>
            <w:tcBorders>
              <w:top w:val="single" w:sz="4" w:space="0" w:color="auto"/>
              <w:left w:val="single" w:sz="4" w:space="0" w:color="auto"/>
              <w:bottom w:val="single" w:sz="4" w:space="0" w:color="auto"/>
              <w:right w:val="single" w:sz="4" w:space="0" w:color="auto"/>
            </w:tcBorders>
            <w:noWrap/>
          </w:tcPr>
          <w:p w14:paraId="0602D2C4" w14:textId="77777777" w:rsidR="00570E09" w:rsidRPr="006F375D" w:rsidRDefault="00570E09" w:rsidP="00570E09">
            <w:pPr>
              <w:jc w:val="center"/>
              <w:rPr>
                <w:b/>
                <w:color w:val="auto"/>
                <w:sz w:val="16"/>
                <w:szCs w:val="16"/>
              </w:rPr>
            </w:pPr>
            <w:r w:rsidRPr="006F375D">
              <w:rPr>
                <w:b/>
                <w:color w:val="auto"/>
                <w:sz w:val="16"/>
                <w:szCs w:val="16"/>
              </w:rPr>
              <w:t>PCBs</w:t>
            </w:r>
          </w:p>
        </w:tc>
        <w:tc>
          <w:tcPr>
            <w:tcW w:w="314" w:type="pct"/>
            <w:tcBorders>
              <w:top w:val="single" w:sz="4" w:space="0" w:color="auto"/>
              <w:left w:val="single" w:sz="4" w:space="0" w:color="auto"/>
              <w:bottom w:val="single" w:sz="4" w:space="0" w:color="auto"/>
              <w:right w:val="single" w:sz="4" w:space="0" w:color="auto"/>
            </w:tcBorders>
          </w:tcPr>
          <w:p w14:paraId="355C6945" w14:textId="77777777" w:rsidR="00570E09" w:rsidRPr="00F178E0" w:rsidRDefault="00570E09" w:rsidP="00570E09">
            <w:pPr>
              <w:jc w:val="center"/>
              <w:rPr>
                <w:color w:val="auto"/>
                <w:sz w:val="16"/>
                <w:szCs w:val="16"/>
              </w:rPr>
            </w:pPr>
            <w:r w:rsidRPr="00F178E0">
              <w:rPr>
                <w:color w:val="auto"/>
                <w:sz w:val="16"/>
                <w:szCs w:val="16"/>
              </w:rPr>
              <w:t>kg</w:t>
            </w:r>
          </w:p>
        </w:tc>
        <w:tc>
          <w:tcPr>
            <w:tcW w:w="314" w:type="pct"/>
            <w:tcBorders>
              <w:top w:val="single" w:sz="4" w:space="0" w:color="auto"/>
              <w:left w:val="single" w:sz="4" w:space="0" w:color="auto"/>
              <w:bottom w:val="single" w:sz="4" w:space="0" w:color="auto"/>
              <w:right w:val="single" w:sz="4" w:space="0" w:color="auto"/>
            </w:tcBorders>
            <w:noWrap/>
            <w:vAlign w:val="center"/>
          </w:tcPr>
          <w:p w14:paraId="353F3B28" w14:textId="5F6F2C21" w:rsidR="00570E09" w:rsidRPr="00570E09" w:rsidRDefault="00570E09" w:rsidP="00570E09">
            <w:pPr>
              <w:jc w:val="right"/>
              <w:rPr>
                <w:color w:val="auto"/>
                <w:sz w:val="16"/>
                <w:szCs w:val="16"/>
              </w:rPr>
            </w:pPr>
            <w:r w:rsidRPr="00570E09">
              <w:rPr>
                <w:sz w:val="16"/>
                <w:szCs w:val="16"/>
              </w:rPr>
              <w:t>10,25</w:t>
            </w:r>
          </w:p>
        </w:tc>
        <w:tc>
          <w:tcPr>
            <w:tcW w:w="304" w:type="pct"/>
            <w:tcBorders>
              <w:top w:val="single" w:sz="4" w:space="0" w:color="auto"/>
              <w:left w:val="single" w:sz="4" w:space="0" w:color="auto"/>
              <w:bottom w:val="single" w:sz="4" w:space="0" w:color="auto"/>
              <w:right w:val="single" w:sz="4" w:space="0" w:color="auto"/>
            </w:tcBorders>
            <w:noWrap/>
            <w:vAlign w:val="center"/>
          </w:tcPr>
          <w:p w14:paraId="55CD451F" w14:textId="6BC9F354" w:rsidR="00570E09" w:rsidRPr="00570E09" w:rsidRDefault="00570E09" w:rsidP="00570E09">
            <w:pPr>
              <w:jc w:val="right"/>
              <w:rPr>
                <w:sz w:val="16"/>
                <w:szCs w:val="16"/>
              </w:rPr>
            </w:pPr>
            <w:r w:rsidRPr="00570E09">
              <w:rPr>
                <w:sz w:val="16"/>
                <w:szCs w:val="16"/>
              </w:rPr>
              <w:t>2,66</w:t>
            </w:r>
          </w:p>
        </w:tc>
        <w:tc>
          <w:tcPr>
            <w:tcW w:w="412" w:type="pct"/>
            <w:tcBorders>
              <w:top w:val="single" w:sz="4" w:space="0" w:color="auto"/>
              <w:left w:val="single" w:sz="4" w:space="0" w:color="auto"/>
              <w:bottom w:val="single" w:sz="4" w:space="0" w:color="auto"/>
              <w:right w:val="single" w:sz="4" w:space="0" w:color="auto"/>
            </w:tcBorders>
            <w:noWrap/>
            <w:vAlign w:val="center"/>
          </w:tcPr>
          <w:p w14:paraId="3EE19D10" w14:textId="470D893F" w:rsidR="00570E09" w:rsidRPr="00570E09" w:rsidRDefault="00570E09" w:rsidP="00570E09">
            <w:pPr>
              <w:jc w:val="right"/>
              <w:rPr>
                <w:sz w:val="16"/>
                <w:szCs w:val="16"/>
              </w:rPr>
            </w:pPr>
            <w:r w:rsidRPr="00570E09">
              <w:rPr>
                <w:sz w:val="16"/>
                <w:szCs w:val="16"/>
              </w:rPr>
              <w:t>2,81</w:t>
            </w:r>
          </w:p>
        </w:tc>
        <w:tc>
          <w:tcPr>
            <w:tcW w:w="412" w:type="pct"/>
            <w:tcBorders>
              <w:top w:val="single" w:sz="4" w:space="0" w:color="auto"/>
              <w:left w:val="single" w:sz="4" w:space="0" w:color="auto"/>
              <w:bottom w:val="single" w:sz="4" w:space="0" w:color="auto"/>
              <w:right w:val="single" w:sz="4" w:space="0" w:color="auto"/>
            </w:tcBorders>
            <w:noWrap/>
            <w:vAlign w:val="center"/>
          </w:tcPr>
          <w:p w14:paraId="705350BE" w14:textId="428FA6E3" w:rsidR="00570E09" w:rsidRPr="00570E09" w:rsidRDefault="00570E09" w:rsidP="00570E09">
            <w:pPr>
              <w:jc w:val="right"/>
              <w:rPr>
                <w:sz w:val="16"/>
                <w:szCs w:val="16"/>
              </w:rPr>
            </w:pPr>
            <w:r w:rsidRPr="00570E09">
              <w:rPr>
                <w:sz w:val="16"/>
                <w:szCs w:val="16"/>
              </w:rPr>
              <w:t>2,81</w:t>
            </w:r>
          </w:p>
        </w:tc>
        <w:tc>
          <w:tcPr>
            <w:tcW w:w="345" w:type="pct"/>
            <w:tcBorders>
              <w:top w:val="single" w:sz="4" w:space="0" w:color="auto"/>
              <w:left w:val="single" w:sz="4" w:space="0" w:color="auto"/>
              <w:bottom w:val="single" w:sz="4" w:space="0" w:color="auto"/>
              <w:right w:val="single" w:sz="4" w:space="0" w:color="auto"/>
            </w:tcBorders>
            <w:noWrap/>
            <w:vAlign w:val="center"/>
          </w:tcPr>
          <w:p w14:paraId="474D725F" w14:textId="1825D822" w:rsidR="00570E09" w:rsidRPr="00570E09" w:rsidRDefault="00570E09" w:rsidP="00570E09">
            <w:pPr>
              <w:jc w:val="right"/>
              <w:rPr>
                <w:sz w:val="16"/>
                <w:szCs w:val="16"/>
              </w:rPr>
            </w:pPr>
            <w:r w:rsidRPr="00570E09">
              <w:rPr>
                <w:sz w:val="16"/>
                <w:szCs w:val="16"/>
              </w:rPr>
              <w:t>1,25</w:t>
            </w:r>
          </w:p>
        </w:tc>
        <w:tc>
          <w:tcPr>
            <w:tcW w:w="412" w:type="pct"/>
            <w:tcBorders>
              <w:top w:val="single" w:sz="4" w:space="0" w:color="auto"/>
              <w:left w:val="single" w:sz="4" w:space="0" w:color="auto"/>
              <w:bottom w:val="single" w:sz="4" w:space="0" w:color="auto"/>
              <w:right w:val="single" w:sz="4" w:space="0" w:color="auto"/>
            </w:tcBorders>
            <w:noWrap/>
            <w:vAlign w:val="center"/>
          </w:tcPr>
          <w:p w14:paraId="01298F57" w14:textId="26E7C02B" w:rsidR="00570E09" w:rsidRPr="00570E09" w:rsidRDefault="00570E09" w:rsidP="00570E09">
            <w:pPr>
              <w:jc w:val="right"/>
              <w:rPr>
                <w:sz w:val="16"/>
                <w:szCs w:val="16"/>
              </w:rPr>
            </w:pPr>
            <w:r w:rsidRPr="00570E09">
              <w:rPr>
                <w:sz w:val="16"/>
                <w:szCs w:val="16"/>
              </w:rPr>
              <w:t>1,81</w:t>
            </w:r>
          </w:p>
        </w:tc>
        <w:tc>
          <w:tcPr>
            <w:tcW w:w="478" w:type="pct"/>
            <w:tcBorders>
              <w:top w:val="single" w:sz="4" w:space="0" w:color="auto"/>
              <w:left w:val="single" w:sz="4" w:space="0" w:color="auto"/>
              <w:bottom w:val="single" w:sz="4" w:space="0" w:color="auto"/>
              <w:right w:val="single" w:sz="4" w:space="0" w:color="auto"/>
            </w:tcBorders>
            <w:noWrap/>
            <w:vAlign w:val="center"/>
          </w:tcPr>
          <w:p w14:paraId="326CB481" w14:textId="2E4135DB" w:rsidR="00570E09" w:rsidRPr="00570E09" w:rsidRDefault="00570E09" w:rsidP="00570E09">
            <w:pPr>
              <w:jc w:val="right"/>
              <w:rPr>
                <w:sz w:val="16"/>
                <w:szCs w:val="16"/>
              </w:rPr>
            </w:pPr>
            <w:r w:rsidRPr="00570E09">
              <w:rPr>
                <w:sz w:val="16"/>
                <w:szCs w:val="16"/>
              </w:rPr>
              <w:t>1,20</w:t>
            </w:r>
          </w:p>
        </w:tc>
        <w:tc>
          <w:tcPr>
            <w:tcW w:w="477" w:type="pct"/>
            <w:tcBorders>
              <w:top w:val="single" w:sz="4" w:space="0" w:color="auto"/>
              <w:left w:val="single" w:sz="4" w:space="0" w:color="auto"/>
              <w:bottom w:val="single" w:sz="4" w:space="0" w:color="auto"/>
              <w:right w:val="single" w:sz="4" w:space="0" w:color="auto"/>
            </w:tcBorders>
            <w:noWrap/>
            <w:vAlign w:val="center"/>
          </w:tcPr>
          <w:p w14:paraId="0F557FAD" w14:textId="43040FBE" w:rsidR="00570E09" w:rsidRPr="00570E09" w:rsidRDefault="00570E09" w:rsidP="00570E09">
            <w:pPr>
              <w:jc w:val="center"/>
              <w:rPr>
                <w:b/>
                <w:bCs/>
                <w:color w:val="44546A"/>
                <w:sz w:val="16"/>
                <w:szCs w:val="16"/>
              </w:rPr>
            </w:pPr>
            <w:r w:rsidRPr="00570E09">
              <w:rPr>
                <w:b/>
                <w:bCs/>
                <w:i/>
                <w:iCs/>
                <w:color w:val="44546A"/>
                <w:sz w:val="16"/>
                <w:szCs w:val="16"/>
              </w:rPr>
              <w:t>-88</w:t>
            </w:r>
          </w:p>
        </w:tc>
        <w:tc>
          <w:tcPr>
            <w:tcW w:w="533" w:type="pct"/>
            <w:tcBorders>
              <w:top w:val="single" w:sz="4" w:space="0" w:color="auto"/>
              <w:left w:val="single" w:sz="4" w:space="0" w:color="auto"/>
              <w:bottom w:val="single" w:sz="4" w:space="0" w:color="auto"/>
              <w:right w:val="single" w:sz="4" w:space="0" w:color="auto"/>
            </w:tcBorders>
            <w:vAlign w:val="center"/>
          </w:tcPr>
          <w:p w14:paraId="5E0FC169" w14:textId="2D730917" w:rsidR="00570E09" w:rsidRPr="00570E09" w:rsidRDefault="00570E09" w:rsidP="00570E09">
            <w:pPr>
              <w:jc w:val="center"/>
              <w:rPr>
                <w:color w:val="auto"/>
                <w:sz w:val="16"/>
                <w:szCs w:val="16"/>
                <w:lang w:val="ru-RU"/>
              </w:rPr>
            </w:pPr>
            <w:r w:rsidRPr="00570E09">
              <w:rPr>
                <w:color w:val="auto"/>
                <w:sz w:val="16"/>
                <w:szCs w:val="16"/>
              </w:rPr>
              <w:t>5</w:t>
            </w:r>
          </w:p>
        </w:tc>
      </w:tr>
    </w:tbl>
    <w:p w14:paraId="3152A3DE" w14:textId="77777777" w:rsidR="00C50990" w:rsidRPr="007662B3" w:rsidRDefault="00C50990" w:rsidP="00C50990">
      <w:pPr>
        <w:pStyle w:val="Default"/>
        <w:jc w:val="both"/>
        <w:rPr>
          <w:rFonts w:ascii="Times New Roman" w:hAnsi="Times New Roman" w:cs="Times New Roman"/>
          <w:color w:val="auto"/>
          <w:sz w:val="16"/>
          <w:szCs w:val="16"/>
        </w:rPr>
      </w:pPr>
      <w:r w:rsidRPr="007662B3">
        <w:rPr>
          <w:rFonts w:ascii="Times New Roman" w:hAnsi="Times New Roman" w:cs="Times New Roman"/>
          <w:color w:val="auto"/>
          <w:sz w:val="16"/>
          <w:szCs w:val="16"/>
        </w:rPr>
        <w:t xml:space="preserve">*) Reduction of PAHs emissions, Total (4 pollutants) in the aggregate has a rank of 13th place, but each substance separately (Benzo (a) pyrene Benzo (b) fluoranthene Benzo (k) fluoranthene </w:t>
      </w:r>
      <w:proofErr w:type="spellStart"/>
      <w:r w:rsidRPr="007662B3">
        <w:rPr>
          <w:rFonts w:ascii="Times New Roman" w:hAnsi="Times New Roman" w:cs="Times New Roman"/>
          <w:color w:val="auto"/>
          <w:sz w:val="16"/>
          <w:szCs w:val="16"/>
        </w:rPr>
        <w:t>Indeno</w:t>
      </w:r>
      <w:proofErr w:type="spellEnd"/>
      <w:r w:rsidRPr="007662B3">
        <w:rPr>
          <w:rFonts w:ascii="Times New Roman" w:hAnsi="Times New Roman" w:cs="Times New Roman"/>
          <w:color w:val="auto"/>
          <w:sz w:val="16"/>
          <w:szCs w:val="16"/>
        </w:rPr>
        <w:t xml:space="preserve"> (1,2,3-cd) pyrene) has its own rank shown in the table.</w:t>
      </w:r>
    </w:p>
    <w:p w14:paraId="4A6556FC" w14:textId="3F12A371" w:rsidR="00C45D36" w:rsidRPr="00DA6F54" w:rsidRDefault="00C45D36">
      <w:pPr>
        <w:pStyle w:val="Default"/>
        <w:spacing w:before="120"/>
        <w:jc w:val="both"/>
        <w:rPr>
          <w:rFonts w:ascii="Times New Roman" w:hAnsi="Times New Roman" w:cs="Times New Roman"/>
          <w:lang w:val="en-GB"/>
        </w:rPr>
      </w:pPr>
      <w:r w:rsidRPr="00DA6F54">
        <w:rPr>
          <w:rFonts w:ascii="Times New Roman" w:hAnsi="Times New Roman" w:cs="Times New Roman"/>
          <w:lang w:val="en-GB"/>
        </w:rPr>
        <w:t>Emission reduction/growth (20</w:t>
      </w:r>
      <w:r w:rsidR="005A327B">
        <w:rPr>
          <w:rFonts w:ascii="Times New Roman" w:hAnsi="Times New Roman" w:cs="Times New Roman"/>
          <w:lang w:val="en-GB"/>
        </w:rPr>
        <w:t>2</w:t>
      </w:r>
      <w:r w:rsidR="00570E09">
        <w:rPr>
          <w:rFonts w:ascii="Times New Roman" w:hAnsi="Times New Roman" w:cs="Times New Roman"/>
          <w:lang w:val="en-GB"/>
        </w:rPr>
        <w:t>3</w:t>
      </w:r>
      <w:r w:rsidRPr="00DA6F54">
        <w:rPr>
          <w:rFonts w:ascii="Times New Roman" w:hAnsi="Times New Roman" w:cs="Times New Roman"/>
          <w:lang w:val="en-GB"/>
        </w:rPr>
        <w:t xml:space="preserve">/1990) of each pollutant are shown </w:t>
      </w:r>
      <w:r>
        <w:rPr>
          <w:rFonts w:ascii="Times New Roman" w:hAnsi="Times New Roman" w:cs="Times New Roman"/>
          <w:lang w:val="en-GB"/>
        </w:rPr>
        <w:t>in</w:t>
      </w:r>
      <w:r w:rsidRPr="00DA6F54">
        <w:rPr>
          <w:rFonts w:ascii="Times New Roman" w:hAnsi="Times New Roman" w:cs="Times New Roman"/>
          <w:lang w:val="en-GB"/>
        </w:rPr>
        <w:t xml:space="preserve"> the </w:t>
      </w:r>
      <w:r>
        <w:rPr>
          <w:rFonts w:ascii="Times New Roman" w:hAnsi="Times New Roman" w:cs="Times New Roman"/>
          <w:lang w:val="en-GB"/>
        </w:rPr>
        <w:t>Figure</w:t>
      </w:r>
      <w:r w:rsidRPr="00DA6F54">
        <w:rPr>
          <w:rFonts w:ascii="Times New Roman" w:hAnsi="Times New Roman" w:cs="Times New Roman"/>
          <w:lang w:val="en-GB"/>
        </w:rPr>
        <w:t xml:space="preserve"> 2.1a.</w:t>
      </w:r>
    </w:p>
    <w:p w14:paraId="2CC6EB7F" w14:textId="3CB1A125" w:rsidR="00C45D36" w:rsidRDefault="00C45D36">
      <w:pPr>
        <w:pStyle w:val="Default"/>
        <w:jc w:val="both"/>
        <w:rPr>
          <w:rFonts w:ascii="Times New Roman" w:hAnsi="Times New Roman" w:cs="Times New Roman"/>
          <w:lang w:val="en-GB"/>
        </w:rPr>
      </w:pPr>
    </w:p>
    <w:tbl>
      <w:tblPr>
        <w:tblStyle w:val="Tabelgri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26"/>
      </w:tblGrid>
      <w:tr w:rsidR="00C45D36" w:rsidRPr="00DA6F54" w14:paraId="4D253821" w14:textId="77777777" w:rsidTr="00570E09">
        <w:tc>
          <w:tcPr>
            <w:tcW w:w="9526" w:type="dxa"/>
          </w:tcPr>
          <w:p w14:paraId="08EED31A" w14:textId="2A9839FE" w:rsidR="00C45D36" w:rsidRPr="00DA6F54" w:rsidRDefault="00570E09" w:rsidP="00730357">
            <w:pPr>
              <w:pStyle w:val="Default"/>
              <w:jc w:val="center"/>
              <w:rPr>
                <w:rFonts w:ascii="Times New Roman" w:hAnsi="Times New Roman" w:cs="Times New Roman"/>
                <w:lang w:val="en-GB"/>
              </w:rPr>
            </w:pPr>
            <w:r>
              <w:rPr>
                <w:noProof/>
                <w:lang w:eastAsia="ja-JP"/>
              </w:rPr>
              <w:drawing>
                <wp:inline distT="0" distB="0" distL="0" distR="0" wp14:anchorId="2CF586D6" wp14:editId="4A74384B">
                  <wp:extent cx="5340096" cy="3264408"/>
                  <wp:effectExtent l="0" t="0" r="13335" b="12700"/>
                  <wp:docPr id="15" name="Диаграмма 15">
                    <a:extLst xmlns:a="http://schemas.openxmlformats.org/drawingml/2006/main">
                      <a:ext uri="{FF2B5EF4-FFF2-40B4-BE49-F238E27FC236}">
                        <a16:creationId xmlns:a16="http://schemas.microsoft.com/office/drawing/2014/main" id="{00000000-0008-0000-3E00-000007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tc>
      </w:tr>
      <w:tr w:rsidR="00C45D36" w:rsidRPr="00DA6F54" w14:paraId="68BDF48A" w14:textId="77777777" w:rsidTr="00DC095F">
        <w:tc>
          <w:tcPr>
            <w:tcW w:w="9526" w:type="dxa"/>
          </w:tcPr>
          <w:p w14:paraId="27E71FDC" w14:textId="75BD8B29" w:rsidR="00C45D36" w:rsidRPr="00DA6F54" w:rsidRDefault="00C45D36" w:rsidP="00DC095F">
            <w:pPr>
              <w:pStyle w:val="Default"/>
              <w:spacing w:after="120"/>
              <w:jc w:val="center"/>
              <w:rPr>
                <w:rFonts w:ascii="Times New Roman" w:hAnsi="Times New Roman" w:cs="Times New Roman"/>
                <w:lang w:val="en-GB"/>
              </w:rPr>
            </w:pPr>
            <w:r w:rsidRPr="00DA6F54">
              <w:rPr>
                <w:rFonts w:ascii="Times New Roman" w:hAnsi="Times New Roman" w:cs="Times New Roman"/>
                <w:b/>
                <w:bCs/>
                <w:lang w:val="en-GB"/>
              </w:rPr>
              <w:t>Figure 2.1a.</w:t>
            </w:r>
            <w:r w:rsidRPr="00DA6F54">
              <w:rPr>
                <w:rFonts w:ascii="Times New Roman" w:hAnsi="Times New Roman" w:cs="Times New Roman"/>
                <w:lang w:val="en-GB"/>
              </w:rPr>
              <w:t xml:space="preserve"> Reduction of pollutant emissions in </w:t>
            </w:r>
            <w:r w:rsidRPr="00F710E0">
              <w:rPr>
                <w:rFonts w:ascii="Times New Roman" w:hAnsi="Times New Roman" w:cs="Times New Roman"/>
                <w:color w:val="auto"/>
                <w:lang w:val="en-GB"/>
              </w:rPr>
              <w:t>20</w:t>
            </w:r>
            <w:r w:rsidR="00DC095F" w:rsidRPr="00DC095F">
              <w:rPr>
                <w:rFonts w:ascii="Times New Roman" w:hAnsi="Times New Roman" w:cs="Times New Roman"/>
                <w:color w:val="auto"/>
              </w:rPr>
              <w:t>2</w:t>
            </w:r>
            <w:r w:rsidR="00570E09">
              <w:rPr>
                <w:rFonts w:ascii="Times New Roman" w:hAnsi="Times New Roman" w:cs="Times New Roman"/>
                <w:color w:val="auto"/>
              </w:rPr>
              <w:t>3</w:t>
            </w:r>
            <w:r w:rsidRPr="00F710E0">
              <w:rPr>
                <w:rFonts w:ascii="Times New Roman" w:hAnsi="Times New Roman" w:cs="Times New Roman"/>
                <w:color w:val="auto"/>
                <w:lang w:val="en-GB"/>
              </w:rPr>
              <w:t xml:space="preserve"> compared to 1990</w:t>
            </w:r>
            <w:r w:rsidRPr="00DA6F54">
              <w:rPr>
                <w:rFonts w:ascii="Times New Roman" w:hAnsi="Times New Roman" w:cs="Times New Roman"/>
                <w:lang w:val="en-GB"/>
              </w:rPr>
              <w:t>, %</w:t>
            </w:r>
          </w:p>
        </w:tc>
      </w:tr>
    </w:tbl>
    <w:p w14:paraId="5A5B461F" w14:textId="77777777" w:rsidR="00C45D36" w:rsidRPr="00DA6F54" w:rsidRDefault="00C45D36" w:rsidP="00C45D36">
      <w:pPr>
        <w:pStyle w:val="Default"/>
        <w:jc w:val="both"/>
        <w:rPr>
          <w:rFonts w:ascii="Times New Roman" w:hAnsi="Times New Roman" w:cs="Times New Roman"/>
          <w:lang w:val="en-GB"/>
        </w:rPr>
      </w:pPr>
      <w:r w:rsidRPr="00DA6F54">
        <w:rPr>
          <w:rFonts w:ascii="Times New Roman" w:hAnsi="Times New Roman" w:cs="Times New Roman"/>
          <w:lang w:val="en-GB"/>
        </w:rPr>
        <w:t>The graphs below show the emission trends of pollutants by groups: main pollutants, heavy metals, POPs (Figures 2.1b, 2.1c and 2.1d).</w:t>
      </w:r>
    </w:p>
    <w:tbl>
      <w:tblPr>
        <w:tblStyle w:val="Tabelgri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26"/>
      </w:tblGrid>
      <w:tr w:rsidR="00C45D36" w:rsidRPr="00DA6F54" w14:paraId="18A64439" w14:textId="77777777" w:rsidTr="00DC095F">
        <w:tc>
          <w:tcPr>
            <w:tcW w:w="9526" w:type="dxa"/>
          </w:tcPr>
          <w:p w14:paraId="7A9DF3FE" w14:textId="77777777" w:rsidR="0014065F" w:rsidRPr="00DA6F54" w:rsidRDefault="0014065F" w:rsidP="00730357">
            <w:pPr>
              <w:pStyle w:val="Default"/>
              <w:jc w:val="center"/>
              <w:rPr>
                <w:rFonts w:ascii="Times New Roman" w:hAnsi="Times New Roman" w:cs="Times New Roman"/>
                <w:lang w:val="en-GB"/>
              </w:rPr>
            </w:pPr>
          </w:p>
        </w:tc>
      </w:tr>
      <w:tr w:rsidR="00C45D36" w:rsidRPr="00137294" w14:paraId="705FBF80" w14:textId="77777777" w:rsidTr="00570E09">
        <w:tc>
          <w:tcPr>
            <w:tcW w:w="9526" w:type="dxa"/>
          </w:tcPr>
          <w:p w14:paraId="3D93F661" w14:textId="5C90B64C" w:rsidR="00C45D36" w:rsidRPr="00137294" w:rsidRDefault="00570E09" w:rsidP="00DC095F">
            <w:pPr>
              <w:autoSpaceDE w:val="0"/>
              <w:autoSpaceDN w:val="0"/>
              <w:adjustRightInd w:val="0"/>
              <w:jc w:val="center"/>
              <w:rPr>
                <w:lang w:val="fr-FR"/>
              </w:rPr>
            </w:pPr>
            <w:r>
              <w:rPr>
                <w:noProof/>
                <w:lang w:val="en-US" w:eastAsia="ja-JP"/>
              </w:rPr>
              <w:drawing>
                <wp:inline distT="0" distB="0" distL="0" distR="0" wp14:anchorId="36AE67F6" wp14:editId="6AB66D38">
                  <wp:extent cx="4928616" cy="2825496"/>
                  <wp:effectExtent l="0" t="0" r="5715" b="13335"/>
                  <wp:docPr id="18" name="Диаграмма 18">
                    <a:extLst xmlns:a="http://schemas.openxmlformats.org/drawingml/2006/main">
                      <a:ext uri="{FF2B5EF4-FFF2-40B4-BE49-F238E27FC236}">
                        <a16:creationId xmlns:a16="http://schemas.microsoft.com/office/drawing/2014/main" id="{00000000-0008-0000-3E00-00000B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tc>
      </w:tr>
      <w:tr w:rsidR="00C45D36" w:rsidRPr="00DA6F54" w14:paraId="54C4BB2B" w14:textId="77777777" w:rsidTr="00570E09">
        <w:tc>
          <w:tcPr>
            <w:tcW w:w="9526" w:type="dxa"/>
          </w:tcPr>
          <w:p w14:paraId="244290A8" w14:textId="77777777" w:rsidR="00471788" w:rsidRPr="0063079C" w:rsidRDefault="00DC095F" w:rsidP="00730357">
            <w:pPr>
              <w:pStyle w:val="Default"/>
              <w:jc w:val="center"/>
              <w:rPr>
                <w:noProof/>
                <w:lang w:val="fr-FR" w:eastAsia="ru-RU"/>
              </w:rPr>
            </w:pPr>
            <w:r w:rsidRPr="00DC095F">
              <w:rPr>
                <w:rFonts w:ascii="Times New Roman" w:hAnsi="Times New Roman" w:cs="Times New Roman"/>
                <w:b/>
                <w:lang w:val="fr-FR" w:eastAsia="ru-RU"/>
              </w:rPr>
              <w:t>Figure 2.1b.</w:t>
            </w:r>
            <w:r w:rsidRPr="00DC095F">
              <w:rPr>
                <w:rFonts w:ascii="Times New Roman" w:hAnsi="Times New Roman" w:cs="Times New Roman"/>
                <w:lang w:val="fr-FR" w:eastAsia="ru-RU"/>
              </w:rPr>
              <w:t xml:space="preserve"> </w:t>
            </w:r>
            <w:r w:rsidRPr="00DC095F">
              <w:rPr>
                <w:rFonts w:ascii="Times New Roman" w:hAnsi="Times New Roman" w:cs="Times New Roman"/>
                <w:lang w:val="fr-FR"/>
              </w:rPr>
              <w:t xml:space="preserve">Main </w:t>
            </w:r>
            <w:r w:rsidRPr="0063079C">
              <w:rPr>
                <w:rFonts w:ascii="Times New Roman" w:hAnsi="Times New Roman" w:cs="Times New Roman"/>
                <w:lang w:val="fr-FR"/>
              </w:rPr>
              <w:t>pollutants</w:t>
            </w:r>
            <w:r w:rsidRPr="00DC095F">
              <w:rPr>
                <w:rFonts w:ascii="Times New Roman" w:hAnsi="Times New Roman" w:cs="Times New Roman"/>
                <w:lang w:val="fr-FR"/>
              </w:rPr>
              <w:t xml:space="preserve"> National Emissions trends (1990=1).</w:t>
            </w:r>
            <w:r w:rsidRPr="0063079C">
              <w:rPr>
                <w:noProof/>
                <w:lang w:val="fr-FR" w:eastAsia="ru-RU"/>
              </w:rPr>
              <w:t xml:space="preserve"> </w:t>
            </w:r>
          </w:p>
          <w:p w14:paraId="28B439F3" w14:textId="05D130F7" w:rsidR="00471788" w:rsidRPr="0063079C" w:rsidRDefault="00570E09" w:rsidP="00730357">
            <w:pPr>
              <w:pStyle w:val="Default"/>
              <w:jc w:val="center"/>
              <w:rPr>
                <w:noProof/>
                <w:lang w:val="fr-FR" w:eastAsia="ru-RU"/>
              </w:rPr>
            </w:pPr>
            <w:r>
              <w:rPr>
                <w:noProof/>
                <w:lang w:eastAsia="ja-JP"/>
              </w:rPr>
              <w:lastRenderedPageBreak/>
              <w:drawing>
                <wp:inline distT="0" distB="0" distL="0" distR="0" wp14:anchorId="45501BF8" wp14:editId="2B72CF65">
                  <wp:extent cx="4571746" cy="2578608"/>
                  <wp:effectExtent l="0" t="0" r="635" b="12700"/>
                  <wp:docPr id="20" name="Диаграмма 20">
                    <a:extLst xmlns:a="http://schemas.openxmlformats.org/drawingml/2006/main">
                      <a:ext uri="{FF2B5EF4-FFF2-40B4-BE49-F238E27FC236}">
                        <a16:creationId xmlns:a16="http://schemas.microsoft.com/office/drawing/2014/main" id="{00000000-0008-0000-3E00-00000C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251FEC9B" w14:textId="7D4BBFFE" w:rsidR="00C45D36" w:rsidRPr="00DA6F54" w:rsidRDefault="00C45D36" w:rsidP="00730357">
            <w:pPr>
              <w:pStyle w:val="Default"/>
              <w:jc w:val="center"/>
              <w:rPr>
                <w:rFonts w:ascii="Times New Roman" w:hAnsi="Times New Roman" w:cs="Times New Roman"/>
                <w:lang w:val="en-GB"/>
              </w:rPr>
            </w:pPr>
          </w:p>
        </w:tc>
      </w:tr>
      <w:tr w:rsidR="00C45D36" w:rsidRPr="00DA6F54" w14:paraId="7C7D4390" w14:textId="77777777" w:rsidTr="00DC095F">
        <w:tc>
          <w:tcPr>
            <w:tcW w:w="9526" w:type="dxa"/>
          </w:tcPr>
          <w:p w14:paraId="1A4D37B1" w14:textId="77777777" w:rsidR="00C45D36" w:rsidRDefault="00C45D36" w:rsidP="00730357">
            <w:pPr>
              <w:autoSpaceDE w:val="0"/>
              <w:autoSpaceDN w:val="0"/>
              <w:adjustRightInd w:val="0"/>
              <w:jc w:val="center"/>
            </w:pPr>
            <w:r w:rsidRPr="00DA6F54">
              <w:rPr>
                <w:b/>
                <w:bCs/>
                <w:lang w:eastAsia="ru-RU"/>
              </w:rPr>
              <w:lastRenderedPageBreak/>
              <w:t>Figure 2.1c</w:t>
            </w:r>
            <w:r w:rsidRPr="00DA6F54">
              <w:rPr>
                <w:lang w:eastAsia="ru-RU"/>
              </w:rPr>
              <w:t xml:space="preserve">. </w:t>
            </w:r>
            <w:r w:rsidRPr="00DA6F54">
              <w:t>Heavy metals National Emissions trends (1990=1)</w:t>
            </w:r>
            <w:r>
              <w:t>.</w:t>
            </w:r>
          </w:p>
          <w:p w14:paraId="1F5E3754" w14:textId="77777777" w:rsidR="00471788" w:rsidRPr="00471788" w:rsidRDefault="00471788" w:rsidP="00471788">
            <w:pPr>
              <w:ind w:left="0" w:firstLine="0"/>
            </w:pPr>
          </w:p>
        </w:tc>
      </w:tr>
      <w:tr w:rsidR="00C45D36" w:rsidRPr="00DA6F54" w14:paraId="50676275" w14:textId="77777777" w:rsidTr="00570E09">
        <w:tc>
          <w:tcPr>
            <w:tcW w:w="9526" w:type="dxa"/>
          </w:tcPr>
          <w:p w14:paraId="6C95F866" w14:textId="3D5DD6FC" w:rsidR="00C45D36" w:rsidRPr="00DA6F54" w:rsidRDefault="00570E09" w:rsidP="00730357">
            <w:pPr>
              <w:pStyle w:val="Default"/>
              <w:jc w:val="center"/>
              <w:rPr>
                <w:rFonts w:ascii="Times New Roman" w:hAnsi="Times New Roman" w:cs="Times New Roman"/>
                <w:lang w:val="en-GB"/>
              </w:rPr>
            </w:pPr>
            <w:r>
              <w:rPr>
                <w:noProof/>
                <w:lang w:eastAsia="ja-JP"/>
              </w:rPr>
              <w:drawing>
                <wp:inline distT="0" distB="0" distL="0" distR="0" wp14:anchorId="540D5FE1" wp14:editId="518BC46B">
                  <wp:extent cx="4901184" cy="3200400"/>
                  <wp:effectExtent l="0" t="0" r="13970" b="0"/>
                  <wp:docPr id="22" name="Диаграмма 22">
                    <a:extLst xmlns:a="http://schemas.openxmlformats.org/drawingml/2006/main">
                      <a:ext uri="{FF2B5EF4-FFF2-40B4-BE49-F238E27FC236}">
                        <a16:creationId xmlns:a16="http://schemas.microsoft.com/office/drawing/2014/main" id="{00000000-0008-0000-3E00-00000D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tc>
      </w:tr>
      <w:tr w:rsidR="00C45D36" w:rsidRPr="00A90487" w14:paraId="087521D2" w14:textId="77777777" w:rsidTr="00DC095F">
        <w:tc>
          <w:tcPr>
            <w:tcW w:w="9526" w:type="dxa"/>
          </w:tcPr>
          <w:p w14:paraId="2938F0A8" w14:textId="77777777" w:rsidR="00C45D36" w:rsidRPr="00137294" w:rsidRDefault="00C45D36" w:rsidP="00730357">
            <w:pPr>
              <w:autoSpaceDE w:val="0"/>
              <w:autoSpaceDN w:val="0"/>
              <w:adjustRightInd w:val="0"/>
              <w:spacing w:after="0" w:line="240" w:lineRule="auto"/>
              <w:jc w:val="center"/>
              <w:rPr>
                <w:lang w:val="fr-FR"/>
              </w:rPr>
            </w:pPr>
            <w:r w:rsidRPr="00137294">
              <w:rPr>
                <w:b/>
                <w:szCs w:val="24"/>
                <w:lang w:val="fr-FR" w:eastAsia="ru-RU"/>
              </w:rPr>
              <w:t xml:space="preserve">Figure 2.1d. </w:t>
            </w:r>
            <w:r w:rsidRPr="00137294">
              <w:rPr>
                <w:szCs w:val="24"/>
                <w:lang w:val="fr-FR" w:eastAsia="ru-RU"/>
              </w:rPr>
              <w:t>POPs National Emissions trends (1990=1)</w:t>
            </w:r>
            <w:r>
              <w:rPr>
                <w:szCs w:val="24"/>
                <w:lang w:val="fr-FR" w:eastAsia="ru-RU"/>
              </w:rPr>
              <w:t>.</w:t>
            </w:r>
          </w:p>
        </w:tc>
      </w:tr>
    </w:tbl>
    <w:p w14:paraId="669594ED" w14:textId="77777777" w:rsidR="00FC2857" w:rsidRPr="00CB79A0" w:rsidRDefault="00FC2857" w:rsidP="00C45D36">
      <w:pPr>
        <w:autoSpaceDE w:val="0"/>
        <w:autoSpaceDN w:val="0"/>
        <w:adjustRightInd w:val="0"/>
        <w:spacing w:after="0" w:line="240" w:lineRule="auto"/>
        <w:jc w:val="both"/>
        <w:rPr>
          <w:lang w:val="fr-FR"/>
        </w:rPr>
      </w:pPr>
    </w:p>
    <w:p w14:paraId="109F1F07" w14:textId="066833BD" w:rsidR="00C45D36" w:rsidRPr="00DA6F54" w:rsidRDefault="00C45D36" w:rsidP="00C45D36">
      <w:pPr>
        <w:autoSpaceDE w:val="0"/>
        <w:autoSpaceDN w:val="0"/>
        <w:adjustRightInd w:val="0"/>
        <w:spacing w:after="0" w:line="240" w:lineRule="auto"/>
        <w:jc w:val="both"/>
      </w:pPr>
      <w:r w:rsidRPr="00DA6F54">
        <w:t xml:space="preserve">Emission Trends are of two types: </w:t>
      </w:r>
    </w:p>
    <w:p w14:paraId="437609B0" w14:textId="77777777" w:rsidR="00C45D36" w:rsidRPr="00DA6F54" w:rsidRDefault="00C45D36" w:rsidP="00C45D36">
      <w:pPr>
        <w:autoSpaceDE w:val="0"/>
        <w:autoSpaceDN w:val="0"/>
        <w:adjustRightInd w:val="0"/>
        <w:spacing w:after="0" w:line="240" w:lineRule="auto"/>
        <w:jc w:val="both"/>
      </w:pPr>
      <w:proofErr w:type="spellStart"/>
      <w:r w:rsidRPr="00DA6F54">
        <w:t>i</w:t>
      </w:r>
      <w:proofErr w:type="spellEnd"/>
      <w:r w:rsidRPr="00DA6F54">
        <w:t>) decrease in the whole time series;</w:t>
      </w:r>
    </w:p>
    <w:p w14:paraId="225E7CFB" w14:textId="306DB362" w:rsidR="00C45D36" w:rsidRPr="00DA6F54" w:rsidRDefault="00C45D36" w:rsidP="00C45D36">
      <w:pPr>
        <w:autoSpaceDE w:val="0"/>
        <w:autoSpaceDN w:val="0"/>
        <w:adjustRightInd w:val="0"/>
        <w:spacing w:after="0" w:line="240" w:lineRule="auto"/>
        <w:jc w:val="both"/>
      </w:pPr>
      <w:r w:rsidRPr="00DA6F54">
        <w:t>ii) time series for 1990-20</w:t>
      </w:r>
      <w:r w:rsidR="00DC095F" w:rsidRPr="00DC095F">
        <w:rPr>
          <w:lang w:val="en-US"/>
        </w:rPr>
        <w:t>2</w:t>
      </w:r>
      <w:r w:rsidR="00F33E8B">
        <w:rPr>
          <w:lang w:val="en-US"/>
        </w:rPr>
        <w:t>3</w:t>
      </w:r>
      <w:r w:rsidRPr="00DA6F54">
        <w:t xml:space="preserve"> emissions are divided into 3 sections: </w:t>
      </w:r>
    </w:p>
    <w:p w14:paraId="1DED6D12" w14:textId="77777777" w:rsidR="00C45D36" w:rsidRPr="00DA6F54" w:rsidRDefault="00C45D36" w:rsidP="007662B3">
      <w:pPr>
        <w:autoSpaceDE w:val="0"/>
        <w:autoSpaceDN w:val="0"/>
        <w:adjustRightInd w:val="0"/>
        <w:spacing w:after="0" w:line="240" w:lineRule="auto"/>
        <w:ind w:left="426" w:firstLine="0"/>
        <w:jc w:val="both"/>
      </w:pPr>
      <w:r w:rsidRPr="00DA6F54">
        <w:t>1</w:t>
      </w:r>
      <w:r w:rsidRPr="00DA6F54">
        <w:rPr>
          <w:vertAlign w:val="superscript"/>
        </w:rPr>
        <w:t>st</w:t>
      </w:r>
      <w:r w:rsidRPr="00DA6F54">
        <w:t xml:space="preserve"> section is a trend of sharp decline,</w:t>
      </w:r>
    </w:p>
    <w:p w14:paraId="387E14BF" w14:textId="77777777" w:rsidR="00C45D36" w:rsidRPr="00DA6F54" w:rsidRDefault="00C45D36" w:rsidP="007662B3">
      <w:pPr>
        <w:autoSpaceDE w:val="0"/>
        <w:autoSpaceDN w:val="0"/>
        <w:adjustRightInd w:val="0"/>
        <w:spacing w:after="0" w:line="240" w:lineRule="auto"/>
        <w:ind w:left="426" w:firstLine="0"/>
        <w:jc w:val="both"/>
      </w:pPr>
      <w:r w:rsidRPr="00DA6F54">
        <w:t>2</w:t>
      </w:r>
      <w:r w:rsidRPr="00DA6F54">
        <w:rPr>
          <w:vertAlign w:val="superscript"/>
        </w:rPr>
        <w:t>nd</w:t>
      </w:r>
      <w:r w:rsidRPr="00DA6F54">
        <w:t xml:space="preserve"> section is a constant trend of emissions in a certain quantitative range, and </w:t>
      </w:r>
    </w:p>
    <w:p w14:paraId="57EEA89F" w14:textId="77777777" w:rsidR="002E77AC" w:rsidRDefault="00C45D36" w:rsidP="007662B3">
      <w:pPr>
        <w:autoSpaceDE w:val="0"/>
        <w:autoSpaceDN w:val="0"/>
        <w:adjustRightInd w:val="0"/>
        <w:spacing w:after="0" w:line="240" w:lineRule="auto"/>
        <w:ind w:left="426" w:firstLine="0"/>
        <w:jc w:val="both"/>
      </w:pPr>
      <w:r w:rsidRPr="00DA6F54">
        <w:t>3</w:t>
      </w:r>
      <w:r w:rsidRPr="00DA6F54">
        <w:rPr>
          <w:vertAlign w:val="superscript"/>
        </w:rPr>
        <w:t>rd</w:t>
      </w:r>
      <w:r w:rsidRPr="00DA6F54">
        <w:t xml:space="preserve"> section is a growth trend</w:t>
      </w:r>
      <w:r w:rsidR="00FA0D11">
        <w:t>.</w:t>
      </w:r>
    </w:p>
    <w:p w14:paraId="3F8FDDFF" w14:textId="77777777" w:rsidR="00BB76AE" w:rsidRDefault="00BB76AE" w:rsidP="003926D0">
      <w:pPr>
        <w:pStyle w:val="Titlu3"/>
        <w:rPr>
          <w:i w:val="0"/>
        </w:rPr>
      </w:pPr>
      <w:bookmarkStart w:id="30" w:name="_Toc47965464"/>
      <w:bookmarkStart w:id="31" w:name="_Toc116907421"/>
    </w:p>
    <w:p w14:paraId="0F357102" w14:textId="77777777" w:rsidR="00BB76AE" w:rsidRDefault="00BB76AE" w:rsidP="003926D0">
      <w:pPr>
        <w:pStyle w:val="Titlu3"/>
        <w:rPr>
          <w:i w:val="0"/>
        </w:rPr>
      </w:pPr>
    </w:p>
    <w:p w14:paraId="1291E5A9" w14:textId="02242F42" w:rsidR="00BB76AE" w:rsidRDefault="00BB76AE" w:rsidP="003926D0">
      <w:pPr>
        <w:pStyle w:val="Titlu3"/>
        <w:rPr>
          <w:i w:val="0"/>
        </w:rPr>
      </w:pPr>
    </w:p>
    <w:p w14:paraId="4135A68E" w14:textId="77777777" w:rsidR="00BB76AE" w:rsidRPr="00BB76AE" w:rsidRDefault="00BB76AE" w:rsidP="00BB76AE"/>
    <w:p w14:paraId="79C7AF4E" w14:textId="103D166C" w:rsidR="00AC5003" w:rsidRPr="00482A90" w:rsidRDefault="00AC5003" w:rsidP="003926D0">
      <w:pPr>
        <w:pStyle w:val="Titlu3"/>
        <w:rPr>
          <w:i w:val="0"/>
        </w:rPr>
      </w:pPr>
      <w:r w:rsidRPr="00482A90">
        <w:rPr>
          <w:i w:val="0"/>
        </w:rPr>
        <w:lastRenderedPageBreak/>
        <w:t>Nitrogen oxides (NO</w:t>
      </w:r>
      <w:r w:rsidRPr="00482A90">
        <w:rPr>
          <w:i w:val="0"/>
          <w:vertAlign w:val="subscript"/>
        </w:rPr>
        <w:t>x</w:t>
      </w:r>
      <w:r w:rsidRPr="00482A90">
        <w:rPr>
          <w:i w:val="0"/>
        </w:rPr>
        <w:t>)</w:t>
      </w:r>
      <w:bookmarkEnd w:id="30"/>
      <w:bookmarkEnd w:id="31"/>
    </w:p>
    <w:p w14:paraId="7C9D317A" w14:textId="230D2097" w:rsidR="000B1AAE" w:rsidRDefault="00AC5003" w:rsidP="00AC5003">
      <w:pPr>
        <w:autoSpaceDE w:val="0"/>
        <w:autoSpaceDN w:val="0"/>
        <w:adjustRightInd w:val="0"/>
        <w:spacing w:after="120" w:line="240" w:lineRule="auto"/>
        <w:ind w:left="11" w:hanging="11"/>
        <w:jc w:val="center"/>
        <w:rPr>
          <w:noProof/>
          <w:lang w:val="en-US" w:eastAsia="ru-RU"/>
        </w:rPr>
      </w:pPr>
      <w:r w:rsidRPr="001F40B7">
        <w:rPr>
          <w:color w:val="auto"/>
        </w:rPr>
        <w:t>NO</w:t>
      </w:r>
      <w:r w:rsidRPr="001F40B7">
        <w:rPr>
          <w:color w:val="auto"/>
          <w:vertAlign w:val="subscript"/>
        </w:rPr>
        <w:t>x</w:t>
      </w:r>
      <w:r w:rsidRPr="001F40B7">
        <w:rPr>
          <w:color w:val="auto"/>
        </w:rPr>
        <w:t xml:space="preserve"> </w:t>
      </w:r>
      <w:r w:rsidRPr="00DA6F54">
        <w:t>emissions tend to fall sharply in the period 1990-20</w:t>
      </w:r>
      <w:r w:rsidR="007E4749" w:rsidRPr="000B1AAE">
        <w:rPr>
          <w:lang w:val="en-US"/>
        </w:rPr>
        <w:t>2</w:t>
      </w:r>
      <w:r w:rsidR="009825E0" w:rsidRPr="009825E0">
        <w:rPr>
          <w:lang w:val="en-US"/>
        </w:rPr>
        <w:t>3</w:t>
      </w:r>
      <w:r w:rsidRPr="00DA6F54">
        <w:t xml:space="preserve"> from 1</w:t>
      </w:r>
      <w:r w:rsidR="00516495">
        <w:t>02</w:t>
      </w:r>
      <w:r>
        <w:rPr>
          <w:lang w:val="en-US"/>
        </w:rPr>
        <w:t xml:space="preserve"> kt</w:t>
      </w:r>
      <w:r w:rsidRPr="00DA6F54">
        <w:t xml:space="preserve"> to </w:t>
      </w:r>
      <w:r w:rsidRPr="002C181B">
        <w:rPr>
          <w:lang w:val="en-US"/>
        </w:rPr>
        <w:t>3</w:t>
      </w:r>
      <w:r w:rsidR="009825E0" w:rsidRPr="009825E0">
        <w:rPr>
          <w:lang w:val="en-US"/>
        </w:rPr>
        <w:t>2</w:t>
      </w:r>
      <w:r w:rsidRPr="000954FE">
        <w:rPr>
          <w:lang w:val="en-US"/>
        </w:rPr>
        <w:t>,</w:t>
      </w:r>
      <w:r w:rsidR="009825E0" w:rsidRPr="009825E0">
        <w:rPr>
          <w:lang w:val="en-US"/>
        </w:rPr>
        <w:t>0</w:t>
      </w:r>
      <w:r w:rsidRPr="00DA6F54">
        <w:t xml:space="preserve"> kt, (Fig</w:t>
      </w:r>
      <w:r>
        <w:t>.</w:t>
      </w:r>
      <w:r w:rsidRPr="00DA6F54">
        <w:t xml:space="preserve"> 2.2).</w:t>
      </w:r>
      <w:r w:rsidRPr="009F29B9">
        <w:rPr>
          <w:noProof/>
          <w:lang w:val="en-US" w:eastAsia="ru-RU"/>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26"/>
        <w:gridCol w:w="4729"/>
        <w:gridCol w:w="1385"/>
        <w:gridCol w:w="1339"/>
        <w:gridCol w:w="1263"/>
      </w:tblGrid>
      <w:tr w:rsidR="000B1AAE" w:rsidRPr="00471788" w14:paraId="65A538AE" w14:textId="77777777" w:rsidTr="00AC34AB">
        <w:trPr>
          <w:trHeight w:val="20"/>
        </w:trPr>
        <w:tc>
          <w:tcPr>
            <w:tcW w:w="526" w:type="pct"/>
            <w:shd w:val="clear" w:color="auto" w:fill="auto"/>
            <w:noWrap/>
            <w:vAlign w:val="bottom"/>
            <w:hideMark/>
          </w:tcPr>
          <w:p w14:paraId="3580161F" w14:textId="77777777" w:rsidR="000B1AAE" w:rsidRPr="00B50C6B" w:rsidRDefault="000B1AAE" w:rsidP="000B1AAE">
            <w:pPr>
              <w:spacing w:after="0" w:line="240" w:lineRule="auto"/>
              <w:ind w:left="0" w:firstLine="0"/>
              <w:rPr>
                <w:color w:val="auto"/>
                <w:sz w:val="16"/>
                <w:szCs w:val="16"/>
                <w:lang w:val="en-US" w:eastAsia="ru-RU"/>
              </w:rPr>
            </w:pPr>
          </w:p>
        </w:tc>
        <w:tc>
          <w:tcPr>
            <w:tcW w:w="2427" w:type="pct"/>
            <w:shd w:val="clear" w:color="auto" w:fill="auto"/>
            <w:noWrap/>
            <w:vAlign w:val="bottom"/>
            <w:hideMark/>
          </w:tcPr>
          <w:p w14:paraId="0DDD8665" w14:textId="77777777" w:rsidR="000B1AAE" w:rsidRPr="00B50C6B" w:rsidRDefault="000B1AAE" w:rsidP="000B1AAE">
            <w:pPr>
              <w:spacing w:after="0" w:line="240" w:lineRule="auto"/>
              <w:ind w:left="0" w:firstLine="0"/>
              <w:rPr>
                <w:color w:val="auto"/>
                <w:sz w:val="16"/>
                <w:szCs w:val="16"/>
                <w:lang w:val="en-US" w:eastAsia="ru-RU"/>
              </w:rPr>
            </w:pPr>
          </w:p>
        </w:tc>
        <w:tc>
          <w:tcPr>
            <w:tcW w:w="711" w:type="pct"/>
            <w:shd w:val="clear" w:color="auto" w:fill="auto"/>
            <w:noWrap/>
            <w:vAlign w:val="bottom"/>
            <w:hideMark/>
          </w:tcPr>
          <w:p w14:paraId="06799016" w14:textId="77777777" w:rsidR="000B1AAE" w:rsidRPr="00B50C6B" w:rsidRDefault="000B1AAE" w:rsidP="00B50C6B">
            <w:pPr>
              <w:spacing w:after="0" w:line="240" w:lineRule="auto"/>
              <w:ind w:left="0" w:firstLine="0"/>
              <w:jc w:val="center"/>
              <w:rPr>
                <w:b/>
                <w:color w:val="auto"/>
                <w:sz w:val="16"/>
                <w:szCs w:val="16"/>
                <w:lang w:val="en-US" w:eastAsia="ru-RU"/>
              </w:rPr>
            </w:pPr>
            <w:r w:rsidRPr="00B50C6B">
              <w:rPr>
                <w:b/>
                <w:color w:val="auto"/>
                <w:sz w:val="16"/>
                <w:szCs w:val="16"/>
                <w:lang w:val="ru-RU" w:eastAsia="ru-RU"/>
              </w:rPr>
              <w:t>NO</w:t>
            </w:r>
            <w:r w:rsidRPr="001411A4">
              <w:rPr>
                <w:b/>
                <w:color w:val="auto"/>
                <w:sz w:val="16"/>
                <w:szCs w:val="16"/>
                <w:vertAlign w:val="subscript"/>
                <w:lang w:val="ru-RU" w:eastAsia="ru-RU"/>
              </w:rPr>
              <w:t>x</w:t>
            </w:r>
            <w:r w:rsidR="00B50C6B" w:rsidRPr="00B50C6B">
              <w:rPr>
                <w:b/>
                <w:color w:val="auto"/>
                <w:sz w:val="16"/>
                <w:szCs w:val="16"/>
                <w:lang w:val="ru-RU" w:eastAsia="ru-RU"/>
              </w:rPr>
              <w:t xml:space="preserve"> </w:t>
            </w:r>
            <w:r w:rsidRPr="00B50C6B">
              <w:rPr>
                <w:b/>
                <w:color w:val="auto"/>
                <w:sz w:val="16"/>
                <w:szCs w:val="16"/>
                <w:lang w:val="ru-RU" w:eastAsia="ru-RU"/>
              </w:rPr>
              <w:t>(as NO</w:t>
            </w:r>
            <w:r w:rsidRPr="001411A4">
              <w:rPr>
                <w:b/>
                <w:color w:val="auto"/>
                <w:sz w:val="16"/>
                <w:szCs w:val="16"/>
                <w:vertAlign w:val="subscript"/>
                <w:lang w:val="ru-RU" w:eastAsia="ru-RU"/>
              </w:rPr>
              <w:t>2</w:t>
            </w:r>
            <w:r w:rsidRPr="00B50C6B">
              <w:rPr>
                <w:b/>
                <w:color w:val="auto"/>
                <w:sz w:val="16"/>
                <w:szCs w:val="16"/>
                <w:lang w:val="ru-RU" w:eastAsia="ru-RU"/>
              </w:rPr>
              <w:t>)</w:t>
            </w:r>
            <w:r w:rsidR="00B50C6B" w:rsidRPr="00B50C6B">
              <w:rPr>
                <w:b/>
                <w:color w:val="auto"/>
                <w:sz w:val="16"/>
                <w:szCs w:val="16"/>
                <w:lang w:val="en-US" w:eastAsia="ru-RU"/>
              </w:rPr>
              <w:t>,kt</w:t>
            </w:r>
          </w:p>
        </w:tc>
        <w:tc>
          <w:tcPr>
            <w:tcW w:w="687" w:type="pct"/>
            <w:shd w:val="clear" w:color="auto" w:fill="auto"/>
            <w:noWrap/>
            <w:vAlign w:val="bottom"/>
            <w:hideMark/>
          </w:tcPr>
          <w:p w14:paraId="009942BC" w14:textId="77777777" w:rsidR="000B1AAE" w:rsidRPr="00B50C6B" w:rsidRDefault="000B1AAE" w:rsidP="00B50C6B">
            <w:pPr>
              <w:spacing w:after="0" w:line="240" w:lineRule="auto"/>
              <w:ind w:left="0" w:firstLine="0"/>
              <w:jc w:val="center"/>
              <w:rPr>
                <w:b/>
                <w:color w:val="auto"/>
                <w:sz w:val="16"/>
                <w:szCs w:val="16"/>
                <w:lang w:val="en-US" w:eastAsia="ru-RU"/>
              </w:rPr>
            </w:pPr>
            <w:r w:rsidRPr="00B50C6B">
              <w:rPr>
                <w:b/>
                <w:color w:val="auto"/>
                <w:sz w:val="16"/>
                <w:szCs w:val="16"/>
                <w:lang w:val="ru-RU" w:eastAsia="ru-RU"/>
              </w:rPr>
              <w:t>NO</w:t>
            </w:r>
            <w:r w:rsidRPr="001411A4">
              <w:rPr>
                <w:b/>
                <w:color w:val="auto"/>
                <w:sz w:val="16"/>
                <w:szCs w:val="16"/>
                <w:vertAlign w:val="subscript"/>
                <w:lang w:val="ru-RU" w:eastAsia="ru-RU"/>
              </w:rPr>
              <w:t>x</w:t>
            </w:r>
            <w:r w:rsidRPr="00B50C6B">
              <w:rPr>
                <w:b/>
                <w:color w:val="auto"/>
                <w:sz w:val="16"/>
                <w:szCs w:val="16"/>
                <w:lang w:val="ru-RU" w:eastAsia="ru-RU"/>
              </w:rPr>
              <w:t xml:space="preserve"> (as NO</w:t>
            </w:r>
            <w:r w:rsidRPr="001411A4">
              <w:rPr>
                <w:b/>
                <w:color w:val="auto"/>
                <w:sz w:val="16"/>
                <w:szCs w:val="16"/>
                <w:vertAlign w:val="subscript"/>
                <w:lang w:val="ru-RU" w:eastAsia="ru-RU"/>
              </w:rPr>
              <w:t>2</w:t>
            </w:r>
            <w:r w:rsidRPr="00B50C6B">
              <w:rPr>
                <w:b/>
                <w:color w:val="auto"/>
                <w:sz w:val="16"/>
                <w:szCs w:val="16"/>
                <w:lang w:val="ru-RU" w:eastAsia="ru-RU"/>
              </w:rPr>
              <w:t>)</w:t>
            </w:r>
            <w:r w:rsidR="00B50C6B" w:rsidRPr="00B50C6B">
              <w:rPr>
                <w:b/>
                <w:color w:val="auto"/>
                <w:sz w:val="16"/>
                <w:szCs w:val="16"/>
                <w:lang w:val="en-US" w:eastAsia="ru-RU"/>
              </w:rPr>
              <w:t>,kt</w:t>
            </w:r>
          </w:p>
        </w:tc>
        <w:tc>
          <w:tcPr>
            <w:tcW w:w="648" w:type="pct"/>
            <w:shd w:val="clear" w:color="auto" w:fill="auto"/>
            <w:noWrap/>
            <w:vAlign w:val="bottom"/>
            <w:hideMark/>
          </w:tcPr>
          <w:p w14:paraId="12A1D641" w14:textId="3178BDAF" w:rsidR="000B1AAE" w:rsidRPr="00AC34AB" w:rsidRDefault="000B1AAE" w:rsidP="00471788">
            <w:pPr>
              <w:spacing w:after="0" w:line="240" w:lineRule="auto"/>
              <w:ind w:left="0" w:firstLine="0"/>
              <w:jc w:val="center"/>
              <w:rPr>
                <w:b/>
                <w:color w:val="auto"/>
                <w:sz w:val="16"/>
                <w:szCs w:val="16"/>
                <w:lang w:val="en-US" w:eastAsia="ru-RU"/>
              </w:rPr>
            </w:pPr>
            <w:r w:rsidRPr="00B50C6B">
              <w:rPr>
                <w:b/>
                <w:color w:val="auto"/>
                <w:sz w:val="16"/>
                <w:szCs w:val="16"/>
                <w:lang w:val="ru-RU" w:eastAsia="ru-RU"/>
              </w:rPr>
              <w:t>202</w:t>
            </w:r>
            <w:r w:rsidR="009825E0">
              <w:rPr>
                <w:b/>
                <w:color w:val="auto"/>
                <w:sz w:val="16"/>
                <w:szCs w:val="16"/>
                <w:lang w:val="en-US" w:eastAsia="ru-RU"/>
              </w:rPr>
              <w:t>3</w:t>
            </w:r>
          </w:p>
        </w:tc>
      </w:tr>
      <w:tr w:rsidR="000B1AAE" w:rsidRPr="00471788" w14:paraId="0A8B17CB" w14:textId="77777777" w:rsidTr="00AC34AB">
        <w:trPr>
          <w:trHeight w:val="20"/>
        </w:trPr>
        <w:tc>
          <w:tcPr>
            <w:tcW w:w="526" w:type="pct"/>
            <w:shd w:val="clear" w:color="auto" w:fill="auto"/>
            <w:noWrap/>
            <w:vAlign w:val="bottom"/>
            <w:hideMark/>
          </w:tcPr>
          <w:p w14:paraId="0E7C51FA" w14:textId="77777777" w:rsidR="000B1AAE" w:rsidRPr="00B50C6B" w:rsidRDefault="000B1AAE" w:rsidP="000B1AAE">
            <w:pPr>
              <w:spacing w:after="0" w:line="240" w:lineRule="auto"/>
              <w:ind w:left="0" w:firstLine="0"/>
              <w:rPr>
                <w:color w:val="auto"/>
                <w:sz w:val="16"/>
                <w:szCs w:val="16"/>
                <w:lang w:val="ru-RU" w:eastAsia="ru-RU"/>
              </w:rPr>
            </w:pPr>
            <w:r w:rsidRPr="00B50C6B">
              <w:rPr>
                <w:color w:val="auto"/>
                <w:sz w:val="16"/>
                <w:szCs w:val="16"/>
                <w:lang w:val="ru-RU" w:eastAsia="ru-RU"/>
              </w:rPr>
              <w:t> </w:t>
            </w:r>
          </w:p>
        </w:tc>
        <w:tc>
          <w:tcPr>
            <w:tcW w:w="2427" w:type="pct"/>
            <w:shd w:val="clear" w:color="auto" w:fill="auto"/>
            <w:noWrap/>
            <w:vAlign w:val="bottom"/>
            <w:hideMark/>
          </w:tcPr>
          <w:p w14:paraId="5261AF0C" w14:textId="77777777" w:rsidR="000B1AAE" w:rsidRPr="00B50C6B" w:rsidRDefault="000B1AAE" w:rsidP="000B1AAE">
            <w:pPr>
              <w:spacing w:after="0" w:line="240" w:lineRule="auto"/>
              <w:ind w:left="0" w:firstLine="0"/>
              <w:rPr>
                <w:color w:val="auto"/>
                <w:sz w:val="16"/>
                <w:szCs w:val="16"/>
                <w:lang w:val="ru-RU" w:eastAsia="ru-RU"/>
              </w:rPr>
            </w:pPr>
            <w:r w:rsidRPr="00B50C6B">
              <w:rPr>
                <w:color w:val="auto"/>
                <w:sz w:val="16"/>
                <w:szCs w:val="16"/>
                <w:lang w:val="ru-RU" w:eastAsia="ru-RU"/>
              </w:rPr>
              <w:t> </w:t>
            </w:r>
          </w:p>
        </w:tc>
        <w:tc>
          <w:tcPr>
            <w:tcW w:w="711" w:type="pct"/>
            <w:shd w:val="clear" w:color="auto" w:fill="auto"/>
            <w:noWrap/>
            <w:vAlign w:val="bottom"/>
            <w:hideMark/>
          </w:tcPr>
          <w:p w14:paraId="0885474A" w14:textId="77777777" w:rsidR="000B1AAE" w:rsidRPr="00B50C6B" w:rsidRDefault="000B1AAE" w:rsidP="00471788">
            <w:pPr>
              <w:spacing w:after="0" w:line="240" w:lineRule="auto"/>
              <w:ind w:left="0" w:firstLine="0"/>
              <w:jc w:val="center"/>
              <w:rPr>
                <w:b/>
                <w:color w:val="auto"/>
                <w:sz w:val="16"/>
                <w:szCs w:val="16"/>
                <w:lang w:val="ru-RU" w:eastAsia="ru-RU"/>
              </w:rPr>
            </w:pPr>
            <w:r w:rsidRPr="00B50C6B">
              <w:rPr>
                <w:b/>
                <w:color w:val="auto"/>
                <w:sz w:val="16"/>
                <w:szCs w:val="16"/>
                <w:lang w:val="ru-RU" w:eastAsia="ru-RU"/>
              </w:rPr>
              <w:t>1990</w:t>
            </w:r>
          </w:p>
        </w:tc>
        <w:tc>
          <w:tcPr>
            <w:tcW w:w="687" w:type="pct"/>
            <w:shd w:val="clear" w:color="auto" w:fill="auto"/>
            <w:noWrap/>
            <w:vAlign w:val="bottom"/>
            <w:hideMark/>
          </w:tcPr>
          <w:p w14:paraId="7C0C92E2" w14:textId="4E1572DE" w:rsidR="000B1AAE" w:rsidRPr="009825E0" w:rsidRDefault="000B1AAE" w:rsidP="00471788">
            <w:pPr>
              <w:spacing w:after="0" w:line="240" w:lineRule="auto"/>
              <w:ind w:left="0" w:firstLine="0"/>
              <w:jc w:val="center"/>
              <w:rPr>
                <w:b/>
                <w:color w:val="auto"/>
                <w:sz w:val="16"/>
                <w:szCs w:val="16"/>
                <w:lang w:val="ru-RU" w:eastAsia="ru-RU"/>
              </w:rPr>
            </w:pPr>
            <w:r w:rsidRPr="00B50C6B">
              <w:rPr>
                <w:b/>
                <w:color w:val="auto"/>
                <w:sz w:val="16"/>
                <w:szCs w:val="16"/>
                <w:lang w:val="ru-RU" w:eastAsia="ru-RU"/>
              </w:rPr>
              <w:t>202</w:t>
            </w:r>
            <w:r w:rsidR="009825E0">
              <w:rPr>
                <w:b/>
                <w:color w:val="auto"/>
                <w:sz w:val="16"/>
                <w:szCs w:val="16"/>
                <w:lang w:val="ru-RU" w:eastAsia="ru-RU"/>
              </w:rPr>
              <w:t>3</w:t>
            </w:r>
          </w:p>
        </w:tc>
        <w:tc>
          <w:tcPr>
            <w:tcW w:w="648" w:type="pct"/>
            <w:shd w:val="clear" w:color="auto" w:fill="auto"/>
            <w:noWrap/>
            <w:vAlign w:val="bottom"/>
            <w:hideMark/>
          </w:tcPr>
          <w:p w14:paraId="096BE05D" w14:textId="77777777" w:rsidR="000B1AAE" w:rsidRPr="00B50C6B" w:rsidRDefault="000B1AAE" w:rsidP="00471788">
            <w:pPr>
              <w:spacing w:after="0" w:line="240" w:lineRule="auto"/>
              <w:ind w:left="0" w:firstLine="0"/>
              <w:jc w:val="center"/>
              <w:rPr>
                <w:b/>
                <w:color w:val="auto"/>
                <w:sz w:val="16"/>
                <w:szCs w:val="16"/>
                <w:lang w:val="ru-RU" w:eastAsia="ru-RU"/>
              </w:rPr>
            </w:pPr>
            <w:r w:rsidRPr="00B50C6B">
              <w:rPr>
                <w:b/>
                <w:color w:val="auto"/>
                <w:sz w:val="16"/>
                <w:szCs w:val="16"/>
                <w:lang w:val="ru-RU" w:eastAsia="ru-RU"/>
              </w:rPr>
              <w:t xml:space="preserve"> %</w:t>
            </w:r>
          </w:p>
        </w:tc>
      </w:tr>
      <w:tr w:rsidR="009825E0" w:rsidRPr="00471788" w14:paraId="78117F9C" w14:textId="77777777" w:rsidTr="00AC34AB">
        <w:trPr>
          <w:trHeight w:val="20"/>
        </w:trPr>
        <w:tc>
          <w:tcPr>
            <w:tcW w:w="526" w:type="pct"/>
            <w:shd w:val="clear" w:color="auto" w:fill="auto"/>
            <w:noWrap/>
            <w:vAlign w:val="bottom"/>
            <w:hideMark/>
          </w:tcPr>
          <w:p w14:paraId="151C8F94" w14:textId="77777777" w:rsidR="009825E0" w:rsidRPr="00B50C6B" w:rsidRDefault="009825E0" w:rsidP="009825E0">
            <w:pPr>
              <w:spacing w:after="0" w:line="240" w:lineRule="auto"/>
              <w:ind w:left="0" w:firstLine="0"/>
              <w:rPr>
                <w:color w:val="auto"/>
                <w:sz w:val="16"/>
                <w:szCs w:val="16"/>
                <w:lang w:val="ru-RU" w:eastAsia="ru-RU"/>
              </w:rPr>
            </w:pPr>
            <w:r w:rsidRPr="00B50C6B">
              <w:rPr>
                <w:color w:val="auto"/>
                <w:sz w:val="16"/>
                <w:szCs w:val="16"/>
                <w:lang w:val="ru-RU" w:eastAsia="ru-RU"/>
              </w:rPr>
              <w:t>1A1a</w:t>
            </w:r>
          </w:p>
        </w:tc>
        <w:tc>
          <w:tcPr>
            <w:tcW w:w="2427" w:type="pct"/>
            <w:shd w:val="clear" w:color="auto" w:fill="auto"/>
            <w:noWrap/>
            <w:vAlign w:val="bottom"/>
            <w:hideMark/>
          </w:tcPr>
          <w:p w14:paraId="03BCE986" w14:textId="77777777" w:rsidR="009825E0" w:rsidRPr="00B50C6B" w:rsidRDefault="009825E0" w:rsidP="009825E0">
            <w:pPr>
              <w:spacing w:after="0" w:line="240" w:lineRule="auto"/>
              <w:ind w:left="0" w:firstLine="0"/>
              <w:rPr>
                <w:color w:val="auto"/>
                <w:sz w:val="16"/>
                <w:szCs w:val="16"/>
                <w:lang w:val="en-US" w:eastAsia="ru-RU"/>
              </w:rPr>
            </w:pPr>
            <w:r w:rsidRPr="00B50C6B">
              <w:rPr>
                <w:color w:val="auto"/>
                <w:sz w:val="16"/>
                <w:szCs w:val="16"/>
                <w:lang w:val="en-US" w:eastAsia="ru-RU"/>
              </w:rPr>
              <w:t>Public electricity and heat production</w:t>
            </w:r>
          </w:p>
        </w:tc>
        <w:tc>
          <w:tcPr>
            <w:tcW w:w="711" w:type="pct"/>
            <w:shd w:val="clear" w:color="auto" w:fill="auto"/>
            <w:noWrap/>
            <w:vAlign w:val="bottom"/>
          </w:tcPr>
          <w:p w14:paraId="01577B79" w14:textId="5BEC2583" w:rsidR="009825E0" w:rsidRPr="00A90487" w:rsidRDefault="009825E0" w:rsidP="009825E0">
            <w:pPr>
              <w:spacing w:after="0" w:line="240" w:lineRule="auto"/>
              <w:ind w:left="0" w:firstLine="0"/>
              <w:jc w:val="center"/>
              <w:rPr>
                <w:color w:val="auto"/>
                <w:sz w:val="16"/>
                <w:szCs w:val="16"/>
                <w:lang w:val="ru-RU" w:eastAsia="ru-RU"/>
              </w:rPr>
            </w:pPr>
            <w:r w:rsidRPr="00A90487">
              <w:rPr>
                <w:color w:val="auto"/>
                <w:sz w:val="16"/>
                <w:szCs w:val="16"/>
              </w:rPr>
              <w:t>39,5</w:t>
            </w:r>
          </w:p>
        </w:tc>
        <w:tc>
          <w:tcPr>
            <w:tcW w:w="687" w:type="pct"/>
            <w:shd w:val="clear" w:color="auto" w:fill="auto"/>
            <w:noWrap/>
            <w:vAlign w:val="bottom"/>
          </w:tcPr>
          <w:p w14:paraId="14287081" w14:textId="6AD9DC1C" w:rsidR="009825E0" w:rsidRPr="00A90487" w:rsidRDefault="009825E0" w:rsidP="009825E0">
            <w:pPr>
              <w:spacing w:after="0" w:line="240" w:lineRule="auto"/>
              <w:ind w:left="0" w:firstLine="0"/>
              <w:jc w:val="center"/>
              <w:rPr>
                <w:color w:val="auto"/>
                <w:sz w:val="16"/>
                <w:szCs w:val="16"/>
                <w:lang w:val="en-US" w:eastAsia="ru-RU"/>
              </w:rPr>
            </w:pPr>
            <w:r w:rsidRPr="00A90487">
              <w:rPr>
                <w:color w:val="auto"/>
                <w:sz w:val="16"/>
                <w:szCs w:val="16"/>
              </w:rPr>
              <w:t>6,0</w:t>
            </w:r>
          </w:p>
        </w:tc>
        <w:tc>
          <w:tcPr>
            <w:tcW w:w="648" w:type="pct"/>
            <w:shd w:val="clear" w:color="auto" w:fill="auto"/>
            <w:noWrap/>
            <w:vAlign w:val="bottom"/>
          </w:tcPr>
          <w:p w14:paraId="6E70CA65" w14:textId="59831132" w:rsidR="009825E0" w:rsidRPr="00A90487" w:rsidRDefault="009825E0" w:rsidP="009825E0">
            <w:pPr>
              <w:spacing w:after="0" w:line="240" w:lineRule="auto"/>
              <w:ind w:left="0" w:firstLine="0"/>
              <w:jc w:val="center"/>
              <w:rPr>
                <w:i/>
                <w:iCs/>
                <w:color w:val="auto"/>
                <w:sz w:val="16"/>
                <w:szCs w:val="16"/>
                <w:lang w:val="ru-RU" w:eastAsia="ru-RU"/>
              </w:rPr>
            </w:pPr>
            <w:r w:rsidRPr="00A90487">
              <w:rPr>
                <w:i/>
                <w:iCs/>
                <w:color w:val="auto"/>
                <w:sz w:val="16"/>
                <w:szCs w:val="16"/>
              </w:rPr>
              <w:t>18,8</w:t>
            </w:r>
          </w:p>
        </w:tc>
      </w:tr>
      <w:tr w:rsidR="009825E0" w:rsidRPr="00471788" w14:paraId="367F6373" w14:textId="77777777" w:rsidTr="00AC34AB">
        <w:trPr>
          <w:trHeight w:val="20"/>
        </w:trPr>
        <w:tc>
          <w:tcPr>
            <w:tcW w:w="526" w:type="pct"/>
            <w:shd w:val="clear" w:color="auto" w:fill="auto"/>
            <w:noWrap/>
            <w:vAlign w:val="bottom"/>
            <w:hideMark/>
          </w:tcPr>
          <w:p w14:paraId="52597018" w14:textId="77777777" w:rsidR="009825E0" w:rsidRPr="00B50C6B" w:rsidRDefault="009825E0" w:rsidP="009825E0">
            <w:pPr>
              <w:spacing w:after="0" w:line="240" w:lineRule="auto"/>
              <w:ind w:left="0" w:firstLine="0"/>
              <w:rPr>
                <w:color w:val="auto"/>
                <w:sz w:val="16"/>
                <w:szCs w:val="16"/>
                <w:lang w:val="ru-RU" w:eastAsia="ru-RU"/>
              </w:rPr>
            </w:pPr>
            <w:r w:rsidRPr="00B50C6B">
              <w:rPr>
                <w:color w:val="auto"/>
                <w:sz w:val="16"/>
                <w:szCs w:val="16"/>
                <w:lang w:val="ru-RU" w:eastAsia="ru-RU"/>
              </w:rPr>
              <w:t>1A3biii</w:t>
            </w:r>
          </w:p>
        </w:tc>
        <w:tc>
          <w:tcPr>
            <w:tcW w:w="2427" w:type="pct"/>
            <w:shd w:val="clear" w:color="auto" w:fill="auto"/>
            <w:noWrap/>
            <w:vAlign w:val="bottom"/>
            <w:hideMark/>
          </w:tcPr>
          <w:p w14:paraId="4C2E1C43" w14:textId="77777777" w:rsidR="009825E0" w:rsidRPr="00B50C6B" w:rsidRDefault="009825E0" w:rsidP="009825E0">
            <w:pPr>
              <w:spacing w:after="0" w:line="240" w:lineRule="auto"/>
              <w:ind w:left="0" w:firstLine="0"/>
              <w:rPr>
                <w:color w:val="auto"/>
                <w:sz w:val="16"/>
                <w:szCs w:val="16"/>
                <w:lang w:val="en-US" w:eastAsia="ru-RU"/>
              </w:rPr>
            </w:pPr>
            <w:r w:rsidRPr="00B50C6B">
              <w:rPr>
                <w:color w:val="auto"/>
                <w:sz w:val="16"/>
                <w:szCs w:val="16"/>
                <w:lang w:val="en-US" w:eastAsia="ru-RU"/>
              </w:rPr>
              <w:t>Road transport: Heavy duty vehicles and buses</w:t>
            </w:r>
          </w:p>
        </w:tc>
        <w:tc>
          <w:tcPr>
            <w:tcW w:w="711" w:type="pct"/>
            <w:shd w:val="clear" w:color="auto" w:fill="auto"/>
            <w:noWrap/>
            <w:vAlign w:val="bottom"/>
          </w:tcPr>
          <w:p w14:paraId="1FFF247D" w14:textId="33D907CD" w:rsidR="009825E0" w:rsidRPr="00A90487" w:rsidRDefault="009825E0" w:rsidP="009825E0">
            <w:pPr>
              <w:spacing w:after="0" w:line="240" w:lineRule="auto"/>
              <w:ind w:left="0" w:firstLine="0"/>
              <w:jc w:val="center"/>
              <w:rPr>
                <w:color w:val="auto"/>
                <w:sz w:val="16"/>
                <w:szCs w:val="16"/>
                <w:lang w:val="ru-RU" w:eastAsia="ru-RU"/>
              </w:rPr>
            </w:pPr>
            <w:r w:rsidRPr="00A90487">
              <w:rPr>
                <w:color w:val="auto"/>
                <w:sz w:val="16"/>
                <w:szCs w:val="16"/>
              </w:rPr>
              <w:t>9,6</w:t>
            </w:r>
          </w:p>
        </w:tc>
        <w:tc>
          <w:tcPr>
            <w:tcW w:w="687" w:type="pct"/>
            <w:shd w:val="clear" w:color="auto" w:fill="auto"/>
            <w:noWrap/>
            <w:vAlign w:val="bottom"/>
          </w:tcPr>
          <w:p w14:paraId="1A278357" w14:textId="169B20BC" w:rsidR="009825E0" w:rsidRPr="00A90487" w:rsidRDefault="009825E0" w:rsidP="009825E0">
            <w:pPr>
              <w:spacing w:after="0" w:line="240" w:lineRule="auto"/>
              <w:ind w:left="0" w:firstLine="0"/>
              <w:jc w:val="center"/>
              <w:rPr>
                <w:color w:val="auto"/>
                <w:sz w:val="16"/>
                <w:szCs w:val="16"/>
                <w:lang w:val="ru-RU" w:eastAsia="ru-RU"/>
              </w:rPr>
            </w:pPr>
            <w:r w:rsidRPr="00A90487">
              <w:rPr>
                <w:color w:val="auto"/>
                <w:sz w:val="16"/>
                <w:szCs w:val="16"/>
              </w:rPr>
              <w:t>8,9</w:t>
            </w:r>
          </w:p>
        </w:tc>
        <w:tc>
          <w:tcPr>
            <w:tcW w:w="648" w:type="pct"/>
            <w:shd w:val="clear" w:color="auto" w:fill="auto"/>
            <w:noWrap/>
            <w:vAlign w:val="bottom"/>
          </w:tcPr>
          <w:p w14:paraId="78E64F5C" w14:textId="30C5FDE3" w:rsidR="009825E0" w:rsidRPr="00A90487" w:rsidRDefault="009825E0" w:rsidP="009825E0">
            <w:pPr>
              <w:spacing w:after="0" w:line="240" w:lineRule="auto"/>
              <w:ind w:left="0" w:firstLine="0"/>
              <w:jc w:val="center"/>
              <w:rPr>
                <w:i/>
                <w:iCs/>
                <w:color w:val="auto"/>
                <w:sz w:val="16"/>
                <w:szCs w:val="16"/>
                <w:lang w:val="ru-RU" w:eastAsia="ru-RU"/>
              </w:rPr>
            </w:pPr>
            <w:r w:rsidRPr="00A90487">
              <w:rPr>
                <w:i/>
                <w:iCs/>
                <w:color w:val="auto"/>
                <w:sz w:val="16"/>
                <w:szCs w:val="16"/>
              </w:rPr>
              <w:t>27,6</w:t>
            </w:r>
          </w:p>
        </w:tc>
      </w:tr>
      <w:tr w:rsidR="009825E0" w:rsidRPr="00471788" w14:paraId="0FD242E2" w14:textId="77777777" w:rsidTr="00AC34AB">
        <w:trPr>
          <w:trHeight w:val="20"/>
        </w:trPr>
        <w:tc>
          <w:tcPr>
            <w:tcW w:w="526" w:type="pct"/>
            <w:shd w:val="clear" w:color="auto" w:fill="auto"/>
            <w:noWrap/>
            <w:vAlign w:val="bottom"/>
            <w:hideMark/>
          </w:tcPr>
          <w:p w14:paraId="50170353" w14:textId="77777777" w:rsidR="009825E0" w:rsidRPr="00B50C6B" w:rsidRDefault="009825E0" w:rsidP="009825E0">
            <w:pPr>
              <w:spacing w:after="0" w:line="240" w:lineRule="auto"/>
              <w:ind w:left="0" w:firstLine="0"/>
              <w:rPr>
                <w:color w:val="auto"/>
                <w:sz w:val="16"/>
                <w:szCs w:val="16"/>
                <w:lang w:val="ru-RU" w:eastAsia="ru-RU"/>
              </w:rPr>
            </w:pPr>
            <w:r w:rsidRPr="00B50C6B">
              <w:rPr>
                <w:color w:val="auto"/>
                <w:sz w:val="16"/>
                <w:szCs w:val="16"/>
                <w:lang w:val="ru-RU" w:eastAsia="ru-RU"/>
              </w:rPr>
              <w:t>1A4bi</w:t>
            </w:r>
          </w:p>
        </w:tc>
        <w:tc>
          <w:tcPr>
            <w:tcW w:w="2427" w:type="pct"/>
            <w:shd w:val="clear" w:color="auto" w:fill="auto"/>
            <w:noWrap/>
            <w:vAlign w:val="bottom"/>
            <w:hideMark/>
          </w:tcPr>
          <w:p w14:paraId="1DE76B1C" w14:textId="77777777" w:rsidR="009825E0" w:rsidRPr="00B50C6B" w:rsidRDefault="009825E0" w:rsidP="009825E0">
            <w:pPr>
              <w:spacing w:after="0" w:line="240" w:lineRule="auto"/>
              <w:ind w:left="0" w:firstLine="0"/>
              <w:rPr>
                <w:color w:val="auto"/>
                <w:sz w:val="16"/>
                <w:szCs w:val="16"/>
                <w:lang w:val="ru-RU" w:eastAsia="ru-RU"/>
              </w:rPr>
            </w:pPr>
            <w:r w:rsidRPr="00B50C6B">
              <w:rPr>
                <w:color w:val="auto"/>
                <w:sz w:val="16"/>
                <w:szCs w:val="16"/>
                <w:lang w:val="ru-RU" w:eastAsia="ru-RU"/>
              </w:rPr>
              <w:t xml:space="preserve">Residential: Stationary </w:t>
            </w:r>
          </w:p>
        </w:tc>
        <w:tc>
          <w:tcPr>
            <w:tcW w:w="711" w:type="pct"/>
            <w:shd w:val="clear" w:color="auto" w:fill="auto"/>
            <w:noWrap/>
            <w:vAlign w:val="bottom"/>
          </w:tcPr>
          <w:p w14:paraId="5204D07C" w14:textId="28C5FEBA" w:rsidR="009825E0" w:rsidRPr="00A90487" w:rsidRDefault="009825E0" w:rsidP="009825E0">
            <w:pPr>
              <w:spacing w:after="0" w:line="240" w:lineRule="auto"/>
              <w:ind w:left="0" w:firstLine="0"/>
              <w:jc w:val="center"/>
              <w:rPr>
                <w:color w:val="auto"/>
                <w:sz w:val="16"/>
                <w:szCs w:val="16"/>
                <w:lang w:val="ru-RU" w:eastAsia="ru-RU"/>
              </w:rPr>
            </w:pPr>
            <w:r w:rsidRPr="00A90487">
              <w:rPr>
                <w:color w:val="auto"/>
                <w:sz w:val="16"/>
                <w:szCs w:val="16"/>
              </w:rPr>
              <w:t>4,7</w:t>
            </w:r>
          </w:p>
        </w:tc>
        <w:tc>
          <w:tcPr>
            <w:tcW w:w="687" w:type="pct"/>
            <w:shd w:val="clear" w:color="auto" w:fill="auto"/>
            <w:noWrap/>
            <w:vAlign w:val="bottom"/>
          </w:tcPr>
          <w:p w14:paraId="1DBF118C" w14:textId="34A62458" w:rsidR="009825E0" w:rsidRPr="00A90487" w:rsidRDefault="009825E0" w:rsidP="009825E0">
            <w:pPr>
              <w:spacing w:after="0" w:line="240" w:lineRule="auto"/>
              <w:ind w:left="0" w:firstLine="0"/>
              <w:jc w:val="center"/>
              <w:rPr>
                <w:color w:val="auto"/>
                <w:sz w:val="16"/>
                <w:szCs w:val="16"/>
                <w:lang w:val="ru-RU" w:eastAsia="ru-RU"/>
              </w:rPr>
            </w:pPr>
            <w:r w:rsidRPr="00A90487">
              <w:rPr>
                <w:color w:val="auto"/>
                <w:sz w:val="16"/>
                <w:szCs w:val="16"/>
              </w:rPr>
              <w:t>2,0</w:t>
            </w:r>
          </w:p>
        </w:tc>
        <w:tc>
          <w:tcPr>
            <w:tcW w:w="648" w:type="pct"/>
            <w:shd w:val="clear" w:color="auto" w:fill="auto"/>
            <w:noWrap/>
            <w:vAlign w:val="bottom"/>
          </w:tcPr>
          <w:p w14:paraId="4610DBEF" w14:textId="2D30F209" w:rsidR="009825E0" w:rsidRPr="00A90487" w:rsidRDefault="009825E0" w:rsidP="009825E0">
            <w:pPr>
              <w:spacing w:after="0" w:line="240" w:lineRule="auto"/>
              <w:ind w:left="0" w:firstLine="0"/>
              <w:jc w:val="center"/>
              <w:rPr>
                <w:i/>
                <w:iCs/>
                <w:color w:val="auto"/>
                <w:sz w:val="16"/>
                <w:szCs w:val="16"/>
                <w:lang w:val="ru-RU" w:eastAsia="ru-RU"/>
              </w:rPr>
            </w:pPr>
            <w:r w:rsidRPr="00A90487">
              <w:rPr>
                <w:i/>
                <w:iCs/>
                <w:color w:val="auto"/>
                <w:sz w:val="16"/>
                <w:szCs w:val="16"/>
              </w:rPr>
              <w:t>6,2</w:t>
            </w:r>
          </w:p>
        </w:tc>
      </w:tr>
      <w:tr w:rsidR="009825E0" w:rsidRPr="00471788" w14:paraId="1684DC97" w14:textId="77777777" w:rsidTr="00AC34AB">
        <w:trPr>
          <w:trHeight w:val="20"/>
        </w:trPr>
        <w:tc>
          <w:tcPr>
            <w:tcW w:w="526" w:type="pct"/>
            <w:shd w:val="clear" w:color="auto" w:fill="auto"/>
            <w:noWrap/>
            <w:vAlign w:val="bottom"/>
            <w:hideMark/>
          </w:tcPr>
          <w:p w14:paraId="105C9087" w14:textId="77777777" w:rsidR="009825E0" w:rsidRPr="00B50C6B" w:rsidRDefault="009825E0" w:rsidP="009825E0">
            <w:pPr>
              <w:spacing w:after="0" w:line="240" w:lineRule="auto"/>
              <w:ind w:left="0" w:firstLine="0"/>
              <w:rPr>
                <w:color w:val="auto"/>
                <w:sz w:val="16"/>
                <w:szCs w:val="16"/>
                <w:lang w:val="ru-RU" w:eastAsia="ru-RU"/>
              </w:rPr>
            </w:pPr>
            <w:r w:rsidRPr="00B50C6B">
              <w:rPr>
                <w:color w:val="auto"/>
                <w:sz w:val="16"/>
                <w:szCs w:val="16"/>
                <w:lang w:val="ru-RU" w:eastAsia="ru-RU"/>
              </w:rPr>
              <w:t>1A4cii</w:t>
            </w:r>
          </w:p>
        </w:tc>
        <w:tc>
          <w:tcPr>
            <w:tcW w:w="2427" w:type="pct"/>
            <w:shd w:val="clear" w:color="auto" w:fill="auto"/>
            <w:noWrap/>
            <w:vAlign w:val="bottom"/>
            <w:hideMark/>
          </w:tcPr>
          <w:p w14:paraId="4A2135E7" w14:textId="77777777" w:rsidR="009825E0" w:rsidRPr="00B50C6B" w:rsidRDefault="009825E0" w:rsidP="009825E0">
            <w:pPr>
              <w:spacing w:after="0" w:line="240" w:lineRule="auto"/>
              <w:ind w:left="0" w:firstLine="0"/>
              <w:rPr>
                <w:color w:val="auto"/>
                <w:sz w:val="16"/>
                <w:szCs w:val="16"/>
                <w:lang w:val="en-US" w:eastAsia="ru-RU"/>
              </w:rPr>
            </w:pPr>
            <w:r w:rsidRPr="00B50C6B">
              <w:rPr>
                <w:color w:val="auto"/>
                <w:sz w:val="16"/>
                <w:szCs w:val="16"/>
                <w:lang w:val="en-US" w:eastAsia="ru-RU"/>
              </w:rPr>
              <w:t>Agriculture/Forestry/Fishing: Off-road vehicles and other machinery</w:t>
            </w:r>
          </w:p>
        </w:tc>
        <w:tc>
          <w:tcPr>
            <w:tcW w:w="711" w:type="pct"/>
            <w:shd w:val="clear" w:color="auto" w:fill="auto"/>
            <w:noWrap/>
            <w:vAlign w:val="bottom"/>
          </w:tcPr>
          <w:p w14:paraId="771DB4DC" w14:textId="33FB0E57" w:rsidR="009825E0" w:rsidRPr="00A90487" w:rsidRDefault="009825E0" w:rsidP="009825E0">
            <w:pPr>
              <w:spacing w:after="0" w:line="240" w:lineRule="auto"/>
              <w:ind w:left="0" w:firstLine="0"/>
              <w:jc w:val="center"/>
              <w:rPr>
                <w:color w:val="auto"/>
                <w:sz w:val="16"/>
                <w:szCs w:val="16"/>
                <w:lang w:val="ru-RU" w:eastAsia="ru-RU"/>
              </w:rPr>
            </w:pPr>
            <w:r w:rsidRPr="00A90487">
              <w:rPr>
                <w:color w:val="auto"/>
                <w:sz w:val="16"/>
                <w:szCs w:val="16"/>
              </w:rPr>
              <w:t>13,5</w:t>
            </w:r>
          </w:p>
        </w:tc>
        <w:tc>
          <w:tcPr>
            <w:tcW w:w="687" w:type="pct"/>
            <w:shd w:val="clear" w:color="auto" w:fill="auto"/>
            <w:noWrap/>
            <w:vAlign w:val="bottom"/>
          </w:tcPr>
          <w:p w14:paraId="49B042E0" w14:textId="659488A1" w:rsidR="009825E0" w:rsidRPr="00A90487" w:rsidRDefault="009825E0" w:rsidP="009825E0">
            <w:pPr>
              <w:spacing w:after="0" w:line="240" w:lineRule="auto"/>
              <w:ind w:left="0" w:firstLine="0"/>
              <w:jc w:val="center"/>
              <w:rPr>
                <w:color w:val="auto"/>
                <w:sz w:val="16"/>
                <w:szCs w:val="16"/>
                <w:lang w:val="ru-RU" w:eastAsia="ru-RU"/>
              </w:rPr>
            </w:pPr>
            <w:r w:rsidRPr="00A90487">
              <w:rPr>
                <w:color w:val="auto"/>
                <w:sz w:val="16"/>
                <w:szCs w:val="16"/>
              </w:rPr>
              <w:t>3,7</w:t>
            </w:r>
          </w:p>
        </w:tc>
        <w:tc>
          <w:tcPr>
            <w:tcW w:w="648" w:type="pct"/>
            <w:shd w:val="clear" w:color="auto" w:fill="auto"/>
            <w:noWrap/>
            <w:vAlign w:val="bottom"/>
          </w:tcPr>
          <w:p w14:paraId="0A025508" w14:textId="5903C728" w:rsidR="009825E0" w:rsidRPr="00A90487" w:rsidRDefault="009825E0" w:rsidP="009825E0">
            <w:pPr>
              <w:spacing w:after="0" w:line="240" w:lineRule="auto"/>
              <w:ind w:left="0" w:firstLine="0"/>
              <w:jc w:val="center"/>
              <w:rPr>
                <w:i/>
                <w:iCs/>
                <w:color w:val="auto"/>
                <w:sz w:val="16"/>
                <w:szCs w:val="16"/>
                <w:lang w:val="ru-RU" w:eastAsia="ru-RU"/>
              </w:rPr>
            </w:pPr>
            <w:r w:rsidRPr="00A90487">
              <w:rPr>
                <w:i/>
                <w:iCs/>
                <w:color w:val="auto"/>
                <w:sz w:val="16"/>
                <w:szCs w:val="16"/>
              </w:rPr>
              <w:t>11,5</w:t>
            </w:r>
          </w:p>
        </w:tc>
      </w:tr>
      <w:tr w:rsidR="009825E0" w:rsidRPr="00471788" w14:paraId="5A0FA3DE" w14:textId="77777777" w:rsidTr="00AC34AB">
        <w:trPr>
          <w:trHeight w:val="20"/>
        </w:trPr>
        <w:tc>
          <w:tcPr>
            <w:tcW w:w="526" w:type="pct"/>
            <w:shd w:val="clear" w:color="auto" w:fill="auto"/>
            <w:noWrap/>
            <w:vAlign w:val="bottom"/>
            <w:hideMark/>
          </w:tcPr>
          <w:p w14:paraId="7E341DEE" w14:textId="77777777" w:rsidR="009825E0" w:rsidRPr="00B50C6B" w:rsidRDefault="009825E0" w:rsidP="009825E0">
            <w:pPr>
              <w:spacing w:after="0" w:line="240" w:lineRule="auto"/>
              <w:ind w:left="0" w:firstLine="0"/>
              <w:rPr>
                <w:color w:val="auto"/>
                <w:sz w:val="16"/>
                <w:szCs w:val="16"/>
                <w:lang w:val="ru-RU" w:eastAsia="ru-RU"/>
              </w:rPr>
            </w:pPr>
            <w:r w:rsidRPr="00B50C6B">
              <w:rPr>
                <w:color w:val="auto"/>
                <w:sz w:val="16"/>
                <w:szCs w:val="16"/>
                <w:lang w:val="ru-RU" w:eastAsia="ru-RU"/>
              </w:rPr>
              <w:t>Other</w:t>
            </w:r>
          </w:p>
        </w:tc>
        <w:tc>
          <w:tcPr>
            <w:tcW w:w="2427" w:type="pct"/>
            <w:shd w:val="clear" w:color="auto" w:fill="auto"/>
            <w:noWrap/>
            <w:vAlign w:val="bottom"/>
            <w:hideMark/>
          </w:tcPr>
          <w:p w14:paraId="306D2820" w14:textId="3602753C" w:rsidR="009825E0" w:rsidRPr="00B50C6B" w:rsidRDefault="009825E0" w:rsidP="009825E0">
            <w:pPr>
              <w:spacing w:after="0" w:line="240" w:lineRule="auto"/>
              <w:ind w:left="0" w:firstLine="0"/>
              <w:rPr>
                <w:color w:val="auto"/>
                <w:sz w:val="16"/>
                <w:szCs w:val="16"/>
                <w:lang w:val="ru-RU" w:eastAsia="ru-RU"/>
              </w:rPr>
            </w:pPr>
            <w:r w:rsidRPr="00B50C6B">
              <w:rPr>
                <w:color w:val="auto"/>
                <w:sz w:val="16"/>
                <w:szCs w:val="16"/>
                <w:lang w:val="ru-RU" w:eastAsia="ru-RU"/>
              </w:rPr>
              <w:t>Other categories</w:t>
            </w:r>
          </w:p>
        </w:tc>
        <w:tc>
          <w:tcPr>
            <w:tcW w:w="711" w:type="pct"/>
            <w:shd w:val="clear" w:color="auto" w:fill="auto"/>
            <w:noWrap/>
            <w:vAlign w:val="bottom"/>
          </w:tcPr>
          <w:p w14:paraId="66A9266B" w14:textId="313B9984" w:rsidR="009825E0" w:rsidRPr="00A90487" w:rsidRDefault="009825E0" w:rsidP="009825E0">
            <w:pPr>
              <w:spacing w:after="0" w:line="240" w:lineRule="auto"/>
              <w:ind w:left="0" w:firstLine="0"/>
              <w:jc w:val="center"/>
              <w:rPr>
                <w:color w:val="auto"/>
                <w:sz w:val="16"/>
                <w:szCs w:val="16"/>
                <w:lang w:val="ru-RU" w:eastAsia="ru-RU"/>
              </w:rPr>
            </w:pPr>
            <w:r w:rsidRPr="00A90487">
              <w:rPr>
                <w:color w:val="auto"/>
                <w:sz w:val="16"/>
                <w:szCs w:val="16"/>
              </w:rPr>
              <w:t>34,8</w:t>
            </w:r>
          </w:p>
        </w:tc>
        <w:tc>
          <w:tcPr>
            <w:tcW w:w="687" w:type="pct"/>
            <w:shd w:val="clear" w:color="auto" w:fill="auto"/>
            <w:noWrap/>
            <w:vAlign w:val="bottom"/>
          </w:tcPr>
          <w:p w14:paraId="0233CC10" w14:textId="1CCE59DE" w:rsidR="009825E0" w:rsidRPr="00A90487" w:rsidRDefault="009825E0" w:rsidP="009825E0">
            <w:pPr>
              <w:spacing w:after="0" w:line="240" w:lineRule="auto"/>
              <w:ind w:left="0" w:firstLine="0"/>
              <w:jc w:val="center"/>
              <w:rPr>
                <w:color w:val="auto"/>
                <w:sz w:val="16"/>
                <w:szCs w:val="16"/>
                <w:lang w:val="ru-RU" w:eastAsia="ru-RU"/>
              </w:rPr>
            </w:pPr>
            <w:r w:rsidRPr="00A90487">
              <w:rPr>
                <w:color w:val="auto"/>
                <w:sz w:val="16"/>
                <w:szCs w:val="16"/>
              </w:rPr>
              <w:t>11,5</w:t>
            </w:r>
          </w:p>
        </w:tc>
        <w:tc>
          <w:tcPr>
            <w:tcW w:w="648" w:type="pct"/>
            <w:shd w:val="clear" w:color="auto" w:fill="auto"/>
            <w:noWrap/>
            <w:vAlign w:val="bottom"/>
          </w:tcPr>
          <w:p w14:paraId="18283896" w14:textId="2E52A800" w:rsidR="009825E0" w:rsidRPr="00A90487" w:rsidRDefault="009825E0" w:rsidP="009825E0">
            <w:pPr>
              <w:spacing w:after="0" w:line="240" w:lineRule="auto"/>
              <w:ind w:left="0" w:firstLine="0"/>
              <w:jc w:val="center"/>
              <w:rPr>
                <w:i/>
                <w:iCs/>
                <w:color w:val="auto"/>
                <w:sz w:val="16"/>
                <w:szCs w:val="16"/>
                <w:lang w:val="ru-RU" w:eastAsia="ru-RU"/>
              </w:rPr>
            </w:pPr>
            <w:r w:rsidRPr="00A90487">
              <w:rPr>
                <w:i/>
                <w:iCs/>
                <w:color w:val="auto"/>
                <w:sz w:val="16"/>
                <w:szCs w:val="16"/>
              </w:rPr>
              <w:t>35,8</w:t>
            </w:r>
          </w:p>
        </w:tc>
      </w:tr>
      <w:tr w:rsidR="009825E0" w:rsidRPr="00471788" w14:paraId="7602575E" w14:textId="77777777" w:rsidTr="00AC34AB">
        <w:trPr>
          <w:trHeight w:val="20"/>
        </w:trPr>
        <w:tc>
          <w:tcPr>
            <w:tcW w:w="526" w:type="pct"/>
            <w:shd w:val="clear" w:color="auto" w:fill="auto"/>
            <w:noWrap/>
            <w:vAlign w:val="bottom"/>
            <w:hideMark/>
          </w:tcPr>
          <w:p w14:paraId="250E502B" w14:textId="77777777" w:rsidR="009825E0" w:rsidRPr="00B50C6B" w:rsidRDefault="009825E0" w:rsidP="009825E0">
            <w:pPr>
              <w:spacing w:after="0" w:line="240" w:lineRule="auto"/>
              <w:ind w:left="0" w:firstLine="0"/>
              <w:rPr>
                <w:color w:val="auto"/>
                <w:sz w:val="16"/>
                <w:szCs w:val="16"/>
                <w:lang w:val="en-US" w:eastAsia="ru-RU"/>
              </w:rPr>
            </w:pPr>
            <w:r w:rsidRPr="00B50C6B">
              <w:rPr>
                <w:color w:val="auto"/>
                <w:sz w:val="16"/>
                <w:szCs w:val="16"/>
                <w:lang w:val="ru-RU" w:eastAsia="ru-RU"/>
              </w:rPr>
              <w:t> </w:t>
            </w:r>
          </w:p>
        </w:tc>
        <w:tc>
          <w:tcPr>
            <w:tcW w:w="2427" w:type="pct"/>
            <w:shd w:val="clear" w:color="auto" w:fill="auto"/>
            <w:noWrap/>
            <w:vAlign w:val="bottom"/>
            <w:hideMark/>
          </w:tcPr>
          <w:p w14:paraId="31265744" w14:textId="77777777" w:rsidR="009825E0" w:rsidRPr="00B50C6B" w:rsidRDefault="009825E0" w:rsidP="009825E0">
            <w:pPr>
              <w:spacing w:after="0" w:line="240" w:lineRule="auto"/>
              <w:ind w:left="0" w:firstLine="0"/>
              <w:rPr>
                <w:color w:val="auto"/>
                <w:sz w:val="16"/>
                <w:szCs w:val="16"/>
                <w:lang w:val="en-US" w:eastAsia="ru-RU"/>
              </w:rPr>
            </w:pPr>
            <w:r w:rsidRPr="00B50C6B">
              <w:rPr>
                <w:color w:val="auto"/>
                <w:sz w:val="16"/>
                <w:szCs w:val="16"/>
                <w:lang w:val="ru-RU" w:eastAsia="ru-RU"/>
              </w:rPr>
              <w:t> </w:t>
            </w:r>
            <w:r>
              <w:rPr>
                <w:color w:val="auto"/>
                <w:sz w:val="16"/>
                <w:szCs w:val="16"/>
                <w:lang w:val="en-US" w:eastAsia="ru-RU"/>
              </w:rPr>
              <w:t>Total</w:t>
            </w:r>
          </w:p>
        </w:tc>
        <w:tc>
          <w:tcPr>
            <w:tcW w:w="711" w:type="pct"/>
            <w:shd w:val="clear" w:color="auto" w:fill="auto"/>
            <w:noWrap/>
            <w:vAlign w:val="bottom"/>
          </w:tcPr>
          <w:p w14:paraId="26EE96C8" w14:textId="1149E5D2" w:rsidR="009825E0" w:rsidRPr="00A90487" w:rsidRDefault="009825E0" w:rsidP="009825E0">
            <w:pPr>
              <w:spacing w:after="0" w:line="240" w:lineRule="auto"/>
              <w:ind w:left="0" w:firstLine="0"/>
              <w:jc w:val="center"/>
              <w:rPr>
                <w:b/>
                <w:bCs/>
                <w:color w:val="auto"/>
                <w:sz w:val="16"/>
                <w:szCs w:val="16"/>
                <w:lang w:val="ru-RU" w:eastAsia="ru-RU"/>
              </w:rPr>
            </w:pPr>
            <w:r w:rsidRPr="00A90487">
              <w:rPr>
                <w:color w:val="auto"/>
                <w:sz w:val="16"/>
                <w:szCs w:val="16"/>
              </w:rPr>
              <w:t>102,2</w:t>
            </w:r>
          </w:p>
        </w:tc>
        <w:tc>
          <w:tcPr>
            <w:tcW w:w="687" w:type="pct"/>
            <w:shd w:val="clear" w:color="auto" w:fill="auto"/>
            <w:noWrap/>
            <w:vAlign w:val="bottom"/>
          </w:tcPr>
          <w:p w14:paraId="2A1B50A6" w14:textId="035A6C24" w:rsidR="009825E0" w:rsidRPr="00A90487" w:rsidRDefault="009825E0" w:rsidP="009825E0">
            <w:pPr>
              <w:spacing w:after="0" w:line="240" w:lineRule="auto"/>
              <w:ind w:left="0" w:firstLine="0"/>
              <w:jc w:val="center"/>
              <w:rPr>
                <w:b/>
                <w:bCs/>
                <w:color w:val="auto"/>
                <w:sz w:val="16"/>
                <w:szCs w:val="16"/>
                <w:lang w:val="ru-RU" w:eastAsia="ru-RU"/>
              </w:rPr>
            </w:pPr>
            <w:r w:rsidRPr="00A90487">
              <w:rPr>
                <w:b/>
                <w:bCs/>
                <w:color w:val="auto"/>
                <w:sz w:val="16"/>
                <w:szCs w:val="16"/>
              </w:rPr>
              <w:t>32,0</w:t>
            </w:r>
          </w:p>
        </w:tc>
        <w:tc>
          <w:tcPr>
            <w:tcW w:w="648" w:type="pct"/>
            <w:shd w:val="clear" w:color="auto" w:fill="auto"/>
            <w:noWrap/>
            <w:vAlign w:val="bottom"/>
          </w:tcPr>
          <w:p w14:paraId="74F1A98C" w14:textId="16113381" w:rsidR="009825E0" w:rsidRPr="00A90487" w:rsidRDefault="009825E0" w:rsidP="009825E0">
            <w:pPr>
              <w:spacing w:after="0" w:line="240" w:lineRule="auto"/>
              <w:ind w:left="0" w:firstLine="0"/>
              <w:jc w:val="center"/>
              <w:rPr>
                <w:i/>
                <w:iCs/>
                <w:color w:val="auto"/>
                <w:sz w:val="16"/>
                <w:szCs w:val="16"/>
                <w:lang w:val="ru-RU" w:eastAsia="ru-RU"/>
              </w:rPr>
            </w:pPr>
            <w:r w:rsidRPr="00A90487">
              <w:rPr>
                <w:i/>
                <w:iCs/>
                <w:color w:val="auto"/>
                <w:sz w:val="16"/>
                <w:szCs w:val="16"/>
              </w:rPr>
              <w:t>100,0</w:t>
            </w:r>
          </w:p>
        </w:tc>
      </w:tr>
    </w:tbl>
    <w:p w14:paraId="4948CBA9" w14:textId="1F9EAA33" w:rsidR="00AC34AB" w:rsidRDefault="00AB655E" w:rsidP="009825E0">
      <w:pPr>
        <w:tabs>
          <w:tab w:val="center" w:pos="4763"/>
          <w:tab w:val="left" w:pos="6488"/>
        </w:tabs>
        <w:autoSpaceDE w:val="0"/>
        <w:autoSpaceDN w:val="0"/>
        <w:adjustRightInd w:val="0"/>
        <w:spacing w:after="120" w:line="240" w:lineRule="auto"/>
        <w:ind w:left="11" w:hanging="11"/>
        <w:rPr>
          <w:b/>
          <w:bCs/>
        </w:rPr>
      </w:pPr>
      <w:r>
        <w:rPr>
          <w:b/>
          <w:bCs/>
        </w:rPr>
        <w:tab/>
      </w:r>
      <w:r w:rsidR="00FA0D11" w:rsidRPr="00FA0D11">
        <w:rPr>
          <w:b/>
          <w:bCs/>
        </w:rPr>
        <w:t xml:space="preserve"> </w:t>
      </w:r>
    </w:p>
    <w:p w14:paraId="6C821360" w14:textId="45804AEF" w:rsidR="009825E0" w:rsidRDefault="009825E0" w:rsidP="00AC5003">
      <w:pPr>
        <w:autoSpaceDE w:val="0"/>
        <w:autoSpaceDN w:val="0"/>
        <w:adjustRightInd w:val="0"/>
        <w:spacing w:after="120" w:line="240" w:lineRule="auto"/>
        <w:ind w:left="11" w:hanging="11"/>
        <w:jc w:val="center"/>
        <w:rPr>
          <w:b/>
          <w:bCs/>
        </w:rPr>
      </w:pPr>
      <w:r>
        <w:rPr>
          <w:noProof/>
          <w:lang w:val="en-US" w:eastAsia="ja-JP"/>
        </w:rPr>
        <w:drawing>
          <wp:inline distT="0" distB="0" distL="0" distR="0" wp14:anchorId="65C79E58" wp14:editId="2225507B">
            <wp:extent cx="5501640" cy="3169920"/>
            <wp:effectExtent l="0" t="0" r="3810" b="11430"/>
            <wp:docPr id="27" name="Диаграмма 27">
              <a:extLst xmlns:a="http://schemas.openxmlformats.org/drawingml/2006/main">
                <a:ext uri="{FF2B5EF4-FFF2-40B4-BE49-F238E27FC236}">
                  <a16:creationId xmlns:a16="http://schemas.microsoft.com/office/drawing/2014/main" id="{00000000-0008-0000-23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42A8AE11" w14:textId="242E0E01" w:rsidR="00AC5003" w:rsidRPr="009F29B9" w:rsidRDefault="00FA0D11" w:rsidP="00AC5003">
      <w:pPr>
        <w:autoSpaceDE w:val="0"/>
        <w:autoSpaceDN w:val="0"/>
        <w:adjustRightInd w:val="0"/>
        <w:spacing w:after="120" w:line="240" w:lineRule="auto"/>
        <w:ind w:left="11" w:hanging="11"/>
        <w:jc w:val="center"/>
      </w:pPr>
      <w:r w:rsidRPr="00DA6F54">
        <w:rPr>
          <w:b/>
          <w:bCs/>
        </w:rPr>
        <w:t>Figure 2.2.</w:t>
      </w:r>
      <w:r w:rsidRPr="00DA6F54">
        <w:t xml:space="preserve"> Trends in NO</w:t>
      </w:r>
      <w:r w:rsidRPr="001411A4">
        <w:rPr>
          <w:vertAlign w:val="subscript"/>
        </w:rPr>
        <w:t>x</w:t>
      </w:r>
      <w:r w:rsidRPr="00DA6F54">
        <w:t xml:space="preserve"> emissions in </w:t>
      </w:r>
      <w:r>
        <w:t xml:space="preserve">the </w:t>
      </w:r>
      <w:r w:rsidRPr="00DA6F54">
        <w:t>1990-20</w:t>
      </w:r>
      <w:r w:rsidR="000B1AAE" w:rsidRPr="000B1AAE">
        <w:rPr>
          <w:lang w:val="en-US"/>
        </w:rPr>
        <w:t>2</w:t>
      </w:r>
      <w:r w:rsidR="009825E0">
        <w:rPr>
          <w:lang w:val="en-US"/>
        </w:rPr>
        <w:t>3</w:t>
      </w:r>
      <w:r w:rsidRPr="00DA6F54">
        <w:t xml:space="preserve"> period, by categories, kt</w:t>
      </w:r>
      <w:r>
        <w:t>.</w:t>
      </w:r>
    </w:p>
    <w:p w14:paraId="5C2A8E27" w14:textId="2C656B23" w:rsidR="00AC5003" w:rsidRPr="00DA6F54" w:rsidRDefault="00AC5003" w:rsidP="00C50990">
      <w:pPr>
        <w:autoSpaceDE w:val="0"/>
        <w:autoSpaceDN w:val="0"/>
        <w:adjustRightInd w:val="0"/>
        <w:spacing w:before="120" w:after="120" w:line="240" w:lineRule="auto"/>
        <w:ind w:left="11" w:hanging="11"/>
        <w:jc w:val="both"/>
      </w:pPr>
      <w:r w:rsidRPr="00DA6F54">
        <w:t xml:space="preserve">The structure of category contributions has changed </w:t>
      </w:r>
      <w:r>
        <w:t>towards</w:t>
      </w:r>
      <w:r w:rsidRPr="00DA6F54">
        <w:t xml:space="preserve"> decreasing the share of </w:t>
      </w:r>
      <w:r w:rsidRPr="00DA6F54">
        <w:rPr>
          <w:i/>
        </w:rPr>
        <w:t>1.A.1.a Public electricity and heat production</w:t>
      </w:r>
      <w:r w:rsidRPr="00DA6F54">
        <w:t xml:space="preserve"> from </w:t>
      </w:r>
      <w:r w:rsidR="00482A90">
        <w:rPr>
          <w:color w:val="auto"/>
        </w:rPr>
        <w:t>3</w:t>
      </w:r>
      <w:r w:rsidR="00754332">
        <w:rPr>
          <w:color w:val="auto"/>
        </w:rPr>
        <w:t>9</w:t>
      </w:r>
      <w:r w:rsidR="00674BD3">
        <w:rPr>
          <w:color w:val="auto"/>
        </w:rPr>
        <w:t>,5</w:t>
      </w:r>
      <w:r w:rsidRPr="00056318">
        <w:rPr>
          <w:color w:val="auto"/>
        </w:rPr>
        <w:t xml:space="preserve">% to </w:t>
      </w:r>
      <w:r w:rsidR="00674BD3">
        <w:rPr>
          <w:color w:val="auto"/>
        </w:rPr>
        <w:t>18,8</w:t>
      </w:r>
      <w:r w:rsidRPr="00056318">
        <w:rPr>
          <w:color w:val="auto"/>
        </w:rPr>
        <w:t xml:space="preserve">% and </w:t>
      </w:r>
      <w:r w:rsidR="00674BD3">
        <w:rPr>
          <w:color w:val="auto"/>
        </w:rPr>
        <w:t>de</w:t>
      </w:r>
      <w:r w:rsidRPr="00056318">
        <w:rPr>
          <w:color w:val="auto"/>
        </w:rPr>
        <w:t xml:space="preserve">creasing the share of </w:t>
      </w:r>
      <w:r w:rsidRPr="00056318">
        <w:rPr>
          <w:i/>
          <w:color w:val="auto"/>
        </w:rPr>
        <w:t>1.A.3.b.iii Road transport: Heavy duty vehicles and buses</w:t>
      </w:r>
      <w:r w:rsidRPr="00056318">
        <w:rPr>
          <w:color w:val="auto"/>
        </w:rPr>
        <w:t xml:space="preserve"> (N2-N3 trucks, and M2-M3 buses) from </w:t>
      </w:r>
      <w:r w:rsidR="00754332">
        <w:rPr>
          <w:color w:val="auto"/>
        </w:rPr>
        <w:t>9</w:t>
      </w:r>
      <w:r w:rsidR="00674BD3">
        <w:rPr>
          <w:color w:val="auto"/>
        </w:rPr>
        <w:t>,6</w:t>
      </w:r>
      <w:r w:rsidRPr="00056318">
        <w:rPr>
          <w:color w:val="auto"/>
        </w:rPr>
        <w:t xml:space="preserve">% to </w:t>
      </w:r>
      <w:r w:rsidR="00754332">
        <w:rPr>
          <w:color w:val="auto"/>
        </w:rPr>
        <w:t>8</w:t>
      </w:r>
      <w:r w:rsidR="00674BD3">
        <w:rPr>
          <w:color w:val="auto"/>
        </w:rPr>
        <w:t>,9</w:t>
      </w:r>
      <w:r w:rsidRPr="00056318">
        <w:rPr>
          <w:color w:val="auto"/>
        </w:rPr>
        <w:t xml:space="preserve">% </w:t>
      </w:r>
      <w:r w:rsidRPr="00DA6F54">
        <w:t>(1990/20</w:t>
      </w:r>
      <w:r w:rsidR="00482A90">
        <w:t>2</w:t>
      </w:r>
      <w:r w:rsidR="00674BD3">
        <w:t>3</w:t>
      </w:r>
      <w:r w:rsidR="00482A90">
        <w:t>)</w:t>
      </w:r>
      <w:r w:rsidRPr="00DA6F54">
        <w:t xml:space="preserve">. </w:t>
      </w:r>
    </w:p>
    <w:p w14:paraId="679C4F0C" w14:textId="564E4505" w:rsidR="00AC5003" w:rsidRPr="000954FE" w:rsidRDefault="00AC5003" w:rsidP="00AC5003">
      <w:pPr>
        <w:jc w:val="both"/>
        <w:rPr>
          <w:color w:val="auto"/>
        </w:rPr>
      </w:pPr>
      <w:r w:rsidRPr="00DD5921">
        <w:rPr>
          <w:color w:val="auto"/>
        </w:rPr>
        <w:t xml:space="preserve">The share of category </w:t>
      </w:r>
      <w:r w:rsidRPr="00DD5921">
        <w:rPr>
          <w:i/>
          <w:color w:val="auto"/>
        </w:rPr>
        <w:t>1.A.4.c.ii Agriculture/Forestry/Fishing: Off-road vehicles and other machinery</w:t>
      </w:r>
      <w:r w:rsidRPr="00DD5921">
        <w:rPr>
          <w:color w:val="auto"/>
        </w:rPr>
        <w:t xml:space="preserve"> </w:t>
      </w:r>
      <w:r w:rsidR="00674BD3">
        <w:rPr>
          <w:color w:val="auto"/>
        </w:rPr>
        <w:t>de</w:t>
      </w:r>
      <w:r w:rsidRPr="00DD5921">
        <w:rPr>
          <w:color w:val="auto"/>
        </w:rPr>
        <w:t xml:space="preserve">creased from </w:t>
      </w:r>
      <w:r w:rsidR="00482A90">
        <w:rPr>
          <w:color w:val="auto"/>
        </w:rPr>
        <w:t>1</w:t>
      </w:r>
      <w:r w:rsidR="00754332">
        <w:rPr>
          <w:color w:val="auto"/>
        </w:rPr>
        <w:t>3</w:t>
      </w:r>
      <w:r w:rsidR="00674BD3">
        <w:rPr>
          <w:color w:val="auto"/>
        </w:rPr>
        <w:t>,5</w:t>
      </w:r>
      <w:r w:rsidRPr="00DD5921">
        <w:rPr>
          <w:color w:val="auto"/>
        </w:rPr>
        <w:t xml:space="preserve">% to </w:t>
      </w:r>
      <w:r w:rsidR="00482A90">
        <w:rPr>
          <w:color w:val="auto"/>
        </w:rPr>
        <w:t>1</w:t>
      </w:r>
      <w:r w:rsidR="00674BD3">
        <w:rPr>
          <w:color w:val="auto"/>
        </w:rPr>
        <w:t>1,5</w:t>
      </w:r>
      <w:r w:rsidRPr="00DD5921">
        <w:rPr>
          <w:color w:val="auto"/>
        </w:rPr>
        <w:t>% (1990/20</w:t>
      </w:r>
      <w:r w:rsidR="00482A90">
        <w:rPr>
          <w:color w:val="auto"/>
        </w:rPr>
        <w:t>2</w:t>
      </w:r>
      <w:r w:rsidR="00674BD3">
        <w:rPr>
          <w:color w:val="auto"/>
        </w:rPr>
        <w:t>3</w:t>
      </w:r>
      <w:r w:rsidRPr="00DD5921">
        <w:rPr>
          <w:color w:val="auto"/>
        </w:rPr>
        <w:t xml:space="preserve">). All </w:t>
      </w:r>
      <w:r w:rsidRPr="00482A90">
        <w:rPr>
          <w:i/>
          <w:color w:val="auto"/>
        </w:rPr>
        <w:t>other</w:t>
      </w:r>
      <w:r w:rsidRPr="00DD5921">
        <w:rPr>
          <w:color w:val="auto"/>
        </w:rPr>
        <w:t xml:space="preserve"> categories make a total contribution to NO</w:t>
      </w:r>
      <w:r w:rsidRPr="00C13BD5">
        <w:rPr>
          <w:color w:val="auto"/>
          <w:vertAlign w:val="subscript"/>
        </w:rPr>
        <w:t>x</w:t>
      </w:r>
      <w:r w:rsidRPr="00DD5921">
        <w:rPr>
          <w:color w:val="auto"/>
        </w:rPr>
        <w:t xml:space="preserve"> emissions </w:t>
      </w:r>
      <w:r w:rsidR="00674BD3">
        <w:rPr>
          <w:color w:val="auto"/>
        </w:rPr>
        <w:t>de</w:t>
      </w:r>
      <w:r w:rsidR="00754332" w:rsidRPr="00056318">
        <w:rPr>
          <w:color w:val="auto"/>
        </w:rPr>
        <w:t>creasing the share</w:t>
      </w:r>
      <w:r w:rsidR="00754332">
        <w:rPr>
          <w:color w:val="auto"/>
        </w:rPr>
        <w:t xml:space="preserve"> from</w:t>
      </w:r>
      <w:r w:rsidRPr="00DD5921">
        <w:rPr>
          <w:color w:val="auto"/>
        </w:rPr>
        <w:t xml:space="preserve"> </w:t>
      </w:r>
      <w:r w:rsidR="00482A90">
        <w:rPr>
          <w:color w:val="auto"/>
        </w:rPr>
        <w:t>3</w:t>
      </w:r>
      <w:r w:rsidR="00754332">
        <w:rPr>
          <w:color w:val="auto"/>
        </w:rPr>
        <w:t>4</w:t>
      </w:r>
      <w:r w:rsidR="00674BD3">
        <w:rPr>
          <w:color w:val="auto"/>
        </w:rPr>
        <w:t>,8</w:t>
      </w:r>
      <w:r w:rsidRPr="00DD5921">
        <w:rPr>
          <w:color w:val="auto"/>
        </w:rPr>
        <w:t xml:space="preserve">% (1990) </w:t>
      </w:r>
      <w:r w:rsidR="00754332">
        <w:rPr>
          <w:color w:val="auto"/>
        </w:rPr>
        <w:t>to</w:t>
      </w:r>
      <w:r w:rsidRPr="00DD5921">
        <w:rPr>
          <w:color w:val="auto"/>
        </w:rPr>
        <w:t xml:space="preserve"> </w:t>
      </w:r>
      <w:r w:rsidR="00674BD3">
        <w:rPr>
          <w:color w:val="auto"/>
          <w:lang w:val="en-US"/>
        </w:rPr>
        <w:t>11,5</w:t>
      </w:r>
      <w:r w:rsidRPr="00DD5921">
        <w:rPr>
          <w:color w:val="auto"/>
          <w:lang w:val="en-US"/>
        </w:rPr>
        <w:t>%</w:t>
      </w:r>
      <w:r w:rsidRPr="000954FE">
        <w:rPr>
          <w:color w:val="auto"/>
        </w:rPr>
        <w:t xml:space="preserve"> (20</w:t>
      </w:r>
      <w:r w:rsidR="00482A90">
        <w:rPr>
          <w:color w:val="auto"/>
        </w:rPr>
        <w:t>2</w:t>
      </w:r>
      <w:r w:rsidR="00674BD3">
        <w:rPr>
          <w:color w:val="auto"/>
        </w:rPr>
        <w:t>3</w:t>
      </w:r>
      <w:r w:rsidRPr="000954FE">
        <w:rPr>
          <w:color w:val="auto"/>
        </w:rPr>
        <w:t>) (Figure 2.3).</w:t>
      </w:r>
    </w:p>
    <w:tbl>
      <w:tblPr>
        <w:tblStyle w:val="Tabelgril"/>
        <w:tblW w:w="0" w:type="auto"/>
        <w:tblInd w:w="1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31"/>
      </w:tblGrid>
      <w:tr w:rsidR="00AC5003" w:rsidRPr="00DD5921" w14:paraId="7D5D09B5" w14:textId="77777777" w:rsidTr="001F3634">
        <w:tc>
          <w:tcPr>
            <w:tcW w:w="9515" w:type="dxa"/>
          </w:tcPr>
          <w:tbl>
            <w:tblPr>
              <w:tblStyle w:val="Tabelgril"/>
              <w:tblW w:w="1004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87"/>
              <w:gridCol w:w="2093"/>
              <w:gridCol w:w="5069"/>
            </w:tblGrid>
            <w:tr w:rsidR="00AC5003" w:rsidRPr="00DD5921" w14:paraId="3835DAE3" w14:textId="77777777" w:rsidTr="009825E0">
              <w:trPr>
                <w:trHeight w:val="50"/>
              </w:trPr>
              <w:tc>
                <w:tcPr>
                  <w:tcW w:w="2717" w:type="dxa"/>
                </w:tcPr>
                <w:p w14:paraId="520B722A" w14:textId="4F9B3FFE" w:rsidR="00AC5003" w:rsidRPr="00754332" w:rsidRDefault="00AC5003" w:rsidP="00AC5003">
                  <w:pPr>
                    <w:spacing w:after="0" w:line="240" w:lineRule="auto"/>
                    <w:ind w:left="0" w:firstLine="0"/>
                    <w:jc w:val="center"/>
                    <w:rPr>
                      <w:b/>
                      <w:bCs/>
                      <w:lang w:val="en-US"/>
                    </w:rPr>
                  </w:pPr>
                </w:p>
              </w:tc>
              <w:tc>
                <w:tcPr>
                  <w:tcW w:w="7332" w:type="dxa"/>
                  <w:gridSpan w:val="2"/>
                </w:tcPr>
                <w:p w14:paraId="1C27A6C7" w14:textId="41CBF4F4" w:rsidR="00AC5003" w:rsidRPr="00754332" w:rsidRDefault="00AC5003" w:rsidP="00AC5003">
                  <w:pPr>
                    <w:spacing w:after="0" w:line="240" w:lineRule="auto"/>
                    <w:ind w:left="0" w:firstLine="0"/>
                    <w:jc w:val="center"/>
                    <w:rPr>
                      <w:b/>
                      <w:bCs/>
                      <w:lang w:val="en-US"/>
                    </w:rPr>
                  </w:pPr>
                </w:p>
              </w:tc>
            </w:tr>
            <w:tr w:rsidR="00AC34AB" w14:paraId="2FF7A91E" w14:textId="77777777" w:rsidTr="00674BD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818" w:type="dxa"/>
                  <w:gridSpan w:val="2"/>
                </w:tcPr>
                <w:p w14:paraId="7E51B887" w14:textId="3CB4D867" w:rsidR="00AC34AB" w:rsidRDefault="00674BD3" w:rsidP="000B1AAE">
                  <w:pPr>
                    <w:spacing w:after="0" w:line="240" w:lineRule="auto"/>
                    <w:ind w:left="0" w:firstLine="0"/>
                    <w:jc w:val="center"/>
                    <w:rPr>
                      <w:b/>
                      <w:bCs/>
                    </w:rPr>
                  </w:pPr>
                  <w:r>
                    <w:rPr>
                      <w:noProof/>
                      <w:lang w:val="en-US" w:eastAsia="ja-JP"/>
                    </w:rPr>
                    <w:drawing>
                      <wp:inline distT="0" distB="0" distL="0" distR="0" wp14:anchorId="00DEAD2E" wp14:editId="548A212A">
                        <wp:extent cx="3001010" cy="1864360"/>
                        <wp:effectExtent l="0" t="0" r="8890" b="2540"/>
                        <wp:docPr id="30" name="Диаграмма 30">
                          <a:extLst xmlns:a="http://schemas.openxmlformats.org/drawingml/2006/main">
                            <a:ext uri="{FF2B5EF4-FFF2-40B4-BE49-F238E27FC236}">
                              <a16:creationId xmlns:a16="http://schemas.microsoft.com/office/drawing/2014/main" id="{00000000-0008-0000-2300-00000B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tc>
              <w:tc>
                <w:tcPr>
                  <w:tcW w:w="5231" w:type="dxa"/>
                </w:tcPr>
                <w:p w14:paraId="2021138C" w14:textId="65C64D2C" w:rsidR="00AC34AB" w:rsidRDefault="009825E0" w:rsidP="009825E0">
                  <w:pPr>
                    <w:spacing w:after="0" w:line="240" w:lineRule="auto"/>
                    <w:ind w:left="0" w:firstLine="0"/>
                    <w:rPr>
                      <w:b/>
                      <w:bCs/>
                    </w:rPr>
                  </w:pPr>
                  <w:r>
                    <w:rPr>
                      <w:noProof/>
                      <w:lang w:val="en-US" w:eastAsia="ja-JP"/>
                    </w:rPr>
                    <w:drawing>
                      <wp:inline distT="0" distB="0" distL="0" distR="0" wp14:anchorId="038B8A5F" wp14:editId="7B1AF732">
                        <wp:extent cx="2758440" cy="1864360"/>
                        <wp:effectExtent l="0" t="0" r="3810" b="2540"/>
                        <wp:docPr id="29" name="Диаграмма 29">
                          <a:extLst xmlns:a="http://schemas.openxmlformats.org/drawingml/2006/main">
                            <a:ext uri="{FF2B5EF4-FFF2-40B4-BE49-F238E27FC236}">
                              <a16:creationId xmlns:a16="http://schemas.microsoft.com/office/drawing/2014/main" id="{00000000-0008-0000-2300-00000A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tc>
            </w:tr>
          </w:tbl>
          <w:p w14:paraId="2B4294D3" w14:textId="77777777" w:rsidR="00AC34AB" w:rsidRDefault="00AC34AB" w:rsidP="000B1AAE">
            <w:pPr>
              <w:spacing w:after="0" w:line="240" w:lineRule="auto"/>
              <w:ind w:left="0" w:firstLine="0"/>
              <w:jc w:val="center"/>
              <w:rPr>
                <w:b/>
                <w:bCs/>
              </w:rPr>
            </w:pPr>
          </w:p>
          <w:p w14:paraId="7A8C8F29" w14:textId="05D327F1" w:rsidR="00AC5003" w:rsidRPr="00DD5921" w:rsidRDefault="00AC5003" w:rsidP="000B1AAE">
            <w:pPr>
              <w:spacing w:after="0" w:line="240" w:lineRule="auto"/>
              <w:ind w:left="0" w:firstLine="0"/>
              <w:jc w:val="center"/>
              <w:rPr>
                <w:b/>
                <w:bCs/>
              </w:rPr>
            </w:pPr>
            <w:r w:rsidRPr="00AF3CF4">
              <w:rPr>
                <w:b/>
                <w:bCs/>
              </w:rPr>
              <w:t xml:space="preserve">Figure 2.3. </w:t>
            </w:r>
            <w:r w:rsidRPr="00AF3CF4">
              <w:t>NO</w:t>
            </w:r>
            <w:r w:rsidRPr="00AF3CF4">
              <w:rPr>
                <w:vertAlign w:val="subscript"/>
              </w:rPr>
              <w:t>x</w:t>
            </w:r>
            <w:r w:rsidRPr="00AF3CF4">
              <w:t xml:space="preserve"> emissions by sectors in 1990 and 20</w:t>
            </w:r>
            <w:r w:rsidR="000B1AAE" w:rsidRPr="00AF3CF4">
              <w:rPr>
                <w:lang w:val="en-US"/>
              </w:rPr>
              <w:t>2</w:t>
            </w:r>
            <w:r w:rsidR="00674BD3">
              <w:rPr>
                <w:lang w:val="en-US"/>
              </w:rPr>
              <w:t>3</w:t>
            </w:r>
            <w:r w:rsidRPr="00AF3CF4">
              <w:t>.</w:t>
            </w:r>
          </w:p>
        </w:tc>
      </w:tr>
    </w:tbl>
    <w:p w14:paraId="41916271" w14:textId="4B7D24FC" w:rsidR="00AC5003" w:rsidRPr="00B8563E" w:rsidRDefault="00AC5003" w:rsidP="008A2373">
      <w:pPr>
        <w:pStyle w:val="Titlu3"/>
        <w:rPr>
          <w:i w:val="0"/>
          <w:color w:val="4F81BD" w:themeColor="accent1"/>
        </w:rPr>
      </w:pPr>
      <w:r w:rsidRPr="00DA6F54">
        <w:br w:type="page"/>
      </w:r>
      <w:bookmarkStart w:id="32" w:name="_Toc116907422"/>
      <w:r w:rsidRPr="00B8563E">
        <w:rPr>
          <w:i w:val="0"/>
          <w:color w:val="4F81BD" w:themeColor="accent1"/>
        </w:rPr>
        <w:lastRenderedPageBreak/>
        <w:t>Non-methane volatile organic compounds (NMVOC)</w:t>
      </w:r>
      <w:bookmarkEnd w:id="32"/>
    </w:p>
    <w:p w14:paraId="017A5EFF" w14:textId="30385C05" w:rsidR="008D69D7" w:rsidRDefault="00AC5003" w:rsidP="00AC5003">
      <w:pPr>
        <w:spacing w:after="0" w:line="240" w:lineRule="auto"/>
        <w:jc w:val="both"/>
        <w:rPr>
          <w:bCs/>
          <w:szCs w:val="24"/>
        </w:rPr>
      </w:pPr>
      <w:r w:rsidRPr="00DA6F54">
        <w:rPr>
          <w:bCs/>
          <w:szCs w:val="24"/>
        </w:rPr>
        <w:t xml:space="preserve">Total </w:t>
      </w:r>
      <w:r w:rsidRPr="001F40B7">
        <w:rPr>
          <w:bCs/>
          <w:color w:val="auto"/>
          <w:szCs w:val="24"/>
        </w:rPr>
        <w:t>NMVOC emissions decreased from 1</w:t>
      </w:r>
      <w:r w:rsidR="00754332" w:rsidRPr="001F40B7">
        <w:rPr>
          <w:bCs/>
          <w:color w:val="auto"/>
          <w:szCs w:val="24"/>
        </w:rPr>
        <w:t>1</w:t>
      </w:r>
      <w:r w:rsidR="00AB655E" w:rsidRPr="001F40B7">
        <w:rPr>
          <w:bCs/>
          <w:color w:val="auto"/>
          <w:szCs w:val="24"/>
        </w:rPr>
        <w:t>1</w:t>
      </w:r>
      <w:r w:rsidRPr="001F40B7">
        <w:rPr>
          <w:bCs/>
          <w:color w:val="auto"/>
          <w:szCs w:val="24"/>
        </w:rPr>
        <w:t>,</w:t>
      </w:r>
      <w:r w:rsidR="00AB655E" w:rsidRPr="001F40B7">
        <w:rPr>
          <w:bCs/>
          <w:color w:val="auto"/>
          <w:szCs w:val="24"/>
          <w:lang w:val="en-US"/>
        </w:rPr>
        <w:t>7</w:t>
      </w:r>
      <w:r w:rsidRPr="001F40B7">
        <w:rPr>
          <w:bCs/>
          <w:color w:val="auto"/>
          <w:szCs w:val="24"/>
        </w:rPr>
        <w:t xml:space="preserve"> </w:t>
      </w:r>
      <w:r w:rsidRPr="00DA6F54">
        <w:rPr>
          <w:bCs/>
          <w:szCs w:val="24"/>
        </w:rPr>
        <w:t xml:space="preserve">kt to </w:t>
      </w:r>
      <w:r w:rsidR="00754332">
        <w:rPr>
          <w:bCs/>
          <w:szCs w:val="24"/>
        </w:rPr>
        <w:t>70</w:t>
      </w:r>
      <w:r w:rsidRPr="00DA6F54">
        <w:rPr>
          <w:bCs/>
          <w:szCs w:val="24"/>
        </w:rPr>
        <w:t>,</w:t>
      </w:r>
      <w:r w:rsidR="00754332">
        <w:rPr>
          <w:bCs/>
          <w:szCs w:val="24"/>
          <w:lang w:val="en-US"/>
        </w:rPr>
        <w:t>0</w:t>
      </w:r>
      <w:r w:rsidRPr="00DA6F54">
        <w:rPr>
          <w:bCs/>
          <w:szCs w:val="24"/>
        </w:rPr>
        <w:t xml:space="preserve"> kt (20</w:t>
      </w:r>
      <w:r w:rsidR="00B50C6B" w:rsidRPr="00B50C6B">
        <w:rPr>
          <w:bCs/>
          <w:szCs w:val="24"/>
          <w:lang w:val="en-US"/>
        </w:rPr>
        <w:t>2</w:t>
      </w:r>
      <w:r w:rsidR="00674BD3">
        <w:rPr>
          <w:bCs/>
          <w:szCs w:val="24"/>
          <w:lang w:val="en-US"/>
        </w:rPr>
        <w:t>3</w:t>
      </w:r>
      <w:r w:rsidRPr="00DA6F54">
        <w:rPr>
          <w:bCs/>
          <w:szCs w:val="24"/>
        </w:rPr>
        <w:t xml:space="preserve">/1990). </w:t>
      </w:r>
    </w:p>
    <w:tbl>
      <w:tblPr>
        <w:tblW w:w="95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1"/>
        <w:gridCol w:w="5200"/>
        <w:gridCol w:w="1134"/>
        <w:gridCol w:w="1134"/>
        <w:gridCol w:w="1203"/>
      </w:tblGrid>
      <w:tr w:rsidR="00B50C6B" w:rsidRPr="008D69D7" w14:paraId="49F8E2F7" w14:textId="77777777" w:rsidTr="00AB655E">
        <w:trPr>
          <w:trHeight w:val="20"/>
        </w:trPr>
        <w:tc>
          <w:tcPr>
            <w:tcW w:w="891" w:type="dxa"/>
            <w:shd w:val="clear" w:color="auto" w:fill="auto"/>
            <w:noWrap/>
            <w:vAlign w:val="center"/>
            <w:hideMark/>
          </w:tcPr>
          <w:p w14:paraId="4E9B1D39" w14:textId="77777777" w:rsidR="00B50C6B" w:rsidRPr="00B50C6B" w:rsidRDefault="00B50C6B" w:rsidP="00AB655E">
            <w:pPr>
              <w:spacing w:after="0" w:line="240" w:lineRule="auto"/>
              <w:ind w:left="0" w:firstLine="0"/>
              <w:rPr>
                <w:color w:val="auto"/>
                <w:sz w:val="16"/>
                <w:szCs w:val="16"/>
                <w:lang w:val="en-US" w:eastAsia="ru-RU"/>
              </w:rPr>
            </w:pPr>
          </w:p>
        </w:tc>
        <w:tc>
          <w:tcPr>
            <w:tcW w:w="5200" w:type="dxa"/>
            <w:shd w:val="clear" w:color="auto" w:fill="auto"/>
            <w:noWrap/>
            <w:vAlign w:val="center"/>
            <w:hideMark/>
          </w:tcPr>
          <w:p w14:paraId="2FBD0394" w14:textId="77777777" w:rsidR="00B50C6B" w:rsidRPr="00B50C6B" w:rsidRDefault="00B50C6B" w:rsidP="00AB655E">
            <w:pPr>
              <w:spacing w:after="0" w:line="240" w:lineRule="auto"/>
              <w:ind w:left="0" w:firstLine="0"/>
              <w:rPr>
                <w:color w:val="auto"/>
                <w:sz w:val="16"/>
                <w:szCs w:val="16"/>
                <w:lang w:val="en-US" w:eastAsia="ru-RU"/>
              </w:rPr>
            </w:pPr>
          </w:p>
        </w:tc>
        <w:tc>
          <w:tcPr>
            <w:tcW w:w="1134" w:type="dxa"/>
            <w:shd w:val="clear" w:color="auto" w:fill="auto"/>
            <w:noWrap/>
            <w:vAlign w:val="center"/>
            <w:hideMark/>
          </w:tcPr>
          <w:p w14:paraId="013F0AFA" w14:textId="77777777" w:rsidR="00B50C6B" w:rsidRPr="00B50C6B" w:rsidRDefault="00B50C6B" w:rsidP="00AB655E">
            <w:pPr>
              <w:spacing w:after="0" w:line="240" w:lineRule="auto"/>
              <w:ind w:left="0" w:firstLine="0"/>
              <w:jc w:val="center"/>
              <w:rPr>
                <w:b/>
                <w:color w:val="auto"/>
                <w:sz w:val="16"/>
                <w:szCs w:val="16"/>
                <w:lang w:val="en-US" w:eastAsia="ru-RU"/>
              </w:rPr>
            </w:pPr>
            <w:r w:rsidRPr="00B50C6B">
              <w:rPr>
                <w:b/>
                <w:color w:val="auto"/>
                <w:sz w:val="16"/>
                <w:szCs w:val="16"/>
                <w:lang w:val="ru-RU" w:eastAsia="ru-RU"/>
              </w:rPr>
              <w:t>NMVOC</w:t>
            </w:r>
            <w:r>
              <w:rPr>
                <w:b/>
                <w:color w:val="auto"/>
                <w:sz w:val="16"/>
                <w:szCs w:val="16"/>
                <w:lang w:val="en-US" w:eastAsia="ru-RU"/>
              </w:rPr>
              <w:t>,</w:t>
            </w:r>
            <w:r w:rsidR="0028194E">
              <w:rPr>
                <w:b/>
                <w:color w:val="auto"/>
                <w:sz w:val="16"/>
                <w:szCs w:val="16"/>
                <w:lang w:val="en-US" w:eastAsia="ru-RU"/>
              </w:rPr>
              <w:t xml:space="preserve"> </w:t>
            </w:r>
            <w:r>
              <w:rPr>
                <w:b/>
                <w:color w:val="auto"/>
                <w:sz w:val="16"/>
                <w:szCs w:val="16"/>
                <w:lang w:val="en-US" w:eastAsia="ru-RU"/>
              </w:rPr>
              <w:t>kt</w:t>
            </w:r>
          </w:p>
        </w:tc>
        <w:tc>
          <w:tcPr>
            <w:tcW w:w="1134" w:type="dxa"/>
            <w:shd w:val="clear" w:color="auto" w:fill="auto"/>
            <w:noWrap/>
            <w:vAlign w:val="center"/>
            <w:hideMark/>
          </w:tcPr>
          <w:p w14:paraId="6A94D3DD" w14:textId="77777777" w:rsidR="00B50C6B" w:rsidRPr="00B50C6B" w:rsidRDefault="00B50C6B" w:rsidP="00AB655E">
            <w:pPr>
              <w:spacing w:after="0" w:line="240" w:lineRule="auto"/>
              <w:ind w:left="0" w:firstLine="0"/>
              <w:jc w:val="center"/>
              <w:rPr>
                <w:b/>
                <w:color w:val="auto"/>
                <w:sz w:val="16"/>
                <w:szCs w:val="16"/>
                <w:lang w:val="en-US" w:eastAsia="ru-RU"/>
              </w:rPr>
            </w:pPr>
            <w:r w:rsidRPr="00B50C6B">
              <w:rPr>
                <w:b/>
                <w:color w:val="auto"/>
                <w:sz w:val="16"/>
                <w:szCs w:val="16"/>
                <w:lang w:val="ru-RU" w:eastAsia="ru-RU"/>
              </w:rPr>
              <w:t>NMVOC</w:t>
            </w:r>
            <w:r>
              <w:rPr>
                <w:b/>
                <w:color w:val="auto"/>
                <w:sz w:val="16"/>
                <w:szCs w:val="16"/>
                <w:lang w:val="en-US" w:eastAsia="ru-RU"/>
              </w:rPr>
              <w:t>,</w:t>
            </w:r>
            <w:r w:rsidR="0028194E">
              <w:rPr>
                <w:b/>
                <w:color w:val="auto"/>
                <w:sz w:val="16"/>
                <w:szCs w:val="16"/>
                <w:lang w:val="en-US" w:eastAsia="ru-RU"/>
              </w:rPr>
              <w:t xml:space="preserve"> </w:t>
            </w:r>
            <w:r>
              <w:rPr>
                <w:b/>
                <w:color w:val="auto"/>
                <w:sz w:val="16"/>
                <w:szCs w:val="16"/>
                <w:lang w:val="en-US" w:eastAsia="ru-RU"/>
              </w:rPr>
              <w:t>kt</w:t>
            </w:r>
          </w:p>
        </w:tc>
        <w:tc>
          <w:tcPr>
            <w:tcW w:w="1203" w:type="dxa"/>
            <w:shd w:val="clear" w:color="auto" w:fill="auto"/>
            <w:noWrap/>
            <w:vAlign w:val="center"/>
            <w:hideMark/>
          </w:tcPr>
          <w:p w14:paraId="6A90A438" w14:textId="5188BD14" w:rsidR="00B50C6B" w:rsidRPr="00DF689A" w:rsidRDefault="00B50C6B" w:rsidP="00AB655E">
            <w:pPr>
              <w:spacing w:after="0" w:line="240" w:lineRule="auto"/>
              <w:ind w:left="0" w:firstLine="0"/>
              <w:jc w:val="center"/>
              <w:rPr>
                <w:b/>
                <w:color w:val="auto"/>
                <w:sz w:val="16"/>
                <w:szCs w:val="16"/>
                <w:lang w:val="en-US" w:eastAsia="ru-RU"/>
              </w:rPr>
            </w:pPr>
            <w:r w:rsidRPr="00B50C6B">
              <w:rPr>
                <w:b/>
                <w:color w:val="auto"/>
                <w:sz w:val="16"/>
                <w:szCs w:val="16"/>
                <w:lang w:val="ru-RU" w:eastAsia="ru-RU"/>
              </w:rPr>
              <w:t>202</w:t>
            </w:r>
            <w:r w:rsidR="00674BD3">
              <w:rPr>
                <w:b/>
                <w:color w:val="auto"/>
                <w:sz w:val="16"/>
                <w:szCs w:val="16"/>
                <w:lang w:val="en-US" w:eastAsia="ru-RU"/>
              </w:rPr>
              <w:t>3</w:t>
            </w:r>
          </w:p>
        </w:tc>
      </w:tr>
      <w:tr w:rsidR="00B50C6B" w:rsidRPr="008D69D7" w14:paraId="6BC531A2" w14:textId="77777777" w:rsidTr="00AB655E">
        <w:trPr>
          <w:trHeight w:val="20"/>
        </w:trPr>
        <w:tc>
          <w:tcPr>
            <w:tcW w:w="891" w:type="dxa"/>
            <w:shd w:val="clear" w:color="auto" w:fill="auto"/>
            <w:noWrap/>
            <w:vAlign w:val="center"/>
            <w:hideMark/>
          </w:tcPr>
          <w:p w14:paraId="6C2809C6" w14:textId="5636CF2A" w:rsidR="00B50C6B" w:rsidRPr="00B50C6B" w:rsidRDefault="00B50C6B" w:rsidP="00AB655E">
            <w:pPr>
              <w:spacing w:after="0" w:line="240" w:lineRule="auto"/>
              <w:ind w:left="0" w:firstLine="0"/>
              <w:rPr>
                <w:color w:val="auto"/>
                <w:sz w:val="16"/>
                <w:szCs w:val="16"/>
                <w:lang w:val="ru-RU" w:eastAsia="ru-RU"/>
              </w:rPr>
            </w:pPr>
          </w:p>
        </w:tc>
        <w:tc>
          <w:tcPr>
            <w:tcW w:w="5200" w:type="dxa"/>
            <w:shd w:val="clear" w:color="auto" w:fill="auto"/>
            <w:noWrap/>
            <w:vAlign w:val="center"/>
            <w:hideMark/>
          </w:tcPr>
          <w:p w14:paraId="570BEE49" w14:textId="0FB657BA" w:rsidR="00B50C6B" w:rsidRPr="00B50C6B" w:rsidRDefault="00B50C6B" w:rsidP="00AB655E">
            <w:pPr>
              <w:spacing w:after="0" w:line="240" w:lineRule="auto"/>
              <w:ind w:left="0" w:firstLine="0"/>
              <w:rPr>
                <w:color w:val="auto"/>
                <w:sz w:val="16"/>
                <w:szCs w:val="16"/>
                <w:lang w:val="ru-RU" w:eastAsia="ru-RU"/>
              </w:rPr>
            </w:pPr>
          </w:p>
        </w:tc>
        <w:tc>
          <w:tcPr>
            <w:tcW w:w="1134" w:type="dxa"/>
            <w:shd w:val="clear" w:color="auto" w:fill="auto"/>
            <w:noWrap/>
            <w:vAlign w:val="center"/>
            <w:hideMark/>
          </w:tcPr>
          <w:p w14:paraId="7FC13C02" w14:textId="77777777" w:rsidR="00B50C6B" w:rsidRPr="00B50C6B" w:rsidRDefault="00B50C6B" w:rsidP="00AB655E">
            <w:pPr>
              <w:spacing w:after="0" w:line="240" w:lineRule="auto"/>
              <w:ind w:left="0" w:firstLine="0"/>
              <w:jc w:val="center"/>
              <w:rPr>
                <w:b/>
                <w:color w:val="auto"/>
                <w:sz w:val="16"/>
                <w:szCs w:val="16"/>
                <w:lang w:val="ru-RU" w:eastAsia="ru-RU"/>
              </w:rPr>
            </w:pPr>
            <w:r w:rsidRPr="00B50C6B">
              <w:rPr>
                <w:b/>
                <w:color w:val="auto"/>
                <w:sz w:val="16"/>
                <w:szCs w:val="16"/>
                <w:lang w:val="ru-RU" w:eastAsia="ru-RU"/>
              </w:rPr>
              <w:t>1990</w:t>
            </w:r>
          </w:p>
        </w:tc>
        <w:tc>
          <w:tcPr>
            <w:tcW w:w="1134" w:type="dxa"/>
            <w:shd w:val="clear" w:color="auto" w:fill="auto"/>
            <w:noWrap/>
            <w:vAlign w:val="center"/>
            <w:hideMark/>
          </w:tcPr>
          <w:p w14:paraId="33282299" w14:textId="0CB73536" w:rsidR="00B50C6B" w:rsidRPr="00AC34AB" w:rsidRDefault="00B50C6B" w:rsidP="00AB655E">
            <w:pPr>
              <w:spacing w:after="0" w:line="240" w:lineRule="auto"/>
              <w:ind w:left="0" w:firstLine="0"/>
              <w:jc w:val="center"/>
              <w:rPr>
                <w:b/>
                <w:color w:val="auto"/>
                <w:sz w:val="16"/>
                <w:szCs w:val="16"/>
                <w:lang w:val="en-US" w:eastAsia="ru-RU"/>
              </w:rPr>
            </w:pPr>
            <w:r w:rsidRPr="00B50C6B">
              <w:rPr>
                <w:b/>
                <w:color w:val="auto"/>
                <w:sz w:val="16"/>
                <w:szCs w:val="16"/>
                <w:lang w:val="ru-RU" w:eastAsia="ru-RU"/>
              </w:rPr>
              <w:t>202</w:t>
            </w:r>
            <w:r w:rsidR="00674BD3">
              <w:rPr>
                <w:b/>
                <w:color w:val="auto"/>
                <w:sz w:val="16"/>
                <w:szCs w:val="16"/>
                <w:lang w:val="en-US" w:eastAsia="ru-RU"/>
              </w:rPr>
              <w:t>3</w:t>
            </w:r>
          </w:p>
        </w:tc>
        <w:tc>
          <w:tcPr>
            <w:tcW w:w="1203" w:type="dxa"/>
            <w:shd w:val="clear" w:color="auto" w:fill="auto"/>
            <w:noWrap/>
            <w:vAlign w:val="center"/>
            <w:hideMark/>
          </w:tcPr>
          <w:p w14:paraId="25C40374" w14:textId="77777777" w:rsidR="00B50C6B" w:rsidRPr="00B50C6B" w:rsidRDefault="00B50C6B" w:rsidP="00AB655E">
            <w:pPr>
              <w:spacing w:after="0" w:line="240" w:lineRule="auto"/>
              <w:ind w:left="0" w:firstLine="0"/>
              <w:jc w:val="center"/>
              <w:rPr>
                <w:b/>
                <w:color w:val="auto"/>
                <w:sz w:val="16"/>
                <w:szCs w:val="16"/>
                <w:lang w:val="ru-RU" w:eastAsia="ru-RU"/>
              </w:rPr>
            </w:pPr>
            <w:r w:rsidRPr="00B50C6B">
              <w:rPr>
                <w:b/>
                <w:color w:val="auto"/>
                <w:sz w:val="16"/>
                <w:szCs w:val="16"/>
                <w:lang w:val="ru-RU" w:eastAsia="ru-RU"/>
              </w:rPr>
              <w:t>%</w:t>
            </w:r>
          </w:p>
        </w:tc>
      </w:tr>
      <w:tr w:rsidR="00A90487" w:rsidRPr="00A90487" w14:paraId="3979E565" w14:textId="77777777" w:rsidTr="00AB655E">
        <w:trPr>
          <w:trHeight w:val="20"/>
        </w:trPr>
        <w:tc>
          <w:tcPr>
            <w:tcW w:w="891" w:type="dxa"/>
            <w:shd w:val="clear" w:color="auto" w:fill="auto"/>
            <w:noWrap/>
            <w:vAlign w:val="center"/>
            <w:hideMark/>
          </w:tcPr>
          <w:p w14:paraId="070E1269" w14:textId="77777777" w:rsidR="00AB655E" w:rsidRPr="00B50C6B" w:rsidRDefault="00AB655E" w:rsidP="00AB655E">
            <w:pPr>
              <w:spacing w:after="0" w:line="240" w:lineRule="auto"/>
              <w:ind w:left="0" w:firstLine="0"/>
              <w:rPr>
                <w:color w:val="auto"/>
                <w:sz w:val="16"/>
                <w:szCs w:val="16"/>
                <w:lang w:val="ru-RU" w:eastAsia="ru-RU"/>
              </w:rPr>
            </w:pPr>
            <w:r w:rsidRPr="00B50C6B">
              <w:rPr>
                <w:color w:val="auto"/>
                <w:sz w:val="16"/>
                <w:szCs w:val="16"/>
                <w:lang w:val="ru-RU" w:eastAsia="ru-RU"/>
              </w:rPr>
              <w:t>1A4bi</w:t>
            </w:r>
          </w:p>
        </w:tc>
        <w:tc>
          <w:tcPr>
            <w:tcW w:w="5200" w:type="dxa"/>
            <w:shd w:val="clear" w:color="auto" w:fill="auto"/>
            <w:noWrap/>
            <w:vAlign w:val="center"/>
            <w:hideMark/>
          </w:tcPr>
          <w:p w14:paraId="41E4F1AE" w14:textId="61502966" w:rsidR="00AB655E" w:rsidRPr="00B50C6B" w:rsidRDefault="00AB655E" w:rsidP="00AB655E">
            <w:pPr>
              <w:spacing w:after="0" w:line="240" w:lineRule="auto"/>
              <w:ind w:left="0" w:firstLine="0"/>
              <w:rPr>
                <w:color w:val="auto"/>
                <w:sz w:val="16"/>
                <w:szCs w:val="16"/>
                <w:lang w:val="ru-RU" w:eastAsia="ru-RU"/>
              </w:rPr>
            </w:pPr>
            <w:r w:rsidRPr="00B50C6B">
              <w:rPr>
                <w:color w:val="auto"/>
                <w:sz w:val="16"/>
                <w:szCs w:val="16"/>
                <w:lang w:val="ru-RU" w:eastAsia="ru-RU"/>
              </w:rPr>
              <w:t>Residential: Stationary</w:t>
            </w:r>
          </w:p>
        </w:tc>
        <w:tc>
          <w:tcPr>
            <w:tcW w:w="1134" w:type="dxa"/>
            <w:shd w:val="clear" w:color="auto" w:fill="auto"/>
            <w:noWrap/>
            <w:vAlign w:val="center"/>
          </w:tcPr>
          <w:p w14:paraId="07186825" w14:textId="14610FE7" w:rsidR="00AB655E" w:rsidRPr="00A90487" w:rsidRDefault="00AB655E" w:rsidP="00AB655E">
            <w:pPr>
              <w:spacing w:after="0" w:line="240" w:lineRule="auto"/>
              <w:ind w:left="0" w:firstLine="0"/>
              <w:jc w:val="center"/>
              <w:rPr>
                <w:color w:val="auto"/>
                <w:sz w:val="16"/>
                <w:szCs w:val="16"/>
              </w:rPr>
            </w:pPr>
            <w:r w:rsidRPr="00A90487">
              <w:rPr>
                <w:color w:val="auto"/>
                <w:sz w:val="16"/>
                <w:szCs w:val="16"/>
              </w:rPr>
              <w:t>17,7</w:t>
            </w:r>
          </w:p>
        </w:tc>
        <w:tc>
          <w:tcPr>
            <w:tcW w:w="1134" w:type="dxa"/>
            <w:shd w:val="clear" w:color="auto" w:fill="auto"/>
            <w:noWrap/>
            <w:vAlign w:val="center"/>
          </w:tcPr>
          <w:p w14:paraId="4E60154E" w14:textId="5C6138E4" w:rsidR="00AB655E" w:rsidRPr="00A90487" w:rsidRDefault="00AB655E" w:rsidP="00AB655E">
            <w:pPr>
              <w:spacing w:after="0" w:line="240" w:lineRule="auto"/>
              <w:ind w:left="0" w:firstLine="0"/>
              <w:jc w:val="center"/>
              <w:rPr>
                <w:color w:val="auto"/>
                <w:sz w:val="16"/>
                <w:szCs w:val="16"/>
                <w:lang w:val="ru-RU" w:eastAsia="ru-RU"/>
              </w:rPr>
            </w:pPr>
            <w:r w:rsidRPr="00A90487">
              <w:rPr>
                <w:color w:val="auto"/>
                <w:sz w:val="16"/>
                <w:szCs w:val="16"/>
              </w:rPr>
              <w:t>1</w:t>
            </w:r>
            <w:r w:rsidR="00674BD3" w:rsidRPr="00A90487">
              <w:rPr>
                <w:color w:val="auto"/>
                <w:sz w:val="16"/>
                <w:szCs w:val="16"/>
              </w:rPr>
              <w:t>2</w:t>
            </w:r>
            <w:r w:rsidRPr="00A90487">
              <w:rPr>
                <w:color w:val="auto"/>
                <w:sz w:val="16"/>
                <w:szCs w:val="16"/>
              </w:rPr>
              <w:t>,</w:t>
            </w:r>
            <w:r w:rsidR="00674BD3" w:rsidRPr="00A90487">
              <w:rPr>
                <w:color w:val="auto"/>
                <w:sz w:val="16"/>
                <w:szCs w:val="16"/>
              </w:rPr>
              <w:t>8</w:t>
            </w:r>
          </w:p>
        </w:tc>
        <w:tc>
          <w:tcPr>
            <w:tcW w:w="1203" w:type="dxa"/>
            <w:shd w:val="clear" w:color="auto" w:fill="auto"/>
            <w:noWrap/>
            <w:vAlign w:val="center"/>
          </w:tcPr>
          <w:p w14:paraId="571E1E36" w14:textId="0F76BBA7" w:rsidR="00AB655E" w:rsidRPr="00A90487" w:rsidRDefault="00AB655E" w:rsidP="00AB655E">
            <w:pPr>
              <w:spacing w:after="0" w:line="240" w:lineRule="auto"/>
              <w:ind w:left="0" w:firstLine="0"/>
              <w:jc w:val="center"/>
              <w:rPr>
                <w:i/>
                <w:iCs/>
                <w:color w:val="auto"/>
                <w:sz w:val="16"/>
                <w:szCs w:val="16"/>
                <w:lang w:val="ru-RU" w:eastAsia="ru-RU"/>
              </w:rPr>
            </w:pPr>
            <w:r w:rsidRPr="00A90487">
              <w:rPr>
                <w:i/>
                <w:iCs/>
                <w:color w:val="auto"/>
                <w:sz w:val="16"/>
                <w:szCs w:val="16"/>
              </w:rPr>
              <w:t>18,</w:t>
            </w:r>
            <w:r w:rsidR="00674BD3" w:rsidRPr="00A90487">
              <w:rPr>
                <w:i/>
                <w:iCs/>
                <w:color w:val="auto"/>
                <w:sz w:val="16"/>
                <w:szCs w:val="16"/>
              </w:rPr>
              <w:t>2</w:t>
            </w:r>
          </w:p>
        </w:tc>
      </w:tr>
      <w:tr w:rsidR="00A90487" w:rsidRPr="00A90487" w14:paraId="60A4BF66" w14:textId="77777777" w:rsidTr="00AB655E">
        <w:trPr>
          <w:trHeight w:val="20"/>
        </w:trPr>
        <w:tc>
          <w:tcPr>
            <w:tcW w:w="891" w:type="dxa"/>
            <w:shd w:val="clear" w:color="auto" w:fill="auto"/>
            <w:noWrap/>
            <w:vAlign w:val="center"/>
            <w:hideMark/>
          </w:tcPr>
          <w:p w14:paraId="14621D20" w14:textId="77777777" w:rsidR="00AB655E" w:rsidRPr="00B50C6B" w:rsidRDefault="00AB655E" w:rsidP="00AB655E">
            <w:pPr>
              <w:spacing w:after="0" w:line="240" w:lineRule="auto"/>
              <w:ind w:left="0" w:firstLine="0"/>
              <w:rPr>
                <w:color w:val="auto"/>
                <w:sz w:val="16"/>
                <w:szCs w:val="16"/>
                <w:lang w:val="ru-RU" w:eastAsia="ru-RU"/>
              </w:rPr>
            </w:pPr>
            <w:r w:rsidRPr="00B50C6B">
              <w:rPr>
                <w:color w:val="auto"/>
                <w:sz w:val="16"/>
                <w:szCs w:val="16"/>
                <w:lang w:val="ru-RU" w:eastAsia="ru-RU"/>
              </w:rPr>
              <w:t>2D3a</w:t>
            </w:r>
          </w:p>
        </w:tc>
        <w:tc>
          <w:tcPr>
            <w:tcW w:w="5200" w:type="dxa"/>
            <w:shd w:val="clear" w:color="auto" w:fill="auto"/>
            <w:noWrap/>
            <w:vAlign w:val="center"/>
            <w:hideMark/>
          </w:tcPr>
          <w:p w14:paraId="13040867" w14:textId="77777777" w:rsidR="00AB655E" w:rsidRPr="00B50C6B" w:rsidRDefault="00AB655E" w:rsidP="00AB655E">
            <w:pPr>
              <w:spacing w:after="0" w:line="240" w:lineRule="auto"/>
              <w:ind w:left="0" w:firstLine="0"/>
              <w:rPr>
                <w:color w:val="auto"/>
                <w:sz w:val="16"/>
                <w:szCs w:val="16"/>
                <w:lang w:val="en-US" w:eastAsia="ru-RU"/>
              </w:rPr>
            </w:pPr>
            <w:r w:rsidRPr="00B50C6B">
              <w:rPr>
                <w:color w:val="auto"/>
                <w:sz w:val="16"/>
                <w:szCs w:val="16"/>
                <w:lang w:val="en-US" w:eastAsia="ru-RU"/>
              </w:rPr>
              <w:t>Domestic solvent use including fungicides</w:t>
            </w:r>
          </w:p>
        </w:tc>
        <w:tc>
          <w:tcPr>
            <w:tcW w:w="1134" w:type="dxa"/>
            <w:shd w:val="clear" w:color="auto" w:fill="auto"/>
            <w:noWrap/>
            <w:vAlign w:val="center"/>
          </w:tcPr>
          <w:p w14:paraId="1CC31E9A" w14:textId="5D156BC8" w:rsidR="00AB655E" w:rsidRPr="00A90487" w:rsidRDefault="00AB655E" w:rsidP="00AB655E">
            <w:pPr>
              <w:spacing w:after="0" w:line="240" w:lineRule="auto"/>
              <w:ind w:left="0" w:firstLine="0"/>
              <w:jc w:val="center"/>
              <w:rPr>
                <w:color w:val="auto"/>
                <w:sz w:val="16"/>
                <w:szCs w:val="16"/>
              </w:rPr>
            </w:pPr>
            <w:r w:rsidRPr="00A90487">
              <w:rPr>
                <w:color w:val="auto"/>
                <w:sz w:val="16"/>
                <w:szCs w:val="16"/>
              </w:rPr>
              <w:t>5,2</w:t>
            </w:r>
          </w:p>
        </w:tc>
        <w:tc>
          <w:tcPr>
            <w:tcW w:w="1134" w:type="dxa"/>
            <w:shd w:val="clear" w:color="auto" w:fill="auto"/>
            <w:noWrap/>
            <w:vAlign w:val="center"/>
          </w:tcPr>
          <w:p w14:paraId="0479C2DB" w14:textId="66485878" w:rsidR="00AB655E" w:rsidRPr="00A90487" w:rsidRDefault="00AB655E" w:rsidP="00AB655E">
            <w:pPr>
              <w:spacing w:after="0" w:line="240" w:lineRule="auto"/>
              <w:ind w:left="0" w:firstLine="0"/>
              <w:jc w:val="center"/>
              <w:rPr>
                <w:color w:val="auto"/>
                <w:sz w:val="16"/>
                <w:szCs w:val="16"/>
                <w:lang w:val="ru-RU" w:eastAsia="ru-RU"/>
              </w:rPr>
            </w:pPr>
            <w:r w:rsidRPr="00A90487">
              <w:rPr>
                <w:color w:val="auto"/>
                <w:sz w:val="16"/>
                <w:szCs w:val="16"/>
              </w:rPr>
              <w:t>3,</w:t>
            </w:r>
            <w:r w:rsidR="00674BD3" w:rsidRPr="00A90487">
              <w:rPr>
                <w:color w:val="auto"/>
                <w:sz w:val="16"/>
                <w:szCs w:val="16"/>
              </w:rPr>
              <w:t>5</w:t>
            </w:r>
          </w:p>
        </w:tc>
        <w:tc>
          <w:tcPr>
            <w:tcW w:w="1203" w:type="dxa"/>
            <w:shd w:val="clear" w:color="auto" w:fill="auto"/>
            <w:noWrap/>
            <w:vAlign w:val="center"/>
          </w:tcPr>
          <w:p w14:paraId="4E34F4EB" w14:textId="6AFE529C" w:rsidR="00AB655E" w:rsidRPr="00A90487" w:rsidRDefault="00AB655E" w:rsidP="00AB655E">
            <w:pPr>
              <w:spacing w:after="0" w:line="240" w:lineRule="auto"/>
              <w:ind w:left="0" w:firstLine="0"/>
              <w:jc w:val="center"/>
              <w:rPr>
                <w:i/>
                <w:iCs/>
                <w:color w:val="auto"/>
                <w:sz w:val="16"/>
                <w:szCs w:val="16"/>
                <w:lang w:val="ru-RU" w:eastAsia="ru-RU"/>
              </w:rPr>
            </w:pPr>
            <w:r w:rsidRPr="00A90487">
              <w:rPr>
                <w:i/>
                <w:iCs/>
                <w:color w:val="auto"/>
                <w:sz w:val="16"/>
                <w:szCs w:val="16"/>
              </w:rPr>
              <w:t>5,</w:t>
            </w:r>
            <w:r w:rsidR="00674BD3" w:rsidRPr="00A90487">
              <w:rPr>
                <w:i/>
                <w:iCs/>
                <w:color w:val="auto"/>
                <w:sz w:val="16"/>
                <w:szCs w:val="16"/>
              </w:rPr>
              <w:t>0</w:t>
            </w:r>
          </w:p>
        </w:tc>
      </w:tr>
      <w:tr w:rsidR="00A90487" w:rsidRPr="00A90487" w14:paraId="7F38AF86" w14:textId="77777777" w:rsidTr="00AB655E">
        <w:trPr>
          <w:trHeight w:val="20"/>
        </w:trPr>
        <w:tc>
          <w:tcPr>
            <w:tcW w:w="891" w:type="dxa"/>
            <w:shd w:val="clear" w:color="auto" w:fill="auto"/>
            <w:noWrap/>
            <w:vAlign w:val="center"/>
            <w:hideMark/>
          </w:tcPr>
          <w:p w14:paraId="2B4F98B4" w14:textId="77777777" w:rsidR="00AB655E" w:rsidRPr="00B50C6B" w:rsidRDefault="00AB655E" w:rsidP="00AB655E">
            <w:pPr>
              <w:spacing w:after="0" w:line="240" w:lineRule="auto"/>
              <w:ind w:left="0" w:firstLine="0"/>
              <w:rPr>
                <w:color w:val="auto"/>
                <w:sz w:val="16"/>
                <w:szCs w:val="16"/>
                <w:lang w:val="ru-RU" w:eastAsia="ru-RU"/>
              </w:rPr>
            </w:pPr>
            <w:r w:rsidRPr="00B50C6B">
              <w:rPr>
                <w:color w:val="auto"/>
                <w:sz w:val="16"/>
                <w:szCs w:val="16"/>
                <w:lang w:val="ru-RU" w:eastAsia="ru-RU"/>
              </w:rPr>
              <w:t>2D3d</w:t>
            </w:r>
          </w:p>
        </w:tc>
        <w:tc>
          <w:tcPr>
            <w:tcW w:w="5200" w:type="dxa"/>
            <w:shd w:val="clear" w:color="auto" w:fill="auto"/>
            <w:noWrap/>
            <w:vAlign w:val="center"/>
            <w:hideMark/>
          </w:tcPr>
          <w:p w14:paraId="27A1F367" w14:textId="5B511C0C" w:rsidR="00AB655E" w:rsidRPr="00B50C6B" w:rsidRDefault="00AB655E" w:rsidP="00AB655E">
            <w:pPr>
              <w:spacing w:after="0" w:line="240" w:lineRule="auto"/>
              <w:ind w:left="0" w:firstLine="0"/>
              <w:rPr>
                <w:color w:val="auto"/>
                <w:sz w:val="16"/>
                <w:szCs w:val="16"/>
                <w:lang w:val="ru-RU" w:eastAsia="ru-RU"/>
              </w:rPr>
            </w:pPr>
            <w:r w:rsidRPr="00B50C6B">
              <w:rPr>
                <w:color w:val="auto"/>
                <w:sz w:val="16"/>
                <w:szCs w:val="16"/>
                <w:lang w:val="ru-RU" w:eastAsia="ru-RU"/>
              </w:rPr>
              <w:t>Coating applications</w:t>
            </w:r>
          </w:p>
        </w:tc>
        <w:tc>
          <w:tcPr>
            <w:tcW w:w="1134" w:type="dxa"/>
            <w:shd w:val="clear" w:color="auto" w:fill="auto"/>
            <w:noWrap/>
            <w:vAlign w:val="center"/>
          </w:tcPr>
          <w:p w14:paraId="0B03913C" w14:textId="11173663" w:rsidR="00AB655E" w:rsidRPr="00A90487" w:rsidRDefault="00AB655E" w:rsidP="00AB655E">
            <w:pPr>
              <w:spacing w:after="0" w:line="240" w:lineRule="auto"/>
              <w:ind w:left="0" w:firstLine="0"/>
              <w:jc w:val="center"/>
              <w:rPr>
                <w:color w:val="auto"/>
                <w:sz w:val="16"/>
                <w:szCs w:val="16"/>
              </w:rPr>
            </w:pPr>
            <w:r w:rsidRPr="00A90487">
              <w:rPr>
                <w:color w:val="auto"/>
                <w:sz w:val="16"/>
                <w:szCs w:val="16"/>
              </w:rPr>
              <w:t>10,0</w:t>
            </w:r>
          </w:p>
        </w:tc>
        <w:tc>
          <w:tcPr>
            <w:tcW w:w="1134" w:type="dxa"/>
            <w:shd w:val="clear" w:color="auto" w:fill="auto"/>
            <w:noWrap/>
            <w:vAlign w:val="center"/>
          </w:tcPr>
          <w:p w14:paraId="22E763F8" w14:textId="504AEBBF" w:rsidR="00AB655E" w:rsidRPr="00A90487" w:rsidRDefault="00AB655E" w:rsidP="00AB655E">
            <w:pPr>
              <w:spacing w:after="0" w:line="240" w:lineRule="auto"/>
              <w:ind w:left="0" w:firstLine="0"/>
              <w:jc w:val="center"/>
              <w:rPr>
                <w:color w:val="auto"/>
                <w:sz w:val="16"/>
                <w:szCs w:val="16"/>
                <w:lang w:val="ru-RU" w:eastAsia="ru-RU"/>
              </w:rPr>
            </w:pPr>
            <w:r w:rsidRPr="00A90487">
              <w:rPr>
                <w:color w:val="auto"/>
                <w:sz w:val="16"/>
                <w:szCs w:val="16"/>
              </w:rPr>
              <w:t>7,</w:t>
            </w:r>
            <w:r w:rsidR="00674BD3" w:rsidRPr="00A90487">
              <w:rPr>
                <w:color w:val="auto"/>
                <w:sz w:val="16"/>
                <w:szCs w:val="16"/>
              </w:rPr>
              <w:t>3</w:t>
            </w:r>
          </w:p>
        </w:tc>
        <w:tc>
          <w:tcPr>
            <w:tcW w:w="1203" w:type="dxa"/>
            <w:shd w:val="clear" w:color="auto" w:fill="auto"/>
            <w:noWrap/>
            <w:vAlign w:val="center"/>
          </w:tcPr>
          <w:p w14:paraId="21F2EB46" w14:textId="50C716BB" w:rsidR="00AB655E" w:rsidRPr="00A90487" w:rsidRDefault="00AB655E" w:rsidP="00AB655E">
            <w:pPr>
              <w:spacing w:after="0" w:line="240" w:lineRule="auto"/>
              <w:ind w:left="0" w:firstLine="0"/>
              <w:jc w:val="center"/>
              <w:rPr>
                <w:i/>
                <w:iCs/>
                <w:color w:val="auto"/>
                <w:sz w:val="16"/>
                <w:szCs w:val="16"/>
                <w:lang w:val="ru-RU" w:eastAsia="ru-RU"/>
              </w:rPr>
            </w:pPr>
            <w:r w:rsidRPr="00A90487">
              <w:rPr>
                <w:i/>
                <w:iCs/>
                <w:color w:val="auto"/>
                <w:sz w:val="16"/>
                <w:szCs w:val="16"/>
              </w:rPr>
              <w:t>10,</w:t>
            </w:r>
            <w:r w:rsidR="00674BD3" w:rsidRPr="00A90487">
              <w:rPr>
                <w:i/>
                <w:iCs/>
                <w:color w:val="auto"/>
                <w:sz w:val="16"/>
                <w:szCs w:val="16"/>
              </w:rPr>
              <w:t>4</w:t>
            </w:r>
          </w:p>
        </w:tc>
      </w:tr>
      <w:tr w:rsidR="00A90487" w:rsidRPr="00A90487" w14:paraId="150536F5" w14:textId="77777777" w:rsidTr="00AB655E">
        <w:trPr>
          <w:trHeight w:val="20"/>
        </w:trPr>
        <w:tc>
          <w:tcPr>
            <w:tcW w:w="891" w:type="dxa"/>
            <w:shd w:val="clear" w:color="auto" w:fill="auto"/>
            <w:noWrap/>
            <w:vAlign w:val="center"/>
            <w:hideMark/>
          </w:tcPr>
          <w:p w14:paraId="3CB29261" w14:textId="77777777" w:rsidR="00AB655E" w:rsidRPr="00B50C6B" w:rsidRDefault="00AB655E" w:rsidP="00AB655E">
            <w:pPr>
              <w:spacing w:after="0" w:line="240" w:lineRule="auto"/>
              <w:ind w:left="0" w:firstLine="0"/>
              <w:rPr>
                <w:color w:val="auto"/>
                <w:sz w:val="16"/>
                <w:szCs w:val="16"/>
                <w:lang w:val="ru-RU" w:eastAsia="ru-RU"/>
              </w:rPr>
            </w:pPr>
            <w:r w:rsidRPr="00B50C6B">
              <w:rPr>
                <w:color w:val="auto"/>
                <w:sz w:val="16"/>
                <w:szCs w:val="16"/>
                <w:lang w:val="ru-RU" w:eastAsia="ru-RU"/>
              </w:rPr>
              <w:t>2D3i</w:t>
            </w:r>
          </w:p>
        </w:tc>
        <w:tc>
          <w:tcPr>
            <w:tcW w:w="5200" w:type="dxa"/>
            <w:shd w:val="clear" w:color="auto" w:fill="auto"/>
            <w:noWrap/>
            <w:vAlign w:val="center"/>
            <w:hideMark/>
          </w:tcPr>
          <w:p w14:paraId="29A65FE4" w14:textId="77777777" w:rsidR="00AB655E" w:rsidRPr="00B50C6B" w:rsidRDefault="00AB655E" w:rsidP="00AB655E">
            <w:pPr>
              <w:spacing w:after="0" w:line="240" w:lineRule="auto"/>
              <w:ind w:left="0" w:firstLine="0"/>
              <w:rPr>
                <w:color w:val="auto"/>
                <w:sz w:val="16"/>
                <w:szCs w:val="16"/>
                <w:lang w:val="en-US" w:eastAsia="ru-RU"/>
              </w:rPr>
            </w:pPr>
            <w:r w:rsidRPr="00B50C6B">
              <w:rPr>
                <w:color w:val="auto"/>
                <w:sz w:val="16"/>
                <w:szCs w:val="16"/>
                <w:lang w:val="en-US" w:eastAsia="ru-RU"/>
              </w:rPr>
              <w:t>Other solvent use (please specify in the IIR)</w:t>
            </w:r>
          </w:p>
        </w:tc>
        <w:tc>
          <w:tcPr>
            <w:tcW w:w="1134" w:type="dxa"/>
            <w:shd w:val="clear" w:color="auto" w:fill="auto"/>
            <w:noWrap/>
            <w:vAlign w:val="center"/>
          </w:tcPr>
          <w:p w14:paraId="6EB980B2" w14:textId="6488B4D4" w:rsidR="00AB655E" w:rsidRPr="00A90487" w:rsidRDefault="00AB655E" w:rsidP="00AB655E">
            <w:pPr>
              <w:spacing w:after="0" w:line="240" w:lineRule="auto"/>
              <w:ind w:left="0" w:firstLine="0"/>
              <w:jc w:val="center"/>
              <w:rPr>
                <w:color w:val="auto"/>
                <w:sz w:val="16"/>
                <w:szCs w:val="16"/>
              </w:rPr>
            </w:pPr>
            <w:r w:rsidRPr="00A90487">
              <w:rPr>
                <w:color w:val="auto"/>
                <w:sz w:val="16"/>
                <w:szCs w:val="16"/>
              </w:rPr>
              <w:t>3,1</w:t>
            </w:r>
          </w:p>
        </w:tc>
        <w:tc>
          <w:tcPr>
            <w:tcW w:w="1134" w:type="dxa"/>
            <w:shd w:val="clear" w:color="auto" w:fill="auto"/>
            <w:noWrap/>
            <w:vAlign w:val="center"/>
          </w:tcPr>
          <w:p w14:paraId="5D8B28D2" w14:textId="5F747B04" w:rsidR="00AB655E" w:rsidRPr="00A90487" w:rsidRDefault="00AB655E" w:rsidP="00AB655E">
            <w:pPr>
              <w:spacing w:after="0" w:line="240" w:lineRule="auto"/>
              <w:ind w:left="0" w:firstLine="0"/>
              <w:jc w:val="center"/>
              <w:rPr>
                <w:color w:val="auto"/>
                <w:sz w:val="16"/>
                <w:szCs w:val="16"/>
                <w:lang w:val="ru-RU" w:eastAsia="ru-RU"/>
              </w:rPr>
            </w:pPr>
            <w:r w:rsidRPr="00A90487">
              <w:rPr>
                <w:color w:val="auto"/>
                <w:sz w:val="16"/>
                <w:szCs w:val="16"/>
              </w:rPr>
              <w:t>14,</w:t>
            </w:r>
            <w:r w:rsidR="00674BD3" w:rsidRPr="00A90487">
              <w:rPr>
                <w:color w:val="auto"/>
                <w:sz w:val="16"/>
                <w:szCs w:val="16"/>
              </w:rPr>
              <w:t>4</w:t>
            </w:r>
          </w:p>
        </w:tc>
        <w:tc>
          <w:tcPr>
            <w:tcW w:w="1203" w:type="dxa"/>
            <w:shd w:val="clear" w:color="auto" w:fill="auto"/>
            <w:noWrap/>
            <w:vAlign w:val="center"/>
          </w:tcPr>
          <w:p w14:paraId="3EA9D961" w14:textId="28D6E044" w:rsidR="00AB655E" w:rsidRPr="00A90487" w:rsidRDefault="00AB655E" w:rsidP="00AB655E">
            <w:pPr>
              <w:spacing w:after="0" w:line="240" w:lineRule="auto"/>
              <w:ind w:left="0" w:firstLine="0"/>
              <w:jc w:val="center"/>
              <w:rPr>
                <w:i/>
                <w:iCs/>
                <w:color w:val="auto"/>
                <w:sz w:val="16"/>
                <w:szCs w:val="16"/>
                <w:lang w:val="ru-RU" w:eastAsia="ru-RU"/>
              </w:rPr>
            </w:pPr>
            <w:r w:rsidRPr="00A90487">
              <w:rPr>
                <w:i/>
                <w:iCs/>
                <w:color w:val="auto"/>
                <w:sz w:val="16"/>
                <w:szCs w:val="16"/>
              </w:rPr>
              <w:t>20,</w:t>
            </w:r>
            <w:r w:rsidR="00674BD3" w:rsidRPr="00A90487">
              <w:rPr>
                <w:i/>
                <w:iCs/>
                <w:color w:val="auto"/>
                <w:sz w:val="16"/>
                <w:szCs w:val="16"/>
              </w:rPr>
              <w:t>5</w:t>
            </w:r>
          </w:p>
        </w:tc>
      </w:tr>
      <w:tr w:rsidR="00A90487" w:rsidRPr="00A90487" w14:paraId="4158E9C6" w14:textId="77777777" w:rsidTr="00AB655E">
        <w:trPr>
          <w:trHeight w:val="20"/>
        </w:trPr>
        <w:tc>
          <w:tcPr>
            <w:tcW w:w="891" w:type="dxa"/>
            <w:shd w:val="clear" w:color="auto" w:fill="auto"/>
            <w:noWrap/>
            <w:vAlign w:val="center"/>
            <w:hideMark/>
          </w:tcPr>
          <w:p w14:paraId="041A0AE2" w14:textId="77777777" w:rsidR="00AB655E" w:rsidRPr="00B50C6B" w:rsidRDefault="00AB655E" w:rsidP="00AB655E">
            <w:pPr>
              <w:spacing w:after="0" w:line="240" w:lineRule="auto"/>
              <w:ind w:left="0" w:firstLine="0"/>
              <w:rPr>
                <w:color w:val="auto"/>
                <w:sz w:val="16"/>
                <w:szCs w:val="16"/>
                <w:lang w:val="ru-RU" w:eastAsia="ru-RU"/>
              </w:rPr>
            </w:pPr>
            <w:r w:rsidRPr="00B50C6B">
              <w:rPr>
                <w:color w:val="auto"/>
                <w:sz w:val="16"/>
                <w:szCs w:val="16"/>
                <w:lang w:val="ru-RU" w:eastAsia="ru-RU"/>
              </w:rPr>
              <w:t>2H2</w:t>
            </w:r>
          </w:p>
        </w:tc>
        <w:tc>
          <w:tcPr>
            <w:tcW w:w="5200" w:type="dxa"/>
            <w:shd w:val="clear" w:color="auto" w:fill="auto"/>
            <w:noWrap/>
            <w:vAlign w:val="center"/>
            <w:hideMark/>
          </w:tcPr>
          <w:p w14:paraId="76202437" w14:textId="51ADEB13" w:rsidR="00AB655E" w:rsidRPr="00B50C6B" w:rsidRDefault="00AB655E" w:rsidP="00AB655E">
            <w:pPr>
              <w:spacing w:after="0" w:line="240" w:lineRule="auto"/>
              <w:ind w:left="0" w:firstLine="0"/>
              <w:rPr>
                <w:color w:val="auto"/>
                <w:sz w:val="16"/>
                <w:szCs w:val="16"/>
                <w:lang w:val="ru-RU" w:eastAsia="ru-RU"/>
              </w:rPr>
            </w:pPr>
            <w:r w:rsidRPr="00B50C6B">
              <w:rPr>
                <w:color w:val="auto"/>
                <w:sz w:val="16"/>
                <w:szCs w:val="16"/>
                <w:lang w:val="ru-RU" w:eastAsia="ru-RU"/>
              </w:rPr>
              <w:t>Food and beverages industry</w:t>
            </w:r>
          </w:p>
        </w:tc>
        <w:tc>
          <w:tcPr>
            <w:tcW w:w="1134" w:type="dxa"/>
            <w:shd w:val="clear" w:color="auto" w:fill="auto"/>
            <w:noWrap/>
            <w:vAlign w:val="center"/>
          </w:tcPr>
          <w:p w14:paraId="4A1A40F3" w14:textId="47AABCB2" w:rsidR="00AB655E" w:rsidRPr="00A90487" w:rsidRDefault="00AB655E" w:rsidP="00AB655E">
            <w:pPr>
              <w:spacing w:after="0" w:line="240" w:lineRule="auto"/>
              <w:ind w:left="0" w:firstLine="0"/>
              <w:jc w:val="center"/>
              <w:rPr>
                <w:color w:val="auto"/>
                <w:sz w:val="16"/>
                <w:szCs w:val="16"/>
              </w:rPr>
            </w:pPr>
            <w:r w:rsidRPr="00A90487">
              <w:rPr>
                <w:color w:val="auto"/>
                <w:sz w:val="16"/>
                <w:szCs w:val="16"/>
              </w:rPr>
              <w:t>13,3</w:t>
            </w:r>
          </w:p>
        </w:tc>
        <w:tc>
          <w:tcPr>
            <w:tcW w:w="1134" w:type="dxa"/>
            <w:shd w:val="clear" w:color="auto" w:fill="auto"/>
            <w:noWrap/>
            <w:vAlign w:val="center"/>
          </w:tcPr>
          <w:p w14:paraId="6C3A8490" w14:textId="7DE0D330" w:rsidR="00AB655E" w:rsidRPr="00A90487" w:rsidRDefault="00674BD3" w:rsidP="00AB655E">
            <w:pPr>
              <w:spacing w:after="0" w:line="240" w:lineRule="auto"/>
              <w:ind w:left="0" w:firstLine="0"/>
              <w:jc w:val="center"/>
              <w:rPr>
                <w:color w:val="auto"/>
                <w:sz w:val="16"/>
                <w:szCs w:val="16"/>
                <w:lang w:val="ru-RU" w:eastAsia="ru-RU"/>
              </w:rPr>
            </w:pPr>
            <w:r w:rsidRPr="00A90487">
              <w:rPr>
                <w:color w:val="auto"/>
                <w:sz w:val="16"/>
                <w:szCs w:val="16"/>
              </w:rPr>
              <w:t>6</w:t>
            </w:r>
            <w:r w:rsidR="00AB655E" w:rsidRPr="00A90487">
              <w:rPr>
                <w:color w:val="auto"/>
                <w:sz w:val="16"/>
                <w:szCs w:val="16"/>
              </w:rPr>
              <w:t>,</w:t>
            </w:r>
            <w:r w:rsidRPr="00A90487">
              <w:rPr>
                <w:color w:val="auto"/>
                <w:sz w:val="16"/>
                <w:szCs w:val="16"/>
              </w:rPr>
              <w:t>2</w:t>
            </w:r>
          </w:p>
        </w:tc>
        <w:tc>
          <w:tcPr>
            <w:tcW w:w="1203" w:type="dxa"/>
            <w:shd w:val="clear" w:color="auto" w:fill="auto"/>
            <w:noWrap/>
            <w:vAlign w:val="center"/>
          </w:tcPr>
          <w:p w14:paraId="1BFC83CC" w14:textId="2FF33FD9" w:rsidR="00AB655E" w:rsidRPr="00A90487" w:rsidRDefault="00674BD3" w:rsidP="00AB655E">
            <w:pPr>
              <w:spacing w:after="0" w:line="240" w:lineRule="auto"/>
              <w:ind w:left="0" w:firstLine="0"/>
              <w:jc w:val="center"/>
              <w:rPr>
                <w:i/>
                <w:iCs/>
                <w:color w:val="auto"/>
                <w:sz w:val="16"/>
                <w:szCs w:val="16"/>
                <w:lang w:val="ru-RU" w:eastAsia="ru-RU"/>
              </w:rPr>
            </w:pPr>
            <w:r w:rsidRPr="00A90487">
              <w:rPr>
                <w:i/>
                <w:iCs/>
                <w:color w:val="auto"/>
                <w:sz w:val="16"/>
                <w:szCs w:val="16"/>
              </w:rPr>
              <w:t>8</w:t>
            </w:r>
            <w:r w:rsidR="00AB655E" w:rsidRPr="00A90487">
              <w:rPr>
                <w:i/>
                <w:iCs/>
                <w:color w:val="auto"/>
                <w:sz w:val="16"/>
                <w:szCs w:val="16"/>
              </w:rPr>
              <w:t>,</w:t>
            </w:r>
            <w:r w:rsidRPr="00A90487">
              <w:rPr>
                <w:i/>
                <w:iCs/>
                <w:color w:val="auto"/>
                <w:sz w:val="16"/>
                <w:szCs w:val="16"/>
              </w:rPr>
              <w:t>9</w:t>
            </w:r>
          </w:p>
        </w:tc>
      </w:tr>
      <w:tr w:rsidR="00A90487" w:rsidRPr="00A90487" w14:paraId="00EC8E15" w14:textId="77777777" w:rsidTr="00AB655E">
        <w:trPr>
          <w:trHeight w:val="20"/>
        </w:trPr>
        <w:tc>
          <w:tcPr>
            <w:tcW w:w="891" w:type="dxa"/>
            <w:shd w:val="clear" w:color="auto" w:fill="auto"/>
            <w:noWrap/>
            <w:vAlign w:val="center"/>
            <w:hideMark/>
          </w:tcPr>
          <w:p w14:paraId="0B0D2168" w14:textId="77777777" w:rsidR="00AB655E" w:rsidRPr="00B50C6B" w:rsidRDefault="00AB655E" w:rsidP="00AB655E">
            <w:pPr>
              <w:spacing w:after="0" w:line="240" w:lineRule="auto"/>
              <w:ind w:left="0" w:firstLine="0"/>
              <w:rPr>
                <w:color w:val="auto"/>
                <w:sz w:val="16"/>
                <w:szCs w:val="16"/>
                <w:lang w:val="ru-RU" w:eastAsia="ru-RU"/>
              </w:rPr>
            </w:pPr>
            <w:r w:rsidRPr="00B50C6B">
              <w:rPr>
                <w:color w:val="auto"/>
                <w:sz w:val="16"/>
                <w:szCs w:val="16"/>
                <w:lang w:val="ru-RU" w:eastAsia="ru-RU"/>
              </w:rPr>
              <w:t>3B1a</w:t>
            </w:r>
          </w:p>
        </w:tc>
        <w:tc>
          <w:tcPr>
            <w:tcW w:w="5200" w:type="dxa"/>
            <w:shd w:val="clear" w:color="auto" w:fill="auto"/>
            <w:noWrap/>
            <w:vAlign w:val="center"/>
            <w:hideMark/>
          </w:tcPr>
          <w:p w14:paraId="11C74968" w14:textId="18201544" w:rsidR="00AB655E" w:rsidRPr="00B50C6B" w:rsidRDefault="00AB655E" w:rsidP="00AB655E">
            <w:pPr>
              <w:spacing w:after="0" w:line="240" w:lineRule="auto"/>
              <w:ind w:left="0" w:firstLine="0"/>
              <w:rPr>
                <w:color w:val="auto"/>
                <w:sz w:val="16"/>
                <w:szCs w:val="16"/>
                <w:lang w:val="ru-RU" w:eastAsia="ru-RU"/>
              </w:rPr>
            </w:pPr>
            <w:r w:rsidRPr="00B50C6B">
              <w:rPr>
                <w:color w:val="auto"/>
                <w:sz w:val="16"/>
                <w:szCs w:val="16"/>
                <w:lang w:val="ru-RU" w:eastAsia="ru-RU"/>
              </w:rPr>
              <w:t>Manure management - Dairy cattle</w:t>
            </w:r>
          </w:p>
        </w:tc>
        <w:tc>
          <w:tcPr>
            <w:tcW w:w="1134" w:type="dxa"/>
            <w:shd w:val="clear" w:color="auto" w:fill="auto"/>
            <w:noWrap/>
            <w:vAlign w:val="center"/>
          </w:tcPr>
          <w:p w14:paraId="2557DE38" w14:textId="6E7296ED" w:rsidR="00AB655E" w:rsidRPr="00A90487" w:rsidRDefault="00AB655E" w:rsidP="00AB655E">
            <w:pPr>
              <w:spacing w:after="0" w:line="240" w:lineRule="auto"/>
              <w:ind w:left="0" w:firstLine="0"/>
              <w:jc w:val="center"/>
              <w:rPr>
                <w:color w:val="auto"/>
                <w:sz w:val="16"/>
                <w:szCs w:val="16"/>
              </w:rPr>
            </w:pPr>
            <w:r w:rsidRPr="00A90487">
              <w:rPr>
                <w:color w:val="auto"/>
                <w:sz w:val="16"/>
                <w:szCs w:val="16"/>
              </w:rPr>
              <w:t>5,2</w:t>
            </w:r>
          </w:p>
        </w:tc>
        <w:tc>
          <w:tcPr>
            <w:tcW w:w="1134" w:type="dxa"/>
            <w:shd w:val="clear" w:color="auto" w:fill="auto"/>
            <w:noWrap/>
            <w:vAlign w:val="center"/>
          </w:tcPr>
          <w:p w14:paraId="36F4D01A" w14:textId="2FF6382F" w:rsidR="00AB655E" w:rsidRPr="00A90487" w:rsidRDefault="00AB655E" w:rsidP="00AB655E">
            <w:pPr>
              <w:spacing w:after="0" w:line="240" w:lineRule="auto"/>
              <w:ind w:left="0" w:firstLine="0"/>
              <w:jc w:val="center"/>
              <w:rPr>
                <w:color w:val="auto"/>
                <w:sz w:val="16"/>
                <w:szCs w:val="16"/>
                <w:lang w:val="ru-RU" w:eastAsia="ru-RU"/>
              </w:rPr>
            </w:pPr>
            <w:r w:rsidRPr="00A90487">
              <w:rPr>
                <w:color w:val="auto"/>
                <w:sz w:val="16"/>
                <w:szCs w:val="16"/>
              </w:rPr>
              <w:t>1,0</w:t>
            </w:r>
          </w:p>
        </w:tc>
        <w:tc>
          <w:tcPr>
            <w:tcW w:w="1203" w:type="dxa"/>
            <w:shd w:val="clear" w:color="auto" w:fill="auto"/>
            <w:noWrap/>
            <w:vAlign w:val="center"/>
          </w:tcPr>
          <w:p w14:paraId="68E05367" w14:textId="197A19C9" w:rsidR="00AB655E" w:rsidRPr="00A90487" w:rsidRDefault="00AB655E" w:rsidP="00AB655E">
            <w:pPr>
              <w:spacing w:after="0" w:line="240" w:lineRule="auto"/>
              <w:ind w:left="0" w:firstLine="0"/>
              <w:jc w:val="center"/>
              <w:rPr>
                <w:i/>
                <w:iCs/>
                <w:color w:val="auto"/>
                <w:sz w:val="16"/>
                <w:szCs w:val="16"/>
                <w:lang w:val="ru-RU" w:eastAsia="ru-RU"/>
              </w:rPr>
            </w:pPr>
            <w:r w:rsidRPr="00A90487">
              <w:rPr>
                <w:i/>
                <w:iCs/>
                <w:color w:val="auto"/>
                <w:sz w:val="16"/>
                <w:szCs w:val="16"/>
              </w:rPr>
              <w:t>1,4</w:t>
            </w:r>
          </w:p>
        </w:tc>
      </w:tr>
      <w:tr w:rsidR="00A90487" w:rsidRPr="00A90487" w14:paraId="5CEFE339" w14:textId="77777777" w:rsidTr="00AB655E">
        <w:trPr>
          <w:trHeight w:val="20"/>
        </w:trPr>
        <w:tc>
          <w:tcPr>
            <w:tcW w:w="891" w:type="dxa"/>
            <w:shd w:val="clear" w:color="auto" w:fill="auto"/>
            <w:noWrap/>
            <w:vAlign w:val="center"/>
            <w:hideMark/>
          </w:tcPr>
          <w:p w14:paraId="0E13722E" w14:textId="77777777" w:rsidR="00AB655E" w:rsidRPr="00B50C6B" w:rsidRDefault="00AB655E" w:rsidP="00AB655E">
            <w:pPr>
              <w:spacing w:after="0" w:line="240" w:lineRule="auto"/>
              <w:ind w:left="0" w:firstLine="0"/>
              <w:rPr>
                <w:color w:val="auto"/>
                <w:sz w:val="16"/>
                <w:szCs w:val="16"/>
                <w:lang w:val="ru-RU" w:eastAsia="ru-RU"/>
              </w:rPr>
            </w:pPr>
            <w:r w:rsidRPr="00B50C6B">
              <w:rPr>
                <w:color w:val="auto"/>
                <w:sz w:val="16"/>
                <w:szCs w:val="16"/>
                <w:lang w:val="ru-RU" w:eastAsia="ru-RU"/>
              </w:rPr>
              <w:t>5A</w:t>
            </w:r>
          </w:p>
        </w:tc>
        <w:tc>
          <w:tcPr>
            <w:tcW w:w="5200" w:type="dxa"/>
            <w:shd w:val="clear" w:color="auto" w:fill="auto"/>
            <w:noWrap/>
            <w:vAlign w:val="center"/>
            <w:hideMark/>
          </w:tcPr>
          <w:p w14:paraId="1B100B2F" w14:textId="77777777" w:rsidR="00AB655E" w:rsidRPr="00B50C6B" w:rsidRDefault="00AB655E" w:rsidP="00AB655E">
            <w:pPr>
              <w:spacing w:after="0" w:line="240" w:lineRule="auto"/>
              <w:ind w:left="0" w:firstLine="0"/>
              <w:rPr>
                <w:color w:val="auto"/>
                <w:sz w:val="16"/>
                <w:szCs w:val="16"/>
                <w:lang w:val="en-US" w:eastAsia="ru-RU"/>
              </w:rPr>
            </w:pPr>
            <w:r w:rsidRPr="00B50C6B">
              <w:rPr>
                <w:color w:val="auto"/>
                <w:sz w:val="16"/>
                <w:szCs w:val="16"/>
                <w:lang w:val="en-US" w:eastAsia="ru-RU"/>
              </w:rPr>
              <w:t>Biological treatment of waste - Solid waste disposal on land</w:t>
            </w:r>
          </w:p>
        </w:tc>
        <w:tc>
          <w:tcPr>
            <w:tcW w:w="1134" w:type="dxa"/>
            <w:shd w:val="clear" w:color="auto" w:fill="auto"/>
            <w:noWrap/>
            <w:vAlign w:val="center"/>
          </w:tcPr>
          <w:p w14:paraId="5189B917" w14:textId="68682857" w:rsidR="00AB655E" w:rsidRPr="00A90487" w:rsidRDefault="00AB655E" w:rsidP="00AB655E">
            <w:pPr>
              <w:spacing w:after="0" w:line="240" w:lineRule="auto"/>
              <w:ind w:left="0" w:firstLine="0"/>
              <w:jc w:val="center"/>
              <w:rPr>
                <w:color w:val="auto"/>
                <w:sz w:val="16"/>
                <w:szCs w:val="16"/>
              </w:rPr>
            </w:pPr>
            <w:r w:rsidRPr="00A90487">
              <w:rPr>
                <w:color w:val="auto"/>
                <w:sz w:val="16"/>
                <w:szCs w:val="16"/>
              </w:rPr>
              <w:t>8,3</w:t>
            </w:r>
          </w:p>
        </w:tc>
        <w:tc>
          <w:tcPr>
            <w:tcW w:w="1134" w:type="dxa"/>
            <w:shd w:val="clear" w:color="auto" w:fill="auto"/>
            <w:noWrap/>
            <w:vAlign w:val="center"/>
          </w:tcPr>
          <w:p w14:paraId="2B8E9397" w14:textId="19CC31C0" w:rsidR="00AB655E" w:rsidRPr="00A90487" w:rsidRDefault="00674BD3" w:rsidP="00AB655E">
            <w:pPr>
              <w:spacing w:after="0" w:line="240" w:lineRule="auto"/>
              <w:ind w:left="0" w:firstLine="0"/>
              <w:jc w:val="center"/>
              <w:rPr>
                <w:color w:val="auto"/>
                <w:sz w:val="16"/>
                <w:szCs w:val="16"/>
                <w:lang w:val="ru-RU" w:eastAsia="ru-RU"/>
              </w:rPr>
            </w:pPr>
            <w:r w:rsidRPr="00A90487">
              <w:rPr>
                <w:color w:val="auto"/>
                <w:sz w:val="16"/>
                <w:szCs w:val="16"/>
              </w:rPr>
              <w:t>8</w:t>
            </w:r>
            <w:r w:rsidR="00AB655E" w:rsidRPr="00A90487">
              <w:rPr>
                <w:color w:val="auto"/>
                <w:sz w:val="16"/>
                <w:szCs w:val="16"/>
              </w:rPr>
              <w:t>,</w:t>
            </w:r>
            <w:r w:rsidRPr="00A90487">
              <w:rPr>
                <w:color w:val="auto"/>
                <w:sz w:val="16"/>
                <w:szCs w:val="16"/>
              </w:rPr>
              <w:t>0</w:t>
            </w:r>
          </w:p>
        </w:tc>
        <w:tc>
          <w:tcPr>
            <w:tcW w:w="1203" w:type="dxa"/>
            <w:shd w:val="clear" w:color="auto" w:fill="auto"/>
            <w:noWrap/>
            <w:vAlign w:val="center"/>
          </w:tcPr>
          <w:p w14:paraId="17C0DD20" w14:textId="1273F6F5" w:rsidR="00AB655E" w:rsidRPr="00A90487" w:rsidRDefault="00AB655E" w:rsidP="00AB655E">
            <w:pPr>
              <w:spacing w:after="0" w:line="240" w:lineRule="auto"/>
              <w:ind w:left="0" w:firstLine="0"/>
              <w:jc w:val="center"/>
              <w:rPr>
                <w:i/>
                <w:iCs/>
                <w:color w:val="auto"/>
                <w:sz w:val="16"/>
                <w:szCs w:val="16"/>
                <w:lang w:val="ru-RU" w:eastAsia="ru-RU"/>
              </w:rPr>
            </w:pPr>
            <w:r w:rsidRPr="00A90487">
              <w:rPr>
                <w:i/>
                <w:iCs/>
                <w:color w:val="auto"/>
                <w:sz w:val="16"/>
                <w:szCs w:val="16"/>
              </w:rPr>
              <w:t>1</w:t>
            </w:r>
            <w:r w:rsidR="00674BD3" w:rsidRPr="00A90487">
              <w:rPr>
                <w:i/>
                <w:iCs/>
                <w:color w:val="auto"/>
                <w:sz w:val="16"/>
                <w:szCs w:val="16"/>
              </w:rPr>
              <w:t>1</w:t>
            </w:r>
            <w:r w:rsidRPr="00A90487">
              <w:rPr>
                <w:i/>
                <w:iCs/>
                <w:color w:val="auto"/>
                <w:sz w:val="16"/>
                <w:szCs w:val="16"/>
              </w:rPr>
              <w:t>,</w:t>
            </w:r>
            <w:r w:rsidR="00674BD3" w:rsidRPr="00A90487">
              <w:rPr>
                <w:i/>
                <w:iCs/>
                <w:color w:val="auto"/>
                <w:sz w:val="16"/>
                <w:szCs w:val="16"/>
              </w:rPr>
              <w:t>5</w:t>
            </w:r>
          </w:p>
        </w:tc>
      </w:tr>
      <w:tr w:rsidR="00A90487" w:rsidRPr="00A90487" w14:paraId="4DF8BAE6" w14:textId="77777777" w:rsidTr="00AB655E">
        <w:trPr>
          <w:trHeight w:val="20"/>
        </w:trPr>
        <w:tc>
          <w:tcPr>
            <w:tcW w:w="891" w:type="dxa"/>
            <w:shd w:val="clear" w:color="auto" w:fill="auto"/>
            <w:noWrap/>
            <w:vAlign w:val="center"/>
            <w:hideMark/>
          </w:tcPr>
          <w:p w14:paraId="79ECF04C" w14:textId="77777777" w:rsidR="00AB655E" w:rsidRPr="00B50C6B" w:rsidRDefault="00AB655E" w:rsidP="00AB655E">
            <w:pPr>
              <w:spacing w:after="0" w:line="240" w:lineRule="auto"/>
              <w:ind w:left="0" w:firstLine="0"/>
              <w:rPr>
                <w:color w:val="auto"/>
                <w:sz w:val="16"/>
                <w:szCs w:val="16"/>
                <w:lang w:val="ru-RU" w:eastAsia="ru-RU"/>
              </w:rPr>
            </w:pPr>
            <w:proofErr w:type="spellStart"/>
            <w:r w:rsidRPr="00B50C6B">
              <w:rPr>
                <w:color w:val="auto"/>
                <w:sz w:val="16"/>
                <w:szCs w:val="16"/>
                <w:lang w:val="ru-RU" w:eastAsia="ru-RU"/>
              </w:rPr>
              <w:t>Other</w:t>
            </w:r>
            <w:proofErr w:type="spellEnd"/>
          </w:p>
        </w:tc>
        <w:tc>
          <w:tcPr>
            <w:tcW w:w="5200" w:type="dxa"/>
            <w:shd w:val="clear" w:color="auto" w:fill="auto"/>
            <w:noWrap/>
            <w:vAlign w:val="center"/>
            <w:hideMark/>
          </w:tcPr>
          <w:p w14:paraId="11CB97B6" w14:textId="6AE637CA" w:rsidR="00AB655E" w:rsidRPr="00B50C6B" w:rsidRDefault="00AB655E" w:rsidP="00AB655E">
            <w:pPr>
              <w:spacing w:after="0" w:line="240" w:lineRule="auto"/>
              <w:ind w:left="0" w:firstLine="0"/>
              <w:rPr>
                <w:color w:val="auto"/>
                <w:sz w:val="16"/>
                <w:szCs w:val="16"/>
                <w:lang w:val="ru-RU" w:eastAsia="ru-RU"/>
              </w:rPr>
            </w:pPr>
            <w:r w:rsidRPr="00B50C6B">
              <w:rPr>
                <w:color w:val="auto"/>
                <w:sz w:val="16"/>
                <w:szCs w:val="16"/>
                <w:lang w:val="ru-RU" w:eastAsia="ru-RU"/>
              </w:rPr>
              <w:t>Other categories</w:t>
            </w:r>
          </w:p>
        </w:tc>
        <w:tc>
          <w:tcPr>
            <w:tcW w:w="1134" w:type="dxa"/>
            <w:shd w:val="clear" w:color="auto" w:fill="auto"/>
            <w:noWrap/>
            <w:vAlign w:val="center"/>
          </w:tcPr>
          <w:p w14:paraId="4A87DD96" w14:textId="0632BBCD" w:rsidR="00AB655E" w:rsidRPr="00A90487" w:rsidRDefault="00AB655E" w:rsidP="00AB655E">
            <w:pPr>
              <w:spacing w:after="0" w:line="240" w:lineRule="auto"/>
              <w:ind w:left="0" w:firstLine="0"/>
              <w:jc w:val="center"/>
              <w:rPr>
                <w:color w:val="auto"/>
                <w:sz w:val="16"/>
                <w:szCs w:val="16"/>
              </w:rPr>
            </w:pPr>
            <w:r w:rsidRPr="00A90487">
              <w:rPr>
                <w:color w:val="auto"/>
                <w:sz w:val="16"/>
                <w:szCs w:val="16"/>
              </w:rPr>
              <w:t>48,9</w:t>
            </w:r>
          </w:p>
        </w:tc>
        <w:tc>
          <w:tcPr>
            <w:tcW w:w="1134" w:type="dxa"/>
            <w:shd w:val="clear" w:color="auto" w:fill="auto"/>
            <w:noWrap/>
            <w:vAlign w:val="center"/>
          </w:tcPr>
          <w:p w14:paraId="594C8D5F" w14:textId="35ABEDB3" w:rsidR="00AB655E" w:rsidRPr="00A90487" w:rsidRDefault="00AB655E" w:rsidP="00AB655E">
            <w:pPr>
              <w:spacing w:after="0" w:line="240" w:lineRule="auto"/>
              <w:ind w:left="0" w:firstLine="0"/>
              <w:jc w:val="center"/>
              <w:rPr>
                <w:color w:val="auto"/>
                <w:sz w:val="16"/>
                <w:szCs w:val="16"/>
                <w:lang w:val="ru-RU" w:eastAsia="ru-RU"/>
              </w:rPr>
            </w:pPr>
            <w:r w:rsidRPr="00A90487">
              <w:rPr>
                <w:color w:val="auto"/>
                <w:sz w:val="16"/>
                <w:szCs w:val="16"/>
              </w:rPr>
              <w:t>16,</w:t>
            </w:r>
            <w:r w:rsidR="00674BD3" w:rsidRPr="00A90487">
              <w:rPr>
                <w:color w:val="auto"/>
                <w:sz w:val="16"/>
                <w:szCs w:val="16"/>
              </w:rPr>
              <w:t>8</w:t>
            </w:r>
          </w:p>
        </w:tc>
        <w:tc>
          <w:tcPr>
            <w:tcW w:w="1203" w:type="dxa"/>
            <w:shd w:val="clear" w:color="auto" w:fill="auto"/>
            <w:noWrap/>
            <w:vAlign w:val="center"/>
          </w:tcPr>
          <w:p w14:paraId="68D85318" w14:textId="12271BFA" w:rsidR="00AB655E" w:rsidRPr="00A90487" w:rsidRDefault="00AB655E" w:rsidP="00AB655E">
            <w:pPr>
              <w:spacing w:after="0" w:line="240" w:lineRule="auto"/>
              <w:ind w:left="0" w:firstLine="0"/>
              <w:jc w:val="center"/>
              <w:rPr>
                <w:i/>
                <w:iCs/>
                <w:color w:val="auto"/>
                <w:sz w:val="16"/>
                <w:szCs w:val="16"/>
                <w:lang w:val="ru-RU" w:eastAsia="ru-RU"/>
              </w:rPr>
            </w:pPr>
            <w:r w:rsidRPr="00A90487">
              <w:rPr>
                <w:i/>
                <w:iCs/>
                <w:color w:val="auto"/>
                <w:sz w:val="16"/>
                <w:szCs w:val="16"/>
              </w:rPr>
              <w:t>2</w:t>
            </w:r>
            <w:r w:rsidR="00674BD3" w:rsidRPr="00A90487">
              <w:rPr>
                <w:i/>
                <w:iCs/>
                <w:color w:val="auto"/>
                <w:sz w:val="16"/>
                <w:szCs w:val="16"/>
              </w:rPr>
              <w:t>4</w:t>
            </w:r>
            <w:r w:rsidRPr="00A90487">
              <w:rPr>
                <w:i/>
                <w:iCs/>
                <w:color w:val="auto"/>
                <w:sz w:val="16"/>
                <w:szCs w:val="16"/>
              </w:rPr>
              <w:t>,</w:t>
            </w:r>
            <w:r w:rsidR="00674BD3" w:rsidRPr="00A90487">
              <w:rPr>
                <w:i/>
                <w:iCs/>
                <w:color w:val="auto"/>
                <w:sz w:val="16"/>
                <w:szCs w:val="16"/>
              </w:rPr>
              <w:t>0</w:t>
            </w:r>
          </w:p>
        </w:tc>
      </w:tr>
      <w:tr w:rsidR="00A90487" w:rsidRPr="00A90487" w14:paraId="743B3BF1" w14:textId="77777777" w:rsidTr="00AB655E">
        <w:trPr>
          <w:trHeight w:val="20"/>
        </w:trPr>
        <w:tc>
          <w:tcPr>
            <w:tcW w:w="891" w:type="dxa"/>
            <w:shd w:val="clear" w:color="auto" w:fill="auto"/>
            <w:noWrap/>
            <w:vAlign w:val="center"/>
            <w:hideMark/>
          </w:tcPr>
          <w:p w14:paraId="5A26FB12" w14:textId="21DC919E" w:rsidR="00AB655E" w:rsidRPr="00B50C6B" w:rsidRDefault="00AB655E" w:rsidP="00AB655E">
            <w:pPr>
              <w:spacing w:after="0" w:line="240" w:lineRule="auto"/>
              <w:ind w:left="0" w:firstLine="0"/>
              <w:rPr>
                <w:color w:val="auto"/>
                <w:sz w:val="16"/>
                <w:szCs w:val="16"/>
                <w:lang w:val="ru-RU" w:eastAsia="ru-RU"/>
              </w:rPr>
            </w:pPr>
          </w:p>
        </w:tc>
        <w:tc>
          <w:tcPr>
            <w:tcW w:w="5200" w:type="dxa"/>
            <w:shd w:val="clear" w:color="auto" w:fill="auto"/>
            <w:noWrap/>
            <w:vAlign w:val="center"/>
            <w:hideMark/>
          </w:tcPr>
          <w:p w14:paraId="247AC280" w14:textId="77777777" w:rsidR="00AB655E" w:rsidRPr="00B50C6B" w:rsidRDefault="00AB655E" w:rsidP="00AB655E">
            <w:pPr>
              <w:spacing w:after="0" w:line="240" w:lineRule="auto"/>
              <w:ind w:left="0" w:firstLine="0"/>
              <w:rPr>
                <w:color w:val="auto"/>
                <w:sz w:val="16"/>
                <w:szCs w:val="16"/>
                <w:lang w:val="ru-RU" w:eastAsia="ru-RU"/>
              </w:rPr>
            </w:pPr>
            <w:r>
              <w:rPr>
                <w:color w:val="auto"/>
                <w:sz w:val="16"/>
                <w:szCs w:val="16"/>
                <w:lang w:val="en-US" w:eastAsia="ru-RU"/>
              </w:rPr>
              <w:t>Total</w:t>
            </w:r>
          </w:p>
        </w:tc>
        <w:tc>
          <w:tcPr>
            <w:tcW w:w="1134" w:type="dxa"/>
            <w:shd w:val="clear" w:color="auto" w:fill="auto"/>
            <w:noWrap/>
            <w:vAlign w:val="center"/>
          </w:tcPr>
          <w:p w14:paraId="14845DA1" w14:textId="41F3B701" w:rsidR="00AB655E" w:rsidRPr="00A90487" w:rsidRDefault="00AB655E" w:rsidP="00AB655E">
            <w:pPr>
              <w:spacing w:after="0" w:line="240" w:lineRule="auto"/>
              <w:ind w:left="0" w:firstLine="0"/>
              <w:jc w:val="center"/>
              <w:rPr>
                <w:color w:val="auto"/>
                <w:sz w:val="16"/>
                <w:szCs w:val="16"/>
              </w:rPr>
            </w:pPr>
            <w:r w:rsidRPr="00A90487">
              <w:rPr>
                <w:color w:val="auto"/>
                <w:sz w:val="16"/>
                <w:szCs w:val="16"/>
              </w:rPr>
              <w:t>111,7</w:t>
            </w:r>
          </w:p>
        </w:tc>
        <w:tc>
          <w:tcPr>
            <w:tcW w:w="1134" w:type="dxa"/>
            <w:shd w:val="clear" w:color="auto" w:fill="auto"/>
            <w:noWrap/>
            <w:vAlign w:val="center"/>
          </w:tcPr>
          <w:p w14:paraId="350894A6" w14:textId="4282C25C" w:rsidR="00AB655E" w:rsidRPr="00A90487" w:rsidRDefault="00AB655E" w:rsidP="00AB655E">
            <w:pPr>
              <w:spacing w:after="0" w:line="240" w:lineRule="auto"/>
              <w:ind w:left="0" w:firstLine="0"/>
              <w:jc w:val="center"/>
              <w:rPr>
                <w:color w:val="auto"/>
                <w:sz w:val="16"/>
                <w:szCs w:val="16"/>
                <w:lang w:val="ru-RU" w:eastAsia="ru-RU"/>
              </w:rPr>
            </w:pPr>
            <w:r w:rsidRPr="00A90487">
              <w:rPr>
                <w:color w:val="auto"/>
                <w:sz w:val="16"/>
                <w:szCs w:val="16"/>
              </w:rPr>
              <w:t>70,</w:t>
            </w:r>
            <w:r w:rsidR="00674BD3" w:rsidRPr="00A90487">
              <w:rPr>
                <w:color w:val="auto"/>
                <w:sz w:val="16"/>
                <w:szCs w:val="16"/>
              </w:rPr>
              <w:t>2</w:t>
            </w:r>
          </w:p>
        </w:tc>
        <w:tc>
          <w:tcPr>
            <w:tcW w:w="1203" w:type="dxa"/>
            <w:shd w:val="clear" w:color="auto" w:fill="auto"/>
            <w:noWrap/>
            <w:vAlign w:val="center"/>
          </w:tcPr>
          <w:p w14:paraId="253B6FC2" w14:textId="6262E3F5" w:rsidR="00AB655E" w:rsidRPr="00A90487" w:rsidRDefault="00AB655E" w:rsidP="00AB655E">
            <w:pPr>
              <w:spacing w:after="0" w:line="240" w:lineRule="auto"/>
              <w:ind w:left="0" w:firstLine="0"/>
              <w:jc w:val="center"/>
              <w:rPr>
                <w:i/>
                <w:iCs/>
                <w:color w:val="auto"/>
                <w:sz w:val="16"/>
                <w:szCs w:val="16"/>
                <w:lang w:val="en-US" w:eastAsia="ru-RU"/>
              </w:rPr>
            </w:pPr>
            <w:r w:rsidRPr="00A90487">
              <w:rPr>
                <w:i/>
                <w:iCs/>
                <w:color w:val="auto"/>
                <w:sz w:val="16"/>
                <w:szCs w:val="16"/>
                <w:lang w:val="en-US" w:eastAsia="ru-RU"/>
              </w:rPr>
              <w:t>100,0</w:t>
            </w:r>
          </w:p>
        </w:tc>
      </w:tr>
    </w:tbl>
    <w:p w14:paraId="46267377" w14:textId="67A2F1D3" w:rsidR="00AC5003" w:rsidRPr="00DA6F54" w:rsidRDefault="00AC5003" w:rsidP="00AC5003">
      <w:pPr>
        <w:spacing w:after="0" w:line="240" w:lineRule="auto"/>
        <w:jc w:val="both"/>
        <w:rPr>
          <w:bCs/>
          <w:szCs w:val="24"/>
        </w:rPr>
      </w:pPr>
      <w:r w:rsidRPr="00DA6F54">
        <w:rPr>
          <w:bCs/>
          <w:szCs w:val="24"/>
        </w:rPr>
        <w:t>They ha</w:t>
      </w:r>
      <w:r>
        <w:rPr>
          <w:bCs/>
          <w:szCs w:val="24"/>
        </w:rPr>
        <w:t>d</w:t>
      </w:r>
      <w:r w:rsidRPr="00DA6F54">
        <w:rPr>
          <w:bCs/>
          <w:szCs w:val="24"/>
        </w:rPr>
        <w:t xml:space="preserve"> a declining trend between 1990</w:t>
      </w:r>
      <w:r>
        <w:rPr>
          <w:bCs/>
          <w:szCs w:val="24"/>
        </w:rPr>
        <w:t xml:space="preserve"> and </w:t>
      </w:r>
      <w:r w:rsidRPr="00DA6F54">
        <w:rPr>
          <w:bCs/>
          <w:szCs w:val="24"/>
        </w:rPr>
        <w:t>20</w:t>
      </w:r>
      <w:r w:rsidR="00674BD3">
        <w:rPr>
          <w:bCs/>
          <w:szCs w:val="24"/>
        </w:rPr>
        <w:t>23</w:t>
      </w:r>
      <w:r w:rsidRPr="00DA6F54">
        <w:rPr>
          <w:bCs/>
          <w:szCs w:val="24"/>
        </w:rPr>
        <w:t xml:space="preserve">, followed by </w:t>
      </w:r>
      <w:r>
        <w:rPr>
          <w:bCs/>
          <w:szCs w:val="24"/>
        </w:rPr>
        <w:t xml:space="preserve">a </w:t>
      </w:r>
      <w:r w:rsidRPr="00DA6F54">
        <w:rPr>
          <w:bCs/>
          <w:szCs w:val="24"/>
        </w:rPr>
        <w:t>slow growth (Figure 2.4).</w:t>
      </w:r>
    </w:p>
    <w:tbl>
      <w:tblPr>
        <w:tblStyle w:val="Tabelgril"/>
        <w:tblW w:w="9770" w:type="dxa"/>
        <w:tblInd w:w="1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501"/>
      </w:tblGrid>
      <w:tr w:rsidR="00AC5003" w:rsidRPr="00DA6F54" w14:paraId="5E159C68" w14:textId="77777777" w:rsidTr="00674BD3">
        <w:tc>
          <w:tcPr>
            <w:tcW w:w="9770" w:type="dxa"/>
          </w:tcPr>
          <w:p w14:paraId="40F217FC" w14:textId="02D2EF73" w:rsidR="00AC34AB" w:rsidRDefault="00674BD3" w:rsidP="00674BD3">
            <w:pPr>
              <w:pStyle w:val="Textbloc"/>
              <w:pBdr>
                <w:top w:val="none" w:sz="0" w:space="0" w:color="auto"/>
                <w:left w:val="none" w:sz="0" w:space="0" w:color="auto"/>
                <w:bottom w:val="none" w:sz="0" w:space="0" w:color="auto"/>
                <w:right w:val="none" w:sz="0" w:space="0" w:color="auto"/>
              </w:pBdr>
              <w:ind w:left="23"/>
              <w:jc w:val="center"/>
              <w:rPr>
                <w:rFonts w:ascii="Times New Roman" w:hAnsi="Times New Roman" w:cs="Times New Roman"/>
                <w:b/>
                <w:bCs/>
                <w:i w:val="0"/>
                <w:color w:val="auto"/>
                <w:szCs w:val="24"/>
              </w:rPr>
            </w:pPr>
            <w:r>
              <w:rPr>
                <w:noProof/>
                <w:lang w:val="en-US" w:eastAsia="ja-JP"/>
              </w:rPr>
              <w:drawing>
                <wp:inline distT="0" distB="0" distL="0" distR="0" wp14:anchorId="7138BA28" wp14:editId="6FBE520E">
                  <wp:extent cx="5781040" cy="2438400"/>
                  <wp:effectExtent l="0" t="0" r="10160" b="0"/>
                  <wp:docPr id="31" name="Диаграмма 31">
                    <a:extLst xmlns:a="http://schemas.openxmlformats.org/drawingml/2006/main">
                      <a:ext uri="{FF2B5EF4-FFF2-40B4-BE49-F238E27FC236}">
                        <a16:creationId xmlns:a16="http://schemas.microsoft.com/office/drawing/2014/main" id="{00000000-0008-0000-24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14:paraId="49CD251D" w14:textId="10240B3B" w:rsidR="00AC5003" w:rsidRPr="00F71FFA" w:rsidRDefault="00AC5003" w:rsidP="00AF3CF4">
            <w:pPr>
              <w:pStyle w:val="Textbloc"/>
              <w:pBdr>
                <w:top w:val="none" w:sz="0" w:space="0" w:color="auto"/>
                <w:left w:val="none" w:sz="0" w:space="0" w:color="auto"/>
                <w:bottom w:val="none" w:sz="0" w:space="0" w:color="auto"/>
                <w:right w:val="none" w:sz="0" w:space="0" w:color="auto"/>
              </w:pBdr>
              <w:ind w:left="23"/>
              <w:jc w:val="center"/>
              <w:rPr>
                <w:rFonts w:ascii="Times New Roman" w:hAnsi="Times New Roman" w:cs="Times New Roman"/>
                <w:i w:val="0"/>
                <w:color w:val="auto"/>
              </w:rPr>
            </w:pPr>
            <w:r w:rsidRPr="00F71FFA">
              <w:rPr>
                <w:rFonts w:ascii="Times New Roman" w:hAnsi="Times New Roman" w:cs="Times New Roman"/>
                <w:b/>
                <w:bCs/>
                <w:i w:val="0"/>
                <w:color w:val="auto"/>
                <w:szCs w:val="24"/>
              </w:rPr>
              <w:t xml:space="preserve">Figure 2.4. </w:t>
            </w:r>
            <w:r w:rsidRPr="00F71FFA">
              <w:rPr>
                <w:rFonts w:ascii="Times New Roman" w:hAnsi="Times New Roman" w:cs="Times New Roman"/>
                <w:i w:val="0"/>
                <w:iCs w:val="0"/>
                <w:color w:val="auto"/>
                <w:szCs w:val="24"/>
              </w:rPr>
              <w:t>Trends in NMVOC emissions in the 1990-20</w:t>
            </w:r>
            <w:r w:rsidR="00B50C6B">
              <w:rPr>
                <w:rFonts w:ascii="Times New Roman" w:hAnsi="Times New Roman" w:cs="Times New Roman"/>
                <w:i w:val="0"/>
                <w:iCs w:val="0"/>
                <w:color w:val="auto"/>
                <w:szCs w:val="24"/>
              </w:rPr>
              <w:t>2</w:t>
            </w:r>
            <w:r w:rsidR="00674BD3">
              <w:rPr>
                <w:rFonts w:ascii="Times New Roman" w:hAnsi="Times New Roman" w:cs="Times New Roman"/>
                <w:i w:val="0"/>
                <w:iCs w:val="0"/>
                <w:color w:val="auto"/>
                <w:szCs w:val="24"/>
              </w:rPr>
              <w:t>3</w:t>
            </w:r>
            <w:r w:rsidRPr="00F71FFA">
              <w:rPr>
                <w:rFonts w:ascii="Times New Roman" w:hAnsi="Times New Roman" w:cs="Times New Roman"/>
                <w:i w:val="0"/>
                <w:iCs w:val="0"/>
                <w:color w:val="auto"/>
                <w:szCs w:val="24"/>
              </w:rPr>
              <w:t xml:space="preserve"> period, by categories, </w:t>
            </w:r>
            <w:r w:rsidR="001F3634">
              <w:rPr>
                <w:rFonts w:ascii="Times New Roman" w:hAnsi="Times New Roman" w:cs="Times New Roman"/>
                <w:i w:val="0"/>
                <w:iCs w:val="0"/>
                <w:color w:val="auto"/>
                <w:szCs w:val="24"/>
              </w:rPr>
              <w:t>k</w:t>
            </w:r>
            <w:r w:rsidRPr="00F71FFA">
              <w:rPr>
                <w:rFonts w:ascii="Times New Roman" w:hAnsi="Times New Roman" w:cs="Times New Roman"/>
                <w:i w:val="0"/>
                <w:iCs w:val="0"/>
                <w:color w:val="auto"/>
                <w:szCs w:val="24"/>
              </w:rPr>
              <w:t>t.</w:t>
            </w:r>
          </w:p>
        </w:tc>
      </w:tr>
    </w:tbl>
    <w:p w14:paraId="6083FE95" w14:textId="77777777" w:rsidR="001F3634" w:rsidRDefault="001F3634" w:rsidP="00482A90">
      <w:pPr>
        <w:spacing w:after="0" w:line="240" w:lineRule="auto"/>
        <w:ind w:left="11" w:hanging="11"/>
        <w:contextualSpacing/>
        <w:jc w:val="both"/>
        <w:rPr>
          <w:bCs/>
        </w:rPr>
      </w:pPr>
    </w:p>
    <w:p w14:paraId="637B3B6A" w14:textId="319EDD78" w:rsidR="00482A90" w:rsidRPr="00DA6F54" w:rsidRDefault="00482A90" w:rsidP="00482A90">
      <w:pPr>
        <w:spacing w:after="0" w:line="240" w:lineRule="auto"/>
        <w:ind w:left="11" w:hanging="11"/>
        <w:contextualSpacing/>
        <w:jc w:val="both"/>
        <w:rPr>
          <w:bCs/>
          <w:color w:val="auto"/>
        </w:rPr>
      </w:pPr>
      <w:r w:rsidRPr="00DA6F54">
        <w:rPr>
          <w:bCs/>
        </w:rPr>
        <w:t>The following categories make the largest contribution of NMVOC emissions</w:t>
      </w:r>
      <w:r>
        <w:rPr>
          <w:bCs/>
        </w:rPr>
        <w:t xml:space="preserve"> (1990/202</w:t>
      </w:r>
      <w:r w:rsidR="00B8563E">
        <w:rPr>
          <w:bCs/>
        </w:rPr>
        <w:t>3</w:t>
      </w:r>
      <w:r>
        <w:rPr>
          <w:bCs/>
        </w:rPr>
        <w:t>)</w:t>
      </w:r>
      <w:r w:rsidRPr="00DA6F54">
        <w:rPr>
          <w:bCs/>
        </w:rPr>
        <w:t>:</w:t>
      </w:r>
    </w:p>
    <w:p w14:paraId="09A3499F" w14:textId="77777777" w:rsidR="00482A90" w:rsidRPr="00DA6F54" w:rsidRDefault="00482A90" w:rsidP="00482A90">
      <w:pPr>
        <w:pStyle w:val="Listparagraf"/>
        <w:numPr>
          <w:ilvl w:val="0"/>
          <w:numId w:val="18"/>
        </w:numPr>
        <w:spacing w:after="0" w:line="240" w:lineRule="auto"/>
        <w:ind w:left="851" w:hanging="284"/>
        <w:jc w:val="both"/>
        <w:rPr>
          <w:bCs/>
        </w:rPr>
      </w:pPr>
      <w:r w:rsidRPr="00DA6F54">
        <w:rPr>
          <w:bCs/>
        </w:rPr>
        <w:t xml:space="preserve">with a growing trend in emissions: </w:t>
      </w:r>
    </w:p>
    <w:p w14:paraId="1B042E42" w14:textId="094CB1B0" w:rsidR="00482A90" w:rsidRPr="00182D64" w:rsidRDefault="00482A90" w:rsidP="00482A90">
      <w:pPr>
        <w:pStyle w:val="Listparagraf"/>
        <w:numPr>
          <w:ilvl w:val="0"/>
          <w:numId w:val="19"/>
        </w:numPr>
        <w:spacing w:after="0" w:line="240" w:lineRule="auto"/>
        <w:ind w:left="851" w:hanging="284"/>
        <w:jc w:val="both"/>
        <w:rPr>
          <w:bCs/>
        </w:rPr>
      </w:pPr>
      <w:r w:rsidRPr="00182D64">
        <w:rPr>
          <w:bCs/>
          <w:i/>
        </w:rPr>
        <w:t>2.D.3.i Other Solvents Use</w:t>
      </w:r>
      <w:r w:rsidRPr="00182D64">
        <w:rPr>
          <w:bCs/>
        </w:rPr>
        <w:t xml:space="preserve"> </w:t>
      </w:r>
      <w:r>
        <w:rPr>
          <w:bCs/>
        </w:rPr>
        <w:t>–</w:t>
      </w:r>
      <w:r w:rsidRPr="00182D64">
        <w:rPr>
          <w:bCs/>
        </w:rPr>
        <w:t xml:space="preserve"> 3</w:t>
      </w:r>
      <w:r w:rsidR="00F316C8">
        <w:rPr>
          <w:bCs/>
        </w:rPr>
        <w:t xml:space="preserve"> kt</w:t>
      </w:r>
      <w:r w:rsidRPr="00182D64">
        <w:rPr>
          <w:bCs/>
        </w:rPr>
        <w:t xml:space="preserve"> and </w:t>
      </w:r>
      <w:r w:rsidR="00B8563E">
        <w:rPr>
          <w:bCs/>
        </w:rPr>
        <w:t>14</w:t>
      </w:r>
      <w:r w:rsidR="00F316C8">
        <w:rPr>
          <w:bCs/>
        </w:rPr>
        <w:t xml:space="preserve"> kt</w:t>
      </w:r>
      <w:r>
        <w:rPr>
          <w:bCs/>
        </w:rPr>
        <w:t xml:space="preserve"> - the largest increase</w:t>
      </w:r>
      <w:r w:rsidRPr="00182D64">
        <w:rPr>
          <w:bCs/>
        </w:rPr>
        <w:t>;</w:t>
      </w:r>
    </w:p>
    <w:p w14:paraId="0A6F6270" w14:textId="77777777" w:rsidR="00482A90" w:rsidRPr="00182D64" w:rsidRDefault="00482A90" w:rsidP="00482A90">
      <w:pPr>
        <w:pStyle w:val="Listparagraf"/>
        <w:numPr>
          <w:ilvl w:val="0"/>
          <w:numId w:val="18"/>
        </w:numPr>
        <w:spacing w:after="0" w:line="240" w:lineRule="auto"/>
        <w:ind w:left="851" w:hanging="284"/>
        <w:jc w:val="both"/>
        <w:rPr>
          <w:bCs/>
        </w:rPr>
      </w:pPr>
      <w:r w:rsidRPr="00182D64">
        <w:rPr>
          <w:bCs/>
        </w:rPr>
        <w:t>with a downward trend in emissions:</w:t>
      </w:r>
    </w:p>
    <w:p w14:paraId="4B9351B3" w14:textId="7CA63868" w:rsidR="00B8563E" w:rsidRPr="00182D64" w:rsidRDefault="00B8563E" w:rsidP="00B8563E">
      <w:pPr>
        <w:pStyle w:val="Listparagraf"/>
        <w:numPr>
          <w:ilvl w:val="0"/>
          <w:numId w:val="19"/>
        </w:numPr>
        <w:spacing w:after="0" w:line="240" w:lineRule="auto"/>
        <w:ind w:left="851" w:hanging="284"/>
        <w:jc w:val="both"/>
        <w:rPr>
          <w:bCs/>
        </w:rPr>
      </w:pPr>
      <w:r w:rsidRPr="00182D64">
        <w:rPr>
          <w:bCs/>
          <w:i/>
        </w:rPr>
        <w:t>1.A.4.b.i Residential: Stationary</w:t>
      </w:r>
      <w:r w:rsidRPr="00182D64">
        <w:rPr>
          <w:bCs/>
        </w:rPr>
        <w:t xml:space="preserve"> </w:t>
      </w:r>
      <w:r>
        <w:rPr>
          <w:bCs/>
        </w:rPr>
        <w:t>–</w:t>
      </w:r>
      <w:r w:rsidRPr="00182D64">
        <w:rPr>
          <w:bCs/>
        </w:rPr>
        <w:t xml:space="preserve"> </w:t>
      </w:r>
      <w:r>
        <w:rPr>
          <w:bCs/>
        </w:rPr>
        <w:t xml:space="preserve">from </w:t>
      </w:r>
      <w:r w:rsidRPr="00182D64">
        <w:rPr>
          <w:bCs/>
        </w:rPr>
        <w:t>1</w:t>
      </w:r>
      <w:r>
        <w:rPr>
          <w:bCs/>
        </w:rPr>
        <w:t>7,7</w:t>
      </w:r>
      <w:r w:rsidR="00F316C8">
        <w:rPr>
          <w:bCs/>
        </w:rPr>
        <w:t xml:space="preserve"> kt</w:t>
      </w:r>
      <w:r w:rsidRPr="00182D64">
        <w:rPr>
          <w:bCs/>
        </w:rPr>
        <w:t xml:space="preserve"> </w:t>
      </w:r>
      <w:r>
        <w:rPr>
          <w:bCs/>
        </w:rPr>
        <w:t>to 12,8</w:t>
      </w:r>
      <w:r w:rsidR="00F316C8">
        <w:rPr>
          <w:bCs/>
        </w:rPr>
        <w:t xml:space="preserve"> kt</w:t>
      </w:r>
      <w:r w:rsidRPr="00182D64">
        <w:rPr>
          <w:bCs/>
        </w:rPr>
        <w:t>;</w:t>
      </w:r>
    </w:p>
    <w:p w14:paraId="6DB22EEB" w14:textId="7DF4AFCA" w:rsidR="00B8563E" w:rsidRPr="00182D64" w:rsidRDefault="00B8563E" w:rsidP="00B8563E">
      <w:pPr>
        <w:pStyle w:val="Listparagraf"/>
        <w:numPr>
          <w:ilvl w:val="0"/>
          <w:numId w:val="19"/>
        </w:numPr>
        <w:spacing w:after="0" w:line="240" w:lineRule="auto"/>
        <w:ind w:left="851" w:hanging="284"/>
        <w:jc w:val="both"/>
        <w:rPr>
          <w:bCs/>
        </w:rPr>
      </w:pPr>
      <w:r w:rsidRPr="00182D64">
        <w:rPr>
          <w:bCs/>
          <w:i/>
        </w:rPr>
        <w:t>2.D.3.d Coating applications</w:t>
      </w:r>
      <w:r w:rsidRPr="00182D64">
        <w:rPr>
          <w:bCs/>
        </w:rPr>
        <w:t xml:space="preserve"> </w:t>
      </w:r>
      <w:r>
        <w:rPr>
          <w:bCs/>
        </w:rPr>
        <w:t>–</w:t>
      </w:r>
      <w:r w:rsidRPr="00182D64">
        <w:rPr>
          <w:bCs/>
        </w:rPr>
        <w:t xml:space="preserve"> </w:t>
      </w:r>
      <w:r>
        <w:rPr>
          <w:bCs/>
        </w:rPr>
        <w:t>from 10</w:t>
      </w:r>
      <w:r w:rsidR="00F316C8" w:rsidRPr="00F316C8">
        <w:rPr>
          <w:bCs/>
        </w:rPr>
        <w:t xml:space="preserve"> </w:t>
      </w:r>
      <w:r w:rsidR="00F316C8">
        <w:rPr>
          <w:bCs/>
        </w:rPr>
        <w:t>kt</w:t>
      </w:r>
      <w:r w:rsidRPr="00182D64">
        <w:rPr>
          <w:bCs/>
        </w:rPr>
        <w:t xml:space="preserve"> </w:t>
      </w:r>
      <w:r>
        <w:rPr>
          <w:bCs/>
        </w:rPr>
        <w:t>to</w:t>
      </w:r>
      <w:r w:rsidRPr="00182D64">
        <w:rPr>
          <w:bCs/>
        </w:rPr>
        <w:t xml:space="preserve"> </w:t>
      </w:r>
      <w:r>
        <w:rPr>
          <w:bCs/>
        </w:rPr>
        <w:t>7</w:t>
      </w:r>
      <w:r w:rsidR="00F316C8" w:rsidRPr="00F316C8">
        <w:rPr>
          <w:bCs/>
        </w:rPr>
        <w:t xml:space="preserve"> </w:t>
      </w:r>
      <w:r w:rsidR="00F316C8">
        <w:rPr>
          <w:bCs/>
        </w:rPr>
        <w:t>kt</w:t>
      </w:r>
      <w:r w:rsidRPr="00182D64">
        <w:rPr>
          <w:bCs/>
        </w:rPr>
        <w:t>;</w:t>
      </w:r>
    </w:p>
    <w:p w14:paraId="6E200899" w14:textId="588A3C3A" w:rsidR="00482A90" w:rsidRPr="00182D64" w:rsidRDefault="00482A90" w:rsidP="00482A90">
      <w:pPr>
        <w:pStyle w:val="Listparagraf"/>
        <w:numPr>
          <w:ilvl w:val="0"/>
          <w:numId w:val="19"/>
        </w:numPr>
        <w:spacing w:after="0" w:line="240" w:lineRule="auto"/>
        <w:ind w:left="851" w:hanging="284"/>
        <w:jc w:val="both"/>
        <w:rPr>
          <w:bCs/>
        </w:rPr>
      </w:pPr>
      <w:r w:rsidRPr="00182D64">
        <w:rPr>
          <w:bCs/>
          <w:i/>
        </w:rPr>
        <w:t>2.H.2 Food and Beverages Industry</w:t>
      </w:r>
      <w:r w:rsidRPr="00182D64">
        <w:rPr>
          <w:bCs/>
        </w:rPr>
        <w:t xml:space="preserve"> </w:t>
      </w:r>
      <w:r>
        <w:rPr>
          <w:bCs/>
        </w:rPr>
        <w:t xml:space="preserve">– from </w:t>
      </w:r>
      <w:r w:rsidRPr="00182D64">
        <w:rPr>
          <w:bCs/>
        </w:rPr>
        <w:t>1</w:t>
      </w:r>
      <w:r w:rsidR="00B8563E">
        <w:rPr>
          <w:bCs/>
        </w:rPr>
        <w:t>3</w:t>
      </w:r>
      <w:r w:rsidR="00F316C8" w:rsidRPr="00F316C8">
        <w:rPr>
          <w:bCs/>
        </w:rPr>
        <w:t xml:space="preserve"> </w:t>
      </w:r>
      <w:r w:rsidR="00F316C8">
        <w:rPr>
          <w:bCs/>
        </w:rPr>
        <w:t>kt</w:t>
      </w:r>
      <w:r w:rsidRPr="00182D64">
        <w:rPr>
          <w:bCs/>
        </w:rPr>
        <w:t xml:space="preserve"> </w:t>
      </w:r>
      <w:r>
        <w:rPr>
          <w:bCs/>
        </w:rPr>
        <w:t xml:space="preserve">to </w:t>
      </w:r>
      <w:r w:rsidR="00B8563E">
        <w:rPr>
          <w:bCs/>
        </w:rPr>
        <w:t>6</w:t>
      </w:r>
      <w:r w:rsidR="00F316C8" w:rsidRPr="00F316C8">
        <w:rPr>
          <w:bCs/>
        </w:rPr>
        <w:t xml:space="preserve"> </w:t>
      </w:r>
      <w:r w:rsidR="00F316C8">
        <w:rPr>
          <w:bCs/>
        </w:rPr>
        <w:t>kt</w:t>
      </w:r>
      <w:r w:rsidRPr="00182D64">
        <w:rPr>
          <w:bCs/>
        </w:rPr>
        <w:t>;</w:t>
      </w:r>
    </w:p>
    <w:p w14:paraId="5DF6D256" w14:textId="310008FA" w:rsidR="00482A90" w:rsidRDefault="00482A90" w:rsidP="00482A90">
      <w:pPr>
        <w:pStyle w:val="Listparagraf"/>
        <w:numPr>
          <w:ilvl w:val="0"/>
          <w:numId w:val="19"/>
        </w:numPr>
        <w:spacing w:after="0" w:line="240" w:lineRule="auto"/>
        <w:ind w:left="851" w:hanging="284"/>
        <w:jc w:val="both"/>
        <w:rPr>
          <w:bCs/>
        </w:rPr>
      </w:pPr>
      <w:r w:rsidRPr="00182D64">
        <w:rPr>
          <w:bCs/>
          <w:i/>
        </w:rPr>
        <w:t>3.B.1.a Manure Management</w:t>
      </w:r>
      <w:r w:rsidRPr="00182D64">
        <w:rPr>
          <w:bCs/>
        </w:rPr>
        <w:t xml:space="preserve">- daily cattle </w:t>
      </w:r>
      <w:r w:rsidR="00B8563E">
        <w:rPr>
          <w:bCs/>
        </w:rPr>
        <w:t>from 5</w:t>
      </w:r>
      <w:r w:rsidR="00F316C8" w:rsidRPr="00F316C8">
        <w:rPr>
          <w:bCs/>
        </w:rPr>
        <w:t xml:space="preserve"> </w:t>
      </w:r>
      <w:r w:rsidR="00F316C8">
        <w:rPr>
          <w:bCs/>
        </w:rPr>
        <w:t>kt</w:t>
      </w:r>
      <w:r w:rsidRPr="00182D64">
        <w:rPr>
          <w:bCs/>
        </w:rPr>
        <w:t xml:space="preserve"> </w:t>
      </w:r>
      <w:r w:rsidR="00B8563E">
        <w:rPr>
          <w:bCs/>
        </w:rPr>
        <w:t>to 1</w:t>
      </w:r>
      <w:r w:rsidR="00F316C8" w:rsidRPr="00F316C8">
        <w:rPr>
          <w:bCs/>
        </w:rPr>
        <w:t xml:space="preserve"> </w:t>
      </w:r>
      <w:r w:rsidR="00F316C8">
        <w:rPr>
          <w:bCs/>
        </w:rPr>
        <w:t>kt</w:t>
      </w:r>
      <w:r w:rsidRPr="00182D64">
        <w:rPr>
          <w:bCs/>
        </w:rPr>
        <w:t xml:space="preserve"> (Fig. 2.5). </w:t>
      </w:r>
    </w:p>
    <w:p w14:paraId="60F017B7" w14:textId="6C9D75D5" w:rsidR="00AC5003" w:rsidRDefault="00AC5003" w:rsidP="00AC5003">
      <w:r>
        <w:t xml:space="preserve">All </w:t>
      </w:r>
      <w:r w:rsidRPr="00482A90">
        <w:rPr>
          <w:i/>
        </w:rPr>
        <w:t>other</w:t>
      </w:r>
      <w:r>
        <w:t xml:space="preserve"> categories have a total contribution of 4</w:t>
      </w:r>
      <w:r w:rsidR="00F316C8">
        <w:t xml:space="preserve">8,8 kt </w:t>
      </w:r>
      <w:r>
        <w:t xml:space="preserve">in 1990 and </w:t>
      </w:r>
      <w:r w:rsidR="00B8563E">
        <w:t>16,8</w:t>
      </w:r>
      <w:r>
        <w:t xml:space="preserve"> </w:t>
      </w:r>
      <w:r w:rsidR="00F316C8">
        <w:t xml:space="preserve">kt of NMVOC emissions </w:t>
      </w:r>
      <w:r>
        <w:t>in 20</w:t>
      </w:r>
      <w:r w:rsidR="00B50C6B">
        <w:t>2</w:t>
      </w:r>
      <w:r w:rsidR="00B8563E">
        <w:t>3</w:t>
      </w:r>
      <w:r>
        <w:t>.</w:t>
      </w:r>
    </w:p>
    <w:tbl>
      <w:tblPr>
        <w:tblStyle w:val="Tabelgril"/>
        <w:tblW w:w="0" w:type="auto"/>
        <w:tblInd w:w="10" w:type="dxa"/>
        <w:tblLook w:val="04A0" w:firstRow="1" w:lastRow="0" w:firstColumn="1" w:lastColumn="0" w:noHBand="0" w:noVBand="1"/>
      </w:tblPr>
      <w:tblGrid>
        <w:gridCol w:w="4955"/>
        <w:gridCol w:w="4777"/>
      </w:tblGrid>
      <w:tr w:rsidR="00CD6E3B" w14:paraId="7872BABC" w14:textId="77777777" w:rsidTr="00B8563E">
        <w:tc>
          <w:tcPr>
            <w:tcW w:w="4700" w:type="dxa"/>
          </w:tcPr>
          <w:p w14:paraId="1052B363" w14:textId="1BF0288C" w:rsidR="00CD6E3B" w:rsidRDefault="00B8563E" w:rsidP="00AC5003">
            <w:pPr>
              <w:ind w:left="0" w:firstLine="0"/>
              <w:jc w:val="center"/>
              <w:rPr>
                <w:b/>
                <w:bCs/>
              </w:rPr>
            </w:pPr>
            <w:r>
              <w:rPr>
                <w:noProof/>
                <w:lang w:val="en-US" w:eastAsia="ja-JP"/>
              </w:rPr>
              <w:drawing>
                <wp:inline distT="0" distB="0" distL="0" distR="0" wp14:anchorId="67503163" wp14:editId="06774508">
                  <wp:extent cx="3017520" cy="2127885"/>
                  <wp:effectExtent l="0" t="0" r="11430" b="5715"/>
                  <wp:docPr id="1482445985" name="Диаграмма 1482445985">
                    <a:extLst xmlns:a="http://schemas.openxmlformats.org/drawingml/2006/main">
                      <a:ext uri="{FF2B5EF4-FFF2-40B4-BE49-F238E27FC236}">
                        <a16:creationId xmlns:a16="http://schemas.microsoft.com/office/drawing/2014/main" id="{00000000-0008-0000-2400-00000A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tc>
        <w:tc>
          <w:tcPr>
            <w:tcW w:w="4806" w:type="dxa"/>
          </w:tcPr>
          <w:p w14:paraId="4FB89D2E" w14:textId="7D344FBB" w:rsidR="00CD6E3B" w:rsidRDefault="00B8563E" w:rsidP="00AC5003">
            <w:pPr>
              <w:ind w:left="0" w:firstLine="0"/>
              <w:jc w:val="center"/>
              <w:rPr>
                <w:b/>
                <w:bCs/>
              </w:rPr>
            </w:pPr>
            <w:r>
              <w:rPr>
                <w:noProof/>
                <w:lang w:val="en-US" w:eastAsia="ja-JP"/>
              </w:rPr>
              <w:drawing>
                <wp:inline distT="0" distB="0" distL="0" distR="0" wp14:anchorId="5AE3B158" wp14:editId="2E10AA6C">
                  <wp:extent cx="2905760" cy="2127885"/>
                  <wp:effectExtent l="0" t="0" r="8890" b="5715"/>
                  <wp:docPr id="1482445984" name="Диаграмма 1482445984">
                    <a:extLst xmlns:a="http://schemas.openxmlformats.org/drawingml/2006/main">
                      <a:ext uri="{FF2B5EF4-FFF2-40B4-BE49-F238E27FC236}">
                        <a16:creationId xmlns:a16="http://schemas.microsoft.com/office/drawing/2014/main" id="{00000000-0008-0000-2400-00000B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tc>
      </w:tr>
    </w:tbl>
    <w:p w14:paraId="6EE25419" w14:textId="61CD1FA8" w:rsidR="00AC5003" w:rsidRDefault="00AC5003" w:rsidP="00AC5003">
      <w:pPr>
        <w:jc w:val="center"/>
      </w:pPr>
      <w:r w:rsidRPr="00901671">
        <w:rPr>
          <w:b/>
          <w:bCs/>
        </w:rPr>
        <w:t>Figure 2.</w:t>
      </w:r>
      <w:r>
        <w:rPr>
          <w:b/>
          <w:bCs/>
        </w:rPr>
        <w:t>5</w:t>
      </w:r>
      <w:r w:rsidRPr="00901671">
        <w:rPr>
          <w:b/>
          <w:bCs/>
        </w:rPr>
        <w:t xml:space="preserve">. </w:t>
      </w:r>
      <w:r w:rsidRPr="00901671">
        <w:t>N</w:t>
      </w:r>
      <w:r>
        <w:t>MVOC</w:t>
      </w:r>
      <w:r w:rsidRPr="00901671">
        <w:t xml:space="preserve"> emissions by sectors in 1990 and 20</w:t>
      </w:r>
      <w:r w:rsidR="00B50C6B">
        <w:t>2</w:t>
      </w:r>
      <w:r w:rsidR="00B8563E">
        <w:t>3</w:t>
      </w:r>
      <w:r w:rsidRPr="00901671">
        <w:t>.</w:t>
      </w:r>
      <w:r>
        <w:br w:type="page"/>
      </w:r>
    </w:p>
    <w:p w14:paraId="7BC12DB4" w14:textId="77777777" w:rsidR="003926D0" w:rsidRPr="00A21217" w:rsidRDefault="003926D0" w:rsidP="003926D0">
      <w:pPr>
        <w:pStyle w:val="Titlu3"/>
        <w:rPr>
          <w:i w:val="0"/>
          <w:color w:val="4F81BD" w:themeColor="accent1"/>
        </w:rPr>
      </w:pPr>
      <w:bookmarkStart w:id="33" w:name="_Toc116907423"/>
      <w:r w:rsidRPr="00A21217">
        <w:rPr>
          <w:i w:val="0"/>
          <w:color w:val="4F81BD" w:themeColor="accent1"/>
        </w:rPr>
        <w:lastRenderedPageBreak/>
        <w:t>Sulphur oxi</w:t>
      </w:r>
      <w:r w:rsidR="00FA0D11" w:rsidRPr="00A21217">
        <w:rPr>
          <w:i w:val="0"/>
          <w:color w:val="4F81BD" w:themeColor="accent1"/>
        </w:rPr>
        <w:t>d</w:t>
      </w:r>
      <w:r w:rsidRPr="00A21217">
        <w:rPr>
          <w:i w:val="0"/>
          <w:color w:val="4F81BD" w:themeColor="accent1"/>
        </w:rPr>
        <w:t>es (</w:t>
      </w:r>
      <w:proofErr w:type="spellStart"/>
      <w:r w:rsidRPr="00A21217">
        <w:rPr>
          <w:i w:val="0"/>
          <w:color w:val="4F81BD" w:themeColor="accent1"/>
        </w:rPr>
        <w:t>SO</w:t>
      </w:r>
      <w:r w:rsidRPr="00A21217">
        <w:rPr>
          <w:i w:val="0"/>
          <w:color w:val="4F81BD" w:themeColor="accent1"/>
          <w:vertAlign w:val="subscript"/>
        </w:rPr>
        <w:t>x</w:t>
      </w:r>
      <w:proofErr w:type="spellEnd"/>
      <w:r w:rsidRPr="00A21217">
        <w:rPr>
          <w:i w:val="0"/>
          <w:color w:val="4F81BD" w:themeColor="accent1"/>
        </w:rPr>
        <w:t>)</w:t>
      </w:r>
      <w:bookmarkEnd w:id="33"/>
      <w:r w:rsidRPr="00A21217">
        <w:rPr>
          <w:i w:val="0"/>
          <w:color w:val="4F81BD" w:themeColor="accent1"/>
        </w:rPr>
        <w:t xml:space="preserve"> </w:t>
      </w:r>
    </w:p>
    <w:p w14:paraId="3D033E83" w14:textId="02BC135D" w:rsidR="00C83C87" w:rsidRDefault="003926D0" w:rsidP="003926D0">
      <w:pPr>
        <w:autoSpaceDE w:val="0"/>
        <w:autoSpaceDN w:val="0"/>
        <w:adjustRightInd w:val="0"/>
        <w:spacing w:after="120" w:line="240" w:lineRule="auto"/>
        <w:ind w:left="11" w:hanging="11"/>
        <w:contextualSpacing/>
        <w:jc w:val="both"/>
        <w:rPr>
          <w:b/>
          <w:i/>
        </w:rPr>
      </w:pPr>
      <w:proofErr w:type="spellStart"/>
      <w:r w:rsidRPr="002E4642">
        <w:t>SO</w:t>
      </w:r>
      <w:r w:rsidRPr="002E4642">
        <w:rPr>
          <w:vertAlign w:val="subscript"/>
        </w:rPr>
        <w:t>x</w:t>
      </w:r>
      <w:proofErr w:type="spellEnd"/>
      <w:r w:rsidRPr="002E4642">
        <w:t xml:space="preserve"> emissions decreased from </w:t>
      </w:r>
      <w:r w:rsidRPr="002E4642">
        <w:rPr>
          <w:color w:val="auto"/>
        </w:rPr>
        <w:t>14</w:t>
      </w:r>
      <w:r w:rsidR="000C2A66">
        <w:rPr>
          <w:color w:val="auto"/>
        </w:rPr>
        <w:t>9</w:t>
      </w:r>
      <w:r w:rsidRPr="002E4642">
        <w:rPr>
          <w:color w:val="auto"/>
        </w:rPr>
        <w:t>,</w:t>
      </w:r>
      <w:r w:rsidR="000C2A66">
        <w:rPr>
          <w:color w:val="auto"/>
        </w:rPr>
        <w:t>3</w:t>
      </w:r>
      <w:r w:rsidRPr="002E4642">
        <w:rPr>
          <w:color w:val="auto"/>
        </w:rPr>
        <w:t xml:space="preserve"> to 4,</w:t>
      </w:r>
      <w:r w:rsidR="000C2A66">
        <w:rPr>
          <w:color w:val="auto"/>
        </w:rPr>
        <w:t>8</w:t>
      </w:r>
      <w:r w:rsidRPr="002E4642">
        <w:rPr>
          <w:color w:val="auto"/>
        </w:rPr>
        <w:t xml:space="preserve"> kt</w:t>
      </w:r>
      <w:r w:rsidR="000C2A66">
        <w:rPr>
          <w:color w:val="auto"/>
        </w:rPr>
        <w:t xml:space="preserve"> </w:t>
      </w:r>
      <w:r w:rsidRPr="002E4642">
        <w:t>(1990/20</w:t>
      </w:r>
      <w:r w:rsidR="00084992">
        <w:t>2</w:t>
      </w:r>
      <w:r w:rsidR="00A21217">
        <w:t>3</w:t>
      </w:r>
      <w:r w:rsidRPr="002E4642">
        <w:t>)</w:t>
      </w:r>
      <w:r w:rsidR="00084992">
        <w:t>,</w:t>
      </w:r>
      <w:r w:rsidR="0028194E">
        <w:t xml:space="preserve"> </w:t>
      </w:r>
      <w:r w:rsidRPr="002E4642">
        <w:t xml:space="preserve">Figure 2.6. </w:t>
      </w:r>
    </w:p>
    <w:tbl>
      <w:tblPr>
        <w:tblW w:w="5003"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97"/>
        <w:gridCol w:w="4011"/>
        <w:gridCol w:w="1296"/>
        <w:gridCol w:w="1296"/>
        <w:gridCol w:w="1848"/>
      </w:tblGrid>
      <w:tr w:rsidR="00B50C6B" w:rsidRPr="00B50C6B" w14:paraId="4BE6B29A" w14:textId="77777777" w:rsidTr="001F40B7">
        <w:trPr>
          <w:trHeight w:val="20"/>
        </w:trPr>
        <w:tc>
          <w:tcPr>
            <w:tcW w:w="665" w:type="pct"/>
            <w:shd w:val="clear" w:color="auto" w:fill="auto"/>
            <w:noWrap/>
            <w:vAlign w:val="bottom"/>
            <w:hideMark/>
          </w:tcPr>
          <w:p w14:paraId="408205A0" w14:textId="77777777" w:rsidR="00B50C6B" w:rsidRPr="00084992" w:rsidRDefault="00B50C6B" w:rsidP="00C83C87">
            <w:pPr>
              <w:spacing w:after="0" w:line="240" w:lineRule="auto"/>
              <w:ind w:left="0" w:firstLine="0"/>
              <w:rPr>
                <w:color w:val="auto"/>
                <w:sz w:val="16"/>
                <w:szCs w:val="16"/>
                <w:lang w:val="en-US" w:eastAsia="ru-RU"/>
              </w:rPr>
            </w:pPr>
          </w:p>
        </w:tc>
        <w:tc>
          <w:tcPr>
            <w:tcW w:w="2057" w:type="pct"/>
            <w:shd w:val="clear" w:color="auto" w:fill="auto"/>
            <w:noWrap/>
            <w:vAlign w:val="bottom"/>
            <w:hideMark/>
          </w:tcPr>
          <w:p w14:paraId="571EA364" w14:textId="77777777" w:rsidR="00B50C6B" w:rsidRPr="00084992" w:rsidRDefault="00B50C6B" w:rsidP="00C83C87">
            <w:pPr>
              <w:spacing w:after="0" w:line="240" w:lineRule="auto"/>
              <w:ind w:left="0" w:firstLine="0"/>
              <w:rPr>
                <w:color w:val="auto"/>
                <w:sz w:val="16"/>
                <w:szCs w:val="16"/>
                <w:lang w:val="en-US" w:eastAsia="ru-RU"/>
              </w:rPr>
            </w:pPr>
          </w:p>
        </w:tc>
        <w:tc>
          <w:tcPr>
            <w:tcW w:w="665" w:type="pct"/>
            <w:shd w:val="clear" w:color="auto" w:fill="auto"/>
            <w:noWrap/>
            <w:vAlign w:val="bottom"/>
            <w:hideMark/>
          </w:tcPr>
          <w:p w14:paraId="4D6F0C1E" w14:textId="77777777" w:rsidR="00B50C6B" w:rsidRPr="00B50C6B" w:rsidRDefault="00B50C6B" w:rsidP="00B50C6B">
            <w:pPr>
              <w:spacing w:after="0" w:line="240" w:lineRule="auto"/>
              <w:ind w:left="0" w:firstLine="0"/>
              <w:jc w:val="center"/>
              <w:rPr>
                <w:b/>
                <w:color w:val="auto"/>
                <w:sz w:val="16"/>
                <w:szCs w:val="16"/>
                <w:lang w:val="en-US" w:eastAsia="ru-RU"/>
              </w:rPr>
            </w:pPr>
            <w:r w:rsidRPr="00B50C6B">
              <w:rPr>
                <w:b/>
                <w:color w:val="auto"/>
                <w:sz w:val="16"/>
                <w:szCs w:val="16"/>
                <w:lang w:val="ru-RU" w:eastAsia="ru-RU"/>
              </w:rPr>
              <w:t>SO</w:t>
            </w:r>
            <w:r w:rsidRPr="0028194E">
              <w:rPr>
                <w:b/>
                <w:color w:val="auto"/>
                <w:sz w:val="16"/>
                <w:szCs w:val="16"/>
                <w:vertAlign w:val="subscript"/>
                <w:lang w:val="ru-RU" w:eastAsia="ru-RU"/>
              </w:rPr>
              <w:t>x</w:t>
            </w:r>
            <w:r>
              <w:rPr>
                <w:b/>
                <w:color w:val="auto"/>
                <w:sz w:val="16"/>
                <w:szCs w:val="16"/>
                <w:lang w:val="en-US" w:eastAsia="ru-RU"/>
              </w:rPr>
              <w:t>, kt</w:t>
            </w:r>
          </w:p>
        </w:tc>
        <w:tc>
          <w:tcPr>
            <w:tcW w:w="665" w:type="pct"/>
            <w:shd w:val="clear" w:color="auto" w:fill="auto"/>
            <w:noWrap/>
            <w:vAlign w:val="bottom"/>
            <w:hideMark/>
          </w:tcPr>
          <w:p w14:paraId="3830BE1B" w14:textId="77777777" w:rsidR="00B50C6B" w:rsidRPr="00B50C6B" w:rsidRDefault="00B50C6B" w:rsidP="00B50C6B">
            <w:pPr>
              <w:spacing w:after="0" w:line="240" w:lineRule="auto"/>
              <w:ind w:left="0" w:firstLine="0"/>
              <w:jc w:val="center"/>
              <w:rPr>
                <w:b/>
                <w:color w:val="auto"/>
                <w:sz w:val="16"/>
                <w:szCs w:val="16"/>
                <w:lang w:val="en-US" w:eastAsia="ru-RU"/>
              </w:rPr>
            </w:pPr>
            <w:r w:rsidRPr="00B50C6B">
              <w:rPr>
                <w:b/>
                <w:color w:val="auto"/>
                <w:sz w:val="16"/>
                <w:szCs w:val="16"/>
                <w:lang w:val="ru-RU" w:eastAsia="ru-RU"/>
              </w:rPr>
              <w:t>SO</w:t>
            </w:r>
            <w:r w:rsidRPr="0028194E">
              <w:rPr>
                <w:b/>
                <w:color w:val="auto"/>
                <w:sz w:val="16"/>
                <w:szCs w:val="16"/>
                <w:vertAlign w:val="subscript"/>
                <w:lang w:val="ru-RU" w:eastAsia="ru-RU"/>
              </w:rPr>
              <w:t>x</w:t>
            </w:r>
            <w:r>
              <w:rPr>
                <w:b/>
                <w:color w:val="auto"/>
                <w:sz w:val="16"/>
                <w:szCs w:val="16"/>
                <w:lang w:val="en-US" w:eastAsia="ru-RU"/>
              </w:rPr>
              <w:t>,</w:t>
            </w:r>
            <w:r w:rsidR="00C13BD5">
              <w:rPr>
                <w:b/>
                <w:color w:val="auto"/>
                <w:sz w:val="16"/>
                <w:szCs w:val="16"/>
                <w:lang w:val="en-US" w:eastAsia="ru-RU"/>
              </w:rPr>
              <w:t xml:space="preserve"> </w:t>
            </w:r>
            <w:r>
              <w:rPr>
                <w:b/>
                <w:color w:val="auto"/>
                <w:sz w:val="16"/>
                <w:szCs w:val="16"/>
                <w:lang w:val="en-US" w:eastAsia="ru-RU"/>
              </w:rPr>
              <w:t>kt</w:t>
            </w:r>
          </w:p>
        </w:tc>
        <w:tc>
          <w:tcPr>
            <w:tcW w:w="949" w:type="pct"/>
            <w:shd w:val="clear" w:color="auto" w:fill="auto"/>
            <w:noWrap/>
            <w:vAlign w:val="bottom"/>
            <w:hideMark/>
          </w:tcPr>
          <w:p w14:paraId="40F9D82B" w14:textId="7BB8AB82" w:rsidR="00B50C6B" w:rsidRPr="005D582E" w:rsidRDefault="00320A3A" w:rsidP="00B50C6B">
            <w:pPr>
              <w:spacing w:after="0" w:line="240" w:lineRule="auto"/>
              <w:ind w:left="0" w:firstLine="0"/>
              <w:jc w:val="center"/>
              <w:rPr>
                <w:b/>
                <w:color w:val="auto"/>
                <w:sz w:val="16"/>
                <w:szCs w:val="16"/>
                <w:lang w:val="en-US" w:eastAsia="ru-RU"/>
              </w:rPr>
            </w:pPr>
            <w:r>
              <w:rPr>
                <w:b/>
                <w:color w:val="auto"/>
                <w:sz w:val="16"/>
                <w:szCs w:val="16"/>
                <w:lang w:val="en-US" w:eastAsia="ru-RU"/>
              </w:rPr>
              <w:t>202</w:t>
            </w:r>
            <w:r w:rsidR="00F55E2B">
              <w:rPr>
                <w:b/>
                <w:color w:val="auto"/>
                <w:sz w:val="16"/>
                <w:szCs w:val="16"/>
                <w:lang w:val="en-US" w:eastAsia="ru-RU"/>
              </w:rPr>
              <w:t>3</w:t>
            </w:r>
          </w:p>
        </w:tc>
      </w:tr>
      <w:tr w:rsidR="00B50C6B" w:rsidRPr="00B50C6B" w14:paraId="7B3D1C03" w14:textId="77777777" w:rsidTr="001F40B7">
        <w:trPr>
          <w:trHeight w:val="20"/>
        </w:trPr>
        <w:tc>
          <w:tcPr>
            <w:tcW w:w="665" w:type="pct"/>
            <w:shd w:val="clear" w:color="auto" w:fill="auto"/>
            <w:noWrap/>
            <w:vAlign w:val="bottom"/>
            <w:hideMark/>
          </w:tcPr>
          <w:p w14:paraId="6C5E94A3" w14:textId="77777777" w:rsidR="00B50C6B" w:rsidRPr="00B50C6B" w:rsidRDefault="00B50C6B" w:rsidP="00C83C87">
            <w:pPr>
              <w:spacing w:after="0" w:line="240" w:lineRule="auto"/>
              <w:ind w:left="0" w:firstLine="0"/>
              <w:rPr>
                <w:color w:val="auto"/>
                <w:sz w:val="16"/>
                <w:szCs w:val="16"/>
                <w:lang w:val="ru-RU" w:eastAsia="ru-RU"/>
              </w:rPr>
            </w:pPr>
            <w:r w:rsidRPr="00B50C6B">
              <w:rPr>
                <w:color w:val="auto"/>
                <w:sz w:val="16"/>
                <w:szCs w:val="16"/>
                <w:lang w:val="ru-RU" w:eastAsia="ru-RU"/>
              </w:rPr>
              <w:t> </w:t>
            </w:r>
          </w:p>
        </w:tc>
        <w:tc>
          <w:tcPr>
            <w:tcW w:w="2057" w:type="pct"/>
            <w:shd w:val="clear" w:color="auto" w:fill="auto"/>
            <w:noWrap/>
            <w:vAlign w:val="bottom"/>
            <w:hideMark/>
          </w:tcPr>
          <w:p w14:paraId="03791121" w14:textId="77777777" w:rsidR="00B50C6B" w:rsidRPr="00B50C6B" w:rsidRDefault="00B50C6B" w:rsidP="00C83C87">
            <w:pPr>
              <w:spacing w:after="0" w:line="240" w:lineRule="auto"/>
              <w:ind w:left="0" w:firstLine="0"/>
              <w:rPr>
                <w:color w:val="auto"/>
                <w:sz w:val="16"/>
                <w:szCs w:val="16"/>
                <w:lang w:val="ru-RU" w:eastAsia="ru-RU"/>
              </w:rPr>
            </w:pPr>
            <w:r w:rsidRPr="00B50C6B">
              <w:rPr>
                <w:color w:val="auto"/>
                <w:sz w:val="16"/>
                <w:szCs w:val="16"/>
                <w:lang w:val="ru-RU" w:eastAsia="ru-RU"/>
              </w:rPr>
              <w:t> </w:t>
            </w:r>
          </w:p>
        </w:tc>
        <w:tc>
          <w:tcPr>
            <w:tcW w:w="665" w:type="pct"/>
            <w:shd w:val="clear" w:color="auto" w:fill="auto"/>
            <w:noWrap/>
            <w:vAlign w:val="bottom"/>
            <w:hideMark/>
          </w:tcPr>
          <w:p w14:paraId="5692BF48" w14:textId="77777777" w:rsidR="00B50C6B" w:rsidRPr="00A90487" w:rsidRDefault="00B50C6B" w:rsidP="00B50C6B">
            <w:pPr>
              <w:spacing w:after="0" w:line="240" w:lineRule="auto"/>
              <w:ind w:left="0" w:firstLine="0"/>
              <w:jc w:val="center"/>
              <w:rPr>
                <w:b/>
                <w:color w:val="auto"/>
                <w:sz w:val="16"/>
                <w:szCs w:val="16"/>
                <w:lang w:val="ru-RU" w:eastAsia="ru-RU"/>
              </w:rPr>
            </w:pPr>
            <w:r w:rsidRPr="00A90487">
              <w:rPr>
                <w:b/>
                <w:color w:val="auto"/>
                <w:sz w:val="16"/>
                <w:szCs w:val="16"/>
                <w:lang w:val="ru-RU" w:eastAsia="ru-RU"/>
              </w:rPr>
              <w:t>1990</w:t>
            </w:r>
          </w:p>
        </w:tc>
        <w:tc>
          <w:tcPr>
            <w:tcW w:w="665" w:type="pct"/>
            <w:shd w:val="clear" w:color="auto" w:fill="auto"/>
            <w:noWrap/>
            <w:vAlign w:val="bottom"/>
            <w:hideMark/>
          </w:tcPr>
          <w:p w14:paraId="56C11202" w14:textId="74CA7EAF" w:rsidR="00B50C6B" w:rsidRPr="00A90487" w:rsidRDefault="00B50C6B" w:rsidP="00B50C6B">
            <w:pPr>
              <w:spacing w:after="0" w:line="240" w:lineRule="auto"/>
              <w:ind w:left="0" w:firstLine="0"/>
              <w:jc w:val="center"/>
              <w:rPr>
                <w:b/>
                <w:color w:val="auto"/>
                <w:sz w:val="16"/>
                <w:szCs w:val="16"/>
                <w:lang w:val="en-US" w:eastAsia="ru-RU"/>
              </w:rPr>
            </w:pPr>
            <w:r w:rsidRPr="00A90487">
              <w:rPr>
                <w:b/>
                <w:color w:val="auto"/>
                <w:sz w:val="16"/>
                <w:szCs w:val="16"/>
                <w:lang w:val="ru-RU" w:eastAsia="ru-RU"/>
              </w:rPr>
              <w:t>202</w:t>
            </w:r>
            <w:r w:rsidR="00F55E2B" w:rsidRPr="00A90487">
              <w:rPr>
                <w:b/>
                <w:color w:val="auto"/>
                <w:sz w:val="16"/>
                <w:szCs w:val="16"/>
                <w:lang w:val="ru-RU" w:eastAsia="ru-RU"/>
              </w:rPr>
              <w:t>3</w:t>
            </w:r>
          </w:p>
        </w:tc>
        <w:tc>
          <w:tcPr>
            <w:tcW w:w="949" w:type="pct"/>
            <w:shd w:val="clear" w:color="auto" w:fill="auto"/>
            <w:noWrap/>
            <w:vAlign w:val="bottom"/>
            <w:hideMark/>
          </w:tcPr>
          <w:p w14:paraId="47DCC34C" w14:textId="77777777" w:rsidR="00B50C6B" w:rsidRPr="00A90487" w:rsidRDefault="00B50C6B" w:rsidP="00B50C6B">
            <w:pPr>
              <w:spacing w:after="0" w:line="240" w:lineRule="auto"/>
              <w:ind w:left="0" w:firstLine="0"/>
              <w:jc w:val="center"/>
              <w:rPr>
                <w:b/>
                <w:color w:val="auto"/>
                <w:sz w:val="16"/>
                <w:szCs w:val="16"/>
                <w:lang w:val="ru-RU" w:eastAsia="ru-RU"/>
              </w:rPr>
            </w:pPr>
            <w:r w:rsidRPr="00A90487">
              <w:rPr>
                <w:b/>
                <w:color w:val="auto"/>
                <w:sz w:val="16"/>
                <w:szCs w:val="16"/>
                <w:lang w:val="ru-RU" w:eastAsia="ru-RU"/>
              </w:rPr>
              <w:t>%</w:t>
            </w:r>
          </w:p>
        </w:tc>
      </w:tr>
      <w:tr w:rsidR="005D582E" w:rsidRPr="00B50C6B" w14:paraId="324385A7" w14:textId="77777777" w:rsidTr="001F40B7">
        <w:trPr>
          <w:trHeight w:val="20"/>
        </w:trPr>
        <w:tc>
          <w:tcPr>
            <w:tcW w:w="665" w:type="pct"/>
            <w:shd w:val="clear" w:color="auto" w:fill="auto"/>
            <w:noWrap/>
            <w:vAlign w:val="bottom"/>
            <w:hideMark/>
          </w:tcPr>
          <w:p w14:paraId="7268A462" w14:textId="77777777" w:rsidR="005D582E" w:rsidRPr="00B50C6B" w:rsidRDefault="005D582E" w:rsidP="005D582E">
            <w:pPr>
              <w:spacing w:after="0" w:line="240" w:lineRule="auto"/>
              <w:ind w:left="0" w:firstLine="0"/>
              <w:rPr>
                <w:color w:val="auto"/>
                <w:sz w:val="16"/>
                <w:szCs w:val="16"/>
                <w:lang w:val="ru-RU" w:eastAsia="ru-RU"/>
              </w:rPr>
            </w:pPr>
            <w:r w:rsidRPr="00B50C6B">
              <w:rPr>
                <w:color w:val="auto"/>
                <w:sz w:val="16"/>
                <w:szCs w:val="16"/>
                <w:lang w:val="ru-RU" w:eastAsia="ru-RU"/>
              </w:rPr>
              <w:t>1A1a</w:t>
            </w:r>
          </w:p>
        </w:tc>
        <w:tc>
          <w:tcPr>
            <w:tcW w:w="2057" w:type="pct"/>
            <w:shd w:val="clear" w:color="auto" w:fill="auto"/>
            <w:noWrap/>
            <w:vAlign w:val="bottom"/>
            <w:hideMark/>
          </w:tcPr>
          <w:p w14:paraId="33774933" w14:textId="77777777" w:rsidR="005D582E" w:rsidRPr="00B50C6B" w:rsidRDefault="005D582E" w:rsidP="005D582E">
            <w:pPr>
              <w:spacing w:after="0" w:line="240" w:lineRule="auto"/>
              <w:ind w:left="0" w:firstLine="0"/>
              <w:rPr>
                <w:color w:val="auto"/>
                <w:sz w:val="16"/>
                <w:szCs w:val="16"/>
                <w:lang w:val="en-US" w:eastAsia="ru-RU"/>
              </w:rPr>
            </w:pPr>
            <w:r w:rsidRPr="00B50C6B">
              <w:rPr>
                <w:color w:val="auto"/>
                <w:sz w:val="16"/>
                <w:szCs w:val="16"/>
                <w:lang w:val="en-US" w:eastAsia="ru-RU"/>
              </w:rPr>
              <w:t>Public electricity and heat production</w:t>
            </w:r>
          </w:p>
        </w:tc>
        <w:tc>
          <w:tcPr>
            <w:tcW w:w="665" w:type="pct"/>
            <w:shd w:val="clear" w:color="auto" w:fill="auto"/>
            <w:noWrap/>
            <w:vAlign w:val="center"/>
            <w:hideMark/>
          </w:tcPr>
          <w:p w14:paraId="023FFE46" w14:textId="7321EC80" w:rsidR="005D582E" w:rsidRPr="00A90487" w:rsidRDefault="005D582E" w:rsidP="005D582E">
            <w:pPr>
              <w:spacing w:after="0" w:line="240" w:lineRule="auto"/>
              <w:ind w:left="0" w:firstLine="0"/>
              <w:jc w:val="center"/>
              <w:rPr>
                <w:color w:val="auto"/>
                <w:sz w:val="16"/>
                <w:szCs w:val="16"/>
                <w:lang w:val="ru-RU" w:eastAsia="ru-RU"/>
              </w:rPr>
            </w:pPr>
            <w:r w:rsidRPr="00A90487">
              <w:rPr>
                <w:color w:val="auto"/>
                <w:sz w:val="16"/>
                <w:szCs w:val="16"/>
              </w:rPr>
              <w:t>102,4</w:t>
            </w:r>
          </w:p>
        </w:tc>
        <w:tc>
          <w:tcPr>
            <w:tcW w:w="665" w:type="pct"/>
            <w:shd w:val="clear" w:color="auto" w:fill="auto"/>
            <w:noWrap/>
            <w:vAlign w:val="center"/>
            <w:hideMark/>
          </w:tcPr>
          <w:p w14:paraId="6C0A879D" w14:textId="16854205" w:rsidR="005D582E" w:rsidRPr="00A90487" w:rsidRDefault="005D582E" w:rsidP="005D582E">
            <w:pPr>
              <w:spacing w:after="0" w:line="240" w:lineRule="auto"/>
              <w:ind w:left="0" w:firstLine="0"/>
              <w:jc w:val="center"/>
              <w:rPr>
                <w:color w:val="auto"/>
                <w:sz w:val="16"/>
                <w:szCs w:val="16"/>
                <w:lang w:val="ru-RU" w:eastAsia="ru-RU"/>
              </w:rPr>
            </w:pPr>
            <w:r w:rsidRPr="00A90487">
              <w:rPr>
                <w:color w:val="auto"/>
                <w:sz w:val="16"/>
                <w:szCs w:val="16"/>
              </w:rPr>
              <w:t>1,</w:t>
            </w:r>
            <w:r w:rsidR="00F55E2B" w:rsidRPr="00A90487">
              <w:rPr>
                <w:color w:val="auto"/>
                <w:sz w:val="16"/>
                <w:szCs w:val="16"/>
              </w:rPr>
              <w:t>99</w:t>
            </w:r>
          </w:p>
        </w:tc>
        <w:tc>
          <w:tcPr>
            <w:tcW w:w="949" w:type="pct"/>
            <w:shd w:val="clear" w:color="auto" w:fill="auto"/>
            <w:noWrap/>
            <w:vAlign w:val="center"/>
            <w:hideMark/>
          </w:tcPr>
          <w:p w14:paraId="6B01771D" w14:textId="7D4BB3EA" w:rsidR="005D582E" w:rsidRPr="00A90487" w:rsidRDefault="00F55E2B" w:rsidP="005D582E">
            <w:pPr>
              <w:spacing w:after="0" w:line="240" w:lineRule="auto"/>
              <w:ind w:left="0" w:firstLine="0"/>
              <w:jc w:val="center"/>
              <w:rPr>
                <w:i/>
                <w:iCs/>
                <w:color w:val="auto"/>
                <w:sz w:val="16"/>
                <w:szCs w:val="16"/>
                <w:lang w:val="ru-RU" w:eastAsia="ru-RU"/>
              </w:rPr>
            </w:pPr>
            <w:r w:rsidRPr="00A90487">
              <w:rPr>
                <w:i/>
                <w:iCs/>
                <w:color w:val="auto"/>
                <w:sz w:val="16"/>
                <w:szCs w:val="16"/>
              </w:rPr>
              <w:t>41</w:t>
            </w:r>
            <w:r w:rsidR="005D582E" w:rsidRPr="00A90487">
              <w:rPr>
                <w:i/>
                <w:iCs/>
                <w:color w:val="auto"/>
                <w:sz w:val="16"/>
                <w:szCs w:val="16"/>
              </w:rPr>
              <w:t>,</w:t>
            </w:r>
            <w:r w:rsidRPr="00A90487">
              <w:rPr>
                <w:i/>
                <w:iCs/>
                <w:color w:val="auto"/>
                <w:sz w:val="16"/>
                <w:szCs w:val="16"/>
              </w:rPr>
              <w:t>3</w:t>
            </w:r>
          </w:p>
        </w:tc>
      </w:tr>
      <w:tr w:rsidR="005D582E" w:rsidRPr="00B50C6B" w14:paraId="3ED02B92" w14:textId="77777777" w:rsidTr="001F40B7">
        <w:trPr>
          <w:trHeight w:val="20"/>
        </w:trPr>
        <w:tc>
          <w:tcPr>
            <w:tcW w:w="665" w:type="pct"/>
            <w:shd w:val="clear" w:color="auto" w:fill="auto"/>
            <w:noWrap/>
            <w:vAlign w:val="bottom"/>
            <w:hideMark/>
          </w:tcPr>
          <w:p w14:paraId="636B23B8" w14:textId="77777777" w:rsidR="005D582E" w:rsidRPr="00B50C6B" w:rsidRDefault="005D582E" w:rsidP="005D582E">
            <w:pPr>
              <w:spacing w:after="0" w:line="240" w:lineRule="auto"/>
              <w:ind w:left="0" w:firstLine="0"/>
              <w:rPr>
                <w:color w:val="auto"/>
                <w:sz w:val="16"/>
                <w:szCs w:val="16"/>
                <w:lang w:val="ru-RU" w:eastAsia="ru-RU"/>
              </w:rPr>
            </w:pPr>
            <w:r w:rsidRPr="00B50C6B">
              <w:rPr>
                <w:color w:val="auto"/>
                <w:sz w:val="16"/>
                <w:szCs w:val="16"/>
                <w:lang w:val="ru-RU" w:eastAsia="ru-RU"/>
              </w:rPr>
              <w:t>1A4ai</w:t>
            </w:r>
          </w:p>
        </w:tc>
        <w:tc>
          <w:tcPr>
            <w:tcW w:w="2057" w:type="pct"/>
            <w:shd w:val="clear" w:color="auto" w:fill="auto"/>
            <w:noWrap/>
            <w:vAlign w:val="bottom"/>
            <w:hideMark/>
          </w:tcPr>
          <w:p w14:paraId="204631B2" w14:textId="77777777" w:rsidR="005D582E" w:rsidRPr="00B50C6B" w:rsidRDefault="005D582E" w:rsidP="005D582E">
            <w:pPr>
              <w:spacing w:after="0" w:line="240" w:lineRule="auto"/>
              <w:ind w:left="0" w:firstLine="0"/>
              <w:rPr>
                <w:color w:val="auto"/>
                <w:sz w:val="16"/>
                <w:szCs w:val="16"/>
                <w:lang w:val="ru-RU" w:eastAsia="ru-RU"/>
              </w:rPr>
            </w:pPr>
            <w:r w:rsidRPr="00B50C6B">
              <w:rPr>
                <w:color w:val="auto"/>
                <w:sz w:val="16"/>
                <w:szCs w:val="16"/>
                <w:lang w:val="ru-RU" w:eastAsia="ru-RU"/>
              </w:rPr>
              <w:t>Commercial/institutional: Stationary</w:t>
            </w:r>
          </w:p>
        </w:tc>
        <w:tc>
          <w:tcPr>
            <w:tcW w:w="665" w:type="pct"/>
            <w:shd w:val="clear" w:color="auto" w:fill="auto"/>
            <w:noWrap/>
            <w:vAlign w:val="center"/>
            <w:hideMark/>
          </w:tcPr>
          <w:p w14:paraId="3FED4A10" w14:textId="111D6D05" w:rsidR="005D582E" w:rsidRPr="00A90487" w:rsidRDefault="005D582E" w:rsidP="005D582E">
            <w:pPr>
              <w:spacing w:after="0" w:line="240" w:lineRule="auto"/>
              <w:ind w:left="0" w:firstLine="0"/>
              <w:jc w:val="center"/>
              <w:rPr>
                <w:color w:val="auto"/>
                <w:sz w:val="16"/>
                <w:szCs w:val="16"/>
                <w:lang w:val="ru-RU" w:eastAsia="ru-RU"/>
              </w:rPr>
            </w:pPr>
            <w:r w:rsidRPr="00A90487">
              <w:rPr>
                <w:color w:val="auto"/>
                <w:sz w:val="16"/>
                <w:szCs w:val="16"/>
              </w:rPr>
              <w:t>10,8</w:t>
            </w:r>
          </w:p>
        </w:tc>
        <w:tc>
          <w:tcPr>
            <w:tcW w:w="665" w:type="pct"/>
            <w:shd w:val="clear" w:color="auto" w:fill="auto"/>
            <w:noWrap/>
            <w:vAlign w:val="center"/>
            <w:hideMark/>
          </w:tcPr>
          <w:p w14:paraId="0D3F1DD5" w14:textId="3FDA2037" w:rsidR="005D582E" w:rsidRPr="00A90487" w:rsidRDefault="005D582E" w:rsidP="005D582E">
            <w:pPr>
              <w:spacing w:after="0" w:line="240" w:lineRule="auto"/>
              <w:ind w:left="0" w:firstLine="0"/>
              <w:jc w:val="center"/>
              <w:rPr>
                <w:color w:val="auto"/>
                <w:sz w:val="16"/>
                <w:szCs w:val="16"/>
                <w:lang w:val="ru-RU" w:eastAsia="ru-RU"/>
              </w:rPr>
            </w:pPr>
            <w:r w:rsidRPr="00A90487">
              <w:rPr>
                <w:color w:val="auto"/>
                <w:sz w:val="16"/>
                <w:szCs w:val="16"/>
              </w:rPr>
              <w:t>0,5</w:t>
            </w:r>
            <w:r w:rsidR="00F55E2B" w:rsidRPr="00A90487">
              <w:rPr>
                <w:color w:val="auto"/>
                <w:sz w:val="16"/>
                <w:szCs w:val="16"/>
              </w:rPr>
              <w:t>8</w:t>
            </w:r>
          </w:p>
        </w:tc>
        <w:tc>
          <w:tcPr>
            <w:tcW w:w="949" w:type="pct"/>
            <w:shd w:val="clear" w:color="auto" w:fill="auto"/>
            <w:noWrap/>
            <w:vAlign w:val="center"/>
            <w:hideMark/>
          </w:tcPr>
          <w:p w14:paraId="49683BEF" w14:textId="17D89982" w:rsidR="005D582E" w:rsidRPr="00A90487" w:rsidRDefault="005D582E" w:rsidP="005D582E">
            <w:pPr>
              <w:spacing w:after="0" w:line="240" w:lineRule="auto"/>
              <w:ind w:left="0" w:firstLine="0"/>
              <w:jc w:val="center"/>
              <w:rPr>
                <w:i/>
                <w:iCs/>
                <w:color w:val="auto"/>
                <w:sz w:val="16"/>
                <w:szCs w:val="16"/>
                <w:lang w:val="ru-RU" w:eastAsia="ru-RU"/>
              </w:rPr>
            </w:pPr>
            <w:r w:rsidRPr="00A90487">
              <w:rPr>
                <w:i/>
                <w:iCs/>
                <w:color w:val="auto"/>
                <w:sz w:val="16"/>
                <w:szCs w:val="16"/>
              </w:rPr>
              <w:t>1</w:t>
            </w:r>
            <w:r w:rsidR="00F55E2B" w:rsidRPr="00A90487">
              <w:rPr>
                <w:i/>
                <w:iCs/>
                <w:color w:val="auto"/>
                <w:sz w:val="16"/>
                <w:szCs w:val="16"/>
              </w:rPr>
              <w:t>2</w:t>
            </w:r>
            <w:r w:rsidRPr="00A90487">
              <w:rPr>
                <w:i/>
                <w:iCs/>
                <w:color w:val="auto"/>
                <w:sz w:val="16"/>
                <w:szCs w:val="16"/>
              </w:rPr>
              <w:t>,</w:t>
            </w:r>
            <w:r w:rsidR="00F55E2B" w:rsidRPr="00A90487">
              <w:rPr>
                <w:i/>
                <w:iCs/>
                <w:color w:val="auto"/>
                <w:sz w:val="16"/>
                <w:szCs w:val="16"/>
              </w:rPr>
              <w:t>1</w:t>
            </w:r>
          </w:p>
        </w:tc>
      </w:tr>
      <w:tr w:rsidR="005D582E" w:rsidRPr="00B50C6B" w14:paraId="18B10EC4" w14:textId="77777777" w:rsidTr="001F40B7">
        <w:trPr>
          <w:trHeight w:val="20"/>
        </w:trPr>
        <w:tc>
          <w:tcPr>
            <w:tcW w:w="665" w:type="pct"/>
            <w:shd w:val="clear" w:color="auto" w:fill="auto"/>
            <w:noWrap/>
            <w:vAlign w:val="bottom"/>
            <w:hideMark/>
          </w:tcPr>
          <w:p w14:paraId="53246185" w14:textId="77777777" w:rsidR="005D582E" w:rsidRPr="00B50C6B" w:rsidRDefault="005D582E" w:rsidP="005D582E">
            <w:pPr>
              <w:spacing w:after="0" w:line="240" w:lineRule="auto"/>
              <w:ind w:left="0" w:firstLine="0"/>
              <w:rPr>
                <w:color w:val="auto"/>
                <w:sz w:val="16"/>
                <w:szCs w:val="16"/>
                <w:lang w:val="ru-RU" w:eastAsia="ru-RU"/>
              </w:rPr>
            </w:pPr>
            <w:r w:rsidRPr="00B50C6B">
              <w:rPr>
                <w:color w:val="auto"/>
                <w:sz w:val="16"/>
                <w:szCs w:val="16"/>
                <w:lang w:val="ru-RU" w:eastAsia="ru-RU"/>
              </w:rPr>
              <w:t>1A4bi</w:t>
            </w:r>
          </w:p>
        </w:tc>
        <w:tc>
          <w:tcPr>
            <w:tcW w:w="2057" w:type="pct"/>
            <w:shd w:val="clear" w:color="auto" w:fill="auto"/>
            <w:noWrap/>
            <w:vAlign w:val="bottom"/>
            <w:hideMark/>
          </w:tcPr>
          <w:p w14:paraId="35BE1138" w14:textId="77777777" w:rsidR="005D582E" w:rsidRPr="00B50C6B" w:rsidRDefault="005D582E" w:rsidP="005D582E">
            <w:pPr>
              <w:spacing w:after="0" w:line="240" w:lineRule="auto"/>
              <w:ind w:left="0" w:firstLine="0"/>
              <w:rPr>
                <w:color w:val="auto"/>
                <w:sz w:val="16"/>
                <w:szCs w:val="16"/>
                <w:lang w:val="ru-RU" w:eastAsia="ru-RU"/>
              </w:rPr>
            </w:pPr>
            <w:r w:rsidRPr="00B50C6B">
              <w:rPr>
                <w:color w:val="auto"/>
                <w:sz w:val="16"/>
                <w:szCs w:val="16"/>
                <w:lang w:val="ru-RU" w:eastAsia="ru-RU"/>
              </w:rPr>
              <w:t xml:space="preserve">Residential: Stationary </w:t>
            </w:r>
          </w:p>
        </w:tc>
        <w:tc>
          <w:tcPr>
            <w:tcW w:w="665" w:type="pct"/>
            <w:shd w:val="clear" w:color="auto" w:fill="auto"/>
            <w:noWrap/>
            <w:vAlign w:val="center"/>
            <w:hideMark/>
          </w:tcPr>
          <w:p w14:paraId="57A76C61" w14:textId="6F6A9AC2" w:rsidR="005D582E" w:rsidRPr="00A90487" w:rsidRDefault="005D582E" w:rsidP="005D582E">
            <w:pPr>
              <w:spacing w:after="0" w:line="240" w:lineRule="auto"/>
              <w:ind w:left="0" w:firstLine="0"/>
              <w:jc w:val="center"/>
              <w:rPr>
                <w:color w:val="auto"/>
                <w:sz w:val="16"/>
                <w:szCs w:val="16"/>
                <w:lang w:val="ru-RU" w:eastAsia="ru-RU"/>
              </w:rPr>
            </w:pPr>
            <w:r w:rsidRPr="00A90487">
              <w:rPr>
                <w:color w:val="auto"/>
                <w:sz w:val="16"/>
                <w:szCs w:val="16"/>
              </w:rPr>
              <w:t>31,6</w:t>
            </w:r>
          </w:p>
        </w:tc>
        <w:tc>
          <w:tcPr>
            <w:tcW w:w="665" w:type="pct"/>
            <w:shd w:val="clear" w:color="auto" w:fill="auto"/>
            <w:noWrap/>
            <w:vAlign w:val="center"/>
            <w:hideMark/>
          </w:tcPr>
          <w:p w14:paraId="4CF5B9AD" w14:textId="46BA73B7" w:rsidR="005D582E" w:rsidRPr="00A90487" w:rsidRDefault="005D582E" w:rsidP="005D582E">
            <w:pPr>
              <w:spacing w:after="0" w:line="240" w:lineRule="auto"/>
              <w:ind w:left="0" w:firstLine="0"/>
              <w:jc w:val="center"/>
              <w:rPr>
                <w:color w:val="auto"/>
                <w:sz w:val="16"/>
                <w:szCs w:val="16"/>
                <w:lang w:val="ru-RU" w:eastAsia="ru-RU"/>
              </w:rPr>
            </w:pPr>
            <w:r w:rsidRPr="00A90487">
              <w:rPr>
                <w:color w:val="auto"/>
                <w:sz w:val="16"/>
                <w:szCs w:val="16"/>
              </w:rPr>
              <w:t>1,</w:t>
            </w:r>
            <w:r w:rsidR="00F55E2B" w:rsidRPr="00A90487">
              <w:rPr>
                <w:color w:val="auto"/>
                <w:sz w:val="16"/>
                <w:szCs w:val="16"/>
              </w:rPr>
              <w:t>42</w:t>
            </w:r>
          </w:p>
        </w:tc>
        <w:tc>
          <w:tcPr>
            <w:tcW w:w="949" w:type="pct"/>
            <w:shd w:val="clear" w:color="auto" w:fill="auto"/>
            <w:noWrap/>
            <w:vAlign w:val="center"/>
            <w:hideMark/>
          </w:tcPr>
          <w:p w14:paraId="09E10608" w14:textId="312EA587" w:rsidR="005D582E" w:rsidRPr="00A90487" w:rsidRDefault="00F55E2B" w:rsidP="005D582E">
            <w:pPr>
              <w:spacing w:after="0" w:line="240" w:lineRule="auto"/>
              <w:ind w:left="0" w:firstLine="0"/>
              <w:jc w:val="center"/>
              <w:rPr>
                <w:i/>
                <w:iCs/>
                <w:color w:val="auto"/>
                <w:sz w:val="16"/>
                <w:szCs w:val="16"/>
                <w:lang w:val="ru-RU" w:eastAsia="ru-RU"/>
              </w:rPr>
            </w:pPr>
            <w:r w:rsidRPr="00A90487">
              <w:rPr>
                <w:i/>
                <w:iCs/>
                <w:color w:val="auto"/>
                <w:sz w:val="16"/>
                <w:szCs w:val="16"/>
              </w:rPr>
              <w:t>2</w:t>
            </w:r>
            <w:r w:rsidR="005D582E" w:rsidRPr="00A90487">
              <w:rPr>
                <w:i/>
                <w:iCs/>
                <w:color w:val="auto"/>
                <w:sz w:val="16"/>
                <w:szCs w:val="16"/>
              </w:rPr>
              <w:t>9,</w:t>
            </w:r>
            <w:r w:rsidRPr="00A90487">
              <w:rPr>
                <w:i/>
                <w:iCs/>
                <w:color w:val="auto"/>
                <w:sz w:val="16"/>
                <w:szCs w:val="16"/>
              </w:rPr>
              <w:t>5</w:t>
            </w:r>
          </w:p>
        </w:tc>
      </w:tr>
      <w:tr w:rsidR="005D582E" w:rsidRPr="00B50C6B" w14:paraId="15835A3C" w14:textId="77777777" w:rsidTr="001F40B7">
        <w:trPr>
          <w:trHeight w:val="20"/>
        </w:trPr>
        <w:tc>
          <w:tcPr>
            <w:tcW w:w="665" w:type="pct"/>
            <w:shd w:val="clear" w:color="auto" w:fill="auto"/>
            <w:noWrap/>
            <w:vAlign w:val="bottom"/>
            <w:hideMark/>
          </w:tcPr>
          <w:p w14:paraId="5B902EF9" w14:textId="77777777" w:rsidR="005D582E" w:rsidRPr="00B50C6B" w:rsidRDefault="005D582E" w:rsidP="005D582E">
            <w:pPr>
              <w:spacing w:after="0" w:line="240" w:lineRule="auto"/>
              <w:ind w:left="0" w:firstLine="0"/>
              <w:rPr>
                <w:color w:val="auto"/>
                <w:sz w:val="16"/>
                <w:szCs w:val="16"/>
                <w:lang w:val="ru-RU" w:eastAsia="ru-RU"/>
              </w:rPr>
            </w:pPr>
            <w:r w:rsidRPr="00B50C6B">
              <w:rPr>
                <w:color w:val="auto"/>
                <w:sz w:val="16"/>
                <w:szCs w:val="16"/>
                <w:lang w:val="ru-RU" w:eastAsia="ru-RU"/>
              </w:rPr>
              <w:t>Other</w:t>
            </w:r>
          </w:p>
        </w:tc>
        <w:tc>
          <w:tcPr>
            <w:tcW w:w="2057" w:type="pct"/>
            <w:shd w:val="clear" w:color="auto" w:fill="auto"/>
            <w:noWrap/>
            <w:vAlign w:val="bottom"/>
            <w:hideMark/>
          </w:tcPr>
          <w:p w14:paraId="4566E205" w14:textId="61BFF595" w:rsidR="005D582E" w:rsidRPr="00B50C6B" w:rsidRDefault="005D582E" w:rsidP="005D582E">
            <w:pPr>
              <w:spacing w:after="0" w:line="240" w:lineRule="auto"/>
              <w:ind w:left="0" w:firstLine="0"/>
              <w:rPr>
                <w:color w:val="auto"/>
                <w:sz w:val="16"/>
                <w:szCs w:val="16"/>
                <w:lang w:val="ru-RU" w:eastAsia="ru-RU"/>
              </w:rPr>
            </w:pPr>
            <w:r w:rsidRPr="00B50C6B">
              <w:rPr>
                <w:color w:val="auto"/>
                <w:sz w:val="16"/>
                <w:szCs w:val="16"/>
                <w:lang w:val="ru-RU" w:eastAsia="ru-RU"/>
              </w:rPr>
              <w:t>Other categories</w:t>
            </w:r>
          </w:p>
        </w:tc>
        <w:tc>
          <w:tcPr>
            <w:tcW w:w="665" w:type="pct"/>
            <w:shd w:val="clear" w:color="auto" w:fill="auto"/>
            <w:noWrap/>
            <w:vAlign w:val="center"/>
            <w:hideMark/>
          </w:tcPr>
          <w:p w14:paraId="16F9B24F" w14:textId="0B2270E9" w:rsidR="005D582E" w:rsidRPr="00A90487" w:rsidRDefault="005D582E" w:rsidP="005D582E">
            <w:pPr>
              <w:spacing w:after="0" w:line="240" w:lineRule="auto"/>
              <w:ind w:left="0" w:firstLine="0"/>
              <w:jc w:val="center"/>
              <w:rPr>
                <w:color w:val="auto"/>
                <w:sz w:val="16"/>
                <w:szCs w:val="16"/>
                <w:lang w:val="ru-RU" w:eastAsia="ru-RU"/>
              </w:rPr>
            </w:pPr>
            <w:r w:rsidRPr="00A90487">
              <w:rPr>
                <w:color w:val="auto"/>
                <w:sz w:val="16"/>
                <w:szCs w:val="16"/>
              </w:rPr>
              <w:t>4,2</w:t>
            </w:r>
          </w:p>
        </w:tc>
        <w:tc>
          <w:tcPr>
            <w:tcW w:w="665" w:type="pct"/>
            <w:shd w:val="clear" w:color="auto" w:fill="auto"/>
            <w:noWrap/>
            <w:vAlign w:val="center"/>
            <w:hideMark/>
          </w:tcPr>
          <w:p w14:paraId="043A4809" w14:textId="6A845031" w:rsidR="005D582E" w:rsidRPr="00A90487" w:rsidRDefault="005D582E" w:rsidP="005D582E">
            <w:pPr>
              <w:spacing w:after="0" w:line="240" w:lineRule="auto"/>
              <w:ind w:left="0" w:firstLine="0"/>
              <w:jc w:val="center"/>
              <w:rPr>
                <w:color w:val="auto"/>
                <w:sz w:val="16"/>
                <w:szCs w:val="16"/>
                <w:lang w:val="ru-RU" w:eastAsia="ru-RU"/>
              </w:rPr>
            </w:pPr>
            <w:r w:rsidRPr="00A90487">
              <w:rPr>
                <w:color w:val="auto"/>
                <w:sz w:val="16"/>
                <w:szCs w:val="16"/>
              </w:rPr>
              <w:t>0,</w:t>
            </w:r>
            <w:r w:rsidR="00F55E2B" w:rsidRPr="00A90487">
              <w:rPr>
                <w:color w:val="auto"/>
                <w:sz w:val="16"/>
                <w:szCs w:val="16"/>
              </w:rPr>
              <w:t>82</w:t>
            </w:r>
          </w:p>
        </w:tc>
        <w:tc>
          <w:tcPr>
            <w:tcW w:w="949" w:type="pct"/>
            <w:shd w:val="clear" w:color="auto" w:fill="auto"/>
            <w:noWrap/>
            <w:vAlign w:val="center"/>
            <w:hideMark/>
          </w:tcPr>
          <w:p w14:paraId="4AEA31BF" w14:textId="0573999C" w:rsidR="005D582E" w:rsidRPr="00A90487" w:rsidRDefault="005D582E" w:rsidP="005D582E">
            <w:pPr>
              <w:spacing w:after="0" w:line="240" w:lineRule="auto"/>
              <w:ind w:left="0" w:firstLine="0"/>
              <w:jc w:val="center"/>
              <w:rPr>
                <w:i/>
                <w:iCs/>
                <w:color w:val="auto"/>
                <w:sz w:val="16"/>
                <w:szCs w:val="16"/>
                <w:lang w:val="ru-RU" w:eastAsia="ru-RU"/>
              </w:rPr>
            </w:pPr>
            <w:r w:rsidRPr="00A90487">
              <w:rPr>
                <w:i/>
                <w:iCs/>
                <w:color w:val="auto"/>
                <w:sz w:val="16"/>
                <w:szCs w:val="16"/>
              </w:rPr>
              <w:t>1</w:t>
            </w:r>
            <w:r w:rsidR="00F55E2B" w:rsidRPr="00A90487">
              <w:rPr>
                <w:i/>
                <w:iCs/>
                <w:color w:val="auto"/>
                <w:sz w:val="16"/>
                <w:szCs w:val="16"/>
              </w:rPr>
              <w:t>7</w:t>
            </w:r>
            <w:r w:rsidRPr="00A90487">
              <w:rPr>
                <w:i/>
                <w:iCs/>
                <w:color w:val="auto"/>
                <w:sz w:val="16"/>
                <w:szCs w:val="16"/>
              </w:rPr>
              <w:t>,1</w:t>
            </w:r>
          </w:p>
        </w:tc>
      </w:tr>
      <w:tr w:rsidR="005D582E" w:rsidRPr="00B50C6B" w14:paraId="017A6D27" w14:textId="77777777" w:rsidTr="001F40B7">
        <w:trPr>
          <w:trHeight w:val="20"/>
        </w:trPr>
        <w:tc>
          <w:tcPr>
            <w:tcW w:w="665" w:type="pct"/>
            <w:shd w:val="clear" w:color="auto" w:fill="auto"/>
            <w:noWrap/>
            <w:vAlign w:val="bottom"/>
            <w:hideMark/>
          </w:tcPr>
          <w:p w14:paraId="6B296E36" w14:textId="77777777" w:rsidR="005D582E" w:rsidRPr="00B50C6B" w:rsidRDefault="005D582E" w:rsidP="005D582E">
            <w:pPr>
              <w:spacing w:after="0" w:line="240" w:lineRule="auto"/>
              <w:ind w:left="0" w:firstLine="0"/>
              <w:rPr>
                <w:color w:val="auto"/>
                <w:sz w:val="16"/>
                <w:szCs w:val="16"/>
                <w:lang w:val="ru-RU" w:eastAsia="ru-RU"/>
              </w:rPr>
            </w:pPr>
            <w:r w:rsidRPr="00B50C6B">
              <w:rPr>
                <w:color w:val="auto"/>
                <w:sz w:val="16"/>
                <w:szCs w:val="16"/>
                <w:lang w:val="ru-RU" w:eastAsia="ru-RU"/>
              </w:rPr>
              <w:t> </w:t>
            </w:r>
          </w:p>
        </w:tc>
        <w:tc>
          <w:tcPr>
            <w:tcW w:w="2057" w:type="pct"/>
            <w:shd w:val="clear" w:color="auto" w:fill="auto"/>
            <w:noWrap/>
            <w:vAlign w:val="bottom"/>
            <w:hideMark/>
          </w:tcPr>
          <w:p w14:paraId="2F75F339" w14:textId="77777777" w:rsidR="005D582E" w:rsidRPr="00B50C6B" w:rsidRDefault="005D582E" w:rsidP="005D582E">
            <w:pPr>
              <w:spacing w:after="0" w:line="240" w:lineRule="auto"/>
              <w:ind w:left="0" w:firstLine="0"/>
              <w:rPr>
                <w:color w:val="auto"/>
                <w:sz w:val="16"/>
                <w:szCs w:val="16"/>
                <w:lang w:val="en-US" w:eastAsia="ru-RU"/>
              </w:rPr>
            </w:pPr>
            <w:r w:rsidRPr="00B50C6B">
              <w:rPr>
                <w:color w:val="auto"/>
                <w:sz w:val="16"/>
                <w:szCs w:val="16"/>
                <w:lang w:val="ru-RU" w:eastAsia="ru-RU"/>
              </w:rPr>
              <w:t> </w:t>
            </w:r>
            <w:r>
              <w:rPr>
                <w:color w:val="auto"/>
                <w:sz w:val="16"/>
                <w:szCs w:val="16"/>
                <w:lang w:val="en-US" w:eastAsia="ru-RU"/>
              </w:rPr>
              <w:t>Total</w:t>
            </w:r>
          </w:p>
        </w:tc>
        <w:tc>
          <w:tcPr>
            <w:tcW w:w="665" w:type="pct"/>
            <w:shd w:val="clear" w:color="auto" w:fill="auto"/>
            <w:noWrap/>
            <w:vAlign w:val="center"/>
            <w:hideMark/>
          </w:tcPr>
          <w:p w14:paraId="5B0090DF" w14:textId="14C4245C" w:rsidR="005D582E" w:rsidRPr="00A90487" w:rsidRDefault="005D582E" w:rsidP="005D582E">
            <w:pPr>
              <w:spacing w:after="0" w:line="240" w:lineRule="auto"/>
              <w:ind w:left="0" w:firstLine="0"/>
              <w:jc w:val="center"/>
              <w:rPr>
                <w:color w:val="auto"/>
                <w:sz w:val="16"/>
                <w:szCs w:val="16"/>
                <w:lang w:val="ru-RU" w:eastAsia="ru-RU"/>
              </w:rPr>
            </w:pPr>
            <w:r w:rsidRPr="00A90487">
              <w:rPr>
                <w:color w:val="auto"/>
                <w:sz w:val="16"/>
                <w:szCs w:val="16"/>
              </w:rPr>
              <w:t>149,</w:t>
            </w:r>
            <w:r w:rsidR="000C75BF" w:rsidRPr="00A90487">
              <w:rPr>
                <w:color w:val="auto"/>
                <w:sz w:val="16"/>
                <w:szCs w:val="16"/>
              </w:rPr>
              <w:t>3</w:t>
            </w:r>
          </w:p>
        </w:tc>
        <w:tc>
          <w:tcPr>
            <w:tcW w:w="665" w:type="pct"/>
            <w:shd w:val="clear" w:color="auto" w:fill="auto"/>
            <w:noWrap/>
            <w:vAlign w:val="center"/>
            <w:hideMark/>
          </w:tcPr>
          <w:p w14:paraId="3FC29992" w14:textId="4E476386" w:rsidR="005D582E" w:rsidRPr="00A90487" w:rsidRDefault="005D582E" w:rsidP="005D582E">
            <w:pPr>
              <w:spacing w:after="0" w:line="240" w:lineRule="auto"/>
              <w:ind w:left="0" w:firstLine="0"/>
              <w:jc w:val="center"/>
              <w:rPr>
                <w:color w:val="auto"/>
                <w:sz w:val="16"/>
                <w:szCs w:val="16"/>
                <w:lang w:val="ru-RU" w:eastAsia="ru-RU"/>
              </w:rPr>
            </w:pPr>
            <w:r w:rsidRPr="00A90487">
              <w:rPr>
                <w:color w:val="auto"/>
                <w:sz w:val="16"/>
                <w:szCs w:val="16"/>
              </w:rPr>
              <w:t>4,8</w:t>
            </w:r>
          </w:p>
        </w:tc>
        <w:tc>
          <w:tcPr>
            <w:tcW w:w="949" w:type="pct"/>
            <w:shd w:val="clear" w:color="auto" w:fill="auto"/>
            <w:noWrap/>
            <w:vAlign w:val="center"/>
            <w:hideMark/>
          </w:tcPr>
          <w:p w14:paraId="278A58B9" w14:textId="77777777" w:rsidR="005D582E" w:rsidRPr="00A90487" w:rsidRDefault="005D582E" w:rsidP="005D582E">
            <w:pPr>
              <w:spacing w:after="0" w:line="240" w:lineRule="auto"/>
              <w:ind w:left="0" w:firstLine="0"/>
              <w:jc w:val="center"/>
              <w:rPr>
                <w:i/>
                <w:iCs/>
                <w:color w:val="auto"/>
                <w:sz w:val="16"/>
                <w:szCs w:val="16"/>
                <w:lang w:val="ru-RU" w:eastAsia="ru-RU"/>
              </w:rPr>
            </w:pPr>
            <w:r w:rsidRPr="00A90487">
              <w:rPr>
                <w:i/>
                <w:iCs/>
                <w:color w:val="auto"/>
                <w:sz w:val="16"/>
                <w:szCs w:val="16"/>
                <w:lang w:val="ru-RU" w:eastAsia="ru-RU"/>
              </w:rPr>
              <w:t>100,0</w:t>
            </w:r>
          </w:p>
        </w:tc>
      </w:tr>
    </w:tbl>
    <w:p w14:paraId="3904112E" w14:textId="77777777" w:rsidR="00320A3A" w:rsidRDefault="00320A3A" w:rsidP="003926D0">
      <w:pPr>
        <w:jc w:val="center"/>
        <w:rPr>
          <w:b/>
        </w:rPr>
      </w:pPr>
    </w:p>
    <w:p w14:paraId="532952EE" w14:textId="226AA7DC" w:rsidR="00320A3A" w:rsidRDefault="00F55E2B" w:rsidP="003926D0">
      <w:pPr>
        <w:jc w:val="center"/>
        <w:rPr>
          <w:b/>
        </w:rPr>
      </w:pPr>
      <w:r>
        <w:rPr>
          <w:noProof/>
          <w:lang w:val="en-US" w:eastAsia="ja-JP"/>
        </w:rPr>
        <w:drawing>
          <wp:inline distT="0" distB="0" distL="0" distR="0" wp14:anchorId="70B657F8" wp14:editId="1D814AF0">
            <wp:extent cx="5633720" cy="2514600"/>
            <wp:effectExtent l="0" t="0" r="5080" b="0"/>
            <wp:docPr id="1482445988" name="Диаграмма 1482445988">
              <a:extLst xmlns:a="http://schemas.openxmlformats.org/drawingml/2006/main">
                <a:ext uri="{FF2B5EF4-FFF2-40B4-BE49-F238E27FC236}">
                  <a16:creationId xmlns:a16="http://schemas.microsoft.com/office/drawing/2014/main" id="{00000000-0008-0000-25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14:paraId="21265D66" w14:textId="5EEF222D" w:rsidR="003926D0" w:rsidRPr="003926D0" w:rsidRDefault="003926D0" w:rsidP="003926D0">
      <w:pPr>
        <w:jc w:val="center"/>
      </w:pPr>
      <w:r w:rsidRPr="005F2332">
        <w:rPr>
          <w:b/>
        </w:rPr>
        <w:t>Figure 2.6.</w:t>
      </w:r>
      <w:r w:rsidRPr="005F2332">
        <w:rPr>
          <w:bCs/>
        </w:rPr>
        <w:t xml:space="preserve"> Trends in </w:t>
      </w:r>
      <w:proofErr w:type="spellStart"/>
      <w:r w:rsidRPr="005F2332">
        <w:rPr>
          <w:bCs/>
        </w:rPr>
        <w:t>SO</w:t>
      </w:r>
      <w:r w:rsidRPr="005F2332">
        <w:rPr>
          <w:bCs/>
          <w:vertAlign w:val="subscript"/>
        </w:rPr>
        <w:t>x</w:t>
      </w:r>
      <w:proofErr w:type="spellEnd"/>
      <w:r w:rsidRPr="005F2332">
        <w:rPr>
          <w:bCs/>
        </w:rPr>
        <w:t xml:space="preserve"> emissions in the 1990-20</w:t>
      </w:r>
      <w:r w:rsidR="00A5518D">
        <w:rPr>
          <w:bCs/>
        </w:rPr>
        <w:t>2</w:t>
      </w:r>
      <w:r w:rsidR="00F55E2B">
        <w:rPr>
          <w:bCs/>
        </w:rPr>
        <w:t>3</w:t>
      </w:r>
      <w:r w:rsidRPr="005F2332">
        <w:rPr>
          <w:bCs/>
        </w:rPr>
        <w:t xml:space="preserve"> period, by categories, kt</w:t>
      </w:r>
    </w:p>
    <w:p w14:paraId="588860D0" w14:textId="77777777" w:rsidR="00432226" w:rsidRDefault="00432226" w:rsidP="00A5518D">
      <w:pPr>
        <w:spacing w:before="120" w:after="0" w:line="240" w:lineRule="auto"/>
        <w:ind w:left="11" w:hanging="11"/>
        <w:jc w:val="both"/>
      </w:pPr>
    </w:p>
    <w:p w14:paraId="57D9C77A" w14:textId="4AD541DE" w:rsidR="00AC5003" w:rsidRPr="0078134B" w:rsidRDefault="00AC5003" w:rsidP="00A5518D">
      <w:pPr>
        <w:spacing w:before="120" w:after="0" w:line="240" w:lineRule="auto"/>
        <w:ind w:left="11" w:hanging="11"/>
        <w:jc w:val="both"/>
        <w:rPr>
          <w:color w:val="auto"/>
        </w:rPr>
      </w:pPr>
      <w:r w:rsidRPr="00DA6F54">
        <w:t xml:space="preserve">The structure of </w:t>
      </w:r>
      <w:proofErr w:type="spellStart"/>
      <w:r w:rsidRPr="00DA6F54">
        <w:t>SO</w:t>
      </w:r>
      <w:r w:rsidRPr="00503D4A">
        <w:rPr>
          <w:vertAlign w:val="subscript"/>
        </w:rPr>
        <w:t>x</w:t>
      </w:r>
      <w:proofErr w:type="spellEnd"/>
      <w:r w:rsidRPr="00DA6F54">
        <w:t xml:space="preserve"> emissions </w:t>
      </w:r>
      <w:r w:rsidRPr="0078134B">
        <w:rPr>
          <w:color w:val="auto"/>
        </w:rPr>
        <w:t xml:space="preserve">presented in pie charts allows us to see a decrease in the contribution of category </w:t>
      </w:r>
      <w:r w:rsidR="00DA25FF" w:rsidRPr="0078134B">
        <w:rPr>
          <w:i/>
          <w:color w:val="auto"/>
        </w:rPr>
        <w:t xml:space="preserve">1.A.1.a Public Electricity </w:t>
      </w:r>
      <w:r w:rsidRPr="0078134B">
        <w:rPr>
          <w:color w:val="auto"/>
        </w:rPr>
        <w:t xml:space="preserve">and an increase in the shares of </w:t>
      </w:r>
      <w:r w:rsidR="00DA25FF" w:rsidRPr="00DA25FF">
        <w:rPr>
          <w:i/>
          <w:color w:val="auto"/>
        </w:rPr>
        <w:t>1.A.4.a.i</w:t>
      </w:r>
      <w:r w:rsidR="00DA25FF" w:rsidRPr="0078134B">
        <w:rPr>
          <w:color w:val="auto"/>
        </w:rPr>
        <w:t xml:space="preserve"> </w:t>
      </w:r>
      <w:r w:rsidR="00DA25FF" w:rsidRPr="0078134B">
        <w:rPr>
          <w:i/>
          <w:color w:val="auto"/>
        </w:rPr>
        <w:t>Commercial/institutional</w:t>
      </w:r>
      <w:r w:rsidRPr="0078134B">
        <w:rPr>
          <w:color w:val="auto"/>
        </w:rPr>
        <w:t xml:space="preserve">, </w:t>
      </w:r>
      <w:r w:rsidR="00DA25FF" w:rsidRPr="00DA25FF">
        <w:rPr>
          <w:i/>
          <w:color w:val="auto"/>
        </w:rPr>
        <w:t>1.A.4.b</w:t>
      </w:r>
      <w:r w:rsidR="00DA25FF" w:rsidRPr="0078134B">
        <w:rPr>
          <w:color w:val="auto"/>
        </w:rPr>
        <w:t xml:space="preserve">i </w:t>
      </w:r>
      <w:r w:rsidR="00DA25FF" w:rsidRPr="0078134B">
        <w:rPr>
          <w:i/>
          <w:color w:val="auto"/>
        </w:rPr>
        <w:t>Residential</w:t>
      </w:r>
      <w:r w:rsidRPr="0078134B">
        <w:rPr>
          <w:color w:val="auto"/>
        </w:rPr>
        <w:t xml:space="preserve">. </w:t>
      </w:r>
      <w:r w:rsidR="00FB5D8E" w:rsidRPr="00FB5D8E">
        <w:rPr>
          <w:color w:val="auto"/>
          <w:lang w:val="en-US"/>
        </w:rPr>
        <w:t>The value in 2013, which differs markedly from others</w:t>
      </w:r>
      <w:r w:rsidR="00FA0D11" w:rsidRPr="00FA0D11">
        <w:rPr>
          <w:color w:val="auto"/>
          <w:lang w:val="en-US"/>
        </w:rPr>
        <w:t xml:space="preserve"> </w:t>
      </w:r>
      <w:r w:rsidR="00FA0D11">
        <w:rPr>
          <w:color w:val="auto"/>
          <w:lang w:val="en-US"/>
        </w:rPr>
        <w:t>in the</w:t>
      </w:r>
      <w:r w:rsidR="00FA0D11" w:rsidRPr="00FB5D8E">
        <w:rPr>
          <w:color w:val="auto"/>
          <w:lang w:val="en-US"/>
        </w:rPr>
        <w:t xml:space="preserve"> category 1.A.1.a </w:t>
      </w:r>
      <w:r w:rsidR="00FA0D11" w:rsidRPr="007662B3">
        <w:rPr>
          <w:i/>
          <w:iCs/>
          <w:color w:val="auto"/>
          <w:lang w:val="en-US"/>
        </w:rPr>
        <w:t>Public Electricity</w:t>
      </w:r>
      <w:r w:rsidR="00FB5D8E" w:rsidRPr="00FB5D8E">
        <w:rPr>
          <w:color w:val="auto"/>
          <w:lang w:val="en-US"/>
        </w:rPr>
        <w:t xml:space="preserve">, is due to the fact that </w:t>
      </w:r>
      <w:r w:rsidR="00FA0D11" w:rsidRPr="00FB5D8E">
        <w:rPr>
          <w:color w:val="auto"/>
          <w:lang w:val="en-US"/>
        </w:rPr>
        <w:t>there was an increase</w:t>
      </w:r>
      <w:r w:rsidR="00FA0D11">
        <w:rPr>
          <w:color w:val="auto"/>
          <w:lang w:val="en-US"/>
        </w:rPr>
        <w:t xml:space="preserve"> in</w:t>
      </w:r>
      <w:r w:rsidR="00FA0D11" w:rsidRPr="00FB5D8E">
        <w:rPr>
          <w:color w:val="auto"/>
          <w:lang w:val="en-US"/>
        </w:rPr>
        <w:t xml:space="preserve"> coal consumption at the Moldavian Thermal Power Station </w:t>
      </w:r>
      <w:r w:rsidR="00FB5D8E" w:rsidRPr="00FB5D8E">
        <w:rPr>
          <w:color w:val="auto"/>
          <w:lang w:val="en-US"/>
        </w:rPr>
        <w:t xml:space="preserve">(only one year </w:t>
      </w:r>
      <w:r w:rsidR="00FA0D11">
        <w:rPr>
          <w:color w:val="auto"/>
          <w:lang w:val="en-US"/>
        </w:rPr>
        <w:t>during</w:t>
      </w:r>
      <w:r w:rsidR="00FB5D8E" w:rsidRPr="00FB5D8E">
        <w:rPr>
          <w:color w:val="auto"/>
          <w:lang w:val="en-US"/>
        </w:rPr>
        <w:t xml:space="preserve"> 2000-20</w:t>
      </w:r>
      <w:r w:rsidR="00084992">
        <w:rPr>
          <w:color w:val="auto"/>
          <w:lang w:val="en-US"/>
        </w:rPr>
        <w:t>2</w:t>
      </w:r>
      <w:r w:rsidR="00A21217">
        <w:rPr>
          <w:color w:val="auto"/>
          <w:lang w:val="en-US"/>
        </w:rPr>
        <w:t>3</w:t>
      </w:r>
      <w:r w:rsidR="00FB5D8E" w:rsidRPr="00FB5D8E">
        <w:rPr>
          <w:color w:val="auto"/>
          <w:lang w:val="en-US"/>
        </w:rPr>
        <w:t>).</w:t>
      </w:r>
      <w:r w:rsidR="00A5518D">
        <w:rPr>
          <w:color w:val="auto"/>
          <w:lang w:val="en-US"/>
        </w:rPr>
        <w:t xml:space="preserve"> </w:t>
      </w:r>
    </w:p>
    <w:p w14:paraId="58C680B7" w14:textId="380AF5EB" w:rsidR="00AC5003" w:rsidRPr="0078134B" w:rsidRDefault="00AC5003" w:rsidP="00A5518D">
      <w:pPr>
        <w:autoSpaceDE w:val="0"/>
        <w:autoSpaceDN w:val="0"/>
        <w:adjustRightInd w:val="0"/>
        <w:spacing w:before="120" w:after="0" w:line="240" w:lineRule="auto"/>
        <w:ind w:left="11" w:hanging="11"/>
        <w:jc w:val="both"/>
        <w:rPr>
          <w:color w:val="auto"/>
        </w:rPr>
      </w:pPr>
      <w:r w:rsidRPr="0078134B">
        <w:rPr>
          <w:color w:val="auto"/>
        </w:rPr>
        <w:t xml:space="preserve">The largest </w:t>
      </w:r>
      <w:proofErr w:type="spellStart"/>
      <w:r w:rsidRPr="0078134B">
        <w:rPr>
          <w:color w:val="auto"/>
        </w:rPr>
        <w:t>SO</w:t>
      </w:r>
      <w:r w:rsidRPr="0028194E">
        <w:rPr>
          <w:color w:val="auto"/>
          <w:vertAlign w:val="subscript"/>
        </w:rPr>
        <w:t>x</w:t>
      </w:r>
      <w:proofErr w:type="spellEnd"/>
      <w:r w:rsidRPr="0078134B">
        <w:rPr>
          <w:color w:val="auto"/>
        </w:rPr>
        <w:t xml:space="preserve"> emissions were 102,4 kt in 1990 in the </w:t>
      </w:r>
      <w:r w:rsidRPr="0078134B">
        <w:rPr>
          <w:i/>
          <w:color w:val="auto"/>
        </w:rPr>
        <w:t xml:space="preserve">1.A.1.a Public Electricity </w:t>
      </w:r>
      <w:r w:rsidRPr="0078134B">
        <w:rPr>
          <w:color w:val="auto"/>
        </w:rPr>
        <w:t xml:space="preserve">category to </w:t>
      </w:r>
      <w:r w:rsidR="000C2A66">
        <w:rPr>
          <w:color w:val="auto"/>
        </w:rPr>
        <w:t>1</w:t>
      </w:r>
      <w:r w:rsidR="00DA25FF">
        <w:rPr>
          <w:color w:val="auto"/>
          <w:lang w:val="en-US"/>
        </w:rPr>
        <w:t>,</w:t>
      </w:r>
      <w:r w:rsidR="00A21217">
        <w:rPr>
          <w:color w:val="auto"/>
          <w:lang w:val="en-US"/>
        </w:rPr>
        <w:t>99</w:t>
      </w:r>
      <w:r w:rsidR="00A5518D">
        <w:rPr>
          <w:color w:val="auto"/>
        </w:rPr>
        <w:t xml:space="preserve"> kt in 20</w:t>
      </w:r>
      <w:r w:rsidR="00084992">
        <w:rPr>
          <w:color w:val="auto"/>
        </w:rPr>
        <w:t>2</w:t>
      </w:r>
      <w:r w:rsidR="00A21217">
        <w:rPr>
          <w:color w:val="auto"/>
        </w:rPr>
        <w:t>3</w:t>
      </w:r>
      <w:r w:rsidRPr="0078134B">
        <w:rPr>
          <w:color w:val="auto"/>
        </w:rPr>
        <w:t>.</w:t>
      </w:r>
      <w:r w:rsidR="00A5518D">
        <w:rPr>
          <w:color w:val="auto"/>
        </w:rPr>
        <w:t xml:space="preserve"> </w:t>
      </w:r>
    </w:p>
    <w:p w14:paraId="5244CDD0" w14:textId="2E0B01A8" w:rsidR="00AC5003" w:rsidRPr="0078134B" w:rsidRDefault="00C92DAD" w:rsidP="00AC5003">
      <w:pPr>
        <w:spacing w:after="120" w:line="240" w:lineRule="auto"/>
        <w:ind w:left="11" w:hanging="11"/>
        <w:jc w:val="both"/>
        <w:rPr>
          <w:color w:val="auto"/>
        </w:rPr>
      </w:pPr>
      <w:r>
        <w:rPr>
          <w:color w:val="auto"/>
        </w:rPr>
        <w:t>T</w:t>
      </w:r>
      <w:r w:rsidR="00AC5003" w:rsidRPr="0078134B">
        <w:rPr>
          <w:color w:val="auto"/>
        </w:rPr>
        <w:t>he share of categories changed as follows</w:t>
      </w:r>
      <w:r>
        <w:rPr>
          <w:color w:val="auto"/>
        </w:rPr>
        <w:t xml:space="preserve"> (1990/20</w:t>
      </w:r>
      <w:r w:rsidR="00084992">
        <w:rPr>
          <w:color w:val="auto"/>
        </w:rPr>
        <w:t>2</w:t>
      </w:r>
      <w:r w:rsidR="00A21217">
        <w:rPr>
          <w:color w:val="auto"/>
        </w:rPr>
        <w:t>3</w:t>
      </w:r>
      <w:r>
        <w:rPr>
          <w:color w:val="auto"/>
        </w:rPr>
        <w:t>)</w:t>
      </w:r>
      <w:r w:rsidR="00AC5003" w:rsidRPr="0078134B">
        <w:rPr>
          <w:color w:val="auto"/>
        </w:rPr>
        <w:t xml:space="preserve">: for </w:t>
      </w:r>
      <w:r w:rsidR="00AC5003" w:rsidRPr="00DA25FF">
        <w:rPr>
          <w:i/>
          <w:color w:val="auto"/>
        </w:rPr>
        <w:t>1.A.1.a</w:t>
      </w:r>
      <w:r w:rsidR="00AC5003" w:rsidRPr="0078134B">
        <w:rPr>
          <w:color w:val="auto"/>
        </w:rPr>
        <w:t xml:space="preserve"> </w:t>
      </w:r>
      <w:r w:rsidR="00DA25FF" w:rsidRPr="0078134B">
        <w:rPr>
          <w:i/>
          <w:color w:val="auto"/>
        </w:rPr>
        <w:t xml:space="preserve">Public Electricity </w:t>
      </w:r>
      <w:r w:rsidR="00AC5003" w:rsidRPr="0078134B">
        <w:rPr>
          <w:color w:val="auto"/>
        </w:rPr>
        <w:t xml:space="preserve">from </w:t>
      </w:r>
      <w:r w:rsidR="00084992">
        <w:rPr>
          <w:color w:val="auto"/>
        </w:rPr>
        <w:t>6</w:t>
      </w:r>
      <w:r w:rsidR="000C2A66">
        <w:rPr>
          <w:color w:val="auto"/>
        </w:rPr>
        <w:t>9</w:t>
      </w:r>
      <w:r w:rsidR="00AC5003" w:rsidRPr="003E1A36">
        <w:rPr>
          <w:color w:val="auto"/>
        </w:rPr>
        <w:t>%</w:t>
      </w:r>
      <w:r w:rsidR="00AC5003" w:rsidRPr="0078134B">
        <w:rPr>
          <w:color w:val="auto"/>
        </w:rPr>
        <w:t xml:space="preserve"> to </w:t>
      </w:r>
      <w:r w:rsidR="00A21217">
        <w:rPr>
          <w:color w:val="auto"/>
        </w:rPr>
        <w:t>41</w:t>
      </w:r>
      <w:r w:rsidR="00AC5003" w:rsidRPr="0078134B">
        <w:rPr>
          <w:color w:val="auto"/>
        </w:rPr>
        <w:t xml:space="preserve">%, for </w:t>
      </w:r>
      <w:r w:rsidR="00AC5003" w:rsidRPr="00DA25FF">
        <w:rPr>
          <w:i/>
          <w:color w:val="auto"/>
        </w:rPr>
        <w:t>1.A.4.a.i</w:t>
      </w:r>
      <w:r w:rsidR="00AC5003" w:rsidRPr="0078134B">
        <w:rPr>
          <w:color w:val="auto"/>
        </w:rPr>
        <w:t xml:space="preserve"> </w:t>
      </w:r>
      <w:r w:rsidR="00DA25FF" w:rsidRPr="0078134B">
        <w:rPr>
          <w:i/>
          <w:color w:val="auto"/>
        </w:rPr>
        <w:t>Commercial/institutional</w:t>
      </w:r>
      <w:r w:rsidR="00DA25FF" w:rsidRPr="0078134B">
        <w:rPr>
          <w:color w:val="auto"/>
        </w:rPr>
        <w:t xml:space="preserve"> </w:t>
      </w:r>
      <w:r w:rsidR="00AC5003" w:rsidRPr="0078134B">
        <w:rPr>
          <w:color w:val="auto"/>
        </w:rPr>
        <w:t xml:space="preserve">from </w:t>
      </w:r>
      <w:r w:rsidR="00A21217">
        <w:rPr>
          <w:color w:val="auto"/>
        </w:rPr>
        <w:t>7</w:t>
      </w:r>
      <w:r w:rsidR="00AC5003" w:rsidRPr="0078134B">
        <w:rPr>
          <w:color w:val="auto"/>
        </w:rPr>
        <w:t xml:space="preserve">% to </w:t>
      </w:r>
      <w:r w:rsidR="00AC5003">
        <w:rPr>
          <w:color w:val="auto"/>
        </w:rPr>
        <w:t>1</w:t>
      </w:r>
      <w:r w:rsidR="00A21217">
        <w:rPr>
          <w:color w:val="auto"/>
        </w:rPr>
        <w:t>2</w:t>
      </w:r>
      <w:r w:rsidR="00AC5003" w:rsidRPr="0078134B">
        <w:rPr>
          <w:color w:val="auto"/>
        </w:rPr>
        <w:t xml:space="preserve">%, for </w:t>
      </w:r>
      <w:r w:rsidR="00AC5003" w:rsidRPr="00DA25FF">
        <w:rPr>
          <w:i/>
          <w:color w:val="auto"/>
        </w:rPr>
        <w:t>1.A.4.b</w:t>
      </w:r>
      <w:r w:rsidR="00AC5003" w:rsidRPr="0078134B">
        <w:rPr>
          <w:color w:val="auto"/>
        </w:rPr>
        <w:t xml:space="preserve">i </w:t>
      </w:r>
      <w:r w:rsidR="00DA25FF" w:rsidRPr="0078134B">
        <w:rPr>
          <w:i/>
          <w:color w:val="auto"/>
        </w:rPr>
        <w:t>Residential</w:t>
      </w:r>
      <w:r w:rsidR="00DA25FF" w:rsidRPr="0078134B">
        <w:rPr>
          <w:color w:val="auto"/>
        </w:rPr>
        <w:t xml:space="preserve"> </w:t>
      </w:r>
      <w:r w:rsidR="00AC5003" w:rsidRPr="0078134B">
        <w:rPr>
          <w:color w:val="auto"/>
        </w:rPr>
        <w:t xml:space="preserve">from </w:t>
      </w:r>
      <w:r w:rsidR="00AC5003">
        <w:rPr>
          <w:color w:val="auto"/>
        </w:rPr>
        <w:t>21</w:t>
      </w:r>
      <w:r w:rsidR="00AC5003" w:rsidRPr="0078134B">
        <w:rPr>
          <w:color w:val="auto"/>
        </w:rPr>
        <w:t xml:space="preserve">% to </w:t>
      </w:r>
      <w:r w:rsidR="00A21217">
        <w:rPr>
          <w:color w:val="auto"/>
        </w:rPr>
        <w:t>3</w:t>
      </w:r>
      <w:r w:rsidR="00AB1495">
        <w:rPr>
          <w:color w:val="auto"/>
        </w:rPr>
        <w:t>0</w:t>
      </w:r>
      <w:r w:rsidR="00AC5003" w:rsidRPr="0078134B">
        <w:rPr>
          <w:color w:val="auto"/>
        </w:rPr>
        <w:t>% and for "</w:t>
      </w:r>
      <w:r w:rsidRPr="00C92DAD">
        <w:rPr>
          <w:i/>
          <w:color w:val="auto"/>
        </w:rPr>
        <w:t>O</w:t>
      </w:r>
      <w:r w:rsidR="00AC5003" w:rsidRPr="00C92DAD">
        <w:rPr>
          <w:i/>
          <w:color w:val="auto"/>
        </w:rPr>
        <w:t>ther</w:t>
      </w:r>
      <w:r w:rsidR="00AC5003" w:rsidRPr="0078134B">
        <w:rPr>
          <w:color w:val="auto"/>
        </w:rPr>
        <w:t xml:space="preserve">" from </w:t>
      </w:r>
      <w:r w:rsidR="00AC5003">
        <w:rPr>
          <w:color w:val="auto"/>
        </w:rPr>
        <w:t>3</w:t>
      </w:r>
      <w:r w:rsidR="00AC5003" w:rsidRPr="0078134B">
        <w:rPr>
          <w:color w:val="auto"/>
        </w:rPr>
        <w:t xml:space="preserve">% to </w:t>
      </w:r>
      <w:r w:rsidR="00AB1495">
        <w:rPr>
          <w:color w:val="auto"/>
        </w:rPr>
        <w:t>1</w:t>
      </w:r>
      <w:r w:rsidR="00A21217">
        <w:rPr>
          <w:color w:val="auto"/>
        </w:rPr>
        <w:t>7</w:t>
      </w:r>
      <w:r w:rsidR="00AC5003" w:rsidRPr="0078134B">
        <w:rPr>
          <w:color w:val="auto"/>
        </w:rPr>
        <w:t>% (Figure 2.7).</w:t>
      </w:r>
    </w:p>
    <w:tbl>
      <w:tblPr>
        <w:tblStyle w:val="Tabelgril"/>
        <w:tblW w:w="9730" w:type="dxa"/>
        <w:tblInd w:w="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30"/>
      </w:tblGrid>
      <w:tr w:rsidR="00AC5003" w:rsidRPr="00DA6F54" w14:paraId="0A6215B4" w14:textId="77777777" w:rsidTr="00A5518D">
        <w:tc>
          <w:tcPr>
            <w:tcW w:w="9730" w:type="dxa"/>
          </w:tcPr>
          <w:tbl>
            <w:tblPr>
              <w:tblStyle w:val="Tabelgril"/>
              <w:tblW w:w="0" w:type="auto"/>
              <w:tblInd w:w="11" w:type="dxa"/>
              <w:tblLook w:val="04A0" w:firstRow="1" w:lastRow="0" w:firstColumn="1" w:lastColumn="0" w:noHBand="0" w:noVBand="1"/>
            </w:tblPr>
            <w:tblGrid>
              <w:gridCol w:w="4747"/>
              <w:gridCol w:w="4746"/>
            </w:tblGrid>
            <w:tr w:rsidR="00320A3A" w14:paraId="59A6A8A9" w14:textId="77777777" w:rsidTr="00A21217">
              <w:tc>
                <w:tcPr>
                  <w:tcW w:w="5460" w:type="dxa"/>
                </w:tcPr>
                <w:p w14:paraId="3072A2F4" w14:textId="56C6F15D" w:rsidR="00320A3A" w:rsidRPr="00A21217" w:rsidRDefault="00A21217" w:rsidP="00A5518D">
                  <w:pPr>
                    <w:autoSpaceDE w:val="0"/>
                    <w:autoSpaceDN w:val="0"/>
                    <w:adjustRightInd w:val="0"/>
                    <w:spacing w:after="0" w:line="240" w:lineRule="auto"/>
                    <w:ind w:left="0" w:firstLine="0"/>
                    <w:jc w:val="center"/>
                    <w:rPr>
                      <w:b/>
                      <w:bCs/>
                    </w:rPr>
                  </w:pPr>
                  <w:r>
                    <w:rPr>
                      <w:noProof/>
                      <w:lang w:val="en-US" w:eastAsia="ja-JP"/>
                    </w:rPr>
                    <w:drawing>
                      <wp:inline distT="0" distB="0" distL="0" distR="0" wp14:anchorId="29266B28" wp14:editId="2C6C0632">
                        <wp:extent cx="2838450" cy="1671320"/>
                        <wp:effectExtent l="0" t="0" r="0" b="5080"/>
                        <wp:docPr id="1482445989" name="Диаграмма 1482445989">
                          <a:extLst xmlns:a="http://schemas.openxmlformats.org/drawingml/2006/main">
                            <a:ext uri="{FF2B5EF4-FFF2-40B4-BE49-F238E27FC236}">
                              <a16:creationId xmlns:a16="http://schemas.microsoft.com/office/drawing/2014/main" id="{00000000-0008-0000-25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tc>
              <w:tc>
                <w:tcPr>
                  <w:tcW w:w="4033" w:type="dxa"/>
                </w:tcPr>
                <w:p w14:paraId="38E238B7" w14:textId="31304080" w:rsidR="00320A3A" w:rsidRDefault="00A21217" w:rsidP="00A5518D">
                  <w:pPr>
                    <w:autoSpaceDE w:val="0"/>
                    <w:autoSpaceDN w:val="0"/>
                    <w:adjustRightInd w:val="0"/>
                    <w:spacing w:after="0" w:line="240" w:lineRule="auto"/>
                    <w:ind w:left="0" w:firstLine="0"/>
                    <w:jc w:val="center"/>
                    <w:rPr>
                      <w:b/>
                      <w:bCs/>
                    </w:rPr>
                  </w:pPr>
                  <w:r>
                    <w:rPr>
                      <w:noProof/>
                      <w:lang w:val="en-US" w:eastAsia="ja-JP"/>
                    </w:rPr>
                    <w:drawing>
                      <wp:inline distT="0" distB="0" distL="0" distR="0" wp14:anchorId="23274857" wp14:editId="12A2AE87">
                        <wp:extent cx="2868930" cy="1696720"/>
                        <wp:effectExtent l="0" t="0" r="7620" b="17780"/>
                        <wp:docPr id="1482445990" name="Диаграмма 1482445990">
                          <a:extLst xmlns:a="http://schemas.openxmlformats.org/drawingml/2006/main">
                            <a:ext uri="{FF2B5EF4-FFF2-40B4-BE49-F238E27FC236}">
                              <a16:creationId xmlns:a16="http://schemas.microsoft.com/office/drawing/2014/main" id="{00000000-0008-0000-25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tc>
            </w:tr>
          </w:tbl>
          <w:p w14:paraId="6E59E98F" w14:textId="6642E381" w:rsidR="00AC5003" w:rsidRPr="00DA6F54" w:rsidRDefault="00AC5003" w:rsidP="00A5518D">
            <w:pPr>
              <w:autoSpaceDE w:val="0"/>
              <w:autoSpaceDN w:val="0"/>
              <w:adjustRightInd w:val="0"/>
              <w:spacing w:after="0" w:line="240" w:lineRule="auto"/>
              <w:ind w:left="11" w:hanging="11"/>
              <w:jc w:val="center"/>
            </w:pPr>
            <w:r w:rsidRPr="00C50990">
              <w:rPr>
                <w:b/>
                <w:bCs/>
              </w:rPr>
              <w:t xml:space="preserve">Figure 2.7. </w:t>
            </w:r>
            <w:proofErr w:type="spellStart"/>
            <w:r w:rsidRPr="00C50990">
              <w:t>SO</w:t>
            </w:r>
            <w:r w:rsidRPr="00C50990">
              <w:rPr>
                <w:vertAlign w:val="subscript"/>
              </w:rPr>
              <w:t>x</w:t>
            </w:r>
            <w:proofErr w:type="spellEnd"/>
            <w:r w:rsidRPr="00C50990">
              <w:t xml:space="preserve"> emissions by sectors in 1990 and 20</w:t>
            </w:r>
            <w:r w:rsidR="00A5518D" w:rsidRPr="00C50990">
              <w:t>2</w:t>
            </w:r>
            <w:r w:rsidR="00A21217">
              <w:t>3</w:t>
            </w:r>
          </w:p>
        </w:tc>
      </w:tr>
    </w:tbl>
    <w:p w14:paraId="176F51A7" w14:textId="1170C9DF" w:rsidR="00AC5003" w:rsidRPr="00757B28" w:rsidRDefault="00AC5003" w:rsidP="00432226">
      <w:pPr>
        <w:spacing w:after="160" w:line="259" w:lineRule="auto"/>
        <w:ind w:left="0" w:firstLine="0"/>
        <w:rPr>
          <w:b/>
          <w:bCs/>
          <w:iCs/>
          <w:color w:val="4F81BD" w:themeColor="accent1"/>
        </w:rPr>
      </w:pPr>
      <w:r w:rsidRPr="00DA6F54">
        <w:rPr>
          <w:b/>
          <w:bCs/>
        </w:rPr>
        <w:br w:type="page"/>
      </w:r>
      <w:bookmarkStart w:id="34" w:name="_Toc47965467"/>
      <w:bookmarkStart w:id="35" w:name="_Toc116907424"/>
      <w:r w:rsidRPr="00757B28">
        <w:rPr>
          <w:b/>
          <w:bCs/>
          <w:iCs/>
          <w:color w:val="4F81BD" w:themeColor="accent1"/>
        </w:rPr>
        <w:lastRenderedPageBreak/>
        <w:t>Ammonia (NH</w:t>
      </w:r>
      <w:r w:rsidRPr="00757B28">
        <w:rPr>
          <w:b/>
          <w:bCs/>
          <w:iCs/>
          <w:color w:val="4F81BD" w:themeColor="accent1"/>
          <w:vertAlign w:val="subscript"/>
        </w:rPr>
        <w:t>3</w:t>
      </w:r>
      <w:r w:rsidRPr="00757B28">
        <w:rPr>
          <w:b/>
          <w:bCs/>
          <w:iCs/>
          <w:color w:val="4F81BD" w:themeColor="accent1"/>
        </w:rPr>
        <w:t>)</w:t>
      </w:r>
      <w:bookmarkEnd w:id="34"/>
      <w:bookmarkEnd w:id="35"/>
    </w:p>
    <w:p w14:paraId="249C2426" w14:textId="17F7B9EB" w:rsidR="006A1FF2" w:rsidRPr="00DA6F54" w:rsidRDefault="00AC5003" w:rsidP="00AC5003">
      <w:pPr>
        <w:spacing w:after="120" w:line="240" w:lineRule="auto"/>
        <w:contextualSpacing/>
        <w:jc w:val="both"/>
      </w:pPr>
      <w:r w:rsidRPr="00DA6F54">
        <w:t>NH</w:t>
      </w:r>
      <w:r w:rsidRPr="00DA6F54">
        <w:rPr>
          <w:vertAlign w:val="subscript"/>
        </w:rPr>
        <w:t>3</w:t>
      </w:r>
      <w:r w:rsidRPr="00DA6F54">
        <w:t xml:space="preserve"> emissions decreased from </w:t>
      </w:r>
      <w:r w:rsidR="00BC2D30" w:rsidRPr="00BC2D30">
        <w:rPr>
          <w:lang w:val="en-US"/>
        </w:rPr>
        <w:t>52,</w:t>
      </w:r>
      <w:r>
        <w:t>9</w:t>
      </w:r>
      <w:r w:rsidRPr="00DA6F54">
        <w:t xml:space="preserve"> to </w:t>
      </w:r>
      <w:r>
        <w:t>1</w:t>
      </w:r>
      <w:r w:rsidR="0033286E">
        <w:rPr>
          <w:lang w:val="en-US"/>
        </w:rPr>
        <w:t>7</w:t>
      </w:r>
      <w:r w:rsidRPr="00DA6F54">
        <w:t>,</w:t>
      </w:r>
      <w:r w:rsidR="0033286E">
        <w:rPr>
          <w:lang w:val="en-US"/>
        </w:rPr>
        <w:t>2</w:t>
      </w:r>
      <w:r w:rsidRPr="00DA6F54">
        <w:t xml:space="preserve"> kt (1990/20</w:t>
      </w:r>
      <w:r w:rsidR="00A5518D" w:rsidRPr="0069483B">
        <w:rPr>
          <w:color w:val="auto"/>
        </w:rPr>
        <w:t>2</w:t>
      </w:r>
      <w:r w:rsidR="00757B28">
        <w:rPr>
          <w:color w:val="auto"/>
        </w:rPr>
        <w:t>3</w:t>
      </w:r>
      <w:r w:rsidRPr="00DA6F54">
        <w:t>) and have a gradual decline trend (Figure 2.8).</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49"/>
        <w:gridCol w:w="5153"/>
        <w:gridCol w:w="1148"/>
        <w:gridCol w:w="1146"/>
        <w:gridCol w:w="1146"/>
      </w:tblGrid>
      <w:tr w:rsidR="00CC0C28" w:rsidRPr="006A1FF2" w14:paraId="1ED6EA01" w14:textId="6326D053" w:rsidTr="00CC0C28">
        <w:trPr>
          <w:trHeight w:val="20"/>
        </w:trPr>
        <w:tc>
          <w:tcPr>
            <w:tcW w:w="590" w:type="pct"/>
            <w:shd w:val="clear" w:color="auto" w:fill="auto"/>
            <w:noWrap/>
            <w:vAlign w:val="bottom"/>
            <w:hideMark/>
          </w:tcPr>
          <w:p w14:paraId="15238D4A" w14:textId="77777777" w:rsidR="00CC0C28" w:rsidRPr="00A5518D" w:rsidRDefault="00CC0C28" w:rsidP="006A1FF2">
            <w:pPr>
              <w:spacing w:after="0" w:line="240" w:lineRule="auto"/>
              <w:ind w:left="0" w:firstLine="0"/>
              <w:rPr>
                <w:color w:val="auto"/>
                <w:sz w:val="16"/>
                <w:szCs w:val="16"/>
                <w:lang w:val="en-US" w:eastAsia="ru-RU"/>
              </w:rPr>
            </w:pPr>
          </w:p>
        </w:tc>
        <w:tc>
          <w:tcPr>
            <w:tcW w:w="2645" w:type="pct"/>
            <w:shd w:val="clear" w:color="auto" w:fill="auto"/>
            <w:noWrap/>
            <w:vAlign w:val="bottom"/>
            <w:hideMark/>
          </w:tcPr>
          <w:p w14:paraId="0FF00E4D" w14:textId="77777777" w:rsidR="00CC0C28" w:rsidRPr="00A5518D" w:rsidRDefault="00CC0C28" w:rsidP="006A1FF2">
            <w:pPr>
              <w:spacing w:after="0" w:line="240" w:lineRule="auto"/>
              <w:ind w:left="0" w:firstLine="0"/>
              <w:rPr>
                <w:color w:val="auto"/>
                <w:sz w:val="16"/>
                <w:szCs w:val="16"/>
                <w:lang w:val="en-US" w:eastAsia="ru-RU"/>
              </w:rPr>
            </w:pPr>
          </w:p>
        </w:tc>
        <w:tc>
          <w:tcPr>
            <w:tcW w:w="589" w:type="pct"/>
            <w:shd w:val="clear" w:color="auto" w:fill="auto"/>
            <w:noWrap/>
            <w:vAlign w:val="bottom"/>
            <w:hideMark/>
          </w:tcPr>
          <w:p w14:paraId="07615F37" w14:textId="77777777" w:rsidR="00CC0C28" w:rsidRPr="00A5518D" w:rsidRDefault="00CC0C28" w:rsidP="00A5518D">
            <w:pPr>
              <w:spacing w:after="0" w:line="240" w:lineRule="auto"/>
              <w:ind w:left="0" w:firstLine="0"/>
              <w:jc w:val="center"/>
              <w:rPr>
                <w:b/>
                <w:color w:val="auto"/>
                <w:sz w:val="16"/>
                <w:szCs w:val="16"/>
                <w:lang w:val="en-US" w:eastAsia="ru-RU"/>
              </w:rPr>
            </w:pPr>
            <w:r w:rsidRPr="00A5518D">
              <w:rPr>
                <w:b/>
                <w:color w:val="auto"/>
                <w:sz w:val="16"/>
                <w:szCs w:val="16"/>
                <w:lang w:val="ru-RU" w:eastAsia="ru-RU"/>
              </w:rPr>
              <w:t>NH</w:t>
            </w:r>
            <w:r w:rsidRPr="0028194E">
              <w:rPr>
                <w:b/>
                <w:color w:val="auto"/>
                <w:sz w:val="16"/>
                <w:szCs w:val="16"/>
                <w:vertAlign w:val="subscript"/>
                <w:lang w:val="ru-RU" w:eastAsia="ru-RU"/>
              </w:rPr>
              <w:t>3</w:t>
            </w:r>
            <w:r>
              <w:rPr>
                <w:b/>
                <w:color w:val="auto"/>
                <w:sz w:val="16"/>
                <w:szCs w:val="16"/>
                <w:lang w:val="en-US" w:eastAsia="ru-RU"/>
              </w:rPr>
              <w:t>, kt</w:t>
            </w:r>
          </w:p>
        </w:tc>
        <w:tc>
          <w:tcPr>
            <w:tcW w:w="588" w:type="pct"/>
            <w:shd w:val="clear" w:color="auto" w:fill="auto"/>
            <w:noWrap/>
            <w:vAlign w:val="bottom"/>
            <w:hideMark/>
          </w:tcPr>
          <w:p w14:paraId="3D8E8025" w14:textId="77777777" w:rsidR="00CC0C28" w:rsidRPr="00A5518D" w:rsidRDefault="00CC0C28" w:rsidP="00A5518D">
            <w:pPr>
              <w:spacing w:after="0" w:line="240" w:lineRule="auto"/>
              <w:ind w:left="0" w:firstLine="0"/>
              <w:jc w:val="center"/>
              <w:rPr>
                <w:b/>
                <w:color w:val="auto"/>
                <w:sz w:val="16"/>
                <w:szCs w:val="16"/>
                <w:lang w:val="en-US" w:eastAsia="ru-RU"/>
              </w:rPr>
            </w:pPr>
            <w:r w:rsidRPr="00A5518D">
              <w:rPr>
                <w:b/>
                <w:color w:val="auto"/>
                <w:sz w:val="16"/>
                <w:szCs w:val="16"/>
                <w:lang w:val="ru-RU" w:eastAsia="ru-RU"/>
              </w:rPr>
              <w:t>NH</w:t>
            </w:r>
            <w:r w:rsidRPr="0028194E">
              <w:rPr>
                <w:b/>
                <w:color w:val="auto"/>
                <w:sz w:val="16"/>
                <w:szCs w:val="16"/>
                <w:vertAlign w:val="subscript"/>
                <w:lang w:val="ru-RU" w:eastAsia="ru-RU"/>
              </w:rPr>
              <w:t>3</w:t>
            </w:r>
            <w:r>
              <w:rPr>
                <w:b/>
                <w:color w:val="auto"/>
                <w:sz w:val="16"/>
                <w:szCs w:val="16"/>
                <w:lang w:val="en-US" w:eastAsia="ru-RU"/>
              </w:rPr>
              <w:t>, kt</w:t>
            </w:r>
          </w:p>
        </w:tc>
        <w:tc>
          <w:tcPr>
            <w:tcW w:w="588" w:type="pct"/>
          </w:tcPr>
          <w:p w14:paraId="6312FD5B" w14:textId="7B573804" w:rsidR="00CC0C28" w:rsidRPr="00CC0C28" w:rsidRDefault="00CC0C28" w:rsidP="00A5518D">
            <w:pPr>
              <w:spacing w:after="0" w:line="240" w:lineRule="auto"/>
              <w:ind w:left="0" w:firstLine="0"/>
              <w:jc w:val="center"/>
              <w:rPr>
                <w:b/>
                <w:color w:val="auto"/>
                <w:sz w:val="16"/>
                <w:szCs w:val="16"/>
                <w:lang w:val="en-US" w:eastAsia="ru-RU"/>
              </w:rPr>
            </w:pPr>
            <w:r>
              <w:rPr>
                <w:b/>
                <w:color w:val="auto"/>
                <w:sz w:val="16"/>
                <w:szCs w:val="16"/>
                <w:lang w:val="en-US" w:eastAsia="ru-RU"/>
              </w:rPr>
              <w:t>202</w:t>
            </w:r>
            <w:r w:rsidR="00757B28">
              <w:rPr>
                <w:b/>
                <w:color w:val="auto"/>
                <w:sz w:val="16"/>
                <w:szCs w:val="16"/>
                <w:lang w:val="en-US" w:eastAsia="ru-RU"/>
              </w:rPr>
              <w:t>3</w:t>
            </w:r>
          </w:p>
        </w:tc>
      </w:tr>
      <w:tr w:rsidR="00CC0C28" w:rsidRPr="006A1FF2" w14:paraId="2AC98FEB" w14:textId="6A8E79E7" w:rsidTr="00CC0C28">
        <w:trPr>
          <w:trHeight w:val="20"/>
        </w:trPr>
        <w:tc>
          <w:tcPr>
            <w:tcW w:w="590" w:type="pct"/>
            <w:shd w:val="clear" w:color="auto" w:fill="auto"/>
            <w:noWrap/>
            <w:vAlign w:val="bottom"/>
            <w:hideMark/>
          </w:tcPr>
          <w:p w14:paraId="35DBE4AE" w14:textId="77777777" w:rsidR="00CC0C28" w:rsidRPr="00A5518D" w:rsidRDefault="00CC0C28" w:rsidP="006A1FF2">
            <w:pPr>
              <w:spacing w:after="0" w:line="240" w:lineRule="auto"/>
              <w:ind w:left="0" w:firstLine="0"/>
              <w:rPr>
                <w:color w:val="auto"/>
                <w:sz w:val="16"/>
                <w:szCs w:val="16"/>
                <w:lang w:val="ru-RU" w:eastAsia="ru-RU"/>
              </w:rPr>
            </w:pPr>
            <w:r w:rsidRPr="00A5518D">
              <w:rPr>
                <w:color w:val="auto"/>
                <w:sz w:val="16"/>
                <w:szCs w:val="16"/>
                <w:lang w:val="ru-RU" w:eastAsia="ru-RU"/>
              </w:rPr>
              <w:t> </w:t>
            </w:r>
          </w:p>
        </w:tc>
        <w:tc>
          <w:tcPr>
            <w:tcW w:w="2645" w:type="pct"/>
            <w:shd w:val="clear" w:color="auto" w:fill="auto"/>
            <w:noWrap/>
            <w:vAlign w:val="bottom"/>
            <w:hideMark/>
          </w:tcPr>
          <w:p w14:paraId="4FE0C984" w14:textId="77777777" w:rsidR="00CC0C28" w:rsidRPr="00A5518D" w:rsidRDefault="00CC0C28" w:rsidP="006A1FF2">
            <w:pPr>
              <w:spacing w:after="0" w:line="240" w:lineRule="auto"/>
              <w:ind w:left="0" w:firstLine="0"/>
              <w:rPr>
                <w:color w:val="auto"/>
                <w:sz w:val="16"/>
                <w:szCs w:val="16"/>
                <w:lang w:val="ru-RU" w:eastAsia="ru-RU"/>
              </w:rPr>
            </w:pPr>
            <w:r w:rsidRPr="00A5518D">
              <w:rPr>
                <w:color w:val="auto"/>
                <w:sz w:val="16"/>
                <w:szCs w:val="16"/>
                <w:lang w:val="ru-RU" w:eastAsia="ru-RU"/>
              </w:rPr>
              <w:t> </w:t>
            </w:r>
          </w:p>
        </w:tc>
        <w:tc>
          <w:tcPr>
            <w:tcW w:w="589" w:type="pct"/>
            <w:shd w:val="clear" w:color="auto" w:fill="auto"/>
            <w:noWrap/>
            <w:vAlign w:val="bottom"/>
            <w:hideMark/>
          </w:tcPr>
          <w:p w14:paraId="7D9FB2C7" w14:textId="77777777" w:rsidR="00CC0C28" w:rsidRPr="00A90487" w:rsidRDefault="00CC0C28" w:rsidP="00A5518D">
            <w:pPr>
              <w:spacing w:after="0" w:line="240" w:lineRule="auto"/>
              <w:ind w:left="0" w:firstLine="0"/>
              <w:jc w:val="center"/>
              <w:rPr>
                <w:b/>
                <w:color w:val="auto"/>
                <w:sz w:val="16"/>
                <w:szCs w:val="16"/>
                <w:lang w:val="ru-RU" w:eastAsia="ru-RU"/>
              </w:rPr>
            </w:pPr>
            <w:r w:rsidRPr="00A90487">
              <w:rPr>
                <w:b/>
                <w:color w:val="auto"/>
                <w:sz w:val="16"/>
                <w:szCs w:val="16"/>
                <w:lang w:val="ru-RU" w:eastAsia="ru-RU"/>
              </w:rPr>
              <w:t>1990</w:t>
            </w:r>
          </w:p>
        </w:tc>
        <w:tc>
          <w:tcPr>
            <w:tcW w:w="588" w:type="pct"/>
            <w:shd w:val="clear" w:color="auto" w:fill="auto"/>
            <w:noWrap/>
            <w:vAlign w:val="bottom"/>
            <w:hideMark/>
          </w:tcPr>
          <w:p w14:paraId="729A76B9" w14:textId="62671A10" w:rsidR="00CC0C28" w:rsidRPr="00A90487" w:rsidRDefault="00CC0C28" w:rsidP="00A5518D">
            <w:pPr>
              <w:spacing w:after="0" w:line="240" w:lineRule="auto"/>
              <w:ind w:left="0" w:firstLine="0"/>
              <w:jc w:val="center"/>
              <w:rPr>
                <w:b/>
                <w:color w:val="auto"/>
                <w:sz w:val="16"/>
                <w:szCs w:val="16"/>
                <w:lang w:val="en-US" w:eastAsia="ru-RU"/>
              </w:rPr>
            </w:pPr>
            <w:r w:rsidRPr="00A90487">
              <w:rPr>
                <w:b/>
                <w:color w:val="auto"/>
                <w:sz w:val="16"/>
                <w:szCs w:val="16"/>
                <w:lang w:val="ru-RU" w:eastAsia="ru-RU"/>
              </w:rPr>
              <w:t>202</w:t>
            </w:r>
            <w:r w:rsidR="00757B28" w:rsidRPr="00A90487">
              <w:rPr>
                <w:b/>
                <w:color w:val="auto"/>
                <w:sz w:val="16"/>
                <w:szCs w:val="16"/>
                <w:lang w:val="en-US" w:eastAsia="ru-RU"/>
              </w:rPr>
              <w:t>3</w:t>
            </w:r>
          </w:p>
        </w:tc>
        <w:tc>
          <w:tcPr>
            <w:tcW w:w="588" w:type="pct"/>
          </w:tcPr>
          <w:p w14:paraId="76E777B2" w14:textId="1BBF240F" w:rsidR="00CC0C28" w:rsidRPr="00A90487" w:rsidRDefault="00CC0C28" w:rsidP="00A5518D">
            <w:pPr>
              <w:spacing w:after="0" w:line="240" w:lineRule="auto"/>
              <w:ind w:left="0" w:firstLine="0"/>
              <w:jc w:val="center"/>
              <w:rPr>
                <w:b/>
                <w:color w:val="auto"/>
                <w:sz w:val="16"/>
                <w:szCs w:val="16"/>
                <w:lang w:val="en-US" w:eastAsia="ru-RU"/>
              </w:rPr>
            </w:pPr>
            <w:r w:rsidRPr="00A90487">
              <w:rPr>
                <w:b/>
                <w:color w:val="auto"/>
                <w:sz w:val="16"/>
                <w:szCs w:val="16"/>
                <w:lang w:val="en-US" w:eastAsia="ru-RU"/>
              </w:rPr>
              <w:t>%</w:t>
            </w:r>
          </w:p>
        </w:tc>
      </w:tr>
      <w:tr w:rsidR="0069483B" w:rsidRPr="006A1FF2" w14:paraId="563AF1F0" w14:textId="28E7CD45" w:rsidTr="00D64725">
        <w:trPr>
          <w:trHeight w:val="20"/>
        </w:trPr>
        <w:tc>
          <w:tcPr>
            <w:tcW w:w="590" w:type="pct"/>
            <w:shd w:val="clear" w:color="auto" w:fill="auto"/>
            <w:noWrap/>
            <w:vAlign w:val="bottom"/>
            <w:hideMark/>
          </w:tcPr>
          <w:p w14:paraId="11A2F5D4" w14:textId="205A9164" w:rsidR="0069483B" w:rsidRPr="0069483B" w:rsidRDefault="0069483B" w:rsidP="0069483B">
            <w:pPr>
              <w:spacing w:after="0" w:line="240" w:lineRule="auto"/>
              <w:ind w:left="0" w:firstLine="0"/>
              <w:rPr>
                <w:color w:val="auto"/>
                <w:sz w:val="16"/>
                <w:szCs w:val="16"/>
                <w:lang w:val="ru-RU" w:eastAsia="ru-RU"/>
              </w:rPr>
            </w:pPr>
            <w:r w:rsidRPr="0069483B">
              <w:rPr>
                <w:color w:val="auto"/>
                <w:sz w:val="16"/>
                <w:szCs w:val="16"/>
              </w:rPr>
              <w:t>3B3</w:t>
            </w:r>
          </w:p>
        </w:tc>
        <w:tc>
          <w:tcPr>
            <w:tcW w:w="2645" w:type="pct"/>
            <w:shd w:val="clear" w:color="auto" w:fill="auto"/>
            <w:noWrap/>
            <w:vAlign w:val="bottom"/>
            <w:hideMark/>
          </w:tcPr>
          <w:p w14:paraId="33BD761F" w14:textId="066DD935" w:rsidR="0069483B" w:rsidRPr="0069483B" w:rsidRDefault="0069483B" w:rsidP="0069483B">
            <w:pPr>
              <w:spacing w:after="0" w:line="240" w:lineRule="auto"/>
              <w:ind w:left="0" w:firstLine="0"/>
              <w:rPr>
                <w:color w:val="auto"/>
                <w:sz w:val="16"/>
                <w:szCs w:val="16"/>
                <w:lang w:val="en-US" w:eastAsia="ru-RU"/>
              </w:rPr>
            </w:pPr>
            <w:r w:rsidRPr="0069483B">
              <w:rPr>
                <w:color w:val="auto"/>
                <w:sz w:val="16"/>
                <w:szCs w:val="16"/>
              </w:rPr>
              <w:t>Manure management - Swine  (Sows+ Fattening pigs)</w:t>
            </w:r>
          </w:p>
        </w:tc>
        <w:tc>
          <w:tcPr>
            <w:tcW w:w="589" w:type="pct"/>
            <w:shd w:val="clear" w:color="auto" w:fill="auto"/>
            <w:noWrap/>
            <w:vAlign w:val="bottom"/>
            <w:hideMark/>
          </w:tcPr>
          <w:p w14:paraId="06694E45" w14:textId="0C8382FB" w:rsidR="0069483B" w:rsidRPr="00A90487" w:rsidRDefault="0069483B" w:rsidP="0069483B">
            <w:pPr>
              <w:spacing w:after="0" w:line="240" w:lineRule="auto"/>
              <w:ind w:left="0" w:firstLine="0"/>
              <w:jc w:val="center"/>
              <w:rPr>
                <w:color w:val="auto"/>
                <w:sz w:val="16"/>
                <w:szCs w:val="16"/>
                <w:lang w:val="ru-RU" w:eastAsia="ru-RU"/>
              </w:rPr>
            </w:pPr>
            <w:r w:rsidRPr="00A90487">
              <w:rPr>
                <w:color w:val="auto"/>
                <w:sz w:val="16"/>
                <w:szCs w:val="16"/>
              </w:rPr>
              <w:t>7,8</w:t>
            </w:r>
          </w:p>
        </w:tc>
        <w:tc>
          <w:tcPr>
            <w:tcW w:w="588" w:type="pct"/>
            <w:shd w:val="clear" w:color="auto" w:fill="auto"/>
            <w:noWrap/>
            <w:vAlign w:val="bottom"/>
            <w:hideMark/>
          </w:tcPr>
          <w:p w14:paraId="10EC59BA" w14:textId="5FD2812C" w:rsidR="0069483B" w:rsidRPr="00A90487" w:rsidRDefault="0069483B" w:rsidP="0069483B">
            <w:pPr>
              <w:spacing w:after="0" w:line="240" w:lineRule="auto"/>
              <w:ind w:left="0" w:firstLine="0"/>
              <w:jc w:val="center"/>
              <w:rPr>
                <w:color w:val="auto"/>
                <w:sz w:val="16"/>
                <w:szCs w:val="16"/>
                <w:lang w:val="ru-RU" w:eastAsia="ru-RU"/>
              </w:rPr>
            </w:pPr>
            <w:r w:rsidRPr="00A90487">
              <w:rPr>
                <w:color w:val="auto"/>
                <w:sz w:val="16"/>
                <w:szCs w:val="16"/>
              </w:rPr>
              <w:t>1,52</w:t>
            </w:r>
          </w:p>
        </w:tc>
        <w:tc>
          <w:tcPr>
            <w:tcW w:w="588" w:type="pct"/>
            <w:vAlign w:val="bottom"/>
          </w:tcPr>
          <w:p w14:paraId="5FBA8F3B" w14:textId="410CCD85" w:rsidR="0069483B" w:rsidRPr="00A90487" w:rsidRDefault="00757B28" w:rsidP="0069483B">
            <w:pPr>
              <w:spacing w:after="0" w:line="240" w:lineRule="auto"/>
              <w:ind w:left="0" w:firstLine="0"/>
              <w:jc w:val="center"/>
              <w:rPr>
                <w:color w:val="auto"/>
                <w:sz w:val="16"/>
                <w:szCs w:val="16"/>
                <w:lang w:val="ru-RU" w:eastAsia="ru-RU"/>
              </w:rPr>
            </w:pPr>
            <w:r w:rsidRPr="00A90487">
              <w:rPr>
                <w:i/>
                <w:iCs/>
                <w:color w:val="auto"/>
                <w:sz w:val="16"/>
                <w:szCs w:val="16"/>
              </w:rPr>
              <w:t>8</w:t>
            </w:r>
            <w:r w:rsidR="0069483B" w:rsidRPr="00A90487">
              <w:rPr>
                <w:i/>
                <w:iCs/>
                <w:color w:val="auto"/>
                <w:sz w:val="16"/>
                <w:szCs w:val="16"/>
              </w:rPr>
              <w:t>,</w:t>
            </w:r>
            <w:r w:rsidRPr="00A90487">
              <w:rPr>
                <w:i/>
                <w:iCs/>
                <w:color w:val="auto"/>
                <w:sz w:val="16"/>
                <w:szCs w:val="16"/>
              </w:rPr>
              <w:t>9</w:t>
            </w:r>
          </w:p>
        </w:tc>
      </w:tr>
      <w:tr w:rsidR="0069483B" w:rsidRPr="006A1FF2" w14:paraId="0D3017C5" w14:textId="1315A8FF" w:rsidTr="00D64725">
        <w:trPr>
          <w:trHeight w:val="20"/>
        </w:trPr>
        <w:tc>
          <w:tcPr>
            <w:tcW w:w="590" w:type="pct"/>
            <w:shd w:val="clear" w:color="auto" w:fill="auto"/>
            <w:noWrap/>
            <w:vAlign w:val="bottom"/>
            <w:hideMark/>
          </w:tcPr>
          <w:p w14:paraId="2E6054F6" w14:textId="3B7AC450" w:rsidR="0069483B" w:rsidRPr="0069483B" w:rsidRDefault="0069483B" w:rsidP="0069483B">
            <w:pPr>
              <w:spacing w:after="0" w:line="240" w:lineRule="auto"/>
              <w:ind w:left="0" w:firstLine="0"/>
              <w:rPr>
                <w:color w:val="auto"/>
                <w:sz w:val="16"/>
                <w:szCs w:val="16"/>
                <w:lang w:val="ru-RU" w:eastAsia="ru-RU"/>
              </w:rPr>
            </w:pPr>
            <w:r w:rsidRPr="0069483B">
              <w:rPr>
                <w:color w:val="auto"/>
                <w:sz w:val="16"/>
                <w:szCs w:val="16"/>
              </w:rPr>
              <w:t>3Da2a</w:t>
            </w:r>
          </w:p>
        </w:tc>
        <w:tc>
          <w:tcPr>
            <w:tcW w:w="2645" w:type="pct"/>
            <w:shd w:val="clear" w:color="auto" w:fill="auto"/>
            <w:noWrap/>
            <w:vAlign w:val="bottom"/>
            <w:hideMark/>
          </w:tcPr>
          <w:p w14:paraId="40A833DD" w14:textId="338D030D" w:rsidR="0069483B" w:rsidRPr="0069483B" w:rsidRDefault="0069483B" w:rsidP="0069483B">
            <w:pPr>
              <w:spacing w:after="0" w:line="240" w:lineRule="auto"/>
              <w:ind w:left="0" w:firstLine="0"/>
              <w:rPr>
                <w:color w:val="auto"/>
                <w:sz w:val="16"/>
                <w:szCs w:val="16"/>
                <w:lang w:val="en-US" w:eastAsia="ru-RU"/>
              </w:rPr>
            </w:pPr>
            <w:r w:rsidRPr="0069483B">
              <w:rPr>
                <w:color w:val="auto"/>
                <w:sz w:val="16"/>
                <w:szCs w:val="16"/>
              </w:rPr>
              <w:t>Animal manure applied to soils</w:t>
            </w:r>
          </w:p>
        </w:tc>
        <w:tc>
          <w:tcPr>
            <w:tcW w:w="589" w:type="pct"/>
            <w:shd w:val="clear" w:color="auto" w:fill="auto"/>
            <w:noWrap/>
            <w:vAlign w:val="bottom"/>
            <w:hideMark/>
          </w:tcPr>
          <w:p w14:paraId="0FDA7E9A" w14:textId="70CD7E9B" w:rsidR="0069483B" w:rsidRPr="00A90487" w:rsidRDefault="0069483B" w:rsidP="0069483B">
            <w:pPr>
              <w:spacing w:after="0" w:line="240" w:lineRule="auto"/>
              <w:ind w:left="0" w:firstLine="0"/>
              <w:jc w:val="center"/>
              <w:rPr>
                <w:color w:val="auto"/>
                <w:sz w:val="16"/>
                <w:szCs w:val="16"/>
                <w:lang w:val="ru-RU" w:eastAsia="ru-RU"/>
              </w:rPr>
            </w:pPr>
            <w:r w:rsidRPr="00A90487">
              <w:rPr>
                <w:color w:val="auto"/>
                <w:sz w:val="16"/>
                <w:szCs w:val="16"/>
              </w:rPr>
              <w:t>11,8</w:t>
            </w:r>
          </w:p>
        </w:tc>
        <w:tc>
          <w:tcPr>
            <w:tcW w:w="588" w:type="pct"/>
            <w:shd w:val="clear" w:color="auto" w:fill="auto"/>
            <w:noWrap/>
            <w:vAlign w:val="bottom"/>
            <w:hideMark/>
          </w:tcPr>
          <w:p w14:paraId="4C37A134" w14:textId="01DB97DD" w:rsidR="0069483B" w:rsidRPr="00A90487" w:rsidRDefault="00757B28" w:rsidP="0069483B">
            <w:pPr>
              <w:spacing w:after="0" w:line="240" w:lineRule="auto"/>
              <w:ind w:left="0" w:firstLine="0"/>
              <w:jc w:val="center"/>
              <w:rPr>
                <w:color w:val="auto"/>
                <w:sz w:val="16"/>
                <w:szCs w:val="16"/>
                <w:lang w:val="ru-RU" w:eastAsia="ru-RU"/>
              </w:rPr>
            </w:pPr>
            <w:r w:rsidRPr="00A90487">
              <w:rPr>
                <w:color w:val="auto"/>
                <w:sz w:val="16"/>
                <w:szCs w:val="16"/>
              </w:rPr>
              <w:t>1</w:t>
            </w:r>
            <w:r w:rsidR="0069483B" w:rsidRPr="00A90487">
              <w:rPr>
                <w:color w:val="auto"/>
                <w:sz w:val="16"/>
                <w:szCs w:val="16"/>
              </w:rPr>
              <w:t>,</w:t>
            </w:r>
            <w:r w:rsidRPr="00A90487">
              <w:rPr>
                <w:color w:val="auto"/>
                <w:sz w:val="16"/>
                <w:szCs w:val="16"/>
              </w:rPr>
              <w:t>88</w:t>
            </w:r>
          </w:p>
        </w:tc>
        <w:tc>
          <w:tcPr>
            <w:tcW w:w="588" w:type="pct"/>
            <w:vAlign w:val="bottom"/>
          </w:tcPr>
          <w:p w14:paraId="4100FAF4" w14:textId="0623DC5B" w:rsidR="0069483B" w:rsidRPr="00A90487" w:rsidRDefault="0069483B" w:rsidP="0069483B">
            <w:pPr>
              <w:spacing w:after="0" w:line="240" w:lineRule="auto"/>
              <w:ind w:left="0" w:firstLine="0"/>
              <w:jc w:val="center"/>
              <w:rPr>
                <w:color w:val="auto"/>
                <w:sz w:val="16"/>
                <w:szCs w:val="16"/>
                <w:lang w:val="ru-RU" w:eastAsia="ru-RU"/>
              </w:rPr>
            </w:pPr>
            <w:r w:rsidRPr="00A90487">
              <w:rPr>
                <w:i/>
                <w:iCs/>
                <w:color w:val="auto"/>
                <w:sz w:val="16"/>
                <w:szCs w:val="16"/>
              </w:rPr>
              <w:t>1</w:t>
            </w:r>
            <w:r w:rsidR="00757B28" w:rsidRPr="00A90487">
              <w:rPr>
                <w:i/>
                <w:iCs/>
                <w:color w:val="auto"/>
                <w:sz w:val="16"/>
                <w:szCs w:val="16"/>
              </w:rPr>
              <w:t>0</w:t>
            </w:r>
            <w:r w:rsidRPr="00A90487">
              <w:rPr>
                <w:i/>
                <w:iCs/>
                <w:color w:val="auto"/>
                <w:sz w:val="16"/>
                <w:szCs w:val="16"/>
              </w:rPr>
              <w:t>,</w:t>
            </w:r>
            <w:r w:rsidR="00757B28" w:rsidRPr="00A90487">
              <w:rPr>
                <w:i/>
                <w:iCs/>
                <w:color w:val="auto"/>
                <w:sz w:val="16"/>
                <w:szCs w:val="16"/>
              </w:rPr>
              <w:t>9</w:t>
            </w:r>
          </w:p>
        </w:tc>
      </w:tr>
      <w:tr w:rsidR="0069483B" w:rsidRPr="006A1FF2" w14:paraId="52613B3D" w14:textId="476C9618" w:rsidTr="00D64725">
        <w:trPr>
          <w:trHeight w:val="20"/>
        </w:trPr>
        <w:tc>
          <w:tcPr>
            <w:tcW w:w="590" w:type="pct"/>
            <w:shd w:val="clear" w:color="auto" w:fill="auto"/>
            <w:noWrap/>
            <w:vAlign w:val="bottom"/>
            <w:hideMark/>
          </w:tcPr>
          <w:p w14:paraId="294D6F0B" w14:textId="2AF07147" w:rsidR="0069483B" w:rsidRPr="0069483B" w:rsidRDefault="0069483B" w:rsidP="0069483B">
            <w:pPr>
              <w:spacing w:after="0" w:line="240" w:lineRule="auto"/>
              <w:ind w:left="0" w:firstLine="0"/>
              <w:rPr>
                <w:color w:val="auto"/>
                <w:sz w:val="16"/>
                <w:szCs w:val="16"/>
                <w:lang w:val="ru-RU" w:eastAsia="ru-RU"/>
              </w:rPr>
            </w:pPr>
            <w:r w:rsidRPr="0069483B">
              <w:rPr>
                <w:color w:val="auto"/>
                <w:sz w:val="16"/>
                <w:szCs w:val="16"/>
              </w:rPr>
              <w:t>Other</w:t>
            </w:r>
          </w:p>
        </w:tc>
        <w:tc>
          <w:tcPr>
            <w:tcW w:w="2645" w:type="pct"/>
            <w:shd w:val="clear" w:color="auto" w:fill="auto"/>
            <w:noWrap/>
            <w:vAlign w:val="bottom"/>
            <w:hideMark/>
          </w:tcPr>
          <w:p w14:paraId="1AA9AFD9" w14:textId="739A5243" w:rsidR="0069483B" w:rsidRPr="0069483B" w:rsidRDefault="0069483B" w:rsidP="0069483B">
            <w:pPr>
              <w:spacing w:after="0" w:line="240" w:lineRule="auto"/>
              <w:ind w:left="0" w:firstLine="0"/>
              <w:rPr>
                <w:color w:val="auto"/>
                <w:sz w:val="16"/>
                <w:szCs w:val="16"/>
                <w:lang w:val="ru-RU" w:eastAsia="ru-RU"/>
              </w:rPr>
            </w:pPr>
            <w:r w:rsidRPr="0069483B">
              <w:rPr>
                <w:color w:val="auto"/>
                <w:sz w:val="16"/>
                <w:szCs w:val="16"/>
              </w:rPr>
              <w:t>categories</w:t>
            </w:r>
          </w:p>
        </w:tc>
        <w:tc>
          <w:tcPr>
            <w:tcW w:w="589" w:type="pct"/>
            <w:shd w:val="clear" w:color="auto" w:fill="auto"/>
            <w:noWrap/>
            <w:vAlign w:val="bottom"/>
            <w:hideMark/>
          </w:tcPr>
          <w:p w14:paraId="7ACBC9CE" w14:textId="784E35FC" w:rsidR="0069483B" w:rsidRPr="00A90487" w:rsidRDefault="0033286E" w:rsidP="0069483B">
            <w:pPr>
              <w:spacing w:after="0" w:line="240" w:lineRule="auto"/>
              <w:ind w:left="0" w:firstLine="0"/>
              <w:jc w:val="center"/>
              <w:rPr>
                <w:color w:val="auto"/>
                <w:sz w:val="16"/>
                <w:szCs w:val="16"/>
                <w:lang w:val="ru-RU" w:eastAsia="ru-RU"/>
              </w:rPr>
            </w:pPr>
            <w:r w:rsidRPr="00A90487">
              <w:rPr>
                <w:color w:val="auto"/>
                <w:sz w:val="16"/>
                <w:szCs w:val="16"/>
              </w:rPr>
              <w:t>33</w:t>
            </w:r>
            <w:r w:rsidR="0069483B" w:rsidRPr="00A90487">
              <w:rPr>
                <w:color w:val="auto"/>
                <w:sz w:val="16"/>
                <w:szCs w:val="16"/>
              </w:rPr>
              <w:t>,</w:t>
            </w:r>
            <w:r w:rsidRPr="00A90487">
              <w:rPr>
                <w:color w:val="auto"/>
                <w:sz w:val="16"/>
                <w:szCs w:val="16"/>
              </w:rPr>
              <w:t>2</w:t>
            </w:r>
          </w:p>
        </w:tc>
        <w:tc>
          <w:tcPr>
            <w:tcW w:w="588" w:type="pct"/>
            <w:shd w:val="clear" w:color="auto" w:fill="auto"/>
            <w:noWrap/>
            <w:vAlign w:val="bottom"/>
            <w:hideMark/>
          </w:tcPr>
          <w:p w14:paraId="7709E9F4" w14:textId="385B2E82" w:rsidR="0069483B" w:rsidRPr="00A90487" w:rsidRDefault="0033286E" w:rsidP="0069483B">
            <w:pPr>
              <w:spacing w:after="0" w:line="240" w:lineRule="auto"/>
              <w:ind w:left="0" w:firstLine="0"/>
              <w:jc w:val="center"/>
              <w:rPr>
                <w:color w:val="auto"/>
                <w:sz w:val="16"/>
                <w:szCs w:val="16"/>
                <w:lang w:val="ru-RU" w:eastAsia="ru-RU"/>
              </w:rPr>
            </w:pPr>
            <w:r w:rsidRPr="00A90487">
              <w:rPr>
                <w:color w:val="auto"/>
                <w:sz w:val="16"/>
                <w:szCs w:val="16"/>
              </w:rPr>
              <w:t>13</w:t>
            </w:r>
            <w:r w:rsidR="0069483B" w:rsidRPr="00A90487">
              <w:rPr>
                <w:color w:val="auto"/>
                <w:sz w:val="16"/>
                <w:szCs w:val="16"/>
              </w:rPr>
              <w:t>,</w:t>
            </w:r>
            <w:r w:rsidRPr="00A90487">
              <w:rPr>
                <w:color w:val="auto"/>
                <w:sz w:val="16"/>
                <w:szCs w:val="16"/>
              </w:rPr>
              <w:t>78</w:t>
            </w:r>
          </w:p>
        </w:tc>
        <w:tc>
          <w:tcPr>
            <w:tcW w:w="588" w:type="pct"/>
            <w:vAlign w:val="bottom"/>
          </w:tcPr>
          <w:p w14:paraId="2BC6E8EB" w14:textId="0E8DD24D" w:rsidR="0069483B" w:rsidRPr="00A90487" w:rsidRDefault="0033286E" w:rsidP="0069483B">
            <w:pPr>
              <w:spacing w:after="0" w:line="240" w:lineRule="auto"/>
              <w:ind w:left="0" w:firstLine="0"/>
              <w:jc w:val="center"/>
              <w:rPr>
                <w:color w:val="auto"/>
                <w:sz w:val="16"/>
                <w:szCs w:val="16"/>
                <w:lang w:val="ru-RU" w:eastAsia="ru-RU"/>
              </w:rPr>
            </w:pPr>
            <w:r w:rsidRPr="00A90487">
              <w:rPr>
                <w:i/>
                <w:iCs/>
                <w:color w:val="auto"/>
                <w:sz w:val="16"/>
                <w:szCs w:val="16"/>
              </w:rPr>
              <w:t>80</w:t>
            </w:r>
            <w:r w:rsidR="0069483B" w:rsidRPr="00A90487">
              <w:rPr>
                <w:i/>
                <w:iCs/>
                <w:color w:val="auto"/>
                <w:sz w:val="16"/>
                <w:szCs w:val="16"/>
              </w:rPr>
              <w:t>,</w:t>
            </w:r>
            <w:r w:rsidRPr="00A90487">
              <w:rPr>
                <w:i/>
                <w:iCs/>
                <w:color w:val="auto"/>
                <w:sz w:val="16"/>
                <w:szCs w:val="16"/>
              </w:rPr>
              <w:t>1</w:t>
            </w:r>
          </w:p>
        </w:tc>
      </w:tr>
      <w:tr w:rsidR="0069483B" w:rsidRPr="006A1FF2" w14:paraId="35A5EA63" w14:textId="08E23CD1" w:rsidTr="00D64725">
        <w:trPr>
          <w:trHeight w:val="20"/>
        </w:trPr>
        <w:tc>
          <w:tcPr>
            <w:tcW w:w="590" w:type="pct"/>
            <w:shd w:val="clear" w:color="auto" w:fill="auto"/>
            <w:noWrap/>
            <w:vAlign w:val="bottom"/>
            <w:hideMark/>
          </w:tcPr>
          <w:p w14:paraId="772A67E7" w14:textId="2B801416" w:rsidR="0069483B" w:rsidRPr="0069483B" w:rsidRDefault="0069483B" w:rsidP="0069483B">
            <w:pPr>
              <w:spacing w:after="0" w:line="240" w:lineRule="auto"/>
              <w:ind w:left="0" w:firstLine="0"/>
              <w:rPr>
                <w:color w:val="auto"/>
                <w:sz w:val="16"/>
                <w:szCs w:val="16"/>
                <w:lang w:val="ru-RU" w:eastAsia="ru-RU"/>
              </w:rPr>
            </w:pPr>
            <w:r w:rsidRPr="0069483B">
              <w:rPr>
                <w:color w:val="auto"/>
                <w:sz w:val="16"/>
                <w:szCs w:val="16"/>
              </w:rPr>
              <w:t> </w:t>
            </w:r>
          </w:p>
        </w:tc>
        <w:tc>
          <w:tcPr>
            <w:tcW w:w="2645" w:type="pct"/>
            <w:shd w:val="clear" w:color="auto" w:fill="auto"/>
            <w:noWrap/>
            <w:vAlign w:val="bottom"/>
            <w:hideMark/>
          </w:tcPr>
          <w:p w14:paraId="30E0F378" w14:textId="74CB255B" w:rsidR="0069483B" w:rsidRPr="0069483B" w:rsidRDefault="0069483B" w:rsidP="0069483B">
            <w:pPr>
              <w:spacing w:after="0" w:line="240" w:lineRule="auto"/>
              <w:ind w:left="0" w:firstLine="0"/>
              <w:rPr>
                <w:color w:val="auto"/>
                <w:sz w:val="16"/>
                <w:szCs w:val="16"/>
                <w:lang w:val="en-US" w:eastAsia="ru-RU"/>
              </w:rPr>
            </w:pPr>
            <w:r w:rsidRPr="0069483B">
              <w:rPr>
                <w:color w:val="auto"/>
                <w:sz w:val="16"/>
                <w:szCs w:val="16"/>
              </w:rPr>
              <w:t> </w:t>
            </w:r>
          </w:p>
        </w:tc>
        <w:tc>
          <w:tcPr>
            <w:tcW w:w="589" w:type="pct"/>
            <w:shd w:val="clear" w:color="auto" w:fill="auto"/>
            <w:noWrap/>
            <w:vAlign w:val="bottom"/>
            <w:hideMark/>
          </w:tcPr>
          <w:p w14:paraId="40E90175" w14:textId="2CD90D5A" w:rsidR="0069483B" w:rsidRPr="00A90487" w:rsidRDefault="0069483B" w:rsidP="0069483B">
            <w:pPr>
              <w:spacing w:after="0" w:line="240" w:lineRule="auto"/>
              <w:ind w:left="0" w:firstLine="0"/>
              <w:jc w:val="center"/>
              <w:rPr>
                <w:color w:val="auto"/>
                <w:sz w:val="16"/>
                <w:szCs w:val="16"/>
                <w:lang w:val="ru-RU" w:eastAsia="ru-RU"/>
              </w:rPr>
            </w:pPr>
            <w:r w:rsidRPr="00A90487">
              <w:rPr>
                <w:color w:val="auto"/>
                <w:sz w:val="16"/>
                <w:szCs w:val="16"/>
              </w:rPr>
              <w:t>52,9</w:t>
            </w:r>
          </w:p>
        </w:tc>
        <w:tc>
          <w:tcPr>
            <w:tcW w:w="588" w:type="pct"/>
            <w:shd w:val="clear" w:color="auto" w:fill="auto"/>
            <w:noWrap/>
            <w:vAlign w:val="bottom"/>
            <w:hideMark/>
          </w:tcPr>
          <w:p w14:paraId="45E9CE8E" w14:textId="55603A4C" w:rsidR="0069483B" w:rsidRPr="00A90487" w:rsidRDefault="0069483B" w:rsidP="0069483B">
            <w:pPr>
              <w:spacing w:after="0" w:line="240" w:lineRule="auto"/>
              <w:ind w:left="0" w:firstLine="0"/>
              <w:jc w:val="center"/>
              <w:rPr>
                <w:color w:val="auto"/>
                <w:sz w:val="16"/>
                <w:szCs w:val="16"/>
                <w:lang w:val="ru-RU" w:eastAsia="ru-RU"/>
              </w:rPr>
            </w:pPr>
            <w:r w:rsidRPr="00A90487">
              <w:rPr>
                <w:color w:val="auto"/>
                <w:sz w:val="16"/>
                <w:szCs w:val="16"/>
              </w:rPr>
              <w:t>1</w:t>
            </w:r>
            <w:r w:rsidR="0033286E" w:rsidRPr="00A90487">
              <w:rPr>
                <w:color w:val="auto"/>
                <w:sz w:val="16"/>
                <w:szCs w:val="16"/>
              </w:rPr>
              <w:t>7</w:t>
            </w:r>
            <w:r w:rsidRPr="00A90487">
              <w:rPr>
                <w:color w:val="auto"/>
                <w:sz w:val="16"/>
                <w:szCs w:val="16"/>
              </w:rPr>
              <w:t>,</w:t>
            </w:r>
            <w:r w:rsidR="0033286E" w:rsidRPr="00A90487">
              <w:rPr>
                <w:color w:val="auto"/>
                <w:sz w:val="16"/>
                <w:szCs w:val="16"/>
              </w:rPr>
              <w:t>21</w:t>
            </w:r>
          </w:p>
        </w:tc>
        <w:tc>
          <w:tcPr>
            <w:tcW w:w="588" w:type="pct"/>
            <w:vAlign w:val="bottom"/>
          </w:tcPr>
          <w:p w14:paraId="6A43CF4D" w14:textId="2B414926" w:rsidR="0069483B" w:rsidRPr="00A90487" w:rsidRDefault="0069483B" w:rsidP="0069483B">
            <w:pPr>
              <w:spacing w:after="0" w:line="240" w:lineRule="auto"/>
              <w:ind w:left="0" w:firstLine="0"/>
              <w:jc w:val="center"/>
              <w:rPr>
                <w:i/>
                <w:iCs/>
                <w:color w:val="auto"/>
                <w:sz w:val="16"/>
                <w:szCs w:val="16"/>
                <w:lang w:val="ru-RU" w:eastAsia="ru-RU"/>
              </w:rPr>
            </w:pPr>
            <w:r w:rsidRPr="00A90487">
              <w:rPr>
                <w:i/>
                <w:iCs/>
                <w:color w:val="auto"/>
                <w:sz w:val="16"/>
                <w:szCs w:val="16"/>
              </w:rPr>
              <w:t>100,0</w:t>
            </w:r>
          </w:p>
        </w:tc>
      </w:tr>
    </w:tbl>
    <w:p w14:paraId="391DB8C6" w14:textId="5179C170" w:rsidR="00AC5003" w:rsidRPr="00DA6F54" w:rsidRDefault="00AC5003" w:rsidP="00AC5003">
      <w:pPr>
        <w:spacing w:after="120" w:line="240" w:lineRule="auto"/>
        <w:contextualSpacing/>
        <w:jc w:val="both"/>
      </w:pPr>
    </w:p>
    <w:tbl>
      <w:tblPr>
        <w:tblStyle w:val="Tabelgril"/>
        <w:tblW w:w="0" w:type="auto"/>
        <w:tblInd w:w="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16"/>
      </w:tblGrid>
      <w:tr w:rsidR="00AC5003" w:rsidRPr="00DA6F54" w14:paraId="58B0B572" w14:textId="77777777" w:rsidTr="00BC2D30">
        <w:tc>
          <w:tcPr>
            <w:tcW w:w="9516" w:type="dxa"/>
            <w:shd w:val="clear" w:color="auto" w:fill="EEECE1" w:themeFill="background2"/>
          </w:tcPr>
          <w:p w14:paraId="4446517B" w14:textId="15A4288B" w:rsidR="00AC5003" w:rsidRPr="00DA6F54" w:rsidRDefault="00AC5003" w:rsidP="00AC5003">
            <w:pPr>
              <w:spacing w:after="0" w:line="240" w:lineRule="auto"/>
              <w:ind w:left="0" w:firstLine="0"/>
              <w:jc w:val="center"/>
              <w:rPr>
                <w:sz w:val="4"/>
                <w:szCs w:val="4"/>
              </w:rPr>
            </w:pPr>
          </w:p>
        </w:tc>
      </w:tr>
      <w:tr w:rsidR="00AC5003" w:rsidRPr="00DA6F54" w14:paraId="0D4A9733" w14:textId="77777777" w:rsidTr="0033286E">
        <w:tc>
          <w:tcPr>
            <w:tcW w:w="9516" w:type="dxa"/>
          </w:tcPr>
          <w:p w14:paraId="476093DC" w14:textId="47A2035B" w:rsidR="0033286E" w:rsidRDefault="0033286E" w:rsidP="00A5518D">
            <w:pPr>
              <w:spacing w:after="0" w:line="240" w:lineRule="auto"/>
              <w:ind w:left="0" w:firstLine="0"/>
              <w:jc w:val="center"/>
              <w:rPr>
                <w:b/>
              </w:rPr>
            </w:pPr>
            <w:r w:rsidRPr="0033286E">
              <w:rPr>
                <w:noProof/>
                <w:shd w:val="clear" w:color="auto" w:fill="E5DFEC" w:themeFill="accent4" w:themeFillTint="33"/>
                <w:lang w:val="en-US" w:eastAsia="ja-JP"/>
              </w:rPr>
              <w:drawing>
                <wp:inline distT="0" distB="0" distL="0" distR="0" wp14:anchorId="2D679120" wp14:editId="1A30C272">
                  <wp:extent cx="5815584" cy="2816352"/>
                  <wp:effectExtent l="0" t="0" r="13970" b="3175"/>
                  <wp:docPr id="1482445993" name="Диаграмма 1482445993">
                    <a:extLst xmlns:a="http://schemas.openxmlformats.org/drawingml/2006/main">
                      <a:ext uri="{FF2B5EF4-FFF2-40B4-BE49-F238E27FC236}">
                        <a16:creationId xmlns:a16="http://schemas.microsoft.com/office/drawing/2014/main" id="{00000000-0008-0000-26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14:paraId="0E2DC77C" w14:textId="03755593" w:rsidR="00AC5003" w:rsidRPr="00DA6F54" w:rsidRDefault="00AC5003" w:rsidP="00A5518D">
            <w:pPr>
              <w:spacing w:after="0" w:line="240" w:lineRule="auto"/>
              <w:ind w:left="0" w:firstLine="0"/>
              <w:jc w:val="center"/>
            </w:pPr>
            <w:r w:rsidRPr="00C50990">
              <w:rPr>
                <w:b/>
              </w:rPr>
              <w:t>Figure 2.8.</w:t>
            </w:r>
            <w:r w:rsidRPr="00C50990">
              <w:rPr>
                <w:bCs/>
              </w:rPr>
              <w:t xml:space="preserve"> Trends in NH</w:t>
            </w:r>
            <w:r w:rsidRPr="00C50990">
              <w:rPr>
                <w:bCs/>
                <w:vertAlign w:val="subscript"/>
              </w:rPr>
              <w:t>3</w:t>
            </w:r>
            <w:r w:rsidRPr="00C50990">
              <w:rPr>
                <w:bCs/>
              </w:rPr>
              <w:t xml:space="preserve"> emissions in the 1990-20</w:t>
            </w:r>
            <w:r w:rsidR="00A5518D" w:rsidRPr="00C50990">
              <w:rPr>
                <w:bCs/>
              </w:rPr>
              <w:t>2</w:t>
            </w:r>
            <w:r w:rsidR="00757B28">
              <w:rPr>
                <w:bCs/>
                <w:lang w:val="en-US"/>
              </w:rPr>
              <w:t>3</w:t>
            </w:r>
            <w:r w:rsidRPr="00C50990">
              <w:rPr>
                <w:bCs/>
              </w:rPr>
              <w:t xml:space="preserve"> period, by categories, kt</w:t>
            </w:r>
          </w:p>
        </w:tc>
      </w:tr>
    </w:tbl>
    <w:p w14:paraId="3307B991" w14:textId="77777777" w:rsidR="0033286E" w:rsidRDefault="0033286E" w:rsidP="00AC5003">
      <w:pPr>
        <w:jc w:val="both"/>
      </w:pPr>
    </w:p>
    <w:p w14:paraId="22A65124" w14:textId="3317CC5C" w:rsidR="0033286E" w:rsidRDefault="00AC5003" w:rsidP="00AC5003">
      <w:pPr>
        <w:jc w:val="both"/>
        <w:rPr>
          <w:color w:val="auto"/>
        </w:rPr>
      </w:pPr>
      <w:r w:rsidRPr="00DA6F54">
        <w:t xml:space="preserve">The structural </w:t>
      </w:r>
      <w:r w:rsidRPr="005229D7">
        <w:rPr>
          <w:color w:val="auto"/>
        </w:rPr>
        <w:t>distribution of NH</w:t>
      </w:r>
      <w:r w:rsidRPr="005229D7">
        <w:rPr>
          <w:color w:val="auto"/>
          <w:vertAlign w:val="subscript"/>
        </w:rPr>
        <w:t>3</w:t>
      </w:r>
      <w:r w:rsidRPr="005229D7">
        <w:rPr>
          <w:color w:val="auto"/>
        </w:rPr>
        <w:t xml:space="preserve"> emissions changed in 20</w:t>
      </w:r>
      <w:r w:rsidR="002557C7">
        <w:rPr>
          <w:color w:val="auto"/>
        </w:rPr>
        <w:t>2</w:t>
      </w:r>
      <w:r w:rsidR="00757B28">
        <w:rPr>
          <w:color w:val="auto"/>
        </w:rPr>
        <w:t>3</w:t>
      </w:r>
      <w:r w:rsidRPr="005229D7">
        <w:rPr>
          <w:color w:val="auto"/>
        </w:rPr>
        <w:t xml:space="preserve">: </w:t>
      </w:r>
    </w:p>
    <w:p w14:paraId="560ADC56" w14:textId="77777777" w:rsidR="0033286E" w:rsidRDefault="0033286E" w:rsidP="00AC5003">
      <w:pPr>
        <w:jc w:val="both"/>
        <w:rPr>
          <w:color w:val="auto"/>
        </w:rPr>
      </w:pPr>
      <w:r>
        <w:rPr>
          <w:color w:val="auto"/>
        </w:rPr>
        <w:t>-</w:t>
      </w:r>
      <w:r w:rsidR="002557C7" w:rsidRPr="002557C7">
        <w:rPr>
          <w:color w:val="auto"/>
          <w:lang w:val="en-US"/>
        </w:rPr>
        <w:t xml:space="preserve">3B3 </w:t>
      </w:r>
      <w:r w:rsidR="002557C7" w:rsidRPr="0033286E">
        <w:rPr>
          <w:i/>
          <w:iCs/>
          <w:color w:val="auto"/>
          <w:lang w:val="en-US"/>
        </w:rPr>
        <w:t>Manure management</w:t>
      </w:r>
      <w:r w:rsidR="002557C7" w:rsidRPr="002557C7">
        <w:rPr>
          <w:color w:val="auto"/>
          <w:lang w:val="en-US"/>
        </w:rPr>
        <w:t xml:space="preserve"> - Swine (Sows+ Fattening pigs)</w:t>
      </w:r>
      <w:r w:rsidR="002557C7" w:rsidRPr="002557C7">
        <w:rPr>
          <w:color w:val="auto"/>
        </w:rPr>
        <w:t xml:space="preserve"> </w:t>
      </w:r>
      <w:r w:rsidR="0069483B">
        <w:rPr>
          <w:color w:val="auto"/>
          <w:lang w:val="en-US"/>
        </w:rPr>
        <w:t>de</w:t>
      </w:r>
      <w:r w:rsidR="002557C7" w:rsidRPr="005229D7">
        <w:rPr>
          <w:color w:val="auto"/>
        </w:rPr>
        <w:t xml:space="preserve">creased to </w:t>
      </w:r>
      <w:r w:rsidR="002557C7">
        <w:rPr>
          <w:color w:val="auto"/>
        </w:rPr>
        <w:t>1</w:t>
      </w:r>
      <w:r w:rsidR="0069483B" w:rsidRPr="0069483B">
        <w:rPr>
          <w:color w:val="auto"/>
          <w:lang w:val="en-US"/>
        </w:rPr>
        <w:t>5</w:t>
      </w:r>
      <w:r w:rsidR="002557C7" w:rsidRPr="005229D7">
        <w:rPr>
          <w:color w:val="auto"/>
        </w:rPr>
        <w:t xml:space="preserve">% compared to </w:t>
      </w:r>
      <w:r w:rsidR="0069483B">
        <w:rPr>
          <w:color w:val="auto"/>
        </w:rPr>
        <w:t>9</w:t>
      </w:r>
      <w:r w:rsidR="002557C7" w:rsidRPr="005229D7">
        <w:rPr>
          <w:color w:val="auto"/>
        </w:rPr>
        <w:t>%</w:t>
      </w:r>
      <w:r w:rsidR="002557C7">
        <w:rPr>
          <w:color w:val="auto"/>
        </w:rPr>
        <w:t xml:space="preserve">; </w:t>
      </w:r>
    </w:p>
    <w:p w14:paraId="1EC093BB" w14:textId="7EE87F96" w:rsidR="00AC5003" w:rsidRPr="005229D7" w:rsidRDefault="0033286E" w:rsidP="00AC5003">
      <w:pPr>
        <w:jc w:val="both"/>
        <w:rPr>
          <w:color w:val="auto"/>
        </w:rPr>
      </w:pPr>
      <w:r>
        <w:rPr>
          <w:color w:val="auto"/>
        </w:rPr>
        <w:t>-</w:t>
      </w:r>
      <w:r w:rsidR="00AC5003" w:rsidRPr="005229D7">
        <w:rPr>
          <w:color w:val="auto"/>
        </w:rPr>
        <w:t>the share of 3.D.a.2.</w:t>
      </w:r>
      <w:proofErr w:type="spellStart"/>
      <w:r w:rsidR="00AC5003" w:rsidRPr="005229D7">
        <w:rPr>
          <w:color w:val="auto"/>
        </w:rPr>
        <w:t>a</w:t>
      </w:r>
      <w:proofErr w:type="spellEnd"/>
      <w:r w:rsidR="00AC5003" w:rsidRPr="005229D7">
        <w:rPr>
          <w:color w:val="auto"/>
        </w:rPr>
        <w:t xml:space="preserve"> </w:t>
      </w:r>
      <w:r w:rsidR="00AC5003" w:rsidRPr="005229D7">
        <w:rPr>
          <w:i/>
          <w:iCs/>
          <w:color w:val="auto"/>
        </w:rPr>
        <w:t xml:space="preserve">Animal manure applied to soils </w:t>
      </w:r>
      <w:r w:rsidR="002557C7">
        <w:rPr>
          <w:color w:val="auto"/>
        </w:rPr>
        <w:t>de</w:t>
      </w:r>
      <w:r w:rsidR="00AC5003" w:rsidRPr="005229D7">
        <w:rPr>
          <w:color w:val="auto"/>
        </w:rPr>
        <w:t xml:space="preserve">creased to </w:t>
      </w:r>
      <w:r w:rsidR="002557C7">
        <w:rPr>
          <w:color w:val="auto"/>
        </w:rPr>
        <w:t>2</w:t>
      </w:r>
      <w:r w:rsidR="0069483B">
        <w:rPr>
          <w:color w:val="auto"/>
        </w:rPr>
        <w:t>2</w:t>
      </w:r>
      <w:r w:rsidR="00AC5003" w:rsidRPr="005229D7">
        <w:rPr>
          <w:color w:val="auto"/>
        </w:rPr>
        <w:t xml:space="preserve">% compared to </w:t>
      </w:r>
      <w:r w:rsidR="002557C7">
        <w:rPr>
          <w:color w:val="auto"/>
        </w:rPr>
        <w:t>1</w:t>
      </w:r>
      <w:r w:rsidR="0069483B" w:rsidRPr="0069483B">
        <w:rPr>
          <w:color w:val="auto"/>
          <w:lang w:val="en-US"/>
        </w:rPr>
        <w:t>3</w:t>
      </w:r>
      <w:r w:rsidR="00AC5003" w:rsidRPr="005229D7">
        <w:rPr>
          <w:color w:val="auto"/>
        </w:rPr>
        <w:t>% in 1990</w:t>
      </w:r>
      <w:r w:rsidR="0069483B">
        <w:rPr>
          <w:color w:val="auto"/>
        </w:rPr>
        <w:t>;</w:t>
      </w:r>
      <w:r w:rsidR="0069483B" w:rsidRPr="005229D7">
        <w:rPr>
          <w:color w:val="auto"/>
        </w:rPr>
        <w:t xml:space="preserve"> </w:t>
      </w:r>
      <w:r>
        <w:rPr>
          <w:color w:val="auto"/>
        </w:rPr>
        <w:t>-</w:t>
      </w:r>
      <w:r w:rsidR="00AC5003" w:rsidRPr="00FB5D8E">
        <w:rPr>
          <w:i/>
          <w:color w:val="auto"/>
        </w:rPr>
        <w:t>Other</w:t>
      </w:r>
      <w:r w:rsidR="00AC5003" w:rsidRPr="005229D7">
        <w:rPr>
          <w:color w:val="auto"/>
        </w:rPr>
        <w:t xml:space="preserve"> Categories – </w:t>
      </w:r>
      <w:r w:rsidR="0069483B">
        <w:rPr>
          <w:color w:val="auto"/>
        </w:rPr>
        <w:t>de</w:t>
      </w:r>
      <w:r w:rsidR="00AC5003" w:rsidRPr="005229D7">
        <w:rPr>
          <w:color w:val="auto"/>
        </w:rPr>
        <w:t xml:space="preserve">creased </w:t>
      </w:r>
      <w:r w:rsidR="00AC5003">
        <w:rPr>
          <w:color w:val="auto"/>
        </w:rPr>
        <w:t xml:space="preserve">to </w:t>
      </w:r>
      <w:r w:rsidR="0069483B">
        <w:rPr>
          <w:color w:val="auto"/>
        </w:rPr>
        <w:t>48</w:t>
      </w:r>
      <w:r w:rsidR="00AC5003" w:rsidRPr="005229D7">
        <w:rPr>
          <w:color w:val="auto"/>
        </w:rPr>
        <w:t>% in 20</w:t>
      </w:r>
      <w:r w:rsidR="002557C7">
        <w:rPr>
          <w:color w:val="auto"/>
        </w:rPr>
        <w:t>2</w:t>
      </w:r>
      <w:r w:rsidR="00757B28">
        <w:rPr>
          <w:color w:val="auto"/>
        </w:rPr>
        <w:t>3</w:t>
      </w:r>
      <w:r w:rsidR="00AC5003" w:rsidRPr="005229D7">
        <w:rPr>
          <w:color w:val="auto"/>
        </w:rPr>
        <w:t xml:space="preserve"> compared with </w:t>
      </w:r>
      <w:r w:rsidR="0069483B">
        <w:rPr>
          <w:color w:val="auto"/>
        </w:rPr>
        <w:t>33</w:t>
      </w:r>
      <w:r w:rsidR="00AC5003" w:rsidRPr="005229D7">
        <w:rPr>
          <w:color w:val="auto"/>
        </w:rPr>
        <w:t>% in 1990 (Figure 2.9).</w:t>
      </w:r>
    </w:p>
    <w:p w14:paraId="19A622FB" w14:textId="77777777" w:rsidR="0033286E" w:rsidRDefault="00AC5003" w:rsidP="00A5518D">
      <w:pPr>
        <w:jc w:val="both"/>
        <w:rPr>
          <w:b/>
          <w:bCs/>
        </w:rPr>
      </w:pPr>
      <w:r>
        <w:t xml:space="preserve">      </w:t>
      </w:r>
    </w:p>
    <w:tbl>
      <w:tblPr>
        <w:tblStyle w:val="Tabelgril"/>
        <w:tblW w:w="8916" w:type="dxa"/>
        <w:tblInd w:w="10" w:type="dxa"/>
        <w:tblLook w:val="04A0" w:firstRow="1" w:lastRow="0" w:firstColumn="1" w:lastColumn="0" w:noHBand="0" w:noVBand="1"/>
      </w:tblPr>
      <w:tblGrid>
        <w:gridCol w:w="4686"/>
        <w:gridCol w:w="4656"/>
      </w:tblGrid>
      <w:tr w:rsidR="0033286E" w14:paraId="620AFA2F" w14:textId="77777777" w:rsidTr="0033286E">
        <w:tc>
          <w:tcPr>
            <w:tcW w:w="4096" w:type="dxa"/>
          </w:tcPr>
          <w:p w14:paraId="3B9FCA9E" w14:textId="3BE1D0BC" w:rsidR="0033286E" w:rsidRDefault="0033286E" w:rsidP="0033286E">
            <w:pPr>
              <w:ind w:left="0" w:firstLine="0"/>
              <w:jc w:val="center"/>
              <w:rPr>
                <w:b/>
                <w:bCs/>
              </w:rPr>
            </w:pPr>
            <w:r>
              <w:rPr>
                <w:noProof/>
                <w:lang w:val="en-US" w:eastAsia="ja-JP"/>
              </w:rPr>
              <w:drawing>
                <wp:inline distT="0" distB="0" distL="0" distR="0" wp14:anchorId="61117F82" wp14:editId="5EB39483">
                  <wp:extent cx="2829560" cy="2194560"/>
                  <wp:effectExtent l="0" t="0" r="8890" b="15240"/>
                  <wp:docPr id="1482445994" name="Диаграмма 1482445994">
                    <a:extLst xmlns:a="http://schemas.openxmlformats.org/drawingml/2006/main">
                      <a:ext uri="{FF2B5EF4-FFF2-40B4-BE49-F238E27FC236}">
                        <a16:creationId xmlns:a16="http://schemas.microsoft.com/office/drawing/2014/main" id="{00000000-0008-0000-26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tc>
        <w:tc>
          <w:tcPr>
            <w:tcW w:w="4820" w:type="dxa"/>
          </w:tcPr>
          <w:p w14:paraId="7C2CE99C" w14:textId="0A444185" w:rsidR="0033286E" w:rsidRDefault="0033286E" w:rsidP="0033286E">
            <w:pPr>
              <w:ind w:left="0" w:firstLine="0"/>
              <w:jc w:val="center"/>
              <w:rPr>
                <w:b/>
                <w:bCs/>
              </w:rPr>
            </w:pPr>
            <w:r>
              <w:rPr>
                <w:noProof/>
                <w:lang w:val="en-US" w:eastAsia="ja-JP"/>
              </w:rPr>
              <w:drawing>
                <wp:inline distT="0" distB="0" distL="0" distR="0" wp14:anchorId="779248FB" wp14:editId="72A97123">
                  <wp:extent cx="2813685" cy="2194560"/>
                  <wp:effectExtent l="0" t="0" r="5715" b="15240"/>
                  <wp:docPr id="1" name="Диаграмма 1">
                    <a:extLst xmlns:a="http://schemas.openxmlformats.org/drawingml/2006/main">
                      <a:ext uri="{FF2B5EF4-FFF2-40B4-BE49-F238E27FC236}">
                        <a16:creationId xmlns:a16="http://schemas.microsoft.com/office/drawing/2014/main" id="{00000000-0008-0000-2600-000007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tc>
      </w:tr>
    </w:tbl>
    <w:p w14:paraId="041AEDAF" w14:textId="0009F91B" w:rsidR="00FA0D11" w:rsidRDefault="00FA0D11" w:rsidP="00A5518D">
      <w:pPr>
        <w:jc w:val="both"/>
        <w:rPr>
          <w:b/>
          <w:bCs/>
        </w:rPr>
      </w:pPr>
    </w:p>
    <w:p w14:paraId="181CFA97" w14:textId="77777777" w:rsidR="002557C7" w:rsidRDefault="002557C7" w:rsidP="00AC5003">
      <w:pPr>
        <w:jc w:val="center"/>
        <w:rPr>
          <w:b/>
          <w:bCs/>
        </w:rPr>
      </w:pPr>
    </w:p>
    <w:p w14:paraId="2AC6262F" w14:textId="42BD7F21" w:rsidR="00AC5003" w:rsidRPr="00BC2D30" w:rsidRDefault="00FA0D11" w:rsidP="00AC5003">
      <w:pPr>
        <w:jc w:val="center"/>
        <w:rPr>
          <w:lang w:val="en-US"/>
        </w:rPr>
      </w:pPr>
      <w:r w:rsidRPr="005F2332">
        <w:rPr>
          <w:b/>
          <w:bCs/>
        </w:rPr>
        <w:t xml:space="preserve">Figure 2.9. </w:t>
      </w:r>
      <w:r w:rsidRPr="005F2332">
        <w:t>NH</w:t>
      </w:r>
      <w:r w:rsidRPr="005F2332">
        <w:rPr>
          <w:vertAlign w:val="subscript"/>
        </w:rPr>
        <w:t>3</w:t>
      </w:r>
      <w:r w:rsidRPr="005F2332">
        <w:t xml:space="preserve"> emissions by sectors in 1990 and </w:t>
      </w:r>
      <w:r w:rsidRPr="00BC2D30">
        <w:t>20</w:t>
      </w:r>
      <w:r w:rsidR="00A5518D" w:rsidRPr="00BC2D30">
        <w:t>2</w:t>
      </w:r>
      <w:r w:rsidR="00757B28">
        <w:rPr>
          <w:lang w:val="en-US"/>
        </w:rPr>
        <w:t>3</w:t>
      </w:r>
    </w:p>
    <w:p w14:paraId="0EB39CD0" w14:textId="77777777" w:rsidR="00AC5003" w:rsidRPr="00DA6F54" w:rsidRDefault="00AC5003" w:rsidP="00AC5003">
      <w:pPr>
        <w:spacing w:after="160" w:line="259" w:lineRule="auto"/>
        <w:ind w:left="0" w:firstLine="0"/>
        <w:rPr>
          <w:rFonts w:eastAsiaTheme="majorEastAsia" w:cstheme="majorBidi"/>
          <w:b/>
          <w:i/>
          <w:color w:val="244061" w:themeColor="accent1" w:themeShade="80"/>
          <w:szCs w:val="24"/>
        </w:rPr>
      </w:pPr>
      <w:r w:rsidRPr="00DA6F54">
        <w:br w:type="page"/>
      </w:r>
    </w:p>
    <w:p w14:paraId="1B9392D5" w14:textId="77777777" w:rsidR="00AC5003" w:rsidRPr="008E0C2C" w:rsidRDefault="00AC5003" w:rsidP="003926D0">
      <w:pPr>
        <w:pStyle w:val="Titlu3"/>
        <w:rPr>
          <w:i w:val="0"/>
          <w:color w:val="4F81BD" w:themeColor="accent1"/>
          <w:vertAlign w:val="subscript"/>
        </w:rPr>
      </w:pPr>
      <w:bookmarkStart w:id="36" w:name="_Toc47965468"/>
      <w:bookmarkStart w:id="37" w:name="_Toc116907425"/>
      <w:r w:rsidRPr="008E0C2C">
        <w:rPr>
          <w:i w:val="0"/>
          <w:color w:val="4F81BD" w:themeColor="accent1"/>
        </w:rPr>
        <w:lastRenderedPageBreak/>
        <w:t>Particulate matter (PM</w:t>
      </w:r>
      <w:r w:rsidRPr="008E0C2C">
        <w:rPr>
          <w:i w:val="0"/>
          <w:color w:val="4F81BD" w:themeColor="accent1"/>
          <w:vertAlign w:val="subscript"/>
        </w:rPr>
        <w:t>2.5</w:t>
      </w:r>
      <w:r w:rsidRPr="008E0C2C">
        <w:rPr>
          <w:i w:val="0"/>
          <w:color w:val="4F81BD" w:themeColor="accent1"/>
        </w:rPr>
        <w:t>)</w:t>
      </w:r>
      <w:bookmarkEnd w:id="36"/>
      <w:bookmarkEnd w:id="37"/>
    </w:p>
    <w:p w14:paraId="0774C2DC" w14:textId="793E85D4" w:rsidR="00564921" w:rsidRPr="00126C64" w:rsidRDefault="00AC5003" w:rsidP="00AC5003">
      <w:pPr>
        <w:autoSpaceDE w:val="0"/>
        <w:autoSpaceDN w:val="0"/>
        <w:adjustRightInd w:val="0"/>
        <w:spacing w:after="120" w:line="240" w:lineRule="auto"/>
        <w:ind w:left="11" w:hanging="11"/>
        <w:jc w:val="both"/>
        <w:rPr>
          <w:color w:val="auto"/>
          <w:lang w:val="en-US"/>
        </w:rPr>
      </w:pPr>
      <w:r w:rsidRPr="00DA6F54">
        <w:t>The time series of PM</w:t>
      </w:r>
      <w:r w:rsidRPr="00DA6F54">
        <w:rPr>
          <w:vertAlign w:val="subscript"/>
        </w:rPr>
        <w:t>2.5</w:t>
      </w:r>
      <w:r w:rsidRPr="00DA6F54">
        <w:t xml:space="preserve"> emissions ha</w:t>
      </w:r>
      <w:r w:rsidR="003C13D6">
        <w:t>ve decreasing trend from 2</w:t>
      </w:r>
      <w:r w:rsidR="00AB1495">
        <w:t>3</w:t>
      </w:r>
      <w:r w:rsidR="003C13D6">
        <w:t>,</w:t>
      </w:r>
      <w:r w:rsidR="00FC3C63">
        <w:t>8</w:t>
      </w:r>
      <w:r w:rsidR="003C13D6">
        <w:t xml:space="preserve"> to </w:t>
      </w:r>
      <w:r w:rsidR="00AB1495">
        <w:t>1</w:t>
      </w:r>
      <w:r w:rsidR="008E0C2C">
        <w:t>9</w:t>
      </w:r>
      <w:r w:rsidR="003C13D6">
        <w:t>,</w:t>
      </w:r>
      <w:r w:rsidR="008E0C2C">
        <w:t>98</w:t>
      </w:r>
      <w:r w:rsidR="003C13D6">
        <w:t xml:space="preserve"> kt</w:t>
      </w:r>
      <w:r w:rsidR="00AB1495">
        <w:t xml:space="preserve"> (1990/202</w:t>
      </w:r>
      <w:r w:rsidR="008E0C2C">
        <w:t>3</w:t>
      </w:r>
      <w:r w:rsidR="00AB1495">
        <w:t>)</w:t>
      </w:r>
      <w:r w:rsidR="003C13D6">
        <w:t xml:space="preserve">, </w:t>
      </w:r>
      <w:r w:rsidRPr="00126C64">
        <w:rPr>
          <w:color w:val="auto"/>
        </w:rPr>
        <w:t>Figure 2.10.</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2"/>
        <w:gridCol w:w="5906"/>
        <w:gridCol w:w="1056"/>
        <w:gridCol w:w="1056"/>
        <w:gridCol w:w="992"/>
      </w:tblGrid>
      <w:tr w:rsidR="009E4028" w:rsidRPr="009E4028" w14:paraId="4250EB3B" w14:textId="77777777" w:rsidTr="00F80258">
        <w:trPr>
          <w:trHeight w:val="20"/>
        </w:trPr>
        <w:tc>
          <w:tcPr>
            <w:tcW w:w="376" w:type="pct"/>
            <w:shd w:val="clear" w:color="auto" w:fill="auto"/>
            <w:noWrap/>
            <w:vAlign w:val="bottom"/>
            <w:hideMark/>
          </w:tcPr>
          <w:p w14:paraId="25641E5B" w14:textId="77777777" w:rsidR="009E4028" w:rsidRPr="009E4028" w:rsidRDefault="009E4028" w:rsidP="00564921">
            <w:pPr>
              <w:spacing w:after="0" w:line="240" w:lineRule="auto"/>
              <w:ind w:left="0" w:firstLine="0"/>
              <w:rPr>
                <w:color w:val="auto"/>
                <w:sz w:val="16"/>
                <w:szCs w:val="16"/>
                <w:lang w:val="en-US" w:eastAsia="ru-RU"/>
              </w:rPr>
            </w:pPr>
          </w:p>
        </w:tc>
        <w:tc>
          <w:tcPr>
            <w:tcW w:w="3031" w:type="pct"/>
            <w:shd w:val="clear" w:color="auto" w:fill="auto"/>
            <w:noWrap/>
            <w:vAlign w:val="bottom"/>
            <w:hideMark/>
          </w:tcPr>
          <w:p w14:paraId="0CED57E3" w14:textId="77777777" w:rsidR="009E4028" w:rsidRPr="009E4028" w:rsidRDefault="009E4028" w:rsidP="00564921">
            <w:pPr>
              <w:spacing w:after="0" w:line="240" w:lineRule="auto"/>
              <w:ind w:left="0" w:firstLine="0"/>
              <w:rPr>
                <w:color w:val="auto"/>
                <w:sz w:val="16"/>
                <w:szCs w:val="16"/>
                <w:lang w:val="en-US" w:eastAsia="ru-RU"/>
              </w:rPr>
            </w:pPr>
          </w:p>
        </w:tc>
        <w:tc>
          <w:tcPr>
            <w:tcW w:w="542" w:type="pct"/>
            <w:shd w:val="clear" w:color="auto" w:fill="auto"/>
            <w:noWrap/>
            <w:vAlign w:val="bottom"/>
            <w:hideMark/>
          </w:tcPr>
          <w:p w14:paraId="0851563E" w14:textId="77777777" w:rsidR="009E4028" w:rsidRPr="009E4028" w:rsidRDefault="009E4028" w:rsidP="009E4028">
            <w:pPr>
              <w:spacing w:after="0" w:line="240" w:lineRule="auto"/>
              <w:ind w:left="0" w:firstLine="0"/>
              <w:jc w:val="center"/>
              <w:rPr>
                <w:b/>
                <w:color w:val="auto"/>
                <w:sz w:val="16"/>
                <w:szCs w:val="16"/>
                <w:lang w:val="en-US" w:eastAsia="ru-RU"/>
              </w:rPr>
            </w:pPr>
            <w:r w:rsidRPr="009E4028">
              <w:rPr>
                <w:b/>
                <w:color w:val="auto"/>
                <w:sz w:val="16"/>
                <w:szCs w:val="16"/>
                <w:lang w:val="ru-RU" w:eastAsia="ru-RU"/>
              </w:rPr>
              <w:t>PM</w:t>
            </w:r>
            <w:r w:rsidRPr="0028194E">
              <w:rPr>
                <w:b/>
                <w:color w:val="auto"/>
                <w:sz w:val="16"/>
                <w:szCs w:val="16"/>
                <w:vertAlign w:val="subscript"/>
                <w:lang w:val="ru-RU" w:eastAsia="ru-RU"/>
              </w:rPr>
              <w:t>2,5</w:t>
            </w:r>
            <w:r>
              <w:rPr>
                <w:b/>
                <w:color w:val="auto"/>
                <w:sz w:val="16"/>
                <w:szCs w:val="16"/>
                <w:lang w:val="en-US" w:eastAsia="ru-RU"/>
              </w:rPr>
              <w:t>, kt</w:t>
            </w:r>
          </w:p>
        </w:tc>
        <w:tc>
          <w:tcPr>
            <w:tcW w:w="542" w:type="pct"/>
            <w:shd w:val="clear" w:color="auto" w:fill="auto"/>
            <w:noWrap/>
            <w:vAlign w:val="bottom"/>
            <w:hideMark/>
          </w:tcPr>
          <w:p w14:paraId="33663389" w14:textId="77777777" w:rsidR="009E4028" w:rsidRPr="009E4028" w:rsidRDefault="009E4028" w:rsidP="009E4028">
            <w:pPr>
              <w:spacing w:after="0" w:line="240" w:lineRule="auto"/>
              <w:ind w:left="0" w:firstLine="0"/>
              <w:jc w:val="center"/>
              <w:rPr>
                <w:b/>
                <w:color w:val="auto"/>
                <w:sz w:val="16"/>
                <w:szCs w:val="16"/>
                <w:lang w:val="en-US" w:eastAsia="ru-RU"/>
              </w:rPr>
            </w:pPr>
            <w:r w:rsidRPr="009E4028">
              <w:rPr>
                <w:b/>
                <w:color w:val="auto"/>
                <w:sz w:val="16"/>
                <w:szCs w:val="16"/>
                <w:lang w:val="ru-RU" w:eastAsia="ru-RU"/>
              </w:rPr>
              <w:t>PM</w:t>
            </w:r>
            <w:r w:rsidRPr="0028194E">
              <w:rPr>
                <w:b/>
                <w:color w:val="auto"/>
                <w:sz w:val="16"/>
                <w:szCs w:val="16"/>
                <w:vertAlign w:val="subscript"/>
                <w:lang w:val="ru-RU" w:eastAsia="ru-RU"/>
              </w:rPr>
              <w:t>2,5</w:t>
            </w:r>
            <w:r>
              <w:rPr>
                <w:b/>
                <w:color w:val="auto"/>
                <w:sz w:val="16"/>
                <w:szCs w:val="16"/>
                <w:lang w:val="en-US" w:eastAsia="ru-RU"/>
              </w:rPr>
              <w:t>, kt</w:t>
            </w:r>
          </w:p>
        </w:tc>
        <w:tc>
          <w:tcPr>
            <w:tcW w:w="509" w:type="pct"/>
            <w:shd w:val="clear" w:color="auto" w:fill="auto"/>
            <w:noWrap/>
            <w:vAlign w:val="bottom"/>
            <w:hideMark/>
          </w:tcPr>
          <w:p w14:paraId="72D3CC48" w14:textId="115C323F" w:rsidR="009E4028" w:rsidRPr="009E4028" w:rsidRDefault="009E4028" w:rsidP="009E4028">
            <w:pPr>
              <w:spacing w:after="0" w:line="240" w:lineRule="auto"/>
              <w:ind w:left="0" w:firstLine="0"/>
              <w:jc w:val="center"/>
              <w:rPr>
                <w:b/>
                <w:color w:val="auto"/>
                <w:sz w:val="16"/>
                <w:szCs w:val="16"/>
                <w:lang w:val="en-US" w:eastAsia="ru-RU"/>
              </w:rPr>
            </w:pPr>
            <w:r w:rsidRPr="009E4028">
              <w:rPr>
                <w:b/>
                <w:color w:val="auto"/>
                <w:sz w:val="16"/>
                <w:szCs w:val="16"/>
                <w:lang w:val="ru-RU" w:eastAsia="ru-RU"/>
              </w:rPr>
              <w:t>20</w:t>
            </w:r>
            <w:r>
              <w:rPr>
                <w:b/>
                <w:color w:val="auto"/>
                <w:sz w:val="16"/>
                <w:szCs w:val="16"/>
                <w:lang w:val="en-US" w:eastAsia="ru-RU"/>
              </w:rPr>
              <w:t>2</w:t>
            </w:r>
            <w:r w:rsidR="008E0C2C">
              <w:rPr>
                <w:b/>
                <w:color w:val="auto"/>
                <w:sz w:val="16"/>
                <w:szCs w:val="16"/>
                <w:lang w:val="en-US" w:eastAsia="ru-RU"/>
              </w:rPr>
              <w:t>3</w:t>
            </w:r>
          </w:p>
        </w:tc>
      </w:tr>
      <w:tr w:rsidR="009E4028" w:rsidRPr="009E4028" w14:paraId="1EF51146" w14:textId="77777777" w:rsidTr="00F80258">
        <w:trPr>
          <w:trHeight w:val="20"/>
        </w:trPr>
        <w:tc>
          <w:tcPr>
            <w:tcW w:w="376" w:type="pct"/>
            <w:shd w:val="clear" w:color="auto" w:fill="auto"/>
            <w:noWrap/>
            <w:vAlign w:val="bottom"/>
            <w:hideMark/>
          </w:tcPr>
          <w:p w14:paraId="355D00B0" w14:textId="77777777" w:rsidR="009E4028" w:rsidRPr="009E4028" w:rsidRDefault="009E4028" w:rsidP="00564921">
            <w:pPr>
              <w:spacing w:after="0" w:line="240" w:lineRule="auto"/>
              <w:ind w:left="0" w:firstLine="0"/>
              <w:rPr>
                <w:color w:val="auto"/>
                <w:sz w:val="16"/>
                <w:szCs w:val="16"/>
                <w:lang w:val="ru-RU" w:eastAsia="ru-RU"/>
              </w:rPr>
            </w:pPr>
            <w:r w:rsidRPr="009E4028">
              <w:rPr>
                <w:color w:val="auto"/>
                <w:sz w:val="16"/>
                <w:szCs w:val="16"/>
                <w:lang w:val="ru-RU" w:eastAsia="ru-RU"/>
              </w:rPr>
              <w:t> </w:t>
            </w:r>
          </w:p>
        </w:tc>
        <w:tc>
          <w:tcPr>
            <w:tcW w:w="3031" w:type="pct"/>
            <w:shd w:val="clear" w:color="auto" w:fill="auto"/>
            <w:noWrap/>
            <w:vAlign w:val="bottom"/>
            <w:hideMark/>
          </w:tcPr>
          <w:p w14:paraId="4BF03A00" w14:textId="77777777" w:rsidR="009E4028" w:rsidRPr="009E4028" w:rsidRDefault="009E4028" w:rsidP="00564921">
            <w:pPr>
              <w:spacing w:after="0" w:line="240" w:lineRule="auto"/>
              <w:ind w:left="0" w:firstLine="0"/>
              <w:rPr>
                <w:color w:val="auto"/>
                <w:sz w:val="16"/>
                <w:szCs w:val="16"/>
                <w:lang w:val="ru-RU" w:eastAsia="ru-RU"/>
              </w:rPr>
            </w:pPr>
            <w:r w:rsidRPr="009E4028">
              <w:rPr>
                <w:color w:val="auto"/>
                <w:sz w:val="16"/>
                <w:szCs w:val="16"/>
                <w:lang w:val="ru-RU" w:eastAsia="ru-RU"/>
              </w:rPr>
              <w:t> </w:t>
            </w:r>
          </w:p>
        </w:tc>
        <w:tc>
          <w:tcPr>
            <w:tcW w:w="542" w:type="pct"/>
            <w:shd w:val="clear" w:color="auto" w:fill="auto"/>
            <w:noWrap/>
            <w:vAlign w:val="bottom"/>
            <w:hideMark/>
          </w:tcPr>
          <w:p w14:paraId="59EDF893" w14:textId="77777777" w:rsidR="009E4028" w:rsidRPr="009E4028" w:rsidRDefault="009E4028" w:rsidP="009E4028">
            <w:pPr>
              <w:spacing w:after="0" w:line="240" w:lineRule="auto"/>
              <w:ind w:left="0" w:firstLine="0"/>
              <w:jc w:val="center"/>
              <w:rPr>
                <w:b/>
                <w:color w:val="auto"/>
                <w:sz w:val="16"/>
                <w:szCs w:val="16"/>
                <w:lang w:val="ru-RU" w:eastAsia="ru-RU"/>
              </w:rPr>
            </w:pPr>
            <w:r w:rsidRPr="009E4028">
              <w:rPr>
                <w:b/>
                <w:color w:val="auto"/>
                <w:sz w:val="16"/>
                <w:szCs w:val="16"/>
                <w:lang w:val="ru-RU" w:eastAsia="ru-RU"/>
              </w:rPr>
              <w:t>1990</w:t>
            </w:r>
          </w:p>
        </w:tc>
        <w:tc>
          <w:tcPr>
            <w:tcW w:w="542" w:type="pct"/>
            <w:shd w:val="clear" w:color="auto" w:fill="auto"/>
            <w:noWrap/>
            <w:vAlign w:val="bottom"/>
            <w:hideMark/>
          </w:tcPr>
          <w:p w14:paraId="196612CB" w14:textId="08626A56" w:rsidR="009E4028" w:rsidRPr="00F80258" w:rsidRDefault="009E4028" w:rsidP="009E4028">
            <w:pPr>
              <w:spacing w:after="0" w:line="240" w:lineRule="auto"/>
              <w:ind w:left="0" w:firstLine="0"/>
              <w:jc w:val="center"/>
              <w:rPr>
                <w:b/>
                <w:color w:val="auto"/>
                <w:sz w:val="16"/>
                <w:szCs w:val="16"/>
                <w:lang w:val="en-US" w:eastAsia="ru-RU"/>
              </w:rPr>
            </w:pPr>
            <w:r w:rsidRPr="009E4028">
              <w:rPr>
                <w:b/>
                <w:color w:val="auto"/>
                <w:sz w:val="16"/>
                <w:szCs w:val="16"/>
                <w:lang w:val="ru-RU" w:eastAsia="ru-RU"/>
              </w:rPr>
              <w:t>202</w:t>
            </w:r>
            <w:r w:rsidR="008E0C2C">
              <w:rPr>
                <w:b/>
                <w:color w:val="auto"/>
                <w:sz w:val="16"/>
                <w:szCs w:val="16"/>
                <w:lang w:val="en-US" w:eastAsia="ru-RU"/>
              </w:rPr>
              <w:t>3</w:t>
            </w:r>
          </w:p>
        </w:tc>
        <w:tc>
          <w:tcPr>
            <w:tcW w:w="509" w:type="pct"/>
            <w:shd w:val="clear" w:color="auto" w:fill="auto"/>
            <w:noWrap/>
            <w:vAlign w:val="bottom"/>
            <w:hideMark/>
          </w:tcPr>
          <w:p w14:paraId="7BEBC518" w14:textId="77777777" w:rsidR="009E4028" w:rsidRPr="009E4028" w:rsidRDefault="009E4028" w:rsidP="009E4028">
            <w:pPr>
              <w:spacing w:after="0" w:line="240" w:lineRule="auto"/>
              <w:ind w:left="0" w:firstLine="0"/>
              <w:jc w:val="center"/>
              <w:rPr>
                <w:b/>
                <w:color w:val="auto"/>
                <w:sz w:val="16"/>
                <w:szCs w:val="16"/>
                <w:lang w:val="ru-RU" w:eastAsia="ru-RU"/>
              </w:rPr>
            </w:pPr>
            <w:r w:rsidRPr="009E4028">
              <w:rPr>
                <w:b/>
                <w:color w:val="auto"/>
                <w:sz w:val="16"/>
                <w:szCs w:val="16"/>
                <w:lang w:val="ru-RU" w:eastAsia="ru-RU"/>
              </w:rPr>
              <w:t>%</w:t>
            </w:r>
          </w:p>
        </w:tc>
      </w:tr>
      <w:tr w:rsidR="00F80258" w:rsidRPr="009E4028" w14:paraId="1E91734B" w14:textId="77777777" w:rsidTr="00F80258">
        <w:trPr>
          <w:trHeight w:val="20"/>
        </w:trPr>
        <w:tc>
          <w:tcPr>
            <w:tcW w:w="376" w:type="pct"/>
            <w:shd w:val="clear" w:color="auto" w:fill="auto"/>
            <w:noWrap/>
            <w:vAlign w:val="bottom"/>
            <w:hideMark/>
          </w:tcPr>
          <w:p w14:paraId="3AA45F1B" w14:textId="77777777" w:rsidR="00F80258" w:rsidRPr="009E4028" w:rsidRDefault="00F80258" w:rsidP="00F80258">
            <w:pPr>
              <w:spacing w:after="0" w:line="240" w:lineRule="auto"/>
              <w:ind w:left="0" w:firstLine="0"/>
              <w:rPr>
                <w:color w:val="auto"/>
                <w:sz w:val="16"/>
                <w:szCs w:val="16"/>
                <w:lang w:val="ru-RU" w:eastAsia="ru-RU"/>
              </w:rPr>
            </w:pPr>
            <w:r w:rsidRPr="009E4028">
              <w:rPr>
                <w:color w:val="auto"/>
                <w:sz w:val="16"/>
                <w:szCs w:val="16"/>
                <w:lang w:val="ru-RU" w:eastAsia="ru-RU"/>
              </w:rPr>
              <w:t>1A4ai</w:t>
            </w:r>
          </w:p>
        </w:tc>
        <w:tc>
          <w:tcPr>
            <w:tcW w:w="3031" w:type="pct"/>
            <w:shd w:val="clear" w:color="auto" w:fill="auto"/>
            <w:noWrap/>
            <w:vAlign w:val="bottom"/>
            <w:hideMark/>
          </w:tcPr>
          <w:p w14:paraId="4EE15CE2" w14:textId="77777777" w:rsidR="00F80258" w:rsidRPr="009E4028" w:rsidRDefault="00F80258" w:rsidP="00F80258">
            <w:pPr>
              <w:spacing w:after="0" w:line="240" w:lineRule="auto"/>
              <w:ind w:left="0" w:firstLine="0"/>
              <w:rPr>
                <w:color w:val="auto"/>
                <w:sz w:val="16"/>
                <w:szCs w:val="16"/>
                <w:lang w:val="ru-RU" w:eastAsia="ru-RU"/>
              </w:rPr>
            </w:pPr>
            <w:r w:rsidRPr="009E4028">
              <w:rPr>
                <w:color w:val="auto"/>
                <w:sz w:val="16"/>
                <w:szCs w:val="16"/>
                <w:lang w:val="ru-RU" w:eastAsia="ru-RU"/>
              </w:rPr>
              <w:t>Commercial/institutional: Stationary</w:t>
            </w:r>
          </w:p>
        </w:tc>
        <w:tc>
          <w:tcPr>
            <w:tcW w:w="542" w:type="pct"/>
            <w:shd w:val="clear" w:color="auto" w:fill="auto"/>
            <w:noWrap/>
            <w:vAlign w:val="center"/>
            <w:hideMark/>
          </w:tcPr>
          <w:p w14:paraId="36B52E48" w14:textId="3736865A" w:rsidR="00F80258" w:rsidRPr="00FC3C63" w:rsidRDefault="00F80258" w:rsidP="00F80258">
            <w:pPr>
              <w:spacing w:after="0" w:line="240" w:lineRule="auto"/>
              <w:ind w:left="0" w:firstLine="0"/>
              <w:jc w:val="center"/>
              <w:rPr>
                <w:color w:val="auto"/>
                <w:sz w:val="16"/>
                <w:szCs w:val="16"/>
                <w:lang w:val="ru-RU" w:eastAsia="ru-RU"/>
              </w:rPr>
            </w:pPr>
            <w:r w:rsidRPr="00FC3C63">
              <w:rPr>
                <w:color w:val="auto"/>
                <w:sz w:val="16"/>
                <w:szCs w:val="16"/>
              </w:rPr>
              <w:t>1,4</w:t>
            </w:r>
          </w:p>
        </w:tc>
        <w:tc>
          <w:tcPr>
            <w:tcW w:w="542" w:type="pct"/>
            <w:shd w:val="clear" w:color="auto" w:fill="auto"/>
            <w:noWrap/>
            <w:vAlign w:val="center"/>
            <w:hideMark/>
          </w:tcPr>
          <w:p w14:paraId="5FBD5460" w14:textId="714ACC67" w:rsidR="00F80258" w:rsidRPr="00FC3C63" w:rsidRDefault="00F80258" w:rsidP="00F80258">
            <w:pPr>
              <w:spacing w:after="0" w:line="240" w:lineRule="auto"/>
              <w:ind w:left="0" w:firstLine="0"/>
              <w:jc w:val="center"/>
              <w:rPr>
                <w:color w:val="auto"/>
                <w:sz w:val="16"/>
                <w:szCs w:val="16"/>
                <w:lang w:val="ru-RU" w:eastAsia="ru-RU"/>
              </w:rPr>
            </w:pPr>
            <w:r w:rsidRPr="00FC3C63">
              <w:rPr>
                <w:color w:val="auto"/>
                <w:sz w:val="16"/>
                <w:szCs w:val="16"/>
              </w:rPr>
              <w:t>0,1</w:t>
            </w:r>
          </w:p>
        </w:tc>
        <w:tc>
          <w:tcPr>
            <w:tcW w:w="509" w:type="pct"/>
            <w:shd w:val="clear" w:color="auto" w:fill="auto"/>
            <w:noWrap/>
            <w:vAlign w:val="center"/>
            <w:hideMark/>
          </w:tcPr>
          <w:p w14:paraId="7D5AC701" w14:textId="181BC99B" w:rsidR="00F80258" w:rsidRPr="00FC3C63" w:rsidRDefault="00F80258" w:rsidP="00F80258">
            <w:pPr>
              <w:spacing w:after="0" w:line="240" w:lineRule="auto"/>
              <w:ind w:left="0" w:firstLine="0"/>
              <w:jc w:val="center"/>
              <w:rPr>
                <w:i/>
                <w:iCs/>
                <w:color w:val="auto"/>
                <w:sz w:val="16"/>
                <w:szCs w:val="16"/>
                <w:lang w:val="ru-RU" w:eastAsia="ru-RU"/>
              </w:rPr>
            </w:pPr>
            <w:r w:rsidRPr="00FC3C63">
              <w:rPr>
                <w:i/>
                <w:iCs/>
                <w:color w:val="auto"/>
                <w:sz w:val="16"/>
                <w:szCs w:val="16"/>
              </w:rPr>
              <w:t>0,8</w:t>
            </w:r>
          </w:p>
        </w:tc>
      </w:tr>
      <w:tr w:rsidR="00F80258" w:rsidRPr="009E4028" w14:paraId="004BB8C6" w14:textId="77777777" w:rsidTr="00F80258">
        <w:trPr>
          <w:trHeight w:val="20"/>
        </w:trPr>
        <w:tc>
          <w:tcPr>
            <w:tcW w:w="376" w:type="pct"/>
            <w:shd w:val="clear" w:color="auto" w:fill="auto"/>
            <w:noWrap/>
            <w:vAlign w:val="bottom"/>
            <w:hideMark/>
          </w:tcPr>
          <w:p w14:paraId="4D00B686" w14:textId="77777777" w:rsidR="00F80258" w:rsidRPr="009E4028" w:rsidRDefault="00F80258" w:rsidP="00F80258">
            <w:pPr>
              <w:spacing w:after="0" w:line="240" w:lineRule="auto"/>
              <w:ind w:left="0" w:firstLine="0"/>
              <w:rPr>
                <w:color w:val="auto"/>
                <w:sz w:val="16"/>
                <w:szCs w:val="16"/>
                <w:lang w:val="ru-RU" w:eastAsia="ru-RU"/>
              </w:rPr>
            </w:pPr>
            <w:r w:rsidRPr="009E4028">
              <w:rPr>
                <w:color w:val="auto"/>
                <w:sz w:val="16"/>
                <w:szCs w:val="16"/>
                <w:lang w:val="ru-RU" w:eastAsia="ru-RU"/>
              </w:rPr>
              <w:t>1A4bi</w:t>
            </w:r>
          </w:p>
        </w:tc>
        <w:tc>
          <w:tcPr>
            <w:tcW w:w="3031" w:type="pct"/>
            <w:shd w:val="clear" w:color="auto" w:fill="auto"/>
            <w:noWrap/>
            <w:vAlign w:val="bottom"/>
            <w:hideMark/>
          </w:tcPr>
          <w:p w14:paraId="2F6707F3" w14:textId="77777777" w:rsidR="00F80258" w:rsidRPr="009E4028" w:rsidRDefault="00F80258" w:rsidP="00F80258">
            <w:pPr>
              <w:spacing w:after="0" w:line="240" w:lineRule="auto"/>
              <w:ind w:left="0" w:firstLine="0"/>
              <w:rPr>
                <w:color w:val="auto"/>
                <w:sz w:val="16"/>
                <w:szCs w:val="16"/>
                <w:lang w:val="ru-RU" w:eastAsia="ru-RU"/>
              </w:rPr>
            </w:pPr>
            <w:r w:rsidRPr="009E4028">
              <w:rPr>
                <w:color w:val="auto"/>
                <w:sz w:val="16"/>
                <w:szCs w:val="16"/>
                <w:lang w:val="ru-RU" w:eastAsia="ru-RU"/>
              </w:rPr>
              <w:t xml:space="preserve">Residential: Stationary </w:t>
            </w:r>
          </w:p>
        </w:tc>
        <w:tc>
          <w:tcPr>
            <w:tcW w:w="542" w:type="pct"/>
            <w:shd w:val="clear" w:color="auto" w:fill="auto"/>
            <w:noWrap/>
            <w:vAlign w:val="center"/>
            <w:hideMark/>
          </w:tcPr>
          <w:p w14:paraId="1EA8C3E1" w14:textId="0E06DBFA" w:rsidR="00F80258" w:rsidRPr="00FC3C63" w:rsidRDefault="00F80258" w:rsidP="00F80258">
            <w:pPr>
              <w:spacing w:after="0" w:line="240" w:lineRule="auto"/>
              <w:ind w:left="0" w:firstLine="0"/>
              <w:jc w:val="center"/>
              <w:rPr>
                <w:color w:val="auto"/>
                <w:sz w:val="16"/>
                <w:szCs w:val="16"/>
                <w:lang w:val="ru-RU" w:eastAsia="ru-RU"/>
              </w:rPr>
            </w:pPr>
            <w:r w:rsidRPr="00FC3C63">
              <w:rPr>
                <w:color w:val="auto"/>
                <w:sz w:val="16"/>
                <w:szCs w:val="16"/>
              </w:rPr>
              <w:t>14,9</w:t>
            </w:r>
          </w:p>
        </w:tc>
        <w:tc>
          <w:tcPr>
            <w:tcW w:w="542" w:type="pct"/>
            <w:shd w:val="clear" w:color="auto" w:fill="auto"/>
            <w:noWrap/>
            <w:vAlign w:val="center"/>
            <w:hideMark/>
          </w:tcPr>
          <w:p w14:paraId="4B6F56F8" w14:textId="3BFED521" w:rsidR="00F80258" w:rsidRPr="00FC3C63" w:rsidRDefault="00F80258" w:rsidP="00F80258">
            <w:pPr>
              <w:spacing w:after="0" w:line="240" w:lineRule="auto"/>
              <w:ind w:left="0" w:firstLine="0"/>
              <w:jc w:val="center"/>
              <w:rPr>
                <w:color w:val="auto"/>
                <w:sz w:val="16"/>
                <w:szCs w:val="16"/>
                <w:lang w:val="ru-RU" w:eastAsia="ru-RU"/>
              </w:rPr>
            </w:pPr>
            <w:r w:rsidRPr="00FC3C63">
              <w:rPr>
                <w:color w:val="auto"/>
                <w:sz w:val="16"/>
                <w:szCs w:val="16"/>
              </w:rPr>
              <w:t>15,</w:t>
            </w:r>
            <w:r w:rsidR="008E0C2C">
              <w:rPr>
                <w:color w:val="auto"/>
                <w:sz w:val="16"/>
                <w:szCs w:val="16"/>
              </w:rPr>
              <w:t>5</w:t>
            </w:r>
          </w:p>
        </w:tc>
        <w:tc>
          <w:tcPr>
            <w:tcW w:w="509" w:type="pct"/>
            <w:shd w:val="clear" w:color="auto" w:fill="auto"/>
            <w:noWrap/>
            <w:vAlign w:val="center"/>
            <w:hideMark/>
          </w:tcPr>
          <w:p w14:paraId="096845D5" w14:textId="0E60B13E" w:rsidR="00F80258" w:rsidRPr="00FC3C63" w:rsidRDefault="008E0C2C" w:rsidP="00F80258">
            <w:pPr>
              <w:spacing w:after="0" w:line="240" w:lineRule="auto"/>
              <w:ind w:left="0" w:firstLine="0"/>
              <w:jc w:val="center"/>
              <w:rPr>
                <w:i/>
                <w:iCs/>
                <w:color w:val="auto"/>
                <w:sz w:val="16"/>
                <w:szCs w:val="16"/>
                <w:lang w:val="ru-RU" w:eastAsia="ru-RU"/>
              </w:rPr>
            </w:pPr>
            <w:r>
              <w:rPr>
                <w:i/>
                <w:iCs/>
                <w:color w:val="auto"/>
                <w:sz w:val="16"/>
                <w:szCs w:val="16"/>
              </w:rPr>
              <w:t>77</w:t>
            </w:r>
            <w:r w:rsidR="00F80258" w:rsidRPr="00FC3C63">
              <w:rPr>
                <w:i/>
                <w:iCs/>
                <w:color w:val="auto"/>
                <w:sz w:val="16"/>
                <w:szCs w:val="16"/>
              </w:rPr>
              <w:t>,</w:t>
            </w:r>
            <w:r>
              <w:rPr>
                <w:i/>
                <w:iCs/>
                <w:color w:val="auto"/>
                <w:sz w:val="16"/>
                <w:szCs w:val="16"/>
              </w:rPr>
              <w:t>6</w:t>
            </w:r>
          </w:p>
        </w:tc>
      </w:tr>
      <w:tr w:rsidR="00F80258" w:rsidRPr="009E4028" w14:paraId="42C19DF2" w14:textId="77777777" w:rsidTr="00F80258">
        <w:trPr>
          <w:trHeight w:val="20"/>
        </w:trPr>
        <w:tc>
          <w:tcPr>
            <w:tcW w:w="376" w:type="pct"/>
            <w:shd w:val="clear" w:color="auto" w:fill="auto"/>
            <w:noWrap/>
            <w:vAlign w:val="bottom"/>
            <w:hideMark/>
          </w:tcPr>
          <w:p w14:paraId="73FC46D6" w14:textId="77777777" w:rsidR="00F80258" w:rsidRPr="009E4028" w:rsidRDefault="00F80258" w:rsidP="00F80258">
            <w:pPr>
              <w:spacing w:after="0" w:line="240" w:lineRule="auto"/>
              <w:ind w:left="0" w:firstLine="0"/>
              <w:rPr>
                <w:color w:val="auto"/>
                <w:sz w:val="16"/>
                <w:szCs w:val="16"/>
                <w:lang w:val="ru-RU" w:eastAsia="ru-RU"/>
              </w:rPr>
            </w:pPr>
            <w:r w:rsidRPr="009E4028">
              <w:rPr>
                <w:color w:val="auto"/>
                <w:sz w:val="16"/>
                <w:szCs w:val="16"/>
                <w:lang w:val="ru-RU" w:eastAsia="ru-RU"/>
              </w:rPr>
              <w:t>5C2</w:t>
            </w:r>
          </w:p>
        </w:tc>
        <w:tc>
          <w:tcPr>
            <w:tcW w:w="3031" w:type="pct"/>
            <w:shd w:val="clear" w:color="auto" w:fill="auto"/>
            <w:noWrap/>
            <w:vAlign w:val="bottom"/>
            <w:hideMark/>
          </w:tcPr>
          <w:p w14:paraId="303687D1" w14:textId="77777777" w:rsidR="00F80258" w:rsidRPr="009E4028" w:rsidRDefault="00F80258" w:rsidP="00F80258">
            <w:pPr>
              <w:spacing w:after="0" w:line="240" w:lineRule="auto"/>
              <w:ind w:left="0" w:firstLine="0"/>
              <w:rPr>
                <w:color w:val="auto"/>
                <w:sz w:val="16"/>
                <w:szCs w:val="16"/>
                <w:lang w:val="ru-RU" w:eastAsia="ru-RU"/>
              </w:rPr>
            </w:pPr>
            <w:r w:rsidRPr="009E4028">
              <w:rPr>
                <w:color w:val="auto"/>
                <w:sz w:val="16"/>
                <w:szCs w:val="16"/>
                <w:lang w:val="ru-RU" w:eastAsia="ru-RU"/>
              </w:rPr>
              <w:t>Open burning of waste</w:t>
            </w:r>
          </w:p>
        </w:tc>
        <w:tc>
          <w:tcPr>
            <w:tcW w:w="542" w:type="pct"/>
            <w:shd w:val="clear" w:color="auto" w:fill="auto"/>
            <w:noWrap/>
            <w:vAlign w:val="center"/>
            <w:hideMark/>
          </w:tcPr>
          <w:p w14:paraId="37051965" w14:textId="75C8335F" w:rsidR="00F80258" w:rsidRPr="00FC3C63" w:rsidRDefault="00F80258" w:rsidP="00F80258">
            <w:pPr>
              <w:spacing w:after="0" w:line="240" w:lineRule="auto"/>
              <w:ind w:left="0" w:firstLine="0"/>
              <w:jc w:val="center"/>
              <w:rPr>
                <w:color w:val="auto"/>
                <w:sz w:val="16"/>
                <w:szCs w:val="16"/>
                <w:lang w:val="ru-RU" w:eastAsia="ru-RU"/>
              </w:rPr>
            </w:pPr>
            <w:r w:rsidRPr="00FC3C63">
              <w:rPr>
                <w:color w:val="auto"/>
                <w:sz w:val="16"/>
                <w:szCs w:val="16"/>
              </w:rPr>
              <w:t>0,</w:t>
            </w:r>
            <w:r w:rsidR="00DE0B8E" w:rsidRPr="00FC3C63">
              <w:rPr>
                <w:color w:val="auto"/>
                <w:sz w:val="16"/>
                <w:szCs w:val="16"/>
              </w:rPr>
              <w:t>4</w:t>
            </w:r>
          </w:p>
        </w:tc>
        <w:tc>
          <w:tcPr>
            <w:tcW w:w="542" w:type="pct"/>
            <w:shd w:val="clear" w:color="auto" w:fill="auto"/>
            <w:noWrap/>
            <w:vAlign w:val="center"/>
            <w:hideMark/>
          </w:tcPr>
          <w:p w14:paraId="59AC0192" w14:textId="3D810787" w:rsidR="00F80258" w:rsidRPr="00FC3C63" w:rsidRDefault="00F80258" w:rsidP="00F80258">
            <w:pPr>
              <w:spacing w:after="0" w:line="240" w:lineRule="auto"/>
              <w:ind w:left="0" w:firstLine="0"/>
              <w:jc w:val="center"/>
              <w:rPr>
                <w:color w:val="auto"/>
                <w:sz w:val="16"/>
                <w:szCs w:val="16"/>
                <w:lang w:val="ru-RU" w:eastAsia="ru-RU"/>
              </w:rPr>
            </w:pPr>
            <w:r w:rsidRPr="00FC3C63">
              <w:rPr>
                <w:color w:val="auto"/>
                <w:sz w:val="16"/>
                <w:szCs w:val="16"/>
              </w:rPr>
              <w:t>0,3</w:t>
            </w:r>
          </w:p>
        </w:tc>
        <w:tc>
          <w:tcPr>
            <w:tcW w:w="509" w:type="pct"/>
            <w:shd w:val="clear" w:color="auto" w:fill="auto"/>
            <w:noWrap/>
            <w:vAlign w:val="center"/>
            <w:hideMark/>
          </w:tcPr>
          <w:p w14:paraId="36C51BA0" w14:textId="72924271" w:rsidR="00F80258" w:rsidRPr="00FC3C63" w:rsidRDefault="00F80258" w:rsidP="00F80258">
            <w:pPr>
              <w:spacing w:after="0" w:line="240" w:lineRule="auto"/>
              <w:ind w:left="0" w:firstLine="0"/>
              <w:jc w:val="center"/>
              <w:rPr>
                <w:i/>
                <w:iCs/>
                <w:color w:val="auto"/>
                <w:sz w:val="16"/>
                <w:szCs w:val="16"/>
                <w:lang w:val="ru-RU" w:eastAsia="ru-RU"/>
              </w:rPr>
            </w:pPr>
            <w:r w:rsidRPr="00FC3C63">
              <w:rPr>
                <w:i/>
                <w:iCs/>
                <w:color w:val="auto"/>
                <w:sz w:val="16"/>
                <w:szCs w:val="16"/>
              </w:rPr>
              <w:t>1,</w:t>
            </w:r>
            <w:r w:rsidR="008E0C2C">
              <w:rPr>
                <w:i/>
                <w:iCs/>
                <w:color w:val="auto"/>
                <w:sz w:val="16"/>
                <w:szCs w:val="16"/>
              </w:rPr>
              <w:t>5</w:t>
            </w:r>
          </w:p>
        </w:tc>
      </w:tr>
      <w:tr w:rsidR="00F80258" w:rsidRPr="009E4028" w14:paraId="4D095804" w14:textId="77777777" w:rsidTr="00F80258">
        <w:trPr>
          <w:trHeight w:val="20"/>
        </w:trPr>
        <w:tc>
          <w:tcPr>
            <w:tcW w:w="376" w:type="pct"/>
            <w:shd w:val="clear" w:color="auto" w:fill="auto"/>
            <w:noWrap/>
            <w:vAlign w:val="bottom"/>
            <w:hideMark/>
          </w:tcPr>
          <w:p w14:paraId="18D51812" w14:textId="77777777" w:rsidR="00F80258" w:rsidRPr="009E4028" w:rsidRDefault="00F80258" w:rsidP="00F80258">
            <w:pPr>
              <w:spacing w:after="0" w:line="240" w:lineRule="auto"/>
              <w:ind w:left="0" w:firstLine="0"/>
              <w:rPr>
                <w:color w:val="auto"/>
                <w:sz w:val="16"/>
                <w:szCs w:val="16"/>
                <w:lang w:val="ru-RU" w:eastAsia="ru-RU"/>
              </w:rPr>
            </w:pPr>
            <w:r w:rsidRPr="009E4028">
              <w:rPr>
                <w:color w:val="auto"/>
                <w:sz w:val="16"/>
                <w:szCs w:val="16"/>
                <w:lang w:val="ru-RU" w:eastAsia="ru-RU"/>
              </w:rPr>
              <w:t>5E</w:t>
            </w:r>
          </w:p>
        </w:tc>
        <w:tc>
          <w:tcPr>
            <w:tcW w:w="3031" w:type="pct"/>
            <w:shd w:val="clear" w:color="auto" w:fill="auto"/>
            <w:noWrap/>
            <w:vAlign w:val="bottom"/>
            <w:hideMark/>
          </w:tcPr>
          <w:p w14:paraId="42092522" w14:textId="77777777" w:rsidR="00F80258" w:rsidRPr="009E4028" w:rsidRDefault="00F80258" w:rsidP="00F80258">
            <w:pPr>
              <w:spacing w:after="0" w:line="240" w:lineRule="auto"/>
              <w:ind w:left="0" w:firstLine="0"/>
              <w:rPr>
                <w:color w:val="auto"/>
                <w:sz w:val="16"/>
                <w:szCs w:val="16"/>
                <w:lang w:val="en-US" w:eastAsia="ru-RU"/>
              </w:rPr>
            </w:pPr>
            <w:r w:rsidRPr="009E4028">
              <w:rPr>
                <w:color w:val="auto"/>
                <w:sz w:val="16"/>
                <w:szCs w:val="16"/>
                <w:lang w:val="en-US" w:eastAsia="ru-RU"/>
              </w:rPr>
              <w:t>Other waste (please specify in IIR)</w:t>
            </w:r>
          </w:p>
        </w:tc>
        <w:tc>
          <w:tcPr>
            <w:tcW w:w="542" w:type="pct"/>
            <w:shd w:val="clear" w:color="auto" w:fill="auto"/>
            <w:noWrap/>
            <w:vAlign w:val="center"/>
            <w:hideMark/>
          </w:tcPr>
          <w:p w14:paraId="73E264D6" w14:textId="1C98B633" w:rsidR="00F80258" w:rsidRPr="00FC3C63" w:rsidRDefault="00F80258" w:rsidP="00F80258">
            <w:pPr>
              <w:spacing w:after="0" w:line="240" w:lineRule="auto"/>
              <w:ind w:left="0" w:firstLine="0"/>
              <w:jc w:val="center"/>
              <w:rPr>
                <w:color w:val="auto"/>
                <w:sz w:val="16"/>
                <w:szCs w:val="16"/>
                <w:lang w:val="ru-RU" w:eastAsia="ru-RU"/>
              </w:rPr>
            </w:pPr>
            <w:r w:rsidRPr="00FC3C63">
              <w:rPr>
                <w:color w:val="auto"/>
                <w:sz w:val="16"/>
                <w:szCs w:val="16"/>
              </w:rPr>
              <w:t>0,</w:t>
            </w:r>
            <w:r w:rsidR="00DE0B8E" w:rsidRPr="00FC3C63">
              <w:rPr>
                <w:color w:val="auto"/>
                <w:sz w:val="16"/>
                <w:szCs w:val="16"/>
              </w:rPr>
              <w:t>5</w:t>
            </w:r>
          </w:p>
        </w:tc>
        <w:tc>
          <w:tcPr>
            <w:tcW w:w="542" w:type="pct"/>
            <w:shd w:val="clear" w:color="auto" w:fill="auto"/>
            <w:noWrap/>
            <w:vAlign w:val="center"/>
            <w:hideMark/>
          </w:tcPr>
          <w:p w14:paraId="4F435DA0" w14:textId="7C53AAB5" w:rsidR="00F80258" w:rsidRPr="00FC3C63" w:rsidRDefault="00F80258" w:rsidP="00F80258">
            <w:pPr>
              <w:spacing w:after="0" w:line="240" w:lineRule="auto"/>
              <w:ind w:left="0" w:firstLine="0"/>
              <w:jc w:val="center"/>
              <w:rPr>
                <w:color w:val="auto"/>
                <w:sz w:val="16"/>
                <w:szCs w:val="16"/>
                <w:lang w:val="ru-RU" w:eastAsia="ru-RU"/>
              </w:rPr>
            </w:pPr>
            <w:r w:rsidRPr="00FC3C63">
              <w:rPr>
                <w:color w:val="auto"/>
                <w:sz w:val="16"/>
                <w:szCs w:val="16"/>
              </w:rPr>
              <w:t>0,1</w:t>
            </w:r>
          </w:p>
        </w:tc>
        <w:tc>
          <w:tcPr>
            <w:tcW w:w="509" w:type="pct"/>
            <w:shd w:val="clear" w:color="auto" w:fill="auto"/>
            <w:noWrap/>
            <w:vAlign w:val="center"/>
            <w:hideMark/>
          </w:tcPr>
          <w:p w14:paraId="666BB4F0" w14:textId="14FD28FB" w:rsidR="00F80258" w:rsidRPr="00FC3C63" w:rsidRDefault="00F80258" w:rsidP="00F80258">
            <w:pPr>
              <w:spacing w:after="0" w:line="240" w:lineRule="auto"/>
              <w:ind w:left="0" w:firstLine="0"/>
              <w:jc w:val="center"/>
              <w:rPr>
                <w:i/>
                <w:iCs/>
                <w:color w:val="auto"/>
                <w:sz w:val="16"/>
                <w:szCs w:val="16"/>
                <w:lang w:val="ru-RU" w:eastAsia="ru-RU"/>
              </w:rPr>
            </w:pPr>
            <w:r w:rsidRPr="00FC3C63">
              <w:rPr>
                <w:i/>
                <w:iCs/>
                <w:color w:val="auto"/>
                <w:sz w:val="16"/>
                <w:szCs w:val="16"/>
              </w:rPr>
              <w:t>0,</w:t>
            </w:r>
            <w:r w:rsidR="008E0C2C">
              <w:rPr>
                <w:i/>
                <w:iCs/>
                <w:color w:val="auto"/>
                <w:sz w:val="16"/>
                <w:szCs w:val="16"/>
              </w:rPr>
              <w:t>1</w:t>
            </w:r>
          </w:p>
        </w:tc>
      </w:tr>
      <w:tr w:rsidR="00F80258" w:rsidRPr="009E4028" w14:paraId="4292D7F4" w14:textId="77777777" w:rsidTr="00F80258">
        <w:trPr>
          <w:trHeight w:val="20"/>
        </w:trPr>
        <w:tc>
          <w:tcPr>
            <w:tcW w:w="376" w:type="pct"/>
            <w:shd w:val="clear" w:color="auto" w:fill="auto"/>
            <w:noWrap/>
            <w:vAlign w:val="bottom"/>
            <w:hideMark/>
          </w:tcPr>
          <w:p w14:paraId="7A8282D1" w14:textId="77777777" w:rsidR="00F80258" w:rsidRPr="009E4028" w:rsidRDefault="00F80258" w:rsidP="00F80258">
            <w:pPr>
              <w:spacing w:after="0" w:line="240" w:lineRule="auto"/>
              <w:ind w:left="0" w:firstLine="0"/>
              <w:rPr>
                <w:color w:val="auto"/>
                <w:sz w:val="16"/>
                <w:szCs w:val="16"/>
                <w:lang w:val="ru-RU" w:eastAsia="ru-RU"/>
              </w:rPr>
            </w:pPr>
            <w:r w:rsidRPr="009E4028">
              <w:rPr>
                <w:color w:val="auto"/>
                <w:sz w:val="16"/>
                <w:szCs w:val="16"/>
                <w:lang w:val="ru-RU" w:eastAsia="ru-RU"/>
              </w:rPr>
              <w:t xml:space="preserve">Other </w:t>
            </w:r>
          </w:p>
        </w:tc>
        <w:tc>
          <w:tcPr>
            <w:tcW w:w="3031" w:type="pct"/>
            <w:shd w:val="clear" w:color="auto" w:fill="auto"/>
            <w:noWrap/>
            <w:vAlign w:val="bottom"/>
            <w:hideMark/>
          </w:tcPr>
          <w:p w14:paraId="7BE1854E" w14:textId="1FEE2A4F" w:rsidR="00F80258" w:rsidRPr="009E4028" w:rsidRDefault="00F80258" w:rsidP="00F80258">
            <w:pPr>
              <w:spacing w:after="0" w:line="240" w:lineRule="auto"/>
              <w:ind w:left="0" w:firstLine="0"/>
              <w:rPr>
                <w:color w:val="auto"/>
                <w:sz w:val="16"/>
                <w:szCs w:val="16"/>
                <w:lang w:val="ru-RU" w:eastAsia="ru-RU"/>
              </w:rPr>
            </w:pPr>
            <w:r w:rsidRPr="009E4028">
              <w:rPr>
                <w:color w:val="auto"/>
                <w:sz w:val="16"/>
                <w:szCs w:val="16"/>
                <w:lang w:val="ru-RU" w:eastAsia="ru-RU"/>
              </w:rPr>
              <w:t xml:space="preserve">Other </w:t>
            </w:r>
            <w:r>
              <w:rPr>
                <w:color w:val="auto"/>
                <w:sz w:val="16"/>
                <w:szCs w:val="16"/>
                <w:lang w:val="en-US" w:eastAsia="ru-RU"/>
              </w:rPr>
              <w:t xml:space="preserve"> </w:t>
            </w:r>
            <w:r w:rsidRPr="009E4028">
              <w:rPr>
                <w:color w:val="auto"/>
                <w:sz w:val="16"/>
                <w:szCs w:val="16"/>
                <w:lang w:val="ru-RU" w:eastAsia="ru-RU"/>
              </w:rPr>
              <w:t>categories</w:t>
            </w:r>
          </w:p>
        </w:tc>
        <w:tc>
          <w:tcPr>
            <w:tcW w:w="542" w:type="pct"/>
            <w:shd w:val="clear" w:color="auto" w:fill="auto"/>
            <w:noWrap/>
            <w:vAlign w:val="center"/>
            <w:hideMark/>
          </w:tcPr>
          <w:p w14:paraId="15C40B6F" w14:textId="4AF0C1C0" w:rsidR="00F80258" w:rsidRPr="00FC3C63" w:rsidRDefault="00F80258" w:rsidP="00F80258">
            <w:pPr>
              <w:spacing w:after="0" w:line="240" w:lineRule="auto"/>
              <w:ind w:left="0" w:firstLine="0"/>
              <w:jc w:val="center"/>
              <w:rPr>
                <w:color w:val="auto"/>
                <w:sz w:val="16"/>
                <w:szCs w:val="16"/>
                <w:lang w:val="ru-RU" w:eastAsia="ru-RU"/>
              </w:rPr>
            </w:pPr>
            <w:r w:rsidRPr="00FC3C63">
              <w:rPr>
                <w:color w:val="auto"/>
                <w:sz w:val="16"/>
                <w:szCs w:val="16"/>
              </w:rPr>
              <w:t>6,</w:t>
            </w:r>
            <w:r w:rsidR="000C75BF" w:rsidRPr="00FC3C63">
              <w:rPr>
                <w:color w:val="auto"/>
                <w:sz w:val="16"/>
                <w:szCs w:val="16"/>
              </w:rPr>
              <w:t>6</w:t>
            </w:r>
          </w:p>
        </w:tc>
        <w:tc>
          <w:tcPr>
            <w:tcW w:w="542" w:type="pct"/>
            <w:shd w:val="clear" w:color="auto" w:fill="auto"/>
            <w:noWrap/>
            <w:vAlign w:val="center"/>
            <w:hideMark/>
          </w:tcPr>
          <w:p w14:paraId="1CF74BD0" w14:textId="3E6C0F11" w:rsidR="00F80258" w:rsidRPr="00FC3C63" w:rsidRDefault="008E0C2C" w:rsidP="00F80258">
            <w:pPr>
              <w:spacing w:after="0" w:line="240" w:lineRule="auto"/>
              <w:ind w:left="0" w:firstLine="0"/>
              <w:jc w:val="center"/>
              <w:rPr>
                <w:color w:val="auto"/>
                <w:sz w:val="16"/>
                <w:szCs w:val="16"/>
                <w:lang w:val="ru-RU" w:eastAsia="ru-RU"/>
              </w:rPr>
            </w:pPr>
            <w:r>
              <w:rPr>
                <w:color w:val="auto"/>
                <w:sz w:val="16"/>
                <w:szCs w:val="16"/>
              </w:rPr>
              <w:t>4</w:t>
            </w:r>
            <w:r w:rsidR="00F80258" w:rsidRPr="00FC3C63">
              <w:rPr>
                <w:color w:val="auto"/>
                <w:sz w:val="16"/>
                <w:szCs w:val="16"/>
              </w:rPr>
              <w:t>,0</w:t>
            </w:r>
          </w:p>
        </w:tc>
        <w:tc>
          <w:tcPr>
            <w:tcW w:w="509" w:type="pct"/>
            <w:shd w:val="clear" w:color="auto" w:fill="auto"/>
            <w:noWrap/>
            <w:vAlign w:val="center"/>
            <w:hideMark/>
          </w:tcPr>
          <w:p w14:paraId="56241DAA" w14:textId="7E63A653" w:rsidR="00F80258" w:rsidRPr="00FC3C63" w:rsidRDefault="008E0C2C" w:rsidP="00F80258">
            <w:pPr>
              <w:spacing w:after="0" w:line="240" w:lineRule="auto"/>
              <w:ind w:left="0" w:firstLine="0"/>
              <w:jc w:val="center"/>
              <w:rPr>
                <w:i/>
                <w:iCs/>
                <w:color w:val="auto"/>
                <w:sz w:val="16"/>
                <w:szCs w:val="16"/>
                <w:lang w:val="ru-RU" w:eastAsia="ru-RU"/>
              </w:rPr>
            </w:pPr>
            <w:r>
              <w:rPr>
                <w:i/>
                <w:iCs/>
                <w:color w:val="auto"/>
                <w:sz w:val="16"/>
                <w:szCs w:val="16"/>
              </w:rPr>
              <w:t>20</w:t>
            </w:r>
            <w:r w:rsidR="00F80258" w:rsidRPr="00FC3C63">
              <w:rPr>
                <w:i/>
                <w:iCs/>
                <w:color w:val="auto"/>
                <w:sz w:val="16"/>
                <w:szCs w:val="16"/>
              </w:rPr>
              <w:t>,1</w:t>
            </w:r>
          </w:p>
        </w:tc>
      </w:tr>
      <w:tr w:rsidR="00F80258" w:rsidRPr="009E4028" w14:paraId="37DD599D" w14:textId="77777777" w:rsidTr="00F80258">
        <w:trPr>
          <w:trHeight w:val="20"/>
        </w:trPr>
        <w:tc>
          <w:tcPr>
            <w:tcW w:w="376" w:type="pct"/>
            <w:shd w:val="clear" w:color="auto" w:fill="auto"/>
            <w:noWrap/>
            <w:vAlign w:val="bottom"/>
          </w:tcPr>
          <w:p w14:paraId="16737346" w14:textId="77777777" w:rsidR="00F80258" w:rsidRPr="009E4028" w:rsidRDefault="00F80258" w:rsidP="00F80258">
            <w:pPr>
              <w:spacing w:after="0" w:line="240" w:lineRule="auto"/>
              <w:ind w:left="0" w:firstLine="0"/>
              <w:rPr>
                <w:color w:val="auto"/>
                <w:sz w:val="16"/>
                <w:szCs w:val="16"/>
                <w:lang w:val="ru-RU" w:eastAsia="ru-RU"/>
              </w:rPr>
            </w:pPr>
          </w:p>
        </w:tc>
        <w:tc>
          <w:tcPr>
            <w:tcW w:w="3031" w:type="pct"/>
            <w:shd w:val="clear" w:color="auto" w:fill="auto"/>
            <w:noWrap/>
            <w:vAlign w:val="bottom"/>
          </w:tcPr>
          <w:p w14:paraId="661A10C8" w14:textId="77777777" w:rsidR="00F80258" w:rsidRPr="009E4028" w:rsidRDefault="00F80258" w:rsidP="00F80258">
            <w:pPr>
              <w:spacing w:after="0" w:line="240" w:lineRule="auto"/>
              <w:ind w:left="0" w:firstLine="0"/>
              <w:rPr>
                <w:color w:val="auto"/>
                <w:sz w:val="16"/>
                <w:szCs w:val="16"/>
                <w:lang w:val="en-US" w:eastAsia="ru-RU"/>
              </w:rPr>
            </w:pPr>
            <w:r>
              <w:rPr>
                <w:color w:val="auto"/>
                <w:sz w:val="16"/>
                <w:szCs w:val="16"/>
                <w:lang w:val="en-US" w:eastAsia="ru-RU"/>
              </w:rPr>
              <w:t>Total</w:t>
            </w:r>
          </w:p>
        </w:tc>
        <w:tc>
          <w:tcPr>
            <w:tcW w:w="542" w:type="pct"/>
            <w:shd w:val="clear" w:color="auto" w:fill="auto"/>
            <w:noWrap/>
            <w:vAlign w:val="center"/>
            <w:hideMark/>
          </w:tcPr>
          <w:p w14:paraId="1102A605" w14:textId="16A05B76" w:rsidR="00F80258" w:rsidRPr="00FC3C63" w:rsidRDefault="00F80258" w:rsidP="00F80258">
            <w:pPr>
              <w:spacing w:after="0" w:line="240" w:lineRule="auto"/>
              <w:ind w:left="0" w:firstLine="0"/>
              <w:jc w:val="center"/>
              <w:rPr>
                <w:color w:val="auto"/>
                <w:sz w:val="16"/>
                <w:szCs w:val="16"/>
                <w:lang w:val="ru-RU" w:eastAsia="ru-RU"/>
              </w:rPr>
            </w:pPr>
            <w:r w:rsidRPr="00FC3C63">
              <w:rPr>
                <w:color w:val="auto"/>
                <w:sz w:val="16"/>
                <w:szCs w:val="16"/>
              </w:rPr>
              <w:t>23,</w:t>
            </w:r>
            <w:r w:rsidR="00FC3C63" w:rsidRPr="00FC3C63">
              <w:rPr>
                <w:color w:val="auto"/>
                <w:sz w:val="16"/>
                <w:szCs w:val="16"/>
              </w:rPr>
              <w:t>8</w:t>
            </w:r>
          </w:p>
        </w:tc>
        <w:tc>
          <w:tcPr>
            <w:tcW w:w="542" w:type="pct"/>
            <w:shd w:val="clear" w:color="auto" w:fill="auto"/>
            <w:noWrap/>
            <w:vAlign w:val="center"/>
            <w:hideMark/>
          </w:tcPr>
          <w:p w14:paraId="2DA7CDBB" w14:textId="6EA118C3" w:rsidR="00F80258" w:rsidRPr="00FC3C63" w:rsidRDefault="00F80258" w:rsidP="00F80258">
            <w:pPr>
              <w:spacing w:after="0" w:line="240" w:lineRule="auto"/>
              <w:ind w:left="0" w:firstLine="0"/>
              <w:jc w:val="center"/>
              <w:rPr>
                <w:color w:val="auto"/>
                <w:sz w:val="16"/>
                <w:szCs w:val="16"/>
                <w:lang w:val="ru-RU" w:eastAsia="ru-RU"/>
              </w:rPr>
            </w:pPr>
            <w:r w:rsidRPr="00FC3C63">
              <w:rPr>
                <w:color w:val="auto"/>
                <w:sz w:val="16"/>
                <w:szCs w:val="16"/>
              </w:rPr>
              <w:t>1</w:t>
            </w:r>
            <w:r w:rsidR="008E0C2C">
              <w:rPr>
                <w:color w:val="auto"/>
                <w:sz w:val="16"/>
                <w:szCs w:val="16"/>
              </w:rPr>
              <w:t>9</w:t>
            </w:r>
            <w:r w:rsidRPr="00FC3C63">
              <w:rPr>
                <w:color w:val="auto"/>
                <w:sz w:val="16"/>
                <w:szCs w:val="16"/>
              </w:rPr>
              <w:t>,</w:t>
            </w:r>
            <w:r w:rsidR="008E0C2C">
              <w:rPr>
                <w:color w:val="auto"/>
                <w:sz w:val="16"/>
                <w:szCs w:val="16"/>
              </w:rPr>
              <w:t>98</w:t>
            </w:r>
          </w:p>
        </w:tc>
        <w:tc>
          <w:tcPr>
            <w:tcW w:w="509" w:type="pct"/>
            <w:shd w:val="clear" w:color="auto" w:fill="auto"/>
            <w:noWrap/>
            <w:vAlign w:val="center"/>
            <w:hideMark/>
          </w:tcPr>
          <w:p w14:paraId="198C5674" w14:textId="49107AFF" w:rsidR="00F80258" w:rsidRPr="00FC3C63" w:rsidRDefault="00F80258" w:rsidP="00F80258">
            <w:pPr>
              <w:spacing w:after="0" w:line="240" w:lineRule="auto"/>
              <w:ind w:left="0" w:firstLine="0"/>
              <w:jc w:val="center"/>
              <w:rPr>
                <w:i/>
                <w:iCs/>
                <w:color w:val="auto"/>
                <w:sz w:val="16"/>
                <w:szCs w:val="16"/>
                <w:lang w:val="ru-RU" w:eastAsia="ru-RU"/>
              </w:rPr>
            </w:pPr>
            <w:r w:rsidRPr="00FC3C63">
              <w:rPr>
                <w:i/>
                <w:iCs/>
                <w:color w:val="auto"/>
                <w:sz w:val="16"/>
                <w:szCs w:val="16"/>
              </w:rPr>
              <w:t>100,0</w:t>
            </w:r>
          </w:p>
        </w:tc>
      </w:tr>
    </w:tbl>
    <w:tbl>
      <w:tblPr>
        <w:tblStyle w:val="Tabelgril"/>
        <w:tblW w:w="0" w:type="auto"/>
        <w:tblInd w:w="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16"/>
      </w:tblGrid>
      <w:tr w:rsidR="00AC5003" w:rsidRPr="00DA6F54" w14:paraId="6DAD7235" w14:textId="77777777" w:rsidTr="00F80258">
        <w:tc>
          <w:tcPr>
            <w:tcW w:w="9516" w:type="dxa"/>
          </w:tcPr>
          <w:p w14:paraId="31E65DE9" w14:textId="77777777" w:rsidR="00AC5003" w:rsidRPr="00DA6F54" w:rsidRDefault="00AC5003" w:rsidP="00AC5003">
            <w:pPr>
              <w:spacing w:after="0" w:line="240" w:lineRule="auto"/>
              <w:ind w:left="0" w:firstLine="0"/>
              <w:rPr>
                <w:sz w:val="4"/>
                <w:szCs w:val="4"/>
              </w:rPr>
            </w:pPr>
          </w:p>
        </w:tc>
      </w:tr>
      <w:tr w:rsidR="00AC5003" w:rsidRPr="00DA6F54" w14:paraId="43F29F2F" w14:textId="77777777" w:rsidTr="008E0C2C">
        <w:tc>
          <w:tcPr>
            <w:tcW w:w="9516" w:type="dxa"/>
          </w:tcPr>
          <w:p w14:paraId="57912874" w14:textId="77777777" w:rsidR="00F80258" w:rsidRDefault="00F80258" w:rsidP="009E4028">
            <w:pPr>
              <w:autoSpaceDE w:val="0"/>
              <w:autoSpaceDN w:val="0"/>
              <w:adjustRightInd w:val="0"/>
              <w:spacing w:after="0" w:line="240" w:lineRule="auto"/>
              <w:ind w:left="11" w:hanging="11"/>
              <w:jc w:val="center"/>
              <w:rPr>
                <w:b/>
              </w:rPr>
            </w:pPr>
          </w:p>
          <w:p w14:paraId="3802883E" w14:textId="166F51B5" w:rsidR="00F80258" w:rsidRDefault="008E0C2C" w:rsidP="009E4028">
            <w:pPr>
              <w:autoSpaceDE w:val="0"/>
              <w:autoSpaceDN w:val="0"/>
              <w:adjustRightInd w:val="0"/>
              <w:spacing w:after="0" w:line="240" w:lineRule="auto"/>
              <w:ind w:left="11" w:hanging="11"/>
              <w:jc w:val="center"/>
              <w:rPr>
                <w:b/>
              </w:rPr>
            </w:pPr>
            <w:r>
              <w:rPr>
                <w:noProof/>
                <w:lang w:val="en-US" w:eastAsia="ja-JP"/>
              </w:rPr>
              <w:drawing>
                <wp:inline distT="0" distB="0" distL="0" distR="0" wp14:anchorId="479E3FC8" wp14:editId="589F6BA0">
                  <wp:extent cx="5858934" cy="2603500"/>
                  <wp:effectExtent l="0" t="0" r="8890" b="6350"/>
                  <wp:docPr id="1482445998" name="Диаграмма 1482445998">
                    <a:extLst xmlns:a="http://schemas.openxmlformats.org/drawingml/2006/main">
                      <a:ext uri="{FF2B5EF4-FFF2-40B4-BE49-F238E27FC236}">
                        <a16:creationId xmlns:a16="http://schemas.microsoft.com/office/drawing/2014/main" id="{00000000-0008-0000-28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14:paraId="32034ECB" w14:textId="04B6DB96" w:rsidR="00AC5003" w:rsidRPr="00DA6F54" w:rsidRDefault="00AC5003" w:rsidP="009E4028">
            <w:pPr>
              <w:autoSpaceDE w:val="0"/>
              <w:autoSpaceDN w:val="0"/>
              <w:adjustRightInd w:val="0"/>
              <w:spacing w:after="0" w:line="240" w:lineRule="auto"/>
              <w:ind w:left="11" w:hanging="11"/>
              <w:jc w:val="center"/>
            </w:pPr>
            <w:r w:rsidRPr="00C50990">
              <w:rPr>
                <w:b/>
              </w:rPr>
              <w:t>Figure 2.10.</w:t>
            </w:r>
            <w:r w:rsidRPr="00C50990">
              <w:rPr>
                <w:bCs/>
              </w:rPr>
              <w:t xml:space="preserve"> Trends in PM</w:t>
            </w:r>
            <w:r w:rsidRPr="00C50990">
              <w:rPr>
                <w:bCs/>
                <w:vertAlign w:val="subscript"/>
              </w:rPr>
              <w:t>2.5</w:t>
            </w:r>
            <w:r w:rsidRPr="00C50990">
              <w:rPr>
                <w:bCs/>
              </w:rPr>
              <w:t xml:space="preserve"> emissions in the 1990-20</w:t>
            </w:r>
            <w:r w:rsidR="009E4028" w:rsidRPr="00C50990">
              <w:rPr>
                <w:bCs/>
              </w:rPr>
              <w:t>2</w:t>
            </w:r>
            <w:r w:rsidR="008E0C2C">
              <w:rPr>
                <w:bCs/>
              </w:rPr>
              <w:t>3</w:t>
            </w:r>
            <w:r w:rsidRPr="00C50990">
              <w:rPr>
                <w:bCs/>
              </w:rPr>
              <w:t xml:space="preserve"> period, by categories, kt</w:t>
            </w:r>
          </w:p>
        </w:tc>
      </w:tr>
    </w:tbl>
    <w:p w14:paraId="4DD194F5" w14:textId="77777777" w:rsidR="00AC5003" w:rsidRPr="00DA6F54" w:rsidRDefault="00AC5003" w:rsidP="00AC5003"/>
    <w:p w14:paraId="7C4C4E65" w14:textId="7C0FD186" w:rsidR="00AC5003" w:rsidRDefault="00AC5003" w:rsidP="009E4028">
      <w:pPr>
        <w:autoSpaceDE w:val="0"/>
        <w:autoSpaceDN w:val="0"/>
        <w:adjustRightInd w:val="0"/>
        <w:spacing w:before="120" w:after="0" w:line="240" w:lineRule="auto"/>
        <w:ind w:left="11" w:hanging="11"/>
        <w:jc w:val="both"/>
        <w:rPr>
          <w:color w:val="auto"/>
        </w:rPr>
      </w:pPr>
      <w:r w:rsidRPr="00DA6F54">
        <w:t>The largest number of PM</w:t>
      </w:r>
      <w:r w:rsidRPr="00DA6F54">
        <w:rPr>
          <w:vertAlign w:val="subscript"/>
        </w:rPr>
        <w:t>2</w:t>
      </w:r>
      <w:r w:rsidRPr="008B2550">
        <w:rPr>
          <w:color w:val="auto"/>
          <w:vertAlign w:val="subscript"/>
        </w:rPr>
        <w:t>.5</w:t>
      </w:r>
      <w:r w:rsidRPr="008B2550">
        <w:rPr>
          <w:color w:val="auto"/>
        </w:rPr>
        <w:t xml:space="preserve"> emissions come</w:t>
      </w:r>
      <w:r w:rsidR="00241BC7">
        <w:rPr>
          <w:color w:val="auto"/>
        </w:rPr>
        <w:t>s</w:t>
      </w:r>
      <w:r w:rsidRPr="008B2550">
        <w:rPr>
          <w:color w:val="auto"/>
        </w:rPr>
        <w:t xml:space="preserve"> from the residential sector </w:t>
      </w:r>
      <w:r w:rsidRPr="008B2550">
        <w:rPr>
          <w:i/>
          <w:color w:val="auto"/>
        </w:rPr>
        <w:t>1.A.4.b.i Residential: Stationary</w:t>
      </w:r>
      <w:r w:rsidRPr="008B2550">
        <w:rPr>
          <w:color w:val="auto"/>
        </w:rPr>
        <w:t xml:space="preserve"> - </w:t>
      </w:r>
      <w:r>
        <w:rPr>
          <w:color w:val="auto"/>
        </w:rPr>
        <w:t>6</w:t>
      </w:r>
      <w:r w:rsidR="008E0C2C">
        <w:rPr>
          <w:color w:val="auto"/>
        </w:rPr>
        <w:t>2</w:t>
      </w:r>
      <w:r w:rsidRPr="008B2550">
        <w:rPr>
          <w:color w:val="auto"/>
        </w:rPr>
        <w:t xml:space="preserve">% and </w:t>
      </w:r>
      <w:r w:rsidR="008E0C2C">
        <w:rPr>
          <w:color w:val="auto"/>
        </w:rPr>
        <w:t>78</w:t>
      </w:r>
      <w:r w:rsidRPr="008B2550">
        <w:rPr>
          <w:color w:val="auto"/>
        </w:rPr>
        <w:t>%</w:t>
      </w:r>
      <w:r w:rsidR="009E4028">
        <w:rPr>
          <w:color w:val="auto"/>
        </w:rPr>
        <w:t xml:space="preserve"> in 1990 and 20</w:t>
      </w:r>
      <w:r w:rsidR="003C13D6">
        <w:rPr>
          <w:color w:val="auto"/>
        </w:rPr>
        <w:t>2</w:t>
      </w:r>
      <w:r w:rsidR="008E0C2C">
        <w:rPr>
          <w:color w:val="auto"/>
        </w:rPr>
        <w:t>3</w:t>
      </w:r>
      <w:r w:rsidR="009E4028">
        <w:rPr>
          <w:color w:val="auto"/>
        </w:rPr>
        <w:t>, respectively</w:t>
      </w:r>
      <w:r w:rsidRPr="008B2550">
        <w:rPr>
          <w:color w:val="auto"/>
        </w:rPr>
        <w:t>.</w:t>
      </w:r>
      <w:r w:rsidR="009E4028">
        <w:rPr>
          <w:color w:val="auto"/>
        </w:rPr>
        <w:t xml:space="preserve"> </w:t>
      </w:r>
      <w:r w:rsidRPr="002557C7">
        <w:rPr>
          <w:i/>
          <w:color w:val="auto"/>
        </w:rPr>
        <w:t>Other</w:t>
      </w:r>
      <w:r w:rsidRPr="008B2550">
        <w:rPr>
          <w:color w:val="auto"/>
        </w:rPr>
        <w:t xml:space="preserve"> categories combined accounted for </w:t>
      </w:r>
      <w:r>
        <w:rPr>
          <w:color w:val="auto"/>
        </w:rPr>
        <w:t>2</w:t>
      </w:r>
      <w:r w:rsidR="008E0C2C">
        <w:rPr>
          <w:color w:val="auto"/>
        </w:rPr>
        <w:t>8</w:t>
      </w:r>
      <w:r w:rsidRPr="008B2550">
        <w:rPr>
          <w:color w:val="auto"/>
        </w:rPr>
        <w:t>% of PM</w:t>
      </w:r>
      <w:r w:rsidRPr="008B2550">
        <w:rPr>
          <w:color w:val="auto"/>
          <w:vertAlign w:val="subscript"/>
        </w:rPr>
        <w:t>2.5</w:t>
      </w:r>
      <w:r w:rsidRPr="008B2550">
        <w:rPr>
          <w:color w:val="auto"/>
        </w:rPr>
        <w:t xml:space="preserve"> emissions in 1990 and </w:t>
      </w:r>
      <w:r w:rsidR="008E0C2C">
        <w:rPr>
          <w:color w:val="auto"/>
        </w:rPr>
        <w:t>20</w:t>
      </w:r>
      <w:r w:rsidR="009E4028">
        <w:rPr>
          <w:color w:val="auto"/>
        </w:rPr>
        <w:t>% in 20</w:t>
      </w:r>
      <w:r w:rsidR="003C13D6">
        <w:rPr>
          <w:color w:val="auto"/>
        </w:rPr>
        <w:t>2</w:t>
      </w:r>
      <w:r w:rsidR="008E0C2C">
        <w:rPr>
          <w:color w:val="auto"/>
        </w:rPr>
        <w:t>3</w:t>
      </w:r>
      <w:r w:rsidRPr="008B2550">
        <w:rPr>
          <w:color w:val="auto"/>
        </w:rPr>
        <w:t xml:space="preserve">. </w:t>
      </w:r>
    </w:p>
    <w:p w14:paraId="0BBDD784" w14:textId="77777777" w:rsidR="00BB76AE" w:rsidRDefault="00BB76AE" w:rsidP="00AC5003">
      <w:pPr>
        <w:autoSpaceDE w:val="0"/>
        <w:autoSpaceDN w:val="0"/>
        <w:adjustRightInd w:val="0"/>
        <w:spacing w:after="0" w:line="240" w:lineRule="auto"/>
        <w:contextualSpacing/>
        <w:jc w:val="both"/>
        <w:rPr>
          <w:color w:val="auto"/>
        </w:rPr>
      </w:pPr>
    </w:p>
    <w:p w14:paraId="16687F44" w14:textId="76F0B788" w:rsidR="00AC5003" w:rsidRPr="008B2550" w:rsidRDefault="00AC5003" w:rsidP="00AC5003">
      <w:pPr>
        <w:autoSpaceDE w:val="0"/>
        <w:autoSpaceDN w:val="0"/>
        <w:adjustRightInd w:val="0"/>
        <w:spacing w:after="0" w:line="240" w:lineRule="auto"/>
        <w:contextualSpacing/>
        <w:jc w:val="both"/>
        <w:rPr>
          <w:color w:val="auto"/>
        </w:rPr>
      </w:pPr>
      <w:r w:rsidRPr="008B2550">
        <w:rPr>
          <w:color w:val="auto"/>
        </w:rPr>
        <w:t>The gross emissions of PM</w:t>
      </w:r>
      <w:r w:rsidRPr="008B2550">
        <w:rPr>
          <w:color w:val="auto"/>
          <w:vertAlign w:val="subscript"/>
        </w:rPr>
        <w:t>2.5</w:t>
      </w:r>
      <w:r w:rsidRPr="008B2550">
        <w:rPr>
          <w:color w:val="auto"/>
        </w:rPr>
        <w:t xml:space="preserve"> from the </w:t>
      </w:r>
      <w:r w:rsidRPr="008B2550">
        <w:rPr>
          <w:i/>
          <w:color w:val="auto"/>
        </w:rPr>
        <w:t>1.A.4.b.i Residential: Stationary</w:t>
      </w:r>
      <w:r w:rsidRPr="008B2550">
        <w:rPr>
          <w:color w:val="auto"/>
        </w:rPr>
        <w:t xml:space="preserve"> sector in 1990 and 20</w:t>
      </w:r>
      <w:r w:rsidR="003C13D6">
        <w:rPr>
          <w:color w:val="auto"/>
        </w:rPr>
        <w:t>2</w:t>
      </w:r>
      <w:r w:rsidR="008E0C2C">
        <w:rPr>
          <w:color w:val="auto"/>
        </w:rPr>
        <w:t>3</w:t>
      </w:r>
      <w:r w:rsidRPr="008B2550">
        <w:rPr>
          <w:color w:val="auto"/>
        </w:rPr>
        <w:t xml:space="preserve"> amounted to approximately the same amount of 1</w:t>
      </w:r>
      <w:r>
        <w:rPr>
          <w:color w:val="auto"/>
          <w:lang w:val="en-US"/>
        </w:rPr>
        <w:t>4</w:t>
      </w:r>
      <w:r w:rsidRPr="008B2550">
        <w:rPr>
          <w:color w:val="auto"/>
        </w:rPr>
        <w:t xml:space="preserve">,9 and </w:t>
      </w:r>
      <w:r w:rsidR="002557C7">
        <w:rPr>
          <w:color w:val="auto"/>
          <w:lang w:val="en-US"/>
        </w:rPr>
        <w:t>1</w:t>
      </w:r>
      <w:r w:rsidR="00AB1495">
        <w:rPr>
          <w:color w:val="auto"/>
          <w:lang w:val="en-US"/>
        </w:rPr>
        <w:t>5</w:t>
      </w:r>
      <w:r w:rsidRPr="008B2550">
        <w:rPr>
          <w:color w:val="auto"/>
        </w:rPr>
        <w:t>,</w:t>
      </w:r>
      <w:r w:rsidR="008E0C2C">
        <w:rPr>
          <w:color w:val="auto"/>
          <w:lang w:val="en-US"/>
        </w:rPr>
        <w:t>5</w:t>
      </w:r>
      <w:r w:rsidRPr="008B2550">
        <w:rPr>
          <w:color w:val="auto"/>
        </w:rPr>
        <w:t xml:space="preserve"> kt, emissions from all other categories decreased significantly, as can be seen in the pie charts (Figure 2.11).</w:t>
      </w:r>
    </w:p>
    <w:p w14:paraId="5DC0214E" w14:textId="731FCF44" w:rsidR="00AC5003" w:rsidRDefault="00AC5003" w:rsidP="00AC5003">
      <w:r>
        <w:t xml:space="preserve">    </w:t>
      </w:r>
    </w:p>
    <w:tbl>
      <w:tblPr>
        <w:tblStyle w:val="Tabelgril"/>
        <w:tblW w:w="0" w:type="auto"/>
        <w:tblInd w:w="10" w:type="dxa"/>
        <w:tblLayout w:type="fixed"/>
        <w:tblLook w:val="04A0" w:firstRow="1" w:lastRow="0" w:firstColumn="1" w:lastColumn="0" w:noHBand="0" w:noVBand="1"/>
      </w:tblPr>
      <w:tblGrid>
        <w:gridCol w:w="4663"/>
        <w:gridCol w:w="3950"/>
      </w:tblGrid>
      <w:tr w:rsidR="00F80258" w14:paraId="3607C151" w14:textId="77777777" w:rsidTr="008E0C2C">
        <w:tc>
          <w:tcPr>
            <w:tcW w:w="4663" w:type="dxa"/>
          </w:tcPr>
          <w:p w14:paraId="082245BC" w14:textId="70535450" w:rsidR="00F80258" w:rsidRDefault="008E0C2C" w:rsidP="00AC5003">
            <w:pPr>
              <w:ind w:left="0" w:firstLine="0"/>
              <w:jc w:val="center"/>
              <w:rPr>
                <w:b/>
                <w:bCs/>
              </w:rPr>
            </w:pPr>
            <w:r>
              <w:rPr>
                <w:noProof/>
                <w:lang w:val="en-US" w:eastAsia="ja-JP"/>
              </w:rPr>
              <w:drawing>
                <wp:inline distT="0" distB="0" distL="0" distR="0" wp14:anchorId="47D67CC5" wp14:editId="010F1EAE">
                  <wp:extent cx="2814955" cy="1837345"/>
                  <wp:effectExtent l="0" t="0" r="4445" b="10795"/>
                  <wp:docPr id="1482446000" name="Диаграмма 1482446000">
                    <a:extLst xmlns:a="http://schemas.openxmlformats.org/drawingml/2006/main">
                      <a:ext uri="{FF2B5EF4-FFF2-40B4-BE49-F238E27FC236}">
                        <a16:creationId xmlns:a16="http://schemas.microsoft.com/office/drawing/2014/main" id="{00000000-0008-0000-28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tc>
        <w:tc>
          <w:tcPr>
            <w:tcW w:w="3950" w:type="dxa"/>
          </w:tcPr>
          <w:p w14:paraId="25D9F7E5" w14:textId="035F2C66" w:rsidR="00F80258" w:rsidRDefault="008E0C2C" w:rsidP="00AC5003">
            <w:pPr>
              <w:ind w:left="0" w:firstLine="0"/>
              <w:jc w:val="center"/>
              <w:rPr>
                <w:b/>
                <w:bCs/>
              </w:rPr>
            </w:pPr>
            <w:r>
              <w:rPr>
                <w:noProof/>
                <w:lang w:val="en-US" w:eastAsia="ja-JP"/>
              </w:rPr>
              <w:drawing>
                <wp:inline distT="0" distB="0" distL="0" distR="0" wp14:anchorId="75370531" wp14:editId="7431DD55">
                  <wp:extent cx="2260600" cy="1837055"/>
                  <wp:effectExtent l="0" t="0" r="6350" b="10795"/>
                  <wp:docPr id="1482445999" name="Диаграмма 1482445999">
                    <a:extLst xmlns:a="http://schemas.openxmlformats.org/drawingml/2006/main">
                      <a:ext uri="{FF2B5EF4-FFF2-40B4-BE49-F238E27FC236}">
                        <a16:creationId xmlns:a16="http://schemas.microsoft.com/office/drawing/2014/main" id="{00000000-0008-0000-28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tc>
      </w:tr>
    </w:tbl>
    <w:p w14:paraId="2F76440F" w14:textId="30423E60" w:rsidR="00AC5003" w:rsidRPr="00DA6F54" w:rsidRDefault="00AC5003" w:rsidP="00AC5003">
      <w:pPr>
        <w:jc w:val="center"/>
      </w:pPr>
      <w:r w:rsidRPr="00DA6F54">
        <w:rPr>
          <w:b/>
          <w:bCs/>
        </w:rPr>
        <w:t xml:space="preserve">Figure 2.11. </w:t>
      </w:r>
      <w:r w:rsidRPr="00DA6F54">
        <w:t>PM</w:t>
      </w:r>
      <w:r w:rsidRPr="00DA6F54">
        <w:rPr>
          <w:vertAlign w:val="subscript"/>
        </w:rPr>
        <w:t>2.5</w:t>
      </w:r>
      <w:r w:rsidRPr="00DA6F54">
        <w:t xml:space="preserve"> emissions by sectors in 1990 and 20</w:t>
      </w:r>
      <w:r w:rsidR="00677398">
        <w:t>2</w:t>
      </w:r>
      <w:r w:rsidR="008E0C2C">
        <w:t>3</w:t>
      </w:r>
    </w:p>
    <w:p w14:paraId="671DB3BC" w14:textId="77777777" w:rsidR="00AC5003" w:rsidRPr="00DA6F54" w:rsidRDefault="00AC5003" w:rsidP="00AC5003">
      <w:pPr>
        <w:spacing w:after="160" w:line="259" w:lineRule="auto"/>
        <w:ind w:left="0" w:firstLine="0"/>
        <w:rPr>
          <w:rFonts w:eastAsiaTheme="majorEastAsia" w:cstheme="majorBidi"/>
          <w:b/>
          <w:i/>
          <w:color w:val="244061" w:themeColor="accent1" w:themeShade="80"/>
          <w:szCs w:val="24"/>
        </w:rPr>
      </w:pPr>
      <w:r w:rsidRPr="00DA6F54">
        <w:br w:type="page"/>
      </w:r>
    </w:p>
    <w:p w14:paraId="79852DA7" w14:textId="77777777" w:rsidR="00AC5003" w:rsidRPr="006267C9" w:rsidRDefault="00AC5003" w:rsidP="003926D0">
      <w:pPr>
        <w:pStyle w:val="Titlu3"/>
        <w:rPr>
          <w:i w:val="0"/>
          <w:color w:val="4F81BD" w:themeColor="accent1"/>
        </w:rPr>
      </w:pPr>
      <w:bookmarkStart w:id="38" w:name="_Toc47965469"/>
      <w:bookmarkStart w:id="39" w:name="_Toc116907426"/>
      <w:r w:rsidRPr="006267C9">
        <w:rPr>
          <w:i w:val="0"/>
          <w:color w:val="4F81BD" w:themeColor="accent1"/>
        </w:rPr>
        <w:lastRenderedPageBreak/>
        <w:t>Particulate matter (PM</w:t>
      </w:r>
      <w:r w:rsidRPr="006267C9">
        <w:rPr>
          <w:i w:val="0"/>
          <w:color w:val="4F81BD" w:themeColor="accent1"/>
          <w:vertAlign w:val="subscript"/>
        </w:rPr>
        <w:t>10</w:t>
      </w:r>
      <w:r w:rsidRPr="006267C9">
        <w:rPr>
          <w:i w:val="0"/>
          <w:color w:val="4F81BD" w:themeColor="accent1"/>
        </w:rPr>
        <w:t>)</w:t>
      </w:r>
      <w:bookmarkEnd w:id="38"/>
      <w:bookmarkEnd w:id="39"/>
    </w:p>
    <w:p w14:paraId="05355143" w14:textId="26C61579" w:rsidR="00564921" w:rsidRDefault="00AC5003" w:rsidP="00AC5003">
      <w:pPr>
        <w:autoSpaceDE w:val="0"/>
        <w:autoSpaceDN w:val="0"/>
        <w:adjustRightInd w:val="0"/>
        <w:spacing w:after="120" w:line="240" w:lineRule="auto"/>
        <w:ind w:left="11" w:hanging="11"/>
        <w:jc w:val="both"/>
      </w:pPr>
      <w:r w:rsidRPr="00DA6F54">
        <w:t>PM</w:t>
      </w:r>
      <w:r w:rsidRPr="00DA6F54">
        <w:rPr>
          <w:vertAlign w:val="subscript"/>
        </w:rPr>
        <w:t>10</w:t>
      </w:r>
      <w:r w:rsidRPr="00DA6F54">
        <w:t xml:space="preserve"> emissions have </w:t>
      </w:r>
      <w:r w:rsidR="003C13D6">
        <w:t>dec</w:t>
      </w:r>
      <w:r w:rsidR="003C13D6" w:rsidRPr="00DA6F54">
        <w:t>reas</w:t>
      </w:r>
      <w:r w:rsidR="003C13D6">
        <w:t>ing</w:t>
      </w:r>
      <w:r w:rsidR="003C13D6" w:rsidRPr="00DA6F54">
        <w:t xml:space="preserve"> </w:t>
      </w:r>
      <w:r w:rsidRPr="00DA6F54">
        <w:t>dynamic</w:t>
      </w:r>
      <w:r w:rsidR="003C13D6">
        <w:t xml:space="preserve"> from 32,</w:t>
      </w:r>
      <w:r w:rsidR="00FC3C63">
        <w:t>1</w:t>
      </w:r>
      <w:r w:rsidR="003C13D6">
        <w:t xml:space="preserve"> to 2</w:t>
      </w:r>
      <w:r w:rsidR="00AB1495">
        <w:t>3</w:t>
      </w:r>
      <w:r w:rsidR="003C13D6">
        <w:t>,</w:t>
      </w:r>
      <w:r w:rsidR="00AB1495">
        <w:t>5</w:t>
      </w:r>
      <w:r w:rsidR="003C13D6">
        <w:t xml:space="preserve"> kt</w:t>
      </w:r>
      <w:r w:rsidR="00AB1495">
        <w:t xml:space="preserve"> (1990/202</w:t>
      </w:r>
      <w:r w:rsidR="006267C9">
        <w:t>3</w:t>
      </w:r>
      <w:r w:rsidR="00AB1495">
        <w:t>)</w:t>
      </w:r>
      <w:r w:rsidR="003C13D6">
        <w:t xml:space="preserve">, </w:t>
      </w:r>
      <w:r w:rsidRPr="00DA6F54">
        <w:t>Figure 2.12.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95"/>
        <w:gridCol w:w="4010"/>
        <w:gridCol w:w="1296"/>
        <w:gridCol w:w="1296"/>
        <w:gridCol w:w="1845"/>
      </w:tblGrid>
      <w:tr w:rsidR="00677398" w:rsidRPr="00677398" w14:paraId="4DFB36E7" w14:textId="77777777" w:rsidTr="00677398">
        <w:trPr>
          <w:trHeight w:val="20"/>
        </w:trPr>
        <w:tc>
          <w:tcPr>
            <w:tcW w:w="665" w:type="pct"/>
            <w:shd w:val="clear" w:color="auto" w:fill="auto"/>
            <w:noWrap/>
            <w:vAlign w:val="bottom"/>
            <w:hideMark/>
          </w:tcPr>
          <w:p w14:paraId="697B38E6" w14:textId="77777777" w:rsidR="00677398" w:rsidRPr="00677398" w:rsidRDefault="00677398" w:rsidP="00564921">
            <w:pPr>
              <w:spacing w:after="0" w:line="240" w:lineRule="auto"/>
              <w:ind w:left="0" w:firstLine="0"/>
              <w:rPr>
                <w:color w:val="auto"/>
                <w:sz w:val="16"/>
                <w:szCs w:val="16"/>
                <w:lang w:val="en-US" w:eastAsia="ru-RU"/>
              </w:rPr>
            </w:pPr>
          </w:p>
        </w:tc>
        <w:tc>
          <w:tcPr>
            <w:tcW w:w="2058" w:type="pct"/>
            <w:shd w:val="clear" w:color="auto" w:fill="auto"/>
            <w:noWrap/>
            <w:vAlign w:val="bottom"/>
            <w:hideMark/>
          </w:tcPr>
          <w:p w14:paraId="3742CD49" w14:textId="77777777" w:rsidR="00677398" w:rsidRPr="00677398" w:rsidRDefault="00677398" w:rsidP="00564921">
            <w:pPr>
              <w:spacing w:after="0" w:line="240" w:lineRule="auto"/>
              <w:ind w:left="0" w:firstLine="0"/>
              <w:rPr>
                <w:color w:val="auto"/>
                <w:sz w:val="16"/>
                <w:szCs w:val="16"/>
                <w:lang w:val="en-US" w:eastAsia="ru-RU"/>
              </w:rPr>
            </w:pPr>
          </w:p>
        </w:tc>
        <w:tc>
          <w:tcPr>
            <w:tcW w:w="665" w:type="pct"/>
            <w:shd w:val="clear" w:color="auto" w:fill="auto"/>
            <w:noWrap/>
            <w:vAlign w:val="bottom"/>
            <w:hideMark/>
          </w:tcPr>
          <w:p w14:paraId="18CA3B6B" w14:textId="77777777" w:rsidR="00677398" w:rsidRPr="00677398" w:rsidRDefault="00677398" w:rsidP="00677398">
            <w:pPr>
              <w:spacing w:after="0" w:line="240" w:lineRule="auto"/>
              <w:ind w:left="0" w:firstLine="0"/>
              <w:jc w:val="center"/>
              <w:rPr>
                <w:b/>
                <w:color w:val="auto"/>
                <w:sz w:val="16"/>
                <w:szCs w:val="16"/>
                <w:lang w:val="en-US" w:eastAsia="ru-RU"/>
              </w:rPr>
            </w:pPr>
            <w:r w:rsidRPr="00677398">
              <w:rPr>
                <w:b/>
                <w:color w:val="auto"/>
                <w:sz w:val="16"/>
                <w:szCs w:val="16"/>
                <w:lang w:val="ru-RU" w:eastAsia="ru-RU"/>
              </w:rPr>
              <w:t>PM</w:t>
            </w:r>
            <w:r w:rsidRPr="0028194E">
              <w:rPr>
                <w:b/>
                <w:color w:val="auto"/>
                <w:sz w:val="16"/>
                <w:szCs w:val="16"/>
                <w:vertAlign w:val="subscript"/>
                <w:lang w:val="ru-RU" w:eastAsia="ru-RU"/>
              </w:rPr>
              <w:t>10</w:t>
            </w:r>
            <w:r w:rsidRPr="00677398">
              <w:rPr>
                <w:b/>
                <w:color w:val="auto"/>
                <w:sz w:val="16"/>
                <w:szCs w:val="16"/>
                <w:lang w:val="en-US" w:eastAsia="ru-RU"/>
              </w:rPr>
              <w:t>,</w:t>
            </w:r>
            <w:r w:rsidR="0028194E">
              <w:rPr>
                <w:b/>
                <w:color w:val="auto"/>
                <w:sz w:val="16"/>
                <w:szCs w:val="16"/>
                <w:lang w:val="en-US" w:eastAsia="ru-RU"/>
              </w:rPr>
              <w:t xml:space="preserve"> </w:t>
            </w:r>
            <w:r w:rsidRPr="00677398">
              <w:rPr>
                <w:b/>
                <w:color w:val="auto"/>
                <w:sz w:val="16"/>
                <w:szCs w:val="16"/>
                <w:lang w:val="en-US" w:eastAsia="ru-RU"/>
              </w:rPr>
              <w:t>kt</w:t>
            </w:r>
          </w:p>
        </w:tc>
        <w:tc>
          <w:tcPr>
            <w:tcW w:w="665" w:type="pct"/>
            <w:shd w:val="clear" w:color="auto" w:fill="auto"/>
            <w:noWrap/>
            <w:vAlign w:val="bottom"/>
            <w:hideMark/>
          </w:tcPr>
          <w:p w14:paraId="21563FCE" w14:textId="77777777" w:rsidR="00677398" w:rsidRPr="00677398" w:rsidRDefault="00677398" w:rsidP="00677398">
            <w:pPr>
              <w:spacing w:after="0" w:line="240" w:lineRule="auto"/>
              <w:ind w:left="0" w:firstLine="0"/>
              <w:jc w:val="center"/>
              <w:rPr>
                <w:b/>
                <w:color w:val="auto"/>
                <w:sz w:val="16"/>
                <w:szCs w:val="16"/>
                <w:lang w:val="en-US" w:eastAsia="ru-RU"/>
              </w:rPr>
            </w:pPr>
            <w:r w:rsidRPr="00677398">
              <w:rPr>
                <w:b/>
                <w:color w:val="auto"/>
                <w:sz w:val="16"/>
                <w:szCs w:val="16"/>
                <w:lang w:val="ru-RU" w:eastAsia="ru-RU"/>
              </w:rPr>
              <w:t>PM</w:t>
            </w:r>
            <w:r w:rsidRPr="0028194E">
              <w:rPr>
                <w:b/>
                <w:color w:val="auto"/>
                <w:sz w:val="16"/>
                <w:szCs w:val="16"/>
                <w:vertAlign w:val="subscript"/>
                <w:lang w:val="ru-RU" w:eastAsia="ru-RU"/>
              </w:rPr>
              <w:t>10</w:t>
            </w:r>
            <w:r w:rsidRPr="00677398">
              <w:rPr>
                <w:b/>
                <w:color w:val="auto"/>
                <w:sz w:val="16"/>
                <w:szCs w:val="16"/>
                <w:lang w:val="en-US" w:eastAsia="ru-RU"/>
              </w:rPr>
              <w:t>, kt</w:t>
            </w:r>
          </w:p>
        </w:tc>
        <w:tc>
          <w:tcPr>
            <w:tcW w:w="947" w:type="pct"/>
            <w:shd w:val="clear" w:color="auto" w:fill="auto"/>
            <w:noWrap/>
            <w:vAlign w:val="bottom"/>
            <w:hideMark/>
          </w:tcPr>
          <w:p w14:paraId="04DA83B4" w14:textId="5F75E02C" w:rsidR="00677398" w:rsidRPr="00F72013" w:rsidRDefault="00677398" w:rsidP="00677398">
            <w:pPr>
              <w:spacing w:after="0" w:line="240" w:lineRule="auto"/>
              <w:ind w:left="0" w:firstLine="0"/>
              <w:jc w:val="center"/>
              <w:rPr>
                <w:b/>
                <w:color w:val="auto"/>
                <w:sz w:val="16"/>
                <w:szCs w:val="16"/>
                <w:lang w:val="en-US" w:eastAsia="ru-RU"/>
              </w:rPr>
            </w:pPr>
            <w:r w:rsidRPr="00677398">
              <w:rPr>
                <w:b/>
                <w:color w:val="auto"/>
                <w:sz w:val="16"/>
                <w:szCs w:val="16"/>
                <w:lang w:val="ru-RU" w:eastAsia="ru-RU"/>
              </w:rPr>
              <w:t>202</w:t>
            </w:r>
            <w:r w:rsidR="006267C9">
              <w:rPr>
                <w:b/>
                <w:color w:val="auto"/>
                <w:sz w:val="16"/>
                <w:szCs w:val="16"/>
                <w:lang w:val="en-US" w:eastAsia="ru-RU"/>
              </w:rPr>
              <w:t>3</w:t>
            </w:r>
          </w:p>
        </w:tc>
      </w:tr>
      <w:tr w:rsidR="00677398" w:rsidRPr="00677398" w14:paraId="6DD12E34" w14:textId="77777777" w:rsidTr="00677398">
        <w:trPr>
          <w:trHeight w:val="20"/>
        </w:trPr>
        <w:tc>
          <w:tcPr>
            <w:tcW w:w="665" w:type="pct"/>
            <w:shd w:val="clear" w:color="auto" w:fill="auto"/>
            <w:noWrap/>
            <w:vAlign w:val="bottom"/>
            <w:hideMark/>
          </w:tcPr>
          <w:p w14:paraId="397623B2" w14:textId="77777777" w:rsidR="00677398" w:rsidRPr="00677398" w:rsidRDefault="00677398" w:rsidP="00564921">
            <w:pPr>
              <w:spacing w:after="0" w:line="240" w:lineRule="auto"/>
              <w:ind w:left="0" w:firstLine="0"/>
              <w:rPr>
                <w:color w:val="auto"/>
                <w:sz w:val="16"/>
                <w:szCs w:val="16"/>
                <w:lang w:val="ru-RU" w:eastAsia="ru-RU"/>
              </w:rPr>
            </w:pPr>
            <w:r w:rsidRPr="00677398">
              <w:rPr>
                <w:color w:val="auto"/>
                <w:sz w:val="16"/>
                <w:szCs w:val="16"/>
                <w:lang w:val="ru-RU" w:eastAsia="ru-RU"/>
              </w:rPr>
              <w:t> </w:t>
            </w:r>
          </w:p>
        </w:tc>
        <w:tc>
          <w:tcPr>
            <w:tcW w:w="2058" w:type="pct"/>
            <w:shd w:val="clear" w:color="auto" w:fill="auto"/>
            <w:noWrap/>
            <w:vAlign w:val="bottom"/>
            <w:hideMark/>
          </w:tcPr>
          <w:p w14:paraId="04442D19" w14:textId="77777777" w:rsidR="00677398" w:rsidRPr="00677398" w:rsidRDefault="00677398" w:rsidP="00564921">
            <w:pPr>
              <w:spacing w:after="0" w:line="240" w:lineRule="auto"/>
              <w:ind w:left="0" w:firstLine="0"/>
              <w:rPr>
                <w:color w:val="auto"/>
                <w:sz w:val="16"/>
                <w:szCs w:val="16"/>
                <w:lang w:val="ru-RU" w:eastAsia="ru-RU"/>
              </w:rPr>
            </w:pPr>
            <w:r w:rsidRPr="00677398">
              <w:rPr>
                <w:color w:val="auto"/>
                <w:sz w:val="16"/>
                <w:szCs w:val="16"/>
                <w:lang w:val="ru-RU" w:eastAsia="ru-RU"/>
              </w:rPr>
              <w:t> </w:t>
            </w:r>
          </w:p>
        </w:tc>
        <w:tc>
          <w:tcPr>
            <w:tcW w:w="665" w:type="pct"/>
            <w:shd w:val="clear" w:color="auto" w:fill="auto"/>
            <w:noWrap/>
            <w:vAlign w:val="bottom"/>
            <w:hideMark/>
          </w:tcPr>
          <w:p w14:paraId="4682CBDB" w14:textId="77777777" w:rsidR="00677398" w:rsidRPr="00A90487" w:rsidRDefault="00677398" w:rsidP="00677398">
            <w:pPr>
              <w:spacing w:after="0" w:line="240" w:lineRule="auto"/>
              <w:ind w:left="0" w:firstLine="0"/>
              <w:jc w:val="center"/>
              <w:rPr>
                <w:b/>
                <w:color w:val="auto"/>
                <w:sz w:val="16"/>
                <w:szCs w:val="16"/>
                <w:lang w:val="ru-RU" w:eastAsia="ru-RU"/>
              </w:rPr>
            </w:pPr>
            <w:r w:rsidRPr="00A90487">
              <w:rPr>
                <w:b/>
                <w:color w:val="auto"/>
                <w:sz w:val="16"/>
                <w:szCs w:val="16"/>
                <w:lang w:val="ru-RU" w:eastAsia="ru-RU"/>
              </w:rPr>
              <w:t>1990</w:t>
            </w:r>
          </w:p>
        </w:tc>
        <w:tc>
          <w:tcPr>
            <w:tcW w:w="665" w:type="pct"/>
            <w:shd w:val="clear" w:color="auto" w:fill="auto"/>
            <w:noWrap/>
            <w:vAlign w:val="bottom"/>
            <w:hideMark/>
          </w:tcPr>
          <w:p w14:paraId="22D37E1B" w14:textId="656BD5AC" w:rsidR="00677398" w:rsidRPr="00A90487" w:rsidRDefault="00677398" w:rsidP="00677398">
            <w:pPr>
              <w:spacing w:after="0" w:line="240" w:lineRule="auto"/>
              <w:ind w:left="0" w:firstLine="0"/>
              <w:jc w:val="center"/>
              <w:rPr>
                <w:b/>
                <w:color w:val="auto"/>
                <w:sz w:val="16"/>
                <w:szCs w:val="16"/>
                <w:lang w:val="en-US" w:eastAsia="ru-RU"/>
              </w:rPr>
            </w:pPr>
            <w:r w:rsidRPr="00A90487">
              <w:rPr>
                <w:b/>
                <w:color w:val="auto"/>
                <w:sz w:val="16"/>
                <w:szCs w:val="16"/>
                <w:lang w:val="ru-RU" w:eastAsia="ru-RU"/>
              </w:rPr>
              <w:t>202</w:t>
            </w:r>
            <w:r w:rsidR="006267C9" w:rsidRPr="00A90487">
              <w:rPr>
                <w:b/>
                <w:color w:val="auto"/>
                <w:sz w:val="16"/>
                <w:szCs w:val="16"/>
                <w:lang w:val="en-US" w:eastAsia="ru-RU"/>
              </w:rPr>
              <w:t>3</w:t>
            </w:r>
          </w:p>
        </w:tc>
        <w:tc>
          <w:tcPr>
            <w:tcW w:w="947" w:type="pct"/>
            <w:shd w:val="clear" w:color="auto" w:fill="auto"/>
            <w:noWrap/>
            <w:vAlign w:val="bottom"/>
            <w:hideMark/>
          </w:tcPr>
          <w:p w14:paraId="26999AB7" w14:textId="77777777" w:rsidR="00677398" w:rsidRPr="00A90487" w:rsidRDefault="00677398" w:rsidP="00677398">
            <w:pPr>
              <w:spacing w:after="0" w:line="240" w:lineRule="auto"/>
              <w:ind w:left="0" w:firstLine="0"/>
              <w:jc w:val="center"/>
              <w:rPr>
                <w:b/>
                <w:color w:val="auto"/>
                <w:sz w:val="16"/>
                <w:szCs w:val="16"/>
                <w:lang w:val="ru-RU" w:eastAsia="ru-RU"/>
              </w:rPr>
            </w:pPr>
            <w:r w:rsidRPr="00A90487">
              <w:rPr>
                <w:b/>
                <w:color w:val="auto"/>
                <w:sz w:val="16"/>
                <w:szCs w:val="16"/>
                <w:lang w:val="ru-RU" w:eastAsia="ru-RU"/>
              </w:rPr>
              <w:t>%</w:t>
            </w:r>
          </w:p>
        </w:tc>
      </w:tr>
      <w:tr w:rsidR="00FC3C63" w:rsidRPr="00677398" w14:paraId="78DD5E6B" w14:textId="77777777" w:rsidTr="00677398">
        <w:trPr>
          <w:trHeight w:val="20"/>
        </w:trPr>
        <w:tc>
          <w:tcPr>
            <w:tcW w:w="665" w:type="pct"/>
            <w:shd w:val="clear" w:color="auto" w:fill="auto"/>
            <w:noWrap/>
            <w:vAlign w:val="bottom"/>
            <w:hideMark/>
          </w:tcPr>
          <w:p w14:paraId="0CE664EC" w14:textId="77777777" w:rsidR="00FC3C63" w:rsidRPr="00677398" w:rsidRDefault="00FC3C63" w:rsidP="00FC3C63">
            <w:pPr>
              <w:spacing w:after="0" w:line="240" w:lineRule="auto"/>
              <w:ind w:left="0" w:firstLine="0"/>
              <w:rPr>
                <w:color w:val="auto"/>
                <w:sz w:val="16"/>
                <w:szCs w:val="16"/>
                <w:lang w:val="ru-RU" w:eastAsia="ru-RU"/>
              </w:rPr>
            </w:pPr>
            <w:r w:rsidRPr="00677398">
              <w:rPr>
                <w:color w:val="auto"/>
                <w:sz w:val="16"/>
                <w:szCs w:val="16"/>
                <w:lang w:val="ru-RU" w:eastAsia="ru-RU"/>
              </w:rPr>
              <w:t>1A1a</w:t>
            </w:r>
          </w:p>
        </w:tc>
        <w:tc>
          <w:tcPr>
            <w:tcW w:w="2058" w:type="pct"/>
            <w:shd w:val="clear" w:color="auto" w:fill="auto"/>
            <w:noWrap/>
            <w:vAlign w:val="bottom"/>
            <w:hideMark/>
          </w:tcPr>
          <w:p w14:paraId="7DBA7817" w14:textId="77777777" w:rsidR="00FC3C63" w:rsidRPr="00677398" w:rsidRDefault="00FC3C63" w:rsidP="00FC3C63">
            <w:pPr>
              <w:spacing w:after="0" w:line="240" w:lineRule="auto"/>
              <w:ind w:left="0" w:firstLine="0"/>
              <w:rPr>
                <w:color w:val="auto"/>
                <w:sz w:val="16"/>
                <w:szCs w:val="16"/>
                <w:lang w:val="en-US" w:eastAsia="ru-RU"/>
              </w:rPr>
            </w:pPr>
            <w:r w:rsidRPr="00677398">
              <w:rPr>
                <w:color w:val="auto"/>
                <w:sz w:val="16"/>
                <w:szCs w:val="16"/>
                <w:lang w:val="en-US" w:eastAsia="ru-RU"/>
              </w:rPr>
              <w:t>Public electricity and heat production</w:t>
            </w:r>
          </w:p>
        </w:tc>
        <w:tc>
          <w:tcPr>
            <w:tcW w:w="665" w:type="pct"/>
            <w:shd w:val="clear" w:color="auto" w:fill="auto"/>
            <w:noWrap/>
            <w:vAlign w:val="bottom"/>
            <w:hideMark/>
          </w:tcPr>
          <w:p w14:paraId="759DF9B2" w14:textId="21EFD8F7" w:rsidR="00FC3C63" w:rsidRPr="00A90487" w:rsidRDefault="00FC3C63" w:rsidP="00FC3C63">
            <w:pPr>
              <w:spacing w:after="0" w:line="240" w:lineRule="auto"/>
              <w:ind w:left="0" w:firstLine="0"/>
              <w:jc w:val="center"/>
              <w:rPr>
                <w:color w:val="auto"/>
                <w:sz w:val="16"/>
                <w:szCs w:val="16"/>
                <w:lang w:val="ru-RU" w:eastAsia="ru-RU"/>
              </w:rPr>
            </w:pPr>
            <w:r w:rsidRPr="00A90487">
              <w:rPr>
                <w:color w:val="auto"/>
                <w:sz w:val="16"/>
                <w:szCs w:val="16"/>
              </w:rPr>
              <w:t>2,9</w:t>
            </w:r>
          </w:p>
        </w:tc>
        <w:tc>
          <w:tcPr>
            <w:tcW w:w="665" w:type="pct"/>
            <w:shd w:val="clear" w:color="auto" w:fill="auto"/>
            <w:noWrap/>
            <w:vAlign w:val="bottom"/>
            <w:hideMark/>
          </w:tcPr>
          <w:p w14:paraId="48811EDE" w14:textId="457C69DA" w:rsidR="00FC3C63" w:rsidRPr="00A90487" w:rsidRDefault="00FC3C63" w:rsidP="00FC3C63">
            <w:pPr>
              <w:spacing w:after="0" w:line="240" w:lineRule="auto"/>
              <w:ind w:left="0" w:firstLine="0"/>
              <w:jc w:val="center"/>
              <w:rPr>
                <w:color w:val="auto"/>
                <w:sz w:val="16"/>
                <w:szCs w:val="16"/>
                <w:lang w:val="ru-RU" w:eastAsia="ru-RU"/>
              </w:rPr>
            </w:pPr>
            <w:r w:rsidRPr="00A90487">
              <w:rPr>
                <w:color w:val="auto"/>
                <w:sz w:val="16"/>
                <w:szCs w:val="16"/>
              </w:rPr>
              <w:t>0,1</w:t>
            </w:r>
          </w:p>
        </w:tc>
        <w:tc>
          <w:tcPr>
            <w:tcW w:w="947" w:type="pct"/>
            <w:shd w:val="clear" w:color="auto" w:fill="auto"/>
            <w:noWrap/>
            <w:vAlign w:val="bottom"/>
            <w:hideMark/>
          </w:tcPr>
          <w:p w14:paraId="1C8A1892" w14:textId="1CADBD38" w:rsidR="00FC3C63" w:rsidRPr="00A90487" w:rsidRDefault="00FC3C63" w:rsidP="00FC3C63">
            <w:pPr>
              <w:spacing w:after="0" w:line="240" w:lineRule="auto"/>
              <w:ind w:left="0" w:firstLine="0"/>
              <w:jc w:val="center"/>
              <w:rPr>
                <w:i/>
                <w:iCs/>
                <w:color w:val="auto"/>
                <w:sz w:val="16"/>
                <w:szCs w:val="16"/>
                <w:lang w:val="ru-RU" w:eastAsia="ru-RU"/>
              </w:rPr>
            </w:pPr>
            <w:r w:rsidRPr="00A90487">
              <w:rPr>
                <w:i/>
                <w:iCs/>
                <w:color w:val="auto"/>
                <w:sz w:val="16"/>
                <w:szCs w:val="16"/>
              </w:rPr>
              <w:t>0,3</w:t>
            </w:r>
          </w:p>
        </w:tc>
      </w:tr>
      <w:tr w:rsidR="00FC3C63" w:rsidRPr="00677398" w14:paraId="2731DD4B" w14:textId="77777777" w:rsidTr="00677398">
        <w:trPr>
          <w:trHeight w:val="20"/>
        </w:trPr>
        <w:tc>
          <w:tcPr>
            <w:tcW w:w="665" w:type="pct"/>
            <w:shd w:val="clear" w:color="auto" w:fill="auto"/>
            <w:noWrap/>
            <w:vAlign w:val="bottom"/>
            <w:hideMark/>
          </w:tcPr>
          <w:p w14:paraId="5F7C36B7" w14:textId="77777777" w:rsidR="00FC3C63" w:rsidRPr="00677398" w:rsidRDefault="00FC3C63" w:rsidP="00FC3C63">
            <w:pPr>
              <w:spacing w:after="0" w:line="240" w:lineRule="auto"/>
              <w:ind w:left="0" w:firstLine="0"/>
              <w:rPr>
                <w:color w:val="auto"/>
                <w:sz w:val="16"/>
                <w:szCs w:val="16"/>
                <w:lang w:val="ru-RU" w:eastAsia="ru-RU"/>
              </w:rPr>
            </w:pPr>
            <w:r w:rsidRPr="00677398">
              <w:rPr>
                <w:color w:val="auto"/>
                <w:sz w:val="16"/>
                <w:szCs w:val="16"/>
                <w:lang w:val="ru-RU" w:eastAsia="ru-RU"/>
              </w:rPr>
              <w:t>1A4bi</w:t>
            </w:r>
          </w:p>
        </w:tc>
        <w:tc>
          <w:tcPr>
            <w:tcW w:w="2058" w:type="pct"/>
            <w:shd w:val="clear" w:color="auto" w:fill="auto"/>
            <w:noWrap/>
            <w:vAlign w:val="bottom"/>
            <w:hideMark/>
          </w:tcPr>
          <w:p w14:paraId="3B4BF075" w14:textId="77777777" w:rsidR="00FC3C63" w:rsidRPr="00677398" w:rsidRDefault="00FC3C63" w:rsidP="00FC3C63">
            <w:pPr>
              <w:spacing w:after="0" w:line="240" w:lineRule="auto"/>
              <w:ind w:left="0" w:firstLine="0"/>
              <w:rPr>
                <w:color w:val="auto"/>
                <w:sz w:val="16"/>
                <w:szCs w:val="16"/>
                <w:lang w:val="ru-RU" w:eastAsia="ru-RU"/>
              </w:rPr>
            </w:pPr>
            <w:r w:rsidRPr="00677398">
              <w:rPr>
                <w:color w:val="auto"/>
                <w:sz w:val="16"/>
                <w:szCs w:val="16"/>
                <w:lang w:val="ru-RU" w:eastAsia="ru-RU"/>
              </w:rPr>
              <w:t xml:space="preserve">Residential: Stationary </w:t>
            </w:r>
          </w:p>
        </w:tc>
        <w:tc>
          <w:tcPr>
            <w:tcW w:w="665" w:type="pct"/>
            <w:shd w:val="clear" w:color="auto" w:fill="auto"/>
            <w:noWrap/>
            <w:vAlign w:val="bottom"/>
            <w:hideMark/>
          </w:tcPr>
          <w:p w14:paraId="6B549A82" w14:textId="3FF994B0" w:rsidR="00FC3C63" w:rsidRPr="00A90487" w:rsidRDefault="00FC3C63" w:rsidP="00FC3C63">
            <w:pPr>
              <w:spacing w:after="0" w:line="240" w:lineRule="auto"/>
              <w:ind w:left="0" w:firstLine="0"/>
              <w:jc w:val="center"/>
              <w:rPr>
                <w:color w:val="auto"/>
                <w:sz w:val="16"/>
                <w:szCs w:val="16"/>
                <w:lang w:val="ru-RU" w:eastAsia="ru-RU"/>
              </w:rPr>
            </w:pPr>
            <w:r w:rsidRPr="00A90487">
              <w:rPr>
                <w:color w:val="auto"/>
                <w:sz w:val="16"/>
                <w:szCs w:val="16"/>
              </w:rPr>
              <w:t>15,1</w:t>
            </w:r>
          </w:p>
        </w:tc>
        <w:tc>
          <w:tcPr>
            <w:tcW w:w="665" w:type="pct"/>
            <w:shd w:val="clear" w:color="auto" w:fill="auto"/>
            <w:noWrap/>
            <w:vAlign w:val="bottom"/>
            <w:hideMark/>
          </w:tcPr>
          <w:p w14:paraId="27B85D8C" w14:textId="58F6DD07" w:rsidR="00FC3C63" w:rsidRPr="00A90487" w:rsidRDefault="00FC3C63" w:rsidP="00FC3C63">
            <w:pPr>
              <w:spacing w:after="0" w:line="240" w:lineRule="auto"/>
              <w:ind w:left="0" w:firstLine="0"/>
              <w:jc w:val="center"/>
              <w:rPr>
                <w:color w:val="auto"/>
                <w:sz w:val="16"/>
                <w:szCs w:val="16"/>
                <w:lang w:val="ru-RU" w:eastAsia="ru-RU"/>
              </w:rPr>
            </w:pPr>
            <w:r w:rsidRPr="00A90487">
              <w:rPr>
                <w:color w:val="auto"/>
                <w:sz w:val="16"/>
                <w:szCs w:val="16"/>
              </w:rPr>
              <w:t>1</w:t>
            </w:r>
            <w:r w:rsidR="00930B73" w:rsidRPr="00A90487">
              <w:rPr>
                <w:color w:val="auto"/>
                <w:sz w:val="16"/>
                <w:szCs w:val="16"/>
              </w:rPr>
              <w:t>5</w:t>
            </w:r>
            <w:r w:rsidRPr="00A90487">
              <w:rPr>
                <w:color w:val="auto"/>
                <w:sz w:val="16"/>
                <w:szCs w:val="16"/>
              </w:rPr>
              <w:t>,</w:t>
            </w:r>
            <w:r w:rsidR="00930B73" w:rsidRPr="00A90487">
              <w:rPr>
                <w:color w:val="auto"/>
                <w:sz w:val="16"/>
                <w:szCs w:val="16"/>
              </w:rPr>
              <w:t>9</w:t>
            </w:r>
          </w:p>
        </w:tc>
        <w:tc>
          <w:tcPr>
            <w:tcW w:w="947" w:type="pct"/>
            <w:shd w:val="clear" w:color="auto" w:fill="auto"/>
            <w:noWrap/>
            <w:vAlign w:val="bottom"/>
            <w:hideMark/>
          </w:tcPr>
          <w:p w14:paraId="66E9821F" w14:textId="637938B0" w:rsidR="00FC3C63" w:rsidRPr="00A90487" w:rsidRDefault="00FC3C63" w:rsidP="00FC3C63">
            <w:pPr>
              <w:spacing w:after="0" w:line="240" w:lineRule="auto"/>
              <w:ind w:left="0" w:firstLine="0"/>
              <w:jc w:val="center"/>
              <w:rPr>
                <w:i/>
                <w:iCs/>
                <w:color w:val="auto"/>
                <w:sz w:val="16"/>
                <w:szCs w:val="16"/>
                <w:lang w:val="ru-RU" w:eastAsia="ru-RU"/>
              </w:rPr>
            </w:pPr>
            <w:r w:rsidRPr="00A90487">
              <w:rPr>
                <w:i/>
                <w:iCs/>
                <w:color w:val="auto"/>
                <w:sz w:val="16"/>
                <w:szCs w:val="16"/>
              </w:rPr>
              <w:t>69,1</w:t>
            </w:r>
          </w:p>
        </w:tc>
      </w:tr>
      <w:tr w:rsidR="00FC3C63" w:rsidRPr="00677398" w14:paraId="6F051025" w14:textId="77777777" w:rsidTr="00677398">
        <w:trPr>
          <w:trHeight w:val="20"/>
        </w:trPr>
        <w:tc>
          <w:tcPr>
            <w:tcW w:w="665" w:type="pct"/>
            <w:shd w:val="clear" w:color="auto" w:fill="auto"/>
            <w:noWrap/>
            <w:vAlign w:val="bottom"/>
            <w:hideMark/>
          </w:tcPr>
          <w:p w14:paraId="3F034DA7" w14:textId="77777777" w:rsidR="00FC3C63" w:rsidRPr="00677398" w:rsidRDefault="00FC3C63" w:rsidP="00FC3C63">
            <w:pPr>
              <w:spacing w:after="0" w:line="240" w:lineRule="auto"/>
              <w:ind w:left="0" w:firstLine="0"/>
              <w:rPr>
                <w:color w:val="auto"/>
                <w:sz w:val="16"/>
                <w:szCs w:val="16"/>
                <w:lang w:val="ru-RU" w:eastAsia="ru-RU"/>
              </w:rPr>
            </w:pPr>
            <w:r w:rsidRPr="00677398">
              <w:rPr>
                <w:color w:val="auto"/>
                <w:sz w:val="16"/>
                <w:szCs w:val="16"/>
                <w:lang w:val="ru-RU" w:eastAsia="ru-RU"/>
              </w:rPr>
              <w:t>2D3b</w:t>
            </w:r>
          </w:p>
        </w:tc>
        <w:tc>
          <w:tcPr>
            <w:tcW w:w="2058" w:type="pct"/>
            <w:shd w:val="clear" w:color="auto" w:fill="auto"/>
            <w:noWrap/>
            <w:vAlign w:val="bottom"/>
            <w:hideMark/>
          </w:tcPr>
          <w:p w14:paraId="7CC6DD7A" w14:textId="77777777" w:rsidR="00FC3C63" w:rsidRPr="00677398" w:rsidRDefault="00FC3C63" w:rsidP="00FC3C63">
            <w:pPr>
              <w:spacing w:after="0" w:line="240" w:lineRule="auto"/>
              <w:ind w:left="0" w:firstLine="0"/>
              <w:rPr>
                <w:color w:val="auto"/>
                <w:sz w:val="16"/>
                <w:szCs w:val="16"/>
                <w:lang w:val="ru-RU" w:eastAsia="ru-RU"/>
              </w:rPr>
            </w:pPr>
            <w:r w:rsidRPr="00677398">
              <w:rPr>
                <w:color w:val="auto"/>
                <w:sz w:val="16"/>
                <w:szCs w:val="16"/>
                <w:lang w:val="ru-RU" w:eastAsia="ru-RU"/>
              </w:rPr>
              <w:t>Road paving with asphalt</w:t>
            </w:r>
          </w:p>
        </w:tc>
        <w:tc>
          <w:tcPr>
            <w:tcW w:w="665" w:type="pct"/>
            <w:shd w:val="clear" w:color="auto" w:fill="auto"/>
            <w:noWrap/>
            <w:vAlign w:val="bottom"/>
            <w:hideMark/>
          </w:tcPr>
          <w:p w14:paraId="742B7B0B" w14:textId="364A13BF" w:rsidR="00FC3C63" w:rsidRPr="00A90487" w:rsidRDefault="00FC3C63" w:rsidP="00FC3C63">
            <w:pPr>
              <w:spacing w:after="0" w:line="240" w:lineRule="auto"/>
              <w:ind w:left="0" w:firstLine="0"/>
              <w:jc w:val="center"/>
              <w:rPr>
                <w:color w:val="auto"/>
                <w:sz w:val="16"/>
                <w:szCs w:val="16"/>
                <w:lang w:val="ru-RU" w:eastAsia="ru-RU"/>
              </w:rPr>
            </w:pPr>
            <w:r w:rsidRPr="00A90487">
              <w:rPr>
                <w:color w:val="auto"/>
                <w:sz w:val="16"/>
                <w:szCs w:val="16"/>
              </w:rPr>
              <w:t>3,7</w:t>
            </w:r>
          </w:p>
        </w:tc>
        <w:tc>
          <w:tcPr>
            <w:tcW w:w="665" w:type="pct"/>
            <w:shd w:val="clear" w:color="auto" w:fill="auto"/>
            <w:noWrap/>
            <w:vAlign w:val="bottom"/>
            <w:hideMark/>
          </w:tcPr>
          <w:p w14:paraId="431C3A39" w14:textId="222E25E6" w:rsidR="00FC3C63" w:rsidRPr="00A90487" w:rsidRDefault="00FC3C63" w:rsidP="00FC3C63">
            <w:pPr>
              <w:spacing w:after="0" w:line="240" w:lineRule="auto"/>
              <w:ind w:left="0" w:firstLine="0"/>
              <w:jc w:val="center"/>
              <w:rPr>
                <w:color w:val="auto"/>
                <w:sz w:val="16"/>
                <w:szCs w:val="16"/>
                <w:lang w:val="ru-RU" w:eastAsia="ru-RU"/>
              </w:rPr>
            </w:pPr>
            <w:r w:rsidRPr="00A90487">
              <w:rPr>
                <w:color w:val="auto"/>
                <w:sz w:val="16"/>
                <w:szCs w:val="16"/>
              </w:rPr>
              <w:t>2,1</w:t>
            </w:r>
          </w:p>
        </w:tc>
        <w:tc>
          <w:tcPr>
            <w:tcW w:w="947" w:type="pct"/>
            <w:shd w:val="clear" w:color="auto" w:fill="auto"/>
            <w:noWrap/>
            <w:vAlign w:val="bottom"/>
            <w:hideMark/>
          </w:tcPr>
          <w:p w14:paraId="2CF285D5" w14:textId="2BBE6CF5" w:rsidR="00FC3C63" w:rsidRPr="00A90487" w:rsidRDefault="00FC3C63" w:rsidP="00FC3C63">
            <w:pPr>
              <w:spacing w:after="0" w:line="240" w:lineRule="auto"/>
              <w:ind w:left="0" w:firstLine="0"/>
              <w:jc w:val="center"/>
              <w:rPr>
                <w:i/>
                <w:iCs/>
                <w:color w:val="auto"/>
                <w:sz w:val="16"/>
                <w:szCs w:val="16"/>
                <w:lang w:val="ru-RU" w:eastAsia="ru-RU"/>
              </w:rPr>
            </w:pPr>
            <w:r w:rsidRPr="00A90487">
              <w:rPr>
                <w:i/>
                <w:iCs/>
                <w:color w:val="auto"/>
                <w:sz w:val="16"/>
                <w:szCs w:val="16"/>
              </w:rPr>
              <w:t>8,8</w:t>
            </w:r>
          </w:p>
        </w:tc>
      </w:tr>
      <w:tr w:rsidR="00FC3C63" w:rsidRPr="00677398" w14:paraId="6587BE92" w14:textId="77777777" w:rsidTr="00677398">
        <w:trPr>
          <w:trHeight w:val="20"/>
        </w:trPr>
        <w:tc>
          <w:tcPr>
            <w:tcW w:w="665" w:type="pct"/>
            <w:shd w:val="clear" w:color="auto" w:fill="auto"/>
            <w:noWrap/>
            <w:vAlign w:val="bottom"/>
            <w:hideMark/>
          </w:tcPr>
          <w:p w14:paraId="30495E7E" w14:textId="77777777" w:rsidR="00FC3C63" w:rsidRPr="00677398" w:rsidRDefault="00FC3C63" w:rsidP="00FC3C63">
            <w:pPr>
              <w:spacing w:after="0" w:line="240" w:lineRule="auto"/>
              <w:ind w:left="0" w:firstLine="0"/>
              <w:rPr>
                <w:color w:val="auto"/>
                <w:sz w:val="16"/>
                <w:szCs w:val="16"/>
                <w:lang w:val="ru-RU" w:eastAsia="ru-RU"/>
              </w:rPr>
            </w:pPr>
            <w:r w:rsidRPr="00677398">
              <w:rPr>
                <w:color w:val="auto"/>
                <w:sz w:val="16"/>
                <w:szCs w:val="16"/>
                <w:lang w:val="ru-RU" w:eastAsia="ru-RU"/>
              </w:rPr>
              <w:t xml:space="preserve">Other </w:t>
            </w:r>
          </w:p>
        </w:tc>
        <w:tc>
          <w:tcPr>
            <w:tcW w:w="2058" w:type="pct"/>
            <w:shd w:val="clear" w:color="auto" w:fill="auto"/>
            <w:noWrap/>
            <w:vAlign w:val="bottom"/>
            <w:hideMark/>
          </w:tcPr>
          <w:p w14:paraId="09BAD5C7" w14:textId="053A209C" w:rsidR="00FC3C63" w:rsidRPr="00677398" w:rsidRDefault="00FC3C63" w:rsidP="00FC3C63">
            <w:pPr>
              <w:spacing w:after="0" w:line="240" w:lineRule="auto"/>
              <w:ind w:left="0" w:firstLine="0"/>
              <w:rPr>
                <w:color w:val="auto"/>
                <w:sz w:val="16"/>
                <w:szCs w:val="16"/>
                <w:lang w:val="ru-RU" w:eastAsia="ru-RU"/>
              </w:rPr>
            </w:pPr>
            <w:r w:rsidRPr="00677398">
              <w:rPr>
                <w:color w:val="auto"/>
                <w:sz w:val="16"/>
                <w:szCs w:val="16"/>
                <w:lang w:val="ru-RU" w:eastAsia="ru-RU"/>
              </w:rPr>
              <w:t>Other categories</w:t>
            </w:r>
          </w:p>
        </w:tc>
        <w:tc>
          <w:tcPr>
            <w:tcW w:w="665" w:type="pct"/>
            <w:shd w:val="clear" w:color="auto" w:fill="auto"/>
            <w:noWrap/>
            <w:vAlign w:val="bottom"/>
            <w:hideMark/>
          </w:tcPr>
          <w:p w14:paraId="5FA7EA24" w14:textId="1E88C007" w:rsidR="00FC3C63" w:rsidRPr="00A90487" w:rsidRDefault="00FC3C63" w:rsidP="00FC3C63">
            <w:pPr>
              <w:spacing w:after="0" w:line="240" w:lineRule="auto"/>
              <w:ind w:left="0" w:firstLine="0"/>
              <w:jc w:val="center"/>
              <w:rPr>
                <w:color w:val="auto"/>
                <w:sz w:val="16"/>
                <w:szCs w:val="16"/>
                <w:lang w:val="ru-RU" w:eastAsia="ru-RU"/>
              </w:rPr>
            </w:pPr>
            <w:r w:rsidRPr="00A90487">
              <w:rPr>
                <w:color w:val="auto"/>
                <w:sz w:val="16"/>
                <w:szCs w:val="16"/>
              </w:rPr>
              <w:t>10,4</w:t>
            </w:r>
          </w:p>
        </w:tc>
        <w:tc>
          <w:tcPr>
            <w:tcW w:w="665" w:type="pct"/>
            <w:shd w:val="clear" w:color="auto" w:fill="auto"/>
            <w:noWrap/>
            <w:vAlign w:val="bottom"/>
            <w:hideMark/>
          </w:tcPr>
          <w:p w14:paraId="47CE3F6B" w14:textId="7CD59971" w:rsidR="00FC3C63" w:rsidRPr="00A90487" w:rsidRDefault="00FC3C63" w:rsidP="00FC3C63">
            <w:pPr>
              <w:spacing w:after="0" w:line="240" w:lineRule="auto"/>
              <w:ind w:left="0" w:firstLine="0"/>
              <w:jc w:val="center"/>
              <w:rPr>
                <w:color w:val="auto"/>
                <w:sz w:val="16"/>
                <w:szCs w:val="16"/>
                <w:lang w:val="ru-RU" w:eastAsia="ru-RU"/>
              </w:rPr>
            </w:pPr>
            <w:r w:rsidRPr="00A90487">
              <w:rPr>
                <w:color w:val="auto"/>
                <w:sz w:val="16"/>
                <w:szCs w:val="16"/>
              </w:rPr>
              <w:t>5,</w:t>
            </w:r>
            <w:r w:rsidR="00930B73" w:rsidRPr="00A90487">
              <w:rPr>
                <w:color w:val="auto"/>
                <w:sz w:val="16"/>
                <w:szCs w:val="16"/>
              </w:rPr>
              <w:t>4</w:t>
            </w:r>
          </w:p>
        </w:tc>
        <w:tc>
          <w:tcPr>
            <w:tcW w:w="947" w:type="pct"/>
            <w:shd w:val="clear" w:color="auto" w:fill="auto"/>
            <w:noWrap/>
            <w:vAlign w:val="bottom"/>
            <w:hideMark/>
          </w:tcPr>
          <w:p w14:paraId="4E63CBA1" w14:textId="57D642C6" w:rsidR="00FC3C63" w:rsidRPr="00A90487" w:rsidRDefault="00FC3C63" w:rsidP="00FC3C63">
            <w:pPr>
              <w:spacing w:after="0" w:line="240" w:lineRule="auto"/>
              <w:ind w:left="0" w:firstLine="0"/>
              <w:jc w:val="center"/>
              <w:rPr>
                <w:i/>
                <w:iCs/>
                <w:color w:val="auto"/>
                <w:sz w:val="16"/>
                <w:szCs w:val="16"/>
                <w:lang w:val="ru-RU" w:eastAsia="ru-RU"/>
              </w:rPr>
            </w:pPr>
            <w:r w:rsidRPr="00A90487">
              <w:rPr>
                <w:i/>
                <w:iCs/>
                <w:color w:val="auto"/>
                <w:sz w:val="16"/>
                <w:szCs w:val="16"/>
              </w:rPr>
              <w:t>21,8</w:t>
            </w:r>
          </w:p>
        </w:tc>
      </w:tr>
      <w:tr w:rsidR="00FC3C63" w:rsidRPr="00677398" w14:paraId="3CFBCC22" w14:textId="77777777" w:rsidTr="00677398">
        <w:trPr>
          <w:trHeight w:val="20"/>
        </w:trPr>
        <w:tc>
          <w:tcPr>
            <w:tcW w:w="665" w:type="pct"/>
            <w:shd w:val="clear" w:color="auto" w:fill="auto"/>
            <w:noWrap/>
            <w:vAlign w:val="bottom"/>
            <w:hideMark/>
          </w:tcPr>
          <w:p w14:paraId="23A6D423" w14:textId="77777777" w:rsidR="00FC3C63" w:rsidRPr="00677398" w:rsidRDefault="00FC3C63" w:rsidP="00FC3C63">
            <w:pPr>
              <w:spacing w:after="0" w:line="240" w:lineRule="auto"/>
              <w:ind w:left="0" w:firstLine="0"/>
              <w:rPr>
                <w:color w:val="auto"/>
                <w:sz w:val="16"/>
                <w:szCs w:val="16"/>
                <w:lang w:val="ru-RU" w:eastAsia="ru-RU"/>
              </w:rPr>
            </w:pPr>
            <w:r w:rsidRPr="00677398">
              <w:rPr>
                <w:color w:val="auto"/>
                <w:sz w:val="16"/>
                <w:szCs w:val="16"/>
                <w:lang w:val="ru-RU" w:eastAsia="ru-RU"/>
              </w:rPr>
              <w:t> </w:t>
            </w:r>
          </w:p>
        </w:tc>
        <w:tc>
          <w:tcPr>
            <w:tcW w:w="2058" w:type="pct"/>
            <w:shd w:val="clear" w:color="auto" w:fill="auto"/>
            <w:noWrap/>
            <w:vAlign w:val="bottom"/>
            <w:hideMark/>
          </w:tcPr>
          <w:p w14:paraId="5225082C" w14:textId="77777777" w:rsidR="00FC3C63" w:rsidRPr="00677398" w:rsidRDefault="00FC3C63" w:rsidP="00FC3C63">
            <w:pPr>
              <w:spacing w:after="0" w:line="240" w:lineRule="auto"/>
              <w:ind w:left="0" w:firstLine="0"/>
              <w:rPr>
                <w:color w:val="auto"/>
                <w:sz w:val="16"/>
                <w:szCs w:val="16"/>
                <w:lang w:val="en-US" w:eastAsia="ru-RU"/>
              </w:rPr>
            </w:pPr>
            <w:r w:rsidRPr="00677398">
              <w:rPr>
                <w:color w:val="auto"/>
                <w:sz w:val="16"/>
                <w:szCs w:val="16"/>
                <w:lang w:val="ru-RU" w:eastAsia="ru-RU"/>
              </w:rPr>
              <w:t> </w:t>
            </w:r>
            <w:r>
              <w:rPr>
                <w:color w:val="auto"/>
                <w:sz w:val="16"/>
                <w:szCs w:val="16"/>
                <w:lang w:val="en-US" w:eastAsia="ru-RU"/>
              </w:rPr>
              <w:t>Total</w:t>
            </w:r>
          </w:p>
        </w:tc>
        <w:tc>
          <w:tcPr>
            <w:tcW w:w="665" w:type="pct"/>
            <w:shd w:val="clear" w:color="auto" w:fill="auto"/>
            <w:noWrap/>
            <w:vAlign w:val="bottom"/>
            <w:hideMark/>
          </w:tcPr>
          <w:p w14:paraId="71B7686F" w14:textId="2CE100FE" w:rsidR="00FC3C63" w:rsidRPr="00A90487" w:rsidRDefault="00FC3C63" w:rsidP="00FC3C63">
            <w:pPr>
              <w:spacing w:after="0" w:line="240" w:lineRule="auto"/>
              <w:ind w:left="0" w:firstLine="0"/>
              <w:jc w:val="center"/>
              <w:rPr>
                <w:b/>
                <w:bCs/>
                <w:color w:val="auto"/>
                <w:sz w:val="16"/>
                <w:szCs w:val="16"/>
                <w:lang w:val="ru-RU" w:eastAsia="ru-RU"/>
              </w:rPr>
            </w:pPr>
            <w:r w:rsidRPr="00A90487">
              <w:rPr>
                <w:color w:val="auto"/>
                <w:sz w:val="16"/>
                <w:szCs w:val="16"/>
              </w:rPr>
              <w:t>32,1</w:t>
            </w:r>
          </w:p>
        </w:tc>
        <w:tc>
          <w:tcPr>
            <w:tcW w:w="665" w:type="pct"/>
            <w:shd w:val="clear" w:color="auto" w:fill="auto"/>
            <w:noWrap/>
            <w:vAlign w:val="bottom"/>
            <w:hideMark/>
          </w:tcPr>
          <w:p w14:paraId="242E4C1C" w14:textId="29173718" w:rsidR="00FC3C63" w:rsidRPr="00A90487" w:rsidRDefault="00FC3C63" w:rsidP="00FC3C63">
            <w:pPr>
              <w:spacing w:after="0" w:line="240" w:lineRule="auto"/>
              <w:ind w:left="0" w:firstLine="0"/>
              <w:jc w:val="center"/>
              <w:rPr>
                <w:color w:val="auto"/>
                <w:sz w:val="16"/>
                <w:szCs w:val="16"/>
                <w:lang w:val="ru-RU" w:eastAsia="ru-RU"/>
              </w:rPr>
            </w:pPr>
            <w:r w:rsidRPr="00A90487">
              <w:rPr>
                <w:color w:val="auto"/>
                <w:sz w:val="16"/>
                <w:szCs w:val="16"/>
              </w:rPr>
              <w:t>23,5</w:t>
            </w:r>
          </w:p>
        </w:tc>
        <w:tc>
          <w:tcPr>
            <w:tcW w:w="947" w:type="pct"/>
            <w:shd w:val="clear" w:color="auto" w:fill="auto"/>
            <w:noWrap/>
            <w:vAlign w:val="bottom"/>
            <w:hideMark/>
          </w:tcPr>
          <w:p w14:paraId="1F2A834C" w14:textId="2C152856" w:rsidR="00FC3C63" w:rsidRPr="00A90487" w:rsidRDefault="00FC3C63" w:rsidP="00FC3C63">
            <w:pPr>
              <w:spacing w:after="0" w:line="240" w:lineRule="auto"/>
              <w:ind w:left="0" w:firstLine="0"/>
              <w:jc w:val="center"/>
              <w:rPr>
                <w:i/>
                <w:iCs/>
                <w:color w:val="auto"/>
                <w:sz w:val="16"/>
                <w:szCs w:val="16"/>
                <w:lang w:val="ru-RU" w:eastAsia="ru-RU"/>
              </w:rPr>
            </w:pPr>
            <w:r w:rsidRPr="00A90487">
              <w:rPr>
                <w:i/>
                <w:iCs/>
                <w:color w:val="auto"/>
                <w:sz w:val="16"/>
                <w:szCs w:val="16"/>
              </w:rPr>
              <w:t>100,0</w:t>
            </w:r>
          </w:p>
        </w:tc>
      </w:tr>
    </w:tbl>
    <w:tbl>
      <w:tblPr>
        <w:tblStyle w:val="Tabelgril"/>
        <w:tblW w:w="0" w:type="auto"/>
        <w:tblInd w:w="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16"/>
      </w:tblGrid>
      <w:tr w:rsidR="00AC5003" w:rsidRPr="00DA6F54" w14:paraId="55C47357" w14:textId="77777777" w:rsidTr="00564921">
        <w:tc>
          <w:tcPr>
            <w:tcW w:w="9516" w:type="dxa"/>
          </w:tcPr>
          <w:p w14:paraId="22D2FFCE" w14:textId="77777777" w:rsidR="00677398" w:rsidRDefault="00677398" w:rsidP="00AC5003">
            <w:pPr>
              <w:ind w:left="0" w:firstLine="0"/>
              <w:jc w:val="center"/>
              <w:rPr>
                <w:sz w:val="4"/>
                <w:szCs w:val="4"/>
              </w:rPr>
            </w:pPr>
          </w:p>
          <w:p w14:paraId="13AC584E" w14:textId="48B4BB65" w:rsidR="00AC5003" w:rsidRPr="00DA6F54" w:rsidRDefault="00AC5003" w:rsidP="00AC5003">
            <w:pPr>
              <w:ind w:left="0" w:firstLine="0"/>
              <w:jc w:val="center"/>
              <w:rPr>
                <w:sz w:val="4"/>
                <w:szCs w:val="4"/>
              </w:rPr>
            </w:pPr>
          </w:p>
        </w:tc>
      </w:tr>
      <w:tr w:rsidR="00AC5003" w:rsidRPr="00DA6F54" w14:paraId="775714DA" w14:textId="77777777" w:rsidTr="006267C9">
        <w:tc>
          <w:tcPr>
            <w:tcW w:w="9516" w:type="dxa"/>
          </w:tcPr>
          <w:p w14:paraId="3DF9EEE5" w14:textId="51382C15" w:rsidR="00F72013" w:rsidRDefault="006267C9" w:rsidP="00677398">
            <w:pPr>
              <w:spacing w:after="120" w:line="240" w:lineRule="auto"/>
              <w:ind w:left="11" w:hanging="11"/>
              <w:jc w:val="center"/>
              <w:rPr>
                <w:b/>
              </w:rPr>
            </w:pPr>
            <w:r>
              <w:rPr>
                <w:noProof/>
                <w:lang w:val="en-US" w:eastAsia="ja-JP"/>
              </w:rPr>
              <w:drawing>
                <wp:inline distT="0" distB="0" distL="0" distR="0" wp14:anchorId="72FFF313" wp14:editId="132E8168">
                  <wp:extent cx="5699760" cy="2666288"/>
                  <wp:effectExtent l="0" t="0" r="15240" b="1270"/>
                  <wp:docPr id="1482446001" name="Диаграмма 1482446001">
                    <a:extLst xmlns:a="http://schemas.openxmlformats.org/drawingml/2006/main">
                      <a:ext uri="{FF2B5EF4-FFF2-40B4-BE49-F238E27FC236}">
                        <a16:creationId xmlns:a16="http://schemas.microsoft.com/office/drawing/2014/main" id="{00000000-0008-0000-29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14:paraId="6C89A3A0" w14:textId="70FD3A25" w:rsidR="00AC5003" w:rsidRPr="00DA6F54" w:rsidRDefault="00AC5003" w:rsidP="00677398">
            <w:pPr>
              <w:spacing w:after="120" w:line="240" w:lineRule="auto"/>
              <w:ind w:left="11" w:hanging="11"/>
              <w:jc w:val="center"/>
            </w:pPr>
            <w:r w:rsidRPr="00C50990">
              <w:rPr>
                <w:b/>
              </w:rPr>
              <w:t>Figure 2.12.</w:t>
            </w:r>
            <w:r w:rsidRPr="00C50990">
              <w:rPr>
                <w:bCs/>
              </w:rPr>
              <w:t xml:space="preserve"> Trends in PM</w:t>
            </w:r>
            <w:r w:rsidRPr="00C50990">
              <w:rPr>
                <w:bCs/>
                <w:vertAlign w:val="subscript"/>
              </w:rPr>
              <w:t>10</w:t>
            </w:r>
            <w:r w:rsidRPr="00C50990">
              <w:rPr>
                <w:bCs/>
              </w:rPr>
              <w:t xml:space="preserve"> emissions in the 1990-20</w:t>
            </w:r>
            <w:r w:rsidR="00677398" w:rsidRPr="00C50990">
              <w:rPr>
                <w:bCs/>
              </w:rPr>
              <w:t>2</w:t>
            </w:r>
            <w:r w:rsidR="006267C9">
              <w:rPr>
                <w:bCs/>
              </w:rPr>
              <w:t>3</w:t>
            </w:r>
            <w:r w:rsidRPr="00C50990">
              <w:rPr>
                <w:bCs/>
              </w:rPr>
              <w:t>, by categories, kt</w:t>
            </w:r>
          </w:p>
        </w:tc>
      </w:tr>
    </w:tbl>
    <w:p w14:paraId="62C7E668" w14:textId="77777777" w:rsidR="00AC5003" w:rsidRPr="00DA6F54" w:rsidRDefault="00AC5003" w:rsidP="00AC5003">
      <w:pPr>
        <w:autoSpaceDE w:val="0"/>
        <w:autoSpaceDN w:val="0"/>
        <w:adjustRightInd w:val="0"/>
        <w:spacing w:after="120" w:line="240" w:lineRule="auto"/>
        <w:ind w:left="11" w:hanging="11"/>
        <w:contextualSpacing/>
        <w:jc w:val="both"/>
      </w:pPr>
      <w:r w:rsidRPr="00DA6F54">
        <w:t xml:space="preserve">The largest emissions come from </w:t>
      </w:r>
      <w:r>
        <w:t xml:space="preserve">the following </w:t>
      </w:r>
      <w:r w:rsidRPr="00DA6F54">
        <w:t>categories:</w:t>
      </w:r>
    </w:p>
    <w:p w14:paraId="29DEFD52" w14:textId="20D563F3" w:rsidR="00AC5003" w:rsidRPr="0097607E" w:rsidRDefault="00AC5003" w:rsidP="00B43E92">
      <w:pPr>
        <w:pStyle w:val="Listparagraf"/>
        <w:numPr>
          <w:ilvl w:val="0"/>
          <w:numId w:val="19"/>
        </w:numPr>
        <w:autoSpaceDE w:val="0"/>
        <w:autoSpaceDN w:val="0"/>
        <w:adjustRightInd w:val="0"/>
        <w:spacing w:after="120" w:line="240" w:lineRule="auto"/>
        <w:ind w:left="567"/>
        <w:jc w:val="both"/>
      </w:pPr>
      <w:r w:rsidRPr="0097607E">
        <w:rPr>
          <w:i/>
          <w:iCs/>
        </w:rPr>
        <w:t>1.A.1.a Public electricity and heat production</w:t>
      </w:r>
      <w:r w:rsidRPr="0097607E">
        <w:t xml:space="preserve"> (trend is a gradual decrease from </w:t>
      </w:r>
      <w:r w:rsidR="003C13D6">
        <w:rPr>
          <w:lang w:val="en-US"/>
        </w:rPr>
        <w:t>9</w:t>
      </w:r>
      <w:r w:rsidRPr="0097607E">
        <w:t xml:space="preserve">% in 1990 to </w:t>
      </w:r>
      <w:r w:rsidRPr="0097607E">
        <w:rPr>
          <w:lang w:val="en-US"/>
        </w:rPr>
        <w:t>0</w:t>
      </w:r>
      <w:r w:rsidRPr="0097607E">
        <w:t>% in 20</w:t>
      </w:r>
      <w:r w:rsidR="00AB1495">
        <w:t>2</w:t>
      </w:r>
      <w:r w:rsidR="006267C9">
        <w:t>3</w:t>
      </w:r>
      <w:r w:rsidRPr="0097607E">
        <w:t>);</w:t>
      </w:r>
    </w:p>
    <w:p w14:paraId="6AA90EF3" w14:textId="1FF63190" w:rsidR="00AC5003" w:rsidRPr="0097607E" w:rsidRDefault="00AC5003" w:rsidP="00B43E92">
      <w:pPr>
        <w:pStyle w:val="Listparagraf"/>
        <w:numPr>
          <w:ilvl w:val="0"/>
          <w:numId w:val="19"/>
        </w:numPr>
        <w:autoSpaceDE w:val="0"/>
        <w:autoSpaceDN w:val="0"/>
        <w:adjustRightInd w:val="0"/>
        <w:spacing w:after="120" w:line="240" w:lineRule="auto"/>
        <w:ind w:left="567"/>
        <w:jc w:val="both"/>
      </w:pPr>
      <w:r w:rsidRPr="0097607E">
        <w:rPr>
          <w:i/>
        </w:rPr>
        <w:t>1.A.4.b.i Residential: Stationary</w:t>
      </w:r>
      <w:r w:rsidRPr="0097607E">
        <w:t xml:space="preserve"> (4</w:t>
      </w:r>
      <w:r w:rsidR="00FC3C63">
        <w:rPr>
          <w:lang w:val="en-US"/>
        </w:rPr>
        <w:t>7</w:t>
      </w:r>
      <w:r w:rsidRPr="0097607E">
        <w:t xml:space="preserve">% and </w:t>
      </w:r>
      <w:r w:rsidR="00AB1495">
        <w:t>6</w:t>
      </w:r>
      <w:r w:rsidR="009A0B84">
        <w:t>8</w:t>
      </w:r>
      <w:r w:rsidRPr="0097607E">
        <w:t>%),</w:t>
      </w:r>
    </w:p>
    <w:p w14:paraId="72AF6A26" w14:textId="704C0605" w:rsidR="00AC5003" w:rsidRPr="0097607E" w:rsidRDefault="00AC5003" w:rsidP="00B43E92">
      <w:pPr>
        <w:pStyle w:val="Listparagraf"/>
        <w:numPr>
          <w:ilvl w:val="0"/>
          <w:numId w:val="19"/>
        </w:numPr>
        <w:autoSpaceDE w:val="0"/>
        <w:autoSpaceDN w:val="0"/>
        <w:adjustRightInd w:val="0"/>
        <w:spacing w:after="120" w:line="240" w:lineRule="auto"/>
        <w:ind w:left="567"/>
        <w:jc w:val="both"/>
      </w:pPr>
      <w:r w:rsidRPr="0097607E">
        <w:rPr>
          <w:i/>
        </w:rPr>
        <w:t>2.D.3.b Road paving with asphalt</w:t>
      </w:r>
      <w:r w:rsidRPr="0097607E">
        <w:t xml:space="preserve"> (1</w:t>
      </w:r>
      <w:r w:rsidR="00AB1495">
        <w:rPr>
          <w:lang w:val="en-US"/>
        </w:rPr>
        <w:t>2</w:t>
      </w:r>
      <w:r w:rsidRPr="0097607E">
        <w:t xml:space="preserve">% and </w:t>
      </w:r>
      <w:r w:rsidR="003C13D6">
        <w:rPr>
          <w:lang w:val="en-US"/>
        </w:rPr>
        <w:t>9</w:t>
      </w:r>
      <w:r w:rsidRPr="0097607E">
        <w:t>%).</w:t>
      </w:r>
    </w:p>
    <w:p w14:paraId="4E8826E5" w14:textId="3368E5C7" w:rsidR="00AC5003" w:rsidRPr="0097607E" w:rsidRDefault="00AC5003" w:rsidP="00AC5003">
      <w:pPr>
        <w:autoSpaceDE w:val="0"/>
        <w:autoSpaceDN w:val="0"/>
        <w:adjustRightInd w:val="0"/>
        <w:spacing w:after="120" w:line="240" w:lineRule="auto"/>
        <w:ind w:left="11" w:hanging="11"/>
        <w:contextualSpacing/>
        <w:jc w:val="both"/>
        <w:rPr>
          <w:color w:val="auto"/>
        </w:rPr>
      </w:pPr>
      <w:r w:rsidRPr="0097607E">
        <w:rPr>
          <w:color w:val="auto"/>
        </w:rPr>
        <w:t>The emissions of PM</w:t>
      </w:r>
      <w:r w:rsidRPr="0097607E">
        <w:rPr>
          <w:color w:val="auto"/>
          <w:vertAlign w:val="subscript"/>
        </w:rPr>
        <w:t xml:space="preserve">10 </w:t>
      </w:r>
      <w:r w:rsidRPr="0097607E">
        <w:rPr>
          <w:color w:val="auto"/>
        </w:rPr>
        <w:t xml:space="preserve">from all </w:t>
      </w:r>
      <w:r w:rsidRPr="0097607E">
        <w:rPr>
          <w:i/>
          <w:color w:val="auto"/>
        </w:rPr>
        <w:t>other</w:t>
      </w:r>
      <w:r w:rsidRPr="0097607E">
        <w:rPr>
          <w:color w:val="auto"/>
        </w:rPr>
        <w:t xml:space="preserve"> categories </w:t>
      </w:r>
      <w:r w:rsidR="00FA0D11">
        <w:rPr>
          <w:color w:val="auto"/>
        </w:rPr>
        <w:t xml:space="preserve">decreased </w:t>
      </w:r>
      <w:r w:rsidRPr="0097607E">
        <w:rPr>
          <w:color w:val="auto"/>
        </w:rPr>
        <w:t xml:space="preserve">from </w:t>
      </w:r>
      <w:r>
        <w:rPr>
          <w:color w:val="auto"/>
          <w:lang w:val="en-US"/>
        </w:rPr>
        <w:t>3</w:t>
      </w:r>
      <w:r w:rsidR="009A0B84">
        <w:rPr>
          <w:color w:val="auto"/>
          <w:lang w:val="en-US"/>
        </w:rPr>
        <w:t>2</w:t>
      </w:r>
      <w:r w:rsidRPr="0097607E">
        <w:rPr>
          <w:color w:val="auto"/>
        </w:rPr>
        <w:t xml:space="preserve">% (1990) to </w:t>
      </w:r>
      <w:r>
        <w:rPr>
          <w:color w:val="auto"/>
          <w:lang w:val="en-US"/>
        </w:rPr>
        <w:t>2</w:t>
      </w:r>
      <w:r w:rsidR="009A0B84">
        <w:rPr>
          <w:color w:val="auto"/>
          <w:lang w:val="en-US"/>
        </w:rPr>
        <w:t>3</w:t>
      </w:r>
      <w:r w:rsidRPr="0097607E">
        <w:rPr>
          <w:color w:val="auto"/>
        </w:rPr>
        <w:t>% in 20</w:t>
      </w:r>
      <w:r w:rsidR="003C13D6">
        <w:rPr>
          <w:color w:val="auto"/>
        </w:rPr>
        <w:t>2</w:t>
      </w:r>
      <w:r w:rsidR="006267C9">
        <w:rPr>
          <w:color w:val="auto"/>
        </w:rPr>
        <w:t>3</w:t>
      </w:r>
      <w:r w:rsidRPr="0097607E">
        <w:rPr>
          <w:color w:val="auto"/>
        </w:rPr>
        <w:t>.</w:t>
      </w:r>
    </w:p>
    <w:p w14:paraId="5848F907" w14:textId="1E9834B1" w:rsidR="00AC5003" w:rsidRDefault="00AC5003" w:rsidP="00AC5003">
      <w:pPr>
        <w:autoSpaceDE w:val="0"/>
        <w:autoSpaceDN w:val="0"/>
        <w:adjustRightInd w:val="0"/>
        <w:spacing w:after="120" w:line="240" w:lineRule="auto"/>
        <w:ind w:left="11" w:hanging="11"/>
        <w:jc w:val="both"/>
        <w:rPr>
          <w:color w:val="auto"/>
        </w:rPr>
      </w:pPr>
      <w:r w:rsidRPr="0097607E">
        <w:rPr>
          <w:color w:val="auto"/>
        </w:rPr>
        <w:t>PM</w:t>
      </w:r>
      <w:r w:rsidRPr="0097607E">
        <w:rPr>
          <w:color w:val="auto"/>
          <w:vertAlign w:val="subscript"/>
        </w:rPr>
        <w:t>10</w:t>
      </w:r>
      <w:r w:rsidRPr="0097607E">
        <w:rPr>
          <w:color w:val="auto"/>
        </w:rPr>
        <w:t xml:space="preserve"> emissions from </w:t>
      </w:r>
      <w:r w:rsidRPr="0097607E">
        <w:rPr>
          <w:i/>
          <w:color w:val="auto"/>
        </w:rPr>
        <w:t>1.A.4.b.i Residential: Stationary</w:t>
      </w:r>
      <w:r w:rsidRPr="0097607E">
        <w:rPr>
          <w:color w:val="auto"/>
        </w:rPr>
        <w:t xml:space="preserve"> in gross terms in 1990 and 20</w:t>
      </w:r>
      <w:r w:rsidR="003C13D6">
        <w:rPr>
          <w:color w:val="auto"/>
        </w:rPr>
        <w:t>2</w:t>
      </w:r>
      <w:r w:rsidR="006267C9">
        <w:rPr>
          <w:color w:val="auto"/>
        </w:rPr>
        <w:t>3</w:t>
      </w:r>
      <w:r w:rsidRPr="0097607E">
        <w:rPr>
          <w:color w:val="auto"/>
        </w:rPr>
        <w:t xml:space="preserve"> amounted to close values of 15,1 and </w:t>
      </w:r>
      <w:r w:rsidR="00AB1495">
        <w:rPr>
          <w:color w:val="auto"/>
          <w:lang w:val="en-US"/>
        </w:rPr>
        <w:t>1</w:t>
      </w:r>
      <w:r w:rsidR="009A0B84">
        <w:rPr>
          <w:color w:val="auto"/>
          <w:lang w:val="en-US"/>
        </w:rPr>
        <w:t>5</w:t>
      </w:r>
      <w:r w:rsidRPr="0097607E">
        <w:rPr>
          <w:color w:val="auto"/>
        </w:rPr>
        <w:t>,</w:t>
      </w:r>
      <w:r w:rsidR="009A0B84">
        <w:rPr>
          <w:color w:val="auto"/>
          <w:lang w:val="en-US"/>
        </w:rPr>
        <w:t>9</w:t>
      </w:r>
      <w:r w:rsidRPr="0097607E">
        <w:rPr>
          <w:color w:val="auto"/>
        </w:rPr>
        <w:t xml:space="preserve"> kt PM</w:t>
      </w:r>
      <w:r w:rsidRPr="0097607E">
        <w:rPr>
          <w:color w:val="auto"/>
          <w:vertAlign w:val="subscript"/>
        </w:rPr>
        <w:t>10</w:t>
      </w:r>
      <w:r w:rsidRPr="0097607E">
        <w:rPr>
          <w:color w:val="auto"/>
        </w:rPr>
        <w:t>, but the share of their contribution increased from 4</w:t>
      </w:r>
      <w:r w:rsidR="00FC3C63">
        <w:rPr>
          <w:color w:val="auto"/>
        </w:rPr>
        <w:t>7</w:t>
      </w:r>
      <w:r w:rsidRPr="0097607E">
        <w:rPr>
          <w:color w:val="auto"/>
        </w:rPr>
        <w:t xml:space="preserve">% in 1990 to </w:t>
      </w:r>
      <w:r w:rsidR="00AB1495">
        <w:rPr>
          <w:color w:val="auto"/>
        </w:rPr>
        <w:t>6</w:t>
      </w:r>
      <w:r w:rsidR="009A0B84">
        <w:rPr>
          <w:color w:val="auto"/>
        </w:rPr>
        <w:t>8</w:t>
      </w:r>
      <w:r w:rsidRPr="0097607E">
        <w:rPr>
          <w:color w:val="auto"/>
        </w:rPr>
        <w:t>% in 20</w:t>
      </w:r>
      <w:r w:rsidR="003C13D6">
        <w:rPr>
          <w:color w:val="auto"/>
        </w:rPr>
        <w:t>2</w:t>
      </w:r>
      <w:r w:rsidR="006267C9">
        <w:rPr>
          <w:color w:val="auto"/>
        </w:rPr>
        <w:t>3</w:t>
      </w:r>
      <w:r w:rsidRPr="0097607E">
        <w:rPr>
          <w:color w:val="auto"/>
        </w:rPr>
        <w:t xml:space="preserve"> (Figure 2.13).</w:t>
      </w:r>
    </w:p>
    <w:p w14:paraId="7476A00B" w14:textId="77777777" w:rsidR="00F72013" w:rsidRDefault="00F72013">
      <w:pPr>
        <w:jc w:val="center"/>
        <w:rPr>
          <w:b/>
          <w:bCs/>
        </w:rPr>
      </w:pPr>
    </w:p>
    <w:tbl>
      <w:tblPr>
        <w:tblStyle w:val="Tabelgril"/>
        <w:tblW w:w="0" w:type="auto"/>
        <w:tblInd w:w="10" w:type="dxa"/>
        <w:tblLook w:val="04A0" w:firstRow="1" w:lastRow="0" w:firstColumn="1" w:lastColumn="0" w:noHBand="0" w:noVBand="1"/>
      </w:tblPr>
      <w:tblGrid>
        <w:gridCol w:w="5196"/>
        <w:gridCol w:w="4536"/>
      </w:tblGrid>
      <w:tr w:rsidR="00F72013" w14:paraId="0242E39F" w14:textId="77777777" w:rsidTr="009A0B84">
        <w:tc>
          <w:tcPr>
            <w:tcW w:w="4753" w:type="dxa"/>
          </w:tcPr>
          <w:p w14:paraId="006AF51B" w14:textId="194BC191" w:rsidR="00F72013" w:rsidRPr="006267C9" w:rsidRDefault="009A0B84" w:rsidP="009A0B84">
            <w:pPr>
              <w:ind w:left="0" w:firstLine="0"/>
              <w:rPr>
                <w:b/>
                <w:bCs/>
              </w:rPr>
            </w:pPr>
            <w:r>
              <w:rPr>
                <w:noProof/>
                <w:lang w:val="en-US" w:eastAsia="ja-JP"/>
              </w:rPr>
              <w:drawing>
                <wp:inline distT="0" distB="0" distL="0" distR="0" wp14:anchorId="0A4D93C6" wp14:editId="41EEE73F">
                  <wp:extent cx="3161665" cy="2076628"/>
                  <wp:effectExtent l="0" t="0" r="635" b="0"/>
                  <wp:docPr id="1482446003" name="Диаграмма 1482446003">
                    <a:extLst xmlns:a="http://schemas.openxmlformats.org/drawingml/2006/main">
                      <a:ext uri="{FF2B5EF4-FFF2-40B4-BE49-F238E27FC236}">
                        <a16:creationId xmlns:a16="http://schemas.microsoft.com/office/drawing/2014/main" id="{00000000-0008-0000-29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tc>
        <w:tc>
          <w:tcPr>
            <w:tcW w:w="4753" w:type="dxa"/>
          </w:tcPr>
          <w:p w14:paraId="2249BF76" w14:textId="5D539400" w:rsidR="00F72013" w:rsidRDefault="009A0B84">
            <w:pPr>
              <w:ind w:left="0" w:firstLine="0"/>
              <w:jc w:val="center"/>
              <w:rPr>
                <w:b/>
                <w:bCs/>
              </w:rPr>
            </w:pPr>
            <w:r>
              <w:rPr>
                <w:noProof/>
                <w:lang w:val="en-US" w:eastAsia="ja-JP"/>
              </w:rPr>
              <w:drawing>
                <wp:inline distT="0" distB="0" distL="0" distR="0" wp14:anchorId="6A61B8F6" wp14:editId="3FCD2C4E">
                  <wp:extent cx="2707005" cy="2076450"/>
                  <wp:effectExtent l="0" t="0" r="17145" b="0"/>
                  <wp:docPr id="1482446002" name="Диаграмма 1482446002">
                    <a:extLst xmlns:a="http://schemas.openxmlformats.org/drawingml/2006/main">
                      <a:ext uri="{FF2B5EF4-FFF2-40B4-BE49-F238E27FC236}">
                        <a16:creationId xmlns:a16="http://schemas.microsoft.com/office/drawing/2014/main" id="{00000000-0008-0000-29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tc>
      </w:tr>
    </w:tbl>
    <w:p w14:paraId="7519ED4E" w14:textId="7DE1F472" w:rsidR="00FA0D11" w:rsidRDefault="00FA0D11">
      <w:pPr>
        <w:jc w:val="center"/>
      </w:pPr>
      <w:r w:rsidRPr="00C14970">
        <w:rPr>
          <w:b/>
          <w:bCs/>
        </w:rPr>
        <w:t xml:space="preserve">Figure 2.13. </w:t>
      </w:r>
      <w:r w:rsidRPr="00C14970">
        <w:t>PM</w:t>
      </w:r>
      <w:r w:rsidRPr="00C14970">
        <w:rPr>
          <w:vertAlign w:val="subscript"/>
        </w:rPr>
        <w:t>10</w:t>
      </w:r>
      <w:r w:rsidRPr="00C14970">
        <w:t xml:space="preserve"> emissions by sectors in 1990 and 20</w:t>
      </w:r>
      <w:r w:rsidR="00677398">
        <w:t>2</w:t>
      </w:r>
      <w:r w:rsidR="009A0B84">
        <w:t>3</w:t>
      </w:r>
    </w:p>
    <w:p w14:paraId="7EB1B993" w14:textId="77777777" w:rsidR="00240AF8" w:rsidRPr="00240AF8" w:rsidRDefault="00240AF8"/>
    <w:p w14:paraId="03294081" w14:textId="77777777" w:rsidR="00AC5003" w:rsidRPr="00930B73" w:rsidRDefault="00AC5003" w:rsidP="007B15E1">
      <w:pPr>
        <w:pStyle w:val="Titlu3"/>
        <w:ind w:left="0" w:firstLine="0"/>
        <w:rPr>
          <w:i w:val="0"/>
          <w:color w:val="4F81BD" w:themeColor="accent1"/>
        </w:rPr>
      </w:pPr>
      <w:bookmarkStart w:id="40" w:name="_Toc47965470"/>
      <w:bookmarkStart w:id="41" w:name="_Toc116907427"/>
      <w:r w:rsidRPr="00930B73">
        <w:rPr>
          <w:i w:val="0"/>
          <w:color w:val="4F81BD" w:themeColor="accent1"/>
        </w:rPr>
        <w:lastRenderedPageBreak/>
        <w:t>Total suspended particulates (TSP)</w:t>
      </w:r>
      <w:bookmarkEnd w:id="40"/>
      <w:bookmarkEnd w:id="41"/>
    </w:p>
    <w:p w14:paraId="609C5154" w14:textId="320D0186" w:rsidR="00564921" w:rsidRPr="00DA6F54" w:rsidRDefault="00AC5003" w:rsidP="00AC5003">
      <w:pPr>
        <w:autoSpaceDE w:val="0"/>
        <w:autoSpaceDN w:val="0"/>
        <w:adjustRightInd w:val="0"/>
        <w:spacing w:after="120" w:line="240" w:lineRule="auto"/>
        <w:ind w:left="11" w:hanging="11"/>
        <w:contextualSpacing/>
        <w:jc w:val="both"/>
        <w:rPr>
          <w:bCs/>
        </w:rPr>
      </w:pPr>
      <w:r w:rsidRPr="00DA6F54">
        <w:rPr>
          <w:bCs/>
        </w:rPr>
        <w:t xml:space="preserve">TSP emissions decreased from </w:t>
      </w:r>
      <w:r w:rsidR="00AB1495">
        <w:rPr>
          <w:bCs/>
          <w:lang w:val="en-US"/>
        </w:rPr>
        <w:t>71</w:t>
      </w:r>
      <w:r w:rsidRPr="00DA6F54">
        <w:rPr>
          <w:bCs/>
        </w:rPr>
        <w:t>,</w:t>
      </w:r>
      <w:r w:rsidR="00333D06">
        <w:rPr>
          <w:bCs/>
          <w:lang w:val="en-US"/>
        </w:rPr>
        <w:t>8</w:t>
      </w:r>
      <w:r w:rsidRPr="00DA6F54">
        <w:rPr>
          <w:bCs/>
        </w:rPr>
        <w:t xml:space="preserve"> to </w:t>
      </w:r>
      <w:r w:rsidR="00AB1495">
        <w:rPr>
          <w:bCs/>
          <w:lang w:val="en-US"/>
        </w:rPr>
        <w:t>4</w:t>
      </w:r>
      <w:r w:rsidR="009A06ED">
        <w:rPr>
          <w:bCs/>
          <w:lang w:val="en-US"/>
        </w:rPr>
        <w:t>3</w:t>
      </w:r>
      <w:r w:rsidRPr="00DA6F54">
        <w:rPr>
          <w:bCs/>
        </w:rPr>
        <w:t>,</w:t>
      </w:r>
      <w:r w:rsidR="009A06ED">
        <w:rPr>
          <w:bCs/>
          <w:lang w:val="en-US"/>
        </w:rPr>
        <w:t>5</w:t>
      </w:r>
      <w:r w:rsidRPr="00DA6F54">
        <w:rPr>
          <w:bCs/>
        </w:rPr>
        <w:t xml:space="preserve"> kt TSP (1990/20</w:t>
      </w:r>
      <w:r w:rsidR="003C13D6">
        <w:rPr>
          <w:bCs/>
        </w:rPr>
        <w:t>2</w:t>
      </w:r>
      <w:r w:rsidR="00930B73">
        <w:rPr>
          <w:bCs/>
        </w:rPr>
        <w:t>3</w:t>
      </w:r>
      <w:r w:rsidRPr="00DA6F54">
        <w:rPr>
          <w:bCs/>
        </w:rPr>
        <w:t xml:space="preserve">). </w:t>
      </w:r>
      <w:r w:rsidR="003C13D6">
        <w:rPr>
          <w:bCs/>
        </w:rPr>
        <w:t>Figure 2.14</w:t>
      </w:r>
      <w:r w:rsidRPr="00DA6F54">
        <w:rPr>
          <w:bCs/>
        </w:rPr>
        <w:t>.</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21"/>
        <w:gridCol w:w="5319"/>
        <w:gridCol w:w="1088"/>
        <w:gridCol w:w="1089"/>
        <w:gridCol w:w="1089"/>
      </w:tblGrid>
      <w:tr w:rsidR="00677398" w:rsidRPr="00564921" w14:paraId="11F28B74" w14:textId="77777777" w:rsidTr="00AF3CF4">
        <w:trPr>
          <w:trHeight w:val="20"/>
        </w:trPr>
        <w:tc>
          <w:tcPr>
            <w:tcW w:w="1021" w:type="dxa"/>
            <w:shd w:val="clear" w:color="auto" w:fill="auto"/>
            <w:noWrap/>
            <w:vAlign w:val="bottom"/>
            <w:hideMark/>
          </w:tcPr>
          <w:p w14:paraId="67E8F3C2" w14:textId="77777777" w:rsidR="00677398" w:rsidRPr="00677398" w:rsidRDefault="00677398" w:rsidP="00564921">
            <w:pPr>
              <w:spacing w:after="0" w:line="240" w:lineRule="auto"/>
              <w:ind w:left="0" w:firstLine="0"/>
              <w:rPr>
                <w:color w:val="auto"/>
                <w:sz w:val="16"/>
                <w:szCs w:val="16"/>
                <w:lang w:val="en-US" w:eastAsia="ru-RU"/>
              </w:rPr>
            </w:pPr>
          </w:p>
        </w:tc>
        <w:tc>
          <w:tcPr>
            <w:tcW w:w="5319" w:type="dxa"/>
            <w:shd w:val="clear" w:color="auto" w:fill="auto"/>
            <w:noWrap/>
            <w:vAlign w:val="bottom"/>
            <w:hideMark/>
          </w:tcPr>
          <w:p w14:paraId="6EDC4E10" w14:textId="77777777" w:rsidR="00677398" w:rsidRPr="00677398" w:rsidRDefault="00677398" w:rsidP="00564921">
            <w:pPr>
              <w:spacing w:after="0" w:line="240" w:lineRule="auto"/>
              <w:ind w:left="0" w:firstLine="0"/>
              <w:rPr>
                <w:color w:val="auto"/>
                <w:sz w:val="16"/>
                <w:szCs w:val="16"/>
                <w:lang w:val="en-US" w:eastAsia="ru-RU"/>
              </w:rPr>
            </w:pPr>
          </w:p>
        </w:tc>
        <w:tc>
          <w:tcPr>
            <w:tcW w:w="1088" w:type="dxa"/>
            <w:shd w:val="clear" w:color="auto" w:fill="auto"/>
            <w:noWrap/>
            <w:vAlign w:val="bottom"/>
            <w:hideMark/>
          </w:tcPr>
          <w:p w14:paraId="14ABADEE" w14:textId="77777777" w:rsidR="00677398" w:rsidRPr="00677398" w:rsidRDefault="00677398" w:rsidP="00677398">
            <w:pPr>
              <w:spacing w:after="0" w:line="240" w:lineRule="auto"/>
              <w:ind w:left="0" w:firstLine="0"/>
              <w:jc w:val="center"/>
              <w:rPr>
                <w:b/>
                <w:color w:val="auto"/>
                <w:sz w:val="16"/>
                <w:szCs w:val="16"/>
                <w:lang w:val="en-US" w:eastAsia="ru-RU"/>
              </w:rPr>
            </w:pPr>
            <w:r w:rsidRPr="00677398">
              <w:rPr>
                <w:b/>
                <w:color w:val="auto"/>
                <w:sz w:val="16"/>
                <w:szCs w:val="16"/>
                <w:lang w:val="ru-RU" w:eastAsia="ru-RU"/>
              </w:rPr>
              <w:t>TSP</w:t>
            </w:r>
            <w:r w:rsidRPr="00677398">
              <w:rPr>
                <w:b/>
                <w:color w:val="auto"/>
                <w:sz w:val="16"/>
                <w:szCs w:val="16"/>
                <w:lang w:val="en-US" w:eastAsia="ru-RU"/>
              </w:rPr>
              <w:t>,</w:t>
            </w:r>
            <w:r w:rsidR="0028194E">
              <w:rPr>
                <w:b/>
                <w:color w:val="auto"/>
                <w:sz w:val="16"/>
                <w:szCs w:val="16"/>
                <w:lang w:val="en-US" w:eastAsia="ru-RU"/>
              </w:rPr>
              <w:t xml:space="preserve"> </w:t>
            </w:r>
            <w:r w:rsidRPr="00677398">
              <w:rPr>
                <w:b/>
                <w:color w:val="auto"/>
                <w:sz w:val="16"/>
                <w:szCs w:val="16"/>
                <w:lang w:val="en-US" w:eastAsia="ru-RU"/>
              </w:rPr>
              <w:t>kt</w:t>
            </w:r>
          </w:p>
        </w:tc>
        <w:tc>
          <w:tcPr>
            <w:tcW w:w="1089" w:type="dxa"/>
            <w:shd w:val="clear" w:color="auto" w:fill="auto"/>
            <w:noWrap/>
            <w:vAlign w:val="bottom"/>
            <w:hideMark/>
          </w:tcPr>
          <w:p w14:paraId="193C4F84" w14:textId="77777777" w:rsidR="00677398" w:rsidRPr="00677398" w:rsidRDefault="00677398" w:rsidP="00677398">
            <w:pPr>
              <w:spacing w:after="0" w:line="240" w:lineRule="auto"/>
              <w:ind w:left="0" w:firstLine="0"/>
              <w:jc w:val="center"/>
              <w:rPr>
                <w:b/>
                <w:color w:val="auto"/>
                <w:sz w:val="16"/>
                <w:szCs w:val="16"/>
                <w:lang w:val="en-US" w:eastAsia="ru-RU"/>
              </w:rPr>
            </w:pPr>
            <w:r w:rsidRPr="00677398">
              <w:rPr>
                <w:b/>
                <w:color w:val="auto"/>
                <w:sz w:val="16"/>
                <w:szCs w:val="16"/>
                <w:lang w:val="ru-RU" w:eastAsia="ru-RU"/>
              </w:rPr>
              <w:t>TSP</w:t>
            </w:r>
            <w:r w:rsidRPr="00677398">
              <w:rPr>
                <w:b/>
                <w:color w:val="auto"/>
                <w:sz w:val="16"/>
                <w:szCs w:val="16"/>
                <w:lang w:val="en-US" w:eastAsia="ru-RU"/>
              </w:rPr>
              <w:t>,</w:t>
            </w:r>
            <w:r w:rsidR="0028194E">
              <w:rPr>
                <w:b/>
                <w:color w:val="auto"/>
                <w:sz w:val="16"/>
                <w:szCs w:val="16"/>
                <w:lang w:val="en-US" w:eastAsia="ru-RU"/>
              </w:rPr>
              <w:t xml:space="preserve"> </w:t>
            </w:r>
            <w:r w:rsidRPr="00677398">
              <w:rPr>
                <w:b/>
                <w:color w:val="auto"/>
                <w:sz w:val="16"/>
                <w:szCs w:val="16"/>
                <w:lang w:val="en-US" w:eastAsia="ru-RU"/>
              </w:rPr>
              <w:t>kt</w:t>
            </w:r>
          </w:p>
        </w:tc>
        <w:tc>
          <w:tcPr>
            <w:tcW w:w="1089" w:type="dxa"/>
            <w:shd w:val="clear" w:color="auto" w:fill="auto"/>
            <w:noWrap/>
            <w:vAlign w:val="bottom"/>
            <w:hideMark/>
          </w:tcPr>
          <w:p w14:paraId="39C33C71" w14:textId="39EB4292" w:rsidR="00677398" w:rsidRPr="00F72013" w:rsidRDefault="00677398" w:rsidP="00677398">
            <w:pPr>
              <w:spacing w:after="0" w:line="240" w:lineRule="auto"/>
              <w:ind w:left="0" w:firstLine="0"/>
              <w:jc w:val="center"/>
              <w:rPr>
                <w:b/>
                <w:color w:val="auto"/>
                <w:sz w:val="16"/>
                <w:szCs w:val="16"/>
                <w:lang w:val="en-US" w:eastAsia="ru-RU"/>
              </w:rPr>
            </w:pPr>
            <w:r w:rsidRPr="00677398">
              <w:rPr>
                <w:b/>
                <w:color w:val="auto"/>
                <w:sz w:val="16"/>
                <w:szCs w:val="16"/>
                <w:lang w:val="ru-RU" w:eastAsia="ru-RU"/>
              </w:rPr>
              <w:t>202</w:t>
            </w:r>
            <w:r w:rsidR="00930B73">
              <w:rPr>
                <w:b/>
                <w:color w:val="auto"/>
                <w:sz w:val="16"/>
                <w:szCs w:val="16"/>
                <w:lang w:val="en-US" w:eastAsia="ru-RU"/>
              </w:rPr>
              <w:t>3</w:t>
            </w:r>
          </w:p>
        </w:tc>
      </w:tr>
      <w:tr w:rsidR="00677398" w:rsidRPr="00564921" w14:paraId="7BBD1EEB" w14:textId="77777777" w:rsidTr="00AF3CF4">
        <w:trPr>
          <w:trHeight w:val="20"/>
        </w:trPr>
        <w:tc>
          <w:tcPr>
            <w:tcW w:w="1021" w:type="dxa"/>
            <w:shd w:val="clear" w:color="auto" w:fill="auto"/>
            <w:noWrap/>
            <w:vAlign w:val="bottom"/>
            <w:hideMark/>
          </w:tcPr>
          <w:p w14:paraId="20DC90CC" w14:textId="77777777" w:rsidR="00677398" w:rsidRPr="00677398" w:rsidRDefault="00677398" w:rsidP="00564921">
            <w:pPr>
              <w:spacing w:after="0" w:line="240" w:lineRule="auto"/>
              <w:ind w:left="0" w:firstLine="0"/>
              <w:rPr>
                <w:color w:val="auto"/>
                <w:sz w:val="16"/>
                <w:szCs w:val="16"/>
                <w:lang w:val="ru-RU" w:eastAsia="ru-RU"/>
              </w:rPr>
            </w:pPr>
            <w:r w:rsidRPr="00677398">
              <w:rPr>
                <w:color w:val="auto"/>
                <w:sz w:val="16"/>
                <w:szCs w:val="16"/>
                <w:lang w:val="ru-RU" w:eastAsia="ru-RU"/>
              </w:rPr>
              <w:t> </w:t>
            </w:r>
          </w:p>
        </w:tc>
        <w:tc>
          <w:tcPr>
            <w:tcW w:w="5319" w:type="dxa"/>
            <w:shd w:val="clear" w:color="auto" w:fill="auto"/>
            <w:noWrap/>
            <w:vAlign w:val="bottom"/>
            <w:hideMark/>
          </w:tcPr>
          <w:p w14:paraId="48ABA9AA" w14:textId="77777777" w:rsidR="00677398" w:rsidRPr="00677398" w:rsidRDefault="00677398" w:rsidP="00564921">
            <w:pPr>
              <w:spacing w:after="0" w:line="240" w:lineRule="auto"/>
              <w:ind w:left="0" w:firstLine="0"/>
              <w:rPr>
                <w:color w:val="auto"/>
                <w:sz w:val="16"/>
                <w:szCs w:val="16"/>
                <w:lang w:val="ru-RU" w:eastAsia="ru-RU"/>
              </w:rPr>
            </w:pPr>
            <w:r w:rsidRPr="00677398">
              <w:rPr>
                <w:color w:val="auto"/>
                <w:sz w:val="16"/>
                <w:szCs w:val="16"/>
                <w:lang w:val="ru-RU" w:eastAsia="ru-RU"/>
              </w:rPr>
              <w:t> </w:t>
            </w:r>
          </w:p>
        </w:tc>
        <w:tc>
          <w:tcPr>
            <w:tcW w:w="1088" w:type="dxa"/>
            <w:shd w:val="clear" w:color="auto" w:fill="auto"/>
            <w:noWrap/>
            <w:vAlign w:val="bottom"/>
            <w:hideMark/>
          </w:tcPr>
          <w:p w14:paraId="7C98CA80" w14:textId="77777777" w:rsidR="00677398" w:rsidRPr="00A90487" w:rsidRDefault="00677398" w:rsidP="00677398">
            <w:pPr>
              <w:spacing w:after="0" w:line="240" w:lineRule="auto"/>
              <w:ind w:left="0" w:firstLine="0"/>
              <w:jc w:val="center"/>
              <w:rPr>
                <w:b/>
                <w:color w:val="auto"/>
                <w:sz w:val="16"/>
                <w:szCs w:val="16"/>
                <w:lang w:val="ru-RU" w:eastAsia="ru-RU"/>
              </w:rPr>
            </w:pPr>
            <w:r w:rsidRPr="00A90487">
              <w:rPr>
                <w:b/>
                <w:color w:val="auto"/>
                <w:sz w:val="16"/>
                <w:szCs w:val="16"/>
                <w:lang w:val="ru-RU" w:eastAsia="ru-RU"/>
              </w:rPr>
              <w:t>1990</w:t>
            </w:r>
          </w:p>
        </w:tc>
        <w:tc>
          <w:tcPr>
            <w:tcW w:w="1089" w:type="dxa"/>
            <w:shd w:val="clear" w:color="auto" w:fill="auto"/>
            <w:noWrap/>
            <w:vAlign w:val="bottom"/>
            <w:hideMark/>
          </w:tcPr>
          <w:p w14:paraId="0C9D9859" w14:textId="2479EF98" w:rsidR="00677398" w:rsidRPr="00A90487" w:rsidRDefault="00677398" w:rsidP="00677398">
            <w:pPr>
              <w:spacing w:after="0" w:line="240" w:lineRule="auto"/>
              <w:ind w:left="0" w:firstLine="0"/>
              <w:jc w:val="center"/>
              <w:rPr>
                <w:b/>
                <w:color w:val="auto"/>
                <w:sz w:val="16"/>
                <w:szCs w:val="16"/>
                <w:lang w:val="en-US" w:eastAsia="ru-RU"/>
              </w:rPr>
            </w:pPr>
            <w:r w:rsidRPr="00A90487">
              <w:rPr>
                <w:b/>
                <w:color w:val="auto"/>
                <w:sz w:val="16"/>
                <w:szCs w:val="16"/>
                <w:lang w:val="ru-RU" w:eastAsia="ru-RU"/>
              </w:rPr>
              <w:t>202</w:t>
            </w:r>
            <w:r w:rsidR="00930B73" w:rsidRPr="00A90487">
              <w:rPr>
                <w:b/>
                <w:color w:val="auto"/>
                <w:sz w:val="16"/>
                <w:szCs w:val="16"/>
                <w:lang w:val="en-US" w:eastAsia="ru-RU"/>
              </w:rPr>
              <w:t>3</w:t>
            </w:r>
          </w:p>
        </w:tc>
        <w:tc>
          <w:tcPr>
            <w:tcW w:w="1089" w:type="dxa"/>
            <w:shd w:val="clear" w:color="auto" w:fill="auto"/>
            <w:noWrap/>
            <w:vAlign w:val="bottom"/>
            <w:hideMark/>
          </w:tcPr>
          <w:p w14:paraId="14EA4DF3" w14:textId="77777777" w:rsidR="00677398" w:rsidRPr="00A90487" w:rsidRDefault="00677398" w:rsidP="00677398">
            <w:pPr>
              <w:spacing w:after="0" w:line="240" w:lineRule="auto"/>
              <w:ind w:left="0" w:firstLine="0"/>
              <w:jc w:val="center"/>
              <w:rPr>
                <w:b/>
                <w:color w:val="auto"/>
                <w:sz w:val="16"/>
                <w:szCs w:val="16"/>
                <w:lang w:val="ru-RU" w:eastAsia="ru-RU"/>
              </w:rPr>
            </w:pPr>
            <w:r w:rsidRPr="00A90487">
              <w:rPr>
                <w:b/>
                <w:color w:val="auto"/>
                <w:sz w:val="16"/>
                <w:szCs w:val="16"/>
                <w:lang w:val="ru-RU" w:eastAsia="ru-RU"/>
              </w:rPr>
              <w:t>%</w:t>
            </w:r>
          </w:p>
        </w:tc>
      </w:tr>
      <w:tr w:rsidR="00FC3C63" w:rsidRPr="00564921" w14:paraId="7082B94C" w14:textId="77777777" w:rsidTr="00AF3CF4">
        <w:trPr>
          <w:trHeight w:val="20"/>
        </w:trPr>
        <w:tc>
          <w:tcPr>
            <w:tcW w:w="1021" w:type="dxa"/>
            <w:shd w:val="clear" w:color="auto" w:fill="auto"/>
            <w:noWrap/>
            <w:vAlign w:val="bottom"/>
            <w:hideMark/>
          </w:tcPr>
          <w:p w14:paraId="21580DB1" w14:textId="77777777" w:rsidR="00FC3C63" w:rsidRPr="00677398" w:rsidRDefault="00FC3C63" w:rsidP="00FC3C63">
            <w:pPr>
              <w:spacing w:after="0" w:line="240" w:lineRule="auto"/>
              <w:ind w:left="0" w:firstLine="0"/>
              <w:rPr>
                <w:color w:val="auto"/>
                <w:sz w:val="16"/>
                <w:szCs w:val="16"/>
                <w:lang w:val="ru-RU" w:eastAsia="ru-RU"/>
              </w:rPr>
            </w:pPr>
            <w:r w:rsidRPr="00677398">
              <w:rPr>
                <w:color w:val="auto"/>
                <w:sz w:val="16"/>
                <w:szCs w:val="16"/>
                <w:lang w:val="ru-RU" w:eastAsia="ru-RU"/>
              </w:rPr>
              <w:t>1A4bi</w:t>
            </w:r>
          </w:p>
        </w:tc>
        <w:tc>
          <w:tcPr>
            <w:tcW w:w="5319" w:type="dxa"/>
            <w:shd w:val="clear" w:color="auto" w:fill="auto"/>
            <w:noWrap/>
            <w:vAlign w:val="bottom"/>
            <w:hideMark/>
          </w:tcPr>
          <w:p w14:paraId="4A11FD91" w14:textId="77777777" w:rsidR="00FC3C63" w:rsidRPr="00677398" w:rsidRDefault="00FC3C63" w:rsidP="00FC3C63">
            <w:pPr>
              <w:spacing w:after="0" w:line="240" w:lineRule="auto"/>
              <w:ind w:left="0" w:firstLine="0"/>
              <w:rPr>
                <w:color w:val="auto"/>
                <w:sz w:val="16"/>
                <w:szCs w:val="16"/>
                <w:lang w:val="ru-RU" w:eastAsia="ru-RU"/>
              </w:rPr>
            </w:pPr>
            <w:r w:rsidRPr="00677398">
              <w:rPr>
                <w:color w:val="auto"/>
                <w:sz w:val="16"/>
                <w:szCs w:val="16"/>
                <w:lang w:val="ru-RU" w:eastAsia="ru-RU"/>
              </w:rPr>
              <w:t xml:space="preserve">Residential: Stationary </w:t>
            </w:r>
          </w:p>
        </w:tc>
        <w:tc>
          <w:tcPr>
            <w:tcW w:w="1088" w:type="dxa"/>
            <w:shd w:val="clear" w:color="auto" w:fill="auto"/>
            <w:noWrap/>
            <w:vAlign w:val="bottom"/>
            <w:hideMark/>
          </w:tcPr>
          <w:p w14:paraId="2F397B58" w14:textId="17DB0735" w:rsidR="00FC3C63" w:rsidRPr="00A90487" w:rsidRDefault="00FC3C63" w:rsidP="00FC3C63">
            <w:pPr>
              <w:spacing w:after="0" w:line="240" w:lineRule="auto"/>
              <w:ind w:left="0" w:firstLine="0"/>
              <w:jc w:val="center"/>
              <w:rPr>
                <w:color w:val="auto"/>
                <w:sz w:val="16"/>
                <w:szCs w:val="16"/>
                <w:lang w:val="ru-RU" w:eastAsia="ru-RU"/>
              </w:rPr>
            </w:pPr>
            <w:r w:rsidRPr="00A90487">
              <w:rPr>
                <w:color w:val="auto"/>
                <w:sz w:val="16"/>
                <w:szCs w:val="16"/>
              </w:rPr>
              <w:t>16,6</w:t>
            </w:r>
          </w:p>
        </w:tc>
        <w:tc>
          <w:tcPr>
            <w:tcW w:w="1089" w:type="dxa"/>
            <w:shd w:val="clear" w:color="auto" w:fill="auto"/>
            <w:noWrap/>
            <w:vAlign w:val="bottom"/>
            <w:hideMark/>
          </w:tcPr>
          <w:p w14:paraId="4B3DA660" w14:textId="212B8E31" w:rsidR="00FC3C63" w:rsidRPr="00A90487" w:rsidRDefault="00FC3C63" w:rsidP="00FC3C63">
            <w:pPr>
              <w:spacing w:after="0" w:line="240" w:lineRule="auto"/>
              <w:ind w:left="0" w:firstLine="0"/>
              <w:jc w:val="center"/>
              <w:rPr>
                <w:color w:val="auto"/>
                <w:sz w:val="16"/>
                <w:szCs w:val="16"/>
                <w:lang w:val="ru-RU" w:eastAsia="ru-RU"/>
              </w:rPr>
            </w:pPr>
            <w:r w:rsidRPr="00A90487">
              <w:rPr>
                <w:color w:val="auto"/>
                <w:sz w:val="16"/>
                <w:szCs w:val="16"/>
              </w:rPr>
              <w:t>1</w:t>
            </w:r>
            <w:r w:rsidR="009A06ED" w:rsidRPr="00A90487">
              <w:rPr>
                <w:color w:val="auto"/>
                <w:sz w:val="16"/>
                <w:szCs w:val="16"/>
              </w:rPr>
              <w:t>6</w:t>
            </w:r>
            <w:r w:rsidRPr="00A90487">
              <w:rPr>
                <w:color w:val="auto"/>
                <w:sz w:val="16"/>
                <w:szCs w:val="16"/>
              </w:rPr>
              <w:t>,</w:t>
            </w:r>
            <w:r w:rsidR="009A06ED" w:rsidRPr="00A90487">
              <w:rPr>
                <w:color w:val="auto"/>
                <w:sz w:val="16"/>
                <w:szCs w:val="16"/>
              </w:rPr>
              <w:t>8</w:t>
            </w:r>
          </w:p>
        </w:tc>
        <w:tc>
          <w:tcPr>
            <w:tcW w:w="1089" w:type="dxa"/>
            <w:shd w:val="clear" w:color="auto" w:fill="auto"/>
            <w:noWrap/>
            <w:vAlign w:val="bottom"/>
            <w:hideMark/>
          </w:tcPr>
          <w:p w14:paraId="17248EB0" w14:textId="5267E230" w:rsidR="00FC3C63" w:rsidRPr="00A90487" w:rsidRDefault="00FC3C63" w:rsidP="00FC3C63">
            <w:pPr>
              <w:spacing w:after="0" w:line="240" w:lineRule="auto"/>
              <w:ind w:left="0" w:firstLine="0"/>
              <w:jc w:val="center"/>
              <w:rPr>
                <w:i/>
                <w:iCs/>
                <w:color w:val="auto"/>
                <w:sz w:val="16"/>
                <w:szCs w:val="16"/>
                <w:lang w:val="ru-RU" w:eastAsia="ru-RU"/>
              </w:rPr>
            </w:pPr>
            <w:r w:rsidRPr="00A90487">
              <w:rPr>
                <w:i/>
                <w:iCs/>
                <w:color w:val="auto"/>
                <w:sz w:val="16"/>
                <w:szCs w:val="16"/>
              </w:rPr>
              <w:t>40,0</w:t>
            </w:r>
          </w:p>
        </w:tc>
      </w:tr>
      <w:tr w:rsidR="00FC3C63" w:rsidRPr="00564921" w14:paraId="254E36BC" w14:textId="77777777" w:rsidTr="00AF3CF4">
        <w:trPr>
          <w:trHeight w:val="20"/>
        </w:trPr>
        <w:tc>
          <w:tcPr>
            <w:tcW w:w="1021" w:type="dxa"/>
            <w:shd w:val="clear" w:color="auto" w:fill="auto"/>
            <w:noWrap/>
            <w:vAlign w:val="bottom"/>
            <w:hideMark/>
          </w:tcPr>
          <w:p w14:paraId="620B7DC3" w14:textId="77777777" w:rsidR="00FC3C63" w:rsidRPr="00677398" w:rsidRDefault="00FC3C63" w:rsidP="00FC3C63">
            <w:pPr>
              <w:spacing w:after="0" w:line="240" w:lineRule="auto"/>
              <w:ind w:left="0" w:firstLine="0"/>
              <w:rPr>
                <w:color w:val="auto"/>
                <w:sz w:val="16"/>
                <w:szCs w:val="16"/>
                <w:lang w:val="ru-RU" w:eastAsia="ru-RU"/>
              </w:rPr>
            </w:pPr>
            <w:r w:rsidRPr="00677398">
              <w:rPr>
                <w:color w:val="auto"/>
                <w:sz w:val="16"/>
                <w:szCs w:val="16"/>
                <w:lang w:val="ru-RU" w:eastAsia="ru-RU"/>
              </w:rPr>
              <w:t>2D3b</w:t>
            </w:r>
          </w:p>
        </w:tc>
        <w:tc>
          <w:tcPr>
            <w:tcW w:w="5319" w:type="dxa"/>
            <w:shd w:val="clear" w:color="auto" w:fill="auto"/>
            <w:noWrap/>
            <w:vAlign w:val="bottom"/>
            <w:hideMark/>
          </w:tcPr>
          <w:p w14:paraId="6DE48411" w14:textId="77777777" w:rsidR="00FC3C63" w:rsidRPr="00677398" w:rsidRDefault="00FC3C63" w:rsidP="00FC3C63">
            <w:pPr>
              <w:spacing w:after="0" w:line="240" w:lineRule="auto"/>
              <w:ind w:left="0" w:firstLine="0"/>
              <w:rPr>
                <w:color w:val="auto"/>
                <w:sz w:val="16"/>
                <w:szCs w:val="16"/>
                <w:lang w:val="ru-RU" w:eastAsia="ru-RU"/>
              </w:rPr>
            </w:pPr>
            <w:r w:rsidRPr="00677398">
              <w:rPr>
                <w:color w:val="auto"/>
                <w:sz w:val="16"/>
                <w:szCs w:val="16"/>
                <w:lang w:val="ru-RU" w:eastAsia="ru-RU"/>
              </w:rPr>
              <w:t>Road paving with asphalt</w:t>
            </w:r>
          </w:p>
        </w:tc>
        <w:tc>
          <w:tcPr>
            <w:tcW w:w="1088" w:type="dxa"/>
            <w:shd w:val="clear" w:color="auto" w:fill="auto"/>
            <w:noWrap/>
            <w:vAlign w:val="bottom"/>
            <w:hideMark/>
          </w:tcPr>
          <w:p w14:paraId="72AB8565" w14:textId="2B9999CB" w:rsidR="00FC3C63" w:rsidRPr="00A90487" w:rsidRDefault="00FC3C63" w:rsidP="00FC3C63">
            <w:pPr>
              <w:spacing w:after="0" w:line="240" w:lineRule="auto"/>
              <w:ind w:left="0" w:firstLine="0"/>
              <w:jc w:val="center"/>
              <w:rPr>
                <w:color w:val="auto"/>
                <w:sz w:val="16"/>
                <w:szCs w:val="16"/>
                <w:lang w:val="ru-RU" w:eastAsia="ru-RU"/>
              </w:rPr>
            </w:pPr>
            <w:r w:rsidRPr="00A90487">
              <w:rPr>
                <w:color w:val="auto"/>
                <w:sz w:val="16"/>
                <w:szCs w:val="16"/>
              </w:rPr>
              <w:t>17,1</w:t>
            </w:r>
          </w:p>
        </w:tc>
        <w:tc>
          <w:tcPr>
            <w:tcW w:w="1089" w:type="dxa"/>
            <w:shd w:val="clear" w:color="auto" w:fill="auto"/>
            <w:noWrap/>
            <w:vAlign w:val="bottom"/>
            <w:hideMark/>
          </w:tcPr>
          <w:p w14:paraId="39297265" w14:textId="4038C83A" w:rsidR="00FC3C63" w:rsidRPr="00A90487" w:rsidRDefault="009A06ED" w:rsidP="00FC3C63">
            <w:pPr>
              <w:spacing w:after="0" w:line="240" w:lineRule="auto"/>
              <w:ind w:left="0" w:firstLine="0"/>
              <w:jc w:val="center"/>
              <w:rPr>
                <w:color w:val="auto"/>
                <w:sz w:val="16"/>
                <w:szCs w:val="16"/>
                <w:lang w:val="ru-RU" w:eastAsia="ru-RU"/>
              </w:rPr>
            </w:pPr>
            <w:r w:rsidRPr="00A90487">
              <w:rPr>
                <w:color w:val="auto"/>
                <w:sz w:val="16"/>
                <w:szCs w:val="16"/>
              </w:rPr>
              <w:t>10</w:t>
            </w:r>
            <w:r w:rsidR="00FC3C63" w:rsidRPr="00A90487">
              <w:rPr>
                <w:color w:val="auto"/>
                <w:sz w:val="16"/>
                <w:szCs w:val="16"/>
              </w:rPr>
              <w:t>,</w:t>
            </w:r>
            <w:r w:rsidRPr="00A90487">
              <w:rPr>
                <w:color w:val="auto"/>
                <w:sz w:val="16"/>
                <w:szCs w:val="16"/>
              </w:rPr>
              <w:t>0</w:t>
            </w:r>
          </w:p>
        </w:tc>
        <w:tc>
          <w:tcPr>
            <w:tcW w:w="1089" w:type="dxa"/>
            <w:shd w:val="clear" w:color="auto" w:fill="auto"/>
            <w:noWrap/>
            <w:vAlign w:val="bottom"/>
            <w:hideMark/>
          </w:tcPr>
          <w:p w14:paraId="06166C87" w14:textId="6E2CA94F" w:rsidR="00FC3C63" w:rsidRPr="00A90487" w:rsidRDefault="00FC3C63" w:rsidP="00FC3C63">
            <w:pPr>
              <w:spacing w:after="0" w:line="240" w:lineRule="auto"/>
              <w:ind w:left="0" w:firstLine="0"/>
              <w:jc w:val="center"/>
              <w:rPr>
                <w:i/>
                <w:iCs/>
                <w:color w:val="auto"/>
                <w:sz w:val="16"/>
                <w:szCs w:val="16"/>
                <w:lang w:val="ru-RU" w:eastAsia="ru-RU"/>
              </w:rPr>
            </w:pPr>
            <w:r w:rsidRPr="00A90487">
              <w:rPr>
                <w:i/>
                <w:iCs/>
                <w:color w:val="auto"/>
                <w:sz w:val="16"/>
                <w:szCs w:val="16"/>
              </w:rPr>
              <w:t>22,7</w:t>
            </w:r>
          </w:p>
        </w:tc>
      </w:tr>
      <w:tr w:rsidR="00FC3C63" w:rsidRPr="00564921" w14:paraId="4450AF6A" w14:textId="77777777" w:rsidTr="00AF3CF4">
        <w:trPr>
          <w:trHeight w:val="20"/>
        </w:trPr>
        <w:tc>
          <w:tcPr>
            <w:tcW w:w="1021" w:type="dxa"/>
            <w:shd w:val="clear" w:color="auto" w:fill="auto"/>
            <w:noWrap/>
            <w:vAlign w:val="bottom"/>
            <w:hideMark/>
          </w:tcPr>
          <w:p w14:paraId="44968CE8" w14:textId="77777777" w:rsidR="00FC3C63" w:rsidRPr="00677398" w:rsidRDefault="00FC3C63" w:rsidP="00FC3C63">
            <w:pPr>
              <w:spacing w:after="0" w:line="240" w:lineRule="auto"/>
              <w:ind w:left="0" w:firstLine="0"/>
              <w:rPr>
                <w:color w:val="auto"/>
                <w:sz w:val="16"/>
                <w:szCs w:val="16"/>
                <w:lang w:val="ru-RU" w:eastAsia="ru-RU"/>
              </w:rPr>
            </w:pPr>
            <w:r w:rsidRPr="00677398">
              <w:rPr>
                <w:color w:val="auto"/>
                <w:sz w:val="16"/>
                <w:szCs w:val="16"/>
                <w:lang w:val="ru-RU" w:eastAsia="ru-RU"/>
              </w:rPr>
              <w:t>2D3g</w:t>
            </w:r>
          </w:p>
        </w:tc>
        <w:tc>
          <w:tcPr>
            <w:tcW w:w="5319" w:type="dxa"/>
            <w:shd w:val="clear" w:color="auto" w:fill="auto"/>
            <w:noWrap/>
            <w:vAlign w:val="bottom"/>
            <w:hideMark/>
          </w:tcPr>
          <w:p w14:paraId="5EA88C7A" w14:textId="77777777" w:rsidR="00FC3C63" w:rsidRPr="00677398" w:rsidRDefault="00FC3C63" w:rsidP="00FC3C63">
            <w:pPr>
              <w:spacing w:after="0" w:line="240" w:lineRule="auto"/>
              <w:ind w:left="0" w:firstLine="0"/>
              <w:rPr>
                <w:color w:val="auto"/>
                <w:sz w:val="16"/>
                <w:szCs w:val="16"/>
                <w:lang w:val="ru-RU" w:eastAsia="ru-RU"/>
              </w:rPr>
            </w:pPr>
            <w:r w:rsidRPr="00677398">
              <w:rPr>
                <w:color w:val="auto"/>
                <w:sz w:val="16"/>
                <w:szCs w:val="16"/>
                <w:lang w:val="ru-RU" w:eastAsia="ru-RU"/>
              </w:rPr>
              <w:t>Chemical products</w:t>
            </w:r>
          </w:p>
        </w:tc>
        <w:tc>
          <w:tcPr>
            <w:tcW w:w="1088" w:type="dxa"/>
            <w:shd w:val="clear" w:color="auto" w:fill="auto"/>
            <w:noWrap/>
            <w:vAlign w:val="bottom"/>
            <w:hideMark/>
          </w:tcPr>
          <w:p w14:paraId="03220941" w14:textId="2EC9FC9D" w:rsidR="00FC3C63" w:rsidRPr="00A90487" w:rsidRDefault="00FC3C63" w:rsidP="00FC3C63">
            <w:pPr>
              <w:spacing w:after="0" w:line="240" w:lineRule="auto"/>
              <w:ind w:left="0" w:firstLine="0"/>
              <w:jc w:val="center"/>
              <w:rPr>
                <w:color w:val="auto"/>
                <w:sz w:val="16"/>
                <w:szCs w:val="16"/>
                <w:lang w:val="ru-RU" w:eastAsia="ru-RU"/>
              </w:rPr>
            </w:pPr>
            <w:r w:rsidRPr="00A90487">
              <w:rPr>
                <w:color w:val="auto"/>
                <w:sz w:val="16"/>
                <w:szCs w:val="16"/>
              </w:rPr>
              <w:t>14,6</w:t>
            </w:r>
          </w:p>
        </w:tc>
        <w:tc>
          <w:tcPr>
            <w:tcW w:w="1089" w:type="dxa"/>
            <w:shd w:val="clear" w:color="auto" w:fill="auto"/>
            <w:noWrap/>
            <w:vAlign w:val="bottom"/>
            <w:hideMark/>
          </w:tcPr>
          <w:p w14:paraId="4BC9A96D" w14:textId="33DEA747" w:rsidR="00FC3C63" w:rsidRPr="00A90487" w:rsidRDefault="00FC3C63" w:rsidP="00FC3C63">
            <w:pPr>
              <w:spacing w:after="0" w:line="240" w:lineRule="auto"/>
              <w:ind w:left="0" w:firstLine="0"/>
              <w:jc w:val="center"/>
              <w:rPr>
                <w:color w:val="auto"/>
                <w:sz w:val="16"/>
                <w:szCs w:val="16"/>
                <w:lang w:val="ru-RU" w:eastAsia="ru-RU"/>
              </w:rPr>
            </w:pPr>
            <w:r w:rsidRPr="00A90487">
              <w:rPr>
                <w:color w:val="auto"/>
                <w:sz w:val="16"/>
                <w:szCs w:val="16"/>
              </w:rPr>
              <w:t>8,</w:t>
            </w:r>
            <w:r w:rsidR="009A06ED" w:rsidRPr="00A90487">
              <w:rPr>
                <w:color w:val="auto"/>
                <w:sz w:val="16"/>
                <w:szCs w:val="16"/>
              </w:rPr>
              <w:t>5</w:t>
            </w:r>
          </w:p>
        </w:tc>
        <w:tc>
          <w:tcPr>
            <w:tcW w:w="1089" w:type="dxa"/>
            <w:shd w:val="clear" w:color="auto" w:fill="auto"/>
            <w:noWrap/>
            <w:vAlign w:val="bottom"/>
            <w:hideMark/>
          </w:tcPr>
          <w:p w14:paraId="127597E4" w14:textId="3014899A" w:rsidR="00FC3C63" w:rsidRPr="00A90487" w:rsidRDefault="00FC3C63" w:rsidP="00FC3C63">
            <w:pPr>
              <w:spacing w:after="0" w:line="240" w:lineRule="auto"/>
              <w:ind w:left="0" w:firstLine="0"/>
              <w:jc w:val="center"/>
              <w:rPr>
                <w:i/>
                <w:iCs/>
                <w:color w:val="auto"/>
                <w:sz w:val="16"/>
                <w:szCs w:val="16"/>
                <w:lang w:val="ru-RU" w:eastAsia="ru-RU"/>
              </w:rPr>
            </w:pPr>
            <w:r w:rsidRPr="00A90487">
              <w:rPr>
                <w:i/>
                <w:iCs/>
                <w:color w:val="auto"/>
                <w:sz w:val="16"/>
                <w:szCs w:val="16"/>
              </w:rPr>
              <w:t>19,4</w:t>
            </w:r>
          </w:p>
        </w:tc>
      </w:tr>
      <w:tr w:rsidR="00FC3C63" w:rsidRPr="00564921" w14:paraId="651A4C58" w14:textId="77777777" w:rsidTr="00AF3CF4">
        <w:trPr>
          <w:trHeight w:val="20"/>
        </w:trPr>
        <w:tc>
          <w:tcPr>
            <w:tcW w:w="1021" w:type="dxa"/>
            <w:shd w:val="clear" w:color="auto" w:fill="auto"/>
            <w:noWrap/>
            <w:vAlign w:val="bottom"/>
            <w:hideMark/>
          </w:tcPr>
          <w:p w14:paraId="66664814" w14:textId="77777777" w:rsidR="00FC3C63" w:rsidRPr="00677398" w:rsidRDefault="00FC3C63" w:rsidP="00FC3C63">
            <w:pPr>
              <w:spacing w:after="0" w:line="240" w:lineRule="auto"/>
              <w:ind w:left="0" w:firstLine="0"/>
              <w:rPr>
                <w:color w:val="auto"/>
                <w:sz w:val="16"/>
                <w:szCs w:val="16"/>
                <w:lang w:val="ru-RU" w:eastAsia="ru-RU"/>
              </w:rPr>
            </w:pPr>
            <w:r w:rsidRPr="00677398">
              <w:rPr>
                <w:color w:val="auto"/>
                <w:sz w:val="16"/>
                <w:szCs w:val="16"/>
                <w:lang w:val="ru-RU" w:eastAsia="ru-RU"/>
              </w:rPr>
              <w:t xml:space="preserve">Other </w:t>
            </w:r>
          </w:p>
        </w:tc>
        <w:tc>
          <w:tcPr>
            <w:tcW w:w="5319" w:type="dxa"/>
            <w:shd w:val="clear" w:color="auto" w:fill="auto"/>
            <w:noWrap/>
            <w:vAlign w:val="bottom"/>
            <w:hideMark/>
          </w:tcPr>
          <w:p w14:paraId="7CE8078C" w14:textId="4AF8F506" w:rsidR="00FC3C63" w:rsidRPr="00677398" w:rsidRDefault="00FC3C63" w:rsidP="00FC3C63">
            <w:pPr>
              <w:spacing w:after="0" w:line="240" w:lineRule="auto"/>
              <w:ind w:left="0" w:firstLine="0"/>
              <w:rPr>
                <w:color w:val="auto"/>
                <w:sz w:val="16"/>
                <w:szCs w:val="16"/>
                <w:lang w:val="ru-RU" w:eastAsia="ru-RU"/>
              </w:rPr>
            </w:pPr>
            <w:r w:rsidRPr="00677398">
              <w:rPr>
                <w:color w:val="auto"/>
                <w:sz w:val="16"/>
                <w:szCs w:val="16"/>
                <w:lang w:val="ru-RU" w:eastAsia="ru-RU"/>
              </w:rPr>
              <w:t>Other categories</w:t>
            </w:r>
          </w:p>
        </w:tc>
        <w:tc>
          <w:tcPr>
            <w:tcW w:w="1088" w:type="dxa"/>
            <w:shd w:val="clear" w:color="auto" w:fill="auto"/>
            <w:noWrap/>
            <w:vAlign w:val="bottom"/>
            <w:hideMark/>
          </w:tcPr>
          <w:p w14:paraId="6C766F5B" w14:textId="3B8D72F7" w:rsidR="00FC3C63" w:rsidRPr="00A90487" w:rsidRDefault="00FC3C63" w:rsidP="00FC3C63">
            <w:pPr>
              <w:spacing w:after="0" w:line="240" w:lineRule="auto"/>
              <w:ind w:left="0" w:firstLine="0"/>
              <w:jc w:val="center"/>
              <w:rPr>
                <w:color w:val="auto"/>
                <w:sz w:val="16"/>
                <w:szCs w:val="16"/>
                <w:lang w:val="ru-RU" w:eastAsia="ru-RU"/>
              </w:rPr>
            </w:pPr>
            <w:r w:rsidRPr="00A90487">
              <w:rPr>
                <w:color w:val="auto"/>
                <w:sz w:val="16"/>
                <w:szCs w:val="16"/>
              </w:rPr>
              <w:t>23,5</w:t>
            </w:r>
          </w:p>
        </w:tc>
        <w:tc>
          <w:tcPr>
            <w:tcW w:w="1089" w:type="dxa"/>
            <w:shd w:val="clear" w:color="auto" w:fill="auto"/>
            <w:noWrap/>
            <w:vAlign w:val="bottom"/>
            <w:hideMark/>
          </w:tcPr>
          <w:p w14:paraId="169AECAC" w14:textId="51E018F0" w:rsidR="00FC3C63" w:rsidRPr="00A90487" w:rsidRDefault="009A06ED" w:rsidP="00FC3C63">
            <w:pPr>
              <w:spacing w:after="0" w:line="240" w:lineRule="auto"/>
              <w:ind w:left="0" w:firstLine="0"/>
              <w:jc w:val="center"/>
              <w:rPr>
                <w:color w:val="auto"/>
                <w:sz w:val="16"/>
                <w:szCs w:val="16"/>
                <w:lang w:val="ru-RU" w:eastAsia="ru-RU"/>
              </w:rPr>
            </w:pPr>
            <w:r w:rsidRPr="00A90487">
              <w:rPr>
                <w:color w:val="auto"/>
                <w:sz w:val="16"/>
                <w:szCs w:val="16"/>
              </w:rPr>
              <w:t>8</w:t>
            </w:r>
            <w:r w:rsidR="00FC3C63" w:rsidRPr="00A90487">
              <w:rPr>
                <w:color w:val="auto"/>
                <w:sz w:val="16"/>
                <w:szCs w:val="16"/>
              </w:rPr>
              <w:t>,</w:t>
            </w:r>
            <w:r w:rsidRPr="00A90487">
              <w:rPr>
                <w:color w:val="auto"/>
                <w:sz w:val="16"/>
                <w:szCs w:val="16"/>
              </w:rPr>
              <w:t>2</w:t>
            </w:r>
          </w:p>
        </w:tc>
        <w:tc>
          <w:tcPr>
            <w:tcW w:w="1089" w:type="dxa"/>
            <w:shd w:val="clear" w:color="auto" w:fill="auto"/>
            <w:noWrap/>
            <w:vAlign w:val="bottom"/>
            <w:hideMark/>
          </w:tcPr>
          <w:p w14:paraId="50764AA4" w14:textId="6BB645AF" w:rsidR="00FC3C63" w:rsidRPr="00A90487" w:rsidRDefault="00FC3C63" w:rsidP="00FC3C63">
            <w:pPr>
              <w:spacing w:after="0" w:line="240" w:lineRule="auto"/>
              <w:ind w:left="0" w:firstLine="0"/>
              <w:jc w:val="center"/>
              <w:rPr>
                <w:i/>
                <w:iCs/>
                <w:color w:val="auto"/>
                <w:sz w:val="16"/>
                <w:szCs w:val="16"/>
                <w:lang w:val="ru-RU" w:eastAsia="ru-RU"/>
              </w:rPr>
            </w:pPr>
            <w:r w:rsidRPr="00A90487">
              <w:rPr>
                <w:i/>
                <w:iCs/>
                <w:color w:val="auto"/>
                <w:sz w:val="16"/>
                <w:szCs w:val="16"/>
              </w:rPr>
              <w:t>17,9</w:t>
            </w:r>
          </w:p>
        </w:tc>
      </w:tr>
      <w:tr w:rsidR="00FC3C63" w:rsidRPr="00564921" w14:paraId="3C2FF35D" w14:textId="77777777" w:rsidTr="00AF3CF4">
        <w:trPr>
          <w:trHeight w:val="20"/>
        </w:trPr>
        <w:tc>
          <w:tcPr>
            <w:tcW w:w="1021" w:type="dxa"/>
            <w:shd w:val="clear" w:color="auto" w:fill="auto"/>
            <w:noWrap/>
            <w:vAlign w:val="bottom"/>
          </w:tcPr>
          <w:p w14:paraId="3CEFB2D9" w14:textId="77777777" w:rsidR="00FC3C63" w:rsidRPr="00677398" w:rsidRDefault="00FC3C63" w:rsidP="00FC3C63">
            <w:pPr>
              <w:spacing w:after="0" w:line="240" w:lineRule="auto"/>
              <w:ind w:left="0" w:firstLine="0"/>
              <w:rPr>
                <w:color w:val="auto"/>
                <w:sz w:val="16"/>
                <w:szCs w:val="16"/>
                <w:lang w:val="ru-RU" w:eastAsia="ru-RU"/>
              </w:rPr>
            </w:pPr>
          </w:p>
        </w:tc>
        <w:tc>
          <w:tcPr>
            <w:tcW w:w="5319" w:type="dxa"/>
            <w:shd w:val="clear" w:color="auto" w:fill="auto"/>
            <w:noWrap/>
            <w:vAlign w:val="bottom"/>
          </w:tcPr>
          <w:p w14:paraId="52ACF15E" w14:textId="77777777" w:rsidR="00FC3C63" w:rsidRPr="00677398" w:rsidRDefault="00FC3C63" w:rsidP="00FC3C63">
            <w:pPr>
              <w:spacing w:after="0" w:line="240" w:lineRule="auto"/>
              <w:ind w:left="0" w:firstLine="0"/>
              <w:rPr>
                <w:color w:val="auto"/>
                <w:sz w:val="16"/>
                <w:szCs w:val="16"/>
                <w:lang w:val="en-US" w:eastAsia="ru-RU"/>
              </w:rPr>
            </w:pPr>
            <w:r>
              <w:rPr>
                <w:color w:val="auto"/>
                <w:sz w:val="16"/>
                <w:szCs w:val="16"/>
                <w:lang w:val="en-US" w:eastAsia="ru-RU"/>
              </w:rPr>
              <w:t>Total</w:t>
            </w:r>
          </w:p>
        </w:tc>
        <w:tc>
          <w:tcPr>
            <w:tcW w:w="1088" w:type="dxa"/>
            <w:shd w:val="clear" w:color="auto" w:fill="auto"/>
            <w:noWrap/>
            <w:vAlign w:val="bottom"/>
            <w:hideMark/>
          </w:tcPr>
          <w:p w14:paraId="4FB48860" w14:textId="1D949CC0" w:rsidR="00FC3C63" w:rsidRPr="00A90487" w:rsidRDefault="00FC3C63" w:rsidP="00FC3C63">
            <w:pPr>
              <w:spacing w:after="0" w:line="240" w:lineRule="auto"/>
              <w:ind w:left="0" w:firstLine="0"/>
              <w:jc w:val="center"/>
              <w:rPr>
                <w:color w:val="auto"/>
                <w:sz w:val="16"/>
                <w:szCs w:val="16"/>
                <w:lang w:val="ru-RU" w:eastAsia="ru-RU"/>
              </w:rPr>
            </w:pPr>
            <w:r w:rsidRPr="00A90487">
              <w:rPr>
                <w:color w:val="auto"/>
                <w:sz w:val="16"/>
                <w:szCs w:val="16"/>
              </w:rPr>
              <w:t>71,8</w:t>
            </w:r>
          </w:p>
        </w:tc>
        <w:tc>
          <w:tcPr>
            <w:tcW w:w="1089" w:type="dxa"/>
            <w:shd w:val="clear" w:color="auto" w:fill="auto"/>
            <w:noWrap/>
            <w:vAlign w:val="bottom"/>
            <w:hideMark/>
          </w:tcPr>
          <w:p w14:paraId="5BE0B3EC" w14:textId="361A2196" w:rsidR="00FC3C63" w:rsidRPr="00A90487" w:rsidRDefault="00FC3C63" w:rsidP="00FC3C63">
            <w:pPr>
              <w:spacing w:after="0" w:line="240" w:lineRule="auto"/>
              <w:ind w:left="0" w:firstLine="0"/>
              <w:jc w:val="center"/>
              <w:rPr>
                <w:color w:val="auto"/>
                <w:sz w:val="16"/>
                <w:szCs w:val="16"/>
                <w:lang w:val="ru-RU" w:eastAsia="ru-RU"/>
              </w:rPr>
            </w:pPr>
            <w:r w:rsidRPr="00A90487">
              <w:rPr>
                <w:color w:val="auto"/>
                <w:sz w:val="16"/>
                <w:szCs w:val="16"/>
              </w:rPr>
              <w:t>4</w:t>
            </w:r>
            <w:r w:rsidR="009A06ED" w:rsidRPr="00A90487">
              <w:rPr>
                <w:color w:val="auto"/>
                <w:sz w:val="16"/>
                <w:szCs w:val="16"/>
              </w:rPr>
              <w:t>3</w:t>
            </w:r>
            <w:r w:rsidRPr="00A90487">
              <w:rPr>
                <w:color w:val="auto"/>
                <w:sz w:val="16"/>
                <w:szCs w:val="16"/>
              </w:rPr>
              <w:t>,</w:t>
            </w:r>
            <w:r w:rsidR="009A06ED" w:rsidRPr="00A90487">
              <w:rPr>
                <w:color w:val="auto"/>
                <w:sz w:val="16"/>
                <w:szCs w:val="16"/>
              </w:rPr>
              <w:t>5</w:t>
            </w:r>
          </w:p>
        </w:tc>
        <w:tc>
          <w:tcPr>
            <w:tcW w:w="1089" w:type="dxa"/>
            <w:shd w:val="clear" w:color="auto" w:fill="auto"/>
            <w:noWrap/>
            <w:vAlign w:val="bottom"/>
            <w:hideMark/>
          </w:tcPr>
          <w:p w14:paraId="566357E6" w14:textId="0511746F" w:rsidR="00FC3C63" w:rsidRPr="00A90487" w:rsidRDefault="00FC3C63" w:rsidP="00FC3C63">
            <w:pPr>
              <w:spacing w:after="0" w:line="240" w:lineRule="auto"/>
              <w:ind w:left="0" w:firstLine="0"/>
              <w:jc w:val="center"/>
              <w:rPr>
                <w:i/>
                <w:iCs/>
                <w:color w:val="auto"/>
                <w:sz w:val="16"/>
                <w:szCs w:val="16"/>
                <w:lang w:val="ru-RU" w:eastAsia="ru-RU"/>
              </w:rPr>
            </w:pPr>
            <w:r w:rsidRPr="00A90487">
              <w:rPr>
                <w:i/>
                <w:iCs/>
                <w:color w:val="auto"/>
                <w:sz w:val="16"/>
                <w:szCs w:val="16"/>
              </w:rPr>
              <w:t>100</w:t>
            </w:r>
          </w:p>
        </w:tc>
      </w:tr>
    </w:tbl>
    <w:p w14:paraId="16980457" w14:textId="77777777" w:rsidR="00AC5003" w:rsidRPr="00DA6F54" w:rsidRDefault="00AC5003" w:rsidP="00AC5003">
      <w:pPr>
        <w:autoSpaceDE w:val="0"/>
        <w:autoSpaceDN w:val="0"/>
        <w:adjustRightInd w:val="0"/>
        <w:spacing w:after="120" w:line="240" w:lineRule="auto"/>
        <w:ind w:left="11" w:hanging="11"/>
        <w:contextualSpacing/>
        <w:jc w:val="both"/>
        <w:rPr>
          <w:bCs/>
        </w:rPr>
      </w:pPr>
    </w:p>
    <w:tbl>
      <w:tblPr>
        <w:tblStyle w:val="Tabelgril"/>
        <w:tblW w:w="0" w:type="auto"/>
        <w:tblInd w:w="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16"/>
      </w:tblGrid>
      <w:tr w:rsidR="00AC5003" w:rsidRPr="00DA6F54" w14:paraId="2B1F2D79" w14:textId="77777777" w:rsidTr="009A06ED">
        <w:tc>
          <w:tcPr>
            <w:tcW w:w="9516" w:type="dxa"/>
          </w:tcPr>
          <w:p w14:paraId="5AF468C4" w14:textId="7B43B31B" w:rsidR="00F72013" w:rsidRDefault="009A06ED" w:rsidP="003C13D6">
            <w:pPr>
              <w:autoSpaceDE w:val="0"/>
              <w:autoSpaceDN w:val="0"/>
              <w:adjustRightInd w:val="0"/>
              <w:spacing w:after="120" w:line="240" w:lineRule="auto"/>
              <w:ind w:left="11" w:hanging="11"/>
              <w:jc w:val="center"/>
              <w:rPr>
                <w:b/>
                <w:bCs/>
              </w:rPr>
            </w:pPr>
            <w:r>
              <w:rPr>
                <w:noProof/>
                <w:lang w:val="en-US" w:eastAsia="ja-JP"/>
              </w:rPr>
              <w:drawing>
                <wp:inline distT="0" distB="0" distL="0" distR="0" wp14:anchorId="6F3B1076" wp14:editId="608F14F3">
                  <wp:extent cx="5820507" cy="2104293"/>
                  <wp:effectExtent l="0" t="0" r="8890" b="10795"/>
                  <wp:docPr id="1482446004" name="Диаграмма 1482446004">
                    <a:extLst xmlns:a="http://schemas.openxmlformats.org/drawingml/2006/main">
                      <a:ext uri="{FF2B5EF4-FFF2-40B4-BE49-F238E27FC236}">
                        <a16:creationId xmlns:a16="http://schemas.microsoft.com/office/drawing/2014/main" id="{00000000-0008-0000-2A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14:paraId="39C3E46E" w14:textId="2E120B91" w:rsidR="00AC5003" w:rsidRPr="00DA6F54" w:rsidRDefault="00AC5003" w:rsidP="003C13D6">
            <w:pPr>
              <w:autoSpaceDE w:val="0"/>
              <w:autoSpaceDN w:val="0"/>
              <w:adjustRightInd w:val="0"/>
              <w:spacing w:after="120" w:line="240" w:lineRule="auto"/>
              <w:ind w:left="11" w:hanging="11"/>
              <w:jc w:val="center"/>
            </w:pPr>
            <w:r w:rsidRPr="00AF3CF4">
              <w:rPr>
                <w:b/>
                <w:bCs/>
              </w:rPr>
              <w:t>Figure 2.14.</w:t>
            </w:r>
            <w:r w:rsidRPr="00AF3CF4">
              <w:t xml:space="preserve"> Trends in TSP emissions in the 1990-20</w:t>
            </w:r>
            <w:r w:rsidR="003C13D6" w:rsidRPr="00AF3CF4">
              <w:t>2</w:t>
            </w:r>
            <w:r w:rsidR="009A06ED">
              <w:t>3</w:t>
            </w:r>
            <w:r w:rsidRPr="00AF3CF4">
              <w:t xml:space="preserve"> period, by categories, kt</w:t>
            </w:r>
          </w:p>
        </w:tc>
      </w:tr>
    </w:tbl>
    <w:p w14:paraId="662048CE" w14:textId="77777777" w:rsidR="00AC5003" w:rsidRPr="00DA6F54" w:rsidRDefault="00AC5003" w:rsidP="00AC5003"/>
    <w:p w14:paraId="7F95FC78" w14:textId="77777777" w:rsidR="00AC5003" w:rsidRPr="00DA6F54" w:rsidRDefault="00AC5003" w:rsidP="00677398">
      <w:pPr>
        <w:autoSpaceDE w:val="0"/>
        <w:autoSpaceDN w:val="0"/>
        <w:adjustRightInd w:val="0"/>
        <w:spacing w:after="0" w:line="240" w:lineRule="auto"/>
        <w:ind w:left="11" w:hanging="11"/>
        <w:jc w:val="both"/>
        <w:rPr>
          <w:bCs/>
        </w:rPr>
      </w:pPr>
      <w:r w:rsidRPr="00DA6F54">
        <w:rPr>
          <w:bCs/>
        </w:rPr>
        <w:t>The largest emissions are observed from categor</w:t>
      </w:r>
      <w:r w:rsidR="00FF0B97">
        <w:rPr>
          <w:bCs/>
        </w:rPr>
        <w:t>y</w:t>
      </w:r>
      <w:r w:rsidRPr="00DA6F54">
        <w:rPr>
          <w:bCs/>
        </w:rPr>
        <w:t xml:space="preserve"> </w:t>
      </w:r>
      <w:r w:rsidRPr="00DA6F54">
        <w:rPr>
          <w:bCs/>
          <w:i/>
        </w:rPr>
        <w:t>1.A.4.b.ii Residential: Stationary</w:t>
      </w:r>
      <w:r w:rsidRPr="00DA6F54">
        <w:rPr>
          <w:bCs/>
        </w:rPr>
        <w:t xml:space="preserve">. </w:t>
      </w:r>
    </w:p>
    <w:p w14:paraId="38038E8A" w14:textId="49B31A7D" w:rsidR="00AC5003" w:rsidRPr="00DA6F54" w:rsidRDefault="00AC5003" w:rsidP="00677398">
      <w:pPr>
        <w:autoSpaceDE w:val="0"/>
        <w:autoSpaceDN w:val="0"/>
        <w:adjustRightInd w:val="0"/>
        <w:spacing w:after="0" w:line="240" w:lineRule="auto"/>
        <w:ind w:left="11" w:hanging="11"/>
        <w:jc w:val="both"/>
        <w:rPr>
          <w:bCs/>
        </w:rPr>
      </w:pPr>
      <w:r w:rsidRPr="00DA6F54">
        <w:rPr>
          <w:bCs/>
        </w:rPr>
        <w:t xml:space="preserve">The emissions </w:t>
      </w:r>
      <w:r w:rsidR="00FF0B97">
        <w:rPr>
          <w:bCs/>
        </w:rPr>
        <w:t>in</w:t>
      </w:r>
      <w:r w:rsidRPr="00DA6F54">
        <w:rPr>
          <w:bCs/>
        </w:rPr>
        <w:t xml:space="preserve"> categories </w:t>
      </w:r>
      <w:r w:rsidR="00240AF8">
        <w:rPr>
          <w:bCs/>
        </w:rPr>
        <w:t xml:space="preserve">that has </w:t>
      </w:r>
      <w:r w:rsidRPr="00DA6F54">
        <w:rPr>
          <w:bCs/>
        </w:rPr>
        <w:t>changed in 20</w:t>
      </w:r>
      <w:r w:rsidR="003C13D6">
        <w:rPr>
          <w:bCs/>
        </w:rPr>
        <w:t>2</w:t>
      </w:r>
      <w:r w:rsidR="009A06ED">
        <w:rPr>
          <w:bCs/>
        </w:rPr>
        <w:t>3</w:t>
      </w:r>
      <w:r w:rsidR="00FF0B97">
        <w:rPr>
          <w:bCs/>
        </w:rPr>
        <w:t xml:space="preserve"> compared to 1990</w:t>
      </w:r>
      <w:r w:rsidRPr="00DA6F54">
        <w:rPr>
          <w:bCs/>
        </w:rPr>
        <w:t>:</w:t>
      </w:r>
    </w:p>
    <w:p w14:paraId="7B80C16B" w14:textId="52EB3D10" w:rsidR="00333D06" w:rsidRPr="00FF0B97" w:rsidRDefault="00333D06" w:rsidP="00333D06">
      <w:pPr>
        <w:pStyle w:val="Listparagraf"/>
        <w:numPr>
          <w:ilvl w:val="0"/>
          <w:numId w:val="19"/>
        </w:numPr>
        <w:autoSpaceDE w:val="0"/>
        <w:autoSpaceDN w:val="0"/>
        <w:adjustRightInd w:val="0"/>
        <w:spacing w:after="0" w:line="240" w:lineRule="auto"/>
        <w:ind w:left="426"/>
        <w:jc w:val="both"/>
        <w:rPr>
          <w:bCs/>
        </w:rPr>
      </w:pPr>
      <w:r w:rsidRPr="00DA6F54">
        <w:rPr>
          <w:bCs/>
          <w:i/>
        </w:rPr>
        <w:t>1.A.4.b.ii Residential: Stationary</w:t>
      </w:r>
      <w:r>
        <w:rPr>
          <w:bCs/>
          <w:i/>
        </w:rPr>
        <w:t xml:space="preserve">- </w:t>
      </w:r>
      <w:r w:rsidRPr="004F6305">
        <w:rPr>
          <w:bCs/>
        </w:rPr>
        <w:t xml:space="preserve">from </w:t>
      </w:r>
      <w:r w:rsidRPr="00FF0B97">
        <w:rPr>
          <w:bCs/>
          <w:lang w:val="en-US"/>
        </w:rPr>
        <w:t>2</w:t>
      </w:r>
      <w:r>
        <w:rPr>
          <w:bCs/>
          <w:lang w:val="en-US"/>
        </w:rPr>
        <w:t>3</w:t>
      </w:r>
      <w:r w:rsidRPr="004F6305">
        <w:rPr>
          <w:bCs/>
        </w:rPr>
        <w:t xml:space="preserve">% to </w:t>
      </w:r>
      <w:r w:rsidR="00937990">
        <w:rPr>
          <w:bCs/>
          <w:lang w:val="en-US"/>
        </w:rPr>
        <w:t>38</w:t>
      </w:r>
      <w:r w:rsidRPr="004F6305">
        <w:rPr>
          <w:bCs/>
        </w:rPr>
        <w:t>%</w:t>
      </w:r>
      <w:r>
        <w:rPr>
          <w:bCs/>
        </w:rPr>
        <w:t>.</w:t>
      </w:r>
    </w:p>
    <w:p w14:paraId="7B802337" w14:textId="71D8DDBE" w:rsidR="00AC5003" w:rsidRPr="004F6305" w:rsidRDefault="00AC5003" w:rsidP="00677398">
      <w:pPr>
        <w:pStyle w:val="Listparagraf"/>
        <w:numPr>
          <w:ilvl w:val="0"/>
          <w:numId w:val="19"/>
        </w:numPr>
        <w:autoSpaceDE w:val="0"/>
        <w:autoSpaceDN w:val="0"/>
        <w:adjustRightInd w:val="0"/>
        <w:spacing w:after="0" w:line="240" w:lineRule="auto"/>
        <w:ind w:left="426"/>
        <w:jc w:val="both"/>
        <w:rPr>
          <w:bCs/>
        </w:rPr>
      </w:pPr>
      <w:r w:rsidRPr="004F6305">
        <w:rPr>
          <w:bCs/>
          <w:i/>
          <w:lang w:val="en-US"/>
        </w:rPr>
        <w:t>2</w:t>
      </w:r>
      <w:r w:rsidRPr="004F6305">
        <w:rPr>
          <w:bCs/>
          <w:i/>
        </w:rPr>
        <w:t>.D.3.b Road paving with asphalt</w:t>
      </w:r>
      <w:r w:rsidRPr="004F6305">
        <w:rPr>
          <w:bCs/>
        </w:rPr>
        <w:t xml:space="preserve"> (from </w:t>
      </w:r>
      <w:r w:rsidR="00937990">
        <w:rPr>
          <w:bCs/>
        </w:rPr>
        <w:t>24</w:t>
      </w:r>
      <w:r w:rsidRPr="004F6305">
        <w:rPr>
          <w:bCs/>
        </w:rPr>
        <w:t xml:space="preserve">% to </w:t>
      </w:r>
      <w:r>
        <w:rPr>
          <w:bCs/>
        </w:rPr>
        <w:t>2</w:t>
      </w:r>
      <w:r w:rsidR="003C13D6">
        <w:rPr>
          <w:bCs/>
        </w:rPr>
        <w:t>3</w:t>
      </w:r>
      <w:r w:rsidRPr="004F6305">
        <w:rPr>
          <w:bCs/>
        </w:rPr>
        <w:t>%).</w:t>
      </w:r>
    </w:p>
    <w:p w14:paraId="7DD3E213" w14:textId="12AE358C" w:rsidR="00AC5003" w:rsidRPr="00FF0B97" w:rsidRDefault="00AC5003" w:rsidP="00677398">
      <w:pPr>
        <w:pStyle w:val="Listparagraf"/>
        <w:numPr>
          <w:ilvl w:val="0"/>
          <w:numId w:val="19"/>
        </w:numPr>
        <w:autoSpaceDE w:val="0"/>
        <w:autoSpaceDN w:val="0"/>
        <w:adjustRightInd w:val="0"/>
        <w:spacing w:after="0" w:line="240" w:lineRule="auto"/>
        <w:ind w:left="426"/>
        <w:jc w:val="both"/>
        <w:rPr>
          <w:bCs/>
        </w:rPr>
      </w:pPr>
      <w:r w:rsidRPr="004F6305">
        <w:rPr>
          <w:bCs/>
          <w:i/>
        </w:rPr>
        <w:t>2.D.3.g Chemical products</w:t>
      </w:r>
      <w:r w:rsidRPr="004F6305">
        <w:rPr>
          <w:bCs/>
        </w:rPr>
        <w:t xml:space="preserve"> (</w:t>
      </w:r>
      <w:r w:rsidR="00333D06">
        <w:rPr>
          <w:bCs/>
          <w:lang w:val="en-US"/>
        </w:rPr>
        <w:t>20</w:t>
      </w:r>
      <w:r w:rsidRPr="004F6305">
        <w:rPr>
          <w:bCs/>
        </w:rPr>
        <w:t>%)</w:t>
      </w:r>
      <w:r w:rsidRPr="004F6305">
        <w:rPr>
          <w:bCs/>
          <w:lang w:val="en-US"/>
        </w:rPr>
        <w:t>.</w:t>
      </w:r>
    </w:p>
    <w:p w14:paraId="1E3147BC" w14:textId="4B8DCB55" w:rsidR="00AC5003" w:rsidRDefault="00FF0B97" w:rsidP="009546ED">
      <w:pPr>
        <w:pStyle w:val="Listparagraf"/>
        <w:numPr>
          <w:ilvl w:val="0"/>
          <w:numId w:val="19"/>
        </w:numPr>
        <w:autoSpaceDE w:val="0"/>
        <w:autoSpaceDN w:val="0"/>
        <w:adjustRightInd w:val="0"/>
        <w:spacing w:after="0" w:line="240" w:lineRule="auto"/>
        <w:ind w:left="426"/>
        <w:jc w:val="both"/>
        <w:rPr>
          <w:bCs/>
        </w:rPr>
      </w:pPr>
      <w:r w:rsidRPr="003C13D6">
        <w:rPr>
          <w:bCs/>
          <w:i/>
          <w:lang w:val="en-US"/>
        </w:rPr>
        <w:t xml:space="preserve">Other </w:t>
      </w:r>
      <w:r w:rsidR="003C13D6" w:rsidRPr="003C13D6">
        <w:rPr>
          <w:bCs/>
        </w:rPr>
        <w:t xml:space="preserve">categories </w:t>
      </w:r>
      <w:r w:rsidRPr="003C13D6">
        <w:rPr>
          <w:bCs/>
          <w:i/>
          <w:lang w:val="en-US"/>
        </w:rPr>
        <w:t>-</w:t>
      </w:r>
      <w:r w:rsidRPr="003C13D6">
        <w:rPr>
          <w:bCs/>
        </w:rPr>
        <w:t xml:space="preserve">from </w:t>
      </w:r>
      <w:r w:rsidR="00AB1495">
        <w:rPr>
          <w:bCs/>
          <w:lang w:val="en-US"/>
        </w:rPr>
        <w:t>3</w:t>
      </w:r>
      <w:r w:rsidR="00333D06">
        <w:rPr>
          <w:bCs/>
          <w:lang w:val="en-US"/>
        </w:rPr>
        <w:t>3</w:t>
      </w:r>
      <w:r w:rsidRPr="003C13D6">
        <w:rPr>
          <w:bCs/>
        </w:rPr>
        <w:t xml:space="preserve">% to </w:t>
      </w:r>
      <w:r w:rsidR="003C13D6" w:rsidRPr="003C13D6">
        <w:rPr>
          <w:bCs/>
          <w:lang w:val="en-US"/>
        </w:rPr>
        <w:t>1</w:t>
      </w:r>
      <w:r w:rsidR="00937990">
        <w:rPr>
          <w:bCs/>
          <w:lang w:val="en-US"/>
        </w:rPr>
        <w:t>9</w:t>
      </w:r>
      <w:r w:rsidRPr="003C13D6">
        <w:rPr>
          <w:bCs/>
        </w:rPr>
        <w:t>%</w:t>
      </w:r>
      <w:r w:rsidR="003C13D6">
        <w:rPr>
          <w:bCs/>
        </w:rPr>
        <w:t>,</w:t>
      </w:r>
      <w:r w:rsidR="00AC5003" w:rsidRPr="003C13D6">
        <w:rPr>
          <w:bCs/>
        </w:rPr>
        <w:t xml:space="preserve"> (Figure 2.15).</w:t>
      </w:r>
    </w:p>
    <w:p w14:paraId="081DBC87" w14:textId="77777777" w:rsidR="00E3578E" w:rsidRPr="00E3578E" w:rsidRDefault="00E3578E" w:rsidP="00E3578E">
      <w:pPr>
        <w:autoSpaceDE w:val="0"/>
        <w:autoSpaceDN w:val="0"/>
        <w:adjustRightInd w:val="0"/>
        <w:spacing w:after="0" w:line="240" w:lineRule="auto"/>
        <w:jc w:val="both"/>
        <w:rPr>
          <w:bCs/>
        </w:rPr>
      </w:pPr>
    </w:p>
    <w:p w14:paraId="250CD0A7" w14:textId="77777777" w:rsidR="00D64725" w:rsidRPr="00D64725" w:rsidRDefault="00D64725" w:rsidP="00D64725">
      <w:pPr>
        <w:autoSpaceDE w:val="0"/>
        <w:autoSpaceDN w:val="0"/>
        <w:adjustRightInd w:val="0"/>
        <w:spacing w:after="0" w:line="240" w:lineRule="auto"/>
        <w:jc w:val="both"/>
        <w:rPr>
          <w:bCs/>
        </w:rPr>
      </w:pPr>
    </w:p>
    <w:p w14:paraId="6399B9AE" w14:textId="77777777" w:rsidR="003C13D6" w:rsidRPr="003C13D6" w:rsidRDefault="003C13D6" w:rsidP="003C13D6">
      <w:pPr>
        <w:autoSpaceDE w:val="0"/>
        <w:autoSpaceDN w:val="0"/>
        <w:adjustRightInd w:val="0"/>
        <w:spacing w:after="0" w:line="240" w:lineRule="auto"/>
        <w:jc w:val="both"/>
        <w:rPr>
          <w:bCs/>
        </w:rPr>
      </w:pPr>
    </w:p>
    <w:tbl>
      <w:tblPr>
        <w:tblStyle w:val="Tabelgril"/>
        <w:tblW w:w="9971" w:type="dxa"/>
        <w:tblInd w:w="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0"/>
        <w:gridCol w:w="5161"/>
      </w:tblGrid>
      <w:tr w:rsidR="008874A7" w:rsidRPr="00DA6F54" w14:paraId="6F1C99D1" w14:textId="77777777" w:rsidTr="009A06ED">
        <w:tc>
          <w:tcPr>
            <w:tcW w:w="4810" w:type="dxa"/>
          </w:tcPr>
          <w:p w14:paraId="1B7545DE" w14:textId="56FDBB43" w:rsidR="00AC5003" w:rsidRPr="00DA6F54" w:rsidRDefault="009A06ED" w:rsidP="00AC5003">
            <w:pPr>
              <w:ind w:left="0" w:firstLine="0"/>
            </w:pPr>
            <w:r>
              <w:rPr>
                <w:noProof/>
                <w:lang w:val="en-US" w:eastAsia="ja-JP"/>
              </w:rPr>
              <w:drawing>
                <wp:inline distT="0" distB="0" distL="0" distR="0" wp14:anchorId="5F05D161" wp14:editId="37A49672">
                  <wp:extent cx="2889738" cy="2004060"/>
                  <wp:effectExtent l="0" t="0" r="6350" b="15240"/>
                  <wp:docPr id="1482446006" name="Диаграмма 1482446006">
                    <a:extLst xmlns:a="http://schemas.openxmlformats.org/drawingml/2006/main">
                      <a:ext uri="{FF2B5EF4-FFF2-40B4-BE49-F238E27FC236}">
                        <a16:creationId xmlns:a16="http://schemas.microsoft.com/office/drawing/2014/main" id="{00000000-0008-0000-2A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tc>
        <w:tc>
          <w:tcPr>
            <w:tcW w:w="5161" w:type="dxa"/>
          </w:tcPr>
          <w:p w14:paraId="7D062093" w14:textId="5CB959B7" w:rsidR="00AC5003" w:rsidRPr="00DA6F54" w:rsidRDefault="009A06ED" w:rsidP="00AC5003">
            <w:pPr>
              <w:ind w:left="0" w:firstLine="0"/>
            </w:pPr>
            <w:r>
              <w:rPr>
                <w:noProof/>
                <w:lang w:val="en-US" w:eastAsia="ja-JP"/>
              </w:rPr>
              <w:drawing>
                <wp:inline distT="0" distB="0" distL="0" distR="0" wp14:anchorId="4DB3B6D1" wp14:editId="5050CFA1">
                  <wp:extent cx="2760785" cy="2004060"/>
                  <wp:effectExtent l="0" t="0" r="1905" b="15240"/>
                  <wp:docPr id="1482446005" name="Диаграмма 1482446005">
                    <a:extLst xmlns:a="http://schemas.openxmlformats.org/drawingml/2006/main">
                      <a:ext uri="{FF2B5EF4-FFF2-40B4-BE49-F238E27FC236}">
                        <a16:creationId xmlns:a16="http://schemas.microsoft.com/office/drawing/2014/main" id="{00000000-0008-0000-2A00-000008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tc>
      </w:tr>
      <w:tr w:rsidR="00AC5003" w:rsidRPr="00DA6F54" w14:paraId="0C1D58A4" w14:textId="77777777" w:rsidTr="008874A7">
        <w:tc>
          <w:tcPr>
            <w:tcW w:w="9971" w:type="dxa"/>
            <w:gridSpan w:val="2"/>
          </w:tcPr>
          <w:p w14:paraId="3745CEDA" w14:textId="37585518" w:rsidR="00AC5003" w:rsidRPr="00DA6F54" w:rsidRDefault="00AC5003" w:rsidP="00677398">
            <w:pPr>
              <w:autoSpaceDE w:val="0"/>
              <w:autoSpaceDN w:val="0"/>
              <w:adjustRightInd w:val="0"/>
              <w:spacing w:after="120" w:line="240" w:lineRule="auto"/>
              <w:ind w:left="11" w:hanging="11"/>
              <w:jc w:val="center"/>
            </w:pPr>
            <w:r w:rsidRPr="00AF3CF4">
              <w:rPr>
                <w:b/>
                <w:bCs/>
              </w:rPr>
              <w:t xml:space="preserve">Figure 2.15. </w:t>
            </w:r>
            <w:r w:rsidRPr="00AF3CF4">
              <w:t>TSP emissions by sectors in 1990 and 20</w:t>
            </w:r>
            <w:r w:rsidR="00677398" w:rsidRPr="00AF3CF4">
              <w:t>2</w:t>
            </w:r>
            <w:r w:rsidR="00937990">
              <w:t>3</w:t>
            </w:r>
          </w:p>
        </w:tc>
      </w:tr>
    </w:tbl>
    <w:p w14:paraId="5CDE3E14" w14:textId="77777777" w:rsidR="00AC5003" w:rsidRPr="00DA6F54" w:rsidRDefault="00AC5003" w:rsidP="00AC5003"/>
    <w:p w14:paraId="55006F70" w14:textId="77777777" w:rsidR="00AC5003" w:rsidRPr="00937990" w:rsidRDefault="00AC5003" w:rsidP="003926D0">
      <w:pPr>
        <w:pStyle w:val="Titlu3"/>
        <w:rPr>
          <w:i w:val="0"/>
          <w:color w:val="4F81BD" w:themeColor="accent1"/>
        </w:rPr>
      </w:pPr>
      <w:r w:rsidRPr="00DA6F54">
        <w:br w:type="page"/>
      </w:r>
      <w:bookmarkStart w:id="42" w:name="_Toc47965471"/>
      <w:bookmarkStart w:id="43" w:name="_Toc116907428"/>
      <w:r w:rsidRPr="00937990">
        <w:rPr>
          <w:i w:val="0"/>
          <w:color w:val="4F81BD" w:themeColor="accent1"/>
        </w:rPr>
        <w:lastRenderedPageBreak/>
        <w:t>Black carbon (BC)</w:t>
      </w:r>
      <w:bookmarkEnd w:id="42"/>
      <w:bookmarkEnd w:id="43"/>
    </w:p>
    <w:p w14:paraId="0CC0044A" w14:textId="04313655" w:rsidR="006612B1" w:rsidRPr="00DA6F54" w:rsidRDefault="006157F6" w:rsidP="00AC5003">
      <w:pPr>
        <w:autoSpaceDE w:val="0"/>
        <w:autoSpaceDN w:val="0"/>
        <w:adjustRightInd w:val="0"/>
        <w:spacing w:after="120" w:line="240" w:lineRule="auto"/>
        <w:ind w:left="11" w:hanging="11"/>
        <w:contextualSpacing/>
        <w:jc w:val="both"/>
      </w:pPr>
      <w:r>
        <w:rPr>
          <w:lang w:val="ru-RU"/>
        </w:rPr>
        <w:t>ВС</w:t>
      </w:r>
      <w:r w:rsidRPr="006157F6">
        <w:rPr>
          <w:lang w:val="en-US"/>
        </w:rPr>
        <w:t xml:space="preserve"> </w:t>
      </w:r>
      <w:r>
        <w:rPr>
          <w:lang w:val="ru-RU"/>
        </w:rPr>
        <w:t>е</w:t>
      </w:r>
      <w:r w:rsidR="00AC5003" w:rsidRPr="00DA6F54">
        <w:t xml:space="preserve">missions have </w:t>
      </w:r>
      <w:r w:rsidR="00240AF8">
        <w:t>a</w:t>
      </w:r>
      <w:r w:rsidR="00AC5003" w:rsidRPr="00DA6F54">
        <w:t xml:space="preserve"> </w:t>
      </w:r>
      <w:r>
        <w:t>decrease</w:t>
      </w:r>
      <w:r w:rsidRPr="00DA6F54">
        <w:t xml:space="preserve"> </w:t>
      </w:r>
      <w:r w:rsidR="00AC5003" w:rsidRPr="00DA6F54">
        <w:t>trend</w:t>
      </w:r>
      <w:r w:rsidR="00BA5312">
        <w:t xml:space="preserve"> </w:t>
      </w:r>
      <w:r>
        <w:rPr>
          <w:lang w:val="en-US"/>
        </w:rPr>
        <w:t>from</w:t>
      </w:r>
      <w:r w:rsidR="00AC5003">
        <w:t xml:space="preserve"> </w:t>
      </w:r>
      <w:r w:rsidR="00937990">
        <w:rPr>
          <w:lang w:val="en-US"/>
        </w:rPr>
        <w:t>2</w:t>
      </w:r>
      <w:r w:rsidR="00BA5312">
        <w:rPr>
          <w:lang w:val="en-US"/>
        </w:rPr>
        <w:t>,</w:t>
      </w:r>
      <w:r w:rsidR="00937990">
        <w:rPr>
          <w:lang w:val="en-US"/>
        </w:rPr>
        <w:t>2</w:t>
      </w:r>
      <w:r w:rsidR="00AC5003" w:rsidRPr="00DA6F54">
        <w:t xml:space="preserve"> kt </w:t>
      </w:r>
      <w:r w:rsidR="00AC5003" w:rsidRPr="00D65E13">
        <w:t>to 2</w:t>
      </w:r>
      <w:r w:rsidR="00AC5003">
        <w:t>,</w:t>
      </w:r>
      <w:r w:rsidR="00AB1495">
        <w:rPr>
          <w:lang w:val="en-US"/>
        </w:rPr>
        <w:t>0</w:t>
      </w:r>
      <w:r w:rsidR="00937990">
        <w:rPr>
          <w:lang w:val="en-US"/>
        </w:rPr>
        <w:t>8</w:t>
      </w:r>
      <w:r w:rsidR="00BA5312">
        <w:t xml:space="preserve"> </w:t>
      </w:r>
      <w:r w:rsidRPr="00DA6F54">
        <w:t>kt</w:t>
      </w:r>
      <w:r>
        <w:t xml:space="preserve"> (1990/20</w:t>
      </w:r>
      <w:r w:rsidR="00DB1582" w:rsidRPr="00DB1582">
        <w:rPr>
          <w:lang w:val="en-US"/>
        </w:rPr>
        <w:t>2</w:t>
      </w:r>
      <w:r w:rsidR="00937990">
        <w:rPr>
          <w:lang w:val="en-US"/>
        </w:rPr>
        <w:t>3</w:t>
      </w:r>
      <w:r>
        <w:t>)</w:t>
      </w:r>
      <w:r w:rsidR="00DB1582" w:rsidRPr="00DB1582">
        <w:rPr>
          <w:lang w:val="en-US"/>
        </w:rPr>
        <w:t xml:space="preserve">, </w:t>
      </w:r>
      <w:r w:rsidR="00AC5003">
        <w:t>F</w:t>
      </w:r>
      <w:r w:rsidR="00AC5003" w:rsidRPr="00DA6F54">
        <w:t>igure 2.16.</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0"/>
        <w:gridCol w:w="5261"/>
        <w:gridCol w:w="970"/>
        <w:gridCol w:w="970"/>
        <w:gridCol w:w="1321"/>
      </w:tblGrid>
      <w:tr w:rsidR="00677398" w:rsidRPr="006612B1" w14:paraId="3C2A90EF" w14:textId="77777777" w:rsidTr="005D29D1">
        <w:trPr>
          <w:trHeight w:val="20"/>
        </w:trPr>
        <w:tc>
          <w:tcPr>
            <w:tcW w:w="626" w:type="pct"/>
            <w:shd w:val="clear" w:color="auto" w:fill="auto"/>
            <w:noWrap/>
            <w:vAlign w:val="bottom"/>
            <w:hideMark/>
          </w:tcPr>
          <w:p w14:paraId="3D71543D" w14:textId="77777777" w:rsidR="00677398" w:rsidRPr="00677398" w:rsidRDefault="00677398" w:rsidP="006612B1">
            <w:pPr>
              <w:spacing w:after="0" w:line="240" w:lineRule="auto"/>
              <w:ind w:left="0" w:firstLine="0"/>
              <w:rPr>
                <w:color w:val="auto"/>
                <w:sz w:val="16"/>
                <w:szCs w:val="16"/>
                <w:lang w:val="en-US" w:eastAsia="ru-RU"/>
              </w:rPr>
            </w:pPr>
          </w:p>
        </w:tc>
        <w:tc>
          <w:tcPr>
            <w:tcW w:w="2700" w:type="pct"/>
            <w:shd w:val="clear" w:color="auto" w:fill="auto"/>
            <w:noWrap/>
            <w:vAlign w:val="bottom"/>
            <w:hideMark/>
          </w:tcPr>
          <w:p w14:paraId="3FB97B55" w14:textId="77777777" w:rsidR="00677398" w:rsidRPr="00677398" w:rsidRDefault="00677398" w:rsidP="006612B1">
            <w:pPr>
              <w:spacing w:after="0" w:line="240" w:lineRule="auto"/>
              <w:ind w:left="0" w:firstLine="0"/>
              <w:rPr>
                <w:color w:val="auto"/>
                <w:sz w:val="16"/>
                <w:szCs w:val="16"/>
                <w:lang w:val="en-US" w:eastAsia="ru-RU"/>
              </w:rPr>
            </w:pPr>
          </w:p>
        </w:tc>
        <w:tc>
          <w:tcPr>
            <w:tcW w:w="498" w:type="pct"/>
            <w:shd w:val="clear" w:color="auto" w:fill="auto"/>
            <w:noWrap/>
            <w:vAlign w:val="bottom"/>
            <w:hideMark/>
          </w:tcPr>
          <w:p w14:paraId="49BD372E" w14:textId="77777777" w:rsidR="00677398" w:rsidRPr="00677398" w:rsidRDefault="00677398" w:rsidP="00677398">
            <w:pPr>
              <w:spacing w:after="0" w:line="240" w:lineRule="auto"/>
              <w:ind w:left="0" w:firstLine="0"/>
              <w:jc w:val="center"/>
              <w:rPr>
                <w:b/>
                <w:color w:val="auto"/>
                <w:sz w:val="16"/>
                <w:szCs w:val="16"/>
                <w:lang w:val="en-US" w:eastAsia="ru-RU"/>
              </w:rPr>
            </w:pPr>
            <w:r w:rsidRPr="00677398">
              <w:rPr>
                <w:b/>
                <w:color w:val="auto"/>
                <w:sz w:val="16"/>
                <w:szCs w:val="16"/>
                <w:lang w:val="ru-RU" w:eastAsia="ru-RU"/>
              </w:rPr>
              <w:t>BC</w:t>
            </w:r>
            <w:r w:rsidRPr="00677398">
              <w:rPr>
                <w:b/>
                <w:color w:val="auto"/>
                <w:sz w:val="16"/>
                <w:szCs w:val="16"/>
                <w:lang w:val="en-US" w:eastAsia="ru-RU"/>
              </w:rPr>
              <w:t>,</w:t>
            </w:r>
            <w:r w:rsidR="0028194E">
              <w:rPr>
                <w:b/>
                <w:color w:val="auto"/>
                <w:sz w:val="16"/>
                <w:szCs w:val="16"/>
                <w:lang w:val="en-US" w:eastAsia="ru-RU"/>
              </w:rPr>
              <w:t xml:space="preserve"> </w:t>
            </w:r>
            <w:r w:rsidRPr="00677398">
              <w:rPr>
                <w:b/>
                <w:color w:val="auto"/>
                <w:sz w:val="16"/>
                <w:szCs w:val="16"/>
                <w:lang w:val="en-US" w:eastAsia="ru-RU"/>
              </w:rPr>
              <w:t>kt</w:t>
            </w:r>
          </w:p>
        </w:tc>
        <w:tc>
          <w:tcPr>
            <w:tcW w:w="498" w:type="pct"/>
            <w:shd w:val="clear" w:color="auto" w:fill="auto"/>
            <w:noWrap/>
            <w:vAlign w:val="bottom"/>
            <w:hideMark/>
          </w:tcPr>
          <w:p w14:paraId="7AFACE9A" w14:textId="77777777" w:rsidR="00677398" w:rsidRPr="00677398" w:rsidRDefault="00677398" w:rsidP="00677398">
            <w:pPr>
              <w:spacing w:after="0" w:line="240" w:lineRule="auto"/>
              <w:ind w:left="0" w:firstLine="0"/>
              <w:jc w:val="center"/>
              <w:rPr>
                <w:b/>
                <w:color w:val="auto"/>
                <w:sz w:val="16"/>
                <w:szCs w:val="16"/>
                <w:lang w:val="en-US" w:eastAsia="ru-RU"/>
              </w:rPr>
            </w:pPr>
            <w:r w:rsidRPr="00677398">
              <w:rPr>
                <w:b/>
                <w:color w:val="auto"/>
                <w:sz w:val="16"/>
                <w:szCs w:val="16"/>
                <w:lang w:val="ru-RU" w:eastAsia="ru-RU"/>
              </w:rPr>
              <w:t>BC</w:t>
            </w:r>
            <w:r w:rsidRPr="00677398">
              <w:rPr>
                <w:b/>
                <w:color w:val="auto"/>
                <w:sz w:val="16"/>
                <w:szCs w:val="16"/>
                <w:lang w:val="en-US" w:eastAsia="ru-RU"/>
              </w:rPr>
              <w:t>,</w:t>
            </w:r>
            <w:r w:rsidR="0028194E">
              <w:rPr>
                <w:b/>
                <w:color w:val="auto"/>
                <w:sz w:val="16"/>
                <w:szCs w:val="16"/>
                <w:lang w:val="en-US" w:eastAsia="ru-RU"/>
              </w:rPr>
              <w:t xml:space="preserve"> </w:t>
            </w:r>
            <w:r w:rsidRPr="00677398">
              <w:rPr>
                <w:b/>
                <w:color w:val="auto"/>
                <w:sz w:val="16"/>
                <w:szCs w:val="16"/>
                <w:lang w:val="en-US" w:eastAsia="ru-RU"/>
              </w:rPr>
              <w:t>kt</w:t>
            </w:r>
          </w:p>
        </w:tc>
        <w:tc>
          <w:tcPr>
            <w:tcW w:w="678" w:type="pct"/>
            <w:shd w:val="clear" w:color="auto" w:fill="auto"/>
            <w:noWrap/>
            <w:vAlign w:val="bottom"/>
            <w:hideMark/>
          </w:tcPr>
          <w:p w14:paraId="02D4E38F" w14:textId="3C26CD1C" w:rsidR="00677398" w:rsidRPr="005D29D1" w:rsidRDefault="00677398" w:rsidP="00677398">
            <w:pPr>
              <w:spacing w:after="0" w:line="240" w:lineRule="auto"/>
              <w:ind w:left="0" w:firstLine="0"/>
              <w:jc w:val="center"/>
              <w:rPr>
                <w:b/>
                <w:color w:val="auto"/>
                <w:sz w:val="16"/>
                <w:szCs w:val="16"/>
                <w:lang w:val="en-US" w:eastAsia="ru-RU"/>
              </w:rPr>
            </w:pPr>
            <w:r w:rsidRPr="00677398">
              <w:rPr>
                <w:b/>
                <w:color w:val="auto"/>
                <w:sz w:val="16"/>
                <w:szCs w:val="16"/>
                <w:lang w:val="ru-RU" w:eastAsia="ru-RU"/>
              </w:rPr>
              <w:t>202</w:t>
            </w:r>
            <w:r w:rsidR="00937990">
              <w:rPr>
                <w:b/>
                <w:color w:val="auto"/>
                <w:sz w:val="16"/>
                <w:szCs w:val="16"/>
                <w:lang w:val="en-US" w:eastAsia="ru-RU"/>
              </w:rPr>
              <w:t>3</w:t>
            </w:r>
          </w:p>
        </w:tc>
      </w:tr>
      <w:tr w:rsidR="00677398" w:rsidRPr="006612B1" w14:paraId="133CB1BB" w14:textId="77777777" w:rsidTr="005D29D1">
        <w:trPr>
          <w:trHeight w:val="20"/>
        </w:trPr>
        <w:tc>
          <w:tcPr>
            <w:tcW w:w="626" w:type="pct"/>
            <w:shd w:val="clear" w:color="auto" w:fill="auto"/>
            <w:noWrap/>
            <w:vAlign w:val="bottom"/>
            <w:hideMark/>
          </w:tcPr>
          <w:p w14:paraId="4806EC34" w14:textId="77777777" w:rsidR="00677398" w:rsidRPr="00677398" w:rsidRDefault="00677398" w:rsidP="006612B1">
            <w:pPr>
              <w:spacing w:after="0" w:line="240" w:lineRule="auto"/>
              <w:ind w:left="0" w:firstLine="0"/>
              <w:rPr>
                <w:color w:val="auto"/>
                <w:sz w:val="16"/>
                <w:szCs w:val="16"/>
                <w:lang w:val="ru-RU" w:eastAsia="ru-RU"/>
              </w:rPr>
            </w:pPr>
            <w:r w:rsidRPr="00677398">
              <w:rPr>
                <w:color w:val="auto"/>
                <w:sz w:val="16"/>
                <w:szCs w:val="16"/>
                <w:lang w:val="ru-RU" w:eastAsia="ru-RU"/>
              </w:rPr>
              <w:t> </w:t>
            </w:r>
          </w:p>
        </w:tc>
        <w:tc>
          <w:tcPr>
            <w:tcW w:w="2700" w:type="pct"/>
            <w:shd w:val="clear" w:color="auto" w:fill="auto"/>
            <w:noWrap/>
            <w:vAlign w:val="bottom"/>
            <w:hideMark/>
          </w:tcPr>
          <w:p w14:paraId="4CA06D64" w14:textId="77777777" w:rsidR="00677398" w:rsidRPr="00677398" w:rsidRDefault="00677398" w:rsidP="006612B1">
            <w:pPr>
              <w:spacing w:after="0" w:line="240" w:lineRule="auto"/>
              <w:ind w:left="0" w:firstLine="0"/>
              <w:rPr>
                <w:color w:val="auto"/>
                <w:sz w:val="16"/>
                <w:szCs w:val="16"/>
                <w:lang w:val="ru-RU" w:eastAsia="ru-RU"/>
              </w:rPr>
            </w:pPr>
            <w:r w:rsidRPr="00677398">
              <w:rPr>
                <w:color w:val="auto"/>
                <w:sz w:val="16"/>
                <w:szCs w:val="16"/>
                <w:lang w:val="ru-RU" w:eastAsia="ru-RU"/>
              </w:rPr>
              <w:t> </w:t>
            </w:r>
          </w:p>
        </w:tc>
        <w:tc>
          <w:tcPr>
            <w:tcW w:w="498" w:type="pct"/>
            <w:shd w:val="clear" w:color="auto" w:fill="auto"/>
            <w:noWrap/>
            <w:vAlign w:val="bottom"/>
            <w:hideMark/>
          </w:tcPr>
          <w:p w14:paraId="419181C0" w14:textId="77777777" w:rsidR="00677398" w:rsidRPr="00A90487" w:rsidRDefault="00677398" w:rsidP="00677398">
            <w:pPr>
              <w:spacing w:after="0" w:line="240" w:lineRule="auto"/>
              <w:ind w:left="0" w:firstLine="0"/>
              <w:jc w:val="center"/>
              <w:rPr>
                <w:b/>
                <w:color w:val="auto"/>
                <w:sz w:val="16"/>
                <w:szCs w:val="16"/>
                <w:lang w:val="ru-RU" w:eastAsia="ru-RU"/>
              </w:rPr>
            </w:pPr>
            <w:r w:rsidRPr="00A90487">
              <w:rPr>
                <w:b/>
                <w:color w:val="auto"/>
                <w:sz w:val="16"/>
                <w:szCs w:val="16"/>
                <w:lang w:val="ru-RU" w:eastAsia="ru-RU"/>
              </w:rPr>
              <w:t>1990</w:t>
            </w:r>
          </w:p>
        </w:tc>
        <w:tc>
          <w:tcPr>
            <w:tcW w:w="498" w:type="pct"/>
            <w:shd w:val="clear" w:color="auto" w:fill="auto"/>
            <w:noWrap/>
            <w:vAlign w:val="bottom"/>
            <w:hideMark/>
          </w:tcPr>
          <w:p w14:paraId="062B7639" w14:textId="25599523" w:rsidR="00677398" w:rsidRPr="00A90487" w:rsidRDefault="00677398" w:rsidP="00677398">
            <w:pPr>
              <w:spacing w:after="0" w:line="240" w:lineRule="auto"/>
              <w:ind w:left="0" w:firstLine="0"/>
              <w:jc w:val="center"/>
              <w:rPr>
                <w:b/>
                <w:color w:val="auto"/>
                <w:sz w:val="16"/>
                <w:szCs w:val="16"/>
                <w:lang w:val="en-US" w:eastAsia="ru-RU"/>
              </w:rPr>
            </w:pPr>
            <w:r w:rsidRPr="00A90487">
              <w:rPr>
                <w:b/>
                <w:color w:val="auto"/>
                <w:sz w:val="16"/>
                <w:szCs w:val="16"/>
                <w:lang w:val="ru-RU" w:eastAsia="ru-RU"/>
              </w:rPr>
              <w:t>202</w:t>
            </w:r>
            <w:r w:rsidR="00937990" w:rsidRPr="00A90487">
              <w:rPr>
                <w:b/>
                <w:color w:val="auto"/>
                <w:sz w:val="16"/>
                <w:szCs w:val="16"/>
                <w:lang w:val="ru-RU" w:eastAsia="ru-RU"/>
              </w:rPr>
              <w:t>3</w:t>
            </w:r>
          </w:p>
        </w:tc>
        <w:tc>
          <w:tcPr>
            <w:tcW w:w="678" w:type="pct"/>
            <w:shd w:val="clear" w:color="auto" w:fill="auto"/>
            <w:noWrap/>
            <w:vAlign w:val="bottom"/>
            <w:hideMark/>
          </w:tcPr>
          <w:p w14:paraId="4C632985" w14:textId="77777777" w:rsidR="00677398" w:rsidRPr="00A90487" w:rsidRDefault="00677398" w:rsidP="00677398">
            <w:pPr>
              <w:spacing w:after="0" w:line="240" w:lineRule="auto"/>
              <w:ind w:left="0" w:firstLine="0"/>
              <w:jc w:val="center"/>
              <w:rPr>
                <w:b/>
                <w:color w:val="auto"/>
                <w:sz w:val="16"/>
                <w:szCs w:val="16"/>
                <w:lang w:val="ru-RU" w:eastAsia="ru-RU"/>
              </w:rPr>
            </w:pPr>
            <w:r w:rsidRPr="00A90487">
              <w:rPr>
                <w:b/>
                <w:color w:val="auto"/>
                <w:sz w:val="16"/>
                <w:szCs w:val="16"/>
                <w:lang w:val="ru-RU" w:eastAsia="ru-RU"/>
              </w:rPr>
              <w:t>%</w:t>
            </w:r>
          </w:p>
        </w:tc>
      </w:tr>
      <w:tr w:rsidR="00333D06" w:rsidRPr="006612B1" w14:paraId="71738455" w14:textId="77777777" w:rsidTr="005D29D1">
        <w:trPr>
          <w:trHeight w:val="20"/>
        </w:trPr>
        <w:tc>
          <w:tcPr>
            <w:tcW w:w="626" w:type="pct"/>
            <w:shd w:val="clear" w:color="auto" w:fill="auto"/>
            <w:noWrap/>
            <w:vAlign w:val="bottom"/>
            <w:hideMark/>
          </w:tcPr>
          <w:p w14:paraId="1A7B0151" w14:textId="77777777" w:rsidR="00333D06" w:rsidRPr="00677398" w:rsidRDefault="00333D06" w:rsidP="00333D06">
            <w:pPr>
              <w:spacing w:after="0" w:line="240" w:lineRule="auto"/>
              <w:ind w:left="0" w:firstLine="0"/>
              <w:rPr>
                <w:color w:val="auto"/>
                <w:sz w:val="16"/>
                <w:szCs w:val="16"/>
                <w:lang w:val="ru-RU" w:eastAsia="ru-RU"/>
              </w:rPr>
            </w:pPr>
            <w:r w:rsidRPr="00677398">
              <w:rPr>
                <w:color w:val="auto"/>
                <w:sz w:val="16"/>
                <w:szCs w:val="16"/>
                <w:lang w:val="ru-RU" w:eastAsia="ru-RU"/>
              </w:rPr>
              <w:t>1A4bi</w:t>
            </w:r>
          </w:p>
        </w:tc>
        <w:tc>
          <w:tcPr>
            <w:tcW w:w="2700" w:type="pct"/>
            <w:shd w:val="clear" w:color="auto" w:fill="auto"/>
            <w:noWrap/>
            <w:vAlign w:val="bottom"/>
            <w:hideMark/>
          </w:tcPr>
          <w:p w14:paraId="7BEE449B" w14:textId="77777777" w:rsidR="00333D06" w:rsidRPr="00333D06" w:rsidRDefault="00333D06" w:rsidP="00333D06">
            <w:pPr>
              <w:spacing w:after="0" w:line="240" w:lineRule="auto"/>
              <w:ind w:left="0" w:firstLine="0"/>
              <w:rPr>
                <w:color w:val="auto"/>
                <w:sz w:val="16"/>
                <w:szCs w:val="16"/>
                <w:lang w:val="ru-RU" w:eastAsia="ru-RU"/>
              </w:rPr>
            </w:pPr>
            <w:r w:rsidRPr="00333D06">
              <w:rPr>
                <w:color w:val="auto"/>
                <w:sz w:val="16"/>
                <w:szCs w:val="16"/>
                <w:lang w:val="ru-RU" w:eastAsia="ru-RU"/>
              </w:rPr>
              <w:t xml:space="preserve">Residential: Stationary </w:t>
            </w:r>
          </w:p>
        </w:tc>
        <w:tc>
          <w:tcPr>
            <w:tcW w:w="498" w:type="pct"/>
            <w:shd w:val="clear" w:color="auto" w:fill="auto"/>
            <w:noWrap/>
            <w:vAlign w:val="bottom"/>
            <w:hideMark/>
          </w:tcPr>
          <w:p w14:paraId="7ECAF9BF" w14:textId="325BBEFB" w:rsidR="00333D06" w:rsidRPr="00A90487" w:rsidRDefault="00333D06" w:rsidP="00333D06">
            <w:pPr>
              <w:spacing w:after="0" w:line="240" w:lineRule="auto"/>
              <w:ind w:left="0" w:firstLine="0"/>
              <w:jc w:val="center"/>
              <w:rPr>
                <w:color w:val="auto"/>
                <w:sz w:val="16"/>
                <w:szCs w:val="16"/>
                <w:lang w:val="ru-RU" w:eastAsia="ru-RU"/>
              </w:rPr>
            </w:pPr>
            <w:r w:rsidRPr="00A90487">
              <w:rPr>
                <w:color w:val="auto"/>
                <w:sz w:val="16"/>
                <w:szCs w:val="16"/>
              </w:rPr>
              <w:t>0,99</w:t>
            </w:r>
          </w:p>
        </w:tc>
        <w:tc>
          <w:tcPr>
            <w:tcW w:w="498" w:type="pct"/>
            <w:shd w:val="clear" w:color="auto" w:fill="auto"/>
            <w:noWrap/>
            <w:vAlign w:val="bottom"/>
            <w:hideMark/>
          </w:tcPr>
          <w:p w14:paraId="4BDC15F0" w14:textId="4BF608D4" w:rsidR="00333D06" w:rsidRPr="00A90487" w:rsidRDefault="00333D06" w:rsidP="00333D06">
            <w:pPr>
              <w:spacing w:after="0" w:line="240" w:lineRule="auto"/>
              <w:ind w:left="0" w:firstLine="0"/>
              <w:jc w:val="center"/>
              <w:rPr>
                <w:color w:val="auto"/>
                <w:sz w:val="16"/>
                <w:szCs w:val="16"/>
                <w:lang w:val="ru-RU" w:eastAsia="ru-RU"/>
              </w:rPr>
            </w:pPr>
            <w:r w:rsidRPr="00A90487">
              <w:rPr>
                <w:color w:val="auto"/>
                <w:sz w:val="16"/>
                <w:szCs w:val="16"/>
              </w:rPr>
              <w:t>1,5</w:t>
            </w:r>
            <w:r w:rsidR="00937990" w:rsidRPr="00A90487">
              <w:rPr>
                <w:color w:val="auto"/>
                <w:sz w:val="16"/>
                <w:szCs w:val="16"/>
              </w:rPr>
              <w:t>3</w:t>
            </w:r>
          </w:p>
        </w:tc>
        <w:tc>
          <w:tcPr>
            <w:tcW w:w="678" w:type="pct"/>
            <w:shd w:val="clear" w:color="auto" w:fill="auto"/>
            <w:noWrap/>
            <w:vAlign w:val="bottom"/>
            <w:hideMark/>
          </w:tcPr>
          <w:p w14:paraId="55427446" w14:textId="6D251B05" w:rsidR="00333D06" w:rsidRPr="00A90487" w:rsidRDefault="00333D06" w:rsidP="00333D06">
            <w:pPr>
              <w:spacing w:after="0" w:line="240" w:lineRule="auto"/>
              <w:ind w:left="0" w:firstLine="0"/>
              <w:jc w:val="center"/>
              <w:rPr>
                <w:i/>
                <w:iCs/>
                <w:color w:val="auto"/>
                <w:sz w:val="16"/>
                <w:szCs w:val="16"/>
                <w:lang w:val="ru-RU" w:eastAsia="ru-RU"/>
              </w:rPr>
            </w:pPr>
            <w:r w:rsidRPr="00A90487">
              <w:rPr>
                <w:i/>
                <w:iCs/>
                <w:color w:val="auto"/>
                <w:sz w:val="16"/>
                <w:szCs w:val="16"/>
              </w:rPr>
              <w:t>7</w:t>
            </w:r>
            <w:r w:rsidR="00937990" w:rsidRPr="00A90487">
              <w:rPr>
                <w:i/>
                <w:iCs/>
                <w:color w:val="auto"/>
                <w:sz w:val="16"/>
                <w:szCs w:val="16"/>
              </w:rPr>
              <w:t>3</w:t>
            </w:r>
            <w:r w:rsidRPr="00A90487">
              <w:rPr>
                <w:i/>
                <w:iCs/>
                <w:color w:val="auto"/>
                <w:sz w:val="16"/>
                <w:szCs w:val="16"/>
              </w:rPr>
              <w:t>,</w:t>
            </w:r>
            <w:r w:rsidR="00937990" w:rsidRPr="00A90487">
              <w:rPr>
                <w:i/>
                <w:iCs/>
                <w:color w:val="auto"/>
                <w:sz w:val="16"/>
                <w:szCs w:val="16"/>
              </w:rPr>
              <w:t>5</w:t>
            </w:r>
          </w:p>
        </w:tc>
      </w:tr>
      <w:tr w:rsidR="00333D06" w:rsidRPr="006612B1" w14:paraId="51D71C3F" w14:textId="77777777" w:rsidTr="005D29D1">
        <w:trPr>
          <w:trHeight w:val="20"/>
        </w:trPr>
        <w:tc>
          <w:tcPr>
            <w:tcW w:w="626" w:type="pct"/>
            <w:shd w:val="clear" w:color="auto" w:fill="auto"/>
            <w:noWrap/>
            <w:vAlign w:val="bottom"/>
            <w:hideMark/>
          </w:tcPr>
          <w:p w14:paraId="77A8A816" w14:textId="77777777" w:rsidR="00333D06" w:rsidRPr="00677398" w:rsidRDefault="00333D06" w:rsidP="00333D06">
            <w:pPr>
              <w:spacing w:after="0" w:line="240" w:lineRule="auto"/>
              <w:ind w:left="0" w:firstLine="0"/>
              <w:rPr>
                <w:color w:val="auto"/>
                <w:sz w:val="16"/>
                <w:szCs w:val="16"/>
                <w:lang w:val="ru-RU" w:eastAsia="ru-RU"/>
              </w:rPr>
            </w:pPr>
            <w:r w:rsidRPr="00677398">
              <w:rPr>
                <w:color w:val="auto"/>
                <w:sz w:val="16"/>
                <w:szCs w:val="16"/>
                <w:lang w:val="ru-RU" w:eastAsia="ru-RU"/>
              </w:rPr>
              <w:t>1A4cii</w:t>
            </w:r>
          </w:p>
        </w:tc>
        <w:tc>
          <w:tcPr>
            <w:tcW w:w="2700" w:type="pct"/>
            <w:shd w:val="clear" w:color="auto" w:fill="auto"/>
            <w:noWrap/>
            <w:vAlign w:val="bottom"/>
            <w:hideMark/>
          </w:tcPr>
          <w:p w14:paraId="1C4553E6" w14:textId="77777777" w:rsidR="00333D06" w:rsidRPr="00333D06" w:rsidRDefault="00333D06" w:rsidP="00333D06">
            <w:pPr>
              <w:spacing w:after="0" w:line="240" w:lineRule="auto"/>
              <w:ind w:left="0" w:firstLine="0"/>
              <w:rPr>
                <w:color w:val="auto"/>
                <w:sz w:val="16"/>
                <w:szCs w:val="16"/>
                <w:lang w:val="en-US" w:eastAsia="ru-RU"/>
              </w:rPr>
            </w:pPr>
            <w:r w:rsidRPr="00333D06">
              <w:rPr>
                <w:color w:val="auto"/>
                <w:sz w:val="16"/>
                <w:szCs w:val="16"/>
                <w:lang w:val="en-US" w:eastAsia="ru-RU"/>
              </w:rPr>
              <w:t>Agriculture/Forestry/Fishing: Off-road vehicles and other machinery</w:t>
            </w:r>
          </w:p>
        </w:tc>
        <w:tc>
          <w:tcPr>
            <w:tcW w:w="498" w:type="pct"/>
            <w:shd w:val="clear" w:color="auto" w:fill="auto"/>
            <w:noWrap/>
            <w:vAlign w:val="bottom"/>
            <w:hideMark/>
          </w:tcPr>
          <w:p w14:paraId="2AB0546E" w14:textId="001EEF15" w:rsidR="00333D06" w:rsidRPr="00A90487" w:rsidRDefault="00333D06" w:rsidP="00333D06">
            <w:pPr>
              <w:spacing w:after="0" w:line="240" w:lineRule="auto"/>
              <w:ind w:left="0" w:firstLine="0"/>
              <w:jc w:val="center"/>
              <w:rPr>
                <w:color w:val="auto"/>
                <w:sz w:val="16"/>
                <w:szCs w:val="16"/>
                <w:lang w:val="ru-RU" w:eastAsia="ru-RU"/>
              </w:rPr>
            </w:pPr>
            <w:r w:rsidRPr="00A90487">
              <w:rPr>
                <w:color w:val="auto"/>
                <w:sz w:val="16"/>
                <w:szCs w:val="16"/>
              </w:rPr>
              <w:t>0,4</w:t>
            </w:r>
          </w:p>
        </w:tc>
        <w:tc>
          <w:tcPr>
            <w:tcW w:w="498" w:type="pct"/>
            <w:shd w:val="clear" w:color="auto" w:fill="auto"/>
            <w:noWrap/>
            <w:vAlign w:val="bottom"/>
            <w:hideMark/>
          </w:tcPr>
          <w:p w14:paraId="49A3CA70" w14:textId="365519D4" w:rsidR="00333D06" w:rsidRPr="00A90487" w:rsidRDefault="00333D06" w:rsidP="00333D06">
            <w:pPr>
              <w:spacing w:after="0" w:line="240" w:lineRule="auto"/>
              <w:ind w:left="0" w:firstLine="0"/>
              <w:jc w:val="center"/>
              <w:rPr>
                <w:color w:val="auto"/>
                <w:sz w:val="16"/>
                <w:szCs w:val="16"/>
                <w:lang w:val="ru-RU" w:eastAsia="ru-RU"/>
              </w:rPr>
            </w:pPr>
            <w:r w:rsidRPr="00A90487">
              <w:rPr>
                <w:color w:val="auto"/>
                <w:sz w:val="16"/>
                <w:szCs w:val="16"/>
              </w:rPr>
              <w:t>0,12</w:t>
            </w:r>
          </w:p>
        </w:tc>
        <w:tc>
          <w:tcPr>
            <w:tcW w:w="678" w:type="pct"/>
            <w:shd w:val="clear" w:color="auto" w:fill="auto"/>
            <w:noWrap/>
            <w:vAlign w:val="bottom"/>
            <w:hideMark/>
          </w:tcPr>
          <w:p w14:paraId="2B9A19A8" w14:textId="03EDA4AA" w:rsidR="00333D06" w:rsidRPr="00A90487" w:rsidRDefault="00333D06" w:rsidP="00333D06">
            <w:pPr>
              <w:spacing w:after="0" w:line="240" w:lineRule="auto"/>
              <w:ind w:left="0" w:firstLine="0"/>
              <w:jc w:val="center"/>
              <w:rPr>
                <w:i/>
                <w:iCs/>
                <w:color w:val="auto"/>
                <w:sz w:val="16"/>
                <w:szCs w:val="16"/>
                <w:lang w:val="ru-RU" w:eastAsia="ru-RU"/>
              </w:rPr>
            </w:pPr>
            <w:r w:rsidRPr="00A90487">
              <w:rPr>
                <w:i/>
                <w:iCs/>
                <w:color w:val="auto"/>
                <w:sz w:val="16"/>
                <w:szCs w:val="16"/>
              </w:rPr>
              <w:t>5,7</w:t>
            </w:r>
          </w:p>
        </w:tc>
      </w:tr>
      <w:tr w:rsidR="00937990" w:rsidRPr="006612B1" w14:paraId="594E815A" w14:textId="77777777" w:rsidTr="005D29D1">
        <w:trPr>
          <w:trHeight w:val="20"/>
        </w:trPr>
        <w:tc>
          <w:tcPr>
            <w:tcW w:w="626" w:type="pct"/>
            <w:shd w:val="clear" w:color="auto" w:fill="auto"/>
            <w:noWrap/>
            <w:vAlign w:val="bottom"/>
          </w:tcPr>
          <w:p w14:paraId="7E775FA9" w14:textId="6D23C62D" w:rsidR="00937990" w:rsidRPr="00677398" w:rsidRDefault="00937990" w:rsidP="00937990">
            <w:pPr>
              <w:spacing w:after="0" w:line="240" w:lineRule="auto"/>
              <w:ind w:left="0" w:firstLine="0"/>
              <w:rPr>
                <w:color w:val="auto"/>
                <w:sz w:val="16"/>
                <w:szCs w:val="16"/>
                <w:lang w:val="ru-RU" w:eastAsia="ru-RU"/>
              </w:rPr>
            </w:pPr>
            <w:r w:rsidRPr="00937990">
              <w:rPr>
                <w:color w:val="auto"/>
                <w:sz w:val="16"/>
                <w:szCs w:val="16"/>
                <w:lang w:val="ru-RU" w:eastAsia="ru-RU"/>
              </w:rPr>
              <w:t>3F</w:t>
            </w:r>
          </w:p>
        </w:tc>
        <w:tc>
          <w:tcPr>
            <w:tcW w:w="2700" w:type="pct"/>
            <w:shd w:val="clear" w:color="auto" w:fill="auto"/>
            <w:noWrap/>
            <w:vAlign w:val="bottom"/>
          </w:tcPr>
          <w:p w14:paraId="449DC750" w14:textId="1076A30A" w:rsidR="00937990" w:rsidRPr="009E6F2F" w:rsidRDefault="00937990" w:rsidP="00937990">
            <w:pPr>
              <w:spacing w:after="0" w:line="240" w:lineRule="auto"/>
              <w:ind w:left="0" w:firstLine="0"/>
              <w:rPr>
                <w:color w:val="auto"/>
                <w:sz w:val="16"/>
                <w:szCs w:val="16"/>
                <w:lang w:val="en-US" w:eastAsia="ru-RU"/>
              </w:rPr>
            </w:pPr>
            <w:r w:rsidRPr="009E6F2F">
              <w:rPr>
                <w:color w:val="auto"/>
                <w:sz w:val="16"/>
                <w:szCs w:val="16"/>
                <w:lang w:val="en-US" w:eastAsia="ru-RU"/>
              </w:rPr>
              <w:t>Field burning of agricultural residues</w:t>
            </w:r>
          </w:p>
        </w:tc>
        <w:tc>
          <w:tcPr>
            <w:tcW w:w="498" w:type="pct"/>
            <w:shd w:val="clear" w:color="auto" w:fill="auto"/>
            <w:noWrap/>
            <w:vAlign w:val="bottom"/>
          </w:tcPr>
          <w:p w14:paraId="73F417B5" w14:textId="52272697" w:rsidR="00937990" w:rsidRPr="00A90487" w:rsidRDefault="00937990" w:rsidP="00937990">
            <w:pPr>
              <w:spacing w:after="0" w:line="240" w:lineRule="auto"/>
              <w:ind w:left="0" w:firstLine="0"/>
              <w:jc w:val="center"/>
              <w:rPr>
                <w:color w:val="auto"/>
                <w:sz w:val="16"/>
                <w:szCs w:val="16"/>
                <w:lang w:val="en-US" w:eastAsia="ru-RU"/>
              </w:rPr>
            </w:pPr>
            <w:r w:rsidRPr="00A90487">
              <w:rPr>
                <w:color w:val="auto"/>
                <w:sz w:val="16"/>
                <w:szCs w:val="16"/>
                <w:lang w:val="ru-RU" w:eastAsia="ru-RU"/>
              </w:rPr>
              <w:t>0,0</w:t>
            </w:r>
            <w:r w:rsidRPr="00A90487">
              <w:rPr>
                <w:color w:val="auto"/>
                <w:sz w:val="16"/>
                <w:szCs w:val="16"/>
                <w:lang w:val="en-US" w:eastAsia="ru-RU"/>
              </w:rPr>
              <w:t>2</w:t>
            </w:r>
          </w:p>
        </w:tc>
        <w:tc>
          <w:tcPr>
            <w:tcW w:w="498" w:type="pct"/>
            <w:shd w:val="clear" w:color="auto" w:fill="auto"/>
            <w:noWrap/>
            <w:vAlign w:val="bottom"/>
          </w:tcPr>
          <w:p w14:paraId="763E7E2D" w14:textId="430062FF" w:rsidR="00937990" w:rsidRPr="00A90487" w:rsidRDefault="00937990" w:rsidP="00937990">
            <w:pPr>
              <w:spacing w:after="0" w:line="240" w:lineRule="auto"/>
              <w:ind w:left="0" w:firstLine="0"/>
              <w:jc w:val="center"/>
              <w:rPr>
                <w:color w:val="auto"/>
                <w:sz w:val="16"/>
                <w:szCs w:val="16"/>
                <w:lang w:val="en-US" w:eastAsia="ru-RU"/>
              </w:rPr>
            </w:pPr>
            <w:r w:rsidRPr="00A90487">
              <w:rPr>
                <w:color w:val="auto"/>
                <w:sz w:val="16"/>
                <w:szCs w:val="16"/>
                <w:lang w:val="ru-RU" w:eastAsia="ru-RU"/>
              </w:rPr>
              <w:t>0,00</w:t>
            </w:r>
            <w:r w:rsidRPr="00A90487">
              <w:rPr>
                <w:color w:val="auto"/>
                <w:sz w:val="16"/>
                <w:szCs w:val="16"/>
                <w:lang w:val="en-US" w:eastAsia="ru-RU"/>
              </w:rPr>
              <w:t>2</w:t>
            </w:r>
          </w:p>
        </w:tc>
        <w:tc>
          <w:tcPr>
            <w:tcW w:w="678" w:type="pct"/>
            <w:shd w:val="clear" w:color="auto" w:fill="auto"/>
            <w:noWrap/>
            <w:vAlign w:val="bottom"/>
          </w:tcPr>
          <w:p w14:paraId="567B7543" w14:textId="6C0C0E6B" w:rsidR="00937990" w:rsidRPr="00A90487" w:rsidRDefault="00937990" w:rsidP="00937990">
            <w:pPr>
              <w:spacing w:after="0" w:line="240" w:lineRule="auto"/>
              <w:ind w:left="0" w:firstLine="0"/>
              <w:jc w:val="center"/>
              <w:rPr>
                <w:i/>
                <w:iCs/>
                <w:color w:val="auto"/>
                <w:sz w:val="16"/>
                <w:szCs w:val="16"/>
                <w:lang w:val="ru-RU" w:eastAsia="ru-RU"/>
              </w:rPr>
            </w:pPr>
            <w:r w:rsidRPr="00A90487">
              <w:rPr>
                <w:i/>
                <w:iCs/>
                <w:color w:val="auto"/>
                <w:sz w:val="16"/>
                <w:szCs w:val="16"/>
                <w:lang w:val="ru-RU" w:eastAsia="ru-RU"/>
              </w:rPr>
              <w:t>0,1</w:t>
            </w:r>
          </w:p>
        </w:tc>
      </w:tr>
      <w:tr w:rsidR="00333D06" w:rsidRPr="006612B1" w14:paraId="19A35CE6" w14:textId="77777777" w:rsidTr="005D29D1">
        <w:trPr>
          <w:trHeight w:val="20"/>
        </w:trPr>
        <w:tc>
          <w:tcPr>
            <w:tcW w:w="626" w:type="pct"/>
            <w:shd w:val="clear" w:color="auto" w:fill="auto"/>
            <w:noWrap/>
            <w:vAlign w:val="bottom"/>
            <w:hideMark/>
          </w:tcPr>
          <w:p w14:paraId="10008830" w14:textId="77777777" w:rsidR="00333D06" w:rsidRPr="00677398" w:rsidRDefault="00333D06" w:rsidP="00333D06">
            <w:pPr>
              <w:spacing w:after="0" w:line="240" w:lineRule="auto"/>
              <w:ind w:left="0" w:firstLine="0"/>
              <w:rPr>
                <w:color w:val="auto"/>
                <w:sz w:val="16"/>
                <w:szCs w:val="16"/>
                <w:lang w:val="ru-RU" w:eastAsia="ru-RU"/>
              </w:rPr>
            </w:pPr>
            <w:r w:rsidRPr="00677398">
              <w:rPr>
                <w:color w:val="auto"/>
                <w:sz w:val="16"/>
                <w:szCs w:val="16"/>
                <w:lang w:val="ru-RU" w:eastAsia="ru-RU"/>
              </w:rPr>
              <w:t>Other</w:t>
            </w:r>
          </w:p>
        </w:tc>
        <w:tc>
          <w:tcPr>
            <w:tcW w:w="2700" w:type="pct"/>
            <w:shd w:val="clear" w:color="auto" w:fill="auto"/>
            <w:noWrap/>
            <w:vAlign w:val="bottom"/>
            <w:hideMark/>
          </w:tcPr>
          <w:p w14:paraId="7F755A8C" w14:textId="09DF0FAD" w:rsidR="00333D06" w:rsidRPr="00333D06" w:rsidRDefault="00333D06" w:rsidP="00333D06">
            <w:pPr>
              <w:spacing w:after="0" w:line="240" w:lineRule="auto"/>
              <w:ind w:left="0" w:firstLine="0"/>
              <w:rPr>
                <w:color w:val="auto"/>
                <w:sz w:val="16"/>
                <w:szCs w:val="16"/>
                <w:lang w:val="ru-RU" w:eastAsia="ru-RU"/>
              </w:rPr>
            </w:pPr>
            <w:r w:rsidRPr="00333D06">
              <w:rPr>
                <w:color w:val="auto"/>
                <w:sz w:val="16"/>
                <w:szCs w:val="16"/>
                <w:lang w:val="ru-RU" w:eastAsia="ru-RU"/>
              </w:rPr>
              <w:t>Other categories</w:t>
            </w:r>
          </w:p>
        </w:tc>
        <w:tc>
          <w:tcPr>
            <w:tcW w:w="498" w:type="pct"/>
            <w:shd w:val="clear" w:color="auto" w:fill="auto"/>
            <w:noWrap/>
            <w:vAlign w:val="bottom"/>
            <w:hideMark/>
          </w:tcPr>
          <w:p w14:paraId="541FA724" w14:textId="181D4306" w:rsidR="00333D06" w:rsidRPr="00A90487" w:rsidRDefault="00333D06" w:rsidP="00333D06">
            <w:pPr>
              <w:spacing w:after="0" w:line="240" w:lineRule="auto"/>
              <w:ind w:left="0" w:firstLine="0"/>
              <w:jc w:val="center"/>
              <w:rPr>
                <w:color w:val="auto"/>
                <w:sz w:val="16"/>
                <w:szCs w:val="16"/>
                <w:lang w:val="ru-RU" w:eastAsia="ru-RU"/>
              </w:rPr>
            </w:pPr>
            <w:r w:rsidRPr="00A90487">
              <w:rPr>
                <w:color w:val="auto"/>
                <w:sz w:val="16"/>
                <w:szCs w:val="16"/>
              </w:rPr>
              <w:t>0,8</w:t>
            </w:r>
          </w:p>
        </w:tc>
        <w:tc>
          <w:tcPr>
            <w:tcW w:w="498" w:type="pct"/>
            <w:shd w:val="clear" w:color="auto" w:fill="auto"/>
            <w:noWrap/>
            <w:vAlign w:val="bottom"/>
            <w:hideMark/>
          </w:tcPr>
          <w:p w14:paraId="5D5BFAB3" w14:textId="5B5580EF" w:rsidR="00333D06" w:rsidRPr="00A90487" w:rsidRDefault="00333D06" w:rsidP="00333D06">
            <w:pPr>
              <w:spacing w:after="0" w:line="240" w:lineRule="auto"/>
              <w:ind w:left="0" w:firstLine="0"/>
              <w:jc w:val="center"/>
              <w:rPr>
                <w:color w:val="auto"/>
                <w:sz w:val="16"/>
                <w:szCs w:val="16"/>
                <w:lang w:val="ru-RU" w:eastAsia="ru-RU"/>
              </w:rPr>
            </w:pPr>
            <w:r w:rsidRPr="00A90487">
              <w:rPr>
                <w:color w:val="auto"/>
                <w:sz w:val="16"/>
                <w:szCs w:val="16"/>
              </w:rPr>
              <w:t>0,4</w:t>
            </w:r>
            <w:r w:rsidR="00937990" w:rsidRPr="00A90487">
              <w:rPr>
                <w:color w:val="auto"/>
                <w:sz w:val="16"/>
                <w:szCs w:val="16"/>
              </w:rPr>
              <w:t>3</w:t>
            </w:r>
          </w:p>
        </w:tc>
        <w:tc>
          <w:tcPr>
            <w:tcW w:w="678" w:type="pct"/>
            <w:shd w:val="clear" w:color="auto" w:fill="auto"/>
            <w:noWrap/>
            <w:vAlign w:val="bottom"/>
            <w:hideMark/>
          </w:tcPr>
          <w:p w14:paraId="2CAD9113" w14:textId="38718AE0" w:rsidR="00333D06" w:rsidRPr="00A90487" w:rsidRDefault="00937990" w:rsidP="00333D06">
            <w:pPr>
              <w:spacing w:after="0" w:line="240" w:lineRule="auto"/>
              <w:ind w:left="0" w:firstLine="0"/>
              <w:jc w:val="center"/>
              <w:rPr>
                <w:i/>
                <w:iCs/>
                <w:color w:val="auto"/>
                <w:sz w:val="16"/>
                <w:szCs w:val="16"/>
                <w:lang w:val="ru-RU" w:eastAsia="ru-RU"/>
              </w:rPr>
            </w:pPr>
            <w:r w:rsidRPr="00A90487">
              <w:rPr>
                <w:i/>
                <w:iCs/>
                <w:color w:val="auto"/>
                <w:sz w:val="16"/>
                <w:szCs w:val="16"/>
              </w:rPr>
              <w:t>20</w:t>
            </w:r>
            <w:r w:rsidR="00333D06" w:rsidRPr="00A90487">
              <w:rPr>
                <w:i/>
                <w:iCs/>
                <w:color w:val="auto"/>
                <w:sz w:val="16"/>
                <w:szCs w:val="16"/>
              </w:rPr>
              <w:t>,</w:t>
            </w:r>
            <w:r w:rsidRPr="00A90487">
              <w:rPr>
                <w:i/>
                <w:iCs/>
                <w:color w:val="auto"/>
                <w:sz w:val="16"/>
                <w:szCs w:val="16"/>
              </w:rPr>
              <w:t>7</w:t>
            </w:r>
          </w:p>
        </w:tc>
      </w:tr>
      <w:tr w:rsidR="00333D06" w:rsidRPr="006612B1" w14:paraId="4B333BEE" w14:textId="77777777" w:rsidTr="005D29D1">
        <w:trPr>
          <w:trHeight w:val="20"/>
        </w:trPr>
        <w:tc>
          <w:tcPr>
            <w:tcW w:w="626" w:type="pct"/>
            <w:shd w:val="clear" w:color="auto" w:fill="auto"/>
            <w:noWrap/>
            <w:vAlign w:val="bottom"/>
            <w:hideMark/>
          </w:tcPr>
          <w:p w14:paraId="2B2F929C" w14:textId="77777777" w:rsidR="00333D06" w:rsidRPr="00677398" w:rsidRDefault="00333D06" w:rsidP="00333D06">
            <w:pPr>
              <w:spacing w:after="0" w:line="240" w:lineRule="auto"/>
              <w:ind w:left="0" w:firstLine="0"/>
              <w:rPr>
                <w:color w:val="auto"/>
                <w:sz w:val="16"/>
                <w:szCs w:val="16"/>
                <w:lang w:val="ru-RU" w:eastAsia="ru-RU"/>
              </w:rPr>
            </w:pPr>
            <w:r w:rsidRPr="00677398">
              <w:rPr>
                <w:color w:val="auto"/>
                <w:sz w:val="16"/>
                <w:szCs w:val="16"/>
                <w:lang w:val="ru-RU" w:eastAsia="ru-RU"/>
              </w:rPr>
              <w:t> </w:t>
            </w:r>
          </w:p>
        </w:tc>
        <w:tc>
          <w:tcPr>
            <w:tcW w:w="2700" w:type="pct"/>
            <w:shd w:val="clear" w:color="auto" w:fill="auto"/>
            <w:noWrap/>
            <w:vAlign w:val="bottom"/>
            <w:hideMark/>
          </w:tcPr>
          <w:p w14:paraId="5B184735" w14:textId="77777777" w:rsidR="00333D06" w:rsidRPr="00333D06" w:rsidRDefault="00333D06" w:rsidP="00333D06">
            <w:pPr>
              <w:spacing w:after="0" w:line="240" w:lineRule="auto"/>
              <w:ind w:left="0" w:firstLine="0"/>
              <w:rPr>
                <w:color w:val="auto"/>
                <w:sz w:val="16"/>
                <w:szCs w:val="16"/>
                <w:lang w:val="en-US" w:eastAsia="ru-RU"/>
              </w:rPr>
            </w:pPr>
            <w:r w:rsidRPr="00333D06">
              <w:rPr>
                <w:color w:val="auto"/>
                <w:sz w:val="16"/>
                <w:szCs w:val="16"/>
                <w:lang w:val="ru-RU" w:eastAsia="ru-RU"/>
              </w:rPr>
              <w:t> </w:t>
            </w:r>
            <w:r w:rsidRPr="00333D06">
              <w:rPr>
                <w:color w:val="auto"/>
                <w:sz w:val="16"/>
                <w:szCs w:val="16"/>
                <w:lang w:val="en-US" w:eastAsia="ru-RU"/>
              </w:rPr>
              <w:t>Total</w:t>
            </w:r>
          </w:p>
        </w:tc>
        <w:tc>
          <w:tcPr>
            <w:tcW w:w="498" w:type="pct"/>
            <w:shd w:val="clear" w:color="auto" w:fill="auto"/>
            <w:noWrap/>
            <w:vAlign w:val="bottom"/>
            <w:hideMark/>
          </w:tcPr>
          <w:p w14:paraId="4D70A29B" w14:textId="279EA18E" w:rsidR="00333D06" w:rsidRPr="00A90487" w:rsidRDefault="00937990" w:rsidP="00333D06">
            <w:pPr>
              <w:spacing w:after="0" w:line="240" w:lineRule="auto"/>
              <w:ind w:left="0" w:firstLine="0"/>
              <w:jc w:val="center"/>
              <w:rPr>
                <w:b/>
                <w:bCs/>
                <w:color w:val="auto"/>
                <w:sz w:val="16"/>
                <w:szCs w:val="16"/>
                <w:lang w:val="ru-RU" w:eastAsia="ru-RU"/>
              </w:rPr>
            </w:pPr>
            <w:r w:rsidRPr="00A90487">
              <w:rPr>
                <w:color w:val="auto"/>
                <w:sz w:val="16"/>
                <w:szCs w:val="16"/>
              </w:rPr>
              <w:t>2</w:t>
            </w:r>
            <w:r w:rsidR="00333D06" w:rsidRPr="00A90487">
              <w:rPr>
                <w:color w:val="auto"/>
                <w:sz w:val="16"/>
                <w:szCs w:val="16"/>
              </w:rPr>
              <w:t>,</w:t>
            </w:r>
            <w:r w:rsidRPr="00A90487">
              <w:rPr>
                <w:color w:val="auto"/>
                <w:sz w:val="16"/>
                <w:szCs w:val="16"/>
              </w:rPr>
              <w:t>2</w:t>
            </w:r>
          </w:p>
        </w:tc>
        <w:tc>
          <w:tcPr>
            <w:tcW w:w="498" w:type="pct"/>
            <w:shd w:val="clear" w:color="auto" w:fill="auto"/>
            <w:noWrap/>
            <w:vAlign w:val="bottom"/>
            <w:hideMark/>
          </w:tcPr>
          <w:p w14:paraId="751AF2CA" w14:textId="32534A88" w:rsidR="00333D06" w:rsidRPr="00A90487" w:rsidRDefault="00333D06" w:rsidP="00333D06">
            <w:pPr>
              <w:spacing w:after="0" w:line="240" w:lineRule="auto"/>
              <w:ind w:left="0" w:firstLine="0"/>
              <w:jc w:val="center"/>
              <w:rPr>
                <w:color w:val="auto"/>
                <w:sz w:val="16"/>
                <w:szCs w:val="16"/>
                <w:lang w:val="ru-RU" w:eastAsia="ru-RU"/>
              </w:rPr>
            </w:pPr>
            <w:r w:rsidRPr="00A90487">
              <w:rPr>
                <w:color w:val="auto"/>
                <w:sz w:val="16"/>
                <w:szCs w:val="16"/>
              </w:rPr>
              <w:t>2,0</w:t>
            </w:r>
            <w:r w:rsidR="00937990" w:rsidRPr="00A90487">
              <w:rPr>
                <w:color w:val="auto"/>
                <w:sz w:val="16"/>
                <w:szCs w:val="16"/>
              </w:rPr>
              <w:t>8</w:t>
            </w:r>
          </w:p>
        </w:tc>
        <w:tc>
          <w:tcPr>
            <w:tcW w:w="678" w:type="pct"/>
            <w:shd w:val="clear" w:color="auto" w:fill="auto"/>
            <w:noWrap/>
            <w:vAlign w:val="bottom"/>
            <w:hideMark/>
          </w:tcPr>
          <w:p w14:paraId="25E13176" w14:textId="0F07A31A" w:rsidR="00333D06" w:rsidRPr="00A90487" w:rsidRDefault="00333D06" w:rsidP="00333D06">
            <w:pPr>
              <w:spacing w:after="0" w:line="240" w:lineRule="auto"/>
              <w:ind w:left="0" w:firstLine="0"/>
              <w:jc w:val="center"/>
              <w:rPr>
                <w:i/>
                <w:iCs/>
                <w:color w:val="auto"/>
                <w:sz w:val="16"/>
                <w:szCs w:val="16"/>
                <w:lang w:val="ru-RU" w:eastAsia="ru-RU"/>
              </w:rPr>
            </w:pPr>
            <w:r w:rsidRPr="00A90487">
              <w:rPr>
                <w:i/>
                <w:iCs/>
                <w:color w:val="auto"/>
                <w:sz w:val="16"/>
                <w:szCs w:val="16"/>
              </w:rPr>
              <w:t>100,0</w:t>
            </w:r>
          </w:p>
        </w:tc>
      </w:tr>
    </w:tbl>
    <w:tbl>
      <w:tblPr>
        <w:tblStyle w:val="Tabelgril"/>
        <w:tblW w:w="0" w:type="auto"/>
        <w:tblInd w:w="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16"/>
      </w:tblGrid>
      <w:tr w:rsidR="00AC5003" w:rsidRPr="00DA6F54" w14:paraId="13D62E9A" w14:textId="77777777" w:rsidTr="006612B1">
        <w:tc>
          <w:tcPr>
            <w:tcW w:w="9516" w:type="dxa"/>
          </w:tcPr>
          <w:p w14:paraId="078EFEEB" w14:textId="62192964" w:rsidR="00AC5003" w:rsidRPr="00D65E13" w:rsidRDefault="00AC5003" w:rsidP="00AC5003">
            <w:pPr>
              <w:spacing w:after="0"/>
              <w:ind w:left="0" w:firstLine="0"/>
              <w:jc w:val="center"/>
              <w:rPr>
                <w:sz w:val="16"/>
                <w:szCs w:val="16"/>
              </w:rPr>
            </w:pPr>
          </w:p>
        </w:tc>
      </w:tr>
      <w:tr w:rsidR="00AC5003" w:rsidRPr="00DA6F54" w14:paraId="4DB7B388" w14:textId="77777777" w:rsidTr="00937990">
        <w:tc>
          <w:tcPr>
            <w:tcW w:w="9516" w:type="dxa"/>
          </w:tcPr>
          <w:p w14:paraId="09C6F841" w14:textId="59EA666C" w:rsidR="00F72013" w:rsidRDefault="00937990" w:rsidP="00F53E0C">
            <w:pPr>
              <w:spacing w:after="0"/>
              <w:ind w:left="0" w:firstLine="0"/>
              <w:jc w:val="center"/>
              <w:rPr>
                <w:b/>
              </w:rPr>
            </w:pPr>
            <w:r>
              <w:rPr>
                <w:noProof/>
                <w:lang w:val="en-US" w:eastAsia="ja-JP"/>
              </w:rPr>
              <w:drawing>
                <wp:inline distT="0" distB="0" distL="0" distR="0" wp14:anchorId="10682191" wp14:editId="4E78A30A">
                  <wp:extent cx="5715000" cy="2233247"/>
                  <wp:effectExtent l="0" t="0" r="0" b="15240"/>
                  <wp:docPr id="1482446007" name="Диаграмма 1482446007">
                    <a:extLst xmlns:a="http://schemas.openxmlformats.org/drawingml/2006/main">
                      <a:ext uri="{FF2B5EF4-FFF2-40B4-BE49-F238E27FC236}">
                        <a16:creationId xmlns:a16="http://schemas.microsoft.com/office/drawing/2014/main" id="{00000000-0008-0000-2B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14:paraId="1AC68A63" w14:textId="733EE80B" w:rsidR="00AC5003" w:rsidRPr="00DA6F54" w:rsidRDefault="00AC5003" w:rsidP="00F53E0C">
            <w:pPr>
              <w:spacing w:after="0"/>
              <w:ind w:left="0" w:firstLine="0"/>
              <w:jc w:val="center"/>
            </w:pPr>
            <w:r w:rsidRPr="00AF3CF4">
              <w:rPr>
                <w:b/>
              </w:rPr>
              <w:t>Figure 2.16.</w:t>
            </w:r>
            <w:r w:rsidRPr="00AF3CF4">
              <w:rPr>
                <w:bCs/>
              </w:rPr>
              <w:t xml:space="preserve"> Trends in BC emissions in the 1990-20</w:t>
            </w:r>
            <w:r w:rsidR="00F53E0C" w:rsidRPr="00AF3CF4">
              <w:rPr>
                <w:bCs/>
              </w:rPr>
              <w:t>2</w:t>
            </w:r>
            <w:r w:rsidR="00937990">
              <w:rPr>
                <w:bCs/>
              </w:rPr>
              <w:t>3</w:t>
            </w:r>
            <w:r w:rsidRPr="00AF3CF4">
              <w:rPr>
                <w:bCs/>
              </w:rPr>
              <w:t xml:space="preserve"> period, by categories, kt</w:t>
            </w:r>
          </w:p>
        </w:tc>
      </w:tr>
    </w:tbl>
    <w:p w14:paraId="1B6F51C2" w14:textId="77777777" w:rsidR="00AC5003" w:rsidRPr="00DA6F54" w:rsidRDefault="00AC5003" w:rsidP="00AC5003">
      <w:pPr>
        <w:spacing w:after="0"/>
      </w:pPr>
    </w:p>
    <w:p w14:paraId="18A041CA" w14:textId="5CE4A93F" w:rsidR="00DB1582" w:rsidRDefault="00AC5003" w:rsidP="00737C3A">
      <w:pPr>
        <w:autoSpaceDE w:val="0"/>
        <w:autoSpaceDN w:val="0"/>
        <w:adjustRightInd w:val="0"/>
        <w:spacing w:after="120" w:line="240" w:lineRule="auto"/>
        <w:ind w:left="11" w:hanging="11"/>
        <w:contextualSpacing/>
        <w:jc w:val="both"/>
      </w:pPr>
      <w:r w:rsidRPr="00DA6F54">
        <w:t xml:space="preserve">The largest contribution </w:t>
      </w:r>
      <w:r w:rsidR="006157F6">
        <w:t xml:space="preserve">within 1990-2001 </w:t>
      </w:r>
      <w:r w:rsidRPr="00DA6F54">
        <w:t xml:space="preserve">is made by category </w:t>
      </w:r>
      <w:r w:rsidRPr="00DA6F54">
        <w:rPr>
          <w:i/>
        </w:rPr>
        <w:t>3.F Field burning of agricultural residues</w:t>
      </w:r>
      <w:r w:rsidRPr="00DA6F54">
        <w:t xml:space="preserve">, emissions from which amounted </w:t>
      </w:r>
      <w:r w:rsidRPr="00D839BC">
        <w:rPr>
          <w:color w:val="auto"/>
        </w:rPr>
        <w:t xml:space="preserve">to </w:t>
      </w:r>
      <w:r w:rsidR="00937990">
        <w:rPr>
          <w:color w:val="auto"/>
          <w:lang w:val="en-US"/>
        </w:rPr>
        <w:t>0</w:t>
      </w:r>
      <w:r w:rsidRPr="00D839BC">
        <w:rPr>
          <w:color w:val="auto"/>
        </w:rPr>
        <w:t>,</w:t>
      </w:r>
      <w:r w:rsidR="00937990">
        <w:rPr>
          <w:color w:val="auto"/>
          <w:lang w:val="en-US"/>
        </w:rPr>
        <w:t>02</w:t>
      </w:r>
      <w:r w:rsidRPr="00D839BC">
        <w:rPr>
          <w:color w:val="auto"/>
        </w:rPr>
        <w:t xml:space="preserve"> kt </w:t>
      </w:r>
      <w:r>
        <w:rPr>
          <w:color w:val="auto"/>
        </w:rPr>
        <w:t>(</w:t>
      </w:r>
      <w:r w:rsidR="00C43242">
        <w:rPr>
          <w:color w:val="auto"/>
          <w:lang w:val="en-US"/>
        </w:rPr>
        <w:t>1</w:t>
      </w:r>
      <w:r>
        <w:rPr>
          <w:color w:val="auto"/>
        </w:rPr>
        <w:t xml:space="preserve">%) </w:t>
      </w:r>
      <w:r w:rsidRPr="00D839BC">
        <w:rPr>
          <w:color w:val="auto"/>
        </w:rPr>
        <w:t xml:space="preserve">in 1990 and </w:t>
      </w:r>
      <w:r w:rsidRPr="00D839BC">
        <w:rPr>
          <w:color w:val="auto"/>
          <w:lang w:val="en-US"/>
        </w:rPr>
        <w:t>0,0</w:t>
      </w:r>
      <w:r w:rsidR="00DB1582" w:rsidRPr="00DB1582">
        <w:rPr>
          <w:color w:val="auto"/>
          <w:lang w:val="en-US"/>
        </w:rPr>
        <w:t>0</w:t>
      </w:r>
      <w:r w:rsidR="00937990">
        <w:rPr>
          <w:color w:val="auto"/>
          <w:lang w:val="en-US"/>
        </w:rPr>
        <w:t>2</w:t>
      </w:r>
      <w:r w:rsidRPr="00D839BC">
        <w:rPr>
          <w:color w:val="auto"/>
        </w:rPr>
        <w:t xml:space="preserve"> kt</w:t>
      </w:r>
      <w:r>
        <w:rPr>
          <w:color w:val="auto"/>
        </w:rPr>
        <w:t xml:space="preserve"> (</w:t>
      </w:r>
      <w:r w:rsidR="00DB1582" w:rsidRPr="00DB1582">
        <w:rPr>
          <w:color w:val="auto"/>
          <w:lang w:val="en-US"/>
        </w:rPr>
        <w:t>0</w:t>
      </w:r>
      <w:r>
        <w:rPr>
          <w:color w:val="auto"/>
        </w:rPr>
        <w:t>%)</w:t>
      </w:r>
      <w:r w:rsidRPr="00D839BC">
        <w:rPr>
          <w:color w:val="auto"/>
        </w:rPr>
        <w:t xml:space="preserve"> in 20</w:t>
      </w:r>
      <w:r w:rsidR="00DB1582" w:rsidRPr="00DB1582">
        <w:rPr>
          <w:color w:val="auto"/>
          <w:lang w:val="en-US"/>
        </w:rPr>
        <w:t>2</w:t>
      </w:r>
      <w:r w:rsidR="00937990">
        <w:rPr>
          <w:color w:val="auto"/>
          <w:lang w:val="en-US"/>
        </w:rPr>
        <w:t>3</w:t>
      </w:r>
      <w:r w:rsidRPr="00DA6F54">
        <w:t xml:space="preserve">. </w:t>
      </w:r>
    </w:p>
    <w:p w14:paraId="5708B2B4" w14:textId="3C1E2AA5" w:rsidR="00737C3A" w:rsidRDefault="00C34155" w:rsidP="00737C3A">
      <w:pPr>
        <w:autoSpaceDE w:val="0"/>
        <w:autoSpaceDN w:val="0"/>
        <w:adjustRightInd w:val="0"/>
        <w:spacing w:after="120" w:line="240" w:lineRule="auto"/>
        <w:ind w:left="11" w:hanging="11"/>
        <w:contextualSpacing/>
        <w:jc w:val="both"/>
        <w:rPr>
          <w:lang w:val="en-US"/>
        </w:rPr>
      </w:pPr>
      <w:r>
        <w:rPr>
          <w:lang w:val="en-US"/>
        </w:rPr>
        <w:t>C</w:t>
      </w:r>
      <w:proofErr w:type="spellStart"/>
      <w:r w:rsidR="0062525D" w:rsidRPr="00DA6F54">
        <w:t>ategor</w:t>
      </w:r>
      <w:r w:rsidR="0062525D">
        <w:t>y</w:t>
      </w:r>
      <w:proofErr w:type="spellEnd"/>
      <w:r w:rsidR="0062525D" w:rsidRPr="00DA6F54">
        <w:t xml:space="preserve"> </w:t>
      </w:r>
      <w:r w:rsidR="0062525D" w:rsidRPr="00DA6F54">
        <w:rPr>
          <w:i/>
        </w:rPr>
        <w:t>1.A.4.b.i Residential: Stationary</w:t>
      </w:r>
      <w:r w:rsidR="0062525D">
        <w:rPr>
          <w:i/>
        </w:rPr>
        <w:t xml:space="preserve"> </w:t>
      </w:r>
      <w:r w:rsidR="0062525D">
        <w:t>ha</w:t>
      </w:r>
      <w:r w:rsidR="00240AF8">
        <w:t>d</w:t>
      </w:r>
      <w:r w:rsidR="0062525D">
        <w:t xml:space="preserve"> t</w:t>
      </w:r>
      <w:r w:rsidR="0062525D" w:rsidRPr="00DA6F54">
        <w:t xml:space="preserve">he largest contribution </w:t>
      </w:r>
      <w:r w:rsidR="00240AF8">
        <w:t xml:space="preserve">of </w:t>
      </w:r>
      <w:r w:rsidR="00AC5003" w:rsidRPr="00DA6F54">
        <w:t>BC emissions</w:t>
      </w:r>
      <w:r w:rsidR="0062525D">
        <w:t xml:space="preserve"> </w:t>
      </w:r>
      <w:r w:rsidR="00737C3A" w:rsidRPr="00737C3A">
        <w:t>due</w:t>
      </w:r>
      <w:r w:rsidR="00737C3A">
        <w:rPr>
          <w:i/>
        </w:rPr>
        <w:t xml:space="preserve"> </w:t>
      </w:r>
      <w:r w:rsidR="006157F6" w:rsidRPr="006157F6">
        <w:t>to increas</w:t>
      </w:r>
      <w:r w:rsidR="00240AF8">
        <w:t>e</w:t>
      </w:r>
      <w:r w:rsidR="006157F6">
        <w:rPr>
          <w:i/>
        </w:rPr>
        <w:t xml:space="preserve"> </w:t>
      </w:r>
      <w:r w:rsidR="00240AF8">
        <w:t>in</w:t>
      </w:r>
      <w:r w:rsidR="006157F6" w:rsidRPr="006157F6">
        <w:t xml:space="preserve"> biomass</w:t>
      </w:r>
      <w:r w:rsidR="00FB5D8E">
        <w:t xml:space="preserve"> </w:t>
      </w:r>
      <w:r w:rsidR="00240AF8">
        <w:t>use</w:t>
      </w:r>
      <w:r w:rsidR="00991181">
        <w:rPr>
          <w:lang w:val="en-US"/>
        </w:rPr>
        <w:t xml:space="preserve"> from 0,</w:t>
      </w:r>
      <w:r w:rsidR="00DB1582" w:rsidRPr="00DB1582">
        <w:rPr>
          <w:lang w:val="en-US"/>
        </w:rPr>
        <w:t>99</w:t>
      </w:r>
      <w:r w:rsidR="00991181">
        <w:rPr>
          <w:lang w:val="en-US"/>
        </w:rPr>
        <w:t xml:space="preserve"> (</w:t>
      </w:r>
      <w:r w:rsidR="00DB1582" w:rsidRPr="00DB1582">
        <w:rPr>
          <w:lang w:val="en-US"/>
        </w:rPr>
        <w:t>1990</w:t>
      </w:r>
      <w:r w:rsidR="00991181">
        <w:rPr>
          <w:lang w:val="en-US"/>
        </w:rPr>
        <w:t>) to</w:t>
      </w:r>
      <w:r w:rsidR="00FB5D8E">
        <w:rPr>
          <w:lang w:val="en-US"/>
        </w:rPr>
        <w:t xml:space="preserve"> </w:t>
      </w:r>
      <w:r w:rsidR="00991181">
        <w:rPr>
          <w:lang w:val="en-US"/>
        </w:rPr>
        <w:t>1,</w:t>
      </w:r>
      <w:r w:rsidR="001702E8">
        <w:rPr>
          <w:lang w:val="en-US"/>
        </w:rPr>
        <w:t>5</w:t>
      </w:r>
      <w:r w:rsidR="00C43242">
        <w:rPr>
          <w:lang w:val="en-US"/>
        </w:rPr>
        <w:t>3</w:t>
      </w:r>
      <w:r w:rsidR="00991181">
        <w:rPr>
          <w:lang w:val="en-US"/>
        </w:rPr>
        <w:t xml:space="preserve"> (20</w:t>
      </w:r>
      <w:r w:rsidR="00C43242">
        <w:rPr>
          <w:lang w:val="en-US"/>
        </w:rPr>
        <w:t>23</w:t>
      </w:r>
      <w:r w:rsidR="00991181">
        <w:rPr>
          <w:lang w:val="en-US"/>
        </w:rPr>
        <w:t>) kt</w:t>
      </w:r>
      <w:r w:rsidR="00737C3A">
        <w:rPr>
          <w:lang w:val="en-US"/>
        </w:rPr>
        <w:t xml:space="preserve">. </w:t>
      </w:r>
      <w:r w:rsidR="00737C3A" w:rsidRPr="00737C3A">
        <w:rPr>
          <w:lang w:val="en-US"/>
        </w:rPr>
        <w:t xml:space="preserve">The </w:t>
      </w:r>
      <w:r>
        <w:rPr>
          <w:lang w:val="en-US"/>
        </w:rPr>
        <w:t xml:space="preserve">second </w:t>
      </w:r>
      <w:r w:rsidR="00737C3A" w:rsidRPr="00737C3A">
        <w:rPr>
          <w:lang w:val="en-US"/>
        </w:rPr>
        <w:t xml:space="preserve">reason is </w:t>
      </w:r>
      <w:r w:rsidR="00FB5D8E">
        <w:rPr>
          <w:lang w:val="en-US"/>
        </w:rPr>
        <w:t xml:space="preserve">also </w:t>
      </w:r>
      <w:r w:rsidR="00737C3A" w:rsidRPr="00737C3A">
        <w:rPr>
          <w:lang w:val="en-US"/>
        </w:rPr>
        <w:t xml:space="preserve">the change in the methodology for </w:t>
      </w:r>
      <w:r w:rsidR="009D1D79" w:rsidRPr="00737C3A">
        <w:rPr>
          <w:lang w:val="en-US"/>
        </w:rPr>
        <w:t xml:space="preserve">biomass consumption </w:t>
      </w:r>
      <w:r w:rsidR="00737C3A" w:rsidRPr="00737C3A">
        <w:rPr>
          <w:lang w:val="en-US"/>
        </w:rPr>
        <w:t xml:space="preserve">accounting by the National Bureau of Statistics </w:t>
      </w:r>
      <w:r w:rsidR="00737C3A">
        <w:rPr>
          <w:lang w:val="en-US"/>
        </w:rPr>
        <w:t>in Energy Balances</w:t>
      </w:r>
      <w:r w:rsidR="00737C3A" w:rsidRPr="00737C3A">
        <w:rPr>
          <w:lang w:val="en-US"/>
        </w:rPr>
        <w:t xml:space="preserve">, which was introduced in 2013. </w:t>
      </w:r>
    </w:p>
    <w:p w14:paraId="753EE283" w14:textId="77777777" w:rsidR="0062525D" w:rsidRDefault="00737C3A" w:rsidP="00737C3A">
      <w:pPr>
        <w:autoSpaceDE w:val="0"/>
        <w:autoSpaceDN w:val="0"/>
        <w:adjustRightInd w:val="0"/>
        <w:spacing w:after="120" w:line="240" w:lineRule="auto"/>
        <w:ind w:left="11" w:hanging="11"/>
        <w:contextualSpacing/>
        <w:jc w:val="both"/>
      </w:pPr>
      <w:r>
        <w:rPr>
          <w:lang w:val="en-US"/>
        </w:rPr>
        <w:t xml:space="preserve">The </w:t>
      </w:r>
      <w:r w:rsidR="0062525D">
        <w:rPr>
          <w:lang w:val="en-US"/>
        </w:rPr>
        <w:t xml:space="preserve">share </w:t>
      </w:r>
      <w:r w:rsidR="0062525D" w:rsidRPr="00DA6F54">
        <w:t xml:space="preserve">categories </w:t>
      </w:r>
      <w:r w:rsidR="009D1D79">
        <w:t xml:space="preserve">of </w:t>
      </w:r>
      <w:r>
        <w:rPr>
          <w:lang w:val="en-US"/>
        </w:rPr>
        <w:t>BC e</w:t>
      </w:r>
      <w:r w:rsidR="0062525D">
        <w:t xml:space="preserve">missions </w:t>
      </w:r>
      <w:r w:rsidR="0028194E">
        <w:t>are</w:t>
      </w:r>
      <w:r w:rsidR="0062525D">
        <w:t xml:space="preserve"> following:</w:t>
      </w:r>
    </w:p>
    <w:p w14:paraId="0884A6F7" w14:textId="4159F624" w:rsidR="00737C3A" w:rsidRPr="00737C3A" w:rsidRDefault="0062525D" w:rsidP="00737C3A">
      <w:pPr>
        <w:autoSpaceDE w:val="0"/>
        <w:autoSpaceDN w:val="0"/>
        <w:adjustRightInd w:val="0"/>
        <w:spacing w:after="120" w:line="240" w:lineRule="auto"/>
        <w:ind w:left="11" w:hanging="11"/>
        <w:contextualSpacing/>
        <w:jc w:val="both"/>
      </w:pPr>
      <w:r>
        <w:t>-</w:t>
      </w:r>
      <w:r w:rsidR="00AC5003" w:rsidRPr="00DA6F54">
        <w:rPr>
          <w:i/>
        </w:rPr>
        <w:t>1.A.4.b.i Residential: Stationary</w:t>
      </w:r>
      <w:r w:rsidR="00737C3A">
        <w:rPr>
          <w:i/>
        </w:rPr>
        <w:t xml:space="preserve"> </w:t>
      </w:r>
      <w:r w:rsidR="00737C3A" w:rsidRPr="00737C3A">
        <w:t xml:space="preserve">increased from </w:t>
      </w:r>
      <w:r w:rsidR="00C43242">
        <w:t>44</w:t>
      </w:r>
      <w:r w:rsidR="00737C3A" w:rsidRPr="00737C3A">
        <w:t>%</w:t>
      </w:r>
      <w:r w:rsidR="00C50990">
        <w:t xml:space="preserve"> </w:t>
      </w:r>
      <w:r w:rsidR="00737C3A" w:rsidRPr="00737C3A">
        <w:t xml:space="preserve">(1990) to </w:t>
      </w:r>
      <w:r w:rsidR="001702E8">
        <w:t>7</w:t>
      </w:r>
      <w:r w:rsidR="00C43242">
        <w:t>3</w:t>
      </w:r>
      <w:r w:rsidR="00737C3A" w:rsidRPr="00737C3A">
        <w:t>%</w:t>
      </w:r>
      <w:r w:rsidR="00C50990">
        <w:t xml:space="preserve"> </w:t>
      </w:r>
      <w:r w:rsidR="00737C3A" w:rsidRPr="00737C3A">
        <w:t>(20</w:t>
      </w:r>
      <w:r w:rsidR="00C34155">
        <w:t>2</w:t>
      </w:r>
      <w:r w:rsidR="00937990">
        <w:t>3</w:t>
      </w:r>
      <w:r w:rsidR="00737C3A" w:rsidRPr="00737C3A">
        <w:t>)</w:t>
      </w:r>
      <w:r w:rsidR="00C34155">
        <w:t>;</w:t>
      </w:r>
    </w:p>
    <w:p w14:paraId="64061072" w14:textId="69C91A9A" w:rsidR="0062525D" w:rsidRDefault="0062525D" w:rsidP="00737C3A">
      <w:pPr>
        <w:autoSpaceDE w:val="0"/>
        <w:autoSpaceDN w:val="0"/>
        <w:adjustRightInd w:val="0"/>
        <w:spacing w:after="120" w:line="240" w:lineRule="auto"/>
        <w:ind w:left="11" w:hanging="11"/>
        <w:contextualSpacing/>
        <w:jc w:val="both"/>
      </w:pPr>
      <w:r>
        <w:rPr>
          <w:i/>
        </w:rPr>
        <w:t>-</w:t>
      </w:r>
      <w:r w:rsidR="00AC5003" w:rsidRPr="00DA6F54">
        <w:rPr>
          <w:i/>
        </w:rPr>
        <w:t>1.A.4.c.ii Agriculture/Forestry/Fishing: Off-road vehicles and other machinery</w:t>
      </w:r>
      <w:r w:rsidR="00AC5003" w:rsidRPr="00DA6F54">
        <w:t xml:space="preserve"> </w:t>
      </w:r>
      <w:r>
        <w:t>de</w:t>
      </w:r>
      <w:r w:rsidRPr="00737C3A">
        <w:t xml:space="preserve">creased from </w:t>
      </w:r>
      <w:r w:rsidR="001D36D7" w:rsidRPr="001D36D7">
        <w:rPr>
          <w:lang w:val="en-US"/>
        </w:rPr>
        <w:t>1</w:t>
      </w:r>
      <w:r w:rsidR="00C43242">
        <w:rPr>
          <w:lang w:val="en-US"/>
        </w:rPr>
        <w:t>9</w:t>
      </w:r>
      <w:r w:rsidRPr="00737C3A">
        <w:t>%</w:t>
      </w:r>
      <w:r w:rsidR="00C50990">
        <w:t xml:space="preserve"> </w:t>
      </w:r>
      <w:r w:rsidRPr="00737C3A">
        <w:t xml:space="preserve">(1990) to </w:t>
      </w:r>
      <w:r w:rsidR="001702E8">
        <w:t>6</w:t>
      </w:r>
      <w:r w:rsidRPr="00737C3A">
        <w:t>%</w:t>
      </w:r>
      <w:r w:rsidR="00C50990">
        <w:t xml:space="preserve"> </w:t>
      </w:r>
      <w:r w:rsidRPr="00737C3A">
        <w:t>(20</w:t>
      </w:r>
      <w:r w:rsidR="00C34155">
        <w:t>2</w:t>
      </w:r>
      <w:r w:rsidR="00937990">
        <w:t>3</w:t>
      </w:r>
      <w:r w:rsidRPr="00737C3A">
        <w:t>)</w:t>
      </w:r>
      <w:r w:rsidR="00C34155">
        <w:t>;</w:t>
      </w:r>
    </w:p>
    <w:p w14:paraId="5933D016" w14:textId="3CFB6B79" w:rsidR="00AC5003" w:rsidRDefault="0062525D" w:rsidP="00737C3A">
      <w:pPr>
        <w:autoSpaceDE w:val="0"/>
        <w:autoSpaceDN w:val="0"/>
        <w:adjustRightInd w:val="0"/>
        <w:spacing w:after="120" w:line="240" w:lineRule="auto"/>
        <w:ind w:left="11" w:hanging="11"/>
        <w:contextualSpacing/>
        <w:jc w:val="both"/>
        <w:rPr>
          <w:bCs/>
        </w:rPr>
      </w:pPr>
      <w:r>
        <w:t>-</w:t>
      </w:r>
      <w:r w:rsidRPr="0062525D">
        <w:rPr>
          <w:i/>
        </w:rPr>
        <w:t>Other</w:t>
      </w:r>
      <w:r>
        <w:t xml:space="preserve"> -</w:t>
      </w:r>
      <w:r w:rsidRPr="0062525D">
        <w:t xml:space="preserve"> </w:t>
      </w:r>
      <w:r>
        <w:t>de</w:t>
      </w:r>
      <w:r w:rsidRPr="00737C3A">
        <w:t xml:space="preserve">creased from </w:t>
      </w:r>
      <w:r w:rsidR="001702E8">
        <w:t>0,8 kt</w:t>
      </w:r>
      <w:r w:rsidR="0028194E">
        <w:t xml:space="preserve"> </w:t>
      </w:r>
      <w:r w:rsidRPr="00737C3A">
        <w:t xml:space="preserve">(1990) to </w:t>
      </w:r>
      <w:r w:rsidR="001702E8">
        <w:t>0,4</w:t>
      </w:r>
      <w:r w:rsidR="00C43242">
        <w:t>3</w:t>
      </w:r>
      <w:r w:rsidR="001702E8">
        <w:t xml:space="preserve"> kt</w:t>
      </w:r>
      <w:r w:rsidR="0028194E">
        <w:t xml:space="preserve"> </w:t>
      </w:r>
      <w:r w:rsidRPr="00737C3A">
        <w:t>(20</w:t>
      </w:r>
      <w:r w:rsidR="00C34155">
        <w:t>2</w:t>
      </w:r>
      <w:r w:rsidR="00937990">
        <w:t>3</w:t>
      </w:r>
      <w:r w:rsidRPr="00737C3A">
        <w:t>)</w:t>
      </w:r>
      <w:r>
        <w:t>,</w:t>
      </w:r>
      <w:r w:rsidR="00AC5003" w:rsidRPr="00DA6F54">
        <w:t xml:space="preserve"> (Figure 2.17).</w:t>
      </w:r>
      <w:r w:rsidR="00AC5003" w:rsidRPr="00DA6F54">
        <w:rPr>
          <w:bCs/>
        </w:rPr>
        <w:t xml:space="preserve"> </w:t>
      </w:r>
    </w:p>
    <w:tbl>
      <w:tblPr>
        <w:tblStyle w:val="Tabelgril"/>
        <w:tblW w:w="0" w:type="auto"/>
        <w:tblInd w:w="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10"/>
        <w:gridCol w:w="7506"/>
      </w:tblGrid>
      <w:tr w:rsidR="00AC5003" w:rsidRPr="00DA6F54" w14:paraId="7CB94837" w14:textId="77777777" w:rsidTr="006612B1">
        <w:tc>
          <w:tcPr>
            <w:tcW w:w="2010" w:type="dxa"/>
          </w:tcPr>
          <w:p w14:paraId="33C2BC0D" w14:textId="77777777" w:rsidR="00AC5003" w:rsidRDefault="00AC5003" w:rsidP="00AC5003">
            <w:pPr>
              <w:spacing w:after="0" w:line="240" w:lineRule="auto"/>
              <w:ind w:left="0" w:firstLine="0"/>
              <w:jc w:val="center"/>
            </w:pPr>
          </w:p>
          <w:p w14:paraId="50B51351" w14:textId="7A55DC5B" w:rsidR="00AC5003" w:rsidRPr="00DA6F54" w:rsidRDefault="00AC5003" w:rsidP="00AC5003">
            <w:pPr>
              <w:spacing w:after="0" w:line="240" w:lineRule="auto"/>
              <w:ind w:left="0" w:firstLine="0"/>
              <w:jc w:val="center"/>
            </w:pPr>
          </w:p>
        </w:tc>
        <w:tc>
          <w:tcPr>
            <w:tcW w:w="7506" w:type="dxa"/>
          </w:tcPr>
          <w:p w14:paraId="63563197" w14:textId="4AF39900" w:rsidR="00AC5003" w:rsidRPr="00DA6F54" w:rsidRDefault="00AC5003" w:rsidP="00AC5003">
            <w:pPr>
              <w:spacing w:after="0" w:line="240" w:lineRule="auto"/>
              <w:ind w:left="0" w:firstLine="0"/>
              <w:jc w:val="center"/>
            </w:pPr>
          </w:p>
        </w:tc>
      </w:tr>
      <w:tr w:rsidR="00AC5003" w:rsidRPr="00DA6F54" w14:paraId="08F726F2" w14:textId="77777777" w:rsidTr="006612B1">
        <w:tc>
          <w:tcPr>
            <w:tcW w:w="9516" w:type="dxa"/>
            <w:gridSpan w:val="2"/>
          </w:tcPr>
          <w:tbl>
            <w:tblPr>
              <w:tblStyle w:val="Tabelgril"/>
              <w:tblW w:w="0" w:type="auto"/>
              <w:tblInd w:w="10" w:type="dxa"/>
              <w:tblLook w:val="04A0" w:firstRow="1" w:lastRow="0" w:firstColumn="1" w:lastColumn="0" w:noHBand="0" w:noVBand="1"/>
            </w:tblPr>
            <w:tblGrid>
              <w:gridCol w:w="5045"/>
              <w:gridCol w:w="4235"/>
            </w:tblGrid>
            <w:tr w:rsidR="005D29D1" w14:paraId="20279C5E" w14:textId="77777777" w:rsidTr="00937990">
              <w:tc>
                <w:tcPr>
                  <w:tcW w:w="4640" w:type="dxa"/>
                </w:tcPr>
                <w:p w14:paraId="1F9DB7B2" w14:textId="669F2E4D" w:rsidR="005D29D1" w:rsidRDefault="00937990" w:rsidP="00F53E0C">
                  <w:pPr>
                    <w:autoSpaceDE w:val="0"/>
                    <w:autoSpaceDN w:val="0"/>
                    <w:adjustRightInd w:val="0"/>
                    <w:spacing w:after="0" w:line="240" w:lineRule="auto"/>
                    <w:ind w:left="0" w:firstLine="0"/>
                    <w:jc w:val="center"/>
                    <w:rPr>
                      <w:b/>
                    </w:rPr>
                  </w:pPr>
                  <w:r>
                    <w:rPr>
                      <w:noProof/>
                      <w:lang w:val="en-US" w:eastAsia="ja-JP"/>
                    </w:rPr>
                    <w:drawing>
                      <wp:inline distT="0" distB="0" distL="0" distR="0" wp14:anchorId="03C028F4" wp14:editId="713CF9BF">
                        <wp:extent cx="3059723" cy="2239010"/>
                        <wp:effectExtent l="0" t="0" r="7620" b="8890"/>
                        <wp:docPr id="1482446009" name="Диаграмма 1482446009">
                          <a:extLst xmlns:a="http://schemas.openxmlformats.org/drawingml/2006/main">
                            <a:ext uri="{FF2B5EF4-FFF2-40B4-BE49-F238E27FC236}">
                              <a16:creationId xmlns:a16="http://schemas.microsoft.com/office/drawing/2014/main" id="{00000000-0008-0000-2B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tc>
              <w:tc>
                <w:tcPr>
                  <w:tcW w:w="4640" w:type="dxa"/>
                </w:tcPr>
                <w:p w14:paraId="009CF31F" w14:textId="4E4BC176" w:rsidR="005D29D1" w:rsidRDefault="00937990" w:rsidP="00F53E0C">
                  <w:pPr>
                    <w:autoSpaceDE w:val="0"/>
                    <w:autoSpaceDN w:val="0"/>
                    <w:adjustRightInd w:val="0"/>
                    <w:spacing w:after="0" w:line="240" w:lineRule="auto"/>
                    <w:ind w:left="0" w:firstLine="0"/>
                    <w:jc w:val="center"/>
                    <w:rPr>
                      <w:b/>
                    </w:rPr>
                  </w:pPr>
                  <w:r>
                    <w:rPr>
                      <w:noProof/>
                      <w:lang w:val="en-US" w:eastAsia="ja-JP"/>
                    </w:rPr>
                    <w:drawing>
                      <wp:inline distT="0" distB="0" distL="0" distR="0" wp14:anchorId="4B49BA50" wp14:editId="59A71D46">
                        <wp:extent cx="2538046" cy="2239108"/>
                        <wp:effectExtent l="0" t="0" r="15240" b="8890"/>
                        <wp:docPr id="1482446008" name="Диаграмма 1482446008">
                          <a:extLst xmlns:a="http://schemas.openxmlformats.org/drawingml/2006/main">
                            <a:ext uri="{FF2B5EF4-FFF2-40B4-BE49-F238E27FC236}">
                              <a16:creationId xmlns:a16="http://schemas.microsoft.com/office/drawing/2014/main" id="{00000000-0008-0000-2B00-00000C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tc>
            </w:tr>
          </w:tbl>
          <w:p w14:paraId="6B14686E" w14:textId="390310F3" w:rsidR="00AC5003" w:rsidRPr="00DA6F54" w:rsidRDefault="00AC5003" w:rsidP="00F53E0C">
            <w:pPr>
              <w:autoSpaceDE w:val="0"/>
              <w:autoSpaceDN w:val="0"/>
              <w:adjustRightInd w:val="0"/>
              <w:spacing w:after="0" w:line="240" w:lineRule="auto"/>
              <w:jc w:val="center"/>
            </w:pPr>
            <w:r w:rsidRPr="00AF3CF4">
              <w:rPr>
                <w:b/>
              </w:rPr>
              <w:t xml:space="preserve">Figure 2.17. </w:t>
            </w:r>
            <w:r w:rsidRPr="00AF3CF4">
              <w:rPr>
                <w:bCs/>
              </w:rPr>
              <w:t>BC emissions by sectors in 1990 and 20</w:t>
            </w:r>
            <w:r w:rsidR="00F53E0C" w:rsidRPr="00AF3CF4">
              <w:rPr>
                <w:bCs/>
              </w:rPr>
              <w:t>2</w:t>
            </w:r>
            <w:r w:rsidR="00937990">
              <w:rPr>
                <w:bCs/>
              </w:rPr>
              <w:t>3</w:t>
            </w:r>
          </w:p>
        </w:tc>
      </w:tr>
    </w:tbl>
    <w:p w14:paraId="60AA9196" w14:textId="77777777" w:rsidR="00C43242" w:rsidRDefault="00C43242" w:rsidP="009F3784">
      <w:pPr>
        <w:spacing w:after="200" w:line="276" w:lineRule="auto"/>
        <w:ind w:left="0" w:firstLine="0"/>
        <w:rPr>
          <w:b/>
          <w:color w:val="4F81BD" w:themeColor="accent1"/>
        </w:rPr>
      </w:pPr>
      <w:bookmarkStart w:id="44" w:name="_Toc47965472"/>
    </w:p>
    <w:p w14:paraId="1B5FA25D" w14:textId="1456CAB1" w:rsidR="00AC5003" w:rsidRPr="00D6555C" w:rsidRDefault="00AC5003" w:rsidP="009F3784">
      <w:pPr>
        <w:spacing w:after="200" w:line="276" w:lineRule="auto"/>
        <w:ind w:left="0" w:firstLine="0"/>
        <w:rPr>
          <w:b/>
          <w:color w:val="4F81BD" w:themeColor="accent1"/>
          <w:lang w:val="en-US"/>
        </w:rPr>
      </w:pPr>
      <w:r w:rsidRPr="00D6555C">
        <w:rPr>
          <w:b/>
          <w:color w:val="4F81BD" w:themeColor="accent1"/>
        </w:rPr>
        <w:lastRenderedPageBreak/>
        <w:t>Carbon monoxide (CO)</w:t>
      </w:r>
      <w:bookmarkEnd w:id="44"/>
    </w:p>
    <w:p w14:paraId="3EE49B3C" w14:textId="5171B105" w:rsidR="006A182C" w:rsidRDefault="00AC5003" w:rsidP="00AC5003">
      <w:pPr>
        <w:autoSpaceDE w:val="0"/>
        <w:autoSpaceDN w:val="0"/>
        <w:adjustRightInd w:val="0"/>
        <w:spacing w:after="120" w:line="240" w:lineRule="auto"/>
        <w:ind w:left="11" w:hanging="11"/>
        <w:jc w:val="both"/>
      </w:pPr>
      <w:r w:rsidRPr="00DA6F54">
        <w:t xml:space="preserve">СО emissions decreased </w:t>
      </w:r>
      <w:r>
        <w:t xml:space="preserve">from </w:t>
      </w:r>
      <w:r w:rsidR="007301E6">
        <w:t>3</w:t>
      </w:r>
      <w:r w:rsidR="00D6555C">
        <w:t>13</w:t>
      </w:r>
      <w:r w:rsidR="007301E6">
        <w:t>,</w:t>
      </w:r>
      <w:r w:rsidR="00D6555C">
        <w:t>3</w:t>
      </w:r>
      <w:r w:rsidRPr="00DA6F54">
        <w:t xml:space="preserve"> (1990) </w:t>
      </w:r>
      <w:r w:rsidRPr="00D839BC">
        <w:rPr>
          <w:color w:val="auto"/>
        </w:rPr>
        <w:t>to 1</w:t>
      </w:r>
      <w:r w:rsidR="001702E8">
        <w:rPr>
          <w:color w:val="auto"/>
        </w:rPr>
        <w:t>2</w:t>
      </w:r>
      <w:r w:rsidR="00D6555C">
        <w:rPr>
          <w:color w:val="auto"/>
        </w:rPr>
        <w:t>3</w:t>
      </w:r>
      <w:r w:rsidRPr="00D839BC">
        <w:rPr>
          <w:color w:val="auto"/>
        </w:rPr>
        <w:t>,</w:t>
      </w:r>
      <w:r w:rsidR="00D6555C">
        <w:rPr>
          <w:color w:val="auto"/>
        </w:rPr>
        <w:t>3</w:t>
      </w:r>
      <w:r w:rsidRPr="00D839BC">
        <w:rPr>
          <w:color w:val="auto"/>
        </w:rPr>
        <w:t xml:space="preserve"> </w:t>
      </w:r>
      <w:r w:rsidRPr="00DA6F54">
        <w:t>kt (20</w:t>
      </w:r>
      <w:r w:rsidR="007301E6">
        <w:t>2</w:t>
      </w:r>
      <w:r w:rsidR="00D6555C">
        <w:t>3</w:t>
      </w:r>
      <w:r w:rsidR="009F3784">
        <w:t>)</w:t>
      </w:r>
      <w:r w:rsidR="007301E6">
        <w:t>,</w:t>
      </w:r>
      <w:r w:rsidR="0028194E">
        <w:t xml:space="preserve"> </w:t>
      </w:r>
      <w:r w:rsidRPr="00DA6F54">
        <w:t>Figure 2.18.</w:t>
      </w:r>
    </w:p>
    <w:tbl>
      <w:tblPr>
        <w:tblW w:w="496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88"/>
        <w:gridCol w:w="5706"/>
        <w:gridCol w:w="960"/>
        <w:gridCol w:w="960"/>
        <w:gridCol w:w="964"/>
      </w:tblGrid>
      <w:tr w:rsidR="009F3784" w:rsidRPr="006A182C" w14:paraId="3E24F192" w14:textId="77777777" w:rsidTr="00D6555C">
        <w:trPr>
          <w:trHeight w:val="20"/>
        </w:trPr>
        <w:tc>
          <w:tcPr>
            <w:tcW w:w="562" w:type="pct"/>
            <w:shd w:val="clear" w:color="auto" w:fill="auto"/>
            <w:noWrap/>
            <w:vAlign w:val="bottom"/>
            <w:hideMark/>
          </w:tcPr>
          <w:p w14:paraId="63241148" w14:textId="77777777" w:rsidR="009F3784" w:rsidRPr="009F3784" w:rsidRDefault="009F3784" w:rsidP="006A182C">
            <w:pPr>
              <w:spacing w:after="0" w:line="240" w:lineRule="auto"/>
              <w:ind w:left="0" w:firstLine="0"/>
              <w:rPr>
                <w:color w:val="auto"/>
                <w:sz w:val="16"/>
                <w:szCs w:val="16"/>
                <w:lang w:val="en-US" w:eastAsia="ru-RU"/>
              </w:rPr>
            </w:pPr>
          </w:p>
        </w:tc>
        <w:tc>
          <w:tcPr>
            <w:tcW w:w="2948" w:type="pct"/>
            <w:shd w:val="clear" w:color="auto" w:fill="auto"/>
            <w:noWrap/>
            <w:vAlign w:val="bottom"/>
            <w:hideMark/>
          </w:tcPr>
          <w:p w14:paraId="79B7D1BE" w14:textId="77777777" w:rsidR="009F3784" w:rsidRPr="009F3784" w:rsidRDefault="009F3784" w:rsidP="006A182C">
            <w:pPr>
              <w:spacing w:after="0" w:line="240" w:lineRule="auto"/>
              <w:ind w:left="0" w:firstLine="0"/>
              <w:rPr>
                <w:color w:val="auto"/>
                <w:sz w:val="16"/>
                <w:szCs w:val="16"/>
                <w:lang w:val="en-US" w:eastAsia="ru-RU"/>
              </w:rPr>
            </w:pPr>
          </w:p>
        </w:tc>
        <w:tc>
          <w:tcPr>
            <w:tcW w:w="496" w:type="pct"/>
            <w:shd w:val="clear" w:color="auto" w:fill="auto"/>
            <w:noWrap/>
            <w:vAlign w:val="bottom"/>
            <w:hideMark/>
          </w:tcPr>
          <w:p w14:paraId="1BF65705" w14:textId="77777777" w:rsidR="009F3784" w:rsidRPr="009F3784" w:rsidRDefault="009F3784" w:rsidP="009F3784">
            <w:pPr>
              <w:spacing w:after="0" w:line="240" w:lineRule="auto"/>
              <w:ind w:left="0" w:firstLine="0"/>
              <w:jc w:val="center"/>
              <w:rPr>
                <w:b/>
                <w:color w:val="auto"/>
                <w:sz w:val="16"/>
                <w:szCs w:val="16"/>
                <w:lang w:val="en-US" w:eastAsia="ru-RU"/>
              </w:rPr>
            </w:pPr>
            <w:r w:rsidRPr="009F3784">
              <w:rPr>
                <w:b/>
                <w:color w:val="auto"/>
                <w:sz w:val="16"/>
                <w:szCs w:val="16"/>
                <w:lang w:val="ru-RU" w:eastAsia="ru-RU"/>
              </w:rPr>
              <w:t>CO</w:t>
            </w:r>
            <w:r w:rsidRPr="009F3784">
              <w:rPr>
                <w:b/>
                <w:color w:val="auto"/>
                <w:sz w:val="16"/>
                <w:szCs w:val="16"/>
                <w:lang w:val="en-US" w:eastAsia="ru-RU"/>
              </w:rPr>
              <w:t>,</w:t>
            </w:r>
            <w:r w:rsidR="0028194E">
              <w:rPr>
                <w:b/>
                <w:color w:val="auto"/>
                <w:sz w:val="16"/>
                <w:szCs w:val="16"/>
                <w:lang w:val="en-US" w:eastAsia="ru-RU"/>
              </w:rPr>
              <w:t xml:space="preserve"> </w:t>
            </w:r>
            <w:r w:rsidRPr="009F3784">
              <w:rPr>
                <w:b/>
                <w:color w:val="auto"/>
                <w:sz w:val="16"/>
                <w:szCs w:val="16"/>
                <w:lang w:val="en-US" w:eastAsia="ru-RU"/>
              </w:rPr>
              <w:t>kt</w:t>
            </w:r>
          </w:p>
        </w:tc>
        <w:tc>
          <w:tcPr>
            <w:tcW w:w="496" w:type="pct"/>
            <w:shd w:val="clear" w:color="auto" w:fill="auto"/>
            <w:noWrap/>
            <w:vAlign w:val="bottom"/>
            <w:hideMark/>
          </w:tcPr>
          <w:p w14:paraId="54750AFF" w14:textId="77777777" w:rsidR="009F3784" w:rsidRPr="009F3784" w:rsidRDefault="009F3784" w:rsidP="009F3784">
            <w:pPr>
              <w:spacing w:after="0" w:line="240" w:lineRule="auto"/>
              <w:ind w:left="0" w:firstLine="0"/>
              <w:jc w:val="center"/>
              <w:rPr>
                <w:b/>
                <w:color w:val="auto"/>
                <w:sz w:val="16"/>
                <w:szCs w:val="16"/>
                <w:lang w:val="en-US" w:eastAsia="ru-RU"/>
              </w:rPr>
            </w:pPr>
            <w:r w:rsidRPr="009F3784">
              <w:rPr>
                <w:b/>
                <w:color w:val="auto"/>
                <w:sz w:val="16"/>
                <w:szCs w:val="16"/>
                <w:lang w:val="ru-RU" w:eastAsia="ru-RU"/>
              </w:rPr>
              <w:t>CO</w:t>
            </w:r>
            <w:r w:rsidRPr="009F3784">
              <w:rPr>
                <w:b/>
                <w:color w:val="auto"/>
                <w:sz w:val="16"/>
                <w:szCs w:val="16"/>
                <w:lang w:val="en-US" w:eastAsia="ru-RU"/>
              </w:rPr>
              <w:t>,</w:t>
            </w:r>
            <w:r w:rsidR="0028194E">
              <w:rPr>
                <w:b/>
                <w:color w:val="auto"/>
                <w:sz w:val="16"/>
                <w:szCs w:val="16"/>
                <w:lang w:val="en-US" w:eastAsia="ru-RU"/>
              </w:rPr>
              <w:t xml:space="preserve"> </w:t>
            </w:r>
            <w:r w:rsidRPr="009F3784">
              <w:rPr>
                <w:b/>
                <w:color w:val="auto"/>
                <w:sz w:val="16"/>
                <w:szCs w:val="16"/>
                <w:lang w:val="en-US" w:eastAsia="ru-RU"/>
              </w:rPr>
              <w:t>kt</w:t>
            </w:r>
          </w:p>
        </w:tc>
        <w:tc>
          <w:tcPr>
            <w:tcW w:w="498" w:type="pct"/>
            <w:shd w:val="clear" w:color="auto" w:fill="auto"/>
            <w:noWrap/>
            <w:vAlign w:val="bottom"/>
            <w:hideMark/>
          </w:tcPr>
          <w:p w14:paraId="2933AA9C" w14:textId="1CF241B0" w:rsidR="009F3784" w:rsidRPr="00D6555C" w:rsidRDefault="009F3784" w:rsidP="009F3784">
            <w:pPr>
              <w:spacing w:after="0" w:line="240" w:lineRule="auto"/>
              <w:ind w:left="0" w:firstLine="0"/>
              <w:jc w:val="center"/>
              <w:rPr>
                <w:b/>
                <w:color w:val="auto"/>
                <w:sz w:val="16"/>
                <w:szCs w:val="16"/>
                <w:lang w:val="en-US" w:eastAsia="ru-RU"/>
              </w:rPr>
            </w:pPr>
            <w:r w:rsidRPr="009F3784">
              <w:rPr>
                <w:b/>
                <w:color w:val="auto"/>
                <w:sz w:val="16"/>
                <w:szCs w:val="16"/>
                <w:lang w:val="ru-RU" w:eastAsia="ru-RU"/>
              </w:rPr>
              <w:t>202</w:t>
            </w:r>
            <w:r w:rsidR="00D6555C">
              <w:rPr>
                <w:b/>
                <w:color w:val="auto"/>
                <w:sz w:val="16"/>
                <w:szCs w:val="16"/>
                <w:lang w:val="en-US" w:eastAsia="ru-RU"/>
              </w:rPr>
              <w:t>3</w:t>
            </w:r>
          </w:p>
        </w:tc>
      </w:tr>
      <w:tr w:rsidR="009F3784" w:rsidRPr="006A182C" w14:paraId="09605E46" w14:textId="77777777" w:rsidTr="00D6555C">
        <w:trPr>
          <w:trHeight w:val="20"/>
        </w:trPr>
        <w:tc>
          <w:tcPr>
            <w:tcW w:w="562" w:type="pct"/>
            <w:shd w:val="clear" w:color="auto" w:fill="auto"/>
            <w:noWrap/>
            <w:vAlign w:val="bottom"/>
            <w:hideMark/>
          </w:tcPr>
          <w:p w14:paraId="2A545225" w14:textId="77777777" w:rsidR="009F3784" w:rsidRPr="009F3784" w:rsidRDefault="009F3784" w:rsidP="006A182C">
            <w:pPr>
              <w:spacing w:after="0" w:line="240" w:lineRule="auto"/>
              <w:ind w:left="0" w:firstLine="0"/>
              <w:rPr>
                <w:color w:val="auto"/>
                <w:sz w:val="16"/>
                <w:szCs w:val="16"/>
                <w:lang w:val="ru-RU" w:eastAsia="ru-RU"/>
              </w:rPr>
            </w:pPr>
            <w:r w:rsidRPr="009F3784">
              <w:rPr>
                <w:color w:val="auto"/>
                <w:sz w:val="16"/>
                <w:szCs w:val="16"/>
                <w:lang w:val="ru-RU" w:eastAsia="ru-RU"/>
              </w:rPr>
              <w:t> </w:t>
            </w:r>
          </w:p>
        </w:tc>
        <w:tc>
          <w:tcPr>
            <w:tcW w:w="2948" w:type="pct"/>
            <w:shd w:val="clear" w:color="auto" w:fill="auto"/>
            <w:noWrap/>
            <w:vAlign w:val="bottom"/>
            <w:hideMark/>
          </w:tcPr>
          <w:p w14:paraId="7FE022B0" w14:textId="77777777" w:rsidR="009F3784" w:rsidRPr="009F3784" w:rsidRDefault="009F3784" w:rsidP="006A182C">
            <w:pPr>
              <w:spacing w:after="0" w:line="240" w:lineRule="auto"/>
              <w:ind w:left="0" w:firstLine="0"/>
              <w:rPr>
                <w:color w:val="auto"/>
                <w:sz w:val="16"/>
                <w:szCs w:val="16"/>
                <w:lang w:val="ru-RU" w:eastAsia="ru-RU"/>
              </w:rPr>
            </w:pPr>
            <w:r w:rsidRPr="009F3784">
              <w:rPr>
                <w:color w:val="auto"/>
                <w:sz w:val="16"/>
                <w:szCs w:val="16"/>
                <w:lang w:val="ru-RU" w:eastAsia="ru-RU"/>
              </w:rPr>
              <w:t> </w:t>
            </w:r>
          </w:p>
        </w:tc>
        <w:tc>
          <w:tcPr>
            <w:tcW w:w="496" w:type="pct"/>
            <w:shd w:val="clear" w:color="auto" w:fill="auto"/>
            <w:noWrap/>
            <w:vAlign w:val="bottom"/>
            <w:hideMark/>
          </w:tcPr>
          <w:p w14:paraId="549FC48E" w14:textId="77777777" w:rsidR="009F3784" w:rsidRPr="00A90487" w:rsidRDefault="009F3784" w:rsidP="009F3784">
            <w:pPr>
              <w:spacing w:after="0" w:line="240" w:lineRule="auto"/>
              <w:ind w:left="0" w:firstLine="0"/>
              <w:jc w:val="center"/>
              <w:rPr>
                <w:b/>
                <w:color w:val="auto"/>
                <w:sz w:val="16"/>
                <w:szCs w:val="16"/>
                <w:lang w:val="ru-RU" w:eastAsia="ru-RU"/>
              </w:rPr>
            </w:pPr>
            <w:r w:rsidRPr="00A90487">
              <w:rPr>
                <w:b/>
                <w:color w:val="auto"/>
                <w:sz w:val="16"/>
                <w:szCs w:val="16"/>
                <w:lang w:val="ru-RU" w:eastAsia="ru-RU"/>
              </w:rPr>
              <w:t>1990</w:t>
            </w:r>
          </w:p>
        </w:tc>
        <w:tc>
          <w:tcPr>
            <w:tcW w:w="496" w:type="pct"/>
            <w:shd w:val="clear" w:color="auto" w:fill="auto"/>
            <w:noWrap/>
            <w:vAlign w:val="bottom"/>
            <w:hideMark/>
          </w:tcPr>
          <w:p w14:paraId="104456ED" w14:textId="373DDF26" w:rsidR="009F3784" w:rsidRPr="00A90487" w:rsidRDefault="009F3784" w:rsidP="009F3784">
            <w:pPr>
              <w:spacing w:after="0" w:line="240" w:lineRule="auto"/>
              <w:ind w:left="0" w:firstLine="0"/>
              <w:jc w:val="center"/>
              <w:rPr>
                <w:b/>
                <w:color w:val="auto"/>
                <w:sz w:val="16"/>
                <w:szCs w:val="16"/>
                <w:lang w:val="en-US" w:eastAsia="ru-RU"/>
              </w:rPr>
            </w:pPr>
            <w:r w:rsidRPr="00A90487">
              <w:rPr>
                <w:b/>
                <w:color w:val="auto"/>
                <w:sz w:val="16"/>
                <w:szCs w:val="16"/>
                <w:lang w:val="ru-RU" w:eastAsia="ru-RU"/>
              </w:rPr>
              <w:t>202</w:t>
            </w:r>
            <w:r w:rsidR="00D6555C" w:rsidRPr="00A90487">
              <w:rPr>
                <w:b/>
                <w:color w:val="auto"/>
                <w:sz w:val="16"/>
                <w:szCs w:val="16"/>
                <w:lang w:val="en-US" w:eastAsia="ru-RU"/>
              </w:rPr>
              <w:t>3</w:t>
            </w:r>
          </w:p>
        </w:tc>
        <w:tc>
          <w:tcPr>
            <w:tcW w:w="498" w:type="pct"/>
            <w:shd w:val="clear" w:color="auto" w:fill="auto"/>
            <w:noWrap/>
            <w:vAlign w:val="bottom"/>
            <w:hideMark/>
          </w:tcPr>
          <w:p w14:paraId="28C785AF" w14:textId="77777777" w:rsidR="009F3784" w:rsidRPr="00A90487" w:rsidRDefault="009F3784" w:rsidP="009F3784">
            <w:pPr>
              <w:spacing w:after="0" w:line="240" w:lineRule="auto"/>
              <w:ind w:left="0" w:firstLine="0"/>
              <w:jc w:val="center"/>
              <w:rPr>
                <w:b/>
                <w:color w:val="auto"/>
                <w:sz w:val="16"/>
                <w:szCs w:val="16"/>
                <w:lang w:val="ru-RU" w:eastAsia="ru-RU"/>
              </w:rPr>
            </w:pPr>
            <w:r w:rsidRPr="00A90487">
              <w:rPr>
                <w:b/>
                <w:color w:val="auto"/>
                <w:sz w:val="16"/>
                <w:szCs w:val="16"/>
                <w:lang w:val="ru-RU" w:eastAsia="ru-RU"/>
              </w:rPr>
              <w:t>%</w:t>
            </w:r>
          </w:p>
        </w:tc>
      </w:tr>
      <w:tr w:rsidR="00D04833" w:rsidRPr="006A182C" w14:paraId="1E3F756F" w14:textId="77777777" w:rsidTr="00D6555C">
        <w:trPr>
          <w:trHeight w:val="20"/>
        </w:trPr>
        <w:tc>
          <w:tcPr>
            <w:tcW w:w="562" w:type="pct"/>
            <w:shd w:val="clear" w:color="auto" w:fill="auto"/>
            <w:noWrap/>
            <w:vAlign w:val="bottom"/>
            <w:hideMark/>
          </w:tcPr>
          <w:p w14:paraId="510D52C9" w14:textId="77777777" w:rsidR="00D04833" w:rsidRPr="009F3784" w:rsidRDefault="00D04833" w:rsidP="00D04833">
            <w:pPr>
              <w:spacing w:after="0" w:line="240" w:lineRule="auto"/>
              <w:ind w:left="0" w:firstLine="0"/>
              <w:rPr>
                <w:color w:val="auto"/>
                <w:sz w:val="16"/>
                <w:szCs w:val="16"/>
                <w:lang w:val="ru-RU" w:eastAsia="ru-RU"/>
              </w:rPr>
            </w:pPr>
            <w:r w:rsidRPr="009F3784">
              <w:rPr>
                <w:color w:val="auto"/>
                <w:sz w:val="16"/>
                <w:szCs w:val="16"/>
                <w:lang w:val="ru-RU" w:eastAsia="ru-RU"/>
              </w:rPr>
              <w:t>1A3bi</w:t>
            </w:r>
          </w:p>
        </w:tc>
        <w:tc>
          <w:tcPr>
            <w:tcW w:w="2948" w:type="pct"/>
            <w:shd w:val="clear" w:color="auto" w:fill="auto"/>
            <w:noWrap/>
            <w:vAlign w:val="bottom"/>
            <w:hideMark/>
          </w:tcPr>
          <w:p w14:paraId="072DBB12" w14:textId="77777777" w:rsidR="00D04833" w:rsidRPr="009F3784" w:rsidRDefault="00D04833" w:rsidP="00D04833">
            <w:pPr>
              <w:spacing w:after="0" w:line="240" w:lineRule="auto"/>
              <w:ind w:left="0" w:firstLine="0"/>
              <w:rPr>
                <w:color w:val="auto"/>
                <w:sz w:val="16"/>
                <w:szCs w:val="16"/>
                <w:lang w:val="ru-RU" w:eastAsia="ru-RU"/>
              </w:rPr>
            </w:pPr>
            <w:r w:rsidRPr="009F3784">
              <w:rPr>
                <w:color w:val="auto"/>
                <w:sz w:val="16"/>
                <w:szCs w:val="16"/>
                <w:lang w:val="ru-RU" w:eastAsia="ru-RU"/>
              </w:rPr>
              <w:t>Road transport: Passenger cars</w:t>
            </w:r>
          </w:p>
        </w:tc>
        <w:tc>
          <w:tcPr>
            <w:tcW w:w="496" w:type="pct"/>
            <w:shd w:val="clear" w:color="auto" w:fill="auto"/>
            <w:noWrap/>
            <w:vAlign w:val="bottom"/>
            <w:hideMark/>
          </w:tcPr>
          <w:p w14:paraId="006E510C" w14:textId="18B82B83" w:rsidR="00D04833" w:rsidRPr="00A90487" w:rsidRDefault="00D04833" w:rsidP="00D04833">
            <w:pPr>
              <w:spacing w:after="0" w:line="240" w:lineRule="auto"/>
              <w:ind w:left="0" w:firstLine="0"/>
              <w:jc w:val="center"/>
              <w:rPr>
                <w:color w:val="auto"/>
                <w:sz w:val="16"/>
                <w:szCs w:val="16"/>
                <w:lang w:val="ru-RU" w:eastAsia="ru-RU"/>
              </w:rPr>
            </w:pPr>
            <w:r w:rsidRPr="00A90487">
              <w:rPr>
                <w:color w:val="auto"/>
                <w:sz w:val="16"/>
                <w:szCs w:val="16"/>
              </w:rPr>
              <w:t>23,7</w:t>
            </w:r>
          </w:p>
        </w:tc>
        <w:tc>
          <w:tcPr>
            <w:tcW w:w="496" w:type="pct"/>
            <w:shd w:val="clear" w:color="auto" w:fill="auto"/>
            <w:noWrap/>
            <w:vAlign w:val="bottom"/>
            <w:hideMark/>
          </w:tcPr>
          <w:p w14:paraId="2327F2FB" w14:textId="1016C2BA" w:rsidR="00D04833" w:rsidRPr="00A90487" w:rsidRDefault="00D04833" w:rsidP="00D04833">
            <w:pPr>
              <w:spacing w:after="0" w:line="240" w:lineRule="auto"/>
              <w:ind w:left="0" w:firstLine="0"/>
              <w:jc w:val="center"/>
              <w:rPr>
                <w:color w:val="auto"/>
                <w:sz w:val="16"/>
                <w:szCs w:val="16"/>
                <w:lang w:val="ru-RU" w:eastAsia="ru-RU"/>
              </w:rPr>
            </w:pPr>
            <w:r w:rsidRPr="00A90487">
              <w:rPr>
                <w:color w:val="auto"/>
                <w:sz w:val="16"/>
                <w:szCs w:val="16"/>
              </w:rPr>
              <w:t>8,</w:t>
            </w:r>
            <w:r w:rsidR="00D6555C" w:rsidRPr="00A90487">
              <w:rPr>
                <w:color w:val="auto"/>
                <w:sz w:val="16"/>
                <w:szCs w:val="16"/>
              </w:rPr>
              <w:t>2</w:t>
            </w:r>
          </w:p>
        </w:tc>
        <w:tc>
          <w:tcPr>
            <w:tcW w:w="498" w:type="pct"/>
            <w:shd w:val="clear" w:color="auto" w:fill="auto"/>
            <w:noWrap/>
            <w:vAlign w:val="bottom"/>
            <w:hideMark/>
          </w:tcPr>
          <w:p w14:paraId="4EA154CF" w14:textId="4319E70F" w:rsidR="00D04833" w:rsidRPr="00A90487" w:rsidRDefault="00D04833" w:rsidP="00D04833">
            <w:pPr>
              <w:spacing w:after="0" w:line="240" w:lineRule="auto"/>
              <w:ind w:left="0" w:firstLine="0"/>
              <w:jc w:val="center"/>
              <w:rPr>
                <w:i/>
                <w:iCs/>
                <w:color w:val="auto"/>
                <w:sz w:val="16"/>
                <w:szCs w:val="16"/>
                <w:lang w:val="ru-RU" w:eastAsia="ru-RU"/>
              </w:rPr>
            </w:pPr>
            <w:r w:rsidRPr="00A90487">
              <w:rPr>
                <w:i/>
                <w:iCs/>
                <w:color w:val="auto"/>
                <w:sz w:val="16"/>
                <w:szCs w:val="16"/>
              </w:rPr>
              <w:t>6,</w:t>
            </w:r>
            <w:r w:rsidR="00D6555C" w:rsidRPr="00A90487">
              <w:rPr>
                <w:i/>
                <w:iCs/>
                <w:color w:val="auto"/>
                <w:sz w:val="16"/>
                <w:szCs w:val="16"/>
              </w:rPr>
              <w:t>7</w:t>
            </w:r>
          </w:p>
        </w:tc>
      </w:tr>
      <w:tr w:rsidR="00D04833" w:rsidRPr="006A182C" w14:paraId="39473B98" w14:textId="77777777" w:rsidTr="00D6555C">
        <w:trPr>
          <w:trHeight w:val="20"/>
        </w:trPr>
        <w:tc>
          <w:tcPr>
            <w:tcW w:w="562" w:type="pct"/>
            <w:shd w:val="clear" w:color="auto" w:fill="auto"/>
            <w:noWrap/>
            <w:vAlign w:val="bottom"/>
            <w:hideMark/>
          </w:tcPr>
          <w:p w14:paraId="0388F899" w14:textId="77777777" w:rsidR="00D04833" w:rsidRPr="009F3784" w:rsidRDefault="00D04833" w:rsidP="00D04833">
            <w:pPr>
              <w:spacing w:after="0" w:line="240" w:lineRule="auto"/>
              <w:ind w:left="0" w:firstLine="0"/>
              <w:rPr>
                <w:color w:val="auto"/>
                <w:sz w:val="16"/>
                <w:szCs w:val="16"/>
                <w:lang w:val="ru-RU" w:eastAsia="ru-RU"/>
              </w:rPr>
            </w:pPr>
            <w:r w:rsidRPr="009F3784">
              <w:rPr>
                <w:color w:val="auto"/>
                <w:sz w:val="16"/>
                <w:szCs w:val="16"/>
                <w:lang w:val="ru-RU" w:eastAsia="ru-RU"/>
              </w:rPr>
              <w:t>1A3bii</w:t>
            </w:r>
          </w:p>
        </w:tc>
        <w:tc>
          <w:tcPr>
            <w:tcW w:w="2948" w:type="pct"/>
            <w:shd w:val="clear" w:color="auto" w:fill="auto"/>
            <w:noWrap/>
            <w:vAlign w:val="bottom"/>
            <w:hideMark/>
          </w:tcPr>
          <w:p w14:paraId="38B5ADD2" w14:textId="77777777" w:rsidR="00D04833" w:rsidRPr="009F3784" w:rsidRDefault="00D04833" w:rsidP="00D04833">
            <w:pPr>
              <w:spacing w:after="0" w:line="240" w:lineRule="auto"/>
              <w:ind w:left="0" w:firstLine="0"/>
              <w:rPr>
                <w:color w:val="auto"/>
                <w:sz w:val="16"/>
                <w:szCs w:val="16"/>
                <w:lang w:val="en-US" w:eastAsia="ru-RU"/>
              </w:rPr>
            </w:pPr>
            <w:r w:rsidRPr="009F3784">
              <w:rPr>
                <w:color w:val="auto"/>
                <w:sz w:val="16"/>
                <w:szCs w:val="16"/>
                <w:lang w:val="en-US" w:eastAsia="ru-RU"/>
              </w:rPr>
              <w:t>Road transport: Light duty vehicles</w:t>
            </w:r>
          </w:p>
        </w:tc>
        <w:tc>
          <w:tcPr>
            <w:tcW w:w="496" w:type="pct"/>
            <w:shd w:val="clear" w:color="auto" w:fill="auto"/>
            <w:noWrap/>
            <w:vAlign w:val="bottom"/>
            <w:hideMark/>
          </w:tcPr>
          <w:p w14:paraId="2CDA1985" w14:textId="37E1C08E" w:rsidR="00D04833" w:rsidRPr="00A90487" w:rsidRDefault="00D04833" w:rsidP="00D04833">
            <w:pPr>
              <w:spacing w:after="0" w:line="240" w:lineRule="auto"/>
              <w:ind w:left="0" w:firstLine="0"/>
              <w:jc w:val="center"/>
              <w:rPr>
                <w:color w:val="auto"/>
                <w:sz w:val="16"/>
                <w:szCs w:val="16"/>
                <w:lang w:val="ru-RU" w:eastAsia="ru-RU"/>
              </w:rPr>
            </w:pPr>
            <w:r w:rsidRPr="00A90487">
              <w:rPr>
                <w:color w:val="auto"/>
                <w:sz w:val="16"/>
                <w:szCs w:val="16"/>
              </w:rPr>
              <w:t>33,6</w:t>
            </w:r>
          </w:p>
        </w:tc>
        <w:tc>
          <w:tcPr>
            <w:tcW w:w="496" w:type="pct"/>
            <w:shd w:val="clear" w:color="auto" w:fill="auto"/>
            <w:noWrap/>
            <w:vAlign w:val="bottom"/>
            <w:hideMark/>
          </w:tcPr>
          <w:p w14:paraId="4611E10D" w14:textId="2AD900FE" w:rsidR="00D04833" w:rsidRPr="00A90487" w:rsidRDefault="00D04833" w:rsidP="00D04833">
            <w:pPr>
              <w:spacing w:after="0" w:line="240" w:lineRule="auto"/>
              <w:ind w:left="0" w:firstLine="0"/>
              <w:jc w:val="center"/>
              <w:rPr>
                <w:color w:val="auto"/>
                <w:sz w:val="16"/>
                <w:szCs w:val="16"/>
                <w:lang w:val="ru-RU" w:eastAsia="ru-RU"/>
              </w:rPr>
            </w:pPr>
            <w:r w:rsidRPr="00A90487">
              <w:rPr>
                <w:color w:val="auto"/>
                <w:sz w:val="16"/>
                <w:szCs w:val="16"/>
              </w:rPr>
              <w:t>5,</w:t>
            </w:r>
            <w:r w:rsidR="00D6555C" w:rsidRPr="00A90487">
              <w:rPr>
                <w:color w:val="auto"/>
                <w:sz w:val="16"/>
                <w:szCs w:val="16"/>
              </w:rPr>
              <w:t>7</w:t>
            </w:r>
          </w:p>
        </w:tc>
        <w:tc>
          <w:tcPr>
            <w:tcW w:w="498" w:type="pct"/>
            <w:shd w:val="clear" w:color="auto" w:fill="auto"/>
            <w:noWrap/>
            <w:vAlign w:val="bottom"/>
            <w:hideMark/>
          </w:tcPr>
          <w:p w14:paraId="36F3927B" w14:textId="57140691" w:rsidR="00D04833" w:rsidRPr="00A90487" w:rsidRDefault="00D04833" w:rsidP="00D04833">
            <w:pPr>
              <w:spacing w:after="0" w:line="240" w:lineRule="auto"/>
              <w:ind w:left="0" w:firstLine="0"/>
              <w:jc w:val="center"/>
              <w:rPr>
                <w:i/>
                <w:iCs/>
                <w:color w:val="auto"/>
                <w:sz w:val="16"/>
                <w:szCs w:val="16"/>
                <w:lang w:val="ru-RU" w:eastAsia="ru-RU"/>
              </w:rPr>
            </w:pPr>
            <w:r w:rsidRPr="00A90487">
              <w:rPr>
                <w:i/>
                <w:iCs/>
                <w:color w:val="auto"/>
                <w:sz w:val="16"/>
                <w:szCs w:val="16"/>
              </w:rPr>
              <w:t>4,</w:t>
            </w:r>
            <w:r w:rsidR="00D6555C" w:rsidRPr="00A90487">
              <w:rPr>
                <w:i/>
                <w:iCs/>
                <w:color w:val="auto"/>
                <w:sz w:val="16"/>
                <w:szCs w:val="16"/>
              </w:rPr>
              <w:t>6</w:t>
            </w:r>
          </w:p>
        </w:tc>
      </w:tr>
      <w:tr w:rsidR="00D04833" w:rsidRPr="006A182C" w14:paraId="42F39845" w14:textId="77777777" w:rsidTr="00D6555C">
        <w:trPr>
          <w:trHeight w:val="20"/>
        </w:trPr>
        <w:tc>
          <w:tcPr>
            <w:tcW w:w="562" w:type="pct"/>
            <w:shd w:val="clear" w:color="auto" w:fill="auto"/>
            <w:noWrap/>
            <w:vAlign w:val="bottom"/>
            <w:hideMark/>
          </w:tcPr>
          <w:p w14:paraId="7CC617EC" w14:textId="77777777" w:rsidR="00D04833" w:rsidRPr="009F3784" w:rsidRDefault="00D04833" w:rsidP="00D04833">
            <w:pPr>
              <w:spacing w:after="0" w:line="240" w:lineRule="auto"/>
              <w:ind w:left="0" w:firstLine="0"/>
              <w:rPr>
                <w:color w:val="auto"/>
                <w:sz w:val="16"/>
                <w:szCs w:val="16"/>
                <w:lang w:val="ru-RU" w:eastAsia="ru-RU"/>
              </w:rPr>
            </w:pPr>
            <w:r w:rsidRPr="009F3784">
              <w:rPr>
                <w:color w:val="auto"/>
                <w:sz w:val="16"/>
                <w:szCs w:val="16"/>
                <w:lang w:val="ru-RU" w:eastAsia="ru-RU"/>
              </w:rPr>
              <w:t>1A4bi</w:t>
            </w:r>
          </w:p>
        </w:tc>
        <w:tc>
          <w:tcPr>
            <w:tcW w:w="2948" w:type="pct"/>
            <w:shd w:val="clear" w:color="auto" w:fill="auto"/>
            <w:noWrap/>
            <w:vAlign w:val="bottom"/>
            <w:hideMark/>
          </w:tcPr>
          <w:p w14:paraId="5690B38A" w14:textId="77777777" w:rsidR="00D04833" w:rsidRPr="009F3784" w:rsidRDefault="00D04833" w:rsidP="00D04833">
            <w:pPr>
              <w:spacing w:after="0" w:line="240" w:lineRule="auto"/>
              <w:ind w:left="0" w:firstLine="0"/>
              <w:rPr>
                <w:color w:val="auto"/>
                <w:sz w:val="16"/>
                <w:szCs w:val="16"/>
                <w:lang w:val="ru-RU" w:eastAsia="ru-RU"/>
              </w:rPr>
            </w:pPr>
            <w:r w:rsidRPr="009F3784">
              <w:rPr>
                <w:color w:val="auto"/>
                <w:sz w:val="16"/>
                <w:szCs w:val="16"/>
                <w:lang w:val="ru-RU" w:eastAsia="ru-RU"/>
              </w:rPr>
              <w:t xml:space="preserve">Residential: Stationary </w:t>
            </w:r>
          </w:p>
        </w:tc>
        <w:tc>
          <w:tcPr>
            <w:tcW w:w="496" w:type="pct"/>
            <w:shd w:val="clear" w:color="auto" w:fill="auto"/>
            <w:noWrap/>
            <w:vAlign w:val="bottom"/>
            <w:hideMark/>
          </w:tcPr>
          <w:p w14:paraId="0844AA40" w14:textId="51EA69F6" w:rsidR="00D04833" w:rsidRPr="00A90487" w:rsidRDefault="00D04833" w:rsidP="00D04833">
            <w:pPr>
              <w:spacing w:after="0" w:line="240" w:lineRule="auto"/>
              <w:ind w:left="0" w:firstLine="0"/>
              <w:jc w:val="center"/>
              <w:rPr>
                <w:color w:val="auto"/>
                <w:sz w:val="16"/>
                <w:szCs w:val="16"/>
                <w:lang w:val="ru-RU" w:eastAsia="ru-RU"/>
              </w:rPr>
            </w:pPr>
            <w:r w:rsidRPr="00A90487">
              <w:rPr>
                <w:color w:val="auto"/>
                <w:sz w:val="16"/>
                <w:szCs w:val="16"/>
              </w:rPr>
              <w:t>166,3</w:t>
            </w:r>
          </w:p>
        </w:tc>
        <w:tc>
          <w:tcPr>
            <w:tcW w:w="496" w:type="pct"/>
            <w:shd w:val="clear" w:color="auto" w:fill="auto"/>
            <w:noWrap/>
            <w:vAlign w:val="bottom"/>
            <w:hideMark/>
          </w:tcPr>
          <w:p w14:paraId="4D44090E" w14:textId="5F27B951" w:rsidR="00D04833" w:rsidRPr="00A90487" w:rsidRDefault="00D04833" w:rsidP="00D04833">
            <w:pPr>
              <w:spacing w:after="0" w:line="240" w:lineRule="auto"/>
              <w:ind w:left="0" w:firstLine="0"/>
              <w:jc w:val="center"/>
              <w:rPr>
                <w:color w:val="auto"/>
                <w:sz w:val="16"/>
                <w:szCs w:val="16"/>
                <w:lang w:val="ru-RU" w:eastAsia="ru-RU"/>
              </w:rPr>
            </w:pPr>
            <w:r w:rsidRPr="00A90487">
              <w:rPr>
                <w:color w:val="auto"/>
                <w:sz w:val="16"/>
                <w:szCs w:val="16"/>
              </w:rPr>
              <w:t>8</w:t>
            </w:r>
            <w:r w:rsidR="00D6555C" w:rsidRPr="00A90487">
              <w:rPr>
                <w:color w:val="auto"/>
                <w:sz w:val="16"/>
                <w:szCs w:val="16"/>
              </w:rPr>
              <w:t>7</w:t>
            </w:r>
            <w:r w:rsidRPr="00A90487">
              <w:rPr>
                <w:color w:val="auto"/>
                <w:sz w:val="16"/>
                <w:szCs w:val="16"/>
              </w:rPr>
              <w:t>,</w:t>
            </w:r>
            <w:r w:rsidR="00D6555C" w:rsidRPr="00A90487">
              <w:rPr>
                <w:color w:val="auto"/>
                <w:sz w:val="16"/>
                <w:szCs w:val="16"/>
              </w:rPr>
              <w:t>3</w:t>
            </w:r>
          </w:p>
        </w:tc>
        <w:tc>
          <w:tcPr>
            <w:tcW w:w="498" w:type="pct"/>
            <w:shd w:val="clear" w:color="auto" w:fill="auto"/>
            <w:noWrap/>
            <w:vAlign w:val="bottom"/>
            <w:hideMark/>
          </w:tcPr>
          <w:p w14:paraId="461C3394" w14:textId="2B54B39C" w:rsidR="00D04833" w:rsidRPr="00A90487" w:rsidRDefault="00D04833" w:rsidP="00D04833">
            <w:pPr>
              <w:spacing w:after="0" w:line="240" w:lineRule="auto"/>
              <w:ind w:left="0" w:firstLine="0"/>
              <w:jc w:val="center"/>
              <w:rPr>
                <w:i/>
                <w:iCs/>
                <w:color w:val="auto"/>
                <w:sz w:val="16"/>
                <w:szCs w:val="16"/>
                <w:lang w:val="ru-RU" w:eastAsia="ru-RU"/>
              </w:rPr>
            </w:pPr>
            <w:r w:rsidRPr="00A90487">
              <w:rPr>
                <w:i/>
                <w:iCs/>
                <w:color w:val="auto"/>
                <w:sz w:val="16"/>
                <w:szCs w:val="16"/>
              </w:rPr>
              <w:t>7</w:t>
            </w:r>
            <w:r w:rsidR="00D6555C" w:rsidRPr="00A90487">
              <w:rPr>
                <w:i/>
                <w:iCs/>
                <w:color w:val="auto"/>
                <w:sz w:val="16"/>
                <w:szCs w:val="16"/>
              </w:rPr>
              <w:t>0</w:t>
            </w:r>
            <w:r w:rsidRPr="00A90487">
              <w:rPr>
                <w:i/>
                <w:iCs/>
                <w:color w:val="auto"/>
                <w:sz w:val="16"/>
                <w:szCs w:val="16"/>
              </w:rPr>
              <w:t>,</w:t>
            </w:r>
            <w:r w:rsidR="00D6555C" w:rsidRPr="00A90487">
              <w:rPr>
                <w:i/>
                <w:iCs/>
                <w:color w:val="auto"/>
                <w:sz w:val="16"/>
                <w:szCs w:val="16"/>
              </w:rPr>
              <w:t>9</w:t>
            </w:r>
          </w:p>
        </w:tc>
      </w:tr>
      <w:tr w:rsidR="00D04833" w:rsidRPr="006A182C" w14:paraId="3975B94F" w14:textId="77777777" w:rsidTr="00D6555C">
        <w:trPr>
          <w:trHeight w:val="20"/>
        </w:trPr>
        <w:tc>
          <w:tcPr>
            <w:tcW w:w="562" w:type="pct"/>
            <w:shd w:val="clear" w:color="auto" w:fill="auto"/>
            <w:noWrap/>
            <w:vAlign w:val="bottom"/>
            <w:hideMark/>
          </w:tcPr>
          <w:p w14:paraId="1625714D" w14:textId="77777777" w:rsidR="00D04833" w:rsidRPr="009F3784" w:rsidRDefault="00D04833" w:rsidP="00D04833">
            <w:pPr>
              <w:spacing w:after="0" w:line="240" w:lineRule="auto"/>
              <w:ind w:left="0" w:firstLine="0"/>
              <w:rPr>
                <w:color w:val="auto"/>
                <w:sz w:val="16"/>
                <w:szCs w:val="16"/>
                <w:lang w:val="ru-RU" w:eastAsia="ru-RU"/>
              </w:rPr>
            </w:pPr>
            <w:r w:rsidRPr="009F3784">
              <w:rPr>
                <w:color w:val="auto"/>
                <w:sz w:val="16"/>
                <w:szCs w:val="16"/>
                <w:lang w:val="ru-RU" w:eastAsia="ru-RU"/>
              </w:rPr>
              <w:t xml:space="preserve">Other </w:t>
            </w:r>
          </w:p>
        </w:tc>
        <w:tc>
          <w:tcPr>
            <w:tcW w:w="2948" w:type="pct"/>
            <w:shd w:val="clear" w:color="auto" w:fill="auto"/>
            <w:noWrap/>
            <w:vAlign w:val="bottom"/>
            <w:hideMark/>
          </w:tcPr>
          <w:p w14:paraId="35784F78" w14:textId="3887D8F7" w:rsidR="00D04833" w:rsidRPr="009F3784" w:rsidRDefault="00D04833" w:rsidP="00D04833">
            <w:pPr>
              <w:spacing w:after="0" w:line="240" w:lineRule="auto"/>
              <w:ind w:left="0" w:firstLine="0"/>
              <w:rPr>
                <w:color w:val="auto"/>
                <w:sz w:val="16"/>
                <w:szCs w:val="16"/>
                <w:lang w:val="ru-RU" w:eastAsia="ru-RU"/>
              </w:rPr>
            </w:pPr>
            <w:r w:rsidRPr="009F3784">
              <w:rPr>
                <w:color w:val="auto"/>
                <w:sz w:val="16"/>
                <w:szCs w:val="16"/>
                <w:lang w:val="ru-RU" w:eastAsia="ru-RU"/>
              </w:rPr>
              <w:t>Other categories</w:t>
            </w:r>
          </w:p>
        </w:tc>
        <w:tc>
          <w:tcPr>
            <w:tcW w:w="496" w:type="pct"/>
            <w:shd w:val="clear" w:color="auto" w:fill="auto"/>
            <w:noWrap/>
            <w:vAlign w:val="bottom"/>
            <w:hideMark/>
          </w:tcPr>
          <w:p w14:paraId="638D86C8" w14:textId="4E9BE00E" w:rsidR="00D04833" w:rsidRPr="00A90487" w:rsidRDefault="00D6555C" w:rsidP="00D04833">
            <w:pPr>
              <w:spacing w:after="0" w:line="240" w:lineRule="auto"/>
              <w:ind w:left="0" w:firstLine="0"/>
              <w:jc w:val="center"/>
              <w:rPr>
                <w:color w:val="auto"/>
                <w:sz w:val="16"/>
                <w:szCs w:val="16"/>
                <w:lang w:val="ru-RU" w:eastAsia="ru-RU"/>
              </w:rPr>
            </w:pPr>
            <w:r w:rsidRPr="00A90487">
              <w:rPr>
                <w:color w:val="auto"/>
                <w:sz w:val="16"/>
                <w:szCs w:val="16"/>
              </w:rPr>
              <w:t>89</w:t>
            </w:r>
            <w:r w:rsidR="00D04833" w:rsidRPr="00A90487">
              <w:rPr>
                <w:color w:val="auto"/>
                <w:sz w:val="16"/>
                <w:szCs w:val="16"/>
              </w:rPr>
              <w:t>,</w:t>
            </w:r>
            <w:r w:rsidRPr="00A90487">
              <w:rPr>
                <w:color w:val="auto"/>
                <w:sz w:val="16"/>
                <w:szCs w:val="16"/>
              </w:rPr>
              <w:t>7</w:t>
            </w:r>
          </w:p>
        </w:tc>
        <w:tc>
          <w:tcPr>
            <w:tcW w:w="496" w:type="pct"/>
            <w:shd w:val="clear" w:color="auto" w:fill="auto"/>
            <w:noWrap/>
            <w:vAlign w:val="bottom"/>
            <w:hideMark/>
          </w:tcPr>
          <w:p w14:paraId="47789ED7" w14:textId="181A434A" w:rsidR="00D04833" w:rsidRPr="00A90487" w:rsidRDefault="00D6555C" w:rsidP="00D04833">
            <w:pPr>
              <w:spacing w:after="0" w:line="240" w:lineRule="auto"/>
              <w:ind w:left="0" w:firstLine="0"/>
              <w:jc w:val="center"/>
              <w:rPr>
                <w:color w:val="auto"/>
                <w:sz w:val="16"/>
                <w:szCs w:val="16"/>
                <w:lang w:val="ru-RU" w:eastAsia="ru-RU"/>
              </w:rPr>
            </w:pPr>
            <w:r w:rsidRPr="00A90487">
              <w:rPr>
                <w:color w:val="auto"/>
                <w:sz w:val="16"/>
                <w:szCs w:val="16"/>
              </w:rPr>
              <w:t>22</w:t>
            </w:r>
            <w:r w:rsidR="00D04833" w:rsidRPr="00A90487">
              <w:rPr>
                <w:color w:val="auto"/>
                <w:sz w:val="16"/>
                <w:szCs w:val="16"/>
              </w:rPr>
              <w:t>,</w:t>
            </w:r>
            <w:r w:rsidRPr="00A90487">
              <w:rPr>
                <w:color w:val="auto"/>
                <w:sz w:val="16"/>
                <w:szCs w:val="16"/>
              </w:rPr>
              <w:t>0</w:t>
            </w:r>
          </w:p>
        </w:tc>
        <w:tc>
          <w:tcPr>
            <w:tcW w:w="498" w:type="pct"/>
            <w:shd w:val="clear" w:color="auto" w:fill="auto"/>
            <w:noWrap/>
            <w:vAlign w:val="bottom"/>
            <w:hideMark/>
          </w:tcPr>
          <w:p w14:paraId="7972856E" w14:textId="6F963267" w:rsidR="00D04833" w:rsidRPr="00A90487" w:rsidRDefault="00D04833" w:rsidP="00D04833">
            <w:pPr>
              <w:spacing w:after="0" w:line="240" w:lineRule="auto"/>
              <w:ind w:left="0" w:firstLine="0"/>
              <w:jc w:val="center"/>
              <w:rPr>
                <w:i/>
                <w:iCs/>
                <w:color w:val="auto"/>
                <w:sz w:val="16"/>
                <w:szCs w:val="16"/>
                <w:lang w:val="ru-RU" w:eastAsia="ru-RU"/>
              </w:rPr>
            </w:pPr>
            <w:r w:rsidRPr="00A90487">
              <w:rPr>
                <w:i/>
                <w:iCs/>
                <w:color w:val="auto"/>
                <w:sz w:val="16"/>
                <w:szCs w:val="16"/>
              </w:rPr>
              <w:t>17,</w:t>
            </w:r>
            <w:r w:rsidR="00D6555C" w:rsidRPr="00A90487">
              <w:rPr>
                <w:i/>
                <w:iCs/>
                <w:color w:val="auto"/>
                <w:sz w:val="16"/>
                <w:szCs w:val="16"/>
              </w:rPr>
              <w:t>9</w:t>
            </w:r>
          </w:p>
        </w:tc>
      </w:tr>
      <w:tr w:rsidR="00D04833" w:rsidRPr="006A182C" w14:paraId="3CC285A3" w14:textId="77777777" w:rsidTr="00D6555C">
        <w:trPr>
          <w:trHeight w:val="20"/>
        </w:trPr>
        <w:tc>
          <w:tcPr>
            <w:tcW w:w="562" w:type="pct"/>
            <w:shd w:val="clear" w:color="auto" w:fill="auto"/>
            <w:noWrap/>
            <w:vAlign w:val="bottom"/>
            <w:hideMark/>
          </w:tcPr>
          <w:p w14:paraId="7452D859" w14:textId="77777777" w:rsidR="00D04833" w:rsidRPr="009F3784" w:rsidRDefault="00D04833" w:rsidP="00D04833">
            <w:pPr>
              <w:spacing w:after="0" w:line="240" w:lineRule="auto"/>
              <w:ind w:left="0" w:firstLine="0"/>
              <w:rPr>
                <w:color w:val="auto"/>
                <w:sz w:val="16"/>
                <w:szCs w:val="16"/>
                <w:lang w:val="ru-RU" w:eastAsia="ru-RU"/>
              </w:rPr>
            </w:pPr>
            <w:r w:rsidRPr="009F3784">
              <w:rPr>
                <w:color w:val="auto"/>
                <w:sz w:val="16"/>
                <w:szCs w:val="16"/>
                <w:lang w:val="ru-RU" w:eastAsia="ru-RU"/>
              </w:rPr>
              <w:t> </w:t>
            </w:r>
          </w:p>
        </w:tc>
        <w:tc>
          <w:tcPr>
            <w:tcW w:w="2948" w:type="pct"/>
            <w:shd w:val="clear" w:color="auto" w:fill="auto"/>
            <w:noWrap/>
            <w:vAlign w:val="bottom"/>
            <w:hideMark/>
          </w:tcPr>
          <w:p w14:paraId="2942C791" w14:textId="77777777" w:rsidR="00D04833" w:rsidRPr="009F3784" w:rsidRDefault="00D04833" w:rsidP="00D04833">
            <w:pPr>
              <w:spacing w:after="0" w:line="240" w:lineRule="auto"/>
              <w:ind w:left="0" w:firstLine="0"/>
              <w:rPr>
                <w:color w:val="auto"/>
                <w:sz w:val="16"/>
                <w:szCs w:val="16"/>
                <w:lang w:val="en-US" w:eastAsia="ru-RU"/>
              </w:rPr>
            </w:pPr>
            <w:r w:rsidRPr="009F3784">
              <w:rPr>
                <w:color w:val="auto"/>
                <w:sz w:val="16"/>
                <w:szCs w:val="16"/>
                <w:lang w:val="ru-RU" w:eastAsia="ru-RU"/>
              </w:rPr>
              <w:t> </w:t>
            </w:r>
            <w:r>
              <w:rPr>
                <w:color w:val="auto"/>
                <w:sz w:val="16"/>
                <w:szCs w:val="16"/>
                <w:lang w:val="en-US" w:eastAsia="ru-RU"/>
              </w:rPr>
              <w:t>Total</w:t>
            </w:r>
          </w:p>
        </w:tc>
        <w:tc>
          <w:tcPr>
            <w:tcW w:w="496" w:type="pct"/>
            <w:shd w:val="clear" w:color="auto" w:fill="auto"/>
            <w:noWrap/>
            <w:vAlign w:val="bottom"/>
            <w:hideMark/>
          </w:tcPr>
          <w:p w14:paraId="01EEDB9F" w14:textId="284E9998" w:rsidR="00D04833" w:rsidRPr="00A90487" w:rsidRDefault="00D04833" w:rsidP="00D04833">
            <w:pPr>
              <w:spacing w:after="0" w:line="240" w:lineRule="auto"/>
              <w:ind w:left="0" w:firstLine="0"/>
              <w:jc w:val="center"/>
              <w:rPr>
                <w:b/>
                <w:bCs/>
                <w:color w:val="auto"/>
                <w:sz w:val="16"/>
                <w:szCs w:val="16"/>
                <w:lang w:val="ru-RU" w:eastAsia="ru-RU"/>
              </w:rPr>
            </w:pPr>
            <w:r w:rsidRPr="00A90487">
              <w:rPr>
                <w:color w:val="auto"/>
                <w:sz w:val="16"/>
                <w:szCs w:val="16"/>
              </w:rPr>
              <w:t>3</w:t>
            </w:r>
            <w:r w:rsidR="00D6555C" w:rsidRPr="00A90487">
              <w:rPr>
                <w:color w:val="auto"/>
                <w:sz w:val="16"/>
                <w:szCs w:val="16"/>
              </w:rPr>
              <w:t>13</w:t>
            </w:r>
            <w:r w:rsidRPr="00A90487">
              <w:rPr>
                <w:color w:val="auto"/>
                <w:sz w:val="16"/>
                <w:szCs w:val="16"/>
              </w:rPr>
              <w:t>,</w:t>
            </w:r>
            <w:r w:rsidR="00D6555C" w:rsidRPr="00A90487">
              <w:rPr>
                <w:color w:val="auto"/>
                <w:sz w:val="16"/>
                <w:szCs w:val="16"/>
              </w:rPr>
              <w:t>3</w:t>
            </w:r>
          </w:p>
        </w:tc>
        <w:tc>
          <w:tcPr>
            <w:tcW w:w="496" w:type="pct"/>
            <w:shd w:val="clear" w:color="auto" w:fill="auto"/>
            <w:noWrap/>
            <w:vAlign w:val="bottom"/>
            <w:hideMark/>
          </w:tcPr>
          <w:p w14:paraId="436C235A" w14:textId="3D138B52" w:rsidR="00D04833" w:rsidRPr="00A90487" w:rsidRDefault="00D04833" w:rsidP="00D04833">
            <w:pPr>
              <w:spacing w:after="0" w:line="240" w:lineRule="auto"/>
              <w:ind w:left="0" w:firstLine="0"/>
              <w:jc w:val="center"/>
              <w:rPr>
                <w:color w:val="auto"/>
                <w:sz w:val="16"/>
                <w:szCs w:val="16"/>
                <w:lang w:val="ru-RU" w:eastAsia="ru-RU"/>
              </w:rPr>
            </w:pPr>
            <w:r w:rsidRPr="00A90487">
              <w:rPr>
                <w:color w:val="auto"/>
                <w:sz w:val="16"/>
                <w:szCs w:val="16"/>
              </w:rPr>
              <w:t>12</w:t>
            </w:r>
            <w:r w:rsidR="00D6555C" w:rsidRPr="00A90487">
              <w:rPr>
                <w:color w:val="auto"/>
                <w:sz w:val="16"/>
                <w:szCs w:val="16"/>
              </w:rPr>
              <w:t>3</w:t>
            </w:r>
            <w:r w:rsidRPr="00A90487">
              <w:rPr>
                <w:color w:val="auto"/>
                <w:sz w:val="16"/>
                <w:szCs w:val="16"/>
              </w:rPr>
              <w:t>,</w:t>
            </w:r>
            <w:r w:rsidR="00D6555C" w:rsidRPr="00A90487">
              <w:rPr>
                <w:color w:val="auto"/>
                <w:sz w:val="16"/>
                <w:szCs w:val="16"/>
              </w:rPr>
              <w:t>3</w:t>
            </w:r>
          </w:p>
        </w:tc>
        <w:tc>
          <w:tcPr>
            <w:tcW w:w="498" w:type="pct"/>
            <w:shd w:val="clear" w:color="auto" w:fill="auto"/>
            <w:noWrap/>
            <w:vAlign w:val="bottom"/>
            <w:hideMark/>
          </w:tcPr>
          <w:p w14:paraId="2694FD34" w14:textId="0A180D87" w:rsidR="00D04833" w:rsidRPr="00A90487" w:rsidRDefault="00D04833" w:rsidP="00D04833">
            <w:pPr>
              <w:spacing w:after="0" w:line="240" w:lineRule="auto"/>
              <w:ind w:left="0" w:firstLine="0"/>
              <w:jc w:val="center"/>
              <w:rPr>
                <w:i/>
                <w:iCs/>
                <w:color w:val="auto"/>
                <w:sz w:val="16"/>
                <w:szCs w:val="16"/>
                <w:lang w:val="ru-RU" w:eastAsia="ru-RU"/>
              </w:rPr>
            </w:pPr>
            <w:r w:rsidRPr="00A90487">
              <w:rPr>
                <w:i/>
                <w:iCs/>
                <w:color w:val="auto"/>
                <w:sz w:val="16"/>
                <w:szCs w:val="16"/>
              </w:rPr>
              <w:t>100,0</w:t>
            </w:r>
          </w:p>
        </w:tc>
      </w:tr>
    </w:tbl>
    <w:p w14:paraId="28473CAE" w14:textId="0B67B0A5" w:rsidR="00ED7DEC" w:rsidRDefault="00D6555C" w:rsidP="009F3784">
      <w:pPr>
        <w:ind w:left="0" w:firstLine="0"/>
        <w:jc w:val="center"/>
        <w:rPr>
          <w:b/>
        </w:rPr>
      </w:pPr>
      <w:r>
        <w:rPr>
          <w:noProof/>
          <w:lang w:val="en-US" w:eastAsia="ja-JP"/>
        </w:rPr>
        <w:drawing>
          <wp:inline distT="0" distB="0" distL="0" distR="0" wp14:anchorId="23F073D3" wp14:editId="7E37E2BD">
            <wp:extent cx="4854012" cy="1811709"/>
            <wp:effectExtent l="0" t="0" r="3810" b="17145"/>
            <wp:docPr id="1482445995" name="Диаграмма 1482445995">
              <a:extLst xmlns:a="http://schemas.openxmlformats.org/drawingml/2006/main">
                <a:ext uri="{FF2B5EF4-FFF2-40B4-BE49-F238E27FC236}">
                  <a16:creationId xmlns:a16="http://schemas.microsoft.com/office/drawing/2014/main" id="{00000000-0008-0000-27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p w14:paraId="0D093783" w14:textId="67BA2A4D" w:rsidR="00AC5003" w:rsidRDefault="00AC5003" w:rsidP="009F3784">
      <w:pPr>
        <w:ind w:left="0" w:firstLine="0"/>
        <w:jc w:val="center"/>
      </w:pPr>
      <w:r w:rsidRPr="00DA6F54">
        <w:rPr>
          <w:b/>
        </w:rPr>
        <w:t xml:space="preserve">Figure 2.18. </w:t>
      </w:r>
      <w:r w:rsidRPr="00DA6F54">
        <w:rPr>
          <w:bCs/>
        </w:rPr>
        <w:t xml:space="preserve">Trends in CO emissions in </w:t>
      </w:r>
      <w:r>
        <w:rPr>
          <w:bCs/>
        </w:rPr>
        <w:t xml:space="preserve">the </w:t>
      </w:r>
      <w:r w:rsidRPr="00DA6F54">
        <w:rPr>
          <w:bCs/>
        </w:rPr>
        <w:t>1990-20</w:t>
      </w:r>
      <w:r w:rsidR="00D86AC6">
        <w:rPr>
          <w:bCs/>
        </w:rPr>
        <w:t>2</w:t>
      </w:r>
      <w:r w:rsidR="00D6555C">
        <w:rPr>
          <w:bCs/>
        </w:rPr>
        <w:t>3</w:t>
      </w:r>
      <w:r w:rsidRPr="00DA6F54">
        <w:rPr>
          <w:bCs/>
        </w:rPr>
        <w:t>, by categories, kt</w:t>
      </w:r>
    </w:p>
    <w:p w14:paraId="35A3425B" w14:textId="77777777" w:rsidR="009F3784" w:rsidRDefault="009F3784" w:rsidP="00AC5003">
      <w:pPr>
        <w:autoSpaceDE w:val="0"/>
        <w:autoSpaceDN w:val="0"/>
        <w:adjustRightInd w:val="0"/>
        <w:spacing w:after="0" w:line="240" w:lineRule="auto"/>
        <w:ind w:left="11" w:hanging="11"/>
        <w:contextualSpacing/>
        <w:jc w:val="both"/>
      </w:pPr>
    </w:p>
    <w:p w14:paraId="53356583" w14:textId="6310405C" w:rsidR="00AC5003" w:rsidRPr="0047106A" w:rsidRDefault="00AC5003" w:rsidP="00AC5003">
      <w:pPr>
        <w:autoSpaceDE w:val="0"/>
        <w:autoSpaceDN w:val="0"/>
        <w:adjustRightInd w:val="0"/>
        <w:spacing w:after="0" w:line="240" w:lineRule="auto"/>
        <w:ind w:left="11" w:hanging="11"/>
        <w:contextualSpacing/>
        <w:jc w:val="both"/>
        <w:rPr>
          <w:color w:val="auto"/>
        </w:rPr>
      </w:pPr>
      <w:r w:rsidRPr="00DA6F54">
        <w:t xml:space="preserve">The largest amounts of CO emissions are generated during </w:t>
      </w:r>
      <w:r w:rsidRPr="003142B5">
        <w:rPr>
          <w:i/>
        </w:rPr>
        <w:t>mobile</w:t>
      </w:r>
      <w:r w:rsidRPr="00DA6F54">
        <w:t xml:space="preserve"> combustion in the categories </w:t>
      </w:r>
      <w:r w:rsidRPr="00DA6F54">
        <w:rPr>
          <w:i/>
        </w:rPr>
        <w:t xml:space="preserve">1.A.3.b.i Road transport: Passenger cars, 1.A.3.b.ii Road transport: Light duty vehicles </w:t>
      </w:r>
      <w:r w:rsidRPr="003142B5">
        <w:t>and during</w:t>
      </w:r>
      <w:r w:rsidRPr="00DA6F54">
        <w:rPr>
          <w:i/>
        </w:rPr>
        <w:t xml:space="preserve"> stationary </w:t>
      </w:r>
      <w:r w:rsidRPr="003142B5">
        <w:t>burning in the categories</w:t>
      </w:r>
      <w:r w:rsidRPr="00DA6F54">
        <w:rPr>
          <w:i/>
        </w:rPr>
        <w:t xml:space="preserve"> 1.A.4.b.i Residential: Stationary</w:t>
      </w:r>
      <w:r w:rsidRPr="00DA6F54">
        <w:t>. For each of these categories, the following dynamics of emission reduction is observed (1990/20</w:t>
      </w:r>
      <w:r w:rsidR="001702E8">
        <w:t>2</w:t>
      </w:r>
      <w:r w:rsidR="00D6555C">
        <w:t>3</w:t>
      </w:r>
      <w:r w:rsidRPr="00DA6F54">
        <w:t>):</w:t>
      </w:r>
    </w:p>
    <w:p w14:paraId="4284453B" w14:textId="2E3A0D1E" w:rsidR="00AC5003" w:rsidRPr="0047106A" w:rsidRDefault="00AC5003" w:rsidP="00AC5003">
      <w:pPr>
        <w:pStyle w:val="Listparagraf"/>
        <w:numPr>
          <w:ilvl w:val="0"/>
          <w:numId w:val="8"/>
        </w:numPr>
        <w:autoSpaceDE w:val="0"/>
        <w:autoSpaceDN w:val="0"/>
        <w:adjustRightInd w:val="0"/>
        <w:spacing w:after="0" w:line="240" w:lineRule="auto"/>
        <w:jc w:val="both"/>
      </w:pPr>
      <w:r w:rsidRPr="0047106A">
        <w:rPr>
          <w:i/>
        </w:rPr>
        <w:t xml:space="preserve">1.A.3.b.i Road transport: Passenger cars </w:t>
      </w:r>
      <w:r w:rsidRPr="0047106A">
        <w:t xml:space="preserve">- from </w:t>
      </w:r>
      <w:r w:rsidR="001702E8">
        <w:t>23</w:t>
      </w:r>
      <w:r w:rsidRPr="0047106A">
        <w:t>,</w:t>
      </w:r>
      <w:r w:rsidR="007301E6">
        <w:t>7</w:t>
      </w:r>
      <w:r w:rsidRPr="0047106A">
        <w:t xml:space="preserve"> to </w:t>
      </w:r>
      <w:r w:rsidR="001702E8">
        <w:t>8</w:t>
      </w:r>
      <w:r w:rsidRPr="0047106A">
        <w:t>,</w:t>
      </w:r>
      <w:r w:rsidR="00D6555C">
        <w:t>2</w:t>
      </w:r>
      <w:r w:rsidRPr="0047106A">
        <w:t xml:space="preserve"> kt CO;</w:t>
      </w:r>
    </w:p>
    <w:p w14:paraId="6760BED3" w14:textId="5BBC47F6" w:rsidR="00AC5003" w:rsidRPr="0047106A" w:rsidRDefault="00AC5003" w:rsidP="00AC5003">
      <w:pPr>
        <w:pStyle w:val="Listparagraf"/>
        <w:numPr>
          <w:ilvl w:val="0"/>
          <w:numId w:val="8"/>
        </w:numPr>
        <w:autoSpaceDE w:val="0"/>
        <w:autoSpaceDN w:val="0"/>
        <w:adjustRightInd w:val="0"/>
        <w:spacing w:after="0" w:line="240" w:lineRule="auto"/>
        <w:jc w:val="both"/>
      </w:pPr>
      <w:r w:rsidRPr="0047106A">
        <w:rPr>
          <w:i/>
        </w:rPr>
        <w:t xml:space="preserve">1.A.3.b.ii Road transport: Light duty vehicles </w:t>
      </w:r>
      <w:r w:rsidRPr="0047106A">
        <w:t xml:space="preserve">- from </w:t>
      </w:r>
      <w:r w:rsidR="001702E8">
        <w:t>33</w:t>
      </w:r>
      <w:r>
        <w:t>,</w:t>
      </w:r>
      <w:r w:rsidRPr="0047106A">
        <w:t xml:space="preserve">6 to </w:t>
      </w:r>
      <w:r w:rsidR="001702E8">
        <w:t>5</w:t>
      </w:r>
      <w:r w:rsidRPr="0047106A">
        <w:t>,</w:t>
      </w:r>
      <w:r w:rsidR="00D6555C">
        <w:t>7</w:t>
      </w:r>
      <w:r w:rsidRPr="0047106A">
        <w:t xml:space="preserve"> kt CO;</w:t>
      </w:r>
    </w:p>
    <w:p w14:paraId="05858F0E" w14:textId="685F7059" w:rsidR="00AC5003" w:rsidRPr="0047106A" w:rsidRDefault="00AC5003" w:rsidP="00AC5003">
      <w:pPr>
        <w:pStyle w:val="Listparagraf"/>
        <w:numPr>
          <w:ilvl w:val="0"/>
          <w:numId w:val="8"/>
        </w:numPr>
        <w:autoSpaceDE w:val="0"/>
        <w:autoSpaceDN w:val="0"/>
        <w:adjustRightInd w:val="0"/>
        <w:spacing w:after="0" w:line="240" w:lineRule="auto"/>
        <w:jc w:val="both"/>
      </w:pPr>
      <w:r w:rsidRPr="0047106A">
        <w:rPr>
          <w:i/>
        </w:rPr>
        <w:t>1.A.4.b.ii Residential: Stationary</w:t>
      </w:r>
      <w:r w:rsidRPr="0047106A">
        <w:t xml:space="preserve"> - from 166,3 to </w:t>
      </w:r>
      <w:r w:rsidR="001702E8">
        <w:t>8</w:t>
      </w:r>
      <w:r w:rsidR="00D6555C">
        <w:t>7</w:t>
      </w:r>
      <w:r w:rsidRPr="0047106A">
        <w:t>,</w:t>
      </w:r>
      <w:r w:rsidR="00D6555C">
        <w:t>3</w:t>
      </w:r>
      <w:r w:rsidRPr="0047106A">
        <w:t xml:space="preserve"> kt CO; </w:t>
      </w:r>
    </w:p>
    <w:p w14:paraId="6FCDBCDD" w14:textId="35377373" w:rsidR="00AC5003" w:rsidRPr="0047106A" w:rsidRDefault="00AC5003" w:rsidP="00AC5003">
      <w:pPr>
        <w:pStyle w:val="Listparagraf"/>
        <w:numPr>
          <w:ilvl w:val="0"/>
          <w:numId w:val="8"/>
        </w:numPr>
        <w:autoSpaceDE w:val="0"/>
        <w:autoSpaceDN w:val="0"/>
        <w:adjustRightInd w:val="0"/>
        <w:spacing w:after="0" w:line="240" w:lineRule="auto"/>
        <w:jc w:val="both"/>
      </w:pPr>
      <w:r w:rsidRPr="003142B5">
        <w:rPr>
          <w:i/>
        </w:rPr>
        <w:t>Other</w:t>
      </w:r>
      <w:r w:rsidRPr="0047106A">
        <w:t xml:space="preserve"> categories together have a reduction in emissions from </w:t>
      </w:r>
      <w:r w:rsidR="00D6555C">
        <w:t>89</w:t>
      </w:r>
      <w:r w:rsidRPr="0047106A">
        <w:t>,</w:t>
      </w:r>
      <w:r w:rsidR="00D6555C">
        <w:t>7</w:t>
      </w:r>
      <w:r w:rsidRPr="0047106A">
        <w:t xml:space="preserve"> to </w:t>
      </w:r>
      <w:r w:rsidR="007301E6">
        <w:t>2</w:t>
      </w:r>
      <w:r w:rsidR="00D6555C">
        <w:t>2</w:t>
      </w:r>
      <w:r w:rsidRPr="0047106A">
        <w:t>,</w:t>
      </w:r>
      <w:r w:rsidR="00D6555C">
        <w:t>0</w:t>
      </w:r>
      <w:r w:rsidRPr="0047106A">
        <w:t xml:space="preserve"> kt CO.</w:t>
      </w:r>
    </w:p>
    <w:p w14:paraId="42D34DA4" w14:textId="77777777" w:rsidR="00C50990" w:rsidRDefault="00C50990" w:rsidP="00AC5003">
      <w:pPr>
        <w:autoSpaceDE w:val="0"/>
        <w:autoSpaceDN w:val="0"/>
        <w:adjustRightInd w:val="0"/>
        <w:spacing w:after="0" w:line="240" w:lineRule="auto"/>
        <w:ind w:left="11" w:hanging="11"/>
        <w:contextualSpacing/>
        <w:jc w:val="both"/>
        <w:rPr>
          <w:color w:val="auto"/>
        </w:rPr>
      </w:pPr>
    </w:p>
    <w:p w14:paraId="3F566106" w14:textId="70AA5F7B" w:rsidR="00AC5003" w:rsidRPr="0047106A" w:rsidRDefault="00AC5003" w:rsidP="00AC5003">
      <w:pPr>
        <w:autoSpaceDE w:val="0"/>
        <w:autoSpaceDN w:val="0"/>
        <w:adjustRightInd w:val="0"/>
        <w:spacing w:after="0" w:line="240" w:lineRule="auto"/>
        <w:ind w:left="11" w:hanging="11"/>
        <w:contextualSpacing/>
        <w:jc w:val="both"/>
        <w:rPr>
          <w:color w:val="auto"/>
        </w:rPr>
      </w:pPr>
      <w:r w:rsidRPr="0047106A">
        <w:rPr>
          <w:color w:val="auto"/>
        </w:rPr>
        <w:t>The distribution of category contributions in total emissions in 1990/20</w:t>
      </w:r>
      <w:r w:rsidR="007301E6">
        <w:rPr>
          <w:color w:val="auto"/>
        </w:rPr>
        <w:t>2</w:t>
      </w:r>
      <w:r w:rsidR="00D6555C">
        <w:rPr>
          <w:color w:val="auto"/>
        </w:rPr>
        <w:t>3</w:t>
      </w:r>
      <w:r w:rsidR="001702E8">
        <w:rPr>
          <w:color w:val="auto"/>
        </w:rPr>
        <w:t xml:space="preserve"> </w:t>
      </w:r>
      <w:r w:rsidRPr="0047106A">
        <w:rPr>
          <w:color w:val="auto"/>
        </w:rPr>
        <w:t>changed to:</w:t>
      </w:r>
    </w:p>
    <w:p w14:paraId="6FD4F1DA" w14:textId="2C7B0160" w:rsidR="00AC5003" w:rsidRPr="0047106A" w:rsidRDefault="00AC5003" w:rsidP="00AC5003">
      <w:pPr>
        <w:tabs>
          <w:tab w:val="left" w:pos="426"/>
        </w:tabs>
        <w:autoSpaceDE w:val="0"/>
        <w:autoSpaceDN w:val="0"/>
        <w:adjustRightInd w:val="0"/>
        <w:spacing w:after="0" w:line="240" w:lineRule="auto"/>
        <w:ind w:left="0" w:firstLine="0"/>
        <w:jc w:val="both"/>
        <w:rPr>
          <w:color w:val="auto"/>
        </w:rPr>
      </w:pPr>
      <w:r w:rsidRPr="0047106A">
        <w:rPr>
          <w:color w:val="auto"/>
        </w:rPr>
        <w:t xml:space="preserve">a) growth of emissions from </w:t>
      </w:r>
      <w:r w:rsidRPr="003142B5">
        <w:rPr>
          <w:i/>
          <w:color w:val="auto"/>
        </w:rPr>
        <w:t xml:space="preserve">stationary </w:t>
      </w:r>
      <w:r w:rsidRPr="0047106A">
        <w:rPr>
          <w:color w:val="auto"/>
        </w:rPr>
        <w:t xml:space="preserve">combustion in </w:t>
      </w:r>
      <w:r w:rsidRPr="0047106A">
        <w:rPr>
          <w:i/>
          <w:color w:val="auto"/>
        </w:rPr>
        <w:t>1.A.4.b.i Residential: Stationary</w:t>
      </w:r>
      <w:r w:rsidRPr="0047106A">
        <w:rPr>
          <w:color w:val="auto"/>
        </w:rPr>
        <w:t xml:space="preserve"> (from </w:t>
      </w:r>
      <w:r w:rsidR="001702E8">
        <w:rPr>
          <w:color w:val="auto"/>
        </w:rPr>
        <w:t>5</w:t>
      </w:r>
      <w:r w:rsidR="00D6555C">
        <w:rPr>
          <w:color w:val="auto"/>
        </w:rPr>
        <w:t>3</w:t>
      </w:r>
      <w:r w:rsidRPr="0047106A">
        <w:rPr>
          <w:color w:val="auto"/>
        </w:rPr>
        <w:t xml:space="preserve">% in 1990 to </w:t>
      </w:r>
      <w:r>
        <w:rPr>
          <w:color w:val="auto"/>
        </w:rPr>
        <w:t>7</w:t>
      </w:r>
      <w:r w:rsidR="00D6555C">
        <w:rPr>
          <w:color w:val="auto"/>
        </w:rPr>
        <w:t>1</w:t>
      </w:r>
      <w:r w:rsidRPr="0047106A">
        <w:rPr>
          <w:color w:val="auto"/>
        </w:rPr>
        <w:t>% in 20</w:t>
      </w:r>
      <w:r w:rsidR="007301E6">
        <w:rPr>
          <w:color w:val="auto"/>
        </w:rPr>
        <w:t>2</w:t>
      </w:r>
      <w:r w:rsidR="00D6555C">
        <w:rPr>
          <w:color w:val="auto"/>
        </w:rPr>
        <w:t>3</w:t>
      </w:r>
      <w:r w:rsidRPr="0047106A">
        <w:rPr>
          <w:color w:val="auto"/>
        </w:rPr>
        <w:t>);</w:t>
      </w:r>
    </w:p>
    <w:p w14:paraId="574F2DC2" w14:textId="4AEE42F1" w:rsidR="00AC5003" w:rsidRDefault="00AC5003" w:rsidP="00B43E92">
      <w:pPr>
        <w:pStyle w:val="Listparagraf"/>
        <w:numPr>
          <w:ilvl w:val="0"/>
          <w:numId w:val="21"/>
        </w:numPr>
        <w:tabs>
          <w:tab w:val="left" w:pos="284"/>
        </w:tabs>
        <w:autoSpaceDE w:val="0"/>
        <w:autoSpaceDN w:val="0"/>
        <w:adjustRightInd w:val="0"/>
        <w:spacing w:after="0" w:line="240" w:lineRule="auto"/>
        <w:ind w:left="0" w:firstLine="0"/>
        <w:jc w:val="both"/>
      </w:pPr>
      <w:r w:rsidRPr="0047106A">
        <w:t>a decrease in the share of category</w:t>
      </w:r>
      <w:r w:rsidRPr="0047106A">
        <w:rPr>
          <w:i/>
        </w:rPr>
        <w:t xml:space="preserve"> 1.A.3.b.i Road transport: Passenger cars</w:t>
      </w:r>
      <w:r w:rsidRPr="0047106A">
        <w:t xml:space="preserve"> </w:t>
      </w:r>
      <w:r w:rsidR="00D6555C">
        <w:t>-</w:t>
      </w:r>
      <w:r w:rsidRPr="0047106A">
        <w:t xml:space="preserve"> </w:t>
      </w:r>
      <w:r w:rsidR="001702E8">
        <w:t>7</w:t>
      </w:r>
      <w:r w:rsidRPr="0047106A">
        <w:t xml:space="preserve">% </w:t>
      </w:r>
      <w:r w:rsidR="00D6555C">
        <w:t>(</w:t>
      </w:r>
      <w:r w:rsidRPr="0047106A">
        <w:t>1990</w:t>
      </w:r>
      <w:r w:rsidR="00D6555C">
        <w:t xml:space="preserve"> </w:t>
      </w:r>
      <w:proofErr w:type="gramStart"/>
      <w:r w:rsidR="00D6555C">
        <w:t xml:space="preserve">and </w:t>
      </w:r>
      <w:r w:rsidRPr="0047106A">
        <w:t xml:space="preserve"> 20</w:t>
      </w:r>
      <w:r w:rsidR="007301E6">
        <w:t>2</w:t>
      </w:r>
      <w:r w:rsidR="00D6555C">
        <w:t>3</w:t>
      </w:r>
      <w:proofErr w:type="gramEnd"/>
      <w:r w:rsidR="00D6555C">
        <w:t>)</w:t>
      </w:r>
      <w:r w:rsidRPr="0047106A">
        <w:t xml:space="preserve">, and a share of </w:t>
      </w:r>
      <w:r w:rsidRPr="0047106A">
        <w:rPr>
          <w:i/>
        </w:rPr>
        <w:t>1.A.3.b.i Road transport: Light duty vehicles</w:t>
      </w:r>
      <w:r w:rsidRPr="0047106A">
        <w:t xml:space="preserve"> from 1</w:t>
      </w:r>
      <w:r w:rsidR="001702E8">
        <w:t>1</w:t>
      </w:r>
      <w:r w:rsidRPr="0047106A">
        <w:t xml:space="preserve">% in 1990 to </w:t>
      </w:r>
      <w:r w:rsidR="00D6555C">
        <w:t>4</w:t>
      </w:r>
      <w:r w:rsidRPr="0047106A">
        <w:t>% in 20</w:t>
      </w:r>
      <w:r w:rsidR="007301E6">
        <w:t>2</w:t>
      </w:r>
      <w:r w:rsidR="001702E8">
        <w:t>2</w:t>
      </w:r>
      <w:r w:rsidRPr="0047106A">
        <w:t xml:space="preserve"> (Figure 2.19).</w:t>
      </w:r>
    </w:p>
    <w:tbl>
      <w:tblPr>
        <w:tblStyle w:val="Tabelgril"/>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2"/>
        <w:gridCol w:w="8944"/>
      </w:tblGrid>
      <w:tr w:rsidR="00AC5003" w:rsidRPr="00DA6F54" w14:paraId="6D873DC6" w14:textId="77777777" w:rsidTr="006A182C">
        <w:tc>
          <w:tcPr>
            <w:tcW w:w="222" w:type="dxa"/>
          </w:tcPr>
          <w:p w14:paraId="46B9465B" w14:textId="681B8428" w:rsidR="00AC5003" w:rsidRPr="00DA6F54" w:rsidRDefault="00AC5003" w:rsidP="00AC5003">
            <w:pPr>
              <w:autoSpaceDE w:val="0"/>
              <w:autoSpaceDN w:val="0"/>
              <w:adjustRightInd w:val="0"/>
              <w:spacing w:after="120" w:line="240" w:lineRule="auto"/>
              <w:ind w:left="0" w:firstLine="0"/>
              <w:jc w:val="both"/>
            </w:pPr>
          </w:p>
        </w:tc>
        <w:tc>
          <w:tcPr>
            <w:tcW w:w="8944" w:type="dxa"/>
          </w:tcPr>
          <w:p w14:paraId="4CCCF2B1" w14:textId="02A9E793" w:rsidR="00AC5003" w:rsidRPr="00DA6F54" w:rsidRDefault="00AC5003" w:rsidP="00AC5003">
            <w:pPr>
              <w:autoSpaceDE w:val="0"/>
              <w:autoSpaceDN w:val="0"/>
              <w:adjustRightInd w:val="0"/>
              <w:spacing w:after="120" w:line="240" w:lineRule="auto"/>
              <w:ind w:left="0" w:firstLine="0"/>
              <w:jc w:val="both"/>
            </w:pPr>
          </w:p>
        </w:tc>
      </w:tr>
      <w:tr w:rsidR="00AC5003" w:rsidRPr="00DA6F54" w14:paraId="28441742" w14:textId="77777777" w:rsidTr="006A182C">
        <w:tc>
          <w:tcPr>
            <w:tcW w:w="9166" w:type="dxa"/>
            <w:gridSpan w:val="2"/>
          </w:tcPr>
          <w:tbl>
            <w:tblPr>
              <w:tblStyle w:val="Tabelgril"/>
              <w:tblW w:w="0" w:type="auto"/>
              <w:tblInd w:w="11" w:type="dxa"/>
              <w:tblLook w:val="04A0" w:firstRow="1" w:lastRow="0" w:firstColumn="1" w:lastColumn="0" w:noHBand="0" w:noVBand="1"/>
            </w:tblPr>
            <w:tblGrid>
              <w:gridCol w:w="4465"/>
              <w:gridCol w:w="4464"/>
            </w:tblGrid>
            <w:tr w:rsidR="00ED7DEC" w14:paraId="39D59985" w14:textId="77777777" w:rsidTr="00D6555C">
              <w:tc>
                <w:tcPr>
                  <w:tcW w:w="4465" w:type="dxa"/>
                </w:tcPr>
                <w:p w14:paraId="16A22AF8" w14:textId="38DB13D3" w:rsidR="00ED7DEC" w:rsidRDefault="00D6555C" w:rsidP="00D86AC6">
                  <w:pPr>
                    <w:autoSpaceDE w:val="0"/>
                    <w:autoSpaceDN w:val="0"/>
                    <w:adjustRightInd w:val="0"/>
                    <w:spacing w:after="120" w:line="240" w:lineRule="auto"/>
                    <w:ind w:left="0" w:firstLine="0"/>
                    <w:jc w:val="center"/>
                    <w:rPr>
                      <w:b/>
                      <w:bCs/>
                    </w:rPr>
                  </w:pPr>
                  <w:r>
                    <w:rPr>
                      <w:noProof/>
                      <w:lang w:val="en-US" w:eastAsia="ja-JP"/>
                    </w:rPr>
                    <w:drawing>
                      <wp:inline distT="0" distB="0" distL="0" distR="0" wp14:anchorId="479453F4" wp14:editId="44282E6C">
                        <wp:extent cx="2418348" cy="2201779"/>
                        <wp:effectExtent l="0" t="0" r="1270" b="8255"/>
                        <wp:docPr id="1482445997" name="Диаграмма 1482445997">
                          <a:extLst xmlns:a="http://schemas.openxmlformats.org/drawingml/2006/main">
                            <a:ext uri="{FF2B5EF4-FFF2-40B4-BE49-F238E27FC236}">
                              <a16:creationId xmlns:a16="http://schemas.microsoft.com/office/drawing/2014/main" id="{00000000-0008-0000-2700-000009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tc>
              <w:tc>
                <w:tcPr>
                  <w:tcW w:w="4464" w:type="dxa"/>
                </w:tcPr>
                <w:p w14:paraId="66572FE7" w14:textId="68942F7E" w:rsidR="00ED7DEC" w:rsidRDefault="00D6555C" w:rsidP="00D86AC6">
                  <w:pPr>
                    <w:autoSpaceDE w:val="0"/>
                    <w:autoSpaceDN w:val="0"/>
                    <w:adjustRightInd w:val="0"/>
                    <w:spacing w:after="120" w:line="240" w:lineRule="auto"/>
                    <w:ind w:left="0" w:firstLine="0"/>
                    <w:jc w:val="center"/>
                    <w:rPr>
                      <w:b/>
                      <w:bCs/>
                    </w:rPr>
                  </w:pPr>
                  <w:r>
                    <w:rPr>
                      <w:noProof/>
                      <w:lang w:val="en-US" w:eastAsia="ja-JP"/>
                    </w:rPr>
                    <w:drawing>
                      <wp:inline distT="0" distB="0" distL="0" distR="0" wp14:anchorId="17EEED1C" wp14:editId="410169C4">
                        <wp:extent cx="2083234" cy="2129589"/>
                        <wp:effectExtent l="0" t="0" r="12700" b="4445"/>
                        <wp:docPr id="1482445996" name="Диаграмма 1482445996">
                          <a:extLst xmlns:a="http://schemas.openxmlformats.org/drawingml/2006/main">
                            <a:ext uri="{FF2B5EF4-FFF2-40B4-BE49-F238E27FC236}">
                              <a16:creationId xmlns:a16="http://schemas.microsoft.com/office/drawing/2014/main" id="{00000000-0008-0000-2700-00000A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tc>
            </w:tr>
          </w:tbl>
          <w:p w14:paraId="7859CE16" w14:textId="10453CF1" w:rsidR="00AC5003" w:rsidRPr="00DA6F54" w:rsidRDefault="00AC5003" w:rsidP="00D86AC6">
            <w:pPr>
              <w:autoSpaceDE w:val="0"/>
              <w:autoSpaceDN w:val="0"/>
              <w:adjustRightInd w:val="0"/>
              <w:spacing w:after="120" w:line="240" w:lineRule="auto"/>
              <w:ind w:left="11" w:hanging="11"/>
              <w:jc w:val="center"/>
            </w:pPr>
            <w:r w:rsidRPr="00AF3CF4">
              <w:rPr>
                <w:b/>
                <w:bCs/>
              </w:rPr>
              <w:t xml:space="preserve">Figure 2.19. </w:t>
            </w:r>
            <w:r w:rsidRPr="00AF3CF4">
              <w:t>CO emissions by sectors in 1990 and 20</w:t>
            </w:r>
            <w:r w:rsidR="00D86AC6" w:rsidRPr="00AF3CF4">
              <w:t>2</w:t>
            </w:r>
            <w:r w:rsidR="00D6555C">
              <w:t>3</w:t>
            </w:r>
          </w:p>
        </w:tc>
      </w:tr>
    </w:tbl>
    <w:p w14:paraId="573CFCCB" w14:textId="77777777" w:rsidR="00AC5003" w:rsidRPr="00FB05BD" w:rsidRDefault="00AC5003" w:rsidP="003926D0">
      <w:pPr>
        <w:pStyle w:val="Titlu3"/>
        <w:rPr>
          <w:i w:val="0"/>
          <w:color w:val="4F81BD" w:themeColor="accent1"/>
        </w:rPr>
      </w:pPr>
      <w:bookmarkStart w:id="45" w:name="_Toc47965473"/>
      <w:bookmarkStart w:id="46" w:name="_Toc116907429"/>
      <w:r w:rsidRPr="00FB05BD">
        <w:rPr>
          <w:i w:val="0"/>
          <w:color w:val="4F81BD" w:themeColor="accent1"/>
        </w:rPr>
        <w:lastRenderedPageBreak/>
        <w:t>Lead (Pb)</w:t>
      </w:r>
      <w:bookmarkEnd w:id="45"/>
      <w:bookmarkEnd w:id="46"/>
    </w:p>
    <w:p w14:paraId="59BACBF7" w14:textId="11F27C5F" w:rsidR="00AC5003" w:rsidRPr="00DA6F54" w:rsidRDefault="00AC5003" w:rsidP="00AC5003">
      <w:pPr>
        <w:autoSpaceDE w:val="0"/>
        <w:autoSpaceDN w:val="0"/>
        <w:adjustRightInd w:val="0"/>
        <w:spacing w:after="120" w:line="240" w:lineRule="auto"/>
        <w:ind w:left="11" w:hanging="11"/>
        <w:jc w:val="both"/>
        <w:rPr>
          <w:bCs/>
        </w:rPr>
      </w:pPr>
      <w:r w:rsidRPr="00DA6F54">
        <w:rPr>
          <w:bCs/>
        </w:rPr>
        <w:t xml:space="preserve">Pb emissions decreased from </w:t>
      </w:r>
      <w:r>
        <w:rPr>
          <w:bCs/>
        </w:rPr>
        <w:t>8</w:t>
      </w:r>
      <w:r w:rsidRPr="00DA6F54">
        <w:rPr>
          <w:bCs/>
        </w:rPr>
        <w:t>,</w:t>
      </w:r>
      <w:r w:rsidR="00D64725">
        <w:rPr>
          <w:bCs/>
        </w:rPr>
        <w:t>1</w:t>
      </w:r>
      <w:r w:rsidRPr="00DA6F54">
        <w:rPr>
          <w:bCs/>
        </w:rPr>
        <w:t xml:space="preserve"> to </w:t>
      </w:r>
      <w:r w:rsidR="001702E8">
        <w:rPr>
          <w:bCs/>
        </w:rPr>
        <w:t>1</w:t>
      </w:r>
      <w:r>
        <w:rPr>
          <w:bCs/>
        </w:rPr>
        <w:t>,</w:t>
      </w:r>
      <w:r w:rsidR="001702E8">
        <w:rPr>
          <w:bCs/>
        </w:rPr>
        <w:t>4</w:t>
      </w:r>
      <w:r w:rsidRPr="00DA6F54">
        <w:rPr>
          <w:bCs/>
        </w:rPr>
        <w:t xml:space="preserve"> tons</w:t>
      </w:r>
      <w:r w:rsidR="001702E8">
        <w:rPr>
          <w:bCs/>
        </w:rPr>
        <w:t xml:space="preserve"> (1990</w:t>
      </w:r>
      <w:r w:rsidR="001702E8" w:rsidRPr="00D64725">
        <w:rPr>
          <w:bCs/>
        </w:rPr>
        <w:t>/202</w:t>
      </w:r>
      <w:r w:rsidR="00FB05BD">
        <w:rPr>
          <w:bCs/>
          <w:color w:val="auto"/>
        </w:rPr>
        <w:t>3</w:t>
      </w:r>
      <w:r w:rsidR="001702E8" w:rsidRPr="00D64725">
        <w:rPr>
          <w:bCs/>
        </w:rPr>
        <w:t>)</w:t>
      </w:r>
      <w:r w:rsidR="00F10B0F" w:rsidRPr="00D64725">
        <w:rPr>
          <w:bCs/>
        </w:rPr>
        <w:t>,</w:t>
      </w:r>
      <w:r w:rsidR="00F10B0F">
        <w:rPr>
          <w:bCs/>
        </w:rPr>
        <w:t xml:space="preserve"> </w:t>
      </w:r>
      <w:r w:rsidRPr="00DA6F54">
        <w:rPr>
          <w:bCs/>
        </w:rPr>
        <w:t>Figure 2.20.</w:t>
      </w:r>
    </w:p>
    <w:tbl>
      <w:tblPr>
        <w:tblW w:w="495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25"/>
        <w:gridCol w:w="5887"/>
        <w:gridCol w:w="876"/>
        <w:gridCol w:w="876"/>
        <w:gridCol w:w="984"/>
      </w:tblGrid>
      <w:tr w:rsidR="00F10B0F" w:rsidRPr="00F10B0F" w14:paraId="1BCDB4B8" w14:textId="77777777" w:rsidTr="00C50990">
        <w:trPr>
          <w:trHeight w:val="20"/>
        </w:trPr>
        <w:tc>
          <w:tcPr>
            <w:tcW w:w="531" w:type="pct"/>
            <w:shd w:val="clear" w:color="auto" w:fill="auto"/>
            <w:noWrap/>
            <w:vAlign w:val="bottom"/>
            <w:hideMark/>
          </w:tcPr>
          <w:p w14:paraId="6E2FA2DC" w14:textId="77777777" w:rsidR="00F10B0F" w:rsidRPr="00F10B0F" w:rsidRDefault="00F10B0F" w:rsidP="006A182C">
            <w:pPr>
              <w:spacing w:after="0" w:line="240" w:lineRule="auto"/>
              <w:ind w:left="0" w:firstLine="0"/>
              <w:rPr>
                <w:color w:val="auto"/>
                <w:sz w:val="16"/>
                <w:szCs w:val="16"/>
                <w:lang w:val="en-US" w:eastAsia="ru-RU"/>
              </w:rPr>
            </w:pPr>
          </w:p>
        </w:tc>
        <w:tc>
          <w:tcPr>
            <w:tcW w:w="3051" w:type="pct"/>
            <w:shd w:val="clear" w:color="auto" w:fill="auto"/>
            <w:noWrap/>
            <w:vAlign w:val="bottom"/>
            <w:hideMark/>
          </w:tcPr>
          <w:p w14:paraId="3487D3D9" w14:textId="77777777" w:rsidR="00F10B0F" w:rsidRPr="00F10B0F" w:rsidRDefault="00F10B0F" w:rsidP="006A182C">
            <w:pPr>
              <w:spacing w:after="0" w:line="240" w:lineRule="auto"/>
              <w:ind w:left="0" w:firstLine="0"/>
              <w:rPr>
                <w:color w:val="auto"/>
                <w:sz w:val="16"/>
                <w:szCs w:val="16"/>
                <w:lang w:val="en-US" w:eastAsia="ru-RU"/>
              </w:rPr>
            </w:pPr>
          </w:p>
        </w:tc>
        <w:tc>
          <w:tcPr>
            <w:tcW w:w="454" w:type="pct"/>
            <w:shd w:val="clear" w:color="auto" w:fill="auto"/>
            <w:noWrap/>
            <w:vAlign w:val="bottom"/>
            <w:hideMark/>
          </w:tcPr>
          <w:p w14:paraId="59D70479" w14:textId="77777777" w:rsidR="00F10B0F" w:rsidRPr="00F10B0F" w:rsidRDefault="00F10B0F" w:rsidP="00F10B0F">
            <w:pPr>
              <w:spacing w:after="0" w:line="240" w:lineRule="auto"/>
              <w:ind w:left="0" w:firstLine="0"/>
              <w:jc w:val="center"/>
              <w:rPr>
                <w:b/>
                <w:color w:val="auto"/>
                <w:sz w:val="16"/>
                <w:szCs w:val="16"/>
                <w:lang w:val="en-US" w:eastAsia="ru-RU"/>
              </w:rPr>
            </w:pPr>
            <w:r w:rsidRPr="00F10B0F">
              <w:rPr>
                <w:b/>
                <w:color w:val="auto"/>
                <w:sz w:val="16"/>
                <w:szCs w:val="16"/>
                <w:lang w:val="ru-RU" w:eastAsia="ru-RU"/>
              </w:rPr>
              <w:t>Pb, t</w:t>
            </w:r>
          </w:p>
        </w:tc>
        <w:tc>
          <w:tcPr>
            <w:tcW w:w="454" w:type="pct"/>
            <w:shd w:val="clear" w:color="auto" w:fill="auto"/>
            <w:noWrap/>
            <w:vAlign w:val="bottom"/>
            <w:hideMark/>
          </w:tcPr>
          <w:p w14:paraId="28D36B3A" w14:textId="77777777" w:rsidR="00F10B0F" w:rsidRPr="00F10B0F" w:rsidRDefault="00F10B0F" w:rsidP="00F10B0F">
            <w:pPr>
              <w:spacing w:after="0" w:line="240" w:lineRule="auto"/>
              <w:ind w:left="0" w:firstLine="0"/>
              <w:jc w:val="center"/>
              <w:rPr>
                <w:b/>
                <w:color w:val="auto"/>
                <w:sz w:val="16"/>
                <w:szCs w:val="16"/>
                <w:lang w:val="en-US" w:eastAsia="ru-RU"/>
              </w:rPr>
            </w:pPr>
            <w:r w:rsidRPr="00F10B0F">
              <w:rPr>
                <w:b/>
                <w:color w:val="auto"/>
                <w:sz w:val="16"/>
                <w:szCs w:val="16"/>
                <w:lang w:val="ru-RU" w:eastAsia="ru-RU"/>
              </w:rPr>
              <w:t>Pb</w:t>
            </w:r>
            <w:r w:rsidRPr="00F10B0F">
              <w:rPr>
                <w:b/>
                <w:color w:val="auto"/>
                <w:sz w:val="16"/>
                <w:szCs w:val="16"/>
                <w:lang w:val="en-US" w:eastAsia="ru-RU"/>
              </w:rPr>
              <w:t>, t</w:t>
            </w:r>
          </w:p>
        </w:tc>
        <w:tc>
          <w:tcPr>
            <w:tcW w:w="510" w:type="pct"/>
            <w:shd w:val="clear" w:color="auto" w:fill="auto"/>
            <w:noWrap/>
            <w:vAlign w:val="bottom"/>
            <w:hideMark/>
          </w:tcPr>
          <w:p w14:paraId="51C55EAB" w14:textId="45A7476E" w:rsidR="00F10B0F" w:rsidRPr="0003181B" w:rsidRDefault="00F10B0F" w:rsidP="00F10B0F">
            <w:pPr>
              <w:spacing w:after="0" w:line="240" w:lineRule="auto"/>
              <w:ind w:left="0" w:firstLine="0"/>
              <w:jc w:val="center"/>
              <w:rPr>
                <w:b/>
                <w:color w:val="auto"/>
                <w:sz w:val="16"/>
                <w:szCs w:val="16"/>
                <w:lang w:val="en-US" w:eastAsia="ru-RU"/>
              </w:rPr>
            </w:pPr>
            <w:r w:rsidRPr="00F10B0F">
              <w:rPr>
                <w:b/>
                <w:color w:val="auto"/>
                <w:sz w:val="16"/>
                <w:szCs w:val="16"/>
                <w:lang w:val="ru-RU" w:eastAsia="ru-RU"/>
              </w:rPr>
              <w:t>202</w:t>
            </w:r>
            <w:r w:rsidR="00FB05BD">
              <w:rPr>
                <w:b/>
                <w:color w:val="auto"/>
                <w:sz w:val="16"/>
                <w:szCs w:val="16"/>
                <w:lang w:val="en-US" w:eastAsia="ru-RU"/>
              </w:rPr>
              <w:t>3</w:t>
            </w:r>
          </w:p>
        </w:tc>
      </w:tr>
      <w:tr w:rsidR="00F10B0F" w:rsidRPr="00F10B0F" w14:paraId="336ABBD1" w14:textId="77777777" w:rsidTr="00C50990">
        <w:trPr>
          <w:trHeight w:val="20"/>
        </w:trPr>
        <w:tc>
          <w:tcPr>
            <w:tcW w:w="531" w:type="pct"/>
            <w:shd w:val="clear" w:color="auto" w:fill="auto"/>
            <w:noWrap/>
            <w:vAlign w:val="bottom"/>
            <w:hideMark/>
          </w:tcPr>
          <w:p w14:paraId="3D9AAE37" w14:textId="77777777" w:rsidR="00F10B0F" w:rsidRPr="00F10B0F" w:rsidRDefault="00F10B0F" w:rsidP="006A182C">
            <w:pPr>
              <w:spacing w:after="0" w:line="240" w:lineRule="auto"/>
              <w:ind w:left="0" w:firstLine="0"/>
              <w:rPr>
                <w:color w:val="auto"/>
                <w:sz w:val="16"/>
                <w:szCs w:val="16"/>
                <w:lang w:val="ru-RU" w:eastAsia="ru-RU"/>
              </w:rPr>
            </w:pPr>
            <w:r w:rsidRPr="00F10B0F">
              <w:rPr>
                <w:color w:val="auto"/>
                <w:sz w:val="16"/>
                <w:szCs w:val="16"/>
                <w:lang w:val="ru-RU" w:eastAsia="ru-RU"/>
              </w:rPr>
              <w:t> </w:t>
            </w:r>
          </w:p>
        </w:tc>
        <w:tc>
          <w:tcPr>
            <w:tcW w:w="3051" w:type="pct"/>
            <w:shd w:val="clear" w:color="auto" w:fill="auto"/>
            <w:noWrap/>
            <w:vAlign w:val="bottom"/>
            <w:hideMark/>
          </w:tcPr>
          <w:p w14:paraId="721A56BC" w14:textId="77777777" w:rsidR="00F10B0F" w:rsidRPr="00F10B0F" w:rsidRDefault="00F10B0F" w:rsidP="006A182C">
            <w:pPr>
              <w:spacing w:after="0" w:line="240" w:lineRule="auto"/>
              <w:ind w:left="0" w:firstLine="0"/>
              <w:rPr>
                <w:color w:val="auto"/>
                <w:sz w:val="16"/>
                <w:szCs w:val="16"/>
                <w:lang w:val="ru-RU" w:eastAsia="ru-RU"/>
              </w:rPr>
            </w:pPr>
            <w:r w:rsidRPr="00F10B0F">
              <w:rPr>
                <w:color w:val="auto"/>
                <w:sz w:val="16"/>
                <w:szCs w:val="16"/>
                <w:lang w:val="ru-RU" w:eastAsia="ru-RU"/>
              </w:rPr>
              <w:t> </w:t>
            </w:r>
          </w:p>
        </w:tc>
        <w:tc>
          <w:tcPr>
            <w:tcW w:w="454" w:type="pct"/>
            <w:shd w:val="clear" w:color="auto" w:fill="auto"/>
            <w:noWrap/>
            <w:vAlign w:val="bottom"/>
            <w:hideMark/>
          </w:tcPr>
          <w:p w14:paraId="777E5391" w14:textId="77777777" w:rsidR="00F10B0F" w:rsidRPr="00A90487" w:rsidRDefault="00F10B0F" w:rsidP="00F10B0F">
            <w:pPr>
              <w:spacing w:after="0" w:line="240" w:lineRule="auto"/>
              <w:ind w:left="0" w:firstLine="0"/>
              <w:jc w:val="center"/>
              <w:rPr>
                <w:b/>
                <w:color w:val="auto"/>
                <w:sz w:val="16"/>
                <w:szCs w:val="16"/>
                <w:lang w:val="ru-RU" w:eastAsia="ru-RU"/>
              </w:rPr>
            </w:pPr>
            <w:r w:rsidRPr="00A90487">
              <w:rPr>
                <w:b/>
                <w:color w:val="auto"/>
                <w:sz w:val="16"/>
                <w:szCs w:val="16"/>
                <w:lang w:val="ru-RU" w:eastAsia="ru-RU"/>
              </w:rPr>
              <w:t>1990</w:t>
            </w:r>
          </w:p>
        </w:tc>
        <w:tc>
          <w:tcPr>
            <w:tcW w:w="454" w:type="pct"/>
            <w:shd w:val="clear" w:color="auto" w:fill="auto"/>
            <w:noWrap/>
            <w:vAlign w:val="bottom"/>
            <w:hideMark/>
          </w:tcPr>
          <w:p w14:paraId="4458E9D2" w14:textId="13F1EFC2" w:rsidR="00F10B0F" w:rsidRPr="00A90487" w:rsidRDefault="00F10B0F" w:rsidP="00F10B0F">
            <w:pPr>
              <w:spacing w:after="0" w:line="240" w:lineRule="auto"/>
              <w:ind w:left="0" w:firstLine="0"/>
              <w:jc w:val="center"/>
              <w:rPr>
                <w:b/>
                <w:color w:val="auto"/>
                <w:sz w:val="16"/>
                <w:szCs w:val="16"/>
                <w:lang w:val="en-US" w:eastAsia="ru-RU"/>
              </w:rPr>
            </w:pPr>
            <w:r w:rsidRPr="00A90487">
              <w:rPr>
                <w:b/>
                <w:color w:val="auto"/>
                <w:sz w:val="16"/>
                <w:szCs w:val="16"/>
                <w:lang w:val="ru-RU" w:eastAsia="ru-RU"/>
              </w:rPr>
              <w:t>202</w:t>
            </w:r>
            <w:r w:rsidR="00FB05BD" w:rsidRPr="00A90487">
              <w:rPr>
                <w:b/>
                <w:color w:val="auto"/>
                <w:sz w:val="16"/>
                <w:szCs w:val="16"/>
                <w:lang w:val="en-US" w:eastAsia="ru-RU"/>
              </w:rPr>
              <w:t>3</w:t>
            </w:r>
          </w:p>
        </w:tc>
        <w:tc>
          <w:tcPr>
            <w:tcW w:w="510" w:type="pct"/>
            <w:shd w:val="clear" w:color="auto" w:fill="auto"/>
            <w:noWrap/>
            <w:vAlign w:val="bottom"/>
            <w:hideMark/>
          </w:tcPr>
          <w:p w14:paraId="220EF8C7" w14:textId="77777777" w:rsidR="00F10B0F" w:rsidRPr="00A90487" w:rsidRDefault="00F10B0F" w:rsidP="00F10B0F">
            <w:pPr>
              <w:spacing w:after="0" w:line="240" w:lineRule="auto"/>
              <w:ind w:left="0" w:firstLine="0"/>
              <w:jc w:val="center"/>
              <w:rPr>
                <w:b/>
                <w:color w:val="auto"/>
                <w:sz w:val="16"/>
                <w:szCs w:val="16"/>
                <w:lang w:val="ru-RU" w:eastAsia="ru-RU"/>
              </w:rPr>
            </w:pPr>
            <w:r w:rsidRPr="00A90487">
              <w:rPr>
                <w:b/>
                <w:color w:val="auto"/>
                <w:sz w:val="16"/>
                <w:szCs w:val="16"/>
                <w:lang w:val="ru-RU" w:eastAsia="ru-RU"/>
              </w:rPr>
              <w:t>%</w:t>
            </w:r>
          </w:p>
        </w:tc>
      </w:tr>
      <w:tr w:rsidR="00D64725" w:rsidRPr="00F10B0F" w14:paraId="10467E80" w14:textId="77777777" w:rsidTr="00C50990">
        <w:trPr>
          <w:trHeight w:val="20"/>
        </w:trPr>
        <w:tc>
          <w:tcPr>
            <w:tcW w:w="531" w:type="pct"/>
            <w:shd w:val="clear" w:color="auto" w:fill="auto"/>
            <w:noWrap/>
            <w:vAlign w:val="bottom"/>
            <w:hideMark/>
          </w:tcPr>
          <w:p w14:paraId="20B40C61" w14:textId="77777777" w:rsidR="00D64725" w:rsidRPr="00F10B0F" w:rsidRDefault="00D64725" w:rsidP="0003181B">
            <w:pPr>
              <w:spacing w:after="0" w:line="240" w:lineRule="auto"/>
              <w:ind w:left="0" w:firstLine="0"/>
              <w:rPr>
                <w:color w:val="auto"/>
                <w:sz w:val="16"/>
                <w:szCs w:val="16"/>
                <w:lang w:val="ru-RU" w:eastAsia="ru-RU"/>
              </w:rPr>
            </w:pPr>
            <w:r w:rsidRPr="00F10B0F">
              <w:rPr>
                <w:color w:val="auto"/>
                <w:sz w:val="16"/>
                <w:szCs w:val="16"/>
                <w:lang w:val="ru-RU" w:eastAsia="ru-RU"/>
              </w:rPr>
              <w:t>1A4ai</w:t>
            </w:r>
          </w:p>
        </w:tc>
        <w:tc>
          <w:tcPr>
            <w:tcW w:w="3051" w:type="pct"/>
            <w:shd w:val="clear" w:color="auto" w:fill="auto"/>
            <w:noWrap/>
            <w:vAlign w:val="bottom"/>
            <w:hideMark/>
          </w:tcPr>
          <w:p w14:paraId="364BBBB5" w14:textId="77777777" w:rsidR="00D64725" w:rsidRPr="00F10B0F" w:rsidRDefault="00D64725" w:rsidP="0003181B">
            <w:pPr>
              <w:spacing w:after="0" w:line="240" w:lineRule="auto"/>
              <w:ind w:left="0" w:firstLine="0"/>
              <w:rPr>
                <w:color w:val="auto"/>
                <w:sz w:val="16"/>
                <w:szCs w:val="16"/>
                <w:lang w:val="ru-RU" w:eastAsia="ru-RU"/>
              </w:rPr>
            </w:pPr>
            <w:r w:rsidRPr="00F10B0F">
              <w:rPr>
                <w:color w:val="auto"/>
                <w:sz w:val="16"/>
                <w:szCs w:val="16"/>
                <w:lang w:val="ru-RU" w:eastAsia="ru-RU"/>
              </w:rPr>
              <w:t>Commercial/institutional: Stationary</w:t>
            </w:r>
          </w:p>
        </w:tc>
        <w:tc>
          <w:tcPr>
            <w:tcW w:w="454" w:type="pct"/>
            <w:shd w:val="clear" w:color="auto" w:fill="auto"/>
            <w:noWrap/>
            <w:vAlign w:val="bottom"/>
            <w:hideMark/>
          </w:tcPr>
          <w:p w14:paraId="126CD9C3" w14:textId="6AF98FD8" w:rsidR="00D64725" w:rsidRPr="00A90487" w:rsidRDefault="00D64725" w:rsidP="0003181B">
            <w:pPr>
              <w:spacing w:after="0" w:line="240" w:lineRule="auto"/>
              <w:ind w:left="0" w:firstLine="0"/>
              <w:jc w:val="center"/>
              <w:rPr>
                <w:color w:val="auto"/>
                <w:sz w:val="16"/>
                <w:szCs w:val="16"/>
                <w:lang w:val="ru-RU" w:eastAsia="ru-RU"/>
              </w:rPr>
            </w:pPr>
            <w:r w:rsidRPr="00A90487">
              <w:rPr>
                <w:color w:val="auto"/>
                <w:sz w:val="16"/>
                <w:szCs w:val="16"/>
              </w:rPr>
              <w:t>1.6</w:t>
            </w:r>
          </w:p>
        </w:tc>
        <w:tc>
          <w:tcPr>
            <w:tcW w:w="454" w:type="pct"/>
            <w:shd w:val="clear" w:color="auto" w:fill="auto"/>
            <w:noWrap/>
            <w:vAlign w:val="bottom"/>
            <w:hideMark/>
          </w:tcPr>
          <w:p w14:paraId="74EABA7F" w14:textId="77777777" w:rsidR="00D64725" w:rsidRPr="00A90487" w:rsidRDefault="00D64725" w:rsidP="0003181B">
            <w:pPr>
              <w:spacing w:after="0" w:line="240" w:lineRule="auto"/>
              <w:ind w:left="0" w:firstLine="0"/>
              <w:jc w:val="center"/>
              <w:rPr>
                <w:color w:val="auto"/>
                <w:sz w:val="16"/>
                <w:szCs w:val="16"/>
                <w:lang w:val="ru-RU" w:eastAsia="ru-RU"/>
              </w:rPr>
            </w:pPr>
            <w:r w:rsidRPr="00A90487">
              <w:rPr>
                <w:color w:val="auto"/>
                <w:sz w:val="16"/>
                <w:szCs w:val="16"/>
                <w:lang w:val="ru-RU" w:eastAsia="ru-RU"/>
              </w:rPr>
              <w:t>0,1</w:t>
            </w:r>
          </w:p>
        </w:tc>
        <w:tc>
          <w:tcPr>
            <w:tcW w:w="510" w:type="pct"/>
            <w:shd w:val="clear" w:color="auto" w:fill="auto"/>
            <w:noWrap/>
            <w:vAlign w:val="bottom"/>
            <w:hideMark/>
          </w:tcPr>
          <w:p w14:paraId="6C017DDD" w14:textId="53B5BB79" w:rsidR="00D64725" w:rsidRPr="00A90487" w:rsidRDefault="00FB05BD" w:rsidP="0003181B">
            <w:pPr>
              <w:spacing w:after="0" w:line="240" w:lineRule="auto"/>
              <w:ind w:left="0" w:firstLine="0"/>
              <w:jc w:val="center"/>
              <w:rPr>
                <w:i/>
                <w:iCs/>
                <w:color w:val="auto"/>
                <w:sz w:val="16"/>
                <w:szCs w:val="16"/>
                <w:lang w:val="ru-RU" w:eastAsia="ru-RU"/>
              </w:rPr>
            </w:pPr>
            <w:r w:rsidRPr="00A90487">
              <w:rPr>
                <w:i/>
                <w:iCs/>
                <w:color w:val="auto"/>
                <w:sz w:val="16"/>
                <w:szCs w:val="16"/>
              </w:rPr>
              <w:t>7</w:t>
            </w:r>
            <w:r w:rsidR="00D64725" w:rsidRPr="00A90487">
              <w:rPr>
                <w:i/>
                <w:iCs/>
                <w:color w:val="auto"/>
                <w:sz w:val="16"/>
                <w:szCs w:val="16"/>
              </w:rPr>
              <w:t>,</w:t>
            </w:r>
            <w:r w:rsidRPr="00A90487">
              <w:rPr>
                <w:i/>
                <w:iCs/>
                <w:color w:val="auto"/>
                <w:sz w:val="16"/>
                <w:szCs w:val="16"/>
              </w:rPr>
              <w:t>2</w:t>
            </w:r>
          </w:p>
        </w:tc>
      </w:tr>
      <w:tr w:rsidR="00D64725" w:rsidRPr="00F10B0F" w14:paraId="2E01A43B" w14:textId="77777777" w:rsidTr="00C50990">
        <w:trPr>
          <w:trHeight w:val="20"/>
        </w:trPr>
        <w:tc>
          <w:tcPr>
            <w:tcW w:w="531" w:type="pct"/>
            <w:shd w:val="clear" w:color="auto" w:fill="auto"/>
            <w:noWrap/>
            <w:vAlign w:val="bottom"/>
            <w:hideMark/>
          </w:tcPr>
          <w:p w14:paraId="7B6FA7AC" w14:textId="77777777" w:rsidR="00D64725" w:rsidRPr="00F10B0F" w:rsidRDefault="00D64725" w:rsidP="0003181B">
            <w:pPr>
              <w:spacing w:after="0" w:line="240" w:lineRule="auto"/>
              <w:ind w:left="0" w:firstLine="0"/>
              <w:rPr>
                <w:color w:val="auto"/>
                <w:sz w:val="16"/>
                <w:szCs w:val="16"/>
                <w:lang w:val="ru-RU" w:eastAsia="ru-RU"/>
              </w:rPr>
            </w:pPr>
            <w:r w:rsidRPr="00F10B0F">
              <w:rPr>
                <w:color w:val="auto"/>
                <w:sz w:val="16"/>
                <w:szCs w:val="16"/>
                <w:lang w:val="ru-RU" w:eastAsia="ru-RU"/>
              </w:rPr>
              <w:t>1A4bi</w:t>
            </w:r>
          </w:p>
        </w:tc>
        <w:tc>
          <w:tcPr>
            <w:tcW w:w="3051" w:type="pct"/>
            <w:shd w:val="clear" w:color="auto" w:fill="auto"/>
            <w:noWrap/>
            <w:vAlign w:val="bottom"/>
            <w:hideMark/>
          </w:tcPr>
          <w:p w14:paraId="05807403" w14:textId="77777777" w:rsidR="00D64725" w:rsidRPr="00F10B0F" w:rsidRDefault="00D64725" w:rsidP="0003181B">
            <w:pPr>
              <w:spacing w:after="0" w:line="240" w:lineRule="auto"/>
              <w:ind w:left="0" w:firstLine="0"/>
              <w:rPr>
                <w:color w:val="auto"/>
                <w:sz w:val="16"/>
                <w:szCs w:val="16"/>
                <w:lang w:val="ru-RU" w:eastAsia="ru-RU"/>
              </w:rPr>
            </w:pPr>
            <w:r w:rsidRPr="00F10B0F">
              <w:rPr>
                <w:color w:val="auto"/>
                <w:sz w:val="16"/>
                <w:szCs w:val="16"/>
                <w:lang w:val="ru-RU" w:eastAsia="ru-RU"/>
              </w:rPr>
              <w:t xml:space="preserve">Residential: Stationary </w:t>
            </w:r>
          </w:p>
        </w:tc>
        <w:tc>
          <w:tcPr>
            <w:tcW w:w="454" w:type="pct"/>
            <w:shd w:val="clear" w:color="auto" w:fill="auto"/>
            <w:noWrap/>
            <w:vAlign w:val="bottom"/>
            <w:hideMark/>
          </w:tcPr>
          <w:p w14:paraId="2BEF5AC0" w14:textId="20DB4AAF" w:rsidR="00D64725" w:rsidRPr="00A90487" w:rsidRDefault="00D64725" w:rsidP="0003181B">
            <w:pPr>
              <w:spacing w:after="0" w:line="240" w:lineRule="auto"/>
              <w:ind w:left="0" w:firstLine="0"/>
              <w:jc w:val="center"/>
              <w:rPr>
                <w:color w:val="auto"/>
                <w:sz w:val="16"/>
                <w:szCs w:val="16"/>
                <w:lang w:val="ru-RU" w:eastAsia="ru-RU"/>
              </w:rPr>
            </w:pPr>
            <w:r w:rsidRPr="00A90487">
              <w:rPr>
                <w:color w:val="auto"/>
                <w:sz w:val="16"/>
                <w:szCs w:val="16"/>
              </w:rPr>
              <w:t>4.6</w:t>
            </w:r>
          </w:p>
        </w:tc>
        <w:tc>
          <w:tcPr>
            <w:tcW w:w="454" w:type="pct"/>
            <w:shd w:val="clear" w:color="auto" w:fill="auto"/>
            <w:noWrap/>
            <w:vAlign w:val="bottom"/>
            <w:hideMark/>
          </w:tcPr>
          <w:p w14:paraId="1879526A" w14:textId="419C5898" w:rsidR="00D64725" w:rsidRPr="00A90487" w:rsidRDefault="00D64725" w:rsidP="0003181B">
            <w:pPr>
              <w:spacing w:after="0" w:line="240" w:lineRule="auto"/>
              <w:ind w:left="0" w:firstLine="0"/>
              <w:jc w:val="center"/>
              <w:rPr>
                <w:color w:val="auto"/>
                <w:sz w:val="16"/>
                <w:szCs w:val="16"/>
                <w:lang w:val="en-US" w:eastAsia="ru-RU"/>
              </w:rPr>
            </w:pPr>
            <w:r w:rsidRPr="00A90487">
              <w:rPr>
                <w:color w:val="auto"/>
                <w:sz w:val="16"/>
                <w:szCs w:val="16"/>
                <w:lang w:val="ru-RU" w:eastAsia="ru-RU"/>
              </w:rPr>
              <w:t>0,</w:t>
            </w:r>
            <w:r w:rsidR="00FB05BD" w:rsidRPr="00A90487">
              <w:rPr>
                <w:color w:val="auto"/>
                <w:sz w:val="16"/>
                <w:szCs w:val="16"/>
                <w:lang w:val="en-US" w:eastAsia="ru-RU"/>
              </w:rPr>
              <w:t>7</w:t>
            </w:r>
          </w:p>
        </w:tc>
        <w:tc>
          <w:tcPr>
            <w:tcW w:w="510" w:type="pct"/>
            <w:shd w:val="clear" w:color="auto" w:fill="auto"/>
            <w:noWrap/>
            <w:vAlign w:val="bottom"/>
            <w:hideMark/>
          </w:tcPr>
          <w:p w14:paraId="015B7E1C" w14:textId="597F3690" w:rsidR="00D64725" w:rsidRPr="00A90487" w:rsidRDefault="00D64725" w:rsidP="0003181B">
            <w:pPr>
              <w:spacing w:after="0" w:line="240" w:lineRule="auto"/>
              <w:ind w:left="0" w:firstLine="0"/>
              <w:jc w:val="center"/>
              <w:rPr>
                <w:i/>
                <w:iCs/>
                <w:color w:val="auto"/>
                <w:sz w:val="16"/>
                <w:szCs w:val="16"/>
                <w:lang w:val="ru-RU" w:eastAsia="ru-RU"/>
              </w:rPr>
            </w:pPr>
            <w:r w:rsidRPr="00A90487">
              <w:rPr>
                <w:i/>
                <w:iCs/>
                <w:color w:val="auto"/>
                <w:sz w:val="16"/>
                <w:szCs w:val="16"/>
              </w:rPr>
              <w:t>5</w:t>
            </w:r>
            <w:r w:rsidR="00FB05BD" w:rsidRPr="00A90487">
              <w:rPr>
                <w:i/>
                <w:iCs/>
                <w:color w:val="auto"/>
                <w:sz w:val="16"/>
                <w:szCs w:val="16"/>
              </w:rPr>
              <w:t>2</w:t>
            </w:r>
            <w:r w:rsidRPr="00A90487">
              <w:rPr>
                <w:i/>
                <w:iCs/>
                <w:color w:val="auto"/>
                <w:sz w:val="16"/>
                <w:szCs w:val="16"/>
              </w:rPr>
              <w:t>,</w:t>
            </w:r>
            <w:r w:rsidR="00FB05BD" w:rsidRPr="00A90487">
              <w:rPr>
                <w:i/>
                <w:iCs/>
                <w:color w:val="auto"/>
                <w:sz w:val="16"/>
                <w:szCs w:val="16"/>
              </w:rPr>
              <w:t>9</w:t>
            </w:r>
          </w:p>
        </w:tc>
      </w:tr>
      <w:tr w:rsidR="00D64725" w:rsidRPr="00F10B0F" w14:paraId="123FB441" w14:textId="77777777" w:rsidTr="00C50990">
        <w:trPr>
          <w:trHeight w:val="20"/>
        </w:trPr>
        <w:tc>
          <w:tcPr>
            <w:tcW w:w="531" w:type="pct"/>
            <w:shd w:val="clear" w:color="auto" w:fill="auto"/>
            <w:noWrap/>
            <w:vAlign w:val="bottom"/>
            <w:hideMark/>
          </w:tcPr>
          <w:p w14:paraId="10063DC9" w14:textId="77777777" w:rsidR="00D64725" w:rsidRPr="00F10B0F" w:rsidRDefault="00D64725" w:rsidP="0003181B">
            <w:pPr>
              <w:spacing w:after="0" w:line="240" w:lineRule="auto"/>
              <w:ind w:left="0" w:firstLine="0"/>
              <w:rPr>
                <w:color w:val="auto"/>
                <w:sz w:val="16"/>
                <w:szCs w:val="16"/>
                <w:lang w:val="ru-RU" w:eastAsia="ru-RU"/>
              </w:rPr>
            </w:pPr>
            <w:r w:rsidRPr="00F10B0F">
              <w:rPr>
                <w:color w:val="auto"/>
                <w:sz w:val="16"/>
                <w:szCs w:val="16"/>
                <w:lang w:val="ru-RU" w:eastAsia="ru-RU"/>
              </w:rPr>
              <w:t>2A3</w:t>
            </w:r>
          </w:p>
        </w:tc>
        <w:tc>
          <w:tcPr>
            <w:tcW w:w="3051" w:type="pct"/>
            <w:shd w:val="clear" w:color="auto" w:fill="auto"/>
            <w:noWrap/>
            <w:vAlign w:val="bottom"/>
            <w:hideMark/>
          </w:tcPr>
          <w:p w14:paraId="5A7CF889" w14:textId="77777777" w:rsidR="00D64725" w:rsidRPr="00F10B0F" w:rsidRDefault="00D64725" w:rsidP="0003181B">
            <w:pPr>
              <w:spacing w:after="0" w:line="240" w:lineRule="auto"/>
              <w:ind w:left="0" w:firstLine="0"/>
              <w:rPr>
                <w:color w:val="auto"/>
                <w:sz w:val="16"/>
                <w:szCs w:val="16"/>
                <w:lang w:val="ru-RU" w:eastAsia="ru-RU"/>
              </w:rPr>
            </w:pPr>
            <w:r w:rsidRPr="00F10B0F">
              <w:rPr>
                <w:color w:val="auto"/>
                <w:sz w:val="16"/>
                <w:szCs w:val="16"/>
                <w:lang w:val="ru-RU" w:eastAsia="ru-RU"/>
              </w:rPr>
              <w:t xml:space="preserve">Glass production </w:t>
            </w:r>
          </w:p>
        </w:tc>
        <w:tc>
          <w:tcPr>
            <w:tcW w:w="454" w:type="pct"/>
            <w:shd w:val="clear" w:color="auto" w:fill="auto"/>
            <w:noWrap/>
            <w:vAlign w:val="bottom"/>
            <w:hideMark/>
          </w:tcPr>
          <w:p w14:paraId="07577DEC" w14:textId="29779425" w:rsidR="00D64725" w:rsidRPr="00A90487" w:rsidRDefault="00D64725" w:rsidP="0003181B">
            <w:pPr>
              <w:spacing w:after="0" w:line="240" w:lineRule="auto"/>
              <w:ind w:left="0" w:firstLine="0"/>
              <w:jc w:val="center"/>
              <w:rPr>
                <w:color w:val="auto"/>
                <w:sz w:val="16"/>
                <w:szCs w:val="16"/>
                <w:lang w:val="ru-RU" w:eastAsia="ru-RU"/>
              </w:rPr>
            </w:pPr>
            <w:r w:rsidRPr="00A90487">
              <w:rPr>
                <w:color w:val="auto"/>
                <w:sz w:val="16"/>
                <w:szCs w:val="16"/>
              </w:rPr>
              <w:t>0.4</w:t>
            </w:r>
          </w:p>
        </w:tc>
        <w:tc>
          <w:tcPr>
            <w:tcW w:w="454" w:type="pct"/>
            <w:shd w:val="clear" w:color="auto" w:fill="auto"/>
            <w:noWrap/>
            <w:vAlign w:val="bottom"/>
            <w:hideMark/>
          </w:tcPr>
          <w:p w14:paraId="42866FF2" w14:textId="610DA502" w:rsidR="00D64725" w:rsidRPr="00A90487" w:rsidRDefault="00D64725" w:rsidP="0003181B">
            <w:pPr>
              <w:spacing w:after="0" w:line="240" w:lineRule="auto"/>
              <w:ind w:left="0" w:firstLine="0"/>
              <w:jc w:val="center"/>
              <w:rPr>
                <w:color w:val="auto"/>
                <w:sz w:val="16"/>
                <w:szCs w:val="16"/>
                <w:lang w:val="en-US" w:eastAsia="ru-RU"/>
              </w:rPr>
            </w:pPr>
            <w:r w:rsidRPr="00A90487">
              <w:rPr>
                <w:color w:val="auto"/>
                <w:sz w:val="16"/>
                <w:szCs w:val="16"/>
                <w:lang w:val="ru-RU" w:eastAsia="ru-RU"/>
              </w:rPr>
              <w:t>0,</w:t>
            </w:r>
            <w:r w:rsidRPr="00A90487">
              <w:rPr>
                <w:color w:val="auto"/>
                <w:sz w:val="16"/>
                <w:szCs w:val="16"/>
                <w:lang w:val="en-US" w:eastAsia="ru-RU"/>
              </w:rPr>
              <w:t>4</w:t>
            </w:r>
          </w:p>
        </w:tc>
        <w:tc>
          <w:tcPr>
            <w:tcW w:w="510" w:type="pct"/>
            <w:shd w:val="clear" w:color="auto" w:fill="auto"/>
            <w:noWrap/>
            <w:vAlign w:val="bottom"/>
            <w:hideMark/>
          </w:tcPr>
          <w:p w14:paraId="3A816D02" w14:textId="1A538A19" w:rsidR="00D64725" w:rsidRPr="00A90487" w:rsidRDefault="00D64725" w:rsidP="0003181B">
            <w:pPr>
              <w:spacing w:after="0" w:line="240" w:lineRule="auto"/>
              <w:ind w:left="0" w:firstLine="0"/>
              <w:jc w:val="center"/>
              <w:rPr>
                <w:i/>
                <w:iCs/>
                <w:color w:val="auto"/>
                <w:sz w:val="16"/>
                <w:szCs w:val="16"/>
                <w:lang w:val="ru-RU" w:eastAsia="ru-RU"/>
              </w:rPr>
            </w:pPr>
            <w:r w:rsidRPr="00A90487">
              <w:rPr>
                <w:i/>
                <w:iCs/>
                <w:color w:val="auto"/>
                <w:sz w:val="16"/>
                <w:szCs w:val="16"/>
              </w:rPr>
              <w:t>2</w:t>
            </w:r>
            <w:r w:rsidR="00FB05BD" w:rsidRPr="00A90487">
              <w:rPr>
                <w:i/>
                <w:iCs/>
                <w:color w:val="auto"/>
                <w:sz w:val="16"/>
                <w:szCs w:val="16"/>
              </w:rPr>
              <w:t>6</w:t>
            </w:r>
            <w:r w:rsidRPr="00A90487">
              <w:rPr>
                <w:i/>
                <w:iCs/>
                <w:color w:val="auto"/>
                <w:sz w:val="16"/>
                <w:szCs w:val="16"/>
              </w:rPr>
              <w:t>,</w:t>
            </w:r>
            <w:r w:rsidR="00FB05BD" w:rsidRPr="00A90487">
              <w:rPr>
                <w:i/>
                <w:iCs/>
                <w:color w:val="auto"/>
                <w:sz w:val="16"/>
                <w:szCs w:val="16"/>
              </w:rPr>
              <w:t>3</w:t>
            </w:r>
          </w:p>
        </w:tc>
      </w:tr>
      <w:tr w:rsidR="00D64725" w:rsidRPr="00F10B0F" w14:paraId="27109FFA" w14:textId="77777777" w:rsidTr="00C50990">
        <w:trPr>
          <w:trHeight w:val="20"/>
        </w:trPr>
        <w:tc>
          <w:tcPr>
            <w:tcW w:w="531" w:type="pct"/>
            <w:shd w:val="clear" w:color="auto" w:fill="auto"/>
            <w:noWrap/>
            <w:vAlign w:val="bottom"/>
            <w:hideMark/>
          </w:tcPr>
          <w:p w14:paraId="30F2E2E1" w14:textId="77777777" w:rsidR="00D64725" w:rsidRPr="00F10B0F" w:rsidRDefault="00D64725" w:rsidP="0003181B">
            <w:pPr>
              <w:spacing w:after="0" w:line="240" w:lineRule="auto"/>
              <w:ind w:left="0" w:firstLine="0"/>
              <w:rPr>
                <w:color w:val="auto"/>
                <w:sz w:val="16"/>
                <w:szCs w:val="16"/>
                <w:lang w:val="ru-RU" w:eastAsia="ru-RU"/>
              </w:rPr>
            </w:pPr>
            <w:r w:rsidRPr="00F10B0F">
              <w:rPr>
                <w:color w:val="auto"/>
                <w:sz w:val="16"/>
                <w:szCs w:val="16"/>
                <w:lang w:val="ru-RU" w:eastAsia="ru-RU"/>
              </w:rPr>
              <w:t xml:space="preserve">Other </w:t>
            </w:r>
          </w:p>
        </w:tc>
        <w:tc>
          <w:tcPr>
            <w:tcW w:w="3051" w:type="pct"/>
            <w:shd w:val="clear" w:color="auto" w:fill="auto"/>
            <w:noWrap/>
            <w:vAlign w:val="bottom"/>
            <w:hideMark/>
          </w:tcPr>
          <w:p w14:paraId="70F68D3B" w14:textId="5B3EE4AA" w:rsidR="00D64725" w:rsidRPr="00F10B0F" w:rsidRDefault="00D64725" w:rsidP="0003181B">
            <w:pPr>
              <w:spacing w:after="0" w:line="240" w:lineRule="auto"/>
              <w:ind w:left="0" w:firstLine="0"/>
              <w:rPr>
                <w:color w:val="auto"/>
                <w:sz w:val="16"/>
                <w:szCs w:val="16"/>
                <w:lang w:val="ru-RU" w:eastAsia="ru-RU"/>
              </w:rPr>
            </w:pPr>
            <w:r w:rsidRPr="00F10B0F">
              <w:rPr>
                <w:color w:val="auto"/>
                <w:sz w:val="16"/>
                <w:szCs w:val="16"/>
                <w:lang w:val="ru-RU" w:eastAsia="ru-RU"/>
              </w:rPr>
              <w:t>Other categories</w:t>
            </w:r>
          </w:p>
        </w:tc>
        <w:tc>
          <w:tcPr>
            <w:tcW w:w="454" w:type="pct"/>
            <w:shd w:val="clear" w:color="auto" w:fill="auto"/>
            <w:noWrap/>
            <w:vAlign w:val="bottom"/>
            <w:hideMark/>
          </w:tcPr>
          <w:p w14:paraId="3D94F2D1" w14:textId="6E9B0472" w:rsidR="00D64725" w:rsidRPr="00A90487" w:rsidRDefault="00D64725" w:rsidP="0003181B">
            <w:pPr>
              <w:spacing w:after="0" w:line="240" w:lineRule="auto"/>
              <w:ind w:left="0" w:firstLine="0"/>
              <w:jc w:val="center"/>
              <w:rPr>
                <w:color w:val="auto"/>
                <w:sz w:val="16"/>
                <w:szCs w:val="16"/>
                <w:lang w:val="en-US" w:eastAsia="ru-RU"/>
              </w:rPr>
            </w:pPr>
            <w:r w:rsidRPr="00A90487">
              <w:rPr>
                <w:color w:val="auto"/>
                <w:sz w:val="16"/>
                <w:szCs w:val="16"/>
              </w:rPr>
              <w:t>1.4</w:t>
            </w:r>
          </w:p>
        </w:tc>
        <w:tc>
          <w:tcPr>
            <w:tcW w:w="454" w:type="pct"/>
            <w:shd w:val="clear" w:color="auto" w:fill="auto"/>
            <w:noWrap/>
            <w:vAlign w:val="bottom"/>
            <w:hideMark/>
          </w:tcPr>
          <w:p w14:paraId="16340270" w14:textId="55AE40D9" w:rsidR="00D64725" w:rsidRPr="00A90487" w:rsidRDefault="00D64725" w:rsidP="0003181B">
            <w:pPr>
              <w:spacing w:after="0" w:line="240" w:lineRule="auto"/>
              <w:ind w:left="0" w:firstLine="0"/>
              <w:jc w:val="center"/>
              <w:rPr>
                <w:color w:val="auto"/>
                <w:sz w:val="16"/>
                <w:szCs w:val="16"/>
                <w:lang w:val="en-US" w:eastAsia="ru-RU"/>
              </w:rPr>
            </w:pPr>
            <w:r w:rsidRPr="00A90487">
              <w:rPr>
                <w:color w:val="auto"/>
                <w:sz w:val="16"/>
                <w:szCs w:val="16"/>
                <w:lang w:val="ru-RU" w:eastAsia="ru-RU"/>
              </w:rPr>
              <w:t>0,</w:t>
            </w:r>
            <w:r w:rsidRPr="00A90487">
              <w:rPr>
                <w:color w:val="auto"/>
                <w:sz w:val="16"/>
                <w:szCs w:val="16"/>
                <w:lang w:val="en-US" w:eastAsia="ru-RU"/>
              </w:rPr>
              <w:t>2</w:t>
            </w:r>
          </w:p>
        </w:tc>
        <w:tc>
          <w:tcPr>
            <w:tcW w:w="510" w:type="pct"/>
            <w:shd w:val="clear" w:color="auto" w:fill="auto"/>
            <w:noWrap/>
            <w:vAlign w:val="bottom"/>
            <w:hideMark/>
          </w:tcPr>
          <w:p w14:paraId="644E333D" w14:textId="7CD0D725" w:rsidR="00D64725" w:rsidRPr="00A90487" w:rsidRDefault="00D64725" w:rsidP="0003181B">
            <w:pPr>
              <w:spacing w:after="0" w:line="240" w:lineRule="auto"/>
              <w:ind w:left="0" w:firstLine="0"/>
              <w:jc w:val="center"/>
              <w:rPr>
                <w:i/>
                <w:iCs/>
                <w:color w:val="auto"/>
                <w:sz w:val="16"/>
                <w:szCs w:val="16"/>
                <w:lang w:val="ru-RU" w:eastAsia="ru-RU"/>
              </w:rPr>
            </w:pPr>
            <w:r w:rsidRPr="00A90487">
              <w:rPr>
                <w:i/>
                <w:iCs/>
                <w:color w:val="auto"/>
                <w:sz w:val="16"/>
                <w:szCs w:val="16"/>
              </w:rPr>
              <w:t>1</w:t>
            </w:r>
            <w:r w:rsidR="00FB05BD" w:rsidRPr="00A90487">
              <w:rPr>
                <w:i/>
                <w:iCs/>
                <w:color w:val="auto"/>
                <w:sz w:val="16"/>
                <w:szCs w:val="16"/>
              </w:rPr>
              <w:t>3</w:t>
            </w:r>
            <w:r w:rsidRPr="00A90487">
              <w:rPr>
                <w:i/>
                <w:iCs/>
                <w:color w:val="auto"/>
                <w:sz w:val="16"/>
                <w:szCs w:val="16"/>
              </w:rPr>
              <w:t>,</w:t>
            </w:r>
            <w:r w:rsidR="00FB05BD" w:rsidRPr="00A90487">
              <w:rPr>
                <w:i/>
                <w:iCs/>
                <w:color w:val="auto"/>
                <w:sz w:val="16"/>
                <w:szCs w:val="16"/>
              </w:rPr>
              <w:t>6</w:t>
            </w:r>
          </w:p>
        </w:tc>
      </w:tr>
      <w:tr w:rsidR="00D64725" w:rsidRPr="00F10B0F" w14:paraId="1A20B526" w14:textId="77777777" w:rsidTr="00C50990">
        <w:trPr>
          <w:trHeight w:val="20"/>
        </w:trPr>
        <w:tc>
          <w:tcPr>
            <w:tcW w:w="531" w:type="pct"/>
            <w:shd w:val="clear" w:color="auto" w:fill="auto"/>
            <w:noWrap/>
            <w:vAlign w:val="bottom"/>
            <w:hideMark/>
          </w:tcPr>
          <w:p w14:paraId="43D5F41D" w14:textId="77777777" w:rsidR="00D64725" w:rsidRPr="00F10B0F" w:rsidRDefault="00D64725" w:rsidP="006A182C">
            <w:pPr>
              <w:spacing w:after="0" w:line="240" w:lineRule="auto"/>
              <w:ind w:left="0" w:firstLine="0"/>
              <w:rPr>
                <w:color w:val="auto"/>
                <w:sz w:val="16"/>
                <w:szCs w:val="16"/>
                <w:lang w:val="ru-RU" w:eastAsia="ru-RU"/>
              </w:rPr>
            </w:pPr>
            <w:r w:rsidRPr="00F10B0F">
              <w:rPr>
                <w:color w:val="auto"/>
                <w:sz w:val="16"/>
                <w:szCs w:val="16"/>
                <w:lang w:val="ru-RU" w:eastAsia="ru-RU"/>
              </w:rPr>
              <w:t> </w:t>
            </w:r>
          </w:p>
        </w:tc>
        <w:tc>
          <w:tcPr>
            <w:tcW w:w="3051" w:type="pct"/>
            <w:shd w:val="clear" w:color="auto" w:fill="auto"/>
            <w:noWrap/>
            <w:vAlign w:val="bottom"/>
            <w:hideMark/>
          </w:tcPr>
          <w:p w14:paraId="0202E284" w14:textId="77777777" w:rsidR="00D64725" w:rsidRPr="00F10B0F" w:rsidRDefault="00D64725" w:rsidP="006A182C">
            <w:pPr>
              <w:spacing w:after="0" w:line="240" w:lineRule="auto"/>
              <w:ind w:left="0" w:firstLine="0"/>
              <w:rPr>
                <w:color w:val="auto"/>
                <w:sz w:val="16"/>
                <w:szCs w:val="16"/>
                <w:lang w:val="en-US" w:eastAsia="ru-RU"/>
              </w:rPr>
            </w:pPr>
            <w:r>
              <w:rPr>
                <w:color w:val="auto"/>
                <w:sz w:val="16"/>
                <w:szCs w:val="16"/>
                <w:lang w:val="en-US" w:eastAsia="ru-RU"/>
              </w:rPr>
              <w:t>Total</w:t>
            </w:r>
          </w:p>
        </w:tc>
        <w:tc>
          <w:tcPr>
            <w:tcW w:w="454" w:type="pct"/>
            <w:shd w:val="clear" w:color="auto" w:fill="auto"/>
            <w:noWrap/>
            <w:vAlign w:val="bottom"/>
            <w:hideMark/>
          </w:tcPr>
          <w:p w14:paraId="43B89D99" w14:textId="31DA4425" w:rsidR="00D64725" w:rsidRPr="00A90487" w:rsidRDefault="00D64725" w:rsidP="00F10B0F">
            <w:pPr>
              <w:spacing w:after="0" w:line="240" w:lineRule="auto"/>
              <w:ind w:left="0" w:firstLine="0"/>
              <w:jc w:val="center"/>
              <w:rPr>
                <w:b/>
                <w:bCs/>
                <w:color w:val="auto"/>
                <w:sz w:val="16"/>
                <w:szCs w:val="16"/>
                <w:lang w:val="ru-RU" w:eastAsia="ru-RU"/>
              </w:rPr>
            </w:pPr>
            <w:r w:rsidRPr="00A90487">
              <w:rPr>
                <w:color w:val="auto"/>
                <w:sz w:val="16"/>
                <w:szCs w:val="16"/>
              </w:rPr>
              <w:t>8.1</w:t>
            </w:r>
          </w:p>
        </w:tc>
        <w:tc>
          <w:tcPr>
            <w:tcW w:w="454" w:type="pct"/>
            <w:shd w:val="clear" w:color="auto" w:fill="auto"/>
            <w:noWrap/>
            <w:vAlign w:val="bottom"/>
            <w:hideMark/>
          </w:tcPr>
          <w:p w14:paraId="1C82C08B" w14:textId="2DC3F9CD" w:rsidR="00D64725" w:rsidRPr="00A90487" w:rsidRDefault="00D64725" w:rsidP="00F10B0F">
            <w:pPr>
              <w:spacing w:after="0" w:line="240" w:lineRule="auto"/>
              <w:ind w:left="0" w:firstLine="0"/>
              <w:jc w:val="center"/>
              <w:rPr>
                <w:bCs/>
                <w:color w:val="auto"/>
                <w:sz w:val="16"/>
                <w:szCs w:val="16"/>
                <w:lang w:val="en-US" w:eastAsia="ru-RU"/>
              </w:rPr>
            </w:pPr>
            <w:r w:rsidRPr="00A90487">
              <w:rPr>
                <w:bCs/>
                <w:color w:val="auto"/>
                <w:sz w:val="16"/>
                <w:szCs w:val="16"/>
                <w:lang w:val="ru-RU" w:eastAsia="ru-RU"/>
              </w:rPr>
              <w:t>1,</w:t>
            </w:r>
            <w:r w:rsidRPr="00A90487">
              <w:rPr>
                <w:bCs/>
                <w:color w:val="auto"/>
                <w:sz w:val="16"/>
                <w:szCs w:val="16"/>
                <w:lang w:val="en-US" w:eastAsia="ru-RU"/>
              </w:rPr>
              <w:t>4</w:t>
            </w:r>
          </w:p>
        </w:tc>
        <w:tc>
          <w:tcPr>
            <w:tcW w:w="510" w:type="pct"/>
            <w:shd w:val="clear" w:color="auto" w:fill="auto"/>
            <w:noWrap/>
            <w:vAlign w:val="bottom"/>
            <w:hideMark/>
          </w:tcPr>
          <w:p w14:paraId="5F214353" w14:textId="77777777" w:rsidR="00D64725" w:rsidRPr="00A90487" w:rsidRDefault="00D64725" w:rsidP="00F10B0F">
            <w:pPr>
              <w:spacing w:after="0" w:line="240" w:lineRule="auto"/>
              <w:ind w:left="0" w:firstLine="0"/>
              <w:jc w:val="center"/>
              <w:rPr>
                <w:i/>
                <w:iCs/>
                <w:color w:val="auto"/>
                <w:sz w:val="16"/>
                <w:szCs w:val="16"/>
                <w:lang w:val="ru-RU" w:eastAsia="ru-RU"/>
              </w:rPr>
            </w:pPr>
            <w:r w:rsidRPr="00A90487">
              <w:rPr>
                <w:i/>
                <w:iCs/>
                <w:color w:val="auto"/>
                <w:sz w:val="16"/>
                <w:szCs w:val="16"/>
                <w:lang w:val="ru-RU" w:eastAsia="ru-RU"/>
              </w:rPr>
              <w:t>100,0</w:t>
            </w:r>
          </w:p>
        </w:tc>
      </w:tr>
    </w:tbl>
    <w:tbl>
      <w:tblPr>
        <w:tblStyle w:val="Tabelgril"/>
        <w:tblW w:w="0" w:type="auto"/>
        <w:tblInd w:w="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16"/>
      </w:tblGrid>
      <w:tr w:rsidR="00AC5003" w:rsidRPr="00DA6F54" w14:paraId="63CDBEE4" w14:textId="77777777" w:rsidTr="006A182C">
        <w:tc>
          <w:tcPr>
            <w:tcW w:w="9516" w:type="dxa"/>
          </w:tcPr>
          <w:p w14:paraId="73D23F27" w14:textId="3930A279" w:rsidR="00AC5003" w:rsidRPr="00DA6F54" w:rsidRDefault="00AC5003" w:rsidP="00AC5003">
            <w:pPr>
              <w:ind w:left="0" w:firstLine="0"/>
              <w:jc w:val="center"/>
            </w:pPr>
          </w:p>
        </w:tc>
      </w:tr>
      <w:tr w:rsidR="00AC5003" w:rsidRPr="00DA6F54" w14:paraId="5E70A9C4" w14:textId="77777777" w:rsidTr="00FB05BD">
        <w:tc>
          <w:tcPr>
            <w:tcW w:w="9516" w:type="dxa"/>
          </w:tcPr>
          <w:p w14:paraId="2631B2C5" w14:textId="23BCC6B0" w:rsidR="0003181B" w:rsidRDefault="00FB05BD" w:rsidP="00F10B0F">
            <w:pPr>
              <w:spacing w:after="0"/>
              <w:ind w:left="0" w:firstLine="0"/>
              <w:jc w:val="center"/>
              <w:rPr>
                <w:b/>
              </w:rPr>
            </w:pPr>
            <w:r>
              <w:rPr>
                <w:noProof/>
                <w:lang w:val="en-US" w:eastAsia="ja-JP"/>
              </w:rPr>
              <w:drawing>
                <wp:inline distT="0" distB="0" distL="0" distR="0" wp14:anchorId="1C1F1592" wp14:editId="70A05554">
                  <wp:extent cx="5760720" cy="2743200"/>
                  <wp:effectExtent l="0" t="0" r="11430" b="0"/>
                  <wp:docPr id="1482446010" name="Диаграмма 1482446010">
                    <a:extLst xmlns:a="http://schemas.openxmlformats.org/drawingml/2006/main">
                      <a:ext uri="{FF2B5EF4-FFF2-40B4-BE49-F238E27FC236}">
                        <a16:creationId xmlns:a16="http://schemas.microsoft.com/office/drawing/2014/main" id="{00000000-0008-0000-2C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p w14:paraId="7B85FE10" w14:textId="79F395F7" w:rsidR="00AC5003" w:rsidRPr="00DA6F54" w:rsidRDefault="00AC5003" w:rsidP="00F10B0F">
            <w:pPr>
              <w:spacing w:after="0"/>
              <w:ind w:left="0" w:firstLine="0"/>
              <w:jc w:val="center"/>
            </w:pPr>
            <w:r w:rsidRPr="00AF3CF4">
              <w:rPr>
                <w:b/>
              </w:rPr>
              <w:t>Figure 2.20.</w:t>
            </w:r>
            <w:r w:rsidRPr="00AF3CF4">
              <w:rPr>
                <w:bCs/>
              </w:rPr>
              <w:t xml:space="preserve"> Trends in Pb emissions in the 1990-20</w:t>
            </w:r>
            <w:r w:rsidR="00F10B0F" w:rsidRPr="00AF3CF4">
              <w:rPr>
                <w:bCs/>
              </w:rPr>
              <w:t>2</w:t>
            </w:r>
            <w:r w:rsidR="00FB05BD">
              <w:rPr>
                <w:bCs/>
              </w:rPr>
              <w:t>3</w:t>
            </w:r>
            <w:r w:rsidRPr="00AF3CF4">
              <w:rPr>
                <w:bCs/>
              </w:rPr>
              <w:t xml:space="preserve"> period, by categories, tons</w:t>
            </w:r>
          </w:p>
        </w:tc>
      </w:tr>
    </w:tbl>
    <w:p w14:paraId="232DAB15" w14:textId="77777777" w:rsidR="00AC5003" w:rsidRPr="0047106A" w:rsidRDefault="00AC5003" w:rsidP="00AC5003">
      <w:pPr>
        <w:spacing w:after="0"/>
        <w:rPr>
          <w:color w:val="auto"/>
        </w:rPr>
      </w:pPr>
    </w:p>
    <w:p w14:paraId="2A09072B" w14:textId="77777777" w:rsidR="00AC5003" w:rsidRPr="0047106A" w:rsidRDefault="00AC5003" w:rsidP="00AC5003">
      <w:pPr>
        <w:autoSpaceDE w:val="0"/>
        <w:autoSpaceDN w:val="0"/>
        <w:adjustRightInd w:val="0"/>
        <w:spacing w:after="120" w:line="240" w:lineRule="auto"/>
        <w:ind w:left="11" w:hanging="11"/>
        <w:contextualSpacing/>
        <w:jc w:val="both"/>
        <w:rPr>
          <w:bCs/>
          <w:color w:val="auto"/>
        </w:rPr>
      </w:pPr>
      <w:r w:rsidRPr="0047106A">
        <w:rPr>
          <w:bCs/>
          <w:color w:val="auto"/>
        </w:rPr>
        <w:t xml:space="preserve">The largest emissions come from categories </w:t>
      </w:r>
      <w:r w:rsidRPr="0047106A">
        <w:rPr>
          <w:bCs/>
          <w:i/>
          <w:color w:val="auto"/>
        </w:rPr>
        <w:t>1.A.4.a.i Commercial/institutional: Stationary, 1.A.4.b.i Residential: Stationary, 2.A.3 Glass production.</w:t>
      </w:r>
    </w:p>
    <w:p w14:paraId="5B34D55C" w14:textId="77777777" w:rsidR="00E3578E" w:rsidRDefault="00E3578E" w:rsidP="00AC5003">
      <w:pPr>
        <w:autoSpaceDE w:val="0"/>
        <w:autoSpaceDN w:val="0"/>
        <w:adjustRightInd w:val="0"/>
        <w:spacing w:after="0" w:line="240" w:lineRule="auto"/>
        <w:ind w:left="11" w:hanging="11"/>
        <w:contextualSpacing/>
        <w:jc w:val="both"/>
        <w:rPr>
          <w:bCs/>
          <w:color w:val="auto"/>
        </w:rPr>
      </w:pPr>
    </w:p>
    <w:p w14:paraId="3764BB7D" w14:textId="73A26510" w:rsidR="00AC5003" w:rsidRPr="0047106A" w:rsidRDefault="00AC5003" w:rsidP="00AC5003">
      <w:pPr>
        <w:autoSpaceDE w:val="0"/>
        <w:autoSpaceDN w:val="0"/>
        <w:adjustRightInd w:val="0"/>
        <w:spacing w:after="0" w:line="240" w:lineRule="auto"/>
        <w:ind w:left="11" w:hanging="11"/>
        <w:contextualSpacing/>
        <w:jc w:val="both"/>
        <w:rPr>
          <w:bCs/>
          <w:color w:val="auto"/>
        </w:rPr>
      </w:pPr>
      <w:r w:rsidRPr="0047106A">
        <w:rPr>
          <w:bCs/>
          <w:color w:val="auto"/>
        </w:rPr>
        <w:t xml:space="preserve">The contribution of category </w:t>
      </w:r>
      <w:r w:rsidRPr="0047106A">
        <w:rPr>
          <w:bCs/>
          <w:i/>
          <w:color w:val="auto"/>
        </w:rPr>
        <w:t xml:space="preserve">1.A.4.a.i Commercial/institutional: Stationary </w:t>
      </w:r>
      <w:r w:rsidRPr="0047106A">
        <w:rPr>
          <w:bCs/>
          <w:color w:val="auto"/>
        </w:rPr>
        <w:t xml:space="preserve">decreased from </w:t>
      </w:r>
      <w:r>
        <w:rPr>
          <w:bCs/>
          <w:color w:val="auto"/>
        </w:rPr>
        <w:t>20</w:t>
      </w:r>
      <w:r w:rsidRPr="0047106A">
        <w:rPr>
          <w:bCs/>
          <w:color w:val="auto"/>
        </w:rPr>
        <w:t xml:space="preserve">% to </w:t>
      </w:r>
      <w:r w:rsidR="00FB05BD">
        <w:rPr>
          <w:bCs/>
          <w:color w:val="auto"/>
        </w:rPr>
        <w:t>7</w:t>
      </w:r>
      <w:r w:rsidRPr="0047106A">
        <w:rPr>
          <w:bCs/>
          <w:color w:val="auto"/>
        </w:rPr>
        <w:t>% (1990/20</w:t>
      </w:r>
      <w:r w:rsidR="00F10B0F">
        <w:rPr>
          <w:bCs/>
          <w:color w:val="auto"/>
        </w:rPr>
        <w:t>2</w:t>
      </w:r>
      <w:r w:rsidR="00FB05BD">
        <w:rPr>
          <w:bCs/>
          <w:color w:val="auto"/>
        </w:rPr>
        <w:t>3</w:t>
      </w:r>
      <w:r w:rsidRPr="0047106A">
        <w:rPr>
          <w:bCs/>
          <w:color w:val="auto"/>
        </w:rPr>
        <w:t xml:space="preserve">), while that of category </w:t>
      </w:r>
      <w:r w:rsidRPr="0047106A">
        <w:rPr>
          <w:bCs/>
          <w:i/>
          <w:color w:val="auto"/>
        </w:rPr>
        <w:t>2.A.3 Glass production</w:t>
      </w:r>
      <w:r w:rsidRPr="0047106A">
        <w:rPr>
          <w:bCs/>
          <w:color w:val="auto"/>
        </w:rPr>
        <w:t xml:space="preserve"> increased from </w:t>
      </w:r>
      <w:r>
        <w:rPr>
          <w:bCs/>
          <w:color w:val="auto"/>
        </w:rPr>
        <w:t>5</w:t>
      </w:r>
      <w:r w:rsidRPr="0047106A">
        <w:rPr>
          <w:bCs/>
          <w:color w:val="auto"/>
        </w:rPr>
        <w:t xml:space="preserve">% to </w:t>
      </w:r>
      <w:r w:rsidR="001702E8">
        <w:rPr>
          <w:bCs/>
          <w:color w:val="auto"/>
        </w:rPr>
        <w:t>2</w:t>
      </w:r>
      <w:r w:rsidR="00FB05BD">
        <w:rPr>
          <w:bCs/>
          <w:color w:val="auto"/>
        </w:rPr>
        <w:t>6</w:t>
      </w:r>
      <w:r w:rsidR="00F10B0F">
        <w:rPr>
          <w:bCs/>
          <w:color w:val="auto"/>
        </w:rPr>
        <w:t>%</w:t>
      </w:r>
      <w:r w:rsidRPr="0047106A">
        <w:rPr>
          <w:bCs/>
          <w:color w:val="auto"/>
        </w:rPr>
        <w:t>.</w:t>
      </w:r>
    </w:p>
    <w:p w14:paraId="1378AEAB" w14:textId="77777777" w:rsidR="00BB76AE" w:rsidRDefault="00BB76AE" w:rsidP="00AC5003">
      <w:pPr>
        <w:autoSpaceDE w:val="0"/>
        <w:autoSpaceDN w:val="0"/>
        <w:adjustRightInd w:val="0"/>
        <w:spacing w:after="0" w:line="240" w:lineRule="auto"/>
        <w:ind w:left="11" w:hanging="11"/>
        <w:contextualSpacing/>
        <w:jc w:val="both"/>
        <w:rPr>
          <w:bCs/>
          <w:color w:val="auto"/>
        </w:rPr>
      </w:pPr>
    </w:p>
    <w:p w14:paraId="2E796D19" w14:textId="0D01A737" w:rsidR="00D1326D" w:rsidRDefault="00AC5003" w:rsidP="00AC5003">
      <w:pPr>
        <w:autoSpaceDE w:val="0"/>
        <w:autoSpaceDN w:val="0"/>
        <w:adjustRightInd w:val="0"/>
        <w:spacing w:after="0" w:line="240" w:lineRule="auto"/>
        <w:ind w:left="11" w:hanging="11"/>
        <w:contextualSpacing/>
        <w:jc w:val="both"/>
        <w:rPr>
          <w:bCs/>
          <w:color w:val="auto"/>
        </w:rPr>
      </w:pPr>
      <w:r w:rsidRPr="0047106A">
        <w:rPr>
          <w:bCs/>
          <w:color w:val="auto"/>
        </w:rPr>
        <w:t xml:space="preserve">The contribution of category </w:t>
      </w:r>
      <w:r w:rsidRPr="0047106A">
        <w:rPr>
          <w:bCs/>
          <w:i/>
          <w:color w:val="auto"/>
        </w:rPr>
        <w:t>1.A.4.b.i Residential: Stationary</w:t>
      </w:r>
      <w:r w:rsidRPr="0047106A">
        <w:rPr>
          <w:bCs/>
          <w:color w:val="auto"/>
        </w:rPr>
        <w:t xml:space="preserve"> increased from </w:t>
      </w:r>
      <w:r>
        <w:rPr>
          <w:bCs/>
          <w:color w:val="auto"/>
        </w:rPr>
        <w:t>57</w:t>
      </w:r>
      <w:r w:rsidRPr="0047106A">
        <w:rPr>
          <w:bCs/>
          <w:color w:val="auto"/>
        </w:rPr>
        <w:t xml:space="preserve">% to </w:t>
      </w:r>
      <w:r w:rsidR="00F10B0F">
        <w:rPr>
          <w:bCs/>
          <w:color w:val="auto"/>
        </w:rPr>
        <w:t>5</w:t>
      </w:r>
      <w:r w:rsidR="00FB05BD">
        <w:rPr>
          <w:bCs/>
          <w:color w:val="auto"/>
        </w:rPr>
        <w:t>3</w:t>
      </w:r>
      <w:r w:rsidRPr="0047106A">
        <w:rPr>
          <w:bCs/>
          <w:color w:val="auto"/>
        </w:rPr>
        <w:t>% (1990/20</w:t>
      </w:r>
      <w:r w:rsidR="00F10B0F">
        <w:rPr>
          <w:bCs/>
          <w:color w:val="auto"/>
        </w:rPr>
        <w:t>2</w:t>
      </w:r>
      <w:r w:rsidR="00FB05BD">
        <w:rPr>
          <w:bCs/>
          <w:color w:val="auto"/>
        </w:rPr>
        <w:t>3</w:t>
      </w:r>
      <w:r w:rsidRPr="0047106A">
        <w:rPr>
          <w:bCs/>
          <w:color w:val="auto"/>
        </w:rPr>
        <w:t xml:space="preserve">). </w:t>
      </w:r>
    </w:p>
    <w:p w14:paraId="5C2B492B" w14:textId="77777777" w:rsidR="00BB76AE" w:rsidRDefault="00BB76AE" w:rsidP="00AC5003">
      <w:pPr>
        <w:autoSpaceDE w:val="0"/>
        <w:autoSpaceDN w:val="0"/>
        <w:adjustRightInd w:val="0"/>
        <w:spacing w:after="0" w:line="240" w:lineRule="auto"/>
        <w:ind w:left="11" w:hanging="11"/>
        <w:contextualSpacing/>
        <w:jc w:val="both"/>
        <w:rPr>
          <w:bCs/>
          <w:i/>
          <w:color w:val="auto"/>
        </w:rPr>
      </w:pPr>
    </w:p>
    <w:p w14:paraId="035B24E3" w14:textId="17D186C1" w:rsidR="00AC5003" w:rsidRPr="0047106A" w:rsidRDefault="00AC5003" w:rsidP="00AC5003">
      <w:pPr>
        <w:autoSpaceDE w:val="0"/>
        <w:autoSpaceDN w:val="0"/>
        <w:adjustRightInd w:val="0"/>
        <w:spacing w:after="0" w:line="240" w:lineRule="auto"/>
        <w:ind w:left="11" w:hanging="11"/>
        <w:contextualSpacing/>
        <w:jc w:val="both"/>
        <w:rPr>
          <w:bCs/>
          <w:color w:val="auto"/>
        </w:rPr>
      </w:pPr>
      <w:r w:rsidRPr="00D1326D">
        <w:rPr>
          <w:bCs/>
          <w:i/>
          <w:color w:val="auto"/>
        </w:rPr>
        <w:t>Other</w:t>
      </w:r>
      <w:r w:rsidRPr="0047106A">
        <w:rPr>
          <w:bCs/>
          <w:color w:val="auto"/>
        </w:rPr>
        <w:t xml:space="preserve"> categories together contributed </w:t>
      </w:r>
      <w:r w:rsidR="009D1D79">
        <w:rPr>
          <w:bCs/>
          <w:color w:val="auto"/>
        </w:rPr>
        <w:t xml:space="preserve">by </w:t>
      </w:r>
      <w:r>
        <w:rPr>
          <w:bCs/>
          <w:color w:val="auto"/>
        </w:rPr>
        <w:t>1</w:t>
      </w:r>
      <w:r w:rsidRPr="0047106A">
        <w:rPr>
          <w:bCs/>
          <w:color w:val="auto"/>
        </w:rPr>
        <w:t xml:space="preserve">8% and </w:t>
      </w:r>
      <w:r w:rsidR="001702E8">
        <w:rPr>
          <w:bCs/>
          <w:color w:val="auto"/>
        </w:rPr>
        <w:t>1</w:t>
      </w:r>
      <w:r w:rsidR="00FB05BD">
        <w:rPr>
          <w:bCs/>
          <w:color w:val="auto"/>
        </w:rPr>
        <w:t>4</w:t>
      </w:r>
      <w:r w:rsidRPr="0047106A">
        <w:rPr>
          <w:bCs/>
          <w:color w:val="auto"/>
        </w:rPr>
        <w:t>% of Pb emissions (1990/20</w:t>
      </w:r>
      <w:r w:rsidR="00F10B0F">
        <w:rPr>
          <w:bCs/>
          <w:color w:val="auto"/>
        </w:rPr>
        <w:t>2</w:t>
      </w:r>
      <w:r w:rsidR="00FB05BD">
        <w:rPr>
          <w:bCs/>
          <w:color w:val="auto"/>
        </w:rPr>
        <w:t>3</w:t>
      </w:r>
      <w:r w:rsidRPr="0047106A">
        <w:rPr>
          <w:bCs/>
          <w:color w:val="auto"/>
        </w:rPr>
        <w:t>) (Figure 2.21).</w:t>
      </w:r>
    </w:p>
    <w:p w14:paraId="5AA2D2E8" w14:textId="77777777" w:rsidR="00AC5003" w:rsidRPr="00DA6F54" w:rsidRDefault="00AC5003" w:rsidP="00AC5003"/>
    <w:tbl>
      <w:tblPr>
        <w:tblStyle w:val="Tabelgril"/>
        <w:tblW w:w="0" w:type="auto"/>
        <w:tblInd w:w="1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15"/>
      </w:tblGrid>
      <w:tr w:rsidR="00AC5003" w:rsidRPr="00DA6F54" w14:paraId="6FCC0D6A" w14:textId="77777777" w:rsidTr="006A182C">
        <w:tc>
          <w:tcPr>
            <w:tcW w:w="9515" w:type="dxa"/>
          </w:tcPr>
          <w:tbl>
            <w:tblPr>
              <w:tblStyle w:val="Tabelgril"/>
              <w:tblW w:w="0" w:type="auto"/>
              <w:tblInd w:w="11" w:type="dxa"/>
              <w:tblLook w:val="04A0" w:firstRow="1" w:lastRow="0" w:firstColumn="1" w:lastColumn="0" w:noHBand="0" w:noVBand="1"/>
            </w:tblPr>
            <w:tblGrid>
              <w:gridCol w:w="5192"/>
              <w:gridCol w:w="4086"/>
            </w:tblGrid>
            <w:tr w:rsidR="0003181B" w14:paraId="6DCBB3F1" w14:textId="77777777" w:rsidTr="00FB05BD">
              <w:tc>
                <w:tcPr>
                  <w:tcW w:w="5192" w:type="dxa"/>
                </w:tcPr>
                <w:p w14:paraId="73B87AC8" w14:textId="11AE1F59" w:rsidR="0003181B" w:rsidRDefault="00FB05BD" w:rsidP="00AC5003">
                  <w:pPr>
                    <w:autoSpaceDE w:val="0"/>
                    <w:autoSpaceDN w:val="0"/>
                    <w:adjustRightInd w:val="0"/>
                    <w:spacing w:after="120" w:line="240" w:lineRule="auto"/>
                    <w:ind w:left="0" w:firstLine="0"/>
                    <w:jc w:val="center"/>
                    <w:rPr>
                      <w:b/>
                    </w:rPr>
                  </w:pPr>
                  <w:r>
                    <w:rPr>
                      <w:noProof/>
                      <w:lang w:val="en-US" w:eastAsia="ja-JP"/>
                    </w:rPr>
                    <w:drawing>
                      <wp:inline distT="0" distB="0" distL="0" distR="0" wp14:anchorId="5FF54922" wp14:editId="13A45BF3">
                        <wp:extent cx="3059430" cy="1935480"/>
                        <wp:effectExtent l="0" t="0" r="7620" b="7620"/>
                        <wp:docPr id="1482446012" name="Диаграмма 1482446012">
                          <a:extLst xmlns:a="http://schemas.openxmlformats.org/drawingml/2006/main">
                            <a:ext uri="{FF2B5EF4-FFF2-40B4-BE49-F238E27FC236}">
                              <a16:creationId xmlns:a16="http://schemas.microsoft.com/office/drawing/2014/main" id="{00000000-0008-0000-2C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tc>
              <w:tc>
                <w:tcPr>
                  <w:tcW w:w="4086" w:type="dxa"/>
                </w:tcPr>
                <w:p w14:paraId="074B4611" w14:textId="5D84B19D" w:rsidR="0003181B" w:rsidRDefault="00FB05BD" w:rsidP="00AC5003">
                  <w:pPr>
                    <w:autoSpaceDE w:val="0"/>
                    <w:autoSpaceDN w:val="0"/>
                    <w:adjustRightInd w:val="0"/>
                    <w:spacing w:after="120" w:line="240" w:lineRule="auto"/>
                    <w:ind w:left="0" w:firstLine="0"/>
                    <w:jc w:val="center"/>
                    <w:rPr>
                      <w:b/>
                    </w:rPr>
                  </w:pPr>
                  <w:r>
                    <w:rPr>
                      <w:noProof/>
                      <w:lang w:val="en-US" w:eastAsia="ja-JP"/>
                    </w:rPr>
                    <w:drawing>
                      <wp:inline distT="0" distB="0" distL="0" distR="0" wp14:anchorId="469EBFB5" wp14:editId="6136F00F">
                        <wp:extent cx="2446020" cy="1935480"/>
                        <wp:effectExtent l="0" t="0" r="11430" b="7620"/>
                        <wp:docPr id="1482446011" name="Диаграмма 1482446011">
                          <a:extLst xmlns:a="http://schemas.openxmlformats.org/drawingml/2006/main">
                            <a:ext uri="{FF2B5EF4-FFF2-40B4-BE49-F238E27FC236}">
                              <a16:creationId xmlns:a16="http://schemas.microsoft.com/office/drawing/2014/main" id="{00000000-0008-0000-2C00-00000A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tc>
            </w:tr>
          </w:tbl>
          <w:p w14:paraId="75529ABA" w14:textId="77777777" w:rsidR="00E3578E" w:rsidRDefault="00E3578E" w:rsidP="00AC5003">
            <w:pPr>
              <w:autoSpaceDE w:val="0"/>
              <w:autoSpaceDN w:val="0"/>
              <w:adjustRightInd w:val="0"/>
              <w:spacing w:after="120" w:line="240" w:lineRule="auto"/>
              <w:ind w:left="11" w:hanging="11"/>
              <w:jc w:val="center"/>
              <w:rPr>
                <w:b/>
              </w:rPr>
            </w:pPr>
          </w:p>
          <w:p w14:paraId="165902C5" w14:textId="077A0E17" w:rsidR="00AC5003" w:rsidRPr="00DA6F54" w:rsidRDefault="00AC5003" w:rsidP="00AC5003">
            <w:pPr>
              <w:autoSpaceDE w:val="0"/>
              <w:autoSpaceDN w:val="0"/>
              <w:adjustRightInd w:val="0"/>
              <w:spacing w:after="120" w:line="240" w:lineRule="auto"/>
              <w:ind w:left="11" w:hanging="11"/>
              <w:jc w:val="center"/>
              <w:rPr>
                <w:color w:val="auto"/>
              </w:rPr>
            </w:pPr>
            <w:r w:rsidRPr="00AF3CF4">
              <w:rPr>
                <w:b/>
              </w:rPr>
              <w:t>Figure 2.21</w:t>
            </w:r>
            <w:r w:rsidRPr="00AF3CF4">
              <w:rPr>
                <w:bCs/>
              </w:rPr>
              <w:t xml:space="preserve">. </w:t>
            </w:r>
            <w:r w:rsidRPr="00AF3CF4">
              <w:t>Pb emissions by sectors in 1990 and 20</w:t>
            </w:r>
            <w:r w:rsidR="001702E8">
              <w:t>2</w:t>
            </w:r>
            <w:r w:rsidR="00FB05BD">
              <w:t>3</w:t>
            </w:r>
            <w:r w:rsidR="00466B17" w:rsidRPr="00AF3CF4">
              <w:t>, tons and %</w:t>
            </w:r>
          </w:p>
        </w:tc>
      </w:tr>
    </w:tbl>
    <w:p w14:paraId="5C6C192C" w14:textId="51F65CF8" w:rsidR="00AC5003" w:rsidRPr="00BB76AE" w:rsidRDefault="00AC5003" w:rsidP="00BB76AE">
      <w:pPr>
        <w:spacing w:after="160" w:line="259" w:lineRule="auto"/>
        <w:ind w:left="0" w:firstLine="0"/>
        <w:rPr>
          <w:b/>
          <w:bCs/>
          <w:iCs/>
          <w:color w:val="4F81BD" w:themeColor="accent1"/>
        </w:rPr>
      </w:pPr>
      <w:r w:rsidRPr="00DA6F54">
        <w:br w:type="page"/>
      </w:r>
      <w:bookmarkStart w:id="47" w:name="_Toc47965474"/>
      <w:bookmarkStart w:id="48" w:name="_Toc116907430"/>
      <w:r w:rsidRPr="00BB76AE">
        <w:rPr>
          <w:b/>
          <w:bCs/>
          <w:iCs/>
          <w:color w:val="4F81BD" w:themeColor="accent1"/>
        </w:rPr>
        <w:lastRenderedPageBreak/>
        <w:t>Cadmium (Cd)</w:t>
      </w:r>
      <w:bookmarkEnd w:id="47"/>
      <w:bookmarkEnd w:id="48"/>
    </w:p>
    <w:p w14:paraId="3A0E99EF" w14:textId="6BD8213A" w:rsidR="00D1326D" w:rsidRDefault="00AC5003" w:rsidP="00AC5003">
      <w:pPr>
        <w:autoSpaceDE w:val="0"/>
        <w:autoSpaceDN w:val="0"/>
        <w:adjustRightInd w:val="0"/>
        <w:spacing w:after="120" w:line="240" w:lineRule="auto"/>
        <w:ind w:left="11" w:hanging="11"/>
        <w:contextualSpacing/>
        <w:jc w:val="both"/>
      </w:pPr>
      <w:r w:rsidRPr="00DA6F54">
        <w:rPr>
          <w:color w:val="000000" w:themeColor="text1"/>
        </w:rPr>
        <w:t>Cd emissions have a</w:t>
      </w:r>
      <w:r w:rsidR="00450366" w:rsidRPr="00450366">
        <w:rPr>
          <w:color w:val="000000" w:themeColor="text1"/>
          <w:lang w:val="en-US"/>
        </w:rPr>
        <w:t xml:space="preserve"> </w:t>
      </w:r>
      <w:r w:rsidR="00450366">
        <w:rPr>
          <w:color w:val="000000" w:themeColor="text1"/>
          <w:lang w:val="en-US"/>
        </w:rPr>
        <w:t xml:space="preserve">decreased </w:t>
      </w:r>
      <w:r w:rsidRPr="00DA6F54">
        <w:rPr>
          <w:color w:val="000000" w:themeColor="text1"/>
        </w:rPr>
        <w:t>trend of change from 0,</w:t>
      </w:r>
      <w:r>
        <w:rPr>
          <w:color w:val="000000" w:themeColor="text1"/>
        </w:rPr>
        <w:t>45</w:t>
      </w:r>
      <w:r w:rsidRPr="00DA6F54">
        <w:rPr>
          <w:color w:val="000000" w:themeColor="text1"/>
        </w:rPr>
        <w:t xml:space="preserve"> t</w:t>
      </w:r>
      <w:r>
        <w:rPr>
          <w:color w:val="000000" w:themeColor="text1"/>
        </w:rPr>
        <w:t xml:space="preserve"> (1990)</w:t>
      </w:r>
      <w:r w:rsidRPr="00DA6F54">
        <w:rPr>
          <w:color w:val="000000" w:themeColor="text1"/>
        </w:rPr>
        <w:t xml:space="preserve"> to 0,</w:t>
      </w:r>
      <w:r w:rsidR="001702E8">
        <w:rPr>
          <w:color w:val="000000" w:themeColor="text1"/>
        </w:rPr>
        <w:t>36</w:t>
      </w:r>
      <w:r w:rsidRPr="00DA6F54">
        <w:rPr>
          <w:color w:val="000000" w:themeColor="text1"/>
        </w:rPr>
        <w:t xml:space="preserve"> t </w:t>
      </w:r>
      <w:r>
        <w:rPr>
          <w:color w:val="000000" w:themeColor="text1"/>
        </w:rPr>
        <w:t xml:space="preserve">in </w:t>
      </w:r>
      <w:r w:rsidRPr="00DA6F54">
        <w:rPr>
          <w:color w:val="000000" w:themeColor="text1"/>
        </w:rPr>
        <w:t>20</w:t>
      </w:r>
      <w:r w:rsidR="000957B4">
        <w:rPr>
          <w:color w:val="000000" w:themeColor="text1"/>
        </w:rPr>
        <w:t>2</w:t>
      </w:r>
      <w:r w:rsidR="00FB05BD">
        <w:rPr>
          <w:color w:val="000000" w:themeColor="text1"/>
        </w:rPr>
        <w:t>3</w:t>
      </w:r>
      <w:r w:rsidRPr="00DA6F54">
        <w:rPr>
          <w:color w:val="000000" w:themeColor="text1"/>
        </w:rPr>
        <w:t xml:space="preserve"> (Figure 2.22)</w:t>
      </w:r>
      <w:r w:rsidR="00D1326D">
        <w:rPr>
          <w:color w:val="000000" w:themeColor="text1"/>
        </w:rPr>
        <w:t>.</w:t>
      </w:r>
      <w:r w:rsidR="00D1326D" w:rsidRPr="00D1326D">
        <w:t xml:space="preserve"> </w:t>
      </w:r>
    </w:p>
    <w:p w14:paraId="5D343459" w14:textId="02F7CBAA" w:rsidR="006A182C" w:rsidRPr="00D1326D" w:rsidRDefault="00D1326D" w:rsidP="00AC5003">
      <w:pPr>
        <w:autoSpaceDE w:val="0"/>
        <w:autoSpaceDN w:val="0"/>
        <w:adjustRightInd w:val="0"/>
        <w:spacing w:after="120" w:line="240" w:lineRule="auto"/>
        <w:ind w:left="11" w:hanging="11"/>
        <w:contextualSpacing/>
        <w:jc w:val="both"/>
        <w:rPr>
          <w:color w:val="000000" w:themeColor="text1"/>
        </w:rPr>
      </w:pPr>
      <w:r w:rsidRPr="00D1326D">
        <w:rPr>
          <w:color w:val="000000" w:themeColor="text1"/>
        </w:rPr>
        <w:t xml:space="preserve">The contribution of categories </w:t>
      </w:r>
      <w:r w:rsidR="00450366">
        <w:rPr>
          <w:color w:val="000000" w:themeColor="text1"/>
        </w:rPr>
        <w:t xml:space="preserve">to </w:t>
      </w:r>
      <w:r w:rsidR="00450366" w:rsidRPr="00DA6F54">
        <w:rPr>
          <w:color w:val="000000" w:themeColor="text1"/>
        </w:rPr>
        <w:t xml:space="preserve">Cd emissions </w:t>
      </w:r>
      <w:r w:rsidRPr="00D1326D">
        <w:rPr>
          <w:color w:val="000000" w:themeColor="text1"/>
        </w:rPr>
        <w:t>changed significantly by 1990 compared to 20</w:t>
      </w:r>
      <w:r w:rsidR="000957B4">
        <w:rPr>
          <w:color w:val="000000" w:themeColor="text1"/>
        </w:rPr>
        <w:t>2</w:t>
      </w:r>
      <w:r w:rsidR="00FB05BD">
        <w:rPr>
          <w:color w:val="000000" w:themeColor="text1"/>
        </w:rPr>
        <w:t>3</w:t>
      </w:r>
      <w:r w:rsidRPr="00D1326D">
        <w:rPr>
          <w:color w:val="000000" w:themeColor="text1"/>
        </w:rPr>
        <w:t>.</w:t>
      </w:r>
      <w:r w:rsidRPr="00D1326D">
        <w:t xml:space="preserve"> </w:t>
      </w:r>
      <w:r w:rsidRPr="00D1326D">
        <w:rPr>
          <w:color w:val="000000" w:themeColor="text1"/>
        </w:rPr>
        <w:t xml:space="preserve">The </w:t>
      </w:r>
      <w:r w:rsidR="00450366">
        <w:rPr>
          <w:color w:val="000000" w:themeColor="text1"/>
        </w:rPr>
        <w:t xml:space="preserve">share </w:t>
      </w:r>
      <w:r w:rsidRPr="00D1326D">
        <w:rPr>
          <w:color w:val="000000" w:themeColor="text1"/>
        </w:rPr>
        <w:t xml:space="preserve">of </w:t>
      </w:r>
      <w:r w:rsidR="00450366" w:rsidRPr="00D1326D">
        <w:rPr>
          <w:color w:val="000000" w:themeColor="text1"/>
        </w:rPr>
        <w:t>categor</w:t>
      </w:r>
      <w:r w:rsidR="00450366">
        <w:rPr>
          <w:color w:val="000000" w:themeColor="text1"/>
        </w:rPr>
        <w:t>y</w:t>
      </w:r>
      <w:r w:rsidRPr="00D1326D">
        <w:rPr>
          <w:color w:val="000000" w:themeColor="text1"/>
        </w:rPr>
        <w:t xml:space="preserve"> </w:t>
      </w:r>
      <w:r w:rsidR="00450366" w:rsidRPr="0047106A">
        <w:rPr>
          <w:i/>
        </w:rPr>
        <w:t>1.A.4.b.i Residential: Stationary</w:t>
      </w:r>
      <w:r w:rsidR="00450366" w:rsidRPr="0047106A">
        <w:t xml:space="preserve"> </w:t>
      </w:r>
      <w:r w:rsidRPr="00D1326D">
        <w:rPr>
          <w:color w:val="000000" w:themeColor="text1"/>
        </w:rPr>
        <w:t>increased significantly due to the increase in biomass</w:t>
      </w:r>
      <w:r w:rsidR="000957B4">
        <w:rPr>
          <w:color w:val="000000" w:themeColor="text1"/>
        </w:rPr>
        <w:t xml:space="preserve"> use, Figure 2.22.</w:t>
      </w:r>
    </w:p>
    <w:tbl>
      <w:tblPr>
        <w:tblW w:w="493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4"/>
        <w:gridCol w:w="5449"/>
        <w:gridCol w:w="797"/>
        <w:gridCol w:w="993"/>
        <w:gridCol w:w="1433"/>
      </w:tblGrid>
      <w:tr w:rsidR="00F10B0F" w:rsidRPr="006A182C" w14:paraId="2BBC0887" w14:textId="77777777" w:rsidTr="00C50990">
        <w:trPr>
          <w:trHeight w:val="20"/>
        </w:trPr>
        <w:tc>
          <w:tcPr>
            <w:tcW w:w="486" w:type="pct"/>
            <w:shd w:val="clear" w:color="auto" w:fill="auto"/>
            <w:noWrap/>
            <w:vAlign w:val="bottom"/>
            <w:hideMark/>
          </w:tcPr>
          <w:p w14:paraId="36C921F5" w14:textId="77777777" w:rsidR="00F10B0F" w:rsidRPr="00F10B0F" w:rsidRDefault="00F10B0F" w:rsidP="006A182C">
            <w:pPr>
              <w:spacing w:after="0" w:line="240" w:lineRule="auto"/>
              <w:ind w:left="0" w:firstLine="0"/>
              <w:rPr>
                <w:color w:val="auto"/>
                <w:sz w:val="16"/>
                <w:szCs w:val="16"/>
                <w:lang w:val="en-US" w:eastAsia="ru-RU"/>
              </w:rPr>
            </w:pPr>
          </w:p>
        </w:tc>
        <w:tc>
          <w:tcPr>
            <w:tcW w:w="2836" w:type="pct"/>
            <w:shd w:val="clear" w:color="auto" w:fill="auto"/>
            <w:noWrap/>
            <w:vAlign w:val="bottom"/>
            <w:hideMark/>
          </w:tcPr>
          <w:p w14:paraId="5D2895DC" w14:textId="77777777" w:rsidR="00F10B0F" w:rsidRPr="00F10B0F" w:rsidRDefault="00F10B0F" w:rsidP="006A182C">
            <w:pPr>
              <w:spacing w:after="0" w:line="240" w:lineRule="auto"/>
              <w:ind w:left="0" w:firstLine="0"/>
              <w:rPr>
                <w:color w:val="auto"/>
                <w:sz w:val="16"/>
                <w:szCs w:val="16"/>
                <w:lang w:val="en-US" w:eastAsia="ru-RU"/>
              </w:rPr>
            </w:pPr>
          </w:p>
        </w:tc>
        <w:tc>
          <w:tcPr>
            <w:tcW w:w="415" w:type="pct"/>
            <w:shd w:val="clear" w:color="auto" w:fill="auto"/>
            <w:noWrap/>
            <w:vAlign w:val="bottom"/>
            <w:hideMark/>
          </w:tcPr>
          <w:p w14:paraId="7909FB4D" w14:textId="77777777" w:rsidR="00F10B0F" w:rsidRPr="00F10B0F" w:rsidRDefault="00F10B0F" w:rsidP="00F10B0F">
            <w:pPr>
              <w:spacing w:after="0" w:line="240" w:lineRule="auto"/>
              <w:ind w:left="0" w:firstLine="0"/>
              <w:jc w:val="center"/>
              <w:rPr>
                <w:b/>
                <w:color w:val="auto"/>
                <w:sz w:val="16"/>
                <w:szCs w:val="16"/>
                <w:lang w:val="en-US" w:eastAsia="ru-RU"/>
              </w:rPr>
            </w:pPr>
            <w:r w:rsidRPr="00F10B0F">
              <w:rPr>
                <w:b/>
                <w:color w:val="auto"/>
                <w:sz w:val="16"/>
                <w:szCs w:val="16"/>
                <w:lang w:val="ru-RU" w:eastAsia="ru-RU"/>
              </w:rPr>
              <w:t>Cd</w:t>
            </w:r>
            <w:r w:rsidRPr="00F10B0F">
              <w:rPr>
                <w:b/>
                <w:color w:val="auto"/>
                <w:sz w:val="16"/>
                <w:szCs w:val="16"/>
                <w:lang w:val="en-US" w:eastAsia="ru-RU"/>
              </w:rPr>
              <w:t>,</w:t>
            </w:r>
            <w:r w:rsidR="0028194E">
              <w:rPr>
                <w:b/>
                <w:color w:val="auto"/>
                <w:sz w:val="16"/>
                <w:szCs w:val="16"/>
                <w:lang w:val="en-US" w:eastAsia="ru-RU"/>
              </w:rPr>
              <w:t xml:space="preserve"> </w:t>
            </w:r>
            <w:r w:rsidRPr="00F10B0F">
              <w:rPr>
                <w:b/>
                <w:color w:val="auto"/>
                <w:sz w:val="16"/>
                <w:szCs w:val="16"/>
                <w:lang w:val="en-US" w:eastAsia="ru-RU"/>
              </w:rPr>
              <w:t>t</w:t>
            </w:r>
          </w:p>
        </w:tc>
        <w:tc>
          <w:tcPr>
            <w:tcW w:w="517" w:type="pct"/>
            <w:shd w:val="clear" w:color="auto" w:fill="auto"/>
            <w:noWrap/>
            <w:vAlign w:val="bottom"/>
            <w:hideMark/>
          </w:tcPr>
          <w:p w14:paraId="0EFAA5C6" w14:textId="77777777" w:rsidR="00F10B0F" w:rsidRPr="00F10B0F" w:rsidRDefault="00F10B0F" w:rsidP="00F10B0F">
            <w:pPr>
              <w:spacing w:after="0" w:line="240" w:lineRule="auto"/>
              <w:ind w:left="0" w:firstLine="0"/>
              <w:jc w:val="center"/>
              <w:rPr>
                <w:b/>
                <w:color w:val="auto"/>
                <w:sz w:val="16"/>
                <w:szCs w:val="16"/>
                <w:lang w:val="en-US" w:eastAsia="ru-RU"/>
              </w:rPr>
            </w:pPr>
            <w:r w:rsidRPr="00F10B0F">
              <w:rPr>
                <w:b/>
                <w:color w:val="auto"/>
                <w:sz w:val="16"/>
                <w:szCs w:val="16"/>
                <w:lang w:val="ru-RU" w:eastAsia="ru-RU"/>
              </w:rPr>
              <w:t>Cd</w:t>
            </w:r>
            <w:r w:rsidRPr="00F10B0F">
              <w:rPr>
                <w:b/>
                <w:color w:val="auto"/>
                <w:sz w:val="16"/>
                <w:szCs w:val="16"/>
                <w:lang w:val="en-US" w:eastAsia="ru-RU"/>
              </w:rPr>
              <w:t>, t</w:t>
            </w:r>
          </w:p>
        </w:tc>
        <w:tc>
          <w:tcPr>
            <w:tcW w:w="746" w:type="pct"/>
            <w:shd w:val="clear" w:color="auto" w:fill="auto"/>
            <w:noWrap/>
            <w:vAlign w:val="bottom"/>
            <w:hideMark/>
          </w:tcPr>
          <w:p w14:paraId="40B64684" w14:textId="6FC2D641" w:rsidR="00F10B0F" w:rsidRPr="0003181B" w:rsidRDefault="00F10B0F" w:rsidP="00F10B0F">
            <w:pPr>
              <w:spacing w:after="0" w:line="240" w:lineRule="auto"/>
              <w:ind w:left="0" w:firstLine="0"/>
              <w:jc w:val="center"/>
              <w:rPr>
                <w:b/>
                <w:color w:val="auto"/>
                <w:sz w:val="16"/>
                <w:szCs w:val="16"/>
                <w:lang w:val="en-US" w:eastAsia="ru-RU"/>
              </w:rPr>
            </w:pPr>
            <w:r w:rsidRPr="00F10B0F">
              <w:rPr>
                <w:b/>
                <w:color w:val="auto"/>
                <w:sz w:val="16"/>
                <w:szCs w:val="16"/>
                <w:lang w:val="ru-RU" w:eastAsia="ru-RU"/>
              </w:rPr>
              <w:t>202</w:t>
            </w:r>
            <w:r w:rsidR="0003181B">
              <w:rPr>
                <w:b/>
                <w:color w:val="auto"/>
                <w:sz w:val="16"/>
                <w:szCs w:val="16"/>
                <w:lang w:val="en-US" w:eastAsia="ru-RU"/>
              </w:rPr>
              <w:t>2</w:t>
            </w:r>
          </w:p>
        </w:tc>
      </w:tr>
      <w:tr w:rsidR="00F10B0F" w:rsidRPr="006A182C" w14:paraId="01E61DFB" w14:textId="77777777" w:rsidTr="00C50990">
        <w:trPr>
          <w:trHeight w:val="20"/>
        </w:trPr>
        <w:tc>
          <w:tcPr>
            <w:tcW w:w="486" w:type="pct"/>
            <w:shd w:val="clear" w:color="auto" w:fill="auto"/>
            <w:noWrap/>
            <w:vAlign w:val="bottom"/>
            <w:hideMark/>
          </w:tcPr>
          <w:p w14:paraId="679FDCF6" w14:textId="77777777" w:rsidR="00F10B0F" w:rsidRPr="00F10B0F" w:rsidRDefault="00F10B0F" w:rsidP="006A182C">
            <w:pPr>
              <w:spacing w:after="0" w:line="240" w:lineRule="auto"/>
              <w:ind w:left="0" w:firstLine="0"/>
              <w:rPr>
                <w:color w:val="auto"/>
                <w:sz w:val="16"/>
                <w:szCs w:val="16"/>
                <w:lang w:val="ru-RU" w:eastAsia="ru-RU"/>
              </w:rPr>
            </w:pPr>
            <w:r w:rsidRPr="00F10B0F">
              <w:rPr>
                <w:color w:val="auto"/>
                <w:sz w:val="16"/>
                <w:szCs w:val="16"/>
                <w:lang w:val="ru-RU" w:eastAsia="ru-RU"/>
              </w:rPr>
              <w:t> </w:t>
            </w:r>
          </w:p>
        </w:tc>
        <w:tc>
          <w:tcPr>
            <w:tcW w:w="2836" w:type="pct"/>
            <w:shd w:val="clear" w:color="auto" w:fill="auto"/>
            <w:noWrap/>
            <w:vAlign w:val="bottom"/>
            <w:hideMark/>
          </w:tcPr>
          <w:p w14:paraId="7AECB2DD" w14:textId="77777777" w:rsidR="00F10B0F" w:rsidRPr="00F10B0F" w:rsidRDefault="00F10B0F" w:rsidP="006A182C">
            <w:pPr>
              <w:spacing w:after="0" w:line="240" w:lineRule="auto"/>
              <w:ind w:left="0" w:firstLine="0"/>
              <w:rPr>
                <w:color w:val="auto"/>
                <w:sz w:val="16"/>
                <w:szCs w:val="16"/>
                <w:lang w:val="ru-RU" w:eastAsia="ru-RU"/>
              </w:rPr>
            </w:pPr>
            <w:r w:rsidRPr="00F10B0F">
              <w:rPr>
                <w:color w:val="auto"/>
                <w:sz w:val="16"/>
                <w:szCs w:val="16"/>
                <w:lang w:val="ru-RU" w:eastAsia="ru-RU"/>
              </w:rPr>
              <w:t> </w:t>
            </w:r>
          </w:p>
        </w:tc>
        <w:tc>
          <w:tcPr>
            <w:tcW w:w="415" w:type="pct"/>
            <w:shd w:val="clear" w:color="auto" w:fill="auto"/>
            <w:noWrap/>
            <w:vAlign w:val="bottom"/>
            <w:hideMark/>
          </w:tcPr>
          <w:p w14:paraId="6596BEE5" w14:textId="77777777" w:rsidR="00F10B0F" w:rsidRPr="00A90487" w:rsidRDefault="00F10B0F" w:rsidP="00F10B0F">
            <w:pPr>
              <w:spacing w:after="0" w:line="240" w:lineRule="auto"/>
              <w:ind w:left="0" w:firstLine="0"/>
              <w:jc w:val="center"/>
              <w:rPr>
                <w:b/>
                <w:color w:val="auto"/>
                <w:sz w:val="16"/>
                <w:szCs w:val="16"/>
                <w:lang w:val="ru-RU" w:eastAsia="ru-RU"/>
              </w:rPr>
            </w:pPr>
            <w:r w:rsidRPr="00A90487">
              <w:rPr>
                <w:b/>
                <w:color w:val="auto"/>
                <w:sz w:val="16"/>
                <w:szCs w:val="16"/>
                <w:lang w:val="ru-RU" w:eastAsia="ru-RU"/>
              </w:rPr>
              <w:t>1990</w:t>
            </w:r>
          </w:p>
        </w:tc>
        <w:tc>
          <w:tcPr>
            <w:tcW w:w="517" w:type="pct"/>
            <w:shd w:val="clear" w:color="auto" w:fill="auto"/>
            <w:noWrap/>
            <w:vAlign w:val="bottom"/>
            <w:hideMark/>
          </w:tcPr>
          <w:p w14:paraId="632645B5" w14:textId="0D112C3C" w:rsidR="00F10B0F" w:rsidRPr="00A90487" w:rsidRDefault="00F10B0F" w:rsidP="00F10B0F">
            <w:pPr>
              <w:spacing w:after="0" w:line="240" w:lineRule="auto"/>
              <w:ind w:left="0" w:firstLine="0"/>
              <w:jc w:val="center"/>
              <w:rPr>
                <w:b/>
                <w:color w:val="auto"/>
                <w:sz w:val="16"/>
                <w:szCs w:val="16"/>
                <w:lang w:val="en-US" w:eastAsia="ru-RU"/>
              </w:rPr>
            </w:pPr>
            <w:r w:rsidRPr="00A90487">
              <w:rPr>
                <w:b/>
                <w:color w:val="auto"/>
                <w:sz w:val="16"/>
                <w:szCs w:val="16"/>
                <w:lang w:val="ru-RU" w:eastAsia="ru-RU"/>
              </w:rPr>
              <w:t>202</w:t>
            </w:r>
            <w:r w:rsidR="0003181B" w:rsidRPr="00A90487">
              <w:rPr>
                <w:b/>
                <w:color w:val="auto"/>
                <w:sz w:val="16"/>
                <w:szCs w:val="16"/>
                <w:lang w:val="en-US" w:eastAsia="ru-RU"/>
              </w:rPr>
              <w:t>2</w:t>
            </w:r>
          </w:p>
        </w:tc>
        <w:tc>
          <w:tcPr>
            <w:tcW w:w="746" w:type="pct"/>
            <w:shd w:val="clear" w:color="auto" w:fill="auto"/>
            <w:noWrap/>
            <w:vAlign w:val="bottom"/>
            <w:hideMark/>
          </w:tcPr>
          <w:p w14:paraId="4E4D2DE2" w14:textId="77777777" w:rsidR="00F10B0F" w:rsidRPr="00A90487" w:rsidRDefault="00F10B0F" w:rsidP="00F10B0F">
            <w:pPr>
              <w:spacing w:after="0" w:line="240" w:lineRule="auto"/>
              <w:ind w:left="0" w:firstLine="0"/>
              <w:jc w:val="center"/>
              <w:rPr>
                <w:b/>
                <w:color w:val="auto"/>
                <w:sz w:val="16"/>
                <w:szCs w:val="16"/>
                <w:lang w:val="ru-RU" w:eastAsia="ru-RU"/>
              </w:rPr>
            </w:pPr>
            <w:r w:rsidRPr="00A90487">
              <w:rPr>
                <w:b/>
                <w:color w:val="auto"/>
                <w:sz w:val="16"/>
                <w:szCs w:val="16"/>
                <w:lang w:val="ru-RU" w:eastAsia="ru-RU"/>
              </w:rPr>
              <w:t>%</w:t>
            </w:r>
          </w:p>
        </w:tc>
      </w:tr>
      <w:tr w:rsidR="00AA3B20" w:rsidRPr="006A182C" w14:paraId="2D28B2CC" w14:textId="77777777" w:rsidTr="00C50990">
        <w:trPr>
          <w:trHeight w:val="20"/>
        </w:trPr>
        <w:tc>
          <w:tcPr>
            <w:tcW w:w="486" w:type="pct"/>
            <w:shd w:val="clear" w:color="auto" w:fill="auto"/>
            <w:noWrap/>
            <w:vAlign w:val="bottom"/>
            <w:hideMark/>
          </w:tcPr>
          <w:p w14:paraId="7418E8B8" w14:textId="77777777" w:rsidR="00AA3B20" w:rsidRPr="00F10B0F" w:rsidRDefault="00AA3B20" w:rsidP="0003181B">
            <w:pPr>
              <w:spacing w:after="0" w:line="240" w:lineRule="auto"/>
              <w:ind w:left="0" w:firstLine="0"/>
              <w:rPr>
                <w:color w:val="auto"/>
                <w:sz w:val="16"/>
                <w:szCs w:val="16"/>
                <w:lang w:val="ru-RU" w:eastAsia="ru-RU"/>
              </w:rPr>
            </w:pPr>
            <w:r w:rsidRPr="00F10B0F">
              <w:rPr>
                <w:color w:val="auto"/>
                <w:sz w:val="16"/>
                <w:szCs w:val="16"/>
                <w:lang w:val="ru-RU" w:eastAsia="ru-RU"/>
              </w:rPr>
              <w:t>1A1a</w:t>
            </w:r>
          </w:p>
        </w:tc>
        <w:tc>
          <w:tcPr>
            <w:tcW w:w="2836" w:type="pct"/>
            <w:shd w:val="clear" w:color="auto" w:fill="auto"/>
            <w:noWrap/>
            <w:vAlign w:val="bottom"/>
            <w:hideMark/>
          </w:tcPr>
          <w:p w14:paraId="7AA4C012" w14:textId="77777777" w:rsidR="00AA3B20" w:rsidRPr="00F10B0F" w:rsidRDefault="00AA3B20" w:rsidP="0003181B">
            <w:pPr>
              <w:spacing w:after="0" w:line="240" w:lineRule="auto"/>
              <w:ind w:left="0" w:firstLine="0"/>
              <w:rPr>
                <w:color w:val="auto"/>
                <w:sz w:val="16"/>
                <w:szCs w:val="16"/>
                <w:lang w:val="en-US" w:eastAsia="ru-RU"/>
              </w:rPr>
            </w:pPr>
            <w:r w:rsidRPr="00F10B0F">
              <w:rPr>
                <w:color w:val="auto"/>
                <w:sz w:val="16"/>
                <w:szCs w:val="16"/>
                <w:lang w:val="en-US" w:eastAsia="ru-RU"/>
              </w:rPr>
              <w:t>Public electricity and heat production</w:t>
            </w:r>
          </w:p>
        </w:tc>
        <w:tc>
          <w:tcPr>
            <w:tcW w:w="415" w:type="pct"/>
            <w:shd w:val="clear" w:color="auto" w:fill="auto"/>
            <w:noWrap/>
            <w:vAlign w:val="bottom"/>
            <w:hideMark/>
          </w:tcPr>
          <w:p w14:paraId="1D697298" w14:textId="5F91D8C3" w:rsidR="00AA3B20" w:rsidRPr="00A90487" w:rsidRDefault="00AA3B20" w:rsidP="0003181B">
            <w:pPr>
              <w:spacing w:after="0" w:line="240" w:lineRule="auto"/>
              <w:ind w:left="0" w:firstLine="0"/>
              <w:jc w:val="center"/>
              <w:rPr>
                <w:color w:val="auto"/>
                <w:sz w:val="16"/>
                <w:szCs w:val="16"/>
                <w:lang w:val="ru-RU" w:eastAsia="ru-RU"/>
              </w:rPr>
            </w:pPr>
            <w:r w:rsidRPr="00A90487">
              <w:rPr>
                <w:color w:val="auto"/>
                <w:sz w:val="16"/>
                <w:szCs w:val="16"/>
              </w:rPr>
              <w:t>0.18</w:t>
            </w:r>
          </w:p>
        </w:tc>
        <w:tc>
          <w:tcPr>
            <w:tcW w:w="517" w:type="pct"/>
            <w:shd w:val="clear" w:color="auto" w:fill="auto"/>
            <w:noWrap/>
            <w:vAlign w:val="bottom"/>
            <w:hideMark/>
          </w:tcPr>
          <w:p w14:paraId="715DF507" w14:textId="240E9555" w:rsidR="00AA3B20" w:rsidRPr="00A90487" w:rsidRDefault="00AA3B20" w:rsidP="0003181B">
            <w:pPr>
              <w:spacing w:after="0" w:line="240" w:lineRule="auto"/>
              <w:ind w:left="0" w:firstLine="0"/>
              <w:jc w:val="center"/>
              <w:rPr>
                <w:color w:val="auto"/>
                <w:sz w:val="16"/>
                <w:szCs w:val="16"/>
                <w:lang w:val="ru-RU" w:eastAsia="ru-RU"/>
              </w:rPr>
            </w:pPr>
            <w:r w:rsidRPr="00A90487">
              <w:rPr>
                <w:color w:val="auto"/>
                <w:sz w:val="16"/>
                <w:szCs w:val="16"/>
              </w:rPr>
              <w:t>0,003</w:t>
            </w:r>
          </w:p>
        </w:tc>
        <w:tc>
          <w:tcPr>
            <w:tcW w:w="746" w:type="pct"/>
            <w:shd w:val="clear" w:color="auto" w:fill="auto"/>
            <w:noWrap/>
            <w:vAlign w:val="bottom"/>
            <w:hideMark/>
          </w:tcPr>
          <w:p w14:paraId="3C8DF625" w14:textId="7BF03E48" w:rsidR="00AA3B20" w:rsidRPr="00A90487" w:rsidRDefault="00FB05BD" w:rsidP="0003181B">
            <w:pPr>
              <w:spacing w:after="0" w:line="240" w:lineRule="auto"/>
              <w:ind w:left="0" w:firstLine="0"/>
              <w:jc w:val="center"/>
              <w:rPr>
                <w:i/>
                <w:iCs/>
                <w:color w:val="auto"/>
                <w:sz w:val="16"/>
                <w:szCs w:val="16"/>
                <w:lang w:val="ru-RU" w:eastAsia="ru-RU"/>
              </w:rPr>
            </w:pPr>
            <w:r w:rsidRPr="00A90487">
              <w:rPr>
                <w:i/>
                <w:iCs/>
                <w:color w:val="auto"/>
                <w:sz w:val="16"/>
                <w:szCs w:val="16"/>
              </w:rPr>
              <w:t>1</w:t>
            </w:r>
            <w:r w:rsidR="00AA3B20" w:rsidRPr="00A90487">
              <w:rPr>
                <w:i/>
                <w:iCs/>
                <w:color w:val="auto"/>
                <w:sz w:val="16"/>
                <w:szCs w:val="16"/>
              </w:rPr>
              <w:t>,</w:t>
            </w:r>
            <w:r w:rsidRPr="00A90487">
              <w:rPr>
                <w:i/>
                <w:iCs/>
                <w:color w:val="auto"/>
                <w:sz w:val="16"/>
                <w:szCs w:val="16"/>
              </w:rPr>
              <w:t>3</w:t>
            </w:r>
          </w:p>
        </w:tc>
      </w:tr>
      <w:tr w:rsidR="00AA3B20" w:rsidRPr="006A182C" w14:paraId="420B7872" w14:textId="77777777" w:rsidTr="00C50990">
        <w:trPr>
          <w:trHeight w:val="20"/>
        </w:trPr>
        <w:tc>
          <w:tcPr>
            <w:tcW w:w="486" w:type="pct"/>
            <w:shd w:val="clear" w:color="auto" w:fill="auto"/>
            <w:noWrap/>
            <w:vAlign w:val="bottom"/>
            <w:hideMark/>
          </w:tcPr>
          <w:p w14:paraId="0D600F48" w14:textId="77777777" w:rsidR="00AA3B20" w:rsidRPr="00F10B0F" w:rsidRDefault="00AA3B20" w:rsidP="0003181B">
            <w:pPr>
              <w:spacing w:after="0" w:line="240" w:lineRule="auto"/>
              <w:ind w:left="0" w:firstLine="0"/>
              <w:rPr>
                <w:color w:val="auto"/>
                <w:sz w:val="16"/>
                <w:szCs w:val="16"/>
                <w:lang w:val="ru-RU" w:eastAsia="ru-RU"/>
              </w:rPr>
            </w:pPr>
            <w:r w:rsidRPr="00F10B0F">
              <w:rPr>
                <w:color w:val="auto"/>
                <w:sz w:val="16"/>
                <w:szCs w:val="16"/>
                <w:lang w:val="ru-RU" w:eastAsia="ru-RU"/>
              </w:rPr>
              <w:t>1A4bi</w:t>
            </w:r>
          </w:p>
        </w:tc>
        <w:tc>
          <w:tcPr>
            <w:tcW w:w="2836" w:type="pct"/>
            <w:shd w:val="clear" w:color="auto" w:fill="auto"/>
            <w:noWrap/>
            <w:vAlign w:val="bottom"/>
            <w:hideMark/>
          </w:tcPr>
          <w:p w14:paraId="39370876" w14:textId="77777777" w:rsidR="00AA3B20" w:rsidRPr="00F10B0F" w:rsidRDefault="00AA3B20" w:rsidP="0003181B">
            <w:pPr>
              <w:spacing w:after="0" w:line="240" w:lineRule="auto"/>
              <w:ind w:left="0" w:firstLine="0"/>
              <w:rPr>
                <w:color w:val="auto"/>
                <w:sz w:val="16"/>
                <w:szCs w:val="16"/>
                <w:lang w:val="ru-RU" w:eastAsia="ru-RU"/>
              </w:rPr>
            </w:pPr>
            <w:r w:rsidRPr="00F10B0F">
              <w:rPr>
                <w:color w:val="auto"/>
                <w:sz w:val="16"/>
                <w:szCs w:val="16"/>
                <w:lang w:val="ru-RU" w:eastAsia="ru-RU"/>
              </w:rPr>
              <w:t xml:space="preserve">Residential: Stationary </w:t>
            </w:r>
          </w:p>
        </w:tc>
        <w:tc>
          <w:tcPr>
            <w:tcW w:w="415" w:type="pct"/>
            <w:shd w:val="clear" w:color="auto" w:fill="auto"/>
            <w:noWrap/>
            <w:vAlign w:val="bottom"/>
            <w:hideMark/>
          </w:tcPr>
          <w:p w14:paraId="0F4C5F67" w14:textId="190CE4BE" w:rsidR="00AA3B20" w:rsidRPr="00A90487" w:rsidRDefault="00AA3B20" w:rsidP="0003181B">
            <w:pPr>
              <w:spacing w:after="0" w:line="240" w:lineRule="auto"/>
              <w:ind w:left="0" w:firstLine="0"/>
              <w:jc w:val="center"/>
              <w:rPr>
                <w:color w:val="auto"/>
                <w:sz w:val="16"/>
                <w:szCs w:val="16"/>
                <w:lang w:val="ru-RU" w:eastAsia="ru-RU"/>
              </w:rPr>
            </w:pPr>
            <w:r w:rsidRPr="00A90487">
              <w:rPr>
                <w:color w:val="auto"/>
                <w:sz w:val="16"/>
                <w:szCs w:val="16"/>
              </w:rPr>
              <w:t>0.07</w:t>
            </w:r>
          </w:p>
        </w:tc>
        <w:tc>
          <w:tcPr>
            <w:tcW w:w="517" w:type="pct"/>
            <w:shd w:val="clear" w:color="auto" w:fill="auto"/>
            <w:noWrap/>
            <w:vAlign w:val="bottom"/>
            <w:hideMark/>
          </w:tcPr>
          <w:p w14:paraId="7FF49F4C" w14:textId="1C0FB120" w:rsidR="00AA3B20" w:rsidRPr="00A90487" w:rsidRDefault="00AA3B20" w:rsidP="0003181B">
            <w:pPr>
              <w:spacing w:after="0" w:line="240" w:lineRule="auto"/>
              <w:ind w:left="0" w:firstLine="0"/>
              <w:jc w:val="center"/>
              <w:rPr>
                <w:color w:val="auto"/>
                <w:sz w:val="16"/>
                <w:szCs w:val="16"/>
                <w:lang w:val="ru-RU" w:eastAsia="ru-RU"/>
              </w:rPr>
            </w:pPr>
            <w:r w:rsidRPr="00A90487">
              <w:rPr>
                <w:color w:val="auto"/>
                <w:sz w:val="16"/>
                <w:szCs w:val="16"/>
              </w:rPr>
              <w:t>0,2</w:t>
            </w:r>
            <w:r w:rsidR="00FB05BD" w:rsidRPr="00A90487">
              <w:rPr>
                <w:color w:val="auto"/>
                <w:sz w:val="16"/>
                <w:szCs w:val="16"/>
              </w:rPr>
              <w:t>6</w:t>
            </w:r>
          </w:p>
        </w:tc>
        <w:tc>
          <w:tcPr>
            <w:tcW w:w="746" w:type="pct"/>
            <w:shd w:val="clear" w:color="auto" w:fill="auto"/>
            <w:noWrap/>
            <w:vAlign w:val="bottom"/>
            <w:hideMark/>
          </w:tcPr>
          <w:p w14:paraId="66901F3E" w14:textId="6A0D8BFF" w:rsidR="00AA3B20" w:rsidRPr="00A90487" w:rsidRDefault="00AA3B20" w:rsidP="0003181B">
            <w:pPr>
              <w:spacing w:after="0" w:line="240" w:lineRule="auto"/>
              <w:ind w:left="0" w:firstLine="0"/>
              <w:jc w:val="center"/>
              <w:rPr>
                <w:i/>
                <w:iCs/>
                <w:color w:val="auto"/>
                <w:sz w:val="16"/>
                <w:szCs w:val="16"/>
                <w:lang w:val="ru-RU" w:eastAsia="ru-RU"/>
              </w:rPr>
            </w:pPr>
            <w:r w:rsidRPr="00A90487">
              <w:rPr>
                <w:i/>
                <w:iCs/>
                <w:color w:val="auto"/>
                <w:sz w:val="16"/>
                <w:szCs w:val="16"/>
              </w:rPr>
              <w:t>74,</w:t>
            </w:r>
            <w:r w:rsidR="00FB05BD" w:rsidRPr="00A90487">
              <w:rPr>
                <w:i/>
                <w:iCs/>
                <w:color w:val="auto"/>
                <w:sz w:val="16"/>
                <w:szCs w:val="16"/>
              </w:rPr>
              <w:t>1</w:t>
            </w:r>
          </w:p>
        </w:tc>
      </w:tr>
      <w:tr w:rsidR="00AA3B20" w:rsidRPr="006A182C" w14:paraId="50B7D38B" w14:textId="77777777" w:rsidTr="00C50990">
        <w:trPr>
          <w:trHeight w:val="20"/>
        </w:trPr>
        <w:tc>
          <w:tcPr>
            <w:tcW w:w="486" w:type="pct"/>
            <w:shd w:val="clear" w:color="auto" w:fill="auto"/>
            <w:noWrap/>
            <w:vAlign w:val="bottom"/>
            <w:hideMark/>
          </w:tcPr>
          <w:p w14:paraId="4D188EF8" w14:textId="77777777" w:rsidR="00AA3B20" w:rsidRPr="00F10B0F" w:rsidRDefault="00AA3B20" w:rsidP="0003181B">
            <w:pPr>
              <w:spacing w:after="0" w:line="240" w:lineRule="auto"/>
              <w:ind w:left="0" w:firstLine="0"/>
              <w:rPr>
                <w:color w:val="auto"/>
                <w:sz w:val="16"/>
                <w:szCs w:val="16"/>
                <w:lang w:val="ru-RU" w:eastAsia="ru-RU"/>
              </w:rPr>
            </w:pPr>
            <w:r w:rsidRPr="00F10B0F">
              <w:rPr>
                <w:color w:val="auto"/>
                <w:sz w:val="16"/>
                <w:szCs w:val="16"/>
                <w:lang w:val="ru-RU" w:eastAsia="ru-RU"/>
              </w:rPr>
              <w:t>2A3</w:t>
            </w:r>
          </w:p>
        </w:tc>
        <w:tc>
          <w:tcPr>
            <w:tcW w:w="2836" w:type="pct"/>
            <w:shd w:val="clear" w:color="auto" w:fill="auto"/>
            <w:noWrap/>
            <w:vAlign w:val="bottom"/>
            <w:hideMark/>
          </w:tcPr>
          <w:p w14:paraId="4231ACF7" w14:textId="77777777" w:rsidR="00AA3B20" w:rsidRPr="00F10B0F" w:rsidRDefault="00AA3B20" w:rsidP="0003181B">
            <w:pPr>
              <w:spacing w:after="0" w:line="240" w:lineRule="auto"/>
              <w:ind w:left="0" w:firstLine="0"/>
              <w:rPr>
                <w:color w:val="auto"/>
                <w:sz w:val="16"/>
                <w:szCs w:val="16"/>
                <w:lang w:val="ru-RU" w:eastAsia="ru-RU"/>
              </w:rPr>
            </w:pPr>
            <w:r w:rsidRPr="00F10B0F">
              <w:rPr>
                <w:color w:val="auto"/>
                <w:sz w:val="16"/>
                <w:szCs w:val="16"/>
                <w:lang w:val="ru-RU" w:eastAsia="ru-RU"/>
              </w:rPr>
              <w:t xml:space="preserve">Glass production </w:t>
            </w:r>
          </w:p>
        </w:tc>
        <w:tc>
          <w:tcPr>
            <w:tcW w:w="415" w:type="pct"/>
            <w:shd w:val="clear" w:color="auto" w:fill="auto"/>
            <w:noWrap/>
            <w:vAlign w:val="bottom"/>
            <w:hideMark/>
          </w:tcPr>
          <w:p w14:paraId="06C556A7" w14:textId="64B35645" w:rsidR="00AA3B20" w:rsidRPr="00A90487" w:rsidRDefault="00AA3B20" w:rsidP="0003181B">
            <w:pPr>
              <w:spacing w:after="0" w:line="240" w:lineRule="auto"/>
              <w:ind w:left="0" w:firstLine="0"/>
              <w:jc w:val="center"/>
              <w:rPr>
                <w:color w:val="auto"/>
                <w:sz w:val="16"/>
                <w:szCs w:val="16"/>
                <w:lang w:val="ru-RU" w:eastAsia="ru-RU"/>
              </w:rPr>
            </w:pPr>
            <w:r w:rsidRPr="00A90487">
              <w:rPr>
                <w:color w:val="auto"/>
                <w:sz w:val="16"/>
                <w:szCs w:val="16"/>
              </w:rPr>
              <w:t>0.03</w:t>
            </w:r>
          </w:p>
        </w:tc>
        <w:tc>
          <w:tcPr>
            <w:tcW w:w="517" w:type="pct"/>
            <w:shd w:val="clear" w:color="auto" w:fill="auto"/>
            <w:noWrap/>
            <w:vAlign w:val="bottom"/>
            <w:hideMark/>
          </w:tcPr>
          <w:p w14:paraId="5B99ECC1" w14:textId="15E8AC5B" w:rsidR="00AA3B20" w:rsidRPr="00A90487" w:rsidRDefault="00AA3B20" w:rsidP="0003181B">
            <w:pPr>
              <w:spacing w:after="0" w:line="240" w:lineRule="auto"/>
              <w:ind w:left="0" w:firstLine="0"/>
              <w:jc w:val="center"/>
              <w:rPr>
                <w:color w:val="auto"/>
                <w:sz w:val="16"/>
                <w:szCs w:val="16"/>
                <w:lang w:val="ru-RU" w:eastAsia="ru-RU"/>
              </w:rPr>
            </w:pPr>
            <w:r w:rsidRPr="00A90487">
              <w:rPr>
                <w:color w:val="auto"/>
                <w:sz w:val="16"/>
                <w:szCs w:val="16"/>
              </w:rPr>
              <w:t>0,03</w:t>
            </w:r>
          </w:p>
        </w:tc>
        <w:tc>
          <w:tcPr>
            <w:tcW w:w="746" w:type="pct"/>
            <w:shd w:val="clear" w:color="auto" w:fill="auto"/>
            <w:noWrap/>
            <w:vAlign w:val="bottom"/>
            <w:hideMark/>
          </w:tcPr>
          <w:p w14:paraId="3B1C88C5" w14:textId="599015D5" w:rsidR="00AA3B20" w:rsidRPr="00A90487" w:rsidRDefault="00FB05BD" w:rsidP="0003181B">
            <w:pPr>
              <w:spacing w:after="0" w:line="240" w:lineRule="auto"/>
              <w:ind w:left="0" w:firstLine="0"/>
              <w:jc w:val="center"/>
              <w:rPr>
                <w:i/>
                <w:iCs/>
                <w:color w:val="auto"/>
                <w:sz w:val="16"/>
                <w:szCs w:val="16"/>
                <w:lang w:val="ru-RU" w:eastAsia="ru-RU"/>
              </w:rPr>
            </w:pPr>
            <w:r w:rsidRPr="00A90487">
              <w:rPr>
                <w:i/>
                <w:iCs/>
                <w:color w:val="auto"/>
                <w:sz w:val="16"/>
                <w:szCs w:val="16"/>
              </w:rPr>
              <w:t>7</w:t>
            </w:r>
            <w:r w:rsidR="00AA3B20" w:rsidRPr="00A90487">
              <w:rPr>
                <w:i/>
                <w:iCs/>
                <w:color w:val="auto"/>
                <w:sz w:val="16"/>
                <w:szCs w:val="16"/>
              </w:rPr>
              <w:t>,</w:t>
            </w:r>
            <w:r w:rsidRPr="00A90487">
              <w:rPr>
                <w:i/>
                <w:iCs/>
                <w:color w:val="auto"/>
                <w:sz w:val="16"/>
                <w:szCs w:val="16"/>
              </w:rPr>
              <w:t>6</w:t>
            </w:r>
          </w:p>
        </w:tc>
      </w:tr>
      <w:tr w:rsidR="00AA3B20" w:rsidRPr="006A182C" w14:paraId="18806E35" w14:textId="77777777" w:rsidTr="00C50990">
        <w:trPr>
          <w:trHeight w:val="20"/>
        </w:trPr>
        <w:tc>
          <w:tcPr>
            <w:tcW w:w="486" w:type="pct"/>
            <w:shd w:val="clear" w:color="auto" w:fill="auto"/>
            <w:noWrap/>
            <w:vAlign w:val="bottom"/>
            <w:hideMark/>
          </w:tcPr>
          <w:p w14:paraId="373B5D81" w14:textId="77777777" w:rsidR="00AA3B20" w:rsidRPr="00F10B0F" w:rsidRDefault="00AA3B20" w:rsidP="0003181B">
            <w:pPr>
              <w:spacing w:after="0" w:line="240" w:lineRule="auto"/>
              <w:ind w:left="0" w:firstLine="0"/>
              <w:rPr>
                <w:color w:val="auto"/>
                <w:sz w:val="16"/>
                <w:szCs w:val="16"/>
                <w:lang w:val="ru-RU" w:eastAsia="ru-RU"/>
              </w:rPr>
            </w:pPr>
            <w:r w:rsidRPr="00F10B0F">
              <w:rPr>
                <w:color w:val="auto"/>
                <w:sz w:val="16"/>
                <w:szCs w:val="16"/>
                <w:lang w:val="ru-RU" w:eastAsia="ru-RU"/>
              </w:rPr>
              <w:t xml:space="preserve">2G </w:t>
            </w:r>
          </w:p>
        </w:tc>
        <w:tc>
          <w:tcPr>
            <w:tcW w:w="2836" w:type="pct"/>
            <w:shd w:val="clear" w:color="auto" w:fill="auto"/>
            <w:noWrap/>
            <w:vAlign w:val="bottom"/>
            <w:hideMark/>
          </w:tcPr>
          <w:p w14:paraId="7B7EE7D0" w14:textId="77777777" w:rsidR="00AA3B20" w:rsidRPr="00F10B0F" w:rsidRDefault="00AA3B20" w:rsidP="0003181B">
            <w:pPr>
              <w:spacing w:after="0" w:line="240" w:lineRule="auto"/>
              <w:ind w:left="0" w:firstLine="0"/>
              <w:rPr>
                <w:color w:val="auto"/>
                <w:sz w:val="16"/>
                <w:szCs w:val="16"/>
                <w:lang w:val="en-US" w:eastAsia="ru-RU"/>
              </w:rPr>
            </w:pPr>
            <w:r w:rsidRPr="00F10B0F">
              <w:rPr>
                <w:color w:val="auto"/>
                <w:sz w:val="16"/>
                <w:szCs w:val="16"/>
                <w:lang w:val="en-US" w:eastAsia="ru-RU"/>
              </w:rPr>
              <w:t>Other product use (please specify in the IIR)</w:t>
            </w:r>
          </w:p>
        </w:tc>
        <w:tc>
          <w:tcPr>
            <w:tcW w:w="415" w:type="pct"/>
            <w:shd w:val="clear" w:color="auto" w:fill="auto"/>
            <w:noWrap/>
            <w:vAlign w:val="bottom"/>
            <w:hideMark/>
          </w:tcPr>
          <w:p w14:paraId="4E90217B" w14:textId="0616BFCD" w:rsidR="00AA3B20" w:rsidRPr="00A90487" w:rsidRDefault="00AA3B20" w:rsidP="0003181B">
            <w:pPr>
              <w:spacing w:after="0" w:line="240" w:lineRule="auto"/>
              <w:ind w:left="0" w:firstLine="0"/>
              <w:jc w:val="center"/>
              <w:rPr>
                <w:color w:val="auto"/>
                <w:sz w:val="16"/>
                <w:szCs w:val="16"/>
                <w:lang w:val="ru-RU" w:eastAsia="ru-RU"/>
              </w:rPr>
            </w:pPr>
            <w:r w:rsidRPr="00A90487">
              <w:rPr>
                <w:color w:val="auto"/>
                <w:sz w:val="16"/>
                <w:szCs w:val="16"/>
              </w:rPr>
              <w:t>0.05</w:t>
            </w:r>
          </w:p>
        </w:tc>
        <w:tc>
          <w:tcPr>
            <w:tcW w:w="517" w:type="pct"/>
            <w:shd w:val="clear" w:color="auto" w:fill="auto"/>
            <w:noWrap/>
            <w:vAlign w:val="bottom"/>
            <w:hideMark/>
          </w:tcPr>
          <w:p w14:paraId="0A613C89" w14:textId="36CCC805" w:rsidR="00AA3B20" w:rsidRPr="00A90487" w:rsidRDefault="00AA3B20" w:rsidP="0003181B">
            <w:pPr>
              <w:spacing w:after="0" w:line="240" w:lineRule="auto"/>
              <w:ind w:left="0" w:firstLine="0"/>
              <w:jc w:val="center"/>
              <w:rPr>
                <w:color w:val="auto"/>
                <w:sz w:val="16"/>
                <w:szCs w:val="16"/>
                <w:lang w:val="ru-RU" w:eastAsia="ru-RU"/>
              </w:rPr>
            </w:pPr>
            <w:r w:rsidRPr="00A90487">
              <w:rPr>
                <w:color w:val="auto"/>
                <w:sz w:val="16"/>
                <w:szCs w:val="16"/>
              </w:rPr>
              <w:t>0,01</w:t>
            </w:r>
          </w:p>
        </w:tc>
        <w:tc>
          <w:tcPr>
            <w:tcW w:w="746" w:type="pct"/>
            <w:shd w:val="clear" w:color="auto" w:fill="auto"/>
            <w:noWrap/>
            <w:vAlign w:val="bottom"/>
            <w:hideMark/>
          </w:tcPr>
          <w:p w14:paraId="4F5C06DF" w14:textId="7B4F6E7D" w:rsidR="00AA3B20" w:rsidRPr="00A90487" w:rsidRDefault="00AA3B20" w:rsidP="0003181B">
            <w:pPr>
              <w:spacing w:after="0" w:line="240" w:lineRule="auto"/>
              <w:ind w:left="0" w:firstLine="0"/>
              <w:jc w:val="center"/>
              <w:rPr>
                <w:i/>
                <w:iCs/>
                <w:color w:val="auto"/>
                <w:sz w:val="16"/>
                <w:szCs w:val="16"/>
                <w:lang w:val="ru-RU" w:eastAsia="ru-RU"/>
              </w:rPr>
            </w:pPr>
            <w:r w:rsidRPr="00A90487">
              <w:rPr>
                <w:i/>
                <w:iCs/>
                <w:color w:val="auto"/>
                <w:sz w:val="16"/>
                <w:szCs w:val="16"/>
              </w:rPr>
              <w:t>3,</w:t>
            </w:r>
            <w:r w:rsidR="00FB05BD" w:rsidRPr="00A90487">
              <w:rPr>
                <w:i/>
                <w:iCs/>
                <w:color w:val="auto"/>
                <w:sz w:val="16"/>
                <w:szCs w:val="16"/>
              </w:rPr>
              <w:t>7</w:t>
            </w:r>
          </w:p>
        </w:tc>
      </w:tr>
      <w:tr w:rsidR="00AA3B20" w:rsidRPr="006A182C" w14:paraId="01EAD5F6" w14:textId="77777777" w:rsidTr="00C50990">
        <w:trPr>
          <w:trHeight w:val="20"/>
        </w:trPr>
        <w:tc>
          <w:tcPr>
            <w:tcW w:w="486" w:type="pct"/>
            <w:shd w:val="clear" w:color="auto" w:fill="auto"/>
            <w:noWrap/>
            <w:vAlign w:val="bottom"/>
            <w:hideMark/>
          </w:tcPr>
          <w:p w14:paraId="1210AEE3" w14:textId="77777777" w:rsidR="00AA3B20" w:rsidRPr="00F10B0F" w:rsidRDefault="00AA3B20" w:rsidP="0003181B">
            <w:pPr>
              <w:spacing w:after="0" w:line="240" w:lineRule="auto"/>
              <w:ind w:left="0" w:firstLine="0"/>
              <w:rPr>
                <w:color w:val="auto"/>
                <w:sz w:val="16"/>
                <w:szCs w:val="16"/>
                <w:lang w:val="ru-RU" w:eastAsia="ru-RU"/>
              </w:rPr>
            </w:pPr>
            <w:r w:rsidRPr="00F10B0F">
              <w:rPr>
                <w:color w:val="auto"/>
                <w:sz w:val="16"/>
                <w:szCs w:val="16"/>
                <w:lang w:val="ru-RU" w:eastAsia="ru-RU"/>
              </w:rPr>
              <w:t xml:space="preserve">Other </w:t>
            </w:r>
          </w:p>
        </w:tc>
        <w:tc>
          <w:tcPr>
            <w:tcW w:w="2836" w:type="pct"/>
            <w:shd w:val="clear" w:color="auto" w:fill="auto"/>
            <w:noWrap/>
            <w:vAlign w:val="bottom"/>
            <w:hideMark/>
          </w:tcPr>
          <w:p w14:paraId="251206D2" w14:textId="66FFF9FF" w:rsidR="00AA3B20" w:rsidRPr="00F10B0F" w:rsidRDefault="00AA3B20" w:rsidP="0003181B">
            <w:pPr>
              <w:spacing w:after="0" w:line="240" w:lineRule="auto"/>
              <w:ind w:left="0" w:firstLine="0"/>
              <w:rPr>
                <w:color w:val="auto"/>
                <w:sz w:val="16"/>
                <w:szCs w:val="16"/>
                <w:lang w:val="ru-RU" w:eastAsia="ru-RU"/>
              </w:rPr>
            </w:pPr>
            <w:r w:rsidRPr="00F10B0F">
              <w:rPr>
                <w:color w:val="auto"/>
                <w:sz w:val="16"/>
                <w:szCs w:val="16"/>
                <w:lang w:val="ru-RU" w:eastAsia="ru-RU"/>
              </w:rPr>
              <w:t>Other categories</w:t>
            </w:r>
          </w:p>
        </w:tc>
        <w:tc>
          <w:tcPr>
            <w:tcW w:w="415" w:type="pct"/>
            <w:shd w:val="clear" w:color="auto" w:fill="auto"/>
            <w:noWrap/>
            <w:vAlign w:val="bottom"/>
            <w:hideMark/>
          </w:tcPr>
          <w:p w14:paraId="3F9C5D49" w14:textId="7F171930" w:rsidR="00AA3B20" w:rsidRPr="00A90487" w:rsidRDefault="00AA3B20" w:rsidP="0003181B">
            <w:pPr>
              <w:spacing w:after="0" w:line="240" w:lineRule="auto"/>
              <w:ind w:left="0" w:firstLine="0"/>
              <w:jc w:val="center"/>
              <w:rPr>
                <w:color w:val="auto"/>
                <w:sz w:val="16"/>
                <w:szCs w:val="16"/>
                <w:lang w:val="ru-RU" w:eastAsia="ru-RU"/>
              </w:rPr>
            </w:pPr>
            <w:r w:rsidRPr="00A90487">
              <w:rPr>
                <w:color w:val="auto"/>
                <w:sz w:val="16"/>
                <w:szCs w:val="16"/>
              </w:rPr>
              <w:t>0.12</w:t>
            </w:r>
          </w:p>
        </w:tc>
        <w:tc>
          <w:tcPr>
            <w:tcW w:w="517" w:type="pct"/>
            <w:shd w:val="clear" w:color="auto" w:fill="auto"/>
            <w:noWrap/>
            <w:vAlign w:val="bottom"/>
            <w:hideMark/>
          </w:tcPr>
          <w:p w14:paraId="6CB39FCB" w14:textId="35C378F0" w:rsidR="00AA3B20" w:rsidRPr="00A90487" w:rsidRDefault="00AA3B20" w:rsidP="0003181B">
            <w:pPr>
              <w:spacing w:after="0" w:line="240" w:lineRule="auto"/>
              <w:ind w:left="0" w:firstLine="0"/>
              <w:jc w:val="center"/>
              <w:rPr>
                <w:color w:val="auto"/>
                <w:sz w:val="16"/>
                <w:szCs w:val="16"/>
                <w:lang w:val="ru-RU" w:eastAsia="ru-RU"/>
              </w:rPr>
            </w:pPr>
            <w:r w:rsidRPr="00A90487">
              <w:rPr>
                <w:color w:val="auto"/>
                <w:sz w:val="16"/>
                <w:szCs w:val="16"/>
              </w:rPr>
              <w:t>0,0</w:t>
            </w:r>
            <w:r w:rsidR="00FB05BD" w:rsidRPr="00A90487">
              <w:rPr>
                <w:color w:val="auto"/>
                <w:sz w:val="16"/>
                <w:szCs w:val="16"/>
              </w:rPr>
              <w:t>5</w:t>
            </w:r>
          </w:p>
        </w:tc>
        <w:tc>
          <w:tcPr>
            <w:tcW w:w="746" w:type="pct"/>
            <w:shd w:val="clear" w:color="auto" w:fill="auto"/>
            <w:noWrap/>
            <w:vAlign w:val="bottom"/>
            <w:hideMark/>
          </w:tcPr>
          <w:p w14:paraId="42062CA0" w14:textId="7B7A8B6C" w:rsidR="00AA3B20" w:rsidRPr="00A90487" w:rsidRDefault="00AA3B20" w:rsidP="0003181B">
            <w:pPr>
              <w:spacing w:after="0" w:line="240" w:lineRule="auto"/>
              <w:ind w:left="0" w:firstLine="0"/>
              <w:jc w:val="center"/>
              <w:rPr>
                <w:i/>
                <w:iCs/>
                <w:color w:val="auto"/>
                <w:sz w:val="16"/>
                <w:szCs w:val="16"/>
                <w:lang w:val="ru-RU" w:eastAsia="ru-RU"/>
              </w:rPr>
            </w:pPr>
            <w:r w:rsidRPr="00A90487">
              <w:rPr>
                <w:i/>
                <w:iCs/>
                <w:color w:val="auto"/>
                <w:sz w:val="16"/>
                <w:szCs w:val="16"/>
              </w:rPr>
              <w:t>1</w:t>
            </w:r>
            <w:r w:rsidR="00FB05BD" w:rsidRPr="00A90487">
              <w:rPr>
                <w:i/>
                <w:iCs/>
                <w:color w:val="auto"/>
                <w:sz w:val="16"/>
                <w:szCs w:val="16"/>
              </w:rPr>
              <w:t>3</w:t>
            </w:r>
            <w:r w:rsidRPr="00A90487">
              <w:rPr>
                <w:i/>
                <w:iCs/>
                <w:color w:val="auto"/>
                <w:sz w:val="16"/>
                <w:szCs w:val="16"/>
              </w:rPr>
              <w:t>,</w:t>
            </w:r>
            <w:r w:rsidR="00FB05BD" w:rsidRPr="00A90487">
              <w:rPr>
                <w:i/>
                <w:iCs/>
                <w:color w:val="auto"/>
                <w:sz w:val="16"/>
                <w:szCs w:val="16"/>
              </w:rPr>
              <w:t>3</w:t>
            </w:r>
          </w:p>
        </w:tc>
      </w:tr>
      <w:tr w:rsidR="00AA3B20" w:rsidRPr="006A182C" w14:paraId="6F0D41F8" w14:textId="77777777" w:rsidTr="00C50990">
        <w:trPr>
          <w:trHeight w:val="20"/>
        </w:trPr>
        <w:tc>
          <w:tcPr>
            <w:tcW w:w="486" w:type="pct"/>
            <w:shd w:val="clear" w:color="auto" w:fill="auto"/>
            <w:noWrap/>
            <w:vAlign w:val="bottom"/>
            <w:hideMark/>
          </w:tcPr>
          <w:p w14:paraId="291EFE0F" w14:textId="77777777" w:rsidR="00AA3B20" w:rsidRPr="00F10B0F" w:rsidRDefault="00AA3B20" w:rsidP="0003181B">
            <w:pPr>
              <w:spacing w:after="0" w:line="240" w:lineRule="auto"/>
              <w:ind w:left="0" w:firstLine="0"/>
              <w:rPr>
                <w:color w:val="auto"/>
                <w:sz w:val="16"/>
                <w:szCs w:val="16"/>
                <w:lang w:val="ru-RU" w:eastAsia="ru-RU"/>
              </w:rPr>
            </w:pPr>
            <w:r w:rsidRPr="00F10B0F">
              <w:rPr>
                <w:color w:val="auto"/>
                <w:sz w:val="16"/>
                <w:szCs w:val="16"/>
                <w:lang w:val="ru-RU" w:eastAsia="ru-RU"/>
              </w:rPr>
              <w:t> </w:t>
            </w:r>
          </w:p>
        </w:tc>
        <w:tc>
          <w:tcPr>
            <w:tcW w:w="2836" w:type="pct"/>
            <w:shd w:val="clear" w:color="auto" w:fill="auto"/>
            <w:noWrap/>
            <w:vAlign w:val="bottom"/>
            <w:hideMark/>
          </w:tcPr>
          <w:p w14:paraId="25054811" w14:textId="77777777" w:rsidR="00AA3B20" w:rsidRPr="00F10B0F" w:rsidRDefault="00AA3B20" w:rsidP="0003181B">
            <w:pPr>
              <w:spacing w:after="0" w:line="240" w:lineRule="auto"/>
              <w:ind w:left="0" w:firstLine="0"/>
              <w:rPr>
                <w:color w:val="auto"/>
                <w:sz w:val="16"/>
                <w:szCs w:val="16"/>
                <w:lang w:val="en-US" w:eastAsia="ru-RU"/>
              </w:rPr>
            </w:pPr>
            <w:r w:rsidRPr="00F10B0F">
              <w:rPr>
                <w:color w:val="auto"/>
                <w:sz w:val="16"/>
                <w:szCs w:val="16"/>
                <w:lang w:val="ru-RU" w:eastAsia="ru-RU"/>
              </w:rPr>
              <w:t> </w:t>
            </w:r>
            <w:r>
              <w:rPr>
                <w:color w:val="auto"/>
                <w:sz w:val="16"/>
                <w:szCs w:val="16"/>
                <w:lang w:val="en-US" w:eastAsia="ru-RU"/>
              </w:rPr>
              <w:t>Total</w:t>
            </w:r>
          </w:p>
        </w:tc>
        <w:tc>
          <w:tcPr>
            <w:tcW w:w="415" w:type="pct"/>
            <w:shd w:val="clear" w:color="auto" w:fill="auto"/>
            <w:noWrap/>
            <w:vAlign w:val="bottom"/>
            <w:hideMark/>
          </w:tcPr>
          <w:p w14:paraId="56AA6AA6" w14:textId="6E5E9310" w:rsidR="00AA3B20" w:rsidRPr="00A90487" w:rsidRDefault="00AA3B20" w:rsidP="0003181B">
            <w:pPr>
              <w:spacing w:after="0" w:line="240" w:lineRule="auto"/>
              <w:ind w:left="0" w:firstLine="0"/>
              <w:jc w:val="center"/>
              <w:rPr>
                <w:bCs/>
                <w:color w:val="auto"/>
                <w:sz w:val="16"/>
                <w:szCs w:val="16"/>
                <w:lang w:val="ru-RU" w:eastAsia="ru-RU"/>
              </w:rPr>
            </w:pPr>
            <w:r w:rsidRPr="00A90487">
              <w:rPr>
                <w:color w:val="auto"/>
                <w:sz w:val="16"/>
                <w:szCs w:val="16"/>
              </w:rPr>
              <w:t>0.45</w:t>
            </w:r>
          </w:p>
        </w:tc>
        <w:tc>
          <w:tcPr>
            <w:tcW w:w="517" w:type="pct"/>
            <w:shd w:val="clear" w:color="auto" w:fill="auto"/>
            <w:noWrap/>
            <w:vAlign w:val="bottom"/>
            <w:hideMark/>
          </w:tcPr>
          <w:p w14:paraId="62CA3E2A" w14:textId="54BE1E56" w:rsidR="00AA3B20" w:rsidRPr="00A90487" w:rsidRDefault="00AA3B20" w:rsidP="0003181B">
            <w:pPr>
              <w:spacing w:after="0" w:line="240" w:lineRule="auto"/>
              <w:ind w:left="0" w:firstLine="0"/>
              <w:jc w:val="center"/>
              <w:rPr>
                <w:bCs/>
                <w:color w:val="auto"/>
                <w:sz w:val="16"/>
                <w:szCs w:val="16"/>
                <w:lang w:val="ru-RU" w:eastAsia="ru-RU"/>
              </w:rPr>
            </w:pPr>
            <w:r w:rsidRPr="00A90487">
              <w:rPr>
                <w:bCs/>
                <w:color w:val="auto"/>
                <w:sz w:val="16"/>
                <w:szCs w:val="16"/>
              </w:rPr>
              <w:t>0,36</w:t>
            </w:r>
          </w:p>
        </w:tc>
        <w:tc>
          <w:tcPr>
            <w:tcW w:w="746" w:type="pct"/>
            <w:shd w:val="clear" w:color="auto" w:fill="auto"/>
            <w:noWrap/>
            <w:vAlign w:val="bottom"/>
            <w:hideMark/>
          </w:tcPr>
          <w:p w14:paraId="03BFC5A0" w14:textId="77777777" w:rsidR="00AA3B20" w:rsidRPr="00A90487" w:rsidRDefault="00AA3B20" w:rsidP="0003181B">
            <w:pPr>
              <w:spacing w:after="0" w:line="240" w:lineRule="auto"/>
              <w:ind w:left="0" w:firstLine="0"/>
              <w:jc w:val="center"/>
              <w:rPr>
                <w:i/>
                <w:iCs/>
                <w:color w:val="auto"/>
                <w:sz w:val="16"/>
                <w:szCs w:val="16"/>
                <w:lang w:val="ru-RU" w:eastAsia="ru-RU"/>
              </w:rPr>
            </w:pPr>
            <w:r w:rsidRPr="00A90487">
              <w:rPr>
                <w:i/>
                <w:iCs/>
                <w:color w:val="auto"/>
                <w:sz w:val="16"/>
                <w:szCs w:val="16"/>
                <w:lang w:val="ru-RU" w:eastAsia="ru-RU"/>
              </w:rPr>
              <w:t>100,0</w:t>
            </w:r>
          </w:p>
        </w:tc>
      </w:tr>
    </w:tbl>
    <w:tbl>
      <w:tblPr>
        <w:tblStyle w:val="Tabelgril"/>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06"/>
      </w:tblGrid>
      <w:tr w:rsidR="00AC5003" w:rsidRPr="00DA6F54" w14:paraId="3FB2BD9A" w14:textId="77777777" w:rsidTr="00FB05BD">
        <w:tc>
          <w:tcPr>
            <w:tcW w:w="9506" w:type="dxa"/>
          </w:tcPr>
          <w:p w14:paraId="1F708C2A" w14:textId="2F956A9D" w:rsidR="0003181B" w:rsidRDefault="00F10B0F" w:rsidP="00AC5003">
            <w:pPr>
              <w:autoSpaceDE w:val="0"/>
              <w:autoSpaceDN w:val="0"/>
              <w:adjustRightInd w:val="0"/>
              <w:spacing w:after="120" w:line="240" w:lineRule="auto"/>
              <w:ind w:left="11" w:hanging="11"/>
              <w:jc w:val="center"/>
              <w:rPr>
                <w:b/>
              </w:rPr>
            </w:pPr>
            <w:r>
              <w:rPr>
                <w:color w:val="000000" w:themeColor="text1"/>
              </w:rPr>
              <w:t xml:space="preserve"> </w:t>
            </w:r>
            <w:r w:rsidR="006A182C" w:rsidRPr="006A182C">
              <w:rPr>
                <w:noProof/>
                <w:lang w:val="en-US" w:eastAsia="ru-RU"/>
              </w:rPr>
              <w:t xml:space="preserve"> </w:t>
            </w:r>
          </w:p>
          <w:p w14:paraId="7EBF217B" w14:textId="6D6D1B9D" w:rsidR="0003181B" w:rsidRDefault="00FB05BD" w:rsidP="00AC5003">
            <w:pPr>
              <w:autoSpaceDE w:val="0"/>
              <w:autoSpaceDN w:val="0"/>
              <w:adjustRightInd w:val="0"/>
              <w:spacing w:after="120" w:line="240" w:lineRule="auto"/>
              <w:ind w:left="11" w:hanging="11"/>
              <w:jc w:val="center"/>
              <w:rPr>
                <w:b/>
              </w:rPr>
            </w:pPr>
            <w:r>
              <w:rPr>
                <w:noProof/>
                <w:lang w:val="en-US" w:eastAsia="ja-JP"/>
              </w:rPr>
              <w:drawing>
                <wp:inline distT="0" distB="0" distL="0" distR="0" wp14:anchorId="0DC93BB7" wp14:editId="062B82E0">
                  <wp:extent cx="5600666" cy="2450432"/>
                  <wp:effectExtent l="0" t="0" r="635" b="7620"/>
                  <wp:docPr id="1482446013" name="Диаграмма 1482446013">
                    <a:extLst xmlns:a="http://schemas.openxmlformats.org/drawingml/2006/main">
                      <a:ext uri="{FF2B5EF4-FFF2-40B4-BE49-F238E27FC236}">
                        <a16:creationId xmlns:a16="http://schemas.microsoft.com/office/drawing/2014/main" id="{00000000-0008-0000-2D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p>
          <w:p w14:paraId="67B902F1" w14:textId="266E9AAA" w:rsidR="00AC5003" w:rsidRPr="00DA6F54" w:rsidRDefault="00AC5003" w:rsidP="00AC5003">
            <w:pPr>
              <w:autoSpaceDE w:val="0"/>
              <w:autoSpaceDN w:val="0"/>
              <w:adjustRightInd w:val="0"/>
              <w:spacing w:after="120" w:line="240" w:lineRule="auto"/>
              <w:ind w:left="11" w:hanging="11"/>
              <w:jc w:val="center"/>
              <w:rPr>
                <w:b/>
                <w:bCs/>
              </w:rPr>
            </w:pPr>
            <w:r w:rsidRPr="00AF3CF4">
              <w:rPr>
                <w:b/>
              </w:rPr>
              <w:t xml:space="preserve">Figure 2.22. </w:t>
            </w:r>
            <w:r w:rsidRPr="00AF3CF4">
              <w:rPr>
                <w:bCs/>
              </w:rPr>
              <w:t>Trends in Cd emissions in the 1990-20</w:t>
            </w:r>
            <w:r w:rsidR="006F21F6">
              <w:rPr>
                <w:bCs/>
              </w:rPr>
              <w:t>2</w:t>
            </w:r>
            <w:r w:rsidR="00FB05BD">
              <w:rPr>
                <w:bCs/>
              </w:rPr>
              <w:t>3</w:t>
            </w:r>
            <w:r w:rsidRPr="00AF3CF4">
              <w:rPr>
                <w:bCs/>
              </w:rPr>
              <w:t xml:space="preserve"> period, by categories, tons</w:t>
            </w:r>
          </w:p>
        </w:tc>
      </w:tr>
    </w:tbl>
    <w:p w14:paraId="4A8A1491" w14:textId="77777777" w:rsidR="00AC5003" w:rsidRPr="0047106A" w:rsidRDefault="00AC5003" w:rsidP="00AC5003">
      <w:pPr>
        <w:autoSpaceDE w:val="0"/>
        <w:autoSpaceDN w:val="0"/>
        <w:adjustRightInd w:val="0"/>
        <w:spacing w:after="120" w:line="240" w:lineRule="auto"/>
        <w:ind w:left="11" w:hanging="11"/>
        <w:contextualSpacing/>
        <w:jc w:val="both"/>
        <w:rPr>
          <w:color w:val="auto"/>
        </w:rPr>
      </w:pPr>
      <w:r w:rsidRPr="00DA6F54">
        <w:rPr>
          <w:color w:val="000000" w:themeColor="text1"/>
        </w:rPr>
        <w:t xml:space="preserve">The </w:t>
      </w:r>
      <w:r w:rsidR="00450366">
        <w:rPr>
          <w:color w:val="000000" w:themeColor="text1"/>
        </w:rPr>
        <w:t xml:space="preserve">Cd </w:t>
      </w:r>
      <w:r w:rsidRPr="0047106A">
        <w:rPr>
          <w:color w:val="auto"/>
        </w:rPr>
        <w:t xml:space="preserve">emissions </w:t>
      </w:r>
      <w:r w:rsidR="00450366">
        <w:rPr>
          <w:color w:val="auto"/>
        </w:rPr>
        <w:t>trends</w:t>
      </w:r>
      <w:r w:rsidR="00450366" w:rsidRPr="0047106A">
        <w:rPr>
          <w:color w:val="auto"/>
        </w:rPr>
        <w:t xml:space="preserve"> </w:t>
      </w:r>
      <w:r w:rsidR="00450366">
        <w:rPr>
          <w:color w:val="auto"/>
        </w:rPr>
        <w:t xml:space="preserve">by </w:t>
      </w:r>
      <w:r w:rsidR="00450366" w:rsidRPr="0047106A">
        <w:rPr>
          <w:color w:val="auto"/>
        </w:rPr>
        <w:t>categories</w:t>
      </w:r>
      <w:r w:rsidR="00450366">
        <w:rPr>
          <w:color w:val="auto"/>
        </w:rPr>
        <w:t xml:space="preserve"> has </w:t>
      </w:r>
      <w:r w:rsidRPr="0047106A">
        <w:rPr>
          <w:color w:val="auto"/>
        </w:rPr>
        <w:t>following</w:t>
      </w:r>
      <w:r w:rsidR="00450366" w:rsidRPr="00450366">
        <w:t xml:space="preserve"> </w:t>
      </w:r>
      <w:r w:rsidR="00450366" w:rsidRPr="00450366">
        <w:rPr>
          <w:color w:val="auto"/>
        </w:rPr>
        <w:t>dynamic</w:t>
      </w:r>
      <w:r w:rsidRPr="0047106A">
        <w:rPr>
          <w:color w:val="auto"/>
        </w:rPr>
        <w:t>:</w:t>
      </w:r>
    </w:p>
    <w:p w14:paraId="2E43E39B" w14:textId="7632C1F0" w:rsidR="00AC5003" w:rsidRPr="0047106A" w:rsidRDefault="00AC5003" w:rsidP="00B43E92">
      <w:pPr>
        <w:pStyle w:val="Listparagraf"/>
        <w:numPr>
          <w:ilvl w:val="0"/>
          <w:numId w:val="9"/>
        </w:numPr>
        <w:autoSpaceDE w:val="0"/>
        <w:autoSpaceDN w:val="0"/>
        <w:adjustRightInd w:val="0"/>
        <w:spacing w:after="120" w:line="240" w:lineRule="auto"/>
        <w:jc w:val="both"/>
      </w:pPr>
      <w:r w:rsidRPr="0047106A">
        <w:rPr>
          <w:i/>
        </w:rPr>
        <w:t xml:space="preserve">1.A.1.a Public electricity and heat production </w:t>
      </w:r>
      <w:r w:rsidRPr="0047106A">
        <w:t xml:space="preserve">- </w:t>
      </w:r>
      <w:r w:rsidR="00946404">
        <w:t>39</w:t>
      </w:r>
      <w:r w:rsidRPr="0047106A">
        <w:t xml:space="preserve">% in 1990 and </w:t>
      </w:r>
      <w:r w:rsidR="006F21F6">
        <w:t>1</w:t>
      </w:r>
      <w:r w:rsidRPr="0047106A">
        <w:t>% in 20</w:t>
      </w:r>
      <w:r w:rsidR="000957B4">
        <w:t>2</w:t>
      </w:r>
      <w:r w:rsidR="00FB05BD">
        <w:t>3</w:t>
      </w:r>
      <w:r w:rsidRPr="0047106A">
        <w:t>;</w:t>
      </w:r>
    </w:p>
    <w:p w14:paraId="7D7F7E7B" w14:textId="06E026E7" w:rsidR="00AC5003" w:rsidRPr="0047106A" w:rsidRDefault="00AC5003" w:rsidP="00B43E92">
      <w:pPr>
        <w:pStyle w:val="Listparagraf"/>
        <w:numPr>
          <w:ilvl w:val="0"/>
          <w:numId w:val="9"/>
        </w:numPr>
        <w:autoSpaceDE w:val="0"/>
        <w:autoSpaceDN w:val="0"/>
        <w:adjustRightInd w:val="0"/>
        <w:spacing w:after="120" w:line="240" w:lineRule="auto"/>
        <w:jc w:val="both"/>
      </w:pPr>
      <w:r w:rsidRPr="0047106A">
        <w:rPr>
          <w:i/>
        </w:rPr>
        <w:t>1.A.4.b.i Residential: Stationary</w:t>
      </w:r>
      <w:r w:rsidRPr="0047106A">
        <w:t xml:space="preserve"> - 1</w:t>
      </w:r>
      <w:r>
        <w:t>5</w:t>
      </w:r>
      <w:r w:rsidRPr="0047106A">
        <w:t xml:space="preserve">% in 1990 and </w:t>
      </w:r>
      <w:r w:rsidR="006F21F6">
        <w:t>7</w:t>
      </w:r>
      <w:r w:rsidR="00946404">
        <w:t>4</w:t>
      </w:r>
      <w:r w:rsidRPr="0047106A">
        <w:t>% in 20</w:t>
      </w:r>
      <w:r w:rsidR="000957B4">
        <w:t>2</w:t>
      </w:r>
      <w:r w:rsidR="00FB05BD">
        <w:t>3</w:t>
      </w:r>
      <w:r w:rsidRPr="0047106A">
        <w:t>;</w:t>
      </w:r>
    </w:p>
    <w:p w14:paraId="1F243856" w14:textId="3D66D6FA" w:rsidR="00AC5003" w:rsidRPr="0047106A" w:rsidRDefault="00AC5003" w:rsidP="00B43E92">
      <w:pPr>
        <w:pStyle w:val="Listparagraf"/>
        <w:numPr>
          <w:ilvl w:val="0"/>
          <w:numId w:val="9"/>
        </w:numPr>
        <w:autoSpaceDE w:val="0"/>
        <w:autoSpaceDN w:val="0"/>
        <w:adjustRightInd w:val="0"/>
        <w:spacing w:after="120" w:line="240" w:lineRule="auto"/>
        <w:jc w:val="both"/>
      </w:pPr>
      <w:r w:rsidRPr="0047106A">
        <w:rPr>
          <w:i/>
        </w:rPr>
        <w:t xml:space="preserve">2.A.3 Glass production </w:t>
      </w:r>
      <w:r w:rsidRPr="0047106A">
        <w:t xml:space="preserve">- </w:t>
      </w:r>
      <w:r w:rsidR="006F21F6">
        <w:t>8</w:t>
      </w:r>
      <w:r w:rsidRPr="0047106A">
        <w:t xml:space="preserve">% in 1990 and </w:t>
      </w:r>
      <w:r w:rsidR="00946404">
        <w:t>8</w:t>
      </w:r>
      <w:r w:rsidRPr="0047106A">
        <w:t>% in 20</w:t>
      </w:r>
      <w:r w:rsidR="000957B4">
        <w:t>2</w:t>
      </w:r>
      <w:r w:rsidR="00FB05BD">
        <w:t>3</w:t>
      </w:r>
      <w:r w:rsidRPr="0047106A">
        <w:t>;</w:t>
      </w:r>
    </w:p>
    <w:p w14:paraId="4B91F443" w14:textId="38686993" w:rsidR="00AC5003" w:rsidRPr="0047106A" w:rsidRDefault="00AC5003" w:rsidP="00AC5003">
      <w:pPr>
        <w:pStyle w:val="Listparagraf"/>
        <w:autoSpaceDE w:val="0"/>
        <w:autoSpaceDN w:val="0"/>
        <w:adjustRightInd w:val="0"/>
        <w:spacing w:after="120" w:line="240" w:lineRule="auto"/>
        <w:ind w:firstLine="0"/>
        <w:contextualSpacing w:val="0"/>
        <w:jc w:val="both"/>
      </w:pPr>
      <w:r w:rsidRPr="0047106A">
        <w:t xml:space="preserve">All </w:t>
      </w:r>
      <w:r w:rsidRPr="00D1326D">
        <w:rPr>
          <w:i/>
        </w:rPr>
        <w:t>other</w:t>
      </w:r>
      <w:r w:rsidRPr="0047106A">
        <w:t xml:space="preserve"> categories - </w:t>
      </w:r>
      <w:r w:rsidR="000957B4">
        <w:t>2</w:t>
      </w:r>
      <w:r w:rsidR="00946404">
        <w:t>8</w:t>
      </w:r>
      <w:r w:rsidRPr="0047106A">
        <w:t xml:space="preserve">% in 1990 and </w:t>
      </w:r>
      <w:r w:rsidR="000957B4">
        <w:t>1</w:t>
      </w:r>
      <w:r w:rsidR="00946404">
        <w:t>3</w:t>
      </w:r>
      <w:r w:rsidRPr="0047106A">
        <w:t>% in 20</w:t>
      </w:r>
      <w:r w:rsidR="000957B4">
        <w:t>2</w:t>
      </w:r>
      <w:r w:rsidR="00FB05BD">
        <w:t>3</w:t>
      </w:r>
      <w:r w:rsidRPr="0047106A">
        <w:t xml:space="preserve"> (Figure 2.23).</w:t>
      </w:r>
    </w:p>
    <w:tbl>
      <w:tblPr>
        <w:tblStyle w:val="Tabelgril"/>
        <w:tblW w:w="0" w:type="auto"/>
        <w:tblInd w:w="2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93"/>
        <w:gridCol w:w="7283"/>
      </w:tblGrid>
      <w:tr w:rsidR="00AC5003" w:rsidRPr="00DA6F54" w14:paraId="67027C5F" w14:textId="77777777" w:rsidTr="008874A7">
        <w:tc>
          <w:tcPr>
            <w:tcW w:w="1993" w:type="dxa"/>
          </w:tcPr>
          <w:p w14:paraId="7C496F40" w14:textId="634B9611" w:rsidR="00AC5003" w:rsidRPr="00DA6F54" w:rsidRDefault="00AC5003" w:rsidP="00AC5003">
            <w:pPr>
              <w:pStyle w:val="Listparagraf"/>
              <w:autoSpaceDE w:val="0"/>
              <w:autoSpaceDN w:val="0"/>
              <w:adjustRightInd w:val="0"/>
              <w:spacing w:after="120" w:line="240" w:lineRule="auto"/>
              <w:ind w:left="0" w:firstLine="0"/>
              <w:contextualSpacing w:val="0"/>
              <w:jc w:val="both"/>
              <w:rPr>
                <w:color w:val="000000" w:themeColor="text1"/>
              </w:rPr>
            </w:pPr>
          </w:p>
        </w:tc>
        <w:tc>
          <w:tcPr>
            <w:tcW w:w="7283" w:type="dxa"/>
          </w:tcPr>
          <w:p w14:paraId="283DD433" w14:textId="65C905E1" w:rsidR="00AC5003" w:rsidRPr="00DA6F54" w:rsidRDefault="00AC5003" w:rsidP="00AC5003">
            <w:pPr>
              <w:pStyle w:val="Listparagraf"/>
              <w:autoSpaceDE w:val="0"/>
              <w:autoSpaceDN w:val="0"/>
              <w:adjustRightInd w:val="0"/>
              <w:spacing w:after="120" w:line="240" w:lineRule="auto"/>
              <w:ind w:left="0" w:firstLine="0"/>
              <w:contextualSpacing w:val="0"/>
              <w:jc w:val="both"/>
              <w:rPr>
                <w:color w:val="000000" w:themeColor="text1"/>
              </w:rPr>
            </w:pPr>
          </w:p>
        </w:tc>
      </w:tr>
      <w:tr w:rsidR="00AC5003" w:rsidRPr="00DA6F54" w14:paraId="352D376D" w14:textId="77777777" w:rsidTr="006A182C">
        <w:tc>
          <w:tcPr>
            <w:tcW w:w="9276" w:type="dxa"/>
            <w:gridSpan w:val="2"/>
          </w:tcPr>
          <w:tbl>
            <w:tblPr>
              <w:tblStyle w:val="Tabelgril"/>
              <w:tblW w:w="0" w:type="auto"/>
              <w:tblLook w:val="04A0" w:firstRow="1" w:lastRow="0" w:firstColumn="1" w:lastColumn="0" w:noHBand="0" w:noVBand="1"/>
            </w:tblPr>
            <w:tblGrid>
              <w:gridCol w:w="4836"/>
              <w:gridCol w:w="4214"/>
            </w:tblGrid>
            <w:tr w:rsidR="0003181B" w14:paraId="784DDFF2" w14:textId="77777777" w:rsidTr="00FB05BD">
              <w:tc>
                <w:tcPr>
                  <w:tcW w:w="4525" w:type="dxa"/>
                </w:tcPr>
                <w:p w14:paraId="21316ADF" w14:textId="73B159CC" w:rsidR="0003181B" w:rsidRDefault="00FB05BD" w:rsidP="000957B4">
                  <w:pPr>
                    <w:pStyle w:val="Listparagraf"/>
                    <w:autoSpaceDE w:val="0"/>
                    <w:autoSpaceDN w:val="0"/>
                    <w:adjustRightInd w:val="0"/>
                    <w:spacing w:after="120" w:line="240" w:lineRule="auto"/>
                    <w:ind w:left="0" w:firstLine="0"/>
                    <w:contextualSpacing w:val="0"/>
                    <w:jc w:val="center"/>
                    <w:rPr>
                      <w:b/>
                      <w:bCs/>
                    </w:rPr>
                  </w:pPr>
                  <w:r>
                    <w:rPr>
                      <w:noProof/>
                      <w:lang w:val="en-US" w:eastAsia="ja-JP"/>
                    </w:rPr>
                    <w:drawing>
                      <wp:inline distT="0" distB="0" distL="0" distR="0" wp14:anchorId="75CECD4F" wp14:editId="10071BFF">
                        <wp:extent cx="2931695" cy="2141220"/>
                        <wp:effectExtent l="0" t="0" r="2540" b="11430"/>
                        <wp:docPr id="1482446015" name="Диаграмма 1482446015">
                          <a:extLst xmlns:a="http://schemas.openxmlformats.org/drawingml/2006/main">
                            <a:ext uri="{FF2B5EF4-FFF2-40B4-BE49-F238E27FC236}">
                              <a16:creationId xmlns:a16="http://schemas.microsoft.com/office/drawing/2014/main" id="{00000000-0008-0000-2D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tc>
              <w:tc>
                <w:tcPr>
                  <w:tcW w:w="4525" w:type="dxa"/>
                </w:tcPr>
                <w:p w14:paraId="7FDDBAA2" w14:textId="149AF3B9" w:rsidR="0003181B" w:rsidRDefault="00FB05BD" w:rsidP="000957B4">
                  <w:pPr>
                    <w:pStyle w:val="Listparagraf"/>
                    <w:autoSpaceDE w:val="0"/>
                    <w:autoSpaceDN w:val="0"/>
                    <w:adjustRightInd w:val="0"/>
                    <w:spacing w:after="120" w:line="240" w:lineRule="auto"/>
                    <w:ind w:left="0" w:firstLine="0"/>
                    <w:contextualSpacing w:val="0"/>
                    <w:jc w:val="center"/>
                    <w:rPr>
                      <w:b/>
                      <w:bCs/>
                    </w:rPr>
                  </w:pPr>
                  <w:r>
                    <w:rPr>
                      <w:noProof/>
                      <w:lang w:val="en-US" w:eastAsia="ja-JP"/>
                    </w:rPr>
                    <w:drawing>
                      <wp:inline distT="0" distB="0" distL="0" distR="0" wp14:anchorId="1784AEF7" wp14:editId="2D5201D9">
                        <wp:extent cx="2388402" cy="2141621"/>
                        <wp:effectExtent l="0" t="0" r="12065" b="11430"/>
                        <wp:docPr id="1482446014" name="Диаграмма 1482446014">
                          <a:extLst xmlns:a="http://schemas.openxmlformats.org/drawingml/2006/main">
                            <a:ext uri="{FF2B5EF4-FFF2-40B4-BE49-F238E27FC236}">
                              <a16:creationId xmlns:a16="http://schemas.microsoft.com/office/drawing/2014/main" id="{00000000-0008-0000-2D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p>
              </w:tc>
            </w:tr>
          </w:tbl>
          <w:p w14:paraId="656A2C2A" w14:textId="6C38DC21" w:rsidR="00AC5003" w:rsidRPr="00DA6F54" w:rsidRDefault="00AC5003" w:rsidP="000957B4">
            <w:pPr>
              <w:pStyle w:val="Listparagraf"/>
              <w:autoSpaceDE w:val="0"/>
              <w:autoSpaceDN w:val="0"/>
              <w:adjustRightInd w:val="0"/>
              <w:spacing w:after="120" w:line="240" w:lineRule="auto"/>
              <w:ind w:left="0" w:firstLine="0"/>
              <w:contextualSpacing w:val="0"/>
              <w:jc w:val="center"/>
              <w:rPr>
                <w:color w:val="000000" w:themeColor="text1"/>
              </w:rPr>
            </w:pPr>
            <w:r w:rsidRPr="00AF3CF4">
              <w:rPr>
                <w:b/>
                <w:bCs/>
              </w:rPr>
              <w:t xml:space="preserve">Figure 2.23. </w:t>
            </w:r>
            <w:r w:rsidRPr="00AF3CF4">
              <w:t>Cd emissions by sectors in 1990 and 20</w:t>
            </w:r>
            <w:r w:rsidR="000957B4" w:rsidRPr="00AF3CF4">
              <w:t>2</w:t>
            </w:r>
            <w:r w:rsidR="00FB05BD">
              <w:t>3</w:t>
            </w:r>
            <w:r w:rsidR="00466B17" w:rsidRPr="00AF3CF4">
              <w:t>, tons and %</w:t>
            </w:r>
          </w:p>
        </w:tc>
      </w:tr>
    </w:tbl>
    <w:p w14:paraId="745141EB" w14:textId="77777777" w:rsidR="00AC5003" w:rsidRPr="00946404" w:rsidRDefault="00AC5003" w:rsidP="003926D0">
      <w:pPr>
        <w:pStyle w:val="Titlu3"/>
        <w:rPr>
          <w:i w:val="0"/>
          <w:iCs/>
          <w:color w:val="4F81BD" w:themeColor="accent1"/>
        </w:rPr>
      </w:pPr>
      <w:bookmarkStart w:id="49" w:name="_Toc47965475"/>
      <w:bookmarkStart w:id="50" w:name="_Toc116907431"/>
      <w:r w:rsidRPr="00946404">
        <w:rPr>
          <w:i w:val="0"/>
          <w:iCs/>
          <w:color w:val="4F81BD" w:themeColor="accent1"/>
        </w:rPr>
        <w:lastRenderedPageBreak/>
        <w:t>Mercury (Hg)</w:t>
      </w:r>
      <w:bookmarkEnd w:id="49"/>
      <w:bookmarkEnd w:id="50"/>
    </w:p>
    <w:p w14:paraId="6C5AC583" w14:textId="308141E4" w:rsidR="00072560" w:rsidRPr="00DA6F54" w:rsidRDefault="00AC5003" w:rsidP="00AC5003">
      <w:pPr>
        <w:autoSpaceDE w:val="0"/>
        <w:autoSpaceDN w:val="0"/>
        <w:adjustRightInd w:val="0"/>
        <w:spacing w:after="120" w:line="240" w:lineRule="auto"/>
        <w:ind w:left="11" w:hanging="11"/>
        <w:contextualSpacing/>
      </w:pPr>
      <w:r w:rsidRPr="00DA6F54">
        <w:t>Mercury emissions t</w:t>
      </w:r>
      <w:r>
        <w:t>r</w:t>
      </w:r>
      <w:r w:rsidRPr="00DA6F54">
        <w:t>end to decrease gradually from 0,</w:t>
      </w:r>
      <w:r w:rsidR="006F21F6">
        <w:t>4</w:t>
      </w:r>
      <w:r w:rsidR="00AA3B20">
        <w:t>8</w:t>
      </w:r>
      <w:r w:rsidRPr="00DA6F54">
        <w:t xml:space="preserve"> in 1990 to 0,</w:t>
      </w:r>
      <w:r w:rsidR="006F21F6">
        <w:t>07</w:t>
      </w:r>
      <w:r w:rsidRPr="00DA6F54">
        <w:t xml:space="preserve"> tons in 20</w:t>
      </w:r>
      <w:r w:rsidR="00296A51">
        <w:t>2</w:t>
      </w:r>
      <w:r w:rsidR="00946404">
        <w:t>3</w:t>
      </w:r>
      <w:r>
        <w:t xml:space="preserve"> </w:t>
      </w:r>
      <w:r w:rsidRPr="00DA6F54">
        <w:t>(</w:t>
      </w:r>
      <w:r>
        <w:t>F</w:t>
      </w:r>
      <w:r w:rsidRPr="00DA6F54">
        <w:t>igure 2.24).</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3"/>
        <w:gridCol w:w="4244"/>
        <w:gridCol w:w="1243"/>
        <w:gridCol w:w="1243"/>
        <w:gridCol w:w="1769"/>
      </w:tblGrid>
      <w:tr w:rsidR="00296A51" w:rsidRPr="00072560" w14:paraId="193708F1" w14:textId="77777777" w:rsidTr="00AA3B20">
        <w:trPr>
          <w:trHeight w:val="20"/>
        </w:trPr>
        <w:tc>
          <w:tcPr>
            <w:tcW w:w="638" w:type="pct"/>
            <w:shd w:val="clear" w:color="auto" w:fill="auto"/>
            <w:noWrap/>
            <w:vAlign w:val="bottom"/>
            <w:hideMark/>
          </w:tcPr>
          <w:p w14:paraId="71581737" w14:textId="77777777" w:rsidR="00296A51" w:rsidRPr="00AA3B20" w:rsidRDefault="00296A51" w:rsidP="00072560">
            <w:pPr>
              <w:spacing w:after="0" w:line="240" w:lineRule="auto"/>
              <w:ind w:left="0" w:firstLine="0"/>
              <w:rPr>
                <w:color w:val="auto"/>
                <w:sz w:val="16"/>
                <w:szCs w:val="16"/>
                <w:lang w:val="en-US" w:eastAsia="ru-RU"/>
              </w:rPr>
            </w:pPr>
          </w:p>
        </w:tc>
        <w:tc>
          <w:tcPr>
            <w:tcW w:w="2178" w:type="pct"/>
            <w:shd w:val="clear" w:color="auto" w:fill="auto"/>
            <w:noWrap/>
            <w:vAlign w:val="bottom"/>
            <w:hideMark/>
          </w:tcPr>
          <w:p w14:paraId="5B7F9715" w14:textId="77777777" w:rsidR="00296A51" w:rsidRPr="00AA3B20" w:rsidRDefault="00296A51" w:rsidP="00072560">
            <w:pPr>
              <w:spacing w:after="0" w:line="240" w:lineRule="auto"/>
              <w:ind w:left="0" w:firstLine="0"/>
              <w:rPr>
                <w:color w:val="auto"/>
                <w:sz w:val="16"/>
                <w:szCs w:val="16"/>
                <w:lang w:val="en-US" w:eastAsia="ru-RU"/>
              </w:rPr>
            </w:pPr>
          </w:p>
        </w:tc>
        <w:tc>
          <w:tcPr>
            <w:tcW w:w="638" w:type="pct"/>
            <w:shd w:val="clear" w:color="auto" w:fill="auto"/>
            <w:noWrap/>
            <w:vAlign w:val="bottom"/>
            <w:hideMark/>
          </w:tcPr>
          <w:p w14:paraId="48D3F571" w14:textId="77777777" w:rsidR="00296A51" w:rsidRPr="00AA3B20" w:rsidRDefault="00296A51" w:rsidP="00296A51">
            <w:pPr>
              <w:spacing w:after="0" w:line="240" w:lineRule="auto"/>
              <w:ind w:left="0" w:firstLine="0"/>
              <w:jc w:val="center"/>
              <w:rPr>
                <w:b/>
                <w:color w:val="auto"/>
                <w:sz w:val="16"/>
                <w:szCs w:val="16"/>
                <w:lang w:val="en-US" w:eastAsia="ru-RU"/>
              </w:rPr>
            </w:pPr>
            <w:r w:rsidRPr="00AA3B20">
              <w:rPr>
                <w:b/>
                <w:color w:val="auto"/>
                <w:sz w:val="16"/>
                <w:szCs w:val="16"/>
                <w:lang w:val="ru-RU" w:eastAsia="ru-RU"/>
              </w:rPr>
              <w:t>Hg</w:t>
            </w:r>
            <w:r w:rsidRPr="00AA3B20">
              <w:rPr>
                <w:b/>
                <w:color w:val="auto"/>
                <w:sz w:val="16"/>
                <w:szCs w:val="16"/>
                <w:lang w:val="en-US" w:eastAsia="ru-RU"/>
              </w:rPr>
              <w:t>,</w:t>
            </w:r>
            <w:r w:rsidR="0028194E" w:rsidRPr="00AA3B20">
              <w:rPr>
                <w:b/>
                <w:color w:val="auto"/>
                <w:sz w:val="16"/>
                <w:szCs w:val="16"/>
                <w:lang w:val="en-US" w:eastAsia="ru-RU"/>
              </w:rPr>
              <w:t xml:space="preserve"> </w:t>
            </w:r>
            <w:r w:rsidRPr="00AA3B20">
              <w:rPr>
                <w:b/>
                <w:color w:val="auto"/>
                <w:sz w:val="16"/>
                <w:szCs w:val="16"/>
                <w:lang w:val="en-US" w:eastAsia="ru-RU"/>
              </w:rPr>
              <w:t>t</w:t>
            </w:r>
          </w:p>
        </w:tc>
        <w:tc>
          <w:tcPr>
            <w:tcW w:w="638" w:type="pct"/>
            <w:shd w:val="clear" w:color="auto" w:fill="auto"/>
            <w:noWrap/>
            <w:vAlign w:val="bottom"/>
            <w:hideMark/>
          </w:tcPr>
          <w:p w14:paraId="067BD0B6" w14:textId="77777777" w:rsidR="00296A51" w:rsidRPr="00AA3B20" w:rsidRDefault="00296A51" w:rsidP="00296A51">
            <w:pPr>
              <w:spacing w:after="0" w:line="240" w:lineRule="auto"/>
              <w:ind w:left="0" w:firstLine="0"/>
              <w:jc w:val="center"/>
              <w:rPr>
                <w:b/>
                <w:color w:val="auto"/>
                <w:sz w:val="16"/>
                <w:szCs w:val="16"/>
                <w:lang w:val="en-US" w:eastAsia="ru-RU"/>
              </w:rPr>
            </w:pPr>
            <w:r w:rsidRPr="00AA3B20">
              <w:rPr>
                <w:b/>
                <w:color w:val="auto"/>
                <w:sz w:val="16"/>
                <w:szCs w:val="16"/>
                <w:lang w:val="ru-RU" w:eastAsia="ru-RU"/>
              </w:rPr>
              <w:t>Hg</w:t>
            </w:r>
            <w:r w:rsidRPr="00AA3B20">
              <w:rPr>
                <w:b/>
                <w:color w:val="auto"/>
                <w:sz w:val="16"/>
                <w:szCs w:val="16"/>
                <w:lang w:val="en-US" w:eastAsia="ru-RU"/>
              </w:rPr>
              <w:t>,</w:t>
            </w:r>
            <w:r w:rsidR="0028194E" w:rsidRPr="00AA3B20">
              <w:rPr>
                <w:b/>
                <w:color w:val="auto"/>
                <w:sz w:val="16"/>
                <w:szCs w:val="16"/>
                <w:lang w:val="en-US" w:eastAsia="ru-RU"/>
              </w:rPr>
              <w:t xml:space="preserve"> </w:t>
            </w:r>
            <w:r w:rsidRPr="00AA3B20">
              <w:rPr>
                <w:b/>
                <w:color w:val="auto"/>
                <w:sz w:val="16"/>
                <w:szCs w:val="16"/>
                <w:lang w:val="en-US" w:eastAsia="ru-RU"/>
              </w:rPr>
              <w:t>t</w:t>
            </w:r>
          </w:p>
        </w:tc>
        <w:tc>
          <w:tcPr>
            <w:tcW w:w="908" w:type="pct"/>
            <w:shd w:val="clear" w:color="auto" w:fill="auto"/>
            <w:noWrap/>
            <w:vAlign w:val="bottom"/>
            <w:hideMark/>
          </w:tcPr>
          <w:p w14:paraId="570295BB" w14:textId="7DACE8AE" w:rsidR="00296A51" w:rsidRPr="00946404" w:rsidRDefault="00296A51" w:rsidP="00296A51">
            <w:pPr>
              <w:spacing w:after="0" w:line="240" w:lineRule="auto"/>
              <w:ind w:left="0" w:firstLine="0"/>
              <w:jc w:val="center"/>
              <w:rPr>
                <w:b/>
                <w:color w:val="auto"/>
                <w:sz w:val="16"/>
                <w:szCs w:val="16"/>
                <w:lang w:val="en-US" w:eastAsia="ru-RU"/>
              </w:rPr>
            </w:pPr>
            <w:r w:rsidRPr="00AA3B20">
              <w:rPr>
                <w:b/>
                <w:color w:val="auto"/>
                <w:sz w:val="16"/>
                <w:szCs w:val="16"/>
                <w:lang w:val="ru-RU" w:eastAsia="ru-RU"/>
              </w:rPr>
              <w:t>202</w:t>
            </w:r>
            <w:r w:rsidR="00946404">
              <w:rPr>
                <w:b/>
                <w:color w:val="auto"/>
                <w:sz w:val="16"/>
                <w:szCs w:val="16"/>
                <w:lang w:val="en-US" w:eastAsia="ru-RU"/>
              </w:rPr>
              <w:t>3</w:t>
            </w:r>
          </w:p>
        </w:tc>
      </w:tr>
      <w:tr w:rsidR="00296A51" w:rsidRPr="00072560" w14:paraId="701F6CD2" w14:textId="77777777" w:rsidTr="00AA3B20">
        <w:trPr>
          <w:trHeight w:val="20"/>
        </w:trPr>
        <w:tc>
          <w:tcPr>
            <w:tcW w:w="638" w:type="pct"/>
            <w:shd w:val="clear" w:color="auto" w:fill="auto"/>
            <w:noWrap/>
            <w:vAlign w:val="bottom"/>
            <w:hideMark/>
          </w:tcPr>
          <w:p w14:paraId="6F5ECF81" w14:textId="77777777" w:rsidR="00296A51" w:rsidRPr="00AA3B20" w:rsidRDefault="00296A51" w:rsidP="00072560">
            <w:pPr>
              <w:spacing w:after="0" w:line="240" w:lineRule="auto"/>
              <w:ind w:left="0" w:firstLine="0"/>
              <w:rPr>
                <w:color w:val="auto"/>
                <w:sz w:val="16"/>
                <w:szCs w:val="16"/>
                <w:lang w:val="ru-RU" w:eastAsia="ru-RU"/>
              </w:rPr>
            </w:pPr>
            <w:r w:rsidRPr="00AA3B20">
              <w:rPr>
                <w:color w:val="auto"/>
                <w:sz w:val="16"/>
                <w:szCs w:val="16"/>
                <w:lang w:val="ru-RU" w:eastAsia="ru-RU"/>
              </w:rPr>
              <w:t> </w:t>
            </w:r>
          </w:p>
        </w:tc>
        <w:tc>
          <w:tcPr>
            <w:tcW w:w="2178" w:type="pct"/>
            <w:shd w:val="clear" w:color="auto" w:fill="auto"/>
            <w:noWrap/>
            <w:vAlign w:val="bottom"/>
            <w:hideMark/>
          </w:tcPr>
          <w:p w14:paraId="234B6C6B" w14:textId="77777777" w:rsidR="00296A51" w:rsidRPr="00AA3B20" w:rsidRDefault="00296A51" w:rsidP="00072560">
            <w:pPr>
              <w:spacing w:after="0" w:line="240" w:lineRule="auto"/>
              <w:ind w:left="0" w:firstLine="0"/>
              <w:rPr>
                <w:color w:val="auto"/>
                <w:sz w:val="16"/>
                <w:szCs w:val="16"/>
                <w:lang w:val="ru-RU" w:eastAsia="ru-RU"/>
              </w:rPr>
            </w:pPr>
            <w:r w:rsidRPr="00AA3B20">
              <w:rPr>
                <w:color w:val="auto"/>
                <w:sz w:val="16"/>
                <w:szCs w:val="16"/>
                <w:lang w:val="ru-RU" w:eastAsia="ru-RU"/>
              </w:rPr>
              <w:t> </w:t>
            </w:r>
          </w:p>
        </w:tc>
        <w:tc>
          <w:tcPr>
            <w:tcW w:w="638" w:type="pct"/>
            <w:shd w:val="clear" w:color="auto" w:fill="auto"/>
            <w:noWrap/>
            <w:vAlign w:val="bottom"/>
            <w:hideMark/>
          </w:tcPr>
          <w:p w14:paraId="1F8B15B9" w14:textId="77777777" w:rsidR="00296A51" w:rsidRPr="00AA3B20" w:rsidRDefault="00296A51" w:rsidP="00296A51">
            <w:pPr>
              <w:spacing w:after="0" w:line="240" w:lineRule="auto"/>
              <w:ind w:left="0" w:firstLine="0"/>
              <w:jc w:val="center"/>
              <w:rPr>
                <w:b/>
                <w:color w:val="auto"/>
                <w:sz w:val="16"/>
                <w:szCs w:val="16"/>
                <w:lang w:val="ru-RU" w:eastAsia="ru-RU"/>
              </w:rPr>
            </w:pPr>
            <w:r w:rsidRPr="00AA3B20">
              <w:rPr>
                <w:b/>
                <w:color w:val="auto"/>
                <w:sz w:val="16"/>
                <w:szCs w:val="16"/>
                <w:lang w:val="ru-RU" w:eastAsia="ru-RU"/>
              </w:rPr>
              <w:t>1990</w:t>
            </w:r>
          </w:p>
        </w:tc>
        <w:tc>
          <w:tcPr>
            <w:tcW w:w="638" w:type="pct"/>
            <w:shd w:val="clear" w:color="auto" w:fill="auto"/>
            <w:noWrap/>
            <w:vAlign w:val="bottom"/>
            <w:hideMark/>
          </w:tcPr>
          <w:p w14:paraId="35CD0D4F" w14:textId="2B41452E" w:rsidR="00296A51" w:rsidRPr="00946404" w:rsidRDefault="00296A51" w:rsidP="00296A51">
            <w:pPr>
              <w:spacing w:after="0" w:line="240" w:lineRule="auto"/>
              <w:ind w:left="0" w:firstLine="0"/>
              <w:jc w:val="center"/>
              <w:rPr>
                <w:b/>
                <w:color w:val="auto"/>
                <w:sz w:val="16"/>
                <w:szCs w:val="16"/>
                <w:lang w:val="en-US" w:eastAsia="ru-RU"/>
              </w:rPr>
            </w:pPr>
            <w:r w:rsidRPr="00AA3B20">
              <w:rPr>
                <w:b/>
                <w:color w:val="auto"/>
                <w:sz w:val="16"/>
                <w:szCs w:val="16"/>
                <w:lang w:val="ru-RU" w:eastAsia="ru-RU"/>
              </w:rPr>
              <w:t>202</w:t>
            </w:r>
            <w:r w:rsidR="00946404">
              <w:rPr>
                <w:b/>
                <w:color w:val="auto"/>
                <w:sz w:val="16"/>
                <w:szCs w:val="16"/>
                <w:lang w:val="en-US" w:eastAsia="ru-RU"/>
              </w:rPr>
              <w:t>3</w:t>
            </w:r>
          </w:p>
        </w:tc>
        <w:tc>
          <w:tcPr>
            <w:tcW w:w="908" w:type="pct"/>
            <w:shd w:val="clear" w:color="auto" w:fill="auto"/>
            <w:noWrap/>
            <w:vAlign w:val="bottom"/>
            <w:hideMark/>
          </w:tcPr>
          <w:p w14:paraId="168464E5" w14:textId="77777777" w:rsidR="00296A51" w:rsidRPr="00AA3B20" w:rsidRDefault="00296A51" w:rsidP="00296A51">
            <w:pPr>
              <w:spacing w:after="0" w:line="240" w:lineRule="auto"/>
              <w:ind w:left="0" w:firstLine="0"/>
              <w:jc w:val="center"/>
              <w:rPr>
                <w:b/>
                <w:color w:val="auto"/>
                <w:sz w:val="16"/>
                <w:szCs w:val="16"/>
                <w:lang w:val="ru-RU" w:eastAsia="ru-RU"/>
              </w:rPr>
            </w:pPr>
            <w:r w:rsidRPr="00AA3B20">
              <w:rPr>
                <w:b/>
                <w:color w:val="auto"/>
                <w:sz w:val="16"/>
                <w:szCs w:val="16"/>
                <w:lang w:val="ru-RU" w:eastAsia="ru-RU"/>
              </w:rPr>
              <w:t>%</w:t>
            </w:r>
          </w:p>
        </w:tc>
      </w:tr>
      <w:tr w:rsidR="00AA3B20" w:rsidRPr="00072560" w14:paraId="2F48AB23" w14:textId="77777777" w:rsidTr="00AA3B20">
        <w:trPr>
          <w:trHeight w:val="20"/>
        </w:trPr>
        <w:tc>
          <w:tcPr>
            <w:tcW w:w="638" w:type="pct"/>
            <w:shd w:val="clear" w:color="auto" w:fill="auto"/>
            <w:noWrap/>
            <w:vAlign w:val="bottom"/>
            <w:hideMark/>
          </w:tcPr>
          <w:p w14:paraId="009EA702" w14:textId="77777777" w:rsidR="00AA3B20" w:rsidRPr="00AA3B20" w:rsidRDefault="00AA3B20" w:rsidP="00E93C27">
            <w:pPr>
              <w:spacing w:after="0" w:line="240" w:lineRule="auto"/>
              <w:ind w:left="0" w:firstLine="0"/>
              <w:rPr>
                <w:color w:val="auto"/>
                <w:sz w:val="16"/>
                <w:szCs w:val="16"/>
                <w:lang w:val="ru-RU" w:eastAsia="ru-RU"/>
              </w:rPr>
            </w:pPr>
            <w:r w:rsidRPr="00AA3B20">
              <w:rPr>
                <w:color w:val="auto"/>
                <w:sz w:val="16"/>
                <w:szCs w:val="16"/>
                <w:lang w:val="ru-RU" w:eastAsia="ru-RU"/>
              </w:rPr>
              <w:t>1A1a</w:t>
            </w:r>
          </w:p>
        </w:tc>
        <w:tc>
          <w:tcPr>
            <w:tcW w:w="2178" w:type="pct"/>
            <w:shd w:val="clear" w:color="auto" w:fill="auto"/>
            <w:noWrap/>
            <w:vAlign w:val="bottom"/>
            <w:hideMark/>
          </w:tcPr>
          <w:p w14:paraId="6179AECC" w14:textId="77777777" w:rsidR="00AA3B20" w:rsidRPr="00AA3B20" w:rsidRDefault="00AA3B20" w:rsidP="00E93C27">
            <w:pPr>
              <w:spacing w:after="0" w:line="240" w:lineRule="auto"/>
              <w:ind w:left="0" w:firstLine="0"/>
              <w:rPr>
                <w:color w:val="auto"/>
                <w:sz w:val="16"/>
                <w:szCs w:val="16"/>
                <w:lang w:val="en-US" w:eastAsia="ru-RU"/>
              </w:rPr>
            </w:pPr>
            <w:r w:rsidRPr="00AA3B20">
              <w:rPr>
                <w:color w:val="auto"/>
                <w:sz w:val="16"/>
                <w:szCs w:val="16"/>
                <w:lang w:val="en-US" w:eastAsia="ru-RU"/>
              </w:rPr>
              <w:t>Public electricity and heat production</w:t>
            </w:r>
          </w:p>
        </w:tc>
        <w:tc>
          <w:tcPr>
            <w:tcW w:w="638" w:type="pct"/>
            <w:shd w:val="clear" w:color="auto" w:fill="auto"/>
            <w:noWrap/>
            <w:vAlign w:val="bottom"/>
            <w:hideMark/>
          </w:tcPr>
          <w:p w14:paraId="1433B55C" w14:textId="7A15E5BD" w:rsidR="00AA3B20" w:rsidRPr="00A90487" w:rsidRDefault="00AA3B20" w:rsidP="00E93C27">
            <w:pPr>
              <w:spacing w:after="0" w:line="240" w:lineRule="auto"/>
              <w:ind w:left="0" w:firstLine="0"/>
              <w:jc w:val="center"/>
              <w:rPr>
                <w:color w:val="auto"/>
                <w:sz w:val="16"/>
                <w:szCs w:val="16"/>
                <w:lang w:val="ru-RU" w:eastAsia="ru-RU"/>
              </w:rPr>
            </w:pPr>
            <w:r w:rsidRPr="00A90487">
              <w:rPr>
                <w:color w:val="auto"/>
                <w:sz w:val="16"/>
                <w:szCs w:val="16"/>
              </w:rPr>
              <w:t>0.14</w:t>
            </w:r>
          </w:p>
        </w:tc>
        <w:tc>
          <w:tcPr>
            <w:tcW w:w="638" w:type="pct"/>
            <w:shd w:val="clear" w:color="auto" w:fill="auto"/>
            <w:noWrap/>
            <w:vAlign w:val="bottom"/>
            <w:hideMark/>
          </w:tcPr>
          <w:p w14:paraId="1EC142EC" w14:textId="10A7DA35" w:rsidR="00AA3B20" w:rsidRPr="00A90487" w:rsidRDefault="00AA3B20" w:rsidP="00E93C27">
            <w:pPr>
              <w:spacing w:after="0" w:line="240" w:lineRule="auto"/>
              <w:ind w:left="0" w:firstLine="0"/>
              <w:jc w:val="center"/>
              <w:rPr>
                <w:color w:val="auto"/>
                <w:sz w:val="16"/>
                <w:szCs w:val="16"/>
                <w:lang w:val="ru-RU" w:eastAsia="ru-RU"/>
              </w:rPr>
            </w:pPr>
            <w:r w:rsidRPr="00A90487">
              <w:rPr>
                <w:color w:val="auto"/>
                <w:sz w:val="16"/>
                <w:szCs w:val="16"/>
              </w:rPr>
              <w:t>0,004</w:t>
            </w:r>
          </w:p>
        </w:tc>
        <w:tc>
          <w:tcPr>
            <w:tcW w:w="908" w:type="pct"/>
            <w:shd w:val="clear" w:color="auto" w:fill="auto"/>
            <w:noWrap/>
            <w:vAlign w:val="bottom"/>
            <w:hideMark/>
          </w:tcPr>
          <w:p w14:paraId="7731098F" w14:textId="66AA44E0" w:rsidR="00AA3B20" w:rsidRPr="00A90487" w:rsidRDefault="00946404" w:rsidP="00E93C27">
            <w:pPr>
              <w:spacing w:after="0" w:line="240" w:lineRule="auto"/>
              <w:ind w:left="0" w:firstLine="0"/>
              <w:jc w:val="center"/>
              <w:rPr>
                <w:i/>
                <w:iCs/>
                <w:color w:val="auto"/>
                <w:sz w:val="16"/>
                <w:szCs w:val="16"/>
                <w:lang w:val="ru-RU" w:eastAsia="ru-RU"/>
              </w:rPr>
            </w:pPr>
            <w:r w:rsidRPr="00A90487">
              <w:rPr>
                <w:i/>
                <w:iCs/>
                <w:color w:val="auto"/>
                <w:sz w:val="16"/>
                <w:szCs w:val="16"/>
              </w:rPr>
              <w:t>6</w:t>
            </w:r>
            <w:r w:rsidR="00AA3B20" w:rsidRPr="00A90487">
              <w:rPr>
                <w:i/>
                <w:iCs/>
                <w:color w:val="auto"/>
                <w:sz w:val="16"/>
                <w:szCs w:val="16"/>
              </w:rPr>
              <w:t>,</w:t>
            </w:r>
            <w:r w:rsidRPr="00A90487">
              <w:rPr>
                <w:i/>
                <w:iCs/>
                <w:color w:val="auto"/>
                <w:sz w:val="16"/>
                <w:szCs w:val="16"/>
              </w:rPr>
              <w:t>4</w:t>
            </w:r>
          </w:p>
        </w:tc>
      </w:tr>
      <w:tr w:rsidR="00AA3B20" w:rsidRPr="00072560" w14:paraId="7F59506A" w14:textId="77777777" w:rsidTr="00AA3B20">
        <w:trPr>
          <w:trHeight w:val="20"/>
        </w:trPr>
        <w:tc>
          <w:tcPr>
            <w:tcW w:w="638" w:type="pct"/>
            <w:shd w:val="clear" w:color="auto" w:fill="auto"/>
            <w:noWrap/>
            <w:vAlign w:val="bottom"/>
            <w:hideMark/>
          </w:tcPr>
          <w:p w14:paraId="11DA1EAE" w14:textId="77777777" w:rsidR="00AA3B20" w:rsidRPr="00AA3B20" w:rsidRDefault="00AA3B20" w:rsidP="00E93C27">
            <w:pPr>
              <w:spacing w:after="0" w:line="240" w:lineRule="auto"/>
              <w:ind w:left="0" w:firstLine="0"/>
              <w:rPr>
                <w:color w:val="auto"/>
                <w:sz w:val="16"/>
                <w:szCs w:val="16"/>
                <w:lang w:val="ru-RU" w:eastAsia="ru-RU"/>
              </w:rPr>
            </w:pPr>
            <w:r w:rsidRPr="00AA3B20">
              <w:rPr>
                <w:color w:val="auto"/>
                <w:sz w:val="16"/>
                <w:szCs w:val="16"/>
                <w:lang w:val="ru-RU" w:eastAsia="ru-RU"/>
              </w:rPr>
              <w:t>1A4ai</w:t>
            </w:r>
          </w:p>
        </w:tc>
        <w:tc>
          <w:tcPr>
            <w:tcW w:w="2178" w:type="pct"/>
            <w:shd w:val="clear" w:color="auto" w:fill="auto"/>
            <w:noWrap/>
            <w:vAlign w:val="bottom"/>
            <w:hideMark/>
          </w:tcPr>
          <w:p w14:paraId="77D7BF31" w14:textId="77777777" w:rsidR="00AA3B20" w:rsidRPr="00AA3B20" w:rsidRDefault="00AA3B20" w:rsidP="00E93C27">
            <w:pPr>
              <w:spacing w:after="0" w:line="240" w:lineRule="auto"/>
              <w:ind w:left="0" w:firstLine="0"/>
              <w:rPr>
                <w:color w:val="auto"/>
                <w:sz w:val="16"/>
                <w:szCs w:val="16"/>
                <w:lang w:val="ru-RU" w:eastAsia="ru-RU"/>
              </w:rPr>
            </w:pPr>
            <w:r w:rsidRPr="00AA3B20">
              <w:rPr>
                <w:color w:val="auto"/>
                <w:sz w:val="16"/>
                <w:szCs w:val="16"/>
                <w:lang w:val="ru-RU" w:eastAsia="ru-RU"/>
              </w:rPr>
              <w:t>Commercial/institutional: Stationary</w:t>
            </w:r>
          </w:p>
        </w:tc>
        <w:tc>
          <w:tcPr>
            <w:tcW w:w="638" w:type="pct"/>
            <w:shd w:val="clear" w:color="auto" w:fill="auto"/>
            <w:noWrap/>
            <w:vAlign w:val="bottom"/>
            <w:hideMark/>
          </w:tcPr>
          <w:p w14:paraId="2ACEADAB" w14:textId="7A7F13F6" w:rsidR="00AA3B20" w:rsidRPr="00A90487" w:rsidRDefault="00AA3B20" w:rsidP="00E93C27">
            <w:pPr>
              <w:spacing w:after="0" w:line="240" w:lineRule="auto"/>
              <w:ind w:left="0" w:firstLine="0"/>
              <w:jc w:val="center"/>
              <w:rPr>
                <w:color w:val="auto"/>
                <w:sz w:val="16"/>
                <w:szCs w:val="16"/>
                <w:lang w:val="ru-RU" w:eastAsia="ru-RU"/>
              </w:rPr>
            </w:pPr>
            <w:r w:rsidRPr="00A90487">
              <w:rPr>
                <w:color w:val="auto"/>
                <w:sz w:val="16"/>
                <w:szCs w:val="16"/>
              </w:rPr>
              <w:t>0.09</w:t>
            </w:r>
          </w:p>
        </w:tc>
        <w:tc>
          <w:tcPr>
            <w:tcW w:w="638" w:type="pct"/>
            <w:shd w:val="clear" w:color="auto" w:fill="auto"/>
            <w:noWrap/>
            <w:vAlign w:val="bottom"/>
            <w:hideMark/>
          </w:tcPr>
          <w:p w14:paraId="55E93E21" w14:textId="09F206A1" w:rsidR="00AA3B20" w:rsidRPr="00A90487" w:rsidRDefault="00AA3B20" w:rsidP="00E93C27">
            <w:pPr>
              <w:spacing w:after="0" w:line="240" w:lineRule="auto"/>
              <w:ind w:left="0" w:firstLine="0"/>
              <w:jc w:val="center"/>
              <w:rPr>
                <w:color w:val="auto"/>
                <w:sz w:val="16"/>
                <w:szCs w:val="16"/>
                <w:lang w:val="ru-RU" w:eastAsia="ru-RU"/>
              </w:rPr>
            </w:pPr>
            <w:r w:rsidRPr="00A90487">
              <w:rPr>
                <w:color w:val="auto"/>
                <w:sz w:val="16"/>
                <w:szCs w:val="16"/>
              </w:rPr>
              <w:t>0,01</w:t>
            </w:r>
          </w:p>
        </w:tc>
        <w:tc>
          <w:tcPr>
            <w:tcW w:w="908" w:type="pct"/>
            <w:shd w:val="clear" w:color="auto" w:fill="auto"/>
            <w:noWrap/>
            <w:vAlign w:val="bottom"/>
            <w:hideMark/>
          </w:tcPr>
          <w:p w14:paraId="70015CFD" w14:textId="7B3EAF74" w:rsidR="00AA3B20" w:rsidRPr="00A90487" w:rsidRDefault="00946404" w:rsidP="00E93C27">
            <w:pPr>
              <w:spacing w:after="0" w:line="240" w:lineRule="auto"/>
              <w:ind w:left="0" w:firstLine="0"/>
              <w:jc w:val="center"/>
              <w:rPr>
                <w:i/>
                <w:iCs/>
                <w:color w:val="auto"/>
                <w:sz w:val="16"/>
                <w:szCs w:val="16"/>
                <w:lang w:val="ru-RU" w:eastAsia="ru-RU"/>
              </w:rPr>
            </w:pPr>
            <w:r w:rsidRPr="00A90487">
              <w:rPr>
                <w:i/>
                <w:iCs/>
                <w:color w:val="auto"/>
                <w:sz w:val="16"/>
                <w:szCs w:val="16"/>
              </w:rPr>
              <w:t>8</w:t>
            </w:r>
            <w:r w:rsidR="00AA3B20" w:rsidRPr="00A90487">
              <w:rPr>
                <w:i/>
                <w:iCs/>
                <w:color w:val="auto"/>
                <w:sz w:val="16"/>
                <w:szCs w:val="16"/>
              </w:rPr>
              <w:t>,</w:t>
            </w:r>
            <w:r w:rsidRPr="00A90487">
              <w:rPr>
                <w:i/>
                <w:iCs/>
                <w:color w:val="auto"/>
                <w:sz w:val="16"/>
                <w:szCs w:val="16"/>
              </w:rPr>
              <w:t>1</w:t>
            </w:r>
          </w:p>
        </w:tc>
      </w:tr>
      <w:tr w:rsidR="00AA3B20" w:rsidRPr="00072560" w14:paraId="4F730F9D" w14:textId="77777777" w:rsidTr="00AA3B20">
        <w:trPr>
          <w:trHeight w:val="20"/>
        </w:trPr>
        <w:tc>
          <w:tcPr>
            <w:tcW w:w="638" w:type="pct"/>
            <w:shd w:val="clear" w:color="auto" w:fill="auto"/>
            <w:noWrap/>
            <w:vAlign w:val="bottom"/>
            <w:hideMark/>
          </w:tcPr>
          <w:p w14:paraId="206EF21D" w14:textId="77777777" w:rsidR="00AA3B20" w:rsidRPr="00AA3B20" w:rsidRDefault="00AA3B20" w:rsidP="00E93C27">
            <w:pPr>
              <w:spacing w:after="0" w:line="240" w:lineRule="auto"/>
              <w:ind w:left="0" w:firstLine="0"/>
              <w:rPr>
                <w:color w:val="auto"/>
                <w:sz w:val="16"/>
                <w:szCs w:val="16"/>
                <w:lang w:val="ru-RU" w:eastAsia="ru-RU"/>
              </w:rPr>
            </w:pPr>
            <w:r w:rsidRPr="00AA3B20">
              <w:rPr>
                <w:color w:val="auto"/>
                <w:sz w:val="16"/>
                <w:szCs w:val="16"/>
                <w:lang w:val="ru-RU" w:eastAsia="ru-RU"/>
              </w:rPr>
              <w:t>1A4bi</w:t>
            </w:r>
          </w:p>
        </w:tc>
        <w:tc>
          <w:tcPr>
            <w:tcW w:w="2178" w:type="pct"/>
            <w:shd w:val="clear" w:color="auto" w:fill="auto"/>
            <w:noWrap/>
            <w:vAlign w:val="bottom"/>
            <w:hideMark/>
          </w:tcPr>
          <w:p w14:paraId="5B4B02E6" w14:textId="77777777" w:rsidR="00AA3B20" w:rsidRPr="00AA3B20" w:rsidRDefault="00AA3B20" w:rsidP="00E93C27">
            <w:pPr>
              <w:spacing w:after="0" w:line="240" w:lineRule="auto"/>
              <w:ind w:left="0" w:firstLine="0"/>
              <w:rPr>
                <w:color w:val="auto"/>
                <w:sz w:val="16"/>
                <w:szCs w:val="16"/>
                <w:lang w:val="ru-RU" w:eastAsia="ru-RU"/>
              </w:rPr>
            </w:pPr>
            <w:r w:rsidRPr="00AA3B20">
              <w:rPr>
                <w:color w:val="auto"/>
                <w:sz w:val="16"/>
                <w:szCs w:val="16"/>
                <w:lang w:val="ru-RU" w:eastAsia="ru-RU"/>
              </w:rPr>
              <w:t xml:space="preserve">Residential: Stationary </w:t>
            </w:r>
          </w:p>
        </w:tc>
        <w:tc>
          <w:tcPr>
            <w:tcW w:w="638" w:type="pct"/>
            <w:shd w:val="clear" w:color="auto" w:fill="auto"/>
            <w:noWrap/>
            <w:vAlign w:val="bottom"/>
            <w:hideMark/>
          </w:tcPr>
          <w:p w14:paraId="67BB0C84" w14:textId="0E598CAF" w:rsidR="00AA3B20" w:rsidRPr="00A90487" w:rsidRDefault="00AA3B20" w:rsidP="00E93C27">
            <w:pPr>
              <w:spacing w:after="0" w:line="240" w:lineRule="auto"/>
              <w:ind w:left="0" w:firstLine="0"/>
              <w:jc w:val="center"/>
              <w:rPr>
                <w:color w:val="auto"/>
                <w:sz w:val="16"/>
                <w:szCs w:val="16"/>
                <w:lang w:val="ru-RU" w:eastAsia="ru-RU"/>
              </w:rPr>
            </w:pPr>
            <w:r w:rsidRPr="00A90487">
              <w:rPr>
                <w:color w:val="auto"/>
                <w:sz w:val="16"/>
                <w:szCs w:val="16"/>
              </w:rPr>
              <w:t>0.18</w:t>
            </w:r>
          </w:p>
        </w:tc>
        <w:tc>
          <w:tcPr>
            <w:tcW w:w="638" w:type="pct"/>
            <w:shd w:val="clear" w:color="auto" w:fill="auto"/>
            <w:noWrap/>
            <w:vAlign w:val="bottom"/>
            <w:hideMark/>
          </w:tcPr>
          <w:p w14:paraId="0DDC116D" w14:textId="20D4242A" w:rsidR="00AA3B20" w:rsidRPr="00A90487" w:rsidRDefault="00AA3B20" w:rsidP="00E93C27">
            <w:pPr>
              <w:spacing w:after="0" w:line="240" w:lineRule="auto"/>
              <w:ind w:left="0" w:firstLine="0"/>
              <w:jc w:val="center"/>
              <w:rPr>
                <w:color w:val="auto"/>
                <w:sz w:val="16"/>
                <w:szCs w:val="16"/>
                <w:lang w:val="ru-RU" w:eastAsia="ru-RU"/>
              </w:rPr>
            </w:pPr>
            <w:r w:rsidRPr="00A90487">
              <w:rPr>
                <w:color w:val="auto"/>
                <w:sz w:val="16"/>
                <w:szCs w:val="16"/>
              </w:rPr>
              <w:t>0,02</w:t>
            </w:r>
          </w:p>
        </w:tc>
        <w:tc>
          <w:tcPr>
            <w:tcW w:w="908" w:type="pct"/>
            <w:shd w:val="clear" w:color="auto" w:fill="auto"/>
            <w:noWrap/>
            <w:vAlign w:val="bottom"/>
            <w:hideMark/>
          </w:tcPr>
          <w:p w14:paraId="4E954489" w14:textId="7A8D5DB8" w:rsidR="00AA3B20" w:rsidRPr="00A90487" w:rsidRDefault="00946404" w:rsidP="00E93C27">
            <w:pPr>
              <w:spacing w:after="0" w:line="240" w:lineRule="auto"/>
              <w:ind w:left="0" w:firstLine="0"/>
              <w:jc w:val="center"/>
              <w:rPr>
                <w:i/>
                <w:iCs/>
                <w:color w:val="auto"/>
                <w:sz w:val="16"/>
                <w:szCs w:val="16"/>
                <w:lang w:val="ru-RU" w:eastAsia="ru-RU"/>
              </w:rPr>
            </w:pPr>
            <w:r w:rsidRPr="00A90487">
              <w:rPr>
                <w:i/>
                <w:iCs/>
                <w:color w:val="auto"/>
                <w:sz w:val="16"/>
                <w:szCs w:val="16"/>
              </w:rPr>
              <w:t>28</w:t>
            </w:r>
            <w:r w:rsidR="00AA3B20" w:rsidRPr="00A90487">
              <w:rPr>
                <w:i/>
                <w:iCs/>
                <w:color w:val="auto"/>
                <w:sz w:val="16"/>
                <w:szCs w:val="16"/>
              </w:rPr>
              <w:t>,4</w:t>
            </w:r>
          </w:p>
        </w:tc>
      </w:tr>
      <w:tr w:rsidR="00AA3B20" w:rsidRPr="00072560" w14:paraId="032ED821" w14:textId="77777777" w:rsidTr="00AA3B20">
        <w:trPr>
          <w:trHeight w:val="20"/>
        </w:trPr>
        <w:tc>
          <w:tcPr>
            <w:tcW w:w="638" w:type="pct"/>
            <w:shd w:val="clear" w:color="auto" w:fill="auto"/>
            <w:noWrap/>
            <w:vAlign w:val="bottom"/>
            <w:hideMark/>
          </w:tcPr>
          <w:p w14:paraId="0C2ADDB1" w14:textId="77777777" w:rsidR="00AA3B20" w:rsidRPr="00AA3B20" w:rsidRDefault="00AA3B20" w:rsidP="00E93C27">
            <w:pPr>
              <w:spacing w:after="0" w:line="240" w:lineRule="auto"/>
              <w:ind w:left="0" w:firstLine="0"/>
              <w:rPr>
                <w:color w:val="auto"/>
                <w:sz w:val="16"/>
                <w:szCs w:val="16"/>
                <w:lang w:val="ru-RU" w:eastAsia="ru-RU"/>
              </w:rPr>
            </w:pPr>
            <w:r w:rsidRPr="00AA3B20">
              <w:rPr>
                <w:color w:val="auto"/>
                <w:sz w:val="16"/>
                <w:szCs w:val="16"/>
                <w:lang w:val="ru-RU" w:eastAsia="ru-RU"/>
              </w:rPr>
              <w:t>2C1</w:t>
            </w:r>
          </w:p>
        </w:tc>
        <w:tc>
          <w:tcPr>
            <w:tcW w:w="2178" w:type="pct"/>
            <w:shd w:val="clear" w:color="auto" w:fill="auto"/>
            <w:noWrap/>
            <w:vAlign w:val="bottom"/>
            <w:hideMark/>
          </w:tcPr>
          <w:p w14:paraId="6387991A" w14:textId="77777777" w:rsidR="00AA3B20" w:rsidRPr="00AA3B20" w:rsidRDefault="00AA3B20" w:rsidP="00E93C27">
            <w:pPr>
              <w:spacing w:after="0" w:line="240" w:lineRule="auto"/>
              <w:ind w:left="0" w:firstLine="0"/>
              <w:rPr>
                <w:color w:val="auto"/>
                <w:sz w:val="16"/>
                <w:szCs w:val="16"/>
                <w:lang w:val="ru-RU" w:eastAsia="ru-RU"/>
              </w:rPr>
            </w:pPr>
            <w:r w:rsidRPr="00AA3B20">
              <w:rPr>
                <w:color w:val="auto"/>
                <w:sz w:val="16"/>
                <w:szCs w:val="16"/>
                <w:lang w:val="ru-RU" w:eastAsia="ru-RU"/>
              </w:rPr>
              <w:t>Iron and steel production</w:t>
            </w:r>
          </w:p>
        </w:tc>
        <w:tc>
          <w:tcPr>
            <w:tcW w:w="638" w:type="pct"/>
            <w:shd w:val="clear" w:color="auto" w:fill="auto"/>
            <w:noWrap/>
            <w:vAlign w:val="bottom"/>
            <w:hideMark/>
          </w:tcPr>
          <w:p w14:paraId="6409776C" w14:textId="151FBCFB" w:rsidR="00AA3B20" w:rsidRPr="00A90487" w:rsidRDefault="00AA3B20" w:rsidP="00E93C27">
            <w:pPr>
              <w:spacing w:after="0" w:line="240" w:lineRule="auto"/>
              <w:ind w:left="0" w:firstLine="0"/>
              <w:jc w:val="center"/>
              <w:rPr>
                <w:color w:val="auto"/>
                <w:sz w:val="16"/>
                <w:szCs w:val="16"/>
                <w:lang w:val="ru-RU" w:eastAsia="ru-RU"/>
              </w:rPr>
            </w:pPr>
            <w:r w:rsidRPr="00A90487">
              <w:rPr>
                <w:color w:val="auto"/>
                <w:sz w:val="16"/>
                <w:szCs w:val="16"/>
              </w:rPr>
              <w:t>0.02</w:t>
            </w:r>
          </w:p>
        </w:tc>
        <w:tc>
          <w:tcPr>
            <w:tcW w:w="638" w:type="pct"/>
            <w:shd w:val="clear" w:color="auto" w:fill="auto"/>
            <w:noWrap/>
            <w:vAlign w:val="bottom"/>
            <w:hideMark/>
          </w:tcPr>
          <w:p w14:paraId="5A376989" w14:textId="028AFE37" w:rsidR="00AA3B20" w:rsidRPr="00A90487" w:rsidRDefault="00AA3B20" w:rsidP="00E93C27">
            <w:pPr>
              <w:spacing w:after="0" w:line="240" w:lineRule="auto"/>
              <w:ind w:left="0" w:firstLine="0"/>
              <w:jc w:val="center"/>
              <w:rPr>
                <w:color w:val="auto"/>
                <w:sz w:val="16"/>
                <w:szCs w:val="16"/>
                <w:lang w:val="ru-RU" w:eastAsia="ru-RU"/>
              </w:rPr>
            </w:pPr>
            <w:r w:rsidRPr="00A90487">
              <w:rPr>
                <w:color w:val="auto"/>
                <w:sz w:val="16"/>
                <w:szCs w:val="16"/>
              </w:rPr>
              <w:t>0,01</w:t>
            </w:r>
          </w:p>
        </w:tc>
        <w:tc>
          <w:tcPr>
            <w:tcW w:w="908" w:type="pct"/>
            <w:shd w:val="clear" w:color="auto" w:fill="auto"/>
            <w:noWrap/>
            <w:vAlign w:val="bottom"/>
            <w:hideMark/>
          </w:tcPr>
          <w:p w14:paraId="1AD89DEA" w14:textId="7902C191" w:rsidR="00AA3B20" w:rsidRPr="00A90487" w:rsidRDefault="00AA3B20" w:rsidP="00E93C27">
            <w:pPr>
              <w:spacing w:after="0" w:line="240" w:lineRule="auto"/>
              <w:ind w:left="0" w:firstLine="0"/>
              <w:jc w:val="center"/>
              <w:rPr>
                <w:i/>
                <w:iCs/>
                <w:color w:val="auto"/>
                <w:sz w:val="16"/>
                <w:szCs w:val="16"/>
                <w:lang w:val="ru-RU" w:eastAsia="ru-RU"/>
              </w:rPr>
            </w:pPr>
            <w:r w:rsidRPr="00A90487">
              <w:rPr>
                <w:i/>
                <w:iCs/>
                <w:color w:val="auto"/>
                <w:sz w:val="16"/>
                <w:szCs w:val="16"/>
              </w:rPr>
              <w:t>10,</w:t>
            </w:r>
            <w:r w:rsidR="00946404" w:rsidRPr="00A90487">
              <w:rPr>
                <w:i/>
                <w:iCs/>
                <w:color w:val="auto"/>
                <w:sz w:val="16"/>
                <w:szCs w:val="16"/>
              </w:rPr>
              <w:t>3</w:t>
            </w:r>
          </w:p>
        </w:tc>
      </w:tr>
      <w:tr w:rsidR="00AA3B20" w:rsidRPr="00072560" w14:paraId="4DCC9D89" w14:textId="77777777" w:rsidTr="00AA3B20">
        <w:trPr>
          <w:trHeight w:val="20"/>
        </w:trPr>
        <w:tc>
          <w:tcPr>
            <w:tcW w:w="638" w:type="pct"/>
            <w:tcBorders>
              <w:bottom w:val="single" w:sz="4" w:space="0" w:color="auto"/>
            </w:tcBorders>
            <w:shd w:val="clear" w:color="auto" w:fill="auto"/>
            <w:noWrap/>
            <w:vAlign w:val="bottom"/>
            <w:hideMark/>
          </w:tcPr>
          <w:p w14:paraId="37260D5B" w14:textId="77777777" w:rsidR="00AA3B20" w:rsidRPr="00AA3B20" w:rsidRDefault="00AA3B20" w:rsidP="00E93C27">
            <w:pPr>
              <w:spacing w:after="0" w:line="240" w:lineRule="auto"/>
              <w:ind w:left="0" w:firstLine="0"/>
              <w:rPr>
                <w:color w:val="auto"/>
                <w:sz w:val="16"/>
                <w:szCs w:val="16"/>
                <w:lang w:val="ru-RU" w:eastAsia="ru-RU"/>
              </w:rPr>
            </w:pPr>
            <w:r w:rsidRPr="00AA3B20">
              <w:rPr>
                <w:color w:val="auto"/>
                <w:sz w:val="16"/>
                <w:szCs w:val="16"/>
                <w:lang w:val="ru-RU" w:eastAsia="ru-RU"/>
              </w:rPr>
              <w:t xml:space="preserve">Other </w:t>
            </w:r>
          </w:p>
        </w:tc>
        <w:tc>
          <w:tcPr>
            <w:tcW w:w="2178" w:type="pct"/>
            <w:tcBorders>
              <w:bottom w:val="single" w:sz="4" w:space="0" w:color="auto"/>
            </w:tcBorders>
            <w:shd w:val="clear" w:color="auto" w:fill="auto"/>
            <w:noWrap/>
            <w:vAlign w:val="bottom"/>
            <w:hideMark/>
          </w:tcPr>
          <w:p w14:paraId="49DB2BB6" w14:textId="34D10982" w:rsidR="00AA3B20" w:rsidRPr="00AA3B20" w:rsidRDefault="00AA3B20" w:rsidP="00E93C27">
            <w:pPr>
              <w:spacing w:after="0" w:line="240" w:lineRule="auto"/>
              <w:ind w:left="0" w:firstLine="0"/>
              <w:rPr>
                <w:color w:val="auto"/>
                <w:sz w:val="16"/>
                <w:szCs w:val="16"/>
                <w:lang w:val="ru-RU" w:eastAsia="ru-RU"/>
              </w:rPr>
            </w:pPr>
            <w:r w:rsidRPr="00AA3B20">
              <w:rPr>
                <w:color w:val="auto"/>
                <w:sz w:val="16"/>
                <w:szCs w:val="16"/>
                <w:lang w:val="ru-RU" w:eastAsia="ru-RU"/>
              </w:rPr>
              <w:t>Other categories</w:t>
            </w:r>
          </w:p>
        </w:tc>
        <w:tc>
          <w:tcPr>
            <w:tcW w:w="638" w:type="pct"/>
            <w:tcBorders>
              <w:bottom w:val="single" w:sz="4" w:space="0" w:color="auto"/>
            </w:tcBorders>
            <w:shd w:val="clear" w:color="auto" w:fill="auto"/>
            <w:noWrap/>
            <w:vAlign w:val="bottom"/>
            <w:hideMark/>
          </w:tcPr>
          <w:p w14:paraId="7828B2D1" w14:textId="3FE66452" w:rsidR="00AA3B20" w:rsidRPr="00A90487" w:rsidRDefault="00AA3B20" w:rsidP="00E93C27">
            <w:pPr>
              <w:spacing w:after="0" w:line="240" w:lineRule="auto"/>
              <w:ind w:left="0" w:firstLine="0"/>
              <w:jc w:val="center"/>
              <w:rPr>
                <w:color w:val="auto"/>
                <w:sz w:val="16"/>
                <w:szCs w:val="16"/>
                <w:lang w:val="ru-RU" w:eastAsia="ru-RU"/>
              </w:rPr>
            </w:pPr>
            <w:r w:rsidRPr="00A90487">
              <w:rPr>
                <w:color w:val="auto"/>
                <w:sz w:val="16"/>
                <w:szCs w:val="16"/>
              </w:rPr>
              <w:t>0.06</w:t>
            </w:r>
          </w:p>
        </w:tc>
        <w:tc>
          <w:tcPr>
            <w:tcW w:w="638" w:type="pct"/>
            <w:tcBorders>
              <w:bottom w:val="single" w:sz="4" w:space="0" w:color="auto"/>
            </w:tcBorders>
            <w:shd w:val="clear" w:color="auto" w:fill="auto"/>
            <w:noWrap/>
            <w:vAlign w:val="bottom"/>
            <w:hideMark/>
          </w:tcPr>
          <w:p w14:paraId="4C60E3A0" w14:textId="4529DCFB" w:rsidR="00AA3B20" w:rsidRPr="00A90487" w:rsidRDefault="00AA3B20" w:rsidP="00E93C27">
            <w:pPr>
              <w:spacing w:after="0" w:line="240" w:lineRule="auto"/>
              <w:ind w:left="0" w:firstLine="0"/>
              <w:jc w:val="center"/>
              <w:rPr>
                <w:color w:val="auto"/>
                <w:sz w:val="16"/>
                <w:szCs w:val="16"/>
                <w:lang w:val="ru-RU" w:eastAsia="ru-RU"/>
              </w:rPr>
            </w:pPr>
            <w:r w:rsidRPr="00A90487">
              <w:rPr>
                <w:color w:val="auto"/>
                <w:sz w:val="16"/>
                <w:szCs w:val="16"/>
              </w:rPr>
              <w:t>0,03</w:t>
            </w:r>
          </w:p>
        </w:tc>
        <w:tc>
          <w:tcPr>
            <w:tcW w:w="908" w:type="pct"/>
            <w:tcBorders>
              <w:bottom w:val="single" w:sz="4" w:space="0" w:color="auto"/>
            </w:tcBorders>
            <w:shd w:val="clear" w:color="auto" w:fill="auto"/>
            <w:noWrap/>
            <w:vAlign w:val="bottom"/>
            <w:hideMark/>
          </w:tcPr>
          <w:p w14:paraId="3C0959F3" w14:textId="216FF32E" w:rsidR="00AA3B20" w:rsidRPr="00A90487" w:rsidRDefault="00AA3B20" w:rsidP="00E93C27">
            <w:pPr>
              <w:spacing w:after="0" w:line="240" w:lineRule="auto"/>
              <w:ind w:left="0" w:firstLine="0"/>
              <w:jc w:val="center"/>
              <w:rPr>
                <w:i/>
                <w:iCs/>
                <w:color w:val="auto"/>
                <w:sz w:val="16"/>
                <w:szCs w:val="16"/>
                <w:lang w:val="ru-RU" w:eastAsia="ru-RU"/>
              </w:rPr>
            </w:pPr>
            <w:r w:rsidRPr="00A90487">
              <w:rPr>
                <w:i/>
                <w:iCs/>
                <w:color w:val="auto"/>
                <w:sz w:val="16"/>
                <w:szCs w:val="16"/>
              </w:rPr>
              <w:t>4</w:t>
            </w:r>
            <w:r w:rsidR="00946404" w:rsidRPr="00A90487">
              <w:rPr>
                <w:i/>
                <w:iCs/>
                <w:color w:val="auto"/>
                <w:sz w:val="16"/>
                <w:szCs w:val="16"/>
              </w:rPr>
              <w:t>6</w:t>
            </w:r>
            <w:r w:rsidRPr="00A90487">
              <w:rPr>
                <w:i/>
                <w:iCs/>
                <w:color w:val="auto"/>
                <w:sz w:val="16"/>
                <w:szCs w:val="16"/>
              </w:rPr>
              <w:t>,</w:t>
            </w:r>
            <w:r w:rsidR="00946404" w:rsidRPr="00A90487">
              <w:rPr>
                <w:i/>
                <w:iCs/>
                <w:color w:val="auto"/>
                <w:sz w:val="16"/>
                <w:szCs w:val="16"/>
              </w:rPr>
              <w:t>8</w:t>
            </w:r>
          </w:p>
        </w:tc>
      </w:tr>
      <w:tr w:rsidR="00AA3B20" w:rsidRPr="00072560" w14:paraId="5394A55D" w14:textId="77777777" w:rsidTr="00AA3B20">
        <w:trPr>
          <w:trHeight w:val="20"/>
        </w:trPr>
        <w:tc>
          <w:tcPr>
            <w:tcW w:w="638"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DC47DF1" w14:textId="77777777" w:rsidR="00AA3B20" w:rsidRPr="00AA3B20" w:rsidRDefault="00AA3B20" w:rsidP="00E93C27">
            <w:pPr>
              <w:spacing w:after="0" w:line="240" w:lineRule="auto"/>
              <w:ind w:left="0" w:firstLine="0"/>
              <w:rPr>
                <w:color w:val="auto"/>
                <w:sz w:val="16"/>
                <w:szCs w:val="16"/>
                <w:lang w:val="ru-RU" w:eastAsia="ru-RU"/>
              </w:rPr>
            </w:pPr>
            <w:r w:rsidRPr="00AA3B20">
              <w:rPr>
                <w:color w:val="auto"/>
                <w:sz w:val="16"/>
                <w:szCs w:val="16"/>
                <w:lang w:val="ru-RU" w:eastAsia="ru-RU"/>
              </w:rPr>
              <w:t> </w:t>
            </w:r>
          </w:p>
        </w:tc>
        <w:tc>
          <w:tcPr>
            <w:tcW w:w="2178"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62052FB" w14:textId="77777777" w:rsidR="00AA3B20" w:rsidRPr="00AA3B20" w:rsidRDefault="00AA3B20" w:rsidP="00E93C27">
            <w:pPr>
              <w:spacing w:after="0" w:line="240" w:lineRule="auto"/>
              <w:ind w:left="0" w:firstLine="0"/>
              <w:rPr>
                <w:color w:val="auto"/>
                <w:sz w:val="16"/>
                <w:szCs w:val="16"/>
                <w:lang w:val="en-US" w:eastAsia="ru-RU"/>
              </w:rPr>
            </w:pPr>
            <w:r w:rsidRPr="00AA3B20">
              <w:rPr>
                <w:color w:val="auto"/>
                <w:sz w:val="16"/>
                <w:szCs w:val="16"/>
                <w:lang w:val="ru-RU" w:eastAsia="ru-RU"/>
              </w:rPr>
              <w:t> </w:t>
            </w:r>
            <w:r w:rsidRPr="00AA3B20">
              <w:rPr>
                <w:color w:val="auto"/>
                <w:sz w:val="16"/>
                <w:szCs w:val="16"/>
                <w:lang w:val="en-US" w:eastAsia="ru-RU"/>
              </w:rPr>
              <w:t>Total</w:t>
            </w:r>
          </w:p>
        </w:tc>
        <w:tc>
          <w:tcPr>
            <w:tcW w:w="638"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11C2527" w14:textId="731E9EE6" w:rsidR="00AA3B20" w:rsidRPr="00A90487" w:rsidRDefault="00AA3B20" w:rsidP="00E93C27">
            <w:pPr>
              <w:spacing w:after="0" w:line="240" w:lineRule="auto"/>
              <w:ind w:left="0" w:firstLine="0"/>
              <w:jc w:val="center"/>
              <w:rPr>
                <w:b/>
                <w:bCs/>
                <w:color w:val="auto"/>
                <w:sz w:val="16"/>
                <w:szCs w:val="16"/>
                <w:lang w:val="ru-RU" w:eastAsia="ru-RU"/>
              </w:rPr>
            </w:pPr>
            <w:r w:rsidRPr="00A90487">
              <w:rPr>
                <w:color w:val="auto"/>
                <w:sz w:val="16"/>
                <w:szCs w:val="16"/>
              </w:rPr>
              <w:t>0.4</w:t>
            </w:r>
            <w:r w:rsidR="00946404" w:rsidRPr="00A90487">
              <w:rPr>
                <w:color w:val="auto"/>
                <w:sz w:val="16"/>
                <w:szCs w:val="16"/>
              </w:rPr>
              <w:t>9</w:t>
            </w:r>
          </w:p>
        </w:tc>
        <w:tc>
          <w:tcPr>
            <w:tcW w:w="638"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FCA04F5" w14:textId="5643D88A" w:rsidR="00AA3B20" w:rsidRPr="00A90487" w:rsidRDefault="00AA3B20" w:rsidP="00E93C27">
            <w:pPr>
              <w:spacing w:after="0" w:line="240" w:lineRule="auto"/>
              <w:ind w:left="0" w:firstLine="0"/>
              <w:jc w:val="center"/>
              <w:rPr>
                <w:bCs/>
                <w:color w:val="auto"/>
                <w:sz w:val="16"/>
                <w:szCs w:val="16"/>
                <w:lang w:val="ru-RU" w:eastAsia="ru-RU"/>
              </w:rPr>
            </w:pPr>
            <w:r w:rsidRPr="00A90487">
              <w:rPr>
                <w:bCs/>
                <w:color w:val="auto"/>
                <w:sz w:val="16"/>
                <w:szCs w:val="16"/>
              </w:rPr>
              <w:t>0,07</w:t>
            </w:r>
          </w:p>
        </w:tc>
        <w:tc>
          <w:tcPr>
            <w:tcW w:w="908"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42D2943" w14:textId="77777777" w:rsidR="00AA3B20" w:rsidRPr="00A90487" w:rsidRDefault="00AA3B20" w:rsidP="00E93C27">
            <w:pPr>
              <w:spacing w:after="0" w:line="240" w:lineRule="auto"/>
              <w:ind w:left="0" w:firstLine="0"/>
              <w:jc w:val="center"/>
              <w:rPr>
                <w:i/>
                <w:iCs/>
                <w:color w:val="auto"/>
                <w:sz w:val="16"/>
                <w:szCs w:val="16"/>
                <w:lang w:val="ru-RU" w:eastAsia="ru-RU"/>
              </w:rPr>
            </w:pPr>
            <w:r w:rsidRPr="00A90487">
              <w:rPr>
                <w:i/>
                <w:iCs/>
                <w:color w:val="auto"/>
                <w:sz w:val="16"/>
                <w:szCs w:val="16"/>
                <w:lang w:val="ru-RU" w:eastAsia="ru-RU"/>
              </w:rPr>
              <w:t>100,0</w:t>
            </w:r>
          </w:p>
        </w:tc>
      </w:tr>
    </w:tbl>
    <w:tbl>
      <w:tblPr>
        <w:tblStyle w:val="Tabelgril"/>
        <w:tblW w:w="0" w:type="auto"/>
        <w:tblInd w:w="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16"/>
      </w:tblGrid>
      <w:tr w:rsidR="00AC5003" w:rsidRPr="00DA6F54" w14:paraId="05AD5895" w14:textId="77777777" w:rsidTr="00072560">
        <w:tc>
          <w:tcPr>
            <w:tcW w:w="9516" w:type="dxa"/>
          </w:tcPr>
          <w:p w14:paraId="6605C041" w14:textId="6BF384AB" w:rsidR="00AC5003" w:rsidRPr="00DA6F54" w:rsidRDefault="00AC5003" w:rsidP="00AC5003">
            <w:pPr>
              <w:ind w:left="0" w:firstLine="0"/>
              <w:jc w:val="center"/>
            </w:pPr>
          </w:p>
        </w:tc>
      </w:tr>
    </w:tbl>
    <w:p w14:paraId="14F743E9" w14:textId="704D6E04" w:rsidR="00AC5003" w:rsidRPr="00DA6F54" w:rsidRDefault="00946404" w:rsidP="00AC5003">
      <w:r>
        <w:rPr>
          <w:noProof/>
          <w:lang w:val="en-US" w:eastAsia="ja-JP"/>
        </w:rPr>
        <w:drawing>
          <wp:inline distT="0" distB="0" distL="0" distR="0" wp14:anchorId="65828A55" wp14:editId="389C0D6F">
            <wp:extent cx="5807242" cy="2021305"/>
            <wp:effectExtent l="0" t="0" r="3175" b="17145"/>
            <wp:docPr id="64" name="Диаграмма 64">
              <a:extLst xmlns:a="http://schemas.openxmlformats.org/drawingml/2006/main">
                <a:ext uri="{FF2B5EF4-FFF2-40B4-BE49-F238E27FC236}">
                  <a16:creationId xmlns:a16="http://schemas.microsoft.com/office/drawing/2014/main" id="{00000000-0008-0000-2E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p>
    <w:p w14:paraId="005CD683" w14:textId="70AF8AEB" w:rsidR="006F21F6" w:rsidRDefault="006F21F6" w:rsidP="006F21F6">
      <w:pPr>
        <w:autoSpaceDE w:val="0"/>
        <w:autoSpaceDN w:val="0"/>
        <w:adjustRightInd w:val="0"/>
        <w:spacing w:after="120" w:line="240" w:lineRule="auto"/>
        <w:ind w:left="11" w:hanging="11"/>
        <w:jc w:val="center"/>
        <w:rPr>
          <w:color w:val="auto"/>
        </w:rPr>
      </w:pPr>
      <w:r w:rsidRPr="00AF3CF4">
        <w:rPr>
          <w:b/>
        </w:rPr>
        <w:t>Figure 2.2</w:t>
      </w:r>
      <w:r>
        <w:rPr>
          <w:b/>
        </w:rPr>
        <w:t>4</w:t>
      </w:r>
      <w:r w:rsidRPr="00AF3CF4">
        <w:rPr>
          <w:b/>
        </w:rPr>
        <w:t xml:space="preserve">. </w:t>
      </w:r>
      <w:r w:rsidRPr="00AF3CF4">
        <w:rPr>
          <w:bCs/>
        </w:rPr>
        <w:t xml:space="preserve">Trends in </w:t>
      </w:r>
      <w:r>
        <w:rPr>
          <w:bCs/>
        </w:rPr>
        <w:t>Hg</w:t>
      </w:r>
      <w:r w:rsidRPr="00AF3CF4">
        <w:rPr>
          <w:bCs/>
        </w:rPr>
        <w:t xml:space="preserve"> emissions in the 1990-20</w:t>
      </w:r>
      <w:r>
        <w:rPr>
          <w:bCs/>
        </w:rPr>
        <w:t>2</w:t>
      </w:r>
      <w:r w:rsidR="00946404">
        <w:rPr>
          <w:bCs/>
        </w:rPr>
        <w:t>3</w:t>
      </w:r>
      <w:r w:rsidRPr="00AF3CF4">
        <w:rPr>
          <w:bCs/>
        </w:rPr>
        <w:t xml:space="preserve"> period, by categories, tons</w:t>
      </w:r>
    </w:p>
    <w:p w14:paraId="0EB937F1" w14:textId="77777777" w:rsidR="00E3578E" w:rsidRDefault="00E3578E" w:rsidP="007662B3">
      <w:pPr>
        <w:autoSpaceDE w:val="0"/>
        <w:autoSpaceDN w:val="0"/>
        <w:adjustRightInd w:val="0"/>
        <w:spacing w:after="120" w:line="240" w:lineRule="auto"/>
        <w:ind w:left="11" w:hanging="11"/>
        <w:jc w:val="both"/>
        <w:rPr>
          <w:color w:val="auto"/>
        </w:rPr>
      </w:pPr>
    </w:p>
    <w:p w14:paraId="6CF4FEEF" w14:textId="61CFC020" w:rsidR="00AC5003" w:rsidRPr="005B2747" w:rsidRDefault="00AC5003" w:rsidP="007662B3">
      <w:pPr>
        <w:autoSpaceDE w:val="0"/>
        <w:autoSpaceDN w:val="0"/>
        <w:adjustRightInd w:val="0"/>
        <w:spacing w:after="120" w:line="240" w:lineRule="auto"/>
        <w:ind w:left="11" w:hanging="11"/>
        <w:jc w:val="both"/>
        <w:rPr>
          <w:color w:val="auto"/>
        </w:rPr>
      </w:pPr>
      <w:r w:rsidRPr="005B2747">
        <w:rPr>
          <w:color w:val="auto"/>
        </w:rPr>
        <w:t xml:space="preserve">The share of the category </w:t>
      </w:r>
      <w:r w:rsidRPr="005B2747">
        <w:rPr>
          <w:i/>
          <w:color w:val="auto"/>
        </w:rPr>
        <w:t>1.A.1.a Public electricity and heat production</w:t>
      </w:r>
      <w:r w:rsidRPr="005B2747">
        <w:rPr>
          <w:color w:val="auto"/>
        </w:rPr>
        <w:t xml:space="preserve"> contribution decreased from </w:t>
      </w:r>
      <w:r>
        <w:rPr>
          <w:color w:val="auto"/>
        </w:rPr>
        <w:t>2</w:t>
      </w:r>
      <w:r w:rsidR="00946404">
        <w:rPr>
          <w:color w:val="auto"/>
        </w:rPr>
        <w:t>8</w:t>
      </w:r>
      <w:r w:rsidRPr="005B2747">
        <w:rPr>
          <w:color w:val="auto"/>
        </w:rPr>
        <w:t xml:space="preserve">% in 1990 to </w:t>
      </w:r>
      <w:r w:rsidR="00946404">
        <w:rPr>
          <w:color w:val="auto"/>
        </w:rPr>
        <w:t>7</w:t>
      </w:r>
      <w:r w:rsidRPr="005B2747">
        <w:rPr>
          <w:color w:val="auto"/>
        </w:rPr>
        <w:t>% in 20</w:t>
      </w:r>
      <w:r w:rsidR="00AE6B10">
        <w:rPr>
          <w:color w:val="auto"/>
        </w:rPr>
        <w:t>2</w:t>
      </w:r>
      <w:r w:rsidR="00946404">
        <w:rPr>
          <w:color w:val="auto"/>
        </w:rPr>
        <w:t>3</w:t>
      </w:r>
      <w:r w:rsidR="00F230F0">
        <w:rPr>
          <w:color w:val="auto"/>
        </w:rPr>
        <w:t>, c</w:t>
      </w:r>
      <w:r w:rsidRPr="005B2747">
        <w:rPr>
          <w:color w:val="auto"/>
        </w:rPr>
        <w:t xml:space="preserve">ategory </w:t>
      </w:r>
      <w:r w:rsidRPr="005B2747">
        <w:rPr>
          <w:i/>
          <w:color w:val="auto"/>
        </w:rPr>
        <w:t>1.A.4.a.i Commercial / institutional: Stationary</w:t>
      </w:r>
      <w:r w:rsidRPr="005B2747">
        <w:rPr>
          <w:color w:val="auto"/>
        </w:rPr>
        <w:t xml:space="preserve"> decreased from 1</w:t>
      </w:r>
      <w:r>
        <w:rPr>
          <w:color w:val="auto"/>
        </w:rPr>
        <w:t>9</w:t>
      </w:r>
      <w:r w:rsidRPr="005B2747">
        <w:rPr>
          <w:color w:val="auto"/>
        </w:rPr>
        <w:t xml:space="preserve">% in 1990 to </w:t>
      </w:r>
      <w:r w:rsidR="00946404">
        <w:rPr>
          <w:color w:val="auto"/>
        </w:rPr>
        <w:t>7</w:t>
      </w:r>
      <w:r w:rsidRPr="005B2747">
        <w:rPr>
          <w:color w:val="auto"/>
        </w:rPr>
        <w:t>% in 20</w:t>
      </w:r>
      <w:r w:rsidR="00AE6B10">
        <w:rPr>
          <w:color w:val="auto"/>
        </w:rPr>
        <w:t>2</w:t>
      </w:r>
      <w:r w:rsidR="00946404">
        <w:rPr>
          <w:color w:val="auto"/>
        </w:rPr>
        <w:t>3</w:t>
      </w:r>
      <w:r w:rsidRPr="005B2747">
        <w:rPr>
          <w:color w:val="auto"/>
        </w:rPr>
        <w:t xml:space="preserve">. </w:t>
      </w:r>
    </w:p>
    <w:p w14:paraId="0DE506FF" w14:textId="1E758B67" w:rsidR="00F230F0" w:rsidRDefault="00AC5003" w:rsidP="007662B3">
      <w:pPr>
        <w:autoSpaceDE w:val="0"/>
        <w:autoSpaceDN w:val="0"/>
        <w:adjustRightInd w:val="0"/>
        <w:spacing w:after="120" w:line="240" w:lineRule="auto"/>
        <w:ind w:left="11" w:hanging="11"/>
        <w:jc w:val="both"/>
      </w:pPr>
      <w:r w:rsidRPr="005B2747">
        <w:rPr>
          <w:color w:val="auto"/>
        </w:rPr>
        <w:t xml:space="preserve">The share of category </w:t>
      </w:r>
      <w:r w:rsidRPr="005B2747">
        <w:rPr>
          <w:i/>
          <w:color w:val="auto"/>
        </w:rPr>
        <w:t>2.C.1 Iron and steel production</w:t>
      </w:r>
      <w:r w:rsidRPr="005B2747">
        <w:rPr>
          <w:color w:val="auto"/>
        </w:rPr>
        <w:t xml:space="preserve"> increased from </w:t>
      </w:r>
      <w:r w:rsidR="00946404">
        <w:rPr>
          <w:color w:val="auto"/>
        </w:rPr>
        <w:t>4</w:t>
      </w:r>
      <w:r w:rsidRPr="005B2747">
        <w:rPr>
          <w:color w:val="auto"/>
        </w:rPr>
        <w:t xml:space="preserve">% in 1990 to </w:t>
      </w:r>
      <w:r w:rsidR="006F21F6">
        <w:rPr>
          <w:color w:val="auto"/>
        </w:rPr>
        <w:t>1</w:t>
      </w:r>
      <w:r w:rsidR="00946404">
        <w:rPr>
          <w:color w:val="auto"/>
        </w:rPr>
        <w:t>0</w:t>
      </w:r>
      <w:r w:rsidRPr="005B2747">
        <w:rPr>
          <w:color w:val="auto"/>
        </w:rPr>
        <w:t>% in 20</w:t>
      </w:r>
      <w:r w:rsidR="00AE6B10">
        <w:rPr>
          <w:color w:val="auto"/>
        </w:rPr>
        <w:t>2</w:t>
      </w:r>
      <w:r w:rsidR="00946404">
        <w:rPr>
          <w:color w:val="auto"/>
        </w:rPr>
        <w:t>3</w:t>
      </w:r>
      <w:r w:rsidRPr="005B2747">
        <w:rPr>
          <w:color w:val="auto"/>
        </w:rPr>
        <w:t xml:space="preserve">, while the share of </w:t>
      </w:r>
      <w:r w:rsidRPr="003D43CB">
        <w:rPr>
          <w:i/>
          <w:color w:val="auto"/>
        </w:rPr>
        <w:t>other categories</w:t>
      </w:r>
      <w:r w:rsidRPr="005B2747">
        <w:rPr>
          <w:color w:val="auto"/>
        </w:rPr>
        <w:t xml:space="preserve"> increased from </w:t>
      </w:r>
      <w:r>
        <w:rPr>
          <w:color w:val="auto"/>
        </w:rPr>
        <w:t>1</w:t>
      </w:r>
      <w:r w:rsidR="00946404">
        <w:rPr>
          <w:color w:val="auto"/>
        </w:rPr>
        <w:t>2</w:t>
      </w:r>
      <w:r w:rsidRPr="005B2747">
        <w:rPr>
          <w:color w:val="auto"/>
        </w:rPr>
        <w:t xml:space="preserve">% in 1990 to </w:t>
      </w:r>
      <w:r w:rsidR="006F21F6">
        <w:rPr>
          <w:color w:val="auto"/>
        </w:rPr>
        <w:t>4</w:t>
      </w:r>
      <w:r w:rsidR="00946404">
        <w:rPr>
          <w:color w:val="auto"/>
        </w:rPr>
        <w:t>7</w:t>
      </w:r>
      <w:r w:rsidRPr="005B2747">
        <w:rPr>
          <w:color w:val="auto"/>
        </w:rPr>
        <w:t>% in 20</w:t>
      </w:r>
      <w:r w:rsidR="00AE6B10">
        <w:rPr>
          <w:color w:val="auto"/>
        </w:rPr>
        <w:t>2</w:t>
      </w:r>
      <w:r w:rsidR="00946404">
        <w:rPr>
          <w:color w:val="auto"/>
        </w:rPr>
        <w:t>3</w:t>
      </w:r>
      <w:r w:rsidRPr="005B2747">
        <w:rPr>
          <w:color w:val="auto"/>
        </w:rPr>
        <w:t xml:space="preserve"> (Figure 2.25)</w:t>
      </w:r>
      <w:r w:rsidR="00F230F0" w:rsidRPr="00F230F0">
        <w:t xml:space="preserve"> </w:t>
      </w:r>
    </w:p>
    <w:p w14:paraId="3B3BD2C3" w14:textId="77777777" w:rsidR="00E3578E" w:rsidRDefault="00E3578E" w:rsidP="007662B3">
      <w:pPr>
        <w:autoSpaceDE w:val="0"/>
        <w:autoSpaceDN w:val="0"/>
        <w:adjustRightInd w:val="0"/>
        <w:spacing w:after="120" w:line="240" w:lineRule="auto"/>
        <w:ind w:left="11" w:hanging="11"/>
        <w:jc w:val="both"/>
      </w:pPr>
    </w:p>
    <w:p w14:paraId="264A14F8" w14:textId="2910294E" w:rsidR="00F230F0" w:rsidRDefault="00F230F0" w:rsidP="007662B3">
      <w:pPr>
        <w:autoSpaceDE w:val="0"/>
        <w:autoSpaceDN w:val="0"/>
        <w:adjustRightInd w:val="0"/>
        <w:spacing w:after="120" w:line="240" w:lineRule="auto"/>
        <w:ind w:left="11" w:hanging="11"/>
        <w:jc w:val="both"/>
      </w:pPr>
      <w:r w:rsidRPr="00DA6F54">
        <w:t xml:space="preserve">The emissions from </w:t>
      </w:r>
      <w:r w:rsidRPr="00DA6F54">
        <w:rPr>
          <w:i/>
        </w:rPr>
        <w:t>1.A.4.b.i Residential: Stationary</w:t>
      </w:r>
      <w:r w:rsidRPr="00DA6F54">
        <w:t xml:space="preserve"> category - </w:t>
      </w:r>
      <w:r w:rsidR="00AE6B10">
        <w:t>37</w:t>
      </w:r>
      <w:r w:rsidRPr="00DA6F54">
        <w:t xml:space="preserve">% in 1990 </w:t>
      </w:r>
      <w:r w:rsidRPr="0047106A">
        <w:rPr>
          <w:color w:val="auto"/>
        </w:rPr>
        <w:t xml:space="preserve">and </w:t>
      </w:r>
      <w:r w:rsidR="00946404">
        <w:rPr>
          <w:color w:val="auto"/>
        </w:rPr>
        <w:t>28</w:t>
      </w:r>
      <w:r w:rsidRPr="00DA6F54">
        <w:t>% in 20</w:t>
      </w:r>
      <w:r w:rsidR="00AE6B10">
        <w:t>2</w:t>
      </w:r>
      <w:r w:rsidR="00946404">
        <w:t>3</w:t>
      </w:r>
      <w:r w:rsidR="00AE6B10">
        <w:t>.</w:t>
      </w:r>
    </w:p>
    <w:tbl>
      <w:tblPr>
        <w:tblStyle w:val="Tabelgril"/>
        <w:tblW w:w="0" w:type="auto"/>
        <w:tblInd w:w="1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58"/>
      </w:tblGrid>
      <w:tr w:rsidR="00AC5003" w:rsidRPr="00DA6F54" w14:paraId="4CC16906" w14:textId="77777777" w:rsidTr="00072560">
        <w:tc>
          <w:tcPr>
            <w:tcW w:w="9515" w:type="dxa"/>
          </w:tcPr>
          <w:tbl>
            <w:tblPr>
              <w:tblStyle w:val="Tabelgril"/>
              <w:tblW w:w="0" w:type="auto"/>
              <w:tblLook w:val="04A0" w:firstRow="1" w:lastRow="0" w:firstColumn="1" w:lastColumn="0" w:noHBand="0" w:noVBand="1"/>
            </w:tblPr>
            <w:tblGrid>
              <w:gridCol w:w="4836"/>
              <w:gridCol w:w="4596"/>
            </w:tblGrid>
            <w:tr w:rsidR="00E93C27" w14:paraId="5FCB2380" w14:textId="77777777" w:rsidTr="00946404">
              <w:tc>
                <w:tcPr>
                  <w:tcW w:w="4573" w:type="dxa"/>
                </w:tcPr>
                <w:p w14:paraId="23FD6BD9" w14:textId="5D1AFA6F" w:rsidR="00E93C27" w:rsidRDefault="00946404" w:rsidP="00AE6B10">
                  <w:pPr>
                    <w:autoSpaceDE w:val="0"/>
                    <w:autoSpaceDN w:val="0"/>
                    <w:adjustRightInd w:val="0"/>
                    <w:spacing w:after="120" w:line="240" w:lineRule="auto"/>
                    <w:ind w:left="0" w:firstLine="0"/>
                    <w:jc w:val="center"/>
                    <w:rPr>
                      <w:b/>
                      <w:bCs/>
                      <w:sz w:val="28"/>
                    </w:rPr>
                  </w:pPr>
                  <w:r>
                    <w:rPr>
                      <w:noProof/>
                      <w:lang w:val="en-US" w:eastAsia="ja-JP"/>
                    </w:rPr>
                    <w:drawing>
                      <wp:inline distT="0" distB="0" distL="0" distR="0" wp14:anchorId="6F065A60" wp14:editId="0B75DD77">
                        <wp:extent cx="2922270" cy="2205790"/>
                        <wp:effectExtent l="0" t="0" r="11430" b="4445"/>
                        <wp:docPr id="66" name="Диаграмма 66">
                          <a:extLst xmlns:a="http://schemas.openxmlformats.org/drawingml/2006/main">
                            <a:ext uri="{FF2B5EF4-FFF2-40B4-BE49-F238E27FC236}">
                              <a16:creationId xmlns:a16="http://schemas.microsoft.com/office/drawing/2014/main" id="{00000000-0008-0000-2E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tc>
              <w:tc>
                <w:tcPr>
                  <w:tcW w:w="4716" w:type="dxa"/>
                </w:tcPr>
                <w:p w14:paraId="4C1F173C" w14:textId="72B8F982" w:rsidR="00E93C27" w:rsidRDefault="00946404" w:rsidP="00AE6B10">
                  <w:pPr>
                    <w:autoSpaceDE w:val="0"/>
                    <w:autoSpaceDN w:val="0"/>
                    <w:adjustRightInd w:val="0"/>
                    <w:spacing w:after="120" w:line="240" w:lineRule="auto"/>
                    <w:ind w:left="0" w:firstLine="0"/>
                    <w:jc w:val="center"/>
                    <w:rPr>
                      <w:b/>
                      <w:bCs/>
                      <w:sz w:val="28"/>
                    </w:rPr>
                  </w:pPr>
                  <w:r>
                    <w:rPr>
                      <w:noProof/>
                      <w:lang w:val="en-US" w:eastAsia="ja-JP"/>
                    </w:rPr>
                    <w:drawing>
                      <wp:inline distT="0" distB="0" distL="0" distR="0" wp14:anchorId="3D48E7BD" wp14:editId="0807D6D9">
                        <wp:extent cx="2766294" cy="2165684"/>
                        <wp:effectExtent l="0" t="0" r="15240" b="6350"/>
                        <wp:docPr id="65" name="Диаграмма 65">
                          <a:extLst xmlns:a="http://schemas.openxmlformats.org/drawingml/2006/main">
                            <a:ext uri="{FF2B5EF4-FFF2-40B4-BE49-F238E27FC236}">
                              <a16:creationId xmlns:a16="http://schemas.microsoft.com/office/drawing/2014/main" id="{00000000-0008-0000-2E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p>
              </w:tc>
            </w:tr>
          </w:tbl>
          <w:p w14:paraId="1D0B1215" w14:textId="628D9357" w:rsidR="00AC5003" w:rsidRPr="00DA6F54" w:rsidRDefault="00AC5003" w:rsidP="00AE6B10">
            <w:pPr>
              <w:autoSpaceDE w:val="0"/>
              <w:autoSpaceDN w:val="0"/>
              <w:adjustRightInd w:val="0"/>
              <w:spacing w:after="120" w:line="240" w:lineRule="auto"/>
              <w:ind w:left="0" w:firstLine="0"/>
              <w:jc w:val="center"/>
            </w:pPr>
            <w:r w:rsidRPr="00FB2A38">
              <w:rPr>
                <w:b/>
                <w:bCs/>
                <w:sz w:val="28"/>
              </w:rPr>
              <w:t xml:space="preserve">Figure 2.25. </w:t>
            </w:r>
            <w:r w:rsidRPr="00FB2A38">
              <w:rPr>
                <w:bCs/>
                <w:sz w:val="28"/>
              </w:rPr>
              <w:t>H</w:t>
            </w:r>
            <w:r w:rsidRPr="00FB2A38">
              <w:rPr>
                <w:sz w:val="28"/>
              </w:rPr>
              <w:t>g emissions by sectors in 1990 and 20</w:t>
            </w:r>
            <w:r w:rsidR="00AE6B10" w:rsidRPr="00FB2A38">
              <w:rPr>
                <w:sz w:val="28"/>
              </w:rPr>
              <w:t>2</w:t>
            </w:r>
            <w:r w:rsidR="00946404">
              <w:rPr>
                <w:sz w:val="28"/>
              </w:rPr>
              <w:t>3</w:t>
            </w:r>
            <w:r w:rsidR="00466B17" w:rsidRPr="00FB2A38">
              <w:rPr>
                <w:sz w:val="28"/>
              </w:rPr>
              <w:t>,</w:t>
            </w:r>
            <w:r w:rsidR="00FB5D8E" w:rsidRPr="00FB2A38">
              <w:rPr>
                <w:sz w:val="28"/>
              </w:rPr>
              <w:t xml:space="preserve"> </w:t>
            </w:r>
            <w:r w:rsidR="00466B17" w:rsidRPr="00FB2A38">
              <w:rPr>
                <w:sz w:val="28"/>
              </w:rPr>
              <w:t>tons and %</w:t>
            </w:r>
          </w:p>
        </w:tc>
      </w:tr>
    </w:tbl>
    <w:p w14:paraId="32E6EA44" w14:textId="77777777" w:rsidR="003926D0" w:rsidRDefault="003926D0" w:rsidP="003926D0">
      <w:pPr>
        <w:pStyle w:val="Textbloc"/>
      </w:pPr>
      <w:r>
        <w:br w:type="page"/>
      </w:r>
    </w:p>
    <w:p w14:paraId="5FB5F96F" w14:textId="77777777" w:rsidR="00AC5003" w:rsidRPr="009028B0" w:rsidRDefault="00AC5003" w:rsidP="003926D0">
      <w:pPr>
        <w:pStyle w:val="Titlu3"/>
        <w:rPr>
          <w:i w:val="0"/>
          <w:color w:val="4F81BD" w:themeColor="accent1"/>
        </w:rPr>
      </w:pPr>
      <w:bookmarkStart w:id="51" w:name="_Toc47965476"/>
      <w:bookmarkStart w:id="52" w:name="_Toc116907432"/>
      <w:r w:rsidRPr="009028B0">
        <w:rPr>
          <w:i w:val="0"/>
          <w:color w:val="4F81BD" w:themeColor="accent1"/>
        </w:rPr>
        <w:lastRenderedPageBreak/>
        <w:t>Arsenic (As)</w:t>
      </w:r>
      <w:bookmarkEnd w:id="51"/>
      <w:bookmarkEnd w:id="52"/>
    </w:p>
    <w:p w14:paraId="632F0325" w14:textId="56A75382" w:rsidR="003B1381" w:rsidRDefault="00AC5003" w:rsidP="00AC5003">
      <w:pPr>
        <w:autoSpaceDE w:val="0"/>
        <w:autoSpaceDN w:val="0"/>
        <w:adjustRightInd w:val="0"/>
        <w:jc w:val="both"/>
      </w:pPr>
      <w:r w:rsidRPr="00DA6F54">
        <w:t xml:space="preserve">As emissions have a gradual decline trend </w:t>
      </w:r>
      <w:r w:rsidRPr="005B2747">
        <w:rPr>
          <w:color w:val="auto"/>
        </w:rPr>
        <w:t>from 1,</w:t>
      </w:r>
      <w:r>
        <w:rPr>
          <w:color w:val="auto"/>
        </w:rPr>
        <w:t>1</w:t>
      </w:r>
      <w:r w:rsidR="00AA3B20">
        <w:rPr>
          <w:color w:val="auto"/>
        </w:rPr>
        <w:t>3</w:t>
      </w:r>
      <w:r w:rsidRPr="005B2747">
        <w:rPr>
          <w:color w:val="auto"/>
        </w:rPr>
        <w:t xml:space="preserve"> to 0,1</w:t>
      </w:r>
      <w:r w:rsidR="006F21F6">
        <w:rPr>
          <w:color w:val="auto"/>
        </w:rPr>
        <w:t>1</w:t>
      </w:r>
      <w:r w:rsidRPr="005B2747">
        <w:rPr>
          <w:color w:val="auto"/>
        </w:rPr>
        <w:t xml:space="preserve"> tons </w:t>
      </w:r>
      <w:r w:rsidRPr="00DA6F54">
        <w:t>(1990/20</w:t>
      </w:r>
      <w:r w:rsidR="00CD1F25">
        <w:t>2</w:t>
      </w:r>
      <w:r w:rsidR="009028B0">
        <w:t>3</w:t>
      </w:r>
      <w:r w:rsidRPr="00DA6F54">
        <w:t xml:space="preserve">) (Figure </w:t>
      </w:r>
      <w:r w:rsidRPr="007C40D3">
        <w:t>2.2</w:t>
      </w:r>
      <w:r>
        <w:t>6</w:t>
      </w:r>
      <w:r w:rsidRPr="00DA6F54">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19"/>
        <w:gridCol w:w="4680"/>
        <w:gridCol w:w="869"/>
        <w:gridCol w:w="869"/>
        <w:gridCol w:w="2305"/>
      </w:tblGrid>
      <w:tr w:rsidR="00CD1F25" w:rsidRPr="003B1381" w14:paraId="27AC02E2" w14:textId="77777777" w:rsidTr="00EF2B4F">
        <w:trPr>
          <w:trHeight w:val="20"/>
        </w:trPr>
        <w:tc>
          <w:tcPr>
            <w:tcW w:w="523" w:type="pct"/>
            <w:shd w:val="clear" w:color="auto" w:fill="auto"/>
            <w:noWrap/>
            <w:vAlign w:val="bottom"/>
            <w:hideMark/>
          </w:tcPr>
          <w:p w14:paraId="1D988AE5" w14:textId="77777777" w:rsidR="00CD1F25" w:rsidRPr="00CD1F25" w:rsidRDefault="00CD1F25" w:rsidP="003B1381">
            <w:pPr>
              <w:spacing w:after="0" w:line="240" w:lineRule="auto"/>
              <w:ind w:left="0" w:firstLine="0"/>
              <w:rPr>
                <w:color w:val="auto"/>
                <w:sz w:val="16"/>
                <w:szCs w:val="16"/>
                <w:lang w:val="en-US" w:eastAsia="ru-RU"/>
              </w:rPr>
            </w:pPr>
          </w:p>
        </w:tc>
        <w:tc>
          <w:tcPr>
            <w:tcW w:w="2402" w:type="pct"/>
            <w:shd w:val="clear" w:color="auto" w:fill="auto"/>
            <w:noWrap/>
            <w:vAlign w:val="bottom"/>
            <w:hideMark/>
          </w:tcPr>
          <w:p w14:paraId="00152E9D" w14:textId="77777777" w:rsidR="00CD1F25" w:rsidRPr="00CD1F25" w:rsidRDefault="00CD1F25" w:rsidP="003B1381">
            <w:pPr>
              <w:spacing w:after="0" w:line="240" w:lineRule="auto"/>
              <w:ind w:left="0" w:firstLine="0"/>
              <w:rPr>
                <w:color w:val="auto"/>
                <w:sz w:val="16"/>
                <w:szCs w:val="16"/>
                <w:lang w:val="en-US" w:eastAsia="ru-RU"/>
              </w:rPr>
            </w:pPr>
          </w:p>
        </w:tc>
        <w:tc>
          <w:tcPr>
            <w:tcW w:w="446" w:type="pct"/>
            <w:shd w:val="clear" w:color="auto" w:fill="auto"/>
            <w:noWrap/>
            <w:vAlign w:val="bottom"/>
            <w:hideMark/>
          </w:tcPr>
          <w:p w14:paraId="47A9F216" w14:textId="77777777" w:rsidR="00CD1F25" w:rsidRPr="00CD1F25" w:rsidRDefault="00CD1F25" w:rsidP="00CD1F25">
            <w:pPr>
              <w:spacing w:after="0" w:line="240" w:lineRule="auto"/>
              <w:ind w:left="0" w:firstLine="0"/>
              <w:jc w:val="center"/>
              <w:rPr>
                <w:b/>
                <w:color w:val="auto"/>
                <w:sz w:val="16"/>
                <w:szCs w:val="16"/>
                <w:lang w:val="en-US" w:eastAsia="ru-RU"/>
              </w:rPr>
            </w:pPr>
            <w:r w:rsidRPr="00CD1F25">
              <w:rPr>
                <w:b/>
                <w:color w:val="auto"/>
                <w:sz w:val="16"/>
                <w:szCs w:val="16"/>
                <w:lang w:val="ru-RU" w:eastAsia="ru-RU"/>
              </w:rPr>
              <w:t>As</w:t>
            </w:r>
            <w:r w:rsidRPr="00CD1F25">
              <w:rPr>
                <w:b/>
                <w:color w:val="auto"/>
                <w:sz w:val="16"/>
                <w:szCs w:val="16"/>
                <w:lang w:val="en-US" w:eastAsia="ru-RU"/>
              </w:rPr>
              <w:t>,</w:t>
            </w:r>
            <w:r w:rsidR="0028194E">
              <w:rPr>
                <w:b/>
                <w:color w:val="auto"/>
                <w:sz w:val="16"/>
                <w:szCs w:val="16"/>
                <w:lang w:val="en-US" w:eastAsia="ru-RU"/>
              </w:rPr>
              <w:t xml:space="preserve"> </w:t>
            </w:r>
            <w:r w:rsidRPr="00CD1F25">
              <w:rPr>
                <w:b/>
                <w:color w:val="auto"/>
                <w:sz w:val="16"/>
                <w:szCs w:val="16"/>
                <w:lang w:val="en-US" w:eastAsia="ru-RU"/>
              </w:rPr>
              <w:t>t</w:t>
            </w:r>
          </w:p>
        </w:tc>
        <w:tc>
          <w:tcPr>
            <w:tcW w:w="446" w:type="pct"/>
            <w:shd w:val="clear" w:color="auto" w:fill="auto"/>
            <w:noWrap/>
            <w:vAlign w:val="bottom"/>
            <w:hideMark/>
          </w:tcPr>
          <w:p w14:paraId="5DB9008C" w14:textId="77777777" w:rsidR="00CD1F25" w:rsidRPr="00CD1F25" w:rsidRDefault="00CD1F25" w:rsidP="00CD1F25">
            <w:pPr>
              <w:spacing w:after="0" w:line="240" w:lineRule="auto"/>
              <w:ind w:left="0" w:firstLine="0"/>
              <w:jc w:val="center"/>
              <w:rPr>
                <w:b/>
                <w:color w:val="auto"/>
                <w:sz w:val="16"/>
                <w:szCs w:val="16"/>
                <w:lang w:val="en-US" w:eastAsia="ru-RU"/>
              </w:rPr>
            </w:pPr>
            <w:r w:rsidRPr="00CD1F25">
              <w:rPr>
                <w:b/>
                <w:color w:val="auto"/>
                <w:sz w:val="16"/>
                <w:szCs w:val="16"/>
                <w:lang w:val="ru-RU" w:eastAsia="ru-RU"/>
              </w:rPr>
              <w:t>As</w:t>
            </w:r>
            <w:r w:rsidRPr="00CD1F25">
              <w:rPr>
                <w:b/>
                <w:color w:val="auto"/>
                <w:sz w:val="16"/>
                <w:szCs w:val="16"/>
                <w:lang w:val="en-US" w:eastAsia="ru-RU"/>
              </w:rPr>
              <w:t>, t</w:t>
            </w:r>
          </w:p>
        </w:tc>
        <w:tc>
          <w:tcPr>
            <w:tcW w:w="1183" w:type="pct"/>
            <w:shd w:val="clear" w:color="auto" w:fill="auto"/>
            <w:noWrap/>
            <w:vAlign w:val="bottom"/>
            <w:hideMark/>
          </w:tcPr>
          <w:p w14:paraId="1D56D813" w14:textId="269AB3A5" w:rsidR="00CD1F25" w:rsidRPr="00CD1F25" w:rsidRDefault="00CD1F25" w:rsidP="00CD1F25">
            <w:pPr>
              <w:spacing w:after="0" w:line="240" w:lineRule="auto"/>
              <w:ind w:left="0" w:firstLine="0"/>
              <w:jc w:val="center"/>
              <w:rPr>
                <w:b/>
                <w:color w:val="auto"/>
                <w:sz w:val="16"/>
                <w:szCs w:val="16"/>
                <w:lang w:val="en-US" w:eastAsia="ru-RU"/>
              </w:rPr>
            </w:pPr>
            <w:r w:rsidRPr="00CD1F25">
              <w:rPr>
                <w:b/>
                <w:color w:val="auto"/>
                <w:sz w:val="16"/>
                <w:szCs w:val="16"/>
                <w:lang w:val="ru-RU" w:eastAsia="ru-RU"/>
              </w:rPr>
              <w:t>20</w:t>
            </w:r>
            <w:r>
              <w:rPr>
                <w:b/>
                <w:color w:val="auto"/>
                <w:sz w:val="16"/>
                <w:szCs w:val="16"/>
                <w:lang w:val="en-US" w:eastAsia="ru-RU"/>
              </w:rPr>
              <w:t>2</w:t>
            </w:r>
            <w:r w:rsidR="009028B0">
              <w:rPr>
                <w:b/>
                <w:color w:val="auto"/>
                <w:sz w:val="16"/>
                <w:szCs w:val="16"/>
                <w:lang w:val="en-US" w:eastAsia="ru-RU"/>
              </w:rPr>
              <w:t>3</w:t>
            </w:r>
          </w:p>
        </w:tc>
      </w:tr>
      <w:tr w:rsidR="00CD1F25" w:rsidRPr="003B1381" w14:paraId="43F442A1" w14:textId="77777777" w:rsidTr="00EF2B4F">
        <w:trPr>
          <w:trHeight w:val="20"/>
        </w:trPr>
        <w:tc>
          <w:tcPr>
            <w:tcW w:w="523" w:type="pct"/>
            <w:shd w:val="clear" w:color="auto" w:fill="auto"/>
            <w:noWrap/>
            <w:vAlign w:val="bottom"/>
            <w:hideMark/>
          </w:tcPr>
          <w:p w14:paraId="0CF75180" w14:textId="77777777" w:rsidR="00CD1F25" w:rsidRPr="00CD1F25" w:rsidRDefault="00CD1F25" w:rsidP="003B1381">
            <w:pPr>
              <w:spacing w:after="0" w:line="240" w:lineRule="auto"/>
              <w:ind w:left="0" w:firstLine="0"/>
              <w:rPr>
                <w:color w:val="auto"/>
                <w:sz w:val="16"/>
                <w:szCs w:val="16"/>
                <w:lang w:val="ru-RU" w:eastAsia="ru-RU"/>
              </w:rPr>
            </w:pPr>
            <w:r w:rsidRPr="00CD1F25">
              <w:rPr>
                <w:color w:val="auto"/>
                <w:sz w:val="16"/>
                <w:szCs w:val="16"/>
                <w:lang w:val="ru-RU" w:eastAsia="ru-RU"/>
              </w:rPr>
              <w:t> </w:t>
            </w:r>
          </w:p>
        </w:tc>
        <w:tc>
          <w:tcPr>
            <w:tcW w:w="2402" w:type="pct"/>
            <w:shd w:val="clear" w:color="auto" w:fill="auto"/>
            <w:noWrap/>
            <w:vAlign w:val="bottom"/>
            <w:hideMark/>
          </w:tcPr>
          <w:p w14:paraId="06FE5439" w14:textId="77777777" w:rsidR="00CD1F25" w:rsidRPr="00CD1F25" w:rsidRDefault="00CD1F25" w:rsidP="003B1381">
            <w:pPr>
              <w:spacing w:after="0" w:line="240" w:lineRule="auto"/>
              <w:ind w:left="0" w:firstLine="0"/>
              <w:rPr>
                <w:color w:val="auto"/>
                <w:sz w:val="16"/>
                <w:szCs w:val="16"/>
                <w:lang w:val="ru-RU" w:eastAsia="ru-RU"/>
              </w:rPr>
            </w:pPr>
            <w:r w:rsidRPr="00CD1F25">
              <w:rPr>
                <w:color w:val="auto"/>
                <w:sz w:val="16"/>
                <w:szCs w:val="16"/>
                <w:lang w:val="ru-RU" w:eastAsia="ru-RU"/>
              </w:rPr>
              <w:t> </w:t>
            </w:r>
          </w:p>
        </w:tc>
        <w:tc>
          <w:tcPr>
            <w:tcW w:w="446" w:type="pct"/>
            <w:shd w:val="clear" w:color="auto" w:fill="auto"/>
            <w:noWrap/>
            <w:vAlign w:val="bottom"/>
            <w:hideMark/>
          </w:tcPr>
          <w:p w14:paraId="65F1D570" w14:textId="77777777" w:rsidR="00CD1F25" w:rsidRPr="00A90487" w:rsidRDefault="00CD1F25" w:rsidP="00CD1F25">
            <w:pPr>
              <w:spacing w:after="0" w:line="240" w:lineRule="auto"/>
              <w:ind w:left="0" w:firstLine="0"/>
              <w:jc w:val="center"/>
              <w:rPr>
                <w:b/>
                <w:color w:val="auto"/>
                <w:sz w:val="16"/>
                <w:szCs w:val="16"/>
                <w:lang w:val="ru-RU" w:eastAsia="ru-RU"/>
              </w:rPr>
            </w:pPr>
            <w:r w:rsidRPr="00A90487">
              <w:rPr>
                <w:b/>
                <w:color w:val="auto"/>
                <w:sz w:val="16"/>
                <w:szCs w:val="16"/>
                <w:lang w:val="ru-RU" w:eastAsia="ru-RU"/>
              </w:rPr>
              <w:t>1990</w:t>
            </w:r>
          </w:p>
        </w:tc>
        <w:tc>
          <w:tcPr>
            <w:tcW w:w="446" w:type="pct"/>
            <w:shd w:val="clear" w:color="auto" w:fill="auto"/>
            <w:noWrap/>
            <w:vAlign w:val="bottom"/>
            <w:hideMark/>
          </w:tcPr>
          <w:p w14:paraId="09961583" w14:textId="5E76D00A" w:rsidR="00CD1F25" w:rsidRPr="00A90487" w:rsidRDefault="00CD1F25" w:rsidP="00CD1F25">
            <w:pPr>
              <w:spacing w:after="0" w:line="240" w:lineRule="auto"/>
              <w:ind w:left="0" w:firstLine="0"/>
              <w:jc w:val="center"/>
              <w:rPr>
                <w:b/>
                <w:color w:val="auto"/>
                <w:sz w:val="16"/>
                <w:szCs w:val="16"/>
                <w:lang w:val="en-US" w:eastAsia="ru-RU"/>
              </w:rPr>
            </w:pPr>
            <w:r w:rsidRPr="00A90487">
              <w:rPr>
                <w:b/>
                <w:color w:val="auto"/>
                <w:sz w:val="16"/>
                <w:szCs w:val="16"/>
                <w:lang w:val="ru-RU" w:eastAsia="ru-RU"/>
              </w:rPr>
              <w:t>202</w:t>
            </w:r>
            <w:r w:rsidR="009028B0" w:rsidRPr="00A90487">
              <w:rPr>
                <w:b/>
                <w:color w:val="auto"/>
                <w:sz w:val="16"/>
                <w:szCs w:val="16"/>
                <w:lang w:val="ru-RU" w:eastAsia="ru-RU"/>
              </w:rPr>
              <w:t>3</w:t>
            </w:r>
          </w:p>
        </w:tc>
        <w:tc>
          <w:tcPr>
            <w:tcW w:w="1183" w:type="pct"/>
            <w:shd w:val="clear" w:color="auto" w:fill="auto"/>
            <w:noWrap/>
            <w:vAlign w:val="bottom"/>
            <w:hideMark/>
          </w:tcPr>
          <w:p w14:paraId="5DC404AD" w14:textId="77777777" w:rsidR="00CD1F25" w:rsidRPr="00A90487" w:rsidRDefault="00CD1F25" w:rsidP="00CD1F25">
            <w:pPr>
              <w:spacing w:after="0" w:line="240" w:lineRule="auto"/>
              <w:ind w:left="0" w:firstLine="0"/>
              <w:jc w:val="center"/>
              <w:rPr>
                <w:b/>
                <w:color w:val="auto"/>
                <w:sz w:val="16"/>
                <w:szCs w:val="16"/>
                <w:lang w:val="ru-RU" w:eastAsia="ru-RU"/>
              </w:rPr>
            </w:pPr>
            <w:r w:rsidRPr="00A90487">
              <w:rPr>
                <w:b/>
                <w:color w:val="auto"/>
                <w:sz w:val="16"/>
                <w:szCs w:val="16"/>
                <w:lang w:val="ru-RU" w:eastAsia="ru-RU"/>
              </w:rPr>
              <w:t>%</w:t>
            </w:r>
          </w:p>
        </w:tc>
      </w:tr>
      <w:tr w:rsidR="00AA3B20" w:rsidRPr="003B1381" w14:paraId="726633AC" w14:textId="77777777" w:rsidTr="00126C64">
        <w:trPr>
          <w:trHeight w:val="20"/>
        </w:trPr>
        <w:tc>
          <w:tcPr>
            <w:tcW w:w="523" w:type="pct"/>
            <w:shd w:val="clear" w:color="auto" w:fill="auto"/>
            <w:noWrap/>
            <w:vAlign w:val="bottom"/>
            <w:hideMark/>
          </w:tcPr>
          <w:p w14:paraId="0CACF5E7" w14:textId="77777777" w:rsidR="00AA3B20" w:rsidRPr="00CD1F25" w:rsidRDefault="00AA3B20" w:rsidP="00EF2B4F">
            <w:pPr>
              <w:spacing w:after="0" w:line="240" w:lineRule="auto"/>
              <w:ind w:left="0" w:firstLine="0"/>
              <w:rPr>
                <w:color w:val="auto"/>
                <w:sz w:val="16"/>
                <w:szCs w:val="16"/>
                <w:lang w:val="ru-RU" w:eastAsia="ru-RU"/>
              </w:rPr>
            </w:pPr>
            <w:r w:rsidRPr="00CD1F25">
              <w:rPr>
                <w:color w:val="auto"/>
                <w:sz w:val="16"/>
                <w:szCs w:val="16"/>
                <w:lang w:val="ru-RU" w:eastAsia="ru-RU"/>
              </w:rPr>
              <w:t>1A1a</w:t>
            </w:r>
          </w:p>
        </w:tc>
        <w:tc>
          <w:tcPr>
            <w:tcW w:w="2402" w:type="pct"/>
            <w:shd w:val="clear" w:color="auto" w:fill="auto"/>
            <w:noWrap/>
            <w:vAlign w:val="bottom"/>
            <w:hideMark/>
          </w:tcPr>
          <w:p w14:paraId="62626978" w14:textId="77777777" w:rsidR="00AA3B20" w:rsidRPr="00CD1F25" w:rsidRDefault="00AA3B20" w:rsidP="00EF2B4F">
            <w:pPr>
              <w:spacing w:after="0" w:line="240" w:lineRule="auto"/>
              <w:ind w:left="0" w:firstLine="0"/>
              <w:rPr>
                <w:color w:val="auto"/>
                <w:sz w:val="16"/>
                <w:szCs w:val="16"/>
                <w:lang w:val="en-US" w:eastAsia="ru-RU"/>
              </w:rPr>
            </w:pPr>
            <w:r w:rsidRPr="00CD1F25">
              <w:rPr>
                <w:color w:val="auto"/>
                <w:sz w:val="16"/>
                <w:szCs w:val="16"/>
                <w:lang w:val="en-US" w:eastAsia="ru-RU"/>
              </w:rPr>
              <w:t>Public electricity and heat production</w:t>
            </w:r>
          </w:p>
        </w:tc>
        <w:tc>
          <w:tcPr>
            <w:tcW w:w="446" w:type="pct"/>
            <w:shd w:val="clear" w:color="auto" w:fill="auto"/>
            <w:noWrap/>
            <w:vAlign w:val="bottom"/>
            <w:hideMark/>
          </w:tcPr>
          <w:p w14:paraId="74751687" w14:textId="1D0F916A" w:rsidR="00AA3B20" w:rsidRPr="00A90487" w:rsidRDefault="00AA3B20" w:rsidP="00EF2B4F">
            <w:pPr>
              <w:spacing w:after="0" w:line="240" w:lineRule="auto"/>
              <w:ind w:left="0" w:firstLine="0"/>
              <w:jc w:val="center"/>
              <w:rPr>
                <w:color w:val="auto"/>
                <w:sz w:val="16"/>
                <w:szCs w:val="16"/>
                <w:lang w:val="ru-RU" w:eastAsia="ru-RU"/>
              </w:rPr>
            </w:pPr>
            <w:r w:rsidRPr="00A90487">
              <w:rPr>
                <w:color w:val="auto"/>
                <w:sz w:val="16"/>
                <w:szCs w:val="16"/>
              </w:rPr>
              <w:t>0.88</w:t>
            </w:r>
          </w:p>
        </w:tc>
        <w:tc>
          <w:tcPr>
            <w:tcW w:w="446" w:type="pct"/>
            <w:shd w:val="clear" w:color="auto" w:fill="auto"/>
            <w:noWrap/>
            <w:vAlign w:val="center"/>
            <w:hideMark/>
          </w:tcPr>
          <w:p w14:paraId="4AEE3580" w14:textId="43E8B95C" w:rsidR="00AA3B20" w:rsidRPr="00A90487" w:rsidRDefault="00AA3B20" w:rsidP="00EF2B4F">
            <w:pPr>
              <w:spacing w:after="0" w:line="240" w:lineRule="auto"/>
              <w:ind w:left="0" w:firstLine="0"/>
              <w:jc w:val="center"/>
              <w:rPr>
                <w:color w:val="auto"/>
                <w:sz w:val="16"/>
                <w:szCs w:val="16"/>
                <w:lang w:val="ru-RU" w:eastAsia="ru-RU"/>
              </w:rPr>
            </w:pPr>
            <w:r w:rsidRPr="00A90487">
              <w:rPr>
                <w:color w:val="auto"/>
                <w:sz w:val="16"/>
                <w:szCs w:val="16"/>
              </w:rPr>
              <w:t>0,02</w:t>
            </w:r>
          </w:p>
        </w:tc>
        <w:tc>
          <w:tcPr>
            <w:tcW w:w="1183" w:type="pct"/>
            <w:shd w:val="clear" w:color="auto" w:fill="auto"/>
            <w:noWrap/>
            <w:vAlign w:val="center"/>
            <w:hideMark/>
          </w:tcPr>
          <w:p w14:paraId="2F873E1A" w14:textId="22EC6BB4" w:rsidR="00AA3B20" w:rsidRPr="00A90487" w:rsidRDefault="009028B0" w:rsidP="00EF2B4F">
            <w:pPr>
              <w:spacing w:after="0" w:line="240" w:lineRule="auto"/>
              <w:ind w:left="0" w:firstLine="0"/>
              <w:jc w:val="center"/>
              <w:rPr>
                <w:i/>
                <w:iCs/>
                <w:color w:val="auto"/>
                <w:sz w:val="16"/>
                <w:szCs w:val="16"/>
                <w:lang w:val="ru-RU" w:eastAsia="ru-RU"/>
              </w:rPr>
            </w:pPr>
            <w:r w:rsidRPr="00A90487">
              <w:rPr>
                <w:i/>
                <w:iCs/>
                <w:color w:val="auto"/>
                <w:sz w:val="16"/>
                <w:szCs w:val="16"/>
              </w:rPr>
              <w:t>21</w:t>
            </w:r>
            <w:r w:rsidR="00AA3B20" w:rsidRPr="00A90487">
              <w:rPr>
                <w:i/>
                <w:iCs/>
                <w:color w:val="auto"/>
                <w:sz w:val="16"/>
                <w:szCs w:val="16"/>
              </w:rPr>
              <w:t>,</w:t>
            </w:r>
            <w:r w:rsidRPr="00A90487">
              <w:rPr>
                <w:i/>
                <w:iCs/>
                <w:color w:val="auto"/>
                <w:sz w:val="16"/>
                <w:szCs w:val="16"/>
              </w:rPr>
              <w:t>6</w:t>
            </w:r>
          </w:p>
        </w:tc>
      </w:tr>
      <w:tr w:rsidR="00AA3B20" w:rsidRPr="003B1381" w14:paraId="259F6F52" w14:textId="77777777" w:rsidTr="00126C64">
        <w:trPr>
          <w:trHeight w:val="20"/>
        </w:trPr>
        <w:tc>
          <w:tcPr>
            <w:tcW w:w="523" w:type="pct"/>
            <w:shd w:val="clear" w:color="auto" w:fill="auto"/>
            <w:noWrap/>
            <w:vAlign w:val="bottom"/>
            <w:hideMark/>
          </w:tcPr>
          <w:p w14:paraId="55D95195" w14:textId="77777777" w:rsidR="00AA3B20" w:rsidRPr="00CD1F25" w:rsidRDefault="00AA3B20" w:rsidP="00EF2B4F">
            <w:pPr>
              <w:spacing w:after="0" w:line="240" w:lineRule="auto"/>
              <w:ind w:left="0" w:firstLine="0"/>
              <w:rPr>
                <w:color w:val="auto"/>
                <w:sz w:val="16"/>
                <w:szCs w:val="16"/>
                <w:lang w:val="ru-RU" w:eastAsia="ru-RU"/>
              </w:rPr>
            </w:pPr>
            <w:r w:rsidRPr="00CD1F25">
              <w:rPr>
                <w:color w:val="auto"/>
                <w:sz w:val="16"/>
                <w:szCs w:val="16"/>
                <w:lang w:val="ru-RU" w:eastAsia="ru-RU"/>
              </w:rPr>
              <w:t>1A4bi</w:t>
            </w:r>
          </w:p>
        </w:tc>
        <w:tc>
          <w:tcPr>
            <w:tcW w:w="2402" w:type="pct"/>
            <w:shd w:val="clear" w:color="auto" w:fill="auto"/>
            <w:noWrap/>
            <w:vAlign w:val="bottom"/>
            <w:hideMark/>
          </w:tcPr>
          <w:p w14:paraId="0D1BA3F6" w14:textId="77777777" w:rsidR="00AA3B20" w:rsidRPr="00CD1F25" w:rsidRDefault="00AA3B20" w:rsidP="00EF2B4F">
            <w:pPr>
              <w:spacing w:after="0" w:line="240" w:lineRule="auto"/>
              <w:ind w:left="0" w:firstLine="0"/>
              <w:rPr>
                <w:color w:val="auto"/>
                <w:sz w:val="16"/>
                <w:szCs w:val="16"/>
                <w:lang w:val="ru-RU" w:eastAsia="ru-RU"/>
              </w:rPr>
            </w:pPr>
            <w:r w:rsidRPr="00CD1F25">
              <w:rPr>
                <w:color w:val="auto"/>
                <w:sz w:val="16"/>
                <w:szCs w:val="16"/>
                <w:lang w:val="ru-RU" w:eastAsia="ru-RU"/>
              </w:rPr>
              <w:t xml:space="preserve">Residential: Stationary </w:t>
            </w:r>
          </w:p>
        </w:tc>
        <w:tc>
          <w:tcPr>
            <w:tcW w:w="446" w:type="pct"/>
            <w:shd w:val="clear" w:color="auto" w:fill="auto"/>
            <w:noWrap/>
            <w:vAlign w:val="bottom"/>
            <w:hideMark/>
          </w:tcPr>
          <w:p w14:paraId="786DDE3E" w14:textId="3151AB36" w:rsidR="00AA3B20" w:rsidRPr="00A90487" w:rsidRDefault="00AA3B20" w:rsidP="00EF2B4F">
            <w:pPr>
              <w:spacing w:after="0" w:line="240" w:lineRule="auto"/>
              <w:ind w:left="0" w:firstLine="0"/>
              <w:jc w:val="center"/>
              <w:rPr>
                <w:color w:val="auto"/>
                <w:sz w:val="16"/>
                <w:szCs w:val="16"/>
                <w:lang w:val="ru-RU" w:eastAsia="ru-RU"/>
              </w:rPr>
            </w:pPr>
            <w:r w:rsidRPr="00A90487">
              <w:rPr>
                <w:color w:val="auto"/>
                <w:sz w:val="16"/>
                <w:szCs w:val="16"/>
              </w:rPr>
              <w:t>0.09</w:t>
            </w:r>
          </w:p>
        </w:tc>
        <w:tc>
          <w:tcPr>
            <w:tcW w:w="446" w:type="pct"/>
            <w:shd w:val="clear" w:color="auto" w:fill="auto"/>
            <w:noWrap/>
            <w:vAlign w:val="center"/>
            <w:hideMark/>
          </w:tcPr>
          <w:p w14:paraId="29F3F479" w14:textId="3EFA6EF9" w:rsidR="00AA3B20" w:rsidRPr="00A90487" w:rsidRDefault="00AA3B20" w:rsidP="00EF2B4F">
            <w:pPr>
              <w:spacing w:after="0" w:line="240" w:lineRule="auto"/>
              <w:ind w:left="0" w:firstLine="0"/>
              <w:jc w:val="center"/>
              <w:rPr>
                <w:color w:val="auto"/>
                <w:sz w:val="16"/>
                <w:szCs w:val="16"/>
                <w:lang w:val="ru-RU" w:eastAsia="ru-RU"/>
              </w:rPr>
            </w:pPr>
            <w:r w:rsidRPr="00A90487">
              <w:rPr>
                <w:color w:val="auto"/>
                <w:sz w:val="16"/>
                <w:szCs w:val="16"/>
              </w:rPr>
              <w:t>0,01</w:t>
            </w:r>
          </w:p>
        </w:tc>
        <w:tc>
          <w:tcPr>
            <w:tcW w:w="1183" w:type="pct"/>
            <w:shd w:val="clear" w:color="auto" w:fill="auto"/>
            <w:noWrap/>
            <w:vAlign w:val="center"/>
            <w:hideMark/>
          </w:tcPr>
          <w:p w14:paraId="0EF69ADB" w14:textId="2A483818" w:rsidR="00AA3B20" w:rsidRPr="00A90487" w:rsidRDefault="00AA3B20" w:rsidP="00EF2B4F">
            <w:pPr>
              <w:spacing w:after="0" w:line="240" w:lineRule="auto"/>
              <w:ind w:left="0" w:firstLine="0"/>
              <w:jc w:val="center"/>
              <w:rPr>
                <w:i/>
                <w:iCs/>
                <w:color w:val="auto"/>
                <w:sz w:val="16"/>
                <w:szCs w:val="16"/>
                <w:lang w:val="ru-RU" w:eastAsia="ru-RU"/>
              </w:rPr>
            </w:pPr>
            <w:r w:rsidRPr="00A90487">
              <w:rPr>
                <w:i/>
                <w:iCs/>
                <w:color w:val="auto"/>
                <w:sz w:val="16"/>
                <w:szCs w:val="16"/>
              </w:rPr>
              <w:t>7,</w:t>
            </w:r>
            <w:r w:rsidR="009028B0" w:rsidRPr="00A90487">
              <w:rPr>
                <w:i/>
                <w:iCs/>
                <w:color w:val="auto"/>
                <w:sz w:val="16"/>
                <w:szCs w:val="16"/>
              </w:rPr>
              <w:t>1</w:t>
            </w:r>
          </w:p>
        </w:tc>
      </w:tr>
      <w:tr w:rsidR="00AA3B20" w:rsidRPr="003B1381" w14:paraId="6E09489E" w14:textId="77777777" w:rsidTr="00126C64">
        <w:trPr>
          <w:trHeight w:val="20"/>
        </w:trPr>
        <w:tc>
          <w:tcPr>
            <w:tcW w:w="523" w:type="pct"/>
            <w:shd w:val="clear" w:color="auto" w:fill="auto"/>
            <w:noWrap/>
            <w:vAlign w:val="bottom"/>
            <w:hideMark/>
          </w:tcPr>
          <w:p w14:paraId="707E5342" w14:textId="77777777" w:rsidR="00AA3B20" w:rsidRPr="00CD1F25" w:rsidRDefault="00AA3B20" w:rsidP="00EF2B4F">
            <w:pPr>
              <w:spacing w:after="0" w:line="240" w:lineRule="auto"/>
              <w:ind w:left="0" w:firstLine="0"/>
              <w:rPr>
                <w:color w:val="auto"/>
                <w:sz w:val="16"/>
                <w:szCs w:val="16"/>
                <w:lang w:val="ru-RU" w:eastAsia="ru-RU"/>
              </w:rPr>
            </w:pPr>
            <w:r w:rsidRPr="00CD1F25">
              <w:rPr>
                <w:color w:val="auto"/>
                <w:sz w:val="16"/>
                <w:szCs w:val="16"/>
                <w:lang w:val="ru-RU" w:eastAsia="ru-RU"/>
              </w:rPr>
              <w:t>2A3</w:t>
            </w:r>
          </w:p>
        </w:tc>
        <w:tc>
          <w:tcPr>
            <w:tcW w:w="2402" w:type="pct"/>
            <w:shd w:val="clear" w:color="auto" w:fill="auto"/>
            <w:noWrap/>
            <w:vAlign w:val="bottom"/>
            <w:hideMark/>
          </w:tcPr>
          <w:p w14:paraId="394D0D34" w14:textId="77777777" w:rsidR="00AA3B20" w:rsidRPr="00CD1F25" w:rsidRDefault="00AA3B20" w:rsidP="00EF2B4F">
            <w:pPr>
              <w:spacing w:after="0" w:line="240" w:lineRule="auto"/>
              <w:ind w:left="0" w:firstLine="0"/>
              <w:rPr>
                <w:color w:val="auto"/>
                <w:sz w:val="16"/>
                <w:szCs w:val="16"/>
                <w:lang w:val="ru-RU" w:eastAsia="ru-RU"/>
              </w:rPr>
            </w:pPr>
            <w:r w:rsidRPr="00CD1F25">
              <w:rPr>
                <w:color w:val="auto"/>
                <w:sz w:val="16"/>
                <w:szCs w:val="16"/>
                <w:lang w:val="ru-RU" w:eastAsia="ru-RU"/>
              </w:rPr>
              <w:t xml:space="preserve">Glass production </w:t>
            </w:r>
          </w:p>
        </w:tc>
        <w:tc>
          <w:tcPr>
            <w:tcW w:w="446" w:type="pct"/>
            <w:shd w:val="clear" w:color="auto" w:fill="auto"/>
            <w:noWrap/>
            <w:vAlign w:val="bottom"/>
            <w:hideMark/>
          </w:tcPr>
          <w:p w14:paraId="5C00520A" w14:textId="24EA00AE" w:rsidR="00AA3B20" w:rsidRPr="00A90487" w:rsidRDefault="00AA3B20" w:rsidP="00EF2B4F">
            <w:pPr>
              <w:spacing w:after="0" w:line="240" w:lineRule="auto"/>
              <w:ind w:left="0" w:firstLine="0"/>
              <w:jc w:val="center"/>
              <w:rPr>
                <w:color w:val="auto"/>
                <w:sz w:val="16"/>
                <w:szCs w:val="16"/>
                <w:lang w:val="ru-RU" w:eastAsia="ru-RU"/>
              </w:rPr>
            </w:pPr>
            <w:r w:rsidRPr="00A90487">
              <w:rPr>
                <w:color w:val="auto"/>
                <w:sz w:val="16"/>
                <w:szCs w:val="16"/>
              </w:rPr>
              <w:t>0.05</w:t>
            </w:r>
          </w:p>
        </w:tc>
        <w:tc>
          <w:tcPr>
            <w:tcW w:w="446" w:type="pct"/>
            <w:shd w:val="clear" w:color="auto" w:fill="auto"/>
            <w:noWrap/>
            <w:vAlign w:val="center"/>
            <w:hideMark/>
          </w:tcPr>
          <w:p w14:paraId="135834C9" w14:textId="1A07ECF5" w:rsidR="00AA3B20" w:rsidRPr="00A90487" w:rsidRDefault="00AA3B20" w:rsidP="00EF2B4F">
            <w:pPr>
              <w:spacing w:after="0" w:line="240" w:lineRule="auto"/>
              <w:ind w:left="0" w:firstLine="0"/>
              <w:jc w:val="center"/>
              <w:rPr>
                <w:color w:val="auto"/>
                <w:sz w:val="16"/>
                <w:szCs w:val="16"/>
                <w:lang w:val="ru-RU" w:eastAsia="ru-RU"/>
              </w:rPr>
            </w:pPr>
            <w:r w:rsidRPr="00A90487">
              <w:rPr>
                <w:color w:val="auto"/>
                <w:sz w:val="16"/>
                <w:szCs w:val="16"/>
              </w:rPr>
              <w:t>0,0</w:t>
            </w:r>
            <w:r w:rsidR="009028B0" w:rsidRPr="00A90487">
              <w:rPr>
                <w:color w:val="auto"/>
                <w:sz w:val="16"/>
                <w:szCs w:val="16"/>
              </w:rPr>
              <w:t>4</w:t>
            </w:r>
          </w:p>
        </w:tc>
        <w:tc>
          <w:tcPr>
            <w:tcW w:w="1183" w:type="pct"/>
            <w:shd w:val="clear" w:color="auto" w:fill="auto"/>
            <w:noWrap/>
            <w:vAlign w:val="center"/>
            <w:hideMark/>
          </w:tcPr>
          <w:p w14:paraId="39EDACC1" w14:textId="4138B3D5" w:rsidR="00AA3B20" w:rsidRPr="00A90487" w:rsidRDefault="009028B0" w:rsidP="00EF2B4F">
            <w:pPr>
              <w:spacing w:after="0" w:line="240" w:lineRule="auto"/>
              <w:ind w:left="0" w:firstLine="0"/>
              <w:jc w:val="center"/>
              <w:rPr>
                <w:i/>
                <w:iCs/>
                <w:color w:val="auto"/>
                <w:sz w:val="16"/>
                <w:szCs w:val="16"/>
                <w:lang w:val="ru-RU" w:eastAsia="ru-RU"/>
              </w:rPr>
            </w:pPr>
            <w:r w:rsidRPr="00A90487">
              <w:rPr>
                <w:i/>
                <w:iCs/>
                <w:color w:val="auto"/>
                <w:sz w:val="16"/>
                <w:szCs w:val="16"/>
              </w:rPr>
              <w:t>37</w:t>
            </w:r>
            <w:r w:rsidR="00AA3B20" w:rsidRPr="00A90487">
              <w:rPr>
                <w:i/>
                <w:iCs/>
                <w:color w:val="auto"/>
                <w:sz w:val="16"/>
                <w:szCs w:val="16"/>
              </w:rPr>
              <w:t>,</w:t>
            </w:r>
            <w:r w:rsidRPr="00A90487">
              <w:rPr>
                <w:i/>
                <w:iCs/>
                <w:color w:val="auto"/>
                <w:sz w:val="16"/>
                <w:szCs w:val="16"/>
              </w:rPr>
              <w:t>0</w:t>
            </w:r>
          </w:p>
        </w:tc>
      </w:tr>
      <w:tr w:rsidR="00AA3B20" w:rsidRPr="003B1381" w14:paraId="7838AE64" w14:textId="77777777" w:rsidTr="00126C64">
        <w:trPr>
          <w:trHeight w:val="20"/>
        </w:trPr>
        <w:tc>
          <w:tcPr>
            <w:tcW w:w="523" w:type="pct"/>
            <w:shd w:val="clear" w:color="auto" w:fill="auto"/>
            <w:noWrap/>
            <w:vAlign w:val="bottom"/>
            <w:hideMark/>
          </w:tcPr>
          <w:p w14:paraId="7533D3CD" w14:textId="77777777" w:rsidR="00AA3B20" w:rsidRPr="00CD1F25" w:rsidRDefault="00AA3B20" w:rsidP="00EF2B4F">
            <w:pPr>
              <w:spacing w:after="0" w:line="240" w:lineRule="auto"/>
              <w:ind w:left="0" w:firstLine="0"/>
              <w:rPr>
                <w:color w:val="auto"/>
                <w:sz w:val="16"/>
                <w:szCs w:val="16"/>
                <w:lang w:val="ru-RU" w:eastAsia="ru-RU"/>
              </w:rPr>
            </w:pPr>
            <w:r w:rsidRPr="00CD1F25">
              <w:rPr>
                <w:color w:val="auto"/>
                <w:sz w:val="16"/>
                <w:szCs w:val="16"/>
                <w:lang w:val="ru-RU" w:eastAsia="ru-RU"/>
              </w:rPr>
              <w:t>5C2</w:t>
            </w:r>
          </w:p>
        </w:tc>
        <w:tc>
          <w:tcPr>
            <w:tcW w:w="2402" w:type="pct"/>
            <w:shd w:val="clear" w:color="auto" w:fill="auto"/>
            <w:noWrap/>
            <w:vAlign w:val="bottom"/>
            <w:hideMark/>
          </w:tcPr>
          <w:p w14:paraId="605149CB" w14:textId="77777777" w:rsidR="00AA3B20" w:rsidRPr="00CD1F25" w:rsidRDefault="00AA3B20" w:rsidP="00EF2B4F">
            <w:pPr>
              <w:spacing w:after="0" w:line="240" w:lineRule="auto"/>
              <w:ind w:left="0" w:firstLine="0"/>
              <w:rPr>
                <w:color w:val="auto"/>
                <w:sz w:val="16"/>
                <w:szCs w:val="16"/>
                <w:lang w:val="ru-RU" w:eastAsia="ru-RU"/>
              </w:rPr>
            </w:pPr>
            <w:r w:rsidRPr="00CD1F25">
              <w:rPr>
                <w:color w:val="auto"/>
                <w:sz w:val="16"/>
                <w:szCs w:val="16"/>
                <w:lang w:val="ru-RU" w:eastAsia="ru-RU"/>
              </w:rPr>
              <w:t>Open burning of waste</w:t>
            </w:r>
          </w:p>
        </w:tc>
        <w:tc>
          <w:tcPr>
            <w:tcW w:w="446" w:type="pct"/>
            <w:shd w:val="clear" w:color="auto" w:fill="auto"/>
            <w:noWrap/>
            <w:vAlign w:val="bottom"/>
            <w:hideMark/>
          </w:tcPr>
          <w:p w14:paraId="2988E75C" w14:textId="7B43729A" w:rsidR="00AA3B20" w:rsidRPr="00A90487" w:rsidRDefault="00AA3B20" w:rsidP="00EF2B4F">
            <w:pPr>
              <w:spacing w:after="0" w:line="240" w:lineRule="auto"/>
              <w:ind w:left="0" w:firstLine="0"/>
              <w:jc w:val="center"/>
              <w:rPr>
                <w:b/>
                <w:bCs/>
                <w:color w:val="auto"/>
                <w:sz w:val="16"/>
                <w:szCs w:val="16"/>
                <w:lang w:val="ru-RU" w:eastAsia="ru-RU"/>
              </w:rPr>
            </w:pPr>
            <w:r w:rsidRPr="00A90487">
              <w:rPr>
                <w:color w:val="auto"/>
                <w:sz w:val="16"/>
                <w:szCs w:val="16"/>
              </w:rPr>
              <w:t>0.04</w:t>
            </w:r>
          </w:p>
        </w:tc>
        <w:tc>
          <w:tcPr>
            <w:tcW w:w="446" w:type="pct"/>
            <w:shd w:val="clear" w:color="auto" w:fill="auto"/>
            <w:noWrap/>
            <w:vAlign w:val="center"/>
            <w:hideMark/>
          </w:tcPr>
          <w:p w14:paraId="04207C82" w14:textId="33073B56" w:rsidR="00AA3B20" w:rsidRPr="00A90487" w:rsidRDefault="00AA3B20" w:rsidP="00EF2B4F">
            <w:pPr>
              <w:spacing w:after="0" w:line="240" w:lineRule="auto"/>
              <w:ind w:left="0" w:firstLine="0"/>
              <w:jc w:val="center"/>
              <w:rPr>
                <w:color w:val="auto"/>
                <w:sz w:val="16"/>
                <w:szCs w:val="16"/>
                <w:lang w:val="ru-RU" w:eastAsia="ru-RU"/>
              </w:rPr>
            </w:pPr>
            <w:r w:rsidRPr="00A90487">
              <w:rPr>
                <w:color w:val="auto"/>
                <w:sz w:val="16"/>
                <w:szCs w:val="16"/>
              </w:rPr>
              <w:t>0,03</w:t>
            </w:r>
          </w:p>
        </w:tc>
        <w:tc>
          <w:tcPr>
            <w:tcW w:w="1183" w:type="pct"/>
            <w:shd w:val="clear" w:color="auto" w:fill="auto"/>
            <w:noWrap/>
            <w:vAlign w:val="center"/>
            <w:hideMark/>
          </w:tcPr>
          <w:p w14:paraId="6D5530A9" w14:textId="1001F2B7" w:rsidR="00AA3B20" w:rsidRPr="00A90487" w:rsidRDefault="00AA3B20" w:rsidP="00EF2B4F">
            <w:pPr>
              <w:spacing w:after="0" w:line="240" w:lineRule="auto"/>
              <w:ind w:left="0" w:firstLine="0"/>
              <w:jc w:val="center"/>
              <w:rPr>
                <w:i/>
                <w:iCs/>
                <w:color w:val="auto"/>
                <w:sz w:val="16"/>
                <w:szCs w:val="16"/>
                <w:lang w:val="ru-RU" w:eastAsia="ru-RU"/>
              </w:rPr>
            </w:pPr>
            <w:r w:rsidRPr="00A90487">
              <w:rPr>
                <w:i/>
                <w:iCs/>
                <w:color w:val="auto"/>
                <w:sz w:val="16"/>
                <w:szCs w:val="16"/>
              </w:rPr>
              <w:t>2</w:t>
            </w:r>
            <w:r w:rsidR="009028B0" w:rsidRPr="00A90487">
              <w:rPr>
                <w:i/>
                <w:iCs/>
                <w:color w:val="auto"/>
                <w:sz w:val="16"/>
                <w:szCs w:val="16"/>
              </w:rPr>
              <w:t>6</w:t>
            </w:r>
            <w:r w:rsidRPr="00A90487">
              <w:rPr>
                <w:i/>
                <w:iCs/>
                <w:color w:val="auto"/>
                <w:sz w:val="16"/>
                <w:szCs w:val="16"/>
              </w:rPr>
              <w:t>,</w:t>
            </w:r>
            <w:r w:rsidR="009028B0" w:rsidRPr="00A90487">
              <w:rPr>
                <w:i/>
                <w:iCs/>
                <w:color w:val="auto"/>
                <w:sz w:val="16"/>
                <w:szCs w:val="16"/>
              </w:rPr>
              <w:t>8</w:t>
            </w:r>
          </w:p>
        </w:tc>
      </w:tr>
      <w:tr w:rsidR="00AA3B20" w:rsidRPr="003B1381" w14:paraId="0977DDD9" w14:textId="77777777" w:rsidTr="00126C64">
        <w:trPr>
          <w:trHeight w:val="20"/>
        </w:trPr>
        <w:tc>
          <w:tcPr>
            <w:tcW w:w="523" w:type="pct"/>
            <w:shd w:val="clear" w:color="auto" w:fill="auto"/>
            <w:noWrap/>
            <w:vAlign w:val="bottom"/>
            <w:hideMark/>
          </w:tcPr>
          <w:p w14:paraId="31871ADB" w14:textId="77777777" w:rsidR="00AA3B20" w:rsidRPr="00CD1F25" w:rsidRDefault="00AA3B20" w:rsidP="00EF2B4F">
            <w:pPr>
              <w:spacing w:after="0" w:line="240" w:lineRule="auto"/>
              <w:ind w:left="0" w:firstLine="0"/>
              <w:rPr>
                <w:color w:val="auto"/>
                <w:sz w:val="16"/>
                <w:szCs w:val="16"/>
                <w:lang w:val="ru-RU" w:eastAsia="ru-RU"/>
              </w:rPr>
            </w:pPr>
            <w:r w:rsidRPr="00CD1F25">
              <w:rPr>
                <w:color w:val="auto"/>
                <w:sz w:val="16"/>
                <w:szCs w:val="16"/>
                <w:lang w:val="ru-RU" w:eastAsia="ru-RU"/>
              </w:rPr>
              <w:t xml:space="preserve">Other </w:t>
            </w:r>
          </w:p>
        </w:tc>
        <w:tc>
          <w:tcPr>
            <w:tcW w:w="2402" w:type="pct"/>
            <w:shd w:val="clear" w:color="auto" w:fill="auto"/>
            <w:noWrap/>
            <w:vAlign w:val="bottom"/>
            <w:hideMark/>
          </w:tcPr>
          <w:p w14:paraId="271E0606" w14:textId="4CF9B87F" w:rsidR="00AA3B20" w:rsidRPr="00CD1F25" w:rsidRDefault="00AA3B20" w:rsidP="00EF2B4F">
            <w:pPr>
              <w:spacing w:after="0" w:line="240" w:lineRule="auto"/>
              <w:ind w:left="0" w:firstLine="0"/>
              <w:rPr>
                <w:color w:val="auto"/>
                <w:sz w:val="16"/>
                <w:szCs w:val="16"/>
                <w:lang w:val="ru-RU" w:eastAsia="ru-RU"/>
              </w:rPr>
            </w:pPr>
            <w:r w:rsidRPr="00CD1F25">
              <w:rPr>
                <w:color w:val="auto"/>
                <w:sz w:val="16"/>
                <w:szCs w:val="16"/>
                <w:lang w:val="ru-RU" w:eastAsia="ru-RU"/>
              </w:rPr>
              <w:t>Other categories</w:t>
            </w:r>
          </w:p>
        </w:tc>
        <w:tc>
          <w:tcPr>
            <w:tcW w:w="446" w:type="pct"/>
            <w:shd w:val="clear" w:color="auto" w:fill="auto"/>
            <w:noWrap/>
            <w:vAlign w:val="bottom"/>
            <w:hideMark/>
          </w:tcPr>
          <w:p w14:paraId="45D9CC13" w14:textId="70FFA3AC" w:rsidR="00AA3B20" w:rsidRPr="00A90487" w:rsidRDefault="00AA3B20" w:rsidP="00EF2B4F">
            <w:pPr>
              <w:spacing w:after="0" w:line="240" w:lineRule="auto"/>
              <w:ind w:left="0" w:firstLine="0"/>
              <w:jc w:val="center"/>
              <w:rPr>
                <w:color w:val="auto"/>
                <w:sz w:val="16"/>
                <w:szCs w:val="16"/>
                <w:lang w:val="ru-RU" w:eastAsia="ru-RU"/>
              </w:rPr>
            </w:pPr>
            <w:r w:rsidRPr="00A90487">
              <w:rPr>
                <w:color w:val="auto"/>
                <w:sz w:val="16"/>
                <w:szCs w:val="16"/>
              </w:rPr>
              <w:t>0.07</w:t>
            </w:r>
          </w:p>
        </w:tc>
        <w:tc>
          <w:tcPr>
            <w:tcW w:w="446" w:type="pct"/>
            <w:shd w:val="clear" w:color="auto" w:fill="auto"/>
            <w:noWrap/>
            <w:vAlign w:val="center"/>
            <w:hideMark/>
          </w:tcPr>
          <w:p w14:paraId="4F76E212" w14:textId="44B1B09A" w:rsidR="00AA3B20" w:rsidRPr="00A90487" w:rsidRDefault="00AA3B20" w:rsidP="00EF2B4F">
            <w:pPr>
              <w:spacing w:after="0" w:line="240" w:lineRule="auto"/>
              <w:ind w:left="0" w:firstLine="0"/>
              <w:jc w:val="center"/>
              <w:rPr>
                <w:color w:val="auto"/>
                <w:sz w:val="16"/>
                <w:szCs w:val="16"/>
                <w:lang w:val="ru-RU" w:eastAsia="ru-RU"/>
              </w:rPr>
            </w:pPr>
            <w:r w:rsidRPr="00A90487">
              <w:rPr>
                <w:color w:val="auto"/>
                <w:sz w:val="16"/>
                <w:szCs w:val="16"/>
              </w:rPr>
              <w:t>0,01</w:t>
            </w:r>
          </w:p>
        </w:tc>
        <w:tc>
          <w:tcPr>
            <w:tcW w:w="1183" w:type="pct"/>
            <w:shd w:val="clear" w:color="auto" w:fill="auto"/>
            <w:noWrap/>
            <w:vAlign w:val="center"/>
            <w:hideMark/>
          </w:tcPr>
          <w:p w14:paraId="1ECBBF55" w14:textId="55BE87BF" w:rsidR="00AA3B20" w:rsidRPr="00A90487" w:rsidRDefault="009028B0" w:rsidP="00EF2B4F">
            <w:pPr>
              <w:spacing w:after="0" w:line="240" w:lineRule="auto"/>
              <w:ind w:left="0" w:firstLine="0"/>
              <w:jc w:val="center"/>
              <w:rPr>
                <w:i/>
                <w:iCs/>
                <w:color w:val="auto"/>
                <w:sz w:val="16"/>
                <w:szCs w:val="16"/>
                <w:lang w:val="ru-RU" w:eastAsia="ru-RU"/>
              </w:rPr>
            </w:pPr>
            <w:r w:rsidRPr="00A90487">
              <w:rPr>
                <w:i/>
                <w:iCs/>
                <w:color w:val="auto"/>
                <w:sz w:val="16"/>
                <w:szCs w:val="16"/>
              </w:rPr>
              <w:t>7</w:t>
            </w:r>
            <w:r w:rsidR="00AA3B20" w:rsidRPr="00A90487">
              <w:rPr>
                <w:i/>
                <w:iCs/>
                <w:color w:val="auto"/>
                <w:sz w:val="16"/>
                <w:szCs w:val="16"/>
              </w:rPr>
              <w:t>,</w:t>
            </w:r>
            <w:r w:rsidRPr="00A90487">
              <w:rPr>
                <w:i/>
                <w:iCs/>
                <w:color w:val="auto"/>
                <w:sz w:val="16"/>
                <w:szCs w:val="16"/>
              </w:rPr>
              <w:t>4</w:t>
            </w:r>
          </w:p>
        </w:tc>
      </w:tr>
      <w:tr w:rsidR="00AA3B20" w:rsidRPr="003B1381" w14:paraId="19532A0E" w14:textId="77777777" w:rsidTr="00126C64">
        <w:trPr>
          <w:trHeight w:val="20"/>
        </w:trPr>
        <w:tc>
          <w:tcPr>
            <w:tcW w:w="523" w:type="pct"/>
            <w:shd w:val="clear" w:color="auto" w:fill="auto"/>
            <w:noWrap/>
            <w:vAlign w:val="bottom"/>
            <w:hideMark/>
          </w:tcPr>
          <w:p w14:paraId="568689A0" w14:textId="77777777" w:rsidR="00AA3B20" w:rsidRPr="00CD1F25" w:rsidRDefault="00AA3B20" w:rsidP="00EF2B4F">
            <w:pPr>
              <w:spacing w:after="0" w:line="240" w:lineRule="auto"/>
              <w:ind w:left="0" w:firstLine="0"/>
              <w:rPr>
                <w:color w:val="auto"/>
                <w:sz w:val="16"/>
                <w:szCs w:val="16"/>
                <w:lang w:val="ru-RU" w:eastAsia="ru-RU"/>
              </w:rPr>
            </w:pPr>
            <w:r w:rsidRPr="00CD1F25">
              <w:rPr>
                <w:color w:val="auto"/>
                <w:sz w:val="16"/>
                <w:szCs w:val="16"/>
                <w:lang w:val="ru-RU" w:eastAsia="ru-RU"/>
              </w:rPr>
              <w:t> </w:t>
            </w:r>
          </w:p>
        </w:tc>
        <w:tc>
          <w:tcPr>
            <w:tcW w:w="2402" w:type="pct"/>
            <w:shd w:val="clear" w:color="auto" w:fill="auto"/>
            <w:noWrap/>
            <w:vAlign w:val="bottom"/>
            <w:hideMark/>
          </w:tcPr>
          <w:p w14:paraId="025A9705" w14:textId="77777777" w:rsidR="00AA3B20" w:rsidRPr="00CD1F25" w:rsidRDefault="00AA3B20" w:rsidP="00EF2B4F">
            <w:pPr>
              <w:spacing w:after="0" w:line="240" w:lineRule="auto"/>
              <w:ind w:left="0" w:firstLine="0"/>
              <w:rPr>
                <w:color w:val="auto"/>
                <w:sz w:val="16"/>
                <w:szCs w:val="16"/>
                <w:lang w:val="en-US" w:eastAsia="ru-RU"/>
              </w:rPr>
            </w:pPr>
            <w:r w:rsidRPr="00CD1F25">
              <w:rPr>
                <w:color w:val="auto"/>
                <w:sz w:val="16"/>
                <w:szCs w:val="16"/>
                <w:lang w:val="ru-RU" w:eastAsia="ru-RU"/>
              </w:rPr>
              <w:t> </w:t>
            </w:r>
            <w:r>
              <w:rPr>
                <w:color w:val="auto"/>
                <w:sz w:val="16"/>
                <w:szCs w:val="16"/>
                <w:lang w:val="en-US" w:eastAsia="ru-RU"/>
              </w:rPr>
              <w:t>Total</w:t>
            </w:r>
          </w:p>
        </w:tc>
        <w:tc>
          <w:tcPr>
            <w:tcW w:w="446" w:type="pct"/>
            <w:shd w:val="clear" w:color="auto" w:fill="auto"/>
            <w:noWrap/>
            <w:vAlign w:val="bottom"/>
            <w:hideMark/>
          </w:tcPr>
          <w:p w14:paraId="686050C3" w14:textId="49EE8346" w:rsidR="00AA3B20" w:rsidRPr="00A90487" w:rsidRDefault="00AA3B20" w:rsidP="00EF2B4F">
            <w:pPr>
              <w:spacing w:after="0" w:line="240" w:lineRule="auto"/>
              <w:ind w:left="0" w:firstLine="0"/>
              <w:jc w:val="center"/>
              <w:rPr>
                <w:b/>
                <w:bCs/>
                <w:color w:val="auto"/>
                <w:sz w:val="16"/>
                <w:szCs w:val="16"/>
                <w:lang w:val="ru-RU" w:eastAsia="ru-RU"/>
              </w:rPr>
            </w:pPr>
            <w:r w:rsidRPr="00A90487">
              <w:rPr>
                <w:color w:val="auto"/>
                <w:sz w:val="16"/>
                <w:szCs w:val="16"/>
              </w:rPr>
              <w:t>1.13</w:t>
            </w:r>
          </w:p>
        </w:tc>
        <w:tc>
          <w:tcPr>
            <w:tcW w:w="446" w:type="pct"/>
            <w:shd w:val="clear" w:color="auto" w:fill="auto"/>
            <w:noWrap/>
            <w:vAlign w:val="center"/>
            <w:hideMark/>
          </w:tcPr>
          <w:p w14:paraId="520740A7" w14:textId="5798AFB6" w:rsidR="00AA3B20" w:rsidRPr="00A90487" w:rsidRDefault="00AA3B20" w:rsidP="00EF2B4F">
            <w:pPr>
              <w:spacing w:after="0" w:line="240" w:lineRule="auto"/>
              <w:ind w:left="0" w:firstLine="0"/>
              <w:jc w:val="center"/>
              <w:rPr>
                <w:color w:val="auto"/>
                <w:sz w:val="16"/>
                <w:szCs w:val="16"/>
                <w:lang w:val="ru-RU" w:eastAsia="ru-RU"/>
              </w:rPr>
            </w:pPr>
            <w:r w:rsidRPr="00A90487">
              <w:rPr>
                <w:color w:val="auto"/>
                <w:sz w:val="16"/>
                <w:szCs w:val="16"/>
              </w:rPr>
              <w:t>0,11</w:t>
            </w:r>
          </w:p>
        </w:tc>
        <w:tc>
          <w:tcPr>
            <w:tcW w:w="1183" w:type="pct"/>
            <w:shd w:val="clear" w:color="auto" w:fill="auto"/>
            <w:noWrap/>
            <w:vAlign w:val="center"/>
            <w:hideMark/>
          </w:tcPr>
          <w:p w14:paraId="7B482227" w14:textId="77777777" w:rsidR="00AA3B20" w:rsidRPr="00A90487" w:rsidRDefault="00AA3B20" w:rsidP="00EF2B4F">
            <w:pPr>
              <w:spacing w:after="0" w:line="240" w:lineRule="auto"/>
              <w:ind w:left="0" w:firstLine="0"/>
              <w:jc w:val="center"/>
              <w:rPr>
                <w:i/>
                <w:iCs/>
                <w:color w:val="auto"/>
                <w:sz w:val="16"/>
                <w:szCs w:val="16"/>
                <w:lang w:val="ru-RU" w:eastAsia="ru-RU"/>
              </w:rPr>
            </w:pPr>
            <w:r w:rsidRPr="00A90487">
              <w:rPr>
                <w:i/>
                <w:iCs/>
                <w:color w:val="auto"/>
                <w:sz w:val="16"/>
                <w:szCs w:val="16"/>
                <w:lang w:val="ru-RU" w:eastAsia="ru-RU"/>
              </w:rPr>
              <w:t>100,0</w:t>
            </w:r>
          </w:p>
        </w:tc>
      </w:tr>
    </w:tbl>
    <w:tbl>
      <w:tblPr>
        <w:tblStyle w:val="Tabelgril"/>
        <w:tblW w:w="0" w:type="auto"/>
        <w:tblInd w:w="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16"/>
      </w:tblGrid>
      <w:tr w:rsidR="00AC5003" w:rsidRPr="00DA6F54" w14:paraId="43B0529A" w14:textId="77777777" w:rsidTr="003B1381">
        <w:tc>
          <w:tcPr>
            <w:tcW w:w="9516" w:type="dxa"/>
          </w:tcPr>
          <w:p w14:paraId="2681268A" w14:textId="239334B2" w:rsidR="00AC5003" w:rsidRPr="00DA6F54" w:rsidRDefault="00AC5003" w:rsidP="00AC5003">
            <w:pPr>
              <w:ind w:left="0" w:firstLine="0"/>
              <w:jc w:val="center"/>
            </w:pPr>
          </w:p>
        </w:tc>
      </w:tr>
      <w:tr w:rsidR="00AC5003" w:rsidRPr="00DA6F54" w14:paraId="5F9A5856" w14:textId="77777777" w:rsidTr="009028B0">
        <w:tc>
          <w:tcPr>
            <w:tcW w:w="9516" w:type="dxa"/>
          </w:tcPr>
          <w:p w14:paraId="44F892D9" w14:textId="7E006DDE" w:rsidR="00EF2B4F" w:rsidRDefault="009028B0" w:rsidP="00CD1F25">
            <w:pPr>
              <w:ind w:left="0" w:firstLine="0"/>
              <w:jc w:val="center"/>
              <w:rPr>
                <w:b/>
              </w:rPr>
            </w:pPr>
            <w:r>
              <w:rPr>
                <w:noProof/>
                <w:lang w:val="en-US" w:eastAsia="ja-JP"/>
              </w:rPr>
              <w:drawing>
                <wp:inline distT="0" distB="0" distL="0" distR="0" wp14:anchorId="7183D6F4" wp14:editId="3337F0FD">
                  <wp:extent cx="5594684" cy="2422358"/>
                  <wp:effectExtent l="0" t="0" r="6350" b="16510"/>
                  <wp:docPr id="67" name="Диаграмма 67">
                    <a:extLst xmlns:a="http://schemas.openxmlformats.org/drawingml/2006/main">
                      <a:ext uri="{FF2B5EF4-FFF2-40B4-BE49-F238E27FC236}">
                        <a16:creationId xmlns:a16="http://schemas.microsoft.com/office/drawing/2014/main" id="{00000000-0008-0000-2F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p>
          <w:p w14:paraId="4A27454C" w14:textId="4A173E54" w:rsidR="00AC5003" w:rsidRPr="00DA6F54" w:rsidRDefault="00AC5003" w:rsidP="00CD1F25">
            <w:pPr>
              <w:ind w:left="0" w:firstLine="0"/>
              <w:jc w:val="center"/>
            </w:pPr>
            <w:r w:rsidRPr="00FB2A38">
              <w:rPr>
                <w:b/>
              </w:rPr>
              <w:t>Figure 2.26.</w:t>
            </w:r>
            <w:r w:rsidRPr="00FB2A38">
              <w:rPr>
                <w:bCs/>
              </w:rPr>
              <w:t xml:space="preserve"> Trends in As emissions in the 1990-20</w:t>
            </w:r>
            <w:r w:rsidR="00CD1F25" w:rsidRPr="00FB2A38">
              <w:rPr>
                <w:bCs/>
              </w:rPr>
              <w:t>2</w:t>
            </w:r>
            <w:r w:rsidR="006E118E">
              <w:rPr>
                <w:bCs/>
              </w:rPr>
              <w:t>3</w:t>
            </w:r>
            <w:r w:rsidRPr="00FB2A38">
              <w:rPr>
                <w:bCs/>
              </w:rPr>
              <w:t xml:space="preserve"> period, tons</w:t>
            </w:r>
          </w:p>
        </w:tc>
      </w:tr>
    </w:tbl>
    <w:p w14:paraId="3F3BD261" w14:textId="77777777" w:rsidR="00AC5003" w:rsidRPr="00DA6F54" w:rsidRDefault="00AC5003" w:rsidP="00AC5003"/>
    <w:p w14:paraId="7502A5BB" w14:textId="774E843E" w:rsidR="00AC5003" w:rsidRPr="007662B3" w:rsidRDefault="00AC5003" w:rsidP="00AC5003">
      <w:pPr>
        <w:autoSpaceDE w:val="0"/>
        <w:autoSpaceDN w:val="0"/>
        <w:adjustRightInd w:val="0"/>
        <w:jc w:val="both"/>
        <w:rPr>
          <w:color w:val="auto"/>
        </w:rPr>
      </w:pPr>
      <w:r w:rsidRPr="005B2747">
        <w:rPr>
          <w:color w:val="auto"/>
        </w:rPr>
        <w:t xml:space="preserve">In 1990, the majority of </w:t>
      </w:r>
      <w:proofErr w:type="gramStart"/>
      <w:r w:rsidRPr="005B2747">
        <w:rPr>
          <w:color w:val="auto"/>
        </w:rPr>
        <w:t>As</w:t>
      </w:r>
      <w:proofErr w:type="gramEnd"/>
      <w:r w:rsidRPr="005B2747">
        <w:rPr>
          <w:color w:val="auto"/>
        </w:rPr>
        <w:t xml:space="preserve"> emissions came from category </w:t>
      </w:r>
      <w:r w:rsidRPr="005B2747">
        <w:rPr>
          <w:i/>
          <w:color w:val="auto"/>
        </w:rPr>
        <w:t xml:space="preserve">1.A.1.a </w:t>
      </w:r>
      <w:proofErr w:type="gramStart"/>
      <w:r w:rsidRPr="005B2747">
        <w:rPr>
          <w:i/>
          <w:color w:val="auto"/>
        </w:rPr>
        <w:t>Public</w:t>
      </w:r>
      <w:proofErr w:type="gramEnd"/>
      <w:r w:rsidRPr="005B2747">
        <w:rPr>
          <w:i/>
          <w:color w:val="auto"/>
        </w:rPr>
        <w:t xml:space="preserve"> electricity and heat production</w:t>
      </w:r>
      <w:r w:rsidRPr="005B2747">
        <w:rPr>
          <w:color w:val="auto"/>
        </w:rPr>
        <w:t xml:space="preserve"> (7</w:t>
      </w:r>
      <w:r>
        <w:rPr>
          <w:color w:val="auto"/>
        </w:rPr>
        <w:t>8</w:t>
      </w:r>
      <w:r w:rsidRPr="005B2747">
        <w:rPr>
          <w:color w:val="auto"/>
        </w:rPr>
        <w:t>%). By 20</w:t>
      </w:r>
      <w:r w:rsidR="00CD1F25">
        <w:rPr>
          <w:color w:val="auto"/>
        </w:rPr>
        <w:t>2</w:t>
      </w:r>
      <w:r w:rsidR="006F21F6">
        <w:rPr>
          <w:color w:val="auto"/>
        </w:rPr>
        <w:t>2</w:t>
      </w:r>
      <w:r w:rsidRPr="005B2747">
        <w:rPr>
          <w:color w:val="auto"/>
        </w:rPr>
        <w:t xml:space="preserve">, the share of this category decreased to </w:t>
      </w:r>
      <w:r w:rsidR="006E118E">
        <w:rPr>
          <w:color w:val="auto"/>
        </w:rPr>
        <w:t>22</w:t>
      </w:r>
      <w:r w:rsidRPr="005B2747">
        <w:rPr>
          <w:color w:val="auto"/>
        </w:rPr>
        <w:t xml:space="preserve">%. </w:t>
      </w:r>
      <w:r w:rsidR="00466B17" w:rsidRPr="00466B17">
        <w:rPr>
          <w:color w:val="auto"/>
        </w:rPr>
        <w:t xml:space="preserve">The increase in emissions in 2013 is associated with the </w:t>
      </w:r>
      <w:r w:rsidR="000D4A76">
        <w:rPr>
          <w:color w:val="auto"/>
        </w:rPr>
        <w:t xml:space="preserve">increase </w:t>
      </w:r>
      <w:r w:rsidR="00466B17" w:rsidRPr="00466B17">
        <w:rPr>
          <w:color w:val="auto"/>
        </w:rPr>
        <w:t xml:space="preserve">of </w:t>
      </w:r>
      <w:r w:rsidR="000D4A76">
        <w:rPr>
          <w:color w:val="auto"/>
        </w:rPr>
        <w:t xml:space="preserve">values </w:t>
      </w:r>
      <w:r w:rsidR="009D1D79">
        <w:rPr>
          <w:color w:val="auto"/>
        </w:rPr>
        <w:t xml:space="preserve">of </w:t>
      </w:r>
      <w:r w:rsidR="00466B17" w:rsidRPr="00466B17">
        <w:rPr>
          <w:color w:val="auto"/>
        </w:rPr>
        <w:t xml:space="preserve">coal </w:t>
      </w:r>
      <w:r w:rsidR="000D4A76">
        <w:rPr>
          <w:color w:val="auto"/>
        </w:rPr>
        <w:t xml:space="preserve">consumption for burning </w:t>
      </w:r>
      <w:r w:rsidR="00466B17" w:rsidRPr="00466B17">
        <w:rPr>
          <w:color w:val="auto"/>
        </w:rPr>
        <w:t xml:space="preserve">at the </w:t>
      </w:r>
      <w:r w:rsidR="00466B17" w:rsidRPr="009D1D79">
        <w:rPr>
          <w:color w:val="auto"/>
        </w:rPr>
        <w:t>Moldav</w:t>
      </w:r>
      <w:r w:rsidR="000D4A76" w:rsidRPr="007662B3">
        <w:rPr>
          <w:color w:val="auto"/>
        </w:rPr>
        <w:t>i</w:t>
      </w:r>
      <w:r w:rsidR="00466B17" w:rsidRPr="007662B3">
        <w:rPr>
          <w:color w:val="auto"/>
        </w:rPr>
        <w:t>an T</w:t>
      </w:r>
      <w:r w:rsidR="009D1D79" w:rsidRPr="007662B3">
        <w:rPr>
          <w:color w:val="auto"/>
        </w:rPr>
        <w:t>h</w:t>
      </w:r>
      <w:r w:rsidR="00466B17" w:rsidRPr="007662B3">
        <w:rPr>
          <w:color w:val="auto"/>
        </w:rPr>
        <w:t>ermal Power Station</w:t>
      </w:r>
      <w:r w:rsidR="00CD1F25">
        <w:rPr>
          <w:color w:val="auto"/>
        </w:rPr>
        <w:t>.</w:t>
      </w:r>
    </w:p>
    <w:p w14:paraId="019CF69E" w14:textId="77777777" w:rsidR="00AC5003" w:rsidRPr="000D4A76" w:rsidRDefault="00AC5003" w:rsidP="00AC5003">
      <w:pPr>
        <w:autoSpaceDE w:val="0"/>
        <w:autoSpaceDN w:val="0"/>
        <w:adjustRightInd w:val="0"/>
        <w:jc w:val="both"/>
        <w:rPr>
          <w:color w:val="auto"/>
          <w:lang w:val="en-US"/>
        </w:rPr>
      </w:pPr>
    </w:p>
    <w:p w14:paraId="7DADAC4A" w14:textId="00DDF7C8" w:rsidR="00AC5003" w:rsidRPr="005B2747" w:rsidRDefault="00911241" w:rsidP="00AC5003">
      <w:pPr>
        <w:autoSpaceDE w:val="0"/>
        <w:autoSpaceDN w:val="0"/>
        <w:adjustRightInd w:val="0"/>
        <w:jc w:val="both"/>
        <w:rPr>
          <w:color w:val="auto"/>
        </w:rPr>
      </w:pPr>
      <w:r>
        <w:rPr>
          <w:color w:val="auto"/>
        </w:rPr>
        <w:t>T</w:t>
      </w:r>
      <w:r w:rsidR="00AC5003" w:rsidRPr="005B2747">
        <w:rPr>
          <w:color w:val="auto"/>
        </w:rPr>
        <w:t xml:space="preserve">he structure of emissions has changed, and the shares of other categories have increased: </w:t>
      </w:r>
      <w:r w:rsidR="00AC5003" w:rsidRPr="005B2747">
        <w:rPr>
          <w:i/>
          <w:color w:val="auto"/>
        </w:rPr>
        <w:t>2.A.3 Glass production</w:t>
      </w:r>
      <w:r w:rsidR="00AC5003" w:rsidRPr="005B2747">
        <w:rPr>
          <w:color w:val="auto"/>
        </w:rPr>
        <w:t xml:space="preserve"> from </w:t>
      </w:r>
      <w:r w:rsidR="00AC5003">
        <w:rPr>
          <w:color w:val="auto"/>
        </w:rPr>
        <w:t>4</w:t>
      </w:r>
      <w:r w:rsidR="00AC5003" w:rsidRPr="005B2747">
        <w:rPr>
          <w:color w:val="auto"/>
        </w:rPr>
        <w:t xml:space="preserve">% to </w:t>
      </w:r>
      <w:r w:rsidR="006E118E">
        <w:rPr>
          <w:color w:val="auto"/>
        </w:rPr>
        <w:t>37</w:t>
      </w:r>
      <w:r w:rsidR="00AC5003" w:rsidRPr="005B2747">
        <w:rPr>
          <w:color w:val="auto"/>
        </w:rPr>
        <w:t xml:space="preserve">%, and </w:t>
      </w:r>
      <w:r w:rsidR="00AC5003" w:rsidRPr="005B2747">
        <w:rPr>
          <w:i/>
          <w:color w:val="auto"/>
        </w:rPr>
        <w:t>5.C.2 Open burning of waste</w:t>
      </w:r>
      <w:r w:rsidR="00AC5003" w:rsidRPr="005B2747">
        <w:rPr>
          <w:color w:val="auto"/>
        </w:rPr>
        <w:t xml:space="preserve"> from </w:t>
      </w:r>
      <w:r w:rsidR="006E118E">
        <w:rPr>
          <w:color w:val="auto"/>
        </w:rPr>
        <w:t>4</w:t>
      </w:r>
      <w:r w:rsidR="00AC5003" w:rsidRPr="005B2747">
        <w:rPr>
          <w:color w:val="auto"/>
        </w:rPr>
        <w:t xml:space="preserve">% to </w:t>
      </w:r>
      <w:r w:rsidR="006F21F6">
        <w:rPr>
          <w:color w:val="auto"/>
        </w:rPr>
        <w:t>27</w:t>
      </w:r>
      <w:r w:rsidR="00AC5003" w:rsidRPr="005B2747">
        <w:rPr>
          <w:color w:val="auto"/>
        </w:rPr>
        <w:t>%</w:t>
      </w:r>
      <w:r>
        <w:rPr>
          <w:color w:val="auto"/>
        </w:rPr>
        <w:t xml:space="preserve"> (1990/20</w:t>
      </w:r>
      <w:r w:rsidR="00CD1F25">
        <w:rPr>
          <w:color w:val="auto"/>
        </w:rPr>
        <w:t>20</w:t>
      </w:r>
      <w:r>
        <w:rPr>
          <w:color w:val="auto"/>
        </w:rPr>
        <w:t>)</w:t>
      </w:r>
      <w:r w:rsidR="00AC5003" w:rsidRPr="005B2747">
        <w:rPr>
          <w:color w:val="auto"/>
        </w:rPr>
        <w:t>.</w:t>
      </w:r>
    </w:p>
    <w:p w14:paraId="0AB78920" w14:textId="2E46A5C2" w:rsidR="00AC5003" w:rsidRPr="005B2747" w:rsidRDefault="00AC5003" w:rsidP="00AC5003">
      <w:pPr>
        <w:autoSpaceDE w:val="0"/>
        <w:autoSpaceDN w:val="0"/>
        <w:adjustRightInd w:val="0"/>
        <w:spacing w:after="120" w:line="240" w:lineRule="auto"/>
        <w:ind w:left="11" w:hanging="11"/>
        <w:jc w:val="both"/>
        <w:rPr>
          <w:color w:val="auto"/>
        </w:rPr>
      </w:pPr>
      <w:r w:rsidRPr="005B2747">
        <w:rPr>
          <w:color w:val="auto"/>
        </w:rPr>
        <w:t xml:space="preserve">Categories </w:t>
      </w:r>
      <w:r w:rsidRPr="005B2747">
        <w:rPr>
          <w:i/>
          <w:color w:val="auto"/>
        </w:rPr>
        <w:t>1.A.4.b.i Residential: Stationary</w:t>
      </w:r>
      <w:r w:rsidRPr="005B2747">
        <w:rPr>
          <w:color w:val="auto"/>
        </w:rPr>
        <w:t xml:space="preserve"> and </w:t>
      </w:r>
      <w:r w:rsidRPr="005B2747">
        <w:rPr>
          <w:i/>
          <w:color w:val="auto"/>
        </w:rPr>
        <w:t>all other categories</w:t>
      </w:r>
      <w:r w:rsidRPr="005B2747">
        <w:rPr>
          <w:color w:val="auto"/>
        </w:rPr>
        <w:t xml:space="preserve"> maintained their contributions at almost the same level (</w:t>
      </w:r>
      <w:r w:rsidR="006E118E">
        <w:rPr>
          <w:color w:val="auto"/>
        </w:rPr>
        <w:t xml:space="preserve">7% and </w:t>
      </w:r>
      <w:r>
        <w:rPr>
          <w:color w:val="auto"/>
        </w:rPr>
        <w:t>8</w:t>
      </w:r>
      <w:r w:rsidRPr="005B2747">
        <w:rPr>
          <w:color w:val="auto"/>
        </w:rPr>
        <w:t>%) during the period 1990-20</w:t>
      </w:r>
      <w:r w:rsidR="00CD1F25">
        <w:rPr>
          <w:color w:val="auto"/>
        </w:rPr>
        <w:t>2</w:t>
      </w:r>
      <w:r w:rsidR="006E118E">
        <w:rPr>
          <w:color w:val="auto"/>
        </w:rPr>
        <w:t>3</w:t>
      </w:r>
      <w:r w:rsidRPr="005B2747">
        <w:rPr>
          <w:color w:val="auto"/>
        </w:rPr>
        <w:t xml:space="preserve"> (Figure 2.27).</w:t>
      </w:r>
    </w:p>
    <w:tbl>
      <w:tblPr>
        <w:tblStyle w:val="Tabelgril"/>
        <w:tblW w:w="0" w:type="auto"/>
        <w:tblInd w:w="11" w:type="dxa"/>
        <w:tblLook w:val="04A0" w:firstRow="1" w:lastRow="0" w:firstColumn="1" w:lastColumn="0" w:noHBand="0" w:noVBand="1"/>
      </w:tblPr>
      <w:tblGrid>
        <w:gridCol w:w="2368"/>
        <w:gridCol w:w="7363"/>
      </w:tblGrid>
      <w:tr w:rsidR="00AC5003" w:rsidRPr="00DA6F54" w14:paraId="447998CF" w14:textId="77777777" w:rsidTr="008874A7">
        <w:tc>
          <w:tcPr>
            <w:tcW w:w="2201" w:type="dxa"/>
            <w:tcBorders>
              <w:top w:val="nil"/>
              <w:left w:val="nil"/>
              <w:bottom w:val="nil"/>
              <w:right w:val="nil"/>
            </w:tcBorders>
          </w:tcPr>
          <w:p w14:paraId="2A1DEFC6" w14:textId="5A0E833B" w:rsidR="00AC5003" w:rsidRPr="00DA6F54" w:rsidRDefault="00AC5003" w:rsidP="00AC5003">
            <w:pPr>
              <w:spacing w:after="120" w:line="240" w:lineRule="auto"/>
              <w:ind w:left="0" w:firstLine="0"/>
              <w:jc w:val="center"/>
              <w:rPr>
                <w:b/>
              </w:rPr>
            </w:pPr>
          </w:p>
        </w:tc>
        <w:tc>
          <w:tcPr>
            <w:tcW w:w="7314" w:type="dxa"/>
            <w:tcBorders>
              <w:top w:val="nil"/>
              <w:left w:val="nil"/>
              <w:bottom w:val="nil"/>
              <w:right w:val="nil"/>
            </w:tcBorders>
          </w:tcPr>
          <w:p w14:paraId="59845339" w14:textId="79CD5B4D" w:rsidR="00AC5003" w:rsidRPr="00DA6F54" w:rsidRDefault="00AC5003" w:rsidP="00AC5003">
            <w:pPr>
              <w:spacing w:after="120" w:line="240" w:lineRule="auto"/>
              <w:ind w:left="0" w:firstLine="0"/>
              <w:jc w:val="center"/>
              <w:rPr>
                <w:b/>
              </w:rPr>
            </w:pPr>
          </w:p>
        </w:tc>
      </w:tr>
      <w:tr w:rsidR="00AC5003" w:rsidRPr="00DA6F54" w14:paraId="6D6CB071" w14:textId="77777777" w:rsidTr="003B1381">
        <w:tc>
          <w:tcPr>
            <w:tcW w:w="9515" w:type="dxa"/>
            <w:gridSpan w:val="2"/>
            <w:tcBorders>
              <w:top w:val="nil"/>
              <w:left w:val="nil"/>
              <w:bottom w:val="nil"/>
              <w:right w:val="nil"/>
            </w:tcBorders>
          </w:tcPr>
          <w:tbl>
            <w:tblPr>
              <w:tblStyle w:val="Tabelgril"/>
              <w:tblW w:w="9503" w:type="dxa"/>
              <w:tblInd w:w="11" w:type="dxa"/>
              <w:tblLook w:val="04A0" w:firstRow="1" w:lastRow="0" w:firstColumn="1" w:lastColumn="0" w:noHBand="0" w:noVBand="1"/>
            </w:tblPr>
            <w:tblGrid>
              <w:gridCol w:w="4817"/>
              <w:gridCol w:w="4686"/>
            </w:tblGrid>
            <w:tr w:rsidR="00EF2B4F" w14:paraId="2492319E" w14:textId="77777777" w:rsidTr="006E118E">
              <w:tc>
                <w:tcPr>
                  <w:tcW w:w="5316" w:type="dxa"/>
                </w:tcPr>
                <w:p w14:paraId="2187A3A6" w14:textId="15E2CADA" w:rsidR="00EF2B4F" w:rsidRDefault="006E118E" w:rsidP="00CD1F25">
                  <w:pPr>
                    <w:spacing w:after="120" w:line="240" w:lineRule="auto"/>
                    <w:ind w:left="0" w:firstLine="0"/>
                    <w:jc w:val="center"/>
                    <w:rPr>
                      <w:b/>
                      <w:bCs/>
                    </w:rPr>
                  </w:pPr>
                  <w:r>
                    <w:rPr>
                      <w:noProof/>
                      <w:lang w:val="en-US" w:eastAsia="ja-JP"/>
                    </w:rPr>
                    <w:drawing>
                      <wp:inline distT="0" distB="0" distL="0" distR="0" wp14:anchorId="388CC46B" wp14:editId="673FF256">
                        <wp:extent cx="2774950" cy="1888490"/>
                        <wp:effectExtent l="0" t="0" r="6350" b="16510"/>
                        <wp:docPr id="68" name="Диаграмма 68">
                          <a:extLst xmlns:a="http://schemas.openxmlformats.org/drawingml/2006/main">
                            <a:ext uri="{FF2B5EF4-FFF2-40B4-BE49-F238E27FC236}">
                              <a16:creationId xmlns:a16="http://schemas.microsoft.com/office/drawing/2014/main" id="{00000000-0008-0000-2F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p>
              </w:tc>
              <w:tc>
                <w:tcPr>
                  <w:tcW w:w="4187" w:type="dxa"/>
                </w:tcPr>
                <w:p w14:paraId="6B9DECCC" w14:textId="2E1AB976" w:rsidR="00EF2B4F" w:rsidRDefault="006E118E" w:rsidP="00CD1F25">
                  <w:pPr>
                    <w:spacing w:after="120" w:line="240" w:lineRule="auto"/>
                    <w:ind w:left="0" w:firstLine="0"/>
                    <w:jc w:val="center"/>
                    <w:rPr>
                      <w:b/>
                      <w:bCs/>
                    </w:rPr>
                  </w:pPr>
                  <w:r>
                    <w:rPr>
                      <w:noProof/>
                      <w:lang w:val="en-US" w:eastAsia="ja-JP"/>
                    </w:rPr>
                    <w:drawing>
                      <wp:inline distT="0" distB="0" distL="0" distR="0" wp14:anchorId="5249B47D" wp14:editId="1B40BDB6">
                        <wp:extent cx="2831432" cy="1888958"/>
                        <wp:effectExtent l="0" t="0" r="7620" b="16510"/>
                        <wp:docPr id="69" name="Диаграмма 69">
                          <a:extLst xmlns:a="http://schemas.openxmlformats.org/drawingml/2006/main">
                            <a:ext uri="{FF2B5EF4-FFF2-40B4-BE49-F238E27FC236}">
                              <a16:creationId xmlns:a16="http://schemas.microsoft.com/office/drawing/2014/main" id="{00000000-0008-0000-2F00-00000A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p>
              </w:tc>
            </w:tr>
          </w:tbl>
          <w:p w14:paraId="07E814A5" w14:textId="6A3C32F0" w:rsidR="00AC5003" w:rsidRPr="00DA6F54" w:rsidRDefault="00AC5003" w:rsidP="00CD1F25">
            <w:pPr>
              <w:spacing w:after="120" w:line="240" w:lineRule="auto"/>
              <w:ind w:left="11" w:hanging="11"/>
              <w:jc w:val="center"/>
            </w:pPr>
            <w:r w:rsidRPr="00FB2A38">
              <w:rPr>
                <w:b/>
                <w:bCs/>
              </w:rPr>
              <w:t xml:space="preserve">Figure 2.27. </w:t>
            </w:r>
            <w:r w:rsidRPr="00FB2A38">
              <w:t>As emissions by sectors in 1990 and 20</w:t>
            </w:r>
            <w:r w:rsidR="00CD1F25" w:rsidRPr="00FB2A38">
              <w:t>2</w:t>
            </w:r>
            <w:r w:rsidR="006E118E">
              <w:t>3</w:t>
            </w:r>
            <w:r w:rsidR="00466B17" w:rsidRPr="00FB2A38">
              <w:t>, tons and %</w:t>
            </w:r>
          </w:p>
        </w:tc>
      </w:tr>
    </w:tbl>
    <w:p w14:paraId="5B697861" w14:textId="2517C3C3" w:rsidR="00AC5003" w:rsidRPr="004522E2" w:rsidRDefault="00AC5003" w:rsidP="008874A7">
      <w:pPr>
        <w:spacing w:after="160" w:line="259" w:lineRule="auto"/>
        <w:ind w:left="0" w:firstLine="0"/>
        <w:rPr>
          <w:b/>
          <w:bCs/>
          <w:iCs/>
          <w:color w:val="4F81BD" w:themeColor="accent1"/>
        </w:rPr>
      </w:pPr>
      <w:r w:rsidRPr="00DA6F54">
        <w:br w:type="page"/>
      </w:r>
      <w:bookmarkStart w:id="53" w:name="_Toc47965477"/>
      <w:bookmarkStart w:id="54" w:name="_Toc116907433"/>
      <w:r w:rsidRPr="004522E2">
        <w:rPr>
          <w:b/>
          <w:bCs/>
          <w:iCs/>
          <w:color w:val="4F81BD" w:themeColor="accent1"/>
        </w:rPr>
        <w:lastRenderedPageBreak/>
        <w:t>Chromium (Cr)</w:t>
      </w:r>
      <w:bookmarkEnd w:id="53"/>
      <w:bookmarkEnd w:id="54"/>
      <w:r w:rsidRPr="004522E2">
        <w:rPr>
          <w:b/>
          <w:bCs/>
          <w:iCs/>
          <w:color w:val="4F81BD" w:themeColor="accent1"/>
        </w:rPr>
        <w:t xml:space="preserve"> </w:t>
      </w:r>
    </w:p>
    <w:p w14:paraId="783C17FF" w14:textId="20693308" w:rsidR="003B1381" w:rsidRPr="00471788" w:rsidRDefault="00AC5003" w:rsidP="00AC5003">
      <w:pPr>
        <w:spacing w:after="120" w:line="240" w:lineRule="auto"/>
        <w:ind w:left="11" w:hanging="11"/>
        <w:jc w:val="both"/>
        <w:rPr>
          <w:noProof/>
          <w:lang w:val="en-US" w:eastAsia="ru-RU"/>
        </w:rPr>
      </w:pPr>
      <w:r w:rsidRPr="00DA6F54">
        <w:rPr>
          <w:bCs/>
        </w:rPr>
        <w:t>Cr emissions overall decline from 1,</w:t>
      </w:r>
      <w:r>
        <w:rPr>
          <w:bCs/>
        </w:rPr>
        <w:t>3</w:t>
      </w:r>
      <w:r w:rsidR="00936D0E">
        <w:rPr>
          <w:bCs/>
        </w:rPr>
        <w:t>4</w:t>
      </w:r>
      <w:r w:rsidRPr="00DA6F54">
        <w:rPr>
          <w:bCs/>
        </w:rPr>
        <w:t xml:space="preserve"> </w:t>
      </w:r>
      <w:r w:rsidRPr="00C3408C">
        <w:rPr>
          <w:bCs/>
          <w:color w:val="auto"/>
        </w:rPr>
        <w:t>to</w:t>
      </w:r>
      <w:r w:rsidRPr="00DC23FA">
        <w:rPr>
          <w:bCs/>
          <w:color w:val="FF0000"/>
        </w:rPr>
        <w:t xml:space="preserve"> </w:t>
      </w:r>
      <w:r>
        <w:rPr>
          <w:bCs/>
        </w:rPr>
        <w:t>0</w:t>
      </w:r>
      <w:r w:rsidRPr="00DA6F54">
        <w:rPr>
          <w:bCs/>
        </w:rPr>
        <w:t>,</w:t>
      </w:r>
      <w:r w:rsidR="006F21F6">
        <w:rPr>
          <w:bCs/>
        </w:rPr>
        <w:t>6</w:t>
      </w:r>
      <w:r w:rsidRPr="00DA6F54">
        <w:rPr>
          <w:bCs/>
        </w:rPr>
        <w:t xml:space="preserve"> tons (1990/20</w:t>
      </w:r>
      <w:r w:rsidR="002459DC">
        <w:rPr>
          <w:bCs/>
        </w:rPr>
        <w:t>2</w:t>
      </w:r>
      <w:r w:rsidR="004522E2">
        <w:rPr>
          <w:bCs/>
        </w:rPr>
        <w:t>3</w:t>
      </w:r>
      <w:r w:rsidRPr="00DA6F54">
        <w:rPr>
          <w:bCs/>
        </w:rPr>
        <w:t>) (Figure 2.28).</w:t>
      </w:r>
      <w:r w:rsidR="003B1381" w:rsidRPr="003B1381">
        <w:rPr>
          <w:noProof/>
          <w:lang w:val="en-US" w:eastAsia="ru-RU"/>
        </w:rPr>
        <w:t xml:space="preserve"> </w:t>
      </w:r>
    </w:p>
    <w:tbl>
      <w:tblPr>
        <w:tblW w:w="499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1"/>
        <w:gridCol w:w="5756"/>
        <w:gridCol w:w="854"/>
        <w:gridCol w:w="961"/>
        <w:gridCol w:w="1151"/>
      </w:tblGrid>
      <w:tr w:rsidR="002459DC" w:rsidRPr="003B1381" w14:paraId="1C5C88D2" w14:textId="77777777" w:rsidTr="00EF2B4F">
        <w:trPr>
          <w:trHeight w:val="20"/>
        </w:trPr>
        <w:tc>
          <w:tcPr>
            <w:tcW w:w="515" w:type="pct"/>
            <w:shd w:val="clear" w:color="auto" w:fill="auto"/>
            <w:noWrap/>
            <w:vAlign w:val="bottom"/>
            <w:hideMark/>
          </w:tcPr>
          <w:p w14:paraId="34718E05" w14:textId="77777777" w:rsidR="002459DC" w:rsidRPr="002459DC" w:rsidRDefault="002459DC" w:rsidP="003B1381">
            <w:pPr>
              <w:spacing w:after="0" w:line="240" w:lineRule="auto"/>
              <w:ind w:left="0" w:firstLine="0"/>
              <w:rPr>
                <w:color w:val="auto"/>
                <w:sz w:val="16"/>
                <w:szCs w:val="16"/>
                <w:lang w:val="en-US" w:eastAsia="ru-RU"/>
              </w:rPr>
            </w:pPr>
          </w:p>
        </w:tc>
        <w:tc>
          <w:tcPr>
            <w:tcW w:w="2960" w:type="pct"/>
            <w:shd w:val="clear" w:color="auto" w:fill="auto"/>
            <w:noWrap/>
            <w:vAlign w:val="bottom"/>
            <w:hideMark/>
          </w:tcPr>
          <w:p w14:paraId="03621D60" w14:textId="77777777" w:rsidR="002459DC" w:rsidRPr="002459DC" w:rsidRDefault="002459DC" w:rsidP="003B1381">
            <w:pPr>
              <w:spacing w:after="0" w:line="240" w:lineRule="auto"/>
              <w:ind w:left="0" w:firstLine="0"/>
              <w:rPr>
                <w:color w:val="auto"/>
                <w:sz w:val="16"/>
                <w:szCs w:val="16"/>
                <w:lang w:val="en-US" w:eastAsia="ru-RU"/>
              </w:rPr>
            </w:pPr>
          </w:p>
        </w:tc>
        <w:tc>
          <w:tcPr>
            <w:tcW w:w="439" w:type="pct"/>
            <w:shd w:val="clear" w:color="auto" w:fill="auto"/>
            <w:noWrap/>
            <w:vAlign w:val="center"/>
            <w:hideMark/>
          </w:tcPr>
          <w:p w14:paraId="660DB142" w14:textId="77777777" w:rsidR="002459DC" w:rsidRPr="002459DC" w:rsidRDefault="002459DC" w:rsidP="002459DC">
            <w:pPr>
              <w:spacing w:after="0" w:line="240" w:lineRule="auto"/>
              <w:ind w:left="0" w:firstLine="0"/>
              <w:jc w:val="center"/>
              <w:rPr>
                <w:b/>
                <w:color w:val="auto"/>
                <w:sz w:val="16"/>
                <w:szCs w:val="16"/>
                <w:lang w:val="en-US" w:eastAsia="ru-RU"/>
              </w:rPr>
            </w:pPr>
            <w:r w:rsidRPr="002459DC">
              <w:rPr>
                <w:b/>
                <w:color w:val="auto"/>
                <w:sz w:val="16"/>
                <w:szCs w:val="16"/>
                <w:lang w:val="ru-RU" w:eastAsia="ru-RU"/>
              </w:rPr>
              <w:t>Cr</w:t>
            </w:r>
            <w:r w:rsidRPr="002459DC">
              <w:rPr>
                <w:b/>
                <w:color w:val="auto"/>
                <w:sz w:val="16"/>
                <w:szCs w:val="16"/>
                <w:lang w:val="en-US" w:eastAsia="ru-RU"/>
              </w:rPr>
              <w:t>,</w:t>
            </w:r>
            <w:r w:rsidR="0028194E">
              <w:rPr>
                <w:b/>
                <w:color w:val="auto"/>
                <w:sz w:val="16"/>
                <w:szCs w:val="16"/>
                <w:lang w:val="en-US" w:eastAsia="ru-RU"/>
              </w:rPr>
              <w:t xml:space="preserve"> </w:t>
            </w:r>
            <w:r w:rsidRPr="002459DC">
              <w:rPr>
                <w:b/>
                <w:color w:val="auto"/>
                <w:sz w:val="16"/>
                <w:szCs w:val="16"/>
                <w:lang w:val="en-US" w:eastAsia="ru-RU"/>
              </w:rPr>
              <w:t>t</w:t>
            </w:r>
          </w:p>
        </w:tc>
        <w:tc>
          <w:tcPr>
            <w:tcW w:w="494" w:type="pct"/>
            <w:shd w:val="clear" w:color="auto" w:fill="auto"/>
            <w:noWrap/>
            <w:vAlign w:val="center"/>
            <w:hideMark/>
          </w:tcPr>
          <w:p w14:paraId="36561276" w14:textId="77777777" w:rsidR="002459DC" w:rsidRPr="002459DC" w:rsidRDefault="002459DC" w:rsidP="002459DC">
            <w:pPr>
              <w:spacing w:after="0" w:line="240" w:lineRule="auto"/>
              <w:ind w:left="0" w:firstLine="0"/>
              <w:jc w:val="center"/>
              <w:rPr>
                <w:b/>
                <w:color w:val="auto"/>
                <w:sz w:val="16"/>
                <w:szCs w:val="16"/>
                <w:lang w:val="en-US" w:eastAsia="ru-RU"/>
              </w:rPr>
            </w:pPr>
            <w:r w:rsidRPr="002459DC">
              <w:rPr>
                <w:b/>
                <w:color w:val="auto"/>
                <w:sz w:val="16"/>
                <w:szCs w:val="16"/>
                <w:lang w:val="ru-RU" w:eastAsia="ru-RU"/>
              </w:rPr>
              <w:t>Cr</w:t>
            </w:r>
            <w:r w:rsidRPr="002459DC">
              <w:rPr>
                <w:b/>
                <w:color w:val="auto"/>
                <w:sz w:val="16"/>
                <w:szCs w:val="16"/>
                <w:lang w:val="en-US" w:eastAsia="ru-RU"/>
              </w:rPr>
              <w:t>,</w:t>
            </w:r>
            <w:r w:rsidR="0028194E">
              <w:rPr>
                <w:b/>
                <w:color w:val="auto"/>
                <w:sz w:val="16"/>
                <w:szCs w:val="16"/>
                <w:lang w:val="en-US" w:eastAsia="ru-RU"/>
              </w:rPr>
              <w:t xml:space="preserve"> </w:t>
            </w:r>
            <w:r w:rsidRPr="002459DC">
              <w:rPr>
                <w:b/>
                <w:color w:val="auto"/>
                <w:sz w:val="16"/>
                <w:szCs w:val="16"/>
                <w:lang w:val="en-US" w:eastAsia="ru-RU"/>
              </w:rPr>
              <w:t>t</w:t>
            </w:r>
          </w:p>
        </w:tc>
        <w:tc>
          <w:tcPr>
            <w:tcW w:w="592" w:type="pct"/>
            <w:shd w:val="clear" w:color="auto" w:fill="auto"/>
            <w:noWrap/>
            <w:vAlign w:val="center"/>
            <w:hideMark/>
          </w:tcPr>
          <w:p w14:paraId="1F0EF869" w14:textId="3EFD3332" w:rsidR="002459DC" w:rsidRPr="00117FA4" w:rsidRDefault="002459DC" w:rsidP="002459DC">
            <w:pPr>
              <w:spacing w:after="0" w:line="240" w:lineRule="auto"/>
              <w:ind w:left="0" w:firstLine="0"/>
              <w:jc w:val="center"/>
              <w:rPr>
                <w:b/>
                <w:color w:val="auto"/>
                <w:sz w:val="16"/>
                <w:szCs w:val="16"/>
                <w:lang w:val="en-US" w:eastAsia="ru-RU"/>
              </w:rPr>
            </w:pPr>
            <w:r w:rsidRPr="002459DC">
              <w:rPr>
                <w:b/>
                <w:color w:val="auto"/>
                <w:sz w:val="16"/>
                <w:szCs w:val="16"/>
                <w:lang w:val="ru-RU" w:eastAsia="ru-RU"/>
              </w:rPr>
              <w:t>202</w:t>
            </w:r>
            <w:r w:rsidR="004522E2">
              <w:rPr>
                <w:b/>
                <w:color w:val="auto"/>
                <w:sz w:val="16"/>
                <w:szCs w:val="16"/>
                <w:lang w:val="en-US" w:eastAsia="ru-RU"/>
              </w:rPr>
              <w:t>3</w:t>
            </w:r>
          </w:p>
        </w:tc>
      </w:tr>
      <w:tr w:rsidR="002459DC" w:rsidRPr="003B1381" w14:paraId="79F4793E" w14:textId="77777777" w:rsidTr="00EF2B4F">
        <w:trPr>
          <w:trHeight w:val="20"/>
        </w:trPr>
        <w:tc>
          <w:tcPr>
            <w:tcW w:w="515" w:type="pct"/>
            <w:shd w:val="clear" w:color="auto" w:fill="auto"/>
            <w:noWrap/>
            <w:vAlign w:val="bottom"/>
            <w:hideMark/>
          </w:tcPr>
          <w:p w14:paraId="24F9AE5E" w14:textId="77777777" w:rsidR="002459DC" w:rsidRPr="002459DC" w:rsidRDefault="002459DC" w:rsidP="003B1381">
            <w:pPr>
              <w:spacing w:after="0" w:line="240" w:lineRule="auto"/>
              <w:ind w:left="0" w:firstLine="0"/>
              <w:rPr>
                <w:color w:val="auto"/>
                <w:sz w:val="16"/>
                <w:szCs w:val="16"/>
                <w:lang w:val="ru-RU" w:eastAsia="ru-RU"/>
              </w:rPr>
            </w:pPr>
            <w:r w:rsidRPr="002459DC">
              <w:rPr>
                <w:color w:val="auto"/>
                <w:sz w:val="16"/>
                <w:szCs w:val="16"/>
                <w:lang w:val="ru-RU" w:eastAsia="ru-RU"/>
              </w:rPr>
              <w:t> </w:t>
            </w:r>
          </w:p>
        </w:tc>
        <w:tc>
          <w:tcPr>
            <w:tcW w:w="2960" w:type="pct"/>
            <w:shd w:val="clear" w:color="auto" w:fill="auto"/>
            <w:noWrap/>
            <w:vAlign w:val="bottom"/>
            <w:hideMark/>
          </w:tcPr>
          <w:p w14:paraId="19A309F8" w14:textId="77777777" w:rsidR="002459DC" w:rsidRPr="002459DC" w:rsidRDefault="002459DC" w:rsidP="003B1381">
            <w:pPr>
              <w:spacing w:after="0" w:line="240" w:lineRule="auto"/>
              <w:ind w:left="0" w:firstLine="0"/>
              <w:rPr>
                <w:color w:val="auto"/>
                <w:sz w:val="16"/>
                <w:szCs w:val="16"/>
                <w:lang w:val="ru-RU" w:eastAsia="ru-RU"/>
              </w:rPr>
            </w:pPr>
            <w:r w:rsidRPr="002459DC">
              <w:rPr>
                <w:color w:val="auto"/>
                <w:sz w:val="16"/>
                <w:szCs w:val="16"/>
                <w:lang w:val="ru-RU" w:eastAsia="ru-RU"/>
              </w:rPr>
              <w:t> </w:t>
            </w:r>
          </w:p>
        </w:tc>
        <w:tc>
          <w:tcPr>
            <w:tcW w:w="439" w:type="pct"/>
            <w:shd w:val="clear" w:color="auto" w:fill="auto"/>
            <w:noWrap/>
            <w:vAlign w:val="center"/>
            <w:hideMark/>
          </w:tcPr>
          <w:p w14:paraId="1EC21CF4" w14:textId="77777777" w:rsidR="002459DC" w:rsidRPr="00A90487" w:rsidRDefault="002459DC" w:rsidP="002459DC">
            <w:pPr>
              <w:spacing w:after="0" w:line="240" w:lineRule="auto"/>
              <w:ind w:left="0" w:firstLine="0"/>
              <w:jc w:val="center"/>
              <w:rPr>
                <w:b/>
                <w:color w:val="auto"/>
                <w:sz w:val="16"/>
                <w:szCs w:val="16"/>
                <w:lang w:val="ru-RU" w:eastAsia="ru-RU"/>
              </w:rPr>
            </w:pPr>
            <w:r w:rsidRPr="00A90487">
              <w:rPr>
                <w:b/>
                <w:color w:val="auto"/>
                <w:sz w:val="16"/>
                <w:szCs w:val="16"/>
                <w:lang w:val="ru-RU" w:eastAsia="ru-RU"/>
              </w:rPr>
              <w:t>1990</w:t>
            </w:r>
          </w:p>
        </w:tc>
        <w:tc>
          <w:tcPr>
            <w:tcW w:w="494" w:type="pct"/>
            <w:shd w:val="clear" w:color="auto" w:fill="auto"/>
            <w:noWrap/>
            <w:vAlign w:val="center"/>
            <w:hideMark/>
          </w:tcPr>
          <w:p w14:paraId="17DD766A" w14:textId="2D5D6E4E" w:rsidR="002459DC" w:rsidRPr="00A90487" w:rsidRDefault="002459DC" w:rsidP="002459DC">
            <w:pPr>
              <w:spacing w:after="0" w:line="240" w:lineRule="auto"/>
              <w:ind w:left="0" w:firstLine="0"/>
              <w:jc w:val="center"/>
              <w:rPr>
                <w:b/>
                <w:color w:val="auto"/>
                <w:sz w:val="16"/>
                <w:szCs w:val="16"/>
                <w:lang w:val="en-US" w:eastAsia="ru-RU"/>
              </w:rPr>
            </w:pPr>
            <w:r w:rsidRPr="00A90487">
              <w:rPr>
                <w:b/>
                <w:color w:val="auto"/>
                <w:sz w:val="16"/>
                <w:szCs w:val="16"/>
                <w:lang w:val="ru-RU" w:eastAsia="ru-RU"/>
              </w:rPr>
              <w:t>202</w:t>
            </w:r>
            <w:r w:rsidR="004522E2" w:rsidRPr="00A90487">
              <w:rPr>
                <w:b/>
                <w:color w:val="auto"/>
                <w:sz w:val="16"/>
                <w:szCs w:val="16"/>
                <w:lang w:val="en-US" w:eastAsia="ru-RU"/>
              </w:rPr>
              <w:t>3</w:t>
            </w:r>
          </w:p>
        </w:tc>
        <w:tc>
          <w:tcPr>
            <w:tcW w:w="592" w:type="pct"/>
            <w:shd w:val="clear" w:color="auto" w:fill="auto"/>
            <w:noWrap/>
            <w:vAlign w:val="center"/>
            <w:hideMark/>
          </w:tcPr>
          <w:p w14:paraId="261475B5" w14:textId="77777777" w:rsidR="002459DC" w:rsidRPr="00A90487" w:rsidRDefault="002459DC" w:rsidP="002459DC">
            <w:pPr>
              <w:spacing w:after="0" w:line="240" w:lineRule="auto"/>
              <w:ind w:left="0" w:firstLine="0"/>
              <w:jc w:val="center"/>
              <w:rPr>
                <w:b/>
                <w:color w:val="auto"/>
                <w:sz w:val="16"/>
                <w:szCs w:val="16"/>
                <w:lang w:val="ru-RU" w:eastAsia="ru-RU"/>
              </w:rPr>
            </w:pPr>
            <w:r w:rsidRPr="00A90487">
              <w:rPr>
                <w:b/>
                <w:color w:val="auto"/>
                <w:sz w:val="16"/>
                <w:szCs w:val="16"/>
                <w:lang w:val="ru-RU" w:eastAsia="ru-RU"/>
              </w:rPr>
              <w:t>%</w:t>
            </w:r>
          </w:p>
        </w:tc>
      </w:tr>
      <w:tr w:rsidR="00112472" w:rsidRPr="003B1381" w14:paraId="61D0FE4F" w14:textId="77777777" w:rsidTr="00EF2B4F">
        <w:trPr>
          <w:trHeight w:val="20"/>
        </w:trPr>
        <w:tc>
          <w:tcPr>
            <w:tcW w:w="515" w:type="pct"/>
            <w:shd w:val="clear" w:color="auto" w:fill="auto"/>
            <w:noWrap/>
            <w:vAlign w:val="bottom"/>
            <w:hideMark/>
          </w:tcPr>
          <w:p w14:paraId="32DC2D38" w14:textId="77777777" w:rsidR="00112472" w:rsidRPr="002459DC" w:rsidRDefault="00112472" w:rsidP="00117FA4">
            <w:pPr>
              <w:spacing w:after="0" w:line="240" w:lineRule="auto"/>
              <w:ind w:left="0" w:firstLine="0"/>
              <w:rPr>
                <w:color w:val="auto"/>
                <w:sz w:val="16"/>
                <w:szCs w:val="16"/>
                <w:lang w:val="ru-RU" w:eastAsia="ru-RU"/>
              </w:rPr>
            </w:pPr>
            <w:r w:rsidRPr="002459DC">
              <w:rPr>
                <w:color w:val="auto"/>
                <w:sz w:val="16"/>
                <w:szCs w:val="16"/>
                <w:lang w:val="ru-RU" w:eastAsia="ru-RU"/>
              </w:rPr>
              <w:t>1A1a</w:t>
            </w:r>
          </w:p>
        </w:tc>
        <w:tc>
          <w:tcPr>
            <w:tcW w:w="2960" w:type="pct"/>
            <w:shd w:val="clear" w:color="auto" w:fill="auto"/>
            <w:noWrap/>
            <w:vAlign w:val="bottom"/>
            <w:hideMark/>
          </w:tcPr>
          <w:p w14:paraId="43BF9430" w14:textId="77777777" w:rsidR="00112472" w:rsidRPr="002459DC" w:rsidRDefault="00112472" w:rsidP="00117FA4">
            <w:pPr>
              <w:spacing w:after="0" w:line="240" w:lineRule="auto"/>
              <w:ind w:left="0" w:firstLine="0"/>
              <w:rPr>
                <w:color w:val="auto"/>
                <w:sz w:val="16"/>
                <w:szCs w:val="16"/>
                <w:lang w:val="en-US" w:eastAsia="ru-RU"/>
              </w:rPr>
            </w:pPr>
            <w:r w:rsidRPr="002459DC">
              <w:rPr>
                <w:color w:val="auto"/>
                <w:sz w:val="16"/>
                <w:szCs w:val="16"/>
                <w:lang w:val="en-US" w:eastAsia="ru-RU"/>
              </w:rPr>
              <w:t>Public electricity and heat production</w:t>
            </w:r>
          </w:p>
        </w:tc>
        <w:tc>
          <w:tcPr>
            <w:tcW w:w="439" w:type="pct"/>
            <w:shd w:val="clear" w:color="auto" w:fill="auto"/>
            <w:noWrap/>
            <w:vAlign w:val="bottom"/>
            <w:hideMark/>
          </w:tcPr>
          <w:p w14:paraId="27A4BCEC" w14:textId="1B67D89D" w:rsidR="00112472" w:rsidRPr="00A90487" w:rsidRDefault="00112472" w:rsidP="00117FA4">
            <w:pPr>
              <w:spacing w:after="0" w:line="240" w:lineRule="auto"/>
              <w:ind w:left="0" w:firstLine="0"/>
              <w:jc w:val="center"/>
              <w:rPr>
                <w:color w:val="auto"/>
                <w:sz w:val="16"/>
                <w:szCs w:val="16"/>
                <w:lang w:val="ru-RU" w:eastAsia="ru-RU"/>
              </w:rPr>
            </w:pPr>
            <w:r w:rsidRPr="00A90487">
              <w:rPr>
                <w:color w:val="auto"/>
                <w:sz w:val="16"/>
                <w:szCs w:val="16"/>
              </w:rPr>
              <w:t>0.55</w:t>
            </w:r>
          </w:p>
        </w:tc>
        <w:tc>
          <w:tcPr>
            <w:tcW w:w="494" w:type="pct"/>
            <w:shd w:val="clear" w:color="auto" w:fill="auto"/>
            <w:noWrap/>
            <w:vAlign w:val="bottom"/>
            <w:hideMark/>
          </w:tcPr>
          <w:p w14:paraId="75F06826" w14:textId="512FB091" w:rsidR="00112472" w:rsidRPr="00A90487" w:rsidRDefault="00112472" w:rsidP="00117FA4">
            <w:pPr>
              <w:spacing w:after="0" w:line="240" w:lineRule="auto"/>
              <w:ind w:left="0" w:firstLine="0"/>
              <w:jc w:val="center"/>
              <w:rPr>
                <w:color w:val="auto"/>
                <w:sz w:val="16"/>
                <w:szCs w:val="16"/>
                <w:lang w:val="ru-RU" w:eastAsia="ru-RU"/>
              </w:rPr>
            </w:pPr>
            <w:r w:rsidRPr="00A90487">
              <w:rPr>
                <w:color w:val="auto"/>
                <w:sz w:val="16"/>
                <w:szCs w:val="16"/>
              </w:rPr>
              <w:t>0,01</w:t>
            </w:r>
          </w:p>
        </w:tc>
        <w:tc>
          <w:tcPr>
            <w:tcW w:w="592" w:type="pct"/>
            <w:shd w:val="clear" w:color="auto" w:fill="auto"/>
            <w:noWrap/>
            <w:vAlign w:val="bottom"/>
            <w:hideMark/>
          </w:tcPr>
          <w:p w14:paraId="22D85F69" w14:textId="037AFC63" w:rsidR="00112472" w:rsidRPr="00A90487" w:rsidRDefault="00112472" w:rsidP="00117FA4">
            <w:pPr>
              <w:spacing w:after="0" w:line="240" w:lineRule="auto"/>
              <w:ind w:left="0" w:firstLine="0"/>
              <w:jc w:val="center"/>
              <w:rPr>
                <w:i/>
                <w:iCs/>
                <w:color w:val="auto"/>
                <w:sz w:val="16"/>
                <w:szCs w:val="16"/>
                <w:lang w:val="ru-RU" w:eastAsia="ru-RU"/>
              </w:rPr>
            </w:pPr>
            <w:r w:rsidRPr="00A90487">
              <w:rPr>
                <w:i/>
                <w:iCs/>
                <w:color w:val="auto"/>
                <w:sz w:val="16"/>
                <w:szCs w:val="16"/>
              </w:rPr>
              <w:t>1,</w:t>
            </w:r>
            <w:r w:rsidR="004522E2" w:rsidRPr="00A90487">
              <w:rPr>
                <w:i/>
                <w:iCs/>
                <w:color w:val="auto"/>
                <w:sz w:val="16"/>
                <w:szCs w:val="16"/>
              </w:rPr>
              <w:t>7</w:t>
            </w:r>
          </w:p>
        </w:tc>
      </w:tr>
      <w:tr w:rsidR="00112472" w:rsidRPr="003B1381" w14:paraId="3F9EE1BD" w14:textId="77777777" w:rsidTr="00EF2B4F">
        <w:trPr>
          <w:trHeight w:val="20"/>
        </w:trPr>
        <w:tc>
          <w:tcPr>
            <w:tcW w:w="515" w:type="pct"/>
            <w:shd w:val="clear" w:color="auto" w:fill="auto"/>
            <w:noWrap/>
            <w:vAlign w:val="bottom"/>
            <w:hideMark/>
          </w:tcPr>
          <w:p w14:paraId="29B8FB43" w14:textId="77777777" w:rsidR="00112472" w:rsidRPr="002459DC" w:rsidRDefault="00112472" w:rsidP="00117FA4">
            <w:pPr>
              <w:spacing w:after="0" w:line="240" w:lineRule="auto"/>
              <w:ind w:left="0" w:firstLine="0"/>
              <w:rPr>
                <w:color w:val="auto"/>
                <w:sz w:val="16"/>
                <w:szCs w:val="16"/>
                <w:lang w:val="ru-RU" w:eastAsia="ru-RU"/>
              </w:rPr>
            </w:pPr>
            <w:r w:rsidRPr="002459DC">
              <w:rPr>
                <w:color w:val="auto"/>
                <w:sz w:val="16"/>
                <w:szCs w:val="16"/>
                <w:lang w:val="ru-RU" w:eastAsia="ru-RU"/>
              </w:rPr>
              <w:t>1A4ai</w:t>
            </w:r>
          </w:p>
        </w:tc>
        <w:tc>
          <w:tcPr>
            <w:tcW w:w="2960" w:type="pct"/>
            <w:shd w:val="clear" w:color="auto" w:fill="auto"/>
            <w:noWrap/>
            <w:vAlign w:val="bottom"/>
            <w:hideMark/>
          </w:tcPr>
          <w:p w14:paraId="388BF5A8" w14:textId="77777777" w:rsidR="00112472" w:rsidRPr="002459DC" w:rsidRDefault="00112472" w:rsidP="00117FA4">
            <w:pPr>
              <w:spacing w:after="0" w:line="240" w:lineRule="auto"/>
              <w:ind w:left="0" w:firstLine="0"/>
              <w:rPr>
                <w:color w:val="auto"/>
                <w:sz w:val="16"/>
                <w:szCs w:val="16"/>
                <w:lang w:val="ru-RU" w:eastAsia="ru-RU"/>
              </w:rPr>
            </w:pPr>
            <w:r w:rsidRPr="002459DC">
              <w:rPr>
                <w:color w:val="auto"/>
                <w:sz w:val="16"/>
                <w:szCs w:val="16"/>
                <w:lang w:val="ru-RU" w:eastAsia="ru-RU"/>
              </w:rPr>
              <w:t>Commercial/institutional: Stationary</w:t>
            </w:r>
          </w:p>
        </w:tc>
        <w:tc>
          <w:tcPr>
            <w:tcW w:w="439" w:type="pct"/>
            <w:shd w:val="clear" w:color="auto" w:fill="auto"/>
            <w:noWrap/>
            <w:vAlign w:val="bottom"/>
            <w:hideMark/>
          </w:tcPr>
          <w:p w14:paraId="6C5C1056" w14:textId="31D73B61" w:rsidR="00112472" w:rsidRPr="00A90487" w:rsidRDefault="00112472" w:rsidP="00117FA4">
            <w:pPr>
              <w:spacing w:after="0" w:line="240" w:lineRule="auto"/>
              <w:ind w:left="0" w:firstLine="0"/>
              <w:jc w:val="center"/>
              <w:rPr>
                <w:color w:val="auto"/>
                <w:sz w:val="16"/>
                <w:szCs w:val="16"/>
                <w:lang w:val="ru-RU" w:eastAsia="ru-RU"/>
              </w:rPr>
            </w:pPr>
            <w:r w:rsidRPr="00A90487">
              <w:rPr>
                <w:color w:val="auto"/>
                <w:sz w:val="16"/>
                <w:szCs w:val="16"/>
              </w:rPr>
              <w:t>0.19</w:t>
            </w:r>
          </w:p>
        </w:tc>
        <w:tc>
          <w:tcPr>
            <w:tcW w:w="494" w:type="pct"/>
            <w:shd w:val="clear" w:color="auto" w:fill="auto"/>
            <w:noWrap/>
            <w:vAlign w:val="bottom"/>
            <w:hideMark/>
          </w:tcPr>
          <w:p w14:paraId="22EB9912" w14:textId="6FBFD9E1" w:rsidR="00112472" w:rsidRPr="00A90487" w:rsidRDefault="00112472" w:rsidP="00117FA4">
            <w:pPr>
              <w:spacing w:after="0" w:line="240" w:lineRule="auto"/>
              <w:ind w:left="0" w:firstLine="0"/>
              <w:jc w:val="center"/>
              <w:rPr>
                <w:color w:val="auto"/>
                <w:sz w:val="16"/>
                <w:szCs w:val="16"/>
                <w:lang w:val="ru-RU" w:eastAsia="ru-RU"/>
              </w:rPr>
            </w:pPr>
            <w:r w:rsidRPr="00A90487">
              <w:rPr>
                <w:color w:val="auto"/>
                <w:sz w:val="16"/>
                <w:szCs w:val="16"/>
              </w:rPr>
              <w:t>0,02</w:t>
            </w:r>
          </w:p>
        </w:tc>
        <w:tc>
          <w:tcPr>
            <w:tcW w:w="592" w:type="pct"/>
            <w:shd w:val="clear" w:color="auto" w:fill="auto"/>
            <w:noWrap/>
            <w:vAlign w:val="bottom"/>
            <w:hideMark/>
          </w:tcPr>
          <w:p w14:paraId="435C1BAF" w14:textId="1677DD12" w:rsidR="00112472" w:rsidRPr="00A90487" w:rsidRDefault="00112472" w:rsidP="00117FA4">
            <w:pPr>
              <w:spacing w:after="0" w:line="240" w:lineRule="auto"/>
              <w:ind w:left="0" w:firstLine="0"/>
              <w:jc w:val="center"/>
              <w:rPr>
                <w:i/>
                <w:iCs/>
                <w:color w:val="auto"/>
                <w:sz w:val="16"/>
                <w:szCs w:val="16"/>
                <w:lang w:val="ru-RU" w:eastAsia="ru-RU"/>
              </w:rPr>
            </w:pPr>
            <w:r w:rsidRPr="00A90487">
              <w:rPr>
                <w:i/>
                <w:iCs/>
                <w:color w:val="auto"/>
                <w:sz w:val="16"/>
                <w:szCs w:val="16"/>
              </w:rPr>
              <w:t>3,</w:t>
            </w:r>
            <w:r w:rsidR="004522E2" w:rsidRPr="00A90487">
              <w:rPr>
                <w:i/>
                <w:iCs/>
                <w:color w:val="auto"/>
                <w:sz w:val="16"/>
                <w:szCs w:val="16"/>
              </w:rPr>
              <w:t>3</w:t>
            </w:r>
          </w:p>
        </w:tc>
      </w:tr>
      <w:tr w:rsidR="00112472" w:rsidRPr="003B1381" w14:paraId="3FA48335" w14:textId="77777777" w:rsidTr="00EF2B4F">
        <w:trPr>
          <w:trHeight w:val="20"/>
        </w:trPr>
        <w:tc>
          <w:tcPr>
            <w:tcW w:w="515" w:type="pct"/>
            <w:shd w:val="clear" w:color="auto" w:fill="auto"/>
            <w:noWrap/>
            <w:vAlign w:val="bottom"/>
            <w:hideMark/>
          </w:tcPr>
          <w:p w14:paraId="4D46EF58" w14:textId="77777777" w:rsidR="00112472" w:rsidRPr="002459DC" w:rsidRDefault="00112472" w:rsidP="00117FA4">
            <w:pPr>
              <w:spacing w:after="0" w:line="240" w:lineRule="auto"/>
              <w:ind w:left="0" w:firstLine="0"/>
              <w:rPr>
                <w:color w:val="auto"/>
                <w:sz w:val="16"/>
                <w:szCs w:val="16"/>
                <w:lang w:val="ru-RU" w:eastAsia="ru-RU"/>
              </w:rPr>
            </w:pPr>
            <w:r w:rsidRPr="002459DC">
              <w:rPr>
                <w:color w:val="auto"/>
                <w:sz w:val="16"/>
                <w:szCs w:val="16"/>
                <w:lang w:val="ru-RU" w:eastAsia="ru-RU"/>
              </w:rPr>
              <w:t>1A4bi</w:t>
            </w:r>
          </w:p>
        </w:tc>
        <w:tc>
          <w:tcPr>
            <w:tcW w:w="2960" w:type="pct"/>
            <w:shd w:val="clear" w:color="auto" w:fill="auto"/>
            <w:noWrap/>
            <w:vAlign w:val="bottom"/>
            <w:hideMark/>
          </w:tcPr>
          <w:p w14:paraId="3558DB16" w14:textId="77777777" w:rsidR="00112472" w:rsidRPr="002459DC" w:rsidRDefault="00112472" w:rsidP="00117FA4">
            <w:pPr>
              <w:spacing w:after="0" w:line="240" w:lineRule="auto"/>
              <w:ind w:left="0" w:firstLine="0"/>
              <w:rPr>
                <w:color w:val="auto"/>
                <w:sz w:val="16"/>
                <w:szCs w:val="16"/>
                <w:lang w:val="ru-RU" w:eastAsia="ru-RU"/>
              </w:rPr>
            </w:pPr>
            <w:r w:rsidRPr="002459DC">
              <w:rPr>
                <w:color w:val="auto"/>
                <w:sz w:val="16"/>
                <w:szCs w:val="16"/>
                <w:lang w:val="ru-RU" w:eastAsia="ru-RU"/>
              </w:rPr>
              <w:t xml:space="preserve">Residential: Stationary </w:t>
            </w:r>
          </w:p>
        </w:tc>
        <w:tc>
          <w:tcPr>
            <w:tcW w:w="439" w:type="pct"/>
            <w:shd w:val="clear" w:color="auto" w:fill="auto"/>
            <w:noWrap/>
            <w:vAlign w:val="bottom"/>
            <w:hideMark/>
          </w:tcPr>
          <w:p w14:paraId="2CD9A5D9" w14:textId="115B2549" w:rsidR="00112472" w:rsidRPr="00A90487" w:rsidRDefault="00112472" w:rsidP="00117FA4">
            <w:pPr>
              <w:spacing w:after="0" w:line="240" w:lineRule="auto"/>
              <w:ind w:left="0" w:firstLine="0"/>
              <w:jc w:val="center"/>
              <w:rPr>
                <w:color w:val="auto"/>
                <w:sz w:val="16"/>
                <w:szCs w:val="16"/>
                <w:lang w:val="ru-RU" w:eastAsia="ru-RU"/>
              </w:rPr>
            </w:pPr>
            <w:r w:rsidRPr="00A90487">
              <w:rPr>
                <w:color w:val="auto"/>
                <w:sz w:val="16"/>
                <w:szCs w:val="16"/>
              </w:rPr>
              <w:t>0.42</w:t>
            </w:r>
          </w:p>
        </w:tc>
        <w:tc>
          <w:tcPr>
            <w:tcW w:w="494" w:type="pct"/>
            <w:shd w:val="clear" w:color="auto" w:fill="auto"/>
            <w:noWrap/>
            <w:vAlign w:val="bottom"/>
            <w:hideMark/>
          </w:tcPr>
          <w:p w14:paraId="34BC3AEB" w14:textId="33B2DD34" w:rsidR="00112472" w:rsidRPr="00A90487" w:rsidRDefault="00112472" w:rsidP="00117FA4">
            <w:pPr>
              <w:spacing w:after="0" w:line="240" w:lineRule="auto"/>
              <w:ind w:left="0" w:firstLine="0"/>
              <w:jc w:val="center"/>
              <w:rPr>
                <w:color w:val="auto"/>
                <w:sz w:val="16"/>
                <w:szCs w:val="16"/>
                <w:lang w:val="ru-RU" w:eastAsia="ru-RU"/>
              </w:rPr>
            </w:pPr>
            <w:r w:rsidRPr="00A90487">
              <w:rPr>
                <w:color w:val="auto"/>
                <w:sz w:val="16"/>
                <w:szCs w:val="16"/>
              </w:rPr>
              <w:t>0,5</w:t>
            </w:r>
          </w:p>
        </w:tc>
        <w:tc>
          <w:tcPr>
            <w:tcW w:w="592" w:type="pct"/>
            <w:shd w:val="clear" w:color="auto" w:fill="auto"/>
            <w:noWrap/>
            <w:vAlign w:val="bottom"/>
            <w:hideMark/>
          </w:tcPr>
          <w:p w14:paraId="342D0EFB" w14:textId="3EC1361B" w:rsidR="00112472" w:rsidRPr="00A90487" w:rsidRDefault="00112472" w:rsidP="00117FA4">
            <w:pPr>
              <w:spacing w:after="0" w:line="240" w:lineRule="auto"/>
              <w:ind w:left="0" w:firstLine="0"/>
              <w:jc w:val="center"/>
              <w:rPr>
                <w:i/>
                <w:iCs/>
                <w:color w:val="auto"/>
                <w:sz w:val="16"/>
                <w:szCs w:val="16"/>
                <w:lang w:val="ru-RU" w:eastAsia="ru-RU"/>
              </w:rPr>
            </w:pPr>
            <w:r w:rsidRPr="00A90487">
              <w:rPr>
                <w:i/>
                <w:iCs/>
                <w:color w:val="auto"/>
                <w:sz w:val="16"/>
                <w:szCs w:val="16"/>
              </w:rPr>
              <w:t>78,</w:t>
            </w:r>
            <w:r w:rsidR="004522E2" w:rsidRPr="00A90487">
              <w:rPr>
                <w:i/>
                <w:iCs/>
                <w:color w:val="auto"/>
                <w:sz w:val="16"/>
                <w:szCs w:val="16"/>
              </w:rPr>
              <w:t>0</w:t>
            </w:r>
          </w:p>
        </w:tc>
      </w:tr>
      <w:tr w:rsidR="00112472" w:rsidRPr="003B1381" w14:paraId="25F95999" w14:textId="77777777" w:rsidTr="00EF2B4F">
        <w:trPr>
          <w:trHeight w:val="20"/>
        </w:trPr>
        <w:tc>
          <w:tcPr>
            <w:tcW w:w="515" w:type="pct"/>
            <w:shd w:val="clear" w:color="auto" w:fill="auto"/>
            <w:noWrap/>
            <w:vAlign w:val="bottom"/>
            <w:hideMark/>
          </w:tcPr>
          <w:p w14:paraId="254A61CC" w14:textId="77777777" w:rsidR="00112472" w:rsidRPr="002459DC" w:rsidRDefault="00112472" w:rsidP="00117FA4">
            <w:pPr>
              <w:spacing w:after="0" w:line="240" w:lineRule="auto"/>
              <w:ind w:left="0" w:firstLine="0"/>
              <w:rPr>
                <w:color w:val="auto"/>
                <w:sz w:val="16"/>
                <w:szCs w:val="16"/>
                <w:lang w:val="ru-RU" w:eastAsia="ru-RU"/>
              </w:rPr>
            </w:pPr>
            <w:r w:rsidRPr="002459DC">
              <w:rPr>
                <w:color w:val="auto"/>
                <w:sz w:val="16"/>
                <w:szCs w:val="16"/>
                <w:lang w:val="ru-RU" w:eastAsia="ru-RU"/>
              </w:rPr>
              <w:t>2A3</w:t>
            </w:r>
          </w:p>
        </w:tc>
        <w:tc>
          <w:tcPr>
            <w:tcW w:w="2960" w:type="pct"/>
            <w:shd w:val="clear" w:color="auto" w:fill="auto"/>
            <w:noWrap/>
            <w:vAlign w:val="bottom"/>
            <w:hideMark/>
          </w:tcPr>
          <w:p w14:paraId="319684E9" w14:textId="77777777" w:rsidR="00112472" w:rsidRPr="002459DC" w:rsidRDefault="00112472" w:rsidP="00117FA4">
            <w:pPr>
              <w:spacing w:after="0" w:line="240" w:lineRule="auto"/>
              <w:ind w:left="0" w:firstLine="0"/>
              <w:rPr>
                <w:color w:val="auto"/>
                <w:sz w:val="16"/>
                <w:szCs w:val="16"/>
                <w:lang w:val="ru-RU" w:eastAsia="ru-RU"/>
              </w:rPr>
            </w:pPr>
            <w:r w:rsidRPr="002459DC">
              <w:rPr>
                <w:color w:val="auto"/>
                <w:sz w:val="16"/>
                <w:szCs w:val="16"/>
                <w:lang w:val="ru-RU" w:eastAsia="ru-RU"/>
              </w:rPr>
              <w:t xml:space="preserve">Glass production </w:t>
            </w:r>
          </w:p>
        </w:tc>
        <w:tc>
          <w:tcPr>
            <w:tcW w:w="439" w:type="pct"/>
            <w:shd w:val="clear" w:color="auto" w:fill="auto"/>
            <w:noWrap/>
            <w:vAlign w:val="bottom"/>
            <w:hideMark/>
          </w:tcPr>
          <w:p w14:paraId="7675A227" w14:textId="7E34E5C4" w:rsidR="00112472" w:rsidRPr="00A90487" w:rsidRDefault="00112472" w:rsidP="00117FA4">
            <w:pPr>
              <w:spacing w:after="0" w:line="240" w:lineRule="auto"/>
              <w:ind w:left="0" w:firstLine="0"/>
              <w:jc w:val="center"/>
              <w:rPr>
                <w:color w:val="auto"/>
                <w:sz w:val="16"/>
                <w:szCs w:val="16"/>
                <w:lang w:val="ru-RU" w:eastAsia="ru-RU"/>
              </w:rPr>
            </w:pPr>
            <w:r w:rsidRPr="00A90487">
              <w:rPr>
                <w:color w:val="auto"/>
                <w:sz w:val="16"/>
                <w:szCs w:val="16"/>
              </w:rPr>
              <w:t>0.06</w:t>
            </w:r>
          </w:p>
        </w:tc>
        <w:tc>
          <w:tcPr>
            <w:tcW w:w="494" w:type="pct"/>
            <w:shd w:val="clear" w:color="auto" w:fill="auto"/>
            <w:noWrap/>
            <w:vAlign w:val="bottom"/>
            <w:hideMark/>
          </w:tcPr>
          <w:p w14:paraId="19DAA543" w14:textId="5667B882" w:rsidR="00112472" w:rsidRPr="00A90487" w:rsidRDefault="00112472" w:rsidP="00117FA4">
            <w:pPr>
              <w:spacing w:after="0" w:line="240" w:lineRule="auto"/>
              <w:ind w:left="0" w:firstLine="0"/>
              <w:jc w:val="center"/>
              <w:rPr>
                <w:color w:val="auto"/>
                <w:sz w:val="16"/>
                <w:szCs w:val="16"/>
                <w:lang w:val="ru-RU" w:eastAsia="ru-RU"/>
              </w:rPr>
            </w:pPr>
            <w:r w:rsidRPr="00A90487">
              <w:rPr>
                <w:color w:val="auto"/>
                <w:sz w:val="16"/>
                <w:szCs w:val="16"/>
              </w:rPr>
              <w:t>0,1</w:t>
            </w:r>
          </w:p>
        </w:tc>
        <w:tc>
          <w:tcPr>
            <w:tcW w:w="592" w:type="pct"/>
            <w:shd w:val="clear" w:color="auto" w:fill="auto"/>
            <w:noWrap/>
            <w:vAlign w:val="bottom"/>
            <w:hideMark/>
          </w:tcPr>
          <w:p w14:paraId="7402AED0" w14:textId="03491FE9" w:rsidR="00112472" w:rsidRPr="00A90487" w:rsidRDefault="004522E2" w:rsidP="00117FA4">
            <w:pPr>
              <w:spacing w:after="0" w:line="240" w:lineRule="auto"/>
              <w:ind w:left="0" w:firstLine="0"/>
              <w:jc w:val="center"/>
              <w:rPr>
                <w:i/>
                <w:iCs/>
                <w:color w:val="auto"/>
                <w:sz w:val="16"/>
                <w:szCs w:val="16"/>
                <w:lang w:val="ru-RU" w:eastAsia="ru-RU"/>
              </w:rPr>
            </w:pPr>
            <w:r w:rsidRPr="00A90487">
              <w:rPr>
                <w:i/>
                <w:iCs/>
                <w:color w:val="auto"/>
                <w:sz w:val="16"/>
                <w:szCs w:val="16"/>
              </w:rPr>
              <w:t>7</w:t>
            </w:r>
            <w:r w:rsidR="00112472" w:rsidRPr="00A90487">
              <w:rPr>
                <w:i/>
                <w:iCs/>
                <w:color w:val="auto"/>
                <w:sz w:val="16"/>
                <w:szCs w:val="16"/>
              </w:rPr>
              <w:t>,</w:t>
            </w:r>
            <w:r w:rsidRPr="00A90487">
              <w:rPr>
                <w:i/>
                <w:iCs/>
                <w:color w:val="auto"/>
                <w:sz w:val="16"/>
                <w:szCs w:val="16"/>
              </w:rPr>
              <w:t>8</w:t>
            </w:r>
          </w:p>
        </w:tc>
      </w:tr>
      <w:tr w:rsidR="00112472" w:rsidRPr="003B1381" w14:paraId="2467895E" w14:textId="77777777" w:rsidTr="00EF2B4F">
        <w:trPr>
          <w:trHeight w:val="20"/>
        </w:trPr>
        <w:tc>
          <w:tcPr>
            <w:tcW w:w="515" w:type="pct"/>
            <w:shd w:val="clear" w:color="auto" w:fill="auto"/>
            <w:noWrap/>
            <w:vAlign w:val="bottom"/>
            <w:hideMark/>
          </w:tcPr>
          <w:p w14:paraId="69EF1C1E" w14:textId="77777777" w:rsidR="00112472" w:rsidRPr="002459DC" w:rsidRDefault="00112472" w:rsidP="00117FA4">
            <w:pPr>
              <w:spacing w:after="0" w:line="240" w:lineRule="auto"/>
              <w:ind w:left="0" w:firstLine="0"/>
              <w:rPr>
                <w:color w:val="auto"/>
                <w:sz w:val="16"/>
                <w:szCs w:val="16"/>
                <w:lang w:val="ru-RU" w:eastAsia="ru-RU"/>
              </w:rPr>
            </w:pPr>
            <w:r w:rsidRPr="002459DC">
              <w:rPr>
                <w:color w:val="auto"/>
                <w:sz w:val="16"/>
                <w:szCs w:val="16"/>
                <w:lang w:val="ru-RU" w:eastAsia="ru-RU"/>
              </w:rPr>
              <w:t xml:space="preserve">Other </w:t>
            </w:r>
          </w:p>
        </w:tc>
        <w:tc>
          <w:tcPr>
            <w:tcW w:w="2960" w:type="pct"/>
            <w:shd w:val="clear" w:color="auto" w:fill="auto"/>
            <w:noWrap/>
            <w:vAlign w:val="bottom"/>
            <w:hideMark/>
          </w:tcPr>
          <w:p w14:paraId="1516AD6D" w14:textId="4EB17D7B" w:rsidR="00112472" w:rsidRPr="002459DC" w:rsidRDefault="00112472" w:rsidP="00117FA4">
            <w:pPr>
              <w:spacing w:after="0" w:line="240" w:lineRule="auto"/>
              <w:ind w:left="0" w:firstLine="0"/>
              <w:rPr>
                <w:color w:val="auto"/>
                <w:sz w:val="16"/>
                <w:szCs w:val="16"/>
                <w:lang w:val="ru-RU" w:eastAsia="ru-RU"/>
              </w:rPr>
            </w:pPr>
            <w:r w:rsidRPr="002459DC">
              <w:rPr>
                <w:color w:val="auto"/>
                <w:sz w:val="16"/>
                <w:szCs w:val="16"/>
                <w:lang w:val="ru-RU" w:eastAsia="ru-RU"/>
              </w:rPr>
              <w:t>Other categories</w:t>
            </w:r>
          </w:p>
        </w:tc>
        <w:tc>
          <w:tcPr>
            <w:tcW w:w="439" w:type="pct"/>
            <w:shd w:val="clear" w:color="auto" w:fill="auto"/>
            <w:noWrap/>
            <w:vAlign w:val="bottom"/>
            <w:hideMark/>
          </w:tcPr>
          <w:p w14:paraId="2207F21C" w14:textId="43113914" w:rsidR="00112472" w:rsidRPr="00A90487" w:rsidRDefault="00112472" w:rsidP="00117FA4">
            <w:pPr>
              <w:spacing w:after="0" w:line="240" w:lineRule="auto"/>
              <w:ind w:left="0" w:firstLine="0"/>
              <w:jc w:val="center"/>
              <w:rPr>
                <w:color w:val="auto"/>
                <w:sz w:val="16"/>
                <w:szCs w:val="16"/>
                <w:lang w:val="ru-RU" w:eastAsia="ru-RU"/>
              </w:rPr>
            </w:pPr>
            <w:r w:rsidRPr="00A90487">
              <w:rPr>
                <w:color w:val="auto"/>
                <w:sz w:val="16"/>
                <w:szCs w:val="16"/>
              </w:rPr>
              <w:t>0.12</w:t>
            </w:r>
          </w:p>
        </w:tc>
        <w:tc>
          <w:tcPr>
            <w:tcW w:w="494" w:type="pct"/>
            <w:shd w:val="clear" w:color="auto" w:fill="auto"/>
            <w:noWrap/>
            <w:vAlign w:val="bottom"/>
            <w:hideMark/>
          </w:tcPr>
          <w:p w14:paraId="25DFE8E6" w14:textId="399BA2A6" w:rsidR="00112472" w:rsidRPr="00A90487" w:rsidRDefault="00112472" w:rsidP="00117FA4">
            <w:pPr>
              <w:spacing w:after="0" w:line="240" w:lineRule="auto"/>
              <w:ind w:left="0" w:firstLine="0"/>
              <w:jc w:val="center"/>
              <w:rPr>
                <w:color w:val="auto"/>
                <w:sz w:val="16"/>
                <w:szCs w:val="16"/>
                <w:lang w:val="ru-RU" w:eastAsia="ru-RU"/>
              </w:rPr>
            </w:pPr>
            <w:r w:rsidRPr="00A90487">
              <w:rPr>
                <w:color w:val="auto"/>
                <w:sz w:val="16"/>
                <w:szCs w:val="16"/>
              </w:rPr>
              <w:t>0,1</w:t>
            </w:r>
          </w:p>
        </w:tc>
        <w:tc>
          <w:tcPr>
            <w:tcW w:w="592" w:type="pct"/>
            <w:shd w:val="clear" w:color="auto" w:fill="auto"/>
            <w:noWrap/>
            <w:vAlign w:val="bottom"/>
            <w:hideMark/>
          </w:tcPr>
          <w:p w14:paraId="19F69965" w14:textId="3B002767" w:rsidR="00112472" w:rsidRPr="00A90487" w:rsidRDefault="004522E2" w:rsidP="00117FA4">
            <w:pPr>
              <w:spacing w:after="0" w:line="240" w:lineRule="auto"/>
              <w:ind w:left="0" w:firstLine="0"/>
              <w:jc w:val="center"/>
              <w:rPr>
                <w:i/>
                <w:iCs/>
                <w:color w:val="auto"/>
                <w:sz w:val="16"/>
                <w:szCs w:val="16"/>
                <w:lang w:val="ru-RU" w:eastAsia="ru-RU"/>
              </w:rPr>
            </w:pPr>
            <w:r w:rsidRPr="00A90487">
              <w:rPr>
                <w:i/>
                <w:iCs/>
                <w:color w:val="auto"/>
                <w:sz w:val="16"/>
                <w:szCs w:val="16"/>
              </w:rPr>
              <w:t>9</w:t>
            </w:r>
            <w:r w:rsidR="00112472" w:rsidRPr="00A90487">
              <w:rPr>
                <w:i/>
                <w:iCs/>
                <w:color w:val="auto"/>
                <w:sz w:val="16"/>
                <w:szCs w:val="16"/>
              </w:rPr>
              <w:t>,</w:t>
            </w:r>
            <w:r w:rsidRPr="00A90487">
              <w:rPr>
                <w:i/>
                <w:iCs/>
                <w:color w:val="auto"/>
                <w:sz w:val="16"/>
                <w:szCs w:val="16"/>
              </w:rPr>
              <w:t>2</w:t>
            </w:r>
          </w:p>
        </w:tc>
      </w:tr>
      <w:tr w:rsidR="00112472" w:rsidRPr="003B1381" w14:paraId="7400EDB0" w14:textId="77777777" w:rsidTr="00EF2B4F">
        <w:trPr>
          <w:trHeight w:val="20"/>
        </w:trPr>
        <w:tc>
          <w:tcPr>
            <w:tcW w:w="515" w:type="pct"/>
            <w:shd w:val="clear" w:color="auto" w:fill="auto"/>
            <w:noWrap/>
            <w:vAlign w:val="bottom"/>
            <w:hideMark/>
          </w:tcPr>
          <w:p w14:paraId="330D8E2D" w14:textId="77777777" w:rsidR="00112472" w:rsidRPr="002459DC" w:rsidRDefault="00112472" w:rsidP="00117FA4">
            <w:pPr>
              <w:spacing w:after="0" w:line="240" w:lineRule="auto"/>
              <w:ind w:left="0" w:firstLine="0"/>
              <w:rPr>
                <w:color w:val="auto"/>
                <w:sz w:val="16"/>
                <w:szCs w:val="16"/>
                <w:lang w:val="ru-RU" w:eastAsia="ru-RU"/>
              </w:rPr>
            </w:pPr>
            <w:r w:rsidRPr="002459DC">
              <w:rPr>
                <w:color w:val="auto"/>
                <w:sz w:val="16"/>
                <w:szCs w:val="16"/>
                <w:lang w:val="ru-RU" w:eastAsia="ru-RU"/>
              </w:rPr>
              <w:t> </w:t>
            </w:r>
          </w:p>
        </w:tc>
        <w:tc>
          <w:tcPr>
            <w:tcW w:w="2960" w:type="pct"/>
            <w:shd w:val="clear" w:color="auto" w:fill="auto"/>
            <w:noWrap/>
            <w:vAlign w:val="bottom"/>
            <w:hideMark/>
          </w:tcPr>
          <w:p w14:paraId="2A142293" w14:textId="77777777" w:rsidR="00112472" w:rsidRPr="002459DC" w:rsidRDefault="00112472" w:rsidP="00117FA4">
            <w:pPr>
              <w:spacing w:after="0" w:line="240" w:lineRule="auto"/>
              <w:ind w:left="0" w:firstLine="0"/>
              <w:rPr>
                <w:color w:val="auto"/>
                <w:sz w:val="16"/>
                <w:szCs w:val="16"/>
                <w:lang w:val="en-US" w:eastAsia="ru-RU"/>
              </w:rPr>
            </w:pPr>
            <w:r w:rsidRPr="002459DC">
              <w:rPr>
                <w:color w:val="auto"/>
                <w:sz w:val="16"/>
                <w:szCs w:val="16"/>
                <w:lang w:val="ru-RU" w:eastAsia="ru-RU"/>
              </w:rPr>
              <w:t> </w:t>
            </w:r>
            <w:r>
              <w:rPr>
                <w:color w:val="auto"/>
                <w:sz w:val="16"/>
                <w:szCs w:val="16"/>
                <w:lang w:val="en-US" w:eastAsia="ru-RU"/>
              </w:rPr>
              <w:t>Total</w:t>
            </w:r>
          </w:p>
        </w:tc>
        <w:tc>
          <w:tcPr>
            <w:tcW w:w="439" w:type="pct"/>
            <w:shd w:val="clear" w:color="auto" w:fill="auto"/>
            <w:noWrap/>
            <w:vAlign w:val="bottom"/>
            <w:hideMark/>
          </w:tcPr>
          <w:p w14:paraId="617F2D27" w14:textId="3346F517" w:rsidR="00112472" w:rsidRPr="00A90487" w:rsidRDefault="00112472" w:rsidP="00117FA4">
            <w:pPr>
              <w:spacing w:after="0" w:line="240" w:lineRule="auto"/>
              <w:ind w:left="0" w:firstLine="0"/>
              <w:jc w:val="center"/>
              <w:rPr>
                <w:b/>
                <w:bCs/>
                <w:color w:val="auto"/>
                <w:sz w:val="16"/>
                <w:szCs w:val="16"/>
                <w:lang w:val="ru-RU" w:eastAsia="ru-RU"/>
              </w:rPr>
            </w:pPr>
            <w:r w:rsidRPr="00A90487">
              <w:rPr>
                <w:color w:val="auto"/>
                <w:sz w:val="16"/>
                <w:szCs w:val="16"/>
              </w:rPr>
              <w:t>1.34</w:t>
            </w:r>
          </w:p>
        </w:tc>
        <w:tc>
          <w:tcPr>
            <w:tcW w:w="494" w:type="pct"/>
            <w:shd w:val="clear" w:color="auto" w:fill="auto"/>
            <w:noWrap/>
            <w:vAlign w:val="bottom"/>
            <w:hideMark/>
          </w:tcPr>
          <w:p w14:paraId="66F42382" w14:textId="4B104ECB" w:rsidR="00112472" w:rsidRPr="00A90487" w:rsidRDefault="00112472" w:rsidP="00117FA4">
            <w:pPr>
              <w:spacing w:after="0" w:line="240" w:lineRule="auto"/>
              <w:ind w:left="0" w:firstLine="0"/>
              <w:jc w:val="center"/>
              <w:rPr>
                <w:bCs/>
                <w:color w:val="auto"/>
                <w:sz w:val="16"/>
                <w:szCs w:val="16"/>
                <w:lang w:val="ru-RU" w:eastAsia="ru-RU"/>
              </w:rPr>
            </w:pPr>
            <w:r w:rsidRPr="00A90487">
              <w:rPr>
                <w:bCs/>
                <w:color w:val="auto"/>
                <w:sz w:val="16"/>
                <w:szCs w:val="16"/>
              </w:rPr>
              <w:t>0,6</w:t>
            </w:r>
          </w:p>
        </w:tc>
        <w:tc>
          <w:tcPr>
            <w:tcW w:w="592" w:type="pct"/>
            <w:shd w:val="clear" w:color="auto" w:fill="auto"/>
            <w:noWrap/>
            <w:vAlign w:val="center"/>
            <w:hideMark/>
          </w:tcPr>
          <w:p w14:paraId="3F03131C" w14:textId="77777777" w:rsidR="00112472" w:rsidRPr="00A90487" w:rsidRDefault="00112472" w:rsidP="00117FA4">
            <w:pPr>
              <w:spacing w:after="0" w:line="240" w:lineRule="auto"/>
              <w:ind w:left="0" w:firstLine="0"/>
              <w:jc w:val="center"/>
              <w:rPr>
                <w:i/>
                <w:iCs/>
                <w:color w:val="auto"/>
                <w:sz w:val="16"/>
                <w:szCs w:val="16"/>
                <w:lang w:val="ru-RU" w:eastAsia="ru-RU"/>
              </w:rPr>
            </w:pPr>
            <w:r w:rsidRPr="00A90487">
              <w:rPr>
                <w:i/>
                <w:iCs/>
                <w:color w:val="auto"/>
                <w:sz w:val="16"/>
                <w:szCs w:val="16"/>
                <w:lang w:val="ru-RU" w:eastAsia="ru-RU"/>
              </w:rPr>
              <w:t>100,0</w:t>
            </w:r>
          </w:p>
        </w:tc>
      </w:tr>
    </w:tbl>
    <w:tbl>
      <w:tblPr>
        <w:tblStyle w:val="Tabelgril"/>
        <w:tblW w:w="0" w:type="auto"/>
        <w:tblInd w:w="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6"/>
      </w:tblGrid>
      <w:tr w:rsidR="00AC5003" w:rsidRPr="00DA6F54" w14:paraId="786B97D6" w14:textId="77777777" w:rsidTr="004522E2">
        <w:tc>
          <w:tcPr>
            <w:tcW w:w="9516" w:type="dxa"/>
          </w:tcPr>
          <w:p w14:paraId="30732C1C" w14:textId="1BBDD214" w:rsidR="00EF2B4F" w:rsidRDefault="00EF2B4F" w:rsidP="002459DC">
            <w:pPr>
              <w:ind w:left="0" w:firstLine="0"/>
              <w:jc w:val="center"/>
              <w:rPr>
                <w:b/>
              </w:rPr>
            </w:pPr>
          </w:p>
          <w:p w14:paraId="5DC7EE92" w14:textId="516CE758" w:rsidR="00EF2B4F" w:rsidRDefault="004522E2" w:rsidP="002459DC">
            <w:pPr>
              <w:ind w:left="0" w:firstLine="0"/>
              <w:jc w:val="center"/>
              <w:rPr>
                <w:b/>
              </w:rPr>
            </w:pPr>
            <w:r>
              <w:rPr>
                <w:noProof/>
                <w:lang w:val="en-US" w:eastAsia="ja-JP"/>
              </w:rPr>
              <w:drawing>
                <wp:inline distT="0" distB="0" distL="0" distR="0" wp14:anchorId="59F40E0F" wp14:editId="7F034FDA">
                  <wp:extent cx="5943600" cy="2560320"/>
                  <wp:effectExtent l="0" t="0" r="0" b="11430"/>
                  <wp:docPr id="70" name="Диаграмма 70">
                    <a:extLst xmlns:a="http://schemas.openxmlformats.org/drawingml/2006/main">
                      <a:ext uri="{FF2B5EF4-FFF2-40B4-BE49-F238E27FC236}">
                        <a16:creationId xmlns:a16="http://schemas.microsoft.com/office/drawing/2014/main" id="{00000000-0008-0000-30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p>
          <w:p w14:paraId="6FEC58D1" w14:textId="77777777" w:rsidR="00EF2B4F" w:rsidRDefault="00EF2B4F" w:rsidP="002459DC">
            <w:pPr>
              <w:ind w:left="0" w:firstLine="0"/>
              <w:jc w:val="center"/>
              <w:rPr>
                <w:b/>
              </w:rPr>
            </w:pPr>
          </w:p>
          <w:p w14:paraId="5D5DF422" w14:textId="682B6D11" w:rsidR="00AC5003" w:rsidRPr="00DA6F54" w:rsidRDefault="00AC5003" w:rsidP="002459DC">
            <w:pPr>
              <w:ind w:left="0" w:firstLine="0"/>
              <w:jc w:val="center"/>
            </w:pPr>
            <w:r w:rsidRPr="00FB2A38">
              <w:rPr>
                <w:b/>
              </w:rPr>
              <w:t>Figure 2.28.</w:t>
            </w:r>
            <w:r w:rsidRPr="00FB2A38">
              <w:rPr>
                <w:bCs/>
              </w:rPr>
              <w:t xml:space="preserve"> Trends in Cr emissions in the 1990-20</w:t>
            </w:r>
            <w:r w:rsidR="002459DC" w:rsidRPr="00FB2A38">
              <w:rPr>
                <w:bCs/>
              </w:rPr>
              <w:t>2</w:t>
            </w:r>
            <w:r w:rsidR="004522E2">
              <w:rPr>
                <w:bCs/>
              </w:rPr>
              <w:t>3</w:t>
            </w:r>
            <w:r w:rsidRPr="00FB2A38">
              <w:rPr>
                <w:bCs/>
              </w:rPr>
              <w:t xml:space="preserve"> period, by categories, tons</w:t>
            </w:r>
          </w:p>
        </w:tc>
      </w:tr>
    </w:tbl>
    <w:p w14:paraId="52ACE4A0" w14:textId="77777777" w:rsidR="00AC5003" w:rsidRPr="00DA6F54" w:rsidRDefault="00AC5003" w:rsidP="00AC5003"/>
    <w:p w14:paraId="4DCBBFF1" w14:textId="67943484" w:rsidR="00AC5003" w:rsidRPr="00C3408C" w:rsidRDefault="00AC5003" w:rsidP="00AC5003">
      <w:pPr>
        <w:spacing w:after="120" w:line="240" w:lineRule="auto"/>
        <w:ind w:left="11" w:hanging="11"/>
        <w:contextualSpacing/>
        <w:jc w:val="both"/>
        <w:rPr>
          <w:bCs/>
          <w:color w:val="auto"/>
        </w:rPr>
      </w:pPr>
      <w:r w:rsidRPr="00C3408C">
        <w:rPr>
          <w:bCs/>
          <w:color w:val="auto"/>
        </w:rPr>
        <w:t xml:space="preserve">The largest contribution and the largest decrease took place in category </w:t>
      </w:r>
      <w:r w:rsidRPr="00C3408C">
        <w:rPr>
          <w:bCs/>
          <w:i/>
          <w:color w:val="auto"/>
        </w:rPr>
        <w:t>1.A.1.a Public electricity and heat production</w:t>
      </w:r>
      <w:r w:rsidRPr="00C3408C">
        <w:rPr>
          <w:bCs/>
          <w:color w:val="auto"/>
        </w:rPr>
        <w:t xml:space="preserve"> (from 0,5 tons in 1990 to 0</w:t>
      </w:r>
      <w:r w:rsidR="00AF33D7">
        <w:rPr>
          <w:bCs/>
          <w:color w:val="auto"/>
        </w:rPr>
        <w:t>,0</w:t>
      </w:r>
      <w:r w:rsidR="006F21F6">
        <w:rPr>
          <w:bCs/>
          <w:color w:val="auto"/>
        </w:rPr>
        <w:t>1</w:t>
      </w:r>
      <w:r w:rsidRPr="00C3408C">
        <w:rPr>
          <w:bCs/>
          <w:color w:val="auto"/>
        </w:rPr>
        <w:t xml:space="preserve"> tons in 20</w:t>
      </w:r>
      <w:r w:rsidR="002459DC">
        <w:rPr>
          <w:bCs/>
          <w:color w:val="auto"/>
        </w:rPr>
        <w:t>2</w:t>
      </w:r>
      <w:r w:rsidR="004522E2">
        <w:rPr>
          <w:bCs/>
          <w:color w:val="auto"/>
        </w:rPr>
        <w:t>3</w:t>
      </w:r>
      <w:r w:rsidRPr="00C3408C">
        <w:rPr>
          <w:bCs/>
          <w:color w:val="auto"/>
        </w:rPr>
        <w:t>).</w:t>
      </w:r>
    </w:p>
    <w:p w14:paraId="1C8F5705" w14:textId="77777777" w:rsidR="00AC5003" w:rsidRDefault="00AC5003" w:rsidP="00AC5003">
      <w:pPr>
        <w:spacing w:after="0" w:line="240" w:lineRule="auto"/>
        <w:ind w:left="11" w:hanging="11"/>
        <w:jc w:val="both"/>
        <w:rPr>
          <w:bCs/>
          <w:color w:val="auto"/>
        </w:rPr>
      </w:pPr>
    </w:p>
    <w:p w14:paraId="542A878C" w14:textId="77777777" w:rsidR="00E3578E" w:rsidRDefault="00E3578E" w:rsidP="00AC5003">
      <w:pPr>
        <w:spacing w:after="0" w:line="240" w:lineRule="auto"/>
        <w:ind w:left="11" w:hanging="11"/>
        <w:jc w:val="both"/>
        <w:rPr>
          <w:bCs/>
          <w:color w:val="auto"/>
        </w:rPr>
      </w:pPr>
    </w:p>
    <w:p w14:paraId="420A25D2" w14:textId="65AA2E25" w:rsidR="00AC5003" w:rsidRDefault="00AC5003" w:rsidP="00AC5003">
      <w:pPr>
        <w:spacing w:after="0" w:line="240" w:lineRule="auto"/>
        <w:ind w:left="11" w:hanging="11"/>
        <w:jc w:val="both"/>
        <w:rPr>
          <w:bCs/>
          <w:color w:val="auto"/>
        </w:rPr>
      </w:pPr>
      <w:r w:rsidRPr="00C3408C">
        <w:rPr>
          <w:bCs/>
          <w:color w:val="auto"/>
        </w:rPr>
        <w:t xml:space="preserve">The </w:t>
      </w:r>
      <w:r w:rsidRPr="00C3408C">
        <w:rPr>
          <w:bCs/>
          <w:i/>
          <w:color w:val="auto"/>
        </w:rPr>
        <w:t>1.A.4.a.i Commercial/institutional: Stationary category</w:t>
      </w:r>
      <w:r w:rsidRPr="00C3408C">
        <w:rPr>
          <w:bCs/>
          <w:color w:val="auto"/>
        </w:rPr>
        <w:t xml:space="preserve"> also dropped significantly from </w:t>
      </w:r>
      <w:r w:rsidR="006F21F6">
        <w:rPr>
          <w:bCs/>
          <w:color w:val="auto"/>
        </w:rPr>
        <w:t>14%</w:t>
      </w:r>
      <w:r w:rsidRPr="00C3408C">
        <w:rPr>
          <w:bCs/>
          <w:color w:val="auto"/>
        </w:rPr>
        <w:t xml:space="preserve"> to </w:t>
      </w:r>
      <w:r w:rsidR="004522E2">
        <w:rPr>
          <w:bCs/>
          <w:color w:val="auto"/>
        </w:rPr>
        <w:t>2</w:t>
      </w:r>
      <w:r w:rsidR="006F21F6">
        <w:rPr>
          <w:bCs/>
          <w:color w:val="auto"/>
        </w:rPr>
        <w:t>%</w:t>
      </w:r>
      <w:r w:rsidRPr="00C3408C">
        <w:rPr>
          <w:bCs/>
          <w:color w:val="auto"/>
        </w:rPr>
        <w:t xml:space="preserve"> (1990/20</w:t>
      </w:r>
      <w:r w:rsidR="002459DC">
        <w:rPr>
          <w:bCs/>
          <w:color w:val="auto"/>
        </w:rPr>
        <w:t>2</w:t>
      </w:r>
      <w:r w:rsidR="004522E2">
        <w:rPr>
          <w:bCs/>
          <w:color w:val="auto"/>
        </w:rPr>
        <w:t>3</w:t>
      </w:r>
      <w:r w:rsidRPr="00C3408C">
        <w:rPr>
          <w:bCs/>
          <w:color w:val="auto"/>
        </w:rPr>
        <w:t>). For categor</w:t>
      </w:r>
      <w:r w:rsidR="00AF33D7">
        <w:rPr>
          <w:bCs/>
          <w:color w:val="auto"/>
        </w:rPr>
        <w:t xml:space="preserve">y </w:t>
      </w:r>
      <w:r w:rsidRPr="00C3408C">
        <w:rPr>
          <w:bCs/>
          <w:i/>
          <w:color w:val="auto"/>
        </w:rPr>
        <w:t>1.A.4.b.i Residential: Stationary</w:t>
      </w:r>
      <w:r w:rsidRPr="00C3408C">
        <w:rPr>
          <w:bCs/>
          <w:color w:val="auto"/>
        </w:rPr>
        <w:t xml:space="preserve"> </w:t>
      </w:r>
      <w:r w:rsidR="00AF33D7" w:rsidRPr="00C3408C">
        <w:rPr>
          <w:bCs/>
          <w:color w:val="auto"/>
        </w:rPr>
        <w:t xml:space="preserve">emissions </w:t>
      </w:r>
      <w:r w:rsidR="00FB5D8E">
        <w:rPr>
          <w:bCs/>
          <w:color w:val="auto"/>
        </w:rPr>
        <w:t>increased from 3</w:t>
      </w:r>
      <w:r w:rsidR="00112472">
        <w:rPr>
          <w:bCs/>
          <w:color w:val="auto"/>
        </w:rPr>
        <w:t>1</w:t>
      </w:r>
      <w:r w:rsidR="007249E8">
        <w:rPr>
          <w:bCs/>
          <w:color w:val="auto"/>
        </w:rPr>
        <w:t xml:space="preserve">% to </w:t>
      </w:r>
      <w:r w:rsidR="009B6A37">
        <w:rPr>
          <w:bCs/>
          <w:color w:val="auto"/>
        </w:rPr>
        <w:t>7</w:t>
      </w:r>
      <w:r w:rsidR="004522E2">
        <w:rPr>
          <w:bCs/>
          <w:color w:val="auto"/>
        </w:rPr>
        <w:t>8</w:t>
      </w:r>
      <w:r w:rsidR="007249E8">
        <w:rPr>
          <w:bCs/>
          <w:color w:val="auto"/>
        </w:rPr>
        <w:t xml:space="preserve">% (reason- increase </w:t>
      </w:r>
      <w:r w:rsidR="00647CC0">
        <w:rPr>
          <w:bCs/>
          <w:color w:val="auto"/>
        </w:rPr>
        <w:t>in</w:t>
      </w:r>
      <w:r w:rsidR="007249E8">
        <w:rPr>
          <w:bCs/>
          <w:color w:val="auto"/>
        </w:rPr>
        <w:t xml:space="preserve"> biomass</w:t>
      </w:r>
      <w:r w:rsidR="00647CC0">
        <w:rPr>
          <w:bCs/>
          <w:color w:val="auto"/>
        </w:rPr>
        <w:t xml:space="preserve"> use</w:t>
      </w:r>
      <w:r w:rsidR="007249E8">
        <w:rPr>
          <w:bCs/>
          <w:color w:val="auto"/>
        </w:rPr>
        <w:t>).</w:t>
      </w:r>
      <w:r w:rsidR="00FB5D8E">
        <w:rPr>
          <w:bCs/>
          <w:color w:val="auto"/>
        </w:rPr>
        <w:t xml:space="preserve"> </w:t>
      </w:r>
      <w:r w:rsidR="00AF33D7" w:rsidRPr="00C3408C">
        <w:rPr>
          <w:bCs/>
          <w:color w:val="auto"/>
        </w:rPr>
        <w:t>For categor</w:t>
      </w:r>
      <w:r w:rsidR="00AF33D7">
        <w:rPr>
          <w:bCs/>
          <w:color w:val="auto"/>
        </w:rPr>
        <w:t>y</w:t>
      </w:r>
      <w:r w:rsidRPr="00C3408C">
        <w:rPr>
          <w:bCs/>
          <w:i/>
          <w:color w:val="auto"/>
        </w:rPr>
        <w:t xml:space="preserve"> 2.A.3 Glass production</w:t>
      </w:r>
      <w:r w:rsidRPr="00C3408C">
        <w:rPr>
          <w:bCs/>
          <w:color w:val="auto"/>
        </w:rPr>
        <w:t xml:space="preserve">, emissions </w:t>
      </w:r>
      <w:r>
        <w:rPr>
          <w:bCs/>
          <w:color w:val="auto"/>
        </w:rPr>
        <w:t xml:space="preserve">increased from </w:t>
      </w:r>
      <w:r w:rsidR="00112472">
        <w:rPr>
          <w:bCs/>
          <w:color w:val="auto"/>
        </w:rPr>
        <w:t>5</w:t>
      </w:r>
      <w:r>
        <w:rPr>
          <w:bCs/>
          <w:color w:val="auto"/>
        </w:rPr>
        <w:t xml:space="preserve">% to </w:t>
      </w:r>
      <w:r w:rsidR="004522E2">
        <w:rPr>
          <w:bCs/>
          <w:color w:val="auto"/>
        </w:rPr>
        <w:t>8</w:t>
      </w:r>
      <w:r>
        <w:rPr>
          <w:bCs/>
          <w:color w:val="auto"/>
        </w:rPr>
        <w:t xml:space="preserve">%. Emissions from all </w:t>
      </w:r>
      <w:r w:rsidRPr="00BF6F1B">
        <w:rPr>
          <w:bCs/>
          <w:i/>
          <w:color w:val="auto"/>
        </w:rPr>
        <w:t>Other categories</w:t>
      </w:r>
      <w:r>
        <w:rPr>
          <w:bCs/>
          <w:color w:val="auto"/>
        </w:rPr>
        <w:t xml:space="preserve"> </w:t>
      </w:r>
      <w:r w:rsidR="00E6768F">
        <w:rPr>
          <w:bCs/>
          <w:color w:val="auto"/>
        </w:rPr>
        <w:t>-</w:t>
      </w:r>
      <w:r>
        <w:rPr>
          <w:bCs/>
          <w:color w:val="auto"/>
        </w:rPr>
        <w:t>9%</w:t>
      </w:r>
      <w:r w:rsidR="009B6A37">
        <w:rPr>
          <w:bCs/>
          <w:color w:val="auto"/>
        </w:rPr>
        <w:t xml:space="preserve"> and 8%</w:t>
      </w:r>
      <w:r w:rsidR="00E6768F">
        <w:rPr>
          <w:bCs/>
          <w:color w:val="auto"/>
        </w:rPr>
        <w:t>,</w:t>
      </w:r>
      <w:r w:rsidRPr="00C3408C">
        <w:rPr>
          <w:bCs/>
          <w:color w:val="auto"/>
        </w:rPr>
        <w:t xml:space="preserve"> (Figure</w:t>
      </w:r>
      <w:r w:rsidR="00E6768F">
        <w:rPr>
          <w:bCs/>
          <w:color w:val="auto"/>
        </w:rPr>
        <w:t xml:space="preserve"> </w:t>
      </w:r>
      <w:r w:rsidRPr="00C3408C">
        <w:rPr>
          <w:bCs/>
          <w:color w:val="auto"/>
        </w:rPr>
        <w:t>2.29).</w:t>
      </w:r>
    </w:p>
    <w:tbl>
      <w:tblPr>
        <w:tblStyle w:val="Tabelgril"/>
        <w:tblW w:w="0" w:type="auto"/>
        <w:tblInd w:w="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97"/>
        <w:gridCol w:w="4319"/>
      </w:tblGrid>
      <w:tr w:rsidR="00AC5003" w:rsidRPr="00DA6F54" w14:paraId="2E7250F2" w14:textId="77777777" w:rsidTr="007339D3">
        <w:tc>
          <w:tcPr>
            <w:tcW w:w="5197" w:type="dxa"/>
          </w:tcPr>
          <w:p w14:paraId="7F9A066D" w14:textId="074287B1" w:rsidR="00AC5003" w:rsidRPr="00DA6F54" w:rsidRDefault="00AC5003" w:rsidP="00AC5003">
            <w:pPr>
              <w:spacing w:after="0"/>
              <w:ind w:left="0" w:firstLine="0"/>
            </w:pPr>
          </w:p>
        </w:tc>
        <w:tc>
          <w:tcPr>
            <w:tcW w:w="4319" w:type="dxa"/>
          </w:tcPr>
          <w:p w14:paraId="52F57ABC" w14:textId="1E5C5770" w:rsidR="00AC5003" w:rsidRPr="00DA6F54" w:rsidRDefault="00AC5003" w:rsidP="00AC5003">
            <w:pPr>
              <w:ind w:left="0" w:firstLine="0"/>
            </w:pPr>
          </w:p>
        </w:tc>
      </w:tr>
      <w:tr w:rsidR="00AC5003" w:rsidRPr="00DA6F54" w14:paraId="4F62E1DA" w14:textId="77777777" w:rsidTr="007339D3">
        <w:tc>
          <w:tcPr>
            <w:tcW w:w="9516" w:type="dxa"/>
            <w:gridSpan w:val="2"/>
          </w:tcPr>
          <w:tbl>
            <w:tblPr>
              <w:tblStyle w:val="Tabelgril"/>
              <w:tblW w:w="0" w:type="auto"/>
              <w:tblInd w:w="11" w:type="dxa"/>
              <w:tblLook w:val="04A0" w:firstRow="1" w:lastRow="0" w:firstColumn="1" w:lastColumn="0" w:noHBand="0" w:noVBand="1"/>
            </w:tblPr>
            <w:tblGrid>
              <w:gridCol w:w="4826"/>
              <w:gridCol w:w="4173"/>
            </w:tblGrid>
            <w:tr w:rsidR="00701F80" w14:paraId="5FDF0006" w14:textId="77777777" w:rsidTr="004522E2">
              <w:tc>
                <w:tcPr>
                  <w:tcW w:w="4826" w:type="dxa"/>
                </w:tcPr>
                <w:p w14:paraId="1F728573" w14:textId="5B4B4AAB" w:rsidR="00701F80" w:rsidRDefault="004522E2" w:rsidP="000F12AF">
                  <w:pPr>
                    <w:autoSpaceDE w:val="0"/>
                    <w:autoSpaceDN w:val="0"/>
                    <w:adjustRightInd w:val="0"/>
                    <w:spacing w:after="120" w:line="240" w:lineRule="auto"/>
                    <w:ind w:left="0" w:firstLine="0"/>
                    <w:jc w:val="center"/>
                    <w:rPr>
                      <w:b/>
                      <w:bCs/>
                    </w:rPr>
                  </w:pPr>
                  <w:r>
                    <w:rPr>
                      <w:noProof/>
                      <w:lang w:val="en-US" w:eastAsia="ja-JP"/>
                    </w:rPr>
                    <w:drawing>
                      <wp:inline distT="0" distB="0" distL="0" distR="0" wp14:anchorId="727C7522" wp14:editId="695DE281">
                        <wp:extent cx="2727158" cy="1824355"/>
                        <wp:effectExtent l="0" t="0" r="16510" b="4445"/>
                        <wp:docPr id="72" name="Диаграмма 72">
                          <a:extLst xmlns:a="http://schemas.openxmlformats.org/drawingml/2006/main">
                            <a:ext uri="{FF2B5EF4-FFF2-40B4-BE49-F238E27FC236}">
                              <a16:creationId xmlns:a16="http://schemas.microsoft.com/office/drawing/2014/main" id="{00000000-0008-0000-30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p>
              </w:tc>
              <w:tc>
                <w:tcPr>
                  <w:tcW w:w="4173" w:type="dxa"/>
                </w:tcPr>
                <w:p w14:paraId="07764919" w14:textId="605625B4" w:rsidR="00701F80" w:rsidRDefault="004522E2" w:rsidP="000F12AF">
                  <w:pPr>
                    <w:autoSpaceDE w:val="0"/>
                    <w:autoSpaceDN w:val="0"/>
                    <w:adjustRightInd w:val="0"/>
                    <w:spacing w:after="120" w:line="240" w:lineRule="auto"/>
                    <w:ind w:left="0" w:firstLine="0"/>
                    <w:jc w:val="center"/>
                    <w:rPr>
                      <w:b/>
                      <w:bCs/>
                    </w:rPr>
                  </w:pPr>
                  <w:r>
                    <w:rPr>
                      <w:noProof/>
                      <w:lang w:val="en-US" w:eastAsia="ja-JP"/>
                    </w:rPr>
                    <w:drawing>
                      <wp:inline distT="0" distB="0" distL="0" distR="0" wp14:anchorId="63F15862" wp14:editId="15F117AA">
                        <wp:extent cx="2442411" cy="1824355"/>
                        <wp:effectExtent l="0" t="0" r="15240" b="4445"/>
                        <wp:docPr id="71" name="Диаграмма 71">
                          <a:extLst xmlns:a="http://schemas.openxmlformats.org/drawingml/2006/main">
                            <a:ext uri="{FF2B5EF4-FFF2-40B4-BE49-F238E27FC236}">
                              <a16:creationId xmlns:a16="http://schemas.microsoft.com/office/drawing/2014/main" id="{00000000-0008-0000-30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inline>
                    </w:drawing>
                  </w:r>
                </w:p>
              </w:tc>
            </w:tr>
          </w:tbl>
          <w:p w14:paraId="2F211166" w14:textId="77777777" w:rsidR="00E3578E" w:rsidRDefault="00E3578E" w:rsidP="000F12AF">
            <w:pPr>
              <w:autoSpaceDE w:val="0"/>
              <w:autoSpaceDN w:val="0"/>
              <w:adjustRightInd w:val="0"/>
              <w:spacing w:after="120" w:line="240" w:lineRule="auto"/>
              <w:ind w:left="11" w:hanging="11"/>
              <w:jc w:val="center"/>
              <w:rPr>
                <w:b/>
                <w:bCs/>
              </w:rPr>
            </w:pPr>
          </w:p>
          <w:p w14:paraId="729814CD" w14:textId="2925BB2F" w:rsidR="00AC5003" w:rsidRPr="00DA6F54" w:rsidRDefault="00AC5003" w:rsidP="000F12AF">
            <w:pPr>
              <w:autoSpaceDE w:val="0"/>
              <w:autoSpaceDN w:val="0"/>
              <w:adjustRightInd w:val="0"/>
              <w:spacing w:after="120" w:line="240" w:lineRule="auto"/>
              <w:ind w:left="11" w:hanging="11"/>
              <w:jc w:val="center"/>
            </w:pPr>
            <w:r w:rsidRPr="00FB2A38">
              <w:rPr>
                <w:b/>
                <w:bCs/>
              </w:rPr>
              <w:t xml:space="preserve">Figure 2.29. </w:t>
            </w:r>
            <w:r w:rsidRPr="00FB2A38">
              <w:t>Cr emissions by sectors in 1990 and 20</w:t>
            </w:r>
            <w:r w:rsidR="000F12AF" w:rsidRPr="00FB2A38">
              <w:t>2</w:t>
            </w:r>
            <w:r w:rsidR="004522E2">
              <w:t>3</w:t>
            </w:r>
          </w:p>
        </w:tc>
      </w:tr>
    </w:tbl>
    <w:p w14:paraId="1F7F38E5" w14:textId="77777777" w:rsidR="00AC5003" w:rsidRPr="00DA6F54" w:rsidRDefault="00AC5003" w:rsidP="00AC5003"/>
    <w:p w14:paraId="68A89447" w14:textId="77777777" w:rsidR="00AC5003" w:rsidRPr="00422E72" w:rsidRDefault="00AC5003" w:rsidP="003926D0">
      <w:pPr>
        <w:pStyle w:val="Titlu3"/>
        <w:rPr>
          <w:i w:val="0"/>
          <w:color w:val="4F81BD" w:themeColor="accent1"/>
        </w:rPr>
      </w:pPr>
      <w:r w:rsidRPr="00DA6F54">
        <w:br w:type="page"/>
      </w:r>
      <w:bookmarkStart w:id="55" w:name="_Toc47965478"/>
      <w:bookmarkStart w:id="56" w:name="_Toc116907434"/>
      <w:r w:rsidRPr="00422E72">
        <w:rPr>
          <w:i w:val="0"/>
          <w:color w:val="4F81BD" w:themeColor="accent1"/>
        </w:rPr>
        <w:lastRenderedPageBreak/>
        <w:t>Copper (Cu)</w:t>
      </w:r>
      <w:bookmarkEnd w:id="55"/>
      <w:bookmarkEnd w:id="56"/>
    </w:p>
    <w:p w14:paraId="264D551E" w14:textId="556DB419" w:rsidR="00AB43A5" w:rsidRDefault="00AC5003" w:rsidP="00AC5003">
      <w:pPr>
        <w:autoSpaceDE w:val="0"/>
        <w:autoSpaceDN w:val="0"/>
        <w:adjustRightInd w:val="0"/>
        <w:spacing w:after="0" w:line="240" w:lineRule="auto"/>
        <w:ind w:left="11" w:hanging="11"/>
        <w:contextualSpacing/>
        <w:jc w:val="both"/>
        <w:rPr>
          <w:bCs/>
        </w:rPr>
      </w:pPr>
      <w:proofErr w:type="spellStart"/>
      <w:r w:rsidRPr="00DA6F54">
        <w:rPr>
          <w:bCs/>
        </w:rPr>
        <w:t>Cu</w:t>
      </w:r>
      <w:proofErr w:type="spellEnd"/>
      <w:r w:rsidRPr="00DA6F54">
        <w:rPr>
          <w:bCs/>
        </w:rPr>
        <w:t xml:space="preserve"> emissions ha</w:t>
      </w:r>
      <w:r>
        <w:rPr>
          <w:bCs/>
        </w:rPr>
        <w:t>d</w:t>
      </w:r>
      <w:r w:rsidRPr="00DA6F54">
        <w:rPr>
          <w:bCs/>
        </w:rPr>
        <w:t xml:space="preserve"> decrease</w:t>
      </w:r>
      <w:r w:rsidR="009B6A37">
        <w:rPr>
          <w:bCs/>
        </w:rPr>
        <w:t>d</w:t>
      </w:r>
      <w:r w:rsidRPr="00DA6F54">
        <w:rPr>
          <w:bCs/>
        </w:rPr>
        <w:t xml:space="preserve"> from 3,</w:t>
      </w:r>
      <w:r>
        <w:rPr>
          <w:bCs/>
        </w:rPr>
        <w:t>1</w:t>
      </w:r>
      <w:r w:rsidRPr="00DA6F54">
        <w:rPr>
          <w:bCs/>
        </w:rPr>
        <w:t xml:space="preserve"> tons (1990) to </w:t>
      </w:r>
      <w:r w:rsidRPr="00C77364">
        <w:rPr>
          <w:bCs/>
          <w:color w:val="auto"/>
        </w:rPr>
        <w:t>0,</w:t>
      </w:r>
      <w:r w:rsidR="009B6A37">
        <w:rPr>
          <w:bCs/>
          <w:color w:val="auto"/>
        </w:rPr>
        <w:t>44</w:t>
      </w:r>
      <w:r w:rsidRPr="00C77364">
        <w:rPr>
          <w:bCs/>
          <w:color w:val="auto"/>
        </w:rPr>
        <w:t xml:space="preserve"> </w:t>
      </w:r>
      <w:r w:rsidRPr="00DA6F54">
        <w:rPr>
          <w:bCs/>
        </w:rPr>
        <w:t>tons (20</w:t>
      </w:r>
      <w:r w:rsidR="009B6A37">
        <w:rPr>
          <w:bCs/>
        </w:rPr>
        <w:t>2</w:t>
      </w:r>
      <w:r w:rsidR="00422E72">
        <w:rPr>
          <w:bCs/>
        </w:rPr>
        <w:t>3</w:t>
      </w:r>
      <w:r w:rsidRPr="00DA6F54">
        <w:rPr>
          <w:bCs/>
        </w:rPr>
        <w:t>) (Figure 2.30).</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1"/>
        <w:gridCol w:w="5719"/>
        <w:gridCol w:w="797"/>
        <w:gridCol w:w="961"/>
        <w:gridCol w:w="1524"/>
      </w:tblGrid>
      <w:tr w:rsidR="006476A3" w:rsidRPr="006476A3" w14:paraId="643B8980" w14:textId="77777777" w:rsidTr="00251608">
        <w:trPr>
          <w:trHeight w:val="20"/>
        </w:trPr>
        <w:tc>
          <w:tcPr>
            <w:tcW w:w="381" w:type="pct"/>
            <w:shd w:val="clear" w:color="auto" w:fill="auto"/>
            <w:noWrap/>
            <w:vAlign w:val="bottom"/>
            <w:hideMark/>
          </w:tcPr>
          <w:p w14:paraId="7FC713E5" w14:textId="77777777" w:rsidR="006476A3" w:rsidRPr="00251608" w:rsidRDefault="006476A3" w:rsidP="00AB43A5">
            <w:pPr>
              <w:spacing w:after="0" w:line="240" w:lineRule="auto"/>
              <w:ind w:left="0" w:firstLine="0"/>
              <w:rPr>
                <w:color w:val="auto"/>
                <w:sz w:val="16"/>
                <w:szCs w:val="16"/>
                <w:lang w:val="en-US" w:eastAsia="ru-RU"/>
              </w:rPr>
            </w:pPr>
          </w:p>
        </w:tc>
        <w:tc>
          <w:tcPr>
            <w:tcW w:w="2934" w:type="pct"/>
            <w:shd w:val="clear" w:color="auto" w:fill="auto"/>
            <w:noWrap/>
            <w:vAlign w:val="bottom"/>
            <w:hideMark/>
          </w:tcPr>
          <w:p w14:paraId="13533AA5" w14:textId="77777777" w:rsidR="006476A3" w:rsidRPr="00251608" w:rsidRDefault="006476A3" w:rsidP="00AB43A5">
            <w:pPr>
              <w:spacing w:after="0" w:line="240" w:lineRule="auto"/>
              <w:ind w:left="0" w:firstLine="0"/>
              <w:rPr>
                <w:color w:val="auto"/>
                <w:sz w:val="16"/>
                <w:szCs w:val="16"/>
                <w:lang w:val="en-US" w:eastAsia="ru-RU"/>
              </w:rPr>
            </w:pPr>
          </w:p>
        </w:tc>
        <w:tc>
          <w:tcPr>
            <w:tcW w:w="409" w:type="pct"/>
            <w:shd w:val="clear" w:color="auto" w:fill="auto"/>
            <w:noWrap/>
            <w:vAlign w:val="bottom"/>
            <w:hideMark/>
          </w:tcPr>
          <w:p w14:paraId="7AFD888E" w14:textId="77777777" w:rsidR="006476A3" w:rsidRPr="00251608" w:rsidRDefault="006476A3" w:rsidP="006476A3">
            <w:pPr>
              <w:spacing w:after="0" w:line="240" w:lineRule="auto"/>
              <w:ind w:left="0" w:firstLine="0"/>
              <w:jc w:val="center"/>
              <w:rPr>
                <w:b/>
                <w:color w:val="auto"/>
                <w:sz w:val="16"/>
                <w:szCs w:val="16"/>
                <w:lang w:val="en-US" w:eastAsia="ru-RU"/>
              </w:rPr>
            </w:pPr>
            <w:r w:rsidRPr="00251608">
              <w:rPr>
                <w:b/>
                <w:color w:val="auto"/>
                <w:sz w:val="16"/>
                <w:szCs w:val="16"/>
                <w:lang w:val="ru-RU" w:eastAsia="ru-RU"/>
              </w:rPr>
              <w:t>Cu</w:t>
            </w:r>
            <w:r w:rsidR="00651813" w:rsidRPr="00251608">
              <w:rPr>
                <w:b/>
                <w:color w:val="auto"/>
                <w:sz w:val="16"/>
                <w:szCs w:val="16"/>
                <w:lang w:val="en-US" w:eastAsia="ru-RU"/>
              </w:rPr>
              <w:t>, t</w:t>
            </w:r>
          </w:p>
        </w:tc>
        <w:tc>
          <w:tcPr>
            <w:tcW w:w="493" w:type="pct"/>
            <w:shd w:val="clear" w:color="auto" w:fill="auto"/>
            <w:noWrap/>
            <w:vAlign w:val="bottom"/>
            <w:hideMark/>
          </w:tcPr>
          <w:p w14:paraId="6B6CADC3" w14:textId="77777777" w:rsidR="006476A3" w:rsidRPr="00251608" w:rsidRDefault="006476A3" w:rsidP="006476A3">
            <w:pPr>
              <w:spacing w:after="0" w:line="240" w:lineRule="auto"/>
              <w:ind w:left="0" w:firstLine="0"/>
              <w:jc w:val="center"/>
              <w:rPr>
                <w:b/>
                <w:color w:val="auto"/>
                <w:sz w:val="16"/>
                <w:szCs w:val="16"/>
                <w:lang w:val="en-US" w:eastAsia="ru-RU"/>
              </w:rPr>
            </w:pPr>
            <w:r w:rsidRPr="00251608">
              <w:rPr>
                <w:b/>
                <w:color w:val="auto"/>
                <w:sz w:val="16"/>
                <w:szCs w:val="16"/>
                <w:lang w:val="ru-RU" w:eastAsia="ru-RU"/>
              </w:rPr>
              <w:t>Cu</w:t>
            </w:r>
            <w:r w:rsidR="00651813" w:rsidRPr="00251608">
              <w:rPr>
                <w:b/>
                <w:color w:val="auto"/>
                <w:sz w:val="16"/>
                <w:szCs w:val="16"/>
                <w:lang w:val="en-US" w:eastAsia="ru-RU"/>
              </w:rPr>
              <w:t>, t</w:t>
            </w:r>
          </w:p>
        </w:tc>
        <w:tc>
          <w:tcPr>
            <w:tcW w:w="782" w:type="pct"/>
            <w:shd w:val="clear" w:color="auto" w:fill="auto"/>
            <w:noWrap/>
            <w:vAlign w:val="bottom"/>
            <w:hideMark/>
          </w:tcPr>
          <w:p w14:paraId="43530D8C" w14:textId="444D0B24" w:rsidR="006476A3" w:rsidRPr="00251608" w:rsidRDefault="006476A3" w:rsidP="006476A3">
            <w:pPr>
              <w:spacing w:after="0" w:line="240" w:lineRule="auto"/>
              <w:ind w:left="0" w:firstLine="0"/>
              <w:jc w:val="center"/>
              <w:rPr>
                <w:b/>
                <w:color w:val="auto"/>
                <w:sz w:val="16"/>
                <w:szCs w:val="16"/>
                <w:lang w:val="en-US" w:eastAsia="ru-RU"/>
              </w:rPr>
            </w:pPr>
            <w:r w:rsidRPr="00251608">
              <w:rPr>
                <w:b/>
                <w:color w:val="auto"/>
                <w:sz w:val="16"/>
                <w:szCs w:val="16"/>
                <w:lang w:val="ru-RU" w:eastAsia="ru-RU"/>
              </w:rPr>
              <w:t>202</w:t>
            </w:r>
            <w:r w:rsidR="00422E72">
              <w:rPr>
                <w:b/>
                <w:color w:val="auto"/>
                <w:sz w:val="16"/>
                <w:szCs w:val="16"/>
                <w:lang w:val="en-US" w:eastAsia="ru-RU"/>
              </w:rPr>
              <w:t>3</w:t>
            </w:r>
          </w:p>
        </w:tc>
      </w:tr>
      <w:tr w:rsidR="006476A3" w:rsidRPr="006476A3" w14:paraId="2E3A4614" w14:textId="77777777" w:rsidTr="00251608">
        <w:trPr>
          <w:trHeight w:val="20"/>
        </w:trPr>
        <w:tc>
          <w:tcPr>
            <w:tcW w:w="381" w:type="pct"/>
            <w:shd w:val="clear" w:color="auto" w:fill="auto"/>
            <w:noWrap/>
            <w:vAlign w:val="bottom"/>
            <w:hideMark/>
          </w:tcPr>
          <w:p w14:paraId="5B16E4F1" w14:textId="77777777" w:rsidR="006476A3" w:rsidRPr="00251608" w:rsidRDefault="006476A3" w:rsidP="00AB43A5">
            <w:pPr>
              <w:spacing w:after="0" w:line="240" w:lineRule="auto"/>
              <w:ind w:left="0" w:firstLine="0"/>
              <w:rPr>
                <w:color w:val="auto"/>
                <w:sz w:val="16"/>
                <w:szCs w:val="16"/>
                <w:lang w:val="ru-RU" w:eastAsia="ru-RU"/>
              </w:rPr>
            </w:pPr>
            <w:r w:rsidRPr="00251608">
              <w:rPr>
                <w:color w:val="auto"/>
                <w:sz w:val="16"/>
                <w:szCs w:val="16"/>
                <w:lang w:val="ru-RU" w:eastAsia="ru-RU"/>
              </w:rPr>
              <w:t> </w:t>
            </w:r>
          </w:p>
        </w:tc>
        <w:tc>
          <w:tcPr>
            <w:tcW w:w="2934" w:type="pct"/>
            <w:shd w:val="clear" w:color="auto" w:fill="auto"/>
            <w:noWrap/>
            <w:vAlign w:val="bottom"/>
            <w:hideMark/>
          </w:tcPr>
          <w:p w14:paraId="1859CB8B" w14:textId="77777777" w:rsidR="006476A3" w:rsidRPr="00251608" w:rsidRDefault="006476A3" w:rsidP="00AB43A5">
            <w:pPr>
              <w:spacing w:after="0" w:line="240" w:lineRule="auto"/>
              <w:ind w:left="0" w:firstLine="0"/>
              <w:rPr>
                <w:color w:val="auto"/>
                <w:sz w:val="16"/>
                <w:szCs w:val="16"/>
                <w:lang w:val="ru-RU" w:eastAsia="ru-RU"/>
              </w:rPr>
            </w:pPr>
            <w:r w:rsidRPr="00251608">
              <w:rPr>
                <w:color w:val="auto"/>
                <w:sz w:val="16"/>
                <w:szCs w:val="16"/>
                <w:lang w:val="ru-RU" w:eastAsia="ru-RU"/>
              </w:rPr>
              <w:t> </w:t>
            </w:r>
          </w:p>
        </w:tc>
        <w:tc>
          <w:tcPr>
            <w:tcW w:w="409" w:type="pct"/>
            <w:shd w:val="clear" w:color="auto" w:fill="auto"/>
            <w:noWrap/>
            <w:vAlign w:val="bottom"/>
            <w:hideMark/>
          </w:tcPr>
          <w:p w14:paraId="47E24CBE" w14:textId="77777777" w:rsidR="006476A3" w:rsidRPr="00A90487" w:rsidRDefault="006476A3" w:rsidP="006476A3">
            <w:pPr>
              <w:spacing w:after="0" w:line="240" w:lineRule="auto"/>
              <w:ind w:left="0" w:firstLine="0"/>
              <w:jc w:val="center"/>
              <w:rPr>
                <w:b/>
                <w:color w:val="auto"/>
                <w:sz w:val="16"/>
                <w:szCs w:val="16"/>
                <w:lang w:val="ru-RU" w:eastAsia="ru-RU"/>
              </w:rPr>
            </w:pPr>
            <w:r w:rsidRPr="00A90487">
              <w:rPr>
                <w:b/>
                <w:color w:val="auto"/>
                <w:sz w:val="16"/>
                <w:szCs w:val="16"/>
                <w:lang w:val="ru-RU" w:eastAsia="ru-RU"/>
              </w:rPr>
              <w:t>1990</w:t>
            </w:r>
          </w:p>
        </w:tc>
        <w:tc>
          <w:tcPr>
            <w:tcW w:w="493" w:type="pct"/>
            <w:shd w:val="clear" w:color="auto" w:fill="auto"/>
            <w:noWrap/>
            <w:vAlign w:val="bottom"/>
            <w:hideMark/>
          </w:tcPr>
          <w:p w14:paraId="4FA6E62C" w14:textId="43C23BEC" w:rsidR="006476A3" w:rsidRPr="00A90487" w:rsidRDefault="006476A3" w:rsidP="006476A3">
            <w:pPr>
              <w:spacing w:after="0" w:line="240" w:lineRule="auto"/>
              <w:ind w:left="0" w:firstLine="0"/>
              <w:jc w:val="center"/>
              <w:rPr>
                <w:b/>
                <w:color w:val="auto"/>
                <w:sz w:val="16"/>
                <w:szCs w:val="16"/>
                <w:lang w:val="en-US" w:eastAsia="ru-RU"/>
              </w:rPr>
            </w:pPr>
            <w:r w:rsidRPr="00A90487">
              <w:rPr>
                <w:b/>
                <w:color w:val="auto"/>
                <w:sz w:val="16"/>
                <w:szCs w:val="16"/>
                <w:lang w:val="ru-RU" w:eastAsia="ru-RU"/>
              </w:rPr>
              <w:t>202</w:t>
            </w:r>
            <w:r w:rsidR="00422E72" w:rsidRPr="00A90487">
              <w:rPr>
                <w:b/>
                <w:color w:val="auto"/>
                <w:sz w:val="16"/>
                <w:szCs w:val="16"/>
                <w:lang w:val="en-US" w:eastAsia="ru-RU"/>
              </w:rPr>
              <w:t>3</w:t>
            </w:r>
          </w:p>
        </w:tc>
        <w:tc>
          <w:tcPr>
            <w:tcW w:w="782" w:type="pct"/>
            <w:shd w:val="clear" w:color="auto" w:fill="auto"/>
            <w:noWrap/>
            <w:vAlign w:val="bottom"/>
            <w:hideMark/>
          </w:tcPr>
          <w:p w14:paraId="50D8F4F5" w14:textId="77777777" w:rsidR="006476A3" w:rsidRPr="00A90487" w:rsidRDefault="006476A3" w:rsidP="006476A3">
            <w:pPr>
              <w:spacing w:after="0" w:line="240" w:lineRule="auto"/>
              <w:ind w:left="0" w:firstLine="0"/>
              <w:jc w:val="center"/>
              <w:rPr>
                <w:b/>
                <w:color w:val="auto"/>
                <w:sz w:val="16"/>
                <w:szCs w:val="16"/>
                <w:lang w:val="ru-RU" w:eastAsia="ru-RU"/>
              </w:rPr>
            </w:pPr>
            <w:r w:rsidRPr="00A90487">
              <w:rPr>
                <w:b/>
                <w:color w:val="auto"/>
                <w:sz w:val="16"/>
                <w:szCs w:val="16"/>
                <w:lang w:val="ru-RU" w:eastAsia="ru-RU"/>
              </w:rPr>
              <w:t>%</w:t>
            </w:r>
          </w:p>
        </w:tc>
      </w:tr>
      <w:tr w:rsidR="00251608" w:rsidRPr="006476A3" w14:paraId="234E54DE" w14:textId="77777777" w:rsidTr="00251608">
        <w:trPr>
          <w:trHeight w:val="20"/>
        </w:trPr>
        <w:tc>
          <w:tcPr>
            <w:tcW w:w="381" w:type="pct"/>
            <w:shd w:val="clear" w:color="auto" w:fill="auto"/>
            <w:noWrap/>
            <w:vAlign w:val="bottom"/>
            <w:hideMark/>
          </w:tcPr>
          <w:p w14:paraId="0C9F3666" w14:textId="77777777" w:rsidR="00251608" w:rsidRPr="00251608" w:rsidRDefault="00251608" w:rsidP="00701F80">
            <w:pPr>
              <w:spacing w:after="0" w:line="240" w:lineRule="auto"/>
              <w:ind w:left="0" w:firstLine="0"/>
              <w:rPr>
                <w:color w:val="auto"/>
                <w:sz w:val="16"/>
                <w:szCs w:val="16"/>
                <w:lang w:val="ru-RU" w:eastAsia="ru-RU"/>
              </w:rPr>
            </w:pPr>
            <w:r w:rsidRPr="00251608">
              <w:rPr>
                <w:color w:val="auto"/>
                <w:sz w:val="16"/>
                <w:szCs w:val="16"/>
                <w:lang w:val="ru-RU" w:eastAsia="ru-RU"/>
              </w:rPr>
              <w:t>1A1a</w:t>
            </w:r>
          </w:p>
        </w:tc>
        <w:tc>
          <w:tcPr>
            <w:tcW w:w="2934" w:type="pct"/>
            <w:shd w:val="clear" w:color="auto" w:fill="auto"/>
            <w:noWrap/>
            <w:vAlign w:val="bottom"/>
            <w:hideMark/>
          </w:tcPr>
          <w:p w14:paraId="52F6A552" w14:textId="77777777" w:rsidR="00251608" w:rsidRPr="00251608" w:rsidRDefault="00251608" w:rsidP="00701F80">
            <w:pPr>
              <w:spacing w:after="0" w:line="240" w:lineRule="auto"/>
              <w:ind w:left="0" w:firstLine="0"/>
              <w:rPr>
                <w:color w:val="auto"/>
                <w:sz w:val="16"/>
                <w:szCs w:val="16"/>
                <w:lang w:val="en-US" w:eastAsia="ru-RU"/>
              </w:rPr>
            </w:pPr>
            <w:r w:rsidRPr="00251608">
              <w:rPr>
                <w:color w:val="auto"/>
                <w:sz w:val="16"/>
                <w:szCs w:val="16"/>
                <w:lang w:val="en-US" w:eastAsia="ru-RU"/>
              </w:rPr>
              <w:t>Public electricity and heat production</w:t>
            </w:r>
          </w:p>
        </w:tc>
        <w:tc>
          <w:tcPr>
            <w:tcW w:w="409" w:type="pct"/>
            <w:shd w:val="clear" w:color="auto" w:fill="auto"/>
            <w:noWrap/>
            <w:vAlign w:val="bottom"/>
            <w:hideMark/>
          </w:tcPr>
          <w:p w14:paraId="5B311274" w14:textId="122CC9BD" w:rsidR="00251608" w:rsidRPr="00A90487" w:rsidRDefault="00251608" w:rsidP="00701F80">
            <w:pPr>
              <w:spacing w:after="0" w:line="240" w:lineRule="auto"/>
              <w:ind w:left="0" w:firstLine="0"/>
              <w:jc w:val="center"/>
              <w:rPr>
                <w:color w:val="auto"/>
                <w:sz w:val="16"/>
                <w:szCs w:val="16"/>
                <w:lang w:val="ru-RU" w:eastAsia="ru-RU"/>
              </w:rPr>
            </w:pPr>
            <w:r w:rsidRPr="00A90487">
              <w:rPr>
                <w:color w:val="auto"/>
                <w:sz w:val="16"/>
                <w:szCs w:val="16"/>
              </w:rPr>
              <w:t>1.04</w:t>
            </w:r>
          </w:p>
        </w:tc>
        <w:tc>
          <w:tcPr>
            <w:tcW w:w="493" w:type="pct"/>
            <w:shd w:val="clear" w:color="auto" w:fill="auto"/>
            <w:noWrap/>
            <w:vAlign w:val="bottom"/>
            <w:hideMark/>
          </w:tcPr>
          <w:p w14:paraId="049DD9EA" w14:textId="3BA36AE9" w:rsidR="00251608" w:rsidRPr="00A90487" w:rsidRDefault="00251608" w:rsidP="00701F80">
            <w:pPr>
              <w:spacing w:after="0" w:line="240" w:lineRule="auto"/>
              <w:ind w:left="0" w:firstLine="0"/>
              <w:jc w:val="center"/>
              <w:rPr>
                <w:color w:val="auto"/>
                <w:sz w:val="16"/>
                <w:szCs w:val="16"/>
                <w:lang w:val="ru-RU" w:eastAsia="ru-RU"/>
              </w:rPr>
            </w:pPr>
            <w:r w:rsidRPr="00A90487">
              <w:rPr>
                <w:color w:val="auto"/>
                <w:sz w:val="16"/>
                <w:szCs w:val="16"/>
              </w:rPr>
              <w:t>0.015</w:t>
            </w:r>
          </w:p>
        </w:tc>
        <w:tc>
          <w:tcPr>
            <w:tcW w:w="782" w:type="pct"/>
            <w:shd w:val="clear" w:color="auto" w:fill="auto"/>
            <w:noWrap/>
            <w:vAlign w:val="bottom"/>
            <w:hideMark/>
          </w:tcPr>
          <w:p w14:paraId="36BD9D75" w14:textId="35E992E3" w:rsidR="00251608" w:rsidRPr="00A90487" w:rsidRDefault="00422E72" w:rsidP="00701F80">
            <w:pPr>
              <w:spacing w:after="0" w:line="240" w:lineRule="auto"/>
              <w:ind w:left="0" w:firstLine="0"/>
              <w:jc w:val="center"/>
              <w:rPr>
                <w:i/>
                <w:iCs/>
                <w:color w:val="auto"/>
                <w:sz w:val="16"/>
                <w:szCs w:val="16"/>
                <w:lang w:val="ru-RU" w:eastAsia="ru-RU"/>
              </w:rPr>
            </w:pPr>
            <w:r w:rsidRPr="00A90487">
              <w:rPr>
                <w:i/>
                <w:iCs/>
                <w:color w:val="auto"/>
                <w:sz w:val="16"/>
                <w:szCs w:val="16"/>
              </w:rPr>
              <w:t>4</w:t>
            </w:r>
            <w:r w:rsidR="00251608" w:rsidRPr="00A90487">
              <w:rPr>
                <w:i/>
                <w:iCs/>
                <w:color w:val="auto"/>
                <w:sz w:val="16"/>
                <w:szCs w:val="16"/>
              </w:rPr>
              <w:t>,</w:t>
            </w:r>
            <w:r w:rsidRPr="00A90487">
              <w:rPr>
                <w:i/>
                <w:iCs/>
                <w:color w:val="auto"/>
                <w:sz w:val="16"/>
                <w:szCs w:val="16"/>
              </w:rPr>
              <w:t>9</w:t>
            </w:r>
          </w:p>
        </w:tc>
      </w:tr>
      <w:tr w:rsidR="00251608" w:rsidRPr="006476A3" w14:paraId="7E19D580" w14:textId="77777777" w:rsidTr="00251608">
        <w:trPr>
          <w:trHeight w:val="20"/>
        </w:trPr>
        <w:tc>
          <w:tcPr>
            <w:tcW w:w="381" w:type="pct"/>
            <w:shd w:val="clear" w:color="auto" w:fill="auto"/>
            <w:noWrap/>
            <w:vAlign w:val="bottom"/>
            <w:hideMark/>
          </w:tcPr>
          <w:p w14:paraId="0F1A8771" w14:textId="77777777" w:rsidR="00251608" w:rsidRPr="00251608" w:rsidRDefault="00251608" w:rsidP="00701F80">
            <w:pPr>
              <w:spacing w:after="0" w:line="240" w:lineRule="auto"/>
              <w:ind w:left="0" w:firstLine="0"/>
              <w:rPr>
                <w:color w:val="auto"/>
                <w:sz w:val="16"/>
                <w:szCs w:val="16"/>
                <w:lang w:val="ru-RU" w:eastAsia="ru-RU"/>
              </w:rPr>
            </w:pPr>
            <w:r w:rsidRPr="00251608">
              <w:rPr>
                <w:color w:val="auto"/>
                <w:sz w:val="16"/>
                <w:szCs w:val="16"/>
                <w:lang w:val="ru-RU" w:eastAsia="ru-RU"/>
              </w:rPr>
              <w:t>1A4bi</w:t>
            </w:r>
          </w:p>
        </w:tc>
        <w:tc>
          <w:tcPr>
            <w:tcW w:w="2934" w:type="pct"/>
            <w:shd w:val="clear" w:color="auto" w:fill="auto"/>
            <w:noWrap/>
            <w:vAlign w:val="bottom"/>
            <w:hideMark/>
          </w:tcPr>
          <w:p w14:paraId="07CAB5C6" w14:textId="77777777" w:rsidR="00251608" w:rsidRPr="00251608" w:rsidRDefault="00251608" w:rsidP="00701F80">
            <w:pPr>
              <w:spacing w:after="0" w:line="240" w:lineRule="auto"/>
              <w:ind w:left="0" w:firstLine="0"/>
              <w:rPr>
                <w:color w:val="auto"/>
                <w:sz w:val="16"/>
                <w:szCs w:val="16"/>
                <w:lang w:val="ru-RU" w:eastAsia="ru-RU"/>
              </w:rPr>
            </w:pPr>
            <w:r w:rsidRPr="00251608">
              <w:rPr>
                <w:color w:val="auto"/>
                <w:sz w:val="16"/>
                <w:szCs w:val="16"/>
                <w:lang w:val="ru-RU" w:eastAsia="ru-RU"/>
              </w:rPr>
              <w:t xml:space="preserve">Residential: Stationary </w:t>
            </w:r>
          </w:p>
        </w:tc>
        <w:tc>
          <w:tcPr>
            <w:tcW w:w="409" w:type="pct"/>
            <w:shd w:val="clear" w:color="auto" w:fill="auto"/>
            <w:noWrap/>
            <w:vAlign w:val="bottom"/>
            <w:hideMark/>
          </w:tcPr>
          <w:p w14:paraId="06AC177E" w14:textId="5F6B8CDB" w:rsidR="00251608" w:rsidRPr="00A90487" w:rsidRDefault="00251608" w:rsidP="00701F80">
            <w:pPr>
              <w:spacing w:after="0" w:line="240" w:lineRule="auto"/>
              <w:ind w:left="0" w:firstLine="0"/>
              <w:jc w:val="center"/>
              <w:rPr>
                <w:color w:val="auto"/>
                <w:sz w:val="16"/>
                <w:szCs w:val="16"/>
                <w:lang w:val="ru-RU" w:eastAsia="ru-RU"/>
              </w:rPr>
            </w:pPr>
            <w:r w:rsidRPr="00A90487">
              <w:rPr>
                <w:color w:val="auto"/>
                <w:sz w:val="16"/>
                <w:szCs w:val="16"/>
              </w:rPr>
              <w:t>0.8</w:t>
            </w:r>
          </w:p>
        </w:tc>
        <w:tc>
          <w:tcPr>
            <w:tcW w:w="493" w:type="pct"/>
            <w:shd w:val="clear" w:color="auto" w:fill="auto"/>
            <w:noWrap/>
            <w:vAlign w:val="bottom"/>
            <w:hideMark/>
          </w:tcPr>
          <w:p w14:paraId="130DF6D9" w14:textId="1FFFD44D" w:rsidR="00251608" w:rsidRPr="00A90487" w:rsidRDefault="00251608" w:rsidP="00701F80">
            <w:pPr>
              <w:spacing w:after="0" w:line="240" w:lineRule="auto"/>
              <w:ind w:left="0" w:firstLine="0"/>
              <w:jc w:val="center"/>
              <w:rPr>
                <w:color w:val="auto"/>
                <w:sz w:val="16"/>
                <w:szCs w:val="16"/>
                <w:lang w:val="ru-RU" w:eastAsia="ru-RU"/>
              </w:rPr>
            </w:pPr>
            <w:r w:rsidRPr="00A90487">
              <w:rPr>
                <w:color w:val="auto"/>
                <w:sz w:val="16"/>
                <w:szCs w:val="16"/>
              </w:rPr>
              <w:t>0.158</w:t>
            </w:r>
          </w:p>
        </w:tc>
        <w:tc>
          <w:tcPr>
            <w:tcW w:w="782" w:type="pct"/>
            <w:shd w:val="clear" w:color="auto" w:fill="auto"/>
            <w:noWrap/>
            <w:vAlign w:val="bottom"/>
            <w:hideMark/>
          </w:tcPr>
          <w:p w14:paraId="19C38D8B" w14:textId="54597924" w:rsidR="00251608" w:rsidRPr="00A90487" w:rsidRDefault="00251608" w:rsidP="00701F80">
            <w:pPr>
              <w:spacing w:after="0" w:line="240" w:lineRule="auto"/>
              <w:ind w:left="0" w:firstLine="0"/>
              <w:jc w:val="center"/>
              <w:rPr>
                <w:i/>
                <w:iCs/>
                <w:color w:val="auto"/>
                <w:sz w:val="16"/>
                <w:szCs w:val="16"/>
                <w:lang w:val="ru-RU" w:eastAsia="ru-RU"/>
              </w:rPr>
            </w:pPr>
            <w:r w:rsidRPr="00A90487">
              <w:rPr>
                <w:i/>
                <w:iCs/>
                <w:color w:val="auto"/>
                <w:sz w:val="16"/>
                <w:szCs w:val="16"/>
              </w:rPr>
              <w:t>3</w:t>
            </w:r>
            <w:r w:rsidR="00422E72" w:rsidRPr="00A90487">
              <w:rPr>
                <w:i/>
                <w:iCs/>
                <w:color w:val="auto"/>
                <w:sz w:val="16"/>
                <w:szCs w:val="16"/>
              </w:rPr>
              <w:t>4</w:t>
            </w:r>
            <w:r w:rsidRPr="00A90487">
              <w:rPr>
                <w:i/>
                <w:iCs/>
                <w:color w:val="auto"/>
                <w:sz w:val="16"/>
                <w:szCs w:val="16"/>
              </w:rPr>
              <w:t>,</w:t>
            </w:r>
            <w:r w:rsidR="00422E72" w:rsidRPr="00A90487">
              <w:rPr>
                <w:i/>
                <w:iCs/>
                <w:color w:val="auto"/>
                <w:sz w:val="16"/>
                <w:szCs w:val="16"/>
              </w:rPr>
              <w:t>3</w:t>
            </w:r>
          </w:p>
        </w:tc>
      </w:tr>
      <w:tr w:rsidR="00251608" w:rsidRPr="006476A3" w14:paraId="52B3DAE2" w14:textId="77777777" w:rsidTr="00251608">
        <w:trPr>
          <w:trHeight w:val="20"/>
        </w:trPr>
        <w:tc>
          <w:tcPr>
            <w:tcW w:w="381" w:type="pct"/>
            <w:shd w:val="clear" w:color="auto" w:fill="auto"/>
            <w:noWrap/>
            <w:vAlign w:val="bottom"/>
            <w:hideMark/>
          </w:tcPr>
          <w:p w14:paraId="40207EB2" w14:textId="77777777" w:rsidR="00251608" w:rsidRPr="00251608" w:rsidRDefault="00251608" w:rsidP="00701F80">
            <w:pPr>
              <w:spacing w:after="0" w:line="240" w:lineRule="auto"/>
              <w:ind w:left="0" w:firstLine="0"/>
              <w:rPr>
                <w:color w:val="auto"/>
                <w:sz w:val="16"/>
                <w:szCs w:val="16"/>
                <w:lang w:val="ru-RU" w:eastAsia="ru-RU"/>
              </w:rPr>
            </w:pPr>
            <w:r w:rsidRPr="00251608">
              <w:rPr>
                <w:color w:val="auto"/>
                <w:sz w:val="16"/>
                <w:szCs w:val="16"/>
                <w:lang w:val="ru-RU" w:eastAsia="ru-RU"/>
              </w:rPr>
              <w:t>1A4cii</w:t>
            </w:r>
          </w:p>
        </w:tc>
        <w:tc>
          <w:tcPr>
            <w:tcW w:w="2934" w:type="pct"/>
            <w:shd w:val="clear" w:color="auto" w:fill="auto"/>
            <w:noWrap/>
            <w:vAlign w:val="bottom"/>
            <w:hideMark/>
          </w:tcPr>
          <w:p w14:paraId="39A93B6C" w14:textId="77777777" w:rsidR="00251608" w:rsidRPr="00251608" w:rsidRDefault="00251608" w:rsidP="00701F80">
            <w:pPr>
              <w:spacing w:after="0" w:line="240" w:lineRule="auto"/>
              <w:ind w:left="0" w:firstLine="0"/>
              <w:rPr>
                <w:color w:val="auto"/>
                <w:sz w:val="16"/>
                <w:szCs w:val="16"/>
                <w:lang w:val="en-US" w:eastAsia="ru-RU"/>
              </w:rPr>
            </w:pPr>
            <w:r w:rsidRPr="00251608">
              <w:rPr>
                <w:color w:val="auto"/>
                <w:sz w:val="16"/>
                <w:szCs w:val="16"/>
                <w:lang w:val="en-US" w:eastAsia="ru-RU"/>
              </w:rPr>
              <w:t>Agriculture/Forestry/Fishing: Off-road vehicles and other machinery</w:t>
            </w:r>
          </w:p>
        </w:tc>
        <w:tc>
          <w:tcPr>
            <w:tcW w:w="409" w:type="pct"/>
            <w:shd w:val="clear" w:color="auto" w:fill="auto"/>
            <w:noWrap/>
            <w:vAlign w:val="bottom"/>
            <w:hideMark/>
          </w:tcPr>
          <w:p w14:paraId="2C596006" w14:textId="09A5716D" w:rsidR="00251608" w:rsidRPr="00A90487" w:rsidRDefault="00251608" w:rsidP="00701F80">
            <w:pPr>
              <w:spacing w:after="0" w:line="240" w:lineRule="auto"/>
              <w:ind w:left="0" w:firstLine="0"/>
              <w:jc w:val="center"/>
              <w:rPr>
                <w:color w:val="auto"/>
                <w:sz w:val="16"/>
                <w:szCs w:val="16"/>
                <w:lang w:val="ru-RU" w:eastAsia="ru-RU"/>
              </w:rPr>
            </w:pPr>
            <w:r w:rsidRPr="00A90487">
              <w:rPr>
                <w:color w:val="auto"/>
                <w:sz w:val="16"/>
                <w:szCs w:val="16"/>
              </w:rPr>
              <w:t>0.7</w:t>
            </w:r>
          </w:p>
        </w:tc>
        <w:tc>
          <w:tcPr>
            <w:tcW w:w="493" w:type="pct"/>
            <w:shd w:val="clear" w:color="auto" w:fill="auto"/>
            <w:noWrap/>
            <w:vAlign w:val="bottom"/>
            <w:hideMark/>
          </w:tcPr>
          <w:p w14:paraId="7BC58C16" w14:textId="5B893193" w:rsidR="00251608" w:rsidRPr="00A90487" w:rsidRDefault="00251608" w:rsidP="00701F80">
            <w:pPr>
              <w:spacing w:after="0" w:line="240" w:lineRule="auto"/>
              <w:ind w:left="0" w:firstLine="0"/>
              <w:jc w:val="center"/>
              <w:rPr>
                <w:color w:val="auto"/>
                <w:sz w:val="16"/>
                <w:szCs w:val="16"/>
                <w:lang w:val="ru-RU" w:eastAsia="ru-RU"/>
              </w:rPr>
            </w:pPr>
            <w:r w:rsidRPr="00A90487">
              <w:rPr>
                <w:color w:val="auto"/>
                <w:sz w:val="16"/>
                <w:szCs w:val="16"/>
              </w:rPr>
              <w:t>0.182</w:t>
            </w:r>
          </w:p>
        </w:tc>
        <w:tc>
          <w:tcPr>
            <w:tcW w:w="782" w:type="pct"/>
            <w:shd w:val="clear" w:color="auto" w:fill="auto"/>
            <w:noWrap/>
            <w:vAlign w:val="bottom"/>
            <w:hideMark/>
          </w:tcPr>
          <w:p w14:paraId="649C13E3" w14:textId="37543C21" w:rsidR="00251608" w:rsidRPr="00A90487" w:rsidRDefault="00251608" w:rsidP="00701F80">
            <w:pPr>
              <w:spacing w:after="0" w:line="240" w:lineRule="auto"/>
              <w:ind w:left="0" w:firstLine="0"/>
              <w:jc w:val="center"/>
              <w:rPr>
                <w:i/>
                <w:iCs/>
                <w:color w:val="auto"/>
                <w:sz w:val="16"/>
                <w:szCs w:val="16"/>
                <w:lang w:val="ru-RU" w:eastAsia="ru-RU"/>
              </w:rPr>
            </w:pPr>
            <w:r w:rsidRPr="00A90487">
              <w:rPr>
                <w:i/>
                <w:iCs/>
                <w:color w:val="auto"/>
                <w:sz w:val="16"/>
                <w:szCs w:val="16"/>
              </w:rPr>
              <w:t>41,</w:t>
            </w:r>
            <w:r w:rsidR="00422E72" w:rsidRPr="00A90487">
              <w:rPr>
                <w:i/>
                <w:iCs/>
                <w:color w:val="auto"/>
                <w:sz w:val="16"/>
                <w:szCs w:val="16"/>
              </w:rPr>
              <w:t>6</w:t>
            </w:r>
          </w:p>
        </w:tc>
      </w:tr>
      <w:tr w:rsidR="00251608" w:rsidRPr="006476A3" w14:paraId="2A734950" w14:textId="77777777" w:rsidTr="00251608">
        <w:trPr>
          <w:trHeight w:val="20"/>
        </w:trPr>
        <w:tc>
          <w:tcPr>
            <w:tcW w:w="381" w:type="pct"/>
            <w:shd w:val="clear" w:color="auto" w:fill="auto"/>
            <w:noWrap/>
            <w:vAlign w:val="bottom"/>
            <w:hideMark/>
          </w:tcPr>
          <w:p w14:paraId="3334F8A9" w14:textId="77777777" w:rsidR="00251608" w:rsidRPr="00251608" w:rsidRDefault="00251608" w:rsidP="00701F80">
            <w:pPr>
              <w:spacing w:after="0" w:line="240" w:lineRule="auto"/>
              <w:ind w:left="0" w:firstLine="0"/>
              <w:rPr>
                <w:color w:val="auto"/>
                <w:sz w:val="16"/>
                <w:szCs w:val="16"/>
                <w:lang w:val="ru-RU" w:eastAsia="ru-RU"/>
              </w:rPr>
            </w:pPr>
            <w:r w:rsidRPr="00251608">
              <w:rPr>
                <w:color w:val="auto"/>
                <w:sz w:val="16"/>
                <w:szCs w:val="16"/>
                <w:lang w:val="ru-RU" w:eastAsia="ru-RU"/>
              </w:rPr>
              <w:t xml:space="preserve">Other </w:t>
            </w:r>
          </w:p>
        </w:tc>
        <w:tc>
          <w:tcPr>
            <w:tcW w:w="2934" w:type="pct"/>
            <w:shd w:val="clear" w:color="auto" w:fill="auto"/>
            <w:noWrap/>
            <w:vAlign w:val="bottom"/>
            <w:hideMark/>
          </w:tcPr>
          <w:p w14:paraId="12343042" w14:textId="3A972EA9" w:rsidR="00251608" w:rsidRPr="00251608" w:rsidRDefault="00251608" w:rsidP="00701F80">
            <w:pPr>
              <w:spacing w:after="0" w:line="240" w:lineRule="auto"/>
              <w:ind w:left="0" w:firstLine="0"/>
              <w:rPr>
                <w:color w:val="auto"/>
                <w:sz w:val="16"/>
                <w:szCs w:val="16"/>
                <w:lang w:val="ru-RU" w:eastAsia="ru-RU"/>
              </w:rPr>
            </w:pPr>
            <w:r w:rsidRPr="00251608">
              <w:rPr>
                <w:color w:val="auto"/>
                <w:sz w:val="16"/>
                <w:szCs w:val="16"/>
                <w:lang w:val="ru-RU" w:eastAsia="ru-RU"/>
              </w:rPr>
              <w:t>Other categories</w:t>
            </w:r>
          </w:p>
        </w:tc>
        <w:tc>
          <w:tcPr>
            <w:tcW w:w="409" w:type="pct"/>
            <w:shd w:val="clear" w:color="auto" w:fill="auto"/>
            <w:noWrap/>
            <w:vAlign w:val="bottom"/>
            <w:hideMark/>
          </w:tcPr>
          <w:p w14:paraId="772C04AD" w14:textId="2AD0212A" w:rsidR="00251608" w:rsidRPr="00A90487" w:rsidRDefault="00251608" w:rsidP="00701F80">
            <w:pPr>
              <w:spacing w:after="0" w:line="240" w:lineRule="auto"/>
              <w:ind w:left="0" w:firstLine="0"/>
              <w:jc w:val="center"/>
              <w:rPr>
                <w:color w:val="auto"/>
                <w:sz w:val="16"/>
                <w:szCs w:val="16"/>
                <w:lang w:val="ru-RU" w:eastAsia="ru-RU"/>
              </w:rPr>
            </w:pPr>
            <w:r w:rsidRPr="00A90487">
              <w:rPr>
                <w:color w:val="auto"/>
                <w:sz w:val="16"/>
                <w:szCs w:val="16"/>
              </w:rPr>
              <w:t>0.6</w:t>
            </w:r>
          </w:p>
        </w:tc>
        <w:tc>
          <w:tcPr>
            <w:tcW w:w="493" w:type="pct"/>
            <w:shd w:val="clear" w:color="auto" w:fill="auto"/>
            <w:noWrap/>
            <w:vAlign w:val="bottom"/>
            <w:hideMark/>
          </w:tcPr>
          <w:p w14:paraId="6EBC6398" w14:textId="39CC0081" w:rsidR="00251608" w:rsidRPr="00A90487" w:rsidRDefault="00251608" w:rsidP="00701F80">
            <w:pPr>
              <w:spacing w:after="0" w:line="240" w:lineRule="auto"/>
              <w:ind w:left="0" w:firstLine="0"/>
              <w:jc w:val="center"/>
              <w:rPr>
                <w:color w:val="auto"/>
                <w:sz w:val="16"/>
                <w:szCs w:val="16"/>
                <w:lang w:val="ru-RU" w:eastAsia="ru-RU"/>
              </w:rPr>
            </w:pPr>
            <w:r w:rsidRPr="00A90487">
              <w:rPr>
                <w:color w:val="auto"/>
                <w:sz w:val="16"/>
                <w:szCs w:val="16"/>
              </w:rPr>
              <w:t>0.081</w:t>
            </w:r>
          </w:p>
        </w:tc>
        <w:tc>
          <w:tcPr>
            <w:tcW w:w="782" w:type="pct"/>
            <w:shd w:val="clear" w:color="auto" w:fill="auto"/>
            <w:noWrap/>
            <w:vAlign w:val="bottom"/>
            <w:hideMark/>
          </w:tcPr>
          <w:p w14:paraId="4C45BD12" w14:textId="1BBFD93C" w:rsidR="00251608" w:rsidRPr="00A90487" w:rsidRDefault="00251608" w:rsidP="00701F80">
            <w:pPr>
              <w:spacing w:after="0" w:line="240" w:lineRule="auto"/>
              <w:ind w:left="0" w:firstLine="0"/>
              <w:jc w:val="center"/>
              <w:rPr>
                <w:i/>
                <w:iCs/>
                <w:color w:val="auto"/>
                <w:sz w:val="16"/>
                <w:szCs w:val="16"/>
                <w:lang w:val="ru-RU" w:eastAsia="ru-RU"/>
              </w:rPr>
            </w:pPr>
            <w:r w:rsidRPr="00A90487">
              <w:rPr>
                <w:i/>
                <w:iCs/>
                <w:color w:val="auto"/>
                <w:sz w:val="16"/>
                <w:szCs w:val="16"/>
              </w:rPr>
              <w:t>1</w:t>
            </w:r>
            <w:r w:rsidR="00422E72" w:rsidRPr="00A90487">
              <w:rPr>
                <w:i/>
                <w:iCs/>
                <w:color w:val="auto"/>
                <w:sz w:val="16"/>
                <w:szCs w:val="16"/>
              </w:rPr>
              <w:t>9</w:t>
            </w:r>
            <w:r w:rsidRPr="00A90487">
              <w:rPr>
                <w:i/>
                <w:iCs/>
                <w:color w:val="auto"/>
                <w:sz w:val="16"/>
                <w:szCs w:val="16"/>
              </w:rPr>
              <w:t>,</w:t>
            </w:r>
            <w:r w:rsidR="00422E72" w:rsidRPr="00A90487">
              <w:rPr>
                <w:i/>
                <w:iCs/>
                <w:color w:val="auto"/>
                <w:sz w:val="16"/>
                <w:szCs w:val="16"/>
              </w:rPr>
              <w:t>2</w:t>
            </w:r>
          </w:p>
        </w:tc>
      </w:tr>
      <w:tr w:rsidR="00251608" w:rsidRPr="006476A3" w14:paraId="5766B7CD" w14:textId="77777777" w:rsidTr="00251608">
        <w:trPr>
          <w:trHeight w:val="20"/>
        </w:trPr>
        <w:tc>
          <w:tcPr>
            <w:tcW w:w="381" w:type="pct"/>
            <w:shd w:val="clear" w:color="auto" w:fill="auto"/>
            <w:noWrap/>
            <w:vAlign w:val="bottom"/>
            <w:hideMark/>
          </w:tcPr>
          <w:p w14:paraId="23D03983" w14:textId="77777777" w:rsidR="00251608" w:rsidRPr="00251608" w:rsidRDefault="00251608" w:rsidP="00701F80">
            <w:pPr>
              <w:spacing w:after="0" w:line="240" w:lineRule="auto"/>
              <w:ind w:left="0" w:firstLine="0"/>
              <w:rPr>
                <w:color w:val="auto"/>
                <w:sz w:val="16"/>
                <w:szCs w:val="16"/>
                <w:lang w:val="ru-RU" w:eastAsia="ru-RU"/>
              </w:rPr>
            </w:pPr>
            <w:r w:rsidRPr="00251608">
              <w:rPr>
                <w:color w:val="auto"/>
                <w:sz w:val="16"/>
                <w:szCs w:val="16"/>
                <w:lang w:val="ru-RU" w:eastAsia="ru-RU"/>
              </w:rPr>
              <w:t> </w:t>
            </w:r>
          </w:p>
        </w:tc>
        <w:tc>
          <w:tcPr>
            <w:tcW w:w="2934" w:type="pct"/>
            <w:shd w:val="clear" w:color="auto" w:fill="auto"/>
            <w:noWrap/>
            <w:vAlign w:val="bottom"/>
            <w:hideMark/>
          </w:tcPr>
          <w:p w14:paraId="063B19F4" w14:textId="77777777" w:rsidR="00251608" w:rsidRPr="00251608" w:rsidRDefault="00251608" w:rsidP="00701F80">
            <w:pPr>
              <w:spacing w:after="0" w:line="240" w:lineRule="auto"/>
              <w:ind w:left="0" w:firstLine="0"/>
              <w:rPr>
                <w:color w:val="auto"/>
                <w:sz w:val="16"/>
                <w:szCs w:val="16"/>
                <w:lang w:val="ru-RU" w:eastAsia="ru-RU"/>
              </w:rPr>
            </w:pPr>
            <w:r w:rsidRPr="00251608">
              <w:rPr>
                <w:color w:val="auto"/>
                <w:sz w:val="16"/>
                <w:szCs w:val="16"/>
                <w:lang w:val="ru-RU" w:eastAsia="ru-RU"/>
              </w:rPr>
              <w:t> </w:t>
            </w:r>
          </w:p>
        </w:tc>
        <w:tc>
          <w:tcPr>
            <w:tcW w:w="409" w:type="pct"/>
            <w:shd w:val="clear" w:color="auto" w:fill="auto"/>
            <w:noWrap/>
            <w:vAlign w:val="bottom"/>
            <w:hideMark/>
          </w:tcPr>
          <w:p w14:paraId="245F646F" w14:textId="0D9523D3" w:rsidR="00251608" w:rsidRPr="00A90487" w:rsidRDefault="00251608" w:rsidP="00701F80">
            <w:pPr>
              <w:spacing w:after="0" w:line="240" w:lineRule="auto"/>
              <w:ind w:left="0" w:firstLine="0"/>
              <w:jc w:val="center"/>
              <w:rPr>
                <w:bCs/>
                <w:color w:val="auto"/>
                <w:sz w:val="16"/>
                <w:szCs w:val="16"/>
                <w:lang w:val="en-US" w:eastAsia="ru-RU"/>
              </w:rPr>
            </w:pPr>
            <w:r w:rsidRPr="00A90487">
              <w:rPr>
                <w:bCs/>
                <w:color w:val="auto"/>
                <w:sz w:val="16"/>
                <w:szCs w:val="16"/>
                <w:lang w:val="en-US" w:eastAsia="ru-RU"/>
              </w:rPr>
              <w:t>3.1</w:t>
            </w:r>
          </w:p>
        </w:tc>
        <w:tc>
          <w:tcPr>
            <w:tcW w:w="493" w:type="pct"/>
            <w:shd w:val="clear" w:color="auto" w:fill="auto"/>
            <w:noWrap/>
            <w:vAlign w:val="bottom"/>
            <w:hideMark/>
          </w:tcPr>
          <w:p w14:paraId="7A9CB20A" w14:textId="5805381A" w:rsidR="00251608" w:rsidRPr="00A90487" w:rsidRDefault="00251608" w:rsidP="00701F80">
            <w:pPr>
              <w:spacing w:after="0" w:line="240" w:lineRule="auto"/>
              <w:ind w:left="0" w:firstLine="0"/>
              <w:jc w:val="center"/>
              <w:rPr>
                <w:b/>
                <w:bCs/>
                <w:color w:val="auto"/>
                <w:sz w:val="16"/>
                <w:szCs w:val="16"/>
                <w:lang w:val="ru-RU" w:eastAsia="ru-RU"/>
              </w:rPr>
            </w:pPr>
            <w:r w:rsidRPr="00A90487">
              <w:rPr>
                <w:color w:val="auto"/>
                <w:sz w:val="16"/>
                <w:szCs w:val="16"/>
              </w:rPr>
              <w:t>0.437</w:t>
            </w:r>
          </w:p>
        </w:tc>
        <w:tc>
          <w:tcPr>
            <w:tcW w:w="782" w:type="pct"/>
            <w:shd w:val="clear" w:color="auto" w:fill="auto"/>
            <w:noWrap/>
            <w:vAlign w:val="bottom"/>
            <w:hideMark/>
          </w:tcPr>
          <w:p w14:paraId="686720EB" w14:textId="77777777" w:rsidR="00251608" w:rsidRPr="00A90487" w:rsidRDefault="00251608" w:rsidP="00701F80">
            <w:pPr>
              <w:spacing w:after="0" w:line="240" w:lineRule="auto"/>
              <w:ind w:left="0" w:firstLine="0"/>
              <w:jc w:val="center"/>
              <w:rPr>
                <w:i/>
                <w:iCs/>
                <w:color w:val="auto"/>
                <w:sz w:val="16"/>
                <w:szCs w:val="16"/>
                <w:lang w:val="ru-RU" w:eastAsia="ru-RU"/>
              </w:rPr>
            </w:pPr>
            <w:r w:rsidRPr="00A90487">
              <w:rPr>
                <w:i/>
                <w:iCs/>
                <w:color w:val="auto"/>
                <w:sz w:val="16"/>
                <w:szCs w:val="16"/>
                <w:lang w:val="ru-RU" w:eastAsia="ru-RU"/>
              </w:rPr>
              <w:t>100,0</w:t>
            </w:r>
          </w:p>
        </w:tc>
      </w:tr>
    </w:tbl>
    <w:tbl>
      <w:tblPr>
        <w:tblStyle w:val="Tabelgril"/>
        <w:tblW w:w="0" w:type="auto"/>
        <w:tblInd w:w="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16"/>
      </w:tblGrid>
      <w:tr w:rsidR="00AC5003" w:rsidRPr="00DA6F54" w14:paraId="73C8F4A6" w14:textId="77777777" w:rsidTr="00AB43A5">
        <w:tc>
          <w:tcPr>
            <w:tcW w:w="9516" w:type="dxa"/>
          </w:tcPr>
          <w:p w14:paraId="1AA62AE9" w14:textId="579317C3" w:rsidR="00AC5003" w:rsidRPr="00DA6F54" w:rsidRDefault="00AC5003" w:rsidP="00AC5003">
            <w:pPr>
              <w:spacing w:after="0"/>
              <w:ind w:left="0" w:firstLine="0"/>
              <w:jc w:val="center"/>
            </w:pPr>
          </w:p>
        </w:tc>
      </w:tr>
      <w:tr w:rsidR="00AC5003" w:rsidRPr="00DA6F54" w14:paraId="6581BE41" w14:textId="77777777" w:rsidTr="00422E72">
        <w:tc>
          <w:tcPr>
            <w:tcW w:w="9516" w:type="dxa"/>
          </w:tcPr>
          <w:p w14:paraId="191FFB55" w14:textId="6EBCE239" w:rsidR="00701F80" w:rsidRDefault="00422E72" w:rsidP="00285D66">
            <w:pPr>
              <w:spacing w:after="120" w:line="240" w:lineRule="auto"/>
              <w:ind w:left="11" w:hanging="11"/>
              <w:jc w:val="center"/>
              <w:rPr>
                <w:b/>
              </w:rPr>
            </w:pPr>
            <w:r>
              <w:rPr>
                <w:noProof/>
                <w:lang w:val="en-US" w:eastAsia="ja-JP"/>
              </w:rPr>
              <w:drawing>
                <wp:inline distT="0" distB="0" distL="0" distR="0" wp14:anchorId="5F3F861D" wp14:editId="3445DFA8">
                  <wp:extent cx="5650831" cy="3092116"/>
                  <wp:effectExtent l="0" t="0" r="7620" b="13335"/>
                  <wp:docPr id="73" name="Диаграмма 73">
                    <a:extLst xmlns:a="http://schemas.openxmlformats.org/drawingml/2006/main">
                      <a:ext uri="{FF2B5EF4-FFF2-40B4-BE49-F238E27FC236}">
                        <a16:creationId xmlns:a16="http://schemas.microsoft.com/office/drawing/2014/main" id="{00000000-0008-0000-31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p>
          <w:p w14:paraId="7F5E737F" w14:textId="1EB1FE11" w:rsidR="00AC5003" w:rsidRPr="00DA6F54" w:rsidRDefault="00AC5003" w:rsidP="00285D66">
            <w:pPr>
              <w:spacing w:after="120" w:line="240" w:lineRule="auto"/>
              <w:ind w:left="11" w:hanging="11"/>
              <w:jc w:val="center"/>
              <w:rPr>
                <w:b/>
                <w:bCs/>
              </w:rPr>
            </w:pPr>
            <w:r w:rsidRPr="00FB2A38">
              <w:rPr>
                <w:b/>
              </w:rPr>
              <w:t>Figure 2.30.</w:t>
            </w:r>
            <w:r w:rsidRPr="00FB2A38">
              <w:rPr>
                <w:bCs/>
              </w:rPr>
              <w:t xml:space="preserve"> Trends in Cu emissions in 1990-20</w:t>
            </w:r>
            <w:r w:rsidR="00285D66" w:rsidRPr="00FB2A38">
              <w:rPr>
                <w:bCs/>
              </w:rPr>
              <w:t>2</w:t>
            </w:r>
            <w:r w:rsidR="00422E72">
              <w:rPr>
                <w:bCs/>
              </w:rPr>
              <w:t>3</w:t>
            </w:r>
            <w:r w:rsidRPr="00FB2A38">
              <w:rPr>
                <w:bCs/>
              </w:rPr>
              <w:t>, by categories, tons</w:t>
            </w:r>
          </w:p>
        </w:tc>
      </w:tr>
    </w:tbl>
    <w:p w14:paraId="3D6CABD7" w14:textId="77777777" w:rsidR="00DE0217" w:rsidRDefault="00DE0217" w:rsidP="00AC5003">
      <w:pPr>
        <w:autoSpaceDE w:val="0"/>
        <w:autoSpaceDN w:val="0"/>
        <w:adjustRightInd w:val="0"/>
        <w:spacing w:after="0" w:line="240" w:lineRule="auto"/>
        <w:ind w:left="11" w:hanging="11"/>
        <w:contextualSpacing/>
        <w:jc w:val="both"/>
        <w:rPr>
          <w:bCs/>
        </w:rPr>
      </w:pPr>
    </w:p>
    <w:p w14:paraId="0D0923FC" w14:textId="7EC0B3F3" w:rsidR="00AC5003" w:rsidRPr="00F66AD7" w:rsidRDefault="00AC5003" w:rsidP="00AC5003">
      <w:pPr>
        <w:autoSpaceDE w:val="0"/>
        <w:autoSpaceDN w:val="0"/>
        <w:adjustRightInd w:val="0"/>
        <w:spacing w:after="0" w:line="240" w:lineRule="auto"/>
        <w:ind w:left="11" w:hanging="11"/>
        <w:contextualSpacing/>
        <w:jc w:val="both"/>
        <w:rPr>
          <w:bCs/>
          <w:color w:val="auto"/>
          <w:lang w:val="en-US"/>
        </w:rPr>
      </w:pPr>
      <w:r w:rsidRPr="00DA6F54">
        <w:rPr>
          <w:bCs/>
        </w:rPr>
        <w:t xml:space="preserve">Emissions from the sector </w:t>
      </w:r>
      <w:r w:rsidRPr="00DA6F54">
        <w:rPr>
          <w:bCs/>
          <w:i/>
        </w:rPr>
        <w:t>1.A.1.</w:t>
      </w:r>
      <w:r w:rsidRPr="00C9720E">
        <w:rPr>
          <w:bCs/>
          <w:i/>
          <w:color w:val="auto"/>
        </w:rPr>
        <w:t>a Public electricity and heat production</w:t>
      </w:r>
      <w:r w:rsidRPr="00C9720E">
        <w:rPr>
          <w:bCs/>
          <w:color w:val="auto"/>
        </w:rPr>
        <w:t xml:space="preserve"> decreased </w:t>
      </w:r>
      <w:r w:rsidR="00F66AD7">
        <w:rPr>
          <w:bCs/>
          <w:color w:val="auto"/>
          <w:lang w:val="en-US"/>
        </w:rPr>
        <w:t>from 1,04 t to</w:t>
      </w:r>
      <w:r w:rsidRPr="00C9720E">
        <w:rPr>
          <w:bCs/>
          <w:color w:val="auto"/>
        </w:rPr>
        <w:t xml:space="preserve"> 0</w:t>
      </w:r>
      <w:r w:rsidR="00F66AD7" w:rsidRPr="00F66AD7">
        <w:rPr>
          <w:bCs/>
          <w:color w:val="auto"/>
          <w:lang w:val="en-US"/>
        </w:rPr>
        <w:t>,0</w:t>
      </w:r>
      <w:r w:rsidR="009B6A37">
        <w:rPr>
          <w:bCs/>
          <w:color w:val="auto"/>
          <w:lang w:val="en-US"/>
        </w:rPr>
        <w:t>2</w:t>
      </w:r>
      <w:r w:rsidR="00F66AD7">
        <w:rPr>
          <w:bCs/>
          <w:color w:val="auto"/>
        </w:rPr>
        <w:t xml:space="preserve"> kt. </w:t>
      </w:r>
    </w:p>
    <w:p w14:paraId="32B63BF6" w14:textId="77777777" w:rsidR="00AC5003" w:rsidRDefault="00AC5003" w:rsidP="00AC5003">
      <w:pPr>
        <w:autoSpaceDE w:val="0"/>
        <w:autoSpaceDN w:val="0"/>
        <w:adjustRightInd w:val="0"/>
        <w:spacing w:after="0" w:line="240" w:lineRule="auto"/>
        <w:ind w:left="11" w:hanging="11"/>
        <w:contextualSpacing/>
        <w:jc w:val="both"/>
        <w:rPr>
          <w:bCs/>
          <w:color w:val="auto"/>
        </w:rPr>
      </w:pPr>
    </w:p>
    <w:p w14:paraId="142715CD" w14:textId="77777777" w:rsidR="00AC5003" w:rsidRPr="00C9720E" w:rsidRDefault="00AC5003" w:rsidP="00AC5003">
      <w:pPr>
        <w:autoSpaceDE w:val="0"/>
        <w:autoSpaceDN w:val="0"/>
        <w:adjustRightInd w:val="0"/>
        <w:spacing w:after="0" w:line="240" w:lineRule="auto"/>
        <w:ind w:left="11" w:hanging="11"/>
        <w:contextualSpacing/>
        <w:jc w:val="both"/>
        <w:rPr>
          <w:bCs/>
          <w:color w:val="auto"/>
        </w:rPr>
      </w:pPr>
      <w:r w:rsidRPr="00C9720E">
        <w:rPr>
          <w:bCs/>
          <w:color w:val="auto"/>
        </w:rPr>
        <w:t>Category contributions to total Cu emissions were as follows:</w:t>
      </w:r>
    </w:p>
    <w:p w14:paraId="3A7C0D40" w14:textId="5B37C6E6" w:rsidR="00AC5003" w:rsidRPr="00C9720E" w:rsidRDefault="00AC5003" w:rsidP="00B43E92">
      <w:pPr>
        <w:pStyle w:val="Listparagraf"/>
        <w:numPr>
          <w:ilvl w:val="0"/>
          <w:numId w:val="19"/>
        </w:numPr>
        <w:autoSpaceDE w:val="0"/>
        <w:autoSpaceDN w:val="0"/>
        <w:adjustRightInd w:val="0"/>
        <w:spacing w:after="0" w:line="240" w:lineRule="auto"/>
        <w:ind w:left="567"/>
        <w:jc w:val="both"/>
        <w:rPr>
          <w:bCs/>
        </w:rPr>
      </w:pPr>
      <w:r w:rsidRPr="00C9720E">
        <w:rPr>
          <w:bCs/>
          <w:i/>
        </w:rPr>
        <w:t>1.A.1.a Public electricity and heat production</w:t>
      </w:r>
      <w:r w:rsidRPr="00C9720E">
        <w:rPr>
          <w:bCs/>
        </w:rPr>
        <w:t xml:space="preserve"> - </w:t>
      </w:r>
      <w:r>
        <w:rPr>
          <w:bCs/>
        </w:rPr>
        <w:t>33</w:t>
      </w:r>
      <w:r w:rsidRPr="00C9720E">
        <w:rPr>
          <w:bCs/>
        </w:rPr>
        <w:t xml:space="preserve">% in 1990 and </w:t>
      </w:r>
      <w:r w:rsidR="00D16F16">
        <w:rPr>
          <w:bCs/>
        </w:rPr>
        <w:t>5</w:t>
      </w:r>
      <w:r w:rsidRPr="00C9720E">
        <w:rPr>
          <w:bCs/>
        </w:rPr>
        <w:t>% in 20</w:t>
      </w:r>
      <w:r w:rsidR="008E0913">
        <w:rPr>
          <w:bCs/>
        </w:rPr>
        <w:t>2</w:t>
      </w:r>
      <w:r w:rsidR="00D16F16">
        <w:rPr>
          <w:bCs/>
        </w:rPr>
        <w:t>3</w:t>
      </w:r>
      <w:r w:rsidRPr="00C9720E">
        <w:rPr>
          <w:bCs/>
        </w:rPr>
        <w:t xml:space="preserve">; </w:t>
      </w:r>
    </w:p>
    <w:p w14:paraId="4415176F" w14:textId="2A734E50" w:rsidR="00AC5003" w:rsidRPr="00C9720E" w:rsidRDefault="00AC5003" w:rsidP="00B43E92">
      <w:pPr>
        <w:pStyle w:val="Listparagraf"/>
        <w:numPr>
          <w:ilvl w:val="0"/>
          <w:numId w:val="19"/>
        </w:numPr>
        <w:autoSpaceDE w:val="0"/>
        <w:autoSpaceDN w:val="0"/>
        <w:adjustRightInd w:val="0"/>
        <w:spacing w:after="0" w:line="240" w:lineRule="auto"/>
        <w:ind w:left="567"/>
        <w:jc w:val="both"/>
        <w:rPr>
          <w:bCs/>
        </w:rPr>
      </w:pPr>
      <w:r w:rsidRPr="00C9720E">
        <w:rPr>
          <w:bCs/>
          <w:i/>
        </w:rPr>
        <w:t xml:space="preserve">1.A.4.b.i Residential: Stationary </w:t>
      </w:r>
      <w:r w:rsidRPr="00C9720E">
        <w:rPr>
          <w:bCs/>
        </w:rPr>
        <w:t>- 2</w:t>
      </w:r>
      <w:r>
        <w:rPr>
          <w:bCs/>
        </w:rPr>
        <w:t>5</w:t>
      </w:r>
      <w:r w:rsidRPr="00C9720E">
        <w:rPr>
          <w:bCs/>
        </w:rPr>
        <w:t xml:space="preserve">% in 1990 and </w:t>
      </w:r>
      <w:r w:rsidR="008E0913">
        <w:rPr>
          <w:bCs/>
        </w:rPr>
        <w:t>3</w:t>
      </w:r>
      <w:r w:rsidR="00D16F16">
        <w:rPr>
          <w:bCs/>
        </w:rPr>
        <w:t>4</w:t>
      </w:r>
      <w:r w:rsidRPr="00C9720E">
        <w:rPr>
          <w:bCs/>
        </w:rPr>
        <w:t>% in 20</w:t>
      </w:r>
      <w:r w:rsidR="008E0913">
        <w:rPr>
          <w:bCs/>
        </w:rPr>
        <w:t>2</w:t>
      </w:r>
      <w:r w:rsidR="00D16F16">
        <w:rPr>
          <w:bCs/>
        </w:rPr>
        <w:t>3</w:t>
      </w:r>
      <w:r w:rsidRPr="00C9720E">
        <w:rPr>
          <w:bCs/>
        </w:rPr>
        <w:t>;</w:t>
      </w:r>
    </w:p>
    <w:p w14:paraId="7830C63A" w14:textId="38A086AD" w:rsidR="00AC5003" w:rsidRPr="00C9720E" w:rsidRDefault="00AC5003" w:rsidP="00B43E92">
      <w:pPr>
        <w:pStyle w:val="Listparagraf"/>
        <w:numPr>
          <w:ilvl w:val="0"/>
          <w:numId w:val="19"/>
        </w:numPr>
        <w:autoSpaceDE w:val="0"/>
        <w:autoSpaceDN w:val="0"/>
        <w:adjustRightInd w:val="0"/>
        <w:spacing w:after="0" w:line="240" w:lineRule="auto"/>
        <w:ind w:left="567"/>
        <w:jc w:val="both"/>
        <w:rPr>
          <w:bCs/>
        </w:rPr>
      </w:pPr>
      <w:r w:rsidRPr="00C9720E">
        <w:rPr>
          <w:bCs/>
          <w:i/>
        </w:rPr>
        <w:t xml:space="preserve">1.A.4.c.ii Agriculture / Forestry / Fishing: Off-road vehicles and other machinery </w:t>
      </w:r>
      <w:r w:rsidRPr="00C9720E">
        <w:rPr>
          <w:bCs/>
        </w:rPr>
        <w:t xml:space="preserve">- </w:t>
      </w:r>
      <w:r>
        <w:rPr>
          <w:bCs/>
        </w:rPr>
        <w:t>22</w:t>
      </w:r>
      <w:r w:rsidRPr="00C9720E">
        <w:rPr>
          <w:bCs/>
        </w:rPr>
        <w:t xml:space="preserve">% in 1990 and </w:t>
      </w:r>
      <w:r w:rsidR="009B6A37">
        <w:rPr>
          <w:bCs/>
        </w:rPr>
        <w:t>42</w:t>
      </w:r>
      <w:r w:rsidRPr="00C9720E">
        <w:rPr>
          <w:bCs/>
        </w:rPr>
        <w:t>% in 20</w:t>
      </w:r>
      <w:r w:rsidR="008E0913">
        <w:rPr>
          <w:bCs/>
        </w:rPr>
        <w:t>2</w:t>
      </w:r>
      <w:r w:rsidR="00D16F16">
        <w:rPr>
          <w:bCs/>
        </w:rPr>
        <w:t>3</w:t>
      </w:r>
      <w:r w:rsidRPr="00C9720E">
        <w:rPr>
          <w:bCs/>
        </w:rPr>
        <w:t xml:space="preserve">; </w:t>
      </w:r>
    </w:p>
    <w:p w14:paraId="43340390" w14:textId="3B09F22E" w:rsidR="00AC5003" w:rsidRDefault="00AC5003" w:rsidP="00B43E92">
      <w:pPr>
        <w:pStyle w:val="Listparagraf"/>
        <w:numPr>
          <w:ilvl w:val="0"/>
          <w:numId w:val="19"/>
        </w:numPr>
        <w:autoSpaceDE w:val="0"/>
        <w:autoSpaceDN w:val="0"/>
        <w:adjustRightInd w:val="0"/>
        <w:spacing w:after="0" w:line="240" w:lineRule="auto"/>
        <w:ind w:left="567" w:hanging="357"/>
        <w:contextualSpacing w:val="0"/>
        <w:jc w:val="both"/>
        <w:rPr>
          <w:bCs/>
        </w:rPr>
      </w:pPr>
      <w:r>
        <w:rPr>
          <w:bCs/>
          <w:i/>
        </w:rPr>
        <w:t>All Other categories</w:t>
      </w:r>
      <w:r w:rsidRPr="00C9720E">
        <w:rPr>
          <w:bCs/>
        </w:rPr>
        <w:t>-</w:t>
      </w:r>
      <w:r w:rsidR="008E0913">
        <w:rPr>
          <w:bCs/>
        </w:rPr>
        <w:t xml:space="preserve"> </w:t>
      </w:r>
      <w:r w:rsidR="009B6A37">
        <w:rPr>
          <w:bCs/>
        </w:rPr>
        <w:t xml:space="preserve">20% and </w:t>
      </w:r>
      <w:r>
        <w:rPr>
          <w:bCs/>
        </w:rPr>
        <w:t xml:space="preserve">19% </w:t>
      </w:r>
      <w:r w:rsidRPr="00DA6F54">
        <w:rPr>
          <w:bCs/>
        </w:rPr>
        <w:t>(Figure 2.31).</w:t>
      </w:r>
    </w:p>
    <w:tbl>
      <w:tblPr>
        <w:tblStyle w:val="Tabelgril"/>
        <w:tblW w:w="0" w:type="auto"/>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7"/>
        <w:gridCol w:w="3157"/>
        <w:gridCol w:w="5818"/>
      </w:tblGrid>
      <w:tr w:rsidR="00AC5003" w:rsidRPr="00DA6F54" w14:paraId="6E5B84F2" w14:textId="77777777" w:rsidTr="00AB43A5">
        <w:tc>
          <w:tcPr>
            <w:tcW w:w="3424" w:type="dxa"/>
            <w:gridSpan w:val="2"/>
          </w:tcPr>
          <w:p w14:paraId="7707D398" w14:textId="18C22E64" w:rsidR="00AC5003" w:rsidRPr="00DA6F54" w:rsidRDefault="00AC5003" w:rsidP="00AC5003">
            <w:pPr>
              <w:autoSpaceDE w:val="0"/>
              <w:autoSpaceDN w:val="0"/>
              <w:adjustRightInd w:val="0"/>
              <w:spacing w:after="120" w:line="240" w:lineRule="auto"/>
              <w:rPr>
                <w:bCs/>
              </w:rPr>
            </w:pPr>
          </w:p>
        </w:tc>
        <w:tc>
          <w:tcPr>
            <w:tcW w:w="5818" w:type="dxa"/>
          </w:tcPr>
          <w:p w14:paraId="024D6655" w14:textId="6C7A7204" w:rsidR="00AC5003" w:rsidRPr="00DA6F54" w:rsidRDefault="00AC5003" w:rsidP="00AC5003">
            <w:pPr>
              <w:pStyle w:val="Listparagraf"/>
              <w:autoSpaceDE w:val="0"/>
              <w:autoSpaceDN w:val="0"/>
              <w:adjustRightInd w:val="0"/>
              <w:spacing w:after="0" w:line="240" w:lineRule="auto"/>
              <w:ind w:left="0" w:firstLine="0"/>
              <w:jc w:val="both"/>
              <w:rPr>
                <w:bCs/>
              </w:rPr>
            </w:pPr>
          </w:p>
        </w:tc>
      </w:tr>
      <w:tr w:rsidR="00AC5003" w:rsidRPr="00DA6F54" w14:paraId="7D0D6EC7" w14:textId="77777777" w:rsidTr="00AB43A5">
        <w:trPr>
          <w:gridBefore w:val="1"/>
          <w:wBefore w:w="267" w:type="dxa"/>
        </w:trPr>
        <w:tc>
          <w:tcPr>
            <w:tcW w:w="8975" w:type="dxa"/>
            <w:gridSpan w:val="2"/>
          </w:tcPr>
          <w:tbl>
            <w:tblPr>
              <w:tblStyle w:val="Tabelgril"/>
              <w:tblW w:w="0" w:type="auto"/>
              <w:tblLook w:val="04A0" w:firstRow="1" w:lastRow="0" w:firstColumn="1" w:lastColumn="0" w:noHBand="0" w:noVBand="1"/>
            </w:tblPr>
            <w:tblGrid>
              <w:gridCol w:w="4506"/>
              <w:gridCol w:w="4243"/>
            </w:tblGrid>
            <w:tr w:rsidR="00422E72" w14:paraId="5A312DD1" w14:textId="77777777" w:rsidTr="00422E72">
              <w:tc>
                <w:tcPr>
                  <w:tcW w:w="1243" w:type="dxa"/>
                </w:tcPr>
                <w:p w14:paraId="19D83A51" w14:textId="38E202F3" w:rsidR="00701F80" w:rsidRDefault="00422E72" w:rsidP="008E0913">
                  <w:pPr>
                    <w:pStyle w:val="Listparagraf"/>
                    <w:autoSpaceDE w:val="0"/>
                    <w:autoSpaceDN w:val="0"/>
                    <w:adjustRightInd w:val="0"/>
                    <w:spacing w:after="0" w:line="240" w:lineRule="auto"/>
                    <w:ind w:left="0" w:firstLine="0"/>
                    <w:jc w:val="center"/>
                    <w:rPr>
                      <w:b/>
                      <w:bCs/>
                    </w:rPr>
                  </w:pPr>
                  <w:r>
                    <w:rPr>
                      <w:noProof/>
                      <w:lang w:val="en-US" w:eastAsia="ja-JP"/>
                    </w:rPr>
                    <w:drawing>
                      <wp:inline distT="0" distB="0" distL="0" distR="0" wp14:anchorId="5197FB32" wp14:editId="27D31B7E">
                        <wp:extent cx="2707005" cy="1668379"/>
                        <wp:effectExtent l="0" t="0" r="17145" b="8255"/>
                        <wp:docPr id="75" name="Диаграмма 75">
                          <a:extLst xmlns:a="http://schemas.openxmlformats.org/drawingml/2006/main">
                            <a:ext uri="{FF2B5EF4-FFF2-40B4-BE49-F238E27FC236}">
                              <a16:creationId xmlns:a16="http://schemas.microsoft.com/office/drawing/2014/main" id="{00000000-0008-0000-31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p>
              </w:tc>
              <w:tc>
                <w:tcPr>
                  <w:tcW w:w="7506" w:type="dxa"/>
                </w:tcPr>
                <w:p w14:paraId="1742011B" w14:textId="34DA6143" w:rsidR="00701F80" w:rsidRDefault="00422E72" w:rsidP="008E0913">
                  <w:pPr>
                    <w:pStyle w:val="Listparagraf"/>
                    <w:autoSpaceDE w:val="0"/>
                    <w:autoSpaceDN w:val="0"/>
                    <w:adjustRightInd w:val="0"/>
                    <w:spacing w:after="0" w:line="240" w:lineRule="auto"/>
                    <w:ind w:left="0" w:firstLine="0"/>
                    <w:jc w:val="center"/>
                    <w:rPr>
                      <w:b/>
                      <w:bCs/>
                    </w:rPr>
                  </w:pPr>
                  <w:r>
                    <w:rPr>
                      <w:noProof/>
                      <w:lang w:val="en-US" w:eastAsia="ja-JP"/>
                    </w:rPr>
                    <w:drawing>
                      <wp:inline distT="0" distB="0" distL="0" distR="0" wp14:anchorId="38D20A67" wp14:editId="05A9EF0F">
                        <wp:extent cx="2506579" cy="1644015"/>
                        <wp:effectExtent l="0" t="0" r="8255" b="13335"/>
                        <wp:docPr id="74" name="Диаграмма 74">
                          <a:extLst xmlns:a="http://schemas.openxmlformats.org/drawingml/2006/main">
                            <a:ext uri="{FF2B5EF4-FFF2-40B4-BE49-F238E27FC236}">
                              <a16:creationId xmlns:a16="http://schemas.microsoft.com/office/drawing/2014/main" id="{00000000-0008-0000-31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inline>
                    </w:drawing>
                  </w:r>
                </w:p>
              </w:tc>
            </w:tr>
          </w:tbl>
          <w:p w14:paraId="64FC0140" w14:textId="77777777" w:rsidR="00701F80" w:rsidRDefault="00701F80" w:rsidP="008E0913">
            <w:pPr>
              <w:pStyle w:val="Listparagraf"/>
              <w:autoSpaceDE w:val="0"/>
              <w:autoSpaceDN w:val="0"/>
              <w:adjustRightInd w:val="0"/>
              <w:spacing w:after="0" w:line="240" w:lineRule="auto"/>
              <w:ind w:left="0" w:firstLine="0"/>
              <w:jc w:val="center"/>
              <w:rPr>
                <w:b/>
                <w:bCs/>
              </w:rPr>
            </w:pPr>
          </w:p>
          <w:p w14:paraId="48082F5A" w14:textId="75C00C61" w:rsidR="00AC5003" w:rsidRPr="00DA6F54" w:rsidRDefault="00AC5003" w:rsidP="008E0913">
            <w:pPr>
              <w:pStyle w:val="Listparagraf"/>
              <w:autoSpaceDE w:val="0"/>
              <w:autoSpaceDN w:val="0"/>
              <w:adjustRightInd w:val="0"/>
              <w:spacing w:after="0" w:line="240" w:lineRule="auto"/>
              <w:ind w:left="0" w:firstLine="0"/>
              <w:jc w:val="center"/>
              <w:rPr>
                <w:bCs/>
              </w:rPr>
            </w:pPr>
            <w:r w:rsidRPr="00FB2A38">
              <w:rPr>
                <w:b/>
                <w:bCs/>
              </w:rPr>
              <w:t xml:space="preserve">Figure 2.31. </w:t>
            </w:r>
            <w:proofErr w:type="spellStart"/>
            <w:r w:rsidRPr="00FB2A38">
              <w:t>Cu</w:t>
            </w:r>
            <w:proofErr w:type="spellEnd"/>
            <w:r w:rsidRPr="00FB2A38">
              <w:t xml:space="preserve"> emissions by sectors in 1990 and 20</w:t>
            </w:r>
            <w:r w:rsidR="008E0913" w:rsidRPr="00FB2A38">
              <w:t>2</w:t>
            </w:r>
            <w:r w:rsidR="00D16F16">
              <w:t>3</w:t>
            </w:r>
          </w:p>
        </w:tc>
      </w:tr>
    </w:tbl>
    <w:p w14:paraId="63972000" w14:textId="77777777" w:rsidR="00251608" w:rsidRPr="00251608" w:rsidRDefault="00251608" w:rsidP="00251608">
      <w:bookmarkStart w:id="57" w:name="_Toc47965479"/>
      <w:bookmarkStart w:id="58" w:name="_Toc116907435"/>
    </w:p>
    <w:p w14:paraId="075FB564" w14:textId="5848CADF" w:rsidR="00AC5003" w:rsidRPr="00D16F16" w:rsidRDefault="00AC5003" w:rsidP="003926D0">
      <w:pPr>
        <w:pStyle w:val="Titlu3"/>
        <w:rPr>
          <w:i w:val="0"/>
          <w:color w:val="4F81BD" w:themeColor="accent1"/>
        </w:rPr>
      </w:pPr>
      <w:r w:rsidRPr="00D16F16">
        <w:rPr>
          <w:i w:val="0"/>
          <w:color w:val="4F81BD" w:themeColor="accent1"/>
        </w:rPr>
        <w:lastRenderedPageBreak/>
        <w:t>Nickel (Ni)</w:t>
      </w:r>
      <w:bookmarkEnd w:id="57"/>
      <w:bookmarkEnd w:id="58"/>
    </w:p>
    <w:p w14:paraId="7DBE82C9" w14:textId="180CC2C7" w:rsidR="00AB43A5" w:rsidRDefault="00AC5003" w:rsidP="00AC5003">
      <w:pPr>
        <w:spacing w:after="120" w:line="240" w:lineRule="auto"/>
        <w:ind w:left="11" w:hanging="11"/>
        <w:contextualSpacing/>
        <w:jc w:val="both"/>
      </w:pPr>
      <w:r w:rsidRPr="00DA6F54">
        <w:t>Ni emissions ha</w:t>
      </w:r>
      <w:r>
        <w:t>d</w:t>
      </w:r>
      <w:r w:rsidRPr="00DA6F54">
        <w:t xml:space="preserve"> a significant decrease from 2</w:t>
      </w:r>
      <w:r>
        <w:t>5</w:t>
      </w:r>
      <w:r w:rsidRPr="00DA6F54">
        <w:t>,</w:t>
      </w:r>
      <w:r>
        <w:t>6</w:t>
      </w:r>
      <w:r w:rsidRPr="00DA6F54">
        <w:t xml:space="preserve"> tons (</w:t>
      </w:r>
      <w:r w:rsidRPr="00C9720E">
        <w:rPr>
          <w:color w:val="auto"/>
        </w:rPr>
        <w:t xml:space="preserve">1990) to </w:t>
      </w:r>
      <w:r w:rsidR="00D16F16">
        <w:rPr>
          <w:color w:val="auto"/>
        </w:rPr>
        <w:t>1</w:t>
      </w:r>
      <w:r w:rsidRPr="00C9720E">
        <w:rPr>
          <w:color w:val="auto"/>
        </w:rPr>
        <w:t>,</w:t>
      </w:r>
      <w:r w:rsidR="00D16F16">
        <w:rPr>
          <w:color w:val="auto"/>
        </w:rPr>
        <w:t>2</w:t>
      </w:r>
      <w:r w:rsidR="009B6A37">
        <w:rPr>
          <w:color w:val="auto"/>
        </w:rPr>
        <w:t>5</w:t>
      </w:r>
      <w:r w:rsidRPr="00C9720E">
        <w:rPr>
          <w:color w:val="auto"/>
        </w:rPr>
        <w:t xml:space="preserve"> tons </w:t>
      </w:r>
      <w:r w:rsidRPr="00DA6F54">
        <w:t>(20</w:t>
      </w:r>
      <w:r w:rsidR="00285D66">
        <w:t>2</w:t>
      </w:r>
      <w:r w:rsidR="00D16F16">
        <w:t>3</w:t>
      </w:r>
      <w:r w:rsidRPr="00DA6F54">
        <w:t>) (Figure 2.32).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0"/>
        <w:gridCol w:w="5530"/>
        <w:gridCol w:w="1035"/>
        <w:gridCol w:w="1035"/>
        <w:gridCol w:w="1042"/>
      </w:tblGrid>
      <w:tr w:rsidR="006476A3" w:rsidRPr="00AB43A5" w14:paraId="62CF402B" w14:textId="77777777" w:rsidTr="006476A3">
        <w:trPr>
          <w:trHeight w:val="20"/>
        </w:trPr>
        <w:tc>
          <w:tcPr>
            <w:tcW w:w="565" w:type="pct"/>
            <w:shd w:val="clear" w:color="auto" w:fill="auto"/>
            <w:noWrap/>
            <w:vAlign w:val="bottom"/>
            <w:hideMark/>
          </w:tcPr>
          <w:p w14:paraId="10AC4179" w14:textId="77777777" w:rsidR="006476A3" w:rsidRPr="005B3B45" w:rsidRDefault="006476A3" w:rsidP="00AB43A5">
            <w:pPr>
              <w:spacing w:after="0" w:line="240" w:lineRule="auto"/>
              <w:ind w:left="0" w:firstLine="0"/>
              <w:rPr>
                <w:color w:val="auto"/>
                <w:sz w:val="16"/>
                <w:szCs w:val="16"/>
                <w:lang w:val="en-US" w:eastAsia="ru-RU"/>
              </w:rPr>
            </w:pPr>
          </w:p>
        </w:tc>
        <w:tc>
          <w:tcPr>
            <w:tcW w:w="2838" w:type="pct"/>
            <w:shd w:val="clear" w:color="auto" w:fill="auto"/>
            <w:noWrap/>
            <w:vAlign w:val="bottom"/>
            <w:hideMark/>
          </w:tcPr>
          <w:p w14:paraId="3B587A87" w14:textId="77777777" w:rsidR="006476A3" w:rsidRPr="005B3B45" w:rsidRDefault="006476A3" w:rsidP="00AB43A5">
            <w:pPr>
              <w:spacing w:after="0" w:line="240" w:lineRule="auto"/>
              <w:ind w:left="0" w:firstLine="0"/>
              <w:rPr>
                <w:color w:val="auto"/>
                <w:sz w:val="16"/>
                <w:szCs w:val="16"/>
                <w:lang w:val="en-US" w:eastAsia="ru-RU"/>
              </w:rPr>
            </w:pPr>
          </w:p>
        </w:tc>
        <w:tc>
          <w:tcPr>
            <w:tcW w:w="531" w:type="pct"/>
            <w:shd w:val="clear" w:color="auto" w:fill="auto"/>
            <w:noWrap/>
            <w:vAlign w:val="bottom"/>
            <w:hideMark/>
          </w:tcPr>
          <w:p w14:paraId="4C615007" w14:textId="77777777" w:rsidR="006476A3" w:rsidRPr="005B3B45" w:rsidRDefault="006476A3" w:rsidP="006476A3">
            <w:pPr>
              <w:spacing w:after="0" w:line="240" w:lineRule="auto"/>
              <w:ind w:left="0" w:firstLine="0"/>
              <w:jc w:val="center"/>
              <w:rPr>
                <w:b/>
                <w:color w:val="auto"/>
                <w:sz w:val="16"/>
                <w:szCs w:val="16"/>
                <w:lang w:val="en-US" w:eastAsia="ru-RU"/>
              </w:rPr>
            </w:pPr>
            <w:r w:rsidRPr="005B3B45">
              <w:rPr>
                <w:b/>
                <w:color w:val="auto"/>
                <w:sz w:val="16"/>
                <w:szCs w:val="16"/>
                <w:lang w:val="ru-RU" w:eastAsia="ru-RU"/>
              </w:rPr>
              <w:t>Ni</w:t>
            </w:r>
            <w:r w:rsidR="00DE0217" w:rsidRPr="005B3B45">
              <w:rPr>
                <w:b/>
                <w:color w:val="auto"/>
                <w:sz w:val="16"/>
                <w:szCs w:val="16"/>
                <w:lang w:val="en-US" w:eastAsia="ru-RU"/>
              </w:rPr>
              <w:t>,</w:t>
            </w:r>
            <w:r w:rsidR="005B49B4" w:rsidRPr="005B3B45">
              <w:rPr>
                <w:b/>
                <w:color w:val="auto"/>
                <w:sz w:val="16"/>
                <w:szCs w:val="16"/>
                <w:lang w:val="en-US" w:eastAsia="ru-RU"/>
              </w:rPr>
              <w:t xml:space="preserve"> </w:t>
            </w:r>
            <w:r w:rsidR="00DE0217" w:rsidRPr="005B3B45">
              <w:rPr>
                <w:b/>
                <w:color w:val="auto"/>
                <w:sz w:val="16"/>
                <w:szCs w:val="16"/>
                <w:lang w:val="en-US" w:eastAsia="ru-RU"/>
              </w:rPr>
              <w:t>t</w:t>
            </w:r>
          </w:p>
        </w:tc>
        <w:tc>
          <w:tcPr>
            <w:tcW w:w="531" w:type="pct"/>
            <w:shd w:val="clear" w:color="auto" w:fill="auto"/>
            <w:noWrap/>
            <w:vAlign w:val="bottom"/>
            <w:hideMark/>
          </w:tcPr>
          <w:p w14:paraId="4C480538" w14:textId="77777777" w:rsidR="006476A3" w:rsidRPr="005B3B45" w:rsidRDefault="006476A3" w:rsidP="006476A3">
            <w:pPr>
              <w:spacing w:after="0" w:line="240" w:lineRule="auto"/>
              <w:ind w:left="0" w:firstLine="0"/>
              <w:jc w:val="center"/>
              <w:rPr>
                <w:b/>
                <w:color w:val="auto"/>
                <w:sz w:val="16"/>
                <w:szCs w:val="16"/>
                <w:lang w:val="en-US" w:eastAsia="ru-RU"/>
              </w:rPr>
            </w:pPr>
            <w:r w:rsidRPr="005B3B45">
              <w:rPr>
                <w:b/>
                <w:color w:val="auto"/>
                <w:sz w:val="16"/>
                <w:szCs w:val="16"/>
                <w:lang w:val="ru-RU" w:eastAsia="ru-RU"/>
              </w:rPr>
              <w:t>Ni</w:t>
            </w:r>
            <w:r w:rsidR="00DE0217" w:rsidRPr="005B3B45">
              <w:rPr>
                <w:b/>
                <w:color w:val="auto"/>
                <w:sz w:val="16"/>
                <w:szCs w:val="16"/>
                <w:lang w:val="en-US" w:eastAsia="ru-RU"/>
              </w:rPr>
              <w:t>,</w:t>
            </w:r>
            <w:r w:rsidR="005B49B4" w:rsidRPr="005B3B45">
              <w:rPr>
                <w:b/>
                <w:color w:val="auto"/>
                <w:sz w:val="16"/>
                <w:szCs w:val="16"/>
                <w:lang w:val="en-US" w:eastAsia="ru-RU"/>
              </w:rPr>
              <w:t xml:space="preserve"> </w:t>
            </w:r>
            <w:r w:rsidR="00DE0217" w:rsidRPr="005B3B45">
              <w:rPr>
                <w:b/>
                <w:color w:val="auto"/>
                <w:sz w:val="16"/>
                <w:szCs w:val="16"/>
                <w:lang w:val="en-US" w:eastAsia="ru-RU"/>
              </w:rPr>
              <w:t>t</w:t>
            </w:r>
          </w:p>
        </w:tc>
        <w:tc>
          <w:tcPr>
            <w:tcW w:w="535" w:type="pct"/>
            <w:shd w:val="clear" w:color="auto" w:fill="auto"/>
            <w:noWrap/>
            <w:vAlign w:val="bottom"/>
            <w:hideMark/>
          </w:tcPr>
          <w:p w14:paraId="01FD05AC" w14:textId="6F7099D4" w:rsidR="006476A3" w:rsidRPr="005B3B45" w:rsidRDefault="006476A3" w:rsidP="006476A3">
            <w:pPr>
              <w:spacing w:after="0" w:line="240" w:lineRule="auto"/>
              <w:ind w:left="0" w:firstLine="0"/>
              <w:jc w:val="center"/>
              <w:rPr>
                <w:b/>
                <w:color w:val="auto"/>
                <w:sz w:val="16"/>
                <w:szCs w:val="16"/>
                <w:lang w:val="en-US" w:eastAsia="ru-RU"/>
              </w:rPr>
            </w:pPr>
            <w:r w:rsidRPr="005B3B45">
              <w:rPr>
                <w:b/>
                <w:color w:val="auto"/>
                <w:sz w:val="16"/>
                <w:szCs w:val="16"/>
                <w:lang w:val="ru-RU" w:eastAsia="ru-RU"/>
              </w:rPr>
              <w:t>202</w:t>
            </w:r>
            <w:r w:rsidR="00D16F16">
              <w:rPr>
                <w:b/>
                <w:color w:val="auto"/>
                <w:sz w:val="16"/>
                <w:szCs w:val="16"/>
                <w:lang w:val="en-US" w:eastAsia="ru-RU"/>
              </w:rPr>
              <w:t>3</w:t>
            </w:r>
          </w:p>
        </w:tc>
      </w:tr>
      <w:tr w:rsidR="006476A3" w:rsidRPr="00AB43A5" w14:paraId="6FFD6A4E" w14:textId="77777777" w:rsidTr="006476A3">
        <w:trPr>
          <w:trHeight w:val="20"/>
        </w:trPr>
        <w:tc>
          <w:tcPr>
            <w:tcW w:w="565" w:type="pct"/>
            <w:shd w:val="clear" w:color="auto" w:fill="auto"/>
            <w:noWrap/>
            <w:vAlign w:val="bottom"/>
            <w:hideMark/>
          </w:tcPr>
          <w:p w14:paraId="43DDA3AA" w14:textId="77777777" w:rsidR="006476A3" w:rsidRPr="005B3B45" w:rsidRDefault="006476A3" w:rsidP="00AB43A5">
            <w:pPr>
              <w:spacing w:after="0" w:line="240" w:lineRule="auto"/>
              <w:ind w:left="0" w:firstLine="0"/>
              <w:rPr>
                <w:color w:val="auto"/>
                <w:sz w:val="16"/>
                <w:szCs w:val="16"/>
                <w:lang w:val="ru-RU" w:eastAsia="ru-RU"/>
              </w:rPr>
            </w:pPr>
          </w:p>
        </w:tc>
        <w:tc>
          <w:tcPr>
            <w:tcW w:w="2838" w:type="pct"/>
            <w:shd w:val="clear" w:color="auto" w:fill="auto"/>
            <w:noWrap/>
            <w:vAlign w:val="bottom"/>
            <w:hideMark/>
          </w:tcPr>
          <w:p w14:paraId="28DC8CC6" w14:textId="77777777" w:rsidR="006476A3" w:rsidRPr="005B3B45" w:rsidRDefault="006476A3" w:rsidP="00AB43A5">
            <w:pPr>
              <w:spacing w:after="0" w:line="240" w:lineRule="auto"/>
              <w:ind w:left="0" w:firstLine="0"/>
              <w:rPr>
                <w:color w:val="auto"/>
                <w:sz w:val="16"/>
                <w:szCs w:val="16"/>
                <w:lang w:val="ru-RU" w:eastAsia="ru-RU"/>
              </w:rPr>
            </w:pPr>
          </w:p>
        </w:tc>
        <w:tc>
          <w:tcPr>
            <w:tcW w:w="531" w:type="pct"/>
            <w:shd w:val="clear" w:color="auto" w:fill="auto"/>
            <w:noWrap/>
            <w:vAlign w:val="bottom"/>
            <w:hideMark/>
          </w:tcPr>
          <w:p w14:paraId="30113D81" w14:textId="77777777" w:rsidR="006476A3" w:rsidRPr="00A90487" w:rsidRDefault="006476A3" w:rsidP="006476A3">
            <w:pPr>
              <w:spacing w:after="0" w:line="240" w:lineRule="auto"/>
              <w:ind w:left="0" w:firstLine="0"/>
              <w:jc w:val="center"/>
              <w:rPr>
                <w:b/>
                <w:color w:val="auto"/>
                <w:sz w:val="16"/>
                <w:szCs w:val="16"/>
                <w:lang w:val="ru-RU" w:eastAsia="ru-RU"/>
              </w:rPr>
            </w:pPr>
            <w:r w:rsidRPr="00A90487">
              <w:rPr>
                <w:b/>
                <w:color w:val="auto"/>
                <w:sz w:val="16"/>
                <w:szCs w:val="16"/>
                <w:lang w:val="ru-RU" w:eastAsia="ru-RU"/>
              </w:rPr>
              <w:t>1990</w:t>
            </w:r>
          </w:p>
        </w:tc>
        <w:tc>
          <w:tcPr>
            <w:tcW w:w="531" w:type="pct"/>
            <w:shd w:val="clear" w:color="auto" w:fill="auto"/>
            <w:noWrap/>
            <w:vAlign w:val="bottom"/>
            <w:hideMark/>
          </w:tcPr>
          <w:p w14:paraId="207152D6" w14:textId="20DD98BF" w:rsidR="006476A3" w:rsidRPr="00A90487" w:rsidRDefault="006476A3" w:rsidP="006476A3">
            <w:pPr>
              <w:spacing w:after="0" w:line="240" w:lineRule="auto"/>
              <w:ind w:left="0" w:firstLine="0"/>
              <w:jc w:val="center"/>
              <w:rPr>
                <w:b/>
                <w:color w:val="auto"/>
                <w:sz w:val="16"/>
                <w:szCs w:val="16"/>
                <w:lang w:val="en-US" w:eastAsia="ru-RU"/>
              </w:rPr>
            </w:pPr>
            <w:r w:rsidRPr="00A90487">
              <w:rPr>
                <w:b/>
                <w:color w:val="auto"/>
                <w:sz w:val="16"/>
                <w:szCs w:val="16"/>
                <w:lang w:val="ru-RU" w:eastAsia="ru-RU"/>
              </w:rPr>
              <w:t>202</w:t>
            </w:r>
            <w:r w:rsidR="00D16F16" w:rsidRPr="00A90487">
              <w:rPr>
                <w:b/>
                <w:color w:val="auto"/>
                <w:sz w:val="16"/>
                <w:szCs w:val="16"/>
                <w:lang w:val="en-US" w:eastAsia="ru-RU"/>
              </w:rPr>
              <w:t>3</w:t>
            </w:r>
          </w:p>
        </w:tc>
        <w:tc>
          <w:tcPr>
            <w:tcW w:w="535" w:type="pct"/>
            <w:shd w:val="clear" w:color="auto" w:fill="auto"/>
            <w:noWrap/>
            <w:vAlign w:val="bottom"/>
            <w:hideMark/>
          </w:tcPr>
          <w:p w14:paraId="36838E78" w14:textId="77777777" w:rsidR="006476A3" w:rsidRPr="00A90487" w:rsidRDefault="006476A3" w:rsidP="006476A3">
            <w:pPr>
              <w:spacing w:after="0" w:line="240" w:lineRule="auto"/>
              <w:ind w:left="0" w:firstLine="0"/>
              <w:jc w:val="center"/>
              <w:rPr>
                <w:b/>
                <w:color w:val="auto"/>
                <w:sz w:val="16"/>
                <w:szCs w:val="16"/>
                <w:lang w:val="ru-RU" w:eastAsia="ru-RU"/>
              </w:rPr>
            </w:pPr>
            <w:r w:rsidRPr="00A90487">
              <w:rPr>
                <w:b/>
                <w:color w:val="auto"/>
                <w:sz w:val="16"/>
                <w:szCs w:val="16"/>
                <w:lang w:val="ru-RU" w:eastAsia="ru-RU"/>
              </w:rPr>
              <w:t>%</w:t>
            </w:r>
          </w:p>
        </w:tc>
      </w:tr>
      <w:tr w:rsidR="005B3B45" w:rsidRPr="00AB43A5" w14:paraId="17F14B24" w14:textId="77777777" w:rsidTr="00126C64">
        <w:trPr>
          <w:trHeight w:val="20"/>
        </w:trPr>
        <w:tc>
          <w:tcPr>
            <w:tcW w:w="565" w:type="pct"/>
            <w:shd w:val="clear" w:color="auto" w:fill="auto"/>
            <w:noWrap/>
            <w:vAlign w:val="bottom"/>
            <w:hideMark/>
          </w:tcPr>
          <w:p w14:paraId="67E434EF" w14:textId="77777777" w:rsidR="005B3B45" w:rsidRPr="005B3B45" w:rsidRDefault="005B3B45" w:rsidP="00851B2C">
            <w:pPr>
              <w:spacing w:after="0" w:line="240" w:lineRule="auto"/>
              <w:ind w:left="0" w:firstLine="0"/>
              <w:rPr>
                <w:color w:val="auto"/>
                <w:sz w:val="16"/>
                <w:szCs w:val="16"/>
                <w:lang w:val="ru-RU" w:eastAsia="ru-RU"/>
              </w:rPr>
            </w:pPr>
            <w:r w:rsidRPr="005B3B45">
              <w:rPr>
                <w:color w:val="auto"/>
                <w:sz w:val="16"/>
                <w:szCs w:val="16"/>
                <w:lang w:val="ru-RU" w:eastAsia="ru-RU"/>
              </w:rPr>
              <w:t>1А1а</w:t>
            </w:r>
          </w:p>
        </w:tc>
        <w:tc>
          <w:tcPr>
            <w:tcW w:w="2838" w:type="pct"/>
            <w:shd w:val="clear" w:color="auto" w:fill="auto"/>
            <w:noWrap/>
            <w:vAlign w:val="bottom"/>
            <w:hideMark/>
          </w:tcPr>
          <w:p w14:paraId="38CFA5BE" w14:textId="77777777" w:rsidR="005B3B45" w:rsidRPr="005B3B45" w:rsidRDefault="005B3B45" w:rsidP="00851B2C">
            <w:pPr>
              <w:spacing w:after="0" w:line="240" w:lineRule="auto"/>
              <w:ind w:left="0" w:firstLine="0"/>
              <w:rPr>
                <w:color w:val="auto"/>
                <w:sz w:val="16"/>
                <w:szCs w:val="16"/>
                <w:lang w:val="en-US" w:eastAsia="ru-RU"/>
              </w:rPr>
            </w:pPr>
            <w:r w:rsidRPr="005B3B45">
              <w:rPr>
                <w:color w:val="auto"/>
                <w:sz w:val="16"/>
                <w:szCs w:val="16"/>
                <w:lang w:val="en-US" w:eastAsia="ru-RU"/>
              </w:rPr>
              <w:t>Public electricity and heat production</w:t>
            </w:r>
          </w:p>
        </w:tc>
        <w:tc>
          <w:tcPr>
            <w:tcW w:w="531" w:type="pct"/>
            <w:shd w:val="clear" w:color="auto" w:fill="auto"/>
            <w:noWrap/>
            <w:vAlign w:val="bottom"/>
            <w:hideMark/>
          </w:tcPr>
          <w:p w14:paraId="1116399A" w14:textId="30C7E8B0" w:rsidR="005B3B45" w:rsidRPr="00A90487" w:rsidRDefault="005B3B45" w:rsidP="00851B2C">
            <w:pPr>
              <w:spacing w:after="0" w:line="240" w:lineRule="auto"/>
              <w:ind w:left="0" w:firstLine="0"/>
              <w:jc w:val="center"/>
              <w:rPr>
                <w:color w:val="auto"/>
                <w:sz w:val="16"/>
                <w:szCs w:val="16"/>
                <w:lang w:val="ru-RU" w:eastAsia="ru-RU"/>
              </w:rPr>
            </w:pPr>
            <w:r w:rsidRPr="00A90487">
              <w:rPr>
                <w:color w:val="auto"/>
                <w:sz w:val="16"/>
                <w:szCs w:val="16"/>
              </w:rPr>
              <w:t>24.2</w:t>
            </w:r>
          </w:p>
        </w:tc>
        <w:tc>
          <w:tcPr>
            <w:tcW w:w="531" w:type="pct"/>
            <w:shd w:val="clear" w:color="auto" w:fill="auto"/>
            <w:noWrap/>
            <w:vAlign w:val="center"/>
            <w:hideMark/>
          </w:tcPr>
          <w:p w14:paraId="1CAC78AD" w14:textId="4F903B10" w:rsidR="005B3B45" w:rsidRPr="00A90487" w:rsidRDefault="00D16F16" w:rsidP="00851B2C">
            <w:pPr>
              <w:spacing w:after="0" w:line="240" w:lineRule="auto"/>
              <w:ind w:left="0" w:firstLine="0"/>
              <w:jc w:val="center"/>
              <w:rPr>
                <w:color w:val="auto"/>
                <w:sz w:val="16"/>
                <w:szCs w:val="16"/>
                <w:lang w:val="ru-RU" w:eastAsia="ru-RU"/>
              </w:rPr>
            </w:pPr>
            <w:r w:rsidRPr="00A90487">
              <w:rPr>
                <w:color w:val="auto"/>
                <w:sz w:val="16"/>
                <w:szCs w:val="16"/>
              </w:rPr>
              <w:t>1</w:t>
            </w:r>
            <w:r w:rsidR="005B3B45" w:rsidRPr="00A90487">
              <w:rPr>
                <w:color w:val="auto"/>
                <w:sz w:val="16"/>
                <w:szCs w:val="16"/>
              </w:rPr>
              <w:t>,</w:t>
            </w:r>
            <w:r w:rsidRPr="00A90487">
              <w:rPr>
                <w:color w:val="auto"/>
                <w:sz w:val="16"/>
                <w:szCs w:val="16"/>
              </w:rPr>
              <w:t>01</w:t>
            </w:r>
          </w:p>
        </w:tc>
        <w:tc>
          <w:tcPr>
            <w:tcW w:w="535" w:type="pct"/>
            <w:shd w:val="clear" w:color="auto" w:fill="auto"/>
            <w:noWrap/>
            <w:vAlign w:val="center"/>
            <w:hideMark/>
          </w:tcPr>
          <w:p w14:paraId="1F9E5360" w14:textId="7247AFDD" w:rsidR="005B3B45" w:rsidRPr="00A90487" w:rsidRDefault="00D16F16" w:rsidP="00851B2C">
            <w:pPr>
              <w:spacing w:after="0" w:line="240" w:lineRule="auto"/>
              <w:ind w:left="0" w:firstLine="0"/>
              <w:jc w:val="center"/>
              <w:rPr>
                <w:i/>
                <w:iCs/>
                <w:color w:val="auto"/>
                <w:sz w:val="16"/>
                <w:szCs w:val="16"/>
                <w:lang w:val="ru-RU" w:eastAsia="ru-RU"/>
              </w:rPr>
            </w:pPr>
            <w:r w:rsidRPr="00A90487">
              <w:rPr>
                <w:i/>
                <w:iCs/>
                <w:color w:val="auto"/>
                <w:sz w:val="16"/>
                <w:szCs w:val="16"/>
              </w:rPr>
              <w:t>80</w:t>
            </w:r>
            <w:r w:rsidR="005B3B45" w:rsidRPr="00A90487">
              <w:rPr>
                <w:i/>
                <w:iCs/>
                <w:color w:val="auto"/>
                <w:sz w:val="16"/>
                <w:szCs w:val="16"/>
              </w:rPr>
              <w:t>,</w:t>
            </w:r>
            <w:r w:rsidRPr="00A90487">
              <w:rPr>
                <w:i/>
                <w:iCs/>
                <w:color w:val="auto"/>
                <w:sz w:val="16"/>
                <w:szCs w:val="16"/>
              </w:rPr>
              <w:t>9</w:t>
            </w:r>
          </w:p>
        </w:tc>
      </w:tr>
      <w:tr w:rsidR="005B3B45" w:rsidRPr="00AB43A5" w14:paraId="12EA2254" w14:textId="77777777" w:rsidTr="00126C64">
        <w:trPr>
          <w:trHeight w:val="20"/>
        </w:trPr>
        <w:tc>
          <w:tcPr>
            <w:tcW w:w="565" w:type="pct"/>
            <w:shd w:val="clear" w:color="auto" w:fill="auto"/>
            <w:noWrap/>
            <w:vAlign w:val="bottom"/>
            <w:hideMark/>
          </w:tcPr>
          <w:p w14:paraId="1EDC5F93" w14:textId="77777777" w:rsidR="005B3B45" w:rsidRPr="005B3B45" w:rsidRDefault="005B3B45" w:rsidP="00851B2C">
            <w:pPr>
              <w:spacing w:after="0" w:line="240" w:lineRule="auto"/>
              <w:ind w:left="0" w:firstLine="0"/>
              <w:rPr>
                <w:color w:val="auto"/>
                <w:sz w:val="16"/>
                <w:szCs w:val="16"/>
                <w:lang w:val="ru-RU" w:eastAsia="ru-RU"/>
              </w:rPr>
            </w:pPr>
            <w:r w:rsidRPr="005B3B45">
              <w:rPr>
                <w:color w:val="auto"/>
                <w:sz w:val="16"/>
                <w:szCs w:val="16"/>
                <w:lang w:val="ru-RU" w:eastAsia="ru-RU"/>
              </w:rPr>
              <w:t>1А4а</w:t>
            </w:r>
          </w:p>
        </w:tc>
        <w:tc>
          <w:tcPr>
            <w:tcW w:w="2838" w:type="pct"/>
            <w:shd w:val="clear" w:color="auto" w:fill="auto"/>
            <w:noWrap/>
            <w:vAlign w:val="bottom"/>
            <w:hideMark/>
          </w:tcPr>
          <w:p w14:paraId="074B466C" w14:textId="77777777" w:rsidR="005B3B45" w:rsidRPr="005B3B45" w:rsidRDefault="005B3B45" w:rsidP="00851B2C">
            <w:pPr>
              <w:spacing w:after="0" w:line="240" w:lineRule="auto"/>
              <w:ind w:left="0" w:firstLine="0"/>
              <w:rPr>
                <w:color w:val="auto"/>
                <w:sz w:val="16"/>
                <w:szCs w:val="16"/>
                <w:lang w:val="ru-RU" w:eastAsia="ru-RU"/>
              </w:rPr>
            </w:pPr>
            <w:r w:rsidRPr="005B3B45">
              <w:rPr>
                <w:color w:val="auto"/>
                <w:sz w:val="16"/>
                <w:szCs w:val="16"/>
                <w:lang w:val="ru-RU" w:eastAsia="ru-RU"/>
              </w:rPr>
              <w:t>Сommercial</w:t>
            </w:r>
          </w:p>
        </w:tc>
        <w:tc>
          <w:tcPr>
            <w:tcW w:w="531" w:type="pct"/>
            <w:shd w:val="clear" w:color="auto" w:fill="auto"/>
            <w:noWrap/>
            <w:vAlign w:val="bottom"/>
            <w:hideMark/>
          </w:tcPr>
          <w:p w14:paraId="6DD963AA" w14:textId="4568749D" w:rsidR="005B3B45" w:rsidRPr="00A90487" w:rsidRDefault="005B3B45" w:rsidP="00851B2C">
            <w:pPr>
              <w:spacing w:after="0" w:line="240" w:lineRule="auto"/>
              <w:ind w:left="0" w:firstLine="0"/>
              <w:jc w:val="center"/>
              <w:rPr>
                <w:color w:val="auto"/>
                <w:sz w:val="16"/>
                <w:szCs w:val="16"/>
                <w:lang w:val="ru-RU" w:eastAsia="ru-RU"/>
              </w:rPr>
            </w:pPr>
            <w:r w:rsidRPr="00A90487">
              <w:rPr>
                <w:color w:val="auto"/>
                <w:sz w:val="16"/>
                <w:szCs w:val="16"/>
              </w:rPr>
              <w:t>0.4</w:t>
            </w:r>
          </w:p>
        </w:tc>
        <w:tc>
          <w:tcPr>
            <w:tcW w:w="531" w:type="pct"/>
            <w:shd w:val="clear" w:color="auto" w:fill="auto"/>
            <w:noWrap/>
            <w:vAlign w:val="center"/>
            <w:hideMark/>
          </w:tcPr>
          <w:p w14:paraId="47D16712" w14:textId="18486D2A" w:rsidR="005B3B45" w:rsidRPr="00A90487" w:rsidRDefault="005B3B45" w:rsidP="00851B2C">
            <w:pPr>
              <w:spacing w:after="0" w:line="240" w:lineRule="auto"/>
              <w:ind w:left="0" w:firstLine="0"/>
              <w:jc w:val="center"/>
              <w:rPr>
                <w:color w:val="auto"/>
                <w:sz w:val="16"/>
                <w:szCs w:val="16"/>
                <w:lang w:val="ru-RU" w:eastAsia="ru-RU"/>
              </w:rPr>
            </w:pPr>
            <w:r w:rsidRPr="00A90487">
              <w:rPr>
                <w:color w:val="auto"/>
                <w:sz w:val="16"/>
                <w:szCs w:val="16"/>
              </w:rPr>
              <w:t>0,01</w:t>
            </w:r>
          </w:p>
        </w:tc>
        <w:tc>
          <w:tcPr>
            <w:tcW w:w="535" w:type="pct"/>
            <w:shd w:val="clear" w:color="auto" w:fill="auto"/>
            <w:noWrap/>
            <w:vAlign w:val="center"/>
            <w:hideMark/>
          </w:tcPr>
          <w:p w14:paraId="476BF02F" w14:textId="070165ED" w:rsidR="005B3B45" w:rsidRPr="00A90487" w:rsidRDefault="005B3B45" w:rsidP="00851B2C">
            <w:pPr>
              <w:spacing w:after="0" w:line="240" w:lineRule="auto"/>
              <w:ind w:left="0" w:firstLine="0"/>
              <w:jc w:val="center"/>
              <w:rPr>
                <w:i/>
                <w:iCs/>
                <w:color w:val="auto"/>
                <w:sz w:val="16"/>
                <w:szCs w:val="16"/>
                <w:lang w:val="ru-RU" w:eastAsia="ru-RU"/>
              </w:rPr>
            </w:pPr>
            <w:r w:rsidRPr="00A90487">
              <w:rPr>
                <w:i/>
                <w:iCs/>
                <w:color w:val="auto"/>
                <w:sz w:val="16"/>
                <w:szCs w:val="16"/>
              </w:rPr>
              <w:t>1,</w:t>
            </w:r>
            <w:r w:rsidR="00D16F16" w:rsidRPr="00A90487">
              <w:rPr>
                <w:i/>
                <w:iCs/>
                <w:color w:val="auto"/>
                <w:sz w:val="16"/>
                <w:szCs w:val="16"/>
              </w:rPr>
              <w:t>3</w:t>
            </w:r>
          </w:p>
        </w:tc>
      </w:tr>
      <w:tr w:rsidR="005B3B45" w:rsidRPr="00AB43A5" w14:paraId="1AC18EBF" w14:textId="77777777" w:rsidTr="00126C64">
        <w:trPr>
          <w:trHeight w:val="20"/>
        </w:trPr>
        <w:tc>
          <w:tcPr>
            <w:tcW w:w="565" w:type="pct"/>
            <w:shd w:val="clear" w:color="auto" w:fill="auto"/>
            <w:noWrap/>
            <w:vAlign w:val="bottom"/>
            <w:hideMark/>
          </w:tcPr>
          <w:p w14:paraId="3B33AF88" w14:textId="77777777" w:rsidR="005B3B45" w:rsidRPr="005B3B45" w:rsidRDefault="005B3B45" w:rsidP="00851B2C">
            <w:pPr>
              <w:spacing w:after="0" w:line="240" w:lineRule="auto"/>
              <w:ind w:left="0" w:firstLine="0"/>
              <w:rPr>
                <w:color w:val="auto"/>
                <w:sz w:val="16"/>
                <w:szCs w:val="16"/>
                <w:lang w:val="ru-RU" w:eastAsia="ru-RU"/>
              </w:rPr>
            </w:pPr>
            <w:r w:rsidRPr="005B3B45">
              <w:rPr>
                <w:color w:val="auto"/>
                <w:sz w:val="16"/>
                <w:szCs w:val="16"/>
                <w:lang w:val="ru-RU" w:eastAsia="ru-RU"/>
              </w:rPr>
              <w:t>1А4b</w:t>
            </w:r>
          </w:p>
        </w:tc>
        <w:tc>
          <w:tcPr>
            <w:tcW w:w="2838" w:type="pct"/>
            <w:shd w:val="clear" w:color="auto" w:fill="auto"/>
            <w:noWrap/>
            <w:vAlign w:val="bottom"/>
            <w:hideMark/>
          </w:tcPr>
          <w:p w14:paraId="48E1C507" w14:textId="77777777" w:rsidR="005B3B45" w:rsidRPr="005B3B45" w:rsidRDefault="005B3B45" w:rsidP="00851B2C">
            <w:pPr>
              <w:spacing w:after="0" w:line="240" w:lineRule="auto"/>
              <w:ind w:left="0" w:firstLine="0"/>
              <w:rPr>
                <w:color w:val="auto"/>
                <w:sz w:val="16"/>
                <w:szCs w:val="16"/>
                <w:lang w:val="ru-RU" w:eastAsia="ru-RU"/>
              </w:rPr>
            </w:pPr>
            <w:r w:rsidRPr="005B3B45">
              <w:rPr>
                <w:color w:val="auto"/>
                <w:sz w:val="16"/>
                <w:szCs w:val="16"/>
                <w:lang w:val="ru-RU" w:eastAsia="ru-RU"/>
              </w:rPr>
              <w:t>Residential</w:t>
            </w:r>
          </w:p>
        </w:tc>
        <w:tc>
          <w:tcPr>
            <w:tcW w:w="531" w:type="pct"/>
            <w:shd w:val="clear" w:color="auto" w:fill="auto"/>
            <w:noWrap/>
            <w:vAlign w:val="bottom"/>
            <w:hideMark/>
          </w:tcPr>
          <w:p w14:paraId="18508878" w14:textId="07170C48" w:rsidR="005B3B45" w:rsidRPr="00A90487" w:rsidRDefault="005B3B45" w:rsidP="00851B2C">
            <w:pPr>
              <w:spacing w:after="0" w:line="240" w:lineRule="auto"/>
              <w:ind w:left="0" w:firstLine="0"/>
              <w:jc w:val="center"/>
              <w:rPr>
                <w:color w:val="auto"/>
                <w:sz w:val="16"/>
                <w:szCs w:val="16"/>
                <w:lang w:val="ru-RU" w:eastAsia="ru-RU"/>
              </w:rPr>
            </w:pPr>
            <w:r w:rsidRPr="00A90487">
              <w:rPr>
                <w:color w:val="auto"/>
                <w:sz w:val="16"/>
                <w:szCs w:val="16"/>
              </w:rPr>
              <w:t>0.4</w:t>
            </w:r>
          </w:p>
        </w:tc>
        <w:tc>
          <w:tcPr>
            <w:tcW w:w="531" w:type="pct"/>
            <w:shd w:val="clear" w:color="auto" w:fill="auto"/>
            <w:noWrap/>
            <w:vAlign w:val="center"/>
            <w:hideMark/>
          </w:tcPr>
          <w:p w14:paraId="64901EC9" w14:textId="321A6C35" w:rsidR="005B3B45" w:rsidRPr="00A90487" w:rsidRDefault="005B3B45" w:rsidP="00851B2C">
            <w:pPr>
              <w:spacing w:after="0" w:line="240" w:lineRule="auto"/>
              <w:ind w:left="0" w:firstLine="0"/>
              <w:jc w:val="center"/>
              <w:rPr>
                <w:color w:val="auto"/>
                <w:sz w:val="16"/>
                <w:szCs w:val="16"/>
                <w:lang w:val="ru-RU" w:eastAsia="ru-RU"/>
              </w:rPr>
            </w:pPr>
            <w:r w:rsidRPr="00A90487">
              <w:rPr>
                <w:color w:val="auto"/>
                <w:sz w:val="16"/>
                <w:szCs w:val="16"/>
              </w:rPr>
              <w:t>0,06</w:t>
            </w:r>
          </w:p>
        </w:tc>
        <w:tc>
          <w:tcPr>
            <w:tcW w:w="535" w:type="pct"/>
            <w:shd w:val="clear" w:color="auto" w:fill="auto"/>
            <w:noWrap/>
            <w:vAlign w:val="center"/>
            <w:hideMark/>
          </w:tcPr>
          <w:p w14:paraId="07F9F1E5" w14:textId="4E2D7871" w:rsidR="005B3B45" w:rsidRPr="00A90487" w:rsidRDefault="00D16F16" w:rsidP="00851B2C">
            <w:pPr>
              <w:spacing w:after="0" w:line="240" w:lineRule="auto"/>
              <w:ind w:left="0" w:firstLine="0"/>
              <w:jc w:val="center"/>
              <w:rPr>
                <w:i/>
                <w:iCs/>
                <w:color w:val="auto"/>
                <w:sz w:val="16"/>
                <w:szCs w:val="16"/>
                <w:lang w:val="ru-RU" w:eastAsia="ru-RU"/>
              </w:rPr>
            </w:pPr>
            <w:r w:rsidRPr="00A90487">
              <w:rPr>
                <w:i/>
                <w:iCs/>
                <w:color w:val="auto"/>
                <w:sz w:val="16"/>
                <w:szCs w:val="16"/>
              </w:rPr>
              <w:t>4</w:t>
            </w:r>
            <w:r w:rsidR="005B3B45" w:rsidRPr="00A90487">
              <w:rPr>
                <w:i/>
                <w:iCs/>
                <w:color w:val="auto"/>
                <w:sz w:val="16"/>
                <w:szCs w:val="16"/>
              </w:rPr>
              <w:t>,</w:t>
            </w:r>
            <w:r w:rsidRPr="00A90487">
              <w:rPr>
                <w:i/>
                <w:iCs/>
                <w:color w:val="auto"/>
                <w:sz w:val="16"/>
                <w:szCs w:val="16"/>
              </w:rPr>
              <w:t>6</w:t>
            </w:r>
          </w:p>
        </w:tc>
      </w:tr>
      <w:tr w:rsidR="005B3B45" w:rsidRPr="00AB43A5" w14:paraId="2F0955D0" w14:textId="77777777" w:rsidTr="00126C64">
        <w:trPr>
          <w:trHeight w:val="20"/>
        </w:trPr>
        <w:tc>
          <w:tcPr>
            <w:tcW w:w="565" w:type="pct"/>
            <w:shd w:val="clear" w:color="auto" w:fill="auto"/>
            <w:noWrap/>
            <w:vAlign w:val="bottom"/>
            <w:hideMark/>
          </w:tcPr>
          <w:p w14:paraId="0E8E03D7" w14:textId="77777777" w:rsidR="005B3B45" w:rsidRPr="005B3B45" w:rsidRDefault="005B3B45" w:rsidP="00851B2C">
            <w:pPr>
              <w:spacing w:after="0" w:line="240" w:lineRule="auto"/>
              <w:ind w:left="0" w:firstLine="0"/>
              <w:rPr>
                <w:color w:val="auto"/>
                <w:sz w:val="16"/>
                <w:szCs w:val="16"/>
                <w:lang w:val="ru-RU" w:eastAsia="ru-RU"/>
              </w:rPr>
            </w:pPr>
            <w:r w:rsidRPr="005B3B45">
              <w:rPr>
                <w:color w:val="auto"/>
                <w:sz w:val="16"/>
                <w:szCs w:val="16"/>
                <w:lang w:val="ru-RU" w:eastAsia="ru-RU"/>
              </w:rPr>
              <w:t>2А3</w:t>
            </w:r>
          </w:p>
        </w:tc>
        <w:tc>
          <w:tcPr>
            <w:tcW w:w="2838" w:type="pct"/>
            <w:shd w:val="clear" w:color="auto" w:fill="auto"/>
            <w:noWrap/>
            <w:vAlign w:val="bottom"/>
            <w:hideMark/>
          </w:tcPr>
          <w:p w14:paraId="79360966" w14:textId="77777777" w:rsidR="005B3B45" w:rsidRPr="005B3B45" w:rsidRDefault="005B3B45" w:rsidP="00851B2C">
            <w:pPr>
              <w:spacing w:after="0" w:line="240" w:lineRule="auto"/>
              <w:ind w:left="0" w:firstLine="0"/>
              <w:rPr>
                <w:color w:val="auto"/>
                <w:sz w:val="16"/>
                <w:szCs w:val="16"/>
                <w:lang w:val="ru-RU" w:eastAsia="ru-RU"/>
              </w:rPr>
            </w:pPr>
            <w:r w:rsidRPr="005B3B45">
              <w:rPr>
                <w:color w:val="auto"/>
                <w:sz w:val="16"/>
                <w:szCs w:val="16"/>
                <w:lang w:val="ru-RU" w:eastAsia="ru-RU"/>
              </w:rPr>
              <w:t xml:space="preserve">Glass production </w:t>
            </w:r>
          </w:p>
        </w:tc>
        <w:tc>
          <w:tcPr>
            <w:tcW w:w="531" w:type="pct"/>
            <w:shd w:val="clear" w:color="auto" w:fill="auto"/>
            <w:noWrap/>
            <w:vAlign w:val="bottom"/>
            <w:hideMark/>
          </w:tcPr>
          <w:p w14:paraId="29137409" w14:textId="3BEE2598" w:rsidR="005B3B45" w:rsidRPr="00A90487" w:rsidRDefault="005B3B45" w:rsidP="005B3B45">
            <w:pPr>
              <w:spacing w:after="0" w:line="240" w:lineRule="auto"/>
              <w:ind w:left="0" w:firstLine="0"/>
              <w:jc w:val="center"/>
              <w:rPr>
                <w:color w:val="auto"/>
                <w:sz w:val="16"/>
                <w:szCs w:val="16"/>
                <w:lang w:val="ru-RU" w:eastAsia="ru-RU"/>
              </w:rPr>
            </w:pPr>
            <w:r w:rsidRPr="00A90487">
              <w:rPr>
                <w:color w:val="auto"/>
                <w:sz w:val="16"/>
                <w:szCs w:val="16"/>
              </w:rPr>
              <w:t>0.1</w:t>
            </w:r>
          </w:p>
        </w:tc>
        <w:tc>
          <w:tcPr>
            <w:tcW w:w="531" w:type="pct"/>
            <w:shd w:val="clear" w:color="auto" w:fill="auto"/>
            <w:noWrap/>
            <w:vAlign w:val="center"/>
            <w:hideMark/>
          </w:tcPr>
          <w:p w14:paraId="6A5738FC" w14:textId="2F1E6894" w:rsidR="005B3B45" w:rsidRPr="00A90487" w:rsidRDefault="005B3B45" w:rsidP="00851B2C">
            <w:pPr>
              <w:spacing w:after="0" w:line="240" w:lineRule="auto"/>
              <w:ind w:left="0" w:firstLine="0"/>
              <w:jc w:val="center"/>
              <w:rPr>
                <w:color w:val="auto"/>
                <w:sz w:val="16"/>
                <w:szCs w:val="16"/>
                <w:lang w:val="ru-RU" w:eastAsia="ru-RU"/>
              </w:rPr>
            </w:pPr>
            <w:r w:rsidRPr="00A90487">
              <w:rPr>
                <w:color w:val="auto"/>
                <w:sz w:val="16"/>
                <w:szCs w:val="16"/>
              </w:rPr>
              <w:t>0,1</w:t>
            </w:r>
            <w:r w:rsidR="00D16F16" w:rsidRPr="00A90487">
              <w:rPr>
                <w:color w:val="auto"/>
                <w:sz w:val="16"/>
                <w:szCs w:val="16"/>
              </w:rPr>
              <w:t>0</w:t>
            </w:r>
          </w:p>
        </w:tc>
        <w:tc>
          <w:tcPr>
            <w:tcW w:w="535" w:type="pct"/>
            <w:shd w:val="clear" w:color="auto" w:fill="auto"/>
            <w:noWrap/>
            <w:vAlign w:val="center"/>
            <w:hideMark/>
          </w:tcPr>
          <w:p w14:paraId="2F3212D6" w14:textId="2E50718C" w:rsidR="005B3B45" w:rsidRPr="00A90487" w:rsidRDefault="00D16F16" w:rsidP="00851B2C">
            <w:pPr>
              <w:spacing w:after="0" w:line="240" w:lineRule="auto"/>
              <w:ind w:left="0" w:firstLine="0"/>
              <w:jc w:val="center"/>
              <w:rPr>
                <w:i/>
                <w:iCs/>
                <w:color w:val="auto"/>
                <w:sz w:val="16"/>
                <w:szCs w:val="16"/>
                <w:lang w:val="ru-RU" w:eastAsia="ru-RU"/>
              </w:rPr>
            </w:pPr>
            <w:r w:rsidRPr="00A90487">
              <w:rPr>
                <w:i/>
                <w:iCs/>
                <w:color w:val="auto"/>
                <w:sz w:val="16"/>
                <w:szCs w:val="16"/>
              </w:rPr>
              <w:t>8</w:t>
            </w:r>
            <w:r w:rsidR="005B3B45" w:rsidRPr="00A90487">
              <w:rPr>
                <w:i/>
                <w:iCs/>
                <w:color w:val="auto"/>
                <w:sz w:val="16"/>
                <w:szCs w:val="16"/>
              </w:rPr>
              <w:t>,</w:t>
            </w:r>
            <w:r w:rsidRPr="00A90487">
              <w:rPr>
                <w:i/>
                <w:iCs/>
                <w:color w:val="auto"/>
                <w:sz w:val="16"/>
                <w:szCs w:val="16"/>
              </w:rPr>
              <w:t>2</w:t>
            </w:r>
          </w:p>
        </w:tc>
      </w:tr>
      <w:tr w:rsidR="005B3B45" w:rsidRPr="00AB43A5" w14:paraId="6B53524E" w14:textId="77777777" w:rsidTr="00126C64">
        <w:trPr>
          <w:trHeight w:val="20"/>
        </w:trPr>
        <w:tc>
          <w:tcPr>
            <w:tcW w:w="565" w:type="pct"/>
            <w:shd w:val="clear" w:color="auto" w:fill="auto"/>
            <w:noWrap/>
            <w:vAlign w:val="bottom"/>
            <w:hideMark/>
          </w:tcPr>
          <w:p w14:paraId="142DDDA3" w14:textId="77777777" w:rsidR="005B3B45" w:rsidRPr="005B3B45" w:rsidRDefault="005B3B45" w:rsidP="00851B2C">
            <w:pPr>
              <w:spacing w:after="0" w:line="240" w:lineRule="auto"/>
              <w:ind w:left="0" w:firstLine="0"/>
              <w:rPr>
                <w:color w:val="auto"/>
                <w:sz w:val="16"/>
                <w:szCs w:val="16"/>
                <w:lang w:val="ru-RU" w:eastAsia="ru-RU"/>
              </w:rPr>
            </w:pPr>
            <w:r w:rsidRPr="005B3B45">
              <w:rPr>
                <w:color w:val="auto"/>
                <w:sz w:val="16"/>
                <w:szCs w:val="16"/>
                <w:lang w:val="ru-RU" w:eastAsia="ru-RU"/>
              </w:rPr>
              <w:t>Other</w:t>
            </w:r>
          </w:p>
        </w:tc>
        <w:tc>
          <w:tcPr>
            <w:tcW w:w="2838" w:type="pct"/>
            <w:shd w:val="clear" w:color="auto" w:fill="auto"/>
            <w:noWrap/>
            <w:vAlign w:val="bottom"/>
            <w:hideMark/>
          </w:tcPr>
          <w:p w14:paraId="3E9C7E39" w14:textId="74C1522D" w:rsidR="005B3B45" w:rsidRPr="005B3B45" w:rsidRDefault="005B3B45" w:rsidP="00851B2C">
            <w:pPr>
              <w:spacing w:after="0" w:line="240" w:lineRule="auto"/>
              <w:ind w:left="0" w:firstLine="0"/>
              <w:rPr>
                <w:color w:val="auto"/>
                <w:sz w:val="16"/>
                <w:szCs w:val="16"/>
                <w:lang w:val="ru-RU" w:eastAsia="ru-RU"/>
              </w:rPr>
            </w:pPr>
            <w:r w:rsidRPr="005B3B45">
              <w:rPr>
                <w:color w:val="auto"/>
                <w:sz w:val="16"/>
                <w:szCs w:val="16"/>
                <w:lang w:val="ru-RU" w:eastAsia="ru-RU"/>
              </w:rPr>
              <w:t>Other categories</w:t>
            </w:r>
          </w:p>
        </w:tc>
        <w:tc>
          <w:tcPr>
            <w:tcW w:w="531" w:type="pct"/>
            <w:shd w:val="clear" w:color="auto" w:fill="auto"/>
            <w:noWrap/>
            <w:vAlign w:val="bottom"/>
            <w:hideMark/>
          </w:tcPr>
          <w:p w14:paraId="14A3198A" w14:textId="3C5C0086" w:rsidR="005B3B45" w:rsidRPr="00A90487" w:rsidRDefault="005B3B45" w:rsidP="00851B2C">
            <w:pPr>
              <w:spacing w:after="0" w:line="240" w:lineRule="auto"/>
              <w:ind w:left="0" w:firstLine="0"/>
              <w:jc w:val="center"/>
              <w:rPr>
                <w:color w:val="auto"/>
                <w:sz w:val="16"/>
                <w:szCs w:val="16"/>
                <w:lang w:val="ru-RU" w:eastAsia="ru-RU"/>
              </w:rPr>
            </w:pPr>
            <w:r w:rsidRPr="00A90487">
              <w:rPr>
                <w:color w:val="auto"/>
                <w:sz w:val="16"/>
                <w:szCs w:val="16"/>
              </w:rPr>
              <w:t>0.4</w:t>
            </w:r>
          </w:p>
        </w:tc>
        <w:tc>
          <w:tcPr>
            <w:tcW w:w="531" w:type="pct"/>
            <w:shd w:val="clear" w:color="auto" w:fill="auto"/>
            <w:noWrap/>
            <w:vAlign w:val="center"/>
            <w:hideMark/>
          </w:tcPr>
          <w:p w14:paraId="50178BE3" w14:textId="038A74D0" w:rsidR="005B3B45" w:rsidRPr="00A90487" w:rsidRDefault="005B3B45" w:rsidP="00851B2C">
            <w:pPr>
              <w:spacing w:after="0" w:line="240" w:lineRule="auto"/>
              <w:ind w:left="0" w:firstLine="0"/>
              <w:jc w:val="center"/>
              <w:rPr>
                <w:color w:val="auto"/>
                <w:sz w:val="16"/>
                <w:szCs w:val="16"/>
                <w:lang w:val="ru-RU" w:eastAsia="ru-RU"/>
              </w:rPr>
            </w:pPr>
            <w:r w:rsidRPr="00A90487">
              <w:rPr>
                <w:color w:val="auto"/>
                <w:sz w:val="16"/>
                <w:szCs w:val="16"/>
              </w:rPr>
              <w:t>0,06</w:t>
            </w:r>
          </w:p>
        </w:tc>
        <w:tc>
          <w:tcPr>
            <w:tcW w:w="535" w:type="pct"/>
            <w:shd w:val="clear" w:color="auto" w:fill="auto"/>
            <w:noWrap/>
            <w:vAlign w:val="center"/>
            <w:hideMark/>
          </w:tcPr>
          <w:p w14:paraId="325E6B9E" w14:textId="2EFFAA46" w:rsidR="005B3B45" w:rsidRPr="00A90487" w:rsidRDefault="00D16F16" w:rsidP="00851B2C">
            <w:pPr>
              <w:spacing w:after="0" w:line="240" w:lineRule="auto"/>
              <w:ind w:left="0" w:firstLine="0"/>
              <w:jc w:val="center"/>
              <w:rPr>
                <w:i/>
                <w:iCs/>
                <w:color w:val="auto"/>
                <w:sz w:val="16"/>
                <w:szCs w:val="16"/>
                <w:lang w:val="ru-RU" w:eastAsia="ru-RU"/>
              </w:rPr>
            </w:pPr>
            <w:r w:rsidRPr="00A90487">
              <w:rPr>
                <w:i/>
                <w:iCs/>
                <w:color w:val="auto"/>
                <w:sz w:val="16"/>
                <w:szCs w:val="16"/>
              </w:rPr>
              <w:t>5</w:t>
            </w:r>
            <w:r w:rsidR="005B3B45" w:rsidRPr="00A90487">
              <w:rPr>
                <w:i/>
                <w:iCs/>
                <w:color w:val="auto"/>
                <w:sz w:val="16"/>
                <w:szCs w:val="16"/>
              </w:rPr>
              <w:t>,</w:t>
            </w:r>
            <w:r w:rsidRPr="00A90487">
              <w:rPr>
                <w:i/>
                <w:iCs/>
                <w:color w:val="auto"/>
                <w:sz w:val="16"/>
                <w:szCs w:val="16"/>
              </w:rPr>
              <w:t>1</w:t>
            </w:r>
          </w:p>
        </w:tc>
      </w:tr>
      <w:tr w:rsidR="005B3B45" w:rsidRPr="00AB43A5" w14:paraId="43773B52" w14:textId="77777777" w:rsidTr="00126C64">
        <w:trPr>
          <w:trHeight w:val="20"/>
        </w:trPr>
        <w:tc>
          <w:tcPr>
            <w:tcW w:w="565" w:type="pct"/>
            <w:shd w:val="clear" w:color="auto" w:fill="auto"/>
            <w:noWrap/>
            <w:vAlign w:val="bottom"/>
            <w:hideMark/>
          </w:tcPr>
          <w:p w14:paraId="7689663B" w14:textId="77777777" w:rsidR="005B3B45" w:rsidRPr="005B3B45" w:rsidRDefault="005B3B45" w:rsidP="00851B2C">
            <w:pPr>
              <w:spacing w:after="0" w:line="240" w:lineRule="auto"/>
              <w:ind w:left="0" w:firstLine="0"/>
              <w:rPr>
                <w:color w:val="auto"/>
                <w:sz w:val="16"/>
                <w:szCs w:val="16"/>
                <w:lang w:val="ru-RU" w:eastAsia="ru-RU"/>
              </w:rPr>
            </w:pPr>
            <w:r w:rsidRPr="005B3B45">
              <w:rPr>
                <w:color w:val="auto"/>
                <w:sz w:val="16"/>
                <w:szCs w:val="16"/>
                <w:lang w:val="ru-RU" w:eastAsia="ru-RU"/>
              </w:rPr>
              <w:t> </w:t>
            </w:r>
          </w:p>
        </w:tc>
        <w:tc>
          <w:tcPr>
            <w:tcW w:w="2838" w:type="pct"/>
            <w:shd w:val="clear" w:color="auto" w:fill="auto"/>
            <w:noWrap/>
            <w:vAlign w:val="bottom"/>
            <w:hideMark/>
          </w:tcPr>
          <w:p w14:paraId="1023D4DB" w14:textId="77777777" w:rsidR="005B3B45" w:rsidRPr="005B3B45" w:rsidRDefault="005B3B45" w:rsidP="00851B2C">
            <w:pPr>
              <w:spacing w:after="0" w:line="240" w:lineRule="auto"/>
              <w:ind w:left="0" w:firstLine="0"/>
              <w:rPr>
                <w:color w:val="auto"/>
                <w:sz w:val="16"/>
                <w:szCs w:val="16"/>
                <w:lang w:val="ru-RU" w:eastAsia="ru-RU"/>
              </w:rPr>
            </w:pPr>
            <w:r w:rsidRPr="005B3B45">
              <w:rPr>
                <w:color w:val="auto"/>
                <w:sz w:val="16"/>
                <w:szCs w:val="16"/>
                <w:lang w:val="ru-RU" w:eastAsia="ru-RU"/>
              </w:rPr>
              <w:t> </w:t>
            </w:r>
          </w:p>
        </w:tc>
        <w:tc>
          <w:tcPr>
            <w:tcW w:w="531" w:type="pct"/>
            <w:shd w:val="clear" w:color="auto" w:fill="auto"/>
            <w:noWrap/>
            <w:vAlign w:val="bottom"/>
            <w:hideMark/>
          </w:tcPr>
          <w:p w14:paraId="49A98CEE" w14:textId="267F7A55" w:rsidR="005B3B45" w:rsidRPr="00A90487" w:rsidRDefault="005B3B45" w:rsidP="00851B2C">
            <w:pPr>
              <w:spacing w:after="0" w:line="240" w:lineRule="auto"/>
              <w:ind w:left="0" w:firstLine="0"/>
              <w:jc w:val="center"/>
              <w:rPr>
                <w:b/>
                <w:bCs/>
                <w:color w:val="auto"/>
                <w:sz w:val="16"/>
                <w:szCs w:val="16"/>
                <w:lang w:val="ru-RU" w:eastAsia="ru-RU"/>
              </w:rPr>
            </w:pPr>
            <w:r w:rsidRPr="00A90487">
              <w:rPr>
                <w:color w:val="auto"/>
                <w:sz w:val="16"/>
                <w:szCs w:val="16"/>
              </w:rPr>
              <w:t>25.6</w:t>
            </w:r>
          </w:p>
        </w:tc>
        <w:tc>
          <w:tcPr>
            <w:tcW w:w="531" w:type="pct"/>
            <w:shd w:val="clear" w:color="auto" w:fill="auto"/>
            <w:noWrap/>
            <w:vAlign w:val="center"/>
            <w:hideMark/>
          </w:tcPr>
          <w:p w14:paraId="08906938" w14:textId="7EFD3AB1" w:rsidR="005B3B45" w:rsidRPr="00A90487" w:rsidRDefault="00D16F16" w:rsidP="00851B2C">
            <w:pPr>
              <w:spacing w:after="0" w:line="240" w:lineRule="auto"/>
              <w:ind w:left="0" w:firstLine="0"/>
              <w:jc w:val="center"/>
              <w:rPr>
                <w:bCs/>
                <w:color w:val="auto"/>
                <w:sz w:val="16"/>
                <w:szCs w:val="16"/>
                <w:lang w:val="ru-RU" w:eastAsia="ru-RU"/>
              </w:rPr>
            </w:pPr>
            <w:r w:rsidRPr="00A90487">
              <w:rPr>
                <w:bCs/>
                <w:color w:val="auto"/>
                <w:sz w:val="16"/>
                <w:szCs w:val="16"/>
              </w:rPr>
              <w:t>1</w:t>
            </w:r>
            <w:r w:rsidR="005B3B45" w:rsidRPr="00A90487">
              <w:rPr>
                <w:bCs/>
                <w:color w:val="auto"/>
                <w:sz w:val="16"/>
                <w:szCs w:val="16"/>
              </w:rPr>
              <w:t>,</w:t>
            </w:r>
            <w:r w:rsidRPr="00A90487">
              <w:rPr>
                <w:bCs/>
                <w:color w:val="auto"/>
                <w:sz w:val="16"/>
                <w:szCs w:val="16"/>
              </w:rPr>
              <w:t>2</w:t>
            </w:r>
            <w:r w:rsidR="005B3B45" w:rsidRPr="00A90487">
              <w:rPr>
                <w:bCs/>
                <w:color w:val="auto"/>
                <w:sz w:val="16"/>
                <w:szCs w:val="16"/>
              </w:rPr>
              <w:t>5</w:t>
            </w:r>
          </w:p>
        </w:tc>
        <w:tc>
          <w:tcPr>
            <w:tcW w:w="535" w:type="pct"/>
            <w:shd w:val="clear" w:color="auto" w:fill="auto"/>
            <w:noWrap/>
            <w:vAlign w:val="center"/>
            <w:hideMark/>
          </w:tcPr>
          <w:p w14:paraId="27214C42" w14:textId="77777777" w:rsidR="005B3B45" w:rsidRPr="00A90487" w:rsidRDefault="005B3B45" w:rsidP="00851B2C">
            <w:pPr>
              <w:spacing w:after="0" w:line="240" w:lineRule="auto"/>
              <w:ind w:left="0" w:firstLine="0"/>
              <w:jc w:val="center"/>
              <w:rPr>
                <w:i/>
                <w:iCs/>
                <w:color w:val="auto"/>
                <w:sz w:val="16"/>
                <w:szCs w:val="16"/>
                <w:lang w:val="ru-RU" w:eastAsia="ru-RU"/>
              </w:rPr>
            </w:pPr>
            <w:r w:rsidRPr="00A90487">
              <w:rPr>
                <w:i/>
                <w:iCs/>
                <w:color w:val="auto"/>
                <w:sz w:val="16"/>
                <w:szCs w:val="16"/>
                <w:lang w:val="ru-RU" w:eastAsia="ru-RU"/>
              </w:rPr>
              <w:t>100,0</w:t>
            </w:r>
          </w:p>
        </w:tc>
      </w:tr>
    </w:tbl>
    <w:tbl>
      <w:tblPr>
        <w:tblStyle w:val="Tabelgril"/>
        <w:tblW w:w="0" w:type="auto"/>
        <w:tblInd w:w="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16"/>
      </w:tblGrid>
      <w:tr w:rsidR="00AC5003" w:rsidRPr="00DA6F54" w14:paraId="31D60579" w14:textId="77777777" w:rsidTr="00AB43A5">
        <w:tc>
          <w:tcPr>
            <w:tcW w:w="9516" w:type="dxa"/>
          </w:tcPr>
          <w:p w14:paraId="502B8D3C" w14:textId="3074EC6E" w:rsidR="00AC5003" w:rsidRPr="00DA6F54" w:rsidRDefault="00AC5003" w:rsidP="00AC5003">
            <w:pPr>
              <w:spacing w:after="0"/>
              <w:ind w:left="0" w:firstLine="0"/>
              <w:jc w:val="center"/>
            </w:pPr>
          </w:p>
        </w:tc>
      </w:tr>
      <w:tr w:rsidR="00AC5003" w:rsidRPr="00DA6F54" w14:paraId="6AD15225" w14:textId="77777777" w:rsidTr="00D16F16">
        <w:tc>
          <w:tcPr>
            <w:tcW w:w="9516" w:type="dxa"/>
          </w:tcPr>
          <w:p w14:paraId="749B4101" w14:textId="5866D86F" w:rsidR="00701F80" w:rsidRDefault="00D16F16" w:rsidP="00285D66">
            <w:pPr>
              <w:spacing w:after="0" w:line="240" w:lineRule="auto"/>
              <w:ind w:left="11" w:hanging="11"/>
              <w:jc w:val="center"/>
              <w:rPr>
                <w:b/>
                <w:bCs/>
              </w:rPr>
            </w:pPr>
            <w:r>
              <w:rPr>
                <w:noProof/>
                <w:lang w:val="en-US" w:eastAsia="ja-JP"/>
              </w:rPr>
              <w:drawing>
                <wp:inline distT="0" distB="0" distL="0" distR="0" wp14:anchorId="7C8A0C70" wp14:editId="42C4D103">
                  <wp:extent cx="5674894" cy="2386263"/>
                  <wp:effectExtent l="0" t="0" r="2540" b="14605"/>
                  <wp:docPr id="76" name="Диаграмма 76">
                    <a:extLst xmlns:a="http://schemas.openxmlformats.org/drawingml/2006/main">
                      <a:ext uri="{FF2B5EF4-FFF2-40B4-BE49-F238E27FC236}">
                        <a16:creationId xmlns:a16="http://schemas.microsoft.com/office/drawing/2014/main" id="{00000000-0008-0000-32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6"/>
                    </a:graphicData>
                  </a:graphic>
                </wp:inline>
              </w:drawing>
            </w:r>
          </w:p>
          <w:p w14:paraId="7A9CC227" w14:textId="12B1EAAB" w:rsidR="00AC5003" w:rsidRPr="00DA6F54" w:rsidRDefault="00AC5003" w:rsidP="00285D66">
            <w:pPr>
              <w:spacing w:after="0" w:line="240" w:lineRule="auto"/>
              <w:ind w:left="11" w:hanging="11"/>
              <w:jc w:val="center"/>
              <w:rPr>
                <w:b/>
                <w:bCs/>
              </w:rPr>
            </w:pPr>
            <w:r w:rsidRPr="00FB2A38">
              <w:rPr>
                <w:b/>
                <w:bCs/>
              </w:rPr>
              <w:t>Figure 2.32.</w:t>
            </w:r>
            <w:r w:rsidRPr="00FB2A38">
              <w:t xml:space="preserve"> Trends in Ni emissions in 1990-20</w:t>
            </w:r>
            <w:r w:rsidR="00285D66" w:rsidRPr="00FB2A38">
              <w:t>2</w:t>
            </w:r>
            <w:r w:rsidR="00D16F16">
              <w:t>3</w:t>
            </w:r>
            <w:r w:rsidRPr="00FB2A38">
              <w:t>, by categories, tons</w:t>
            </w:r>
          </w:p>
        </w:tc>
      </w:tr>
    </w:tbl>
    <w:p w14:paraId="7B493891" w14:textId="77777777" w:rsidR="00AC5003" w:rsidRPr="00434E2A" w:rsidRDefault="00AC5003" w:rsidP="00AC5003">
      <w:pPr>
        <w:spacing w:after="0"/>
        <w:rPr>
          <w:color w:val="auto"/>
        </w:rPr>
      </w:pPr>
    </w:p>
    <w:p w14:paraId="430C1EDE" w14:textId="0BDE3FD9" w:rsidR="00AC5003" w:rsidRPr="00434E2A" w:rsidRDefault="00AC5003" w:rsidP="00AC5003">
      <w:pPr>
        <w:spacing w:after="120" w:line="240" w:lineRule="auto"/>
        <w:ind w:left="11" w:hanging="11"/>
        <w:contextualSpacing/>
        <w:jc w:val="both"/>
        <w:rPr>
          <w:color w:val="auto"/>
        </w:rPr>
      </w:pPr>
      <w:r w:rsidRPr="00434E2A">
        <w:rPr>
          <w:color w:val="auto"/>
        </w:rPr>
        <w:t xml:space="preserve">The largest decline was from the sector </w:t>
      </w:r>
      <w:r w:rsidRPr="00434E2A">
        <w:rPr>
          <w:i/>
          <w:iCs/>
          <w:color w:val="auto"/>
        </w:rPr>
        <w:t>1.A.1.a Public electricity and heat production</w:t>
      </w:r>
      <w:r w:rsidRPr="00434E2A">
        <w:rPr>
          <w:color w:val="auto"/>
        </w:rPr>
        <w:t xml:space="preserve"> from 24,2 tons (1990) to 0,</w:t>
      </w:r>
      <w:r w:rsidR="009B6A37">
        <w:rPr>
          <w:color w:val="auto"/>
        </w:rPr>
        <w:t>7</w:t>
      </w:r>
      <w:r w:rsidR="00843633">
        <w:rPr>
          <w:color w:val="auto"/>
        </w:rPr>
        <w:t xml:space="preserve"> tons (20</w:t>
      </w:r>
      <w:r w:rsidR="00285D66">
        <w:rPr>
          <w:color w:val="auto"/>
        </w:rPr>
        <w:t>20</w:t>
      </w:r>
      <w:r w:rsidR="00843633">
        <w:rPr>
          <w:color w:val="auto"/>
        </w:rPr>
        <w:t>)</w:t>
      </w:r>
      <w:r w:rsidRPr="00434E2A">
        <w:rPr>
          <w:color w:val="auto"/>
        </w:rPr>
        <w:t>.</w:t>
      </w:r>
    </w:p>
    <w:p w14:paraId="4308FECB" w14:textId="77777777" w:rsidR="00AC5003" w:rsidRPr="00434E2A" w:rsidRDefault="00AC5003" w:rsidP="00AC5003">
      <w:pPr>
        <w:spacing w:after="120" w:line="240" w:lineRule="auto"/>
        <w:ind w:left="11" w:hanging="11"/>
        <w:contextualSpacing/>
        <w:jc w:val="both"/>
        <w:rPr>
          <w:color w:val="auto"/>
        </w:rPr>
      </w:pPr>
    </w:p>
    <w:p w14:paraId="4B238AE9" w14:textId="77777777" w:rsidR="00E17DA3" w:rsidRDefault="00AC5003" w:rsidP="00AC5003">
      <w:pPr>
        <w:spacing w:after="120" w:line="240" w:lineRule="auto"/>
        <w:ind w:left="11" w:hanging="11"/>
        <w:contextualSpacing/>
        <w:jc w:val="both"/>
        <w:rPr>
          <w:color w:val="auto"/>
        </w:rPr>
      </w:pPr>
      <w:r w:rsidRPr="00434E2A">
        <w:rPr>
          <w:color w:val="auto"/>
        </w:rPr>
        <w:t xml:space="preserve">Due to such large decrease, the structural distribution of category contributions to total emissions </w:t>
      </w:r>
      <w:r w:rsidR="00241BC7">
        <w:rPr>
          <w:color w:val="auto"/>
        </w:rPr>
        <w:t xml:space="preserve">has </w:t>
      </w:r>
      <w:r w:rsidRPr="00434E2A">
        <w:rPr>
          <w:color w:val="auto"/>
        </w:rPr>
        <w:t>changed, and the share of categor</w:t>
      </w:r>
      <w:r w:rsidR="00E17DA3">
        <w:rPr>
          <w:color w:val="auto"/>
        </w:rPr>
        <w:t>ies became:</w:t>
      </w:r>
    </w:p>
    <w:p w14:paraId="2D94EC54" w14:textId="1CDE4BF3" w:rsidR="00E17DA3" w:rsidRPr="009E748B" w:rsidRDefault="00E17DA3" w:rsidP="005130E0">
      <w:pPr>
        <w:pStyle w:val="Listparagraf"/>
        <w:numPr>
          <w:ilvl w:val="0"/>
          <w:numId w:val="40"/>
        </w:numPr>
        <w:spacing w:after="120" w:line="240" w:lineRule="auto"/>
        <w:rPr>
          <w:szCs w:val="24"/>
          <w:lang w:val="en-US" w:eastAsia="ru-RU"/>
        </w:rPr>
      </w:pPr>
      <w:r w:rsidRPr="0066168C">
        <w:rPr>
          <w:i/>
          <w:szCs w:val="24"/>
          <w:lang w:val="en-US" w:eastAsia="ru-RU"/>
        </w:rPr>
        <w:t>1</w:t>
      </w:r>
      <w:r w:rsidR="00AC604C">
        <w:rPr>
          <w:i/>
          <w:szCs w:val="24"/>
          <w:lang w:val="en-US" w:eastAsia="ru-RU"/>
        </w:rPr>
        <w:t>.</w:t>
      </w:r>
      <w:r w:rsidRPr="00F04773">
        <w:rPr>
          <w:i/>
          <w:szCs w:val="24"/>
          <w:lang w:val="ru-RU" w:eastAsia="ru-RU"/>
        </w:rPr>
        <w:t>А</w:t>
      </w:r>
      <w:r w:rsidR="00AC604C">
        <w:rPr>
          <w:i/>
          <w:szCs w:val="24"/>
          <w:lang w:val="en-US" w:eastAsia="ru-RU"/>
        </w:rPr>
        <w:t>.</w:t>
      </w:r>
      <w:r w:rsidRPr="00F04773">
        <w:rPr>
          <w:i/>
          <w:szCs w:val="24"/>
          <w:lang w:val="en-US" w:eastAsia="ru-RU"/>
        </w:rPr>
        <w:t>1</w:t>
      </w:r>
      <w:r w:rsidR="00AC604C">
        <w:rPr>
          <w:i/>
          <w:szCs w:val="24"/>
          <w:lang w:val="en-US" w:eastAsia="ru-RU"/>
        </w:rPr>
        <w:t>.</w:t>
      </w:r>
      <w:r w:rsidRPr="00F04773">
        <w:rPr>
          <w:i/>
          <w:szCs w:val="24"/>
          <w:lang w:val="ru-RU" w:eastAsia="ru-RU"/>
        </w:rPr>
        <w:t>а</w:t>
      </w:r>
      <w:r w:rsidRPr="009E748B">
        <w:rPr>
          <w:i/>
          <w:szCs w:val="24"/>
          <w:lang w:val="en-US" w:eastAsia="ru-RU"/>
        </w:rPr>
        <w:t xml:space="preserve"> Public electricity and heat production</w:t>
      </w:r>
      <w:r w:rsidRPr="0066168C">
        <w:rPr>
          <w:i/>
          <w:szCs w:val="24"/>
        </w:rPr>
        <w:t xml:space="preserve"> – </w:t>
      </w:r>
      <w:r w:rsidRPr="0066168C">
        <w:rPr>
          <w:szCs w:val="24"/>
        </w:rPr>
        <w:t>decrease from</w:t>
      </w:r>
      <w:r w:rsidRPr="007662B3">
        <w:rPr>
          <w:i/>
          <w:szCs w:val="24"/>
        </w:rPr>
        <w:t xml:space="preserve"> </w:t>
      </w:r>
      <w:r w:rsidRPr="007662B3">
        <w:rPr>
          <w:szCs w:val="24"/>
          <w:lang w:val="en-US" w:eastAsia="ru-RU"/>
        </w:rPr>
        <w:t>24,2</w:t>
      </w:r>
      <w:r w:rsidR="00AC604C">
        <w:rPr>
          <w:szCs w:val="24"/>
          <w:lang w:val="en-US" w:eastAsia="ru-RU"/>
        </w:rPr>
        <w:t xml:space="preserve"> </w:t>
      </w:r>
      <w:r w:rsidRPr="00F04773">
        <w:rPr>
          <w:szCs w:val="24"/>
          <w:lang w:val="en-US" w:eastAsia="ru-RU"/>
        </w:rPr>
        <w:t>(1990) to 0,</w:t>
      </w:r>
      <w:r w:rsidR="009B6A37">
        <w:rPr>
          <w:szCs w:val="24"/>
          <w:lang w:val="en-US" w:eastAsia="ru-RU"/>
        </w:rPr>
        <w:t>7</w:t>
      </w:r>
      <w:r w:rsidR="00AC604C">
        <w:rPr>
          <w:szCs w:val="24"/>
          <w:lang w:val="en-US" w:eastAsia="ru-RU"/>
        </w:rPr>
        <w:t xml:space="preserve"> </w:t>
      </w:r>
      <w:r w:rsidRPr="00F04773">
        <w:rPr>
          <w:szCs w:val="24"/>
          <w:lang w:val="en-US" w:eastAsia="ru-RU"/>
        </w:rPr>
        <w:t>(20</w:t>
      </w:r>
      <w:r w:rsidR="00285D66">
        <w:rPr>
          <w:szCs w:val="24"/>
          <w:lang w:val="en-US" w:eastAsia="ru-RU"/>
        </w:rPr>
        <w:t>2</w:t>
      </w:r>
      <w:r w:rsidR="00D16F16">
        <w:rPr>
          <w:szCs w:val="24"/>
          <w:lang w:val="en-US" w:eastAsia="ru-RU"/>
        </w:rPr>
        <w:t>3</w:t>
      </w:r>
      <w:r w:rsidRPr="00F04773">
        <w:rPr>
          <w:szCs w:val="24"/>
          <w:lang w:val="en-US" w:eastAsia="ru-RU"/>
        </w:rPr>
        <w:t>) tons</w:t>
      </w:r>
      <w:r w:rsidR="009B6A37">
        <w:rPr>
          <w:szCs w:val="24"/>
          <w:lang w:val="en-US" w:eastAsia="ru-RU"/>
        </w:rPr>
        <w:t xml:space="preserve"> (95% and </w:t>
      </w:r>
      <w:r w:rsidR="00D16F16">
        <w:rPr>
          <w:szCs w:val="24"/>
          <w:lang w:val="en-US" w:eastAsia="ru-RU"/>
        </w:rPr>
        <w:t>81</w:t>
      </w:r>
      <w:r w:rsidR="009B6A37">
        <w:rPr>
          <w:szCs w:val="24"/>
          <w:lang w:val="en-US" w:eastAsia="ru-RU"/>
        </w:rPr>
        <w:t>%)</w:t>
      </w:r>
      <w:r w:rsidRPr="00F04773">
        <w:rPr>
          <w:szCs w:val="24"/>
          <w:lang w:val="en-US" w:eastAsia="ru-RU"/>
        </w:rPr>
        <w:t>,</w:t>
      </w:r>
    </w:p>
    <w:p w14:paraId="453B2AA2" w14:textId="79F0BF33" w:rsidR="00E17DA3" w:rsidRPr="007662B3" w:rsidRDefault="00E17DA3" w:rsidP="005130E0">
      <w:pPr>
        <w:pStyle w:val="Listparagraf"/>
        <w:numPr>
          <w:ilvl w:val="0"/>
          <w:numId w:val="40"/>
        </w:numPr>
        <w:tabs>
          <w:tab w:val="left" w:pos="1614"/>
          <w:tab w:val="left" w:pos="3773"/>
          <w:tab w:val="left" w:pos="5279"/>
          <w:tab w:val="left" w:pos="6785"/>
          <w:tab w:val="left" w:pos="8291"/>
        </w:tabs>
        <w:spacing w:after="0" w:line="240" w:lineRule="auto"/>
        <w:rPr>
          <w:rFonts w:ascii="Calibri" w:hAnsi="Calibri" w:cs="Calibri"/>
          <w:i/>
          <w:iCs/>
          <w:szCs w:val="24"/>
          <w:lang w:val="en-US" w:eastAsia="ru-RU"/>
        </w:rPr>
      </w:pPr>
      <w:r w:rsidRPr="007662B3">
        <w:rPr>
          <w:i/>
          <w:szCs w:val="24"/>
          <w:lang w:val="en-US" w:eastAsia="ru-RU"/>
        </w:rPr>
        <w:t>1</w:t>
      </w:r>
      <w:r w:rsidR="00AC604C">
        <w:rPr>
          <w:i/>
          <w:szCs w:val="24"/>
          <w:lang w:val="en-US" w:eastAsia="ru-RU"/>
        </w:rPr>
        <w:t>.</w:t>
      </w:r>
      <w:r w:rsidRPr="007662B3">
        <w:rPr>
          <w:i/>
          <w:szCs w:val="24"/>
          <w:lang w:val="ru-RU" w:eastAsia="ru-RU"/>
        </w:rPr>
        <w:t>А</w:t>
      </w:r>
      <w:r w:rsidR="00AC604C">
        <w:rPr>
          <w:i/>
          <w:szCs w:val="24"/>
          <w:lang w:val="en-US" w:eastAsia="ru-RU"/>
        </w:rPr>
        <w:t>.</w:t>
      </w:r>
      <w:r w:rsidRPr="007662B3">
        <w:rPr>
          <w:i/>
          <w:szCs w:val="24"/>
          <w:lang w:val="en-US" w:eastAsia="ru-RU"/>
        </w:rPr>
        <w:t>4</w:t>
      </w:r>
      <w:r w:rsidR="00AC604C">
        <w:rPr>
          <w:i/>
          <w:szCs w:val="24"/>
          <w:lang w:val="en-US" w:eastAsia="ru-RU"/>
        </w:rPr>
        <w:t>.</w:t>
      </w:r>
      <w:r w:rsidRPr="007662B3">
        <w:rPr>
          <w:i/>
          <w:szCs w:val="24"/>
          <w:lang w:val="ru-RU" w:eastAsia="ru-RU"/>
        </w:rPr>
        <w:t>а</w:t>
      </w:r>
      <w:r w:rsidRPr="007662B3">
        <w:rPr>
          <w:i/>
          <w:szCs w:val="24"/>
          <w:lang w:val="en-US" w:eastAsia="ru-RU"/>
        </w:rPr>
        <w:t xml:space="preserve"> </w:t>
      </w:r>
      <w:r w:rsidRPr="007662B3">
        <w:rPr>
          <w:i/>
          <w:szCs w:val="24"/>
          <w:lang w:val="ru-RU" w:eastAsia="ru-RU"/>
        </w:rPr>
        <w:t>С</w:t>
      </w:r>
      <w:proofErr w:type="spellStart"/>
      <w:r w:rsidRPr="007662B3">
        <w:rPr>
          <w:i/>
          <w:szCs w:val="24"/>
          <w:lang w:val="en-US" w:eastAsia="ru-RU"/>
        </w:rPr>
        <w:t>ommercial</w:t>
      </w:r>
      <w:proofErr w:type="spellEnd"/>
      <w:r w:rsidRPr="007662B3">
        <w:rPr>
          <w:i/>
          <w:szCs w:val="24"/>
          <w:lang w:val="en-US" w:eastAsia="ru-RU"/>
        </w:rPr>
        <w:t>/Institutional sector</w:t>
      </w:r>
      <w:r w:rsidRPr="007662B3">
        <w:rPr>
          <w:i/>
          <w:szCs w:val="24"/>
        </w:rPr>
        <w:t>–</w:t>
      </w:r>
      <w:r w:rsidR="00642E18" w:rsidRPr="00F04773">
        <w:rPr>
          <w:szCs w:val="24"/>
        </w:rPr>
        <w:t xml:space="preserve"> share</w:t>
      </w:r>
      <w:r w:rsidRPr="007662B3">
        <w:rPr>
          <w:i/>
          <w:szCs w:val="24"/>
        </w:rPr>
        <w:t xml:space="preserve"> </w:t>
      </w:r>
      <w:r w:rsidRPr="00F04773">
        <w:rPr>
          <w:szCs w:val="24"/>
        </w:rPr>
        <w:t xml:space="preserve">increase from </w:t>
      </w:r>
      <w:r w:rsidRPr="0066168C">
        <w:rPr>
          <w:szCs w:val="24"/>
          <w:lang w:val="en-US" w:eastAsia="ru-RU"/>
        </w:rPr>
        <w:t xml:space="preserve">2% to </w:t>
      </w:r>
      <w:r w:rsidR="009B6A37">
        <w:rPr>
          <w:szCs w:val="24"/>
          <w:lang w:val="en-US" w:eastAsia="ru-RU"/>
        </w:rPr>
        <w:t>1</w:t>
      </w:r>
      <w:r w:rsidRPr="0066168C">
        <w:rPr>
          <w:szCs w:val="24"/>
          <w:lang w:val="en-US" w:eastAsia="ru-RU"/>
        </w:rPr>
        <w:t>%</w:t>
      </w:r>
      <w:r w:rsidRPr="007662B3">
        <w:rPr>
          <w:rFonts w:ascii="Calibri" w:hAnsi="Calibri" w:cs="Calibri"/>
          <w:i/>
          <w:iCs/>
          <w:szCs w:val="24"/>
          <w:lang w:val="en-US" w:eastAsia="ru-RU"/>
        </w:rPr>
        <w:t>;</w:t>
      </w:r>
    </w:p>
    <w:p w14:paraId="09DF53B5" w14:textId="2C8D86A0" w:rsidR="00E17DA3" w:rsidRPr="007662B3" w:rsidRDefault="00E17DA3" w:rsidP="005130E0">
      <w:pPr>
        <w:pStyle w:val="Listparagraf"/>
        <w:numPr>
          <w:ilvl w:val="0"/>
          <w:numId w:val="40"/>
        </w:numPr>
        <w:tabs>
          <w:tab w:val="left" w:pos="1614"/>
          <w:tab w:val="left" w:pos="3773"/>
          <w:tab w:val="left" w:pos="5279"/>
          <w:tab w:val="left" w:pos="6785"/>
          <w:tab w:val="left" w:pos="8291"/>
        </w:tabs>
        <w:spacing w:after="0" w:line="240" w:lineRule="auto"/>
        <w:rPr>
          <w:rFonts w:ascii="Calibri" w:hAnsi="Calibri" w:cs="Calibri"/>
          <w:i/>
          <w:iCs/>
          <w:szCs w:val="24"/>
          <w:lang w:val="en-US" w:eastAsia="ru-RU"/>
        </w:rPr>
      </w:pPr>
      <w:r w:rsidRPr="009E748B">
        <w:rPr>
          <w:i/>
          <w:szCs w:val="24"/>
          <w:lang w:val="en-US" w:eastAsia="ru-RU"/>
        </w:rPr>
        <w:t>1</w:t>
      </w:r>
      <w:r w:rsidR="00AC604C">
        <w:rPr>
          <w:i/>
          <w:szCs w:val="24"/>
          <w:lang w:val="en-US" w:eastAsia="ru-RU"/>
        </w:rPr>
        <w:t>.</w:t>
      </w:r>
      <w:r w:rsidRPr="00F04773">
        <w:rPr>
          <w:i/>
          <w:szCs w:val="24"/>
          <w:lang w:val="ru-RU" w:eastAsia="ru-RU"/>
        </w:rPr>
        <w:t>А</w:t>
      </w:r>
      <w:r w:rsidR="00AC604C">
        <w:rPr>
          <w:i/>
          <w:szCs w:val="24"/>
          <w:lang w:val="en-US" w:eastAsia="ru-RU"/>
        </w:rPr>
        <w:t>.</w:t>
      </w:r>
      <w:r w:rsidRPr="00F04773">
        <w:rPr>
          <w:i/>
          <w:szCs w:val="24"/>
          <w:lang w:val="en-US" w:eastAsia="ru-RU"/>
        </w:rPr>
        <w:t>4</w:t>
      </w:r>
      <w:r w:rsidR="00AC604C">
        <w:rPr>
          <w:i/>
          <w:szCs w:val="24"/>
          <w:lang w:val="en-US" w:eastAsia="ru-RU"/>
        </w:rPr>
        <w:t>.</w:t>
      </w:r>
      <w:r w:rsidRPr="00F04773">
        <w:rPr>
          <w:i/>
          <w:szCs w:val="24"/>
          <w:lang w:val="en-US" w:eastAsia="ru-RU"/>
        </w:rPr>
        <w:t>b Residential sector</w:t>
      </w:r>
      <w:r w:rsidRPr="009E748B">
        <w:rPr>
          <w:i/>
          <w:szCs w:val="24"/>
        </w:rPr>
        <w:t xml:space="preserve"> -</w:t>
      </w:r>
      <w:r w:rsidR="00642E18" w:rsidRPr="0066168C">
        <w:rPr>
          <w:szCs w:val="24"/>
        </w:rPr>
        <w:t xml:space="preserve"> share</w:t>
      </w:r>
      <w:r w:rsidR="00642E18" w:rsidRPr="0066168C">
        <w:rPr>
          <w:i/>
          <w:szCs w:val="24"/>
        </w:rPr>
        <w:t xml:space="preserve"> </w:t>
      </w:r>
      <w:r w:rsidRPr="007662B3">
        <w:rPr>
          <w:szCs w:val="24"/>
        </w:rPr>
        <w:t xml:space="preserve">increase from </w:t>
      </w:r>
      <w:r w:rsidRPr="007662B3">
        <w:rPr>
          <w:szCs w:val="24"/>
          <w:lang w:val="en-US" w:eastAsia="ru-RU"/>
        </w:rPr>
        <w:t xml:space="preserve">2% to </w:t>
      </w:r>
      <w:r w:rsidR="00D16F16">
        <w:rPr>
          <w:szCs w:val="24"/>
          <w:lang w:val="en-US" w:eastAsia="ru-RU"/>
        </w:rPr>
        <w:t>5</w:t>
      </w:r>
      <w:r w:rsidRPr="007662B3">
        <w:rPr>
          <w:szCs w:val="24"/>
          <w:lang w:val="en-US" w:eastAsia="ru-RU"/>
        </w:rPr>
        <w:t>%;</w:t>
      </w:r>
    </w:p>
    <w:p w14:paraId="579B0BD6" w14:textId="60AF0AB9" w:rsidR="00E17DA3" w:rsidRPr="007662B3" w:rsidRDefault="00E17DA3" w:rsidP="005130E0">
      <w:pPr>
        <w:pStyle w:val="Listparagraf"/>
        <w:numPr>
          <w:ilvl w:val="0"/>
          <w:numId w:val="40"/>
        </w:numPr>
        <w:tabs>
          <w:tab w:val="left" w:pos="1614"/>
          <w:tab w:val="left" w:pos="3773"/>
          <w:tab w:val="left" w:pos="5279"/>
          <w:tab w:val="left" w:pos="6785"/>
          <w:tab w:val="left" w:pos="8291"/>
        </w:tabs>
        <w:spacing w:after="0" w:line="240" w:lineRule="auto"/>
        <w:rPr>
          <w:rFonts w:ascii="Calibri" w:hAnsi="Calibri" w:cs="Calibri"/>
          <w:i/>
          <w:iCs/>
          <w:szCs w:val="24"/>
          <w:lang w:val="en-US" w:eastAsia="ru-RU"/>
        </w:rPr>
      </w:pPr>
      <w:r w:rsidRPr="007662B3">
        <w:rPr>
          <w:i/>
          <w:szCs w:val="24"/>
          <w:lang w:val="en-US" w:eastAsia="ru-RU"/>
        </w:rPr>
        <w:t>2</w:t>
      </w:r>
      <w:r w:rsidR="00AC604C">
        <w:rPr>
          <w:i/>
          <w:szCs w:val="24"/>
          <w:lang w:val="en-US" w:eastAsia="ru-RU"/>
        </w:rPr>
        <w:t>.</w:t>
      </w:r>
      <w:r w:rsidRPr="00F04773">
        <w:rPr>
          <w:i/>
          <w:szCs w:val="24"/>
          <w:lang w:val="ru-RU" w:eastAsia="ru-RU"/>
        </w:rPr>
        <w:t>А</w:t>
      </w:r>
      <w:r w:rsidR="00AC604C">
        <w:rPr>
          <w:i/>
          <w:szCs w:val="24"/>
          <w:lang w:val="en-US" w:eastAsia="ru-RU"/>
        </w:rPr>
        <w:t>.</w:t>
      </w:r>
      <w:r w:rsidRPr="00F04773">
        <w:rPr>
          <w:i/>
          <w:szCs w:val="24"/>
          <w:lang w:val="en-US" w:eastAsia="ru-RU"/>
        </w:rPr>
        <w:t>3 Glass production</w:t>
      </w:r>
      <w:r w:rsidRPr="009E748B">
        <w:rPr>
          <w:szCs w:val="24"/>
          <w:lang w:val="en-US" w:eastAsia="ru-RU"/>
        </w:rPr>
        <w:t xml:space="preserve"> </w:t>
      </w:r>
      <w:r w:rsidR="00642E18" w:rsidRPr="0066168C">
        <w:rPr>
          <w:i/>
          <w:szCs w:val="24"/>
        </w:rPr>
        <w:t xml:space="preserve">- </w:t>
      </w:r>
      <w:r w:rsidR="00642E18" w:rsidRPr="007662B3">
        <w:rPr>
          <w:szCs w:val="24"/>
        </w:rPr>
        <w:t>values decreased from 0,1</w:t>
      </w:r>
      <w:r w:rsidR="00D16F16">
        <w:rPr>
          <w:szCs w:val="24"/>
        </w:rPr>
        <w:t>2</w:t>
      </w:r>
      <w:r w:rsidR="00642E18" w:rsidRPr="007662B3">
        <w:rPr>
          <w:szCs w:val="24"/>
        </w:rPr>
        <w:t xml:space="preserve"> t to 0,</w:t>
      </w:r>
      <w:r w:rsidR="009B6A37">
        <w:rPr>
          <w:szCs w:val="24"/>
        </w:rPr>
        <w:t>1</w:t>
      </w:r>
      <w:r w:rsidR="00D16F16">
        <w:rPr>
          <w:szCs w:val="24"/>
        </w:rPr>
        <w:t>0</w:t>
      </w:r>
      <w:r w:rsidR="00642E18" w:rsidRPr="007662B3">
        <w:rPr>
          <w:szCs w:val="24"/>
        </w:rPr>
        <w:t xml:space="preserve"> t</w:t>
      </w:r>
      <w:r w:rsidR="00642E18" w:rsidRPr="007662B3">
        <w:rPr>
          <w:i/>
          <w:szCs w:val="24"/>
        </w:rPr>
        <w:t xml:space="preserve">, </w:t>
      </w:r>
      <w:r w:rsidR="00642E18" w:rsidRPr="007662B3">
        <w:rPr>
          <w:szCs w:val="24"/>
        </w:rPr>
        <w:t>but</w:t>
      </w:r>
      <w:r w:rsidR="00642E18" w:rsidRPr="007662B3">
        <w:rPr>
          <w:i/>
          <w:szCs w:val="24"/>
        </w:rPr>
        <w:t xml:space="preserve"> </w:t>
      </w:r>
      <w:r w:rsidR="00642E18" w:rsidRPr="007662B3">
        <w:rPr>
          <w:szCs w:val="24"/>
        </w:rPr>
        <w:t xml:space="preserve">share in structure share has become noticeable from </w:t>
      </w:r>
      <w:r w:rsidR="00642E18" w:rsidRPr="007662B3">
        <w:rPr>
          <w:szCs w:val="24"/>
          <w:lang w:val="en-US" w:eastAsia="ru-RU"/>
        </w:rPr>
        <w:t xml:space="preserve">0% (1990) to </w:t>
      </w:r>
      <w:r w:rsidR="00D16F16">
        <w:rPr>
          <w:szCs w:val="24"/>
          <w:lang w:val="en-US" w:eastAsia="ru-RU"/>
        </w:rPr>
        <w:t>8</w:t>
      </w:r>
      <w:r w:rsidR="00642E18" w:rsidRPr="007662B3">
        <w:rPr>
          <w:szCs w:val="24"/>
          <w:lang w:val="en-US" w:eastAsia="ru-RU"/>
        </w:rPr>
        <w:t>% (20</w:t>
      </w:r>
      <w:r w:rsidR="00285D66">
        <w:rPr>
          <w:szCs w:val="24"/>
          <w:lang w:val="en-US" w:eastAsia="ru-RU"/>
        </w:rPr>
        <w:t>2</w:t>
      </w:r>
      <w:r w:rsidR="00D16F16">
        <w:rPr>
          <w:szCs w:val="24"/>
          <w:lang w:val="en-US" w:eastAsia="ru-RU"/>
        </w:rPr>
        <w:t>3</w:t>
      </w:r>
      <w:r w:rsidR="00642E18" w:rsidRPr="007662B3">
        <w:rPr>
          <w:szCs w:val="24"/>
          <w:lang w:val="en-US" w:eastAsia="ru-RU"/>
        </w:rPr>
        <w:t>);</w:t>
      </w:r>
    </w:p>
    <w:p w14:paraId="7221FCB6" w14:textId="6A357396" w:rsidR="00AC5003" w:rsidRPr="007662B3" w:rsidRDefault="00E17DA3" w:rsidP="005130E0">
      <w:pPr>
        <w:pStyle w:val="Listparagraf"/>
        <w:numPr>
          <w:ilvl w:val="0"/>
          <w:numId w:val="40"/>
        </w:numPr>
        <w:spacing w:after="120" w:line="240" w:lineRule="auto"/>
      </w:pPr>
      <w:r w:rsidRPr="007662B3">
        <w:rPr>
          <w:i/>
          <w:szCs w:val="24"/>
          <w:lang w:val="en-US" w:eastAsia="ru-RU"/>
        </w:rPr>
        <w:t>Other</w:t>
      </w:r>
      <w:r w:rsidRPr="007662B3">
        <w:rPr>
          <w:szCs w:val="24"/>
          <w:lang w:val="en-US" w:eastAsia="ru-RU"/>
        </w:rPr>
        <w:t xml:space="preserve"> categories</w:t>
      </w:r>
      <w:r w:rsidR="00AC604C">
        <w:rPr>
          <w:szCs w:val="24"/>
          <w:lang w:val="en-US" w:eastAsia="ru-RU"/>
        </w:rPr>
        <w:t xml:space="preserve"> - </w:t>
      </w:r>
      <w:r w:rsidR="00642E18" w:rsidRPr="0066168C">
        <w:rPr>
          <w:szCs w:val="24"/>
        </w:rPr>
        <w:t xml:space="preserve">values </w:t>
      </w:r>
      <w:r w:rsidR="00642E18" w:rsidRPr="007662B3">
        <w:rPr>
          <w:szCs w:val="24"/>
        </w:rPr>
        <w:t>decreased from 0,4 t to 0,0</w:t>
      </w:r>
      <w:r w:rsidR="009B6A37">
        <w:rPr>
          <w:szCs w:val="24"/>
        </w:rPr>
        <w:t>6</w:t>
      </w:r>
      <w:r w:rsidR="00642E18" w:rsidRPr="007662B3">
        <w:rPr>
          <w:szCs w:val="24"/>
        </w:rPr>
        <w:t xml:space="preserve"> t</w:t>
      </w:r>
      <w:r w:rsidR="00642E18" w:rsidRPr="007662B3">
        <w:rPr>
          <w:i/>
          <w:szCs w:val="24"/>
        </w:rPr>
        <w:t xml:space="preserve">, </w:t>
      </w:r>
      <w:r w:rsidR="00642E18" w:rsidRPr="007662B3">
        <w:rPr>
          <w:szCs w:val="24"/>
        </w:rPr>
        <w:t>but in structure share has become noticeable</w:t>
      </w:r>
      <w:r w:rsidR="00642E18" w:rsidRPr="007662B3">
        <w:rPr>
          <w:szCs w:val="24"/>
          <w:lang w:val="en-US"/>
        </w:rPr>
        <w:t xml:space="preserve"> too- </w:t>
      </w:r>
      <w:r w:rsidR="00642E18" w:rsidRPr="007662B3">
        <w:rPr>
          <w:szCs w:val="24"/>
        </w:rPr>
        <w:t xml:space="preserve">from </w:t>
      </w:r>
      <w:r w:rsidR="00642E18" w:rsidRPr="007662B3">
        <w:rPr>
          <w:szCs w:val="24"/>
          <w:lang w:val="en-US" w:eastAsia="ru-RU"/>
        </w:rPr>
        <w:t xml:space="preserve">1% (1990) to </w:t>
      </w:r>
      <w:r w:rsidR="00D16F16">
        <w:rPr>
          <w:szCs w:val="24"/>
          <w:lang w:val="en-US" w:eastAsia="ru-RU"/>
        </w:rPr>
        <w:t>5</w:t>
      </w:r>
      <w:r w:rsidR="00642E18" w:rsidRPr="007662B3">
        <w:rPr>
          <w:szCs w:val="24"/>
          <w:lang w:val="en-US" w:eastAsia="ru-RU"/>
        </w:rPr>
        <w:t>% (20</w:t>
      </w:r>
      <w:r w:rsidR="00285D66">
        <w:rPr>
          <w:szCs w:val="24"/>
          <w:lang w:val="en-US" w:eastAsia="ru-RU"/>
        </w:rPr>
        <w:t>2</w:t>
      </w:r>
      <w:r w:rsidR="00D16F16">
        <w:rPr>
          <w:szCs w:val="24"/>
          <w:lang w:val="en-US" w:eastAsia="ru-RU"/>
        </w:rPr>
        <w:t>3</w:t>
      </w:r>
      <w:r w:rsidR="00642E18" w:rsidRPr="007662B3">
        <w:rPr>
          <w:szCs w:val="24"/>
          <w:lang w:val="en-US" w:eastAsia="ru-RU"/>
        </w:rPr>
        <w:t>),</w:t>
      </w:r>
      <w:r w:rsidR="00AA67D8" w:rsidRPr="007662B3">
        <w:t xml:space="preserve"> </w:t>
      </w:r>
      <w:r w:rsidR="00AC5003" w:rsidRPr="007662B3">
        <w:t>(Figure 2.33).</w:t>
      </w:r>
    </w:p>
    <w:tbl>
      <w:tblPr>
        <w:tblStyle w:val="Tabelgril"/>
        <w:tblW w:w="0" w:type="auto"/>
        <w:tblInd w:w="118" w:type="dxa"/>
        <w:tblLook w:val="04A0" w:firstRow="1" w:lastRow="0" w:firstColumn="1" w:lastColumn="0" w:noHBand="0" w:noVBand="1"/>
      </w:tblPr>
      <w:tblGrid>
        <w:gridCol w:w="5076"/>
        <w:gridCol w:w="4322"/>
      </w:tblGrid>
      <w:tr w:rsidR="00701F80" w14:paraId="6DF3FBE7" w14:textId="77777777" w:rsidTr="00D16F16">
        <w:tc>
          <w:tcPr>
            <w:tcW w:w="5076" w:type="dxa"/>
            <w:vAlign w:val="center"/>
          </w:tcPr>
          <w:p w14:paraId="1E14A9FB" w14:textId="0A004DAB" w:rsidR="00701F80" w:rsidRDefault="00D16F16" w:rsidP="00D16F16">
            <w:pPr>
              <w:autoSpaceDE w:val="0"/>
              <w:autoSpaceDN w:val="0"/>
              <w:adjustRightInd w:val="0"/>
              <w:spacing w:after="0" w:line="240" w:lineRule="auto"/>
              <w:ind w:left="0" w:firstLine="0"/>
              <w:jc w:val="center"/>
              <w:rPr>
                <w:b/>
                <w:bCs/>
              </w:rPr>
            </w:pPr>
            <w:r>
              <w:rPr>
                <w:noProof/>
                <w:lang w:val="en-US" w:eastAsia="ja-JP"/>
              </w:rPr>
              <w:drawing>
                <wp:inline distT="0" distB="0" distL="0" distR="0" wp14:anchorId="5F1B0512" wp14:editId="1DDB5F89">
                  <wp:extent cx="2771140" cy="1953126"/>
                  <wp:effectExtent l="0" t="0" r="10160" b="9525"/>
                  <wp:docPr id="78" name="Диаграмма 78">
                    <a:extLst xmlns:a="http://schemas.openxmlformats.org/drawingml/2006/main">
                      <a:ext uri="{FF2B5EF4-FFF2-40B4-BE49-F238E27FC236}">
                        <a16:creationId xmlns:a16="http://schemas.microsoft.com/office/drawing/2014/main" id="{00000000-0008-0000-32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7"/>
                    </a:graphicData>
                  </a:graphic>
                </wp:inline>
              </w:drawing>
            </w:r>
          </w:p>
        </w:tc>
        <w:tc>
          <w:tcPr>
            <w:tcW w:w="4322" w:type="dxa"/>
          </w:tcPr>
          <w:p w14:paraId="19C9CE17" w14:textId="71A2E290" w:rsidR="00701F80" w:rsidRDefault="00D16F16" w:rsidP="00E17DA3">
            <w:pPr>
              <w:autoSpaceDE w:val="0"/>
              <w:autoSpaceDN w:val="0"/>
              <w:adjustRightInd w:val="0"/>
              <w:spacing w:after="120" w:line="240" w:lineRule="auto"/>
              <w:ind w:left="0" w:firstLine="0"/>
              <w:jc w:val="center"/>
              <w:rPr>
                <w:b/>
                <w:bCs/>
              </w:rPr>
            </w:pPr>
            <w:r>
              <w:rPr>
                <w:noProof/>
                <w:lang w:val="en-US" w:eastAsia="ja-JP"/>
              </w:rPr>
              <w:drawing>
                <wp:inline distT="0" distB="0" distL="0" distR="0" wp14:anchorId="10DA92B8" wp14:editId="530E0DDD">
                  <wp:extent cx="2558415" cy="1940527"/>
                  <wp:effectExtent l="0" t="0" r="13335" b="3175"/>
                  <wp:docPr id="77" name="Диаграмма 77">
                    <a:extLst xmlns:a="http://schemas.openxmlformats.org/drawingml/2006/main">
                      <a:ext uri="{FF2B5EF4-FFF2-40B4-BE49-F238E27FC236}">
                        <a16:creationId xmlns:a16="http://schemas.microsoft.com/office/drawing/2014/main" id="{00000000-0008-0000-3200-000011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8"/>
                    </a:graphicData>
                  </a:graphic>
                </wp:inline>
              </w:drawing>
            </w:r>
          </w:p>
        </w:tc>
      </w:tr>
    </w:tbl>
    <w:p w14:paraId="325C3BA4" w14:textId="374565B1" w:rsidR="00AC5003" w:rsidRPr="00DA6F54" w:rsidRDefault="00E17DA3" w:rsidP="00D4116A">
      <w:pPr>
        <w:autoSpaceDE w:val="0"/>
        <w:autoSpaceDN w:val="0"/>
        <w:adjustRightInd w:val="0"/>
        <w:spacing w:after="120" w:line="240" w:lineRule="auto"/>
        <w:ind w:left="118" w:hanging="11"/>
        <w:jc w:val="center"/>
        <w:rPr>
          <w:rFonts w:eastAsiaTheme="majorEastAsia" w:cstheme="majorBidi"/>
          <w:b/>
          <w:i/>
          <w:color w:val="244061" w:themeColor="accent1" w:themeShade="80"/>
          <w:szCs w:val="24"/>
        </w:rPr>
      </w:pPr>
      <w:r w:rsidRPr="002555A4">
        <w:rPr>
          <w:b/>
          <w:bCs/>
        </w:rPr>
        <w:t xml:space="preserve">Figure 2.33. </w:t>
      </w:r>
      <w:r w:rsidRPr="002555A4">
        <w:t>Ni emissions by sectors in 1990 and 20</w:t>
      </w:r>
      <w:r w:rsidR="00A30D6C">
        <w:t>2</w:t>
      </w:r>
      <w:r w:rsidR="00D16F16">
        <w:t>3</w:t>
      </w:r>
      <w:r>
        <w:t>,</w:t>
      </w:r>
      <w:r w:rsidR="005B5014">
        <w:t xml:space="preserve"> </w:t>
      </w:r>
      <w:r>
        <w:t>tons and %</w:t>
      </w:r>
      <w:r w:rsidR="00AC5003" w:rsidRPr="00DA6F54">
        <w:br w:type="page"/>
      </w:r>
    </w:p>
    <w:p w14:paraId="1768D0BB" w14:textId="77777777" w:rsidR="00AC5003" w:rsidRPr="00D4116A" w:rsidRDefault="00AC5003" w:rsidP="003926D0">
      <w:pPr>
        <w:pStyle w:val="Titlu3"/>
        <w:rPr>
          <w:i w:val="0"/>
          <w:color w:val="4F81BD" w:themeColor="accent1"/>
        </w:rPr>
      </w:pPr>
      <w:bookmarkStart w:id="59" w:name="_Toc47965480"/>
      <w:bookmarkStart w:id="60" w:name="_Toc116907436"/>
      <w:r w:rsidRPr="00D4116A">
        <w:rPr>
          <w:i w:val="0"/>
          <w:color w:val="4F81BD" w:themeColor="accent1"/>
        </w:rPr>
        <w:lastRenderedPageBreak/>
        <w:t>Selenium (Se)</w:t>
      </w:r>
      <w:bookmarkEnd w:id="59"/>
      <w:bookmarkEnd w:id="60"/>
    </w:p>
    <w:p w14:paraId="2B1C5AB8" w14:textId="77402A5E" w:rsidR="004A61EA" w:rsidRPr="00DA6F54" w:rsidRDefault="00AC5003" w:rsidP="00AC5003">
      <w:pPr>
        <w:autoSpaceDE w:val="0"/>
        <w:autoSpaceDN w:val="0"/>
        <w:adjustRightInd w:val="0"/>
        <w:spacing w:after="120" w:line="240" w:lineRule="auto"/>
        <w:ind w:left="11" w:hanging="11"/>
        <w:contextualSpacing/>
        <w:jc w:val="both"/>
        <w:rPr>
          <w:bCs/>
        </w:rPr>
      </w:pPr>
      <w:r w:rsidRPr="00DA6F54">
        <w:rPr>
          <w:bCs/>
        </w:rPr>
        <w:t>Se emissions ha</w:t>
      </w:r>
      <w:r>
        <w:rPr>
          <w:bCs/>
        </w:rPr>
        <w:t>d</w:t>
      </w:r>
      <w:r w:rsidRPr="00DA6F54">
        <w:rPr>
          <w:bCs/>
        </w:rPr>
        <w:t xml:space="preserve"> a significant decrease from 6,2 tons (1990) to </w:t>
      </w:r>
      <w:r w:rsidRPr="00011DFB">
        <w:rPr>
          <w:bCs/>
          <w:color w:val="auto"/>
        </w:rPr>
        <w:t>0,</w:t>
      </w:r>
      <w:r w:rsidR="00D4116A">
        <w:rPr>
          <w:bCs/>
          <w:color w:val="auto"/>
        </w:rPr>
        <w:t>35</w:t>
      </w:r>
      <w:r w:rsidRPr="00011DFB">
        <w:rPr>
          <w:bCs/>
          <w:color w:val="auto"/>
        </w:rPr>
        <w:t xml:space="preserve"> </w:t>
      </w:r>
      <w:r w:rsidRPr="00DA6F54">
        <w:rPr>
          <w:bCs/>
        </w:rPr>
        <w:t>tons (20</w:t>
      </w:r>
      <w:r w:rsidR="00A30D6C">
        <w:rPr>
          <w:bCs/>
        </w:rPr>
        <w:t>2</w:t>
      </w:r>
      <w:r w:rsidR="00D4116A">
        <w:rPr>
          <w:bCs/>
        </w:rPr>
        <w:t>3</w:t>
      </w:r>
      <w:r w:rsidRPr="00DA6F54">
        <w:rPr>
          <w:bCs/>
        </w:rPr>
        <w:t>) (Figure 2.34).</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93"/>
        <w:gridCol w:w="4018"/>
        <w:gridCol w:w="1292"/>
        <w:gridCol w:w="1292"/>
        <w:gridCol w:w="1847"/>
      </w:tblGrid>
      <w:tr w:rsidR="006476A3" w:rsidRPr="004A61EA" w14:paraId="3C81E72E" w14:textId="77777777" w:rsidTr="00851B2C">
        <w:trPr>
          <w:trHeight w:val="20"/>
        </w:trPr>
        <w:tc>
          <w:tcPr>
            <w:tcW w:w="664" w:type="pct"/>
            <w:shd w:val="clear" w:color="auto" w:fill="auto"/>
            <w:noWrap/>
            <w:vAlign w:val="bottom"/>
            <w:hideMark/>
          </w:tcPr>
          <w:p w14:paraId="79D114F0" w14:textId="77777777" w:rsidR="006476A3" w:rsidRPr="006476A3" w:rsidRDefault="006476A3" w:rsidP="004A61EA">
            <w:pPr>
              <w:spacing w:after="0" w:line="240" w:lineRule="auto"/>
              <w:ind w:left="0" w:firstLine="0"/>
              <w:rPr>
                <w:color w:val="auto"/>
                <w:sz w:val="16"/>
                <w:szCs w:val="16"/>
                <w:lang w:val="en-US" w:eastAsia="ru-RU"/>
              </w:rPr>
            </w:pPr>
          </w:p>
        </w:tc>
        <w:tc>
          <w:tcPr>
            <w:tcW w:w="2062" w:type="pct"/>
            <w:shd w:val="clear" w:color="auto" w:fill="auto"/>
            <w:noWrap/>
            <w:vAlign w:val="bottom"/>
            <w:hideMark/>
          </w:tcPr>
          <w:p w14:paraId="651D420E" w14:textId="77777777" w:rsidR="006476A3" w:rsidRPr="006476A3" w:rsidRDefault="006476A3" w:rsidP="004A61EA">
            <w:pPr>
              <w:spacing w:after="0" w:line="240" w:lineRule="auto"/>
              <w:ind w:left="0" w:firstLine="0"/>
              <w:rPr>
                <w:color w:val="auto"/>
                <w:sz w:val="16"/>
                <w:szCs w:val="16"/>
                <w:lang w:val="en-US" w:eastAsia="ru-RU"/>
              </w:rPr>
            </w:pPr>
          </w:p>
        </w:tc>
        <w:tc>
          <w:tcPr>
            <w:tcW w:w="663" w:type="pct"/>
            <w:shd w:val="clear" w:color="auto" w:fill="auto"/>
            <w:noWrap/>
            <w:vAlign w:val="bottom"/>
            <w:hideMark/>
          </w:tcPr>
          <w:p w14:paraId="2E7C117E" w14:textId="77777777" w:rsidR="006476A3" w:rsidRPr="00DE0217" w:rsidRDefault="006476A3" w:rsidP="006476A3">
            <w:pPr>
              <w:spacing w:after="0" w:line="240" w:lineRule="auto"/>
              <w:ind w:left="0" w:firstLine="0"/>
              <w:jc w:val="center"/>
              <w:rPr>
                <w:b/>
                <w:color w:val="auto"/>
                <w:sz w:val="16"/>
                <w:szCs w:val="16"/>
                <w:lang w:val="en-US" w:eastAsia="ru-RU"/>
              </w:rPr>
            </w:pPr>
            <w:r w:rsidRPr="006476A3">
              <w:rPr>
                <w:b/>
                <w:color w:val="auto"/>
                <w:sz w:val="16"/>
                <w:szCs w:val="16"/>
                <w:lang w:val="ru-RU" w:eastAsia="ru-RU"/>
              </w:rPr>
              <w:t>Se</w:t>
            </w:r>
            <w:r w:rsidR="00DE0217">
              <w:rPr>
                <w:b/>
                <w:color w:val="auto"/>
                <w:sz w:val="16"/>
                <w:szCs w:val="16"/>
                <w:lang w:val="en-US" w:eastAsia="ru-RU"/>
              </w:rPr>
              <w:t>,</w:t>
            </w:r>
            <w:r w:rsidR="00194E98">
              <w:rPr>
                <w:b/>
                <w:color w:val="auto"/>
                <w:sz w:val="16"/>
                <w:szCs w:val="16"/>
                <w:lang w:val="en-US" w:eastAsia="ru-RU"/>
              </w:rPr>
              <w:t xml:space="preserve"> </w:t>
            </w:r>
            <w:r w:rsidR="00DE0217">
              <w:rPr>
                <w:b/>
                <w:color w:val="auto"/>
                <w:sz w:val="16"/>
                <w:szCs w:val="16"/>
                <w:lang w:val="en-US" w:eastAsia="ru-RU"/>
              </w:rPr>
              <w:t>t</w:t>
            </w:r>
          </w:p>
        </w:tc>
        <w:tc>
          <w:tcPr>
            <w:tcW w:w="663" w:type="pct"/>
            <w:shd w:val="clear" w:color="auto" w:fill="auto"/>
            <w:noWrap/>
            <w:vAlign w:val="bottom"/>
            <w:hideMark/>
          </w:tcPr>
          <w:p w14:paraId="68B7D2A8" w14:textId="77777777" w:rsidR="006476A3" w:rsidRPr="00DE0217" w:rsidRDefault="006476A3" w:rsidP="006476A3">
            <w:pPr>
              <w:spacing w:after="0" w:line="240" w:lineRule="auto"/>
              <w:ind w:left="0" w:firstLine="0"/>
              <w:jc w:val="center"/>
              <w:rPr>
                <w:b/>
                <w:color w:val="auto"/>
                <w:sz w:val="16"/>
                <w:szCs w:val="16"/>
                <w:lang w:val="en-US" w:eastAsia="ru-RU"/>
              </w:rPr>
            </w:pPr>
            <w:r w:rsidRPr="006476A3">
              <w:rPr>
                <w:b/>
                <w:color w:val="auto"/>
                <w:sz w:val="16"/>
                <w:szCs w:val="16"/>
                <w:lang w:val="ru-RU" w:eastAsia="ru-RU"/>
              </w:rPr>
              <w:t>Se</w:t>
            </w:r>
            <w:r w:rsidR="00DE0217">
              <w:rPr>
                <w:b/>
                <w:color w:val="auto"/>
                <w:sz w:val="16"/>
                <w:szCs w:val="16"/>
                <w:lang w:val="en-US" w:eastAsia="ru-RU"/>
              </w:rPr>
              <w:t>,</w:t>
            </w:r>
            <w:r w:rsidR="00194E98">
              <w:rPr>
                <w:b/>
                <w:color w:val="auto"/>
                <w:sz w:val="16"/>
                <w:szCs w:val="16"/>
                <w:lang w:val="en-US" w:eastAsia="ru-RU"/>
              </w:rPr>
              <w:t xml:space="preserve"> </w:t>
            </w:r>
            <w:r w:rsidR="00DE0217">
              <w:rPr>
                <w:b/>
                <w:color w:val="auto"/>
                <w:sz w:val="16"/>
                <w:szCs w:val="16"/>
                <w:lang w:val="en-US" w:eastAsia="ru-RU"/>
              </w:rPr>
              <w:t>t</w:t>
            </w:r>
          </w:p>
        </w:tc>
        <w:tc>
          <w:tcPr>
            <w:tcW w:w="948" w:type="pct"/>
            <w:shd w:val="clear" w:color="auto" w:fill="auto"/>
            <w:noWrap/>
            <w:vAlign w:val="bottom"/>
            <w:hideMark/>
          </w:tcPr>
          <w:p w14:paraId="6F196699" w14:textId="4FB71D6E" w:rsidR="006476A3" w:rsidRPr="00851B2C" w:rsidRDefault="006476A3" w:rsidP="006476A3">
            <w:pPr>
              <w:spacing w:after="0" w:line="240" w:lineRule="auto"/>
              <w:ind w:left="0" w:firstLine="0"/>
              <w:jc w:val="center"/>
              <w:rPr>
                <w:b/>
                <w:color w:val="auto"/>
                <w:sz w:val="16"/>
                <w:szCs w:val="16"/>
                <w:lang w:val="en-US" w:eastAsia="ru-RU"/>
              </w:rPr>
            </w:pPr>
            <w:r w:rsidRPr="006476A3">
              <w:rPr>
                <w:b/>
                <w:color w:val="auto"/>
                <w:sz w:val="16"/>
                <w:szCs w:val="16"/>
                <w:lang w:val="ru-RU" w:eastAsia="ru-RU"/>
              </w:rPr>
              <w:t>202</w:t>
            </w:r>
            <w:r w:rsidR="00D4116A">
              <w:rPr>
                <w:b/>
                <w:color w:val="auto"/>
                <w:sz w:val="16"/>
                <w:szCs w:val="16"/>
                <w:lang w:val="en-US" w:eastAsia="ru-RU"/>
              </w:rPr>
              <w:t>3</w:t>
            </w:r>
          </w:p>
        </w:tc>
      </w:tr>
      <w:tr w:rsidR="006476A3" w:rsidRPr="004A61EA" w14:paraId="753A8465" w14:textId="77777777" w:rsidTr="00851B2C">
        <w:trPr>
          <w:trHeight w:val="20"/>
        </w:trPr>
        <w:tc>
          <w:tcPr>
            <w:tcW w:w="664" w:type="pct"/>
            <w:shd w:val="clear" w:color="auto" w:fill="auto"/>
            <w:noWrap/>
            <w:vAlign w:val="bottom"/>
            <w:hideMark/>
          </w:tcPr>
          <w:p w14:paraId="5E8EA341" w14:textId="77777777" w:rsidR="006476A3" w:rsidRPr="006476A3" w:rsidRDefault="006476A3" w:rsidP="004A61EA">
            <w:pPr>
              <w:spacing w:after="0" w:line="240" w:lineRule="auto"/>
              <w:ind w:left="0" w:firstLine="0"/>
              <w:rPr>
                <w:color w:val="auto"/>
                <w:sz w:val="16"/>
                <w:szCs w:val="16"/>
                <w:lang w:val="ru-RU" w:eastAsia="ru-RU"/>
              </w:rPr>
            </w:pPr>
            <w:r w:rsidRPr="006476A3">
              <w:rPr>
                <w:color w:val="auto"/>
                <w:sz w:val="16"/>
                <w:szCs w:val="16"/>
                <w:lang w:val="ru-RU" w:eastAsia="ru-RU"/>
              </w:rPr>
              <w:t> </w:t>
            </w:r>
          </w:p>
        </w:tc>
        <w:tc>
          <w:tcPr>
            <w:tcW w:w="2062" w:type="pct"/>
            <w:shd w:val="clear" w:color="auto" w:fill="auto"/>
            <w:noWrap/>
            <w:vAlign w:val="bottom"/>
            <w:hideMark/>
          </w:tcPr>
          <w:p w14:paraId="2119E2C3" w14:textId="77777777" w:rsidR="006476A3" w:rsidRPr="006476A3" w:rsidRDefault="006476A3" w:rsidP="004A61EA">
            <w:pPr>
              <w:spacing w:after="0" w:line="240" w:lineRule="auto"/>
              <w:ind w:left="0" w:firstLine="0"/>
              <w:rPr>
                <w:color w:val="auto"/>
                <w:sz w:val="16"/>
                <w:szCs w:val="16"/>
                <w:lang w:val="ru-RU" w:eastAsia="ru-RU"/>
              </w:rPr>
            </w:pPr>
            <w:r w:rsidRPr="006476A3">
              <w:rPr>
                <w:color w:val="auto"/>
                <w:sz w:val="16"/>
                <w:szCs w:val="16"/>
                <w:lang w:val="ru-RU" w:eastAsia="ru-RU"/>
              </w:rPr>
              <w:t> </w:t>
            </w:r>
          </w:p>
        </w:tc>
        <w:tc>
          <w:tcPr>
            <w:tcW w:w="663" w:type="pct"/>
            <w:shd w:val="clear" w:color="auto" w:fill="auto"/>
            <w:noWrap/>
            <w:vAlign w:val="bottom"/>
            <w:hideMark/>
          </w:tcPr>
          <w:p w14:paraId="791D06C3" w14:textId="77777777" w:rsidR="006476A3" w:rsidRPr="00A90487" w:rsidRDefault="006476A3" w:rsidP="006476A3">
            <w:pPr>
              <w:spacing w:after="0" w:line="240" w:lineRule="auto"/>
              <w:ind w:left="0" w:firstLine="0"/>
              <w:jc w:val="center"/>
              <w:rPr>
                <w:b/>
                <w:color w:val="auto"/>
                <w:sz w:val="16"/>
                <w:szCs w:val="16"/>
                <w:lang w:val="ru-RU" w:eastAsia="ru-RU"/>
              </w:rPr>
            </w:pPr>
            <w:r w:rsidRPr="00A90487">
              <w:rPr>
                <w:b/>
                <w:color w:val="auto"/>
                <w:sz w:val="16"/>
                <w:szCs w:val="16"/>
                <w:lang w:val="ru-RU" w:eastAsia="ru-RU"/>
              </w:rPr>
              <w:t>1990</w:t>
            </w:r>
          </w:p>
        </w:tc>
        <w:tc>
          <w:tcPr>
            <w:tcW w:w="663" w:type="pct"/>
            <w:shd w:val="clear" w:color="auto" w:fill="auto"/>
            <w:noWrap/>
            <w:vAlign w:val="bottom"/>
            <w:hideMark/>
          </w:tcPr>
          <w:p w14:paraId="69996252" w14:textId="436ED89D" w:rsidR="006476A3" w:rsidRPr="00A90487" w:rsidRDefault="006476A3" w:rsidP="006476A3">
            <w:pPr>
              <w:spacing w:after="0" w:line="240" w:lineRule="auto"/>
              <w:ind w:left="0" w:firstLine="0"/>
              <w:jc w:val="center"/>
              <w:rPr>
                <w:b/>
                <w:color w:val="auto"/>
                <w:sz w:val="16"/>
                <w:szCs w:val="16"/>
                <w:lang w:val="en-US" w:eastAsia="ru-RU"/>
              </w:rPr>
            </w:pPr>
            <w:r w:rsidRPr="00A90487">
              <w:rPr>
                <w:b/>
                <w:color w:val="auto"/>
                <w:sz w:val="16"/>
                <w:szCs w:val="16"/>
                <w:lang w:val="ru-RU" w:eastAsia="ru-RU"/>
              </w:rPr>
              <w:t>202</w:t>
            </w:r>
            <w:r w:rsidR="00D4116A" w:rsidRPr="00A90487">
              <w:rPr>
                <w:b/>
                <w:color w:val="auto"/>
                <w:sz w:val="16"/>
                <w:szCs w:val="16"/>
                <w:lang w:val="en-US" w:eastAsia="ru-RU"/>
              </w:rPr>
              <w:t>3</w:t>
            </w:r>
          </w:p>
        </w:tc>
        <w:tc>
          <w:tcPr>
            <w:tcW w:w="948" w:type="pct"/>
            <w:shd w:val="clear" w:color="auto" w:fill="auto"/>
            <w:noWrap/>
            <w:vAlign w:val="bottom"/>
            <w:hideMark/>
          </w:tcPr>
          <w:p w14:paraId="3C5DCAD1" w14:textId="77777777" w:rsidR="006476A3" w:rsidRPr="00A90487" w:rsidRDefault="006476A3" w:rsidP="006476A3">
            <w:pPr>
              <w:spacing w:after="0" w:line="240" w:lineRule="auto"/>
              <w:ind w:left="0" w:firstLine="0"/>
              <w:jc w:val="center"/>
              <w:rPr>
                <w:b/>
                <w:color w:val="auto"/>
                <w:sz w:val="16"/>
                <w:szCs w:val="16"/>
                <w:lang w:val="ru-RU" w:eastAsia="ru-RU"/>
              </w:rPr>
            </w:pPr>
            <w:r w:rsidRPr="00A90487">
              <w:rPr>
                <w:b/>
                <w:color w:val="auto"/>
                <w:sz w:val="16"/>
                <w:szCs w:val="16"/>
                <w:lang w:val="ru-RU" w:eastAsia="ru-RU"/>
              </w:rPr>
              <w:t>%</w:t>
            </w:r>
          </w:p>
        </w:tc>
      </w:tr>
      <w:tr w:rsidR="00851B2C" w:rsidRPr="004A61EA" w14:paraId="760D2472" w14:textId="77777777" w:rsidTr="00851B2C">
        <w:trPr>
          <w:trHeight w:val="20"/>
        </w:trPr>
        <w:tc>
          <w:tcPr>
            <w:tcW w:w="664" w:type="pct"/>
            <w:shd w:val="clear" w:color="auto" w:fill="auto"/>
            <w:noWrap/>
            <w:vAlign w:val="bottom"/>
            <w:hideMark/>
          </w:tcPr>
          <w:p w14:paraId="60F61A0A" w14:textId="77777777" w:rsidR="00851B2C" w:rsidRPr="006476A3" w:rsidRDefault="00851B2C" w:rsidP="00851B2C">
            <w:pPr>
              <w:spacing w:after="0" w:line="240" w:lineRule="auto"/>
              <w:ind w:left="0" w:firstLine="0"/>
              <w:rPr>
                <w:color w:val="auto"/>
                <w:sz w:val="16"/>
                <w:szCs w:val="16"/>
                <w:lang w:val="ru-RU" w:eastAsia="ru-RU"/>
              </w:rPr>
            </w:pPr>
            <w:r w:rsidRPr="006476A3">
              <w:rPr>
                <w:color w:val="auto"/>
                <w:sz w:val="16"/>
                <w:szCs w:val="16"/>
                <w:lang w:val="ru-RU" w:eastAsia="ru-RU"/>
              </w:rPr>
              <w:t>1A1a</w:t>
            </w:r>
          </w:p>
        </w:tc>
        <w:tc>
          <w:tcPr>
            <w:tcW w:w="2062" w:type="pct"/>
            <w:shd w:val="clear" w:color="auto" w:fill="auto"/>
            <w:noWrap/>
            <w:vAlign w:val="bottom"/>
            <w:hideMark/>
          </w:tcPr>
          <w:p w14:paraId="5C51DB81" w14:textId="77777777" w:rsidR="00851B2C" w:rsidRPr="006476A3" w:rsidRDefault="00851B2C" w:rsidP="00851B2C">
            <w:pPr>
              <w:spacing w:after="0" w:line="240" w:lineRule="auto"/>
              <w:ind w:left="0" w:firstLine="0"/>
              <w:rPr>
                <w:color w:val="auto"/>
                <w:sz w:val="16"/>
                <w:szCs w:val="16"/>
                <w:lang w:val="en-US" w:eastAsia="ru-RU"/>
              </w:rPr>
            </w:pPr>
            <w:r w:rsidRPr="006476A3">
              <w:rPr>
                <w:color w:val="auto"/>
                <w:sz w:val="16"/>
                <w:szCs w:val="16"/>
                <w:lang w:val="en-US" w:eastAsia="ru-RU"/>
              </w:rPr>
              <w:t>Public electricity and heat production</w:t>
            </w:r>
          </w:p>
        </w:tc>
        <w:tc>
          <w:tcPr>
            <w:tcW w:w="663" w:type="pct"/>
            <w:shd w:val="clear" w:color="auto" w:fill="auto"/>
            <w:noWrap/>
            <w:vAlign w:val="bottom"/>
            <w:hideMark/>
          </w:tcPr>
          <w:p w14:paraId="4B5ED6F4" w14:textId="20EF5550" w:rsidR="00851B2C" w:rsidRPr="00A90487" w:rsidRDefault="00851B2C" w:rsidP="00851B2C">
            <w:pPr>
              <w:spacing w:after="0" w:line="240" w:lineRule="auto"/>
              <w:ind w:left="0" w:firstLine="0"/>
              <w:jc w:val="center"/>
              <w:rPr>
                <w:color w:val="auto"/>
                <w:sz w:val="16"/>
                <w:szCs w:val="16"/>
                <w:lang w:val="ru-RU" w:eastAsia="ru-RU"/>
              </w:rPr>
            </w:pPr>
            <w:r w:rsidRPr="00A90487">
              <w:rPr>
                <w:color w:val="auto"/>
                <w:sz w:val="16"/>
                <w:szCs w:val="16"/>
              </w:rPr>
              <w:t>1,</w:t>
            </w:r>
            <w:r w:rsidR="00D4116A" w:rsidRPr="00A90487">
              <w:rPr>
                <w:color w:val="auto"/>
                <w:sz w:val="16"/>
                <w:szCs w:val="16"/>
              </w:rPr>
              <w:t>78</w:t>
            </w:r>
          </w:p>
        </w:tc>
        <w:tc>
          <w:tcPr>
            <w:tcW w:w="663" w:type="pct"/>
            <w:shd w:val="clear" w:color="auto" w:fill="auto"/>
            <w:noWrap/>
            <w:vAlign w:val="bottom"/>
            <w:hideMark/>
          </w:tcPr>
          <w:p w14:paraId="1069287C" w14:textId="3F744E25" w:rsidR="00851B2C" w:rsidRPr="00A90487" w:rsidRDefault="00851B2C" w:rsidP="00851B2C">
            <w:pPr>
              <w:spacing w:after="0" w:line="240" w:lineRule="auto"/>
              <w:ind w:left="0" w:firstLine="0"/>
              <w:jc w:val="center"/>
              <w:rPr>
                <w:color w:val="auto"/>
                <w:sz w:val="16"/>
                <w:szCs w:val="16"/>
                <w:lang w:val="ru-RU" w:eastAsia="ru-RU"/>
              </w:rPr>
            </w:pPr>
            <w:r w:rsidRPr="00A90487">
              <w:rPr>
                <w:color w:val="auto"/>
                <w:sz w:val="16"/>
                <w:szCs w:val="16"/>
              </w:rPr>
              <w:t>0,00</w:t>
            </w:r>
            <w:r w:rsidR="00D4116A" w:rsidRPr="00A90487">
              <w:rPr>
                <w:color w:val="auto"/>
                <w:sz w:val="16"/>
                <w:szCs w:val="16"/>
              </w:rPr>
              <w:t>9</w:t>
            </w:r>
          </w:p>
        </w:tc>
        <w:tc>
          <w:tcPr>
            <w:tcW w:w="948" w:type="pct"/>
            <w:shd w:val="clear" w:color="auto" w:fill="auto"/>
            <w:noWrap/>
            <w:vAlign w:val="bottom"/>
            <w:hideMark/>
          </w:tcPr>
          <w:p w14:paraId="2D42C85B" w14:textId="1BFDBC71" w:rsidR="00851B2C" w:rsidRPr="00A90487" w:rsidRDefault="00D4116A" w:rsidP="00851B2C">
            <w:pPr>
              <w:spacing w:after="0" w:line="240" w:lineRule="auto"/>
              <w:ind w:left="0" w:firstLine="0"/>
              <w:jc w:val="center"/>
              <w:rPr>
                <w:i/>
                <w:iCs/>
                <w:color w:val="auto"/>
                <w:sz w:val="16"/>
                <w:szCs w:val="16"/>
                <w:lang w:val="ru-RU" w:eastAsia="ru-RU"/>
              </w:rPr>
            </w:pPr>
            <w:r w:rsidRPr="00A90487">
              <w:rPr>
                <w:i/>
                <w:iCs/>
                <w:color w:val="auto"/>
                <w:sz w:val="16"/>
                <w:szCs w:val="16"/>
              </w:rPr>
              <w:t>2</w:t>
            </w:r>
            <w:r w:rsidR="00851B2C" w:rsidRPr="00A90487">
              <w:rPr>
                <w:i/>
                <w:iCs/>
                <w:color w:val="auto"/>
                <w:sz w:val="16"/>
                <w:szCs w:val="16"/>
              </w:rPr>
              <w:t>,5</w:t>
            </w:r>
          </w:p>
        </w:tc>
      </w:tr>
      <w:tr w:rsidR="00851B2C" w:rsidRPr="004A61EA" w14:paraId="756451FB" w14:textId="77777777" w:rsidTr="00851B2C">
        <w:trPr>
          <w:trHeight w:val="20"/>
        </w:trPr>
        <w:tc>
          <w:tcPr>
            <w:tcW w:w="664" w:type="pct"/>
            <w:shd w:val="clear" w:color="auto" w:fill="auto"/>
            <w:noWrap/>
            <w:vAlign w:val="bottom"/>
            <w:hideMark/>
          </w:tcPr>
          <w:p w14:paraId="713C1E00" w14:textId="77777777" w:rsidR="00851B2C" w:rsidRPr="006476A3" w:rsidRDefault="00851B2C" w:rsidP="00851B2C">
            <w:pPr>
              <w:spacing w:after="0" w:line="240" w:lineRule="auto"/>
              <w:ind w:left="0" w:firstLine="0"/>
              <w:rPr>
                <w:color w:val="auto"/>
                <w:sz w:val="16"/>
                <w:szCs w:val="16"/>
                <w:lang w:val="ru-RU" w:eastAsia="ru-RU"/>
              </w:rPr>
            </w:pPr>
            <w:r w:rsidRPr="006476A3">
              <w:rPr>
                <w:color w:val="auto"/>
                <w:sz w:val="16"/>
                <w:szCs w:val="16"/>
                <w:lang w:val="ru-RU" w:eastAsia="ru-RU"/>
              </w:rPr>
              <w:t>1A4bi</w:t>
            </w:r>
          </w:p>
        </w:tc>
        <w:tc>
          <w:tcPr>
            <w:tcW w:w="2062" w:type="pct"/>
            <w:shd w:val="clear" w:color="auto" w:fill="auto"/>
            <w:noWrap/>
            <w:vAlign w:val="bottom"/>
            <w:hideMark/>
          </w:tcPr>
          <w:p w14:paraId="2A57D81E" w14:textId="77777777" w:rsidR="00851B2C" w:rsidRPr="006476A3" w:rsidRDefault="00851B2C" w:rsidP="00851B2C">
            <w:pPr>
              <w:spacing w:after="0" w:line="240" w:lineRule="auto"/>
              <w:ind w:left="0" w:firstLine="0"/>
              <w:rPr>
                <w:color w:val="auto"/>
                <w:sz w:val="16"/>
                <w:szCs w:val="16"/>
                <w:lang w:val="ru-RU" w:eastAsia="ru-RU"/>
              </w:rPr>
            </w:pPr>
            <w:r w:rsidRPr="006476A3">
              <w:rPr>
                <w:color w:val="auto"/>
                <w:sz w:val="16"/>
                <w:szCs w:val="16"/>
                <w:lang w:val="ru-RU" w:eastAsia="ru-RU"/>
              </w:rPr>
              <w:t xml:space="preserve">Residential: Stationary </w:t>
            </w:r>
          </w:p>
        </w:tc>
        <w:tc>
          <w:tcPr>
            <w:tcW w:w="663" w:type="pct"/>
            <w:shd w:val="clear" w:color="auto" w:fill="auto"/>
            <w:noWrap/>
            <w:vAlign w:val="bottom"/>
            <w:hideMark/>
          </w:tcPr>
          <w:p w14:paraId="070AC2F4" w14:textId="67093C49" w:rsidR="00851B2C" w:rsidRPr="00A90487" w:rsidRDefault="00851B2C" w:rsidP="00851B2C">
            <w:pPr>
              <w:spacing w:after="0" w:line="240" w:lineRule="auto"/>
              <w:ind w:left="0" w:firstLine="0"/>
              <w:jc w:val="center"/>
              <w:rPr>
                <w:color w:val="auto"/>
                <w:sz w:val="16"/>
                <w:szCs w:val="16"/>
                <w:lang w:val="ru-RU" w:eastAsia="ru-RU"/>
              </w:rPr>
            </w:pPr>
            <w:r w:rsidRPr="00A90487">
              <w:rPr>
                <w:color w:val="auto"/>
                <w:sz w:val="16"/>
                <w:szCs w:val="16"/>
              </w:rPr>
              <w:t>4,</w:t>
            </w:r>
            <w:r w:rsidR="00D4116A" w:rsidRPr="00A90487">
              <w:rPr>
                <w:color w:val="auto"/>
                <w:sz w:val="16"/>
                <w:szCs w:val="16"/>
              </w:rPr>
              <w:t>19</w:t>
            </w:r>
          </w:p>
        </w:tc>
        <w:tc>
          <w:tcPr>
            <w:tcW w:w="663" w:type="pct"/>
            <w:shd w:val="clear" w:color="auto" w:fill="auto"/>
            <w:noWrap/>
            <w:vAlign w:val="bottom"/>
            <w:hideMark/>
          </w:tcPr>
          <w:p w14:paraId="42E5CC21" w14:textId="2506E6D7" w:rsidR="00851B2C" w:rsidRPr="00A90487" w:rsidRDefault="00851B2C" w:rsidP="00851B2C">
            <w:pPr>
              <w:spacing w:after="0" w:line="240" w:lineRule="auto"/>
              <w:ind w:left="0" w:firstLine="0"/>
              <w:jc w:val="center"/>
              <w:rPr>
                <w:color w:val="auto"/>
                <w:sz w:val="16"/>
                <w:szCs w:val="16"/>
                <w:lang w:val="ru-RU" w:eastAsia="ru-RU"/>
              </w:rPr>
            </w:pPr>
            <w:r w:rsidRPr="00A90487">
              <w:rPr>
                <w:color w:val="auto"/>
                <w:sz w:val="16"/>
                <w:szCs w:val="16"/>
              </w:rPr>
              <w:t>0,</w:t>
            </w:r>
            <w:r w:rsidR="00D4116A" w:rsidRPr="00A90487">
              <w:rPr>
                <w:color w:val="auto"/>
                <w:sz w:val="16"/>
                <w:szCs w:val="16"/>
              </w:rPr>
              <w:t>169</w:t>
            </w:r>
          </w:p>
        </w:tc>
        <w:tc>
          <w:tcPr>
            <w:tcW w:w="948" w:type="pct"/>
            <w:shd w:val="clear" w:color="auto" w:fill="auto"/>
            <w:noWrap/>
            <w:vAlign w:val="bottom"/>
            <w:hideMark/>
          </w:tcPr>
          <w:p w14:paraId="04D4DE64" w14:textId="4606147F" w:rsidR="00851B2C" w:rsidRPr="00A90487" w:rsidRDefault="00851B2C" w:rsidP="00851B2C">
            <w:pPr>
              <w:spacing w:after="0" w:line="240" w:lineRule="auto"/>
              <w:ind w:left="0" w:firstLine="0"/>
              <w:jc w:val="center"/>
              <w:rPr>
                <w:i/>
                <w:iCs/>
                <w:color w:val="auto"/>
                <w:sz w:val="16"/>
                <w:szCs w:val="16"/>
                <w:lang w:val="ru-RU" w:eastAsia="ru-RU"/>
              </w:rPr>
            </w:pPr>
            <w:r w:rsidRPr="00A90487">
              <w:rPr>
                <w:i/>
                <w:iCs/>
                <w:color w:val="auto"/>
                <w:sz w:val="16"/>
                <w:szCs w:val="16"/>
              </w:rPr>
              <w:t>4</w:t>
            </w:r>
            <w:r w:rsidR="00D4116A" w:rsidRPr="00A90487">
              <w:rPr>
                <w:i/>
                <w:iCs/>
                <w:color w:val="auto"/>
                <w:sz w:val="16"/>
                <w:szCs w:val="16"/>
              </w:rPr>
              <w:t>7</w:t>
            </w:r>
            <w:r w:rsidRPr="00A90487">
              <w:rPr>
                <w:i/>
                <w:iCs/>
                <w:color w:val="auto"/>
                <w:sz w:val="16"/>
                <w:szCs w:val="16"/>
              </w:rPr>
              <w:t>,</w:t>
            </w:r>
            <w:r w:rsidR="00D4116A" w:rsidRPr="00A90487">
              <w:rPr>
                <w:i/>
                <w:iCs/>
                <w:color w:val="auto"/>
                <w:sz w:val="16"/>
                <w:szCs w:val="16"/>
              </w:rPr>
              <w:t>3</w:t>
            </w:r>
          </w:p>
        </w:tc>
      </w:tr>
      <w:tr w:rsidR="00851B2C" w:rsidRPr="004A61EA" w14:paraId="65DB58DA" w14:textId="77777777" w:rsidTr="00851B2C">
        <w:trPr>
          <w:trHeight w:val="20"/>
        </w:trPr>
        <w:tc>
          <w:tcPr>
            <w:tcW w:w="664" w:type="pct"/>
            <w:shd w:val="clear" w:color="auto" w:fill="auto"/>
            <w:noWrap/>
            <w:vAlign w:val="bottom"/>
            <w:hideMark/>
          </w:tcPr>
          <w:p w14:paraId="24A9F81B" w14:textId="77777777" w:rsidR="00851B2C" w:rsidRPr="006476A3" w:rsidRDefault="00851B2C" w:rsidP="00851B2C">
            <w:pPr>
              <w:spacing w:after="0" w:line="240" w:lineRule="auto"/>
              <w:ind w:left="0" w:firstLine="0"/>
              <w:rPr>
                <w:color w:val="auto"/>
                <w:sz w:val="16"/>
                <w:szCs w:val="16"/>
                <w:lang w:val="ru-RU" w:eastAsia="ru-RU"/>
              </w:rPr>
            </w:pPr>
            <w:r w:rsidRPr="006476A3">
              <w:rPr>
                <w:color w:val="auto"/>
                <w:sz w:val="16"/>
                <w:szCs w:val="16"/>
                <w:lang w:val="ru-RU" w:eastAsia="ru-RU"/>
              </w:rPr>
              <w:t xml:space="preserve">Other </w:t>
            </w:r>
          </w:p>
        </w:tc>
        <w:tc>
          <w:tcPr>
            <w:tcW w:w="2062" w:type="pct"/>
            <w:shd w:val="clear" w:color="auto" w:fill="auto"/>
            <w:noWrap/>
            <w:vAlign w:val="bottom"/>
            <w:hideMark/>
          </w:tcPr>
          <w:p w14:paraId="279FE945" w14:textId="4F2F917B" w:rsidR="00851B2C" w:rsidRPr="006476A3" w:rsidRDefault="00851B2C" w:rsidP="00851B2C">
            <w:pPr>
              <w:spacing w:after="0" w:line="240" w:lineRule="auto"/>
              <w:ind w:left="0" w:firstLine="0"/>
              <w:rPr>
                <w:color w:val="auto"/>
                <w:sz w:val="16"/>
                <w:szCs w:val="16"/>
                <w:lang w:val="ru-RU" w:eastAsia="ru-RU"/>
              </w:rPr>
            </w:pPr>
            <w:r w:rsidRPr="006476A3">
              <w:rPr>
                <w:color w:val="auto"/>
                <w:sz w:val="16"/>
                <w:szCs w:val="16"/>
                <w:lang w:val="ru-RU" w:eastAsia="ru-RU"/>
              </w:rPr>
              <w:t>Other categories</w:t>
            </w:r>
          </w:p>
        </w:tc>
        <w:tc>
          <w:tcPr>
            <w:tcW w:w="663" w:type="pct"/>
            <w:shd w:val="clear" w:color="auto" w:fill="auto"/>
            <w:noWrap/>
            <w:vAlign w:val="bottom"/>
            <w:hideMark/>
          </w:tcPr>
          <w:p w14:paraId="3CC4BE27" w14:textId="685A99A7" w:rsidR="00851B2C" w:rsidRPr="00A90487" w:rsidRDefault="00851B2C" w:rsidP="00851B2C">
            <w:pPr>
              <w:spacing w:after="0" w:line="240" w:lineRule="auto"/>
              <w:ind w:left="0" w:firstLine="0"/>
              <w:jc w:val="center"/>
              <w:rPr>
                <w:color w:val="auto"/>
                <w:sz w:val="16"/>
                <w:szCs w:val="16"/>
                <w:lang w:val="ru-RU" w:eastAsia="ru-RU"/>
              </w:rPr>
            </w:pPr>
            <w:r w:rsidRPr="00A90487">
              <w:rPr>
                <w:color w:val="auto"/>
                <w:sz w:val="16"/>
                <w:szCs w:val="16"/>
              </w:rPr>
              <w:t>0,2</w:t>
            </w:r>
            <w:r w:rsidR="00D4116A" w:rsidRPr="00A90487">
              <w:rPr>
                <w:color w:val="auto"/>
                <w:sz w:val="16"/>
                <w:szCs w:val="16"/>
              </w:rPr>
              <w:t>5</w:t>
            </w:r>
          </w:p>
        </w:tc>
        <w:tc>
          <w:tcPr>
            <w:tcW w:w="663" w:type="pct"/>
            <w:shd w:val="clear" w:color="auto" w:fill="auto"/>
            <w:noWrap/>
            <w:vAlign w:val="bottom"/>
            <w:hideMark/>
          </w:tcPr>
          <w:p w14:paraId="62BFBFF3" w14:textId="55A51238" w:rsidR="00851B2C" w:rsidRPr="00A90487" w:rsidRDefault="00851B2C" w:rsidP="00851B2C">
            <w:pPr>
              <w:spacing w:after="0" w:line="240" w:lineRule="auto"/>
              <w:ind w:left="0" w:firstLine="0"/>
              <w:jc w:val="center"/>
              <w:rPr>
                <w:color w:val="auto"/>
                <w:sz w:val="16"/>
                <w:szCs w:val="16"/>
                <w:lang w:val="ru-RU" w:eastAsia="ru-RU"/>
              </w:rPr>
            </w:pPr>
            <w:r w:rsidRPr="00A90487">
              <w:rPr>
                <w:color w:val="auto"/>
                <w:sz w:val="16"/>
                <w:szCs w:val="16"/>
              </w:rPr>
              <w:t>0,</w:t>
            </w:r>
            <w:r w:rsidR="00D4116A" w:rsidRPr="00A90487">
              <w:rPr>
                <w:color w:val="auto"/>
                <w:sz w:val="16"/>
                <w:szCs w:val="16"/>
              </w:rPr>
              <w:t>179</w:t>
            </w:r>
          </w:p>
        </w:tc>
        <w:tc>
          <w:tcPr>
            <w:tcW w:w="948" w:type="pct"/>
            <w:shd w:val="clear" w:color="auto" w:fill="auto"/>
            <w:noWrap/>
            <w:vAlign w:val="bottom"/>
            <w:hideMark/>
          </w:tcPr>
          <w:p w14:paraId="7133A8B0" w14:textId="55E5E9FD" w:rsidR="00851B2C" w:rsidRPr="00A90487" w:rsidRDefault="00D4116A" w:rsidP="00851B2C">
            <w:pPr>
              <w:spacing w:after="0" w:line="240" w:lineRule="auto"/>
              <w:ind w:left="0" w:firstLine="0"/>
              <w:jc w:val="center"/>
              <w:rPr>
                <w:i/>
                <w:iCs/>
                <w:color w:val="auto"/>
                <w:sz w:val="16"/>
                <w:szCs w:val="16"/>
                <w:lang w:val="ru-RU" w:eastAsia="ru-RU"/>
              </w:rPr>
            </w:pPr>
            <w:r w:rsidRPr="00A90487">
              <w:rPr>
                <w:i/>
                <w:iCs/>
                <w:color w:val="auto"/>
                <w:sz w:val="16"/>
                <w:szCs w:val="16"/>
              </w:rPr>
              <w:t>50</w:t>
            </w:r>
            <w:r w:rsidR="00851B2C" w:rsidRPr="00A90487">
              <w:rPr>
                <w:i/>
                <w:iCs/>
                <w:color w:val="auto"/>
                <w:sz w:val="16"/>
                <w:szCs w:val="16"/>
              </w:rPr>
              <w:t>,</w:t>
            </w:r>
            <w:r w:rsidRPr="00A90487">
              <w:rPr>
                <w:i/>
                <w:iCs/>
                <w:color w:val="auto"/>
                <w:sz w:val="16"/>
                <w:szCs w:val="16"/>
              </w:rPr>
              <w:t>2</w:t>
            </w:r>
          </w:p>
        </w:tc>
      </w:tr>
      <w:tr w:rsidR="00851B2C" w:rsidRPr="004A61EA" w14:paraId="616E9728" w14:textId="77777777" w:rsidTr="00851B2C">
        <w:trPr>
          <w:trHeight w:val="20"/>
        </w:trPr>
        <w:tc>
          <w:tcPr>
            <w:tcW w:w="664" w:type="pct"/>
            <w:shd w:val="clear" w:color="auto" w:fill="auto"/>
            <w:noWrap/>
            <w:vAlign w:val="bottom"/>
            <w:hideMark/>
          </w:tcPr>
          <w:p w14:paraId="2AEC9935" w14:textId="77777777" w:rsidR="00851B2C" w:rsidRPr="006476A3" w:rsidRDefault="00851B2C" w:rsidP="00851B2C">
            <w:pPr>
              <w:spacing w:after="0" w:line="240" w:lineRule="auto"/>
              <w:ind w:left="0" w:firstLine="0"/>
              <w:rPr>
                <w:color w:val="auto"/>
                <w:sz w:val="16"/>
                <w:szCs w:val="16"/>
                <w:lang w:val="ru-RU" w:eastAsia="ru-RU"/>
              </w:rPr>
            </w:pPr>
            <w:r w:rsidRPr="006476A3">
              <w:rPr>
                <w:color w:val="auto"/>
                <w:sz w:val="16"/>
                <w:szCs w:val="16"/>
                <w:lang w:val="ru-RU" w:eastAsia="ru-RU"/>
              </w:rPr>
              <w:t> </w:t>
            </w:r>
          </w:p>
        </w:tc>
        <w:tc>
          <w:tcPr>
            <w:tcW w:w="2062" w:type="pct"/>
            <w:shd w:val="clear" w:color="auto" w:fill="auto"/>
            <w:noWrap/>
            <w:vAlign w:val="bottom"/>
            <w:hideMark/>
          </w:tcPr>
          <w:p w14:paraId="51BE6350" w14:textId="77777777" w:rsidR="00851B2C" w:rsidRPr="00A30D6C" w:rsidRDefault="00851B2C" w:rsidP="00851B2C">
            <w:pPr>
              <w:spacing w:after="0" w:line="240" w:lineRule="auto"/>
              <w:ind w:left="0" w:firstLine="0"/>
              <w:rPr>
                <w:color w:val="auto"/>
                <w:sz w:val="16"/>
                <w:szCs w:val="16"/>
                <w:lang w:val="en-US" w:eastAsia="ru-RU"/>
              </w:rPr>
            </w:pPr>
            <w:r w:rsidRPr="006476A3">
              <w:rPr>
                <w:color w:val="auto"/>
                <w:sz w:val="16"/>
                <w:szCs w:val="16"/>
                <w:lang w:val="ru-RU" w:eastAsia="ru-RU"/>
              </w:rPr>
              <w:t> </w:t>
            </w:r>
            <w:r>
              <w:rPr>
                <w:color w:val="auto"/>
                <w:sz w:val="16"/>
                <w:szCs w:val="16"/>
                <w:lang w:val="en-US" w:eastAsia="ru-RU"/>
              </w:rPr>
              <w:t>Total</w:t>
            </w:r>
          </w:p>
        </w:tc>
        <w:tc>
          <w:tcPr>
            <w:tcW w:w="663" w:type="pct"/>
            <w:shd w:val="clear" w:color="auto" w:fill="auto"/>
            <w:noWrap/>
            <w:vAlign w:val="bottom"/>
            <w:hideMark/>
          </w:tcPr>
          <w:p w14:paraId="0FF4E4D5" w14:textId="76C59366" w:rsidR="00851B2C" w:rsidRPr="00A90487" w:rsidRDefault="00851B2C" w:rsidP="00851B2C">
            <w:pPr>
              <w:spacing w:after="0" w:line="240" w:lineRule="auto"/>
              <w:ind w:left="0" w:firstLine="0"/>
              <w:jc w:val="center"/>
              <w:rPr>
                <w:bCs/>
                <w:color w:val="auto"/>
                <w:sz w:val="16"/>
                <w:szCs w:val="16"/>
                <w:lang w:val="ru-RU" w:eastAsia="ru-RU"/>
              </w:rPr>
            </w:pPr>
            <w:r w:rsidRPr="00A90487">
              <w:rPr>
                <w:bCs/>
                <w:color w:val="auto"/>
                <w:sz w:val="16"/>
                <w:szCs w:val="16"/>
              </w:rPr>
              <w:t>6,2</w:t>
            </w:r>
            <w:r w:rsidR="00D4116A" w:rsidRPr="00A90487">
              <w:rPr>
                <w:bCs/>
                <w:color w:val="auto"/>
                <w:sz w:val="16"/>
                <w:szCs w:val="16"/>
              </w:rPr>
              <w:t>2</w:t>
            </w:r>
          </w:p>
        </w:tc>
        <w:tc>
          <w:tcPr>
            <w:tcW w:w="663" w:type="pct"/>
            <w:shd w:val="clear" w:color="auto" w:fill="auto"/>
            <w:noWrap/>
            <w:vAlign w:val="bottom"/>
            <w:hideMark/>
          </w:tcPr>
          <w:p w14:paraId="40FB8104" w14:textId="38B8E315" w:rsidR="00851B2C" w:rsidRPr="00A90487" w:rsidRDefault="00851B2C" w:rsidP="00851B2C">
            <w:pPr>
              <w:spacing w:after="0" w:line="240" w:lineRule="auto"/>
              <w:ind w:left="0" w:firstLine="0"/>
              <w:jc w:val="center"/>
              <w:rPr>
                <w:bCs/>
                <w:color w:val="auto"/>
                <w:sz w:val="16"/>
                <w:szCs w:val="16"/>
                <w:lang w:val="ru-RU" w:eastAsia="ru-RU"/>
              </w:rPr>
            </w:pPr>
            <w:r w:rsidRPr="00A90487">
              <w:rPr>
                <w:bCs/>
                <w:color w:val="auto"/>
                <w:sz w:val="16"/>
                <w:szCs w:val="16"/>
              </w:rPr>
              <w:t>0,</w:t>
            </w:r>
            <w:r w:rsidR="00D4116A" w:rsidRPr="00A90487">
              <w:rPr>
                <w:bCs/>
                <w:color w:val="auto"/>
                <w:sz w:val="16"/>
                <w:szCs w:val="16"/>
              </w:rPr>
              <w:t>356</w:t>
            </w:r>
          </w:p>
        </w:tc>
        <w:tc>
          <w:tcPr>
            <w:tcW w:w="948" w:type="pct"/>
            <w:shd w:val="clear" w:color="auto" w:fill="auto"/>
            <w:noWrap/>
            <w:vAlign w:val="bottom"/>
            <w:hideMark/>
          </w:tcPr>
          <w:p w14:paraId="0B9154CB" w14:textId="77777777" w:rsidR="00851B2C" w:rsidRPr="00A90487" w:rsidRDefault="00851B2C" w:rsidP="00851B2C">
            <w:pPr>
              <w:spacing w:after="0" w:line="240" w:lineRule="auto"/>
              <w:ind w:left="0" w:firstLine="0"/>
              <w:jc w:val="center"/>
              <w:rPr>
                <w:i/>
                <w:iCs/>
                <w:color w:val="auto"/>
                <w:sz w:val="16"/>
                <w:szCs w:val="16"/>
                <w:lang w:val="ru-RU" w:eastAsia="ru-RU"/>
              </w:rPr>
            </w:pPr>
            <w:r w:rsidRPr="00A90487">
              <w:rPr>
                <w:i/>
                <w:iCs/>
                <w:color w:val="auto"/>
                <w:sz w:val="16"/>
                <w:szCs w:val="16"/>
                <w:lang w:val="ru-RU" w:eastAsia="ru-RU"/>
              </w:rPr>
              <w:t>100,0</w:t>
            </w:r>
          </w:p>
        </w:tc>
      </w:tr>
    </w:tbl>
    <w:tbl>
      <w:tblPr>
        <w:tblStyle w:val="Tabelgril"/>
        <w:tblW w:w="0" w:type="auto"/>
        <w:tblInd w:w="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16"/>
      </w:tblGrid>
      <w:tr w:rsidR="00AC5003" w:rsidRPr="00DA6F54" w14:paraId="5FCC0CD3" w14:textId="77777777" w:rsidTr="004A61EA">
        <w:tc>
          <w:tcPr>
            <w:tcW w:w="9516" w:type="dxa"/>
          </w:tcPr>
          <w:p w14:paraId="4DD78311" w14:textId="41C3AC2E" w:rsidR="00AC5003" w:rsidRPr="00DA6F54" w:rsidRDefault="00AC5003" w:rsidP="00AC5003">
            <w:pPr>
              <w:ind w:left="0" w:firstLine="0"/>
              <w:jc w:val="center"/>
            </w:pPr>
          </w:p>
        </w:tc>
      </w:tr>
      <w:tr w:rsidR="00AC5003" w:rsidRPr="00DA6F54" w14:paraId="64CF6FF1" w14:textId="77777777" w:rsidTr="00D4116A">
        <w:tc>
          <w:tcPr>
            <w:tcW w:w="9516" w:type="dxa"/>
          </w:tcPr>
          <w:p w14:paraId="270F617D" w14:textId="77777777" w:rsidR="00851B2C" w:rsidRDefault="00851B2C" w:rsidP="00A30D6C">
            <w:pPr>
              <w:spacing w:after="0" w:line="240" w:lineRule="auto"/>
              <w:ind w:left="11" w:hanging="11"/>
              <w:jc w:val="center"/>
              <w:rPr>
                <w:b/>
              </w:rPr>
            </w:pPr>
          </w:p>
          <w:p w14:paraId="06448221" w14:textId="403B81C4" w:rsidR="00851B2C" w:rsidRDefault="00D4116A" w:rsidP="00A30D6C">
            <w:pPr>
              <w:spacing w:after="0" w:line="240" w:lineRule="auto"/>
              <w:ind w:left="11" w:hanging="11"/>
              <w:jc w:val="center"/>
              <w:rPr>
                <w:b/>
              </w:rPr>
            </w:pPr>
            <w:r>
              <w:rPr>
                <w:noProof/>
                <w:lang w:val="en-US" w:eastAsia="ja-JP"/>
              </w:rPr>
              <w:drawing>
                <wp:inline distT="0" distB="0" distL="0" distR="0" wp14:anchorId="45EE12BF" wp14:editId="01064A44">
                  <wp:extent cx="5777714" cy="2566670"/>
                  <wp:effectExtent l="0" t="0" r="13970" b="5080"/>
                  <wp:docPr id="79" name="Диаграмма 79">
                    <a:extLst xmlns:a="http://schemas.openxmlformats.org/drawingml/2006/main">
                      <a:ext uri="{FF2B5EF4-FFF2-40B4-BE49-F238E27FC236}">
                        <a16:creationId xmlns:a16="http://schemas.microsoft.com/office/drawing/2014/main" id="{00000000-0008-0000-33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9"/>
                    </a:graphicData>
                  </a:graphic>
                </wp:inline>
              </w:drawing>
            </w:r>
          </w:p>
          <w:p w14:paraId="3214D8D7" w14:textId="1A9C7AEB" w:rsidR="00AC5003" w:rsidRPr="00DA6F54" w:rsidRDefault="00AC5003" w:rsidP="00A30D6C">
            <w:pPr>
              <w:spacing w:after="0" w:line="240" w:lineRule="auto"/>
              <w:ind w:left="11" w:hanging="11"/>
              <w:jc w:val="center"/>
              <w:rPr>
                <w:b/>
                <w:bCs/>
              </w:rPr>
            </w:pPr>
            <w:r w:rsidRPr="00FB2A38">
              <w:rPr>
                <w:b/>
              </w:rPr>
              <w:t>Figure 2.34.</w:t>
            </w:r>
            <w:r w:rsidRPr="00FB2A38">
              <w:rPr>
                <w:bCs/>
              </w:rPr>
              <w:t xml:space="preserve"> Trends in Se emissions in the </w:t>
            </w:r>
            <w:r w:rsidRPr="00C50990">
              <w:rPr>
                <w:bCs/>
              </w:rPr>
              <w:t>1990-20</w:t>
            </w:r>
            <w:r w:rsidR="00A30D6C" w:rsidRPr="00C50990">
              <w:rPr>
                <w:bCs/>
              </w:rPr>
              <w:t>2</w:t>
            </w:r>
            <w:r w:rsidR="00D4116A">
              <w:rPr>
                <w:bCs/>
              </w:rPr>
              <w:t>3</w:t>
            </w:r>
            <w:r w:rsidRPr="00FB2A38">
              <w:rPr>
                <w:bCs/>
              </w:rPr>
              <w:t xml:space="preserve"> period, by categories, tons</w:t>
            </w:r>
          </w:p>
        </w:tc>
      </w:tr>
    </w:tbl>
    <w:p w14:paraId="05066777" w14:textId="77777777" w:rsidR="00AC5003" w:rsidRPr="00DA6F54" w:rsidRDefault="00AC5003" w:rsidP="00AC5003">
      <w:pPr>
        <w:spacing w:after="0"/>
      </w:pPr>
    </w:p>
    <w:p w14:paraId="61BBFDD2" w14:textId="77777777" w:rsidR="000207FB" w:rsidRDefault="000207FB" w:rsidP="00AC5003">
      <w:pPr>
        <w:autoSpaceDE w:val="0"/>
        <w:autoSpaceDN w:val="0"/>
        <w:adjustRightInd w:val="0"/>
        <w:spacing w:after="120" w:line="240" w:lineRule="auto"/>
        <w:ind w:left="11" w:hanging="11"/>
        <w:contextualSpacing/>
        <w:jc w:val="both"/>
        <w:rPr>
          <w:bCs/>
          <w:color w:val="auto"/>
        </w:rPr>
      </w:pPr>
    </w:p>
    <w:p w14:paraId="040546F9" w14:textId="745BD464" w:rsidR="00AC5003" w:rsidRDefault="00AC5003" w:rsidP="00AC5003">
      <w:pPr>
        <w:autoSpaceDE w:val="0"/>
        <w:autoSpaceDN w:val="0"/>
        <w:adjustRightInd w:val="0"/>
        <w:spacing w:after="120" w:line="240" w:lineRule="auto"/>
        <w:ind w:left="11" w:hanging="11"/>
        <w:contextualSpacing/>
        <w:jc w:val="both"/>
        <w:rPr>
          <w:bCs/>
          <w:color w:val="auto"/>
        </w:rPr>
      </w:pPr>
      <w:r w:rsidRPr="00011DFB">
        <w:rPr>
          <w:bCs/>
          <w:color w:val="auto"/>
        </w:rPr>
        <w:t>In the structural distribution of emissions, there is a noticeable decrease</w:t>
      </w:r>
      <w:r w:rsidR="00AC604C">
        <w:rPr>
          <w:bCs/>
          <w:color w:val="auto"/>
        </w:rPr>
        <w:t xml:space="preserve"> for</w:t>
      </w:r>
      <w:r w:rsidRPr="00011DFB">
        <w:rPr>
          <w:bCs/>
          <w:color w:val="auto"/>
        </w:rPr>
        <w:t xml:space="preserve"> the share of </w:t>
      </w:r>
      <w:r w:rsidRPr="00011DFB">
        <w:rPr>
          <w:bCs/>
          <w:i/>
          <w:color w:val="auto"/>
        </w:rPr>
        <w:t>1.A.1.a Public electricity and heat production</w:t>
      </w:r>
      <w:r w:rsidRPr="00011DFB">
        <w:rPr>
          <w:bCs/>
          <w:color w:val="auto"/>
        </w:rPr>
        <w:t xml:space="preserve"> (from 2</w:t>
      </w:r>
      <w:r>
        <w:rPr>
          <w:bCs/>
          <w:color w:val="auto"/>
        </w:rPr>
        <w:t>9</w:t>
      </w:r>
      <w:r w:rsidRPr="00011DFB">
        <w:rPr>
          <w:bCs/>
          <w:color w:val="auto"/>
        </w:rPr>
        <w:t xml:space="preserve">% in 1990 to </w:t>
      </w:r>
      <w:r w:rsidR="00D4116A">
        <w:rPr>
          <w:bCs/>
          <w:color w:val="auto"/>
        </w:rPr>
        <w:t>3</w:t>
      </w:r>
      <w:r w:rsidRPr="00011DFB">
        <w:rPr>
          <w:bCs/>
          <w:color w:val="auto"/>
        </w:rPr>
        <w:t>% in 20</w:t>
      </w:r>
      <w:r w:rsidR="00A30D6C">
        <w:rPr>
          <w:bCs/>
          <w:color w:val="auto"/>
        </w:rPr>
        <w:t>2</w:t>
      </w:r>
      <w:r w:rsidR="00D4116A">
        <w:rPr>
          <w:bCs/>
          <w:color w:val="auto"/>
        </w:rPr>
        <w:t>3</w:t>
      </w:r>
      <w:r w:rsidRPr="00011DFB">
        <w:rPr>
          <w:bCs/>
          <w:color w:val="auto"/>
        </w:rPr>
        <w:t xml:space="preserve">). </w:t>
      </w:r>
    </w:p>
    <w:p w14:paraId="732C7700" w14:textId="77777777" w:rsidR="00D4116A" w:rsidRDefault="00D4116A" w:rsidP="00AC5003">
      <w:pPr>
        <w:autoSpaceDE w:val="0"/>
        <w:autoSpaceDN w:val="0"/>
        <w:adjustRightInd w:val="0"/>
        <w:spacing w:after="120" w:line="240" w:lineRule="auto"/>
        <w:ind w:left="11" w:hanging="11"/>
        <w:contextualSpacing/>
        <w:jc w:val="both"/>
        <w:rPr>
          <w:bCs/>
          <w:color w:val="auto"/>
        </w:rPr>
      </w:pPr>
    </w:p>
    <w:p w14:paraId="59805E3A" w14:textId="058C51D8" w:rsidR="00AC5003" w:rsidRDefault="00AC5003" w:rsidP="00AC5003">
      <w:pPr>
        <w:autoSpaceDE w:val="0"/>
        <w:autoSpaceDN w:val="0"/>
        <w:adjustRightInd w:val="0"/>
        <w:spacing w:after="120" w:line="240" w:lineRule="auto"/>
        <w:ind w:left="11" w:hanging="11"/>
        <w:contextualSpacing/>
        <w:jc w:val="both"/>
        <w:rPr>
          <w:bCs/>
          <w:color w:val="auto"/>
        </w:rPr>
      </w:pPr>
      <w:r w:rsidRPr="00011DFB">
        <w:rPr>
          <w:bCs/>
          <w:color w:val="auto"/>
        </w:rPr>
        <w:t xml:space="preserve">All </w:t>
      </w:r>
      <w:r w:rsidRPr="00011DFB">
        <w:rPr>
          <w:bCs/>
          <w:i/>
          <w:color w:val="auto"/>
        </w:rPr>
        <w:t>Other</w:t>
      </w:r>
      <w:r w:rsidRPr="00011DFB">
        <w:rPr>
          <w:bCs/>
          <w:color w:val="auto"/>
        </w:rPr>
        <w:t xml:space="preserve"> categories increased from </w:t>
      </w:r>
      <w:r>
        <w:rPr>
          <w:bCs/>
          <w:color w:val="auto"/>
        </w:rPr>
        <w:t>4</w:t>
      </w:r>
      <w:r w:rsidRPr="00011DFB">
        <w:rPr>
          <w:bCs/>
          <w:color w:val="auto"/>
        </w:rPr>
        <w:t xml:space="preserve">% to </w:t>
      </w:r>
      <w:r w:rsidR="00D4116A">
        <w:rPr>
          <w:bCs/>
          <w:color w:val="auto"/>
        </w:rPr>
        <w:t>50</w:t>
      </w:r>
      <w:r w:rsidRPr="00011DFB">
        <w:rPr>
          <w:bCs/>
          <w:color w:val="auto"/>
        </w:rPr>
        <w:t xml:space="preserve">%. </w:t>
      </w:r>
    </w:p>
    <w:p w14:paraId="5813AACD" w14:textId="77777777" w:rsidR="00D4116A" w:rsidRDefault="00D4116A" w:rsidP="00AC5003">
      <w:pPr>
        <w:autoSpaceDE w:val="0"/>
        <w:autoSpaceDN w:val="0"/>
        <w:adjustRightInd w:val="0"/>
        <w:spacing w:after="120" w:line="240" w:lineRule="auto"/>
        <w:ind w:left="11" w:hanging="11"/>
        <w:contextualSpacing/>
        <w:jc w:val="both"/>
        <w:rPr>
          <w:bCs/>
          <w:color w:val="auto"/>
        </w:rPr>
      </w:pPr>
    </w:p>
    <w:p w14:paraId="2CABB183" w14:textId="2493E061" w:rsidR="00AC5003" w:rsidRPr="00011DFB" w:rsidRDefault="00AC5003" w:rsidP="00AC5003">
      <w:pPr>
        <w:autoSpaceDE w:val="0"/>
        <w:autoSpaceDN w:val="0"/>
        <w:adjustRightInd w:val="0"/>
        <w:spacing w:after="120" w:line="240" w:lineRule="auto"/>
        <w:ind w:left="11" w:hanging="11"/>
        <w:contextualSpacing/>
        <w:jc w:val="both"/>
        <w:rPr>
          <w:bCs/>
          <w:color w:val="auto"/>
        </w:rPr>
      </w:pPr>
      <w:r w:rsidRPr="00011DFB">
        <w:rPr>
          <w:bCs/>
          <w:color w:val="auto"/>
        </w:rPr>
        <w:t xml:space="preserve">The </w:t>
      </w:r>
      <w:r w:rsidRPr="00011DFB">
        <w:rPr>
          <w:bCs/>
          <w:i/>
          <w:color w:val="auto"/>
        </w:rPr>
        <w:t>1.A.4.b.i Residential: Stationary</w:t>
      </w:r>
      <w:r w:rsidRPr="00011DFB">
        <w:rPr>
          <w:bCs/>
          <w:color w:val="auto"/>
        </w:rPr>
        <w:t xml:space="preserve"> category </w:t>
      </w:r>
      <w:r w:rsidR="00AC604C">
        <w:rPr>
          <w:bCs/>
          <w:color w:val="auto"/>
        </w:rPr>
        <w:t>has the</w:t>
      </w:r>
      <w:r w:rsidRPr="00011DFB">
        <w:rPr>
          <w:bCs/>
          <w:color w:val="auto"/>
        </w:rPr>
        <w:t xml:space="preserve"> same values </w:t>
      </w:r>
      <w:r w:rsidR="00AC604C">
        <w:rPr>
          <w:bCs/>
          <w:color w:val="auto"/>
        </w:rPr>
        <w:t>-</w:t>
      </w:r>
      <w:r w:rsidRPr="00011DFB">
        <w:rPr>
          <w:bCs/>
          <w:color w:val="auto"/>
        </w:rPr>
        <w:t xml:space="preserve"> 67% in 1990 to </w:t>
      </w:r>
      <w:r w:rsidR="009B6A37">
        <w:rPr>
          <w:bCs/>
          <w:color w:val="auto"/>
        </w:rPr>
        <w:t>4</w:t>
      </w:r>
      <w:r w:rsidR="00D4116A">
        <w:rPr>
          <w:bCs/>
          <w:color w:val="auto"/>
        </w:rPr>
        <w:t>7</w:t>
      </w:r>
      <w:r w:rsidRPr="00011DFB">
        <w:rPr>
          <w:bCs/>
          <w:color w:val="auto"/>
        </w:rPr>
        <w:t>% in 20</w:t>
      </w:r>
      <w:r w:rsidR="00A30D6C">
        <w:rPr>
          <w:bCs/>
          <w:color w:val="auto"/>
        </w:rPr>
        <w:t>2</w:t>
      </w:r>
      <w:r w:rsidR="00D4116A">
        <w:rPr>
          <w:bCs/>
          <w:color w:val="auto"/>
        </w:rPr>
        <w:t>3</w:t>
      </w:r>
      <w:r w:rsidRPr="00011DFB">
        <w:rPr>
          <w:bCs/>
          <w:color w:val="auto"/>
        </w:rPr>
        <w:t>. (Figure 2.35).</w:t>
      </w:r>
    </w:p>
    <w:tbl>
      <w:tblPr>
        <w:tblStyle w:val="Tabelgril"/>
        <w:tblW w:w="9923"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87"/>
        <w:gridCol w:w="4536"/>
      </w:tblGrid>
      <w:tr w:rsidR="00AC5003" w:rsidRPr="00DA6F54" w14:paraId="4B5436DF" w14:textId="77777777" w:rsidTr="005B49B4">
        <w:trPr>
          <w:jc w:val="center"/>
        </w:trPr>
        <w:tc>
          <w:tcPr>
            <w:tcW w:w="5387" w:type="dxa"/>
          </w:tcPr>
          <w:p w14:paraId="2748C7F1" w14:textId="10001E3C" w:rsidR="00AC5003" w:rsidRPr="00DA6F54" w:rsidRDefault="00AC5003" w:rsidP="005B49B4">
            <w:pPr>
              <w:ind w:left="0" w:firstLine="0"/>
              <w:jc w:val="center"/>
            </w:pPr>
          </w:p>
        </w:tc>
        <w:tc>
          <w:tcPr>
            <w:tcW w:w="4536" w:type="dxa"/>
          </w:tcPr>
          <w:p w14:paraId="2E2B39C6" w14:textId="6F948A88" w:rsidR="00AC5003" w:rsidRPr="00DA6F54" w:rsidRDefault="00AC5003" w:rsidP="005B49B4">
            <w:pPr>
              <w:ind w:left="0" w:firstLine="0"/>
            </w:pPr>
          </w:p>
        </w:tc>
      </w:tr>
      <w:tr w:rsidR="00AC5003" w:rsidRPr="00DA6F54" w14:paraId="7607A03B" w14:textId="77777777" w:rsidTr="005B49B4">
        <w:trPr>
          <w:jc w:val="center"/>
        </w:trPr>
        <w:tc>
          <w:tcPr>
            <w:tcW w:w="9923" w:type="dxa"/>
            <w:gridSpan w:val="2"/>
          </w:tcPr>
          <w:p w14:paraId="7BDFEEDA" w14:textId="77777777" w:rsidR="00851B2C" w:rsidRDefault="00851B2C" w:rsidP="00557591">
            <w:pPr>
              <w:ind w:left="0" w:firstLine="0"/>
              <w:jc w:val="center"/>
              <w:rPr>
                <w:b/>
                <w:bCs/>
              </w:rPr>
            </w:pPr>
          </w:p>
          <w:tbl>
            <w:tblPr>
              <w:tblStyle w:val="Tabelgril"/>
              <w:tblW w:w="0" w:type="auto"/>
              <w:tblLook w:val="04A0" w:firstRow="1" w:lastRow="0" w:firstColumn="1" w:lastColumn="0" w:noHBand="0" w:noVBand="1"/>
            </w:tblPr>
            <w:tblGrid>
              <w:gridCol w:w="4956"/>
              <w:gridCol w:w="4741"/>
            </w:tblGrid>
            <w:tr w:rsidR="00851B2C" w14:paraId="398D753A" w14:textId="77777777" w:rsidTr="00D4116A">
              <w:tc>
                <w:tcPr>
                  <w:tcW w:w="4848" w:type="dxa"/>
                </w:tcPr>
                <w:p w14:paraId="2F1FDCD3" w14:textId="1FF13D91" w:rsidR="00851B2C" w:rsidRDefault="00D4116A" w:rsidP="00557591">
                  <w:pPr>
                    <w:ind w:left="0" w:firstLine="0"/>
                    <w:jc w:val="center"/>
                    <w:rPr>
                      <w:b/>
                      <w:bCs/>
                    </w:rPr>
                  </w:pPr>
                  <w:r>
                    <w:rPr>
                      <w:noProof/>
                      <w:lang w:val="en-US" w:eastAsia="ja-JP"/>
                    </w:rPr>
                    <w:drawing>
                      <wp:inline distT="0" distB="0" distL="0" distR="0" wp14:anchorId="04D39CDA" wp14:editId="1509E7C6">
                        <wp:extent cx="3007894" cy="1860550"/>
                        <wp:effectExtent l="0" t="0" r="2540" b="6350"/>
                        <wp:docPr id="81" name="Диаграмма 81">
                          <a:extLst xmlns:a="http://schemas.openxmlformats.org/drawingml/2006/main">
                            <a:ext uri="{FF2B5EF4-FFF2-40B4-BE49-F238E27FC236}">
                              <a16:creationId xmlns:a16="http://schemas.microsoft.com/office/drawing/2014/main" id="{00000000-0008-0000-33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0"/>
                          </a:graphicData>
                        </a:graphic>
                      </wp:inline>
                    </w:drawing>
                  </w:r>
                </w:p>
              </w:tc>
              <w:tc>
                <w:tcPr>
                  <w:tcW w:w="4849" w:type="dxa"/>
                </w:tcPr>
                <w:p w14:paraId="746749F7" w14:textId="01165AD2" w:rsidR="00851B2C" w:rsidRDefault="00D4116A" w:rsidP="00557591">
                  <w:pPr>
                    <w:ind w:left="0" w:firstLine="0"/>
                    <w:jc w:val="center"/>
                    <w:rPr>
                      <w:b/>
                      <w:bCs/>
                    </w:rPr>
                  </w:pPr>
                  <w:r>
                    <w:rPr>
                      <w:noProof/>
                      <w:lang w:val="en-US" w:eastAsia="ja-JP"/>
                    </w:rPr>
                    <w:drawing>
                      <wp:inline distT="0" distB="0" distL="0" distR="0" wp14:anchorId="51A6CDE1" wp14:editId="380D6202">
                        <wp:extent cx="2640430" cy="1896979"/>
                        <wp:effectExtent l="0" t="0" r="7620" b="8255"/>
                        <wp:docPr id="80" name="Диаграмма 80">
                          <a:extLst xmlns:a="http://schemas.openxmlformats.org/drawingml/2006/main">
                            <a:ext uri="{FF2B5EF4-FFF2-40B4-BE49-F238E27FC236}">
                              <a16:creationId xmlns:a16="http://schemas.microsoft.com/office/drawing/2014/main" id="{00000000-0008-0000-33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1"/>
                          </a:graphicData>
                        </a:graphic>
                      </wp:inline>
                    </w:drawing>
                  </w:r>
                </w:p>
              </w:tc>
            </w:tr>
          </w:tbl>
          <w:p w14:paraId="67EDEB33" w14:textId="77777777" w:rsidR="00851B2C" w:rsidRDefault="00851B2C" w:rsidP="00557591">
            <w:pPr>
              <w:ind w:left="0" w:firstLine="0"/>
              <w:jc w:val="center"/>
              <w:rPr>
                <w:b/>
                <w:bCs/>
              </w:rPr>
            </w:pPr>
          </w:p>
          <w:p w14:paraId="78C9EFF6" w14:textId="4E36A66A" w:rsidR="00AC5003" w:rsidRPr="00DA6F54" w:rsidRDefault="00AC5003" w:rsidP="00557591">
            <w:pPr>
              <w:ind w:left="0" w:firstLine="0"/>
              <w:jc w:val="center"/>
            </w:pPr>
            <w:r w:rsidRPr="00FB2A38">
              <w:rPr>
                <w:b/>
                <w:bCs/>
              </w:rPr>
              <w:t xml:space="preserve">Figure 2.35. </w:t>
            </w:r>
            <w:r w:rsidRPr="00FB2A38">
              <w:t>Se emissions by sectors in 1990 and 20</w:t>
            </w:r>
            <w:r w:rsidR="00557591" w:rsidRPr="00FB2A38">
              <w:t>2</w:t>
            </w:r>
            <w:r w:rsidR="00D4116A">
              <w:t>3</w:t>
            </w:r>
            <w:r w:rsidR="00E55AB3" w:rsidRPr="00FB2A38">
              <w:t>, tons and %</w:t>
            </w:r>
          </w:p>
        </w:tc>
      </w:tr>
    </w:tbl>
    <w:p w14:paraId="1D9AFEFB" w14:textId="77777777" w:rsidR="00AC5003" w:rsidRPr="00DA6F54" w:rsidRDefault="00AC5003" w:rsidP="00AC5003"/>
    <w:p w14:paraId="5E34AD49" w14:textId="77777777" w:rsidR="00AC5003" w:rsidRPr="00DA6F54" w:rsidRDefault="00AC5003" w:rsidP="00AC5003">
      <w:pPr>
        <w:autoSpaceDE w:val="0"/>
        <w:autoSpaceDN w:val="0"/>
        <w:adjustRightInd w:val="0"/>
        <w:spacing w:after="120" w:line="240" w:lineRule="auto"/>
        <w:ind w:left="11" w:hanging="11"/>
        <w:jc w:val="center"/>
        <w:rPr>
          <w:color w:val="auto"/>
        </w:rPr>
      </w:pPr>
    </w:p>
    <w:p w14:paraId="25E8BC03" w14:textId="77777777" w:rsidR="003926D0" w:rsidRDefault="003926D0">
      <w:pPr>
        <w:spacing w:after="200" w:line="276" w:lineRule="auto"/>
        <w:ind w:left="0" w:firstLine="0"/>
      </w:pPr>
      <w:bookmarkStart w:id="61" w:name="_Toc47965481"/>
      <w:r>
        <w:br w:type="page"/>
      </w:r>
    </w:p>
    <w:p w14:paraId="6C81878B" w14:textId="77777777" w:rsidR="00AC5003" w:rsidRPr="00D4116A" w:rsidRDefault="00AC5003" w:rsidP="007662B3">
      <w:pPr>
        <w:pStyle w:val="Titlu3"/>
        <w:rPr>
          <w:i w:val="0"/>
          <w:color w:val="4F81BD" w:themeColor="accent1"/>
        </w:rPr>
      </w:pPr>
      <w:bookmarkStart w:id="62" w:name="_Toc116907437"/>
      <w:r w:rsidRPr="00D4116A">
        <w:rPr>
          <w:i w:val="0"/>
          <w:color w:val="4F81BD" w:themeColor="accent1"/>
        </w:rPr>
        <w:lastRenderedPageBreak/>
        <w:t>Zinc (Zn)</w:t>
      </w:r>
      <w:bookmarkEnd w:id="61"/>
      <w:bookmarkEnd w:id="62"/>
    </w:p>
    <w:p w14:paraId="4039D223" w14:textId="1619D0E1" w:rsidR="00E55AB3" w:rsidRDefault="00E55AB3" w:rsidP="00AC5003">
      <w:pPr>
        <w:autoSpaceDE w:val="0"/>
        <w:autoSpaceDN w:val="0"/>
        <w:adjustRightInd w:val="0"/>
        <w:spacing w:after="0" w:line="240" w:lineRule="auto"/>
        <w:ind w:left="11" w:hanging="11"/>
        <w:contextualSpacing/>
        <w:jc w:val="both"/>
        <w:rPr>
          <w:bCs/>
        </w:rPr>
      </w:pPr>
      <w:r w:rsidRPr="00936D0E">
        <w:rPr>
          <w:bCs/>
          <w:color w:val="auto"/>
        </w:rPr>
        <w:t xml:space="preserve">Zn emissions decline </w:t>
      </w:r>
      <w:r w:rsidRPr="00EB50C3">
        <w:rPr>
          <w:bCs/>
          <w:color w:val="auto"/>
        </w:rPr>
        <w:t xml:space="preserve">from </w:t>
      </w:r>
      <w:r>
        <w:rPr>
          <w:bCs/>
          <w:color w:val="auto"/>
        </w:rPr>
        <w:t>2</w:t>
      </w:r>
      <w:r w:rsidR="00936D0E">
        <w:rPr>
          <w:bCs/>
          <w:color w:val="auto"/>
        </w:rPr>
        <w:t>3</w:t>
      </w:r>
      <w:r>
        <w:rPr>
          <w:bCs/>
          <w:color w:val="auto"/>
        </w:rPr>
        <w:t>,3</w:t>
      </w:r>
      <w:r w:rsidRPr="00EB50C3">
        <w:rPr>
          <w:bCs/>
          <w:color w:val="auto"/>
        </w:rPr>
        <w:t xml:space="preserve"> (1990) to </w:t>
      </w:r>
      <w:r>
        <w:rPr>
          <w:bCs/>
          <w:color w:val="auto"/>
        </w:rPr>
        <w:t>1</w:t>
      </w:r>
      <w:r w:rsidR="004009E0">
        <w:rPr>
          <w:bCs/>
          <w:color w:val="auto"/>
        </w:rPr>
        <w:t>3</w:t>
      </w:r>
      <w:r w:rsidRPr="00EB50C3">
        <w:rPr>
          <w:bCs/>
          <w:color w:val="auto"/>
        </w:rPr>
        <w:t>,</w:t>
      </w:r>
      <w:r w:rsidR="004009E0">
        <w:rPr>
          <w:bCs/>
          <w:color w:val="auto"/>
        </w:rPr>
        <w:t>7</w:t>
      </w:r>
      <w:r w:rsidRPr="00EB50C3">
        <w:rPr>
          <w:bCs/>
          <w:color w:val="auto"/>
        </w:rPr>
        <w:t xml:space="preserve"> </w:t>
      </w:r>
      <w:r>
        <w:rPr>
          <w:bCs/>
        </w:rPr>
        <w:t>tons (20</w:t>
      </w:r>
      <w:r w:rsidR="00557591">
        <w:rPr>
          <w:bCs/>
        </w:rPr>
        <w:t>2</w:t>
      </w:r>
      <w:r w:rsidR="00D4116A">
        <w:rPr>
          <w:bCs/>
        </w:rPr>
        <w:t>3</w:t>
      </w:r>
      <w:r w:rsidRPr="00DA6F54">
        <w:rPr>
          <w:bCs/>
        </w:rPr>
        <w:t>) (Figure 2.36).</w:t>
      </w:r>
    </w:p>
    <w:p w14:paraId="053F5F43" w14:textId="77777777" w:rsidR="004A61EA" w:rsidRPr="00557591" w:rsidRDefault="004A61EA" w:rsidP="00557591">
      <w:pPr>
        <w:autoSpaceDE w:val="0"/>
        <w:autoSpaceDN w:val="0"/>
        <w:adjustRightInd w:val="0"/>
        <w:spacing w:after="0" w:line="240" w:lineRule="auto"/>
        <w:jc w:val="both"/>
        <w:rPr>
          <w:bC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7"/>
        <w:gridCol w:w="4234"/>
        <w:gridCol w:w="1247"/>
        <w:gridCol w:w="1247"/>
        <w:gridCol w:w="1767"/>
      </w:tblGrid>
      <w:tr w:rsidR="006476A3" w:rsidRPr="004A61EA" w14:paraId="66985184" w14:textId="77777777" w:rsidTr="007339D3">
        <w:trPr>
          <w:trHeight w:val="20"/>
        </w:trPr>
        <w:tc>
          <w:tcPr>
            <w:tcW w:w="640" w:type="pct"/>
            <w:shd w:val="clear" w:color="auto" w:fill="auto"/>
            <w:noWrap/>
            <w:vAlign w:val="bottom"/>
            <w:hideMark/>
          </w:tcPr>
          <w:p w14:paraId="6B3638F2" w14:textId="77777777" w:rsidR="006476A3" w:rsidRPr="00557591" w:rsidRDefault="006476A3" w:rsidP="004A61EA">
            <w:pPr>
              <w:spacing w:after="0" w:line="240" w:lineRule="auto"/>
              <w:ind w:left="0" w:firstLine="0"/>
              <w:rPr>
                <w:color w:val="auto"/>
                <w:sz w:val="16"/>
                <w:szCs w:val="16"/>
                <w:lang w:val="en-US" w:eastAsia="ru-RU"/>
              </w:rPr>
            </w:pPr>
          </w:p>
        </w:tc>
        <w:tc>
          <w:tcPr>
            <w:tcW w:w="2173" w:type="pct"/>
            <w:shd w:val="clear" w:color="auto" w:fill="auto"/>
            <w:noWrap/>
            <w:vAlign w:val="bottom"/>
            <w:hideMark/>
          </w:tcPr>
          <w:p w14:paraId="1A33912E" w14:textId="77777777" w:rsidR="006476A3" w:rsidRPr="00557591" w:rsidRDefault="006476A3" w:rsidP="004A61EA">
            <w:pPr>
              <w:spacing w:after="0" w:line="240" w:lineRule="auto"/>
              <w:ind w:left="0" w:firstLine="0"/>
              <w:rPr>
                <w:color w:val="auto"/>
                <w:sz w:val="16"/>
                <w:szCs w:val="16"/>
                <w:lang w:val="en-US" w:eastAsia="ru-RU"/>
              </w:rPr>
            </w:pPr>
          </w:p>
        </w:tc>
        <w:tc>
          <w:tcPr>
            <w:tcW w:w="640" w:type="pct"/>
            <w:shd w:val="clear" w:color="auto" w:fill="auto"/>
            <w:noWrap/>
            <w:vAlign w:val="bottom"/>
            <w:hideMark/>
          </w:tcPr>
          <w:p w14:paraId="47554F87" w14:textId="77777777" w:rsidR="006476A3" w:rsidRPr="006476A3" w:rsidRDefault="006476A3" w:rsidP="006476A3">
            <w:pPr>
              <w:spacing w:after="0" w:line="240" w:lineRule="auto"/>
              <w:ind w:left="0" w:firstLine="0"/>
              <w:jc w:val="center"/>
              <w:rPr>
                <w:b/>
                <w:color w:val="auto"/>
                <w:sz w:val="16"/>
                <w:szCs w:val="16"/>
                <w:lang w:val="ru-RU" w:eastAsia="ru-RU"/>
              </w:rPr>
            </w:pPr>
            <w:r w:rsidRPr="006476A3">
              <w:rPr>
                <w:b/>
                <w:color w:val="auto"/>
                <w:sz w:val="16"/>
                <w:szCs w:val="16"/>
                <w:lang w:val="ru-RU" w:eastAsia="ru-RU"/>
              </w:rPr>
              <w:t>Zn</w:t>
            </w:r>
          </w:p>
        </w:tc>
        <w:tc>
          <w:tcPr>
            <w:tcW w:w="640" w:type="pct"/>
            <w:shd w:val="clear" w:color="auto" w:fill="auto"/>
            <w:noWrap/>
            <w:vAlign w:val="bottom"/>
            <w:hideMark/>
          </w:tcPr>
          <w:p w14:paraId="2ED8C244" w14:textId="77777777" w:rsidR="006476A3" w:rsidRPr="006476A3" w:rsidRDefault="006476A3" w:rsidP="006476A3">
            <w:pPr>
              <w:spacing w:after="0" w:line="240" w:lineRule="auto"/>
              <w:ind w:left="0" w:firstLine="0"/>
              <w:jc w:val="center"/>
              <w:rPr>
                <w:b/>
                <w:color w:val="auto"/>
                <w:sz w:val="16"/>
                <w:szCs w:val="16"/>
                <w:lang w:val="ru-RU" w:eastAsia="ru-RU"/>
              </w:rPr>
            </w:pPr>
            <w:r w:rsidRPr="006476A3">
              <w:rPr>
                <w:b/>
                <w:color w:val="auto"/>
                <w:sz w:val="16"/>
                <w:szCs w:val="16"/>
                <w:lang w:val="ru-RU" w:eastAsia="ru-RU"/>
              </w:rPr>
              <w:t>Zn</w:t>
            </w:r>
          </w:p>
        </w:tc>
        <w:tc>
          <w:tcPr>
            <w:tcW w:w="907" w:type="pct"/>
            <w:shd w:val="clear" w:color="auto" w:fill="auto"/>
            <w:noWrap/>
            <w:vAlign w:val="bottom"/>
            <w:hideMark/>
          </w:tcPr>
          <w:p w14:paraId="4CA16479" w14:textId="6A63ADB9" w:rsidR="006476A3" w:rsidRPr="007339D3" w:rsidRDefault="006476A3" w:rsidP="006476A3">
            <w:pPr>
              <w:spacing w:after="0" w:line="240" w:lineRule="auto"/>
              <w:ind w:left="0" w:firstLine="0"/>
              <w:jc w:val="center"/>
              <w:rPr>
                <w:b/>
                <w:color w:val="auto"/>
                <w:sz w:val="16"/>
                <w:szCs w:val="16"/>
                <w:lang w:val="en-US" w:eastAsia="ru-RU"/>
              </w:rPr>
            </w:pPr>
            <w:r w:rsidRPr="006476A3">
              <w:rPr>
                <w:b/>
                <w:color w:val="auto"/>
                <w:sz w:val="16"/>
                <w:szCs w:val="16"/>
                <w:lang w:val="ru-RU" w:eastAsia="ru-RU"/>
              </w:rPr>
              <w:t>202</w:t>
            </w:r>
            <w:r w:rsidR="007339D3">
              <w:rPr>
                <w:b/>
                <w:color w:val="auto"/>
                <w:sz w:val="16"/>
                <w:szCs w:val="16"/>
                <w:lang w:val="en-US" w:eastAsia="ru-RU"/>
              </w:rPr>
              <w:t>2</w:t>
            </w:r>
          </w:p>
        </w:tc>
      </w:tr>
      <w:tr w:rsidR="006476A3" w:rsidRPr="004A61EA" w14:paraId="05679677" w14:textId="77777777" w:rsidTr="007339D3">
        <w:trPr>
          <w:trHeight w:val="20"/>
        </w:trPr>
        <w:tc>
          <w:tcPr>
            <w:tcW w:w="640" w:type="pct"/>
            <w:shd w:val="clear" w:color="auto" w:fill="auto"/>
            <w:noWrap/>
            <w:vAlign w:val="bottom"/>
            <w:hideMark/>
          </w:tcPr>
          <w:p w14:paraId="7C7C33CE" w14:textId="77777777" w:rsidR="006476A3" w:rsidRPr="006476A3" w:rsidRDefault="006476A3" w:rsidP="004A61EA">
            <w:pPr>
              <w:spacing w:after="0" w:line="240" w:lineRule="auto"/>
              <w:ind w:left="0" w:firstLine="0"/>
              <w:rPr>
                <w:color w:val="auto"/>
                <w:sz w:val="16"/>
                <w:szCs w:val="16"/>
                <w:lang w:val="ru-RU" w:eastAsia="ru-RU"/>
              </w:rPr>
            </w:pPr>
            <w:r w:rsidRPr="006476A3">
              <w:rPr>
                <w:color w:val="auto"/>
                <w:sz w:val="16"/>
                <w:szCs w:val="16"/>
                <w:lang w:val="ru-RU" w:eastAsia="ru-RU"/>
              </w:rPr>
              <w:t> </w:t>
            </w:r>
          </w:p>
        </w:tc>
        <w:tc>
          <w:tcPr>
            <w:tcW w:w="2173" w:type="pct"/>
            <w:shd w:val="clear" w:color="auto" w:fill="auto"/>
            <w:noWrap/>
            <w:vAlign w:val="bottom"/>
            <w:hideMark/>
          </w:tcPr>
          <w:p w14:paraId="43DC5388" w14:textId="77777777" w:rsidR="006476A3" w:rsidRPr="006476A3" w:rsidRDefault="006476A3" w:rsidP="004A61EA">
            <w:pPr>
              <w:spacing w:after="0" w:line="240" w:lineRule="auto"/>
              <w:ind w:left="0" w:firstLine="0"/>
              <w:rPr>
                <w:color w:val="auto"/>
                <w:sz w:val="16"/>
                <w:szCs w:val="16"/>
                <w:lang w:val="ru-RU" w:eastAsia="ru-RU"/>
              </w:rPr>
            </w:pPr>
            <w:r w:rsidRPr="006476A3">
              <w:rPr>
                <w:color w:val="auto"/>
                <w:sz w:val="16"/>
                <w:szCs w:val="16"/>
                <w:lang w:val="ru-RU" w:eastAsia="ru-RU"/>
              </w:rPr>
              <w:t> </w:t>
            </w:r>
          </w:p>
        </w:tc>
        <w:tc>
          <w:tcPr>
            <w:tcW w:w="640" w:type="pct"/>
            <w:shd w:val="clear" w:color="auto" w:fill="auto"/>
            <w:noWrap/>
            <w:vAlign w:val="bottom"/>
            <w:hideMark/>
          </w:tcPr>
          <w:p w14:paraId="767D5F3F" w14:textId="77777777" w:rsidR="006476A3" w:rsidRPr="00A90487" w:rsidRDefault="006476A3" w:rsidP="006476A3">
            <w:pPr>
              <w:spacing w:after="0" w:line="240" w:lineRule="auto"/>
              <w:ind w:left="0" w:firstLine="0"/>
              <w:jc w:val="center"/>
              <w:rPr>
                <w:b/>
                <w:color w:val="auto"/>
                <w:sz w:val="16"/>
                <w:szCs w:val="16"/>
                <w:lang w:val="ru-RU" w:eastAsia="ru-RU"/>
              </w:rPr>
            </w:pPr>
            <w:r w:rsidRPr="00A90487">
              <w:rPr>
                <w:b/>
                <w:color w:val="auto"/>
                <w:sz w:val="16"/>
                <w:szCs w:val="16"/>
                <w:lang w:val="ru-RU" w:eastAsia="ru-RU"/>
              </w:rPr>
              <w:t>1990</w:t>
            </w:r>
          </w:p>
        </w:tc>
        <w:tc>
          <w:tcPr>
            <w:tcW w:w="640" w:type="pct"/>
            <w:shd w:val="clear" w:color="auto" w:fill="auto"/>
            <w:noWrap/>
            <w:vAlign w:val="bottom"/>
            <w:hideMark/>
          </w:tcPr>
          <w:p w14:paraId="42BBE1BB" w14:textId="5C308149" w:rsidR="006476A3" w:rsidRPr="00A90487" w:rsidRDefault="006476A3" w:rsidP="006476A3">
            <w:pPr>
              <w:spacing w:after="0" w:line="240" w:lineRule="auto"/>
              <w:ind w:left="0" w:firstLine="0"/>
              <w:jc w:val="center"/>
              <w:rPr>
                <w:b/>
                <w:color w:val="auto"/>
                <w:sz w:val="16"/>
                <w:szCs w:val="16"/>
                <w:lang w:val="en-US" w:eastAsia="ru-RU"/>
              </w:rPr>
            </w:pPr>
            <w:r w:rsidRPr="00A90487">
              <w:rPr>
                <w:b/>
                <w:color w:val="auto"/>
                <w:sz w:val="16"/>
                <w:szCs w:val="16"/>
                <w:lang w:val="ru-RU" w:eastAsia="ru-RU"/>
              </w:rPr>
              <w:t>202</w:t>
            </w:r>
            <w:r w:rsidR="007339D3" w:rsidRPr="00A90487">
              <w:rPr>
                <w:b/>
                <w:color w:val="auto"/>
                <w:sz w:val="16"/>
                <w:szCs w:val="16"/>
                <w:lang w:val="en-US" w:eastAsia="ru-RU"/>
              </w:rPr>
              <w:t>2</w:t>
            </w:r>
          </w:p>
        </w:tc>
        <w:tc>
          <w:tcPr>
            <w:tcW w:w="907" w:type="pct"/>
            <w:shd w:val="clear" w:color="auto" w:fill="auto"/>
            <w:noWrap/>
            <w:vAlign w:val="bottom"/>
            <w:hideMark/>
          </w:tcPr>
          <w:p w14:paraId="3CCFA7DD" w14:textId="77777777" w:rsidR="006476A3" w:rsidRPr="00A90487" w:rsidRDefault="006476A3" w:rsidP="006476A3">
            <w:pPr>
              <w:spacing w:after="0" w:line="240" w:lineRule="auto"/>
              <w:ind w:left="0" w:firstLine="0"/>
              <w:jc w:val="center"/>
              <w:rPr>
                <w:b/>
                <w:color w:val="auto"/>
                <w:sz w:val="16"/>
                <w:szCs w:val="16"/>
                <w:lang w:val="ru-RU" w:eastAsia="ru-RU"/>
              </w:rPr>
            </w:pPr>
            <w:r w:rsidRPr="00A90487">
              <w:rPr>
                <w:b/>
                <w:color w:val="auto"/>
                <w:sz w:val="16"/>
                <w:szCs w:val="16"/>
                <w:lang w:val="ru-RU" w:eastAsia="ru-RU"/>
              </w:rPr>
              <w:t>%</w:t>
            </w:r>
          </w:p>
        </w:tc>
      </w:tr>
      <w:tr w:rsidR="007339D3" w:rsidRPr="004A61EA" w14:paraId="66691C44" w14:textId="77777777" w:rsidTr="007339D3">
        <w:trPr>
          <w:trHeight w:val="20"/>
        </w:trPr>
        <w:tc>
          <w:tcPr>
            <w:tcW w:w="640" w:type="pct"/>
            <w:shd w:val="clear" w:color="auto" w:fill="auto"/>
            <w:noWrap/>
            <w:vAlign w:val="bottom"/>
            <w:hideMark/>
          </w:tcPr>
          <w:p w14:paraId="72040A26" w14:textId="77777777" w:rsidR="007339D3" w:rsidRPr="006476A3" w:rsidRDefault="007339D3" w:rsidP="007339D3">
            <w:pPr>
              <w:spacing w:after="0" w:line="240" w:lineRule="auto"/>
              <w:ind w:left="0" w:firstLine="0"/>
              <w:rPr>
                <w:color w:val="auto"/>
                <w:sz w:val="16"/>
                <w:szCs w:val="16"/>
                <w:lang w:val="ru-RU" w:eastAsia="ru-RU"/>
              </w:rPr>
            </w:pPr>
            <w:r w:rsidRPr="006476A3">
              <w:rPr>
                <w:color w:val="auto"/>
                <w:sz w:val="16"/>
                <w:szCs w:val="16"/>
                <w:lang w:val="ru-RU" w:eastAsia="ru-RU"/>
              </w:rPr>
              <w:t>1A1a</w:t>
            </w:r>
          </w:p>
        </w:tc>
        <w:tc>
          <w:tcPr>
            <w:tcW w:w="2173" w:type="pct"/>
            <w:shd w:val="clear" w:color="auto" w:fill="auto"/>
            <w:noWrap/>
            <w:vAlign w:val="bottom"/>
            <w:hideMark/>
          </w:tcPr>
          <w:p w14:paraId="2006597B" w14:textId="77777777" w:rsidR="007339D3" w:rsidRPr="006476A3" w:rsidRDefault="007339D3" w:rsidP="007339D3">
            <w:pPr>
              <w:spacing w:after="0" w:line="240" w:lineRule="auto"/>
              <w:ind w:left="0" w:firstLine="0"/>
              <w:rPr>
                <w:color w:val="auto"/>
                <w:sz w:val="16"/>
                <w:szCs w:val="16"/>
                <w:lang w:val="en-US" w:eastAsia="ru-RU"/>
              </w:rPr>
            </w:pPr>
            <w:r w:rsidRPr="006476A3">
              <w:rPr>
                <w:color w:val="auto"/>
                <w:sz w:val="16"/>
                <w:szCs w:val="16"/>
                <w:lang w:val="en-US" w:eastAsia="ru-RU"/>
              </w:rPr>
              <w:t>Public electricity and heat production</w:t>
            </w:r>
          </w:p>
        </w:tc>
        <w:tc>
          <w:tcPr>
            <w:tcW w:w="640" w:type="pct"/>
            <w:shd w:val="clear" w:color="auto" w:fill="auto"/>
            <w:noWrap/>
            <w:vAlign w:val="bottom"/>
            <w:hideMark/>
          </w:tcPr>
          <w:p w14:paraId="2EA378F6" w14:textId="45C837D1" w:rsidR="007339D3" w:rsidRPr="00A90487" w:rsidRDefault="007339D3" w:rsidP="007339D3">
            <w:pPr>
              <w:spacing w:after="0" w:line="240" w:lineRule="auto"/>
              <w:ind w:left="0" w:firstLine="0"/>
              <w:jc w:val="center"/>
              <w:rPr>
                <w:color w:val="auto"/>
                <w:sz w:val="16"/>
                <w:szCs w:val="16"/>
                <w:lang w:val="ru-RU" w:eastAsia="ru-RU"/>
              </w:rPr>
            </w:pPr>
            <w:r w:rsidRPr="00A90487">
              <w:rPr>
                <w:color w:val="auto"/>
                <w:sz w:val="16"/>
                <w:szCs w:val="16"/>
              </w:rPr>
              <w:t>9,5</w:t>
            </w:r>
          </w:p>
        </w:tc>
        <w:tc>
          <w:tcPr>
            <w:tcW w:w="640" w:type="pct"/>
            <w:shd w:val="clear" w:color="auto" w:fill="auto"/>
            <w:noWrap/>
            <w:vAlign w:val="bottom"/>
            <w:hideMark/>
          </w:tcPr>
          <w:p w14:paraId="50642E76" w14:textId="60AEFB17" w:rsidR="007339D3" w:rsidRPr="00A90487" w:rsidRDefault="007339D3" w:rsidP="007339D3">
            <w:pPr>
              <w:spacing w:after="0" w:line="240" w:lineRule="auto"/>
              <w:ind w:left="0" w:firstLine="0"/>
              <w:jc w:val="center"/>
              <w:rPr>
                <w:color w:val="auto"/>
                <w:sz w:val="16"/>
                <w:szCs w:val="16"/>
                <w:lang w:val="ru-RU" w:eastAsia="ru-RU"/>
              </w:rPr>
            </w:pPr>
            <w:r w:rsidRPr="00A90487">
              <w:rPr>
                <w:color w:val="auto"/>
                <w:sz w:val="16"/>
                <w:szCs w:val="16"/>
              </w:rPr>
              <w:t>0,</w:t>
            </w:r>
            <w:r w:rsidR="00D4116A" w:rsidRPr="00A90487">
              <w:rPr>
                <w:color w:val="auto"/>
                <w:sz w:val="16"/>
                <w:szCs w:val="16"/>
              </w:rPr>
              <w:t>35</w:t>
            </w:r>
          </w:p>
        </w:tc>
        <w:tc>
          <w:tcPr>
            <w:tcW w:w="907" w:type="pct"/>
            <w:shd w:val="clear" w:color="auto" w:fill="auto"/>
            <w:noWrap/>
            <w:vAlign w:val="bottom"/>
            <w:hideMark/>
          </w:tcPr>
          <w:p w14:paraId="2E574E71" w14:textId="13783DCC" w:rsidR="007339D3" w:rsidRPr="00A90487" w:rsidRDefault="00A06CA4" w:rsidP="007339D3">
            <w:pPr>
              <w:spacing w:after="0" w:line="240" w:lineRule="auto"/>
              <w:ind w:left="0" w:firstLine="0"/>
              <w:jc w:val="center"/>
              <w:rPr>
                <w:i/>
                <w:iCs/>
                <w:color w:val="auto"/>
                <w:sz w:val="16"/>
                <w:szCs w:val="16"/>
                <w:lang w:val="ru-RU" w:eastAsia="ru-RU"/>
              </w:rPr>
            </w:pPr>
            <w:r w:rsidRPr="00A90487">
              <w:rPr>
                <w:i/>
                <w:iCs/>
                <w:color w:val="auto"/>
                <w:sz w:val="16"/>
                <w:szCs w:val="16"/>
              </w:rPr>
              <w:t>2</w:t>
            </w:r>
            <w:r w:rsidR="007339D3" w:rsidRPr="00A90487">
              <w:rPr>
                <w:i/>
                <w:iCs/>
                <w:color w:val="auto"/>
                <w:sz w:val="16"/>
                <w:szCs w:val="16"/>
              </w:rPr>
              <w:t>,</w:t>
            </w:r>
            <w:r w:rsidRPr="00A90487">
              <w:rPr>
                <w:i/>
                <w:iCs/>
                <w:color w:val="auto"/>
                <w:sz w:val="16"/>
                <w:szCs w:val="16"/>
              </w:rPr>
              <w:t>6</w:t>
            </w:r>
          </w:p>
        </w:tc>
      </w:tr>
      <w:tr w:rsidR="007339D3" w:rsidRPr="004A61EA" w14:paraId="7DCE071A" w14:textId="77777777" w:rsidTr="007339D3">
        <w:trPr>
          <w:trHeight w:val="20"/>
        </w:trPr>
        <w:tc>
          <w:tcPr>
            <w:tcW w:w="640" w:type="pct"/>
            <w:shd w:val="clear" w:color="auto" w:fill="auto"/>
            <w:noWrap/>
            <w:vAlign w:val="bottom"/>
            <w:hideMark/>
          </w:tcPr>
          <w:p w14:paraId="696E4706" w14:textId="77777777" w:rsidR="007339D3" w:rsidRPr="006476A3" w:rsidRDefault="007339D3" w:rsidP="007339D3">
            <w:pPr>
              <w:spacing w:after="0" w:line="240" w:lineRule="auto"/>
              <w:ind w:left="0" w:firstLine="0"/>
              <w:rPr>
                <w:color w:val="auto"/>
                <w:sz w:val="16"/>
                <w:szCs w:val="16"/>
                <w:lang w:val="ru-RU" w:eastAsia="ru-RU"/>
              </w:rPr>
            </w:pPr>
            <w:r w:rsidRPr="006476A3">
              <w:rPr>
                <w:color w:val="auto"/>
                <w:sz w:val="16"/>
                <w:szCs w:val="16"/>
                <w:lang w:val="ru-RU" w:eastAsia="ru-RU"/>
              </w:rPr>
              <w:t>1A4ai</w:t>
            </w:r>
          </w:p>
        </w:tc>
        <w:tc>
          <w:tcPr>
            <w:tcW w:w="2173" w:type="pct"/>
            <w:shd w:val="clear" w:color="auto" w:fill="auto"/>
            <w:noWrap/>
            <w:vAlign w:val="bottom"/>
            <w:hideMark/>
          </w:tcPr>
          <w:p w14:paraId="46A7A7B7" w14:textId="77777777" w:rsidR="007339D3" w:rsidRPr="006476A3" w:rsidRDefault="007339D3" w:rsidP="007339D3">
            <w:pPr>
              <w:spacing w:after="0" w:line="240" w:lineRule="auto"/>
              <w:ind w:left="0" w:firstLine="0"/>
              <w:rPr>
                <w:color w:val="auto"/>
                <w:sz w:val="16"/>
                <w:szCs w:val="16"/>
                <w:lang w:val="ru-RU" w:eastAsia="ru-RU"/>
              </w:rPr>
            </w:pPr>
            <w:r w:rsidRPr="006476A3">
              <w:rPr>
                <w:color w:val="auto"/>
                <w:sz w:val="16"/>
                <w:szCs w:val="16"/>
                <w:lang w:val="ru-RU" w:eastAsia="ru-RU"/>
              </w:rPr>
              <w:t>Commercial/institutional: Stationary</w:t>
            </w:r>
          </w:p>
        </w:tc>
        <w:tc>
          <w:tcPr>
            <w:tcW w:w="640" w:type="pct"/>
            <w:shd w:val="clear" w:color="auto" w:fill="auto"/>
            <w:noWrap/>
            <w:vAlign w:val="bottom"/>
            <w:hideMark/>
          </w:tcPr>
          <w:p w14:paraId="28D9FEF5" w14:textId="4239E172" w:rsidR="007339D3" w:rsidRPr="00A90487" w:rsidRDefault="007339D3" w:rsidP="007339D3">
            <w:pPr>
              <w:spacing w:after="0" w:line="240" w:lineRule="auto"/>
              <w:ind w:left="0" w:firstLine="0"/>
              <w:jc w:val="center"/>
              <w:rPr>
                <w:color w:val="auto"/>
                <w:sz w:val="16"/>
                <w:szCs w:val="16"/>
                <w:lang w:val="ru-RU" w:eastAsia="ru-RU"/>
              </w:rPr>
            </w:pPr>
            <w:r w:rsidRPr="00A90487">
              <w:rPr>
                <w:color w:val="auto"/>
                <w:sz w:val="16"/>
                <w:szCs w:val="16"/>
              </w:rPr>
              <w:t>2,6</w:t>
            </w:r>
          </w:p>
        </w:tc>
        <w:tc>
          <w:tcPr>
            <w:tcW w:w="640" w:type="pct"/>
            <w:shd w:val="clear" w:color="auto" w:fill="auto"/>
            <w:noWrap/>
            <w:vAlign w:val="bottom"/>
            <w:hideMark/>
          </w:tcPr>
          <w:p w14:paraId="4E16D0EC" w14:textId="33E38DC7" w:rsidR="007339D3" w:rsidRPr="00A90487" w:rsidRDefault="007339D3" w:rsidP="007339D3">
            <w:pPr>
              <w:spacing w:after="0" w:line="240" w:lineRule="auto"/>
              <w:ind w:left="0" w:firstLine="0"/>
              <w:jc w:val="center"/>
              <w:rPr>
                <w:color w:val="auto"/>
                <w:sz w:val="16"/>
                <w:szCs w:val="16"/>
                <w:lang w:val="ru-RU" w:eastAsia="ru-RU"/>
              </w:rPr>
            </w:pPr>
            <w:r w:rsidRPr="00A90487">
              <w:rPr>
                <w:color w:val="auto"/>
                <w:sz w:val="16"/>
                <w:szCs w:val="16"/>
              </w:rPr>
              <w:t>0,3</w:t>
            </w:r>
            <w:r w:rsidR="00D4116A" w:rsidRPr="00A90487">
              <w:rPr>
                <w:color w:val="auto"/>
                <w:sz w:val="16"/>
                <w:szCs w:val="16"/>
              </w:rPr>
              <w:t>8</w:t>
            </w:r>
          </w:p>
        </w:tc>
        <w:tc>
          <w:tcPr>
            <w:tcW w:w="907" w:type="pct"/>
            <w:shd w:val="clear" w:color="auto" w:fill="auto"/>
            <w:noWrap/>
            <w:vAlign w:val="bottom"/>
            <w:hideMark/>
          </w:tcPr>
          <w:p w14:paraId="5C59D85B" w14:textId="76B58BBB" w:rsidR="007339D3" w:rsidRPr="00A90487" w:rsidRDefault="007339D3" w:rsidP="007339D3">
            <w:pPr>
              <w:spacing w:after="0" w:line="240" w:lineRule="auto"/>
              <w:ind w:left="0" w:firstLine="0"/>
              <w:jc w:val="center"/>
              <w:rPr>
                <w:i/>
                <w:iCs/>
                <w:color w:val="auto"/>
                <w:sz w:val="16"/>
                <w:szCs w:val="16"/>
                <w:lang w:val="ru-RU" w:eastAsia="ru-RU"/>
              </w:rPr>
            </w:pPr>
            <w:r w:rsidRPr="00A90487">
              <w:rPr>
                <w:i/>
                <w:iCs/>
                <w:color w:val="auto"/>
                <w:sz w:val="16"/>
                <w:szCs w:val="16"/>
              </w:rPr>
              <w:t>2,</w:t>
            </w:r>
            <w:r w:rsidR="00A06CA4" w:rsidRPr="00A90487">
              <w:rPr>
                <w:i/>
                <w:iCs/>
                <w:color w:val="auto"/>
                <w:sz w:val="16"/>
                <w:szCs w:val="16"/>
              </w:rPr>
              <w:t>8</w:t>
            </w:r>
          </w:p>
        </w:tc>
      </w:tr>
      <w:tr w:rsidR="007339D3" w:rsidRPr="004A61EA" w14:paraId="2ABEEF7B" w14:textId="77777777" w:rsidTr="007339D3">
        <w:trPr>
          <w:trHeight w:val="20"/>
        </w:trPr>
        <w:tc>
          <w:tcPr>
            <w:tcW w:w="640" w:type="pct"/>
            <w:shd w:val="clear" w:color="auto" w:fill="auto"/>
            <w:noWrap/>
            <w:vAlign w:val="bottom"/>
            <w:hideMark/>
          </w:tcPr>
          <w:p w14:paraId="63F36DCC" w14:textId="77777777" w:rsidR="007339D3" w:rsidRPr="006476A3" w:rsidRDefault="007339D3" w:rsidP="007339D3">
            <w:pPr>
              <w:spacing w:after="0" w:line="240" w:lineRule="auto"/>
              <w:ind w:left="0" w:firstLine="0"/>
              <w:rPr>
                <w:color w:val="auto"/>
                <w:sz w:val="16"/>
                <w:szCs w:val="16"/>
                <w:lang w:val="ru-RU" w:eastAsia="ru-RU"/>
              </w:rPr>
            </w:pPr>
            <w:r w:rsidRPr="006476A3">
              <w:rPr>
                <w:color w:val="auto"/>
                <w:sz w:val="16"/>
                <w:szCs w:val="16"/>
                <w:lang w:val="ru-RU" w:eastAsia="ru-RU"/>
              </w:rPr>
              <w:t>1A4bi</w:t>
            </w:r>
          </w:p>
        </w:tc>
        <w:tc>
          <w:tcPr>
            <w:tcW w:w="2173" w:type="pct"/>
            <w:shd w:val="clear" w:color="auto" w:fill="auto"/>
            <w:noWrap/>
            <w:vAlign w:val="bottom"/>
            <w:hideMark/>
          </w:tcPr>
          <w:p w14:paraId="0CC826F8" w14:textId="77777777" w:rsidR="007339D3" w:rsidRPr="006476A3" w:rsidRDefault="007339D3" w:rsidP="007339D3">
            <w:pPr>
              <w:spacing w:after="0" w:line="240" w:lineRule="auto"/>
              <w:ind w:left="0" w:firstLine="0"/>
              <w:rPr>
                <w:color w:val="auto"/>
                <w:sz w:val="16"/>
                <w:szCs w:val="16"/>
                <w:lang w:val="ru-RU" w:eastAsia="ru-RU"/>
              </w:rPr>
            </w:pPr>
            <w:r w:rsidRPr="006476A3">
              <w:rPr>
                <w:color w:val="auto"/>
                <w:sz w:val="16"/>
                <w:szCs w:val="16"/>
                <w:lang w:val="ru-RU" w:eastAsia="ru-RU"/>
              </w:rPr>
              <w:t xml:space="preserve">Residential: Stationary </w:t>
            </w:r>
          </w:p>
        </w:tc>
        <w:tc>
          <w:tcPr>
            <w:tcW w:w="640" w:type="pct"/>
            <w:shd w:val="clear" w:color="auto" w:fill="auto"/>
            <w:noWrap/>
            <w:vAlign w:val="bottom"/>
            <w:hideMark/>
          </w:tcPr>
          <w:p w14:paraId="758BB53B" w14:textId="7C894080" w:rsidR="007339D3" w:rsidRPr="00A90487" w:rsidRDefault="007339D3" w:rsidP="007339D3">
            <w:pPr>
              <w:spacing w:after="0" w:line="240" w:lineRule="auto"/>
              <w:ind w:left="0" w:firstLine="0"/>
              <w:jc w:val="center"/>
              <w:rPr>
                <w:color w:val="auto"/>
                <w:sz w:val="16"/>
                <w:szCs w:val="16"/>
                <w:lang w:val="ru-RU" w:eastAsia="ru-RU"/>
              </w:rPr>
            </w:pPr>
            <w:r w:rsidRPr="00A90487">
              <w:rPr>
                <w:color w:val="auto"/>
                <w:sz w:val="16"/>
                <w:szCs w:val="16"/>
              </w:rPr>
              <w:t>8,3</w:t>
            </w:r>
          </w:p>
        </w:tc>
        <w:tc>
          <w:tcPr>
            <w:tcW w:w="640" w:type="pct"/>
            <w:shd w:val="clear" w:color="auto" w:fill="auto"/>
            <w:noWrap/>
            <w:vAlign w:val="bottom"/>
            <w:hideMark/>
          </w:tcPr>
          <w:p w14:paraId="0BB4A108" w14:textId="260165DD" w:rsidR="007339D3" w:rsidRPr="00A90487" w:rsidRDefault="007339D3" w:rsidP="007339D3">
            <w:pPr>
              <w:spacing w:after="0" w:line="240" w:lineRule="auto"/>
              <w:ind w:left="0" w:firstLine="0"/>
              <w:jc w:val="center"/>
              <w:rPr>
                <w:color w:val="auto"/>
                <w:sz w:val="16"/>
                <w:szCs w:val="16"/>
                <w:lang w:val="ru-RU" w:eastAsia="ru-RU"/>
              </w:rPr>
            </w:pPr>
            <w:r w:rsidRPr="00A90487">
              <w:rPr>
                <w:color w:val="auto"/>
                <w:sz w:val="16"/>
                <w:szCs w:val="16"/>
              </w:rPr>
              <w:t>10,</w:t>
            </w:r>
            <w:r w:rsidR="00D4116A" w:rsidRPr="00A90487">
              <w:rPr>
                <w:color w:val="auto"/>
                <w:sz w:val="16"/>
                <w:szCs w:val="16"/>
              </w:rPr>
              <w:t>64</w:t>
            </w:r>
          </w:p>
        </w:tc>
        <w:tc>
          <w:tcPr>
            <w:tcW w:w="907" w:type="pct"/>
            <w:shd w:val="clear" w:color="auto" w:fill="auto"/>
            <w:noWrap/>
            <w:vAlign w:val="bottom"/>
            <w:hideMark/>
          </w:tcPr>
          <w:p w14:paraId="2B92687B" w14:textId="777E90AF" w:rsidR="007339D3" w:rsidRPr="00A90487" w:rsidRDefault="007339D3" w:rsidP="007339D3">
            <w:pPr>
              <w:spacing w:after="0" w:line="240" w:lineRule="auto"/>
              <w:ind w:left="0" w:firstLine="0"/>
              <w:jc w:val="center"/>
              <w:rPr>
                <w:i/>
                <w:iCs/>
                <w:color w:val="auto"/>
                <w:sz w:val="16"/>
                <w:szCs w:val="16"/>
                <w:lang w:val="ru-RU" w:eastAsia="ru-RU"/>
              </w:rPr>
            </w:pPr>
            <w:r w:rsidRPr="00A90487">
              <w:rPr>
                <w:i/>
                <w:iCs/>
                <w:color w:val="auto"/>
                <w:sz w:val="16"/>
                <w:szCs w:val="16"/>
              </w:rPr>
              <w:t>7</w:t>
            </w:r>
            <w:r w:rsidR="00A06CA4" w:rsidRPr="00A90487">
              <w:rPr>
                <w:i/>
                <w:iCs/>
                <w:color w:val="auto"/>
                <w:sz w:val="16"/>
                <w:szCs w:val="16"/>
              </w:rPr>
              <w:t>7</w:t>
            </w:r>
            <w:r w:rsidRPr="00A90487">
              <w:rPr>
                <w:i/>
                <w:iCs/>
                <w:color w:val="auto"/>
                <w:sz w:val="16"/>
                <w:szCs w:val="16"/>
              </w:rPr>
              <w:t>,</w:t>
            </w:r>
            <w:r w:rsidR="00A06CA4" w:rsidRPr="00A90487">
              <w:rPr>
                <w:i/>
                <w:iCs/>
                <w:color w:val="auto"/>
                <w:sz w:val="16"/>
                <w:szCs w:val="16"/>
              </w:rPr>
              <w:t>7</w:t>
            </w:r>
          </w:p>
        </w:tc>
      </w:tr>
      <w:tr w:rsidR="007339D3" w:rsidRPr="004A61EA" w14:paraId="5B0DEB1B" w14:textId="77777777" w:rsidTr="007339D3">
        <w:trPr>
          <w:trHeight w:val="20"/>
        </w:trPr>
        <w:tc>
          <w:tcPr>
            <w:tcW w:w="640" w:type="pct"/>
            <w:shd w:val="clear" w:color="auto" w:fill="auto"/>
            <w:noWrap/>
            <w:vAlign w:val="bottom"/>
            <w:hideMark/>
          </w:tcPr>
          <w:p w14:paraId="79F60F62" w14:textId="77777777" w:rsidR="007339D3" w:rsidRPr="006476A3" w:rsidRDefault="007339D3" w:rsidP="007339D3">
            <w:pPr>
              <w:spacing w:after="0" w:line="240" w:lineRule="auto"/>
              <w:ind w:left="0" w:firstLine="0"/>
              <w:rPr>
                <w:color w:val="auto"/>
                <w:sz w:val="16"/>
                <w:szCs w:val="16"/>
                <w:lang w:val="ru-RU" w:eastAsia="ru-RU"/>
              </w:rPr>
            </w:pPr>
            <w:r w:rsidRPr="006476A3">
              <w:rPr>
                <w:color w:val="auto"/>
                <w:sz w:val="16"/>
                <w:szCs w:val="16"/>
                <w:lang w:val="ru-RU" w:eastAsia="ru-RU"/>
              </w:rPr>
              <w:t>5C2</w:t>
            </w:r>
          </w:p>
        </w:tc>
        <w:tc>
          <w:tcPr>
            <w:tcW w:w="2173" w:type="pct"/>
            <w:shd w:val="clear" w:color="auto" w:fill="auto"/>
            <w:noWrap/>
            <w:vAlign w:val="bottom"/>
            <w:hideMark/>
          </w:tcPr>
          <w:p w14:paraId="6FB90A4D" w14:textId="77777777" w:rsidR="007339D3" w:rsidRPr="006476A3" w:rsidRDefault="007339D3" w:rsidP="007339D3">
            <w:pPr>
              <w:spacing w:after="0" w:line="240" w:lineRule="auto"/>
              <w:ind w:left="0" w:firstLine="0"/>
              <w:rPr>
                <w:color w:val="auto"/>
                <w:sz w:val="16"/>
                <w:szCs w:val="16"/>
                <w:lang w:val="ru-RU" w:eastAsia="ru-RU"/>
              </w:rPr>
            </w:pPr>
            <w:r w:rsidRPr="006476A3">
              <w:rPr>
                <w:color w:val="auto"/>
                <w:sz w:val="16"/>
                <w:szCs w:val="16"/>
                <w:lang w:val="ru-RU" w:eastAsia="ru-RU"/>
              </w:rPr>
              <w:t>Open burning of waste</w:t>
            </w:r>
          </w:p>
        </w:tc>
        <w:tc>
          <w:tcPr>
            <w:tcW w:w="640" w:type="pct"/>
            <w:shd w:val="clear" w:color="auto" w:fill="auto"/>
            <w:noWrap/>
            <w:vAlign w:val="bottom"/>
            <w:hideMark/>
          </w:tcPr>
          <w:p w14:paraId="28CD14CD" w14:textId="179E64C0" w:rsidR="007339D3" w:rsidRPr="00A90487" w:rsidRDefault="007339D3" w:rsidP="007339D3">
            <w:pPr>
              <w:spacing w:after="0" w:line="240" w:lineRule="auto"/>
              <w:ind w:left="0" w:firstLine="0"/>
              <w:jc w:val="center"/>
              <w:rPr>
                <w:bCs/>
                <w:color w:val="auto"/>
                <w:sz w:val="16"/>
                <w:szCs w:val="16"/>
                <w:lang w:val="ru-RU" w:eastAsia="ru-RU"/>
              </w:rPr>
            </w:pPr>
            <w:r w:rsidRPr="00A90487">
              <w:rPr>
                <w:bCs/>
                <w:color w:val="auto"/>
                <w:sz w:val="16"/>
                <w:szCs w:val="16"/>
              </w:rPr>
              <w:t>1,</w:t>
            </w:r>
            <w:r w:rsidR="00DE0B8E" w:rsidRPr="00A90487">
              <w:rPr>
                <w:bCs/>
                <w:color w:val="auto"/>
                <w:sz w:val="16"/>
                <w:szCs w:val="16"/>
              </w:rPr>
              <w:t>8</w:t>
            </w:r>
          </w:p>
        </w:tc>
        <w:tc>
          <w:tcPr>
            <w:tcW w:w="640" w:type="pct"/>
            <w:shd w:val="clear" w:color="auto" w:fill="auto"/>
            <w:noWrap/>
            <w:vAlign w:val="bottom"/>
            <w:hideMark/>
          </w:tcPr>
          <w:p w14:paraId="5EA3B471" w14:textId="2636D670" w:rsidR="007339D3" w:rsidRPr="00A90487" w:rsidRDefault="007339D3" w:rsidP="007339D3">
            <w:pPr>
              <w:spacing w:after="0" w:line="240" w:lineRule="auto"/>
              <w:ind w:left="0" w:firstLine="0"/>
              <w:jc w:val="center"/>
              <w:rPr>
                <w:color w:val="auto"/>
                <w:sz w:val="16"/>
                <w:szCs w:val="16"/>
                <w:lang w:val="ru-RU" w:eastAsia="ru-RU"/>
              </w:rPr>
            </w:pPr>
            <w:r w:rsidRPr="00A90487">
              <w:rPr>
                <w:color w:val="auto"/>
                <w:sz w:val="16"/>
                <w:szCs w:val="16"/>
              </w:rPr>
              <w:t>1,</w:t>
            </w:r>
            <w:r w:rsidR="00D4116A" w:rsidRPr="00A90487">
              <w:rPr>
                <w:color w:val="auto"/>
                <w:sz w:val="16"/>
                <w:szCs w:val="16"/>
              </w:rPr>
              <w:t>24</w:t>
            </w:r>
          </w:p>
        </w:tc>
        <w:tc>
          <w:tcPr>
            <w:tcW w:w="907" w:type="pct"/>
            <w:shd w:val="clear" w:color="auto" w:fill="auto"/>
            <w:noWrap/>
            <w:vAlign w:val="bottom"/>
            <w:hideMark/>
          </w:tcPr>
          <w:p w14:paraId="494E4730" w14:textId="1CAB551D" w:rsidR="007339D3" w:rsidRPr="00A90487" w:rsidRDefault="00A06CA4" w:rsidP="007339D3">
            <w:pPr>
              <w:spacing w:after="0" w:line="240" w:lineRule="auto"/>
              <w:ind w:left="0" w:firstLine="0"/>
              <w:jc w:val="center"/>
              <w:rPr>
                <w:i/>
                <w:iCs/>
                <w:color w:val="auto"/>
                <w:sz w:val="16"/>
                <w:szCs w:val="16"/>
                <w:lang w:val="ru-RU" w:eastAsia="ru-RU"/>
              </w:rPr>
            </w:pPr>
            <w:r w:rsidRPr="00A90487">
              <w:rPr>
                <w:i/>
                <w:iCs/>
                <w:color w:val="auto"/>
                <w:sz w:val="16"/>
                <w:szCs w:val="16"/>
              </w:rPr>
              <w:t>9</w:t>
            </w:r>
            <w:r w:rsidR="007339D3" w:rsidRPr="00A90487">
              <w:rPr>
                <w:i/>
                <w:iCs/>
                <w:color w:val="auto"/>
                <w:sz w:val="16"/>
                <w:szCs w:val="16"/>
              </w:rPr>
              <w:t>,</w:t>
            </w:r>
            <w:r w:rsidRPr="00A90487">
              <w:rPr>
                <w:i/>
                <w:iCs/>
                <w:color w:val="auto"/>
                <w:sz w:val="16"/>
                <w:szCs w:val="16"/>
              </w:rPr>
              <w:t>0</w:t>
            </w:r>
          </w:p>
        </w:tc>
      </w:tr>
      <w:tr w:rsidR="007339D3" w:rsidRPr="004A61EA" w14:paraId="5DB52FFD" w14:textId="77777777" w:rsidTr="007339D3">
        <w:trPr>
          <w:trHeight w:val="20"/>
        </w:trPr>
        <w:tc>
          <w:tcPr>
            <w:tcW w:w="640" w:type="pct"/>
            <w:shd w:val="clear" w:color="auto" w:fill="auto"/>
            <w:noWrap/>
            <w:vAlign w:val="bottom"/>
            <w:hideMark/>
          </w:tcPr>
          <w:p w14:paraId="40014F83" w14:textId="77777777" w:rsidR="007339D3" w:rsidRPr="006476A3" w:rsidRDefault="007339D3" w:rsidP="007339D3">
            <w:pPr>
              <w:spacing w:after="0" w:line="240" w:lineRule="auto"/>
              <w:ind w:left="0" w:firstLine="0"/>
              <w:rPr>
                <w:color w:val="auto"/>
                <w:sz w:val="16"/>
                <w:szCs w:val="16"/>
                <w:lang w:val="ru-RU" w:eastAsia="ru-RU"/>
              </w:rPr>
            </w:pPr>
            <w:r w:rsidRPr="006476A3">
              <w:rPr>
                <w:color w:val="auto"/>
                <w:sz w:val="16"/>
                <w:szCs w:val="16"/>
                <w:lang w:val="ru-RU" w:eastAsia="ru-RU"/>
              </w:rPr>
              <w:t xml:space="preserve">Other </w:t>
            </w:r>
          </w:p>
        </w:tc>
        <w:tc>
          <w:tcPr>
            <w:tcW w:w="2173" w:type="pct"/>
            <w:shd w:val="clear" w:color="auto" w:fill="auto"/>
            <w:noWrap/>
            <w:vAlign w:val="bottom"/>
            <w:hideMark/>
          </w:tcPr>
          <w:p w14:paraId="0D54333A" w14:textId="311B1374" w:rsidR="007339D3" w:rsidRPr="006476A3" w:rsidRDefault="007339D3" w:rsidP="007339D3">
            <w:pPr>
              <w:spacing w:after="0" w:line="240" w:lineRule="auto"/>
              <w:ind w:left="0" w:firstLine="0"/>
              <w:rPr>
                <w:color w:val="auto"/>
                <w:sz w:val="16"/>
                <w:szCs w:val="16"/>
                <w:lang w:val="ru-RU" w:eastAsia="ru-RU"/>
              </w:rPr>
            </w:pPr>
            <w:r w:rsidRPr="006476A3">
              <w:rPr>
                <w:color w:val="auto"/>
                <w:sz w:val="16"/>
                <w:szCs w:val="16"/>
                <w:lang w:val="ru-RU" w:eastAsia="ru-RU"/>
              </w:rPr>
              <w:t>Other categories</w:t>
            </w:r>
          </w:p>
        </w:tc>
        <w:tc>
          <w:tcPr>
            <w:tcW w:w="640" w:type="pct"/>
            <w:shd w:val="clear" w:color="auto" w:fill="auto"/>
            <w:noWrap/>
            <w:vAlign w:val="bottom"/>
            <w:hideMark/>
          </w:tcPr>
          <w:p w14:paraId="723DFB5A" w14:textId="54B6E8F1" w:rsidR="007339D3" w:rsidRPr="00A90487" w:rsidRDefault="007339D3" w:rsidP="007339D3">
            <w:pPr>
              <w:spacing w:after="0" w:line="240" w:lineRule="auto"/>
              <w:ind w:left="0" w:firstLine="0"/>
              <w:jc w:val="center"/>
              <w:rPr>
                <w:color w:val="auto"/>
                <w:sz w:val="16"/>
                <w:szCs w:val="16"/>
                <w:lang w:val="ru-RU" w:eastAsia="ru-RU"/>
              </w:rPr>
            </w:pPr>
            <w:r w:rsidRPr="00A90487">
              <w:rPr>
                <w:color w:val="auto"/>
                <w:sz w:val="16"/>
                <w:szCs w:val="16"/>
              </w:rPr>
              <w:t>2,0</w:t>
            </w:r>
          </w:p>
        </w:tc>
        <w:tc>
          <w:tcPr>
            <w:tcW w:w="640" w:type="pct"/>
            <w:shd w:val="clear" w:color="auto" w:fill="auto"/>
            <w:noWrap/>
            <w:vAlign w:val="bottom"/>
            <w:hideMark/>
          </w:tcPr>
          <w:p w14:paraId="4EE0B03E" w14:textId="20CD3B70" w:rsidR="007339D3" w:rsidRPr="00A90487" w:rsidRDefault="007339D3" w:rsidP="007339D3">
            <w:pPr>
              <w:spacing w:after="0" w:line="240" w:lineRule="auto"/>
              <w:ind w:left="0" w:firstLine="0"/>
              <w:jc w:val="center"/>
              <w:rPr>
                <w:color w:val="auto"/>
                <w:sz w:val="16"/>
                <w:szCs w:val="16"/>
                <w:lang w:val="ru-RU" w:eastAsia="ru-RU"/>
              </w:rPr>
            </w:pPr>
            <w:r w:rsidRPr="00A90487">
              <w:rPr>
                <w:color w:val="auto"/>
                <w:sz w:val="16"/>
                <w:szCs w:val="16"/>
              </w:rPr>
              <w:t>1,0</w:t>
            </w:r>
            <w:r w:rsidR="00D4116A" w:rsidRPr="00A90487">
              <w:rPr>
                <w:color w:val="auto"/>
                <w:sz w:val="16"/>
                <w:szCs w:val="16"/>
              </w:rPr>
              <w:t>8</w:t>
            </w:r>
          </w:p>
        </w:tc>
        <w:tc>
          <w:tcPr>
            <w:tcW w:w="907" w:type="pct"/>
            <w:shd w:val="clear" w:color="auto" w:fill="auto"/>
            <w:noWrap/>
            <w:vAlign w:val="bottom"/>
            <w:hideMark/>
          </w:tcPr>
          <w:p w14:paraId="1CD620CE" w14:textId="6704D2F4" w:rsidR="007339D3" w:rsidRPr="00A90487" w:rsidRDefault="007339D3" w:rsidP="007339D3">
            <w:pPr>
              <w:spacing w:after="0" w:line="240" w:lineRule="auto"/>
              <w:ind w:left="0" w:firstLine="0"/>
              <w:jc w:val="center"/>
              <w:rPr>
                <w:i/>
                <w:iCs/>
                <w:color w:val="auto"/>
                <w:sz w:val="16"/>
                <w:szCs w:val="16"/>
                <w:lang w:val="ru-RU" w:eastAsia="ru-RU"/>
              </w:rPr>
            </w:pPr>
            <w:r w:rsidRPr="00A90487">
              <w:rPr>
                <w:i/>
                <w:iCs/>
                <w:color w:val="auto"/>
                <w:sz w:val="16"/>
                <w:szCs w:val="16"/>
              </w:rPr>
              <w:t>7,</w:t>
            </w:r>
            <w:r w:rsidR="00A06CA4" w:rsidRPr="00A90487">
              <w:rPr>
                <w:i/>
                <w:iCs/>
                <w:color w:val="auto"/>
                <w:sz w:val="16"/>
                <w:szCs w:val="16"/>
              </w:rPr>
              <w:t>9</w:t>
            </w:r>
          </w:p>
        </w:tc>
      </w:tr>
      <w:tr w:rsidR="007339D3" w:rsidRPr="004A61EA" w14:paraId="75B91728" w14:textId="77777777" w:rsidTr="007339D3">
        <w:trPr>
          <w:trHeight w:val="20"/>
        </w:trPr>
        <w:tc>
          <w:tcPr>
            <w:tcW w:w="640" w:type="pct"/>
            <w:shd w:val="clear" w:color="auto" w:fill="auto"/>
            <w:noWrap/>
            <w:vAlign w:val="bottom"/>
            <w:hideMark/>
          </w:tcPr>
          <w:p w14:paraId="0AFEDCBF" w14:textId="77777777" w:rsidR="007339D3" w:rsidRPr="006476A3" w:rsidRDefault="007339D3" w:rsidP="007339D3">
            <w:pPr>
              <w:spacing w:after="0" w:line="240" w:lineRule="auto"/>
              <w:ind w:left="0" w:firstLine="0"/>
              <w:rPr>
                <w:color w:val="auto"/>
                <w:sz w:val="16"/>
                <w:szCs w:val="16"/>
                <w:lang w:val="ru-RU" w:eastAsia="ru-RU"/>
              </w:rPr>
            </w:pPr>
            <w:r w:rsidRPr="006476A3">
              <w:rPr>
                <w:color w:val="auto"/>
                <w:sz w:val="16"/>
                <w:szCs w:val="16"/>
                <w:lang w:val="ru-RU" w:eastAsia="ru-RU"/>
              </w:rPr>
              <w:t> </w:t>
            </w:r>
          </w:p>
        </w:tc>
        <w:tc>
          <w:tcPr>
            <w:tcW w:w="2173" w:type="pct"/>
            <w:shd w:val="clear" w:color="auto" w:fill="auto"/>
            <w:noWrap/>
            <w:vAlign w:val="bottom"/>
            <w:hideMark/>
          </w:tcPr>
          <w:p w14:paraId="6E674B13" w14:textId="77777777" w:rsidR="007339D3" w:rsidRPr="006476A3" w:rsidRDefault="007339D3" w:rsidP="007339D3">
            <w:pPr>
              <w:spacing w:after="0" w:line="240" w:lineRule="auto"/>
              <w:ind w:left="0" w:firstLine="0"/>
              <w:rPr>
                <w:color w:val="auto"/>
                <w:sz w:val="16"/>
                <w:szCs w:val="16"/>
                <w:lang w:val="ru-RU" w:eastAsia="ru-RU"/>
              </w:rPr>
            </w:pPr>
            <w:r w:rsidRPr="006476A3">
              <w:rPr>
                <w:color w:val="auto"/>
                <w:sz w:val="16"/>
                <w:szCs w:val="16"/>
                <w:lang w:val="ru-RU" w:eastAsia="ru-RU"/>
              </w:rPr>
              <w:t> </w:t>
            </w:r>
          </w:p>
        </w:tc>
        <w:tc>
          <w:tcPr>
            <w:tcW w:w="640" w:type="pct"/>
            <w:shd w:val="clear" w:color="auto" w:fill="auto"/>
            <w:noWrap/>
            <w:vAlign w:val="bottom"/>
            <w:hideMark/>
          </w:tcPr>
          <w:p w14:paraId="0BB800E1" w14:textId="24EB41FE" w:rsidR="007339D3" w:rsidRPr="00A90487" w:rsidRDefault="007339D3" w:rsidP="005B3B45">
            <w:pPr>
              <w:spacing w:after="0" w:line="240" w:lineRule="auto"/>
              <w:ind w:left="0" w:firstLine="0"/>
              <w:jc w:val="center"/>
              <w:rPr>
                <w:bCs/>
                <w:color w:val="auto"/>
                <w:sz w:val="16"/>
                <w:szCs w:val="16"/>
                <w:lang w:val="ru-RU" w:eastAsia="ru-RU"/>
              </w:rPr>
            </w:pPr>
            <w:r w:rsidRPr="00A90487">
              <w:rPr>
                <w:bCs/>
                <w:color w:val="auto"/>
                <w:sz w:val="16"/>
                <w:szCs w:val="16"/>
              </w:rPr>
              <w:t>2</w:t>
            </w:r>
            <w:r w:rsidR="00D4116A" w:rsidRPr="00A90487">
              <w:rPr>
                <w:bCs/>
                <w:color w:val="auto"/>
                <w:sz w:val="16"/>
                <w:szCs w:val="16"/>
              </w:rPr>
              <w:t>4</w:t>
            </w:r>
            <w:r w:rsidRPr="00A90487">
              <w:rPr>
                <w:bCs/>
                <w:color w:val="auto"/>
                <w:sz w:val="16"/>
                <w:szCs w:val="16"/>
              </w:rPr>
              <w:t>,</w:t>
            </w:r>
            <w:r w:rsidR="005B3B45" w:rsidRPr="00A90487">
              <w:rPr>
                <w:bCs/>
                <w:color w:val="auto"/>
                <w:sz w:val="16"/>
                <w:szCs w:val="16"/>
              </w:rPr>
              <w:t>3</w:t>
            </w:r>
          </w:p>
        </w:tc>
        <w:tc>
          <w:tcPr>
            <w:tcW w:w="640" w:type="pct"/>
            <w:shd w:val="clear" w:color="auto" w:fill="auto"/>
            <w:noWrap/>
            <w:vAlign w:val="bottom"/>
            <w:hideMark/>
          </w:tcPr>
          <w:p w14:paraId="2D067DA6" w14:textId="598793B2" w:rsidR="007339D3" w:rsidRPr="00A90487" w:rsidRDefault="007339D3" w:rsidP="007339D3">
            <w:pPr>
              <w:spacing w:after="0" w:line="240" w:lineRule="auto"/>
              <w:ind w:left="0" w:firstLine="0"/>
              <w:jc w:val="center"/>
              <w:rPr>
                <w:bCs/>
                <w:color w:val="auto"/>
                <w:sz w:val="16"/>
                <w:szCs w:val="16"/>
                <w:lang w:val="ru-RU" w:eastAsia="ru-RU"/>
              </w:rPr>
            </w:pPr>
            <w:r w:rsidRPr="00A90487">
              <w:rPr>
                <w:bCs/>
                <w:color w:val="auto"/>
                <w:sz w:val="16"/>
                <w:szCs w:val="16"/>
              </w:rPr>
              <w:t>13,</w:t>
            </w:r>
            <w:r w:rsidR="00A06CA4" w:rsidRPr="00A90487">
              <w:rPr>
                <w:bCs/>
                <w:color w:val="auto"/>
                <w:sz w:val="16"/>
                <w:szCs w:val="16"/>
              </w:rPr>
              <w:t>69</w:t>
            </w:r>
          </w:p>
        </w:tc>
        <w:tc>
          <w:tcPr>
            <w:tcW w:w="907" w:type="pct"/>
            <w:shd w:val="clear" w:color="auto" w:fill="auto"/>
            <w:noWrap/>
            <w:vAlign w:val="bottom"/>
            <w:hideMark/>
          </w:tcPr>
          <w:p w14:paraId="6D0F0ED6" w14:textId="77777777" w:rsidR="007339D3" w:rsidRPr="00A90487" w:rsidRDefault="007339D3" w:rsidP="007339D3">
            <w:pPr>
              <w:spacing w:after="0" w:line="240" w:lineRule="auto"/>
              <w:ind w:left="0" w:firstLine="0"/>
              <w:jc w:val="center"/>
              <w:rPr>
                <w:i/>
                <w:iCs/>
                <w:color w:val="auto"/>
                <w:sz w:val="16"/>
                <w:szCs w:val="16"/>
                <w:lang w:val="ru-RU" w:eastAsia="ru-RU"/>
              </w:rPr>
            </w:pPr>
            <w:r w:rsidRPr="00A90487">
              <w:rPr>
                <w:i/>
                <w:iCs/>
                <w:color w:val="auto"/>
                <w:sz w:val="16"/>
                <w:szCs w:val="16"/>
                <w:lang w:val="ru-RU" w:eastAsia="ru-RU"/>
              </w:rPr>
              <w:t>100,0</w:t>
            </w:r>
          </w:p>
        </w:tc>
      </w:tr>
    </w:tbl>
    <w:tbl>
      <w:tblPr>
        <w:tblStyle w:val="Tabelgril"/>
        <w:tblW w:w="0" w:type="auto"/>
        <w:tblInd w:w="1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15"/>
      </w:tblGrid>
      <w:tr w:rsidR="00AC5003" w:rsidRPr="00DA6F54" w14:paraId="07A690B6" w14:textId="77777777" w:rsidTr="004A61EA">
        <w:tc>
          <w:tcPr>
            <w:tcW w:w="9515" w:type="dxa"/>
          </w:tcPr>
          <w:p w14:paraId="19F92FAC" w14:textId="5DC65DF7" w:rsidR="00AC5003" w:rsidRPr="00DA6F54" w:rsidRDefault="00AC5003" w:rsidP="00AC5003">
            <w:pPr>
              <w:autoSpaceDE w:val="0"/>
              <w:autoSpaceDN w:val="0"/>
              <w:adjustRightInd w:val="0"/>
              <w:spacing w:after="120" w:line="240" w:lineRule="auto"/>
              <w:ind w:left="0" w:firstLine="0"/>
              <w:contextualSpacing/>
              <w:jc w:val="center"/>
              <w:rPr>
                <w:bCs/>
              </w:rPr>
            </w:pPr>
          </w:p>
        </w:tc>
      </w:tr>
      <w:tr w:rsidR="00AC5003" w:rsidRPr="00DA6F54" w14:paraId="52AEC2B4" w14:textId="77777777" w:rsidTr="00A06CA4">
        <w:tc>
          <w:tcPr>
            <w:tcW w:w="9515" w:type="dxa"/>
          </w:tcPr>
          <w:p w14:paraId="0AEF6BE9" w14:textId="27D6A326" w:rsidR="00EA7626" w:rsidRDefault="00A06CA4" w:rsidP="00557591">
            <w:pPr>
              <w:spacing w:after="200" w:line="276" w:lineRule="auto"/>
              <w:jc w:val="center"/>
              <w:rPr>
                <w:b/>
              </w:rPr>
            </w:pPr>
            <w:r>
              <w:rPr>
                <w:noProof/>
                <w:lang w:val="en-US" w:eastAsia="ja-JP"/>
              </w:rPr>
              <w:drawing>
                <wp:inline distT="0" distB="0" distL="0" distR="0" wp14:anchorId="703DB035" wp14:editId="2FE14E86">
                  <wp:extent cx="5477722" cy="2489200"/>
                  <wp:effectExtent l="0" t="0" r="8890" b="6350"/>
                  <wp:docPr id="82" name="Диаграмма 82">
                    <a:extLst xmlns:a="http://schemas.openxmlformats.org/drawingml/2006/main">
                      <a:ext uri="{FF2B5EF4-FFF2-40B4-BE49-F238E27FC236}">
                        <a16:creationId xmlns:a16="http://schemas.microsoft.com/office/drawing/2014/main" id="{00000000-0008-0000-34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2"/>
                    </a:graphicData>
                  </a:graphic>
                </wp:inline>
              </w:drawing>
            </w:r>
          </w:p>
          <w:p w14:paraId="1C0A5014" w14:textId="0CECD050" w:rsidR="00AC5003" w:rsidRPr="00DA6F54" w:rsidRDefault="00AC5003" w:rsidP="00557591">
            <w:pPr>
              <w:spacing w:after="200" w:line="276" w:lineRule="auto"/>
              <w:jc w:val="center"/>
              <w:rPr>
                <w:bCs/>
              </w:rPr>
            </w:pPr>
            <w:r w:rsidRPr="00FB2A38">
              <w:rPr>
                <w:b/>
              </w:rPr>
              <w:t>Figure 2.36.</w:t>
            </w:r>
            <w:r w:rsidRPr="00FB2A38">
              <w:rPr>
                <w:bCs/>
              </w:rPr>
              <w:t xml:space="preserve"> Trends in Zn emissions in the 1990-20</w:t>
            </w:r>
            <w:r w:rsidR="00557591" w:rsidRPr="00FB2A38">
              <w:rPr>
                <w:bCs/>
              </w:rPr>
              <w:t>2</w:t>
            </w:r>
            <w:r w:rsidR="00A06CA4">
              <w:rPr>
                <w:bCs/>
              </w:rPr>
              <w:t>3</w:t>
            </w:r>
            <w:r w:rsidRPr="00FB2A38">
              <w:rPr>
                <w:bCs/>
              </w:rPr>
              <w:t xml:space="preserve"> period, by categories, tons</w:t>
            </w:r>
          </w:p>
        </w:tc>
      </w:tr>
    </w:tbl>
    <w:p w14:paraId="11708513" w14:textId="77777777" w:rsidR="00AC5003" w:rsidRPr="00D65554" w:rsidRDefault="00AC5003" w:rsidP="00AC5003">
      <w:pPr>
        <w:autoSpaceDE w:val="0"/>
        <w:autoSpaceDN w:val="0"/>
        <w:adjustRightInd w:val="0"/>
        <w:spacing w:after="120" w:line="240" w:lineRule="auto"/>
        <w:ind w:left="11" w:hanging="11"/>
        <w:contextualSpacing/>
        <w:jc w:val="both"/>
        <w:rPr>
          <w:bCs/>
          <w:color w:val="auto"/>
        </w:rPr>
      </w:pPr>
      <w:r w:rsidRPr="00D65554">
        <w:rPr>
          <w:bCs/>
          <w:color w:val="auto"/>
        </w:rPr>
        <w:t>The structure of emissions by categories has changed significantly:</w:t>
      </w:r>
    </w:p>
    <w:p w14:paraId="24ADE147" w14:textId="7898FEFC" w:rsidR="00AC5003" w:rsidRPr="005442D1" w:rsidRDefault="00AC5003" w:rsidP="005B3B45">
      <w:pPr>
        <w:pStyle w:val="Listparagraf"/>
        <w:numPr>
          <w:ilvl w:val="0"/>
          <w:numId w:val="40"/>
        </w:numPr>
        <w:autoSpaceDE w:val="0"/>
        <w:autoSpaceDN w:val="0"/>
        <w:adjustRightInd w:val="0"/>
        <w:spacing w:after="120" w:line="240" w:lineRule="auto"/>
        <w:ind w:left="284" w:hanging="284"/>
        <w:jc w:val="both"/>
        <w:rPr>
          <w:bCs/>
          <w:iCs/>
        </w:rPr>
      </w:pPr>
      <w:r w:rsidRPr="005442D1">
        <w:rPr>
          <w:bCs/>
        </w:rPr>
        <w:t xml:space="preserve">The share of sectors </w:t>
      </w:r>
      <w:r w:rsidRPr="005442D1">
        <w:rPr>
          <w:bCs/>
          <w:i/>
        </w:rPr>
        <w:t>1.A.1.a Public electricity and heat production</w:t>
      </w:r>
      <w:r w:rsidRPr="005442D1">
        <w:rPr>
          <w:bCs/>
        </w:rPr>
        <w:t xml:space="preserve"> </w:t>
      </w:r>
      <w:r w:rsidRPr="005442D1">
        <w:rPr>
          <w:bCs/>
          <w:iCs/>
        </w:rPr>
        <w:t xml:space="preserve">decreased from </w:t>
      </w:r>
      <w:r w:rsidR="00A06CA4">
        <w:rPr>
          <w:bCs/>
          <w:iCs/>
        </w:rPr>
        <w:t>39</w:t>
      </w:r>
      <w:r w:rsidRPr="005442D1">
        <w:rPr>
          <w:bCs/>
          <w:iCs/>
        </w:rPr>
        <w:t xml:space="preserve">% to </w:t>
      </w:r>
      <w:r w:rsidR="004009E0">
        <w:rPr>
          <w:bCs/>
          <w:iCs/>
        </w:rPr>
        <w:t>2</w:t>
      </w:r>
      <w:r w:rsidRPr="005442D1">
        <w:rPr>
          <w:bCs/>
          <w:iCs/>
        </w:rPr>
        <w:t xml:space="preserve">%; </w:t>
      </w:r>
    </w:p>
    <w:p w14:paraId="3DA81D30" w14:textId="130DC038" w:rsidR="00AC5003" w:rsidRPr="005442D1" w:rsidRDefault="00AC5003" w:rsidP="005B3B45">
      <w:pPr>
        <w:pStyle w:val="Listparagraf"/>
        <w:numPr>
          <w:ilvl w:val="0"/>
          <w:numId w:val="40"/>
        </w:numPr>
        <w:autoSpaceDE w:val="0"/>
        <w:autoSpaceDN w:val="0"/>
        <w:adjustRightInd w:val="0"/>
        <w:spacing w:after="120" w:line="240" w:lineRule="auto"/>
        <w:ind w:left="284" w:hanging="284"/>
        <w:jc w:val="both"/>
        <w:rPr>
          <w:bCs/>
          <w:i/>
        </w:rPr>
      </w:pPr>
      <w:r w:rsidRPr="005442D1">
        <w:rPr>
          <w:bCs/>
          <w:i/>
        </w:rPr>
        <w:t xml:space="preserve">1.A.4.a.i Commercial / institutional: Stationary </w:t>
      </w:r>
      <w:r w:rsidRPr="005442D1">
        <w:rPr>
          <w:bCs/>
          <w:iCs/>
        </w:rPr>
        <w:t xml:space="preserve">decreased from 11% to </w:t>
      </w:r>
      <w:r w:rsidR="004009E0">
        <w:rPr>
          <w:bCs/>
          <w:iCs/>
        </w:rPr>
        <w:t>3</w:t>
      </w:r>
      <w:r w:rsidRPr="005442D1">
        <w:rPr>
          <w:bCs/>
          <w:iCs/>
        </w:rPr>
        <w:t xml:space="preserve">% </w:t>
      </w:r>
      <w:r w:rsidRPr="005442D1">
        <w:rPr>
          <w:bCs/>
        </w:rPr>
        <w:t>(1990/20</w:t>
      </w:r>
      <w:r w:rsidR="00557591" w:rsidRPr="005442D1">
        <w:rPr>
          <w:bCs/>
        </w:rPr>
        <w:t>2</w:t>
      </w:r>
      <w:r w:rsidR="00A06CA4">
        <w:rPr>
          <w:bCs/>
        </w:rPr>
        <w:t>3</w:t>
      </w:r>
      <w:r w:rsidRPr="005442D1">
        <w:rPr>
          <w:bCs/>
        </w:rPr>
        <w:t>)</w:t>
      </w:r>
      <w:r w:rsidRPr="005442D1">
        <w:rPr>
          <w:bCs/>
          <w:iCs/>
        </w:rPr>
        <w:t>;</w:t>
      </w:r>
    </w:p>
    <w:p w14:paraId="75747D58" w14:textId="1901F9AA" w:rsidR="00AC5003" w:rsidRPr="005442D1" w:rsidRDefault="00AC5003" w:rsidP="005B3B45">
      <w:pPr>
        <w:pStyle w:val="Listparagraf"/>
        <w:numPr>
          <w:ilvl w:val="0"/>
          <w:numId w:val="40"/>
        </w:numPr>
        <w:autoSpaceDE w:val="0"/>
        <w:autoSpaceDN w:val="0"/>
        <w:adjustRightInd w:val="0"/>
        <w:spacing w:after="120" w:line="240" w:lineRule="auto"/>
        <w:ind w:left="284" w:hanging="284"/>
        <w:jc w:val="both"/>
        <w:rPr>
          <w:bCs/>
        </w:rPr>
      </w:pPr>
      <w:r w:rsidRPr="005442D1">
        <w:rPr>
          <w:bCs/>
        </w:rPr>
        <w:t xml:space="preserve">The share of the </w:t>
      </w:r>
      <w:r w:rsidRPr="005442D1">
        <w:rPr>
          <w:bCs/>
          <w:i/>
        </w:rPr>
        <w:t>1.A.4.b.i Residential: Stationary category</w:t>
      </w:r>
      <w:r w:rsidRPr="005442D1">
        <w:rPr>
          <w:bCs/>
        </w:rPr>
        <w:t xml:space="preserve"> increased from 34% to </w:t>
      </w:r>
      <w:r w:rsidR="004009E0">
        <w:rPr>
          <w:bCs/>
        </w:rPr>
        <w:t>7</w:t>
      </w:r>
      <w:r w:rsidR="00A06CA4">
        <w:rPr>
          <w:bCs/>
        </w:rPr>
        <w:t>8</w:t>
      </w:r>
      <w:r w:rsidRPr="005442D1">
        <w:rPr>
          <w:bCs/>
        </w:rPr>
        <w:t>%</w:t>
      </w:r>
      <w:r w:rsidR="00E55AB3" w:rsidRPr="005442D1">
        <w:rPr>
          <w:bCs/>
        </w:rPr>
        <w:t xml:space="preserve"> (1990/20</w:t>
      </w:r>
      <w:r w:rsidR="00557591" w:rsidRPr="005442D1">
        <w:rPr>
          <w:bCs/>
        </w:rPr>
        <w:t>2</w:t>
      </w:r>
      <w:r w:rsidR="00A06CA4">
        <w:rPr>
          <w:bCs/>
        </w:rPr>
        <w:t>3</w:t>
      </w:r>
      <w:r w:rsidR="00E55AB3" w:rsidRPr="005442D1">
        <w:rPr>
          <w:bCs/>
        </w:rPr>
        <w:t xml:space="preserve">). </w:t>
      </w:r>
      <w:r w:rsidR="00E55AB3" w:rsidRPr="005442D1">
        <w:rPr>
          <w:bCs/>
          <w:lang w:val="en-US"/>
        </w:rPr>
        <w:t>A</w:t>
      </w:r>
      <w:r w:rsidR="00E55AB3" w:rsidRPr="005442D1">
        <w:rPr>
          <w:bCs/>
        </w:rPr>
        <w:t xml:space="preserve"> large increase has been observed in the last </w:t>
      </w:r>
      <w:r w:rsidR="00A06CA4">
        <w:rPr>
          <w:bCs/>
        </w:rPr>
        <w:t>9</w:t>
      </w:r>
      <w:r w:rsidR="00E55AB3" w:rsidRPr="005442D1">
        <w:rPr>
          <w:bCs/>
        </w:rPr>
        <w:t xml:space="preserve"> years. The reason is t</w:t>
      </w:r>
      <w:r w:rsidR="00AC604C" w:rsidRPr="005442D1">
        <w:rPr>
          <w:bCs/>
        </w:rPr>
        <w:t>he</w:t>
      </w:r>
      <w:r w:rsidR="00E55AB3" w:rsidRPr="005442D1">
        <w:rPr>
          <w:bCs/>
        </w:rPr>
        <w:t xml:space="preserve"> change t</w:t>
      </w:r>
      <w:r w:rsidR="00AC604C" w:rsidRPr="005442D1">
        <w:rPr>
          <w:bCs/>
        </w:rPr>
        <w:t>o the</w:t>
      </w:r>
      <w:r w:rsidR="00E55AB3" w:rsidRPr="005442D1">
        <w:rPr>
          <w:bCs/>
        </w:rPr>
        <w:t xml:space="preserve"> methodology for biomass </w:t>
      </w:r>
      <w:r w:rsidR="00AC604C" w:rsidRPr="005442D1">
        <w:rPr>
          <w:bCs/>
        </w:rPr>
        <w:t xml:space="preserve">accounting </w:t>
      </w:r>
      <w:r w:rsidR="00E55AB3" w:rsidRPr="005442D1">
        <w:rPr>
          <w:bCs/>
        </w:rPr>
        <w:t xml:space="preserve">in Energy Balances </w:t>
      </w:r>
      <w:r w:rsidR="00AC604C" w:rsidRPr="005442D1">
        <w:rPr>
          <w:bCs/>
        </w:rPr>
        <w:t>of the</w:t>
      </w:r>
      <w:r w:rsidR="00E55AB3" w:rsidRPr="005442D1">
        <w:rPr>
          <w:bCs/>
        </w:rPr>
        <w:t xml:space="preserve"> National Bureau of Statistics.</w:t>
      </w:r>
    </w:p>
    <w:p w14:paraId="10F9A10B" w14:textId="0324CB8C" w:rsidR="00AC5003" w:rsidRPr="005442D1" w:rsidRDefault="00AC5003" w:rsidP="005B3B45">
      <w:pPr>
        <w:pStyle w:val="Listparagraf"/>
        <w:numPr>
          <w:ilvl w:val="0"/>
          <w:numId w:val="40"/>
        </w:numPr>
        <w:autoSpaceDE w:val="0"/>
        <w:autoSpaceDN w:val="0"/>
        <w:adjustRightInd w:val="0"/>
        <w:spacing w:after="120" w:line="240" w:lineRule="auto"/>
        <w:ind w:left="284" w:hanging="284"/>
        <w:jc w:val="both"/>
        <w:rPr>
          <w:bCs/>
        </w:rPr>
      </w:pPr>
      <w:r w:rsidRPr="005442D1">
        <w:rPr>
          <w:bCs/>
        </w:rPr>
        <w:t>The share of all categories "</w:t>
      </w:r>
      <w:r w:rsidRPr="005442D1">
        <w:rPr>
          <w:bCs/>
          <w:i/>
        </w:rPr>
        <w:t>Other</w:t>
      </w:r>
      <w:r w:rsidRPr="005442D1">
        <w:rPr>
          <w:bCs/>
        </w:rPr>
        <w:t xml:space="preserve">" </w:t>
      </w:r>
      <w:r w:rsidR="00A06CA4">
        <w:rPr>
          <w:bCs/>
        </w:rPr>
        <w:t>-</w:t>
      </w:r>
      <w:r w:rsidRPr="005442D1">
        <w:rPr>
          <w:bCs/>
        </w:rPr>
        <w:t xml:space="preserve"> </w:t>
      </w:r>
      <w:r w:rsidR="005B3B45">
        <w:rPr>
          <w:bCs/>
        </w:rPr>
        <w:t>8</w:t>
      </w:r>
      <w:r w:rsidRPr="005442D1">
        <w:rPr>
          <w:bCs/>
        </w:rPr>
        <w:t>%, Figure 2.37.</w:t>
      </w:r>
    </w:p>
    <w:tbl>
      <w:tblPr>
        <w:tblStyle w:val="Tabelgril"/>
        <w:tblW w:w="0" w:type="auto"/>
        <w:tblInd w:w="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00"/>
        <w:gridCol w:w="7416"/>
      </w:tblGrid>
      <w:tr w:rsidR="00AC5003" w:rsidRPr="00DA6F54" w14:paraId="7C33655C" w14:textId="77777777" w:rsidTr="004A61EA">
        <w:tc>
          <w:tcPr>
            <w:tcW w:w="2100" w:type="dxa"/>
          </w:tcPr>
          <w:p w14:paraId="4E98BAF1" w14:textId="496FA374" w:rsidR="00AC5003" w:rsidRPr="00DA6F54" w:rsidRDefault="00AC5003" w:rsidP="00AC5003">
            <w:pPr>
              <w:ind w:left="0" w:firstLine="0"/>
            </w:pPr>
          </w:p>
        </w:tc>
        <w:tc>
          <w:tcPr>
            <w:tcW w:w="7416" w:type="dxa"/>
          </w:tcPr>
          <w:p w14:paraId="54487EC0" w14:textId="3E151266" w:rsidR="00AC5003" w:rsidRPr="00DA6F54" w:rsidRDefault="00AC5003" w:rsidP="00AC5003">
            <w:pPr>
              <w:ind w:left="0" w:firstLine="0"/>
            </w:pPr>
          </w:p>
        </w:tc>
      </w:tr>
      <w:tr w:rsidR="00AC5003" w:rsidRPr="00DA6F54" w14:paraId="40058DD6" w14:textId="77777777" w:rsidTr="004A61EA">
        <w:tc>
          <w:tcPr>
            <w:tcW w:w="9516" w:type="dxa"/>
            <w:gridSpan w:val="2"/>
          </w:tcPr>
          <w:tbl>
            <w:tblPr>
              <w:tblStyle w:val="Tabelgril"/>
              <w:tblW w:w="0" w:type="auto"/>
              <w:tblInd w:w="11" w:type="dxa"/>
              <w:tblLook w:val="04A0" w:firstRow="1" w:lastRow="0" w:firstColumn="1" w:lastColumn="0" w:noHBand="0" w:noVBand="1"/>
            </w:tblPr>
            <w:tblGrid>
              <w:gridCol w:w="4896"/>
              <w:gridCol w:w="4383"/>
            </w:tblGrid>
            <w:tr w:rsidR="00851B2C" w14:paraId="5691BD97" w14:textId="77777777" w:rsidTr="00A06CA4">
              <w:tc>
                <w:tcPr>
                  <w:tcW w:w="4640" w:type="dxa"/>
                </w:tcPr>
                <w:p w14:paraId="2A05EB67" w14:textId="5BDCAE2E" w:rsidR="00851B2C" w:rsidRDefault="00A06CA4" w:rsidP="00AC5003">
                  <w:pPr>
                    <w:autoSpaceDE w:val="0"/>
                    <w:autoSpaceDN w:val="0"/>
                    <w:adjustRightInd w:val="0"/>
                    <w:spacing w:after="120" w:line="240" w:lineRule="auto"/>
                    <w:ind w:left="0" w:firstLine="0"/>
                    <w:jc w:val="center"/>
                    <w:rPr>
                      <w:b/>
                      <w:bCs/>
                    </w:rPr>
                  </w:pPr>
                  <w:r>
                    <w:rPr>
                      <w:noProof/>
                      <w:lang w:val="en-US" w:eastAsia="ja-JP"/>
                    </w:rPr>
                    <w:drawing>
                      <wp:inline distT="0" distB="0" distL="0" distR="0" wp14:anchorId="3C12F9A5" wp14:editId="5B9E721B">
                        <wp:extent cx="2954867" cy="1925955"/>
                        <wp:effectExtent l="0" t="0" r="17145" b="17145"/>
                        <wp:docPr id="84" name="Диаграмма 84">
                          <a:extLst xmlns:a="http://schemas.openxmlformats.org/drawingml/2006/main">
                            <a:ext uri="{FF2B5EF4-FFF2-40B4-BE49-F238E27FC236}">
                              <a16:creationId xmlns:a16="http://schemas.microsoft.com/office/drawing/2014/main" id="{00000000-0008-0000-34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3"/>
                          </a:graphicData>
                        </a:graphic>
                      </wp:inline>
                    </w:drawing>
                  </w:r>
                </w:p>
              </w:tc>
              <w:tc>
                <w:tcPr>
                  <w:tcW w:w="4639" w:type="dxa"/>
                </w:tcPr>
                <w:p w14:paraId="402495C0" w14:textId="5E6FC035" w:rsidR="00851B2C" w:rsidRDefault="00A06CA4" w:rsidP="00AC5003">
                  <w:pPr>
                    <w:autoSpaceDE w:val="0"/>
                    <w:autoSpaceDN w:val="0"/>
                    <w:adjustRightInd w:val="0"/>
                    <w:spacing w:after="120" w:line="240" w:lineRule="auto"/>
                    <w:ind w:left="0" w:firstLine="0"/>
                    <w:jc w:val="center"/>
                    <w:rPr>
                      <w:b/>
                      <w:bCs/>
                    </w:rPr>
                  </w:pPr>
                  <w:r>
                    <w:rPr>
                      <w:noProof/>
                      <w:lang w:val="en-US" w:eastAsia="ja-JP"/>
                    </w:rPr>
                    <w:drawing>
                      <wp:inline distT="0" distB="0" distL="0" distR="0" wp14:anchorId="002D9FDA" wp14:editId="168A65E4">
                        <wp:extent cx="2396067" cy="1926166"/>
                        <wp:effectExtent l="0" t="0" r="4445" b="17145"/>
                        <wp:docPr id="83" name="Диаграмма 83">
                          <a:extLst xmlns:a="http://schemas.openxmlformats.org/drawingml/2006/main">
                            <a:ext uri="{FF2B5EF4-FFF2-40B4-BE49-F238E27FC236}">
                              <a16:creationId xmlns:a16="http://schemas.microsoft.com/office/drawing/2014/main" id="{00000000-0008-0000-34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4"/>
                          </a:graphicData>
                        </a:graphic>
                      </wp:inline>
                    </w:drawing>
                  </w:r>
                </w:p>
              </w:tc>
            </w:tr>
          </w:tbl>
          <w:p w14:paraId="5AC483EA" w14:textId="29DD5A0E" w:rsidR="00AC5003" w:rsidRPr="00DA6F54" w:rsidRDefault="00AC5003" w:rsidP="00AC5003">
            <w:pPr>
              <w:autoSpaceDE w:val="0"/>
              <w:autoSpaceDN w:val="0"/>
              <w:adjustRightInd w:val="0"/>
              <w:spacing w:after="120" w:line="240" w:lineRule="auto"/>
              <w:ind w:left="11" w:hanging="11"/>
              <w:jc w:val="center"/>
              <w:rPr>
                <w:rFonts w:eastAsia="MinionPro-Regular"/>
                <w:color w:val="E36C0A"/>
              </w:rPr>
            </w:pPr>
            <w:r w:rsidRPr="00FB2A38">
              <w:rPr>
                <w:b/>
                <w:bCs/>
              </w:rPr>
              <w:t xml:space="preserve">Figure 2.37. </w:t>
            </w:r>
            <w:r w:rsidRPr="00FB2A38">
              <w:t xml:space="preserve">Zn emissions by sectors in 1990 and </w:t>
            </w:r>
            <w:r w:rsidRPr="00C50990">
              <w:t>20</w:t>
            </w:r>
            <w:r w:rsidR="00194E98" w:rsidRPr="00C50990">
              <w:t>2</w:t>
            </w:r>
            <w:r w:rsidR="00A06CA4">
              <w:t>3</w:t>
            </w:r>
          </w:p>
        </w:tc>
      </w:tr>
    </w:tbl>
    <w:p w14:paraId="75416987" w14:textId="77777777" w:rsidR="00A06CA4" w:rsidRDefault="00A06CA4" w:rsidP="005B49B4">
      <w:pPr>
        <w:pStyle w:val="Titlu3"/>
        <w:ind w:left="0" w:firstLine="0"/>
        <w:rPr>
          <w:i w:val="0"/>
          <w:color w:val="auto"/>
        </w:rPr>
      </w:pPr>
      <w:bookmarkStart w:id="63" w:name="_Toc47965482"/>
      <w:bookmarkStart w:id="64" w:name="_Toc116907438"/>
    </w:p>
    <w:p w14:paraId="34EDE3C3" w14:textId="718E257F" w:rsidR="00AC5003" w:rsidRPr="00A06CA4" w:rsidRDefault="00AC5003" w:rsidP="005B49B4">
      <w:pPr>
        <w:pStyle w:val="Titlu3"/>
        <w:ind w:left="0" w:firstLine="0"/>
        <w:rPr>
          <w:i w:val="0"/>
          <w:color w:val="4F81BD" w:themeColor="accent1"/>
        </w:rPr>
      </w:pPr>
      <w:r w:rsidRPr="00A06CA4">
        <w:rPr>
          <w:i w:val="0"/>
          <w:color w:val="4F81BD" w:themeColor="accent1"/>
        </w:rPr>
        <w:t>PCDD/F</w:t>
      </w:r>
      <w:bookmarkEnd w:id="63"/>
      <w:bookmarkEnd w:id="64"/>
    </w:p>
    <w:p w14:paraId="25476D48" w14:textId="388FA5E7" w:rsidR="004A61EA" w:rsidRDefault="00AC5003" w:rsidP="005B3B45">
      <w:pPr>
        <w:autoSpaceDE w:val="0"/>
        <w:autoSpaceDN w:val="0"/>
        <w:adjustRightInd w:val="0"/>
        <w:spacing w:after="0" w:line="240" w:lineRule="auto"/>
        <w:ind w:left="0" w:firstLine="0"/>
        <w:jc w:val="both"/>
        <w:rPr>
          <w:bCs/>
        </w:rPr>
      </w:pPr>
      <w:r w:rsidRPr="00936D0E">
        <w:rPr>
          <w:bCs/>
          <w:color w:val="auto"/>
        </w:rPr>
        <w:t>PCDD/F emissions</w:t>
      </w:r>
      <w:r w:rsidR="007249E8" w:rsidRPr="00936D0E">
        <w:rPr>
          <w:bCs/>
          <w:color w:val="auto"/>
        </w:rPr>
        <w:t xml:space="preserve"> </w:t>
      </w:r>
      <w:r w:rsidRPr="006754FB">
        <w:rPr>
          <w:bCs/>
        </w:rPr>
        <w:t>decrease</w:t>
      </w:r>
      <w:r w:rsidR="007249E8" w:rsidRPr="006754FB">
        <w:rPr>
          <w:bCs/>
        </w:rPr>
        <w:t>d</w:t>
      </w:r>
      <w:r w:rsidRPr="006754FB">
        <w:rPr>
          <w:bCs/>
        </w:rPr>
        <w:t xml:space="preserve"> from </w:t>
      </w:r>
      <w:r w:rsidR="00936D0E">
        <w:rPr>
          <w:bCs/>
        </w:rPr>
        <w:t>41,</w:t>
      </w:r>
      <w:r w:rsidR="00A06CA4">
        <w:rPr>
          <w:bCs/>
          <w:lang w:val="en-US"/>
        </w:rPr>
        <w:t>7</w:t>
      </w:r>
      <w:r w:rsidRPr="006754FB">
        <w:rPr>
          <w:bCs/>
        </w:rPr>
        <w:t xml:space="preserve"> g I-TEQ (1990) to </w:t>
      </w:r>
      <w:r w:rsidR="004009E0">
        <w:rPr>
          <w:bCs/>
          <w:color w:val="auto"/>
          <w:lang w:val="en-US"/>
        </w:rPr>
        <w:t>2</w:t>
      </w:r>
      <w:r w:rsidR="00A06CA4">
        <w:rPr>
          <w:bCs/>
          <w:color w:val="auto"/>
          <w:lang w:val="en-US"/>
        </w:rPr>
        <w:t>0</w:t>
      </w:r>
      <w:r w:rsidRPr="006754FB">
        <w:rPr>
          <w:bCs/>
          <w:color w:val="auto"/>
        </w:rPr>
        <w:t>,</w:t>
      </w:r>
      <w:r w:rsidR="00A06CA4">
        <w:rPr>
          <w:bCs/>
          <w:color w:val="auto"/>
        </w:rPr>
        <w:t>8</w:t>
      </w:r>
      <w:r w:rsidRPr="006754FB">
        <w:rPr>
          <w:bCs/>
          <w:color w:val="auto"/>
        </w:rPr>
        <w:t xml:space="preserve"> </w:t>
      </w:r>
      <w:r w:rsidRPr="006754FB">
        <w:rPr>
          <w:bCs/>
        </w:rPr>
        <w:t>g I-TEQ in 20</w:t>
      </w:r>
      <w:r w:rsidR="006754FB">
        <w:rPr>
          <w:bCs/>
        </w:rPr>
        <w:t>2</w:t>
      </w:r>
      <w:r w:rsidR="00A06CA4">
        <w:rPr>
          <w:bCs/>
        </w:rPr>
        <w:t>3</w:t>
      </w:r>
      <w:r w:rsidRPr="006754FB">
        <w:rPr>
          <w:bCs/>
          <w:lang w:val="en-US"/>
        </w:rPr>
        <w:t xml:space="preserve">, </w:t>
      </w:r>
      <w:r w:rsidRPr="006754FB">
        <w:rPr>
          <w:bCs/>
        </w:rPr>
        <w:t xml:space="preserve">(Figure 2.38) </w:t>
      </w:r>
    </w:p>
    <w:p w14:paraId="40383AE6" w14:textId="77777777" w:rsidR="006754FB" w:rsidRPr="006754FB" w:rsidRDefault="006754FB" w:rsidP="006754FB">
      <w:pPr>
        <w:ind w:left="0" w:firstLine="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12"/>
        <w:gridCol w:w="3221"/>
        <w:gridCol w:w="1463"/>
        <w:gridCol w:w="1463"/>
        <w:gridCol w:w="2083"/>
      </w:tblGrid>
      <w:tr w:rsidR="006476A3" w:rsidRPr="006476A3" w14:paraId="111628FA" w14:textId="77777777" w:rsidTr="006476A3">
        <w:trPr>
          <w:trHeight w:val="20"/>
        </w:trPr>
        <w:tc>
          <w:tcPr>
            <w:tcW w:w="776" w:type="pct"/>
            <w:shd w:val="clear" w:color="auto" w:fill="auto"/>
            <w:noWrap/>
            <w:vAlign w:val="bottom"/>
            <w:hideMark/>
          </w:tcPr>
          <w:p w14:paraId="483857EE" w14:textId="77777777" w:rsidR="006476A3" w:rsidRPr="006476A3" w:rsidRDefault="006476A3" w:rsidP="004A61EA">
            <w:pPr>
              <w:spacing w:after="0" w:line="240" w:lineRule="auto"/>
              <w:ind w:left="0" w:firstLine="0"/>
              <w:rPr>
                <w:color w:val="auto"/>
                <w:sz w:val="16"/>
                <w:szCs w:val="16"/>
                <w:lang w:val="en-US" w:eastAsia="ru-RU"/>
              </w:rPr>
            </w:pPr>
          </w:p>
        </w:tc>
        <w:tc>
          <w:tcPr>
            <w:tcW w:w="1653" w:type="pct"/>
            <w:shd w:val="clear" w:color="auto" w:fill="auto"/>
            <w:noWrap/>
            <w:vAlign w:val="bottom"/>
            <w:hideMark/>
          </w:tcPr>
          <w:p w14:paraId="34921F27" w14:textId="77777777" w:rsidR="006476A3" w:rsidRPr="006476A3" w:rsidRDefault="006476A3" w:rsidP="004A61EA">
            <w:pPr>
              <w:spacing w:after="0" w:line="240" w:lineRule="auto"/>
              <w:ind w:left="0" w:firstLine="0"/>
              <w:rPr>
                <w:color w:val="auto"/>
                <w:sz w:val="16"/>
                <w:szCs w:val="16"/>
                <w:lang w:val="en-US" w:eastAsia="ru-RU"/>
              </w:rPr>
            </w:pPr>
          </w:p>
        </w:tc>
        <w:tc>
          <w:tcPr>
            <w:tcW w:w="751" w:type="pct"/>
            <w:shd w:val="clear" w:color="auto" w:fill="auto"/>
            <w:noWrap/>
            <w:vAlign w:val="bottom"/>
            <w:hideMark/>
          </w:tcPr>
          <w:p w14:paraId="64C1DEE7" w14:textId="77777777" w:rsidR="006476A3" w:rsidRPr="00F51A50" w:rsidRDefault="006476A3" w:rsidP="006476A3">
            <w:pPr>
              <w:spacing w:after="0" w:line="240" w:lineRule="auto"/>
              <w:ind w:left="0" w:firstLine="0"/>
              <w:jc w:val="center"/>
              <w:rPr>
                <w:b/>
                <w:color w:val="auto"/>
                <w:sz w:val="16"/>
                <w:szCs w:val="16"/>
                <w:lang w:val="ru-RU" w:eastAsia="ru-RU"/>
              </w:rPr>
            </w:pPr>
            <w:r w:rsidRPr="00F51A50">
              <w:rPr>
                <w:b/>
                <w:color w:val="auto"/>
                <w:sz w:val="16"/>
                <w:szCs w:val="16"/>
                <w:lang w:val="ru-RU" w:eastAsia="ru-RU"/>
              </w:rPr>
              <w:t>PCDD</w:t>
            </w:r>
            <w:r w:rsidR="00F51A50" w:rsidRPr="00F51A50">
              <w:rPr>
                <w:b/>
                <w:color w:val="auto"/>
                <w:sz w:val="16"/>
                <w:szCs w:val="16"/>
                <w:lang w:val="en-US" w:eastAsia="ru-RU"/>
              </w:rPr>
              <w:t>,</w:t>
            </w:r>
            <w:r w:rsidR="00F51A50" w:rsidRPr="00F51A50">
              <w:rPr>
                <w:b/>
                <w:bCs/>
                <w:sz w:val="16"/>
                <w:szCs w:val="16"/>
              </w:rPr>
              <w:t xml:space="preserve"> g I-TEQ</w:t>
            </w:r>
          </w:p>
        </w:tc>
        <w:tc>
          <w:tcPr>
            <w:tcW w:w="751" w:type="pct"/>
            <w:shd w:val="clear" w:color="auto" w:fill="auto"/>
            <w:noWrap/>
            <w:vAlign w:val="bottom"/>
            <w:hideMark/>
          </w:tcPr>
          <w:p w14:paraId="7C91258C" w14:textId="77777777" w:rsidR="006476A3" w:rsidRPr="00F51A50" w:rsidRDefault="006476A3" w:rsidP="006476A3">
            <w:pPr>
              <w:spacing w:after="0" w:line="240" w:lineRule="auto"/>
              <w:ind w:left="0" w:firstLine="0"/>
              <w:jc w:val="center"/>
              <w:rPr>
                <w:b/>
                <w:color w:val="auto"/>
                <w:sz w:val="16"/>
                <w:szCs w:val="16"/>
                <w:lang w:val="ru-RU" w:eastAsia="ru-RU"/>
              </w:rPr>
            </w:pPr>
            <w:r w:rsidRPr="00F51A50">
              <w:rPr>
                <w:b/>
                <w:color w:val="auto"/>
                <w:sz w:val="16"/>
                <w:szCs w:val="16"/>
                <w:lang w:val="ru-RU" w:eastAsia="ru-RU"/>
              </w:rPr>
              <w:t>PCDD</w:t>
            </w:r>
            <w:r w:rsidR="00F51A50" w:rsidRPr="00F51A50">
              <w:rPr>
                <w:b/>
                <w:color w:val="auto"/>
                <w:sz w:val="16"/>
                <w:szCs w:val="16"/>
                <w:lang w:val="en-US" w:eastAsia="ru-RU"/>
              </w:rPr>
              <w:t>.</w:t>
            </w:r>
            <w:r w:rsidR="00F51A50" w:rsidRPr="00F51A50">
              <w:rPr>
                <w:b/>
                <w:bCs/>
                <w:sz w:val="16"/>
                <w:szCs w:val="16"/>
              </w:rPr>
              <w:t xml:space="preserve"> g I-TEQ</w:t>
            </w:r>
          </w:p>
        </w:tc>
        <w:tc>
          <w:tcPr>
            <w:tcW w:w="1069" w:type="pct"/>
            <w:shd w:val="clear" w:color="auto" w:fill="auto"/>
            <w:noWrap/>
            <w:vAlign w:val="bottom"/>
            <w:hideMark/>
          </w:tcPr>
          <w:p w14:paraId="675A5FB2" w14:textId="205E2E06" w:rsidR="006476A3" w:rsidRPr="00EA7626" w:rsidRDefault="006476A3" w:rsidP="006476A3">
            <w:pPr>
              <w:spacing w:after="0" w:line="240" w:lineRule="auto"/>
              <w:ind w:left="0" w:firstLine="0"/>
              <w:jc w:val="center"/>
              <w:rPr>
                <w:b/>
                <w:color w:val="auto"/>
                <w:sz w:val="16"/>
                <w:szCs w:val="16"/>
                <w:lang w:val="en-US" w:eastAsia="ru-RU"/>
              </w:rPr>
            </w:pPr>
            <w:r w:rsidRPr="006476A3">
              <w:rPr>
                <w:b/>
                <w:color w:val="auto"/>
                <w:sz w:val="16"/>
                <w:szCs w:val="16"/>
                <w:lang w:val="ru-RU" w:eastAsia="ru-RU"/>
              </w:rPr>
              <w:t>202</w:t>
            </w:r>
            <w:r w:rsidR="00A06CA4">
              <w:rPr>
                <w:b/>
                <w:color w:val="auto"/>
                <w:sz w:val="16"/>
                <w:szCs w:val="16"/>
                <w:lang w:val="en-US" w:eastAsia="ru-RU"/>
              </w:rPr>
              <w:t>3</w:t>
            </w:r>
          </w:p>
        </w:tc>
      </w:tr>
      <w:tr w:rsidR="006476A3" w:rsidRPr="006476A3" w14:paraId="68C306B7" w14:textId="77777777" w:rsidTr="006476A3">
        <w:trPr>
          <w:trHeight w:val="20"/>
        </w:trPr>
        <w:tc>
          <w:tcPr>
            <w:tcW w:w="776" w:type="pct"/>
            <w:shd w:val="clear" w:color="auto" w:fill="auto"/>
            <w:noWrap/>
            <w:vAlign w:val="bottom"/>
            <w:hideMark/>
          </w:tcPr>
          <w:p w14:paraId="1A2EB539" w14:textId="77777777" w:rsidR="006476A3" w:rsidRPr="006476A3" w:rsidRDefault="006476A3" w:rsidP="004A61EA">
            <w:pPr>
              <w:spacing w:after="0" w:line="240" w:lineRule="auto"/>
              <w:ind w:left="0" w:firstLine="0"/>
              <w:rPr>
                <w:color w:val="auto"/>
                <w:sz w:val="16"/>
                <w:szCs w:val="16"/>
                <w:lang w:val="ru-RU" w:eastAsia="ru-RU"/>
              </w:rPr>
            </w:pPr>
            <w:r w:rsidRPr="006476A3">
              <w:rPr>
                <w:color w:val="auto"/>
                <w:sz w:val="16"/>
                <w:szCs w:val="16"/>
                <w:lang w:val="ru-RU" w:eastAsia="ru-RU"/>
              </w:rPr>
              <w:t> </w:t>
            </w:r>
          </w:p>
        </w:tc>
        <w:tc>
          <w:tcPr>
            <w:tcW w:w="1653" w:type="pct"/>
            <w:shd w:val="clear" w:color="auto" w:fill="auto"/>
            <w:noWrap/>
            <w:vAlign w:val="bottom"/>
            <w:hideMark/>
          </w:tcPr>
          <w:p w14:paraId="0CEAFA3E" w14:textId="77777777" w:rsidR="006476A3" w:rsidRPr="006476A3" w:rsidRDefault="006476A3" w:rsidP="004A61EA">
            <w:pPr>
              <w:spacing w:after="0" w:line="240" w:lineRule="auto"/>
              <w:ind w:left="0" w:firstLine="0"/>
              <w:rPr>
                <w:color w:val="auto"/>
                <w:sz w:val="16"/>
                <w:szCs w:val="16"/>
                <w:lang w:val="ru-RU" w:eastAsia="ru-RU"/>
              </w:rPr>
            </w:pPr>
            <w:r w:rsidRPr="006476A3">
              <w:rPr>
                <w:color w:val="auto"/>
                <w:sz w:val="16"/>
                <w:szCs w:val="16"/>
                <w:lang w:val="ru-RU" w:eastAsia="ru-RU"/>
              </w:rPr>
              <w:t> </w:t>
            </w:r>
          </w:p>
        </w:tc>
        <w:tc>
          <w:tcPr>
            <w:tcW w:w="751" w:type="pct"/>
            <w:shd w:val="clear" w:color="auto" w:fill="auto"/>
            <w:noWrap/>
            <w:vAlign w:val="bottom"/>
            <w:hideMark/>
          </w:tcPr>
          <w:p w14:paraId="2D8EC848" w14:textId="77777777" w:rsidR="006476A3" w:rsidRPr="00A90487" w:rsidRDefault="006476A3" w:rsidP="006476A3">
            <w:pPr>
              <w:spacing w:after="0" w:line="240" w:lineRule="auto"/>
              <w:ind w:left="0" w:firstLine="0"/>
              <w:jc w:val="center"/>
              <w:rPr>
                <w:b/>
                <w:color w:val="auto"/>
                <w:sz w:val="16"/>
                <w:szCs w:val="16"/>
                <w:lang w:val="ru-RU" w:eastAsia="ru-RU"/>
              </w:rPr>
            </w:pPr>
            <w:r w:rsidRPr="00A90487">
              <w:rPr>
                <w:b/>
                <w:color w:val="auto"/>
                <w:sz w:val="16"/>
                <w:szCs w:val="16"/>
                <w:lang w:val="ru-RU" w:eastAsia="ru-RU"/>
              </w:rPr>
              <w:t>1990</w:t>
            </w:r>
          </w:p>
        </w:tc>
        <w:tc>
          <w:tcPr>
            <w:tcW w:w="751" w:type="pct"/>
            <w:shd w:val="clear" w:color="auto" w:fill="auto"/>
            <w:noWrap/>
            <w:vAlign w:val="bottom"/>
            <w:hideMark/>
          </w:tcPr>
          <w:p w14:paraId="59A64EFE" w14:textId="095BD4F5" w:rsidR="006476A3" w:rsidRPr="00A90487" w:rsidRDefault="006476A3" w:rsidP="006476A3">
            <w:pPr>
              <w:spacing w:after="0" w:line="240" w:lineRule="auto"/>
              <w:ind w:left="0" w:firstLine="0"/>
              <w:jc w:val="center"/>
              <w:rPr>
                <w:b/>
                <w:color w:val="auto"/>
                <w:sz w:val="16"/>
                <w:szCs w:val="16"/>
                <w:lang w:val="en-US" w:eastAsia="ru-RU"/>
              </w:rPr>
            </w:pPr>
            <w:r w:rsidRPr="00A90487">
              <w:rPr>
                <w:b/>
                <w:color w:val="auto"/>
                <w:sz w:val="16"/>
                <w:szCs w:val="16"/>
                <w:lang w:val="ru-RU" w:eastAsia="ru-RU"/>
              </w:rPr>
              <w:t>202</w:t>
            </w:r>
            <w:r w:rsidR="00A06CA4" w:rsidRPr="00A90487">
              <w:rPr>
                <w:b/>
                <w:color w:val="auto"/>
                <w:sz w:val="16"/>
                <w:szCs w:val="16"/>
                <w:lang w:val="ru-RU" w:eastAsia="ru-RU"/>
              </w:rPr>
              <w:t>3</w:t>
            </w:r>
          </w:p>
        </w:tc>
        <w:tc>
          <w:tcPr>
            <w:tcW w:w="1069" w:type="pct"/>
            <w:shd w:val="clear" w:color="auto" w:fill="auto"/>
            <w:noWrap/>
            <w:vAlign w:val="bottom"/>
            <w:hideMark/>
          </w:tcPr>
          <w:p w14:paraId="5C314222" w14:textId="77777777" w:rsidR="006476A3" w:rsidRPr="00A90487" w:rsidRDefault="006476A3" w:rsidP="006476A3">
            <w:pPr>
              <w:spacing w:after="0" w:line="240" w:lineRule="auto"/>
              <w:ind w:left="0" w:firstLine="0"/>
              <w:jc w:val="center"/>
              <w:rPr>
                <w:b/>
                <w:color w:val="auto"/>
                <w:sz w:val="16"/>
                <w:szCs w:val="16"/>
                <w:lang w:val="ru-RU" w:eastAsia="ru-RU"/>
              </w:rPr>
            </w:pPr>
            <w:r w:rsidRPr="00A90487">
              <w:rPr>
                <w:b/>
                <w:color w:val="auto"/>
                <w:sz w:val="16"/>
                <w:szCs w:val="16"/>
                <w:lang w:val="ru-RU" w:eastAsia="ru-RU"/>
              </w:rPr>
              <w:t>%</w:t>
            </w:r>
          </w:p>
        </w:tc>
      </w:tr>
      <w:tr w:rsidR="00EA7626" w:rsidRPr="006476A3" w14:paraId="3AEA9FB6" w14:textId="77777777" w:rsidTr="006476A3">
        <w:trPr>
          <w:trHeight w:val="20"/>
        </w:trPr>
        <w:tc>
          <w:tcPr>
            <w:tcW w:w="776" w:type="pct"/>
            <w:shd w:val="clear" w:color="auto" w:fill="auto"/>
            <w:noWrap/>
            <w:vAlign w:val="bottom"/>
            <w:hideMark/>
          </w:tcPr>
          <w:p w14:paraId="1CE577B2" w14:textId="77777777" w:rsidR="00EA7626" w:rsidRPr="006476A3" w:rsidRDefault="00EA7626" w:rsidP="00EA7626">
            <w:pPr>
              <w:spacing w:after="0" w:line="240" w:lineRule="auto"/>
              <w:ind w:left="0" w:firstLine="0"/>
              <w:rPr>
                <w:color w:val="auto"/>
                <w:sz w:val="16"/>
                <w:szCs w:val="16"/>
                <w:lang w:val="ru-RU" w:eastAsia="ru-RU"/>
              </w:rPr>
            </w:pPr>
            <w:r w:rsidRPr="006476A3">
              <w:rPr>
                <w:color w:val="auto"/>
                <w:sz w:val="16"/>
                <w:szCs w:val="16"/>
                <w:lang w:val="ru-RU" w:eastAsia="ru-RU"/>
              </w:rPr>
              <w:t>1A4bi</w:t>
            </w:r>
          </w:p>
        </w:tc>
        <w:tc>
          <w:tcPr>
            <w:tcW w:w="1653" w:type="pct"/>
            <w:shd w:val="clear" w:color="auto" w:fill="auto"/>
            <w:noWrap/>
            <w:vAlign w:val="bottom"/>
            <w:hideMark/>
          </w:tcPr>
          <w:p w14:paraId="2A2D99A5" w14:textId="77777777" w:rsidR="00EA7626" w:rsidRPr="006476A3" w:rsidRDefault="00EA7626" w:rsidP="00EA7626">
            <w:pPr>
              <w:spacing w:after="0" w:line="240" w:lineRule="auto"/>
              <w:ind w:left="0" w:firstLine="0"/>
              <w:rPr>
                <w:color w:val="auto"/>
                <w:sz w:val="16"/>
                <w:szCs w:val="16"/>
                <w:lang w:val="ru-RU" w:eastAsia="ru-RU"/>
              </w:rPr>
            </w:pPr>
            <w:r w:rsidRPr="006476A3">
              <w:rPr>
                <w:color w:val="auto"/>
                <w:sz w:val="16"/>
                <w:szCs w:val="16"/>
                <w:lang w:val="ru-RU" w:eastAsia="ru-RU"/>
              </w:rPr>
              <w:t xml:space="preserve">Residential: Stationary </w:t>
            </w:r>
          </w:p>
        </w:tc>
        <w:tc>
          <w:tcPr>
            <w:tcW w:w="751" w:type="pct"/>
            <w:shd w:val="clear" w:color="auto" w:fill="auto"/>
            <w:noWrap/>
            <w:vAlign w:val="bottom"/>
            <w:hideMark/>
          </w:tcPr>
          <w:p w14:paraId="326C0856" w14:textId="55B4345A" w:rsidR="00EA7626" w:rsidRPr="00A90487" w:rsidRDefault="00EA7626" w:rsidP="00EA7626">
            <w:pPr>
              <w:spacing w:after="0" w:line="240" w:lineRule="auto"/>
              <w:ind w:left="0" w:firstLine="0"/>
              <w:jc w:val="center"/>
              <w:rPr>
                <w:color w:val="auto"/>
                <w:sz w:val="16"/>
                <w:szCs w:val="16"/>
                <w:lang w:val="ru-RU" w:eastAsia="ru-RU"/>
              </w:rPr>
            </w:pPr>
            <w:r w:rsidRPr="00A90487">
              <w:rPr>
                <w:color w:val="auto"/>
                <w:sz w:val="16"/>
                <w:szCs w:val="16"/>
              </w:rPr>
              <w:t>29,0</w:t>
            </w:r>
          </w:p>
        </w:tc>
        <w:tc>
          <w:tcPr>
            <w:tcW w:w="751" w:type="pct"/>
            <w:shd w:val="clear" w:color="auto" w:fill="auto"/>
            <w:noWrap/>
            <w:vAlign w:val="bottom"/>
            <w:hideMark/>
          </w:tcPr>
          <w:p w14:paraId="7588AA53" w14:textId="2EC59592" w:rsidR="00EA7626" w:rsidRPr="00A90487" w:rsidRDefault="00EA7626" w:rsidP="00EA7626">
            <w:pPr>
              <w:spacing w:after="0" w:line="240" w:lineRule="auto"/>
              <w:ind w:left="0" w:firstLine="0"/>
              <w:jc w:val="center"/>
              <w:rPr>
                <w:color w:val="auto"/>
                <w:sz w:val="16"/>
                <w:szCs w:val="16"/>
                <w:lang w:val="ru-RU" w:eastAsia="ru-RU"/>
              </w:rPr>
            </w:pPr>
            <w:r w:rsidRPr="00A90487">
              <w:rPr>
                <w:color w:val="auto"/>
                <w:sz w:val="16"/>
                <w:szCs w:val="16"/>
              </w:rPr>
              <w:t>17,</w:t>
            </w:r>
            <w:r w:rsidR="00A06CA4" w:rsidRPr="00A90487">
              <w:rPr>
                <w:color w:val="auto"/>
                <w:sz w:val="16"/>
                <w:szCs w:val="16"/>
              </w:rPr>
              <w:t>2</w:t>
            </w:r>
          </w:p>
        </w:tc>
        <w:tc>
          <w:tcPr>
            <w:tcW w:w="1069" w:type="pct"/>
            <w:shd w:val="clear" w:color="auto" w:fill="auto"/>
            <w:noWrap/>
            <w:vAlign w:val="bottom"/>
            <w:hideMark/>
          </w:tcPr>
          <w:p w14:paraId="16FB1F40" w14:textId="3C2A3D79" w:rsidR="00EA7626" w:rsidRPr="00A90487" w:rsidRDefault="00EA7626" w:rsidP="00EA7626">
            <w:pPr>
              <w:spacing w:after="0" w:line="240" w:lineRule="auto"/>
              <w:ind w:left="0" w:firstLine="0"/>
              <w:jc w:val="center"/>
              <w:rPr>
                <w:i/>
                <w:iCs/>
                <w:color w:val="auto"/>
                <w:sz w:val="16"/>
                <w:szCs w:val="16"/>
                <w:lang w:val="ru-RU" w:eastAsia="ru-RU"/>
              </w:rPr>
            </w:pPr>
            <w:r w:rsidRPr="00A90487">
              <w:rPr>
                <w:i/>
                <w:iCs/>
                <w:color w:val="auto"/>
                <w:sz w:val="16"/>
                <w:szCs w:val="16"/>
              </w:rPr>
              <w:t>8</w:t>
            </w:r>
            <w:r w:rsidR="00A06CA4" w:rsidRPr="00A90487">
              <w:rPr>
                <w:i/>
                <w:iCs/>
                <w:color w:val="auto"/>
                <w:sz w:val="16"/>
                <w:szCs w:val="16"/>
              </w:rPr>
              <w:t>3</w:t>
            </w:r>
            <w:r w:rsidRPr="00A90487">
              <w:rPr>
                <w:i/>
                <w:iCs/>
                <w:color w:val="auto"/>
                <w:sz w:val="16"/>
                <w:szCs w:val="16"/>
              </w:rPr>
              <w:t>,</w:t>
            </w:r>
            <w:r w:rsidR="00A06CA4" w:rsidRPr="00A90487">
              <w:rPr>
                <w:i/>
                <w:iCs/>
                <w:color w:val="auto"/>
                <w:sz w:val="16"/>
                <w:szCs w:val="16"/>
              </w:rPr>
              <w:t>0</w:t>
            </w:r>
          </w:p>
        </w:tc>
      </w:tr>
      <w:tr w:rsidR="00EA7626" w:rsidRPr="006476A3" w14:paraId="3CF8247B" w14:textId="77777777" w:rsidTr="006476A3">
        <w:trPr>
          <w:trHeight w:val="20"/>
        </w:trPr>
        <w:tc>
          <w:tcPr>
            <w:tcW w:w="776" w:type="pct"/>
            <w:shd w:val="clear" w:color="auto" w:fill="auto"/>
            <w:noWrap/>
            <w:vAlign w:val="bottom"/>
            <w:hideMark/>
          </w:tcPr>
          <w:p w14:paraId="55FDCB34" w14:textId="77777777" w:rsidR="00EA7626" w:rsidRPr="006476A3" w:rsidRDefault="00EA7626" w:rsidP="00EA7626">
            <w:pPr>
              <w:spacing w:after="0" w:line="240" w:lineRule="auto"/>
              <w:ind w:left="0" w:firstLine="0"/>
              <w:rPr>
                <w:color w:val="auto"/>
                <w:sz w:val="16"/>
                <w:szCs w:val="16"/>
                <w:lang w:val="ru-RU" w:eastAsia="ru-RU"/>
              </w:rPr>
            </w:pPr>
            <w:r w:rsidRPr="006476A3">
              <w:rPr>
                <w:color w:val="auto"/>
                <w:sz w:val="16"/>
                <w:szCs w:val="16"/>
                <w:lang w:val="ru-RU" w:eastAsia="ru-RU"/>
              </w:rPr>
              <w:t>5C1biii</w:t>
            </w:r>
          </w:p>
        </w:tc>
        <w:tc>
          <w:tcPr>
            <w:tcW w:w="1653" w:type="pct"/>
            <w:shd w:val="clear" w:color="auto" w:fill="auto"/>
            <w:noWrap/>
            <w:vAlign w:val="bottom"/>
            <w:hideMark/>
          </w:tcPr>
          <w:p w14:paraId="04696BAD" w14:textId="77777777" w:rsidR="00EA7626" w:rsidRPr="006476A3" w:rsidRDefault="00EA7626" w:rsidP="00EA7626">
            <w:pPr>
              <w:spacing w:after="0" w:line="240" w:lineRule="auto"/>
              <w:ind w:left="0" w:firstLine="0"/>
              <w:rPr>
                <w:color w:val="auto"/>
                <w:sz w:val="16"/>
                <w:szCs w:val="16"/>
                <w:lang w:val="ru-RU" w:eastAsia="ru-RU"/>
              </w:rPr>
            </w:pPr>
            <w:r w:rsidRPr="006476A3">
              <w:rPr>
                <w:color w:val="auto"/>
                <w:sz w:val="16"/>
                <w:szCs w:val="16"/>
                <w:lang w:val="ru-RU" w:eastAsia="ru-RU"/>
              </w:rPr>
              <w:t>Clinical waste incineration</w:t>
            </w:r>
          </w:p>
        </w:tc>
        <w:tc>
          <w:tcPr>
            <w:tcW w:w="751" w:type="pct"/>
            <w:shd w:val="clear" w:color="auto" w:fill="auto"/>
            <w:noWrap/>
            <w:vAlign w:val="bottom"/>
            <w:hideMark/>
          </w:tcPr>
          <w:p w14:paraId="5B5480E5" w14:textId="747A3DAE" w:rsidR="00EA7626" w:rsidRPr="00A90487" w:rsidRDefault="00727E15" w:rsidP="00EA7626">
            <w:pPr>
              <w:spacing w:after="0" w:line="240" w:lineRule="auto"/>
              <w:ind w:left="0" w:firstLine="0"/>
              <w:jc w:val="center"/>
              <w:rPr>
                <w:bCs/>
                <w:color w:val="auto"/>
                <w:sz w:val="16"/>
                <w:szCs w:val="16"/>
                <w:lang w:val="ru-RU" w:eastAsia="ru-RU"/>
              </w:rPr>
            </w:pPr>
            <w:r w:rsidRPr="00A90487">
              <w:rPr>
                <w:bCs/>
                <w:color w:val="auto"/>
                <w:sz w:val="16"/>
                <w:szCs w:val="16"/>
              </w:rPr>
              <w:t>0</w:t>
            </w:r>
            <w:r w:rsidR="00EA7626" w:rsidRPr="00A90487">
              <w:rPr>
                <w:bCs/>
                <w:color w:val="auto"/>
                <w:sz w:val="16"/>
                <w:szCs w:val="16"/>
              </w:rPr>
              <w:t>,</w:t>
            </w:r>
            <w:r w:rsidRPr="00A90487">
              <w:rPr>
                <w:bCs/>
                <w:color w:val="auto"/>
                <w:sz w:val="16"/>
                <w:szCs w:val="16"/>
              </w:rPr>
              <w:t>5</w:t>
            </w:r>
          </w:p>
        </w:tc>
        <w:tc>
          <w:tcPr>
            <w:tcW w:w="751" w:type="pct"/>
            <w:shd w:val="clear" w:color="auto" w:fill="auto"/>
            <w:noWrap/>
            <w:vAlign w:val="bottom"/>
            <w:hideMark/>
          </w:tcPr>
          <w:p w14:paraId="53E1C21C" w14:textId="5DCB039A" w:rsidR="00EA7626" w:rsidRPr="00A90487" w:rsidRDefault="00EA7626" w:rsidP="00EA7626">
            <w:pPr>
              <w:spacing w:after="0" w:line="240" w:lineRule="auto"/>
              <w:ind w:left="0" w:firstLine="0"/>
              <w:jc w:val="center"/>
              <w:rPr>
                <w:color w:val="auto"/>
                <w:sz w:val="16"/>
                <w:szCs w:val="16"/>
                <w:lang w:val="ru-RU" w:eastAsia="ru-RU"/>
              </w:rPr>
            </w:pPr>
            <w:r w:rsidRPr="00A90487">
              <w:rPr>
                <w:color w:val="auto"/>
                <w:sz w:val="16"/>
                <w:szCs w:val="16"/>
              </w:rPr>
              <w:t>1,</w:t>
            </w:r>
            <w:r w:rsidR="00A06CA4" w:rsidRPr="00A90487">
              <w:rPr>
                <w:color w:val="auto"/>
                <w:sz w:val="16"/>
                <w:szCs w:val="16"/>
              </w:rPr>
              <w:t>2</w:t>
            </w:r>
          </w:p>
        </w:tc>
        <w:tc>
          <w:tcPr>
            <w:tcW w:w="1069" w:type="pct"/>
            <w:shd w:val="clear" w:color="auto" w:fill="auto"/>
            <w:noWrap/>
            <w:vAlign w:val="bottom"/>
            <w:hideMark/>
          </w:tcPr>
          <w:p w14:paraId="16E07BC0" w14:textId="7D2F3FCC" w:rsidR="00EA7626" w:rsidRPr="00A90487" w:rsidRDefault="00EA7626" w:rsidP="00EA7626">
            <w:pPr>
              <w:spacing w:after="0" w:line="240" w:lineRule="auto"/>
              <w:ind w:left="0" w:firstLine="0"/>
              <w:jc w:val="center"/>
              <w:rPr>
                <w:i/>
                <w:iCs/>
                <w:color w:val="auto"/>
                <w:sz w:val="16"/>
                <w:szCs w:val="16"/>
                <w:lang w:val="ru-RU" w:eastAsia="ru-RU"/>
              </w:rPr>
            </w:pPr>
            <w:r w:rsidRPr="00A90487">
              <w:rPr>
                <w:i/>
                <w:iCs/>
                <w:color w:val="auto"/>
                <w:sz w:val="16"/>
                <w:szCs w:val="16"/>
              </w:rPr>
              <w:t>5,</w:t>
            </w:r>
            <w:r w:rsidR="00A06CA4" w:rsidRPr="00A90487">
              <w:rPr>
                <w:i/>
                <w:iCs/>
                <w:color w:val="auto"/>
                <w:sz w:val="16"/>
                <w:szCs w:val="16"/>
              </w:rPr>
              <w:t>8</w:t>
            </w:r>
          </w:p>
        </w:tc>
      </w:tr>
      <w:tr w:rsidR="00EA7626" w:rsidRPr="006476A3" w14:paraId="54D28E30" w14:textId="77777777" w:rsidTr="006476A3">
        <w:trPr>
          <w:trHeight w:val="20"/>
        </w:trPr>
        <w:tc>
          <w:tcPr>
            <w:tcW w:w="776" w:type="pct"/>
            <w:shd w:val="clear" w:color="auto" w:fill="auto"/>
            <w:noWrap/>
            <w:vAlign w:val="bottom"/>
            <w:hideMark/>
          </w:tcPr>
          <w:p w14:paraId="169C5136" w14:textId="77777777" w:rsidR="00EA7626" w:rsidRPr="006476A3" w:rsidRDefault="00EA7626" w:rsidP="00EA7626">
            <w:pPr>
              <w:spacing w:after="0" w:line="240" w:lineRule="auto"/>
              <w:ind w:left="0" w:firstLine="0"/>
              <w:rPr>
                <w:color w:val="auto"/>
                <w:sz w:val="16"/>
                <w:szCs w:val="16"/>
                <w:lang w:val="ru-RU" w:eastAsia="ru-RU"/>
              </w:rPr>
            </w:pPr>
            <w:r w:rsidRPr="006476A3">
              <w:rPr>
                <w:color w:val="auto"/>
                <w:sz w:val="16"/>
                <w:szCs w:val="16"/>
                <w:lang w:val="ru-RU" w:eastAsia="ru-RU"/>
              </w:rPr>
              <w:t>Other</w:t>
            </w:r>
          </w:p>
        </w:tc>
        <w:tc>
          <w:tcPr>
            <w:tcW w:w="1653" w:type="pct"/>
            <w:shd w:val="clear" w:color="auto" w:fill="auto"/>
            <w:noWrap/>
            <w:vAlign w:val="bottom"/>
            <w:hideMark/>
          </w:tcPr>
          <w:p w14:paraId="05E445E2" w14:textId="204DB154" w:rsidR="00EA7626" w:rsidRPr="006476A3" w:rsidRDefault="00EA7626" w:rsidP="00EA7626">
            <w:pPr>
              <w:spacing w:after="0" w:line="240" w:lineRule="auto"/>
              <w:ind w:left="0" w:firstLine="0"/>
              <w:rPr>
                <w:color w:val="auto"/>
                <w:sz w:val="16"/>
                <w:szCs w:val="16"/>
                <w:lang w:val="ru-RU" w:eastAsia="ru-RU"/>
              </w:rPr>
            </w:pPr>
            <w:r w:rsidRPr="006476A3">
              <w:rPr>
                <w:color w:val="auto"/>
                <w:sz w:val="16"/>
                <w:szCs w:val="16"/>
                <w:lang w:val="ru-RU" w:eastAsia="ru-RU"/>
              </w:rPr>
              <w:t>Other categories</w:t>
            </w:r>
          </w:p>
        </w:tc>
        <w:tc>
          <w:tcPr>
            <w:tcW w:w="751" w:type="pct"/>
            <w:shd w:val="clear" w:color="auto" w:fill="auto"/>
            <w:noWrap/>
            <w:vAlign w:val="bottom"/>
            <w:hideMark/>
          </w:tcPr>
          <w:p w14:paraId="2159AA99" w14:textId="5DE78E60" w:rsidR="00EA7626" w:rsidRPr="00A90487" w:rsidRDefault="006516AB" w:rsidP="006516AB">
            <w:pPr>
              <w:spacing w:after="0" w:line="240" w:lineRule="auto"/>
              <w:ind w:left="0" w:firstLine="0"/>
              <w:jc w:val="center"/>
              <w:rPr>
                <w:color w:val="auto"/>
                <w:sz w:val="16"/>
                <w:szCs w:val="16"/>
                <w:lang w:val="ru-RU" w:eastAsia="ru-RU"/>
              </w:rPr>
            </w:pPr>
            <w:r w:rsidRPr="00A90487">
              <w:rPr>
                <w:color w:val="auto"/>
                <w:sz w:val="16"/>
                <w:szCs w:val="16"/>
              </w:rPr>
              <w:t>119</w:t>
            </w:r>
          </w:p>
        </w:tc>
        <w:tc>
          <w:tcPr>
            <w:tcW w:w="751" w:type="pct"/>
            <w:shd w:val="clear" w:color="auto" w:fill="auto"/>
            <w:noWrap/>
            <w:vAlign w:val="bottom"/>
            <w:hideMark/>
          </w:tcPr>
          <w:p w14:paraId="07F26B9A" w14:textId="13FEAB46" w:rsidR="00EA7626" w:rsidRPr="00A90487" w:rsidRDefault="00EA7626" w:rsidP="00EA7626">
            <w:pPr>
              <w:spacing w:after="0" w:line="240" w:lineRule="auto"/>
              <w:ind w:left="0" w:firstLine="0"/>
              <w:jc w:val="center"/>
              <w:rPr>
                <w:color w:val="auto"/>
                <w:sz w:val="16"/>
                <w:szCs w:val="16"/>
                <w:lang w:val="ru-RU" w:eastAsia="ru-RU"/>
              </w:rPr>
            </w:pPr>
            <w:r w:rsidRPr="00A90487">
              <w:rPr>
                <w:color w:val="auto"/>
                <w:sz w:val="16"/>
                <w:szCs w:val="16"/>
              </w:rPr>
              <w:t>2,</w:t>
            </w:r>
            <w:r w:rsidR="00A06CA4" w:rsidRPr="00A90487">
              <w:rPr>
                <w:color w:val="auto"/>
                <w:sz w:val="16"/>
                <w:szCs w:val="16"/>
              </w:rPr>
              <w:t>3</w:t>
            </w:r>
          </w:p>
        </w:tc>
        <w:tc>
          <w:tcPr>
            <w:tcW w:w="1069" w:type="pct"/>
            <w:shd w:val="clear" w:color="auto" w:fill="auto"/>
            <w:noWrap/>
            <w:vAlign w:val="bottom"/>
            <w:hideMark/>
          </w:tcPr>
          <w:p w14:paraId="7A16B960" w14:textId="72CF0B8D" w:rsidR="00EA7626" w:rsidRPr="00A90487" w:rsidRDefault="00EA7626" w:rsidP="00EA7626">
            <w:pPr>
              <w:spacing w:after="0" w:line="240" w:lineRule="auto"/>
              <w:ind w:left="0" w:firstLine="0"/>
              <w:jc w:val="center"/>
              <w:rPr>
                <w:i/>
                <w:iCs/>
                <w:color w:val="auto"/>
                <w:sz w:val="16"/>
                <w:szCs w:val="16"/>
                <w:lang w:val="ru-RU" w:eastAsia="ru-RU"/>
              </w:rPr>
            </w:pPr>
            <w:r w:rsidRPr="00A90487">
              <w:rPr>
                <w:i/>
                <w:iCs/>
                <w:color w:val="auto"/>
                <w:sz w:val="16"/>
                <w:szCs w:val="16"/>
              </w:rPr>
              <w:t>1</w:t>
            </w:r>
            <w:r w:rsidR="00A06CA4" w:rsidRPr="00A90487">
              <w:rPr>
                <w:i/>
                <w:iCs/>
                <w:color w:val="auto"/>
                <w:sz w:val="16"/>
                <w:szCs w:val="16"/>
              </w:rPr>
              <w:t>1</w:t>
            </w:r>
            <w:r w:rsidRPr="00A90487">
              <w:rPr>
                <w:i/>
                <w:iCs/>
                <w:color w:val="auto"/>
                <w:sz w:val="16"/>
                <w:szCs w:val="16"/>
              </w:rPr>
              <w:t>,</w:t>
            </w:r>
            <w:r w:rsidR="00A06CA4" w:rsidRPr="00A90487">
              <w:rPr>
                <w:i/>
                <w:iCs/>
                <w:color w:val="auto"/>
                <w:sz w:val="16"/>
                <w:szCs w:val="16"/>
              </w:rPr>
              <w:t>2</w:t>
            </w:r>
          </w:p>
        </w:tc>
      </w:tr>
      <w:tr w:rsidR="00EA7626" w:rsidRPr="006476A3" w14:paraId="540B50B7" w14:textId="77777777" w:rsidTr="006476A3">
        <w:trPr>
          <w:trHeight w:val="20"/>
        </w:trPr>
        <w:tc>
          <w:tcPr>
            <w:tcW w:w="776" w:type="pct"/>
            <w:shd w:val="clear" w:color="auto" w:fill="auto"/>
            <w:noWrap/>
            <w:vAlign w:val="bottom"/>
            <w:hideMark/>
          </w:tcPr>
          <w:p w14:paraId="2CA59A16" w14:textId="77777777" w:rsidR="00EA7626" w:rsidRPr="006476A3" w:rsidRDefault="00EA7626" w:rsidP="00EA7626">
            <w:pPr>
              <w:spacing w:after="0" w:line="240" w:lineRule="auto"/>
              <w:ind w:left="0" w:firstLine="0"/>
              <w:rPr>
                <w:color w:val="auto"/>
                <w:sz w:val="16"/>
                <w:szCs w:val="16"/>
                <w:lang w:val="ru-RU" w:eastAsia="ru-RU"/>
              </w:rPr>
            </w:pPr>
            <w:r w:rsidRPr="006476A3">
              <w:rPr>
                <w:color w:val="auto"/>
                <w:sz w:val="16"/>
                <w:szCs w:val="16"/>
                <w:lang w:val="ru-RU" w:eastAsia="ru-RU"/>
              </w:rPr>
              <w:t> </w:t>
            </w:r>
          </w:p>
        </w:tc>
        <w:tc>
          <w:tcPr>
            <w:tcW w:w="1653" w:type="pct"/>
            <w:shd w:val="clear" w:color="auto" w:fill="auto"/>
            <w:noWrap/>
            <w:vAlign w:val="bottom"/>
            <w:hideMark/>
          </w:tcPr>
          <w:p w14:paraId="6814FEE1" w14:textId="77777777" w:rsidR="00EA7626" w:rsidRPr="006754FB" w:rsidRDefault="00EA7626" w:rsidP="00EA7626">
            <w:pPr>
              <w:spacing w:after="0" w:line="240" w:lineRule="auto"/>
              <w:ind w:left="0" w:firstLine="0"/>
              <w:rPr>
                <w:color w:val="auto"/>
                <w:sz w:val="16"/>
                <w:szCs w:val="16"/>
                <w:lang w:val="en-US" w:eastAsia="ru-RU"/>
              </w:rPr>
            </w:pPr>
            <w:r w:rsidRPr="006476A3">
              <w:rPr>
                <w:color w:val="auto"/>
                <w:sz w:val="16"/>
                <w:szCs w:val="16"/>
                <w:lang w:val="ru-RU" w:eastAsia="ru-RU"/>
              </w:rPr>
              <w:t> </w:t>
            </w:r>
            <w:r>
              <w:rPr>
                <w:color w:val="auto"/>
                <w:sz w:val="16"/>
                <w:szCs w:val="16"/>
                <w:lang w:val="en-US" w:eastAsia="ru-RU"/>
              </w:rPr>
              <w:t>Total</w:t>
            </w:r>
          </w:p>
        </w:tc>
        <w:tc>
          <w:tcPr>
            <w:tcW w:w="751" w:type="pct"/>
            <w:shd w:val="clear" w:color="auto" w:fill="auto"/>
            <w:noWrap/>
            <w:vAlign w:val="bottom"/>
            <w:hideMark/>
          </w:tcPr>
          <w:p w14:paraId="0882E31F" w14:textId="3B6C26E6" w:rsidR="00EA7626" w:rsidRPr="00A90487" w:rsidRDefault="006516AB" w:rsidP="00EA7626">
            <w:pPr>
              <w:spacing w:after="0" w:line="240" w:lineRule="auto"/>
              <w:ind w:left="0" w:firstLine="0"/>
              <w:jc w:val="center"/>
              <w:rPr>
                <w:bCs/>
                <w:color w:val="auto"/>
                <w:sz w:val="16"/>
                <w:szCs w:val="16"/>
                <w:lang w:val="ru-RU" w:eastAsia="ru-RU"/>
              </w:rPr>
            </w:pPr>
            <w:r w:rsidRPr="00A90487">
              <w:rPr>
                <w:bCs/>
                <w:color w:val="auto"/>
                <w:sz w:val="16"/>
                <w:szCs w:val="16"/>
              </w:rPr>
              <w:t>41,</w:t>
            </w:r>
            <w:r w:rsidR="00A06CA4" w:rsidRPr="00A90487">
              <w:rPr>
                <w:bCs/>
                <w:color w:val="auto"/>
                <w:sz w:val="16"/>
                <w:szCs w:val="16"/>
              </w:rPr>
              <w:t>7</w:t>
            </w:r>
          </w:p>
        </w:tc>
        <w:tc>
          <w:tcPr>
            <w:tcW w:w="751" w:type="pct"/>
            <w:shd w:val="clear" w:color="auto" w:fill="auto"/>
            <w:noWrap/>
            <w:vAlign w:val="bottom"/>
            <w:hideMark/>
          </w:tcPr>
          <w:p w14:paraId="204FC686" w14:textId="437C098C" w:rsidR="00EA7626" w:rsidRPr="00A90487" w:rsidRDefault="00EA7626" w:rsidP="00EA7626">
            <w:pPr>
              <w:spacing w:after="0" w:line="240" w:lineRule="auto"/>
              <w:ind w:left="0" w:firstLine="0"/>
              <w:jc w:val="center"/>
              <w:rPr>
                <w:bCs/>
                <w:color w:val="auto"/>
                <w:sz w:val="16"/>
                <w:szCs w:val="16"/>
                <w:lang w:val="ru-RU" w:eastAsia="ru-RU"/>
              </w:rPr>
            </w:pPr>
            <w:r w:rsidRPr="00A90487">
              <w:rPr>
                <w:bCs/>
                <w:color w:val="auto"/>
                <w:sz w:val="16"/>
                <w:szCs w:val="16"/>
              </w:rPr>
              <w:t>2</w:t>
            </w:r>
            <w:r w:rsidR="00A06CA4" w:rsidRPr="00A90487">
              <w:rPr>
                <w:bCs/>
                <w:color w:val="auto"/>
                <w:sz w:val="16"/>
                <w:szCs w:val="16"/>
              </w:rPr>
              <w:t>0</w:t>
            </w:r>
            <w:r w:rsidRPr="00A90487">
              <w:rPr>
                <w:bCs/>
                <w:color w:val="auto"/>
                <w:sz w:val="16"/>
                <w:szCs w:val="16"/>
              </w:rPr>
              <w:t>,</w:t>
            </w:r>
            <w:r w:rsidR="00A06CA4" w:rsidRPr="00A90487">
              <w:rPr>
                <w:bCs/>
                <w:color w:val="auto"/>
                <w:sz w:val="16"/>
                <w:szCs w:val="16"/>
              </w:rPr>
              <w:t>8</w:t>
            </w:r>
          </w:p>
        </w:tc>
        <w:tc>
          <w:tcPr>
            <w:tcW w:w="1069" w:type="pct"/>
            <w:shd w:val="clear" w:color="auto" w:fill="auto"/>
            <w:noWrap/>
            <w:vAlign w:val="bottom"/>
            <w:hideMark/>
          </w:tcPr>
          <w:p w14:paraId="2F7FC73E" w14:textId="77777777" w:rsidR="00EA7626" w:rsidRPr="00A90487" w:rsidRDefault="00EA7626" w:rsidP="00EA7626">
            <w:pPr>
              <w:spacing w:after="0" w:line="240" w:lineRule="auto"/>
              <w:ind w:left="0" w:firstLine="0"/>
              <w:jc w:val="center"/>
              <w:rPr>
                <w:i/>
                <w:iCs/>
                <w:color w:val="auto"/>
                <w:sz w:val="16"/>
                <w:szCs w:val="16"/>
                <w:lang w:val="ru-RU" w:eastAsia="ru-RU"/>
              </w:rPr>
            </w:pPr>
            <w:r w:rsidRPr="00A90487">
              <w:rPr>
                <w:i/>
                <w:iCs/>
                <w:color w:val="auto"/>
                <w:sz w:val="16"/>
                <w:szCs w:val="16"/>
                <w:lang w:val="ru-RU" w:eastAsia="ru-RU"/>
              </w:rPr>
              <w:t>100,0</w:t>
            </w:r>
          </w:p>
        </w:tc>
      </w:tr>
    </w:tbl>
    <w:tbl>
      <w:tblPr>
        <w:tblStyle w:val="Tabelgril"/>
        <w:tblW w:w="0" w:type="auto"/>
        <w:tblInd w:w="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16"/>
      </w:tblGrid>
      <w:tr w:rsidR="00AC5003" w:rsidRPr="00DA6F54" w14:paraId="12A08EC8" w14:textId="77777777" w:rsidTr="004A61EA">
        <w:tc>
          <w:tcPr>
            <w:tcW w:w="9516" w:type="dxa"/>
          </w:tcPr>
          <w:p w14:paraId="4A21ED7C" w14:textId="5ADE6F28" w:rsidR="00AC5003" w:rsidRPr="00DA6F54" w:rsidRDefault="00AC5003" w:rsidP="00AC5003">
            <w:pPr>
              <w:autoSpaceDE w:val="0"/>
              <w:autoSpaceDN w:val="0"/>
              <w:adjustRightInd w:val="0"/>
              <w:ind w:left="0" w:firstLine="0"/>
              <w:jc w:val="center"/>
              <w:rPr>
                <w:bCs/>
              </w:rPr>
            </w:pPr>
          </w:p>
        </w:tc>
      </w:tr>
      <w:tr w:rsidR="00AC5003" w:rsidRPr="00DA6F54" w14:paraId="70FF0DB0" w14:textId="77777777" w:rsidTr="00A06CA4">
        <w:tc>
          <w:tcPr>
            <w:tcW w:w="9516" w:type="dxa"/>
          </w:tcPr>
          <w:p w14:paraId="3492553D" w14:textId="77777777" w:rsidR="00AC5003" w:rsidRDefault="00AC5003" w:rsidP="00AC5003">
            <w:pPr>
              <w:spacing w:after="0" w:line="240" w:lineRule="auto"/>
              <w:ind w:left="11" w:hanging="11"/>
              <w:jc w:val="center"/>
              <w:rPr>
                <w:b/>
              </w:rPr>
            </w:pPr>
          </w:p>
          <w:p w14:paraId="032FB989" w14:textId="4478E5D4" w:rsidR="00EA7626" w:rsidRDefault="00A06CA4" w:rsidP="006754FB">
            <w:pPr>
              <w:spacing w:after="0" w:line="240" w:lineRule="auto"/>
              <w:ind w:left="11" w:hanging="11"/>
              <w:jc w:val="center"/>
              <w:rPr>
                <w:b/>
              </w:rPr>
            </w:pPr>
            <w:r>
              <w:rPr>
                <w:noProof/>
                <w:lang w:val="en-US" w:eastAsia="ja-JP"/>
              </w:rPr>
              <w:drawing>
                <wp:inline distT="0" distB="0" distL="0" distR="0" wp14:anchorId="6D15C42A" wp14:editId="5B60488D">
                  <wp:extent cx="5452533" cy="2908300"/>
                  <wp:effectExtent l="0" t="0" r="15240" b="6350"/>
                  <wp:docPr id="86" name="Диаграмма 86">
                    <a:extLst xmlns:a="http://schemas.openxmlformats.org/drawingml/2006/main">
                      <a:ext uri="{FF2B5EF4-FFF2-40B4-BE49-F238E27FC236}">
                        <a16:creationId xmlns:a16="http://schemas.microsoft.com/office/drawing/2014/main" id="{00000000-0008-0000-35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5"/>
                    </a:graphicData>
                  </a:graphic>
                </wp:inline>
              </w:drawing>
            </w:r>
          </w:p>
          <w:p w14:paraId="6CDCE30B" w14:textId="0F1D9C48" w:rsidR="00AC5003" w:rsidRPr="00DA6F54" w:rsidRDefault="00AC5003" w:rsidP="006754FB">
            <w:pPr>
              <w:spacing w:after="0" w:line="240" w:lineRule="auto"/>
              <w:ind w:left="11" w:hanging="11"/>
              <w:jc w:val="center"/>
              <w:rPr>
                <w:b/>
                <w:bCs/>
              </w:rPr>
            </w:pPr>
            <w:r w:rsidRPr="00FB2A38">
              <w:rPr>
                <w:b/>
              </w:rPr>
              <w:t>Figure 2.38.</w:t>
            </w:r>
            <w:r w:rsidRPr="00FB2A38">
              <w:rPr>
                <w:bCs/>
              </w:rPr>
              <w:t xml:space="preserve"> Trends in PCDD/F emissions in the 1990-20</w:t>
            </w:r>
            <w:r w:rsidR="006754FB" w:rsidRPr="00FB2A38">
              <w:rPr>
                <w:bCs/>
              </w:rPr>
              <w:t>2</w:t>
            </w:r>
            <w:r w:rsidR="00A06CA4">
              <w:rPr>
                <w:bCs/>
              </w:rPr>
              <w:t>3</w:t>
            </w:r>
            <w:r w:rsidRPr="00FB2A38">
              <w:rPr>
                <w:bCs/>
              </w:rPr>
              <w:t xml:space="preserve"> period, by categories, g I-TEQ</w:t>
            </w:r>
          </w:p>
        </w:tc>
      </w:tr>
    </w:tbl>
    <w:p w14:paraId="03BCF9F9" w14:textId="77777777" w:rsidR="00AC5003" w:rsidRPr="00DA6F54" w:rsidRDefault="00AC5003" w:rsidP="00AC5003">
      <w:pPr>
        <w:autoSpaceDE w:val="0"/>
        <w:autoSpaceDN w:val="0"/>
        <w:adjustRightInd w:val="0"/>
        <w:spacing w:after="0"/>
        <w:jc w:val="both"/>
        <w:rPr>
          <w:bCs/>
        </w:rPr>
      </w:pPr>
    </w:p>
    <w:p w14:paraId="03CE81A1" w14:textId="55B53513" w:rsidR="00AC5003" w:rsidRPr="00D65554" w:rsidRDefault="00AC5003" w:rsidP="00AC5003">
      <w:pPr>
        <w:autoSpaceDE w:val="0"/>
        <w:autoSpaceDN w:val="0"/>
        <w:adjustRightInd w:val="0"/>
        <w:jc w:val="both"/>
        <w:rPr>
          <w:bCs/>
          <w:color w:val="auto"/>
        </w:rPr>
      </w:pPr>
      <w:r w:rsidRPr="00D65554">
        <w:rPr>
          <w:bCs/>
          <w:color w:val="auto"/>
        </w:rPr>
        <w:t xml:space="preserve">The share of </w:t>
      </w:r>
      <w:r w:rsidRPr="00D65554">
        <w:rPr>
          <w:bCs/>
          <w:i/>
          <w:iCs/>
          <w:color w:val="auto"/>
        </w:rPr>
        <w:t>1.A.4.b.i Residential: Stationary</w:t>
      </w:r>
      <w:r w:rsidRPr="00D65554">
        <w:rPr>
          <w:bCs/>
          <w:color w:val="auto"/>
        </w:rPr>
        <w:t xml:space="preserve"> category </w:t>
      </w:r>
      <w:r w:rsidR="004009E0">
        <w:rPr>
          <w:bCs/>
          <w:color w:val="auto"/>
        </w:rPr>
        <w:t>in</w:t>
      </w:r>
      <w:r w:rsidRPr="00D65554">
        <w:rPr>
          <w:bCs/>
          <w:color w:val="auto"/>
        </w:rPr>
        <w:t xml:space="preserve">creased </w:t>
      </w:r>
      <w:r w:rsidR="004009E0">
        <w:rPr>
          <w:bCs/>
          <w:color w:val="auto"/>
        </w:rPr>
        <w:t>from 7</w:t>
      </w:r>
      <w:r w:rsidR="006516AB">
        <w:rPr>
          <w:bCs/>
          <w:color w:val="auto"/>
        </w:rPr>
        <w:t>0</w:t>
      </w:r>
      <w:r w:rsidR="004009E0">
        <w:rPr>
          <w:bCs/>
          <w:color w:val="auto"/>
        </w:rPr>
        <w:t>% to 8</w:t>
      </w:r>
      <w:r w:rsidR="00A06CA4">
        <w:rPr>
          <w:bCs/>
          <w:color w:val="auto"/>
        </w:rPr>
        <w:t>3</w:t>
      </w:r>
      <w:r w:rsidR="004009E0">
        <w:rPr>
          <w:bCs/>
          <w:color w:val="auto"/>
        </w:rPr>
        <w:t>% (</w:t>
      </w:r>
      <w:r w:rsidR="004009E0" w:rsidRPr="00D65554">
        <w:rPr>
          <w:bCs/>
          <w:color w:val="auto"/>
        </w:rPr>
        <w:t>1990-20</w:t>
      </w:r>
      <w:r w:rsidR="004009E0">
        <w:rPr>
          <w:bCs/>
          <w:color w:val="auto"/>
        </w:rPr>
        <w:t>2</w:t>
      </w:r>
      <w:r w:rsidR="00A06CA4">
        <w:rPr>
          <w:bCs/>
          <w:color w:val="auto"/>
        </w:rPr>
        <w:t>3</w:t>
      </w:r>
      <w:r w:rsidR="004009E0">
        <w:rPr>
          <w:bCs/>
          <w:color w:val="auto"/>
        </w:rPr>
        <w:t>).</w:t>
      </w:r>
    </w:p>
    <w:p w14:paraId="0D8F2E85" w14:textId="29A84BE0" w:rsidR="004009E0" w:rsidRDefault="00A232AA" w:rsidP="00AC5003">
      <w:pPr>
        <w:autoSpaceDE w:val="0"/>
        <w:autoSpaceDN w:val="0"/>
        <w:adjustRightInd w:val="0"/>
        <w:jc w:val="both"/>
        <w:rPr>
          <w:bCs/>
          <w:color w:val="auto"/>
        </w:rPr>
      </w:pPr>
      <w:r>
        <w:rPr>
          <w:bCs/>
          <w:color w:val="auto"/>
        </w:rPr>
        <w:t>The category</w:t>
      </w:r>
      <w:r w:rsidR="00AC5003" w:rsidRPr="00D65554">
        <w:rPr>
          <w:bCs/>
          <w:color w:val="auto"/>
        </w:rPr>
        <w:t xml:space="preserve"> </w:t>
      </w:r>
      <w:r w:rsidR="00AC5003" w:rsidRPr="00D65554">
        <w:rPr>
          <w:bCs/>
          <w:i/>
          <w:color w:val="auto"/>
        </w:rPr>
        <w:t>5.C.1.b.iii Clinical waste</w:t>
      </w:r>
      <w:r w:rsidR="00AC5003" w:rsidRPr="00D65554">
        <w:rPr>
          <w:bCs/>
          <w:color w:val="auto"/>
        </w:rPr>
        <w:t xml:space="preserve"> incineration category increase</w:t>
      </w:r>
      <w:r w:rsidR="00AC604C">
        <w:rPr>
          <w:bCs/>
          <w:color w:val="auto"/>
        </w:rPr>
        <w:t>d</w:t>
      </w:r>
      <w:r w:rsidR="00AC5003" w:rsidRPr="00D65554">
        <w:rPr>
          <w:bCs/>
          <w:color w:val="auto"/>
        </w:rPr>
        <w:t xml:space="preserve"> from </w:t>
      </w:r>
      <w:r w:rsidR="006516AB">
        <w:rPr>
          <w:bCs/>
          <w:color w:val="auto"/>
        </w:rPr>
        <w:t>1</w:t>
      </w:r>
      <w:r w:rsidR="00AC5003" w:rsidRPr="00D65554">
        <w:rPr>
          <w:bCs/>
          <w:color w:val="auto"/>
        </w:rPr>
        <w:t xml:space="preserve">% to </w:t>
      </w:r>
      <w:r w:rsidR="004009E0">
        <w:rPr>
          <w:bCs/>
          <w:color w:val="auto"/>
        </w:rPr>
        <w:t>6</w:t>
      </w:r>
      <w:r w:rsidR="00AC5003" w:rsidRPr="00D65554">
        <w:rPr>
          <w:bCs/>
          <w:color w:val="auto"/>
        </w:rPr>
        <w:t>% in 20</w:t>
      </w:r>
      <w:r w:rsidR="006754FB">
        <w:rPr>
          <w:bCs/>
          <w:color w:val="auto"/>
        </w:rPr>
        <w:t>2</w:t>
      </w:r>
      <w:r w:rsidR="00A06CA4">
        <w:rPr>
          <w:bCs/>
          <w:color w:val="auto"/>
        </w:rPr>
        <w:t>3</w:t>
      </w:r>
      <w:r w:rsidR="00AC5003" w:rsidRPr="00D65554">
        <w:rPr>
          <w:bCs/>
          <w:color w:val="auto"/>
        </w:rPr>
        <w:t xml:space="preserve">. </w:t>
      </w:r>
    </w:p>
    <w:p w14:paraId="1F72EED8" w14:textId="62FB4E55" w:rsidR="00AC5003" w:rsidRPr="00D65554" w:rsidRDefault="00A232AA" w:rsidP="00AC5003">
      <w:pPr>
        <w:autoSpaceDE w:val="0"/>
        <w:autoSpaceDN w:val="0"/>
        <w:adjustRightInd w:val="0"/>
        <w:jc w:val="both"/>
        <w:rPr>
          <w:bCs/>
          <w:color w:val="auto"/>
        </w:rPr>
      </w:pPr>
      <w:r w:rsidRPr="00307670">
        <w:rPr>
          <w:bCs/>
          <w:color w:val="auto"/>
        </w:rPr>
        <w:t>The share of all categories "</w:t>
      </w:r>
      <w:r w:rsidRPr="00307670">
        <w:rPr>
          <w:bCs/>
          <w:i/>
          <w:color w:val="auto"/>
        </w:rPr>
        <w:t>Other</w:t>
      </w:r>
      <w:r w:rsidRPr="00307670">
        <w:rPr>
          <w:bCs/>
          <w:color w:val="auto"/>
        </w:rPr>
        <w:t xml:space="preserve">" decreased from </w:t>
      </w:r>
      <w:r>
        <w:rPr>
          <w:bCs/>
          <w:color w:val="auto"/>
        </w:rPr>
        <w:t>2</w:t>
      </w:r>
      <w:r w:rsidR="006516AB">
        <w:rPr>
          <w:bCs/>
          <w:color w:val="auto"/>
        </w:rPr>
        <w:t>9</w:t>
      </w:r>
      <w:r w:rsidRPr="00307670">
        <w:rPr>
          <w:bCs/>
          <w:color w:val="auto"/>
        </w:rPr>
        <w:t xml:space="preserve">% to </w:t>
      </w:r>
      <w:r w:rsidR="004009E0">
        <w:rPr>
          <w:bCs/>
          <w:color w:val="auto"/>
        </w:rPr>
        <w:t>1</w:t>
      </w:r>
      <w:r w:rsidR="00A06CA4">
        <w:rPr>
          <w:bCs/>
          <w:color w:val="auto"/>
        </w:rPr>
        <w:t>1</w:t>
      </w:r>
      <w:r w:rsidRPr="00307670">
        <w:rPr>
          <w:bCs/>
          <w:color w:val="auto"/>
        </w:rPr>
        <w:t xml:space="preserve">% </w:t>
      </w:r>
      <w:r w:rsidRPr="00D65554">
        <w:rPr>
          <w:bCs/>
          <w:color w:val="auto"/>
        </w:rPr>
        <w:t>(1990/20</w:t>
      </w:r>
      <w:r w:rsidR="006754FB">
        <w:rPr>
          <w:bCs/>
          <w:color w:val="auto"/>
        </w:rPr>
        <w:t>2</w:t>
      </w:r>
      <w:r w:rsidR="00A06CA4">
        <w:rPr>
          <w:bCs/>
          <w:color w:val="auto"/>
        </w:rPr>
        <w:t>3</w:t>
      </w:r>
      <w:r w:rsidRPr="00D65554">
        <w:rPr>
          <w:bCs/>
          <w:color w:val="auto"/>
        </w:rPr>
        <w:t xml:space="preserve">) </w:t>
      </w:r>
      <w:r w:rsidR="00AC5003" w:rsidRPr="00D65554">
        <w:rPr>
          <w:bCs/>
          <w:color w:val="auto"/>
        </w:rPr>
        <w:t>(Figure 2.39).</w:t>
      </w:r>
    </w:p>
    <w:tbl>
      <w:tblPr>
        <w:tblStyle w:val="Tabelgril"/>
        <w:tblW w:w="0" w:type="auto"/>
        <w:tblInd w:w="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40"/>
        <w:gridCol w:w="7476"/>
      </w:tblGrid>
      <w:tr w:rsidR="00AC5003" w:rsidRPr="00DA6F54" w14:paraId="5AD11980" w14:textId="77777777" w:rsidTr="004A61EA">
        <w:tc>
          <w:tcPr>
            <w:tcW w:w="2040" w:type="dxa"/>
          </w:tcPr>
          <w:p w14:paraId="4CCEC99F" w14:textId="225B3F74" w:rsidR="00AC5003" w:rsidRPr="00DA6F54" w:rsidRDefault="00AC5003" w:rsidP="00AC5003">
            <w:pPr>
              <w:spacing w:after="0"/>
              <w:ind w:left="0" w:firstLine="0"/>
            </w:pPr>
          </w:p>
        </w:tc>
        <w:tc>
          <w:tcPr>
            <w:tcW w:w="7476" w:type="dxa"/>
          </w:tcPr>
          <w:p w14:paraId="3419BF6A" w14:textId="219E0A87" w:rsidR="00AC5003" w:rsidRPr="00DA6F54" w:rsidRDefault="00AC5003" w:rsidP="00AC5003">
            <w:pPr>
              <w:ind w:left="0" w:firstLine="0"/>
            </w:pPr>
          </w:p>
        </w:tc>
      </w:tr>
      <w:tr w:rsidR="00AC5003" w:rsidRPr="00DA6F54" w14:paraId="0F1D9B49" w14:textId="77777777" w:rsidTr="004A61EA">
        <w:tc>
          <w:tcPr>
            <w:tcW w:w="9516" w:type="dxa"/>
            <w:gridSpan w:val="2"/>
          </w:tcPr>
          <w:tbl>
            <w:tblPr>
              <w:tblStyle w:val="Tabelgril"/>
              <w:tblW w:w="0" w:type="auto"/>
              <w:tblInd w:w="11" w:type="dxa"/>
              <w:tblLook w:val="04A0" w:firstRow="1" w:lastRow="0" w:firstColumn="1" w:lastColumn="0" w:noHBand="0" w:noVBand="1"/>
            </w:tblPr>
            <w:tblGrid>
              <w:gridCol w:w="4713"/>
              <w:gridCol w:w="4566"/>
            </w:tblGrid>
            <w:tr w:rsidR="00EA7626" w14:paraId="22C518D3" w14:textId="77777777" w:rsidTr="00A06CA4">
              <w:tc>
                <w:tcPr>
                  <w:tcW w:w="4953" w:type="dxa"/>
                </w:tcPr>
                <w:p w14:paraId="322C1214" w14:textId="657038C3" w:rsidR="00EA7626" w:rsidRPr="00A06CA4" w:rsidRDefault="00A06CA4" w:rsidP="006754FB">
                  <w:pPr>
                    <w:spacing w:after="120" w:line="240" w:lineRule="auto"/>
                    <w:ind w:left="0" w:firstLine="0"/>
                    <w:jc w:val="center"/>
                    <w:rPr>
                      <w:b/>
                      <w:bCs/>
                    </w:rPr>
                  </w:pPr>
                  <w:r>
                    <w:rPr>
                      <w:noProof/>
                      <w:lang w:val="en-US" w:eastAsia="ja-JP"/>
                    </w:rPr>
                    <w:drawing>
                      <wp:inline distT="0" distB="0" distL="0" distR="0" wp14:anchorId="1D3E8A3A" wp14:editId="617B5655">
                        <wp:extent cx="2641600" cy="1756410"/>
                        <wp:effectExtent l="0" t="0" r="6350" b="15240"/>
                        <wp:docPr id="87" name="Диаграмма 87">
                          <a:extLst xmlns:a="http://schemas.openxmlformats.org/drawingml/2006/main">
                            <a:ext uri="{FF2B5EF4-FFF2-40B4-BE49-F238E27FC236}">
                              <a16:creationId xmlns:a16="http://schemas.microsoft.com/office/drawing/2014/main" id="{00000000-0008-0000-35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6"/>
                          </a:graphicData>
                        </a:graphic>
                      </wp:inline>
                    </w:drawing>
                  </w:r>
                </w:p>
              </w:tc>
              <w:tc>
                <w:tcPr>
                  <w:tcW w:w="4326" w:type="dxa"/>
                </w:tcPr>
                <w:p w14:paraId="5FBE4E0C" w14:textId="59DC0427" w:rsidR="00EA7626" w:rsidRDefault="00A06CA4" w:rsidP="006754FB">
                  <w:pPr>
                    <w:spacing w:after="120" w:line="240" w:lineRule="auto"/>
                    <w:ind w:left="0" w:firstLine="0"/>
                    <w:jc w:val="center"/>
                    <w:rPr>
                      <w:b/>
                      <w:bCs/>
                    </w:rPr>
                  </w:pPr>
                  <w:r>
                    <w:rPr>
                      <w:noProof/>
                      <w:lang w:val="en-US" w:eastAsia="ja-JP"/>
                    </w:rPr>
                    <w:drawing>
                      <wp:inline distT="0" distB="0" distL="0" distR="0" wp14:anchorId="689825A1" wp14:editId="605FAA81">
                        <wp:extent cx="2751455" cy="1778000"/>
                        <wp:effectExtent l="0" t="0" r="10795" b="12700"/>
                        <wp:docPr id="88" name="Диаграмма 88">
                          <a:extLst xmlns:a="http://schemas.openxmlformats.org/drawingml/2006/main">
                            <a:ext uri="{FF2B5EF4-FFF2-40B4-BE49-F238E27FC236}">
                              <a16:creationId xmlns:a16="http://schemas.microsoft.com/office/drawing/2014/main" id="{00000000-0008-0000-35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7"/>
                          </a:graphicData>
                        </a:graphic>
                      </wp:inline>
                    </w:drawing>
                  </w:r>
                </w:p>
              </w:tc>
            </w:tr>
          </w:tbl>
          <w:p w14:paraId="6E28EF62" w14:textId="77777777" w:rsidR="006516AB" w:rsidRDefault="006516AB" w:rsidP="006754FB">
            <w:pPr>
              <w:spacing w:after="120" w:line="240" w:lineRule="auto"/>
              <w:ind w:left="11" w:hanging="11"/>
              <w:jc w:val="center"/>
              <w:rPr>
                <w:b/>
                <w:bCs/>
              </w:rPr>
            </w:pPr>
          </w:p>
          <w:p w14:paraId="22CC3518" w14:textId="04CF88B5" w:rsidR="00AC5003" w:rsidRPr="00DA6F54" w:rsidRDefault="00AC5003" w:rsidP="006754FB">
            <w:pPr>
              <w:spacing w:after="120" w:line="240" w:lineRule="auto"/>
              <w:ind w:left="11" w:hanging="11"/>
              <w:jc w:val="center"/>
              <w:rPr>
                <w:b/>
              </w:rPr>
            </w:pPr>
            <w:r w:rsidRPr="00FB2A38">
              <w:rPr>
                <w:b/>
                <w:bCs/>
              </w:rPr>
              <w:t xml:space="preserve">Figure 2.39. </w:t>
            </w:r>
            <w:r w:rsidRPr="00FB2A38">
              <w:t>PCDD/F emissions by se</w:t>
            </w:r>
            <w:r w:rsidR="0022732E" w:rsidRPr="00FB2A38">
              <w:t>c</w:t>
            </w:r>
            <w:r w:rsidRPr="00FB2A38">
              <w:t>tors in 1990 and 20</w:t>
            </w:r>
            <w:r w:rsidR="006754FB" w:rsidRPr="00FB2A38">
              <w:t>2</w:t>
            </w:r>
            <w:r w:rsidR="00A06CA4">
              <w:t>3</w:t>
            </w:r>
            <w:r w:rsidR="00A232AA" w:rsidRPr="00FB2A38">
              <w:t>, g I-TEQ</w:t>
            </w:r>
          </w:p>
        </w:tc>
      </w:tr>
    </w:tbl>
    <w:p w14:paraId="20777E51" w14:textId="77777777" w:rsidR="00432226" w:rsidRPr="006516AB" w:rsidRDefault="00432226" w:rsidP="006516AB">
      <w:pPr>
        <w:ind w:left="0" w:firstLine="0"/>
      </w:pPr>
      <w:bookmarkStart w:id="65" w:name="_Toc47965483"/>
      <w:bookmarkStart w:id="66" w:name="_Toc116907439"/>
    </w:p>
    <w:p w14:paraId="5688DB5D" w14:textId="77777777" w:rsidR="006516AB" w:rsidRPr="006516AB" w:rsidRDefault="006516AB" w:rsidP="006516AB">
      <w:pPr>
        <w:ind w:left="0" w:firstLine="0"/>
      </w:pPr>
    </w:p>
    <w:p w14:paraId="7DDAF085" w14:textId="650C35C4" w:rsidR="00AC5003" w:rsidRPr="00A06CA4" w:rsidRDefault="00AC5003" w:rsidP="003926D0">
      <w:pPr>
        <w:pStyle w:val="Titlu3"/>
        <w:rPr>
          <w:i w:val="0"/>
          <w:iCs/>
          <w:color w:val="4F81BD" w:themeColor="accent1"/>
        </w:rPr>
      </w:pPr>
      <w:r w:rsidRPr="00A06CA4">
        <w:rPr>
          <w:i w:val="0"/>
          <w:iCs/>
          <w:color w:val="4F81BD" w:themeColor="accent1"/>
        </w:rPr>
        <w:lastRenderedPageBreak/>
        <w:t>Benzo(a)pyrene</w:t>
      </w:r>
      <w:bookmarkEnd w:id="65"/>
      <w:bookmarkEnd w:id="66"/>
      <w:r w:rsidRPr="00A06CA4">
        <w:rPr>
          <w:i w:val="0"/>
          <w:iCs/>
          <w:color w:val="4F81BD" w:themeColor="accent1"/>
        </w:rPr>
        <w:t xml:space="preserve"> </w:t>
      </w:r>
    </w:p>
    <w:p w14:paraId="534A1693" w14:textId="6904FB39" w:rsidR="00A232AA" w:rsidRDefault="00A232AA" w:rsidP="00AC5003">
      <w:pPr>
        <w:tabs>
          <w:tab w:val="left" w:pos="2378"/>
        </w:tabs>
        <w:autoSpaceDE w:val="0"/>
        <w:autoSpaceDN w:val="0"/>
        <w:adjustRightInd w:val="0"/>
        <w:spacing w:after="120" w:line="240" w:lineRule="auto"/>
        <w:ind w:left="11" w:hanging="11"/>
        <w:contextualSpacing/>
        <w:jc w:val="both"/>
      </w:pPr>
      <w:r w:rsidRPr="00DA6F54">
        <w:t xml:space="preserve">The total reduction in gross emissions was from </w:t>
      </w:r>
      <w:r>
        <w:rPr>
          <w:lang w:val="en-US"/>
        </w:rPr>
        <w:t>9</w:t>
      </w:r>
      <w:r w:rsidRPr="00DA6F54">
        <w:t>,</w:t>
      </w:r>
      <w:r w:rsidR="00D71B59">
        <w:rPr>
          <w:lang w:val="en-US"/>
        </w:rPr>
        <w:t>2</w:t>
      </w:r>
      <w:r w:rsidRPr="00DA6F54">
        <w:t xml:space="preserve"> tons </w:t>
      </w:r>
      <w:r w:rsidRPr="00D65554">
        <w:rPr>
          <w:color w:val="auto"/>
        </w:rPr>
        <w:t xml:space="preserve">to </w:t>
      </w:r>
      <w:r w:rsidR="004009E0">
        <w:rPr>
          <w:color w:val="auto"/>
          <w:lang w:val="en-US"/>
        </w:rPr>
        <w:t>3</w:t>
      </w:r>
      <w:r>
        <w:rPr>
          <w:color w:val="auto"/>
          <w:lang w:val="en-US"/>
        </w:rPr>
        <w:t>,</w:t>
      </w:r>
      <w:r w:rsidR="00D71B59">
        <w:rPr>
          <w:color w:val="auto"/>
          <w:lang w:val="en-US"/>
        </w:rPr>
        <w:t>0</w:t>
      </w:r>
      <w:r w:rsidRPr="00D65554">
        <w:rPr>
          <w:color w:val="auto"/>
        </w:rPr>
        <w:t xml:space="preserve"> tons </w:t>
      </w:r>
      <w:r w:rsidRPr="00DA6F54">
        <w:t>(1990/20</w:t>
      </w:r>
      <w:r w:rsidR="006754FB">
        <w:t>2</w:t>
      </w:r>
      <w:r w:rsidR="00D71B59">
        <w:t>3</w:t>
      </w:r>
      <w:r w:rsidRPr="00DA6F54">
        <w:t>) (Figure 2.40).</w:t>
      </w:r>
    </w:p>
    <w:p w14:paraId="5C50F3C5" w14:textId="77777777" w:rsidR="004A61EA" w:rsidRPr="00DA6F54" w:rsidRDefault="004A61EA" w:rsidP="00AC5003">
      <w:pPr>
        <w:tabs>
          <w:tab w:val="left" w:pos="2378"/>
        </w:tabs>
        <w:autoSpaceDE w:val="0"/>
        <w:autoSpaceDN w:val="0"/>
        <w:adjustRightInd w:val="0"/>
        <w:spacing w:after="120" w:line="240" w:lineRule="auto"/>
        <w:ind w:left="11" w:hanging="11"/>
        <w:contextualSpacing/>
        <w:jc w:val="both"/>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7"/>
        <w:gridCol w:w="3515"/>
        <w:gridCol w:w="2024"/>
        <w:gridCol w:w="2022"/>
        <w:gridCol w:w="1044"/>
      </w:tblGrid>
      <w:tr w:rsidR="006476A3" w:rsidRPr="006476A3" w14:paraId="0486DFA0" w14:textId="77777777" w:rsidTr="006476A3">
        <w:trPr>
          <w:trHeight w:val="20"/>
        </w:trPr>
        <w:tc>
          <w:tcPr>
            <w:tcW w:w="583" w:type="pct"/>
            <w:shd w:val="clear" w:color="auto" w:fill="auto"/>
            <w:noWrap/>
            <w:vAlign w:val="bottom"/>
            <w:hideMark/>
          </w:tcPr>
          <w:p w14:paraId="28A4BBC3" w14:textId="77777777" w:rsidR="006476A3" w:rsidRPr="006754FB" w:rsidRDefault="006476A3" w:rsidP="004A61EA">
            <w:pPr>
              <w:spacing w:after="0" w:line="240" w:lineRule="auto"/>
              <w:ind w:left="0" w:firstLine="0"/>
              <w:rPr>
                <w:color w:val="auto"/>
                <w:sz w:val="16"/>
                <w:szCs w:val="16"/>
                <w:lang w:val="en-US" w:eastAsia="ru-RU"/>
              </w:rPr>
            </w:pPr>
          </w:p>
        </w:tc>
        <w:tc>
          <w:tcPr>
            <w:tcW w:w="1804" w:type="pct"/>
            <w:shd w:val="clear" w:color="auto" w:fill="auto"/>
            <w:noWrap/>
            <w:vAlign w:val="bottom"/>
            <w:hideMark/>
          </w:tcPr>
          <w:p w14:paraId="52C3F098" w14:textId="77777777" w:rsidR="006476A3" w:rsidRPr="006754FB" w:rsidRDefault="006476A3" w:rsidP="004A61EA">
            <w:pPr>
              <w:spacing w:after="0" w:line="240" w:lineRule="auto"/>
              <w:ind w:left="0" w:firstLine="0"/>
              <w:rPr>
                <w:color w:val="auto"/>
                <w:sz w:val="16"/>
                <w:szCs w:val="16"/>
                <w:lang w:val="en-US" w:eastAsia="ru-RU"/>
              </w:rPr>
            </w:pPr>
          </w:p>
        </w:tc>
        <w:tc>
          <w:tcPr>
            <w:tcW w:w="1039" w:type="pct"/>
            <w:shd w:val="clear" w:color="auto" w:fill="auto"/>
            <w:noWrap/>
            <w:vAlign w:val="bottom"/>
            <w:hideMark/>
          </w:tcPr>
          <w:p w14:paraId="41F1DF5F" w14:textId="52868B78" w:rsidR="006476A3" w:rsidRPr="00F51A50" w:rsidRDefault="006476A3" w:rsidP="006476A3">
            <w:pPr>
              <w:spacing w:after="0" w:line="240" w:lineRule="auto"/>
              <w:ind w:left="0" w:firstLine="0"/>
              <w:jc w:val="center"/>
              <w:rPr>
                <w:b/>
                <w:color w:val="auto"/>
                <w:sz w:val="16"/>
                <w:szCs w:val="16"/>
                <w:lang w:val="en-US" w:eastAsia="ru-RU"/>
              </w:rPr>
            </w:pPr>
            <w:r w:rsidRPr="00F51A50">
              <w:rPr>
                <w:b/>
                <w:color w:val="auto"/>
                <w:sz w:val="16"/>
                <w:szCs w:val="16"/>
                <w:lang w:val="ru-RU" w:eastAsia="ru-RU"/>
              </w:rPr>
              <w:t>Benzo(a) pyrene</w:t>
            </w:r>
            <w:r w:rsidR="00F51A50" w:rsidRPr="00F51A50">
              <w:rPr>
                <w:b/>
                <w:color w:val="auto"/>
                <w:sz w:val="16"/>
                <w:szCs w:val="16"/>
                <w:lang w:val="en-US" w:eastAsia="ru-RU"/>
              </w:rPr>
              <w:t>,</w:t>
            </w:r>
            <w:r w:rsidR="00F53B36">
              <w:rPr>
                <w:b/>
                <w:color w:val="auto"/>
                <w:sz w:val="16"/>
                <w:szCs w:val="16"/>
                <w:lang w:val="en-US" w:eastAsia="ru-RU"/>
              </w:rPr>
              <w:t xml:space="preserve"> </w:t>
            </w:r>
            <w:r w:rsidR="00F51A50" w:rsidRPr="00F51A50">
              <w:rPr>
                <w:b/>
                <w:color w:val="auto"/>
                <w:sz w:val="16"/>
                <w:szCs w:val="16"/>
                <w:lang w:val="en-US" w:eastAsia="ru-RU"/>
              </w:rPr>
              <w:t>t</w:t>
            </w:r>
          </w:p>
        </w:tc>
        <w:tc>
          <w:tcPr>
            <w:tcW w:w="1038" w:type="pct"/>
            <w:shd w:val="clear" w:color="auto" w:fill="auto"/>
            <w:noWrap/>
            <w:vAlign w:val="bottom"/>
            <w:hideMark/>
          </w:tcPr>
          <w:p w14:paraId="7713056B" w14:textId="5CB58911" w:rsidR="006476A3" w:rsidRPr="00F51A50" w:rsidRDefault="006476A3" w:rsidP="006476A3">
            <w:pPr>
              <w:spacing w:after="0" w:line="240" w:lineRule="auto"/>
              <w:ind w:left="0" w:firstLine="0"/>
              <w:jc w:val="center"/>
              <w:rPr>
                <w:b/>
                <w:color w:val="auto"/>
                <w:sz w:val="16"/>
                <w:szCs w:val="16"/>
                <w:lang w:val="en-US" w:eastAsia="ru-RU"/>
              </w:rPr>
            </w:pPr>
            <w:r w:rsidRPr="00F51A50">
              <w:rPr>
                <w:b/>
                <w:color w:val="auto"/>
                <w:sz w:val="16"/>
                <w:szCs w:val="16"/>
                <w:lang w:val="ru-RU" w:eastAsia="ru-RU"/>
              </w:rPr>
              <w:t>Benzo(a) pyrene</w:t>
            </w:r>
            <w:r w:rsidR="00F51A50" w:rsidRPr="00F51A50">
              <w:rPr>
                <w:b/>
                <w:color w:val="auto"/>
                <w:sz w:val="16"/>
                <w:szCs w:val="16"/>
                <w:lang w:val="en-US" w:eastAsia="ru-RU"/>
              </w:rPr>
              <w:t>,</w:t>
            </w:r>
            <w:r w:rsidR="00F53B36">
              <w:rPr>
                <w:b/>
                <w:color w:val="auto"/>
                <w:sz w:val="16"/>
                <w:szCs w:val="16"/>
                <w:lang w:val="en-US" w:eastAsia="ru-RU"/>
              </w:rPr>
              <w:t xml:space="preserve"> </w:t>
            </w:r>
            <w:r w:rsidR="00F51A50" w:rsidRPr="00F51A50">
              <w:rPr>
                <w:b/>
                <w:color w:val="auto"/>
                <w:sz w:val="16"/>
                <w:szCs w:val="16"/>
                <w:lang w:val="en-US" w:eastAsia="ru-RU"/>
              </w:rPr>
              <w:t>t</w:t>
            </w:r>
          </w:p>
        </w:tc>
        <w:tc>
          <w:tcPr>
            <w:tcW w:w="536" w:type="pct"/>
          </w:tcPr>
          <w:p w14:paraId="2FC3C5C5" w14:textId="321B0EF7" w:rsidR="006476A3" w:rsidRPr="00CF742B" w:rsidRDefault="006476A3" w:rsidP="006476A3">
            <w:pPr>
              <w:spacing w:after="0" w:line="240" w:lineRule="auto"/>
              <w:ind w:left="0" w:firstLine="0"/>
              <w:jc w:val="center"/>
              <w:rPr>
                <w:b/>
                <w:color w:val="auto"/>
                <w:sz w:val="16"/>
                <w:szCs w:val="16"/>
                <w:lang w:val="en-US" w:eastAsia="ru-RU"/>
              </w:rPr>
            </w:pPr>
            <w:r w:rsidRPr="00F51A50">
              <w:rPr>
                <w:b/>
                <w:color w:val="auto"/>
                <w:sz w:val="16"/>
                <w:szCs w:val="16"/>
                <w:lang w:val="ru-RU" w:eastAsia="ru-RU"/>
              </w:rPr>
              <w:t>202</w:t>
            </w:r>
            <w:r w:rsidR="00D71B59">
              <w:rPr>
                <w:b/>
                <w:color w:val="auto"/>
                <w:sz w:val="16"/>
                <w:szCs w:val="16"/>
                <w:lang w:val="en-US" w:eastAsia="ru-RU"/>
              </w:rPr>
              <w:t>3</w:t>
            </w:r>
          </w:p>
        </w:tc>
      </w:tr>
      <w:tr w:rsidR="006476A3" w:rsidRPr="006476A3" w14:paraId="5437BFAC" w14:textId="77777777" w:rsidTr="006476A3">
        <w:trPr>
          <w:trHeight w:val="20"/>
        </w:trPr>
        <w:tc>
          <w:tcPr>
            <w:tcW w:w="583" w:type="pct"/>
            <w:shd w:val="clear" w:color="auto" w:fill="auto"/>
            <w:noWrap/>
            <w:vAlign w:val="bottom"/>
            <w:hideMark/>
          </w:tcPr>
          <w:p w14:paraId="453DB46C" w14:textId="77777777" w:rsidR="006476A3" w:rsidRPr="006476A3" w:rsidRDefault="006476A3" w:rsidP="006476A3">
            <w:pPr>
              <w:spacing w:after="0" w:line="240" w:lineRule="auto"/>
              <w:ind w:left="0" w:firstLine="0"/>
              <w:rPr>
                <w:color w:val="auto"/>
                <w:sz w:val="16"/>
                <w:szCs w:val="16"/>
                <w:lang w:val="ru-RU" w:eastAsia="ru-RU"/>
              </w:rPr>
            </w:pPr>
            <w:r w:rsidRPr="006476A3">
              <w:rPr>
                <w:color w:val="auto"/>
                <w:sz w:val="16"/>
                <w:szCs w:val="16"/>
                <w:lang w:val="ru-RU" w:eastAsia="ru-RU"/>
              </w:rPr>
              <w:t> </w:t>
            </w:r>
          </w:p>
        </w:tc>
        <w:tc>
          <w:tcPr>
            <w:tcW w:w="1804" w:type="pct"/>
            <w:shd w:val="clear" w:color="auto" w:fill="auto"/>
            <w:noWrap/>
            <w:vAlign w:val="bottom"/>
            <w:hideMark/>
          </w:tcPr>
          <w:p w14:paraId="6B3F6F05" w14:textId="77777777" w:rsidR="006476A3" w:rsidRPr="006476A3" w:rsidRDefault="006476A3" w:rsidP="006476A3">
            <w:pPr>
              <w:spacing w:after="0" w:line="240" w:lineRule="auto"/>
              <w:ind w:left="0" w:firstLine="0"/>
              <w:rPr>
                <w:color w:val="auto"/>
                <w:sz w:val="16"/>
                <w:szCs w:val="16"/>
                <w:lang w:val="ru-RU" w:eastAsia="ru-RU"/>
              </w:rPr>
            </w:pPr>
            <w:r w:rsidRPr="006476A3">
              <w:rPr>
                <w:color w:val="auto"/>
                <w:sz w:val="16"/>
                <w:szCs w:val="16"/>
                <w:lang w:val="ru-RU" w:eastAsia="ru-RU"/>
              </w:rPr>
              <w:t> </w:t>
            </w:r>
          </w:p>
        </w:tc>
        <w:tc>
          <w:tcPr>
            <w:tcW w:w="1039" w:type="pct"/>
            <w:shd w:val="clear" w:color="auto" w:fill="auto"/>
            <w:noWrap/>
            <w:vAlign w:val="bottom"/>
            <w:hideMark/>
          </w:tcPr>
          <w:p w14:paraId="7B930035" w14:textId="77777777" w:rsidR="006476A3" w:rsidRPr="00A90487" w:rsidRDefault="006476A3" w:rsidP="006476A3">
            <w:pPr>
              <w:spacing w:after="0" w:line="240" w:lineRule="auto"/>
              <w:ind w:left="0" w:firstLine="0"/>
              <w:jc w:val="center"/>
              <w:rPr>
                <w:b/>
                <w:color w:val="auto"/>
                <w:sz w:val="16"/>
                <w:szCs w:val="16"/>
                <w:lang w:val="ru-RU" w:eastAsia="ru-RU"/>
              </w:rPr>
            </w:pPr>
            <w:r w:rsidRPr="00A90487">
              <w:rPr>
                <w:b/>
                <w:color w:val="auto"/>
                <w:sz w:val="16"/>
                <w:szCs w:val="16"/>
                <w:lang w:val="ru-RU" w:eastAsia="ru-RU"/>
              </w:rPr>
              <w:t>1990</w:t>
            </w:r>
          </w:p>
        </w:tc>
        <w:tc>
          <w:tcPr>
            <w:tcW w:w="1038" w:type="pct"/>
            <w:shd w:val="clear" w:color="auto" w:fill="auto"/>
            <w:noWrap/>
            <w:vAlign w:val="bottom"/>
            <w:hideMark/>
          </w:tcPr>
          <w:p w14:paraId="517BF8F3" w14:textId="7C5E88C5" w:rsidR="006476A3" w:rsidRPr="00A90487" w:rsidRDefault="006476A3" w:rsidP="006476A3">
            <w:pPr>
              <w:spacing w:after="0" w:line="240" w:lineRule="auto"/>
              <w:ind w:left="0" w:firstLine="0"/>
              <w:jc w:val="center"/>
              <w:rPr>
                <w:b/>
                <w:color w:val="auto"/>
                <w:sz w:val="16"/>
                <w:szCs w:val="16"/>
                <w:lang w:val="en-US" w:eastAsia="ru-RU"/>
              </w:rPr>
            </w:pPr>
            <w:r w:rsidRPr="00A90487">
              <w:rPr>
                <w:b/>
                <w:color w:val="auto"/>
                <w:sz w:val="16"/>
                <w:szCs w:val="16"/>
                <w:lang w:val="ru-RU" w:eastAsia="ru-RU"/>
              </w:rPr>
              <w:t>202</w:t>
            </w:r>
            <w:r w:rsidR="00D71B59" w:rsidRPr="00A90487">
              <w:rPr>
                <w:b/>
                <w:color w:val="auto"/>
                <w:sz w:val="16"/>
                <w:szCs w:val="16"/>
                <w:lang w:val="ru-RU" w:eastAsia="ru-RU"/>
              </w:rPr>
              <w:t>3</w:t>
            </w:r>
          </w:p>
        </w:tc>
        <w:tc>
          <w:tcPr>
            <w:tcW w:w="536" w:type="pct"/>
            <w:vAlign w:val="bottom"/>
          </w:tcPr>
          <w:p w14:paraId="1C0A5A52" w14:textId="77777777" w:rsidR="006476A3" w:rsidRPr="00A90487" w:rsidRDefault="006476A3" w:rsidP="006476A3">
            <w:pPr>
              <w:spacing w:after="0" w:line="240" w:lineRule="auto"/>
              <w:ind w:left="0" w:firstLine="0"/>
              <w:jc w:val="center"/>
              <w:rPr>
                <w:b/>
                <w:color w:val="auto"/>
                <w:sz w:val="16"/>
                <w:szCs w:val="16"/>
                <w:lang w:val="ru-RU" w:eastAsia="ru-RU"/>
              </w:rPr>
            </w:pPr>
            <w:r w:rsidRPr="00A90487">
              <w:rPr>
                <w:b/>
                <w:color w:val="auto"/>
                <w:sz w:val="16"/>
                <w:szCs w:val="16"/>
                <w:lang w:val="ru-RU" w:eastAsia="ru-RU"/>
              </w:rPr>
              <w:t>%</w:t>
            </w:r>
          </w:p>
        </w:tc>
      </w:tr>
      <w:tr w:rsidR="00CF742B" w:rsidRPr="006476A3" w14:paraId="1B08117A" w14:textId="77777777" w:rsidTr="006476A3">
        <w:trPr>
          <w:trHeight w:val="20"/>
        </w:trPr>
        <w:tc>
          <w:tcPr>
            <w:tcW w:w="583" w:type="pct"/>
            <w:shd w:val="clear" w:color="auto" w:fill="auto"/>
            <w:noWrap/>
            <w:vAlign w:val="bottom"/>
            <w:hideMark/>
          </w:tcPr>
          <w:p w14:paraId="79C1190D" w14:textId="77777777" w:rsidR="00CF742B" w:rsidRPr="006476A3" w:rsidRDefault="00CF742B" w:rsidP="00CF742B">
            <w:pPr>
              <w:spacing w:after="0" w:line="240" w:lineRule="auto"/>
              <w:ind w:left="0" w:firstLine="0"/>
              <w:rPr>
                <w:color w:val="auto"/>
                <w:sz w:val="16"/>
                <w:szCs w:val="16"/>
                <w:lang w:val="ru-RU" w:eastAsia="ru-RU"/>
              </w:rPr>
            </w:pPr>
            <w:r w:rsidRPr="006476A3">
              <w:rPr>
                <w:color w:val="auto"/>
                <w:sz w:val="16"/>
                <w:szCs w:val="16"/>
                <w:lang w:val="ru-RU" w:eastAsia="ru-RU"/>
              </w:rPr>
              <w:t>1A4bi</w:t>
            </w:r>
          </w:p>
        </w:tc>
        <w:tc>
          <w:tcPr>
            <w:tcW w:w="1804" w:type="pct"/>
            <w:shd w:val="clear" w:color="auto" w:fill="auto"/>
            <w:noWrap/>
            <w:vAlign w:val="bottom"/>
            <w:hideMark/>
          </w:tcPr>
          <w:p w14:paraId="7FEAF351" w14:textId="77777777" w:rsidR="00CF742B" w:rsidRPr="006476A3" w:rsidRDefault="00CF742B" w:rsidP="00CF742B">
            <w:pPr>
              <w:spacing w:after="0" w:line="240" w:lineRule="auto"/>
              <w:ind w:left="0" w:firstLine="0"/>
              <w:rPr>
                <w:color w:val="auto"/>
                <w:sz w:val="16"/>
                <w:szCs w:val="16"/>
                <w:lang w:val="ru-RU" w:eastAsia="ru-RU"/>
              </w:rPr>
            </w:pPr>
            <w:r w:rsidRPr="006476A3">
              <w:rPr>
                <w:color w:val="auto"/>
                <w:sz w:val="16"/>
                <w:szCs w:val="16"/>
                <w:lang w:val="ru-RU" w:eastAsia="ru-RU"/>
              </w:rPr>
              <w:t xml:space="preserve">Residential: Stationary </w:t>
            </w:r>
          </w:p>
        </w:tc>
        <w:tc>
          <w:tcPr>
            <w:tcW w:w="1039" w:type="pct"/>
            <w:shd w:val="clear" w:color="auto" w:fill="auto"/>
            <w:noWrap/>
            <w:vAlign w:val="bottom"/>
            <w:hideMark/>
          </w:tcPr>
          <w:p w14:paraId="73856455" w14:textId="78FF4703" w:rsidR="00CF742B" w:rsidRPr="00A90487" w:rsidRDefault="00CF742B" w:rsidP="00CF742B">
            <w:pPr>
              <w:spacing w:after="0" w:line="240" w:lineRule="auto"/>
              <w:ind w:left="0" w:firstLine="0"/>
              <w:jc w:val="center"/>
              <w:rPr>
                <w:color w:val="auto"/>
                <w:sz w:val="16"/>
                <w:szCs w:val="16"/>
                <w:lang w:val="ru-RU" w:eastAsia="ru-RU"/>
              </w:rPr>
            </w:pPr>
            <w:r w:rsidRPr="00A90487">
              <w:rPr>
                <w:color w:val="auto"/>
                <w:sz w:val="16"/>
                <w:szCs w:val="16"/>
              </w:rPr>
              <w:t>8,2</w:t>
            </w:r>
          </w:p>
        </w:tc>
        <w:tc>
          <w:tcPr>
            <w:tcW w:w="1038" w:type="pct"/>
            <w:shd w:val="clear" w:color="auto" w:fill="auto"/>
            <w:noWrap/>
            <w:vAlign w:val="bottom"/>
            <w:hideMark/>
          </w:tcPr>
          <w:p w14:paraId="5F66FF19" w14:textId="269C0E76" w:rsidR="00CF742B" w:rsidRPr="00A90487" w:rsidRDefault="00CF742B" w:rsidP="00CF742B">
            <w:pPr>
              <w:spacing w:after="0" w:line="240" w:lineRule="auto"/>
              <w:ind w:left="0" w:firstLine="0"/>
              <w:jc w:val="center"/>
              <w:rPr>
                <w:color w:val="auto"/>
                <w:sz w:val="16"/>
                <w:szCs w:val="16"/>
                <w:lang w:val="ru-RU" w:eastAsia="ru-RU"/>
              </w:rPr>
            </w:pPr>
            <w:r w:rsidRPr="00A90487">
              <w:rPr>
                <w:color w:val="auto"/>
                <w:sz w:val="16"/>
                <w:szCs w:val="16"/>
              </w:rPr>
              <w:t>2,</w:t>
            </w:r>
            <w:r w:rsidR="00D71B59" w:rsidRPr="00A90487">
              <w:rPr>
                <w:color w:val="auto"/>
                <w:sz w:val="16"/>
                <w:szCs w:val="16"/>
              </w:rPr>
              <w:t>7</w:t>
            </w:r>
          </w:p>
        </w:tc>
        <w:tc>
          <w:tcPr>
            <w:tcW w:w="536" w:type="pct"/>
            <w:vAlign w:val="bottom"/>
          </w:tcPr>
          <w:p w14:paraId="0D55436B" w14:textId="0E231F11" w:rsidR="00CF742B" w:rsidRPr="00A90487" w:rsidRDefault="00CF742B" w:rsidP="00CF742B">
            <w:pPr>
              <w:spacing w:after="0" w:line="240" w:lineRule="auto"/>
              <w:ind w:left="0" w:firstLine="0"/>
              <w:jc w:val="center"/>
              <w:rPr>
                <w:i/>
                <w:iCs/>
                <w:color w:val="auto"/>
                <w:sz w:val="16"/>
                <w:szCs w:val="16"/>
                <w:lang w:val="ru-RU" w:eastAsia="ru-RU"/>
              </w:rPr>
            </w:pPr>
            <w:r w:rsidRPr="00A90487">
              <w:rPr>
                <w:i/>
                <w:iCs/>
                <w:color w:val="auto"/>
                <w:sz w:val="16"/>
                <w:szCs w:val="16"/>
              </w:rPr>
              <w:t>9</w:t>
            </w:r>
            <w:r w:rsidR="00D71B59" w:rsidRPr="00A90487">
              <w:rPr>
                <w:i/>
                <w:iCs/>
                <w:color w:val="auto"/>
                <w:sz w:val="16"/>
                <w:szCs w:val="16"/>
              </w:rPr>
              <w:t>1</w:t>
            </w:r>
            <w:r w:rsidRPr="00A90487">
              <w:rPr>
                <w:i/>
                <w:iCs/>
                <w:color w:val="auto"/>
                <w:sz w:val="16"/>
                <w:szCs w:val="16"/>
              </w:rPr>
              <w:t>,</w:t>
            </w:r>
            <w:r w:rsidR="00D71B59" w:rsidRPr="00A90487">
              <w:rPr>
                <w:i/>
                <w:iCs/>
                <w:color w:val="auto"/>
                <w:sz w:val="16"/>
                <w:szCs w:val="16"/>
              </w:rPr>
              <w:t>6</w:t>
            </w:r>
          </w:p>
        </w:tc>
      </w:tr>
      <w:tr w:rsidR="00CF742B" w:rsidRPr="006476A3" w14:paraId="41D4C1D6" w14:textId="77777777" w:rsidTr="006476A3">
        <w:trPr>
          <w:trHeight w:val="20"/>
        </w:trPr>
        <w:tc>
          <w:tcPr>
            <w:tcW w:w="583" w:type="pct"/>
            <w:shd w:val="clear" w:color="auto" w:fill="auto"/>
            <w:noWrap/>
            <w:vAlign w:val="bottom"/>
            <w:hideMark/>
          </w:tcPr>
          <w:p w14:paraId="1F93323D" w14:textId="77777777" w:rsidR="00CF742B" w:rsidRPr="006476A3" w:rsidRDefault="00CF742B" w:rsidP="00CF742B">
            <w:pPr>
              <w:spacing w:after="0" w:line="240" w:lineRule="auto"/>
              <w:ind w:left="0" w:firstLine="0"/>
              <w:rPr>
                <w:color w:val="auto"/>
                <w:sz w:val="16"/>
                <w:szCs w:val="16"/>
                <w:lang w:val="ru-RU" w:eastAsia="ru-RU"/>
              </w:rPr>
            </w:pPr>
            <w:r w:rsidRPr="006476A3">
              <w:rPr>
                <w:color w:val="auto"/>
                <w:sz w:val="16"/>
                <w:szCs w:val="16"/>
                <w:lang w:val="ru-RU" w:eastAsia="ru-RU"/>
              </w:rPr>
              <w:t xml:space="preserve">Other </w:t>
            </w:r>
          </w:p>
        </w:tc>
        <w:tc>
          <w:tcPr>
            <w:tcW w:w="1804" w:type="pct"/>
            <w:shd w:val="clear" w:color="auto" w:fill="auto"/>
            <w:noWrap/>
            <w:vAlign w:val="bottom"/>
            <w:hideMark/>
          </w:tcPr>
          <w:p w14:paraId="6CFB1B7C" w14:textId="47F0F5A8" w:rsidR="00CF742B" w:rsidRPr="006476A3" w:rsidRDefault="00CF742B" w:rsidP="00CF742B">
            <w:pPr>
              <w:spacing w:after="0" w:line="240" w:lineRule="auto"/>
              <w:ind w:left="0" w:firstLine="0"/>
              <w:rPr>
                <w:color w:val="auto"/>
                <w:sz w:val="16"/>
                <w:szCs w:val="16"/>
                <w:lang w:val="ru-RU" w:eastAsia="ru-RU"/>
              </w:rPr>
            </w:pPr>
            <w:r w:rsidRPr="006476A3">
              <w:rPr>
                <w:color w:val="auto"/>
                <w:sz w:val="16"/>
                <w:szCs w:val="16"/>
                <w:lang w:val="ru-RU" w:eastAsia="ru-RU"/>
              </w:rPr>
              <w:t>Other Categories</w:t>
            </w:r>
          </w:p>
        </w:tc>
        <w:tc>
          <w:tcPr>
            <w:tcW w:w="1039" w:type="pct"/>
            <w:shd w:val="clear" w:color="auto" w:fill="auto"/>
            <w:noWrap/>
            <w:vAlign w:val="bottom"/>
            <w:hideMark/>
          </w:tcPr>
          <w:p w14:paraId="785A4F44" w14:textId="037CC935" w:rsidR="00CF742B" w:rsidRPr="00A90487" w:rsidRDefault="006516AB" w:rsidP="006516AB">
            <w:pPr>
              <w:spacing w:after="0" w:line="240" w:lineRule="auto"/>
              <w:ind w:left="0" w:firstLine="0"/>
              <w:jc w:val="center"/>
              <w:rPr>
                <w:color w:val="auto"/>
                <w:sz w:val="16"/>
                <w:szCs w:val="16"/>
                <w:lang w:val="ru-RU" w:eastAsia="ru-RU"/>
              </w:rPr>
            </w:pPr>
            <w:r w:rsidRPr="00A90487">
              <w:rPr>
                <w:color w:val="auto"/>
                <w:sz w:val="16"/>
                <w:szCs w:val="16"/>
              </w:rPr>
              <w:t>1</w:t>
            </w:r>
            <w:r w:rsidR="00CF742B" w:rsidRPr="00A90487">
              <w:rPr>
                <w:color w:val="auto"/>
                <w:sz w:val="16"/>
                <w:szCs w:val="16"/>
              </w:rPr>
              <w:t>,</w:t>
            </w:r>
            <w:r w:rsidRPr="00A90487">
              <w:rPr>
                <w:color w:val="auto"/>
                <w:sz w:val="16"/>
                <w:szCs w:val="16"/>
              </w:rPr>
              <w:t>0</w:t>
            </w:r>
          </w:p>
        </w:tc>
        <w:tc>
          <w:tcPr>
            <w:tcW w:w="1038" w:type="pct"/>
            <w:shd w:val="clear" w:color="auto" w:fill="auto"/>
            <w:noWrap/>
            <w:vAlign w:val="bottom"/>
            <w:hideMark/>
          </w:tcPr>
          <w:p w14:paraId="3B9FE135" w14:textId="743E4F17" w:rsidR="00CF742B" w:rsidRPr="00A90487" w:rsidRDefault="00CF742B" w:rsidP="00CF742B">
            <w:pPr>
              <w:spacing w:after="0" w:line="240" w:lineRule="auto"/>
              <w:ind w:left="0" w:firstLine="0"/>
              <w:jc w:val="center"/>
              <w:rPr>
                <w:color w:val="auto"/>
                <w:sz w:val="16"/>
                <w:szCs w:val="16"/>
                <w:lang w:val="ru-RU" w:eastAsia="ru-RU"/>
              </w:rPr>
            </w:pPr>
            <w:r w:rsidRPr="00A90487">
              <w:rPr>
                <w:color w:val="auto"/>
                <w:sz w:val="16"/>
                <w:szCs w:val="16"/>
              </w:rPr>
              <w:t>0,</w:t>
            </w:r>
            <w:r w:rsidR="00D71B59" w:rsidRPr="00A90487">
              <w:rPr>
                <w:color w:val="auto"/>
                <w:sz w:val="16"/>
                <w:szCs w:val="16"/>
              </w:rPr>
              <w:t>3</w:t>
            </w:r>
          </w:p>
        </w:tc>
        <w:tc>
          <w:tcPr>
            <w:tcW w:w="536" w:type="pct"/>
            <w:vAlign w:val="bottom"/>
          </w:tcPr>
          <w:p w14:paraId="7F8F91AE" w14:textId="6870ACEA" w:rsidR="00CF742B" w:rsidRPr="00A90487" w:rsidRDefault="00D71B59" w:rsidP="00CF742B">
            <w:pPr>
              <w:spacing w:after="0" w:line="240" w:lineRule="auto"/>
              <w:ind w:left="0" w:firstLine="0"/>
              <w:jc w:val="center"/>
              <w:rPr>
                <w:i/>
                <w:iCs/>
                <w:color w:val="auto"/>
                <w:sz w:val="16"/>
                <w:szCs w:val="16"/>
                <w:lang w:val="ru-RU" w:eastAsia="ru-RU"/>
              </w:rPr>
            </w:pPr>
            <w:r w:rsidRPr="00A90487">
              <w:rPr>
                <w:i/>
                <w:iCs/>
                <w:color w:val="auto"/>
                <w:sz w:val="16"/>
                <w:szCs w:val="16"/>
              </w:rPr>
              <w:t>8</w:t>
            </w:r>
            <w:r w:rsidR="00CF742B" w:rsidRPr="00A90487">
              <w:rPr>
                <w:i/>
                <w:iCs/>
                <w:color w:val="auto"/>
                <w:sz w:val="16"/>
                <w:szCs w:val="16"/>
              </w:rPr>
              <w:t>,</w:t>
            </w:r>
            <w:r w:rsidRPr="00A90487">
              <w:rPr>
                <w:i/>
                <w:iCs/>
                <w:color w:val="auto"/>
                <w:sz w:val="16"/>
                <w:szCs w:val="16"/>
              </w:rPr>
              <w:t>4</w:t>
            </w:r>
          </w:p>
        </w:tc>
      </w:tr>
      <w:tr w:rsidR="00CF742B" w:rsidRPr="006476A3" w14:paraId="1858C9BC" w14:textId="77777777" w:rsidTr="006476A3">
        <w:trPr>
          <w:trHeight w:val="20"/>
        </w:trPr>
        <w:tc>
          <w:tcPr>
            <w:tcW w:w="583" w:type="pct"/>
            <w:shd w:val="clear" w:color="auto" w:fill="auto"/>
            <w:noWrap/>
            <w:vAlign w:val="bottom"/>
            <w:hideMark/>
          </w:tcPr>
          <w:p w14:paraId="1A1D11E0" w14:textId="77777777" w:rsidR="00CF742B" w:rsidRPr="006476A3" w:rsidRDefault="00CF742B" w:rsidP="00CF742B">
            <w:pPr>
              <w:spacing w:after="0" w:line="240" w:lineRule="auto"/>
              <w:ind w:left="0" w:firstLine="0"/>
              <w:rPr>
                <w:color w:val="auto"/>
                <w:sz w:val="16"/>
                <w:szCs w:val="16"/>
                <w:lang w:val="ru-RU" w:eastAsia="ru-RU"/>
              </w:rPr>
            </w:pPr>
            <w:r w:rsidRPr="006476A3">
              <w:rPr>
                <w:color w:val="auto"/>
                <w:sz w:val="16"/>
                <w:szCs w:val="16"/>
                <w:lang w:val="ru-RU" w:eastAsia="ru-RU"/>
              </w:rPr>
              <w:t> </w:t>
            </w:r>
          </w:p>
        </w:tc>
        <w:tc>
          <w:tcPr>
            <w:tcW w:w="1804" w:type="pct"/>
            <w:shd w:val="clear" w:color="auto" w:fill="auto"/>
            <w:noWrap/>
            <w:vAlign w:val="bottom"/>
            <w:hideMark/>
          </w:tcPr>
          <w:p w14:paraId="68437DC3" w14:textId="77777777" w:rsidR="00CF742B" w:rsidRPr="006754FB" w:rsidRDefault="00CF742B" w:rsidP="00CF742B">
            <w:pPr>
              <w:spacing w:after="0" w:line="240" w:lineRule="auto"/>
              <w:ind w:left="0" w:firstLine="0"/>
              <w:rPr>
                <w:color w:val="auto"/>
                <w:sz w:val="16"/>
                <w:szCs w:val="16"/>
                <w:lang w:val="en-US" w:eastAsia="ru-RU"/>
              </w:rPr>
            </w:pPr>
            <w:r w:rsidRPr="006476A3">
              <w:rPr>
                <w:color w:val="auto"/>
                <w:sz w:val="16"/>
                <w:szCs w:val="16"/>
                <w:lang w:val="ru-RU" w:eastAsia="ru-RU"/>
              </w:rPr>
              <w:t> </w:t>
            </w:r>
            <w:r>
              <w:rPr>
                <w:color w:val="auto"/>
                <w:sz w:val="16"/>
                <w:szCs w:val="16"/>
                <w:lang w:val="en-US" w:eastAsia="ru-RU"/>
              </w:rPr>
              <w:t>Total</w:t>
            </w:r>
          </w:p>
        </w:tc>
        <w:tc>
          <w:tcPr>
            <w:tcW w:w="1039" w:type="pct"/>
            <w:shd w:val="clear" w:color="auto" w:fill="auto"/>
            <w:noWrap/>
            <w:vAlign w:val="bottom"/>
            <w:hideMark/>
          </w:tcPr>
          <w:p w14:paraId="003C954F" w14:textId="5400B7E4" w:rsidR="00CF742B" w:rsidRPr="00A90487" w:rsidRDefault="00CF742B" w:rsidP="006516AB">
            <w:pPr>
              <w:spacing w:after="0" w:line="240" w:lineRule="auto"/>
              <w:ind w:left="0" w:firstLine="0"/>
              <w:jc w:val="center"/>
              <w:rPr>
                <w:bCs/>
                <w:color w:val="auto"/>
                <w:sz w:val="16"/>
                <w:szCs w:val="16"/>
                <w:lang w:val="ru-RU" w:eastAsia="ru-RU"/>
              </w:rPr>
            </w:pPr>
            <w:r w:rsidRPr="00A90487">
              <w:rPr>
                <w:bCs/>
                <w:color w:val="auto"/>
                <w:sz w:val="16"/>
                <w:szCs w:val="16"/>
              </w:rPr>
              <w:t>9,</w:t>
            </w:r>
            <w:r w:rsidR="006516AB" w:rsidRPr="00A90487">
              <w:rPr>
                <w:bCs/>
                <w:color w:val="auto"/>
                <w:sz w:val="16"/>
                <w:szCs w:val="16"/>
              </w:rPr>
              <w:t>2</w:t>
            </w:r>
          </w:p>
        </w:tc>
        <w:tc>
          <w:tcPr>
            <w:tcW w:w="1038" w:type="pct"/>
            <w:shd w:val="clear" w:color="auto" w:fill="auto"/>
            <w:noWrap/>
            <w:vAlign w:val="bottom"/>
            <w:hideMark/>
          </w:tcPr>
          <w:p w14:paraId="2F38A7A8" w14:textId="153E682F" w:rsidR="00CF742B" w:rsidRPr="00A90487" w:rsidRDefault="00CF742B" w:rsidP="00CF742B">
            <w:pPr>
              <w:spacing w:after="0" w:line="240" w:lineRule="auto"/>
              <w:ind w:left="0" w:firstLine="0"/>
              <w:jc w:val="center"/>
              <w:rPr>
                <w:bCs/>
                <w:color w:val="auto"/>
                <w:sz w:val="16"/>
                <w:szCs w:val="16"/>
                <w:lang w:val="ru-RU" w:eastAsia="ru-RU"/>
              </w:rPr>
            </w:pPr>
            <w:r w:rsidRPr="00A90487">
              <w:rPr>
                <w:bCs/>
                <w:color w:val="auto"/>
                <w:sz w:val="16"/>
                <w:szCs w:val="16"/>
              </w:rPr>
              <w:t>3,</w:t>
            </w:r>
            <w:r w:rsidR="00D71B59" w:rsidRPr="00A90487">
              <w:rPr>
                <w:bCs/>
                <w:color w:val="auto"/>
                <w:sz w:val="16"/>
                <w:szCs w:val="16"/>
              </w:rPr>
              <w:t>0</w:t>
            </w:r>
          </w:p>
        </w:tc>
        <w:tc>
          <w:tcPr>
            <w:tcW w:w="536" w:type="pct"/>
            <w:vAlign w:val="bottom"/>
          </w:tcPr>
          <w:p w14:paraId="2B84951A" w14:textId="77777777" w:rsidR="00CF742B" w:rsidRPr="00A90487" w:rsidRDefault="00CF742B" w:rsidP="00CF742B">
            <w:pPr>
              <w:spacing w:after="0" w:line="240" w:lineRule="auto"/>
              <w:ind w:left="0" w:firstLine="0"/>
              <w:jc w:val="center"/>
              <w:rPr>
                <w:i/>
                <w:iCs/>
                <w:color w:val="auto"/>
                <w:sz w:val="16"/>
                <w:szCs w:val="16"/>
                <w:lang w:val="ru-RU" w:eastAsia="ru-RU"/>
              </w:rPr>
            </w:pPr>
            <w:r w:rsidRPr="00A90487">
              <w:rPr>
                <w:i/>
                <w:iCs/>
                <w:color w:val="auto"/>
                <w:sz w:val="16"/>
                <w:szCs w:val="16"/>
                <w:lang w:val="ru-RU" w:eastAsia="ru-RU"/>
              </w:rPr>
              <w:t>100,0</w:t>
            </w:r>
          </w:p>
        </w:tc>
      </w:tr>
    </w:tbl>
    <w:p w14:paraId="213FE91F" w14:textId="77777777" w:rsidR="00AC5003" w:rsidRPr="00DA6F54" w:rsidRDefault="00AC5003" w:rsidP="00AC5003">
      <w:pPr>
        <w:tabs>
          <w:tab w:val="left" w:pos="2378"/>
        </w:tabs>
        <w:autoSpaceDE w:val="0"/>
        <w:autoSpaceDN w:val="0"/>
        <w:adjustRightInd w:val="0"/>
        <w:spacing w:after="120" w:line="240" w:lineRule="auto"/>
        <w:ind w:left="11" w:hanging="11"/>
        <w:contextualSpacing/>
        <w:jc w:val="both"/>
      </w:pPr>
    </w:p>
    <w:tbl>
      <w:tblPr>
        <w:tblStyle w:val="Tabelgril"/>
        <w:tblW w:w="0" w:type="auto"/>
        <w:tblInd w:w="1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15"/>
      </w:tblGrid>
      <w:tr w:rsidR="00AC5003" w:rsidRPr="00DA6F54" w14:paraId="7DA38F39" w14:textId="77777777" w:rsidTr="004A61EA">
        <w:tc>
          <w:tcPr>
            <w:tcW w:w="9515" w:type="dxa"/>
          </w:tcPr>
          <w:p w14:paraId="269357FF" w14:textId="2CBDAC5D" w:rsidR="00AC5003" w:rsidRPr="00DA6F54" w:rsidRDefault="00AC5003" w:rsidP="00AC5003">
            <w:pPr>
              <w:tabs>
                <w:tab w:val="left" w:pos="2378"/>
              </w:tabs>
              <w:autoSpaceDE w:val="0"/>
              <w:autoSpaceDN w:val="0"/>
              <w:adjustRightInd w:val="0"/>
              <w:spacing w:after="120" w:line="240" w:lineRule="auto"/>
              <w:ind w:left="0" w:firstLine="0"/>
              <w:contextualSpacing/>
              <w:jc w:val="center"/>
            </w:pPr>
          </w:p>
        </w:tc>
      </w:tr>
      <w:tr w:rsidR="00AC5003" w:rsidRPr="00DA6F54" w14:paraId="3D4350F5" w14:textId="77777777" w:rsidTr="00D71B59">
        <w:tc>
          <w:tcPr>
            <w:tcW w:w="9515" w:type="dxa"/>
          </w:tcPr>
          <w:p w14:paraId="4E143794" w14:textId="28E69CC5" w:rsidR="00CF742B" w:rsidRDefault="00D71B59" w:rsidP="006754FB">
            <w:pPr>
              <w:spacing w:after="120" w:line="240" w:lineRule="auto"/>
              <w:ind w:left="11" w:hanging="11"/>
              <w:jc w:val="center"/>
              <w:rPr>
                <w:b/>
              </w:rPr>
            </w:pPr>
            <w:r>
              <w:rPr>
                <w:noProof/>
                <w:lang w:val="en-US" w:eastAsia="ja-JP"/>
              </w:rPr>
              <w:drawing>
                <wp:inline distT="0" distB="0" distL="0" distR="0" wp14:anchorId="3218EA97" wp14:editId="70F427EF">
                  <wp:extent cx="5431366" cy="3217333"/>
                  <wp:effectExtent l="0" t="0" r="17145" b="2540"/>
                  <wp:docPr id="90" name="Диаграмма 90">
                    <a:extLst xmlns:a="http://schemas.openxmlformats.org/drawingml/2006/main">
                      <a:ext uri="{FF2B5EF4-FFF2-40B4-BE49-F238E27FC236}">
                        <a16:creationId xmlns:a16="http://schemas.microsoft.com/office/drawing/2014/main" id="{00000000-0008-0000-3600-000009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8"/>
                    </a:graphicData>
                  </a:graphic>
                </wp:inline>
              </w:drawing>
            </w:r>
          </w:p>
          <w:p w14:paraId="06BA89C0" w14:textId="40ACF3FD" w:rsidR="00AC5003" w:rsidRPr="002A63F1" w:rsidRDefault="00AC5003" w:rsidP="006754FB">
            <w:pPr>
              <w:spacing w:after="120" w:line="240" w:lineRule="auto"/>
              <w:ind w:left="11" w:hanging="11"/>
              <w:jc w:val="center"/>
              <w:rPr>
                <w:b/>
                <w:bCs/>
              </w:rPr>
            </w:pPr>
            <w:r w:rsidRPr="00FB2A38">
              <w:rPr>
                <w:b/>
              </w:rPr>
              <w:t>Figure 2.40.</w:t>
            </w:r>
            <w:r w:rsidRPr="00FB2A38">
              <w:rPr>
                <w:bCs/>
              </w:rPr>
              <w:t xml:space="preserve"> Trends in Benzo(a)pyrene emissions in the 1990-20</w:t>
            </w:r>
            <w:r w:rsidR="006754FB" w:rsidRPr="00FB2A38">
              <w:rPr>
                <w:bCs/>
              </w:rPr>
              <w:t>2</w:t>
            </w:r>
            <w:r w:rsidR="00D71B59">
              <w:rPr>
                <w:bCs/>
              </w:rPr>
              <w:t>3</w:t>
            </w:r>
            <w:r w:rsidRPr="00FB2A38">
              <w:rPr>
                <w:bCs/>
              </w:rPr>
              <w:t xml:space="preserve"> period, by categories, tons</w:t>
            </w:r>
          </w:p>
        </w:tc>
      </w:tr>
    </w:tbl>
    <w:p w14:paraId="5A85A869" w14:textId="77777777" w:rsidR="00AC5003" w:rsidRPr="00DA6F54" w:rsidRDefault="00AC5003" w:rsidP="00AC5003">
      <w:pPr>
        <w:tabs>
          <w:tab w:val="left" w:pos="2378"/>
        </w:tabs>
        <w:autoSpaceDE w:val="0"/>
        <w:autoSpaceDN w:val="0"/>
        <w:adjustRightInd w:val="0"/>
        <w:spacing w:after="120" w:line="240" w:lineRule="auto"/>
        <w:ind w:left="11" w:hanging="11"/>
        <w:contextualSpacing/>
        <w:jc w:val="both"/>
      </w:pPr>
    </w:p>
    <w:p w14:paraId="549AA314" w14:textId="47EF6E3E" w:rsidR="00AC5003" w:rsidRPr="00D65554" w:rsidRDefault="00AC5003" w:rsidP="00AC5003">
      <w:pPr>
        <w:tabs>
          <w:tab w:val="left" w:pos="2378"/>
        </w:tabs>
        <w:autoSpaceDE w:val="0"/>
        <w:autoSpaceDN w:val="0"/>
        <w:adjustRightInd w:val="0"/>
        <w:spacing w:after="120" w:line="240" w:lineRule="auto"/>
        <w:ind w:left="11" w:hanging="11"/>
        <w:contextualSpacing/>
        <w:jc w:val="both"/>
        <w:rPr>
          <w:color w:val="auto"/>
        </w:rPr>
      </w:pPr>
      <w:r w:rsidRPr="00DA6F54">
        <w:t xml:space="preserve">Large emission reductions occurred in category </w:t>
      </w:r>
      <w:r w:rsidRPr="00DA6F54">
        <w:rPr>
          <w:i/>
        </w:rPr>
        <w:t>1.A.4.b.i Residential: Stationary</w:t>
      </w:r>
      <w:r w:rsidR="00A232AA">
        <w:rPr>
          <w:color w:val="auto"/>
        </w:rPr>
        <w:t xml:space="preserve"> from </w:t>
      </w:r>
      <w:r w:rsidR="006516AB">
        <w:rPr>
          <w:color w:val="auto"/>
        </w:rPr>
        <w:t>89</w:t>
      </w:r>
      <w:r w:rsidR="00A232AA">
        <w:rPr>
          <w:color w:val="auto"/>
        </w:rPr>
        <w:t xml:space="preserve">% to </w:t>
      </w:r>
      <w:r w:rsidR="004009E0">
        <w:rPr>
          <w:color w:val="auto"/>
        </w:rPr>
        <w:t>92</w:t>
      </w:r>
      <w:r w:rsidR="00A232AA">
        <w:rPr>
          <w:color w:val="auto"/>
        </w:rPr>
        <w:t>%</w:t>
      </w:r>
      <w:r w:rsidR="006754FB">
        <w:rPr>
          <w:color w:val="auto"/>
        </w:rPr>
        <w:t xml:space="preserve"> </w:t>
      </w:r>
      <w:r w:rsidR="006754FB" w:rsidRPr="00D65554">
        <w:rPr>
          <w:color w:val="auto"/>
        </w:rPr>
        <w:t>(1990/20</w:t>
      </w:r>
      <w:r w:rsidR="006754FB">
        <w:rPr>
          <w:color w:val="auto"/>
        </w:rPr>
        <w:t>2</w:t>
      </w:r>
      <w:r w:rsidR="00D71B59">
        <w:rPr>
          <w:color w:val="auto"/>
        </w:rPr>
        <w:t>3</w:t>
      </w:r>
      <w:r w:rsidR="006754FB" w:rsidRPr="00D65554">
        <w:rPr>
          <w:color w:val="auto"/>
        </w:rPr>
        <w:t>)</w:t>
      </w:r>
      <w:r w:rsidR="006754FB">
        <w:rPr>
          <w:color w:val="auto"/>
        </w:rPr>
        <w:t xml:space="preserve">. </w:t>
      </w:r>
      <w:r w:rsidRPr="00D65554">
        <w:rPr>
          <w:color w:val="auto"/>
        </w:rPr>
        <w:t xml:space="preserve">Emissions from the remaining categories in aggregate </w:t>
      </w:r>
      <w:r w:rsidR="004009E0">
        <w:rPr>
          <w:color w:val="auto"/>
        </w:rPr>
        <w:t>de</w:t>
      </w:r>
      <w:r w:rsidR="006754FB">
        <w:rPr>
          <w:color w:val="auto"/>
        </w:rPr>
        <w:t>c</w:t>
      </w:r>
      <w:r w:rsidRPr="00D65554">
        <w:rPr>
          <w:color w:val="auto"/>
        </w:rPr>
        <w:t xml:space="preserve">reased from </w:t>
      </w:r>
      <w:r>
        <w:rPr>
          <w:color w:val="auto"/>
          <w:lang w:val="en-US"/>
        </w:rPr>
        <w:t>1</w:t>
      </w:r>
      <w:r w:rsidR="006516AB">
        <w:rPr>
          <w:color w:val="auto"/>
          <w:lang w:val="en-US"/>
        </w:rPr>
        <w:t>1</w:t>
      </w:r>
      <w:r w:rsidRPr="00D65554">
        <w:rPr>
          <w:color w:val="auto"/>
          <w:lang w:val="en-US"/>
        </w:rPr>
        <w:t>%</w:t>
      </w:r>
      <w:r w:rsidRPr="00D65554">
        <w:rPr>
          <w:color w:val="auto"/>
        </w:rPr>
        <w:t xml:space="preserve"> to </w:t>
      </w:r>
      <w:r w:rsidR="004009E0">
        <w:rPr>
          <w:color w:val="auto"/>
          <w:lang w:val="en-US"/>
        </w:rPr>
        <w:t>8</w:t>
      </w:r>
      <w:r w:rsidRPr="00D65554">
        <w:rPr>
          <w:color w:val="auto"/>
          <w:lang w:val="en-US"/>
        </w:rPr>
        <w:t>%</w:t>
      </w:r>
      <w:r w:rsidRPr="00D65554">
        <w:rPr>
          <w:color w:val="auto"/>
        </w:rPr>
        <w:t xml:space="preserve"> (Figure 2.41).</w:t>
      </w:r>
    </w:p>
    <w:tbl>
      <w:tblPr>
        <w:tblStyle w:val="Tabelgril"/>
        <w:tblW w:w="0" w:type="auto"/>
        <w:tblInd w:w="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34"/>
        <w:gridCol w:w="5982"/>
      </w:tblGrid>
      <w:tr w:rsidR="00AC5003" w:rsidRPr="00DA6F54" w14:paraId="54F70CF0" w14:textId="77777777" w:rsidTr="004A61EA">
        <w:tc>
          <w:tcPr>
            <w:tcW w:w="3534" w:type="dxa"/>
          </w:tcPr>
          <w:p w14:paraId="2F987F50" w14:textId="038A27BB" w:rsidR="00AC5003" w:rsidRPr="00DA6F54" w:rsidRDefault="00AC5003" w:rsidP="00AC5003">
            <w:pPr>
              <w:ind w:left="0" w:firstLine="0"/>
            </w:pPr>
          </w:p>
        </w:tc>
        <w:tc>
          <w:tcPr>
            <w:tcW w:w="5982" w:type="dxa"/>
          </w:tcPr>
          <w:p w14:paraId="0858E287" w14:textId="6622F065" w:rsidR="00AC5003" w:rsidRPr="00DA6F54" w:rsidRDefault="00AC5003" w:rsidP="00AC5003">
            <w:pPr>
              <w:ind w:left="0" w:firstLine="0"/>
            </w:pPr>
          </w:p>
        </w:tc>
      </w:tr>
      <w:tr w:rsidR="00AC5003" w:rsidRPr="00DA6F54" w14:paraId="4B89D5D9" w14:textId="77777777" w:rsidTr="004A61EA">
        <w:tc>
          <w:tcPr>
            <w:tcW w:w="9516" w:type="dxa"/>
            <w:gridSpan w:val="2"/>
          </w:tcPr>
          <w:p w14:paraId="42BFDE79" w14:textId="77777777" w:rsidR="00CF742B" w:rsidRDefault="00CF742B" w:rsidP="006754FB">
            <w:pPr>
              <w:tabs>
                <w:tab w:val="left" w:pos="2378"/>
              </w:tabs>
              <w:autoSpaceDE w:val="0"/>
              <w:autoSpaceDN w:val="0"/>
              <w:adjustRightInd w:val="0"/>
              <w:spacing w:after="120" w:line="240" w:lineRule="auto"/>
              <w:ind w:left="11" w:hanging="11"/>
              <w:jc w:val="center"/>
              <w:rPr>
                <w:b/>
                <w:bCs/>
              </w:rPr>
            </w:pPr>
          </w:p>
          <w:tbl>
            <w:tblPr>
              <w:tblStyle w:val="Tabelgril"/>
              <w:tblW w:w="0" w:type="auto"/>
              <w:tblInd w:w="11" w:type="dxa"/>
              <w:tblLook w:val="04A0" w:firstRow="1" w:lastRow="0" w:firstColumn="1" w:lastColumn="0" w:noHBand="0" w:noVBand="1"/>
            </w:tblPr>
            <w:tblGrid>
              <w:gridCol w:w="4640"/>
              <w:gridCol w:w="4639"/>
            </w:tblGrid>
            <w:tr w:rsidR="00CF742B" w14:paraId="146AF1A6" w14:textId="77777777" w:rsidTr="00D71B59">
              <w:tc>
                <w:tcPr>
                  <w:tcW w:w="4640" w:type="dxa"/>
                </w:tcPr>
                <w:p w14:paraId="37C43CAA" w14:textId="10AD4CDE" w:rsidR="00CF742B" w:rsidRDefault="00D71B59" w:rsidP="006754FB">
                  <w:pPr>
                    <w:tabs>
                      <w:tab w:val="left" w:pos="2378"/>
                    </w:tabs>
                    <w:autoSpaceDE w:val="0"/>
                    <w:autoSpaceDN w:val="0"/>
                    <w:adjustRightInd w:val="0"/>
                    <w:spacing w:after="120" w:line="240" w:lineRule="auto"/>
                    <w:ind w:left="0" w:firstLine="0"/>
                    <w:jc w:val="center"/>
                    <w:rPr>
                      <w:b/>
                      <w:bCs/>
                    </w:rPr>
                  </w:pPr>
                  <w:r>
                    <w:rPr>
                      <w:noProof/>
                      <w:lang w:val="en-US" w:eastAsia="ja-JP"/>
                    </w:rPr>
                    <w:drawing>
                      <wp:inline distT="0" distB="0" distL="0" distR="0" wp14:anchorId="636A9F96" wp14:editId="59D39407">
                        <wp:extent cx="2544234" cy="2008505"/>
                        <wp:effectExtent l="0" t="0" r="8890" b="10795"/>
                        <wp:docPr id="1807182049" name="Диаграмма 1807182049">
                          <a:extLst xmlns:a="http://schemas.openxmlformats.org/drawingml/2006/main">
                            <a:ext uri="{FF2B5EF4-FFF2-40B4-BE49-F238E27FC236}">
                              <a16:creationId xmlns:a16="http://schemas.microsoft.com/office/drawing/2014/main" id="{00000000-0008-0000-36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9"/>
                          </a:graphicData>
                        </a:graphic>
                      </wp:inline>
                    </w:drawing>
                  </w:r>
                </w:p>
              </w:tc>
              <w:tc>
                <w:tcPr>
                  <w:tcW w:w="4639" w:type="dxa"/>
                </w:tcPr>
                <w:p w14:paraId="7E5816AD" w14:textId="6E83A307" w:rsidR="00CF742B" w:rsidRDefault="00D71B59" w:rsidP="006754FB">
                  <w:pPr>
                    <w:tabs>
                      <w:tab w:val="left" w:pos="2378"/>
                    </w:tabs>
                    <w:autoSpaceDE w:val="0"/>
                    <w:autoSpaceDN w:val="0"/>
                    <w:adjustRightInd w:val="0"/>
                    <w:spacing w:after="120" w:line="240" w:lineRule="auto"/>
                    <w:ind w:left="0" w:firstLine="0"/>
                    <w:jc w:val="center"/>
                    <w:rPr>
                      <w:b/>
                      <w:bCs/>
                    </w:rPr>
                  </w:pPr>
                  <w:r>
                    <w:rPr>
                      <w:noProof/>
                      <w:lang w:val="en-US" w:eastAsia="ja-JP"/>
                    </w:rPr>
                    <w:drawing>
                      <wp:inline distT="0" distB="0" distL="0" distR="0" wp14:anchorId="4B122E04" wp14:editId="7166B7AD">
                        <wp:extent cx="2253615" cy="2008505"/>
                        <wp:effectExtent l="0" t="0" r="13335" b="10795"/>
                        <wp:docPr id="1807182048" name="Диаграмма 1807182048">
                          <a:extLst xmlns:a="http://schemas.openxmlformats.org/drawingml/2006/main">
                            <a:ext uri="{FF2B5EF4-FFF2-40B4-BE49-F238E27FC236}">
                              <a16:creationId xmlns:a16="http://schemas.microsoft.com/office/drawing/2014/main" id="{00000000-0008-0000-3600-00000F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0"/>
                          </a:graphicData>
                        </a:graphic>
                      </wp:inline>
                    </w:drawing>
                  </w:r>
                </w:p>
              </w:tc>
            </w:tr>
          </w:tbl>
          <w:p w14:paraId="3ED850B0" w14:textId="77777777" w:rsidR="00CF742B" w:rsidRDefault="00CF742B" w:rsidP="006754FB">
            <w:pPr>
              <w:tabs>
                <w:tab w:val="left" w:pos="2378"/>
              </w:tabs>
              <w:autoSpaceDE w:val="0"/>
              <w:autoSpaceDN w:val="0"/>
              <w:adjustRightInd w:val="0"/>
              <w:spacing w:after="120" w:line="240" w:lineRule="auto"/>
              <w:ind w:left="11" w:hanging="11"/>
              <w:jc w:val="center"/>
              <w:rPr>
                <w:b/>
                <w:bCs/>
              </w:rPr>
            </w:pPr>
          </w:p>
          <w:p w14:paraId="24B8405C" w14:textId="298605B0" w:rsidR="00AC5003" w:rsidRPr="00DA6F54" w:rsidRDefault="00AC5003" w:rsidP="006754FB">
            <w:pPr>
              <w:tabs>
                <w:tab w:val="left" w:pos="2378"/>
              </w:tabs>
              <w:autoSpaceDE w:val="0"/>
              <w:autoSpaceDN w:val="0"/>
              <w:adjustRightInd w:val="0"/>
              <w:spacing w:after="120" w:line="240" w:lineRule="auto"/>
              <w:ind w:left="11" w:hanging="11"/>
              <w:jc w:val="center"/>
              <w:rPr>
                <w:color w:val="auto"/>
              </w:rPr>
            </w:pPr>
            <w:r w:rsidRPr="00FB2A38">
              <w:rPr>
                <w:b/>
                <w:bCs/>
              </w:rPr>
              <w:t xml:space="preserve">Figure 2.41. </w:t>
            </w:r>
            <w:r w:rsidRPr="00FB2A38">
              <w:t>Benzo(a)pyrene emissions by sectors in 1990 and 20</w:t>
            </w:r>
            <w:r w:rsidR="006754FB" w:rsidRPr="00FB2A38">
              <w:t>2</w:t>
            </w:r>
            <w:r w:rsidR="00D71B59">
              <w:t>3</w:t>
            </w:r>
            <w:r w:rsidR="00A232AA" w:rsidRPr="00FB2A38">
              <w:t>,</w:t>
            </w:r>
            <w:r w:rsidR="00A232AA" w:rsidRPr="00FB2A38">
              <w:rPr>
                <w:color w:val="auto"/>
              </w:rPr>
              <w:t xml:space="preserve"> tons and %</w:t>
            </w:r>
          </w:p>
        </w:tc>
      </w:tr>
    </w:tbl>
    <w:p w14:paraId="34A1690D" w14:textId="77777777" w:rsidR="00AC5003" w:rsidRPr="006754FB" w:rsidRDefault="00AC5003" w:rsidP="003926D0">
      <w:pPr>
        <w:pStyle w:val="Titlu3"/>
        <w:rPr>
          <w:i w:val="0"/>
        </w:rPr>
      </w:pPr>
      <w:r w:rsidRPr="00DA6F54">
        <w:br w:type="page"/>
      </w:r>
      <w:bookmarkStart w:id="67" w:name="_Toc47965484"/>
      <w:bookmarkStart w:id="68" w:name="_Toc116907440"/>
      <w:r w:rsidRPr="00D71B59">
        <w:rPr>
          <w:i w:val="0"/>
          <w:color w:val="4F81BD" w:themeColor="accent1"/>
        </w:rPr>
        <w:lastRenderedPageBreak/>
        <w:t>Benzo(b)fluoranthene</w:t>
      </w:r>
      <w:bookmarkEnd w:id="67"/>
      <w:bookmarkEnd w:id="68"/>
    </w:p>
    <w:p w14:paraId="2F47EF9E" w14:textId="74C0A090" w:rsidR="004A61EA" w:rsidRPr="00DA6F54" w:rsidRDefault="00AC5003" w:rsidP="00AC5003">
      <w:pPr>
        <w:tabs>
          <w:tab w:val="left" w:pos="2378"/>
        </w:tabs>
        <w:autoSpaceDE w:val="0"/>
        <w:autoSpaceDN w:val="0"/>
        <w:adjustRightInd w:val="0"/>
        <w:spacing w:after="120" w:line="240" w:lineRule="auto"/>
        <w:ind w:left="11" w:hanging="11"/>
        <w:contextualSpacing/>
        <w:jc w:val="both"/>
      </w:pPr>
      <w:r w:rsidRPr="00DA6F54">
        <w:t xml:space="preserve">The total reduction in </w:t>
      </w:r>
      <w:r w:rsidRPr="006516AB">
        <w:rPr>
          <w:color w:val="auto"/>
        </w:rPr>
        <w:t xml:space="preserve">Benzo(b)fluoranthene </w:t>
      </w:r>
      <w:r w:rsidRPr="00DA6F54">
        <w:t xml:space="preserve">gross emissions was from </w:t>
      </w:r>
      <w:r>
        <w:rPr>
          <w:color w:val="auto"/>
          <w:lang w:val="en-US"/>
        </w:rPr>
        <w:t>13</w:t>
      </w:r>
      <w:r w:rsidRPr="00EE0EF5">
        <w:rPr>
          <w:color w:val="auto"/>
        </w:rPr>
        <w:t>,</w:t>
      </w:r>
      <w:r w:rsidR="006516AB">
        <w:rPr>
          <w:color w:val="auto"/>
          <w:lang w:val="en-US"/>
        </w:rPr>
        <w:t>35</w:t>
      </w:r>
      <w:r w:rsidRPr="00EE0EF5">
        <w:rPr>
          <w:color w:val="auto"/>
        </w:rPr>
        <w:t xml:space="preserve"> tons to </w:t>
      </w:r>
      <w:r w:rsidR="00DA14BF">
        <w:rPr>
          <w:color w:val="auto"/>
          <w:lang w:val="en-US"/>
        </w:rPr>
        <w:t>3</w:t>
      </w:r>
      <w:r w:rsidRPr="00EE0EF5">
        <w:rPr>
          <w:color w:val="auto"/>
        </w:rPr>
        <w:t>,</w:t>
      </w:r>
      <w:r w:rsidR="00D71B59">
        <w:rPr>
          <w:color w:val="auto"/>
          <w:lang w:val="en-US"/>
        </w:rPr>
        <w:t>16</w:t>
      </w:r>
      <w:r w:rsidRPr="00EE0EF5">
        <w:rPr>
          <w:color w:val="auto"/>
        </w:rPr>
        <w:t xml:space="preserve"> </w:t>
      </w:r>
      <w:r w:rsidRPr="00DA6F54">
        <w:t>tons (1990/20</w:t>
      </w:r>
      <w:r w:rsidR="006754FB">
        <w:t>2</w:t>
      </w:r>
      <w:r w:rsidR="00D71B59">
        <w:t>3</w:t>
      </w:r>
      <w:r w:rsidRPr="00DA6F54">
        <w:t>)</w:t>
      </w:r>
      <w:r w:rsidR="00F51A50">
        <w:t>, Figure 2.42.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4"/>
        <w:gridCol w:w="3195"/>
        <w:gridCol w:w="2065"/>
        <w:gridCol w:w="2065"/>
        <w:gridCol w:w="1643"/>
      </w:tblGrid>
      <w:tr w:rsidR="006476A3" w:rsidRPr="004A61EA" w14:paraId="45546204" w14:textId="77777777" w:rsidTr="006516AB">
        <w:trPr>
          <w:trHeight w:val="20"/>
        </w:trPr>
        <w:tc>
          <w:tcPr>
            <w:tcW w:w="397" w:type="pct"/>
            <w:shd w:val="clear" w:color="auto" w:fill="auto"/>
            <w:noWrap/>
            <w:vAlign w:val="bottom"/>
            <w:hideMark/>
          </w:tcPr>
          <w:p w14:paraId="75C04D59" w14:textId="77777777" w:rsidR="006476A3" w:rsidRPr="006476A3" w:rsidRDefault="006476A3" w:rsidP="004A61EA">
            <w:pPr>
              <w:spacing w:after="0" w:line="240" w:lineRule="auto"/>
              <w:ind w:left="0" w:firstLine="0"/>
              <w:rPr>
                <w:color w:val="auto"/>
                <w:sz w:val="16"/>
                <w:szCs w:val="16"/>
                <w:lang w:val="en-US" w:eastAsia="ru-RU"/>
              </w:rPr>
            </w:pPr>
          </w:p>
        </w:tc>
        <w:tc>
          <w:tcPr>
            <w:tcW w:w="1640" w:type="pct"/>
            <w:shd w:val="clear" w:color="auto" w:fill="auto"/>
            <w:noWrap/>
            <w:vAlign w:val="bottom"/>
            <w:hideMark/>
          </w:tcPr>
          <w:p w14:paraId="6D643E13" w14:textId="77777777" w:rsidR="006476A3" w:rsidRPr="006476A3" w:rsidRDefault="006476A3" w:rsidP="004A61EA">
            <w:pPr>
              <w:spacing w:after="0" w:line="240" w:lineRule="auto"/>
              <w:ind w:left="0" w:firstLine="0"/>
              <w:rPr>
                <w:color w:val="auto"/>
                <w:sz w:val="16"/>
                <w:szCs w:val="16"/>
                <w:lang w:val="en-US" w:eastAsia="ru-RU"/>
              </w:rPr>
            </w:pPr>
          </w:p>
        </w:tc>
        <w:tc>
          <w:tcPr>
            <w:tcW w:w="1060" w:type="pct"/>
            <w:shd w:val="clear" w:color="auto" w:fill="auto"/>
            <w:noWrap/>
            <w:vAlign w:val="bottom"/>
            <w:hideMark/>
          </w:tcPr>
          <w:p w14:paraId="39AE4ABA" w14:textId="77777777" w:rsidR="006476A3" w:rsidRPr="00F51A50" w:rsidRDefault="006476A3" w:rsidP="006476A3">
            <w:pPr>
              <w:spacing w:after="0" w:line="240" w:lineRule="auto"/>
              <w:ind w:left="0" w:firstLine="0"/>
              <w:jc w:val="center"/>
              <w:rPr>
                <w:b/>
                <w:color w:val="auto"/>
                <w:sz w:val="16"/>
                <w:szCs w:val="16"/>
                <w:lang w:val="en-US" w:eastAsia="ru-RU"/>
              </w:rPr>
            </w:pPr>
            <w:r w:rsidRPr="006476A3">
              <w:rPr>
                <w:b/>
                <w:color w:val="auto"/>
                <w:sz w:val="16"/>
                <w:szCs w:val="16"/>
                <w:lang w:val="ru-RU" w:eastAsia="ru-RU"/>
              </w:rPr>
              <w:t>Benzo(b) fluoranthene</w:t>
            </w:r>
            <w:r w:rsidR="00F51A50">
              <w:rPr>
                <w:b/>
                <w:color w:val="auto"/>
                <w:sz w:val="16"/>
                <w:szCs w:val="16"/>
                <w:lang w:val="en-US" w:eastAsia="ru-RU"/>
              </w:rPr>
              <w:t xml:space="preserve"> ,t</w:t>
            </w:r>
          </w:p>
        </w:tc>
        <w:tc>
          <w:tcPr>
            <w:tcW w:w="1060" w:type="pct"/>
            <w:shd w:val="clear" w:color="auto" w:fill="auto"/>
            <w:noWrap/>
            <w:vAlign w:val="bottom"/>
            <w:hideMark/>
          </w:tcPr>
          <w:p w14:paraId="6E7583BB" w14:textId="77777777" w:rsidR="006476A3" w:rsidRPr="00F51A50" w:rsidRDefault="006476A3" w:rsidP="006476A3">
            <w:pPr>
              <w:spacing w:after="0" w:line="240" w:lineRule="auto"/>
              <w:ind w:left="0" w:firstLine="0"/>
              <w:jc w:val="center"/>
              <w:rPr>
                <w:b/>
                <w:color w:val="auto"/>
                <w:sz w:val="16"/>
                <w:szCs w:val="16"/>
                <w:lang w:val="en-US" w:eastAsia="ru-RU"/>
              </w:rPr>
            </w:pPr>
            <w:r w:rsidRPr="006476A3">
              <w:rPr>
                <w:b/>
                <w:color w:val="auto"/>
                <w:sz w:val="16"/>
                <w:szCs w:val="16"/>
                <w:lang w:val="ru-RU" w:eastAsia="ru-RU"/>
              </w:rPr>
              <w:t>Benzo(b) fluoranthene</w:t>
            </w:r>
            <w:r w:rsidR="00F51A50">
              <w:rPr>
                <w:b/>
                <w:color w:val="auto"/>
                <w:sz w:val="16"/>
                <w:szCs w:val="16"/>
                <w:lang w:val="en-US" w:eastAsia="ru-RU"/>
              </w:rPr>
              <w:t xml:space="preserve"> ,t</w:t>
            </w:r>
          </w:p>
        </w:tc>
        <w:tc>
          <w:tcPr>
            <w:tcW w:w="844" w:type="pct"/>
            <w:shd w:val="clear" w:color="auto" w:fill="auto"/>
            <w:noWrap/>
            <w:vAlign w:val="bottom"/>
            <w:hideMark/>
          </w:tcPr>
          <w:p w14:paraId="2D4B85AF" w14:textId="4828AFA9" w:rsidR="006476A3" w:rsidRPr="00DD6957" w:rsidRDefault="006476A3" w:rsidP="006476A3">
            <w:pPr>
              <w:spacing w:after="0" w:line="240" w:lineRule="auto"/>
              <w:ind w:left="0" w:firstLine="0"/>
              <w:jc w:val="center"/>
              <w:rPr>
                <w:b/>
                <w:color w:val="auto"/>
                <w:sz w:val="16"/>
                <w:szCs w:val="16"/>
                <w:lang w:val="en-US" w:eastAsia="ru-RU"/>
              </w:rPr>
            </w:pPr>
            <w:r w:rsidRPr="006476A3">
              <w:rPr>
                <w:b/>
                <w:color w:val="auto"/>
                <w:sz w:val="16"/>
                <w:szCs w:val="16"/>
                <w:lang w:val="ru-RU" w:eastAsia="ru-RU"/>
              </w:rPr>
              <w:t>202</w:t>
            </w:r>
            <w:r w:rsidR="00D71B59">
              <w:rPr>
                <w:b/>
                <w:color w:val="auto"/>
                <w:sz w:val="16"/>
                <w:szCs w:val="16"/>
                <w:lang w:val="en-US" w:eastAsia="ru-RU"/>
              </w:rPr>
              <w:t>3</w:t>
            </w:r>
          </w:p>
        </w:tc>
      </w:tr>
      <w:tr w:rsidR="006476A3" w:rsidRPr="004A61EA" w14:paraId="4323D186" w14:textId="77777777" w:rsidTr="006516AB">
        <w:trPr>
          <w:trHeight w:val="20"/>
        </w:trPr>
        <w:tc>
          <w:tcPr>
            <w:tcW w:w="397" w:type="pct"/>
            <w:shd w:val="clear" w:color="auto" w:fill="auto"/>
            <w:noWrap/>
            <w:vAlign w:val="bottom"/>
            <w:hideMark/>
          </w:tcPr>
          <w:p w14:paraId="51410C51" w14:textId="77777777" w:rsidR="006476A3" w:rsidRPr="006476A3" w:rsidRDefault="006476A3" w:rsidP="004A61EA">
            <w:pPr>
              <w:spacing w:after="0" w:line="240" w:lineRule="auto"/>
              <w:ind w:left="0" w:firstLine="0"/>
              <w:rPr>
                <w:color w:val="auto"/>
                <w:sz w:val="16"/>
                <w:szCs w:val="16"/>
                <w:lang w:val="ru-RU" w:eastAsia="ru-RU"/>
              </w:rPr>
            </w:pPr>
            <w:r w:rsidRPr="006476A3">
              <w:rPr>
                <w:color w:val="auto"/>
                <w:sz w:val="16"/>
                <w:szCs w:val="16"/>
                <w:lang w:val="ru-RU" w:eastAsia="ru-RU"/>
              </w:rPr>
              <w:t> </w:t>
            </w:r>
          </w:p>
        </w:tc>
        <w:tc>
          <w:tcPr>
            <w:tcW w:w="1640" w:type="pct"/>
            <w:shd w:val="clear" w:color="auto" w:fill="auto"/>
            <w:noWrap/>
            <w:vAlign w:val="bottom"/>
            <w:hideMark/>
          </w:tcPr>
          <w:p w14:paraId="47826999" w14:textId="77777777" w:rsidR="006476A3" w:rsidRPr="006476A3" w:rsidRDefault="006476A3" w:rsidP="004A61EA">
            <w:pPr>
              <w:spacing w:after="0" w:line="240" w:lineRule="auto"/>
              <w:ind w:left="0" w:firstLine="0"/>
              <w:rPr>
                <w:color w:val="auto"/>
                <w:sz w:val="16"/>
                <w:szCs w:val="16"/>
                <w:lang w:val="ru-RU" w:eastAsia="ru-RU"/>
              </w:rPr>
            </w:pPr>
            <w:r w:rsidRPr="006476A3">
              <w:rPr>
                <w:color w:val="auto"/>
                <w:sz w:val="16"/>
                <w:szCs w:val="16"/>
                <w:lang w:val="ru-RU" w:eastAsia="ru-RU"/>
              </w:rPr>
              <w:t> </w:t>
            </w:r>
          </w:p>
        </w:tc>
        <w:tc>
          <w:tcPr>
            <w:tcW w:w="1060" w:type="pct"/>
            <w:shd w:val="clear" w:color="auto" w:fill="auto"/>
            <w:noWrap/>
            <w:vAlign w:val="bottom"/>
            <w:hideMark/>
          </w:tcPr>
          <w:p w14:paraId="7119FB2E" w14:textId="77777777" w:rsidR="006476A3" w:rsidRPr="006476A3" w:rsidRDefault="006476A3" w:rsidP="006476A3">
            <w:pPr>
              <w:spacing w:after="0" w:line="240" w:lineRule="auto"/>
              <w:ind w:left="0" w:firstLine="0"/>
              <w:jc w:val="center"/>
              <w:rPr>
                <w:b/>
                <w:color w:val="auto"/>
                <w:sz w:val="16"/>
                <w:szCs w:val="16"/>
                <w:lang w:val="ru-RU" w:eastAsia="ru-RU"/>
              </w:rPr>
            </w:pPr>
            <w:r w:rsidRPr="006476A3">
              <w:rPr>
                <w:b/>
                <w:color w:val="auto"/>
                <w:sz w:val="16"/>
                <w:szCs w:val="16"/>
                <w:lang w:val="ru-RU" w:eastAsia="ru-RU"/>
              </w:rPr>
              <w:t>1990</w:t>
            </w:r>
          </w:p>
        </w:tc>
        <w:tc>
          <w:tcPr>
            <w:tcW w:w="1060" w:type="pct"/>
            <w:shd w:val="clear" w:color="auto" w:fill="auto"/>
            <w:noWrap/>
            <w:vAlign w:val="bottom"/>
            <w:hideMark/>
          </w:tcPr>
          <w:p w14:paraId="0CC6036F" w14:textId="1FF7F700" w:rsidR="006476A3" w:rsidRPr="00DD6957" w:rsidRDefault="006476A3" w:rsidP="006476A3">
            <w:pPr>
              <w:spacing w:after="0" w:line="240" w:lineRule="auto"/>
              <w:ind w:left="0" w:firstLine="0"/>
              <w:jc w:val="center"/>
              <w:rPr>
                <w:b/>
                <w:color w:val="auto"/>
                <w:sz w:val="16"/>
                <w:szCs w:val="16"/>
                <w:lang w:val="en-US" w:eastAsia="ru-RU"/>
              </w:rPr>
            </w:pPr>
            <w:r w:rsidRPr="006476A3">
              <w:rPr>
                <w:b/>
                <w:color w:val="auto"/>
                <w:sz w:val="16"/>
                <w:szCs w:val="16"/>
                <w:lang w:val="ru-RU" w:eastAsia="ru-RU"/>
              </w:rPr>
              <w:t>202</w:t>
            </w:r>
            <w:r w:rsidR="00D71B59">
              <w:rPr>
                <w:b/>
                <w:color w:val="auto"/>
                <w:sz w:val="16"/>
                <w:szCs w:val="16"/>
                <w:lang w:val="en-US" w:eastAsia="ru-RU"/>
              </w:rPr>
              <w:t>3</w:t>
            </w:r>
          </w:p>
        </w:tc>
        <w:tc>
          <w:tcPr>
            <w:tcW w:w="844" w:type="pct"/>
            <w:shd w:val="clear" w:color="auto" w:fill="auto"/>
            <w:noWrap/>
            <w:vAlign w:val="bottom"/>
            <w:hideMark/>
          </w:tcPr>
          <w:p w14:paraId="237E6635" w14:textId="77777777" w:rsidR="006476A3" w:rsidRPr="006476A3" w:rsidRDefault="006476A3" w:rsidP="006476A3">
            <w:pPr>
              <w:spacing w:after="0" w:line="240" w:lineRule="auto"/>
              <w:ind w:left="0" w:firstLine="0"/>
              <w:jc w:val="center"/>
              <w:rPr>
                <w:b/>
                <w:color w:val="auto"/>
                <w:sz w:val="16"/>
                <w:szCs w:val="16"/>
                <w:lang w:val="ru-RU" w:eastAsia="ru-RU"/>
              </w:rPr>
            </w:pPr>
            <w:r w:rsidRPr="006476A3">
              <w:rPr>
                <w:b/>
                <w:color w:val="auto"/>
                <w:sz w:val="16"/>
                <w:szCs w:val="16"/>
                <w:lang w:val="ru-RU" w:eastAsia="ru-RU"/>
              </w:rPr>
              <w:t>%</w:t>
            </w:r>
          </w:p>
        </w:tc>
      </w:tr>
      <w:tr w:rsidR="006516AB" w:rsidRPr="004A61EA" w14:paraId="234555E2" w14:textId="77777777" w:rsidTr="006516AB">
        <w:trPr>
          <w:trHeight w:val="20"/>
        </w:trPr>
        <w:tc>
          <w:tcPr>
            <w:tcW w:w="397" w:type="pct"/>
            <w:shd w:val="clear" w:color="auto" w:fill="auto"/>
            <w:noWrap/>
            <w:vAlign w:val="bottom"/>
            <w:hideMark/>
          </w:tcPr>
          <w:p w14:paraId="5029EC74" w14:textId="77777777" w:rsidR="006516AB" w:rsidRPr="006476A3" w:rsidRDefault="006516AB" w:rsidP="007339D3">
            <w:pPr>
              <w:spacing w:after="0" w:line="240" w:lineRule="auto"/>
              <w:ind w:left="0" w:firstLine="0"/>
              <w:rPr>
                <w:color w:val="auto"/>
                <w:sz w:val="16"/>
                <w:szCs w:val="16"/>
                <w:lang w:val="ru-RU" w:eastAsia="ru-RU"/>
              </w:rPr>
            </w:pPr>
            <w:r w:rsidRPr="006476A3">
              <w:rPr>
                <w:color w:val="auto"/>
                <w:sz w:val="16"/>
                <w:szCs w:val="16"/>
                <w:lang w:val="ru-RU" w:eastAsia="ru-RU"/>
              </w:rPr>
              <w:t>1A2f</w:t>
            </w:r>
          </w:p>
        </w:tc>
        <w:tc>
          <w:tcPr>
            <w:tcW w:w="1640" w:type="pct"/>
            <w:shd w:val="clear" w:color="auto" w:fill="auto"/>
            <w:noWrap/>
            <w:vAlign w:val="bottom"/>
            <w:hideMark/>
          </w:tcPr>
          <w:p w14:paraId="7360F1C2" w14:textId="77777777" w:rsidR="006516AB" w:rsidRPr="006476A3" w:rsidRDefault="006516AB" w:rsidP="007339D3">
            <w:pPr>
              <w:spacing w:after="0" w:line="240" w:lineRule="auto"/>
              <w:ind w:left="0" w:firstLine="0"/>
              <w:rPr>
                <w:color w:val="auto"/>
                <w:sz w:val="16"/>
                <w:szCs w:val="16"/>
                <w:lang w:val="ru-RU" w:eastAsia="ru-RU"/>
              </w:rPr>
            </w:pPr>
            <w:r w:rsidRPr="006476A3">
              <w:rPr>
                <w:color w:val="auto"/>
                <w:sz w:val="16"/>
                <w:szCs w:val="16"/>
                <w:lang w:val="ru-RU" w:eastAsia="ru-RU"/>
              </w:rPr>
              <w:t>Manufacturing industry: mineral</w:t>
            </w:r>
          </w:p>
        </w:tc>
        <w:tc>
          <w:tcPr>
            <w:tcW w:w="1060" w:type="pct"/>
            <w:shd w:val="clear" w:color="auto" w:fill="auto"/>
            <w:noWrap/>
            <w:vAlign w:val="bottom"/>
            <w:hideMark/>
          </w:tcPr>
          <w:p w14:paraId="69279496" w14:textId="4E4E61FB" w:rsidR="006516AB" w:rsidRPr="00A90487" w:rsidRDefault="006516AB" w:rsidP="007339D3">
            <w:pPr>
              <w:spacing w:after="0" w:line="240" w:lineRule="auto"/>
              <w:ind w:left="0" w:firstLine="0"/>
              <w:jc w:val="center"/>
              <w:rPr>
                <w:color w:val="auto"/>
                <w:sz w:val="16"/>
                <w:szCs w:val="16"/>
                <w:lang w:val="ru-RU" w:eastAsia="ru-RU"/>
              </w:rPr>
            </w:pPr>
            <w:r w:rsidRPr="00A90487">
              <w:rPr>
                <w:color w:val="auto"/>
                <w:sz w:val="16"/>
                <w:szCs w:val="16"/>
              </w:rPr>
              <w:t>0.25</w:t>
            </w:r>
          </w:p>
        </w:tc>
        <w:tc>
          <w:tcPr>
            <w:tcW w:w="1060" w:type="pct"/>
            <w:shd w:val="clear" w:color="auto" w:fill="auto"/>
            <w:noWrap/>
            <w:vAlign w:val="bottom"/>
            <w:hideMark/>
          </w:tcPr>
          <w:p w14:paraId="2E7C3B19" w14:textId="658A06AC" w:rsidR="006516AB" w:rsidRPr="00A90487" w:rsidRDefault="006516AB" w:rsidP="007339D3">
            <w:pPr>
              <w:spacing w:after="0" w:line="240" w:lineRule="auto"/>
              <w:ind w:left="0" w:firstLine="0"/>
              <w:jc w:val="center"/>
              <w:rPr>
                <w:color w:val="auto"/>
                <w:sz w:val="16"/>
                <w:szCs w:val="16"/>
                <w:lang w:val="ru-RU" w:eastAsia="ru-RU"/>
              </w:rPr>
            </w:pPr>
            <w:r w:rsidRPr="00A90487">
              <w:rPr>
                <w:color w:val="auto"/>
                <w:sz w:val="16"/>
                <w:szCs w:val="16"/>
              </w:rPr>
              <w:t>0,0</w:t>
            </w:r>
            <w:r w:rsidR="00D71B59" w:rsidRPr="00A90487">
              <w:rPr>
                <w:color w:val="auto"/>
                <w:sz w:val="16"/>
                <w:szCs w:val="16"/>
              </w:rPr>
              <w:t>5</w:t>
            </w:r>
          </w:p>
        </w:tc>
        <w:tc>
          <w:tcPr>
            <w:tcW w:w="844" w:type="pct"/>
            <w:shd w:val="clear" w:color="auto" w:fill="auto"/>
            <w:noWrap/>
            <w:vAlign w:val="bottom"/>
            <w:hideMark/>
          </w:tcPr>
          <w:p w14:paraId="6EF40A8A" w14:textId="6B738818" w:rsidR="006516AB" w:rsidRPr="00A90487" w:rsidRDefault="006516AB" w:rsidP="007339D3">
            <w:pPr>
              <w:spacing w:after="0" w:line="240" w:lineRule="auto"/>
              <w:ind w:left="0" w:firstLine="0"/>
              <w:jc w:val="center"/>
              <w:rPr>
                <w:i/>
                <w:iCs/>
                <w:color w:val="auto"/>
                <w:sz w:val="16"/>
                <w:szCs w:val="16"/>
                <w:lang w:val="ru-RU" w:eastAsia="ru-RU"/>
              </w:rPr>
            </w:pPr>
            <w:r w:rsidRPr="00A90487">
              <w:rPr>
                <w:i/>
                <w:iCs/>
                <w:color w:val="auto"/>
                <w:sz w:val="16"/>
                <w:szCs w:val="16"/>
              </w:rPr>
              <w:t>1,</w:t>
            </w:r>
            <w:r w:rsidR="00D71B59" w:rsidRPr="00A90487">
              <w:rPr>
                <w:i/>
                <w:iCs/>
                <w:color w:val="auto"/>
                <w:sz w:val="16"/>
                <w:szCs w:val="16"/>
              </w:rPr>
              <w:t>7</w:t>
            </w:r>
          </w:p>
        </w:tc>
      </w:tr>
      <w:tr w:rsidR="006516AB" w:rsidRPr="004A61EA" w14:paraId="0FF18EFC" w14:textId="77777777" w:rsidTr="006516AB">
        <w:trPr>
          <w:trHeight w:val="20"/>
        </w:trPr>
        <w:tc>
          <w:tcPr>
            <w:tcW w:w="397" w:type="pct"/>
            <w:shd w:val="clear" w:color="auto" w:fill="auto"/>
            <w:noWrap/>
            <w:vAlign w:val="bottom"/>
            <w:hideMark/>
          </w:tcPr>
          <w:p w14:paraId="35FC7B6B" w14:textId="77777777" w:rsidR="006516AB" w:rsidRPr="006476A3" w:rsidRDefault="006516AB" w:rsidP="007339D3">
            <w:pPr>
              <w:spacing w:after="0" w:line="240" w:lineRule="auto"/>
              <w:ind w:left="0" w:firstLine="0"/>
              <w:rPr>
                <w:color w:val="auto"/>
                <w:sz w:val="16"/>
                <w:szCs w:val="16"/>
                <w:lang w:val="ru-RU" w:eastAsia="ru-RU"/>
              </w:rPr>
            </w:pPr>
            <w:r w:rsidRPr="006476A3">
              <w:rPr>
                <w:color w:val="auto"/>
                <w:sz w:val="16"/>
                <w:szCs w:val="16"/>
                <w:lang w:val="ru-RU" w:eastAsia="ru-RU"/>
              </w:rPr>
              <w:t>1A4ai</w:t>
            </w:r>
          </w:p>
        </w:tc>
        <w:tc>
          <w:tcPr>
            <w:tcW w:w="1640" w:type="pct"/>
            <w:shd w:val="clear" w:color="auto" w:fill="auto"/>
            <w:noWrap/>
            <w:vAlign w:val="bottom"/>
            <w:hideMark/>
          </w:tcPr>
          <w:p w14:paraId="32179A2E" w14:textId="77777777" w:rsidR="006516AB" w:rsidRPr="006476A3" w:rsidRDefault="006516AB" w:rsidP="007339D3">
            <w:pPr>
              <w:spacing w:after="0" w:line="240" w:lineRule="auto"/>
              <w:ind w:left="0" w:firstLine="0"/>
              <w:rPr>
                <w:color w:val="auto"/>
                <w:sz w:val="16"/>
                <w:szCs w:val="16"/>
                <w:lang w:val="ru-RU" w:eastAsia="ru-RU"/>
              </w:rPr>
            </w:pPr>
            <w:r w:rsidRPr="006476A3">
              <w:rPr>
                <w:color w:val="auto"/>
                <w:sz w:val="16"/>
                <w:szCs w:val="16"/>
                <w:lang w:val="ru-RU" w:eastAsia="ru-RU"/>
              </w:rPr>
              <w:t>Commercial/Institutional</w:t>
            </w:r>
          </w:p>
        </w:tc>
        <w:tc>
          <w:tcPr>
            <w:tcW w:w="1060" w:type="pct"/>
            <w:shd w:val="clear" w:color="auto" w:fill="auto"/>
            <w:noWrap/>
            <w:vAlign w:val="bottom"/>
            <w:hideMark/>
          </w:tcPr>
          <w:p w14:paraId="4E82962D" w14:textId="35B213A2" w:rsidR="006516AB" w:rsidRPr="00A90487" w:rsidRDefault="006516AB" w:rsidP="007339D3">
            <w:pPr>
              <w:spacing w:after="0" w:line="240" w:lineRule="auto"/>
              <w:ind w:left="0" w:firstLine="0"/>
              <w:jc w:val="center"/>
              <w:rPr>
                <w:color w:val="auto"/>
                <w:sz w:val="16"/>
                <w:szCs w:val="16"/>
                <w:lang w:val="ru-RU" w:eastAsia="ru-RU"/>
              </w:rPr>
            </w:pPr>
            <w:r w:rsidRPr="00A90487">
              <w:rPr>
                <w:color w:val="auto"/>
                <w:sz w:val="16"/>
                <w:szCs w:val="16"/>
              </w:rPr>
              <w:t>0.70</w:t>
            </w:r>
          </w:p>
        </w:tc>
        <w:tc>
          <w:tcPr>
            <w:tcW w:w="1060" w:type="pct"/>
            <w:shd w:val="clear" w:color="auto" w:fill="auto"/>
            <w:noWrap/>
            <w:vAlign w:val="bottom"/>
            <w:hideMark/>
          </w:tcPr>
          <w:p w14:paraId="02C8106C" w14:textId="519C2A8F" w:rsidR="006516AB" w:rsidRPr="00A90487" w:rsidRDefault="006516AB" w:rsidP="007339D3">
            <w:pPr>
              <w:spacing w:after="0" w:line="240" w:lineRule="auto"/>
              <w:ind w:left="0" w:firstLine="0"/>
              <w:jc w:val="center"/>
              <w:rPr>
                <w:color w:val="auto"/>
                <w:sz w:val="16"/>
                <w:szCs w:val="16"/>
                <w:lang w:val="ru-RU" w:eastAsia="ru-RU"/>
              </w:rPr>
            </w:pPr>
            <w:r w:rsidRPr="00A90487">
              <w:rPr>
                <w:color w:val="auto"/>
                <w:sz w:val="16"/>
                <w:szCs w:val="16"/>
              </w:rPr>
              <w:t>0,0</w:t>
            </w:r>
            <w:r w:rsidR="00D71B59" w:rsidRPr="00A90487">
              <w:rPr>
                <w:color w:val="auto"/>
                <w:sz w:val="16"/>
                <w:szCs w:val="16"/>
              </w:rPr>
              <w:t>5</w:t>
            </w:r>
          </w:p>
        </w:tc>
        <w:tc>
          <w:tcPr>
            <w:tcW w:w="844" w:type="pct"/>
            <w:shd w:val="clear" w:color="auto" w:fill="auto"/>
            <w:noWrap/>
            <w:vAlign w:val="bottom"/>
            <w:hideMark/>
          </w:tcPr>
          <w:p w14:paraId="502AAB11" w14:textId="048F75F8" w:rsidR="006516AB" w:rsidRPr="00A90487" w:rsidRDefault="006516AB" w:rsidP="007339D3">
            <w:pPr>
              <w:spacing w:after="0" w:line="240" w:lineRule="auto"/>
              <w:ind w:left="0" w:firstLine="0"/>
              <w:jc w:val="center"/>
              <w:rPr>
                <w:i/>
                <w:iCs/>
                <w:color w:val="auto"/>
                <w:sz w:val="16"/>
                <w:szCs w:val="16"/>
                <w:lang w:val="ru-RU" w:eastAsia="ru-RU"/>
              </w:rPr>
            </w:pPr>
            <w:r w:rsidRPr="00A90487">
              <w:rPr>
                <w:i/>
                <w:iCs/>
                <w:color w:val="auto"/>
                <w:sz w:val="16"/>
                <w:szCs w:val="16"/>
              </w:rPr>
              <w:t>1,</w:t>
            </w:r>
            <w:r w:rsidR="00D71B59" w:rsidRPr="00A90487">
              <w:rPr>
                <w:i/>
                <w:iCs/>
                <w:color w:val="auto"/>
                <w:sz w:val="16"/>
                <w:szCs w:val="16"/>
              </w:rPr>
              <w:t>4</w:t>
            </w:r>
          </w:p>
        </w:tc>
      </w:tr>
      <w:tr w:rsidR="006516AB" w:rsidRPr="004A61EA" w14:paraId="05FA5676" w14:textId="77777777" w:rsidTr="006516AB">
        <w:trPr>
          <w:trHeight w:val="20"/>
        </w:trPr>
        <w:tc>
          <w:tcPr>
            <w:tcW w:w="397" w:type="pct"/>
            <w:shd w:val="clear" w:color="auto" w:fill="auto"/>
            <w:noWrap/>
            <w:vAlign w:val="bottom"/>
            <w:hideMark/>
          </w:tcPr>
          <w:p w14:paraId="410721EE" w14:textId="77777777" w:rsidR="006516AB" w:rsidRPr="006476A3" w:rsidRDefault="006516AB" w:rsidP="007339D3">
            <w:pPr>
              <w:spacing w:after="0" w:line="240" w:lineRule="auto"/>
              <w:ind w:left="0" w:firstLine="0"/>
              <w:rPr>
                <w:color w:val="auto"/>
                <w:sz w:val="16"/>
                <w:szCs w:val="16"/>
                <w:lang w:val="ru-RU" w:eastAsia="ru-RU"/>
              </w:rPr>
            </w:pPr>
            <w:r w:rsidRPr="006476A3">
              <w:rPr>
                <w:color w:val="auto"/>
                <w:sz w:val="16"/>
                <w:szCs w:val="16"/>
                <w:lang w:val="ru-RU" w:eastAsia="ru-RU"/>
              </w:rPr>
              <w:t>1A4bi</w:t>
            </w:r>
          </w:p>
        </w:tc>
        <w:tc>
          <w:tcPr>
            <w:tcW w:w="1640" w:type="pct"/>
            <w:shd w:val="clear" w:color="auto" w:fill="auto"/>
            <w:noWrap/>
            <w:vAlign w:val="bottom"/>
            <w:hideMark/>
          </w:tcPr>
          <w:p w14:paraId="49AD6CC5" w14:textId="77777777" w:rsidR="006516AB" w:rsidRPr="006476A3" w:rsidRDefault="006516AB" w:rsidP="007339D3">
            <w:pPr>
              <w:spacing w:after="0" w:line="240" w:lineRule="auto"/>
              <w:ind w:left="0" w:firstLine="0"/>
              <w:rPr>
                <w:color w:val="auto"/>
                <w:sz w:val="16"/>
                <w:szCs w:val="16"/>
                <w:lang w:val="ru-RU" w:eastAsia="ru-RU"/>
              </w:rPr>
            </w:pPr>
            <w:r w:rsidRPr="006476A3">
              <w:rPr>
                <w:color w:val="auto"/>
                <w:sz w:val="16"/>
                <w:szCs w:val="16"/>
                <w:lang w:val="ru-RU" w:eastAsia="ru-RU"/>
              </w:rPr>
              <w:t>Residential</w:t>
            </w:r>
          </w:p>
        </w:tc>
        <w:tc>
          <w:tcPr>
            <w:tcW w:w="1060" w:type="pct"/>
            <w:shd w:val="clear" w:color="auto" w:fill="auto"/>
            <w:noWrap/>
            <w:vAlign w:val="bottom"/>
            <w:hideMark/>
          </w:tcPr>
          <w:p w14:paraId="1D329C15" w14:textId="45D1DEC7" w:rsidR="006516AB" w:rsidRPr="00A90487" w:rsidRDefault="006516AB" w:rsidP="007339D3">
            <w:pPr>
              <w:spacing w:after="0" w:line="240" w:lineRule="auto"/>
              <w:ind w:left="0" w:firstLine="0"/>
              <w:jc w:val="center"/>
              <w:rPr>
                <w:color w:val="auto"/>
                <w:sz w:val="16"/>
                <w:szCs w:val="16"/>
                <w:lang w:val="ru-RU" w:eastAsia="ru-RU"/>
              </w:rPr>
            </w:pPr>
            <w:r w:rsidRPr="00A90487">
              <w:rPr>
                <w:color w:val="auto"/>
                <w:sz w:val="16"/>
                <w:szCs w:val="16"/>
              </w:rPr>
              <w:t>11.67</w:t>
            </w:r>
          </w:p>
        </w:tc>
        <w:tc>
          <w:tcPr>
            <w:tcW w:w="1060" w:type="pct"/>
            <w:shd w:val="clear" w:color="auto" w:fill="auto"/>
            <w:noWrap/>
            <w:vAlign w:val="bottom"/>
            <w:hideMark/>
          </w:tcPr>
          <w:p w14:paraId="399A954A" w14:textId="525498C2" w:rsidR="006516AB" w:rsidRPr="00A90487" w:rsidRDefault="006516AB" w:rsidP="007339D3">
            <w:pPr>
              <w:spacing w:after="0" w:line="240" w:lineRule="auto"/>
              <w:ind w:left="0" w:firstLine="0"/>
              <w:jc w:val="center"/>
              <w:rPr>
                <w:color w:val="auto"/>
                <w:sz w:val="16"/>
                <w:szCs w:val="16"/>
                <w:lang w:val="ru-RU" w:eastAsia="ru-RU"/>
              </w:rPr>
            </w:pPr>
            <w:r w:rsidRPr="00A90487">
              <w:rPr>
                <w:color w:val="auto"/>
                <w:sz w:val="16"/>
                <w:szCs w:val="16"/>
              </w:rPr>
              <w:t>2,</w:t>
            </w:r>
            <w:r w:rsidR="00D71B59" w:rsidRPr="00A90487">
              <w:rPr>
                <w:color w:val="auto"/>
                <w:sz w:val="16"/>
                <w:szCs w:val="16"/>
              </w:rPr>
              <w:t>68</w:t>
            </w:r>
          </w:p>
        </w:tc>
        <w:tc>
          <w:tcPr>
            <w:tcW w:w="844" w:type="pct"/>
            <w:shd w:val="clear" w:color="auto" w:fill="auto"/>
            <w:noWrap/>
            <w:vAlign w:val="bottom"/>
            <w:hideMark/>
          </w:tcPr>
          <w:p w14:paraId="7A5E128B" w14:textId="0BD52F05" w:rsidR="006516AB" w:rsidRPr="00A90487" w:rsidRDefault="006516AB" w:rsidP="007339D3">
            <w:pPr>
              <w:spacing w:after="0" w:line="240" w:lineRule="auto"/>
              <w:ind w:left="0" w:firstLine="0"/>
              <w:jc w:val="center"/>
              <w:rPr>
                <w:i/>
                <w:iCs/>
                <w:color w:val="auto"/>
                <w:sz w:val="16"/>
                <w:szCs w:val="16"/>
                <w:lang w:val="ru-RU" w:eastAsia="ru-RU"/>
              </w:rPr>
            </w:pPr>
            <w:r w:rsidRPr="00A90487">
              <w:rPr>
                <w:i/>
                <w:iCs/>
                <w:color w:val="auto"/>
                <w:sz w:val="16"/>
                <w:szCs w:val="16"/>
              </w:rPr>
              <w:t>8</w:t>
            </w:r>
            <w:r w:rsidR="00D71B59" w:rsidRPr="00A90487">
              <w:rPr>
                <w:i/>
                <w:iCs/>
                <w:color w:val="auto"/>
                <w:sz w:val="16"/>
                <w:szCs w:val="16"/>
              </w:rPr>
              <w:t>4</w:t>
            </w:r>
            <w:r w:rsidRPr="00A90487">
              <w:rPr>
                <w:i/>
                <w:iCs/>
                <w:color w:val="auto"/>
                <w:sz w:val="16"/>
                <w:szCs w:val="16"/>
              </w:rPr>
              <w:t>,</w:t>
            </w:r>
            <w:r w:rsidR="00D71B59" w:rsidRPr="00A90487">
              <w:rPr>
                <w:i/>
                <w:iCs/>
                <w:color w:val="auto"/>
                <w:sz w:val="16"/>
                <w:szCs w:val="16"/>
              </w:rPr>
              <w:t>8</w:t>
            </w:r>
          </w:p>
        </w:tc>
      </w:tr>
      <w:tr w:rsidR="006516AB" w:rsidRPr="004A61EA" w14:paraId="6AB280A5" w14:textId="77777777" w:rsidTr="006516AB">
        <w:trPr>
          <w:trHeight w:val="20"/>
        </w:trPr>
        <w:tc>
          <w:tcPr>
            <w:tcW w:w="397" w:type="pct"/>
            <w:shd w:val="clear" w:color="auto" w:fill="auto"/>
            <w:noWrap/>
            <w:vAlign w:val="bottom"/>
            <w:hideMark/>
          </w:tcPr>
          <w:p w14:paraId="6FD398FF" w14:textId="77777777" w:rsidR="006516AB" w:rsidRPr="006476A3" w:rsidRDefault="006516AB" w:rsidP="007339D3">
            <w:pPr>
              <w:spacing w:after="0" w:line="240" w:lineRule="auto"/>
              <w:ind w:left="0" w:firstLine="0"/>
              <w:rPr>
                <w:color w:val="auto"/>
                <w:sz w:val="16"/>
                <w:szCs w:val="16"/>
                <w:lang w:val="ru-RU" w:eastAsia="ru-RU"/>
              </w:rPr>
            </w:pPr>
            <w:r w:rsidRPr="006476A3">
              <w:rPr>
                <w:color w:val="auto"/>
                <w:sz w:val="16"/>
                <w:szCs w:val="16"/>
                <w:lang w:val="ru-RU" w:eastAsia="ru-RU"/>
              </w:rPr>
              <w:t>1A5a</w:t>
            </w:r>
          </w:p>
        </w:tc>
        <w:tc>
          <w:tcPr>
            <w:tcW w:w="1640" w:type="pct"/>
            <w:shd w:val="clear" w:color="auto" w:fill="auto"/>
            <w:noWrap/>
            <w:vAlign w:val="bottom"/>
            <w:hideMark/>
          </w:tcPr>
          <w:p w14:paraId="23A16E51" w14:textId="77777777" w:rsidR="006516AB" w:rsidRPr="006476A3" w:rsidRDefault="006516AB" w:rsidP="007339D3">
            <w:pPr>
              <w:spacing w:after="0" w:line="240" w:lineRule="auto"/>
              <w:ind w:left="0" w:firstLine="0"/>
              <w:rPr>
                <w:color w:val="auto"/>
                <w:sz w:val="16"/>
                <w:szCs w:val="16"/>
                <w:lang w:val="ru-RU" w:eastAsia="ru-RU"/>
              </w:rPr>
            </w:pPr>
            <w:r w:rsidRPr="006476A3">
              <w:rPr>
                <w:color w:val="auto"/>
                <w:sz w:val="16"/>
                <w:szCs w:val="16"/>
                <w:lang w:val="ru-RU" w:eastAsia="ru-RU"/>
              </w:rPr>
              <w:t>Other combustion</w:t>
            </w:r>
          </w:p>
        </w:tc>
        <w:tc>
          <w:tcPr>
            <w:tcW w:w="1060" w:type="pct"/>
            <w:shd w:val="clear" w:color="auto" w:fill="auto"/>
            <w:noWrap/>
            <w:vAlign w:val="bottom"/>
            <w:hideMark/>
          </w:tcPr>
          <w:p w14:paraId="0311E0B0" w14:textId="34434E77" w:rsidR="006516AB" w:rsidRPr="00A90487" w:rsidRDefault="006516AB" w:rsidP="007339D3">
            <w:pPr>
              <w:spacing w:after="0" w:line="240" w:lineRule="auto"/>
              <w:ind w:left="0" w:firstLine="0"/>
              <w:jc w:val="center"/>
              <w:rPr>
                <w:color w:val="auto"/>
                <w:sz w:val="16"/>
                <w:szCs w:val="16"/>
                <w:lang w:val="ru-RU" w:eastAsia="ru-RU"/>
              </w:rPr>
            </w:pPr>
            <w:r w:rsidRPr="00A90487">
              <w:rPr>
                <w:color w:val="auto"/>
                <w:sz w:val="16"/>
                <w:szCs w:val="16"/>
              </w:rPr>
              <w:t>0.02</w:t>
            </w:r>
          </w:p>
        </w:tc>
        <w:tc>
          <w:tcPr>
            <w:tcW w:w="1060" w:type="pct"/>
            <w:shd w:val="clear" w:color="auto" w:fill="auto"/>
            <w:noWrap/>
            <w:vAlign w:val="bottom"/>
            <w:hideMark/>
          </w:tcPr>
          <w:p w14:paraId="5FE56972" w14:textId="22DAB3CF" w:rsidR="006516AB" w:rsidRPr="00A90487" w:rsidRDefault="006516AB" w:rsidP="007339D3">
            <w:pPr>
              <w:spacing w:after="0" w:line="240" w:lineRule="auto"/>
              <w:ind w:left="0" w:firstLine="0"/>
              <w:jc w:val="center"/>
              <w:rPr>
                <w:color w:val="auto"/>
                <w:sz w:val="16"/>
                <w:szCs w:val="16"/>
                <w:lang w:val="ru-RU" w:eastAsia="ru-RU"/>
              </w:rPr>
            </w:pPr>
            <w:r w:rsidRPr="00A90487">
              <w:rPr>
                <w:color w:val="auto"/>
                <w:sz w:val="16"/>
                <w:szCs w:val="16"/>
              </w:rPr>
              <w:t>NO</w:t>
            </w:r>
          </w:p>
        </w:tc>
        <w:tc>
          <w:tcPr>
            <w:tcW w:w="844" w:type="pct"/>
            <w:shd w:val="clear" w:color="auto" w:fill="auto"/>
            <w:noWrap/>
            <w:vAlign w:val="bottom"/>
            <w:hideMark/>
          </w:tcPr>
          <w:p w14:paraId="7F0B2C61" w14:textId="4C356049" w:rsidR="006516AB" w:rsidRPr="00A90487" w:rsidRDefault="006516AB" w:rsidP="007339D3">
            <w:pPr>
              <w:spacing w:after="0" w:line="240" w:lineRule="auto"/>
              <w:ind w:left="0" w:firstLine="0"/>
              <w:jc w:val="center"/>
              <w:rPr>
                <w:i/>
                <w:iCs/>
                <w:color w:val="auto"/>
                <w:sz w:val="16"/>
                <w:szCs w:val="16"/>
                <w:lang w:val="ru-RU" w:eastAsia="ru-RU"/>
              </w:rPr>
            </w:pPr>
            <w:r w:rsidRPr="00A90487">
              <w:rPr>
                <w:i/>
                <w:iCs/>
                <w:color w:val="auto"/>
                <w:sz w:val="16"/>
                <w:szCs w:val="16"/>
              </w:rPr>
              <w:t>0</w:t>
            </w:r>
          </w:p>
        </w:tc>
      </w:tr>
      <w:tr w:rsidR="006516AB" w:rsidRPr="004A61EA" w14:paraId="0699194E" w14:textId="77777777" w:rsidTr="006516AB">
        <w:trPr>
          <w:trHeight w:val="20"/>
        </w:trPr>
        <w:tc>
          <w:tcPr>
            <w:tcW w:w="397" w:type="pct"/>
            <w:shd w:val="clear" w:color="auto" w:fill="auto"/>
            <w:noWrap/>
            <w:vAlign w:val="bottom"/>
            <w:hideMark/>
          </w:tcPr>
          <w:p w14:paraId="5CFE1A13" w14:textId="77777777" w:rsidR="006516AB" w:rsidRPr="006476A3" w:rsidRDefault="006516AB" w:rsidP="007339D3">
            <w:pPr>
              <w:spacing w:after="0" w:line="240" w:lineRule="auto"/>
              <w:ind w:left="0" w:firstLine="0"/>
              <w:rPr>
                <w:color w:val="auto"/>
                <w:sz w:val="16"/>
                <w:szCs w:val="16"/>
                <w:lang w:val="ru-RU" w:eastAsia="ru-RU"/>
              </w:rPr>
            </w:pPr>
            <w:r w:rsidRPr="006476A3">
              <w:rPr>
                <w:color w:val="auto"/>
                <w:sz w:val="16"/>
                <w:szCs w:val="16"/>
                <w:lang w:val="ru-RU" w:eastAsia="ru-RU"/>
              </w:rPr>
              <w:t>5C2</w:t>
            </w:r>
          </w:p>
        </w:tc>
        <w:tc>
          <w:tcPr>
            <w:tcW w:w="1640" w:type="pct"/>
            <w:shd w:val="clear" w:color="auto" w:fill="auto"/>
            <w:noWrap/>
            <w:vAlign w:val="bottom"/>
            <w:hideMark/>
          </w:tcPr>
          <w:p w14:paraId="1B3B2678" w14:textId="77777777" w:rsidR="006516AB" w:rsidRPr="006476A3" w:rsidRDefault="006516AB" w:rsidP="007339D3">
            <w:pPr>
              <w:spacing w:after="0" w:line="240" w:lineRule="auto"/>
              <w:ind w:left="0" w:firstLine="0"/>
              <w:rPr>
                <w:color w:val="auto"/>
                <w:sz w:val="16"/>
                <w:szCs w:val="16"/>
                <w:lang w:val="ru-RU" w:eastAsia="ru-RU"/>
              </w:rPr>
            </w:pPr>
            <w:r w:rsidRPr="006476A3">
              <w:rPr>
                <w:color w:val="auto"/>
                <w:sz w:val="16"/>
                <w:szCs w:val="16"/>
                <w:lang w:val="ru-RU" w:eastAsia="ru-RU"/>
              </w:rPr>
              <w:t>Open burning of waste</w:t>
            </w:r>
          </w:p>
        </w:tc>
        <w:tc>
          <w:tcPr>
            <w:tcW w:w="1060" w:type="pct"/>
            <w:shd w:val="clear" w:color="auto" w:fill="auto"/>
            <w:noWrap/>
            <w:vAlign w:val="bottom"/>
            <w:hideMark/>
          </w:tcPr>
          <w:p w14:paraId="473F7BB8" w14:textId="6AFCDEFB" w:rsidR="006516AB" w:rsidRPr="00A90487" w:rsidRDefault="006516AB" w:rsidP="007339D3">
            <w:pPr>
              <w:spacing w:after="0" w:line="240" w:lineRule="auto"/>
              <w:ind w:left="0" w:firstLine="0"/>
              <w:jc w:val="center"/>
              <w:rPr>
                <w:b/>
                <w:bCs/>
                <w:color w:val="auto"/>
                <w:sz w:val="16"/>
                <w:szCs w:val="16"/>
                <w:lang w:val="ru-RU" w:eastAsia="ru-RU"/>
              </w:rPr>
            </w:pPr>
            <w:r w:rsidRPr="00A90487">
              <w:rPr>
                <w:color w:val="auto"/>
                <w:sz w:val="16"/>
                <w:szCs w:val="16"/>
              </w:rPr>
              <w:t>0.48</w:t>
            </w:r>
          </w:p>
        </w:tc>
        <w:tc>
          <w:tcPr>
            <w:tcW w:w="1060" w:type="pct"/>
            <w:shd w:val="clear" w:color="auto" w:fill="auto"/>
            <w:noWrap/>
            <w:vAlign w:val="bottom"/>
            <w:hideMark/>
          </w:tcPr>
          <w:p w14:paraId="697A2F89" w14:textId="33132832" w:rsidR="006516AB" w:rsidRPr="00A90487" w:rsidRDefault="006516AB" w:rsidP="007339D3">
            <w:pPr>
              <w:spacing w:after="0" w:line="240" w:lineRule="auto"/>
              <w:ind w:left="0" w:firstLine="0"/>
              <w:jc w:val="center"/>
              <w:rPr>
                <w:color w:val="auto"/>
                <w:sz w:val="16"/>
                <w:szCs w:val="16"/>
                <w:lang w:val="ru-RU" w:eastAsia="ru-RU"/>
              </w:rPr>
            </w:pPr>
            <w:r w:rsidRPr="00A90487">
              <w:rPr>
                <w:color w:val="auto"/>
                <w:sz w:val="16"/>
                <w:szCs w:val="16"/>
              </w:rPr>
              <w:t>0,3</w:t>
            </w:r>
            <w:r w:rsidR="00D71B59" w:rsidRPr="00A90487">
              <w:rPr>
                <w:color w:val="auto"/>
                <w:sz w:val="16"/>
                <w:szCs w:val="16"/>
              </w:rPr>
              <w:t>3</w:t>
            </w:r>
          </w:p>
        </w:tc>
        <w:tc>
          <w:tcPr>
            <w:tcW w:w="844" w:type="pct"/>
            <w:shd w:val="clear" w:color="auto" w:fill="auto"/>
            <w:noWrap/>
            <w:vAlign w:val="bottom"/>
            <w:hideMark/>
          </w:tcPr>
          <w:p w14:paraId="0F7E97FA" w14:textId="2ADFF6EA" w:rsidR="006516AB" w:rsidRPr="00A90487" w:rsidRDefault="006516AB" w:rsidP="007339D3">
            <w:pPr>
              <w:spacing w:after="0" w:line="240" w:lineRule="auto"/>
              <w:ind w:left="0" w:firstLine="0"/>
              <w:jc w:val="center"/>
              <w:rPr>
                <w:i/>
                <w:iCs/>
                <w:color w:val="auto"/>
                <w:sz w:val="16"/>
                <w:szCs w:val="16"/>
                <w:lang w:val="ru-RU" w:eastAsia="ru-RU"/>
              </w:rPr>
            </w:pPr>
            <w:r w:rsidRPr="00A90487">
              <w:rPr>
                <w:i/>
                <w:iCs/>
                <w:color w:val="auto"/>
                <w:sz w:val="16"/>
                <w:szCs w:val="16"/>
              </w:rPr>
              <w:t>10,</w:t>
            </w:r>
            <w:r w:rsidR="00D71B59" w:rsidRPr="00A90487">
              <w:rPr>
                <w:i/>
                <w:iCs/>
                <w:color w:val="auto"/>
                <w:sz w:val="16"/>
                <w:szCs w:val="16"/>
              </w:rPr>
              <w:t>3</w:t>
            </w:r>
          </w:p>
        </w:tc>
      </w:tr>
      <w:tr w:rsidR="006516AB" w:rsidRPr="004A61EA" w14:paraId="42791FF3" w14:textId="77777777" w:rsidTr="006516AB">
        <w:trPr>
          <w:trHeight w:val="20"/>
        </w:trPr>
        <w:tc>
          <w:tcPr>
            <w:tcW w:w="397" w:type="pct"/>
            <w:shd w:val="clear" w:color="auto" w:fill="auto"/>
            <w:noWrap/>
            <w:vAlign w:val="bottom"/>
            <w:hideMark/>
          </w:tcPr>
          <w:p w14:paraId="3A6C83C0" w14:textId="77777777" w:rsidR="006516AB" w:rsidRPr="006476A3" w:rsidRDefault="006516AB" w:rsidP="007339D3">
            <w:pPr>
              <w:spacing w:after="0" w:line="240" w:lineRule="auto"/>
              <w:ind w:left="0" w:firstLine="0"/>
              <w:rPr>
                <w:color w:val="auto"/>
                <w:sz w:val="16"/>
                <w:szCs w:val="16"/>
                <w:lang w:val="ru-RU" w:eastAsia="ru-RU"/>
              </w:rPr>
            </w:pPr>
            <w:r w:rsidRPr="006476A3">
              <w:rPr>
                <w:color w:val="auto"/>
                <w:sz w:val="16"/>
                <w:szCs w:val="16"/>
                <w:lang w:val="ru-RU" w:eastAsia="ru-RU"/>
              </w:rPr>
              <w:t xml:space="preserve">Other </w:t>
            </w:r>
          </w:p>
        </w:tc>
        <w:tc>
          <w:tcPr>
            <w:tcW w:w="1640" w:type="pct"/>
            <w:shd w:val="clear" w:color="auto" w:fill="auto"/>
            <w:noWrap/>
            <w:vAlign w:val="bottom"/>
            <w:hideMark/>
          </w:tcPr>
          <w:p w14:paraId="7007425A" w14:textId="77777777" w:rsidR="006516AB" w:rsidRPr="006476A3" w:rsidRDefault="006516AB" w:rsidP="007339D3">
            <w:pPr>
              <w:spacing w:after="0" w:line="240" w:lineRule="auto"/>
              <w:ind w:left="0" w:firstLine="0"/>
              <w:rPr>
                <w:color w:val="auto"/>
                <w:sz w:val="16"/>
                <w:szCs w:val="16"/>
                <w:lang w:val="ru-RU" w:eastAsia="ru-RU"/>
              </w:rPr>
            </w:pPr>
            <w:r w:rsidRPr="006476A3">
              <w:rPr>
                <w:color w:val="auto"/>
                <w:sz w:val="16"/>
                <w:szCs w:val="16"/>
                <w:lang w:val="ru-RU" w:eastAsia="ru-RU"/>
              </w:rPr>
              <w:t>categories</w:t>
            </w:r>
          </w:p>
        </w:tc>
        <w:tc>
          <w:tcPr>
            <w:tcW w:w="1060" w:type="pct"/>
            <w:shd w:val="clear" w:color="auto" w:fill="auto"/>
            <w:noWrap/>
            <w:vAlign w:val="bottom"/>
            <w:hideMark/>
          </w:tcPr>
          <w:p w14:paraId="61895C39" w14:textId="506E339B" w:rsidR="006516AB" w:rsidRPr="00A90487" w:rsidRDefault="006516AB" w:rsidP="007339D3">
            <w:pPr>
              <w:spacing w:after="0" w:line="240" w:lineRule="auto"/>
              <w:ind w:left="0" w:firstLine="0"/>
              <w:jc w:val="center"/>
              <w:rPr>
                <w:color w:val="auto"/>
                <w:sz w:val="16"/>
                <w:szCs w:val="16"/>
                <w:lang w:val="ru-RU" w:eastAsia="ru-RU"/>
              </w:rPr>
            </w:pPr>
            <w:r w:rsidRPr="00A90487">
              <w:rPr>
                <w:color w:val="auto"/>
                <w:sz w:val="16"/>
                <w:szCs w:val="16"/>
              </w:rPr>
              <w:t>0.21</w:t>
            </w:r>
          </w:p>
        </w:tc>
        <w:tc>
          <w:tcPr>
            <w:tcW w:w="1060" w:type="pct"/>
            <w:shd w:val="clear" w:color="auto" w:fill="auto"/>
            <w:noWrap/>
            <w:vAlign w:val="bottom"/>
            <w:hideMark/>
          </w:tcPr>
          <w:p w14:paraId="6DA3D557" w14:textId="08AF6A9B" w:rsidR="006516AB" w:rsidRPr="00A90487" w:rsidRDefault="006516AB" w:rsidP="007339D3">
            <w:pPr>
              <w:spacing w:after="0" w:line="240" w:lineRule="auto"/>
              <w:ind w:left="0" w:firstLine="0"/>
              <w:jc w:val="center"/>
              <w:rPr>
                <w:color w:val="auto"/>
                <w:sz w:val="16"/>
                <w:szCs w:val="16"/>
                <w:lang w:val="ru-RU" w:eastAsia="ru-RU"/>
              </w:rPr>
            </w:pPr>
            <w:r w:rsidRPr="00A90487">
              <w:rPr>
                <w:color w:val="auto"/>
                <w:sz w:val="16"/>
                <w:szCs w:val="16"/>
              </w:rPr>
              <w:t>0,0</w:t>
            </w:r>
            <w:r w:rsidR="00D71B59" w:rsidRPr="00A90487">
              <w:rPr>
                <w:color w:val="auto"/>
                <w:sz w:val="16"/>
                <w:szCs w:val="16"/>
              </w:rPr>
              <w:t>6</w:t>
            </w:r>
          </w:p>
        </w:tc>
        <w:tc>
          <w:tcPr>
            <w:tcW w:w="844" w:type="pct"/>
            <w:shd w:val="clear" w:color="auto" w:fill="auto"/>
            <w:noWrap/>
            <w:vAlign w:val="bottom"/>
            <w:hideMark/>
          </w:tcPr>
          <w:p w14:paraId="413C5441" w14:textId="225D7A50" w:rsidR="006516AB" w:rsidRPr="00A90487" w:rsidRDefault="006516AB" w:rsidP="007339D3">
            <w:pPr>
              <w:spacing w:after="0" w:line="240" w:lineRule="auto"/>
              <w:ind w:left="0" w:firstLine="0"/>
              <w:jc w:val="center"/>
              <w:rPr>
                <w:i/>
                <w:iCs/>
                <w:color w:val="auto"/>
                <w:sz w:val="16"/>
                <w:szCs w:val="16"/>
                <w:lang w:val="ru-RU" w:eastAsia="ru-RU"/>
              </w:rPr>
            </w:pPr>
            <w:r w:rsidRPr="00A90487">
              <w:rPr>
                <w:i/>
                <w:iCs/>
                <w:color w:val="auto"/>
                <w:sz w:val="16"/>
                <w:szCs w:val="16"/>
              </w:rPr>
              <w:t>1,</w:t>
            </w:r>
            <w:r w:rsidR="00D71B59" w:rsidRPr="00A90487">
              <w:rPr>
                <w:i/>
                <w:iCs/>
                <w:color w:val="auto"/>
                <w:sz w:val="16"/>
                <w:szCs w:val="16"/>
              </w:rPr>
              <w:t>8</w:t>
            </w:r>
          </w:p>
        </w:tc>
      </w:tr>
      <w:tr w:rsidR="006516AB" w:rsidRPr="004A61EA" w14:paraId="1C15FFD8" w14:textId="77777777" w:rsidTr="006516AB">
        <w:trPr>
          <w:trHeight w:val="20"/>
        </w:trPr>
        <w:tc>
          <w:tcPr>
            <w:tcW w:w="397" w:type="pct"/>
            <w:shd w:val="clear" w:color="auto" w:fill="auto"/>
            <w:noWrap/>
            <w:vAlign w:val="bottom"/>
            <w:hideMark/>
          </w:tcPr>
          <w:p w14:paraId="3BCB7B0E" w14:textId="77777777" w:rsidR="006516AB" w:rsidRPr="006476A3" w:rsidRDefault="006516AB" w:rsidP="007339D3">
            <w:pPr>
              <w:spacing w:after="0" w:line="240" w:lineRule="auto"/>
              <w:ind w:left="0" w:firstLine="0"/>
              <w:rPr>
                <w:color w:val="auto"/>
                <w:sz w:val="16"/>
                <w:szCs w:val="16"/>
                <w:lang w:val="ru-RU" w:eastAsia="ru-RU"/>
              </w:rPr>
            </w:pPr>
            <w:r w:rsidRPr="006476A3">
              <w:rPr>
                <w:color w:val="auto"/>
                <w:sz w:val="16"/>
                <w:szCs w:val="16"/>
                <w:lang w:val="ru-RU" w:eastAsia="ru-RU"/>
              </w:rPr>
              <w:t> </w:t>
            </w:r>
          </w:p>
        </w:tc>
        <w:tc>
          <w:tcPr>
            <w:tcW w:w="1640" w:type="pct"/>
            <w:shd w:val="clear" w:color="auto" w:fill="auto"/>
            <w:noWrap/>
            <w:vAlign w:val="bottom"/>
            <w:hideMark/>
          </w:tcPr>
          <w:p w14:paraId="083C9065" w14:textId="77777777" w:rsidR="006516AB" w:rsidRPr="006754FB" w:rsidRDefault="006516AB" w:rsidP="007339D3">
            <w:pPr>
              <w:spacing w:after="0" w:line="240" w:lineRule="auto"/>
              <w:ind w:left="0" w:firstLine="0"/>
              <w:rPr>
                <w:color w:val="auto"/>
                <w:sz w:val="16"/>
                <w:szCs w:val="16"/>
                <w:lang w:val="en-US" w:eastAsia="ru-RU"/>
              </w:rPr>
            </w:pPr>
            <w:r w:rsidRPr="006476A3">
              <w:rPr>
                <w:color w:val="auto"/>
                <w:sz w:val="16"/>
                <w:szCs w:val="16"/>
                <w:lang w:val="ru-RU" w:eastAsia="ru-RU"/>
              </w:rPr>
              <w:t> </w:t>
            </w:r>
            <w:r>
              <w:rPr>
                <w:color w:val="auto"/>
                <w:sz w:val="16"/>
                <w:szCs w:val="16"/>
                <w:lang w:val="en-US" w:eastAsia="ru-RU"/>
              </w:rPr>
              <w:t>Total</w:t>
            </w:r>
          </w:p>
        </w:tc>
        <w:tc>
          <w:tcPr>
            <w:tcW w:w="1060" w:type="pct"/>
            <w:shd w:val="clear" w:color="auto" w:fill="auto"/>
            <w:noWrap/>
            <w:vAlign w:val="bottom"/>
            <w:hideMark/>
          </w:tcPr>
          <w:p w14:paraId="167C3109" w14:textId="650A5EAC" w:rsidR="006516AB" w:rsidRPr="00A90487" w:rsidRDefault="006516AB" w:rsidP="007339D3">
            <w:pPr>
              <w:spacing w:after="0" w:line="240" w:lineRule="auto"/>
              <w:ind w:left="0" w:firstLine="0"/>
              <w:jc w:val="center"/>
              <w:rPr>
                <w:b/>
                <w:bCs/>
                <w:color w:val="auto"/>
                <w:sz w:val="16"/>
                <w:szCs w:val="16"/>
                <w:lang w:val="ru-RU" w:eastAsia="ru-RU"/>
              </w:rPr>
            </w:pPr>
            <w:r w:rsidRPr="00A90487">
              <w:rPr>
                <w:color w:val="auto"/>
                <w:sz w:val="16"/>
                <w:szCs w:val="16"/>
              </w:rPr>
              <w:t>13.35</w:t>
            </w:r>
          </w:p>
        </w:tc>
        <w:tc>
          <w:tcPr>
            <w:tcW w:w="1060" w:type="pct"/>
            <w:shd w:val="clear" w:color="auto" w:fill="auto"/>
            <w:noWrap/>
            <w:vAlign w:val="bottom"/>
            <w:hideMark/>
          </w:tcPr>
          <w:p w14:paraId="3571DE8B" w14:textId="7024E16C" w:rsidR="006516AB" w:rsidRPr="00A90487" w:rsidRDefault="006516AB" w:rsidP="007339D3">
            <w:pPr>
              <w:spacing w:after="0" w:line="240" w:lineRule="auto"/>
              <w:ind w:left="0" w:firstLine="0"/>
              <w:jc w:val="center"/>
              <w:rPr>
                <w:bCs/>
                <w:color w:val="auto"/>
                <w:sz w:val="16"/>
                <w:szCs w:val="16"/>
                <w:lang w:val="ru-RU" w:eastAsia="ru-RU"/>
              </w:rPr>
            </w:pPr>
            <w:r w:rsidRPr="00A90487">
              <w:rPr>
                <w:bCs/>
                <w:color w:val="auto"/>
                <w:sz w:val="16"/>
                <w:szCs w:val="16"/>
              </w:rPr>
              <w:t>3,</w:t>
            </w:r>
            <w:r w:rsidR="00D71B59" w:rsidRPr="00A90487">
              <w:rPr>
                <w:bCs/>
                <w:color w:val="auto"/>
                <w:sz w:val="16"/>
                <w:szCs w:val="16"/>
              </w:rPr>
              <w:t>16</w:t>
            </w:r>
          </w:p>
        </w:tc>
        <w:tc>
          <w:tcPr>
            <w:tcW w:w="844" w:type="pct"/>
            <w:shd w:val="clear" w:color="auto" w:fill="auto"/>
            <w:noWrap/>
            <w:vAlign w:val="bottom"/>
            <w:hideMark/>
          </w:tcPr>
          <w:p w14:paraId="6C733DC8" w14:textId="77777777" w:rsidR="006516AB" w:rsidRPr="00A90487" w:rsidRDefault="006516AB" w:rsidP="007339D3">
            <w:pPr>
              <w:spacing w:after="0" w:line="240" w:lineRule="auto"/>
              <w:ind w:left="0" w:firstLine="0"/>
              <w:jc w:val="center"/>
              <w:rPr>
                <w:i/>
                <w:iCs/>
                <w:color w:val="auto"/>
                <w:sz w:val="16"/>
                <w:szCs w:val="16"/>
                <w:lang w:val="ru-RU" w:eastAsia="ru-RU"/>
              </w:rPr>
            </w:pPr>
            <w:r w:rsidRPr="00A90487">
              <w:rPr>
                <w:i/>
                <w:iCs/>
                <w:color w:val="auto"/>
                <w:sz w:val="16"/>
                <w:szCs w:val="16"/>
                <w:lang w:val="ru-RU" w:eastAsia="ru-RU"/>
              </w:rPr>
              <w:t>100,0</w:t>
            </w:r>
          </w:p>
        </w:tc>
      </w:tr>
    </w:tbl>
    <w:p w14:paraId="1304C163" w14:textId="77777777" w:rsidR="00F51A50" w:rsidRDefault="00F51A50" w:rsidP="00AC5003">
      <w:pPr>
        <w:tabs>
          <w:tab w:val="left" w:pos="2378"/>
        </w:tabs>
        <w:autoSpaceDE w:val="0"/>
        <w:autoSpaceDN w:val="0"/>
        <w:adjustRightInd w:val="0"/>
        <w:spacing w:after="120" w:line="240" w:lineRule="auto"/>
        <w:ind w:left="11" w:hanging="11"/>
        <w:contextualSpacing/>
        <w:jc w:val="both"/>
      </w:pPr>
    </w:p>
    <w:tbl>
      <w:tblPr>
        <w:tblStyle w:val="Tabelgril"/>
        <w:tblW w:w="0" w:type="auto"/>
        <w:tblInd w:w="1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15"/>
      </w:tblGrid>
      <w:tr w:rsidR="00AC5003" w:rsidRPr="00DA6F54" w14:paraId="0193D5FD" w14:textId="77777777" w:rsidTr="00D71B59">
        <w:tc>
          <w:tcPr>
            <w:tcW w:w="9515" w:type="dxa"/>
          </w:tcPr>
          <w:p w14:paraId="7A53F2BA" w14:textId="7EAB7CD7" w:rsidR="00AC5003" w:rsidRPr="00DA6F54" w:rsidRDefault="00D71B59" w:rsidP="00AC5003">
            <w:pPr>
              <w:tabs>
                <w:tab w:val="left" w:pos="2378"/>
              </w:tabs>
              <w:autoSpaceDE w:val="0"/>
              <w:autoSpaceDN w:val="0"/>
              <w:adjustRightInd w:val="0"/>
              <w:spacing w:after="120" w:line="240" w:lineRule="auto"/>
              <w:ind w:left="0" w:firstLine="0"/>
              <w:contextualSpacing/>
              <w:jc w:val="center"/>
            </w:pPr>
            <w:r>
              <w:rPr>
                <w:noProof/>
                <w:lang w:val="en-US" w:eastAsia="ja-JP"/>
              </w:rPr>
              <w:drawing>
                <wp:inline distT="0" distB="0" distL="0" distR="0" wp14:anchorId="13E152B2" wp14:editId="761B7BDC">
                  <wp:extent cx="5621867" cy="2789767"/>
                  <wp:effectExtent l="0" t="0" r="17145" b="10795"/>
                  <wp:docPr id="1807182050" name="Диаграмма 1807182050">
                    <a:extLst xmlns:a="http://schemas.openxmlformats.org/drawingml/2006/main">
                      <a:ext uri="{FF2B5EF4-FFF2-40B4-BE49-F238E27FC236}">
                        <a16:creationId xmlns:a16="http://schemas.microsoft.com/office/drawing/2014/main" id="{00000000-0008-0000-37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1"/>
                    </a:graphicData>
                  </a:graphic>
                </wp:inline>
              </w:drawing>
            </w:r>
          </w:p>
        </w:tc>
      </w:tr>
      <w:tr w:rsidR="00AC5003" w:rsidRPr="00DA6F54" w14:paraId="4E6A5341" w14:textId="77777777" w:rsidTr="004A61EA">
        <w:tc>
          <w:tcPr>
            <w:tcW w:w="9515" w:type="dxa"/>
          </w:tcPr>
          <w:p w14:paraId="1F850DAC" w14:textId="13EF56BA" w:rsidR="00AC5003" w:rsidRPr="00DA6F54" w:rsidRDefault="00AC5003" w:rsidP="004A61EA">
            <w:pPr>
              <w:spacing w:after="120" w:line="240" w:lineRule="auto"/>
              <w:ind w:left="11" w:hanging="11"/>
              <w:jc w:val="center"/>
              <w:rPr>
                <w:b/>
                <w:bCs/>
              </w:rPr>
            </w:pPr>
            <w:r w:rsidRPr="00FB2A38">
              <w:rPr>
                <w:b/>
              </w:rPr>
              <w:t>Figure 2.42.</w:t>
            </w:r>
            <w:r w:rsidRPr="00FB2A38">
              <w:rPr>
                <w:bCs/>
              </w:rPr>
              <w:t xml:space="preserve"> Trends in Benzo(b)fluoranthene emissions in the 1990-20</w:t>
            </w:r>
            <w:r w:rsidR="004A61EA" w:rsidRPr="00FB2A38">
              <w:rPr>
                <w:bCs/>
                <w:lang w:val="en-US"/>
              </w:rPr>
              <w:t>2</w:t>
            </w:r>
            <w:r w:rsidR="00D71B59">
              <w:rPr>
                <w:bCs/>
                <w:lang w:val="en-US"/>
              </w:rPr>
              <w:t>3</w:t>
            </w:r>
            <w:r w:rsidRPr="00FB2A38">
              <w:rPr>
                <w:bCs/>
              </w:rPr>
              <w:t>, by categories, t</w:t>
            </w:r>
          </w:p>
        </w:tc>
      </w:tr>
    </w:tbl>
    <w:p w14:paraId="6008CCCD" w14:textId="77777777" w:rsidR="00291DCB" w:rsidRDefault="00291DCB" w:rsidP="00AC5003">
      <w:pPr>
        <w:tabs>
          <w:tab w:val="left" w:pos="2378"/>
        </w:tabs>
        <w:autoSpaceDE w:val="0"/>
        <w:autoSpaceDN w:val="0"/>
        <w:adjustRightInd w:val="0"/>
        <w:spacing w:after="120" w:line="240" w:lineRule="auto"/>
        <w:ind w:left="11" w:hanging="11"/>
        <w:contextualSpacing/>
        <w:jc w:val="both"/>
        <w:rPr>
          <w:color w:val="auto"/>
        </w:rPr>
      </w:pPr>
    </w:p>
    <w:p w14:paraId="4CA5B115" w14:textId="05340670" w:rsidR="00AC5003" w:rsidRPr="00EE0EF5" w:rsidRDefault="00AC5003" w:rsidP="00AC5003">
      <w:pPr>
        <w:tabs>
          <w:tab w:val="left" w:pos="2378"/>
        </w:tabs>
        <w:autoSpaceDE w:val="0"/>
        <w:autoSpaceDN w:val="0"/>
        <w:adjustRightInd w:val="0"/>
        <w:spacing w:after="120" w:line="240" w:lineRule="auto"/>
        <w:ind w:left="11" w:hanging="11"/>
        <w:contextualSpacing/>
        <w:jc w:val="both"/>
        <w:rPr>
          <w:color w:val="auto"/>
        </w:rPr>
      </w:pPr>
      <w:r w:rsidRPr="00EE0EF5">
        <w:rPr>
          <w:color w:val="auto"/>
        </w:rPr>
        <w:t>The largest reduction in emissions took place in 3 categories</w:t>
      </w:r>
      <w:r w:rsidR="00291DCB">
        <w:rPr>
          <w:color w:val="auto"/>
        </w:rPr>
        <w:t xml:space="preserve"> (1990/202</w:t>
      </w:r>
      <w:r w:rsidR="00D71B59">
        <w:rPr>
          <w:color w:val="auto"/>
        </w:rPr>
        <w:t>3</w:t>
      </w:r>
      <w:r w:rsidR="00291DCB">
        <w:rPr>
          <w:color w:val="auto"/>
        </w:rPr>
        <w:t>)</w:t>
      </w:r>
      <w:r w:rsidRPr="00EE0EF5">
        <w:rPr>
          <w:color w:val="auto"/>
        </w:rPr>
        <w:t>:</w:t>
      </w:r>
    </w:p>
    <w:p w14:paraId="0B875FF4" w14:textId="77777777" w:rsidR="00AC5003" w:rsidRPr="00C50990" w:rsidRDefault="00AC5003" w:rsidP="005130E0">
      <w:pPr>
        <w:pStyle w:val="Listparagraf"/>
        <w:numPr>
          <w:ilvl w:val="0"/>
          <w:numId w:val="40"/>
        </w:numPr>
        <w:spacing w:after="0" w:line="240" w:lineRule="auto"/>
      </w:pPr>
      <w:r w:rsidRPr="00C50990">
        <w:rPr>
          <w:i/>
        </w:rPr>
        <w:t xml:space="preserve">1.A.4.a.ii </w:t>
      </w:r>
      <w:r w:rsidR="006143BC" w:rsidRPr="00C50990">
        <w:rPr>
          <w:i/>
          <w:szCs w:val="24"/>
          <w:lang w:val="en-US" w:eastAsia="ru-RU"/>
        </w:rPr>
        <w:t>Commercial/Institutional-</w:t>
      </w:r>
      <w:r w:rsidRPr="00C50990">
        <w:t xml:space="preserve"> from </w:t>
      </w:r>
      <w:r w:rsidR="006143BC" w:rsidRPr="00C50990">
        <w:t xml:space="preserve">5% to </w:t>
      </w:r>
      <w:r w:rsidR="00291DCB" w:rsidRPr="00C50990">
        <w:t>1</w:t>
      </w:r>
      <w:r w:rsidR="006143BC" w:rsidRPr="00C50990">
        <w:t>%</w:t>
      </w:r>
      <w:r w:rsidRPr="00C50990">
        <w:t>;</w:t>
      </w:r>
    </w:p>
    <w:p w14:paraId="6378C7A4" w14:textId="2B5B350C" w:rsidR="00677CF9" w:rsidRDefault="00AC5003" w:rsidP="005130E0">
      <w:pPr>
        <w:pStyle w:val="Listparagraf"/>
        <w:numPr>
          <w:ilvl w:val="0"/>
          <w:numId w:val="40"/>
        </w:numPr>
        <w:spacing w:after="0" w:line="240" w:lineRule="auto"/>
      </w:pPr>
      <w:r w:rsidRPr="00C50990">
        <w:rPr>
          <w:i/>
        </w:rPr>
        <w:t xml:space="preserve">1.A.4.b.ii </w:t>
      </w:r>
      <w:r w:rsidR="006143BC" w:rsidRPr="00C50990">
        <w:rPr>
          <w:i/>
          <w:szCs w:val="24"/>
          <w:lang w:val="en-US" w:eastAsia="ru-RU"/>
        </w:rPr>
        <w:t>Residential-</w:t>
      </w:r>
      <w:r w:rsidRPr="00C50990">
        <w:t xml:space="preserve"> from </w:t>
      </w:r>
      <w:r w:rsidR="00291DCB" w:rsidRPr="00C50990">
        <w:rPr>
          <w:lang w:val="en-US"/>
        </w:rPr>
        <w:t>8</w:t>
      </w:r>
      <w:r w:rsidR="006516AB">
        <w:rPr>
          <w:lang w:val="en-US"/>
        </w:rPr>
        <w:t>7</w:t>
      </w:r>
      <w:r w:rsidR="00291DCB" w:rsidRPr="00C50990">
        <w:rPr>
          <w:lang w:val="en-US"/>
        </w:rPr>
        <w:t xml:space="preserve">% and </w:t>
      </w:r>
      <w:r w:rsidR="00DA14BF">
        <w:rPr>
          <w:lang w:val="en-US"/>
        </w:rPr>
        <w:t>8</w:t>
      </w:r>
      <w:r w:rsidR="00D71B59">
        <w:rPr>
          <w:lang w:val="en-US"/>
        </w:rPr>
        <w:t>5</w:t>
      </w:r>
      <w:r w:rsidR="00291DCB" w:rsidRPr="00C50990">
        <w:rPr>
          <w:lang w:val="en-US"/>
        </w:rPr>
        <w:t>%</w:t>
      </w:r>
      <w:r w:rsidR="00291DCB" w:rsidRPr="00C50990">
        <w:t>;</w:t>
      </w:r>
      <w:r w:rsidR="00291DCB" w:rsidRPr="00677CF9">
        <w:t xml:space="preserve"> </w:t>
      </w:r>
    </w:p>
    <w:p w14:paraId="2B8FBAAB" w14:textId="02BADB66" w:rsidR="00AC5003" w:rsidRPr="00C50990" w:rsidRDefault="00677CF9" w:rsidP="005130E0">
      <w:pPr>
        <w:pStyle w:val="Listparagraf"/>
        <w:numPr>
          <w:ilvl w:val="0"/>
          <w:numId w:val="40"/>
        </w:numPr>
        <w:spacing w:after="0" w:line="240" w:lineRule="auto"/>
        <w:rPr>
          <w:lang w:val="en-US"/>
        </w:rPr>
      </w:pPr>
      <w:r w:rsidRPr="00C50990">
        <w:rPr>
          <w:i/>
        </w:rPr>
        <w:t>5</w:t>
      </w:r>
      <w:r w:rsidR="00AC604C" w:rsidRPr="00C50990">
        <w:rPr>
          <w:i/>
        </w:rPr>
        <w:t>.</w:t>
      </w:r>
      <w:r w:rsidRPr="00C50990">
        <w:rPr>
          <w:i/>
        </w:rPr>
        <w:t>C</w:t>
      </w:r>
      <w:r w:rsidR="00AC604C" w:rsidRPr="00C50990">
        <w:rPr>
          <w:i/>
        </w:rPr>
        <w:t>.</w:t>
      </w:r>
      <w:r w:rsidRPr="00C50990">
        <w:rPr>
          <w:i/>
        </w:rPr>
        <w:t>2 Open burning of waste</w:t>
      </w:r>
      <w:r w:rsidRPr="00C50990">
        <w:t xml:space="preserve"> from </w:t>
      </w:r>
      <w:r w:rsidR="006516AB">
        <w:t>4</w:t>
      </w:r>
      <w:r w:rsidRPr="00C50990">
        <w:t xml:space="preserve">% to </w:t>
      </w:r>
      <w:r w:rsidR="00DA14BF">
        <w:t>1</w:t>
      </w:r>
      <w:r w:rsidR="00D71B59">
        <w:t>0</w:t>
      </w:r>
      <w:r w:rsidRPr="00C50990">
        <w:t>%;</w:t>
      </w:r>
    </w:p>
    <w:p w14:paraId="43F8EEAA" w14:textId="589CE218" w:rsidR="00AC5003" w:rsidRPr="00C50990" w:rsidRDefault="00677CF9" w:rsidP="005130E0">
      <w:pPr>
        <w:pStyle w:val="Listparagraf"/>
        <w:numPr>
          <w:ilvl w:val="0"/>
          <w:numId w:val="40"/>
        </w:numPr>
        <w:spacing w:after="0" w:line="240" w:lineRule="auto"/>
      </w:pPr>
      <w:r w:rsidRPr="00677CF9">
        <w:t xml:space="preserve"> </w:t>
      </w:r>
      <w:r w:rsidRPr="00C50990">
        <w:rPr>
          <w:i/>
        </w:rPr>
        <w:t>Other</w:t>
      </w:r>
      <w:r w:rsidRPr="00C50990">
        <w:t xml:space="preserve"> categories have small </w:t>
      </w:r>
      <w:r w:rsidR="00850625">
        <w:t>-</w:t>
      </w:r>
      <w:r w:rsidR="00291DCB" w:rsidRPr="00C50990">
        <w:t xml:space="preserve">2% </w:t>
      </w:r>
      <w:r w:rsidR="00AC5003" w:rsidRPr="00C50990">
        <w:t>(Figure 2.43).</w:t>
      </w:r>
    </w:p>
    <w:tbl>
      <w:tblPr>
        <w:tblStyle w:val="Tabelgril"/>
        <w:tblW w:w="0" w:type="auto"/>
        <w:tblInd w:w="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00"/>
        <w:gridCol w:w="7416"/>
      </w:tblGrid>
      <w:tr w:rsidR="00AC5003" w:rsidRPr="00DA6F54" w14:paraId="32B87F54" w14:textId="77777777" w:rsidTr="004A61EA">
        <w:tc>
          <w:tcPr>
            <w:tcW w:w="2100" w:type="dxa"/>
          </w:tcPr>
          <w:p w14:paraId="15962820" w14:textId="3824F9AA" w:rsidR="00AC5003" w:rsidRPr="00DA6F54" w:rsidRDefault="00AC5003" w:rsidP="00AC5003">
            <w:pPr>
              <w:ind w:left="0" w:firstLine="0"/>
              <w:jc w:val="center"/>
            </w:pPr>
          </w:p>
        </w:tc>
        <w:tc>
          <w:tcPr>
            <w:tcW w:w="7416" w:type="dxa"/>
          </w:tcPr>
          <w:p w14:paraId="3C8E1B42" w14:textId="7D8ACDEA" w:rsidR="00AC5003" w:rsidRPr="00DA6F54" w:rsidRDefault="00AC5003" w:rsidP="00AC5003">
            <w:pPr>
              <w:ind w:left="0" w:firstLine="0"/>
            </w:pPr>
          </w:p>
        </w:tc>
      </w:tr>
      <w:tr w:rsidR="00AC5003" w:rsidRPr="00DA6F54" w14:paraId="041DF5A8" w14:textId="77777777" w:rsidTr="004A61EA">
        <w:tc>
          <w:tcPr>
            <w:tcW w:w="9516" w:type="dxa"/>
            <w:gridSpan w:val="2"/>
          </w:tcPr>
          <w:p w14:paraId="3D6B82F8" w14:textId="77777777" w:rsidR="00DD6957" w:rsidRDefault="00DD6957" w:rsidP="00EE315E">
            <w:pPr>
              <w:tabs>
                <w:tab w:val="left" w:pos="2378"/>
              </w:tabs>
              <w:autoSpaceDE w:val="0"/>
              <w:autoSpaceDN w:val="0"/>
              <w:adjustRightInd w:val="0"/>
              <w:spacing w:after="120" w:line="240" w:lineRule="auto"/>
              <w:ind w:left="11" w:hanging="11"/>
              <w:jc w:val="center"/>
              <w:rPr>
                <w:b/>
                <w:bCs/>
              </w:rPr>
            </w:pPr>
          </w:p>
          <w:tbl>
            <w:tblPr>
              <w:tblStyle w:val="Tabelgril"/>
              <w:tblW w:w="0" w:type="auto"/>
              <w:tblInd w:w="11" w:type="dxa"/>
              <w:tblLook w:val="04A0" w:firstRow="1" w:lastRow="0" w:firstColumn="1" w:lastColumn="0" w:noHBand="0" w:noVBand="1"/>
            </w:tblPr>
            <w:tblGrid>
              <w:gridCol w:w="4640"/>
              <w:gridCol w:w="4639"/>
            </w:tblGrid>
            <w:tr w:rsidR="00DD6957" w14:paraId="4000C464" w14:textId="77777777" w:rsidTr="00D71B59">
              <w:tc>
                <w:tcPr>
                  <w:tcW w:w="4640" w:type="dxa"/>
                </w:tcPr>
                <w:p w14:paraId="5825CF52" w14:textId="2915521B" w:rsidR="00DD6957" w:rsidRDefault="00D71B59" w:rsidP="00EE315E">
                  <w:pPr>
                    <w:tabs>
                      <w:tab w:val="left" w:pos="2378"/>
                    </w:tabs>
                    <w:autoSpaceDE w:val="0"/>
                    <w:autoSpaceDN w:val="0"/>
                    <w:adjustRightInd w:val="0"/>
                    <w:spacing w:after="120" w:line="240" w:lineRule="auto"/>
                    <w:ind w:left="0" w:firstLine="0"/>
                    <w:jc w:val="center"/>
                    <w:rPr>
                      <w:b/>
                      <w:bCs/>
                    </w:rPr>
                  </w:pPr>
                  <w:r>
                    <w:rPr>
                      <w:noProof/>
                      <w:lang w:val="en-US" w:eastAsia="ja-JP"/>
                    </w:rPr>
                    <w:drawing>
                      <wp:inline distT="0" distB="0" distL="0" distR="0" wp14:anchorId="31FBA0D0" wp14:editId="5646C6BF">
                        <wp:extent cx="2787650" cy="1951355"/>
                        <wp:effectExtent l="0" t="0" r="12700" b="10795"/>
                        <wp:docPr id="1807182052" name="Диаграмма 1807182052">
                          <a:extLst xmlns:a="http://schemas.openxmlformats.org/drawingml/2006/main">
                            <a:ext uri="{FF2B5EF4-FFF2-40B4-BE49-F238E27FC236}">
                              <a16:creationId xmlns:a16="http://schemas.microsoft.com/office/drawing/2014/main" id="{00000000-0008-0000-37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2"/>
                          </a:graphicData>
                        </a:graphic>
                      </wp:inline>
                    </w:drawing>
                  </w:r>
                </w:p>
              </w:tc>
              <w:tc>
                <w:tcPr>
                  <w:tcW w:w="4639" w:type="dxa"/>
                </w:tcPr>
                <w:p w14:paraId="3D8F5D72" w14:textId="70CB97C4" w:rsidR="00DD6957" w:rsidRDefault="00D71B59" w:rsidP="00EE315E">
                  <w:pPr>
                    <w:tabs>
                      <w:tab w:val="left" w:pos="2378"/>
                    </w:tabs>
                    <w:autoSpaceDE w:val="0"/>
                    <w:autoSpaceDN w:val="0"/>
                    <w:adjustRightInd w:val="0"/>
                    <w:spacing w:after="120" w:line="240" w:lineRule="auto"/>
                    <w:ind w:left="0" w:firstLine="0"/>
                    <w:jc w:val="center"/>
                    <w:rPr>
                      <w:b/>
                      <w:bCs/>
                    </w:rPr>
                  </w:pPr>
                  <w:r>
                    <w:rPr>
                      <w:noProof/>
                      <w:lang w:val="en-US" w:eastAsia="ja-JP"/>
                    </w:rPr>
                    <w:drawing>
                      <wp:inline distT="0" distB="0" distL="0" distR="0" wp14:anchorId="4D8A237A" wp14:editId="06390884">
                        <wp:extent cx="2317750" cy="1951567"/>
                        <wp:effectExtent l="0" t="0" r="6350" b="10795"/>
                        <wp:docPr id="1807182051" name="Диаграмма 1807182051">
                          <a:extLst xmlns:a="http://schemas.openxmlformats.org/drawingml/2006/main">
                            <a:ext uri="{FF2B5EF4-FFF2-40B4-BE49-F238E27FC236}">
                              <a16:creationId xmlns:a16="http://schemas.microsoft.com/office/drawing/2014/main" id="{00000000-0008-0000-37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3"/>
                          </a:graphicData>
                        </a:graphic>
                      </wp:inline>
                    </w:drawing>
                  </w:r>
                </w:p>
              </w:tc>
            </w:tr>
          </w:tbl>
          <w:p w14:paraId="7DA6FD36" w14:textId="77777777" w:rsidR="00DD6957" w:rsidRDefault="00DD6957" w:rsidP="00EE315E">
            <w:pPr>
              <w:tabs>
                <w:tab w:val="left" w:pos="2378"/>
              </w:tabs>
              <w:autoSpaceDE w:val="0"/>
              <w:autoSpaceDN w:val="0"/>
              <w:adjustRightInd w:val="0"/>
              <w:spacing w:after="120" w:line="240" w:lineRule="auto"/>
              <w:ind w:left="11" w:hanging="11"/>
              <w:jc w:val="center"/>
              <w:rPr>
                <w:b/>
                <w:bCs/>
              </w:rPr>
            </w:pPr>
          </w:p>
          <w:p w14:paraId="6AF996E0" w14:textId="3D6E098C" w:rsidR="00AC5003" w:rsidRPr="00DA6F54" w:rsidRDefault="00AC5003" w:rsidP="00EE315E">
            <w:pPr>
              <w:tabs>
                <w:tab w:val="left" w:pos="2378"/>
              </w:tabs>
              <w:autoSpaceDE w:val="0"/>
              <w:autoSpaceDN w:val="0"/>
              <w:adjustRightInd w:val="0"/>
              <w:spacing w:after="120" w:line="240" w:lineRule="auto"/>
              <w:ind w:left="11" w:hanging="11"/>
              <w:jc w:val="center"/>
              <w:rPr>
                <w:color w:val="auto"/>
              </w:rPr>
            </w:pPr>
            <w:r w:rsidRPr="00FB2A38">
              <w:rPr>
                <w:b/>
                <w:bCs/>
              </w:rPr>
              <w:t xml:space="preserve">Figure 2.43. </w:t>
            </w:r>
            <w:r w:rsidRPr="00FB2A38">
              <w:t>Benzo(b)fluoranthene emissions by sectors in 1990 and 20</w:t>
            </w:r>
            <w:r w:rsidR="00EE315E" w:rsidRPr="00FB2A38">
              <w:t>2</w:t>
            </w:r>
            <w:r w:rsidR="00D71B59">
              <w:t>3</w:t>
            </w:r>
            <w:r w:rsidR="006143BC" w:rsidRPr="00FB2A38">
              <w:t>, tons and %</w:t>
            </w:r>
          </w:p>
        </w:tc>
      </w:tr>
    </w:tbl>
    <w:p w14:paraId="0C65DF43" w14:textId="77777777" w:rsidR="00AC604C" w:rsidRDefault="00AC604C" w:rsidP="007662B3">
      <w:bookmarkStart w:id="69" w:name="_Toc47965485"/>
    </w:p>
    <w:p w14:paraId="3B32CDC7" w14:textId="77777777" w:rsidR="00AC5003" w:rsidRPr="00850625" w:rsidRDefault="00AC5003" w:rsidP="003926D0">
      <w:pPr>
        <w:pStyle w:val="Titlu3"/>
        <w:rPr>
          <w:i w:val="0"/>
          <w:color w:val="4F81BD" w:themeColor="accent1"/>
          <w:sz w:val="16"/>
          <w:szCs w:val="16"/>
        </w:rPr>
      </w:pPr>
      <w:bookmarkStart w:id="70" w:name="_Toc116907441"/>
      <w:r w:rsidRPr="00850625">
        <w:rPr>
          <w:i w:val="0"/>
          <w:color w:val="4F81BD" w:themeColor="accent1"/>
        </w:rPr>
        <w:t>Benzo(k)fluoranthene</w:t>
      </w:r>
      <w:bookmarkEnd w:id="69"/>
      <w:bookmarkEnd w:id="70"/>
    </w:p>
    <w:p w14:paraId="270D2D3A" w14:textId="0AC59BE5" w:rsidR="00AC5003" w:rsidRDefault="00AC5003" w:rsidP="00AC5003">
      <w:pPr>
        <w:tabs>
          <w:tab w:val="left" w:pos="2378"/>
        </w:tabs>
        <w:autoSpaceDE w:val="0"/>
        <w:autoSpaceDN w:val="0"/>
        <w:adjustRightInd w:val="0"/>
        <w:spacing w:after="120" w:line="240" w:lineRule="auto"/>
        <w:ind w:left="11" w:hanging="11"/>
        <w:contextualSpacing/>
        <w:jc w:val="both"/>
      </w:pPr>
      <w:r w:rsidRPr="006516AB">
        <w:rPr>
          <w:color w:val="auto"/>
        </w:rPr>
        <w:t xml:space="preserve">Benzo(k)fluoranthene </w:t>
      </w:r>
      <w:r w:rsidRPr="00DA6F54">
        <w:t>emissions</w:t>
      </w:r>
      <w:r w:rsidRPr="00461DC4">
        <w:rPr>
          <w:lang w:val="en-US"/>
        </w:rPr>
        <w:t xml:space="preserve"> </w:t>
      </w:r>
      <w:r>
        <w:rPr>
          <w:lang w:val="en-US"/>
        </w:rPr>
        <w:t xml:space="preserve">decreased </w:t>
      </w:r>
      <w:r w:rsidRPr="00DA6F54">
        <w:t xml:space="preserve">from </w:t>
      </w:r>
      <w:r>
        <w:rPr>
          <w:lang w:val="en-US"/>
        </w:rPr>
        <w:t>5</w:t>
      </w:r>
      <w:r w:rsidRPr="00DA6F54">
        <w:t>,</w:t>
      </w:r>
      <w:r w:rsidR="006516AB">
        <w:rPr>
          <w:lang w:val="en-US"/>
        </w:rPr>
        <w:t>6</w:t>
      </w:r>
      <w:r w:rsidRPr="00DA6F54">
        <w:t xml:space="preserve"> tons to </w:t>
      </w:r>
      <w:r w:rsidR="00EE315E">
        <w:rPr>
          <w:color w:val="auto"/>
        </w:rPr>
        <w:t>1</w:t>
      </w:r>
      <w:r w:rsidRPr="00461DC4">
        <w:rPr>
          <w:color w:val="auto"/>
        </w:rPr>
        <w:t>,</w:t>
      </w:r>
      <w:r w:rsidR="00DA14BF">
        <w:rPr>
          <w:color w:val="auto"/>
          <w:lang w:val="en-US"/>
        </w:rPr>
        <w:t>5</w:t>
      </w:r>
      <w:r w:rsidRPr="00461DC4">
        <w:rPr>
          <w:color w:val="auto"/>
        </w:rPr>
        <w:t xml:space="preserve"> </w:t>
      </w:r>
      <w:r w:rsidRPr="00DA6F54">
        <w:t>tons (1990/20</w:t>
      </w:r>
      <w:r w:rsidR="00EE315E">
        <w:t>2</w:t>
      </w:r>
      <w:r w:rsidR="00850625">
        <w:t>3</w:t>
      </w:r>
      <w:r w:rsidRPr="00DA6F54">
        <w:t>) (Figure 2.44).</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88"/>
        <w:gridCol w:w="3560"/>
        <w:gridCol w:w="1927"/>
        <w:gridCol w:w="1927"/>
        <w:gridCol w:w="1440"/>
      </w:tblGrid>
      <w:tr w:rsidR="003A2206" w:rsidRPr="006476A3" w14:paraId="79B53931" w14:textId="77777777" w:rsidTr="00DD6957">
        <w:trPr>
          <w:trHeight w:val="20"/>
        </w:trPr>
        <w:tc>
          <w:tcPr>
            <w:tcW w:w="456" w:type="pct"/>
            <w:shd w:val="clear" w:color="auto" w:fill="auto"/>
            <w:noWrap/>
            <w:vAlign w:val="bottom"/>
            <w:hideMark/>
          </w:tcPr>
          <w:p w14:paraId="3F8CCD0E" w14:textId="77777777" w:rsidR="003A2206" w:rsidRPr="00EE315E" w:rsidRDefault="003A2206" w:rsidP="006476A3">
            <w:pPr>
              <w:spacing w:after="0" w:line="240" w:lineRule="auto"/>
              <w:ind w:left="0" w:firstLine="0"/>
              <w:rPr>
                <w:color w:val="auto"/>
                <w:sz w:val="16"/>
                <w:szCs w:val="16"/>
                <w:lang w:val="en-US" w:eastAsia="ru-RU"/>
              </w:rPr>
            </w:pPr>
          </w:p>
        </w:tc>
        <w:tc>
          <w:tcPr>
            <w:tcW w:w="1827" w:type="pct"/>
            <w:shd w:val="clear" w:color="auto" w:fill="auto"/>
            <w:noWrap/>
            <w:vAlign w:val="bottom"/>
            <w:hideMark/>
          </w:tcPr>
          <w:p w14:paraId="17A37AC3" w14:textId="77777777" w:rsidR="003A2206" w:rsidRPr="00EE315E" w:rsidRDefault="003A2206" w:rsidP="006476A3">
            <w:pPr>
              <w:spacing w:after="0" w:line="240" w:lineRule="auto"/>
              <w:ind w:left="0" w:firstLine="0"/>
              <w:rPr>
                <w:color w:val="auto"/>
                <w:sz w:val="16"/>
                <w:szCs w:val="16"/>
                <w:lang w:val="en-US" w:eastAsia="ru-RU"/>
              </w:rPr>
            </w:pPr>
          </w:p>
        </w:tc>
        <w:tc>
          <w:tcPr>
            <w:tcW w:w="989" w:type="pct"/>
            <w:shd w:val="clear" w:color="auto" w:fill="auto"/>
            <w:noWrap/>
            <w:vAlign w:val="bottom"/>
            <w:hideMark/>
          </w:tcPr>
          <w:p w14:paraId="75A95B29" w14:textId="77777777" w:rsidR="003A2206" w:rsidRPr="00BD3B38" w:rsidRDefault="003A2206" w:rsidP="003A2206">
            <w:pPr>
              <w:spacing w:after="0" w:line="240" w:lineRule="auto"/>
              <w:ind w:left="0" w:firstLine="0"/>
              <w:jc w:val="center"/>
              <w:rPr>
                <w:b/>
                <w:color w:val="auto"/>
                <w:sz w:val="16"/>
                <w:szCs w:val="16"/>
                <w:lang w:val="en-US" w:eastAsia="ru-RU"/>
              </w:rPr>
            </w:pPr>
            <w:r w:rsidRPr="003A2206">
              <w:rPr>
                <w:b/>
                <w:color w:val="auto"/>
                <w:sz w:val="16"/>
                <w:szCs w:val="16"/>
                <w:lang w:val="ru-RU" w:eastAsia="ru-RU"/>
              </w:rPr>
              <w:t>Benzo(k) fluoranthene</w:t>
            </w:r>
            <w:r w:rsidR="00BD3B38">
              <w:rPr>
                <w:b/>
                <w:color w:val="auto"/>
                <w:sz w:val="16"/>
                <w:szCs w:val="16"/>
                <w:lang w:val="en-US" w:eastAsia="ru-RU"/>
              </w:rPr>
              <w:t>,</w:t>
            </w:r>
            <w:r w:rsidR="005B49B4">
              <w:rPr>
                <w:b/>
                <w:color w:val="auto"/>
                <w:sz w:val="16"/>
                <w:szCs w:val="16"/>
                <w:lang w:val="en-US" w:eastAsia="ru-RU"/>
              </w:rPr>
              <w:t xml:space="preserve"> </w:t>
            </w:r>
            <w:r w:rsidR="00BD3B38">
              <w:rPr>
                <w:b/>
                <w:color w:val="auto"/>
                <w:sz w:val="16"/>
                <w:szCs w:val="16"/>
                <w:lang w:val="en-US" w:eastAsia="ru-RU"/>
              </w:rPr>
              <w:t>t</w:t>
            </w:r>
          </w:p>
        </w:tc>
        <w:tc>
          <w:tcPr>
            <w:tcW w:w="989" w:type="pct"/>
            <w:shd w:val="clear" w:color="auto" w:fill="auto"/>
            <w:noWrap/>
            <w:vAlign w:val="bottom"/>
            <w:hideMark/>
          </w:tcPr>
          <w:p w14:paraId="7D1B294E" w14:textId="77777777" w:rsidR="003A2206" w:rsidRPr="00BD3B38" w:rsidRDefault="003A2206" w:rsidP="003A2206">
            <w:pPr>
              <w:spacing w:after="0" w:line="240" w:lineRule="auto"/>
              <w:ind w:left="0" w:firstLine="0"/>
              <w:jc w:val="center"/>
              <w:rPr>
                <w:b/>
                <w:color w:val="auto"/>
                <w:sz w:val="16"/>
                <w:szCs w:val="16"/>
                <w:lang w:val="en-US" w:eastAsia="ru-RU"/>
              </w:rPr>
            </w:pPr>
            <w:r w:rsidRPr="003A2206">
              <w:rPr>
                <w:b/>
                <w:color w:val="auto"/>
                <w:sz w:val="16"/>
                <w:szCs w:val="16"/>
                <w:lang w:val="ru-RU" w:eastAsia="ru-RU"/>
              </w:rPr>
              <w:t>Benzo(k) fluoranthene</w:t>
            </w:r>
            <w:r w:rsidR="00BD3B38">
              <w:rPr>
                <w:b/>
                <w:color w:val="auto"/>
                <w:sz w:val="16"/>
                <w:szCs w:val="16"/>
                <w:lang w:val="en-US" w:eastAsia="ru-RU"/>
              </w:rPr>
              <w:t>,</w:t>
            </w:r>
            <w:r w:rsidR="005B49B4">
              <w:rPr>
                <w:b/>
                <w:color w:val="auto"/>
                <w:sz w:val="16"/>
                <w:szCs w:val="16"/>
                <w:lang w:val="en-US" w:eastAsia="ru-RU"/>
              </w:rPr>
              <w:t xml:space="preserve"> </w:t>
            </w:r>
            <w:r w:rsidR="00BD3B38">
              <w:rPr>
                <w:b/>
                <w:color w:val="auto"/>
                <w:sz w:val="16"/>
                <w:szCs w:val="16"/>
                <w:lang w:val="en-US" w:eastAsia="ru-RU"/>
              </w:rPr>
              <w:t>t</w:t>
            </w:r>
          </w:p>
        </w:tc>
        <w:tc>
          <w:tcPr>
            <w:tcW w:w="739" w:type="pct"/>
            <w:shd w:val="clear" w:color="auto" w:fill="auto"/>
            <w:noWrap/>
            <w:vAlign w:val="bottom"/>
            <w:hideMark/>
          </w:tcPr>
          <w:p w14:paraId="160C8774" w14:textId="0083AC58" w:rsidR="003A2206" w:rsidRPr="00DD6957" w:rsidRDefault="003A2206" w:rsidP="003A2206">
            <w:pPr>
              <w:spacing w:after="0" w:line="240" w:lineRule="auto"/>
              <w:ind w:left="0" w:firstLine="0"/>
              <w:jc w:val="center"/>
              <w:rPr>
                <w:b/>
                <w:color w:val="auto"/>
                <w:sz w:val="16"/>
                <w:szCs w:val="16"/>
                <w:lang w:val="en-US" w:eastAsia="ru-RU"/>
              </w:rPr>
            </w:pPr>
            <w:r w:rsidRPr="003A2206">
              <w:rPr>
                <w:b/>
                <w:color w:val="auto"/>
                <w:sz w:val="16"/>
                <w:szCs w:val="16"/>
                <w:lang w:val="ru-RU" w:eastAsia="ru-RU"/>
              </w:rPr>
              <w:t>202</w:t>
            </w:r>
            <w:r w:rsidR="00850625">
              <w:rPr>
                <w:b/>
                <w:color w:val="auto"/>
                <w:sz w:val="16"/>
                <w:szCs w:val="16"/>
                <w:lang w:val="en-US" w:eastAsia="ru-RU"/>
              </w:rPr>
              <w:t>3</w:t>
            </w:r>
          </w:p>
        </w:tc>
      </w:tr>
      <w:tr w:rsidR="003A2206" w:rsidRPr="006476A3" w14:paraId="52F17913" w14:textId="77777777" w:rsidTr="00DD6957">
        <w:trPr>
          <w:trHeight w:val="20"/>
        </w:trPr>
        <w:tc>
          <w:tcPr>
            <w:tcW w:w="456" w:type="pct"/>
            <w:shd w:val="clear" w:color="auto" w:fill="auto"/>
            <w:noWrap/>
            <w:vAlign w:val="bottom"/>
            <w:hideMark/>
          </w:tcPr>
          <w:p w14:paraId="385FF4A7" w14:textId="77777777" w:rsidR="003A2206" w:rsidRPr="003A2206" w:rsidRDefault="003A2206" w:rsidP="006476A3">
            <w:pPr>
              <w:spacing w:after="0" w:line="240" w:lineRule="auto"/>
              <w:ind w:left="0" w:firstLine="0"/>
              <w:rPr>
                <w:color w:val="auto"/>
                <w:sz w:val="16"/>
                <w:szCs w:val="16"/>
                <w:lang w:val="ru-RU" w:eastAsia="ru-RU"/>
              </w:rPr>
            </w:pPr>
            <w:r w:rsidRPr="003A2206">
              <w:rPr>
                <w:color w:val="auto"/>
                <w:sz w:val="16"/>
                <w:szCs w:val="16"/>
                <w:lang w:val="ru-RU" w:eastAsia="ru-RU"/>
              </w:rPr>
              <w:t> </w:t>
            </w:r>
          </w:p>
        </w:tc>
        <w:tc>
          <w:tcPr>
            <w:tcW w:w="1827" w:type="pct"/>
            <w:shd w:val="clear" w:color="auto" w:fill="auto"/>
            <w:noWrap/>
            <w:vAlign w:val="bottom"/>
            <w:hideMark/>
          </w:tcPr>
          <w:p w14:paraId="54397B37" w14:textId="77777777" w:rsidR="003A2206" w:rsidRPr="003A2206" w:rsidRDefault="003A2206" w:rsidP="006476A3">
            <w:pPr>
              <w:spacing w:after="0" w:line="240" w:lineRule="auto"/>
              <w:ind w:left="0" w:firstLine="0"/>
              <w:rPr>
                <w:color w:val="auto"/>
                <w:sz w:val="16"/>
                <w:szCs w:val="16"/>
                <w:lang w:val="ru-RU" w:eastAsia="ru-RU"/>
              </w:rPr>
            </w:pPr>
            <w:r w:rsidRPr="003A2206">
              <w:rPr>
                <w:color w:val="auto"/>
                <w:sz w:val="16"/>
                <w:szCs w:val="16"/>
                <w:lang w:val="ru-RU" w:eastAsia="ru-RU"/>
              </w:rPr>
              <w:t> </w:t>
            </w:r>
          </w:p>
        </w:tc>
        <w:tc>
          <w:tcPr>
            <w:tcW w:w="989" w:type="pct"/>
            <w:shd w:val="clear" w:color="auto" w:fill="auto"/>
            <w:noWrap/>
            <w:vAlign w:val="bottom"/>
            <w:hideMark/>
          </w:tcPr>
          <w:p w14:paraId="3C38D0EF" w14:textId="77777777" w:rsidR="003A2206" w:rsidRPr="00A90487" w:rsidRDefault="003A2206" w:rsidP="003A2206">
            <w:pPr>
              <w:spacing w:after="0" w:line="240" w:lineRule="auto"/>
              <w:ind w:left="0" w:firstLine="0"/>
              <w:jc w:val="center"/>
              <w:rPr>
                <w:b/>
                <w:color w:val="auto"/>
                <w:sz w:val="16"/>
                <w:szCs w:val="16"/>
                <w:lang w:val="ru-RU" w:eastAsia="ru-RU"/>
              </w:rPr>
            </w:pPr>
            <w:r w:rsidRPr="00A90487">
              <w:rPr>
                <w:b/>
                <w:color w:val="auto"/>
                <w:sz w:val="16"/>
                <w:szCs w:val="16"/>
                <w:lang w:val="ru-RU" w:eastAsia="ru-RU"/>
              </w:rPr>
              <w:t>1990</w:t>
            </w:r>
          </w:p>
        </w:tc>
        <w:tc>
          <w:tcPr>
            <w:tcW w:w="989" w:type="pct"/>
            <w:shd w:val="clear" w:color="auto" w:fill="auto"/>
            <w:noWrap/>
            <w:vAlign w:val="bottom"/>
            <w:hideMark/>
          </w:tcPr>
          <w:p w14:paraId="6AB44680" w14:textId="71FB8937" w:rsidR="003A2206" w:rsidRPr="00A90487" w:rsidRDefault="003A2206" w:rsidP="003A2206">
            <w:pPr>
              <w:spacing w:after="0" w:line="240" w:lineRule="auto"/>
              <w:ind w:left="0" w:firstLine="0"/>
              <w:jc w:val="center"/>
              <w:rPr>
                <w:b/>
                <w:color w:val="auto"/>
                <w:sz w:val="16"/>
                <w:szCs w:val="16"/>
                <w:lang w:val="en-US" w:eastAsia="ru-RU"/>
              </w:rPr>
            </w:pPr>
            <w:r w:rsidRPr="00A90487">
              <w:rPr>
                <w:b/>
                <w:color w:val="auto"/>
                <w:sz w:val="16"/>
                <w:szCs w:val="16"/>
                <w:lang w:val="ru-RU" w:eastAsia="ru-RU"/>
              </w:rPr>
              <w:t>202</w:t>
            </w:r>
            <w:r w:rsidR="00850625" w:rsidRPr="00A90487">
              <w:rPr>
                <w:b/>
                <w:color w:val="auto"/>
                <w:sz w:val="16"/>
                <w:szCs w:val="16"/>
                <w:lang w:val="en-US" w:eastAsia="ru-RU"/>
              </w:rPr>
              <w:t>3</w:t>
            </w:r>
          </w:p>
        </w:tc>
        <w:tc>
          <w:tcPr>
            <w:tcW w:w="739" w:type="pct"/>
            <w:shd w:val="clear" w:color="auto" w:fill="auto"/>
            <w:noWrap/>
            <w:vAlign w:val="bottom"/>
            <w:hideMark/>
          </w:tcPr>
          <w:p w14:paraId="21018900" w14:textId="77777777" w:rsidR="003A2206" w:rsidRPr="00A90487" w:rsidRDefault="003A2206" w:rsidP="003A2206">
            <w:pPr>
              <w:spacing w:after="0" w:line="240" w:lineRule="auto"/>
              <w:ind w:left="0" w:firstLine="0"/>
              <w:jc w:val="center"/>
              <w:rPr>
                <w:b/>
                <w:color w:val="auto"/>
                <w:sz w:val="16"/>
                <w:szCs w:val="16"/>
                <w:lang w:val="ru-RU" w:eastAsia="ru-RU"/>
              </w:rPr>
            </w:pPr>
            <w:r w:rsidRPr="00A90487">
              <w:rPr>
                <w:b/>
                <w:color w:val="auto"/>
                <w:sz w:val="16"/>
                <w:szCs w:val="16"/>
                <w:lang w:val="ru-RU" w:eastAsia="ru-RU"/>
              </w:rPr>
              <w:t xml:space="preserve"> %</w:t>
            </w:r>
          </w:p>
        </w:tc>
      </w:tr>
      <w:tr w:rsidR="006516AB" w:rsidRPr="006476A3" w14:paraId="1F52ED8C" w14:textId="77777777" w:rsidTr="00DD6957">
        <w:trPr>
          <w:trHeight w:val="20"/>
        </w:trPr>
        <w:tc>
          <w:tcPr>
            <w:tcW w:w="456" w:type="pct"/>
            <w:shd w:val="clear" w:color="auto" w:fill="auto"/>
            <w:noWrap/>
            <w:vAlign w:val="bottom"/>
            <w:hideMark/>
          </w:tcPr>
          <w:p w14:paraId="14BEB0F6" w14:textId="77777777" w:rsidR="006516AB" w:rsidRPr="003A2206" w:rsidRDefault="006516AB" w:rsidP="00DD6957">
            <w:pPr>
              <w:spacing w:after="0" w:line="240" w:lineRule="auto"/>
              <w:ind w:left="0" w:firstLine="0"/>
              <w:rPr>
                <w:color w:val="auto"/>
                <w:sz w:val="16"/>
                <w:szCs w:val="16"/>
                <w:lang w:val="ru-RU" w:eastAsia="ru-RU"/>
              </w:rPr>
            </w:pPr>
            <w:r w:rsidRPr="003A2206">
              <w:rPr>
                <w:color w:val="auto"/>
                <w:sz w:val="16"/>
                <w:szCs w:val="16"/>
                <w:lang w:val="ru-RU" w:eastAsia="ru-RU"/>
              </w:rPr>
              <w:t>1A4ai</w:t>
            </w:r>
          </w:p>
        </w:tc>
        <w:tc>
          <w:tcPr>
            <w:tcW w:w="1827" w:type="pct"/>
            <w:shd w:val="clear" w:color="auto" w:fill="auto"/>
            <w:noWrap/>
            <w:vAlign w:val="bottom"/>
            <w:hideMark/>
          </w:tcPr>
          <w:p w14:paraId="729785C9" w14:textId="77777777" w:rsidR="006516AB" w:rsidRPr="003A2206" w:rsidRDefault="006516AB" w:rsidP="00DD6957">
            <w:pPr>
              <w:spacing w:after="0" w:line="240" w:lineRule="auto"/>
              <w:ind w:left="0" w:firstLine="0"/>
              <w:rPr>
                <w:color w:val="auto"/>
                <w:sz w:val="16"/>
                <w:szCs w:val="16"/>
                <w:lang w:val="ru-RU" w:eastAsia="ru-RU"/>
              </w:rPr>
            </w:pPr>
            <w:r w:rsidRPr="003A2206">
              <w:rPr>
                <w:color w:val="auto"/>
                <w:sz w:val="16"/>
                <w:szCs w:val="16"/>
                <w:lang w:val="ru-RU" w:eastAsia="ru-RU"/>
              </w:rPr>
              <w:t>Commercial/institutional: Stationary</w:t>
            </w:r>
          </w:p>
        </w:tc>
        <w:tc>
          <w:tcPr>
            <w:tcW w:w="989" w:type="pct"/>
            <w:shd w:val="clear" w:color="auto" w:fill="auto"/>
            <w:noWrap/>
            <w:vAlign w:val="bottom"/>
            <w:hideMark/>
          </w:tcPr>
          <w:p w14:paraId="39F4679B" w14:textId="08CC3B69" w:rsidR="006516AB" w:rsidRPr="00A90487" w:rsidRDefault="006516AB" w:rsidP="00DD6957">
            <w:pPr>
              <w:spacing w:after="0" w:line="240" w:lineRule="auto"/>
              <w:ind w:left="0" w:firstLine="0"/>
              <w:jc w:val="center"/>
              <w:rPr>
                <w:color w:val="auto"/>
                <w:sz w:val="16"/>
                <w:szCs w:val="16"/>
                <w:lang w:val="ru-RU" w:eastAsia="ru-RU"/>
              </w:rPr>
            </w:pPr>
            <w:r w:rsidRPr="00A90487">
              <w:rPr>
                <w:color w:val="auto"/>
                <w:sz w:val="16"/>
                <w:szCs w:val="16"/>
              </w:rPr>
              <w:t>0.28</w:t>
            </w:r>
          </w:p>
        </w:tc>
        <w:tc>
          <w:tcPr>
            <w:tcW w:w="989" w:type="pct"/>
            <w:shd w:val="clear" w:color="auto" w:fill="auto"/>
            <w:noWrap/>
            <w:vAlign w:val="bottom"/>
            <w:hideMark/>
          </w:tcPr>
          <w:p w14:paraId="70377B40" w14:textId="747BCDA1" w:rsidR="006516AB" w:rsidRPr="00A90487" w:rsidRDefault="006516AB" w:rsidP="00DD6957">
            <w:pPr>
              <w:spacing w:after="0" w:line="240" w:lineRule="auto"/>
              <w:ind w:left="0" w:firstLine="0"/>
              <w:jc w:val="center"/>
              <w:rPr>
                <w:color w:val="auto"/>
                <w:sz w:val="16"/>
                <w:szCs w:val="16"/>
                <w:lang w:val="ru-RU" w:eastAsia="ru-RU"/>
              </w:rPr>
            </w:pPr>
            <w:r w:rsidRPr="00A90487">
              <w:rPr>
                <w:color w:val="auto"/>
                <w:sz w:val="16"/>
                <w:szCs w:val="16"/>
              </w:rPr>
              <w:t>0,02</w:t>
            </w:r>
          </w:p>
        </w:tc>
        <w:tc>
          <w:tcPr>
            <w:tcW w:w="739" w:type="pct"/>
            <w:shd w:val="clear" w:color="auto" w:fill="auto"/>
            <w:noWrap/>
            <w:vAlign w:val="bottom"/>
            <w:hideMark/>
          </w:tcPr>
          <w:p w14:paraId="1B802D34" w14:textId="4F5AB620" w:rsidR="006516AB" w:rsidRPr="00A90487" w:rsidRDefault="006516AB" w:rsidP="00DD6957">
            <w:pPr>
              <w:spacing w:after="0" w:line="240" w:lineRule="auto"/>
              <w:ind w:left="0" w:firstLine="0"/>
              <w:jc w:val="center"/>
              <w:rPr>
                <w:i/>
                <w:iCs/>
                <w:color w:val="auto"/>
                <w:sz w:val="16"/>
                <w:szCs w:val="16"/>
                <w:lang w:val="ru-RU" w:eastAsia="ru-RU"/>
              </w:rPr>
            </w:pPr>
            <w:r w:rsidRPr="00A90487">
              <w:rPr>
                <w:i/>
                <w:iCs/>
                <w:color w:val="auto"/>
                <w:sz w:val="16"/>
                <w:szCs w:val="16"/>
              </w:rPr>
              <w:t>1,</w:t>
            </w:r>
            <w:r w:rsidR="00850625" w:rsidRPr="00A90487">
              <w:rPr>
                <w:i/>
                <w:iCs/>
                <w:color w:val="auto"/>
                <w:sz w:val="16"/>
                <w:szCs w:val="16"/>
              </w:rPr>
              <w:t>2</w:t>
            </w:r>
          </w:p>
        </w:tc>
      </w:tr>
      <w:tr w:rsidR="006516AB" w:rsidRPr="006476A3" w14:paraId="25BA9E25" w14:textId="77777777" w:rsidTr="00DD6957">
        <w:trPr>
          <w:trHeight w:val="20"/>
        </w:trPr>
        <w:tc>
          <w:tcPr>
            <w:tcW w:w="456" w:type="pct"/>
            <w:shd w:val="clear" w:color="auto" w:fill="auto"/>
            <w:noWrap/>
            <w:vAlign w:val="bottom"/>
            <w:hideMark/>
          </w:tcPr>
          <w:p w14:paraId="4B6FDC8A" w14:textId="77777777" w:rsidR="006516AB" w:rsidRPr="003A2206" w:rsidRDefault="006516AB" w:rsidP="00DD6957">
            <w:pPr>
              <w:spacing w:after="0" w:line="240" w:lineRule="auto"/>
              <w:ind w:left="0" w:firstLine="0"/>
              <w:rPr>
                <w:color w:val="auto"/>
                <w:sz w:val="16"/>
                <w:szCs w:val="16"/>
                <w:lang w:val="ru-RU" w:eastAsia="ru-RU"/>
              </w:rPr>
            </w:pPr>
            <w:r w:rsidRPr="003A2206">
              <w:rPr>
                <w:color w:val="auto"/>
                <w:sz w:val="16"/>
                <w:szCs w:val="16"/>
                <w:lang w:val="ru-RU" w:eastAsia="ru-RU"/>
              </w:rPr>
              <w:t>1A4bi</w:t>
            </w:r>
          </w:p>
        </w:tc>
        <w:tc>
          <w:tcPr>
            <w:tcW w:w="1827" w:type="pct"/>
            <w:shd w:val="clear" w:color="auto" w:fill="auto"/>
            <w:noWrap/>
            <w:vAlign w:val="bottom"/>
            <w:hideMark/>
          </w:tcPr>
          <w:p w14:paraId="1D6C7B51" w14:textId="77777777" w:rsidR="006516AB" w:rsidRPr="003A2206" w:rsidRDefault="006516AB" w:rsidP="00DD6957">
            <w:pPr>
              <w:spacing w:after="0" w:line="240" w:lineRule="auto"/>
              <w:ind w:left="0" w:firstLine="0"/>
              <w:rPr>
                <w:color w:val="auto"/>
                <w:sz w:val="16"/>
                <w:szCs w:val="16"/>
                <w:lang w:val="ru-RU" w:eastAsia="ru-RU"/>
              </w:rPr>
            </w:pPr>
            <w:r w:rsidRPr="003A2206">
              <w:rPr>
                <w:color w:val="auto"/>
                <w:sz w:val="16"/>
                <w:szCs w:val="16"/>
                <w:lang w:val="ru-RU" w:eastAsia="ru-RU"/>
              </w:rPr>
              <w:t xml:space="preserve">Residential: Stationary </w:t>
            </w:r>
          </w:p>
        </w:tc>
        <w:tc>
          <w:tcPr>
            <w:tcW w:w="989" w:type="pct"/>
            <w:shd w:val="clear" w:color="auto" w:fill="auto"/>
            <w:noWrap/>
            <w:vAlign w:val="bottom"/>
            <w:hideMark/>
          </w:tcPr>
          <w:p w14:paraId="65C39C74" w14:textId="605B1CC3" w:rsidR="006516AB" w:rsidRPr="00A90487" w:rsidRDefault="006516AB" w:rsidP="00DD6957">
            <w:pPr>
              <w:spacing w:after="0" w:line="240" w:lineRule="auto"/>
              <w:ind w:left="0" w:firstLine="0"/>
              <w:jc w:val="center"/>
              <w:rPr>
                <w:color w:val="auto"/>
                <w:sz w:val="16"/>
                <w:szCs w:val="16"/>
                <w:lang w:val="ru-RU" w:eastAsia="ru-RU"/>
              </w:rPr>
            </w:pPr>
            <w:r w:rsidRPr="00A90487">
              <w:rPr>
                <w:color w:val="auto"/>
                <w:sz w:val="16"/>
                <w:szCs w:val="16"/>
              </w:rPr>
              <w:t>4.60</w:t>
            </w:r>
          </w:p>
        </w:tc>
        <w:tc>
          <w:tcPr>
            <w:tcW w:w="989" w:type="pct"/>
            <w:shd w:val="clear" w:color="auto" w:fill="auto"/>
            <w:noWrap/>
            <w:vAlign w:val="bottom"/>
            <w:hideMark/>
          </w:tcPr>
          <w:p w14:paraId="1C55F9AA" w14:textId="05FD8127" w:rsidR="006516AB" w:rsidRPr="00A90487" w:rsidRDefault="006516AB" w:rsidP="00DD6957">
            <w:pPr>
              <w:spacing w:after="0" w:line="240" w:lineRule="auto"/>
              <w:ind w:left="0" w:firstLine="0"/>
              <w:jc w:val="center"/>
              <w:rPr>
                <w:color w:val="auto"/>
                <w:sz w:val="16"/>
                <w:szCs w:val="16"/>
                <w:lang w:val="ru-RU" w:eastAsia="ru-RU"/>
              </w:rPr>
            </w:pPr>
            <w:r w:rsidRPr="00A90487">
              <w:rPr>
                <w:color w:val="auto"/>
                <w:sz w:val="16"/>
                <w:szCs w:val="16"/>
              </w:rPr>
              <w:t>1,</w:t>
            </w:r>
            <w:r w:rsidR="00850625" w:rsidRPr="00A90487">
              <w:rPr>
                <w:color w:val="auto"/>
                <w:sz w:val="16"/>
                <w:szCs w:val="16"/>
              </w:rPr>
              <w:t>0</w:t>
            </w:r>
          </w:p>
        </w:tc>
        <w:tc>
          <w:tcPr>
            <w:tcW w:w="739" w:type="pct"/>
            <w:shd w:val="clear" w:color="auto" w:fill="auto"/>
            <w:noWrap/>
            <w:vAlign w:val="bottom"/>
            <w:hideMark/>
          </w:tcPr>
          <w:p w14:paraId="2957BB56" w14:textId="41E77393" w:rsidR="006516AB" w:rsidRPr="00A90487" w:rsidRDefault="00850625" w:rsidP="00DD6957">
            <w:pPr>
              <w:spacing w:after="0" w:line="240" w:lineRule="auto"/>
              <w:ind w:left="0" w:firstLine="0"/>
              <w:jc w:val="center"/>
              <w:rPr>
                <w:i/>
                <w:iCs/>
                <w:color w:val="auto"/>
                <w:sz w:val="16"/>
                <w:szCs w:val="16"/>
                <w:lang w:val="ru-RU" w:eastAsia="ru-RU"/>
              </w:rPr>
            </w:pPr>
            <w:r w:rsidRPr="00A90487">
              <w:rPr>
                <w:i/>
                <w:iCs/>
                <w:color w:val="auto"/>
                <w:sz w:val="16"/>
                <w:szCs w:val="16"/>
              </w:rPr>
              <w:t>69</w:t>
            </w:r>
            <w:r w:rsidR="006516AB" w:rsidRPr="00A90487">
              <w:rPr>
                <w:i/>
                <w:iCs/>
                <w:color w:val="auto"/>
                <w:sz w:val="16"/>
                <w:szCs w:val="16"/>
              </w:rPr>
              <w:t>,</w:t>
            </w:r>
            <w:r w:rsidRPr="00A90487">
              <w:rPr>
                <w:i/>
                <w:iCs/>
                <w:color w:val="auto"/>
                <w:sz w:val="16"/>
                <w:szCs w:val="16"/>
              </w:rPr>
              <w:t>5</w:t>
            </w:r>
          </w:p>
        </w:tc>
      </w:tr>
      <w:tr w:rsidR="006516AB" w:rsidRPr="006476A3" w14:paraId="696BAFE4" w14:textId="77777777" w:rsidTr="00DD6957">
        <w:trPr>
          <w:trHeight w:val="20"/>
        </w:trPr>
        <w:tc>
          <w:tcPr>
            <w:tcW w:w="456" w:type="pct"/>
            <w:shd w:val="clear" w:color="auto" w:fill="auto"/>
            <w:noWrap/>
            <w:vAlign w:val="bottom"/>
            <w:hideMark/>
          </w:tcPr>
          <w:p w14:paraId="0351CB5C" w14:textId="77777777" w:rsidR="006516AB" w:rsidRPr="003A2206" w:rsidRDefault="006516AB" w:rsidP="00DD6957">
            <w:pPr>
              <w:spacing w:after="0" w:line="240" w:lineRule="auto"/>
              <w:ind w:left="0" w:firstLine="0"/>
              <w:rPr>
                <w:color w:val="auto"/>
                <w:sz w:val="16"/>
                <w:szCs w:val="16"/>
                <w:lang w:val="ru-RU" w:eastAsia="ru-RU"/>
              </w:rPr>
            </w:pPr>
            <w:r w:rsidRPr="003A2206">
              <w:rPr>
                <w:color w:val="auto"/>
                <w:sz w:val="16"/>
                <w:szCs w:val="16"/>
                <w:lang w:val="ru-RU" w:eastAsia="ru-RU"/>
              </w:rPr>
              <w:t>5C2</w:t>
            </w:r>
          </w:p>
        </w:tc>
        <w:tc>
          <w:tcPr>
            <w:tcW w:w="1827" w:type="pct"/>
            <w:shd w:val="clear" w:color="auto" w:fill="auto"/>
            <w:noWrap/>
            <w:vAlign w:val="bottom"/>
            <w:hideMark/>
          </w:tcPr>
          <w:p w14:paraId="73F33AB2" w14:textId="77777777" w:rsidR="006516AB" w:rsidRPr="003A2206" w:rsidRDefault="006516AB" w:rsidP="00DD6957">
            <w:pPr>
              <w:spacing w:after="0" w:line="240" w:lineRule="auto"/>
              <w:ind w:left="0" w:firstLine="0"/>
              <w:rPr>
                <w:color w:val="auto"/>
                <w:sz w:val="16"/>
                <w:szCs w:val="16"/>
                <w:lang w:val="ru-RU" w:eastAsia="ru-RU"/>
              </w:rPr>
            </w:pPr>
            <w:r w:rsidRPr="003A2206">
              <w:rPr>
                <w:color w:val="auto"/>
                <w:sz w:val="16"/>
                <w:szCs w:val="16"/>
                <w:lang w:val="ru-RU" w:eastAsia="ru-RU"/>
              </w:rPr>
              <w:t>Open burning of waste</w:t>
            </w:r>
          </w:p>
        </w:tc>
        <w:tc>
          <w:tcPr>
            <w:tcW w:w="989" w:type="pct"/>
            <w:shd w:val="clear" w:color="auto" w:fill="auto"/>
            <w:noWrap/>
            <w:vAlign w:val="bottom"/>
            <w:hideMark/>
          </w:tcPr>
          <w:p w14:paraId="551FBA4C" w14:textId="0983D18A" w:rsidR="006516AB" w:rsidRPr="00A90487" w:rsidRDefault="006516AB" w:rsidP="00DD6957">
            <w:pPr>
              <w:spacing w:after="0" w:line="240" w:lineRule="auto"/>
              <w:ind w:left="0" w:firstLine="0"/>
              <w:jc w:val="center"/>
              <w:rPr>
                <w:b/>
                <w:bCs/>
                <w:color w:val="auto"/>
                <w:sz w:val="16"/>
                <w:szCs w:val="16"/>
                <w:lang w:val="ru-RU" w:eastAsia="ru-RU"/>
              </w:rPr>
            </w:pPr>
            <w:r w:rsidRPr="00A90487">
              <w:rPr>
                <w:color w:val="auto"/>
                <w:sz w:val="16"/>
                <w:szCs w:val="16"/>
              </w:rPr>
              <w:t>0.59</w:t>
            </w:r>
          </w:p>
        </w:tc>
        <w:tc>
          <w:tcPr>
            <w:tcW w:w="989" w:type="pct"/>
            <w:shd w:val="clear" w:color="auto" w:fill="auto"/>
            <w:noWrap/>
            <w:vAlign w:val="bottom"/>
            <w:hideMark/>
          </w:tcPr>
          <w:p w14:paraId="3D3ADB4A" w14:textId="30028D00" w:rsidR="006516AB" w:rsidRPr="00A90487" w:rsidRDefault="006516AB" w:rsidP="00DD6957">
            <w:pPr>
              <w:spacing w:after="0" w:line="240" w:lineRule="auto"/>
              <w:ind w:left="0" w:firstLine="0"/>
              <w:jc w:val="center"/>
              <w:rPr>
                <w:color w:val="auto"/>
                <w:sz w:val="16"/>
                <w:szCs w:val="16"/>
                <w:lang w:val="ru-RU" w:eastAsia="ru-RU"/>
              </w:rPr>
            </w:pPr>
            <w:r w:rsidRPr="00A90487">
              <w:rPr>
                <w:color w:val="auto"/>
                <w:sz w:val="16"/>
                <w:szCs w:val="16"/>
              </w:rPr>
              <w:t>0,4</w:t>
            </w:r>
          </w:p>
        </w:tc>
        <w:tc>
          <w:tcPr>
            <w:tcW w:w="739" w:type="pct"/>
            <w:shd w:val="clear" w:color="auto" w:fill="auto"/>
            <w:noWrap/>
            <w:vAlign w:val="bottom"/>
            <w:hideMark/>
          </w:tcPr>
          <w:p w14:paraId="15FB6C05" w14:textId="1101761A" w:rsidR="006516AB" w:rsidRPr="00A90487" w:rsidRDefault="006516AB" w:rsidP="00DD6957">
            <w:pPr>
              <w:spacing w:after="0" w:line="240" w:lineRule="auto"/>
              <w:ind w:left="0" w:firstLine="0"/>
              <w:jc w:val="center"/>
              <w:rPr>
                <w:i/>
                <w:iCs/>
                <w:color w:val="auto"/>
                <w:sz w:val="16"/>
                <w:szCs w:val="16"/>
                <w:lang w:val="ru-RU" w:eastAsia="ru-RU"/>
              </w:rPr>
            </w:pPr>
            <w:r w:rsidRPr="00A90487">
              <w:rPr>
                <w:i/>
                <w:iCs/>
                <w:color w:val="auto"/>
                <w:sz w:val="16"/>
                <w:szCs w:val="16"/>
              </w:rPr>
              <w:t>27,</w:t>
            </w:r>
            <w:r w:rsidR="00850625" w:rsidRPr="00A90487">
              <w:rPr>
                <w:i/>
                <w:iCs/>
                <w:color w:val="auto"/>
                <w:sz w:val="16"/>
                <w:szCs w:val="16"/>
              </w:rPr>
              <w:t>3</w:t>
            </w:r>
          </w:p>
        </w:tc>
      </w:tr>
      <w:tr w:rsidR="006516AB" w:rsidRPr="006476A3" w14:paraId="246117CF" w14:textId="77777777" w:rsidTr="00DD6957">
        <w:trPr>
          <w:trHeight w:val="20"/>
        </w:trPr>
        <w:tc>
          <w:tcPr>
            <w:tcW w:w="456" w:type="pct"/>
            <w:shd w:val="clear" w:color="auto" w:fill="auto"/>
            <w:noWrap/>
            <w:vAlign w:val="bottom"/>
            <w:hideMark/>
          </w:tcPr>
          <w:p w14:paraId="6347A0E2" w14:textId="77777777" w:rsidR="006516AB" w:rsidRPr="003A2206" w:rsidRDefault="006516AB" w:rsidP="00DD6957">
            <w:pPr>
              <w:spacing w:after="0" w:line="240" w:lineRule="auto"/>
              <w:ind w:left="0" w:firstLine="0"/>
              <w:rPr>
                <w:color w:val="auto"/>
                <w:sz w:val="16"/>
                <w:szCs w:val="16"/>
                <w:lang w:val="ru-RU" w:eastAsia="ru-RU"/>
              </w:rPr>
            </w:pPr>
            <w:r w:rsidRPr="003A2206">
              <w:rPr>
                <w:color w:val="auto"/>
                <w:sz w:val="16"/>
                <w:szCs w:val="16"/>
                <w:lang w:val="ru-RU" w:eastAsia="ru-RU"/>
              </w:rPr>
              <w:t xml:space="preserve">Other </w:t>
            </w:r>
          </w:p>
        </w:tc>
        <w:tc>
          <w:tcPr>
            <w:tcW w:w="1827" w:type="pct"/>
            <w:shd w:val="clear" w:color="auto" w:fill="auto"/>
            <w:noWrap/>
            <w:vAlign w:val="bottom"/>
            <w:hideMark/>
          </w:tcPr>
          <w:p w14:paraId="4DF3DCE3" w14:textId="77777777" w:rsidR="006516AB" w:rsidRPr="003A2206" w:rsidRDefault="006516AB" w:rsidP="00DD6957">
            <w:pPr>
              <w:spacing w:after="0" w:line="240" w:lineRule="auto"/>
              <w:ind w:left="0" w:firstLine="0"/>
              <w:rPr>
                <w:color w:val="auto"/>
                <w:sz w:val="16"/>
                <w:szCs w:val="16"/>
                <w:lang w:val="ru-RU" w:eastAsia="ru-RU"/>
              </w:rPr>
            </w:pPr>
            <w:r w:rsidRPr="003A2206">
              <w:rPr>
                <w:color w:val="auto"/>
                <w:sz w:val="16"/>
                <w:szCs w:val="16"/>
                <w:lang w:val="ru-RU" w:eastAsia="ru-RU"/>
              </w:rPr>
              <w:t>categories</w:t>
            </w:r>
          </w:p>
        </w:tc>
        <w:tc>
          <w:tcPr>
            <w:tcW w:w="989" w:type="pct"/>
            <w:shd w:val="clear" w:color="auto" w:fill="auto"/>
            <w:noWrap/>
            <w:vAlign w:val="bottom"/>
            <w:hideMark/>
          </w:tcPr>
          <w:p w14:paraId="1F6DC1B0" w14:textId="2314CCBE" w:rsidR="006516AB" w:rsidRPr="00A90487" w:rsidRDefault="006516AB" w:rsidP="00DD6957">
            <w:pPr>
              <w:spacing w:after="0" w:line="240" w:lineRule="auto"/>
              <w:ind w:left="0" w:firstLine="0"/>
              <w:jc w:val="center"/>
              <w:rPr>
                <w:color w:val="auto"/>
                <w:sz w:val="16"/>
                <w:szCs w:val="16"/>
                <w:lang w:val="ru-RU" w:eastAsia="ru-RU"/>
              </w:rPr>
            </w:pPr>
            <w:r w:rsidRPr="00A90487">
              <w:rPr>
                <w:color w:val="auto"/>
                <w:sz w:val="16"/>
                <w:szCs w:val="16"/>
              </w:rPr>
              <w:t>0.13</w:t>
            </w:r>
          </w:p>
        </w:tc>
        <w:tc>
          <w:tcPr>
            <w:tcW w:w="989" w:type="pct"/>
            <w:shd w:val="clear" w:color="auto" w:fill="auto"/>
            <w:noWrap/>
            <w:vAlign w:val="bottom"/>
            <w:hideMark/>
          </w:tcPr>
          <w:p w14:paraId="50AC52E1" w14:textId="3A98A0FA" w:rsidR="006516AB" w:rsidRPr="00A90487" w:rsidRDefault="006516AB" w:rsidP="00DD6957">
            <w:pPr>
              <w:spacing w:after="0" w:line="240" w:lineRule="auto"/>
              <w:ind w:left="0" w:firstLine="0"/>
              <w:jc w:val="center"/>
              <w:rPr>
                <w:color w:val="auto"/>
                <w:sz w:val="16"/>
                <w:szCs w:val="16"/>
                <w:lang w:val="ru-RU" w:eastAsia="ru-RU"/>
              </w:rPr>
            </w:pPr>
            <w:r w:rsidRPr="00A90487">
              <w:rPr>
                <w:color w:val="auto"/>
                <w:sz w:val="16"/>
                <w:szCs w:val="16"/>
              </w:rPr>
              <w:t>0,0</w:t>
            </w:r>
            <w:r w:rsidR="00850625" w:rsidRPr="00A90487">
              <w:rPr>
                <w:color w:val="auto"/>
                <w:sz w:val="16"/>
                <w:szCs w:val="16"/>
              </w:rPr>
              <w:t>3</w:t>
            </w:r>
          </w:p>
        </w:tc>
        <w:tc>
          <w:tcPr>
            <w:tcW w:w="739" w:type="pct"/>
            <w:shd w:val="clear" w:color="auto" w:fill="auto"/>
            <w:noWrap/>
            <w:vAlign w:val="bottom"/>
            <w:hideMark/>
          </w:tcPr>
          <w:p w14:paraId="7DF468B0" w14:textId="7FC8C996" w:rsidR="006516AB" w:rsidRPr="00A90487" w:rsidRDefault="00850625" w:rsidP="00DD6957">
            <w:pPr>
              <w:spacing w:after="0" w:line="240" w:lineRule="auto"/>
              <w:ind w:left="0" w:firstLine="0"/>
              <w:jc w:val="center"/>
              <w:rPr>
                <w:i/>
                <w:iCs/>
                <w:color w:val="auto"/>
                <w:sz w:val="16"/>
                <w:szCs w:val="16"/>
                <w:lang w:val="ru-RU" w:eastAsia="ru-RU"/>
              </w:rPr>
            </w:pPr>
            <w:r w:rsidRPr="00A90487">
              <w:rPr>
                <w:i/>
                <w:iCs/>
                <w:color w:val="auto"/>
                <w:sz w:val="16"/>
                <w:szCs w:val="16"/>
              </w:rPr>
              <w:t>2</w:t>
            </w:r>
            <w:r w:rsidR="006516AB" w:rsidRPr="00A90487">
              <w:rPr>
                <w:i/>
                <w:iCs/>
                <w:color w:val="auto"/>
                <w:sz w:val="16"/>
                <w:szCs w:val="16"/>
              </w:rPr>
              <w:t>,</w:t>
            </w:r>
            <w:r w:rsidRPr="00A90487">
              <w:rPr>
                <w:i/>
                <w:iCs/>
                <w:color w:val="auto"/>
                <w:sz w:val="16"/>
                <w:szCs w:val="16"/>
              </w:rPr>
              <w:t>0</w:t>
            </w:r>
          </w:p>
        </w:tc>
      </w:tr>
      <w:tr w:rsidR="006516AB" w:rsidRPr="006476A3" w14:paraId="2D5BD4FF" w14:textId="77777777" w:rsidTr="00DD6957">
        <w:trPr>
          <w:trHeight w:val="20"/>
        </w:trPr>
        <w:tc>
          <w:tcPr>
            <w:tcW w:w="456" w:type="pct"/>
            <w:shd w:val="clear" w:color="auto" w:fill="auto"/>
            <w:noWrap/>
            <w:vAlign w:val="bottom"/>
            <w:hideMark/>
          </w:tcPr>
          <w:p w14:paraId="3BDB1B05" w14:textId="77777777" w:rsidR="006516AB" w:rsidRPr="003A2206" w:rsidRDefault="006516AB" w:rsidP="00DD6957">
            <w:pPr>
              <w:spacing w:after="0" w:line="240" w:lineRule="auto"/>
              <w:ind w:left="0" w:firstLine="0"/>
              <w:rPr>
                <w:color w:val="auto"/>
                <w:sz w:val="16"/>
                <w:szCs w:val="16"/>
                <w:lang w:val="ru-RU" w:eastAsia="ru-RU"/>
              </w:rPr>
            </w:pPr>
            <w:r w:rsidRPr="003A2206">
              <w:rPr>
                <w:color w:val="auto"/>
                <w:sz w:val="16"/>
                <w:szCs w:val="16"/>
                <w:lang w:val="ru-RU" w:eastAsia="ru-RU"/>
              </w:rPr>
              <w:t> </w:t>
            </w:r>
          </w:p>
        </w:tc>
        <w:tc>
          <w:tcPr>
            <w:tcW w:w="1827" w:type="pct"/>
            <w:shd w:val="clear" w:color="auto" w:fill="auto"/>
            <w:noWrap/>
            <w:vAlign w:val="bottom"/>
            <w:hideMark/>
          </w:tcPr>
          <w:p w14:paraId="5FA858D8" w14:textId="77777777" w:rsidR="006516AB" w:rsidRPr="003A2206" w:rsidRDefault="006516AB" w:rsidP="00DD6957">
            <w:pPr>
              <w:spacing w:after="0" w:line="240" w:lineRule="auto"/>
              <w:ind w:left="0" w:firstLine="0"/>
              <w:rPr>
                <w:color w:val="auto"/>
                <w:sz w:val="16"/>
                <w:szCs w:val="16"/>
                <w:lang w:val="ru-RU" w:eastAsia="ru-RU"/>
              </w:rPr>
            </w:pPr>
            <w:r w:rsidRPr="003A2206">
              <w:rPr>
                <w:color w:val="auto"/>
                <w:sz w:val="16"/>
                <w:szCs w:val="16"/>
                <w:lang w:val="ru-RU" w:eastAsia="ru-RU"/>
              </w:rPr>
              <w:t> </w:t>
            </w:r>
          </w:p>
        </w:tc>
        <w:tc>
          <w:tcPr>
            <w:tcW w:w="989" w:type="pct"/>
            <w:shd w:val="clear" w:color="auto" w:fill="auto"/>
            <w:noWrap/>
            <w:vAlign w:val="bottom"/>
            <w:hideMark/>
          </w:tcPr>
          <w:p w14:paraId="586541FD" w14:textId="333BFDC1" w:rsidR="006516AB" w:rsidRPr="00A90487" w:rsidRDefault="006516AB" w:rsidP="00DD6957">
            <w:pPr>
              <w:spacing w:after="0" w:line="240" w:lineRule="auto"/>
              <w:ind w:left="0" w:firstLine="0"/>
              <w:jc w:val="center"/>
              <w:rPr>
                <w:b/>
                <w:bCs/>
                <w:color w:val="auto"/>
                <w:sz w:val="16"/>
                <w:szCs w:val="16"/>
                <w:lang w:val="ru-RU" w:eastAsia="ru-RU"/>
              </w:rPr>
            </w:pPr>
            <w:r w:rsidRPr="00A90487">
              <w:rPr>
                <w:color w:val="auto"/>
                <w:sz w:val="16"/>
                <w:szCs w:val="16"/>
              </w:rPr>
              <w:t>5.60</w:t>
            </w:r>
          </w:p>
        </w:tc>
        <w:tc>
          <w:tcPr>
            <w:tcW w:w="989" w:type="pct"/>
            <w:shd w:val="clear" w:color="auto" w:fill="auto"/>
            <w:noWrap/>
            <w:vAlign w:val="bottom"/>
            <w:hideMark/>
          </w:tcPr>
          <w:p w14:paraId="3FA179DA" w14:textId="321BA9B3" w:rsidR="006516AB" w:rsidRPr="00A90487" w:rsidRDefault="006516AB" w:rsidP="00DD6957">
            <w:pPr>
              <w:spacing w:after="0" w:line="240" w:lineRule="auto"/>
              <w:ind w:left="0" w:firstLine="0"/>
              <w:jc w:val="center"/>
              <w:rPr>
                <w:bCs/>
                <w:color w:val="auto"/>
                <w:sz w:val="16"/>
                <w:szCs w:val="16"/>
                <w:lang w:val="ru-RU" w:eastAsia="ru-RU"/>
              </w:rPr>
            </w:pPr>
            <w:r w:rsidRPr="00A90487">
              <w:rPr>
                <w:bCs/>
                <w:color w:val="auto"/>
                <w:sz w:val="16"/>
                <w:szCs w:val="16"/>
              </w:rPr>
              <w:t>1,5</w:t>
            </w:r>
          </w:p>
        </w:tc>
        <w:tc>
          <w:tcPr>
            <w:tcW w:w="739" w:type="pct"/>
            <w:shd w:val="clear" w:color="auto" w:fill="auto"/>
            <w:noWrap/>
            <w:vAlign w:val="bottom"/>
            <w:hideMark/>
          </w:tcPr>
          <w:p w14:paraId="30CC6C19" w14:textId="77777777" w:rsidR="006516AB" w:rsidRPr="00A90487" w:rsidRDefault="006516AB" w:rsidP="00DD6957">
            <w:pPr>
              <w:spacing w:after="0" w:line="240" w:lineRule="auto"/>
              <w:ind w:left="0" w:firstLine="0"/>
              <w:jc w:val="center"/>
              <w:rPr>
                <w:i/>
                <w:iCs/>
                <w:color w:val="auto"/>
                <w:sz w:val="16"/>
                <w:szCs w:val="16"/>
                <w:lang w:val="ru-RU" w:eastAsia="ru-RU"/>
              </w:rPr>
            </w:pPr>
            <w:r w:rsidRPr="00A90487">
              <w:rPr>
                <w:i/>
                <w:iCs/>
                <w:color w:val="auto"/>
                <w:sz w:val="16"/>
                <w:szCs w:val="16"/>
                <w:lang w:val="ru-RU" w:eastAsia="ru-RU"/>
              </w:rPr>
              <w:t>100,0</w:t>
            </w:r>
          </w:p>
        </w:tc>
      </w:tr>
    </w:tbl>
    <w:tbl>
      <w:tblPr>
        <w:tblStyle w:val="Tabelgril"/>
        <w:tblW w:w="0" w:type="auto"/>
        <w:tblInd w:w="1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15"/>
      </w:tblGrid>
      <w:tr w:rsidR="00AC5003" w:rsidRPr="00DA6F54" w14:paraId="257B6010" w14:textId="77777777" w:rsidTr="004A61EA">
        <w:tc>
          <w:tcPr>
            <w:tcW w:w="9515" w:type="dxa"/>
          </w:tcPr>
          <w:p w14:paraId="37071347" w14:textId="00B1AB24" w:rsidR="00AC5003" w:rsidRPr="00DA6F54" w:rsidRDefault="00AC5003" w:rsidP="00AC5003">
            <w:pPr>
              <w:tabs>
                <w:tab w:val="left" w:pos="2378"/>
              </w:tabs>
              <w:autoSpaceDE w:val="0"/>
              <w:autoSpaceDN w:val="0"/>
              <w:adjustRightInd w:val="0"/>
              <w:spacing w:after="120" w:line="240" w:lineRule="auto"/>
              <w:ind w:left="0" w:firstLine="0"/>
              <w:contextualSpacing/>
              <w:jc w:val="center"/>
            </w:pPr>
          </w:p>
        </w:tc>
      </w:tr>
      <w:tr w:rsidR="00AC5003" w:rsidRPr="00DA6F54" w14:paraId="5518EEBD" w14:textId="77777777" w:rsidTr="00850625">
        <w:tc>
          <w:tcPr>
            <w:tcW w:w="9515" w:type="dxa"/>
          </w:tcPr>
          <w:p w14:paraId="2A44BFBC" w14:textId="69D26FE2" w:rsidR="00DD6957" w:rsidRDefault="00850625" w:rsidP="00EE315E">
            <w:pPr>
              <w:tabs>
                <w:tab w:val="left" w:pos="2378"/>
              </w:tabs>
              <w:autoSpaceDE w:val="0"/>
              <w:autoSpaceDN w:val="0"/>
              <w:adjustRightInd w:val="0"/>
              <w:spacing w:after="0" w:line="276" w:lineRule="auto"/>
              <w:jc w:val="center"/>
              <w:rPr>
                <w:b/>
              </w:rPr>
            </w:pPr>
            <w:r>
              <w:rPr>
                <w:noProof/>
                <w:lang w:val="en-US" w:eastAsia="ja-JP"/>
              </w:rPr>
              <w:drawing>
                <wp:inline distT="0" distB="0" distL="0" distR="0" wp14:anchorId="491B1129" wp14:editId="328B39CA">
                  <wp:extent cx="5449824" cy="3026664"/>
                  <wp:effectExtent l="0" t="0" r="17780" b="2540"/>
                  <wp:docPr id="1807182053" name="Диаграмма 1807182053">
                    <a:extLst xmlns:a="http://schemas.openxmlformats.org/drawingml/2006/main">
                      <a:ext uri="{FF2B5EF4-FFF2-40B4-BE49-F238E27FC236}">
                        <a16:creationId xmlns:a16="http://schemas.microsoft.com/office/drawing/2014/main" id="{00000000-0008-0000-38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4"/>
                    </a:graphicData>
                  </a:graphic>
                </wp:inline>
              </w:drawing>
            </w:r>
          </w:p>
          <w:p w14:paraId="0921146A" w14:textId="20F317DC" w:rsidR="00AC5003" w:rsidRPr="00DA6F54" w:rsidRDefault="00AC5003" w:rsidP="00EE315E">
            <w:pPr>
              <w:tabs>
                <w:tab w:val="left" w:pos="2378"/>
              </w:tabs>
              <w:autoSpaceDE w:val="0"/>
              <w:autoSpaceDN w:val="0"/>
              <w:adjustRightInd w:val="0"/>
              <w:spacing w:after="0" w:line="276" w:lineRule="auto"/>
              <w:jc w:val="center"/>
              <w:rPr>
                <w:b/>
              </w:rPr>
            </w:pPr>
            <w:r w:rsidRPr="00FB2A38">
              <w:rPr>
                <w:b/>
              </w:rPr>
              <w:t>Figure 2.44.</w:t>
            </w:r>
            <w:r w:rsidRPr="00FB2A38">
              <w:rPr>
                <w:bCs/>
              </w:rPr>
              <w:t xml:space="preserve"> Trends in Benzo(k)fluorant</w:t>
            </w:r>
            <w:r w:rsidR="003A2206" w:rsidRPr="00FB2A38">
              <w:rPr>
                <w:bCs/>
              </w:rPr>
              <w:t>hene emissions in the 1990-20</w:t>
            </w:r>
            <w:r w:rsidR="00EE315E" w:rsidRPr="00FB2A38">
              <w:rPr>
                <w:bCs/>
              </w:rPr>
              <w:t>2</w:t>
            </w:r>
            <w:r w:rsidR="00850625">
              <w:rPr>
                <w:bCs/>
              </w:rPr>
              <w:t>3</w:t>
            </w:r>
            <w:r w:rsidRPr="00FB2A38">
              <w:rPr>
                <w:bCs/>
              </w:rPr>
              <w:t>, by categories, t</w:t>
            </w:r>
          </w:p>
        </w:tc>
      </w:tr>
    </w:tbl>
    <w:p w14:paraId="388BA665" w14:textId="77777777" w:rsidR="00AC5003" w:rsidRDefault="00AC5003" w:rsidP="00AC5003">
      <w:pPr>
        <w:tabs>
          <w:tab w:val="left" w:pos="2378"/>
        </w:tabs>
        <w:autoSpaceDE w:val="0"/>
        <w:autoSpaceDN w:val="0"/>
        <w:adjustRightInd w:val="0"/>
        <w:spacing w:after="0" w:line="240" w:lineRule="auto"/>
        <w:ind w:left="11" w:hanging="11"/>
        <w:contextualSpacing/>
        <w:jc w:val="both"/>
      </w:pPr>
    </w:p>
    <w:p w14:paraId="607B5372" w14:textId="77777777" w:rsidR="00AC5003" w:rsidRPr="00DA6F54" w:rsidRDefault="00AC5003" w:rsidP="00AC5003">
      <w:pPr>
        <w:tabs>
          <w:tab w:val="left" w:pos="2378"/>
        </w:tabs>
        <w:autoSpaceDE w:val="0"/>
        <w:autoSpaceDN w:val="0"/>
        <w:adjustRightInd w:val="0"/>
        <w:spacing w:after="0" w:line="240" w:lineRule="auto"/>
        <w:ind w:left="11" w:hanging="11"/>
        <w:contextualSpacing/>
        <w:jc w:val="both"/>
      </w:pPr>
      <w:r w:rsidRPr="00DA6F54">
        <w:t xml:space="preserve">The largest emission reductions took place </w:t>
      </w:r>
      <w:r>
        <w:t>in the following</w:t>
      </w:r>
      <w:r w:rsidRPr="00DA6F54">
        <w:t xml:space="preserve"> categor</w:t>
      </w:r>
      <w:r>
        <w:t>y</w:t>
      </w:r>
      <w:r w:rsidRPr="00DA6F54">
        <w:t>:</w:t>
      </w:r>
    </w:p>
    <w:p w14:paraId="763D25AF" w14:textId="4E5CA998" w:rsidR="00AC5003" w:rsidRPr="00C50990" w:rsidRDefault="00AC5003" w:rsidP="005130E0">
      <w:pPr>
        <w:pStyle w:val="Listparagraf"/>
        <w:numPr>
          <w:ilvl w:val="0"/>
          <w:numId w:val="40"/>
        </w:numPr>
        <w:tabs>
          <w:tab w:val="left" w:pos="2378"/>
        </w:tabs>
        <w:autoSpaceDE w:val="0"/>
        <w:autoSpaceDN w:val="0"/>
        <w:adjustRightInd w:val="0"/>
        <w:spacing w:after="120" w:line="240" w:lineRule="auto"/>
        <w:jc w:val="both"/>
        <w:rPr>
          <w:lang w:val="en-US"/>
        </w:rPr>
      </w:pPr>
      <w:r w:rsidRPr="00C50990">
        <w:rPr>
          <w:i/>
        </w:rPr>
        <w:t>1.A.4.b.i Residential: Stationary</w:t>
      </w:r>
      <w:r w:rsidRPr="00DA6F54">
        <w:t xml:space="preserve"> </w:t>
      </w:r>
      <w:r w:rsidR="002761C5">
        <w:t xml:space="preserve">- </w:t>
      </w:r>
      <w:r>
        <w:t>8</w:t>
      </w:r>
      <w:r w:rsidR="008840B3">
        <w:t>2</w:t>
      </w:r>
      <w:r w:rsidRPr="00DA6F54">
        <w:t xml:space="preserve">% in 1990 and </w:t>
      </w:r>
      <w:r>
        <w:t>7</w:t>
      </w:r>
      <w:r w:rsidR="00BF4B6E">
        <w:t>0</w:t>
      </w:r>
      <w:r w:rsidRPr="00DA6F54">
        <w:t>% in 20</w:t>
      </w:r>
      <w:r w:rsidR="00EE315E">
        <w:t>2</w:t>
      </w:r>
      <w:r w:rsidR="00850625">
        <w:t>3</w:t>
      </w:r>
      <w:r>
        <w:t xml:space="preserve">. </w:t>
      </w:r>
      <w:r w:rsidRPr="00DA6F54">
        <w:t>Despite the total gross reduction in emissions in this category from 4,6 to 1,</w:t>
      </w:r>
      <w:r w:rsidR="00850625">
        <w:t>0</w:t>
      </w:r>
      <w:r w:rsidR="00EE315E">
        <w:t xml:space="preserve"> tons</w:t>
      </w:r>
      <w:r w:rsidRPr="00C50990">
        <w:rPr>
          <w:lang w:val="en-US"/>
        </w:rPr>
        <w:t>;</w:t>
      </w:r>
    </w:p>
    <w:p w14:paraId="22DBB2A5" w14:textId="2A4A82BA" w:rsidR="0033282D" w:rsidRDefault="00AC5003" w:rsidP="005130E0">
      <w:pPr>
        <w:pStyle w:val="Listparagraf"/>
        <w:numPr>
          <w:ilvl w:val="0"/>
          <w:numId w:val="55"/>
        </w:numPr>
        <w:tabs>
          <w:tab w:val="left" w:pos="2378"/>
        </w:tabs>
        <w:autoSpaceDE w:val="0"/>
        <w:autoSpaceDN w:val="0"/>
        <w:adjustRightInd w:val="0"/>
        <w:spacing w:after="120" w:line="240" w:lineRule="auto"/>
        <w:jc w:val="both"/>
      </w:pPr>
      <w:r>
        <w:t>T</w:t>
      </w:r>
      <w:r w:rsidRPr="00DA6F54">
        <w:t xml:space="preserve">he share of emissions in the </w:t>
      </w:r>
      <w:r w:rsidRPr="00C50990">
        <w:rPr>
          <w:i/>
        </w:rPr>
        <w:t>5.C.2 Open burning of waste</w:t>
      </w:r>
      <w:r w:rsidRPr="00DA6F54">
        <w:t xml:space="preserve"> category</w:t>
      </w:r>
      <w:r w:rsidR="0033282D">
        <w:t xml:space="preserve"> </w:t>
      </w:r>
      <w:r w:rsidRPr="00DA6F54">
        <w:t xml:space="preserve">increased from </w:t>
      </w:r>
      <w:r w:rsidR="008840B3">
        <w:t>11</w:t>
      </w:r>
      <w:r w:rsidRPr="00DA6F54">
        <w:t xml:space="preserve">% in 1990 to </w:t>
      </w:r>
      <w:r>
        <w:t>2</w:t>
      </w:r>
      <w:r w:rsidR="00BF4B6E">
        <w:t>7</w:t>
      </w:r>
      <w:r w:rsidRPr="00DA6F54">
        <w:t>% in 20</w:t>
      </w:r>
      <w:r w:rsidR="00EE315E">
        <w:t>2</w:t>
      </w:r>
      <w:r w:rsidR="00850625">
        <w:t>3</w:t>
      </w:r>
      <w:r w:rsidR="002761C5">
        <w:t>.</w:t>
      </w:r>
    </w:p>
    <w:p w14:paraId="61613862" w14:textId="385C3A61" w:rsidR="00AC5003" w:rsidRPr="00C50990" w:rsidRDefault="0033282D" w:rsidP="005130E0">
      <w:pPr>
        <w:pStyle w:val="Listparagraf"/>
        <w:numPr>
          <w:ilvl w:val="0"/>
          <w:numId w:val="55"/>
        </w:numPr>
        <w:tabs>
          <w:tab w:val="left" w:pos="2378"/>
        </w:tabs>
        <w:autoSpaceDE w:val="0"/>
        <w:autoSpaceDN w:val="0"/>
        <w:adjustRightInd w:val="0"/>
        <w:spacing w:after="120" w:line="240" w:lineRule="auto"/>
        <w:jc w:val="both"/>
        <w:rPr>
          <w:bCs/>
        </w:rPr>
      </w:pPr>
      <w:r w:rsidRPr="00C50990">
        <w:rPr>
          <w:i/>
        </w:rPr>
        <w:t>Other</w:t>
      </w:r>
      <w:r>
        <w:t xml:space="preserve"> categories in values </w:t>
      </w:r>
      <w:r w:rsidR="00257FAF">
        <w:t>-</w:t>
      </w:r>
      <w:r w:rsidR="008840B3">
        <w:t>2</w:t>
      </w:r>
      <w:r w:rsidR="00257FAF">
        <w:t>% (1990</w:t>
      </w:r>
      <w:r w:rsidR="008840B3">
        <w:t xml:space="preserve">, </w:t>
      </w:r>
      <w:r w:rsidR="00257FAF">
        <w:t>20</w:t>
      </w:r>
      <w:r w:rsidR="00EE315E">
        <w:t>2</w:t>
      </w:r>
      <w:r w:rsidR="00850625">
        <w:t>3</w:t>
      </w:r>
      <w:r w:rsidR="00257FAF">
        <w:t>)</w:t>
      </w:r>
      <w:r w:rsidR="00AC5003" w:rsidRPr="00C50990">
        <w:rPr>
          <w:b/>
          <w:bCs/>
        </w:rPr>
        <w:t xml:space="preserve"> (</w:t>
      </w:r>
      <w:r w:rsidR="00AC5003" w:rsidRPr="00C50990">
        <w:rPr>
          <w:bCs/>
        </w:rPr>
        <w:t>Figure 2.45).</w:t>
      </w:r>
    </w:p>
    <w:p w14:paraId="69BCFCA3" w14:textId="77777777" w:rsidR="003A2206" w:rsidRPr="003A2206" w:rsidRDefault="003A2206" w:rsidP="003A2206">
      <w:pPr>
        <w:ind w:left="0" w:firstLine="0"/>
      </w:pPr>
    </w:p>
    <w:tbl>
      <w:tblPr>
        <w:tblStyle w:val="Tabelgril"/>
        <w:tblW w:w="0" w:type="auto"/>
        <w:tblInd w:w="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8916"/>
      </w:tblGrid>
      <w:tr w:rsidR="00AC5003" w:rsidRPr="00DA6F54" w14:paraId="4056A469" w14:textId="77777777" w:rsidTr="004A61EA">
        <w:tc>
          <w:tcPr>
            <w:tcW w:w="600" w:type="dxa"/>
          </w:tcPr>
          <w:p w14:paraId="1234EEC8" w14:textId="43006E8E" w:rsidR="00AC5003" w:rsidRPr="00DA6F54" w:rsidRDefault="00AC5003" w:rsidP="00AC5003">
            <w:pPr>
              <w:spacing w:after="0"/>
              <w:ind w:left="0" w:firstLine="0"/>
              <w:jc w:val="center"/>
            </w:pPr>
          </w:p>
        </w:tc>
        <w:tc>
          <w:tcPr>
            <w:tcW w:w="8916" w:type="dxa"/>
          </w:tcPr>
          <w:p w14:paraId="13B921E9" w14:textId="029E225E" w:rsidR="00AC5003" w:rsidRPr="00DA6F54" w:rsidRDefault="00AC5003" w:rsidP="00AC5003">
            <w:pPr>
              <w:ind w:left="0" w:firstLine="0"/>
            </w:pPr>
          </w:p>
        </w:tc>
      </w:tr>
      <w:tr w:rsidR="00AC5003" w:rsidRPr="00DA6F54" w14:paraId="0B9685A9" w14:textId="77777777" w:rsidTr="004A61EA">
        <w:tc>
          <w:tcPr>
            <w:tcW w:w="9516" w:type="dxa"/>
            <w:gridSpan w:val="2"/>
          </w:tcPr>
          <w:tbl>
            <w:tblPr>
              <w:tblStyle w:val="Tabelgril"/>
              <w:tblW w:w="0" w:type="auto"/>
              <w:tblInd w:w="11" w:type="dxa"/>
              <w:tblLook w:val="04A0" w:firstRow="1" w:lastRow="0" w:firstColumn="1" w:lastColumn="0" w:noHBand="0" w:noVBand="1"/>
            </w:tblPr>
            <w:tblGrid>
              <w:gridCol w:w="4806"/>
              <w:gridCol w:w="4473"/>
            </w:tblGrid>
            <w:tr w:rsidR="00DD6957" w14:paraId="338272B2" w14:textId="77777777" w:rsidTr="00850625">
              <w:tc>
                <w:tcPr>
                  <w:tcW w:w="4640" w:type="dxa"/>
                </w:tcPr>
                <w:p w14:paraId="5BAAE2E3" w14:textId="7E6C016C" w:rsidR="00DD6957" w:rsidRPr="00850625" w:rsidRDefault="00850625" w:rsidP="00EE315E">
                  <w:pPr>
                    <w:tabs>
                      <w:tab w:val="left" w:pos="2378"/>
                    </w:tabs>
                    <w:autoSpaceDE w:val="0"/>
                    <w:autoSpaceDN w:val="0"/>
                    <w:adjustRightInd w:val="0"/>
                    <w:spacing w:after="120" w:line="240" w:lineRule="auto"/>
                    <w:ind w:left="0" w:firstLine="0"/>
                    <w:jc w:val="center"/>
                    <w:rPr>
                      <w:b/>
                      <w:bCs/>
                    </w:rPr>
                  </w:pPr>
                  <w:r>
                    <w:rPr>
                      <w:noProof/>
                      <w:lang w:val="en-US" w:eastAsia="ja-JP"/>
                    </w:rPr>
                    <w:drawing>
                      <wp:inline distT="0" distB="0" distL="0" distR="0" wp14:anchorId="107F926F" wp14:editId="5A48C8CC">
                        <wp:extent cx="2908300" cy="1883834"/>
                        <wp:effectExtent l="0" t="0" r="6350" b="2540"/>
                        <wp:docPr id="1807182055" name="Диаграмма 1807182055">
                          <a:extLst xmlns:a="http://schemas.openxmlformats.org/drawingml/2006/main">
                            <a:ext uri="{FF2B5EF4-FFF2-40B4-BE49-F238E27FC236}">
                              <a16:creationId xmlns:a16="http://schemas.microsoft.com/office/drawing/2014/main" id="{00000000-0008-0000-38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5"/>
                          </a:graphicData>
                        </a:graphic>
                      </wp:inline>
                    </w:drawing>
                  </w:r>
                </w:p>
              </w:tc>
              <w:tc>
                <w:tcPr>
                  <w:tcW w:w="4639" w:type="dxa"/>
                </w:tcPr>
                <w:p w14:paraId="45CF0F15" w14:textId="4EC2D3B2" w:rsidR="00DD6957" w:rsidRDefault="00850625" w:rsidP="00EE315E">
                  <w:pPr>
                    <w:tabs>
                      <w:tab w:val="left" w:pos="2378"/>
                    </w:tabs>
                    <w:autoSpaceDE w:val="0"/>
                    <w:autoSpaceDN w:val="0"/>
                    <w:adjustRightInd w:val="0"/>
                    <w:spacing w:after="120" w:line="240" w:lineRule="auto"/>
                    <w:ind w:left="0" w:firstLine="0"/>
                    <w:jc w:val="center"/>
                    <w:rPr>
                      <w:b/>
                      <w:bCs/>
                    </w:rPr>
                  </w:pPr>
                  <w:r>
                    <w:rPr>
                      <w:noProof/>
                      <w:lang w:val="en-US" w:eastAsia="ja-JP"/>
                    </w:rPr>
                    <w:drawing>
                      <wp:inline distT="0" distB="0" distL="0" distR="0" wp14:anchorId="234032AD" wp14:editId="5F6DABED">
                        <wp:extent cx="2544233" cy="1883410"/>
                        <wp:effectExtent l="0" t="0" r="8890" b="2540"/>
                        <wp:docPr id="1807182054" name="Диаграмма 1807182054">
                          <a:extLst xmlns:a="http://schemas.openxmlformats.org/drawingml/2006/main">
                            <a:ext uri="{FF2B5EF4-FFF2-40B4-BE49-F238E27FC236}">
                              <a16:creationId xmlns:a16="http://schemas.microsoft.com/office/drawing/2014/main" id="{00000000-0008-0000-38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6"/>
                          </a:graphicData>
                        </a:graphic>
                      </wp:inline>
                    </w:drawing>
                  </w:r>
                </w:p>
              </w:tc>
            </w:tr>
          </w:tbl>
          <w:p w14:paraId="68182EDE" w14:textId="77777777" w:rsidR="007339D3" w:rsidRDefault="007339D3" w:rsidP="00EE315E">
            <w:pPr>
              <w:tabs>
                <w:tab w:val="left" w:pos="2378"/>
              </w:tabs>
              <w:autoSpaceDE w:val="0"/>
              <w:autoSpaceDN w:val="0"/>
              <w:adjustRightInd w:val="0"/>
              <w:spacing w:after="120" w:line="240" w:lineRule="auto"/>
              <w:ind w:left="11" w:hanging="11"/>
              <w:jc w:val="center"/>
              <w:rPr>
                <w:b/>
                <w:bCs/>
              </w:rPr>
            </w:pPr>
          </w:p>
          <w:p w14:paraId="56EE35E5" w14:textId="43A8D74F" w:rsidR="00AC5003" w:rsidRPr="00DA6F54" w:rsidRDefault="00AC5003" w:rsidP="00EE315E">
            <w:pPr>
              <w:tabs>
                <w:tab w:val="left" w:pos="2378"/>
              </w:tabs>
              <w:autoSpaceDE w:val="0"/>
              <w:autoSpaceDN w:val="0"/>
              <w:adjustRightInd w:val="0"/>
              <w:spacing w:after="120" w:line="240" w:lineRule="auto"/>
              <w:ind w:left="11" w:hanging="11"/>
              <w:jc w:val="center"/>
              <w:rPr>
                <w:color w:val="auto"/>
              </w:rPr>
            </w:pPr>
            <w:r w:rsidRPr="00FB2A38">
              <w:rPr>
                <w:b/>
                <w:bCs/>
              </w:rPr>
              <w:t xml:space="preserve">Figure 2.45. </w:t>
            </w:r>
            <w:r w:rsidRPr="00FB2A38">
              <w:t>Benzo(k) fluoranthene emissions by sectors in 1990 and 20</w:t>
            </w:r>
            <w:r w:rsidR="00EE315E" w:rsidRPr="00FB2A38">
              <w:t>2</w:t>
            </w:r>
            <w:r w:rsidR="00850625">
              <w:t>3</w:t>
            </w:r>
          </w:p>
        </w:tc>
      </w:tr>
    </w:tbl>
    <w:p w14:paraId="2892545A" w14:textId="77777777" w:rsidR="003926D0" w:rsidRDefault="003926D0" w:rsidP="003926D0">
      <w:pPr>
        <w:rPr>
          <w:lang w:val="en-US"/>
        </w:rPr>
      </w:pPr>
      <w:bookmarkStart w:id="71" w:name="_Toc47965486"/>
    </w:p>
    <w:bookmarkEnd w:id="71"/>
    <w:p w14:paraId="7D1C6771" w14:textId="45B954A2" w:rsidR="00A90487" w:rsidRPr="00A90487" w:rsidRDefault="00A90487" w:rsidP="00AC5003">
      <w:pPr>
        <w:autoSpaceDE w:val="0"/>
        <w:autoSpaceDN w:val="0"/>
        <w:adjustRightInd w:val="0"/>
        <w:spacing w:after="120" w:line="240" w:lineRule="auto"/>
        <w:ind w:left="11" w:hanging="11"/>
        <w:contextualSpacing/>
        <w:jc w:val="both"/>
        <w:rPr>
          <w:color w:val="365F91" w:themeColor="accent1" w:themeShade="BF"/>
        </w:rPr>
      </w:pPr>
      <w:proofErr w:type="spellStart"/>
      <w:r w:rsidRPr="00A90487">
        <w:rPr>
          <w:b/>
          <w:bCs/>
          <w:color w:val="365F91" w:themeColor="accent1" w:themeShade="BF"/>
        </w:rPr>
        <w:t>Indeno</w:t>
      </w:r>
      <w:proofErr w:type="spellEnd"/>
      <w:r w:rsidRPr="00A90487">
        <w:rPr>
          <w:b/>
          <w:bCs/>
          <w:color w:val="365F91" w:themeColor="accent1" w:themeShade="BF"/>
        </w:rPr>
        <w:t>(1,2,3-</w:t>
      </w:r>
      <w:proofErr w:type="gramStart"/>
      <w:r w:rsidRPr="00A90487">
        <w:rPr>
          <w:b/>
          <w:bCs/>
          <w:color w:val="365F91" w:themeColor="accent1" w:themeShade="BF"/>
        </w:rPr>
        <w:t>cd)pyrene</w:t>
      </w:r>
      <w:proofErr w:type="gramEnd"/>
    </w:p>
    <w:p w14:paraId="3B79716D" w14:textId="7670D4CC" w:rsidR="004A61EA" w:rsidRPr="00DA6F54" w:rsidRDefault="00AC5003" w:rsidP="00AC5003">
      <w:pPr>
        <w:autoSpaceDE w:val="0"/>
        <w:autoSpaceDN w:val="0"/>
        <w:adjustRightInd w:val="0"/>
        <w:spacing w:after="120" w:line="240" w:lineRule="auto"/>
        <w:ind w:left="11" w:hanging="11"/>
        <w:contextualSpacing/>
        <w:jc w:val="both"/>
      </w:pPr>
      <w:r w:rsidRPr="00DA6F54">
        <w:t>The total reduction in gross emissions was from 4,</w:t>
      </w:r>
      <w:r w:rsidR="00D760D3">
        <w:rPr>
          <w:lang w:val="en-US"/>
        </w:rPr>
        <w:t>3</w:t>
      </w:r>
      <w:r w:rsidRPr="00DA6F54">
        <w:t xml:space="preserve"> </w:t>
      </w:r>
      <w:r w:rsidR="0025587C" w:rsidRPr="00DA6F54">
        <w:t xml:space="preserve">tons </w:t>
      </w:r>
      <w:r w:rsidRPr="00DA6F54">
        <w:t xml:space="preserve">(1990) to </w:t>
      </w:r>
      <w:r w:rsidR="00BF4B6E">
        <w:rPr>
          <w:color w:val="auto"/>
          <w:lang w:val="en-US"/>
        </w:rPr>
        <w:t>1</w:t>
      </w:r>
      <w:r w:rsidRPr="00A326D7">
        <w:rPr>
          <w:color w:val="auto"/>
        </w:rPr>
        <w:t>,</w:t>
      </w:r>
      <w:r w:rsidR="00850625">
        <w:rPr>
          <w:color w:val="auto"/>
          <w:lang w:val="en-US"/>
        </w:rPr>
        <w:t>6</w:t>
      </w:r>
      <w:r w:rsidRPr="00A326D7">
        <w:rPr>
          <w:color w:val="auto"/>
        </w:rPr>
        <w:t xml:space="preserve"> </w:t>
      </w:r>
      <w:r w:rsidRPr="00DA6F54">
        <w:t>tons (20</w:t>
      </w:r>
      <w:r w:rsidR="00EE315E">
        <w:t>2</w:t>
      </w:r>
      <w:r w:rsidR="00BF4B6E">
        <w:t>2</w:t>
      </w:r>
      <w:r w:rsidRPr="00DA6F54">
        <w:t>) (Figure 2.46).</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2"/>
        <w:gridCol w:w="3160"/>
        <w:gridCol w:w="2233"/>
        <w:gridCol w:w="2233"/>
        <w:gridCol w:w="1354"/>
      </w:tblGrid>
      <w:tr w:rsidR="006476A3" w:rsidRPr="004A61EA" w14:paraId="7DC6EDFF" w14:textId="77777777" w:rsidTr="00DD6957">
        <w:trPr>
          <w:trHeight w:val="20"/>
        </w:trPr>
        <w:tc>
          <w:tcPr>
            <w:tcW w:w="391" w:type="pct"/>
            <w:shd w:val="clear" w:color="auto" w:fill="auto"/>
            <w:noWrap/>
            <w:vAlign w:val="bottom"/>
            <w:hideMark/>
          </w:tcPr>
          <w:p w14:paraId="3D013A6A" w14:textId="77777777" w:rsidR="006476A3" w:rsidRPr="006476A3" w:rsidRDefault="006476A3" w:rsidP="004A61EA">
            <w:pPr>
              <w:spacing w:after="0" w:line="240" w:lineRule="auto"/>
              <w:ind w:left="0" w:firstLine="0"/>
              <w:rPr>
                <w:color w:val="auto"/>
                <w:sz w:val="16"/>
                <w:szCs w:val="16"/>
                <w:lang w:val="en-US" w:eastAsia="ru-RU"/>
              </w:rPr>
            </w:pPr>
          </w:p>
        </w:tc>
        <w:tc>
          <w:tcPr>
            <w:tcW w:w="1622" w:type="pct"/>
            <w:shd w:val="clear" w:color="auto" w:fill="auto"/>
            <w:noWrap/>
            <w:vAlign w:val="bottom"/>
            <w:hideMark/>
          </w:tcPr>
          <w:p w14:paraId="732AC9D9" w14:textId="77777777" w:rsidR="006476A3" w:rsidRPr="006476A3" w:rsidRDefault="006476A3" w:rsidP="004A61EA">
            <w:pPr>
              <w:spacing w:after="0" w:line="240" w:lineRule="auto"/>
              <w:ind w:left="0" w:firstLine="0"/>
              <w:rPr>
                <w:color w:val="auto"/>
                <w:sz w:val="16"/>
                <w:szCs w:val="16"/>
                <w:lang w:val="en-US" w:eastAsia="ru-RU"/>
              </w:rPr>
            </w:pPr>
          </w:p>
        </w:tc>
        <w:tc>
          <w:tcPr>
            <w:tcW w:w="1146" w:type="pct"/>
            <w:shd w:val="clear" w:color="auto" w:fill="auto"/>
            <w:noWrap/>
            <w:vAlign w:val="bottom"/>
            <w:hideMark/>
          </w:tcPr>
          <w:p w14:paraId="4B8E85C3" w14:textId="77777777" w:rsidR="006476A3" w:rsidRPr="00BD3B38" w:rsidRDefault="006476A3" w:rsidP="006476A3">
            <w:pPr>
              <w:spacing w:after="0" w:line="240" w:lineRule="auto"/>
              <w:ind w:left="0" w:firstLine="0"/>
              <w:jc w:val="center"/>
              <w:rPr>
                <w:b/>
                <w:color w:val="auto"/>
                <w:sz w:val="16"/>
                <w:szCs w:val="16"/>
                <w:lang w:val="en-US" w:eastAsia="ru-RU"/>
              </w:rPr>
            </w:pPr>
            <w:r w:rsidRPr="006476A3">
              <w:rPr>
                <w:b/>
                <w:color w:val="auto"/>
                <w:sz w:val="16"/>
                <w:szCs w:val="16"/>
                <w:lang w:val="ru-RU" w:eastAsia="ru-RU"/>
              </w:rPr>
              <w:t>Indeno (1,2,3-cd) pyrene</w:t>
            </w:r>
            <w:r w:rsidR="00BD3B38">
              <w:rPr>
                <w:b/>
                <w:color w:val="auto"/>
                <w:sz w:val="16"/>
                <w:szCs w:val="16"/>
                <w:lang w:val="en-US" w:eastAsia="ru-RU"/>
              </w:rPr>
              <w:t xml:space="preserve"> ,t</w:t>
            </w:r>
          </w:p>
        </w:tc>
        <w:tc>
          <w:tcPr>
            <w:tcW w:w="1146" w:type="pct"/>
            <w:shd w:val="clear" w:color="auto" w:fill="auto"/>
            <w:noWrap/>
            <w:vAlign w:val="bottom"/>
            <w:hideMark/>
          </w:tcPr>
          <w:p w14:paraId="35AE7477" w14:textId="77777777" w:rsidR="006476A3" w:rsidRPr="00BD3B38" w:rsidRDefault="006476A3" w:rsidP="006476A3">
            <w:pPr>
              <w:spacing w:after="0" w:line="240" w:lineRule="auto"/>
              <w:ind w:left="0" w:firstLine="0"/>
              <w:jc w:val="center"/>
              <w:rPr>
                <w:b/>
                <w:color w:val="auto"/>
                <w:sz w:val="16"/>
                <w:szCs w:val="16"/>
                <w:lang w:val="en-US" w:eastAsia="ru-RU"/>
              </w:rPr>
            </w:pPr>
            <w:r w:rsidRPr="006476A3">
              <w:rPr>
                <w:b/>
                <w:color w:val="auto"/>
                <w:sz w:val="16"/>
                <w:szCs w:val="16"/>
                <w:lang w:val="ru-RU" w:eastAsia="ru-RU"/>
              </w:rPr>
              <w:t>Indeno (1,2,3-cd) pyrene</w:t>
            </w:r>
            <w:r w:rsidR="00BD3B38">
              <w:rPr>
                <w:b/>
                <w:color w:val="auto"/>
                <w:sz w:val="16"/>
                <w:szCs w:val="16"/>
                <w:lang w:val="en-US" w:eastAsia="ru-RU"/>
              </w:rPr>
              <w:t xml:space="preserve"> ,t</w:t>
            </w:r>
          </w:p>
        </w:tc>
        <w:tc>
          <w:tcPr>
            <w:tcW w:w="695" w:type="pct"/>
            <w:shd w:val="clear" w:color="auto" w:fill="auto"/>
            <w:noWrap/>
            <w:vAlign w:val="bottom"/>
            <w:hideMark/>
          </w:tcPr>
          <w:p w14:paraId="00B6BEEB" w14:textId="49055182" w:rsidR="006476A3" w:rsidRPr="00DD6957" w:rsidRDefault="006476A3" w:rsidP="006476A3">
            <w:pPr>
              <w:spacing w:after="0" w:line="240" w:lineRule="auto"/>
              <w:ind w:left="0" w:firstLine="0"/>
              <w:jc w:val="center"/>
              <w:rPr>
                <w:b/>
                <w:color w:val="auto"/>
                <w:sz w:val="16"/>
                <w:szCs w:val="16"/>
                <w:lang w:val="en-US" w:eastAsia="ru-RU"/>
              </w:rPr>
            </w:pPr>
            <w:r w:rsidRPr="006476A3">
              <w:rPr>
                <w:b/>
                <w:color w:val="auto"/>
                <w:sz w:val="16"/>
                <w:szCs w:val="16"/>
                <w:lang w:val="ru-RU" w:eastAsia="ru-RU"/>
              </w:rPr>
              <w:t>202</w:t>
            </w:r>
            <w:r w:rsidR="00850625">
              <w:rPr>
                <w:b/>
                <w:color w:val="auto"/>
                <w:sz w:val="16"/>
                <w:szCs w:val="16"/>
                <w:lang w:val="en-US" w:eastAsia="ru-RU"/>
              </w:rPr>
              <w:t>3</w:t>
            </w:r>
          </w:p>
        </w:tc>
      </w:tr>
      <w:tr w:rsidR="006476A3" w:rsidRPr="004A61EA" w14:paraId="5C5AE664" w14:textId="77777777" w:rsidTr="00DD6957">
        <w:trPr>
          <w:trHeight w:val="20"/>
        </w:trPr>
        <w:tc>
          <w:tcPr>
            <w:tcW w:w="391" w:type="pct"/>
            <w:shd w:val="clear" w:color="auto" w:fill="auto"/>
            <w:noWrap/>
            <w:vAlign w:val="bottom"/>
            <w:hideMark/>
          </w:tcPr>
          <w:p w14:paraId="53A54B6B" w14:textId="77777777" w:rsidR="006476A3" w:rsidRPr="006476A3" w:rsidRDefault="006476A3" w:rsidP="004A61EA">
            <w:pPr>
              <w:spacing w:after="0" w:line="240" w:lineRule="auto"/>
              <w:ind w:left="0" w:firstLine="0"/>
              <w:rPr>
                <w:color w:val="auto"/>
                <w:sz w:val="16"/>
                <w:szCs w:val="16"/>
                <w:lang w:val="ru-RU" w:eastAsia="ru-RU"/>
              </w:rPr>
            </w:pPr>
            <w:r w:rsidRPr="006476A3">
              <w:rPr>
                <w:color w:val="auto"/>
                <w:sz w:val="16"/>
                <w:szCs w:val="16"/>
                <w:lang w:val="ru-RU" w:eastAsia="ru-RU"/>
              </w:rPr>
              <w:t> </w:t>
            </w:r>
          </w:p>
        </w:tc>
        <w:tc>
          <w:tcPr>
            <w:tcW w:w="1622" w:type="pct"/>
            <w:shd w:val="clear" w:color="auto" w:fill="auto"/>
            <w:noWrap/>
            <w:vAlign w:val="bottom"/>
            <w:hideMark/>
          </w:tcPr>
          <w:p w14:paraId="074B2FF3" w14:textId="77777777" w:rsidR="006476A3" w:rsidRPr="006476A3" w:rsidRDefault="006476A3" w:rsidP="004A61EA">
            <w:pPr>
              <w:spacing w:after="0" w:line="240" w:lineRule="auto"/>
              <w:ind w:left="0" w:firstLine="0"/>
              <w:rPr>
                <w:color w:val="auto"/>
                <w:sz w:val="16"/>
                <w:szCs w:val="16"/>
                <w:lang w:val="ru-RU" w:eastAsia="ru-RU"/>
              </w:rPr>
            </w:pPr>
            <w:r w:rsidRPr="006476A3">
              <w:rPr>
                <w:color w:val="auto"/>
                <w:sz w:val="16"/>
                <w:szCs w:val="16"/>
                <w:lang w:val="ru-RU" w:eastAsia="ru-RU"/>
              </w:rPr>
              <w:t> </w:t>
            </w:r>
          </w:p>
        </w:tc>
        <w:tc>
          <w:tcPr>
            <w:tcW w:w="1146" w:type="pct"/>
            <w:shd w:val="clear" w:color="auto" w:fill="auto"/>
            <w:noWrap/>
            <w:vAlign w:val="bottom"/>
            <w:hideMark/>
          </w:tcPr>
          <w:p w14:paraId="6A7B3C37" w14:textId="77777777" w:rsidR="006476A3" w:rsidRPr="00A90487" w:rsidRDefault="006476A3" w:rsidP="006476A3">
            <w:pPr>
              <w:spacing w:after="0" w:line="240" w:lineRule="auto"/>
              <w:ind w:left="0" w:firstLine="0"/>
              <w:jc w:val="center"/>
              <w:rPr>
                <w:b/>
                <w:color w:val="auto"/>
                <w:sz w:val="16"/>
                <w:szCs w:val="16"/>
                <w:lang w:val="ru-RU" w:eastAsia="ru-RU"/>
              </w:rPr>
            </w:pPr>
            <w:r w:rsidRPr="00A90487">
              <w:rPr>
                <w:b/>
                <w:color w:val="auto"/>
                <w:sz w:val="16"/>
                <w:szCs w:val="16"/>
                <w:lang w:val="ru-RU" w:eastAsia="ru-RU"/>
              </w:rPr>
              <w:t>1990</w:t>
            </w:r>
          </w:p>
        </w:tc>
        <w:tc>
          <w:tcPr>
            <w:tcW w:w="1146" w:type="pct"/>
            <w:shd w:val="clear" w:color="auto" w:fill="auto"/>
            <w:noWrap/>
            <w:vAlign w:val="bottom"/>
            <w:hideMark/>
          </w:tcPr>
          <w:p w14:paraId="14C1FA00" w14:textId="636FAF52" w:rsidR="006476A3" w:rsidRPr="00A90487" w:rsidRDefault="006476A3" w:rsidP="006476A3">
            <w:pPr>
              <w:spacing w:after="0" w:line="240" w:lineRule="auto"/>
              <w:ind w:left="0" w:firstLine="0"/>
              <w:jc w:val="center"/>
              <w:rPr>
                <w:b/>
                <w:color w:val="auto"/>
                <w:sz w:val="16"/>
                <w:szCs w:val="16"/>
                <w:lang w:val="en-US" w:eastAsia="ru-RU"/>
              </w:rPr>
            </w:pPr>
            <w:r w:rsidRPr="00A90487">
              <w:rPr>
                <w:b/>
                <w:color w:val="auto"/>
                <w:sz w:val="16"/>
                <w:szCs w:val="16"/>
                <w:lang w:val="ru-RU" w:eastAsia="ru-RU"/>
              </w:rPr>
              <w:t>202</w:t>
            </w:r>
            <w:r w:rsidR="00850625" w:rsidRPr="00A90487">
              <w:rPr>
                <w:b/>
                <w:color w:val="auto"/>
                <w:sz w:val="16"/>
                <w:szCs w:val="16"/>
                <w:lang w:val="en-US" w:eastAsia="ru-RU"/>
              </w:rPr>
              <w:t>3</w:t>
            </w:r>
          </w:p>
        </w:tc>
        <w:tc>
          <w:tcPr>
            <w:tcW w:w="695" w:type="pct"/>
            <w:shd w:val="clear" w:color="auto" w:fill="auto"/>
            <w:noWrap/>
            <w:vAlign w:val="bottom"/>
            <w:hideMark/>
          </w:tcPr>
          <w:p w14:paraId="70A09AAE" w14:textId="77777777" w:rsidR="006476A3" w:rsidRPr="00A90487" w:rsidRDefault="006476A3" w:rsidP="006476A3">
            <w:pPr>
              <w:spacing w:after="0" w:line="240" w:lineRule="auto"/>
              <w:ind w:left="0" w:firstLine="0"/>
              <w:jc w:val="center"/>
              <w:rPr>
                <w:b/>
                <w:color w:val="auto"/>
                <w:sz w:val="16"/>
                <w:szCs w:val="16"/>
                <w:lang w:val="ru-RU" w:eastAsia="ru-RU"/>
              </w:rPr>
            </w:pPr>
            <w:r w:rsidRPr="00A90487">
              <w:rPr>
                <w:b/>
                <w:color w:val="auto"/>
                <w:sz w:val="16"/>
                <w:szCs w:val="16"/>
                <w:lang w:val="ru-RU" w:eastAsia="ru-RU"/>
              </w:rPr>
              <w:t>%</w:t>
            </w:r>
          </w:p>
        </w:tc>
      </w:tr>
      <w:tr w:rsidR="00DD6957" w:rsidRPr="004A61EA" w14:paraId="2A06328F" w14:textId="77777777" w:rsidTr="00DD6957">
        <w:trPr>
          <w:trHeight w:val="20"/>
        </w:trPr>
        <w:tc>
          <w:tcPr>
            <w:tcW w:w="391" w:type="pct"/>
            <w:shd w:val="clear" w:color="auto" w:fill="auto"/>
            <w:noWrap/>
            <w:vAlign w:val="bottom"/>
            <w:hideMark/>
          </w:tcPr>
          <w:p w14:paraId="26457ACC" w14:textId="77777777" w:rsidR="00DD6957" w:rsidRPr="006476A3" w:rsidRDefault="00DD6957" w:rsidP="00DD6957">
            <w:pPr>
              <w:spacing w:after="0" w:line="240" w:lineRule="auto"/>
              <w:ind w:left="0" w:firstLine="0"/>
              <w:rPr>
                <w:color w:val="auto"/>
                <w:sz w:val="16"/>
                <w:szCs w:val="16"/>
                <w:lang w:val="ru-RU" w:eastAsia="ru-RU"/>
              </w:rPr>
            </w:pPr>
            <w:r w:rsidRPr="006476A3">
              <w:rPr>
                <w:color w:val="auto"/>
                <w:sz w:val="16"/>
                <w:szCs w:val="16"/>
                <w:lang w:val="ru-RU" w:eastAsia="ru-RU"/>
              </w:rPr>
              <w:t>1A4ai</w:t>
            </w:r>
          </w:p>
        </w:tc>
        <w:tc>
          <w:tcPr>
            <w:tcW w:w="1622" w:type="pct"/>
            <w:shd w:val="clear" w:color="auto" w:fill="auto"/>
            <w:noWrap/>
            <w:vAlign w:val="bottom"/>
            <w:hideMark/>
          </w:tcPr>
          <w:p w14:paraId="5284B03C" w14:textId="77777777" w:rsidR="00DD6957" w:rsidRPr="006476A3" w:rsidRDefault="00DD6957" w:rsidP="00DD6957">
            <w:pPr>
              <w:spacing w:after="0" w:line="240" w:lineRule="auto"/>
              <w:ind w:left="0" w:firstLine="0"/>
              <w:rPr>
                <w:color w:val="auto"/>
                <w:sz w:val="16"/>
                <w:szCs w:val="16"/>
                <w:lang w:val="ru-RU" w:eastAsia="ru-RU"/>
              </w:rPr>
            </w:pPr>
            <w:r w:rsidRPr="006476A3">
              <w:rPr>
                <w:color w:val="auto"/>
                <w:sz w:val="16"/>
                <w:szCs w:val="16"/>
                <w:lang w:val="ru-RU" w:eastAsia="ru-RU"/>
              </w:rPr>
              <w:t>Commercial/institutional: Stationary</w:t>
            </w:r>
          </w:p>
        </w:tc>
        <w:tc>
          <w:tcPr>
            <w:tcW w:w="1146" w:type="pct"/>
            <w:shd w:val="clear" w:color="auto" w:fill="auto"/>
            <w:noWrap/>
            <w:vAlign w:val="bottom"/>
            <w:hideMark/>
          </w:tcPr>
          <w:p w14:paraId="4769DC9E" w14:textId="48C76FC6" w:rsidR="00DD6957" w:rsidRPr="00A90487" w:rsidRDefault="00DD6957" w:rsidP="00DD6957">
            <w:pPr>
              <w:spacing w:after="0" w:line="240" w:lineRule="auto"/>
              <w:ind w:left="0" w:firstLine="0"/>
              <w:jc w:val="center"/>
              <w:rPr>
                <w:color w:val="auto"/>
                <w:sz w:val="16"/>
                <w:szCs w:val="16"/>
                <w:lang w:val="ru-RU" w:eastAsia="ru-RU"/>
              </w:rPr>
            </w:pPr>
            <w:r w:rsidRPr="00A90487">
              <w:rPr>
                <w:color w:val="auto"/>
                <w:sz w:val="16"/>
                <w:szCs w:val="16"/>
              </w:rPr>
              <w:t>0,2</w:t>
            </w:r>
          </w:p>
        </w:tc>
        <w:tc>
          <w:tcPr>
            <w:tcW w:w="1146" w:type="pct"/>
            <w:shd w:val="clear" w:color="auto" w:fill="auto"/>
            <w:noWrap/>
            <w:vAlign w:val="bottom"/>
            <w:hideMark/>
          </w:tcPr>
          <w:p w14:paraId="434165AD" w14:textId="7D200102" w:rsidR="00DD6957" w:rsidRPr="00A90487" w:rsidRDefault="00DD6957" w:rsidP="00DD6957">
            <w:pPr>
              <w:spacing w:after="0" w:line="240" w:lineRule="auto"/>
              <w:ind w:left="0" w:firstLine="0"/>
              <w:jc w:val="center"/>
              <w:rPr>
                <w:color w:val="auto"/>
                <w:sz w:val="16"/>
                <w:szCs w:val="16"/>
                <w:lang w:val="ru-RU" w:eastAsia="ru-RU"/>
              </w:rPr>
            </w:pPr>
            <w:r w:rsidRPr="00A90487">
              <w:rPr>
                <w:color w:val="auto"/>
                <w:sz w:val="16"/>
                <w:szCs w:val="16"/>
              </w:rPr>
              <w:t>0,01</w:t>
            </w:r>
          </w:p>
        </w:tc>
        <w:tc>
          <w:tcPr>
            <w:tcW w:w="695" w:type="pct"/>
            <w:shd w:val="clear" w:color="auto" w:fill="auto"/>
            <w:noWrap/>
            <w:vAlign w:val="bottom"/>
            <w:hideMark/>
          </w:tcPr>
          <w:p w14:paraId="3EE6743E" w14:textId="3C898171" w:rsidR="00DD6957" w:rsidRPr="00A90487" w:rsidRDefault="00DD6957" w:rsidP="00DD6957">
            <w:pPr>
              <w:spacing w:after="0" w:line="240" w:lineRule="auto"/>
              <w:ind w:left="0" w:firstLine="0"/>
              <w:jc w:val="center"/>
              <w:rPr>
                <w:i/>
                <w:iCs/>
                <w:color w:val="auto"/>
                <w:sz w:val="16"/>
                <w:szCs w:val="16"/>
                <w:lang w:val="ru-RU" w:eastAsia="ru-RU"/>
              </w:rPr>
            </w:pPr>
            <w:r w:rsidRPr="00A90487">
              <w:rPr>
                <w:i/>
                <w:iCs/>
                <w:color w:val="auto"/>
                <w:sz w:val="16"/>
                <w:szCs w:val="16"/>
              </w:rPr>
              <w:t>0,8</w:t>
            </w:r>
          </w:p>
        </w:tc>
      </w:tr>
      <w:tr w:rsidR="00DD6957" w:rsidRPr="004A61EA" w14:paraId="1B3CA646" w14:textId="77777777" w:rsidTr="00DD6957">
        <w:trPr>
          <w:trHeight w:val="20"/>
        </w:trPr>
        <w:tc>
          <w:tcPr>
            <w:tcW w:w="391" w:type="pct"/>
            <w:shd w:val="clear" w:color="auto" w:fill="auto"/>
            <w:noWrap/>
            <w:vAlign w:val="bottom"/>
            <w:hideMark/>
          </w:tcPr>
          <w:p w14:paraId="4ACE6F17" w14:textId="77777777" w:rsidR="00DD6957" w:rsidRPr="006476A3" w:rsidRDefault="00DD6957" w:rsidP="00DD6957">
            <w:pPr>
              <w:spacing w:after="0" w:line="240" w:lineRule="auto"/>
              <w:ind w:left="0" w:firstLine="0"/>
              <w:rPr>
                <w:color w:val="auto"/>
                <w:sz w:val="16"/>
                <w:szCs w:val="16"/>
                <w:lang w:val="ru-RU" w:eastAsia="ru-RU"/>
              </w:rPr>
            </w:pPr>
            <w:r w:rsidRPr="006476A3">
              <w:rPr>
                <w:color w:val="auto"/>
                <w:sz w:val="16"/>
                <w:szCs w:val="16"/>
                <w:lang w:val="ru-RU" w:eastAsia="ru-RU"/>
              </w:rPr>
              <w:t>1A4bi</w:t>
            </w:r>
          </w:p>
        </w:tc>
        <w:tc>
          <w:tcPr>
            <w:tcW w:w="1622" w:type="pct"/>
            <w:shd w:val="clear" w:color="auto" w:fill="auto"/>
            <w:noWrap/>
            <w:vAlign w:val="bottom"/>
            <w:hideMark/>
          </w:tcPr>
          <w:p w14:paraId="6C88A8B5" w14:textId="77777777" w:rsidR="00DD6957" w:rsidRPr="006476A3" w:rsidRDefault="00DD6957" w:rsidP="00DD6957">
            <w:pPr>
              <w:spacing w:after="0" w:line="240" w:lineRule="auto"/>
              <w:ind w:left="0" w:firstLine="0"/>
              <w:rPr>
                <w:color w:val="auto"/>
                <w:sz w:val="16"/>
                <w:szCs w:val="16"/>
                <w:lang w:val="ru-RU" w:eastAsia="ru-RU"/>
              </w:rPr>
            </w:pPr>
            <w:r w:rsidRPr="006476A3">
              <w:rPr>
                <w:color w:val="auto"/>
                <w:sz w:val="16"/>
                <w:szCs w:val="16"/>
                <w:lang w:val="ru-RU" w:eastAsia="ru-RU"/>
              </w:rPr>
              <w:t xml:space="preserve">Residential: Stationary </w:t>
            </w:r>
          </w:p>
        </w:tc>
        <w:tc>
          <w:tcPr>
            <w:tcW w:w="1146" w:type="pct"/>
            <w:shd w:val="clear" w:color="auto" w:fill="auto"/>
            <w:noWrap/>
            <w:vAlign w:val="bottom"/>
            <w:hideMark/>
          </w:tcPr>
          <w:p w14:paraId="51BD2269" w14:textId="0727D5D5" w:rsidR="00DD6957" w:rsidRPr="00A90487" w:rsidRDefault="00DD6957" w:rsidP="00DD6957">
            <w:pPr>
              <w:spacing w:after="0" w:line="240" w:lineRule="auto"/>
              <w:ind w:left="0" w:firstLine="0"/>
              <w:jc w:val="center"/>
              <w:rPr>
                <w:color w:val="auto"/>
                <w:sz w:val="16"/>
                <w:szCs w:val="16"/>
                <w:lang w:val="ru-RU" w:eastAsia="ru-RU"/>
              </w:rPr>
            </w:pPr>
            <w:r w:rsidRPr="00A90487">
              <w:rPr>
                <w:color w:val="auto"/>
                <w:sz w:val="16"/>
                <w:szCs w:val="16"/>
              </w:rPr>
              <w:t>3,9</w:t>
            </w:r>
          </w:p>
        </w:tc>
        <w:tc>
          <w:tcPr>
            <w:tcW w:w="1146" w:type="pct"/>
            <w:shd w:val="clear" w:color="auto" w:fill="auto"/>
            <w:noWrap/>
            <w:vAlign w:val="bottom"/>
            <w:hideMark/>
          </w:tcPr>
          <w:p w14:paraId="5FDDFD52" w14:textId="09BD78FC" w:rsidR="00DD6957" w:rsidRPr="00A90487" w:rsidRDefault="00DD6957" w:rsidP="00DD6957">
            <w:pPr>
              <w:spacing w:after="0" w:line="240" w:lineRule="auto"/>
              <w:ind w:left="0" w:firstLine="0"/>
              <w:jc w:val="center"/>
              <w:rPr>
                <w:color w:val="auto"/>
                <w:sz w:val="16"/>
                <w:szCs w:val="16"/>
                <w:lang w:val="ru-RU" w:eastAsia="ru-RU"/>
              </w:rPr>
            </w:pPr>
            <w:r w:rsidRPr="00A90487">
              <w:rPr>
                <w:color w:val="auto"/>
                <w:sz w:val="16"/>
                <w:szCs w:val="16"/>
              </w:rPr>
              <w:t>1,6</w:t>
            </w:r>
          </w:p>
        </w:tc>
        <w:tc>
          <w:tcPr>
            <w:tcW w:w="695" w:type="pct"/>
            <w:shd w:val="clear" w:color="auto" w:fill="auto"/>
            <w:noWrap/>
            <w:vAlign w:val="bottom"/>
            <w:hideMark/>
          </w:tcPr>
          <w:p w14:paraId="624C1132" w14:textId="7979A87B" w:rsidR="00DD6957" w:rsidRPr="00A90487" w:rsidRDefault="00DD6957" w:rsidP="00DD6957">
            <w:pPr>
              <w:spacing w:after="0" w:line="240" w:lineRule="auto"/>
              <w:ind w:left="0" w:firstLine="0"/>
              <w:jc w:val="center"/>
              <w:rPr>
                <w:i/>
                <w:iCs/>
                <w:color w:val="auto"/>
                <w:sz w:val="16"/>
                <w:szCs w:val="16"/>
                <w:lang w:val="ru-RU" w:eastAsia="ru-RU"/>
              </w:rPr>
            </w:pPr>
            <w:r w:rsidRPr="00A90487">
              <w:rPr>
                <w:i/>
                <w:iCs/>
                <w:color w:val="auto"/>
                <w:sz w:val="16"/>
                <w:szCs w:val="16"/>
              </w:rPr>
              <w:t>9</w:t>
            </w:r>
            <w:r w:rsidR="00850625" w:rsidRPr="00A90487">
              <w:rPr>
                <w:i/>
                <w:iCs/>
                <w:color w:val="auto"/>
                <w:sz w:val="16"/>
                <w:szCs w:val="16"/>
              </w:rPr>
              <w:t>7</w:t>
            </w:r>
            <w:r w:rsidRPr="00A90487">
              <w:rPr>
                <w:i/>
                <w:iCs/>
                <w:color w:val="auto"/>
                <w:sz w:val="16"/>
                <w:szCs w:val="16"/>
              </w:rPr>
              <w:t>,</w:t>
            </w:r>
            <w:r w:rsidR="00850625" w:rsidRPr="00A90487">
              <w:rPr>
                <w:i/>
                <w:iCs/>
                <w:color w:val="auto"/>
                <w:sz w:val="16"/>
                <w:szCs w:val="16"/>
              </w:rPr>
              <w:t>7</w:t>
            </w:r>
          </w:p>
        </w:tc>
      </w:tr>
      <w:tr w:rsidR="00DD6957" w:rsidRPr="004A61EA" w14:paraId="46646345" w14:textId="77777777" w:rsidTr="00DD6957">
        <w:trPr>
          <w:trHeight w:val="20"/>
        </w:trPr>
        <w:tc>
          <w:tcPr>
            <w:tcW w:w="391" w:type="pct"/>
            <w:shd w:val="clear" w:color="auto" w:fill="auto"/>
            <w:noWrap/>
            <w:vAlign w:val="bottom"/>
            <w:hideMark/>
          </w:tcPr>
          <w:p w14:paraId="00C38F9E" w14:textId="77777777" w:rsidR="00DD6957" w:rsidRPr="006476A3" w:rsidRDefault="00DD6957" w:rsidP="00DD6957">
            <w:pPr>
              <w:spacing w:after="0" w:line="240" w:lineRule="auto"/>
              <w:ind w:left="0" w:firstLine="0"/>
              <w:rPr>
                <w:color w:val="auto"/>
                <w:sz w:val="16"/>
                <w:szCs w:val="16"/>
                <w:lang w:val="ru-RU" w:eastAsia="ru-RU"/>
              </w:rPr>
            </w:pPr>
            <w:r w:rsidRPr="006476A3">
              <w:rPr>
                <w:color w:val="auto"/>
                <w:sz w:val="16"/>
                <w:szCs w:val="16"/>
                <w:lang w:val="ru-RU" w:eastAsia="ru-RU"/>
              </w:rPr>
              <w:t xml:space="preserve">Other </w:t>
            </w:r>
          </w:p>
        </w:tc>
        <w:tc>
          <w:tcPr>
            <w:tcW w:w="1622" w:type="pct"/>
            <w:shd w:val="clear" w:color="auto" w:fill="auto"/>
            <w:noWrap/>
            <w:vAlign w:val="bottom"/>
            <w:hideMark/>
          </w:tcPr>
          <w:p w14:paraId="69695F1C" w14:textId="3C37D1A9" w:rsidR="00DD6957" w:rsidRPr="006476A3" w:rsidRDefault="00936D0E" w:rsidP="00DD6957">
            <w:pPr>
              <w:spacing w:after="0" w:line="240" w:lineRule="auto"/>
              <w:ind w:left="0" w:firstLine="0"/>
              <w:rPr>
                <w:color w:val="auto"/>
                <w:sz w:val="16"/>
                <w:szCs w:val="16"/>
                <w:lang w:val="ru-RU" w:eastAsia="ru-RU"/>
              </w:rPr>
            </w:pPr>
            <w:r w:rsidRPr="006476A3">
              <w:rPr>
                <w:color w:val="auto"/>
                <w:sz w:val="16"/>
                <w:szCs w:val="16"/>
                <w:lang w:val="ru-RU" w:eastAsia="ru-RU"/>
              </w:rPr>
              <w:t xml:space="preserve">Other </w:t>
            </w:r>
            <w:r w:rsidR="00DD6957" w:rsidRPr="006476A3">
              <w:rPr>
                <w:color w:val="auto"/>
                <w:sz w:val="16"/>
                <w:szCs w:val="16"/>
                <w:lang w:val="ru-RU" w:eastAsia="ru-RU"/>
              </w:rPr>
              <w:t>categories</w:t>
            </w:r>
          </w:p>
        </w:tc>
        <w:tc>
          <w:tcPr>
            <w:tcW w:w="1146" w:type="pct"/>
            <w:shd w:val="clear" w:color="auto" w:fill="auto"/>
            <w:noWrap/>
            <w:vAlign w:val="bottom"/>
            <w:hideMark/>
          </w:tcPr>
          <w:p w14:paraId="0A72B6A7" w14:textId="0CA6E57B" w:rsidR="00DD6957" w:rsidRPr="00A90487" w:rsidRDefault="00DD6957" w:rsidP="00DD6957">
            <w:pPr>
              <w:spacing w:after="0" w:line="240" w:lineRule="auto"/>
              <w:ind w:left="0" w:firstLine="0"/>
              <w:jc w:val="center"/>
              <w:rPr>
                <w:color w:val="auto"/>
                <w:sz w:val="16"/>
                <w:szCs w:val="16"/>
                <w:lang w:val="ru-RU" w:eastAsia="ru-RU"/>
              </w:rPr>
            </w:pPr>
            <w:r w:rsidRPr="00A90487">
              <w:rPr>
                <w:color w:val="auto"/>
                <w:sz w:val="16"/>
                <w:szCs w:val="16"/>
              </w:rPr>
              <w:t>0,1</w:t>
            </w:r>
          </w:p>
        </w:tc>
        <w:tc>
          <w:tcPr>
            <w:tcW w:w="1146" w:type="pct"/>
            <w:shd w:val="clear" w:color="auto" w:fill="auto"/>
            <w:noWrap/>
            <w:vAlign w:val="bottom"/>
            <w:hideMark/>
          </w:tcPr>
          <w:p w14:paraId="6DD5DECF" w14:textId="1535C152" w:rsidR="00DD6957" w:rsidRPr="00A90487" w:rsidRDefault="00DD6957" w:rsidP="00DD6957">
            <w:pPr>
              <w:spacing w:after="0" w:line="240" w:lineRule="auto"/>
              <w:ind w:left="0" w:firstLine="0"/>
              <w:jc w:val="center"/>
              <w:rPr>
                <w:color w:val="auto"/>
                <w:sz w:val="16"/>
                <w:szCs w:val="16"/>
                <w:lang w:val="ru-RU" w:eastAsia="ru-RU"/>
              </w:rPr>
            </w:pPr>
            <w:r w:rsidRPr="00A90487">
              <w:rPr>
                <w:color w:val="auto"/>
                <w:sz w:val="16"/>
                <w:szCs w:val="16"/>
              </w:rPr>
              <w:t>0,02</w:t>
            </w:r>
          </w:p>
        </w:tc>
        <w:tc>
          <w:tcPr>
            <w:tcW w:w="695" w:type="pct"/>
            <w:shd w:val="clear" w:color="auto" w:fill="auto"/>
            <w:noWrap/>
            <w:vAlign w:val="bottom"/>
            <w:hideMark/>
          </w:tcPr>
          <w:p w14:paraId="40D1A99B" w14:textId="25A68063" w:rsidR="00DD6957" w:rsidRPr="00A90487" w:rsidRDefault="00DD6957" w:rsidP="00DD6957">
            <w:pPr>
              <w:spacing w:after="0" w:line="240" w:lineRule="auto"/>
              <w:ind w:left="0" w:firstLine="0"/>
              <w:jc w:val="center"/>
              <w:rPr>
                <w:i/>
                <w:iCs/>
                <w:color w:val="auto"/>
                <w:sz w:val="16"/>
                <w:szCs w:val="16"/>
                <w:lang w:val="ru-RU" w:eastAsia="ru-RU"/>
              </w:rPr>
            </w:pPr>
            <w:r w:rsidRPr="00A90487">
              <w:rPr>
                <w:i/>
                <w:iCs/>
                <w:color w:val="auto"/>
                <w:sz w:val="16"/>
                <w:szCs w:val="16"/>
              </w:rPr>
              <w:t>1,</w:t>
            </w:r>
            <w:r w:rsidR="00850625" w:rsidRPr="00A90487">
              <w:rPr>
                <w:i/>
                <w:iCs/>
                <w:color w:val="auto"/>
                <w:sz w:val="16"/>
                <w:szCs w:val="16"/>
              </w:rPr>
              <w:t>4</w:t>
            </w:r>
          </w:p>
        </w:tc>
      </w:tr>
      <w:tr w:rsidR="00DD6957" w:rsidRPr="004A61EA" w14:paraId="03248FDC" w14:textId="77777777" w:rsidTr="00DD6957">
        <w:trPr>
          <w:trHeight w:val="20"/>
        </w:trPr>
        <w:tc>
          <w:tcPr>
            <w:tcW w:w="391" w:type="pct"/>
            <w:shd w:val="clear" w:color="auto" w:fill="auto"/>
            <w:noWrap/>
            <w:vAlign w:val="bottom"/>
            <w:hideMark/>
          </w:tcPr>
          <w:p w14:paraId="14411E3E" w14:textId="77777777" w:rsidR="00DD6957" w:rsidRPr="006476A3" w:rsidRDefault="00DD6957" w:rsidP="00DD6957">
            <w:pPr>
              <w:spacing w:after="0" w:line="240" w:lineRule="auto"/>
              <w:ind w:left="0" w:firstLine="0"/>
              <w:rPr>
                <w:color w:val="auto"/>
                <w:sz w:val="16"/>
                <w:szCs w:val="16"/>
                <w:lang w:val="ru-RU" w:eastAsia="ru-RU"/>
              </w:rPr>
            </w:pPr>
            <w:r w:rsidRPr="006476A3">
              <w:rPr>
                <w:color w:val="auto"/>
                <w:sz w:val="16"/>
                <w:szCs w:val="16"/>
                <w:lang w:val="ru-RU" w:eastAsia="ru-RU"/>
              </w:rPr>
              <w:t> </w:t>
            </w:r>
          </w:p>
        </w:tc>
        <w:tc>
          <w:tcPr>
            <w:tcW w:w="1622" w:type="pct"/>
            <w:shd w:val="clear" w:color="auto" w:fill="auto"/>
            <w:noWrap/>
            <w:vAlign w:val="bottom"/>
            <w:hideMark/>
          </w:tcPr>
          <w:p w14:paraId="2131F1A3" w14:textId="77777777" w:rsidR="00DD6957" w:rsidRPr="00EE315E" w:rsidRDefault="00DD6957" w:rsidP="00DD6957">
            <w:pPr>
              <w:spacing w:after="0" w:line="240" w:lineRule="auto"/>
              <w:ind w:left="0" w:firstLine="0"/>
              <w:rPr>
                <w:color w:val="auto"/>
                <w:sz w:val="16"/>
                <w:szCs w:val="16"/>
                <w:lang w:val="en-US" w:eastAsia="ru-RU"/>
              </w:rPr>
            </w:pPr>
            <w:r w:rsidRPr="006476A3">
              <w:rPr>
                <w:color w:val="auto"/>
                <w:sz w:val="16"/>
                <w:szCs w:val="16"/>
                <w:lang w:val="ru-RU" w:eastAsia="ru-RU"/>
              </w:rPr>
              <w:t> </w:t>
            </w:r>
            <w:r>
              <w:rPr>
                <w:color w:val="auto"/>
                <w:sz w:val="16"/>
                <w:szCs w:val="16"/>
                <w:lang w:val="en-US" w:eastAsia="ru-RU"/>
              </w:rPr>
              <w:t>Total</w:t>
            </w:r>
          </w:p>
        </w:tc>
        <w:tc>
          <w:tcPr>
            <w:tcW w:w="1146" w:type="pct"/>
            <w:shd w:val="clear" w:color="auto" w:fill="auto"/>
            <w:noWrap/>
            <w:vAlign w:val="bottom"/>
            <w:hideMark/>
          </w:tcPr>
          <w:p w14:paraId="140FCE23" w14:textId="7F05AD63" w:rsidR="00DD6957" w:rsidRPr="00A90487" w:rsidRDefault="00DD6957" w:rsidP="00DD6957">
            <w:pPr>
              <w:spacing w:after="0" w:line="240" w:lineRule="auto"/>
              <w:ind w:left="0" w:firstLine="0"/>
              <w:jc w:val="center"/>
              <w:rPr>
                <w:color w:val="auto"/>
                <w:sz w:val="16"/>
                <w:szCs w:val="16"/>
                <w:lang w:val="ru-RU" w:eastAsia="ru-RU"/>
              </w:rPr>
            </w:pPr>
            <w:r w:rsidRPr="00A90487">
              <w:rPr>
                <w:color w:val="auto"/>
                <w:sz w:val="16"/>
                <w:szCs w:val="16"/>
              </w:rPr>
              <w:t>4,3</w:t>
            </w:r>
          </w:p>
        </w:tc>
        <w:tc>
          <w:tcPr>
            <w:tcW w:w="1146" w:type="pct"/>
            <w:shd w:val="clear" w:color="auto" w:fill="auto"/>
            <w:noWrap/>
            <w:vAlign w:val="bottom"/>
            <w:hideMark/>
          </w:tcPr>
          <w:p w14:paraId="3D63D8FA" w14:textId="6818FCEE" w:rsidR="00DD6957" w:rsidRPr="00A90487" w:rsidRDefault="00DD6957" w:rsidP="00DD6957">
            <w:pPr>
              <w:spacing w:after="0" w:line="240" w:lineRule="auto"/>
              <w:ind w:left="0" w:firstLine="0"/>
              <w:jc w:val="center"/>
              <w:rPr>
                <w:color w:val="auto"/>
                <w:sz w:val="16"/>
                <w:szCs w:val="16"/>
                <w:lang w:val="ru-RU" w:eastAsia="ru-RU"/>
              </w:rPr>
            </w:pPr>
            <w:r w:rsidRPr="00A90487">
              <w:rPr>
                <w:color w:val="auto"/>
                <w:sz w:val="16"/>
                <w:szCs w:val="16"/>
              </w:rPr>
              <w:t>1,</w:t>
            </w:r>
            <w:r w:rsidR="00850625" w:rsidRPr="00A90487">
              <w:rPr>
                <w:color w:val="auto"/>
                <w:sz w:val="16"/>
                <w:szCs w:val="16"/>
              </w:rPr>
              <w:t>6</w:t>
            </w:r>
          </w:p>
        </w:tc>
        <w:tc>
          <w:tcPr>
            <w:tcW w:w="695" w:type="pct"/>
            <w:shd w:val="clear" w:color="auto" w:fill="auto"/>
            <w:noWrap/>
            <w:vAlign w:val="bottom"/>
            <w:hideMark/>
          </w:tcPr>
          <w:p w14:paraId="3A87B481" w14:textId="77777777" w:rsidR="00DD6957" w:rsidRPr="00A90487" w:rsidRDefault="00DD6957" w:rsidP="00DD6957">
            <w:pPr>
              <w:spacing w:after="0" w:line="240" w:lineRule="auto"/>
              <w:ind w:left="0" w:firstLine="0"/>
              <w:jc w:val="center"/>
              <w:rPr>
                <w:i/>
                <w:iCs/>
                <w:color w:val="auto"/>
                <w:sz w:val="16"/>
                <w:szCs w:val="16"/>
                <w:lang w:val="ru-RU" w:eastAsia="ru-RU"/>
              </w:rPr>
            </w:pPr>
            <w:r w:rsidRPr="00A90487">
              <w:rPr>
                <w:i/>
                <w:iCs/>
                <w:color w:val="auto"/>
                <w:sz w:val="16"/>
                <w:szCs w:val="16"/>
                <w:lang w:val="ru-RU" w:eastAsia="ru-RU"/>
              </w:rPr>
              <w:t>100,0</w:t>
            </w:r>
          </w:p>
        </w:tc>
      </w:tr>
    </w:tbl>
    <w:tbl>
      <w:tblPr>
        <w:tblStyle w:val="Tabelgril"/>
        <w:tblW w:w="0" w:type="auto"/>
        <w:tblInd w:w="1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15"/>
      </w:tblGrid>
      <w:tr w:rsidR="00AC5003" w:rsidRPr="00DA6F54" w14:paraId="0048FFEE" w14:textId="77777777" w:rsidTr="004A61EA">
        <w:tc>
          <w:tcPr>
            <w:tcW w:w="9515" w:type="dxa"/>
          </w:tcPr>
          <w:p w14:paraId="5588E86A" w14:textId="3AFF4770" w:rsidR="00AC5003" w:rsidRPr="00DA6F54" w:rsidRDefault="00AC5003" w:rsidP="00AC5003">
            <w:pPr>
              <w:autoSpaceDE w:val="0"/>
              <w:autoSpaceDN w:val="0"/>
              <w:adjustRightInd w:val="0"/>
              <w:spacing w:after="120" w:line="240" w:lineRule="auto"/>
              <w:ind w:left="0" w:firstLine="0"/>
              <w:contextualSpacing/>
              <w:jc w:val="center"/>
            </w:pPr>
          </w:p>
        </w:tc>
      </w:tr>
      <w:tr w:rsidR="00AC5003" w:rsidRPr="00DA6F54" w14:paraId="088B4435" w14:textId="77777777" w:rsidTr="00850625">
        <w:tc>
          <w:tcPr>
            <w:tcW w:w="9515" w:type="dxa"/>
          </w:tcPr>
          <w:p w14:paraId="07A118D1" w14:textId="77777777" w:rsidR="00DD6957" w:rsidRDefault="00DD6957" w:rsidP="005B49B4">
            <w:pPr>
              <w:autoSpaceDE w:val="0"/>
              <w:autoSpaceDN w:val="0"/>
              <w:adjustRightInd w:val="0"/>
              <w:spacing w:after="0" w:line="276" w:lineRule="auto"/>
              <w:jc w:val="center"/>
              <w:rPr>
                <w:b/>
              </w:rPr>
            </w:pPr>
          </w:p>
          <w:p w14:paraId="57D52109" w14:textId="034E3513" w:rsidR="00DD6957" w:rsidRDefault="00850625" w:rsidP="005B49B4">
            <w:pPr>
              <w:autoSpaceDE w:val="0"/>
              <w:autoSpaceDN w:val="0"/>
              <w:adjustRightInd w:val="0"/>
              <w:spacing w:after="0" w:line="276" w:lineRule="auto"/>
              <w:jc w:val="center"/>
              <w:rPr>
                <w:b/>
              </w:rPr>
            </w:pPr>
            <w:r>
              <w:rPr>
                <w:noProof/>
                <w:lang w:val="en-US" w:eastAsia="ja-JP"/>
              </w:rPr>
              <w:drawing>
                <wp:inline distT="0" distB="0" distL="0" distR="0" wp14:anchorId="6A56D6BE" wp14:editId="2A7C7565">
                  <wp:extent cx="5797296" cy="2770632"/>
                  <wp:effectExtent l="0" t="0" r="13335" b="10795"/>
                  <wp:docPr id="1807182056" name="Диаграмма 1807182056">
                    <a:extLst xmlns:a="http://schemas.openxmlformats.org/drawingml/2006/main">
                      <a:ext uri="{FF2B5EF4-FFF2-40B4-BE49-F238E27FC236}">
                        <a16:creationId xmlns:a16="http://schemas.microsoft.com/office/drawing/2014/main" id="{00000000-0008-0000-3900-00000E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7"/>
                    </a:graphicData>
                  </a:graphic>
                </wp:inline>
              </w:drawing>
            </w:r>
          </w:p>
          <w:p w14:paraId="0B8F03A3" w14:textId="15E2BA28" w:rsidR="00AC5003" w:rsidRPr="00FB2A38" w:rsidRDefault="00AC5003" w:rsidP="005B49B4">
            <w:pPr>
              <w:autoSpaceDE w:val="0"/>
              <w:autoSpaceDN w:val="0"/>
              <w:adjustRightInd w:val="0"/>
              <w:spacing w:after="0" w:line="276" w:lineRule="auto"/>
              <w:jc w:val="center"/>
              <w:rPr>
                <w:b/>
                <w:sz w:val="28"/>
              </w:rPr>
            </w:pPr>
            <w:r w:rsidRPr="00FB2A38">
              <w:rPr>
                <w:b/>
              </w:rPr>
              <w:t>Figure 2.46.</w:t>
            </w:r>
            <w:r w:rsidRPr="00FB2A38">
              <w:rPr>
                <w:bCs/>
              </w:rPr>
              <w:t xml:space="preserve"> </w:t>
            </w:r>
            <w:proofErr w:type="spellStart"/>
            <w:r w:rsidRPr="00FB2A38">
              <w:rPr>
                <w:bCs/>
              </w:rPr>
              <w:t>Indeno</w:t>
            </w:r>
            <w:proofErr w:type="spellEnd"/>
            <w:r w:rsidRPr="00FB2A38">
              <w:rPr>
                <w:bCs/>
              </w:rPr>
              <w:t>(1,2,3-cd)</w:t>
            </w:r>
            <w:r w:rsidR="00194E98" w:rsidRPr="00FB2A38">
              <w:rPr>
                <w:bCs/>
              </w:rPr>
              <w:t xml:space="preserve"> </w:t>
            </w:r>
            <w:r w:rsidRPr="00FB2A38">
              <w:rPr>
                <w:bCs/>
              </w:rPr>
              <w:t>py</w:t>
            </w:r>
            <w:r w:rsidR="006476A3" w:rsidRPr="00FB2A38">
              <w:rPr>
                <w:bCs/>
              </w:rPr>
              <w:t>rene emissions in the 1990-20</w:t>
            </w:r>
            <w:r w:rsidR="00EE315E" w:rsidRPr="00FB2A38">
              <w:rPr>
                <w:bCs/>
              </w:rPr>
              <w:t>2</w:t>
            </w:r>
            <w:r w:rsidR="00850625">
              <w:rPr>
                <w:bCs/>
              </w:rPr>
              <w:t>3</w:t>
            </w:r>
            <w:r w:rsidR="006476A3" w:rsidRPr="00FB2A38">
              <w:rPr>
                <w:bCs/>
              </w:rPr>
              <w:t xml:space="preserve"> </w:t>
            </w:r>
            <w:r w:rsidRPr="00FB2A38">
              <w:rPr>
                <w:bCs/>
              </w:rPr>
              <w:t>by categories, t</w:t>
            </w:r>
          </w:p>
        </w:tc>
      </w:tr>
    </w:tbl>
    <w:p w14:paraId="61C46BC0" w14:textId="77777777" w:rsidR="00AC5003" w:rsidRPr="00DA6F54" w:rsidRDefault="00AC5003" w:rsidP="00AC5003">
      <w:pPr>
        <w:autoSpaceDE w:val="0"/>
        <w:autoSpaceDN w:val="0"/>
        <w:adjustRightInd w:val="0"/>
        <w:spacing w:after="0" w:line="240" w:lineRule="auto"/>
        <w:ind w:left="11" w:hanging="11"/>
        <w:contextualSpacing/>
        <w:jc w:val="both"/>
      </w:pPr>
    </w:p>
    <w:p w14:paraId="476692C6" w14:textId="10EFE303" w:rsidR="00AC5003" w:rsidRPr="00434E2A" w:rsidRDefault="00AC5003" w:rsidP="00AC5003">
      <w:pPr>
        <w:autoSpaceDE w:val="0"/>
        <w:autoSpaceDN w:val="0"/>
        <w:adjustRightInd w:val="0"/>
        <w:spacing w:after="120" w:line="240" w:lineRule="auto"/>
        <w:ind w:left="11" w:hanging="11"/>
        <w:contextualSpacing/>
        <w:jc w:val="both"/>
        <w:rPr>
          <w:color w:val="auto"/>
        </w:rPr>
      </w:pPr>
      <w:r w:rsidRPr="00434E2A">
        <w:rPr>
          <w:color w:val="auto"/>
        </w:rPr>
        <w:t xml:space="preserve">The largest contribution of emissions comes from the residential sector </w:t>
      </w:r>
      <w:r w:rsidRPr="00434E2A">
        <w:rPr>
          <w:i/>
          <w:color w:val="auto"/>
        </w:rPr>
        <w:t>1.A.4.b.i Residential: Stationary</w:t>
      </w:r>
      <w:r w:rsidRPr="00434E2A">
        <w:rPr>
          <w:color w:val="auto"/>
        </w:rPr>
        <w:t xml:space="preserve"> </w:t>
      </w:r>
      <w:r w:rsidR="0025587C">
        <w:rPr>
          <w:color w:val="auto"/>
        </w:rPr>
        <w:t xml:space="preserve">- </w:t>
      </w:r>
      <w:r>
        <w:rPr>
          <w:color w:val="auto"/>
        </w:rPr>
        <w:t>9</w:t>
      </w:r>
      <w:r w:rsidR="00BF4B6E">
        <w:rPr>
          <w:color w:val="auto"/>
        </w:rPr>
        <w:t>3</w:t>
      </w:r>
      <w:r w:rsidRPr="00434E2A">
        <w:rPr>
          <w:color w:val="auto"/>
        </w:rPr>
        <w:t>% in 1990 and 9</w:t>
      </w:r>
      <w:r w:rsidR="00BF4B6E">
        <w:rPr>
          <w:color w:val="auto"/>
          <w:lang w:val="en-US"/>
        </w:rPr>
        <w:t>8</w:t>
      </w:r>
      <w:r w:rsidRPr="00434E2A">
        <w:rPr>
          <w:color w:val="auto"/>
        </w:rPr>
        <w:t>% in 20</w:t>
      </w:r>
      <w:r w:rsidR="00EE315E">
        <w:rPr>
          <w:color w:val="auto"/>
        </w:rPr>
        <w:t>2</w:t>
      </w:r>
      <w:r w:rsidR="00850625">
        <w:rPr>
          <w:color w:val="auto"/>
        </w:rPr>
        <w:t>3</w:t>
      </w:r>
      <w:r w:rsidRPr="00434E2A">
        <w:rPr>
          <w:color w:val="auto"/>
        </w:rPr>
        <w:t xml:space="preserve">, </w:t>
      </w:r>
      <w:r w:rsidR="00664018">
        <w:rPr>
          <w:color w:val="auto"/>
        </w:rPr>
        <w:t xml:space="preserve">shares </w:t>
      </w:r>
      <w:r w:rsidR="0025587C">
        <w:rPr>
          <w:color w:val="auto"/>
        </w:rPr>
        <w:t xml:space="preserve">of </w:t>
      </w:r>
      <w:r w:rsidR="00664018">
        <w:rPr>
          <w:color w:val="auto"/>
        </w:rPr>
        <w:t xml:space="preserve">other categories are small </w:t>
      </w:r>
      <w:r w:rsidRPr="00434E2A">
        <w:rPr>
          <w:color w:val="auto"/>
        </w:rPr>
        <w:t>(Figure 2.47).</w:t>
      </w:r>
    </w:p>
    <w:p w14:paraId="451989B3" w14:textId="77777777" w:rsidR="00AC5003" w:rsidRPr="00DA6F54" w:rsidRDefault="00AC5003" w:rsidP="00AC5003"/>
    <w:tbl>
      <w:tblPr>
        <w:tblStyle w:val="Tabelgril"/>
        <w:tblW w:w="0" w:type="auto"/>
        <w:tblInd w:w="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00"/>
        <w:gridCol w:w="7416"/>
      </w:tblGrid>
      <w:tr w:rsidR="00AC5003" w:rsidRPr="00DA6F54" w14:paraId="58389206" w14:textId="77777777" w:rsidTr="004A61EA">
        <w:tc>
          <w:tcPr>
            <w:tcW w:w="2100" w:type="dxa"/>
          </w:tcPr>
          <w:p w14:paraId="7FC474B6" w14:textId="6E6478D7" w:rsidR="00AC5003" w:rsidRPr="00DA6F54" w:rsidRDefault="00AC5003" w:rsidP="00AC5003">
            <w:pPr>
              <w:ind w:left="0" w:firstLine="0"/>
              <w:jc w:val="center"/>
            </w:pPr>
          </w:p>
        </w:tc>
        <w:tc>
          <w:tcPr>
            <w:tcW w:w="7416" w:type="dxa"/>
          </w:tcPr>
          <w:p w14:paraId="2EBE5E68" w14:textId="1F7CBDA7" w:rsidR="00AC5003" w:rsidRPr="00DA6F54" w:rsidRDefault="00AC5003" w:rsidP="00AC5003">
            <w:pPr>
              <w:ind w:left="0" w:firstLine="0"/>
            </w:pPr>
          </w:p>
        </w:tc>
      </w:tr>
      <w:tr w:rsidR="00AC5003" w:rsidRPr="00DA6F54" w14:paraId="70258EF6" w14:textId="77777777" w:rsidTr="004A61EA">
        <w:tc>
          <w:tcPr>
            <w:tcW w:w="9516" w:type="dxa"/>
            <w:gridSpan w:val="2"/>
          </w:tcPr>
          <w:p w14:paraId="7A5657CA" w14:textId="77777777" w:rsidR="00DD6957" w:rsidRDefault="00DD6957" w:rsidP="00EE315E">
            <w:pPr>
              <w:autoSpaceDE w:val="0"/>
              <w:autoSpaceDN w:val="0"/>
              <w:adjustRightInd w:val="0"/>
              <w:spacing w:after="120" w:line="240" w:lineRule="auto"/>
              <w:ind w:left="11" w:hanging="11"/>
              <w:jc w:val="center"/>
              <w:rPr>
                <w:b/>
                <w:bCs/>
              </w:rPr>
            </w:pPr>
          </w:p>
          <w:tbl>
            <w:tblPr>
              <w:tblStyle w:val="Tabelgril"/>
              <w:tblW w:w="0" w:type="auto"/>
              <w:tblInd w:w="11" w:type="dxa"/>
              <w:tblLook w:val="04A0" w:firstRow="1" w:lastRow="0" w:firstColumn="1" w:lastColumn="0" w:noHBand="0" w:noVBand="1"/>
            </w:tblPr>
            <w:tblGrid>
              <w:gridCol w:w="4804"/>
              <w:gridCol w:w="4475"/>
            </w:tblGrid>
            <w:tr w:rsidR="00DD6957" w14:paraId="4C4D1C2B" w14:textId="77777777" w:rsidTr="00850625">
              <w:tc>
                <w:tcPr>
                  <w:tcW w:w="4640" w:type="dxa"/>
                </w:tcPr>
                <w:p w14:paraId="474A16AC" w14:textId="6695DED6" w:rsidR="00DD6957" w:rsidRPr="00850625" w:rsidRDefault="00850625" w:rsidP="00EE315E">
                  <w:pPr>
                    <w:autoSpaceDE w:val="0"/>
                    <w:autoSpaceDN w:val="0"/>
                    <w:adjustRightInd w:val="0"/>
                    <w:spacing w:after="120" w:line="240" w:lineRule="auto"/>
                    <w:ind w:left="0" w:firstLine="0"/>
                    <w:jc w:val="center"/>
                    <w:rPr>
                      <w:b/>
                      <w:bCs/>
                    </w:rPr>
                  </w:pPr>
                  <w:r>
                    <w:rPr>
                      <w:noProof/>
                      <w:lang w:val="en-US" w:eastAsia="ja-JP"/>
                    </w:rPr>
                    <w:drawing>
                      <wp:inline distT="0" distB="0" distL="0" distR="0" wp14:anchorId="1E92AAFC" wp14:editId="6941B108">
                        <wp:extent cx="2903431" cy="2044700"/>
                        <wp:effectExtent l="0" t="0" r="11430" b="12700"/>
                        <wp:docPr id="1694114784" name="Диаграмма 1694114784">
                          <a:extLst xmlns:a="http://schemas.openxmlformats.org/drawingml/2006/main">
                            <a:ext uri="{FF2B5EF4-FFF2-40B4-BE49-F238E27FC236}">
                              <a16:creationId xmlns:a16="http://schemas.microsoft.com/office/drawing/2014/main" id="{00000000-0008-0000-39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8"/>
                          </a:graphicData>
                        </a:graphic>
                      </wp:inline>
                    </w:drawing>
                  </w:r>
                </w:p>
              </w:tc>
              <w:tc>
                <w:tcPr>
                  <w:tcW w:w="4639" w:type="dxa"/>
                </w:tcPr>
                <w:p w14:paraId="0054B269" w14:textId="2534D01C" w:rsidR="00DD6957" w:rsidRDefault="00850625" w:rsidP="00EE315E">
                  <w:pPr>
                    <w:autoSpaceDE w:val="0"/>
                    <w:autoSpaceDN w:val="0"/>
                    <w:adjustRightInd w:val="0"/>
                    <w:spacing w:after="120" w:line="240" w:lineRule="auto"/>
                    <w:ind w:left="0" w:firstLine="0"/>
                    <w:jc w:val="center"/>
                    <w:rPr>
                      <w:b/>
                      <w:bCs/>
                    </w:rPr>
                  </w:pPr>
                  <w:r>
                    <w:rPr>
                      <w:noProof/>
                      <w:lang w:val="en-US" w:eastAsia="ja-JP"/>
                    </w:rPr>
                    <w:drawing>
                      <wp:inline distT="0" distB="0" distL="0" distR="0" wp14:anchorId="7620939E" wp14:editId="18316596">
                        <wp:extent cx="2695998" cy="2044700"/>
                        <wp:effectExtent l="0" t="0" r="9525" b="12700"/>
                        <wp:docPr id="1807182057" name="Диаграмма 1807182057">
                          <a:extLst xmlns:a="http://schemas.openxmlformats.org/drawingml/2006/main">
                            <a:ext uri="{FF2B5EF4-FFF2-40B4-BE49-F238E27FC236}">
                              <a16:creationId xmlns:a16="http://schemas.microsoft.com/office/drawing/2014/main" id="{00000000-0008-0000-39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9"/>
                          </a:graphicData>
                        </a:graphic>
                      </wp:inline>
                    </w:drawing>
                  </w:r>
                </w:p>
              </w:tc>
            </w:tr>
          </w:tbl>
          <w:p w14:paraId="1810CF6B" w14:textId="77777777" w:rsidR="00DD6957" w:rsidRDefault="00DD6957" w:rsidP="00EE315E">
            <w:pPr>
              <w:autoSpaceDE w:val="0"/>
              <w:autoSpaceDN w:val="0"/>
              <w:adjustRightInd w:val="0"/>
              <w:spacing w:after="120" w:line="240" w:lineRule="auto"/>
              <w:ind w:left="11" w:hanging="11"/>
              <w:jc w:val="center"/>
              <w:rPr>
                <w:b/>
                <w:bCs/>
              </w:rPr>
            </w:pPr>
          </w:p>
          <w:p w14:paraId="0D46CCA5" w14:textId="03CC6191" w:rsidR="00AC5003" w:rsidRPr="00DA6F54" w:rsidRDefault="00AC5003" w:rsidP="00EE315E">
            <w:pPr>
              <w:autoSpaceDE w:val="0"/>
              <w:autoSpaceDN w:val="0"/>
              <w:adjustRightInd w:val="0"/>
              <w:spacing w:after="120" w:line="240" w:lineRule="auto"/>
              <w:ind w:left="11" w:hanging="11"/>
              <w:jc w:val="center"/>
              <w:rPr>
                <w:b/>
              </w:rPr>
            </w:pPr>
            <w:r w:rsidRPr="00FB2A38">
              <w:rPr>
                <w:b/>
                <w:bCs/>
              </w:rPr>
              <w:t xml:space="preserve">Figure 2.47. </w:t>
            </w:r>
            <w:proofErr w:type="spellStart"/>
            <w:r w:rsidRPr="00FB2A38">
              <w:t>Indeno</w:t>
            </w:r>
            <w:proofErr w:type="spellEnd"/>
            <w:r w:rsidRPr="00FB2A38">
              <w:t>(1,2,3-cd)</w:t>
            </w:r>
            <w:r w:rsidR="00194E98" w:rsidRPr="00FB2A38">
              <w:t xml:space="preserve"> </w:t>
            </w:r>
            <w:r w:rsidRPr="00FB2A38">
              <w:t>pyrene emissions by sectors in 1990 and 20</w:t>
            </w:r>
            <w:r w:rsidR="00EE315E" w:rsidRPr="00FB2A38">
              <w:t>2</w:t>
            </w:r>
            <w:r w:rsidR="00850625">
              <w:t>3</w:t>
            </w:r>
          </w:p>
        </w:tc>
      </w:tr>
    </w:tbl>
    <w:p w14:paraId="6BEA55F8" w14:textId="77777777" w:rsidR="00AC5003" w:rsidRPr="00DA6F54" w:rsidRDefault="00AC5003" w:rsidP="00AC5003"/>
    <w:p w14:paraId="17F10CCC" w14:textId="77777777" w:rsidR="00AC5003" w:rsidRPr="00DA6F54" w:rsidRDefault="00AC5003" w:rsidP="00AC5003">
      <w:pPr>
        <w:spacing w:after="160" w:line="259" w:lineRule="auto"/>
        <w:ind w:left="0" w:firstLine="0"/>
        <w:rPr>
          <w:rFonts w:eastAsiaTheme="majorEastAsia" w:cstheme="majorBidi"/>
          <w:b/>
          <w:i/>
          <w:color w:val="244061" w:themeColor="accent1" w:themeShade="80"/>
          <w:szCs w:val="24"/>
        </w:rPr>
      </w:pPr>
      <w:r w:rsidRPr="00DA6F54">
        <w:br w:type="page"/>
      </w:r>
    </w:p>
    <w:p w14:paraId="1584B1C6" w14:textId="77777777" w:rsidR="00AC5003" w:rsidRPr="003A5253" w:rsidRDefault="00AC5003" w:rsidP="003926D0">
      <w:pPr>
        <w:pStyle w:val="Titlu3"/>
        <w:rPr>
          <w:i w:val="0"/>
          <w:color w:val="1F497D" w:themeColor="text2"/>
        </w:rPr>
      </w:pPr>
      <w:bookmarkStart w:id="72" w:name="_Toc47965487"/>
      <w:bookmarkStart w:id="73" w:name="_Toc116907443"/>
      <w:r w:rsidRPr="003A5253">
        <w:rPr>
          <w:i w:val="0"/>
          <w:color w:val="1F497D" w:themeColor="text2"/>
        </w:rPr>
        <w:lastRenderedPageBreak/>
        <w:t>Hexachlorobenzene (HCB)</w:t>
      </w:r>
      <w:bookmarkEnd w:id="72"/>
      <w:bookmarkEnd w:id="73"/>
    </w:p>
    <w:p w14:paraId="1EA4AD3B" w14:textId="39068164" w:rsidR="00AC5003" w:rsidRPr="00DA6F54" w:rsidRDefault="00AC5003" w:rsidP="00AC5003">
      <w:pPr>
        <w:autoSpaceDE w:val="0"/>
        <w:autoSpaceDN w:val="0"/>
        <w:adjustRightInd w:val="0"/>
        <w:spacing w:after="120" w:line="240" w:lineRule="auto"/>
        <w:ind w:left="11" w:hanging="11"/>
        <w:contextualSpacing/>
        <w:jc w:val="both"/>
      </w:pPr>
      <w:r w:rsidRPr="00DA6F54">
        <w:rPr>
          <w:bCs/>
        </w:rPr>
        <w:t xml:space="preserve">The total decrease in gross </w:t>
      </w:r>
      <w:r w:rsidR="0025587C" w:rsidRPr="00DA6F54">
        <w:t>НСВ</w:t>
      </w:r>
      <w:r w:rsidR="0025587C" w:rsidRPr="00DA6F54">
        <w:rPr>
          <w:bCs/>
        </w:rPr>
        <w:t xml:space="preserve"> </w:t>
      </w:r>
      <w:r w:rsidRPr="00DA6F54">
        <w:rPr>
          <w:bCs/>
        </w:rPr>
        <w:t>emissions (1990/20</w:t>
      </w:r>
      <w:r w:rsidR="00EE315E">
        <w:rPr>
          <w:bCs/>
        </w:rPr>
        <w:t>2</w:t>
      </w:r>
      <w:r w:rsidR="00850625">
        <w:rPr>
          <w:bCs/>
        </w:rPr>
        <w:t>3</w:t>
      </w:r>
      <w:r w:rsidRPr="00DA6F54">
        <w:rPr>
          <w:bCs/>
        </w:rPr>
        <w:t xml:space="preserve">) from </w:t>
      </w:r>
      <w:r w:rsidRPr="006C4293">
        <w:rPr>
          <w:bCs/>
          <w:color w:val="auto"/>
        </w:rPr>
        <w:t>0,5</w:t>
      </w:r>
      <w:r w:rsidR="00D760D3">
        <w:rPr>
          <w:bCs/>
          <w:color w:val="auto"/>
          <w:lang w:val="en-US"/>
        </w:rPr>
        <w:t>2</w:t>
      </w:r>
      <w:r w:rsidRPr="006C4293">
        <w:rPr>
          <w:bCs/>
          <w:color w:val="auto"/>
        </w:rPr>
        <w:t xml:space="preserve"> to 0,</w:t>
      </w:r>
      <w:r w:rsidR="00723C77">
        <w:rPr>
          <w:bCs/>
          <w:color w:val="auto"/>
          <w:lang w:val="en-US"/>
        </w:rPr>
        <w:t>1</w:t>
      </w:r>
      <w:r w:rsidR="00BF4B6E">
        <w:rPr>
          <w:bCs/>
          <w:color w:val="auto"/>
          <w:lang w:val="en-US"/>
        </w:rPr>
        <w:t>5</w:t>
      </w:r>
      <w:r w:rsidRPr="006C4293">
        <w:rPr>
          <w:bCs/>
          <w:color w:val="auto"/>
        </w:rPr>
        <w:t xml:space="preserve"> kg </w:t>
      </w:r>
      <w:r w:rsidRPr="00DA6F54">
        <w:rPr>
          <w:bCs/>
        </w:rPr>
        <w:t xml:space="preserve">of </w:t>
      </w:r>
      <w:r w:rsidRPr="00DA6F54">
        <w:t>НСВ (Figure 2.48).</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95"/>
        <w:gridCol w:w="4705"/>
        <w:gridCol w:w="1099"/>
        <w:gridCol w:w="1105"/>
        <w:gridCol w:w="1438"/>
      </w:tblGrid>
      <w:tr w:rsidR="003A2206" w:rsidRPr="003A2206" w14:paraId="31E8A01A" w14:textId="77777777" w:rsidTr="003A2206">
        <w:trPr>
          <w:trHeight w:val="20"/>
        </w:trPr>
        <w:tc>
          <w:tcPr>
            <w:tcW w:w="716" w:type="pct"/>
            <w:shd w:val="clear" w:color="auto" w:fill="auto"/>
            <w:noWrap/>
            <w:vAlign w:val="bottom"/>
            <w:hideMark/>
          </w:tcPr>
          <w:p w14:paraId="2E968208" w14:textId="77777777" w:rsidR="003A2206" w:rsidRPr="003A2206" w:rsidRDefault="003A2206" w:rsidP="003A2206">
            <w:pPr>
              <w:spacing w:after="0" w:line="240" w:lineRule="auto"/>
              <w:ind w:left="0" w:firstLine="0"/>
              <w:rPr>
                <w:color w:val="auto"/>
                <w:sz w:val="16"/>
                <w:szCs w:val="16"/>
                <w:lang w:val="en-US" w:eastAsia="ru-RU"/>
              </w:rPr>
            </w:pPr>
          </w:p>
        </w:tc>
        <w:tc>
          <w:tcPr>
            <w:tcW w:w="2415" w:type="pct"/>
            <w:shd w:val="clear" w:color="auto" w:fill="auto"/>
            <w:noWrap/>
            <w:vAlign w:val="bottom"/>
            <w:hideMark/>
          </w:tcPr>
          <w:p w14:paraId="5F073F53" w14:textId="77777777" w:rsidR="003A2206" w:rsidRPr="003A2206" w:rsidRDefault="003A2206" w:rsidP="003A2206">
            <w:pPr>
              <w:spacing w:after="0" w:line="240" w:lineRule="auto"/>
              <w:ind w:left="0" w:firstLine="0"/>
              <w:rPr>
                <w:color w:val="auto"/>
                <w:sz w:val="16"/>
                <w:szCs w:val="16"/>
                <w:lang w:val="en-US" w:eastAsia="ru-RU"/>
              </w:rPr>
            </w:pPr>
          </w:p>
        </w:tc>
        <w:tc>
          <w:tcPr>
            <w:tcW w:w="564" w:type="pct"/>
            <w:shd w:val="clear" w:color="auto" w:fill="auto"/>
            <w:noWrap/>
            <w:vAlign w:val="bottom"/>
            <w:hideMark/>
          </w:tcPr>
          <w:p w14:paraId="34154BDD" w14:textId="77777777" w:rsidR="003A2206" w:rsidRPr="003A2206" w:rsidRDefault="003A2206" w:rsidP="003A2206">
            <w:pPr>
              <w:spacing w:after="0" w:line="240" w:lineRule="auto"/>
              <w:ind w:left="0" w:firstLine="0"/>
              <w:jc w:val="center"/>
              <w:rPr>
                <w:b/>
                <w:color w:val="auto"/>
                <w:sz w:val="16"/>
                <w:szCs w:val="16"/>
                <w:lang w:val="en-US" w:eastAsia="ru-RU"/>
              </w:rPr>
            </w:pPr>
            <w:r w:rsidRPr="003A2206">
              <w:rPr>
                <w:b/>
                <w:color w:val="auto"/>
                <w:sz w:val="16"/>
                <w:szCs w:val="16"/>
                <w:lang w:val="ru-RU" w:eastAsia="ru-RU"/>
              </w:rPr>
              <w:t>HCB</w:t>
            </w:r>
            <w:r w:rsidR="00BD3B38">
              <w:rPr>
                <w:b/>
                <w:color w:val="auto"/>
                <w:sz w:val="16"/>
                <w:szCs w:val="16"/>
                <w:lang w:val="en-US" w:eastAsia="ru-RU"/>
              </w:rPr>
              <w:t>,</w:t>
            </w:r>
            <w:r w:rsidR="00194E98">
              <w:rPr>
                <w:b/>
                <w:color w:val="auto"/>
                <w:sz w:val="16"/>
                <w:szCs w:val="16"/>
                <w:lang w:val="en-US" w:eastAsia="ru-RU"/>
              </w:rPr>
              <w:t xml:space="preserve"> </w:t>
            </w:r>
            <w:r w:rsidR="00BD3B38">
              <w:rPr>
                <w:b/>
                <w:color w:val="auto"/>
                <w:sz w:val="16"/>
                <w:szCs w:val="16"/>
                <w:lang w:val="en-US" w:eastAsia="ru-RU"/>
              </w:rPr>
              <w:t>kg</w:t>
            </w:r>
          </w:p>
        </w:tc>
        <w:tc>
          <w:tcPr>
            <w:tcW w:w="567" w:type="pct"/>
            <w:shd w:val="clear" w:color="auto" w:fill="auto"/>
            <w:noWrap/>
            <w:vAlign w:val="bottom"/>
            <w:hideMark/>
          </w:tcPr>
          <w:p w14:paraId="300C28AA" w14:textId="77777777" w:rsidR="003A2206" w:rsidRPr="003A2206" w:rsidRDefault="003A2206" w:rsidP="003A2206">
            <w:pPr>
              <w:spacing w:after="0" w:line="240" w:lineRule="auto"/>
              <w:ind w:left="0" w:firstLine="0"/>
              <w:jc w:val="center"/>
              <w:rPr>
                <w:b/>
                <w:color w:val="auto"/>
                <w:sz w:val="16"/>
                <w:szCs w:val="16"/>
                <w:lang w:val="en-US" w:eastAsia="ru-RU"/>
              </w:rPr>
            </w:pPr>
            <w:r w:rsidRPr="003A2206">
              <w:rPr>
                <w:b/>
                <w:color w:val="auto"/>
                <w:sz w:val="16"/>
                <w:szCs w:val="16"/>
                <w:lang w:val="ru-RU" w:eastAsia="ru-RU"/>
              </w:rPr>
              <w:t>HCB</w:t>
            </w:r>
            <w:r w:rsidR="00BD3B38">
              <w:rPr>
                <w:b/>
                <w:color w:val="auto"/>
                <w:sz w:val="16"/>
                <w:szCs w:val="16"/>
                <w:lang w:val="en-US" w:eastAsia="ru-RU"/>
              </w:rPr>
              <w:t>,</w:t>
            </w:r>
            <w:r w:rsidR="00194E98">
              <w:rPr>
                <w:b/>
                <w:color w:val="auto"/>
                <w:sz w:val="16"/>
                <w:szCs w:val="16"/>
                <w:lang w:val="en-US" w:eastAsia="ru-RU"/>
              </w:rPr>
              <w:t xml:space="preserve"> </w:t>
            </w:r>
            <w:r w:rsidR="00BD3B38">
              <w:rPr>
                <w:b/>
                <w:color w:val="auto"/>
                <w:sz w:val="16"/>
                <w:szCs w:val="16"/>
                <w:lang w:val="en-US" w:eastAsia="ru-RU"/>
              </w:rPr>
              <w:t>kg</w:t>
            </w:r>
          </w:p>
        </w:tc>
        <w:tc>
          <w:tcPr>
            <w:tcW w:w="738" w:type="pct"/>
            <w:shd w:val="clear" w:color="auto" w:fill="auto"/>
            <w:noWrap/>
            <w:vAlign w:val="bottom"/>
            <w:hideMark/>
          </w:tcPr>
          <w:p w14:paraId="5D80D141" w14:textId="5C67C51C" w:rsidR="003A2206" w:rsidRPr="00DD6957" w:rsidRDefault="003A2206" w:rsidP="003A2206">
            <w:pPr>
              <w:spacing w:after="0" w:line="240" w:lineRule="auto"/>
              <w:ind w:left="0" w:firstLine="0"/>
              <w:jc w:val="center"/>
              <w:rPr>
                <w:b/>
                <w:color w:val="auto"/>
                <w:sz w:val="16"/>
                <w:szCs w:val="16"/>
                <w:lang w:val="en-US" w:eastAsia="ru-RU"/>
              </w:rPr>
            </w:pPr>
            <w:r w:rsidRPr="003A2206">
              <w:rPr>
                <w:b/>
                <w:color w:val="auto"/>
                <w:sz w:val="16"/>
                <w:szCs w:val="16"/>
                <w:lang w:val="ru-RU" w:eastAsia="ru-RU"/>
              </w:rPr>
              <w:t>202</w:t>
            </w:r>
            <w:r w:rsidR="00DD6957">
              <w:rPr>
                <w:b/>
                <w:color w:val="auto"/>
                <w:sz w:val="16"/>
                <w:szCs w:val="16"/>
                <w:lang w:val="en-US" w:eastAsia="ru-RU"/>
              </w:rPr>
              <w:t>2</w:t>
            </w:r>
          </w:p>
        </w:tc>
      </w:tr>
      <w:tr w:rsidR="003A2206" w:rsidRPr="003A2206" w14:paraId="20533092" w14:textId="77777777" w:rsidTr="003A2206">
        <w:trPr>
          <w:trHeight w:val="20"/>
        </w:trPr>
        <w:tc>
          <w:tcPr>
            <w:tcW w:w="716" w:type="pct"/>
            <w:shd w:val="clear" w:color="auto" w:fill="auto"/>
            <w:noWrap/>
            <w:vAlign w:val="bottom"/>
            <w:hideMark/>
          </w:tcPr>
          <w:p w14:paraId="4452D817" w14:textId="77777777" w:rsidR="003A2206" w:rsidRPr="003A2206" w:rsidRDefault="003A2206" w:rsidP="003A2206">
            <w:pPr>
              <w:spacing w:after="0" w:line="240" w:lineRule="auto"/>
              <w:ind w:left="0" w:firstLine="0"/>
              <w:rPr>
                <w:color w:val="auto"/>
                <w:sz w:val="16"/>
                <w:szCs w:val="16"/>
                <w:lang w:val="ru-RU" w:eastAsia="ru-RU"/>
              </w:rPr>
            </w:pPr>
            <w:r w:rsidRPr="003A2206">
              <w:rPr>
                <w:color w:val="auto"/>
                <w:sz w:val="16"/>
                <w:szCs w:val="16"/>
                <w:lang w:val="ru-RU" w:eastAsia="ru-RU"/>
              </w:rPr>
              <w:t> </w:t>
            </w:r>
          </w:p>
        </w:tc>
        <w:tc>
          <w:tcPr>
            <w:tcW w:w="2415" w:type="pct"/>
            <w:shd w:val="clear" w:color="auto" w:fill="auto"/>
            <w:noWrap/>
            <w:vAlign w:val="bottom"/>
            <w:hideMark/>
          </w:tcPr>
          <w:p w14:paraId="3938D19B" w14:textId="77777777" w:rsidR="003A2206" w:rsidRPr="003A2206" w:rsidRDefault="003A2206" w:rsidP="003A2206">
            <w:pPr>
              <w:spacing w:after="0" w:line="240" w:lineRule="auto"/>
              <w:ind w:left="0" w:firstLine="0"/>
              <w:rPr>
                <w:color w:val="auto"/>
                <w:sz w:val="16"/>
                <w:szCs w:val="16"/>
                <w:lang w:val="ru-RU" w:eastAsia="ru-RU"/>
              </w:rPr>
            </w:pPr>
            <w:r w:rsidRPr="003A2206">
              <w:rPr>
                <w:color w:val="auto"/>
                <w:sz w:val="16"/>
                <w:szCs w:val="16"/>
                <w:lang w:val="ru-RU" w:eastAsia="ru-RU"/>
              </w:rPr>
              <w:t> </w:t>
            </w:r>
          </w:p>
        </w:tc>
        <w:tc>
          <w:tcPr>
            <w:tcW w:w="564" w:type="pct"/>
            <w:shd w:val="clear" w:color="auto" w:fill="auto"/>
            <w:noWrap/>
            <w:vAlign w:val="bottom"/>
            <w:hideMark/>
          </w:tcPr>
          <w:p w14:paraId="53CE0CB0" w14:textId="77777777" w:rsidR="003A2206" w:rsidRPr="00A90487" w:rsidRDefault="003A2206" w:rsidP="003A2206">
            <w:pPr>
              <w:spacing w:after="0" w:line="240" w:lineRule="auto"/>
              <w:ind w:left="0" w:firstLine="0"/>
              <w:jc w:val="center"/>
              <w:rPr>
                <w:b/>
                <w:color w:val="auto"/>
                <w:sz w:val="16"/>
                <w:szCs w:val="16"/>
                <w:lang w:val="ru-RU" w:eastAsia="ru-RU"/>
              </w:rPr>
            </w:pPr>
            <w:r w:rsidRPr="00A90487">
              <w:rPr>
                <w:b/>
                <w:color w:val="auto"/>
                <w:sz w:val="16"/>
                <w:szCs w:val="16"/>
                <w:lang w:val="ru-RU" w:eastAsia="ru-RU"/>
              </w:rPr>
              <w:t>1990</w:t>
            </w:r>
          </w:p>
        </w:tc>
        <w:tc>
          <w:tcPr>
            <w:tcW w:w="567" w:type="pct"/>
            <w:shd w:val="clear" w:color="auto" w:fill="auto"/>
            <w:noWrap/>
            <w:vAlign w:val="bottom"/>
            <w:hideMark/>
          </w:tcPr>
          <w:p w14:paraId="22C98C90" w14:textId="3099AA3D" w:rsidR="003A2206" w:rsidRPr="00A90487" w:rsidRDefault="003A2206" w:rsidP="003A2206">
            <w:pPr>
              <w:spacing w:after="0" w:line="240" w:lineRule="auto"/>
              <w:ind w:left="0" w:firstLine="0"/>
              <w:jc w:val="center"/>
              <w:rPr>
                <w:b/>
                <w:color w:val="auto"/>
                <w:sz w:val="16"/>
                <w:szCs w:val="16"/>
                <w:lang w:val="ru-RU" w:eastAsia="ru-RU"/>
              </w:rPr>
            </w:pPr>
            <w:r w:rsidRPr="00A90487">
              <w:rPr>
                <w:b/>
                <w:color w:val="auto"/>
                <w:sz w:val="16"/>
                <w:szCs w:val="16"/>
                <w:lang w:val="ru-RU" w:eastAsia="ru-RU"/>
              </w:rPr>
              <w:t>202</w:t>
            </w:r>
            <w:r w:rsidR="003A5253" w:rsidRPr="00A90487">
              <w:rPr>
                <w:b/>
                <w:color w:val="auto"/>
                <w:sz w:val="16"/>
                <w:szCs w:val="16"/>
                <w:lang w:val="ru-RU" w:eastAsia="ru-RU"/>
              </w:rPr>
              <w:t>3</w:t>
            </w:r>
          </w:p>
        </w:tc>
        <w:tc>
          <w:tcPr>
            <w:tcW w:w="738" w:type="pct"/>
            <w:shd w:val="clear" w:color="auto" w:fill="auto"/>
            <w:noWrap/>
            <w:vAlign w:val="bottom"/>
            <w:hideMark/>
          </w:tcPr>
          <w:p w14:paraId="292234E0" w14:textId="77777777" w:rsidR="003A2206" w:rsidRPr="00A90487" w:rsidRDefault="003A2206" w:rsidP="003A2206">
            <w:pPr>
              <w:spacing w:after="0" w:line="240" w:lineRule="auto"/>
              <w:ind w:left="0" w:firstLine="0"/>
              <w:jc w:val="center"/>
              <w:rPr>
                <w:b/>
                <w:color w:val="auto"/>
                <w:sz w:val="16"/>
                <w:szCs w:val="16"/>
                <w:lang w:val="ru-RU" w:eastAsia="ru-RU"/>
              </w:rPr>
            </w:pPr>
            <w:r w:rsidRPr="00A90487">
              <w:rPr>
                <w:b/>
                <w:color w:val="auto"/>
                <w:sz w:val="16"/>
                <w:szCs w:val="16"/>
                <w:lang w:val="ru-RU" w:eastAsia="ru-RU"/>
              </w:rPr>
              <w:t>%</w:t>
            </w:r>
          </w:p>
        </w:tc>
      </w:tr>
      <w:tr w:rsidR="00D760D3" w:rsidRPr="003A2206" w14:paraId="5BBE7571" w14:textId="77777777" w:rsidTr="003A2206">
        <w:trPr>
          <w:trHeight w:val="20"/>
        </w:trPr>
        <w:tc>
          <w:tcPr>
            <w:tcW w:w="716" w:type="pct"/>
            <w:shd w:val="clear" w:color="auto" w:fill="auto"/>
            <w:noWrap/>
            <w:vAlign w:val="bottom"/>
            <w:hideMark/>
          </w:tcPr>
          <w:p w14:paraId="327B178C" w14:textId="77777777" w:rsidR="00D760D3" w:rsidRPr="003A2206" w:rsidRDefault="00D760D3" w:rsidP="00DD6957">
            <w:pPr>
              <w:spacing w:after="0" w:line="240" w:lineRule="auto"/>
              <w:ind w:left="0" w:firstLine="0"/>
              <w:rPr>
                <w:color w:val="auto"/>
                <w:sz w:val="16"/>
                <w:szCs w:val="16"/>
                <w:lang w:val="ru-RU" w:eastAsia="ru-RU"/>
              </w:rPr>
            </w:pPr>
            <w:r w:rsidRPr="003A2206">
              <w:rPr>
                <w:color w:val="auto"/>
                <w:sz w:val="16"/>
                <w:szCs w:val="16"/>
                <w:lang w:val="ru-RU" w:eastAsia="ru-RU"/>
              </w:rPr>
              <w:t>1A1a</w:t>
            </w:r>
          </w:p>
        </w:tc>
        <w:tc>
          <w:tcPr>
            <w:tcW w:w="2415" w:type="pct"/>
            <w:shd w:val="clear" w:color="auto" w:fill="auto"/>
            <w:noWrap/>
            <w:vAlign w:val="bottom"/>
            <w:hideMark/>
          </w:tcPr>
          <w:p w14:paraId="37432CC7" w14:textId="77777777" w:rsidR="00D760D3" w:rsidRPr="003A2206" w:rsidRDefault="00D760D3" w:rsidP="00DD6957">
            <w:pPr>
              <w:spacing w:after="0" w:line="240" w:lineRule="auto"/>
              <w:ind w:left="0" w:firstLine="0"/>
              <w:rPr>
                <w:color w:val="auto"/>
                <w:sz w:val="16"/>
                <w:szCs w:val="16"/>
                <w:lang w:val="en-US" w:eastAsia="ru-RU"/>
              </w:rPr>
            </w:pPr>
            <w:r w:rsidRPr="003A2206">
              <w:rPr>
                <w:color w:val="auto"/>
                <w:sz w:val="16"/>
                <w:szCs w:val="16"/>
                <w:lang w:val="en-US" w:eastAsia="ru-RU"/>
              </w:rPr>
              <w:t>Public electricity and heat production</w:t>
            </w:r>
          </w:p>
        </w:tc>
        <w:tc>
          <w:tcPr>
            <w:tcW w:w="564" w:type="pct"/>
            <w:shd w:val="clear" w:color="auto" w:fill="auto"/>
            <w:noWrap/>
            <w:vAlign w:val="bottom"/>
            <w:hideMark/>
          </w:tcPr>
          <w:p w14:paraId="27199CBF" w14:textId="2987AAF6" w:rsidR="00D760D3" w:rsidRPr="00A90487" w:rsidRDefault="00D760D3" w:rsidP="00DD6957">
            <w:pPr>
              <w:spacing w:after="0" w:line="240" w:lineRule="auto"/>
              <w:ind w:left="0" w:firstLine="0"/>
              <w:jc w:val="center"/>
              <w:rPr>
                <w:color w:val="auto"/>
                <w:sz w:val="16"/>
                <w:szCs w:val="16"/>
                <w:lang w:val="ru-RU" w:eastAsia="ru-RU"/>
              </w:rPr>
            </w:pPr>
            <w:r w:rsidRPr="00A90487">
              <w:rPr>
                <w:color w:val="auto"/>
                <w:sz w:val="16"/>
                <w:szCs w:val="16"/>
              </w:rPr>
              <w:t>0.46</w:t>
            </w:r>
          </w:p>
        </w:tc>
        <w:tc>
          <w:tcPr>
            <w:tcW w:w="567" w:type="pct"/>
            <w:shd w:val="clear" w:color="auto" w:fill="auto"/>
            <w:noWrap/>
            <w:vAlign w:val="bottom"/>
            <w:hideMark/>
          </w:tcPr>
          <w:p w14:paraId="1C9F05AF" w14:textId="1D31FDFD" w:rsidR="00D760D3" w:rsidRPr="00A90487" w:rsidRDefault="00D760D3" w:rsidP="00DD6957">
            <w:pPr>
              <w:spacing w:after="0" w:line="240" w:lineRule="auto"/>
              <w:ind w:left="0" w:firstLine="0"/>
              <w:jc w:val="center"/>
              <w:rPr>
                <w:color w:val="auto"/>
                <w:sz w:val="16"/>
                <w:szCs w:val="16"/>
                <w:lang w:val="ru-RU" w:eastAsia="ru-RU"/>
              </w:rPr>
            </w:pPr>
            <w:r w:rsidRPr="00A90487">
              <w:rPr>
                <w:color w:val="auto"/>
                <w:sz w:val="16"/>
                <w:szCs w:val="16"/>
              </w:rPr>
              <w:t>0,00</w:t>
            </w:r>
          </w:p>
        </w:tc>
        <w:tc>
          <w:tcPr>
            <w:tcW w:w="738" w:type="pct"/>
            <w:shd w:val="clear" w:color="auto" w:fill="auto"/>
            <w:noWrap/>
            <w:vAlign w:val="bottom"/>
            <w:hideMark/>
          </w:tcPr>
          <w:p w14:paraId="1BA9CA31" w14:textId="54DC73A2" w:rsidR="00D760D3" w:rsidRPr="00A90487" w:rsidRDefault="00D760D3" w:rsidP="00DD6957">
            <w:pPr>
              <w:spacing w:after="0" w:line="240" w:lineRule="auto"/>
              <w:ind w:left="0" w:firstLine="0"/>
              <w:jc w:val="center"/>
              <w:rPr>
                <w:i/>
                <w:iCs/>
                <w:color w:val="auto"/>
                <w:sz w:val="16"/>
                <w:szCs w:val="16"/>
                <w:lang w:val="ru-RU" w:eastAsia="ru-RU"/>
              </w:rPr>
            </w:pPr>
            <w:r w:rsidRPr="00A90487">
              <w:rPr>
                <w:i/>
                <w:iCs/>
                <w:color w:val="auto"/>
                <w:sz w:val="16"/>
                <w:szCs w:val="16"/>
              </w:rPr>
              <w:t>0,1</w:t>
            </w:r>
          </w:p>
        </w:tc>
      </w:tr>
      <w:tr w:rsidR="00D760D3" w:rsidRPr="004338A2" w14:paraId="1BEE3518" w14:textId="77777777" w:rsidTr="003A2206">
        <w:trPr>
          <w:trHeight w:val="20"/>
        </w:trPr>
        <w:tc>
          <w:tcPr>
            <w:tcW w:w="716" w:type="pct"/>
            <w:shd w:val="clear" w:color="auto" w:fill="auto"/>
            <w:noWrap/>
            <w:vAlign w:val="bottom"/>
            <w:hideMark/>
          </w:tcPr>
          <w:p w14:paraId="34AC605F" w14:textId="77777777" w:rsidR="00D760D3" w:rsidRPr="003A2206" w:rsidRDefault="00D760D3" w:rsidP="00DD6957">
            <w:pPr>
              <w:spacing w:after="0" w:line="240" w:lineRule="auto"/>
              <w:ind w:left="0" w:firstLine="0"/>
              <w:rPr>
                <w:color w:val="auto"/>
                <w:sz w:val="16"/>
                <w:szCs w:val="16"/>
                <w:lang w:val="ru-RU" w:eastAsia="ru-RU"/>
              </w:rPr>
            </w:pPr>
            <w:r w:rsidRPr="003A2206">
              <w:rPr>
                <w:color w:val="auto"/>
                <w:sz w:val="16"/>
                <w:szCs w:val="16"/>
                <w:lang w:val="ru-RU" w:eastAsia="ru-RU"/>
              </w:rPr>
              <w:t>1A4ai</w:t>
            </w:r>
          </w:p>
        </w:tc>
        <w:tc>
          <w:tcPr>
            <w:tcW w:w="2415" w:type="pct"/>
            <w:shd w:val="clear" w:color="auto" w:fill="auto"/>
            <w:noWrap/>
            <w:vAlign w:val="bottom"/>
            <w:hideMark/>
          </w:tcPr>
          <w:p w14:paraId="53F9DAB4" w14:textId="77777777" w:rsidR="00D760D3" w:rsidRPr="003A2206" w:rsidRDefault="00D760D3" w:rsidP="00DD6957">
            <w:pPr>
              <w:spacing w:after="0" w:line="240" w:lineRule="auto"/>
              <w:ind w:left="0" w:firstLine="0"/>
              <w:rPr>
                <w:color w:val="auto"/>
                <w:sz w:val="16"/>
                <w:szCs w:val="16"/>
                <w:lang w:val="ru-RU" w:eastAsia="ru-RU"/>
              </w:rPr>
            </w:pPr>
            <w:r w:rsidRPr="003A2206">
              <w:rPr>
                <w:color w:val="auto"/>
                <w:sz w:val="16"/>
                <w:szCs w:val="16"/>
                <w:lang w:val="ru-RU" w:eastAsia="ru-RU"/>
              </w:rPr>
              <w:t>Commercial/institutional: Stationary</w:t>
            </w:r>
          </w:p>
        </w:tc>
        <w:tc>
          <w:tcPr>
            <w:tcW w:w="564" w:type="pct"/>
            <w:shd w:val="clear" w:color="auto" w:fill="auto"/>
            <w:noWrap/>
            <w:vAlign w:val="bottom"/>
            <w:hideMark/>
          </w:tcPr>
          <w:p w14:paraId="3347FC17" w14:textId="76F5DC31" w:rsidR="00D760D3" w:rsidRPr="00A90487" w:rsidRDefault="00D760D3" w:rsidP="00DD6957">
            <w:pPr>
              <w:spacing w:after="0" w:line="240" w:lineRule="auto"/>
              <w:ind w:left="0" w:firstLine="0"/>
              <w:jc w:val="center"/>
              <w:rPr>
                <w:color w:val="auto"/>
                <w:sz w:val="16"/>
                <w:szCs w:val="16"/>
                <w:lang w:val="ru-RU" w:eastAsia="ru-RU"/>
              </w:rPr>
            </w:pPr>
            <w:r w:rsidRPr="00A90487">
              <w:rPr>
                <w:color w:val="auto"/>
                <w:sz w:val="16"/>
                <w:szCs w:val="16"/>
              </w:rPr>
              <w:t>0.009</w:t>
            </w:r>
          </w:p>
        </w:tc>
        <w:tc>
          <w:tcPr>
            <w:tcW w:w="567" w:type="pct"/>
            <w:shd w:val="clear" w:color="auto" w:fill="auto"/>
            <w:noWrap/>
            <w:vAlign w:val="bottom"/>
            <w:hideMark/>
          </w:tcPr>
          <w:p w14:paraId="6B9EC9E1" w14:textId="79EE8D77" w:rsidR="00D760D3" w:rsidRPr="00A90487" w:rsidRDefault="00D760D3" w:rsidP="00DD6957">
            <w:pPr>
              <w:spacing w:after="0" w:line="240" w:lineRule="auto"/>
              <w:ind w:left="0" w:firstLine="0"/>
              <w:jc w:val="center"/>
              <w:rPr>
                <w:color w:val="auto"/>
                <w:sz w:val="16"/>
                <w:szCs w:val="16"/>
                <w:lang w:val="ru-RU" w:eastAsia="ru-RU"/>
              </w:rPr>
            </w:pPr>
            <w:r w:rsidRPr="00A90487">
              <w:rPr>
                <w:color w:val="auto"/>
                <w:sz w:val="16"/>
                <w:szCs w:val="16"/>
              </w:rPr>
              <w:t>0,00</w:t>
            </w:r>
          </w:p>
        </w:tc>
        <w:tc>
          <w:tcPr>
            <w:tcW w:w="738" w:type="pct"/>
            <w:shd w:val="clear" w:color="auto" w:fill="auto"/>
            <w:noWrap/>
            <w:vAlign w:val="bottom"/>
            <w:hideMark/>
          </w:tcPr>
          <w:p w14:paraId="45B3C08A" w14:textId="525F58EF" w:rsidR="00D760D3" w:rsidRPr="00A90487" w:rsidRDefault="00D760D3" w:rsidP="00DD6957">
            <w:pPr>
              <w:spacing w:after="0" w:line="240" w:lineRule="auto"/>
              <w:ind w:left="0" w:firstLine="0"/>
              <w:jc w:val="center"/>
              <w:rPr>
                <w:i/>
                <w:iCs/>
                <w:color w:val="auto"/>
                <w:sz w:val="16"/>
                <w:szCs w:val="16"/>
                <w:lang w:val="ru-RU" w:eastAsia="ru-RU"/>
              </w:rPr>
            </w:pPr>
            <w:r w:rsidRPr="00A90487">
              <w:rPr>
                <w:i/>
                <w:iCs/>
                <w:color w:val="auto"/>
                <w:sz w:val="16"/>
                <w:szCs w:val="16"/>
              </w:rPr>
              <w:t>1,</w:t>
            </w:r>
            <w:r w:rsidR="00850625" w:rsidRPr="00A90487">
              <w:rPr>
                <w:i/>
                <w:iCs/>
                <w:color w:val="auto"/>
                <w:sz w:val="16"/>
                <w:szCs w:val="16"/>
              </w:rPr>
              <w:t>9</w:t>
            </w:r>
          </w:p>
        </w:tc>
      </w:tr>
      <w:tr w:rsidR="00D760D3" w:rsidRPr="003A2206" w14:paraId="288238A4" w14:textId="77777777" w:rsidTr="003A2206">
        <w:trPr>
          <w:trHeight w:val="20"/>
        </w:trPr>
        <w:tc>
          <w:tcPr>
            <w:tcW w:w="716" w:type="pct"/>
            <w:shd w:val="clear" w:color="auto" w:fill="auto"/>
            <w:noWrap/>
            <w:vAlign w:val="bottom"/>
            <w:hideMark/>
          </w:tcPr>
          <w:p w14:paraId="1C778DB9" w14:textId="77777777" w:rsidR="00D760D3" w:rsidRPr="003A2206" w:rsidRDefault="00D760D3" w:rsidP="00DD6957">
            <w:pPr>
              <w:spacing w:after="0" w:line="240" w:lineRule="auto"/>
              <w:ind w:left="0" w:firstLine="0"/>
              <w:rPr>
                <w:color w:val="auto"/>
                <w:sz w:val="16"/>
                <w:szCs w:val="16"/>
                <w:lang w:val="ru-RU" w:eastAsia="ru-RU"/>
              </w:rPr>
            </w:pPr>
            <w:r w:rsidRPr="003A2206">
              <w:rPr>
                <w:color w:val="auto"/>
                <w:sz w:val="16"/>
                <w:szCs w:val="16"/>
                <w:lang w:val="ru-RU" w:eastAsia="ru-RU"/>
              </w:rPr>
              <w:t>1A4bi</w:t>
            </w:r>
          </w:p>
        </w:tc>
        <w:tc>
          <w:tcPr>
            <w:tcW w:w="2415" w:type="pct"/>
            <w:shd w:val="clear" w:color="auto" w:fill="auto"/>
            <w:noWrap/>
            <w:vAlign w:val="bottom"/>
            <w:hideMark/>
          </w:tcPr>
          <w:p w14:paraId="3184A7EF" w14:textId="77777777" w:rsidR="00D760D3" w:rsidRPr="003A2206" w:rsidRDefault="00D760D3" w:rsidP="00DD6957">
            <w:pPr>
              <w:spacing w:after="0" w:line="240" w:lineRule="auto"/>
              <w:ind w:left="0" w:firstLine="0"/>
              <w:rPr>
                <w:color w:val="auto"/>
                <w:sz w:val="16"/>
                <w:szCs w:val="16"/>
                <w:lang w:val="ru-RU" w:eastAsia="ru-RU"/>
              </w:rPr>
            </w:pPr>
            <w:r w:rsidRPr="003A2206">
              <w:rPr>
                <w:color w:val="auto"/>
                <w:sz w:val="16"/>
                <w:szCs w:val="16"/>
                <w:lang w:val="ru-RU" w:eastAsia="ru-RU"/>
              </w:rPr>
              <w:t xml:space="preserve">Residential: Stationary </w:t>
            </w:r>
          </w:p>
        </w:tc>
        <w:tc>
          <w:tcPr>
            <w:tcW w:w="564" w:type="pct"/>
            <w:shd w:val="clear" w:color="auto" w:fill="auto"/>
            <w:noWrap/>
            <w:vAlign w:val="bottom"/>
            <w:hideMark/>
          </w:tcPr>
          <w:p w14:paraId="492B385E" w14:textId="0247AAF3" w:rsidR="00D760D3" w:rsidRPr="00A90487" w:rsidRDefault="00D760D3" w:rsidP="00DD6957">
            <w:pPr>
              <w:spacing w:after="0" w:line="240" w:lineRule="auto"/>
              <w:ind w:left="0" w:firstLine="0"/>
              <w:jc w:val="center"/>
              <w:rPr>
                <w:color w:val="auto"/>
                <w:sz w:val="16"/>
                <w:szCs w:val="16"/>
                <w:lang w:val="ru-RU" w:eastAsia="ru-RU"/>
              </w:rPr>
            </w:pPr>
            <w:r w:rsidRPr="00A90487">
              <w:rPr>
                <w:color w:val="auto"/>
                <w:sz w:val="16"/>
                <w:szCs w:val="16"/>
              </w:rPr>
              <w:t>0.03</w:t>
            </w:r>
          </w:p>
        </w:tc>
        <w:tc>
          <w:tcPr>
            <w:tcW w:w="567" w:type="pct"/>
            <w:shd w:val="clear" w:color="auto" w:fill="auto"/>
            <w:noWrap/>
            <w:vAlign w:val="bottom"/>
            <w:hideMark/>
          </w:tcPr>
          <w:p w14:paraId="1A1E3F00" w14:textId="1D10D9C3" w:rsidR="00D760D3" w:rsidRPr="00A90487" w:rsidRDefault="00D760D3" w:rsidP="00DD6957">
            <w:pPr>
              <w:spacing w:after="0" w:line="240" w:lineRule="auto"/>
              <w:ind w:left="0" w:firstLine="0"/>
              <w:jc w:val="center"/>
              <w:rPr>
                <w:color w:val="auto"/>
                <w:sz w:val="16"/>
                <w:szCs w:val="16"/>
                <w:lang w:val="ru-RU" w:eastAsia="ru-RU"/>
              </w:rPr>
            </w:pPr>
            <w:r w:rsidRPr="00A90487">
              <w:rPr>
                <w:color w:val="auto"/>
                <w:sz w:val="16"/>
                <w:szCs w:val="16"/>
              </w:rPr>
              <w:t>0,10</w:t>
            </w:r>
          </w:p>
        </w:tc>
        <w:tc>
          <w:tcPr>
            <w:tcW w:w="738" w:type="pct"/>
            <w:shd w:val="clear" w:color="auto" w:fill="auto"/>
            <w:noWrap/>
            <w:vAlign w:val="bottom"/>
            <w:hideMark/>
          </w:tcPr>
          <w:p w14:paraId="1563961B" w14:textId="268A31C1" w:rsidR="00D760D3" w:rsidRPr="00A90487" w:rsidRDefault="00D760D3" w:rsidP="00DD6957">
            <w:pPr>
              <w:spacing w:after="0" w:line="240" w:lineRule="auto"/>
              <w:ind w:left="0" w:firstLine="0"/>
              <w:jc w:val="center"/>
              <w:rPr>
                <w:i/>
                <w:iCs/>
                <w:color w:val="auto"/>
                <w:sz w:val="16"/>
                <w:szCs w:val="16"/>
                <w:lang w:val="ru-RU" w:eastAsia="ru-RU"/>
              </w:rPr>
            </w:pPr>
            <w:r w:rsidRPr="00A90487">
              <w:rPr>
                <w:i/>
                <w:iCs/>
                <w:color w:val="auto"/>
                <w:sz w:val="16"/>
                <w:szCs w:val="16"/>
              </w:rPr>
              <w:t>6</w:t>
            </w:r>
            <w:r w:rsidR="00850625" w:rsidRPr="00A90487">
              <w:rPr>
                <w:i/>
                <w:iCs/>
                <w:color w:val="auto"/>
                <w:sz w:val="16"/>
                <w:szCs w:val="16"/>
              </w:rPr>
              <w:t>7</w:t>
            </w:r>
            <w:r w:rsidRPr="00A90487">
              <w:rPr>
                <w:i/>
                <w:iCs/>
                <w:color w:val="auto"/>
                <w:sz w:val="16"/>
                <w:szCs w:val="16"/>
              </w:rPr>
              <w:t>,</w:t>
            </w:r>
            <w:r w:rsidR="00850625" w:rsidRPr="00A90487">
              <w:rPr>
                <w:i/>
                <w:iCs/>
                <w:color w:val="auto"/>
                <w:sz w:val="16"/>
                <w:szCs w:val="16"/>
              </w:rPr>
              <w:t>3</w:t>
            </w:r>
          </w:p>
        </w:tc>
      </w:tr>
      <w:tr w:rsidR="00D760D3" w:rsidRPr="003A2206" w14:paraId="263CE1CE" w14:textId="77777777" w:rsidTr="003A2206">
        <w:trPr>
          <w:trHeight w:val="20"/>
        </w:trPr>
        <w:tc>
          <w:tcPr>
            <w:tcW w:w="716" w:type="pct"/>
            <w:shd w:val="clear" w:color="auto" w:fill="auto"/>
            <w:noWrap/>
            <w:vAlign w:val="bottom"/>
            <w:hideMark/>
          </w:tcPr>
          <w:p w14:paraId="26C3B336" w14:textId="77777777" w:rsidR="00D760D3" w:rsidRPr="003A2206" w:rsidRDefault="00D760D3" w:rsidP="00DD6957">
            <w:pPr>
              <w:spacing w:after="0" w:line="240" w:lineRule="auto"/>
              <w:ind w:left="0" w:firstLine="0"/>
              <w:rPr>
                <w:color w:val="auto"/>
                <w:sz w:val="16"/>
                <w:szCs w:val="16"/>
                <w:lang w:val="ru-RU" w:eastAsia="ru-RU"/>
              </w:rPr>
            </w:pPr>
            <w:r w:rsidRPr="003A2206">
              <w:rPr>
                <w:color w:val="auto"/>
                <w:sz w:val="16"/>
                <w:szCs w:val="16"/>
                <w:lang w:val="ru-RU" w:eastAsia="ru-RU"/>
              </w:rPr>
              <w:t>5C1biii</w:t>
            </w:r>
          </w:p>
        </w:tc>
        <w:tc>
          <w:tcPr>
            <w:tcW w:w="2415" w:type="pct"/>
            <w:shd w:val="clear" w:color="auto" w:fill="auto"/>
            <w:noWrap/>
            <w:vAlign w:val="bottom"/>
            <w:hideMark/>
          </w:tcPr>
          <w:p w14:paraId="3CBEEAF8" w14:textId="77777777" w:rsidR="00D760D3" w:rsidRPr="003A2206" w:rsidRDefault="00D760D3" w:rsidP="00DD6957">
            <w:pPr>
              <w:spacing w:after="0" w:line="240" w:lineRule="auto"/>
              <w:ind w:left="0" w:firstLine="0"/>
              <w:rPr>
                <w:color w:val="auto"/>
                <w:sz w:val="16"/>
                <w:szCs w:val="16"/>
                <w:lang w:val="ru-RU" w:eastAsia="ru-RU"/>
              </w:rPr>
            </w:pPr>
            <w:r w:rsidRPr="003A2206">
              <w:rPr>
                <w:color w:val="auto"/>
                <w:sz w:val="16"/>
                <w:szCs w:val="16"/>
                <w:lang w:val="ru-RU" w:eastAsia="ru-RU"/>
              </w:rPr>
              <w:t>Clinical waste incineration</w:t>
            </w:r>
          </w:p>
        </w:tc>
        <w:tc>
          <w:tcPr>
            <w:tcW w:w="564" w:type="pct"/>
            <w:shd w:val="clear" w:color="auto" w:fill="auto"/>
            <w:noWrap/>
            <w:vAlign w:val="bottom"/>
            <w:hideMark/>
          </w:tcPr>
          <w:p w14:paraId="03490975" w14:textId="4D247729" w:rsidR="00D760D3" w:rsidRPr="00A90487" w:rsidRDefault="00D760D3" w:rsidP="00DD6957">
            <w:pPr>
              <w:spacing w:after="0" w:line="240" w:lineRule="auto"/>
              <w:ind w:left="0" w:firstLine="0"/>
              <w:jc w:val="center"/>
              <w:rPr>
                <w:bCs/>
                <w:color w:val="auto"/>
                <w:sz w:val="16"/>
                <w:szCs w:val="16"/>
                <w:lang w:val="ru-RU" w:eastAsia="ru-RU"/>
              </w:rPr>
            </w:pPr>
            <w:r w:rsidRPr="00A90487">
              <w:rPr>
                <w:color w:val="auto"/>
                <w:sz w:val="16"/>
                <w:szCs w:val="16"/>
              </w:rPr>
              <w:t>0.02</w:t>
            </w:r>
          </w:p>
        </w:tc>
        <w:tc>
          <w:tcPr>
            <w:tcW w:w="567" w:type="pct"/>
            <w:shd w:val="clear" w:color="auto" w:fill="auto"/>
            <w:noWrap/>
            <w:vAlign w:val="bottom"/>
            <w:hideMark/>
          </w:tcPr>
          <w:p w14:paraId="23FC8D6B" w14:textId="4F598968" w:rsidR="00D760D3" w:rsidRPr="00A90487" w:rsidRDefault="00D760D3" w:rsidP="00DD6957">
            <w:pPr>
              <w:spacing w:after="0" w:line="240" w:lineRule="auto"/>
              <w:ind w:left="0" w:firstLine="0"/>
              <w:jc w:val="center"/>
              <w:rPr>
                <w:color w:val="auto"/>
                <w:sz w:val="16"/>
                <w:szCs w:val="16"/>
                <w:lang w:val="ru-RU" w:eastAsia="ru-RU"/>
              </w:rPr>
            </w:pPr>
            <w:r w:rsidRPr="00A90487">
              <w:rPr>
                <w:color w:val="auto"/>
                <w:sz w:val="16"/>
                <w:szCs w:val="16"/>
              </w:rPr>
              <w:t>0,04</w:t>
            </w:r>
          </w:p>
        </w:tc>
        <w:tc>
          <w:tcPr>
            <w:tcW w:w="738" w:type="pct"/>
            <w:shd w:val="clear" w:color="auto" w:fill="auto"/>
            <w:noWrap/>
            <w:vAlign w:val="bottom"/>
            <w:hideMark/>
          </w:tcPr>
          <w:p w14:paraId="2ACA1964" w14:textId="5605FBEF" w:rsidR="00D760D3" w:rsidRPr="00A90487" w:rsidRDefault="00D760D3" w:rsidP="00DD6957">
            <w:pPr>
              <w:spacing w:after="0" w:line="240" w:lineRule="auto"/>
              <w:ind w:left="0" w:firstLine="0"/>
              <w:jc w:val="center"/>
              <w:rPr>
                <w:i/>
                <w:iCs/>
                <w:color w:val="auto"/>
                <w:sz w:val="16"/>
                <w:szCs w:val="16"/>
                <w:lang w:val="ru-RU" w:eastAsia="ru-RU"/>
              </w:rPr>
            </w:pPr>
            <w:r w:rsidRPr="00A90487">
              <w:rPr>
                <w:i/>
                <w:iCs/>
                <w:color w:val="auto"/>
                <w:sz w:val="16"/>
                <w:szCs w:val="16"/>
              </w:rPr>
              <w:t>2</w:t>
            </w:r>
            <w:r w:rsidR="00850625" w:rsidRPr="00A90487">
              <w:rPr>
                <w:i/>
                <w:iCs/>
                <w:color w:val="auto"/>
                <w:sz w:val="16"/>
                <w:szCs w:val="16"/>
              </w:rPr>
              <w:t>6</w:t>
            </w:r>
            <w:r w:rsidRPr="00A90487">
              <w:rPr>
                <w:i/>
                <w:iCs/>
                <w:color w:val="auto"/>
                <w:sz w:val="16"/>
                <w:szCs w:val="16"/>
              </w:rPr>
              <w:t>,</w:t>
            </w:r>
            <w:r w:rsidR="00850625" w:rsidRPr="00A90487">
              <w:rPr>
                <w:i/>
                <w:iCs/>
                <w:color w:val="auto"/>
                <w:sz w:val="16"/>
                <w:szCs w:val="16"/>
              </w:rPr>
              <w:t>4</w:t>
            </w:r>
          </w:p>
        </w:tc>
      </w:tr>
      <w:tr w:rsidR="00D760D3" w:rsidRPr="003A2206" w14:paraId="3F0E1C23" w14:textId="77777777" w:rsidTr="003A2206">
        <w:trPr>
          <w:trHeight w:val="20"/>
        </w:trPr>
        <w:tc>
          <w:tcPr>
            <w:tcW w:w="716" w:type="pct"/>
            <w:shd w:val="clear" w:color="auto" w:fill="auto"/>
            <w:noWrap/>
            <w:vAlign w:val="bottom"/>
            <w:hideMark/>
          </w:tcPr>
          <w:p w14:paraId="08AF5276" w14:textId="77777777" w:rsidR="00D760D3" w:rsidRPr="003A2206" w:rsidRDefault="00D760D3" w:rsidP="00DD6957">
            <w:pPr>
              <w:spacing w:after="0" w:line="240" w:lineRule="auto"/>
              <w:ind w:left="0" w:firstLine="0"/>
              <w:rPr>
                <w:color w:val="auto"/>
                <w:sz w:val="16"/>
                <w:szCs w:val="16"/>
                <w:lang w:val="ru-RU" w:eastAsia="ru-RU"/>
              </w:rPr>
            </w:pPr>
            <w:r w:rsidRPr="003A2206">
              <w:rPr>
                <w:color w:val="auto"/>
                <w:sz w:val="16"/>
                <w:szCs w:val="16"/>
                <w:lang w:val="ru-RU" w:eastAsia="ru-RU"/>
              </w:rPr>
              <w:t>Other</w:t>
            </w:r>
          </w:p>
        </w:tc>
        <w:tc>
          <w:tcPr>
            <w:tcW w:w="2415" w:type="pct"/>
            <w:shd w:val="clear" w:color="auto" w:fill="auto"/>
            <w:noWrap/>
            <w:vAlign w:val="bottom"/>
            <w:hideMark/>
          </w:tcPr>
          <w:p w14:paraId="48FB3C4D" w14:textId="1893B2CD" w:rsidR="00D760D3" w:rsidRPr="003A2206" w:rsidRDefault="00D760D3" w:rsidP="00DD6957">
            <w:pPr>
              <w:spacing w:after="0" w:line="240" w:lineRule="auto"/>
              <w:ind w:left="0" w:firstLine="0"/>
              <w:rPr>
                <w:color w:val="auto"/>
                <w:sz w:val="16"/>
                <w:szCs w:val="16"/>
                <w:lang w:val="ru-RU" w:eastAsia="ru-RU"/>
              </w:rPr>
            </w:pPr>
            <w:r w:rsidRPr="003A2206">
              <w:rPr>
                <w:color w:val="auto"/>
                <w:sz w:val="16"/>
                <w:szCs w:val="16"/>
                <w:lang w:val="ru-RU" w:eastAsia="ru-RU"/>
              </w:rPr>
              <w:t xml:space="preserve"> </w:t>
            </w:r>
            <w:r w:rsidR="005D0CD4" w:rsidRPr="003A2206">
              <w:rPr>
                <w:color w:val="auto"/>
                <w:sz w:val="16"/>
                <w:szCs w:val="16"/>
                <w:lang w:val="ru-RU" w:eastAsia="ru-RU"/>
              </w:rPr>
              <w:t xml:space="preserve">Other </w:t>
            </w:r>
            <w:r w:rsidRPr="003A2206">
              <w:rPr>
                <w:color w:val="auto"/>
                <w:sz w:val="16"/>
                <w:szCs w:val="16"/>
                <w:lang w:val="ru-RU" w:eastAsia="ru-RU"/>
              </w:rPr>
              <w:t xml:space="preserve">categories </w:t>
            </w:r>
          </w:p>
        </w:tc>
        <w:tc>
          <w:tcPr>
            <w:tcW w:w="564" w:type="pct"/>
            <w:shd w:val="clear" w:color="auto" w:fill="auto"/>
            <w:noWrap/>
            <w:vAlign w:val="bottom"/>
            <w:hideMark/>
          </w:tcPr>
          <w:p w14:paraId="69454218" w14:textId="62FCC004" w:rsidR="00D760D3" w:rsidRPr="00A90487" w:rsidRDefault="00D760D3" w:rsidP="00DD6957">
            <w:pPr>
              <w:spacing w:after="0" w:line="240" w:lineRule="auto"/>
              <w:ind w:left="0" w:firstLine="0"/>
              <w:jc w:val="center"/>
              <w:rPr>
                <w:color w:val="auto"/>
                <w:sz w:val="16"/>
                <w:szCs w:val="16"/>
                <w:lang w:val="ru-RU" w:eastAsia="ru-RU"/>
              </w:rPr>
            </w:pPr>
            <w:r w:rsidRPr="00A90487">
              <w:rPr>
                <w:color w:val="auto"/>
                <w:sz w:val="16"/>
                <w:szCs w:val="16"/>
              </w:rPr>
              <w:t>0.00</w:t>
            </w:r>
            <w:r w:rsidR="005D0CD4" w:rsidRPr="00A90487">
              <w:rPr>
                <w:color w:val="auto"/>
                <w:sz w:val="16"/>
                <w:szCs w:val="16"/>
              </w:rPr>
              <w:t>5</w:t>
            </w:r>
          </w:p>
        </w:tc>
        <w:tc>
          <w:tcPr>
            <w:tcW w:w="567" w:type="pct"/>
            <w:shd w:val="clear" w:color="auto" w:fill="auto"/>
            <w:noWrap/>
            <w:vAlign w:val="bottom"/>
            <w:hideMark/>
          </w:tcPr>
          <w:p w14:paraId="210570AE" w14:textId="4C0792FC" w:rsidR="00D760D3" w:rsidRPr="00A90487" w:rsidRDefault="00D760D3" w:rsidP="00DD6957">
            <w:pPr>
              <w:spacing w:after="0" w:line="240" w:lineRule="auto"/>
              <w:ind w:left="0" w:firstLine="0"/>
              <w:jc w:val="center"/>
              <w:rPr>
                <w:color w:val="auto"/>
                <w:sz w:val="16"/>
                <w:szCs w:val="16"/>
                <w:lang w:val="ru-RU" w:eastAsia="ru-RU"/>
              </w:rPr>
            </w:pPr>
            <w:r w:rsidRPr="00A90487">
              <w:rPr>
                <w:color w:val="auto"/>
                <w:sz w:val="16"/>
                <w:szCs w:val="16"/>
              </w:rPr>
              <w:t>0,0</w:t>
            </w:r>
            <w:r w:rsidR="00850625" w:rsidRPr="00A90487">
              <w:rPr>
                <w:color w:val="auto"/>
                <w:sz w:val="16"/>
                <w:szCs w:val="16"/>
              </w:rPr>
              <w:t>1</w:t>
            </w:r>
          </w:p>
        </w:tc>
        <w:tc>
          <w:tcPr>
            <w:tcW w:w="738" w:type="pct"/>
            <w:shd w:val="clear" w:color="auto" w:fill="auto"/>
            <w:noWrap/>
            <w:vAlign w:val="bottom"/>
            <w:hideMark/>
          </w:tcPr>
          <w:p w14:paraId="68C09482" w14:textId="3533065B" w:rsidR="00D760D3" w:rsidRPr="00A90487" w:rsidRDefault="00850625" w:rsidP="00DD6957">
            <w:pPr>
              <w:spacing w:after="0" w:line="240" w:lineRule="auto"/>
              <w:ind w:left="0" w:firstLine="0"/>
              <w:jc w:val="center"/>
              <w:rPr>
                <w:i/>
                <w:iCs/>
                <w:color w:val="auto"/>
                <w:sz w:val="16"/>
                <w:szCs w:val="16"/>
                <w:lang w:val="ru-RU" w:eastAsia="ru-RU"/>
              </w:rPr>
            </w:pPr>
            <w:r w:rsidRPr="00A90487">
              <w:rPr>
                <w:i/>
                <w:iCs/>
                <w:color w:val="auto"/>
                <w:sz w:val="16"/>
                <w:szCs w:val="16"/>
              </w:rPr>
              <w:t>4</w:t>
            </w:r>
            <w:r w:rsidR="00D760D3" w:rsidRPr="00A90487">
              <w:rPr>
                <w:i/>
                <w:iCs/>
                <w:color w:val="auto"/>
                <w:sz w:val="16"/>
                <w:szCs w:val="16"/>
              </w:rPr>
              <w:t>,</w:t>
            </w:r>
            <w:r w:rsidRPr="00A90487">
              <w:rPr>
                <w:i/>
                <w:iCs/>
                <w:color w:val="auto"/>
                <w:sz w:val="16"/>
                <w:szCs w:val="16"/>
              </w:rPr>
              <w:t>4</w:t>
            </w:r>
          </w:p>
        </w:tc>
      </w:tr>
      <w:tr w:rsidR="00D760D3" w:rsidRPr="003A2206" w14:paraId="7EFF7B20" w14:textId="77777777" w:rsidTr="00BD3B38">
        <w:trPr>
          <w:trHeight w:val="20"/>
        </w:trPr>
        <w:tc>
          <w:tcPr>
            <w:tcW w:w="716" w:type="pct"/>
            <w:shd w:val="clear" w:color="auto" w:fill="auto"/>
            <w:noWrap/>
            <w:vAlign w:val="bottom"/>
          </w:tcPr>
          <w:p w14:paraId="1B5A4D8C" w14:textId="77777777" w:rsidR="00D760D3" w:rsidRPr="003A2206" w:rsidRDefault="00D760D3" w:rsidP="00DD6957">
            <w:pPr>
              <w:spacing w:after="0" w:line="240" w:lineRule="auto"/>
              <w:ind w:left="0" w:firstLine="0"/>
              <w:jc w:val="right"/>
              <w:rPr>
                <w:color w:val="auto"/>
                <w:sz w:val="16"/>
                <w:szCs w:val="16"/>
                <w:lang w:val="ru-RU" w:eastAsia="ru-RU"/>
              </w:rPr>
            </w:pPr>
          </w:p>
        </w:tc>
        <w:tc>
          <w:tcPr>
            <w:tcW w:w="2415" w:type="pct"/>
            <w:shd w:val="clear" w:color="auto" w:fill="auto"/>
            <w:noWrap/>
            <w:vAlign w:val="bottom"/>
          </w:tcPr>
          <w:p w14:paraId="725DBDBC" w14:textId="77777777" w:rsidR="00D760D3" w:rsidRPr="003A2206" w:rsidRDefault="00D760D3" w:rsidP="00DD6957">
            <w:pPr>
              <w:spacing w:after="0" w:line="240" w:lineRule="auto"/>
              <w:ind w:left="0" w:firstLine="0"/>
              <w:rPr>
                <w:color w:val="auto"/>
                <w:sz w:val="16"/>
                <w:szCs w:val="16"/>
                <w:lang w:val="en-US" w:eastAsia="ru-RU"/>
              </w:rPr>
            </w:pPr>
            <w:r>
              <w:rPr>
                <w:color w:val="auto"/>
                <w:sz w:val="16"/>
                <w:szCs w:val="16"/>
                <w:lang w:val="en-US" w:eastAsia="ru-RU"/>
              </w:rPr>
              <w:t>Total</w:t>
            </w:r>
          </w:p>
        </w:tc>
        <w:tc>
          <w:tcPr>
            <w:tcW w:w="564" w:type="pct"/>
            <w:shd w:val="clear" w:color="auto" w:fill="auto"/>
            <w:noWrap/>
            <w:vAlign w:val="bottom"/>
          </w:tcPr>
          <w:p w14:paraId="1144D940" w14:textId="2264CE1E" w:rsidR="00D760D3" w:rsidRPr="00A90487" w:rsidRDefault="00D760D3" w:rsidP="00DD6957">
            <w:pPr>
              <w:spacing w:after="0" w:line="240" w:lineRule="auto"/>
              <w:ind w:left="0" w:firstLine="0"/>
              <w:jc w:val="center"/>
              <w:rPr>
                <w:bCs/>
                <w:color w:val="auto"/>
                <w:sz w:val="16"/>
                <w:szCs w:val="16"/>
                <w:lang w:val="ru-RU" w:eastAsia="ru-RU"/>
              </w:rPr>
            </w:pPr>
            <w:r w:rsidRPr="00A90487">
              <w:rPr>
                <w:color w:val="auto"/>
                <w:sz w:val="16"/>
                <w:szCs w:val="16"/>
              </w:rPr>
              <w:t>0.52</w:t>
            </w:r>
          </w:p>
        </w:tc>
        <w:tc>
          <w:tcPr>
            <w:tcW w:w="567" w:type="pct"/>
            <w:shd w:val="clear" w:color="auto" w:fill="auto"/>
            <w:noWrap/>
            <w:vAlign w:val="bottom"/>
          </w:tcPr>
          <w:p w14:paraId="194F1AC8" w14:textId="43CB7BC3" w:rsidR="00D760D3" w:rsidRPr="00A90487" w:rsidRDefault="00D760D3" w:rsidP="00DD6957">
            <w:pPr>
              <w:spacing w:after="0" w:line="240" w:lineRule="auto"/>
              <w:ind w:left="0" w:firstLine="0"/>
              <w:jc w:val="center"/>
              <w:rPr>
                <w:bCs/>
                <w:color w:val="auto"/>
                <w:sz w:val="16"/>
                <w:szCs w:val="16"/>
                <w:lang w:val="ru-RU" w:eastAsia="ru-RU"/>
              </w:rPr>
            </w:pPr>
            <w:r w:rsidRPr="00A90487">
              <w:rPr>
                <w:bCs/>
                <w:color w:val="auto"/>
                <w:sz w:val="16"/>
                <w:szCs w:val="16"/>
              </w:rPr>
              <w:t>0,15</w:t>
            </w:r>
          </w:p>
        </w:tc>
        <w:tc>
          <w:tcPr>
            <w:tcW w:w="738" w:type="pct"/>
            <w:shd w:val="clear" w:color="auto" w:fill="auto"/>
            <w:noWrap/>
            <w:vAlign w:val="bottom"/>
          </w:tcPr>
          <w:p w14:paraId="0AC33CC8" w14:textId="77777777" w:rsidR="00D760D3" w:rsidRPr="00A90487" w:rsidRDefault="00D760D3" w:rsidP="00DD6957">
            <w:pPr>
              <w:spacing w:after="0" w:line="240" w:lineRule="auto"/>
              <w:ind w:left="0" w:firstLine="0"/>
              <w:jc w:val="center"/>
              <w:rPr>
                <w:i/>
                <w:iCs/>
                <w:color w:val="auto"/>
                <w:sz w:val="16"/>
                <w:szCs w:val="16"/>
                <w:lang w:val="en-US" w:eastAsia="ru-RU"/>
              </w:rPr>
            </w:pPr>
            <w:r w:rsidRPr="00A90487">
              <w:rPr>
                <w:i/>
                <w:iCs/>
                <w:color w:val="auto"/>
                <w:sz w:val="16"/>
                <w:szCs w:val="16"/>
                <w:lang w:val="en-US" w:eastAsia="ru-RU"/>
              </w:rPr>
              <w:t>100</w:t>
            </w:r>
          </w:p>
        </w:tc>
      </w:tr>
    </w:tbl>
    <w:tbl>
      <w:tblPr>
        <w:tblStyle w:val="Tabelgril"/>
        <w:tblW w:w="0" w:type="auto"/>
        <w:tblInd w:w="1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15"/>
      </w:tblGrid>
      <w:tr w:rsidR="00AC5003" w:rsidRPr="00DA6F54" w14:paraId="06FD6C1F" w14:textId="77777777" w:rsidTr="004A61EA">
        <w:tc>
          <w:tcPr>
            <w:tcW w:w="9515" w:type="dxa"/>
          </w:tcPr>
          <w:p w14:paraId="2E798559" w14:textId="02CAD671" w:rsidR="00AC5003" w:rsidRPr="00DA6F54" w:rsidRDefault="00AC5003" w:rsidP="00AC5003">
            <w:pPr>
              <w:autoSpaceDE w:val="0"/>
              <w:autoSpaceDN w:val="0"/>
              <w:adjustRightInd w:val="0"/>
              <w:spacing w:after="120" w:line="240" w:lineRule="auto"/>
              <w:ind w:left="0" w:firstLine="0"/>
              <w:contextualSpacing/>
              <w:jc w:val="center"/>
            </w:pPr>
          </w:p>
        </w:tc>
      </w:tr>
      <w:tr w:rsidR="00AC5003" w:rsidRPr="00DA6F54" w14:paraId="2BC63925" w14:textId="77777777" w:rsidTr="00850625">
        <w:tc>
          <w:tcPr>
            <w:tcW w:w="9515" w:type="dxa"/>
          </w:tcPr>
          <w:p w14:paraId="64C456D0" w14:textId="031F5B77" w:rsidR="00DD6957" w:rsidRDefault="00850625" w:rsidP="00EE315E">
            <w:pPr>
              <w:autoSpaceDE w:val="0"/>
              <w:autoSpaceDN w:val="0"/>
              <w:adjustRightInd w:val="0"/>
              <w:spacing w:after="120" w:line="240" w:lineRule="auto"/>
              <w:ind w:left="0" w:firstLine="0"/>
              <w:contextualSpacing/>
              <w:jc w:val="center"/>
              <w:rPr>
                <w:b/>
              </w:rPr>
            </w:pPr>
            <w:r>
              <w:rPr>
                <w:noProof/>
                <w:lang w:val="en-US" w:eastAsia="ja-JP"/>
              </w:rPr>
              <w:drawing>
                <wp:inline distT="0" distB="0" distL="0" distR="0" wp14:anchorId="650499A7" wp14:editId="1B241DC7">
                  <wp:extent cx="5287433" cy="2916767"/>
                  <wp:effectExtent l="0" t="0" r="8890" b="17145"/>
                  <wp:docPr id="1694114785" name="Диаграмма 1694114785">
                    <a:extLst xmlns:a="http://schemas.openxmlformats.org/drawingml/2006/main">
                      <a:ext uri="{FF2B5EF4-FFF2-40B4-BE49-F238E27FC236}">
                        <a16:creationId xmlns:a16="http://schemas.microsoft.com/office/drawing/2014/main" id="{00000000-0008-0000-3A00-00000B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0"/>
                    </a:graphicData>
                  </a:graphic>
                </wp:inline>
              </w:drawing>
            </w:r>
          </w:p>
          <w:p w14:paraId="40ED5C07" w14:textId="77777777" w:rsidR="00DD6957" w:rsidRDefault="00DD6957" w:rsidP="00EE315E">
            <w:pPr>
              <w:autoSpaceDE w:val="0"/>
              <w:autoSpaceDN w:val="0"/>
              <w:adjustRightInd w:val="0"/>
              <w:spacing w:after="120" w:line="240" w:lineRule="auto"/>
              <w:ind w:left="0" w:firstLine="0"/>
              <w:contextualSpacing/>
              <w:jc w:val="center"/>
              <w:rPr>
                <w:b/>
              </w:rPr>
            </w:pPr>
          </w:p>
          <w:p w14:paraId="43298AFF" w14:textId="0F846007" w:rsidR="00AC5003" w:rsidRPr="00DA6F54" w:rsidRDefault="00AC5003" w:rsidP="00EE315E">
            <w:pPr>
              <w:autoSpaceDE w:val="0"/>
              <w:autoSpaceDN w:val="0"/>
              <w:adjustRightInd w:val="0"/>
              <w:spacing w:after="120" w:line="240" w:lineRule="auto"/>
              <w:ind w:left="0" w:firstLine="0"/>
              <w:contextualSpacing/>
              <w:jc w:val="center"/>
            </w:pPr>
            <w:r w:rsidRPr="00FB2A38">
              <w:rPr>
                <w:b/>
              </w:rPr>
              <w:t>Figure 2.48.</w:t>
            </w:r>
            <w:r w:rsidRPr="00FB2A38">
              <w:rPr>
                <w:bCs/>
              </w:rPr>
              <w:t xml:space="preserve"> Trends in HCB emissions in the 1990-20</w:t>
            </w:r>
            <w:r w:rsidR="00EE315E" w:rsidRPr="00FB2A38">
              <w:rPr>
                <w:bCs/>
              </w:rPr>
              <w:t>2</w:t>
            </w:r>
            <w:r w:rsidR="00ED727F">
              <w:rPr>
                <w:bCs/>
              </w:rPr>
              <w:t>3</w:t>
            </w:r>
            <w:r w:rsidRPr="00FB2A38">
              <w:rPr>
                <w:bCs/>
              </w:rPr>
              <w:t xml:space="preserve"> period, by categories, kg</w:t>
            </w:r>
          </w:p>
        </w:tc>
      </w:tr>
    </w:tbl>
    <w:p w14:paraId="6E8B187B" w14:textId="77777777" w:rsidR="00AC5003" w:rsidRPr="00DA6F54" w:rsidRDefault="00AC5003" w:rsidP="00AC5003">
      <w:pPr>
        <w:autoSpaceDE w:val="0"/>
        <w:autoSpaceDN w:val="0"/>
        <w:adjustRightInd w:val="0"/>
        <w:spacing w:after="120" w:line="240" w:lineRule="auto"/>
        <w:ind w:left="11" w:hanging="11"/>
        <w:contextualSpacing/>
        <w:jc w:val="both"/>
      </w:pPr>
    </w:p>
    <w:p w14:paraId="693710EE" w14:textId="0694AC60" w:rsidR="00AC5003" w:rsidRPr="00434E2A" w:rsidRDefault="00AC5003" w:rsidP="00AC5003">
      <w:pPr>
        <w:autoSpaceDE w:val="0"/>
        <w:autoSpaceDN w:val="0"/>
        <w:adjustRightInd w:val="0"/>
        <w:spacing w:after="120" w:line="240" w:lineRule="auto"/>
        <w:ind w:left="11" w:hanging="11"/>
        <w:contextualSpacing/>
        <w:jc w:val="both"/>
        <w:rPr>
          <w:bCs/>
          <w:color w:val="auto"/>
        </w:rPr>
      </w:pPr>
      <w:r w:rsidRPr="00434E2A">
        <w:rPr>
          <w:bCs/>
          <w:color w:val="auto"/>
        </w:rPr>
        <w:t>The structure of emission contributions by categories to total emissions has changed significantly</w:t>
      </w:r>
      <w:r w:rsidR="00723C77">
        <w:rPr>
          <w:bCs/>
          <w:color w:val="auto"/>
        </w:rPr>
        <w:t xml:space="preserve"> (1990/20</w:t>
      </w:r>
      <w:r w:rsidR="00EE315E">
        <w:rPr>
          <w:bCs/>
          <w:color w:val="auto"/>
        </w:rPr>
        <w:t>2</w:t>
      </w:r>
      <w:r w:rsidR="00ED727F">
        <w:rPr>
          <w:bCs/>
          <w:color w:val="auto"/>
        </w:rPr>
        <w:t>3</w:t>
      </w:r>
      <w:r w:rsidR="00723C77">
        <w:rPr>
          <w:bCs/>
          <w:color w:val="auto"/>
        </w:rPr>
        <w:t>)</w:t>
      </w:r>
      <w:r w:rsidRPr="00434E2A">
        <w:rPr>
          <w:bCs/>
          <w:color w:val="auto"/>
        </w:rPr>
        <w:t>:</w:t>
      </w:r>
    </w:p>
    <w:p w14:paraId="00916A2F" w14:textId="5929AE3A" w:rsidR="00AC5003" w:rsidRPr="00434E2A" w:rsidRDefault="00AC5003" w:rsidP="00AC5003">
      <w:pPr>
        <w:autoSpaceDE w:val="0"/>
        <w:autoSpaceDN w:val="0"/>
        <w:adjustRightInd w:val="0"/>
        <w:spacing w:after="120" w:line="240" w:lineRule="auto"/>
        <w:ind w:left="11" w:hanging="11"/>
        <w:contextualSpacing/>
        <w:jc w:val="both"/>
        <w:rPr>
          <w:bCs/>
          <w:color w:val="auto"/>
        </w:rPr>
      </w:pPr>
      <w:r w:rsidRPr="00434E2A">
        <w:rPr>
          <w:bCs/>
          <w:color w:val="auto"/>
        </w:rPr>
        <w:t xml:space="preserve">- the </w:t>
      </w:r>
      <w:r w:rsidR="00723C77">
        <w:rPr>
          <w:bCs/>
          <w:color w:val="auto"/>
        </w:rPr>
        <w:t>values</w:t>
      </w:r>
      <w:r w:rsidRPr="00434E2A">
        <w:rPr>
          <w:bCs/>
          <w:color w:val="auto"/>
        </w:rPr>
        <w:t xml:space="preserve"> </w:t>
      </w:r>
      <w:r w:rsidR="0025587C">
        <w:rPr>
          <w:bCs/>
          <w:color w:val="auto"/>
        </w:rPr>
        <w:t xml:space="preserve">of </w:t>
      </w:r>
      <w:r w:rsidRPr="00434E2A">
        <w:rPr>
          <w:bCs/>
          <w:color w:val="auto"/>
        </w:rPr>
        <w:t xml:space="preserve">emissions in category </w:t>
      </w:r>
      <w:r w:rsidRPr="00434E2A">
        <w:rPr>
          <w:bCs/>
          <w:i/>
          <w:color w:val="auto"/>
        </w:rPr>
        <w:t>1.A.1.a Public electricity and heat production</w:t>
      </w:r>
      <w:r w:rsidRPr="00434E2A">
        <w:rPr>
          <w:bCs/>
          <w:color w:val="auto"/>
        </w:rPr>
        <w:t xml:space="preserve"> decreased from </w:t>
      </w:r>
      <w:r w:rsidR="00723C77">
        <w:rPr>
          <w:bCs/>
          <w:color w:val="auto"/>
        </w:rPr>
        <w:t xml:space="preserve">0,46 kg </w:t>
      </w:r>
      <w:r w:rsidRPr="00434E2A">
        <w:rPr>
          <w:bCs/>
          <w:color w:val="auto"/>
        </w:rPr>
        <w:t>to 0</w:t>
      </w:r>
      <w:r w:rsidR="00723C77">
        <w:rPr>
          <w:bCs/>
          <w:color w:val="auto"/>
        </w:rPr>
        <w:t>,00</w:t>
      </w:r>
      <w:r w:rsidR="00ED727F">
        <w:rPr>
          <w:bCs/>
          <w:color w:val="auto"/>
        </w:rPr>
        <w:t>0</w:t>
      </w:r>
      <w:r w:rsidR="00723C77">
        <w:rPr>
          <w:bCs/>
          <w:color w:val="auto"/>
        </w:rPr>
        <w:t>1 kg</w:t>
      </w:r>
      <w:r w:rsidRPr="00434E2A">
        <w:rPr>
          <w:bCs/>
          <w:color w:val="auto"/>
        </w:rPr>
        <w:t xml:space="preserve"> </w:t>
      </w:r>
      <w:r w:rsidR="00723C77">
        <w:rPr>
          <w:bCs/>
          <w:color w:val="auto"/>
        </w:rPr>
        <w:t>or from 8</w:t>
      </w:r>
      <w:r w:rsidR="00ED727F">
        <w:rPr>
          <w:bCs/>
          <w:color w:val="auto"/>
        </w:rPr>
        <w:t>8</w:t>
      </w:r>
      <w:r w:rsidR="00723C77">
        <w:rPr>
          <w:bCs/>
          <w:color w:val="auto"/>
        </w:rPr>
        <w:t>% to 0%</w:t>
      </w:r>
      <w:r w:rsidRPr="00434E2A">
        <w:rPr>
          <w:bCs/>
          <w:color w:val="auto"/>
        </w:rPr>
        <w:t>,</w:t>
      </w:r>
    </w:p>
    <w:p w14:paraId="65A339E1" w14:textId="3F12EC48" w:rsidR="00AC5003" w:rsidRPr="00434E2A" w:rsidRDefault="00AC5003" w:rsidP="007662B3">
      <w:pPr>
        <w:autoSpaceDE w:val="0"/>
        <w:autoSpaceDN w:val="0"/>
        <w:adjustRightInd w:val="0"/>
        <w:spacing w:after="0" w:line="240" w:lineRule="auto"/>
        <w:ind w:left="11" w:hanging="11"/>
        <w:jc w:val="both"/>
        <w:rPr>
          <w:bCs/>
          <w:color w:val="auto"/>
        </w:rPr>
      </w:pPr>
      <w:r w:rsidRPr="00434E2A">
        <w:rPr>
          <w:bCs/>
          <w:color w:val="auto"/>
        </w:rPr>
        <w:t xml:space="preserve">- </w:t>
      </w:r>
      <w:r w:rsidR="00A97E6E" w:rsidRPr="00434E2A">
        <w:rPr>
          <w:bCs/>
          <w:color w:val="auto"/>
        </w:rPr>
        <w:t xml:space="preserve">the </w:t>
      </w:r>
      <w:r w:rsidR="00A97E6E">
        <w:rPr>
          <w:bCs/>
          <w:color w:val="auto"/>
        </w:rPr>
        <w:t>values</w:t>
      </w:r>
      <w:r w:rsidR="00A97E6E" w:rsidRPr="00434E2A">
        <w:rPr>
          <w:bCs/>
          <w:color w:val="auto"/>
        </w:rPr>
        <w:t xml:space="preserve"> </w:t>
      </w:r>
      <w:r w:rsidR="0025587C">
        <w:rPr>
          <w:bCs/>
          <w:color w:val="auto"/>
        </w:rPr>
        <w:t xml:space="preserve">of </w:t>
      </w:r>
      <w:r w:rsidR="00A97E6E" w:rsidRPr="00434E2A">
        <w:rPr>
          <w:bCs/>
          <w:color w:val="auto"/>
        </w:rPr>
        <w:t xml:space="preserve">emissions in category </w:t>
      </w:r>
      <w:r w:rsidRPr="00434E2A">
        <w:rPr>
          <w:bCs/>
          <w:i/>
          <w:color w:val="auto"/>
        </w:rPr>
        <w:t>1.A.4.b.i Residential: Stationary</w:t>
      </w:r>
      <w:r w:rsidRPr="00434E2A">
        <w:rPr>
          <w:bCs/>
          <w:color w:val="auto"/>
        </w:rPr>
        <w:t xml:space="preserve"> </w:t>
      </w:r>
      <w:r w:rsidR="00A97E6E">
        <w:rPr>
          <w:bCs/>
          <w:color w:val="auto"/>
        </w:rPr>
        <w:t>decreased from 0,</w:t>
      </w:r>
      <w:r w:rsidR="00EE315E">
        <w:rPr>
          <w:bCs/>
          <w:color w:val="auto"/>
        </w:rPr>
        <w:t>0</w:t>
      </w:r>
      <w:r w:rsidR="00A97E6E">
        <w:rPr>
          <w:bCs/>
          <w:color w:val="auto"/>
        </w:rPr>
        <w:t xml:space="preserve">3 kg to 0,1 kg, but </w:t>
      </w:r>
      <w:r w:rsidR="00A97E6E" w:rsidRPr="00434E2A">
        <w:rPr>
          <w:bCs/>
          <w:color w:val="auto"/>
        </w:rPr>
        <w:t>the share</w:t>
      </w:r>
      <w:r w:rsidR="00A97E6E">
        <w:rPr>
          <w:bCs/>
          <w:color w:val="auto"/>
        </w:rPr>
        <w:t xml:space="preserve"> in total structure</w:t>
      </w:r>
      <w:r w:rsidR="00A97E6E" w:rsidRPr="00A97E6E">
        <w:rPr>
          <w:bCs/>
          <w:color w:val="auto"/>
        </w:rPr>
        <w:t xml:space="preserve"> </w:t>
      </w:r>
      <w:r w:rsidR="00A97E6E" w:rsidRPr="00434E2A">
        <w:rPr>
          <w:bCs/>
          <w:color w:val="auto"/>
        </w:rPr>
        <w:t xml:space="preserve">increased from 5% to </w:t>
      </w:r>
      <w:r w:rsidR="00A97E6E">
        <w:rPr>
          <w:bCs/>
          <w:color w:val="auto"/>
        </w:rPr>
        <w:t>6</w:t>
      </w:r>
      <w:r w:rsidR="00ED727F">
        <w:rPr>
          <w:bCs/>
          <w:color w:val="auto"/>
        </w:rPr>
        <w:t>7</w:t>
      </w:r>
      <w:r w:rsidR="00A97E6E" w:rsidRPr="00434E2A">
        <w:rPr>
          <w:bCs/>
          <w:color w:val="auto"/>
        </w:rPr>
        <w:t>%</w:t>
      </w:r>
      <w:r w:rsidR="00CC296B">
        <w:rPr>
          <w:bCs/>
          <w:color w:val="auto"/>
        </w:rPr>
        <w:t>,</w:t>
      </w:r>
    </w:p>
    <w:p w14:paraId="41F05E68" w14:textId="5FA9111C" w:rsidR="00AC5003" w:rsidRPr="00434E2A" w:rsidRDefault="00AC5003" w:rsidP="007662B3">
      <w:pPr>
        <w:autoSpaceDE w:val="0"/>
        <w:autoSpaceDN w:val="0"/>
        <w:adjustRightInd w:val="0"/>
        <w:spacing w:after="0" w:line="240" w:lineRule="auto"/>
        <w:ind w:left="11" w:hanging="11"/>
        <w:jc w:val="both"/>
        <w:rPr>
          <w:bCs/>
          <w:color w:val="auto"/>
          <w:lang w:val="en-US"/>
        </w:rPr>
      </w:pPr>
      <w:r w:rsidRPr="00434E2A">
        <w:rPr>
          <w:bCs/>
          <w:color w:val="auto"/>
        </w:rPr>
        <w:t xml:space="preserve">- the share of </w:t>
      </w:r>
      <w:proofErr w:type="gramStart"/>
      <w:r w:rsidRPr="00434E2A">
        <w:rPr>
          <w:bCs/>
          <w:i/>
          <w:color w:val="auto"/>
        </w:rPr>
        <w:t>5.C.1.biii</w:t>
      </w:r>
      <w:proofErr w:type="gramEnd"/>
      <w:r w:rsidRPr="00434E2A">
        <w:rPr>
          <w:bCs/>
          <w:i/>
          <w:color w:val="auto"/>
        </w:rPr>
        <w:t xml:space="preserve"> Clinical waste</w:t>
      </w:r>
      <w:r w:rsidRPr="00434E2A">
        <w:rPr>
          <w:bCs/>
          <w:color w:val="auto"/>
        </w:rPr>
        <w:t xml:space="preserve"> </w:t>
      </w:r>
      <w:r w:rsidRPr="007662B3">
        <w:rPr>
          <w:bCs/>
          <w:i/>
          <w:iCs/>
          <w:color w:val="auto"/>
        </w:rPr>
        <w:t>incineration</w:t>
      </w:r>
      <w:r w:rsidR="0025587C">
        <w:rPr>
          <w:bCs/>
          <w:color w:val="auto"/>
        </w:rPr>
        <w:t xml:space="preserve"> category</w:t>
      </w:r>
      <w:r w:rsidRPr="00434E2A">
        <w:rPr>
          <w:bCs/>
          <w:color w:val="auto"/>
        </w:rPr>
        <w:t xml:space="preserve"> increased from </w:t>
      </w:r>
      <w:r>
        <w:rPr>
          <w:bCs/>
          <w:color w:val="auto"/>
        </w:rPr>
        <w:t>4</w:t>
      </w:r>
      <w:r w:rsidRPr="00434E2A">
        <w:rPr>
          <w:bCs/>
          <w:color w:val="auto"/>
        </w:rPr>
        <w:t xml:space="preserve">% to </w:t>
      </w:r>
      <w:r>
        <w:rPr>
          <w:bCs/>
          <w:color w:val="auto"/>
        </w:rPr>
        <w:t>2</w:t>
      </w:r>
      <w:r w:rsidR="00ED727F">
        <w:rPr>
          <w:bCs/>
          <w:color w:val="auto"/>
        </w:rPr>
        <w:t>7</w:t>
      </w:r>
      <w:r w:rsidRPr="00434E2A">
        <w:rPr>
          <w:bCs/>
          <w:color w:val="auto"/>
        </w:rPr>
        <w:t>%</w:t>
      </w:r>
      <w:r w:rsidRPr="00434E2A">
        <w:rPr>
          <w:bCs/>
          <w:color w:val="auto"/>
          <w:lang w:val="en-US"/>
        </w:rPr>
        <w:t>,</w:t>
      </w:r>
    </w:p>
    <w:p w14:paraId="3D628FC7" w14:textId="15B0A9FD" w:rsidR="00AC5003" w:rsidRPr="00434E2A" w:rsidDel="00AB6DEB" w:rsidRDefault="00AC5003" w:rsidP="00AC5003">
      <w:pPr>
        <w:autoSpaceDE w:val="0"/>
        <w:autoSpaceDN w:val="0"/>
        <w:adjustRightInd w:val="0"/>
        <w:spacing w:after="120" w:line="240" w:lineRule="auto"/>
        <w:ind w:left="11" w:hanging="11"/>
        <w:jc w:val="both"/>
        <w:rPr>
          <w:bCs/>
          <w:color w:val="auto"/>
        </w:rPr>
      </w:pPr>
      <w:r w:rsidRPr="00434E2A">
        <w:rPr>
          <w:bCs/>
          <w:color w:val="auto"/>
          <w:lang w:val="en-US"/>
        </w:rPr>
        <w:t>-</w:t>
      </w:r>
      <w:r w:rsidRPr="00434E2A">
        <w:rPr>
          <w:bCs/>
          <w:color w:val="auto"/>
        </w:rPr>
        <w:t xml:space="preserve"> the share of </w:t>
      </w:r>
      <w:r w:rsidRPr="00434E2A">
        <w:rPr>
          <w:bCs/>
          <w:color w:val="auto"/>
          <w:lang w:val="en-US"/>
        </w:rPr>
        <w:t xml:space="preserve">all </w:t>
      </w:r>
      <w:r w:rsidRPr="00434E2A">
        <w:rPr>
          <w:bCs/>
          <w:i/>
          <w:color w:val="auto"/>
          <w:lang w:val="en-US"/>
        </w:rPr>
        <w:t>Other</w:t>
      </w:r>
      <w:r w:rsidRPr="00434E2A">
        <w:rPr>
          <w:bCs/>
          <w:color w:val="auto"/>
          <w:lang w:val="en-US"/>
        </w:rPr>
        <w:t xml:space="preserve"> </w:t>
      </w:r>
      <w:r w:rsidRPr="00567A56">
        <w:rPr>
          <w:bCs/>
          <w:color w:val="auto"/>
          <w:lang w:val="en-US"/>
        </w:rPr>
        <w:t xml:space="preserve">categories remains from 1% to </w:t>
      </w:r>
      <w:r w:rsidR="00ED727F">
        <w:rPr>
          <w:bCs/>
          <w:color w:val="auto"/>
          <w:lang w:val="en-US"/>
        </w:rPr>
        <w:t>4</w:t>
      </w:r>
      <w:r w:rsidRPr="00567A56">
        <w:rPr>
          <w:bCs/>
          <w:color w:val="auto"/>
          <w:lang w:val="en-US"/>
        </w:rPr>
        <w:t xml:space="preserve">% </w:t>
      </w:r>
      <w:r w:rsidRPr="00434E2A">
        <w:rPr>
          <w:bCs/>
          <w:color w:val="auto"/>
        </w:rPr>
        <w:t>(1990/20</w:t>
      </w:r>
      <w:r w:rsidR="00EE315E">
        <w:rPr>
          <w:bCs/>
          <w:color w:val="auto"/>
        </w:rPr>
        <w:t>2</w:t>
      </w:r>
      <w:r w:rsidR="00ED727F">
        <w:rPr>
          <w:bCs/>
          <w:color w:val="auto"/>
        </w:rPr>
        <w:t>3</w:t>
      </w:r>
      <w:r w:rsidRPr="00434E2A">
        <w:rPr>
          <w:bCs/>
          <w:color w:val="auto"/>
        </w:rPr>
        <w:t>) (Figure 2.49).</w:t>
      </w:r>
    </w:p>
    <w:tbl>
      <w:tblPr>
        <w:tblStyle w:val="Tabelgril"/>
        <w:tblW w:w="0" w:type="auto"/>
        <w:tblInd w:w="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16"/>
      </w:tblGrid>
      <w:tr w:rsidR="00AC5003" w:rsidRPr="00DA6F54" w14:paraId="19709A3F" w14:textId="77777777" w:rsidTr="004A61EA">
        <w:tc>
          <w:tcPr>
            <w:tcW w:w="9516" w:type="dxa"/>
          </w:tcPr>
          <w:tbl>
            <w:tblPr>
              <w:tblStyle w:val="Tabelgril"/>
              <w:tblW w:w="0" w:type="auto"/>
              <w:tblInd w:w="11" w:type="dxa"/>
              <w:tblLook w:val="04A0" w:firstRow="1" w:lastRow="0" w:firstColumn="1" w:lastColumn="0" w:noHBand="0" w:noVBand="1"/>
            </w:tblPr>
            <w:tblGrid>
              <w:gridCol w:w="4640"/>
              <w:gridCol w:w="4639"/>
            </w:tblGrid>
            <w:tr w:rsidR="000D46A8" w14:paraId="061822E4" w14:textId="77777777" w:rsidTr="00ED727F">
              <w:tc>
                <w:tcPr>
                  <w:tcW w:w="4640" w:type="dxa"/>
                </w:tcPr>
                <w:p w14:paraId="32898C00" w14:textId="75BE0B1B" w:rsidR="000D46A8" w:rsidRPr="00ED727F" w:rsidRDefault="00ED727F" w:rsidP="00EE315E">
                  <w:pPr>
                    <w:autoSpaceDE w:val="0"/>
                    <w:autoSpaceDN w:val="0"/>
                    <w:adjustRightInd w:val="0"/>
                    <w:spacing w:after="120" w:line="240" w:lineRule="auto"/>
                    <w:ind w:left="0" w:firstLine="0"/>
                    <w:jc w:val="center"/>
                    <w:rPr>
                      <w:b/>
                      <w:bCs/>
                    </w:rPr>
                  </w:pPr>
                  <w:r>
                    <w:rPr>
                      <w:noProof/>
                      <w:lang w:val="en-US" w:eastAsia="ja-JP"/>
                    </w:rPr>
                    <w:drawing>
                      <wp:inline distT="0" distB="0" distL="0" distR="0" wp14:anchorId="16BD1414" wp14:editId="42D43D2A">
                        <wp:extent cx="2696634" cy="1854200"/>
                        <wp:effectExtent l="0" t="0" r="8890" b="12700"/>
                        <wp:docPr id="1694114787" name="Диаграмма 1694114787">
                          <a:extLst xmlns:a="http://schemas.openxmlformats.org/drawingml/2006/main">
                            <a:ext uri="{FF2B5EF4-FFF2-40B4-BE49-F238E27FC236}">
                              <a16:creationId xmlns:a16="http://schemas.microsoft.com/office/drawing/2014/main" id="{00000000-0008-0000-3A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1"/>
                          </a:graphicData>
                        </a:graphic>
                      </wp:inline>
                    </w:drawing>
                  </w:r>
                </w:p>
              </w:tc>
              <w:tc>
                <w:tcPr>
                  <w:tcW w:w="4639" w:type="dxa"/>
                </w:tcPr>
                <w:p w14:paraId="61CCBA68" w14:textId="3E53B76A" w:rsidR="000D46A8" w:rsidRDefault="00ED727F" w:rsidP="00EE315E">
                  <w:pPr>
                    <w:autoSpaceDE w:val="0"/>
                    <w:autoSpaceDN w:val="0"/>
                    <w:adjustRightInd w:val="0"/>
                    <w:spacing w:after="120" w:line="240" w:lineRule="auto"/>
                    <w:ind w:left="0" w:firstLine="0"/>
                    <w:jc w:val="center"/>
                    <w:rPr>
                      <w:b/>
                      <w:bCs/>
                    </w:rPr>
                  </w:pPr>
                  <w:r>
                    <w:rPr>
                      <w:noProof/>
                      <w:lang w:val="en-US" w:eastAsia="ja-JP"/>
                    </w:rPr>
                    <w:drawing>
                      <wp:inline distT="0" distB="0" distL="0" distR="0" wp14:anchorId="2CB021FE" wp14:editId="00586A56">
                        <wp:extent cx="2749974" cy="1854200"/>
                        <wp:effectExtent l="0" t="0" r="12700" b="12700"/>
                        <wp:docPr id="1694114786" name="Диаграмма 1694114786">
                          <a:extLst xmlns:a="http://schemas.openxmlformats.org/drawingml/2006/main">
                            <a:ext uri="{FF2B5EF4-FFF2-40B4-BE49-F238E27FC236}">
                              <a16:creationId xmlns:a16="http://schemas.microsoft.com/office/drawing/2014/main" id="{00000000-0008-0000-3A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2"/>
                          </a:graphicData>
                        </a:graphic>
                      </wp:inline>
                    </w:drawing>
                  </w:r>
                </w:p>
              </w:tc>
            </w:tr>
          </w:tbl>
          <w:p w14:paraId="16A3978D" w14:textId="77777777" w:rsidR="000D46A8" w:rsidRDefault="000D46A8" w:rsidP="00EE315E">
            <w:pPr>
              <w:autoSpaceDE w:val="0"/>
              <w:autoSpaceDN w:val="0"/>
              <w:adjustRightInd w:val="0"/>
              <w:spacing w:after="120" w:line="240" w:lineRule="auto"/>
              <w:ind w:left="11" w:hanging="11"/>
              <w:jc w:val="center"/>
              <w:rPr>
                <w:b/>
                <w:bCs/>
              </w:rPr>
            </w:pPr>
          </w:p>
          <w:p w14:paraId="4E61CFE0" w14:textId="6236F313" w:rsidR="00AC5003" w:rsidRPr="00DA6F54" w:rsidRDefault="00AC5003" w:rsidP="00EE315E">
            <w:pPr>
              <w:autoSpaceDE w:val="0"/>
              <w:autoSpaceDN w:val="0"/>
              <w:adjustRightInd w:val="0"/>
              <w:spacing w:after="120" w:line="240" w:lineRule="auto"/>
              <w:ind w:left="11" w:hanging="11"/>
              <w:jc w:val="center"/>
              <w:rPr>
                <w:color w:val="auto"/>
              </w:rPr>
            </w:pPr>
            <w:r w:rsidRPr="00FB2A38">
              <w:rPr>
                <w:b/>
                <w:bCs/>
              </w:rPr>
              <w:t xml:space="preserve">Figure 2.49. </w:t>
            </w:r>
            <w:r w:rsidRPr="00FB2A38">
              <w:t>HCB emissions by sectors in 1990 and 20</w:t>
            </w:r>
            <w:r w:rsidR="00EE315E" w:rsidRPr="00FB2A38">
              <w:t>2</w:t>
            </w:r>
            <w:r w:rsidR="00ED727F">
              <w:t>3</w:t>
            </w:r>
            <w:r w:rsidR="00CC296B" w:rsidRPr="00FB2A38">
              <w:t>, kg and %</w:t>
            </w:r>
          </w:p>
        </w:tc>
      </w:tr>
    </w:tbl>
    <w:p w14:paraId="3D8474DA" w14:textId="77777777" w:rsidR="00AC5003" w:rsidRPr="00ED727F" w:rsidRDefault="00AC5003" w:rsidP="003926D0">
      <w:pPr>
        <w:pStyle w:val="Titlu3"/>
        <w:rPr>
          <w:i w:val="0"/>
          <w:color w:val="4F81BD" w:themeColor="accent1"/>
        </w:rPr>
      </w:pPr>
      <w:bookmarkStart w:id="74" w:name="_Toc47965488"/>
      <w:bookmarkStart w:id="75" w:name="_Toc116907444"/>
      <w:r w:rsidRPr="00ED727F">
        <w:rPr>
          <w:i w:val="0"/>
          <w:color w:val="4F81BD" w:themeColor="accent1"/>
        </w:rPr>
        <w:lastRenderedPageBreak/>
        <w:t>Polychlorinated biphenyls (PCB)</w:t>
      </w:r>
      <w:bookmarkEnd w:id="74"/>
      <w:bookmarkEnd w:id="75"/>
    </w:p>
    <w:p w14:paraId="1D83AFEE" w14:textId="445A7A03" w:rsidR="004A61EA" w:rsidRPr="00DA6F54" w:rsidRDefault="00AC5003" w:rsidP="00AC5003">
      <w:pPr>
        <w:autoSpaceDE w:val="0"/>
        <w:autoSpaceDN w:val="0"/>
        <w:adjustRightInd w:val="0"/>
        <w:spacing w:after="120" w:line="240" w:lineRule="auto"/>
        <w:ind w:left="11" w:hanging="11"/>
        <w:contextualSpacing/>
        <w:jc w:val="both"/>
        <w:rPr>
          <w:bCs/>
        </w:rPr>
      </w:pPr>
      <w:r w:rsidRPr="00DA6F54">
        <w:t>РСВ</w:t>
      </w:r>
      <w:r w:rsidRPr="00DA6F54">
        <w:rPr>
          <w:bCs/>
        </w:rPr>
        <w:t xml:space="preserve"> emissions tend to decrease gradually from </w:t>
      </w:r>
      <w:r w:rsidRPr="008268B0">
        <w:rPr>
          <w:bCs/>
          <w:color w:val="auto"/>
        </w:rPr>
        <w:t>1</w:t>
      </w:r>
      <w:r w:rsidR="00CC296B">
        <w:rPr>
          <w:bCs/>
          <w:color w:val="auto"/>
        </w:rPr>
        <w:t>0</w:t>
      </w:r>
      <w:r w:rsidRPr="008268B0">
        <w:rPr>
          <w:bCs/>
          <w:color w:val="auto"/>
        </w:rPr>
        <w:t>,</w:t>
      </w:r>
      <w:r w:rsidR="005D0CD4">
        <w:rPr>
          <w:bCs/>
          <w:color w:val="auto"/>
        </w:rPr>
        <w:t>2</w:t>
      </w:r>
      <w:r w:rsidRPr="008268B0">
        <w:rPr>
          <w:bCs/>
          <w:color w:val="auto"/>
        </w:rPr>
        <w:t xml:space="preserve"> kg (1990) to </w:t>
      </w:r>
      <w:r w:rsidR="00CC296B">
        <w:rPr>
          <w:bCs/>
          <w:color w:val="auto"/>
        </w:rPr>
        <w:t>1</w:t>
      </w:r>
      <w:r w:rsidRPr="008268B0">
        <w:rPr>
          <w:bCs/>
          <w:color w:val="auto"/>
        </w:rPr>
        <w:t>,</w:t>
      </w:r>
      <w:r w:rsidR="00BF4B6E">
        <w:rPr>
          <w:bCs/>
          <w:color w:val="auto"/>
        </w:rPr>
        <w:t>2</w:t>
      </w:r>
      <w:r w:rsidRPr="008268B0">
        <w:rPr>
          <w:bCs/>
          <w:color w:val="auto"/>
        </w:rPr>
        <w:t xml:space="preserve"> kg in </w:t>
      </w:r>
      <w:r w:rsidRPr="00DA6F54">
        <w:rPr>
          <w:bCs/>
        </w:rPr>
        <w:t>(20</w:t>
      </w:r>
      <w:r w:rsidR="00EE315E">
        <w:rPr>
          <w:bCs/>
        </w:rPr>
        <w:t>2</w:t>
      </w:r>
      <w:r w:rsidR="0062055A">
        <w:rPr>
          <w:bCs/>
        </w:rPr>
        <w:t>3</w:t>
      </w:r>
      <w:r w:rsidRPr="00DA6F54">
        <w:rPr>
          <w:bCs/>
        </w:rPr>
        <w:t>) (Figure 2.50).</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1"/>
        <w:gridCol w:w="6231"/>
        <w:gridCol w:w="803"/>
        <w:gridCol w:w="803"/>
        <w:gridCol w:w="964"/>
      </w:tblGrid>
      <w:tr w:rsidR="003A2206" w:rsidRPr="004A61EA" w14:paraId="4027E856" w14:textId="77777777" w:rsidTr="005D0CD4">
        <w:trPr>
          <w:trHeight w:val="20"/>
        </w:trPr>
        <w:tc>
          <w:tcPr>
            <w:tcW w:w="483" w:type="pct"/>
            <w:shd w:val="clear" w:color="auto" w:fill="auto"/>
            <w:noWrap/>
            <w:vAlign w:val="bottom"/>
            <w:hideMark/>
          </w:tcPr>
          <w:p w14:paraId="6001040B" w14:textId="77777777" w:rsidR="003A2206" w:rsidRPr="003A2206" w:rsidRDefault="003A2206" w:rsidP="004A61EA">
            <w:pPr>
              <w:spacing w:after="0" w:line="240" w:lineRule="auto"/>
              <w:ind w:left="0" w:firstLine="0"/>
              <w:rPr>
                <w:color w:val="auto"/>
                <w:sz w:val="16"/>
                <w:szCs w:val="16"/>
                <w:lang w:val="en-US" w:eastAsia="ru-RU"/>
              </w:rPr>
            </w:pPr>
          </w:p>
        </w:tc>
        <w:tc>
          <w:tcPr>
            <w:tcW w:w="3198" w:type="pct"/>
            <w:shd w:val="clear" w:color="auto" w:fill="auto"/>
            <w:noWrap/>
            <w:vAlign w:val="bottom"/>
            <w:hideMark/>
          </w:tcPr>
          <w:p w14:paraId="2204F7E2" w14:textId="77777777" w:rsidR="003A2206" w:rsidRPr="003A2206" w:rsidRDefault="003A2206" w:rsidP="004A61EA">
            <w:pPr>
              <w:spacing w:after="0" w:line="240" w:lineRule="auto"/>
              <w:ind w:left="0" w:firstLine="0"/>
              <w:rPr>
                <w:color w:val="auto"/>
                <w:sz w:val="16"/>
                <w:szCs w:val="16"/>
                <w:lang w:val="en-US" w:eastAsia="ru-RU"/>
              </w:rPr>
            </w:pPr>
          </w:p>
        </w:tc>
        <w:tc>
          <w:tcPr>
            <w:tcW w:w="412" w:type="pct"/>
            <w:shd w:val="clear" w:color="auto" w:fill="auto"/>
            <w:noWrap/>
            <w:vAlign w:val="bottom"/>
            <w:hideMark/>
          </w:tcPr>
          <w:p w14:paraId="33A6636E" w14:textId="77777777" w:rsidR="003A2206" w:rsidRPr="00586128" w:rsidRDefault="003A2206" w:rsidP="003A2206">
            <w:pPr>
              <w:spacing w:after="0" w:line="240" w:lineRule="auto"/>
              <w:ind w:left="0" w:firstLine="0"/>
              <w:jc w:val="center"/>
              <w:rPr>
                <w:b/>
                <w:color w:val="auto"/>
                <w:sz w:val="16"/>
                <w:szCs w:val="16"/>
                <w:lang w:val="en-US" w:eastAsia="ru-RU"/>
              </w:rPr>
            </w:pPr>
            <w:r w:rsidRPr="003A2206">
              <w:rPr>
                <w:b/>
                <w:color w:val="auto"/>
                <w:sz w:val="16"/>
                <w:szCs w:val="16"/>
                <w:lang w:val="ru-RU" w:eastAsia="ru-RU"/>
              </w:rPr>
              <w:t>PCB</w:t>
            </w:r>
            <w:r w:rsidR="00586128">
              <w:rPr>
                <w:b/>
                <w:color w:val="auto"/>
                <w:sz w:val="16"/>
                <w:szCs w:val="16"/>
                <w:lang w:val="en-US" w:eastAsia="ru-RU"/>
              </w:rPr>
              <w:t>,</w:t>
            </w:r>
            <w:r w:rsidR="00194E98">
              <w:rPr>
                <w:b/>
                <w:color w:val="auto"/>
                <w:sz w:val="16"/>
                <w:szCs w:val="16"/>
                <w:lang w:val="en-US" w:eastAsia="ru-RU"/>
              </w:rPr>
              <w:t xml:space="preserve"> </w:t>
            </w:r>
            <w:r w:rsidR="00586128">
              <w:rPr>
                <w:b/>
                <w:color w:val="auto"/>
                <w:sz w:val="16"/>
                <w:szCs w:val="16"/>
                <w:lang w:val="en-US" w:eastAsia="ru-RU"/>
              </w:rPr>
              <w:t>kg</w:t>
            </w:r>
          </w:p>
        </w:tc>
        <w:tc>
          <w:tcPr>
            <w:tcW w:w="412" w:type="pct"/>
            <w:shd w:val="clear" w:color="auto" w:fill="auto"/>
            <w:noWrap/>
            <w:vAlign w:val="bottom"/>
            <w:hideMark/>
          </w:tcPr>
          <w:p w14:paraId="114153FF" w14:textId="77777777" w:rsidR="003A2206" w:rsidRPr="00586128" w:rsidRDefault="003A2206" w:rsidP="003A2206">
            <w:pPr>
              <w:spacing w:after="0" w:line="240" w:lineRule="auto"/>
              <w:ind w:left="0" w:firstLine="0"/>
              <w:jc w:val="center"/>
              <w:rPr>
                <w:b/>
                <w:color w:val="auto"/>
                <w:sz w:val="16"/>
                <w:szCs w:val="16"/>
                <w:lang w:val="en-US" w:eastAsia="ru-RU"/>
              </w:rPr>
            </w:pPr>
            <w:r w:rsidRPr="003A2206">
              <w:rPr>
                <w:b/>
                <w:color w:val="auto"/>
                <w:sz w:val="16"/>
                <w:szCs w:val="16"/>
                <w:lang w:val="ru-RU" w:eastAsia="ru-RU"/>
              </w:rPr>
              <w:t>PCB</w:t>
            </w:r>
            <w:r w:rsidR="00586128">
              <w:rPr>
                <w:b/>
                <w:color w:val="auto"/>
                <w:sz w:val="16"/>
                <w:szCs w:val="16"/>
                <w:lang w:val="en-US" w:eastAsia="ru-RU"/>
              </w:rPr>
              <w:t>,</w:t>
            </w:r>
            <w:r w:rsidR="00194E98">
              <w:rPr>
                <w:b/>
                <w:color w:val="auto"/>
                <w:sz w:val="16"/>
                <w:szCs w:val="16"/>
                <w:lang w:val="en-US" w:eastAsia="ru-RU"/>
              </w:rPr>
              <w:t xml:space="preserve"> </w:t>
            </w:r>
            <w:r w:rsidR="00586128">
              <w:rPr>
                <w:b/>
                <w:color w:val="auto"/>
                <w:sz w:val="16"/>
                <w:szCs w:val="16"/>
                <w:lang w:val="en-US" w:eastAsia="ru-RU"/>
              </w:rPr>
              <w:t>kg</w:t>
            </w:r>
          </w:p>
        </w:tc>
        <w:tc>
          <w:tcPr>
            <w:tcW w:w="495" w:type="pct"/>
            <w:shd w:val="clear" w:color="auto" w:fill="auto"/>
            <w:noWrap/>
            <w:vAlign w:val="bottom"/>
            <w:hideMark/>
          </w:tcPr>
          <w:p w14:paraId="124019BB" w14:textId="77515332" w:rsidR="003A2206" w:rsidRPr="000D46A8" w:rsidRDefault="003A2206" w:rsidP="003A2206">
            <w:pPr>
              <w:spacing w:after="0" w:line="240" w:lineRule="auto"/>
              <w:ind w:left="0" w:firstLine="0"/>
              <w:jc w:val="center"/>
              <w:rPr>
                <w:b/>
                <w:color w:val="auto"/>
                <w:sz w:val="16"/>
                <w:szCs w:val="16"/>
                <w:lang w:val="en-US" w:eastAsia="ru-RU"/>
              </w:rPr>
            </w:pPr>
            <w:r w:rsidRPr="003A2206">
              <w:rPr>
                <w:b/>
                <w:color w:val="auto"/>
                <w:sz w:val="16"/>
                <w:szCs w:val="16"/>
                <w:lang w:val="ru-RU" w:eastAsia="ru-RU"/>
              </w:rPr>
              <w:t>202</w:t>
            </w:r>
            <w:r w:rsidR="0062055A">
              <w:rPr>
                <w:b/>
                <w:color w:val="auto"/>
                <w:sz w:val="16"/>
                <w:szCs w:val="16"/>
                <w:lang w:val="en-US" w:eastAsia="ru-RU"/>
              </w:rPr>
              <w:t>3</w:t>
            </w:r>
          </w:p>
        </w:tc>
      </w:tr>
      <w:tr w:rsidR="003A2206" w:rsidRPr="004A61EA" w14:paraId="0A0435F2" w14:textId="77777777" w:rsidTr="005D0CD4">
        <w:trPr>
          <w:trHeight w:val="20"/>
        </w:trPr>
        <w:tc>
          <w:tcPr>
            <w:tcW w:w="483" w:type="pct"/>
            <w:shd w:val="clear" w:color="auto" w:fill="auto"/>
            <w:noWrap/>
            <w:vAlign w:val="bottom"/>
            <w:hideMark/>
          </w:tcPr>
          <w:p w14:paraId="5608F712" w14:textId="77777777" w:rsidR="003A2206" w:rsidRPr="003A2206" w:rsidRDefault="003A2206" w:rsidP="004A61EA">
            <w:pPr>
              <w:spacing w:after="0" w:line="240" w:lineRule="auto"/>
              <w:ind w:left="0" w:firstLine="0"/>
              <w:rPr>
                <w:color w:val="auto"/>
                <w:sz w:val="16"/>
                <w:szCs w:val="16"/>
                <w:lang w:val="ru-RU" w:eastAsia="ru-RU"/>
              </w:rPr>
            </w:pPr>
            <w:r w:rsidRPr="003A2206">
              <w:rPr>
                <w:color w:val="auto"/>
                <w:sz w:val="16"/>
                <w:szCs w:val="16"/>
                <w:lang w:val="ru-RU" w:eastAsia="ru-RU"/>
              </w:rPr>
              <w:t> </w:t>
            </w:r>
          </w:p>
        </w:tc>
        <w:tc>
          <w:tcPr>
            <w:tcW w:w="3198" w:type="pct"/>
            <w:shd w:val="clear" w:color="auto" w:fill="auto"/>
            <w:noWrap/>
            <w:vAlign w:val="bottom"/>
            <w:hideMark/>
          </w:tcPr>
          <w:p w14:paraId="30FB407C" w14:textId="77777777" w:rsidR="003A2206" w:rsidRPr="003A2206" w:rsidRDefault="003A2206" w:rsidP="004A61EA">
            <w:pPr>
              <w:spacing w:after="0" w:line="240" w:lineRule="auto"/>
              <w:ind w:left="0" w:firstLine="0"/>
              <w:rPr>
                <w:color w:val="auto"/>
                <w:sz w:val="16"/>
                <w:szCs w:val="16"/>
                <w:lang w:val="ru-RU" w:eastAsia="ru-RU"/>
              </w:rPr>
            </w:pPr>
            <w:r w:rsidRPr="003A2206">
              <w:rPr>
                <w:color w:val="auto"/>
                <w:sz w:val="16"/>
                <w:szCs w:val="16"/>
                <w:lang w:val="ru-RU" w:eastAsia="ru-RU"/>
              </w:rPr>
              <w:t> </w:t>
            </w:r>
          </w:p>
        </w:tc>
        <w:tc>
          <w:tcPr>
            <w:tcW w:w="412" w:type="pct"/>
            <w:shd w:val="clear" w:color="auto" w:fill="auto"/>
            <w:noWrap/>
            <w:vAlign w:val="bottom"/>
            <w:hideMark/>
          </w:tcPr>
          <w:p w14:paraId="31E5B1CF" w14:textId="77777777" w:rsidR="003A2206" w:rsidRPr="003A2206" w:rsidRDefault="003A2206" w:rsidP="003A2206">
            <w:pPr>
              <w:spacing w:after="0" w:line="240" w:lineRule="auto"/>
              <w:ind w:left="0" w:firstLine="0"/>
              <w:jc w:val="center"/>
              <w:rPr>
                <w:b/>
                <w:color w:val="auto"/>
                <w:sz w:val="16"/>
                <w:szCs w:val="16"/>
                <w:lang w:val="ru-RU" w:eastAsia="ru-RU"/>
              </w:rPr>
            </w:pPr>
            <w:r w:rsidRPr="003A2206">
              <w:rPr>
                <w:b/>
                <w:color w:val="auto"/>
                <w:sz w:val="16"/>
                <w:szCs w:val="16"/>
                <w:lang w:val="ru-RU" w:eastAsia="ru-RU"/>
              </w:rPr>
              <w:t>1990</w:t>
            </w:r>
          </w:p>
        </w:tc>
        <w:tc>
          <w:tcPr>
            <w:tcW w:w="412" w:type="pct"/>
            <w:shd w:val="clear" w:color="auto" w:fill="auto"/>
            <w:noWrap/>
            <w:vAlign w:val="bottom"/>
            <w:hideMark/>
          </w:tcPr>
          <w:p w14:paraId="53E32718" w14:textId="64CAD6E1" w:rsidR="003A2206" w:rsidRPr="000D46A8" w:rsidRDefault="003A2206" w:rsidP="003A2206">
            <w:pPr>
              <w:spacing w:after="0" w:line="240" w:lineRule="auto"/>
              <w:ind w:left="0" w:firstLine="0"/>
              <w:jc w:val="center"/>
              <w:rPr>
                <w:b/>
                <w:color w:val="auto"/>
                <w:sz w:val="16"/>
                <w:szCs w:val="16"/>
                <w:lang w:val="en-US" w:eastAsia="ru-RU"/>
              </w:rPr>
            </w:pPr>
            <w:r w:rsidRPr="003A2206">
              <w:rPr>
                <w:b/>
                <w:color w:val="auto"/>
                <w:sz w:val="16"/>
                <w:szCs w:val="16"/>
                <w:lang w:val="ru-RU" w:eastAsia="ru-RU"/>
              </w:rPr>
              <w:t>202</w:t>
            </w:r>
            <w:r w:rsidR="0062055A">
              <w:rPr>
                <w:b/>
                <w:color w:val="auto"/>
                <w:sz w:val="16"/>
                <w:szCs w:val="16"/>
                <w:lang w:val="en-US" w:eastAsia="ru-RU"/>
              </w:rPr>
              <w:t>3</w:t>
            </w:r>
          </w:p>
        </w:tc>
        <w:tc>
          <w:tcPr>
            <w:tcW w:w="495" w:type="pct"/>
            <w:shd w:val="clear" w:color="auto" w:fill="auto"/>
            <w:noWrap/>
            <w:vAlign w:val="bottom"/>
            <w:hideMark/>
          </w:tcPr>
          <w:p w14:paraId="4C5F95D7" w14:textId="77777777" w:rsidR="003A2206" w:rsidRPr="003A2206" w:rsidRDefault="003A2206" w:rsidP="003A2206">
            <w:pPr>
              <w:spacing w:after="0" w:line="240" w:lineRule="auto"/>
              <w:ind w:left="0" w:firstLine="0"/>
              <w:jc w:val="center"/>
              <w:rPr>
                <w:b/>
                <w:color w:val="auto"/>
                <w:sz w:val="16"/>
                <w:szCs w:val="16"/>
                <w:lang w:val="ru-RU" w:eastAsia="ru-RU"/>
              </w:rPr>
            </w:pPr>
            <w:r w:rsidRPr="003A2206">
              <w:rPr>
                <w:b/>
                <w:color w:val="auto"/>
                <w:sz w:val="16"/>
                <w:szCs w:val="16"/>
                <w:lang w:val="ru-RU" w:eastAsia="ru-RU"/>
              </w:rPr>
              <w:t>%</w:t>
            </w:r>
          </w:p>
        </w:tc>
      </w:tr>
      <w:tr w:rsidR="005D0CD4" w:rsidRPr="004A61EA" w14:paraId="1A98A80F" w14:textId="77777777" w:rsidTr="005D0CD4">
        <w:trPr>
          <w:trHeight w:val="20"/>
        </w:trPr>
        <w:tc>
          <w:tcPr>
            <w:tcW w:w="483" w:type="pct"/>
            <w:shd w:val="clear" w:color="auto" w:fill="auto"/>
            <w:noWrap/>
            <w:vAlign w:val="bottom"/>
            <w:hideMark/>
          </w:tcPr>
          <w:p w14:paraId="5E963A69" w14:textId="77777777" w:rsidR="005D0CD4" w:rsidRPr="003A2206" w:rsidRDefault="005D0CD4" w:rsidP="000D46A8">
            <w:pPr>
              <w:spacing w:after="0" w:line="240" w:lineRule="auto"/>
              <w:ind w:left="0" w:firstLine="0"/>
              <w:rPr>
                <w:color w:val="auto"/>
                <w:sz w:val="16"/>
                <w:szCs w:val="16"/>
                <w:lang w:val="ru-RU" w:eastAsia="ru-RU"/>
              </w:rPr>
            </w:pPr>
            <w:r w:rsidRPr="003A2206">
              <w:rPr>
                <w:color w:val="auto"/>
                <w:sz w:val="16"/>
                <w:szCs w:val="16"/>
                <w:lang w:val="ru-RU" w:eastAsia="ru-RU"/>
              </w:rPr>
              <w:t>1A2f</w:t>
            </w:r>
          </w:p>
        </w:tc>
        <w:tc>
          <w:tcPr>
            <w:tcW w:w="3198" w:type="pct"/>
            <w:shd w:val="clear" w:color="auto" w:fill="auto"/>
            <w:noWrap/>
            <w:vAlign w:val="bottom"/>
            <w:hideMark/>
          </w:tcPr>
          <w:p w14:paraId="444BC282" w14:textId="77777777" w:rsidR="005D0CD4" w:rsidRPr="003A2206" w:rsidRDefault="005D0CD4" w:rsidP="000D46A8">
            <w:pPr>
              <w:spacing w:after="0" w:line="240" w:lineRule="auto"/>
              <w:ind w:left="0" w:firstLine="0"/>
              <w:rPr>
                <w:color w:val="auto"/>
                <w:sz w:val="16"/>
                <w:szCs w:val="16"/>
                <w:lang w:val="en-US" w:eastAsia="ru-RU"/>
              </w:rPr>
            </w:pPr>
            <w:r w:rsidRPr="003A2206">
              <w:rPr>
                <w:color w:val="auto"/>
                <w:sz w:val="16"/>
                <w:szCs w:val="16"/>
                <w:lang w:val="en-US" w:eastAsia="ru-RU"/>
              </w:rPr>
              <w:t>Stationary combustion in manufacturing industries and construction: Non-metallic minerals</w:t>
            </w:r>
          </w:p>
        </w:tc>
        <w:tc>
          <w:tcPr>
            <w:tcW w:w="412" w:type="pct"/>
            <w:shd w:val="clear" w:color="auto" w:fill="auto"/>
            <w:noWrap/>
            <w:vAlign w:val="bottom"/>
            <w:hideMark/>
          </w:tcPr>
          <w:p w14:paraId="2971D270" w14:textId="5818DB35" w:rsidR="005D0CD4" w:rsidRPr="00A90487" w:rsidRDefault="005D0CD4" w:rsidP="000D46A8">
            <w:pPr>
              <w:spacing w:after="0" w:line="240" w:lineRule="auto"/>
              <w:ind w:left="0" w:firstLine="0"/>
              <w:jc w:val="center"/>
              <w:rPr>
                <w:color w:val="auto"/>
                <w:sz w:val="16"/>
                <w:szCs w:val="16"/>
                <w:lang w:val="ru-RU" w:eastAsia="ru-RU"/>
              </w:rPr>
            </w:pPr>
            <w:r w:rsidRPr="00A90487">
              <w:rPr>
                <w:color w:val="auto"/>
                <w:sz w:val="16"/>
                <w:szCs w:val="16"/>
              </w:rPr>
              <w:t>0.2</w:t>
            </w:r>
          </w:p>
        </w:tc>
        <w:tc>
          <w:tcPr>
            <w:tcW w:w="412" w:type="pct"/>
            <w:shd w:val="clear" w:color="auto" w:fill="auto"/>
            <w:noWrap/>
            <w:vAlign w:val="bottom"/>
            <w:hideMark/>
          </w:tcPr>
          <w:p w14:paraId="0EA2EB08" w14:textId="7E3A401E" w:rsidR="005D0CD4" w:rsidRPr="00A90487" w:rsidRDefault="005D0CD4" w:rsidP="000D46A8">
            <w:pPr>
              <w:spacing w:after="0" w:line="240" w:lineRule="auto"/>
              <w:ind w:left="0" w:firstLine="0"/>
              <w:jc w:val="center"/>
              <w:rPr>
                <w:color w:val="auto"/>
                <w:sz w:val="16"/>
                <w:szCs w:val="16"/>
                <w:lang w:val="ru-RU" w:eastAsia="ru-RU"/>
              </w:rPr>
            </w:pPr>
            <w:r w:rsidRPr="00A90487">
              <w:rPr>
                <w:color w:val="auto"/>
                <w:sz w:val="16"/>
                <w:szCs w:val="16"/>
              </w:rPr>
              <w:t>0,1</w:t>
            </w:r>
          </w:p>
        </w:tc>
        <w:tc>
          <w:tcPr>
            <w:tcW w:w="495" w:type="pct"/>
            <w:shd w:val="clear" w:color="auto" w:fill="auto"/>
            <w:noWrap/>
            <w:vAlign w:val="bottom"/>
            <w:hideMark/>
          </w:tcPr>
          <w:p w14:paraId="1B1F4B4E" w14:textId="3C8AF20D" w:rsidR="005D0CD4" w:rsidRPr="00A90487" w:rsidRDefault="0062055A" w:rsidP="000D46A8">
            <w:pPr>
              <w:spacing w:after="0" w:line="240" w:lineRule="auto"/>
              <w:ind w:left="0" w:firstLine="0"/>
              <w:jc w:val="center"/>
              <w:rPr>
                <w:i/>
                <w:iCs/>
                <w:color w:val="auto"/>
                <w:sz w:val="16"/>
                <w:szCs w:val="16"/>
                <w:lang w:val="ru-RU" w:eastAsia="ru-RU"/>
              </w:rPr>
            </w:pPr>
            <w:r w:rsidRPr="00A90487">
              <w:rPr>
                <w:i/>
                <w:iCs/>
                <w:color w:val="auto"/>
                <w:sz w:val="16"/>
                <w:szCs w:val="16"/>
              </w:rPr>
              <w:t>7</w:t>
            </w:r>
            <w:r w:rsidR="005D0CD4" w:rsidRPr="00A90487">
              <w:rPr>
                <w:i/>
                <w:iCs/>
                <w:color w:val="auto"/>
                <w:sz w:val="16"/>
                <w:szCs w:val="16"/>
              </w:rPr>
              <w:t>,</w:t>
            </w:r>
            <w:r w:rsidRPr="00A90487">
              <w:rPr>
                <w:i/>
                <w:iCs/>
                <w:color w:val="auto"/>
                <w:sz w:val="16"/>
                <w:szCs w:val="16"/>
              </w:rPr>
              <w:t>3</w:t>
            </w:r>
          </w:p>
        </w:tc>
      </w:tr>
      <w:tr w:rsidR="005D0CD4" w:rsidRPr="004A61EA" w14:paraId="4A128950" w14:textId="77777777" w:rsidTr="005D0CD4">
        <w:trPr>
          <w:trHeight w:val="20"/>
        </w:trPr>
        <w:tc>
          <w:tcPr>
            <w:tcW w:w="483" w:type="pct"/>
            <w:shd w:val="clear" w:color="auto" w:fill="auto"/>
            <w:noWrap/>
            <w:vAlign w:val="bottom"/>
            <w:hideMark/>
          </w:tcPr>
          <w:p w14:paraId="6D740E2E" w14:textId="77777777" w:rsidR="005D0CD4" w:rsidRPr="003A2206" w:rsidRDefault="005D0CD4" w:rsidP="000D46A8">
            <w:pPr>
              <w:spacing w:after="0" w:line="240" w:lineRule="auto"/>
              <w:ind w:left="0" w:firstLine="0"/>
              <w:rPr>
                <w:color w:val="auto"/>
                <w:sz w:val="16"/>
                <w:szCs w:val="16"/>
                <w:lang w:val="ru-RU" w:eastAsia="ru-RU"/>
              </w:rPr>
            </w:pPr>
            <w:r w:rsidRPr="003A2206">
              <w:rPr>
                <w:color w:val="auto"/>
                <w:sz w:val="16"/>
                <w:szCs w:val="16"/>
                <w:lang w:val="ru-RU" w:eastAsia="ru-RU"/>
              </w:rPr>
              <w:t>1A4ai</w:t>
            </w:r>
          </w:p>
        </w:tc>
        <w:tc>
          <w:tcPr>
            <w:tcW w:w="3198" w:type="pct"/>
            <w:shd w:val="clear" w:color="auto" w:fill="auto"/>
            <w:noWrap/>
            <w:vAlign w:val="bottom"/>
            <w:hideMark/>
          </w:tcPr>
          <w:p w14:paraId="1850E689" w14:textId="77777777" w:rsidR="005D0CD4" w:rsidRPr="003A2206" w:rsidRDefault="005D0CD4" w:rsidP="000D46A8">
            <w:pPr>
              <w:spacing w:after="0" w:line="240" w:lineRule="auto"/>
              <w:ind w:left="0" w:firstLine="0"/>
              <w:rPr>
                <w:color w:val="auto"/>
                <w:sz w:val="16"/>
                <w:szCs w:val="16"/>
                <w:lang w:val="ru-RU" w:eastAsia="ru-RU"/>
              </w:rPr>
            </w:pPr>
            <w:r w:rsidRPr="003A2206">
              <w:rPr>
                <w:color w:val="auto"/>
                <w:sz w:val="16"/>
                <w:szCs w:val="16"/>
                <w:lang w:val="ru-RU" w:eastAsia="ru-RU"/>
              </w:rPr>
              <w:t>Commercial/institutional: Stationary</w:t>
            </w:r>
          </w:p>
        </w:tc>
        <w:tc>
          <w:tcPr>
            <w:tcW w:w="412" w:type="pct"/>
            <w:shd w:val="clear" w:color="auto" w:fill="auto"/>
            <w:noWrap/>
            <w:vAlign w:val="bottom"/>
            <w:hideMark/>
          </w:tcPr>
          <w:p w14:paraId="72A8D7EE" w14:textId="732F4E29" w:rsidR="005D0CD4" w:rsidRPr="00A90487" w:rsidRDefault="005D0CD4" w:rsidP="000D46A8">
            <w:pPr>
              <w:spacing w:after="0" w:line="240" w:lineRule="auto"/>
              <w:ind w:left="0" w:firstLine="0"/>
              <w:jc w:val="center"/>
              <w:rPr>
                <w:color w:val="auto"/>
                <w:sz w:val="16"/>
                <w:szCs w:val="16"/>
                <w:lang w:val="ru-RU" w:eastAsia="ru-RU"/>
              </w:rPr>
            </w:pPr>
            <w:r w:rsidRPr="00A90487">
              <w:rPr>
                <w:color w:val="auto"/>
                <w:sz w:val="16"/>
                <w:szCs w:val="16"/>
              </w:rPr>
              <w:t>2.0</w:t>
            </w:r>
          </w:p>
        </w:tc>
        <w:tc>
          <w:tcPr>
            <w:tcW w:w="412" w:type="pct"/>
            <w:shd w:val="clear" w:color="auto" w:fill="auto"/>
            <w:noWrap/>
            <w:vAlign w:val="bottom"/>
            <w:hideMark/>
          </w:tcPr>
          <w:p w14:paraId="5270AE36" w14:textId="24D92410" w:rsidR="005D0CD4" w:rsidRPr="00A90487" w:rsidRDefault="005D0CD4" w:rsidP="000D46A8">
            <w:pPr>
              <w:spacing w:after="0" w:line="240" w:lineRule="auto"/>
              <w:ind w:left="0" w:firstLine="0"/>
              <w:jc w:val="center"/>
              <w:rPr>
                <w:color w:val="auto"/>
                <w:sz w:val="16"/>
                <w:szCs w:val="16"/>
                <w:lang w:val="ru-RU" w:eastAsia="ru-RU"/>
              </w:rPr>
            </w:pPr>
            <w:r w:rsidRPr="00A90487">
              <w:rPr>
                <w:color w:val="auto"/>
                <w:sz w:val="16"/>
                <w:szCs w:val="16"/>
              </w:rPr>
              <w:t>0,1</w:t>
            </w:r>
          </w:p>
        </w:tc>
        <w:tc>
          <w:tcPr>
            <w:tcW w:w="495" w:type="pct"/>
            <w:shd w:val="clear" w:color="auto" w:fill="auto"/>
            <w:noWrap/>
            <w:vAlign w:val="bottom"/>
            <w:hideMark/>
          </w:tcPr>
          <w:p w14:paraId="47D8250F" w14:textId="63FE24B9" w:rsidR="005D0CD4" w:rsidRPr="00A90487" w:rsidRDefault="0062055A" w:rsidP="000D46A8">
            <w:pPr>
              <w:spacing w:after="0" w:line="240" w:lineRule="auto"/>
              <w:ind w:left="0" w:firstLine="0"/>
              <w:jc w:val="center"/>
              <w:rPr>
                <w:i/>
                <w:iCs/>
                <w:color w:val="auto"/>
                <w:sz w:val="16"/>
                <w:szCs w:val="16"/>
                <w:lang w:val="ru-RU" w:eastAsia="ru-RU"/>
              </w:rPr>
            </w:pPr>
            <w:r w:rsidRPr="00A90487">
              <w:rPr>
                <w:i/>
                <w:iCs/>
                <w:color w:val="auto"/>
                <w:sz w:val="16"/>
                <w:szCs w:val="16"/>
              </w:rPr>
              <w:t>9</w:t>
            </w:r>
            <w:r w:rsidR="005D0CD4" w:rsidRPr="00A90487">
              <w:rPr>
                <w:i/>
                <w:iCs/>
                <w:color w:val="auto"/>
                <w:sz w:val="16"/>
                <w:szCs w:val="16"/>
              </w:rPr>
              <w:t>,</w:t>
            </w:r>
            <w:r w:rsidRPr="00A90487">
              <w:rPr>
                <w:i/>
                <w:iCs/>
                <w:color w:val="auto"/>
                <w:sz w:val="16"/>
                <w:szCs w:val="16"/>
              </w:rPr>
              <w:t>3</w:t>
            </w:r>
          </w:p>
        </w:tc>
      </w:tr>
      <w:tr w:rsidR="005D0CD4" w:rsidRPr="004A61EA" w14:paraId="0862E778" w14:textId="77777777" w:rsidTr="005D0CD4">
        <w:trPr>
          <w:trHeight w:val="20"/>
        </w:trPr>
        <w:tc>
          <w:tcPr>
            <w:tcW w:w="483" w:type="pct"/>
            <w:shd w:val="clear" w:color="auto" w:fill="auto"/>
            <w:noWrap/>
            <w:vAlign w:val="bottom"/>
            <w:hideMark/>
          </w:tcPr>
          <w:p w14:paraId="442AAC3C" w14:textId="77777777" w:rsidR="005D0CD4" w:rsidRPr="003A2206" w:rsidRDefault="005D0CD4" w:rsidP="000D46A8">
            <w:pPr>
              <w:spacing w:after="0" w:line="240" w:lineRule="auto"/>
              <w:ind w:left="0" w:firstLine="0"/>
              <w:rPr>
                <w:color w:val="auto"/>
                <w:sz w:val="16"/>
                <w:szCs w:val="16"/>
                <w:lang w:val="ru-RU" w:eastAsia="ru-RU"/>
              </w:rPr>
            </w:pPr>
            <w:r w:rsidRPr="003A2206">
              <w:rPr>
                <w:color w:val="auto"/>
                <w:sz w:val="16"/>
                <w:szCs w:val="16"/>
                <w:lang w:val="ru-RU" w:eastAsia="ru-RU"/>
              </w:rPr>
              <w:t>1A4bi</w:t>
            </w:r>
          </w:p>
        </w:tc>
        <w:tc>
          <w:tcPr>
            <w:tcW w:w="3198" w:type="pct"/>
            <w:shd w:val="clear" w:color="auto" w:fill="auto"/>
            <w:noWrap/>
            <w:vAlign w:val="bottom"/>
            <w:hideMark/>
          </w:tcPr>
          <w:p w14:paraId="341E6266" w14:textId="77777777" w:rsidR="005D0CD4" w:rsidRPr="003A2206" w:rsidRDefault="005D0CD4" w:rsidP="000D46A8">
            <w:pPr>
              <w:spacing w:after="0" w:line="240" w:lineRule="auto"/>
              <w:ind w:left="0" w:firstLine="0"/>
              <w:rPr>
                <w:color w:val="auto"/>
                <w:sz w:val="16"/>
                <w:szCs w:val="16"/>
                <w:lang w:val="ru-RU" w:eastAsia="ru-RU"/>
              </w:rPr>
            </w:pPr>
            <w:r w:rsidRPr="003A2206">
              <w:rPr>
                <w:color w:val="auto"/>
                <w:sz w:val="16"/>
                <w:szCs w:val="16"/>
                <w:lang w:val="ru-RU" w:eastAsia="ru-RU"/>
              </w:rPr>
              <w:t xml:space="preserve">Residential: Stationary </w:t>
            </w:r>
          </w:p>
        </w:tc>
        <w:tc>
          <w:tcPr>
            <w:tcW w:w="412" w:type="pct"/>
            <w:shd w:val="clear" w:color="auto" w:fill="auto"/>
            <w:noWrap/>
            <w:vAlign w:val="bottom"/>
            <w:hideMark/>
          </w:tcPr>
          <w:p w14:paraId="0CB1AC6A" w14:textId="583A3472" w:rsidR="005D0CD4" w:rsidRPr="00A90487" w:rsidRDefault="005D0CD4" w:rsidP="000D46A8">
            <w:pPr>
              <w:spacing w:after="0" w:line="240" w:lineRule="auto"/>
              <w:ind w:left="0" w:firstLine="0"/>
              <w:jc w:val="center"/>
              <w:rPr>
                <w:color w:val="auto"/>
                <w:sz w:val="16"/>
                <w:szCs w:val="16"/>
                <w:lang w:val="ru-RU" w:eastAsia="ru-RU"/>
              </w:rPr>
            </w:pPr>
            <w:r w:rsidRPr="00A90487">
              <w:rPr>
                <w:color w:val="auto"/>
                <w:sz w:val="16"/>
                <w:szCs w:val="16"/>
              </w:rPr>
              <w:t>5.9</w:t>
            </w:r>
          </w:p>
        </w:tc>
        <w:tc>
          <w:tcPr>
            <w:tcW w:w="412" w:type="pct"/>
            <w:shd w:val="clear" w:color="auto" w:fill="auto"/>
            <w:noWrap/>
            <w:vAlign w:val="bottom"/>
            <w:hideMark/>
          </w:tcPr>
          <w:p w14:paraId="17300B51" w14:textId="03111F78" w:rsidR="005D0CD4" w:rsidRPr="00A90487" w:rsidRDefault="005D0CD4" w:rsidP="000D46A8">
            <w:pPr>
              <w:spacing w:after="0" w:line="240" w:lineRule="auto"/>
              <w:ind w:left="0" w:firstLine="0"/>
              <w:jc w:val="center"/>
              <w:rPr>
                <w:color w:val="auto"/>
                <w:sz w:val="16"/>
                <w:szCs w:val="16"/>
                <w:lang w:val="ru-RU" w:eastAsia="ru-RU"/>
              </w:rPr>
            </w:pPr>
            <w:r w:rsidRPr="00A90487">
              <w:rPr>
                <w:color w:val="auto"/>
                <w:sz w:val="16"/>
                <w:szCs w:val="16"/>
              </w:rPr>
              <w:t>0,3</w:t>
            </w:r>
          </w:p>
        </w:tc>
        <w:tc>
          <w:tcPr>
            <w:tcW w:w="495" w:type="pct"/>
            <w:shd w:val="clear" w:color="auto" w:fill="auto"/>
            <w:noWrap/>
            <w:vAlign w:val="bottom"/>
            <w:hideMark/>
          </w:tcPr>
          <w:p w14:paraId="292EEDBB" w14:textId="596BF9B3" w:rsidR="005D0CD4" w:rsidRPr="00A90487" w:rsidRDefault="0062055A" w:rsidP="000D46A8">
            <w:pPr>
              <w:spacing w:after="0" w:line="240" w:lineRule="auto"/>
              <w:ind w:left="0" w:firstLine="0"/>
              <w:jc w:val="center"/>
              <w:rPr>
                <w:i/>
                <w:iCs/>
                <w:color w:val="auto"/>
                <w:sz w:val="16"/>
                <w:szCs w:val="16"/>
                <w:lang w:val="ru-RU" w:eastAsia="ru-RU"/>
              </w:rPr>
            </w:pPr>
            <w:r w:rsidRPr="00A90487">
              <w:rPr>
                <w:i/>
                <w:iCs/>
                <w:color w:val="auto"/>
                <w:sz w:val="16"/>
                <w:szCs w:val="16"/>
              </w:rPr>
              <w:t>19</w:t>
            </w:r>
            <w:r w:rsidR="005D0CD4" w:rsidRPr="00A90487">
              <w:rPr>
                <w:i/>
                <w:iCs/>
                <w:color w:val="auto"/>
                <w:sz w:val="16"/>
                <w:szCs w:val="16"/>
              </w:rPr>
              <w:t>,</w:t>
            </w:r>
            <w:r w:rsidRPr="00A90487">
              <w:rPr>
                <w:i/>
                <w:iCs/>
                <w:color w:val="auto"/>
                <w:sz w:val="16"/>
                <w:szCs w:val="16"/>
              </w:rPr>
              <w:t>5</w:t>
            </w:r>
          </w:p>
        </w:tc>
      </w:tr>
      <w:tr w:rsidR="005D0CD4" w:rsidRPr="004A61EA" w14:paraId="4D0939CB" w14:textId="77777777" w:rsidTr="005D0CD4">
        <w:trPr>
          <w:trHeight w:val="20"/>
        </w:trPr>
        <w:tc>
          <w:tcPr>
            <w:tcW w:w="483" w:type="pct"/>
            <w:shd w:val="clear" w:color="auto" w:fill="auto"/>
            <w:noWrap/>
            <w:vAlign w:val="bottom"/>
            <w:hideMark/>
          </w:tcPr>
          <w:p w14:paraId="5556937A" w14:textId="77777777" w:rsidR="005D0CD4" w:rsidRPr="003A2206" w:rsidRDefault="005D0CD4" w:rsidP="000D46A8">
            <w:pPr>
              <w:spacing w:after="0" w:line="240" w:lineRule="auto"/>
              <w:ind w:left="0" w:firstLine="0"/>
              <w:rPr>
                <w:color w:val="auto"/>
                <w:sz w:val="16"/>
                <w:szCs w:val="16"/>
                <w:lang w:val="ru-RU" w:eastAsia="ru-RU"/>
              </w:rPr>
            </w:pPr>
            <w:r w:rsidRPr="003A2206">
              <w:rPr>
                <w:color w:val="auto"/>
                <w:sz w:val="16"/>
                <w:szCs w:val="16"/>
                <w:lang w:val="ru-RU" w:eastAsia="ru-RU"/>
              </w:rPr>
              <w:t>2C1</w:t>
            </w:r>
          </w:p>
        </w:tc>
        <w:tc>
          <w:tcPr>
            <w:tcW w:w="3198" w:type="pct"/>
            <w:shd w:val="clear" w:color="auto" w:fill="auto"/>
            <w:noWrap/>
            <w:vAlign w:val="bottom"/>
            <w:hideMark/>
          </w:tcPr>
          <w:p w14:paraId="75648197" w14:textId="77777777" w:rsidR="005D0CD4" w:rsidRPr="003A2206" w:rsidRDefault="005D0CD4" w:rsidP="000D46A8">
            <w:pPr>
              <w:spacing w:after="0" w:line="240" w:lineRule="auto"/>
              <w:ind w:left="0" w:firstLine="0"/>
              <w:rPr>
                <w:color w:val="auto"/>
                <w:sz w:val="16"/>
                <w:szCs w:val="16"/>
                <w:lang w:val="ru-RU" w:eastAsia="ru-RU"/>
              </w:rPr>
            </w:pPr>
            <w:r w:rsidRPr="003A2206">
              <w:rPr>
                <w:color w:val="auto"/>
                <w:sz w:val="16"/>
                <w:szCs w:val="16"/>
                <w:lang w:val="ru-RU" w:eastAsia="ru-RU"/>
              </w:rPr>
              <w:t>Iron and steel production</w:t>
            </w:r>
          </w:p>
        </w:tc>
        <w:tc>
          <w:tcPr>
            <w:tcW w:w="412" w:type="pct"/>
            <w:shd w:val="clear" w:color="auto" w:fill="auto"/>
            <w:noWrap/>
            <w:vAlign w:val="bottom"/>
            <w:hideMark/>
          </w:tcPr>
          <w:p w14:paraId="2BCC68A1" w14:textId="74A906B1" w:rsidR="005D0CD4" w:rsidRPr="00A90487" w:rsidRDefault="005D0CD4" w:rsidP="000D46A8">
            <w:pPr>
              <w:spacing w:after="0" w:line="240" w:lineRule="auto"/>
              <w:ind w:left="0" w:firstLine="0"/>
              <w:jc w:val="center"/>
              <w:rPr>
                <w:color w:val="auto"/>
                <w:sz w:val="16"/>
                <w:szCs w:val="16"/>
                <w:lang w:val="ru-RU" w:eastAsia="ru-RU"/>
              </w:rPr>
            </w:pPr>
            <w:r w:rsidRPr="00A90487">
              <w:rPr>
                <w:color w:val="auto"/>
                <w:sz w:val="16"/>
                <w:szCs w:val="16"/>
              </w:rPr>
              <w:t>1.8</w:t>
            </w:r>
          </w:p>
        </w:tc>
        <w:tc>
          <w:tcPr>
            <w:tcW w:w="412" w:type="pct"/>
            <w:shd w:val="clear" w:color="auto" w:fill="auto"/>
            <w:noWrap/>
            <w:vAlign w:val="bottom"/>
            <w:hideMark/>
          </w:tcPr>
          <w:p w14:paraId="5BD6BC2F" w14:textId="31CAED3C" w:rsidR="005D0CD4" w:rsidRPr="00A90487" w:rsidRDefault="005D0CD4" w:rsidP="000D46A8">
            <w:pPr>
              <w:spacing w:after="0" w:line="240" w:lineRule="auto"/>
              <w:ind w:left="0" w:firstLine="0"/>
              <w:jc w:val="center"/>
              <w:rPr>
                <w:color w:val="auto"/>
                <w:sz w:val="16"/>
                <w:szCs w:val="16"/>
                <w:lang w:val="ru-RU" w:eastAsia="ru-RU"/>
              </w:rPr>
            </w:pPr>
            <w:r w:rsidRPr="00A90487">
              <w:rPr>
                <w:color w:val="auto"/>
                <w:sz w:val="16"/>
                <w:szCs w:val="16"/>
              </w:rPr>
              <w:t>0,8</w:t>
            </w:r>
          </w:p>
        </w:tc>
        <w:tc>
          <w:tcPr>
            <w:tcW w:w="495" w:type="pct"/>
            <w:shd w:val="clear" w:color="auto" w:fill="auto"/>
            <w:noWrap/>
            <w:vAlign w:val="bottom"/>
            <w:hideMark/>
          </w:tcPr>
          <w:p w14:paraId="57FE2CCB" w14:textId="65EEFD7D" w:rsidR="005D0CD4" w:rsidRPr="00A90487" w:rsidRDefault="005D0CD4" w:rsidP="000D46A8">
            <w:pPr>
              <w:spacing w:after="0" w:line="240" w:lineRule="auto"/>
              <w:ind w:left="0" w:firstLine="0"/>
              <w:jc w:val="center"/>
              <w:rPr>
                <w:i/>
                <w:iCs/>
                <w:color w:val="auto"/>
                <w:sz w:val="16"/>
                <w:szCs w:val="16"/>
                <w:lang w:val="ru-RU" w:eastAsia="ru-RU"/>
              </w:rPr>
            </w:pPr>
            <w:r w:rsidRPr="00A90487">
              <w:rPr>
                <w:i/>
                <w:iCs/>
                <w:color w:val="auto"/>
                <w:sz w:val="16"/>
                <w:szCs w:val="16"/>
              </w:rPr>
              <w:t>6</w:t>
            </w:r>
            <w:r w:rsidR="0062055A" w:rsidRPr="00A90487">
              <w:rPr>
                <w:i/>
                <w:iCs/>
                <w:color w:val="auto"/>
                <w:sz w:val="16"/>
                <w:szCs w:val="16"/>
              </w:rPr>
              <w:t>4</w:t>
            </w:r>
            <w:r w:rsidRPr="00A90487">
              <w:rPr>
                <w:i/>
                <w:iCs/>
                <w:color w:val="auto"/>
                <w:sz w:val="16"/>
                <w:szCs w:val="16"/>
              </w:rPr>
              <w:t>,</w:t>
            </w:r>
            <w:r w:rsidR="0062055A" w:rsidRPr="00A90487">
              <w:rPr>
                <w:i/>
                <w:iCs/>
                <w:color w:val="auto"/>
                <w:sz w:val="16"/>
                <w:szCs w:val="16"/>
              </w:rPr>
              <w:t>0</w:t>
            </w:r>
          </w:p>
        </w:tc>
      </w:tr>
      <w:tr w:rsidR="005D0CD4" w:rsidRPr="004A61EA" w14:paraId="54D09008" w14:textId="77777777" w:rsidTr="005D0CD4">
        <w:trPr>
          <w:trHeight w:val="20"/>
        </w:trPr>
        <w:tc>
          <w:tcPr>
            <w:tcW w:w="483" w:type="pct"/>
            <w:shd w:val="clear" w:color="auto" w:fill="auto"/>
            <w:noWrap/>
            <w:vAlign w:val="bottom"/>
          </w:tcPr>
          <w:p w14:paraId="75FAF69C" w14:textId="2FBE99B9" w:rsidR="005D0CD4" w:rsidRPr="003A2206" w:rsidRDefault="005D0CD4" w:rsidP="000D46A8">
            <w:pPr>
              <w:spacing w:after="0" w:line="240" w:lineRule="auto"/>
              <w:ind w:left="0" w:firstLine="0"/>
              <w:rPr>
                <w:color w:val="auto"/>
                <w:sz w:val="16"/>
                <w:szCs w:val="16"/>
                <w:lang w:val="ru-RU" w:eastAsia="ru-RU"/>
              </w:rPr>
            </w:pPr>
            <w:r>
              <w:rPr>
                <w:color w:val="auto"/>
                <w:sz w:val="16"/>
                <w:szCs w:val="16"/>
                <w:lang w:val="en-US" w:eastAsia="ru-RU"/>
              </w:rPr>
              <w:t>Other</w:t>
            </w:r>
          </w:p>
        </w:tc>
        <w:tc>
          <w:tcPr>
            <w:tcW w:w="3198" w:type="pct"/>
            <w:shd w:val="clear" w:color="auto" w:fill="auto"/>
            <w:noWrap/>
            <w:vAlign w:val="bottom"/>
            <w:hideMark/>
          </w:tcPr>
          <w:p w14:paraId="37D3C505" w14:textId="06174B6A" w:rsidR="005D0CD4" w:rsidRPr="00586128" w:rsidRDefault="005D0CD4" w:rsidP="000D46A8">
            <w:pPr>
              <w:spacing w:after="0" w:line="240" w:lineRule="auto"/>
              <w:ind w:left="0" w:firstLine="0"/>
              <w:rPr>
                <w:color w:val="auto"/>
                <w:sz w:val="16"/>
                <w:szCs w:val="16"/>
                <w:lang w:val="en-US" w:eastAsia="ru-RU"/>
              </w:rPr>
            </w:pPr>
            <w:r>
              <w:rPr>
                <w:color w:val="auto"/>
                <w:sz w:val="16"/>
                <w:szCs w:val="16"/>
                <w:lang w:val="en-US" w:eastAsia="ru-RU"/>
              </w:rPr>
              <w:t>Other categories</w:t>
            </w:r>
          </w:p>
        </w:tc>
        <w:tc>
          <w:tcPr>
            <w:tcW w:w="412" w:type="pct"/>
            <w:shd w:val="clear" w:color="auto" w:fill="auto"/>
            <w:noWrap/>
            <w:vAlign w:val="bottom"/>
            <w:hideMark/>
          </w:tcPr>
          <w:p w14:paraId="523A1E84" w14:textId="2F646E90" w:rsidR="005D0CD4" w:rsidRPr="00A90487" w:rsidRDefault="005D0CD4" w:rsidP="000D46A8">
            <w:pPr>
              <w:spacing w:after="0" w:line="240" w:lineRule="auto"/>
              <w:ind w:left="0" w:firstLine="0"/>
              <w:jc w:val="center"/>
              <w:rPr>
                <w:color w:val="auto"/>
                <w:sz w:val="16"/>
                <w:szCs w:val="16"/>
                <w:lang w:val="ru-RU" w:eastAsia="ru-RU"/>
              </w:rPr>
            </w:pPr>
            <w:r w:rsidRPr="00A90487">
              <w:rPr>
                <w:color w:val="auto"/>
                <w:sz w:val="16"/>
                <w:szCs w:val="16"/>
              </w:rPr>
              <w:t>0.4</w:t>
            </w:r>
          </w:p>
        </w:tc>
        <w:tc>
          <w:tcPr>
            <w:tcW w:w="412" w:type="pct"/>
            <w:shd w:val="clear" w:color="auto" w:fill="auto"/>
            <w:noWrap/>
            <w:vAlign w:val="bottom"/>
            <w:hideMark/>
          </w:tcPr>
          <w:p w14:paraId="1AB195A8" w14:textId="5157FF0B" w:rsidR="005D0CD4" w:rsidRPr="00A90487" w:rsidRDefault="005D0CD4" w:rsidP="000D46A8">
            <w:pPr>
              <w:spacing w:after="0" w:line="240" w:lineRule="auto"/>
              <w:ind w:left="0" w:firstLine="0"/>
              <w:jc w:val="center"/>
              <w:rPr>
                <w:color w:val="auto"/>
                <w:sz w:val="16"/>
                <w:szCs w:val="16"/>
                <w:lang w:val="en-US" w:eastAsia="ru-RU"/>
              </w:rPr>
            </w:pPr>
            <w:r w:rsidRPr="00A90487">
              <w:rPr>
                <w:color w:val="auto"/>
                <w:sz w:val="16"/>
                <w:szCs w:val="16"/>
                <w:lang w:val="en-US" w:eastAsia="ru-RU"/>
              </w:rPr>
              <w:t>0,0</w:t>
            </w:r>
          </w:p>
        </w:tc>
        <w:tc>
          <w:tcPr>
            <w:tcW w:w="495" w:type="pct"/>
            <w:shd w:val="clear" w:color="auto" w:fill="auto"/>
            <w:noWrap/>
            <w:vAlign w:val="bottom"/>
            <w:hideMark/>
          </w:tcPr>
          <w:p w14:paraId="29C7107F" w14:textId="21504540" w:rsidR="005D0CD4" w:rsidRPr="00A90487" w:rsidRDefault="005D0CD4" w:rsidP="000D46A8">
            <w:pPr>
              <w:spacing w:after="0" w:line="240" w:lineRule="auto"/>
              <w:ind w:left="0" w:firstLine="0"/>
              <w:jc w:val="center"/>
              <w:rPr>
                <w:i/>
                <w:iCs/>
                <w:color w:val="auto"/>
                <w:sz w:val="16"/>
                <w:szCs w:val="16"/>
                <w:lang w:val="ru-RU" w:eastAsia="ru-RU"/>
              </w:rPr>
            </w:pPr>
            <w:r w:rsidRPr="00A90487">
              <w:rPr>
                <w:i/>
                <w:iCs/>
                <w:color w:val="auto"/>
                <w:sz w:val="16"/>
                <w:szCs w:val="16"/>
              </w:rPr>
              <w:t>0</w:t>
            </w:r>
          </w:p>
        </w:tc>
      </w:tr>
      <w:tr w:rsidR="005D0CD4" w:rsidRPr="004A61EA" w14:paraId="67F983B0" w14:textId="77777777" w:rsidTr="005D0CD4">
        <w:trPr>
          <w:trHeight w:val="20"/>
        </w:trPr>
        <w:tc>
          <w:tcPr>
            <w:tcW w:w="483" w:type="pct"/>
            <w:shd w:val="clear" w:color="auto" w:fill="auto"/>
            <w:noWrap/>
            <w:vAlign w:val="bottom"/>
          </w:tcPr>
          <w:p w14:paraId="60327013" w14:textId="77777777" w:rsidR="005D0CD4" w:rsidRPr="003A2206" w:rsidRDefault="005D0CD4" w:rsidP="000D46A8">
            <w:pPr>
              <w:spacing w:after="0" w:line="240" w:lineRule="auto"/>
              <w:ind w:left="0" w:firstLine="0"/>
              <w:rPr>
                <w:color w:val="auto"/>
                <w:sz w:val="16"/>
                <w:szCs w:val="16"/>
                <w:lang w:val="ru-RU" w:eastAsia="ru-RU"/>
              </w:rPr>
            </w:pPr>
          </w:p>
        </w:tc>
        <w:tc>
          <w:tcPr>
            <w:tcW w:w="3198" w:type="pct"/>
            <w:shd w:val="clear" w:color="auto" w:fill="auto"/>
            <w:noWrap/>
            <w:vAlign w:val="bottom"/>
            <w:hideMark/>
          </w:tcPr>
          <w:p w14:paraId="0A027BB2" w14:textId="77777777" w:rsidR="005D0CD4" w:rsidRPr="00586128" w:rsidRDefault="005D0CD4" w:rsidP="000D46A8">
            <w:pPr>
              <w:spacing w:after="0" w:line="240" w:lineRule="auto"/>
              <w:ind w:left="0" w:firstLine="0"/>
              <w:rPr>
                <w:color w:val="auto"/>
                <w:sz w:val="16"/>
                <w:szCs w:val="16"/>
                <w:lang w:val="en-US" w:eastAsia="ru-RU"/>
              </w:rPr>
            </w:pPr>
            <w:r w:rsidRPr="003A2206">
              <w:rPr>
                <w:color w:val="auto"/>
                <w:sz w:val="16"/>
                <w:szCs w:val="16"/>
                <w:lang w:val="ru-RU" w:eastAsia="ru-RU"/>
              </w:rPr>
              <w:t> </w:t>
            </w:r>
            <w:r>
              <w:rPr>
                <w:color w:val="auto"/>
                <w:sz w:val="16"/>
                <w:szCs w:val="16"/>
                <w:lang w:val="en-US" w:eastAsia="ru-RU"/>
              </w:rPr>
              <w:t>Total</w:t>
            </w:r>
          </w:p>
        </w:tc>
        <w:tc>
          <w:tcPr>
            <w:tcW w:w="412" w:type="pct"/>
            <w:shd w:val="clear" w:color="auto" w:fill="auto"/>
            <w:noWrap/>
            <w:vAlign w:val="bottom"/>
            <w:hideMark/>
          </w:tcPr>
          <w:p w14:paraId="1C5019A2" w14:textId="0029DBA5" w:rsidR="005D0CD4" w:rsidRPr="00A90487" w:rsidRDefault="005D0CD4" w:rsidP="000D46A8">
            <w:pPr>
              <w:spacing w:after="0" w:line="240" w:lineRule="auto"/>
              <w:ind w:left="0" w:firstLine="0"/>
              <w:jc w:val="center"/>
              <w:rPr>
                <w:b/>
                <w:bCs/>
                <w:color w:val="auto"/>
                <w:sz w:val="16"/>
                <w:szCs w:val="16"/>
                <w:lang w:val="ru-RU" w:eastAsia="ru-RU"/>
              </w:rPr>
            </w:pPr>
            <w:r w:rsidRPr="00A90487">
              <w:rPr>
                <w:color w:val="auto"/>
                <w:sz w:val="16"/>
                <w:szCs w:val="16"/>
              </w:rPr>
              <w:t>10.2</w:t>
            </w:r>
          </w:p>
        </w:tc>
        <w:tc>
          <w:tcPr>
            <w:tcW w:w="412" w:type="pct"/>
            <w:shd w:val="clear" w:color="auto" w:fill="auto"/>
            <w:noWrap/>
            <w:vAlign w:val="bottom"/>
            <w:hideMark/>
          </w:tcPr>
          <w:p w14:paraId="47F417A5" w14:textId="16A69112" w:rsidR="005D0CD4" w:rsidRPr="00A90487" w:rsidRDefault="005D0CD4" w:rsidP="000D46A8">
            <w:pPr>
              <w:spacing w:after="0" w:line="240" w:lineRule="auto"/>
              <w:ind w:left="0" w:firstLine="0"/>
              <w:jc w:val="center"/>
              <w:rPr>
                <w:bCs/>
                <w:color w:val="auto"/>
                <w:sz w:val="16"/>
                <w:szCs w:val="16"/>
                <w:lang w:val="ru-RU" w:eastAsia="ru-RU"/>
              </w:rPr>
            </w:pPr>
            <w:r w:rsidRPr="00A90487">
              <w:rPr>
                <w:bCs/>
                <w:color w:val="auto"/>
                <w:sz w:val="16"/>
                <w:szCs w:val="16"/>
              </w:rPr>
              <w:t>1,2</w:t>
            </w:r>
          </w:p>
        </w:tc>
        <w:tc>
          <w:tcPr>
            <w:tcW w:w="495" w:type="pct"/>
            <w:shd w:val="clear" w:color="auto" w:fill="auto"/>
            <w:noWrap/>
            <w:vAlign w:val="bottom"/>
            <w:hideMark/>
          </w:tcPr>
          <w:p w14:paraId="7A3BECD4" w14:textId="77777777" w:rsidR="005D0CD4" w:rsidRPr="00A90487" w:rsidRDefault="005D0CD4" w:rsidP="000D46A8">
            <w:pPr>
              <w:spacing w:after="0" w:line="240" w:lineRule="auto"/>
              <w:ind w:left="0" w:firstLine="0"/>
              <w:jc w:val="center"/>
              <w:rPr>
                <w:i/>
                <w:iCs/>
                <w:color w:val="auto"/>
                <w:sz w:val="16"/>
                <w:szCs w:val="16"/>
                <w:lang w:val="ru-RU" w:eastAsia="ru-RU"/>
              </w:rPr>
            </w:pPr>
            <w:r w:rsidRPr="00A90487">
              <w:rPr>
                <w:i/>
                <w:iCs/>
                <w:color w:val="auto"/>
                <w:sz w:val="16"/>
                <w:szCs w:val="16"/>
                <w:lang w:val="ru-RU" w:eastAsia="ru-RU"/>
              </w:rPr>
              <w:t>100,0</w:t>
            </w:r>
          </w:p>
        </w:tc>
      </w:tr>
    </w:tbl>
    <w:tbl>
      <w:tblPr>
        <w:tblStyle w:val="Tabelgril"/>
        <w:tblW w:w="0" w:type="auto"/>
        <w:tblInd w:w="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16"/>
      </w:tblGrid>
      <w:tr w:rsidR="00AC5003" w:rsidRPr="00DA6F54" w14:paraId="64FD003C" w14:textId="77777777" w:rsidTr="004A61EA">
        <w:tc>
          <w:tcPr>
            <w:tcW w:w="9516" w:type="dxa"/>
          </w:tcPr>
          <w:p w14:paraId="6A3DEEBF" w14:textId="2EEC4651" w:rsidR="00AC5003" w:rsidRPr="00DA6F54" w:rsidRDefault="00AC5003" w:rsidP="00AC5003">
            <w:pPr>
              <w:ind w:left="0" w:firstLine="0"/>
              <w:jc w:val="center"/>
            </w:pPr>
          </w:p>
        </w:tc>
      </w:tr>
      <w:tr w:rsidR="00AC5003" w:rsidRPr="00DA6F54" w14:paraId="43C01898" w14:textId="77777777" w:rsidTr="0062055A">
        <w:tc>
          <w:tcPr>
            <w:tcW w:w="9516" w:type="dxa"/>
          </w:tcPr>
          <w:p w14:paraId="5C107D81" w14:textId="77777777" w:rsidR="000D46A8" w:rsidRDefault="000D46A8" w:rsidP="00EE315E">
            <w:pPr>
              <w:spacing w:after="0" w:line="240" w:lineRule="auto"/>
              <w:jc w:val="center"/>
              <w:rPr>
                <w:b/>
              </w:rPr>
            </w:pPr>
          </w:p>
          <w:p w14:paraId="78D5B8CC" w14:textId="1C54B4E9" w:rsidR="000D46A8" w:rsidRDefault="0062055A" w:rsidP="00EE315E">
            <w:pPr>
              <w:spacing w:after="0" w:line="240" w:lineRule="auto"/>
              <w:jc w:val="center"/>
              <w:rPr>
                <w:b/>
              </w:rPr>
            </w:pPr>
            <w:r>
              <w:rPr>
                <w:noProof/>
                <w:lang w:val="en-US" w:eastAsia="ja-JP"/>
              </w:rPr>
              <w:drawing>
                <wp:inline distT="0" distB="0" distL="0" distR="0" wp14:anchorId="78AD1C44" wp14:editId="060FECDE">
                  <wp:extent cx="5452534" cy="2087034"/>
                  <wp:effectExtent l="0" t="0" r="15240" b="8890"/>
                  <wp:docPr id="1694114788" name="Диаграмма 1694114788">
                    <a:extLst xmlns:a="http://schemas.openxmlformats.org/drawingml/2006/main">
                      <a:ext uri="{FF2B5EF4-FFF2-40B4-BE49-F238E27FC236}">
                        <a16:creationId xmlns:a16="http://schemas.microsoft.com/office/drawing/2014/main" id="{00000000-0008-0000-3B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3"/>
                    </a:graphicData>
                  </a:graphic>
                </wp:inline>
              </w:drawing>
            </w:r>
          </w:p>
          <w:p w14:paraId="58FED862" w14:textId="67BDE55C" w:rsidR="00AC5003" w:rsidRPr="00DA6F54" w:rsidRDefault="00AC5003" w:rsidP="00EE315E">
            <w:pPr>
              <w:spacing w:after="0" w:line="240" w:lineRule="auto"/>
              <w:jc w:val="center"/>
              <w:rPr>
                <w:b/>
                <w:bCs/>
              </w:rPr>
            </w:pPr>
            <w:r w:rsidRPr="00FB2A38">
              <w:rPr>
                <w:b/>
              </w:rPr>
              <w:t>Figure 2.50.</w:t>
            </w:r>
            <w:r w:rsidRPr="00FB2A38">
              <w:rPr>
                <w:bCs/>
              </w:rPr>
              <w:t xml:space="preserve"> Trends in PCB emissions in 1990-20</w:t>
            </w:r>
            <w:r w:rsidR="00EE315E" w:rsidRPr="00FB2A38">
              <w:rPr>
                <w:bCs/>
              </w:rPr>
              <w:t>2</w:t>
            </w:r>
            <w:r w:rsidR="0062055A">
              <w:rPr>
                <w:bCs/>
              </w:rPr>
              <w:t>3</w:t>
            </w:r>
            <w:r w:rsidRPr="00FB2A38">
              <w:rPr>
                <w:bCs/>
              </w:rPr>
              <w:t>, by categories, kg</w:t>
            </w:r>
          </w:p>
        </w:tc>
      </w:tr>
    </w:tbl>
    <w:p w14:paraId="3B7C55C3" w14:textId="77777777" w:rsidR="00AC5003" w:rsidRPr="00DA6F54" w:rsidRDefault="00AC5003" w:rsidP="00AC5003">
      <w:pPr>
        <w:spacing w:after="0"/>
      </w:pPr>
    </w:p>
    <w:p w14:paraId="2BF2EBD0" w14:textId="77777777" w:rsidR="000207FB" w:rsidRDefault="000207FB" w:rsidP="00AC5003">
      <w:pPr>
        <w:autoSpaceDE w:val="0"/>
        <w:autoSpaceDN w:val="0"/>
        <w:adjustRightInd w:val="0"/>
        <w:spacing w:after="0" w:line="240" w:lineRule="auto"/>
        <w:ind w:left="11" w:hanging="11"/>
        <w:contextualSpacing/>
        <w:jc w:val="both"/>
        <w:rPr>
          <w:bCs/>
          <w:color w:val="auto"/>
        </w:rPr>
      </w:pPr>
    </w:p>
    <w:p w14:paraId="214D5977" w14:textId="6DA36C05" w:rsidR="00AC5003" w:rsidRPr="00434E2A" w:rsidRDefault="00AC5003" w:rsidP="00AC5003">
      <w:pPr>
        <w:autoSpaceDE w:val="0"/>
        <w:autoSpaceDN w:val="0"/>
        <w:adjustRightInd w:val="0"/>
        <w:spacing w:after="0" w:line="240" w:lineRule="auto"/>
        <w:ind w:left="11" w:hanging="11"/>
        <w:contextualSpacing/>
        <w:jc w:val="both"/>
        <w:rPr>
          <w:bCs/>
          <w:color w:val="auto"/>
        </w:rPr>
      </w:pPr>
      <w:r w:rsidRPr="00434E2A">
        <w:rPr>
          <w:bCs/>
          <w:color w:val="auto"/>
        </w:rPr>
        <w:t>The structure of category contributions to total emissions in 1990 and 20</w:t>
      </w:r>
      <w:r w:rsidR="00EE315E">
        <w:rPr>
          <w:bCs/>
          <w:color w:val="auto"/>
        </w:rPr>
        <w:t>2</w:t>
      </w:r>
      <w:r w:rsidR="0062055A">
        <w:rPr>
          <w:bCs/>
          <w:color w:val="auto"/>
        </w:rPr>
        <w:t>3</w:t>
      </w:r>
      <w:r w:rsidRPr="00434E2A">
        <w:rPr>
          <w:bCs/>
          <w:color w:val="auto"/>
        </w:rPr>
        <w:t xml:space="preserve"> has changed significantly:</w:t>
      </w:r>
    </w:p>
    <w:p w14:paraId="2F6DE7F9" w14:textId="51E63FCF" w:rsidR="00AC5003" w:rsidRPr="00434E2A" w:rsidRDefault="00AC5003" w:rsidP="00B43E92">
      <w:pPr>
        <w:pStyle w:val="Listparagraf"/>
        <w:numPr>
          <w:ilvl w:val="0"/>
          <w:numId w:val="10"/>
        </w:numPr>
        <w:tabs>
          <w:tab w:val="left" w:pos="284"/>
        </w:tabs>
        <w:autoSpaceDE w:val="0"/>
        <w:autoSpaceDN w:val="0"/>
        <w:adjustRightInd w:val="0"/>
        <w:spacing w:after="120" w:line="240" w:lineRule="auto"/>
        <w:ind w:left="0" w:firstLine="0"/>
        <w:jc w:val="both"/>
        <w:rPr>
          <w:bCs/>
        </w:rPr>
      </w:pPr>
      <w:r w:rsidRPr="00434E2A">
        <w:rPr>
          <w:bCs/>
          <w:i/>
        </w:rPr>
        <w:t>1.A.4.b.i Residential: Stationary</w:t>
      </w:r>
      <w:r w:rsidRPr="00434E2A">
        <w:rPr>
          <w:bCs/>
        </w:rPr>
        <w:t xml:space="preserve"> category decreased from </w:t>
      </w:r>
      <w:r>
        <w:rPr>
          <w:bCs/>
        </w:rPr>
        <w:t>58</w:t>
      </w:r>
      <w:r w:rsidRPr="00434E2A">
        <w:rPr>
          <w:bCs/>
        </w:rPr>
        <w:t xml:space="preserve">% to </w:t>
      </w:r>
      <w:r w:rsidR="00BF4B6E">
        <w:rPr>
          <w:bCs/>
        </w:rPr>
        <w:t>2</w:t>
      </w:r>
      <w:r w:rsidR="0062055A">
        <w:rPr>
          <w:bCs/>
        </w:rPr>
        <w:t>0</w:t>
      </w:r>
      <w:r w:rsidRPr="00434E2A">
        <w:rPr>
          <w:bCs/>
        </w:rPr>
        <w:t>%,</w:t>
      </w:r>
    </w:p>
    <w:p w14:paraId="266908B6" w14:textId="41B8FD0B" w:rsidR="00AC5003" w:rsidRPr="00434E2A" w:rsidRDefault="00AC5003" w:rsidP="00B43E92">
      <w:pPr>
        <w:pStyle w:val="Listparagraf"/>
        <w:numPr>
          <w:ilvl w:val="0"/>
          <w:numId w:val="10"/>
        </w:numPr>
        <w:tabs>
          <w:tab w:val="left" w:pos="284"/>
        </w:tabs>
        <w:autoSpaceDE w:val="0"/>
        <w:autoSpaceDN w:val="0"/>
        <w:adjustRightInd w:val="0"/>
        <w:spacing w:after="120" w:line="240" w:lineRule="auto"/>
        <w:ind w:left="0" w:firstLine="0"/>
        <w:jc w:val="both"/>
        <w:rPr>
          <w:bCs/>
        </w:rPr>
      </w:pPr>
      <w:r w:rsidRPr="00434E2A">
        <w:rPr>
          <w:bCs/>
          <w:i/>
        </w:rPr>
        <w:t>1.A.4.a.i Commercial/institutional: Stationary</w:t>
      </w:r>
      <w:r w:rsidRPr="00434E2A">
        <w:rPr>
          <w:bCs/>
        </w:rPr>
        <w:t xml:space="preserve"> decreased from </w:t>
      </w:r>
      <w:r>
        <w:rPr>
          <w:bCs/>
        </w:rPr>
        <w:t>20</w:t>
      </w:r>
      <w:r w:rsidRPr="00434E2A">
        <w:rPr>
          <w:bCs/>
        </w:rPr>
        <w:t xml:space="preserve">% to </w:t>
      </w:r>
      <w:r w:rsidR="00BF4B6E">
        <w:rPr>
          <w:bCs/>
        </w:rPr>
        <w:t>9</w:t>
      </w:r>
      <w:r w:rsidRPr="00434E2A">
        <w:rPr>
          <w:bCs/>
        </w:rPr>
        <w:t>%,</w:t>
      </w:r>
    </w:p>
    <w:p w14:paraId="267FEC03" w14:textId="6D31BD2C" w:rsidR="00AC5003" w:rsidRPr="00434E2A" w:rsidRDefault="00AC5003" w:rsidP="00B43E92">
      <w:pPr>
        <w:pStyle w:val="Listparagraf"/>
        <w:numPr>
          <w:ilvl w:val="0"/>
          <w:numId w:val="10"/>
        </w:numPr>
        <w:tabs>
          <w:tab w:val="left" w:pos="284"/>
        </w:tabs>
        <w:autoSpaceDE w:val="0"/>
        <w:autoSpaceDN w:val="0"/>
        <w:adjustRightInd w:val="0"/>
        <w:spacing w:after="120" w:line="240" w:lineRule="auto"/>
        <w:ind w:left="0" w:firstLine="0"/>
        <w:jc w:val="both"/>
        <w:rPr>
          <w:bCs/>
        </w:rPr>
      </w:pPr>
      <w:r w:rsidRPr="00434E2A">
        <w:rPr>
          <w:bCs/>
          <w:i/>
        </w:rPr>
        <w:t>2.C.1 Iron and steel production</w:t>
      </w:r>
      <w:r w:rsidR="00FD7B0E" w:rsidRPr="00FD7B0E">
        <w:rPr>
          <w:bCs/>
        </w:rPr>
        <w:t xml:space="preserve"> </w:t>
      </w:r>
      <w:r w:rsidR="00FD7B0E">
        <w:rPr>
          <w:bCs/>
        </w:rPr>
        <w:t xml:space="preserve">decreased from </w:t>
      </w:r>
      <w:r w:rsidR="00FA70A3">
        <w:rPr>
          <w:bCs/>
        </w:rPr>
        <w:t>1</w:t>
      </w:r>
      <w:r w:rsidR="0025587C">
        <w:rPr>
          <w:bCs/>
        </w:rPr>
        <w:t>,</w:t>
      </w:r>
      <w:r w:rsidR="00FA70A3">
        <w:rPr>
          <w:bCs/>
        </w:rPr>
        <w:t>8</w:t>
      </w:r>
      <w:r w:rsidR="00FD7B0E">
        <w:rPr>
          <w:bCs/>
        </w:rPr>
        <w:t xml:space="preserve"> to </w:t>
      </w:r>
      <w:r w:rsidR="00BF4B6E">
        <w:rPr>
          <w:bCs/>
        </w:rPr>
        <w:t>0</w:t>
      </w:r>
      <w:r w:rsidR="0025587C">
        <w:rPr>
          <w:bCs/>
        </w:rPr>
        <w:t>,</w:t>
      </w:r>
      <w:r w:rsidR="007F0349">
        <w:rPr>
          <w:bCs/>
        </w:rPr>
        <w:t>7</w:t>
      </w:r>
      <w:r w:rsidR="00FD7B0E">
        <w:rPr>
          <w:bCs/>
        </w:rPr>
        <w:t xml:space="preserve"> kg, but </w:t>
      </w:r>
      <w:r w:rsidR="00FD7B0E" w:rsidRPr="00434E2A">
        <w:rPr>
          <w:bCs/>
        </w:rPr>
        <w:t xml:space="preserve">the share </w:t>
      </w:r>
      <w:r w:rsidR="00FD7B0E">
        <w:rPr>
          <w:bCs/>
        </w:rPr>
        <w:t xml:space="preserve">in total sum </w:t>
      </w:r>
      <w:r w:rsidRPr="00434E2A">
        <w:rPr>
          <w:bCs/>
        </w:rPr>
        <w:t>increased from 1</w:t>
      </w:r>
      <w:r>
        <w:rPr>
          <w:bCs/>
        </w:rPr>
        <w:t>7</w:t>
      </w:r>
      <w:r w:rsidRPr="00434E2A">
        <w:rPr>
          <w:bCs/>
        </w:rPr>
        <w:t xml:space="preserve">% to </w:t>
      </w:r>
      <w:r w:rsidR="00FA70A3">
        <w:rPr>
          <w:bCs/>
        </w:rPr>
        <w:t>6</w:t>
      </w:r>
      <w:r w:rsidR="0062055A">
        <w:rPr>
          <w:bCs/>
        </w:rPr>
        <w:t>4</w:t>
      </w:r>
      <w:r w:rsidRPr="00434E2A">
        <w:rPr>
          <w:bCs/>
        </w:rPr>
        <w:t>%</w:t>
      </w:r>
      <w:r>
        <w:rPr>
          <w:bCs/>
        </w:rPr>
        <w:t>,</w:t>
      </w:r>
    </w:p>
    <w:p w14:paraId="148DE3EB" w14:textId="31330357" w:rsidR="00AC5003" w:rsidRPr="00434E2A" w:rsidRDefault="00AC5003" w:rsidP="00B43E92">
      <w:pPr>
        <w:pStyle w:val="Listparagraf"/>
        <w:numPr>
          <w:ilvl w:val="0"/>
          <w:numId w:val="10"/>
        </w:numPr>
        <w:tabs>
          <w:tab w:val="left" w:pos="284"/>
        </w:tabs>
        <w:autoSpaceDE w:val="0"/>
        <w:autoSpaceDN w:val="0"/>
        <w:adjustRightInd w:val="0"/>
        <w:spacing w:after="120" w:line="240" w:lineRule="auto"/>
        <w:ind w:left="0" w:firstLine="0"/>
        <w:jc w:val="both"/>
        <w:rPr>
          <w:bCs/>
        </w:rPr>
      </w:pPr>
      <w:r w:rsidRPr="00F0068E">
        <w:rPr>
          <w:bCs/>
        </w:rPr>
        <w:t xml:space="preserve">all </w:t>
      </w:r>
      <w:r w:rsidRPr="00F0068E">
        <w:rPr>
          <w:bCs/>
          <w:i/>
        </w:rPr>
        <w:t xml:space="preserve">Other </w:t>
      </w:r>
      <w:r w:rsidRPr="00F0068E">
        <w:rPr>
          <w:bCs/>
        </w:rPr>
        <w:t xml:space="preserve">categories remains from </w:t>
      </w:r>
      <w:r w:rsidR="00FA70A3">
        <w:rPr>
          <w:bCs/>
        </w:rPr>
        <w:t>4</w:t>
      </w:r>
      <w:r w:rsidRPr="00F0068E">
        <w:rPr>
          <w:bCs/>
        </w:rPr>
        <w:t xml:space="preserve">% </w:t>
      </w:r>
      <w:r w:rsidR="00BF4B6E">
        <w:rPr>
          <w:bCs/>
        </w:rPr>
        <w:t>to</w:t>
      </w:r>
      <w:r w:rsidRPr="00F0068E">
        <w:rPr>
          <w:bCs/>
        </w:rPr>
        <w:t xml:space="preserve"> </w:t>
      </w:r>
      <w:r w:rsidR="00BF4B6E">
        <w:rPr>
          <w:bCs/>
        </w:rPr>
        <w:t>0</w:t>
      </w:r>
      <w:r w:rsidRPr="00F0068E">
        <w:rPr>
          <w:bCs/>
        </w:rPr>
        <w:t>%</w:t>
      </w:r>
      <w:r>
        <w:rPr>
          <w:bCs/>
        </w:rPr>
        <w:t xml:space="preserve"> </w:t>
      </w:r>
      <w:r w:rsidRPr="00434E2A">
        <w:rPr>
          <w:bCs/>
        </w:rPr>
        <w:t>(1990/20</w:t>
      </w:r>
      <w:r w:rsidR="00FA70A3">
        <w:rPr>
          <w:bCs/>
        </w:rPr>
        <w:t>2</w:t>
      </w:r>
      <w:r w:rsidR="0062055A">
        <w:rPr>
          <w:bCs/>
        </w:rPr>
        <w:t>3</w:t>
      </w:r>
      <w:r w:rsidRPr="00434E2A">
        <w:rPr>
          <w:bCs/>
        </w:rPr>
        <w:t>), (Figure 2.51).</w:t>
      </w:r>
    </w:p>
    <w:tbl>
      <w:tblPr>
        <w:tblStyle w:val="Tabelgril"/>
        <w:tblW w:w="0" w:type="auto"/>
        <w:tblInd w:w="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84"/>
        <w:gridCol w:w="4632"/>
      </w:tblGrid>
      <w:tr w:rsidR="00AC5003" w:rsidRPr="00DA6F54" w14:paraId="5AD49415" w14:textId="77777777" w:rsidTr="000D46A8">
        <w:tc>
          <w:tcPr>
            <w:tcW w:w="4884" w:type="dxa"/>
          </w:tcPr>
          <w:p w14:paraId="226D6406" w14:textId="39526BB7" w:rsidR="00AC5003" w:rsidRPr="00DA6F54" w:rsidRDefault="00AC5003" w:rsidP="00AC5003">
            <w:pPr>
              <w:autoSpaceDE w:val="0"/>
              <w:autoSpaceDN w:val="0"/>
              <w:adjustRightInd w:val="0"/>
              <w:spacing w:after="120" w:line="240" w:lineRule="auto"/>
              <w:ind w:left="0" w:firstLine="0"/>
              <w:jc w:val="center"/>
              <w:rPr>
                <w:bCs/>
              </w:rPr>
            </w:pPr>
          </w:p>
        </w:tc>
        <w:tc>
          <w:tcPr>
            <w:tcW w:w="4632" w:type="dxa"/>
          </w:tcPr>
          <w:p w14:paraId="59A2EFC1" w14:textId="29FB209A" w:rsidR="00AC5003" w:rsidRPr="00DA6F54" w:rsidRDefault="00AC5003" w:rsidP="00AC5003">
            <w:pPr>
              <w:autoSpaceDE w:val="0"/>
              <w:autoSpaceDN w:val="0"/>
              <w:adjustRightInd w:val="0"/>
              <w:spacing w:after="120" w:line="240" w:lineRule="auto"/>
              <w:ind w:left="0" w:firstLine="0"/>
              <w:jc w:val="both"/>
              <w:rPr>
                <w:bCs/>
              </w:rPr>
            </w:pPr>
          </w:p>
        </w:tc>
      </w:tr>
      <w:tr w:rsidR="00C45D36" w:rsidRPr="00DA6F54" w14:paraId="1C64A1DA" w14:textId="77777777" w:rsidTr="004A61EA">
        <w:tc>
          <w:tcPr>
            <w:tcW w:w="9516" w:type="dxa"/>
            <w:gridSpan w:val="2"/>
          </w:tcPr>
          <w:tbl>
            <w:tblPr>
              <w:tblStyle w:val="Tabelgril"/>
              <w:tblW w:w="0" w:type="auto"/>
              <w:tblLook w:val="04A0" w:firstRow="1" w:lastRow="0" w:firstColumn="1" w:lastColumn="0" w:noHBand="0" w:noVBand="1"/>
            </w:tblPr>
            <w:tblGrid>
              <w:gridCol w:w="4776"/>
              <w:gridCol w:w="4514"/>
            </w:tblGrid>
            <w:tr w:rsidR="000D46A8" w14:paraId="73DE37FC" w14:textId="77777777" w:rsidTr="0062055A">
              <w:tc>
                <w:tcPr>
                  <w:tcW w:w="4776" w:type="dxa"/>
                </w:tcPr>
                <w:p w14:paraId="0134BFD3" w14:textId="49F50E6B" w:rsidR="000D46A8" w:rsidRDefault="0062055A" w:rsidP="00FA70A3">
                  <w:pPr>
                    <w:pStyle w:val="Default"/>
                    <w:spacing w:after="200" w:line="276" w:lineRule="auto"/>
                    <w:jc w:val="center"/>
                    <w:rPr>
                      <w:rFonts w:ascii="Times New Roman" w:hAnsi="Times New Roman" w:cs="Times New Roman"/>
                      <w:b/>
                      <w:bCs/>
                      <w:lang w:val="en-GB"/>
                    </w:rPr>
                  </w:pPr>
                  <w:r>
                    <w:rPr>
                      <w:noProof/>
                      <w:lang w:eastAsia="ja-JP"/>
                    </w:rPr>
                    <w:drawing>
                      <wp:inline distT="0" distB="0" distL="0" distR="0" wp14:anchorId="5936F8A2" wp14:editId="16980D9A">
                        <wp:extent cx="2889885" cy="2273300"/>
                        <wp:effectExtent l="0" t="0" r="5715" b="12700"/>
                        <wp:docPr id="1694114790" name="Диаграмма 1694114790">
                          <a:extLst xmlns:a="http://schemas.openxmlformats.org/drawingml/2006/main">
                            <a:ext uri="{FF2B5EF4-FFF2-40B4-BE49-F238E27FC236}">
                              <a16:creationId xmlns:a16="http://schemas.microsoft.com/office/drawing/2014/main" id="{00000000-0008-0000-3B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4"/>
                          </a:graphicData>
                        </a:graphic>
                      </wp:inline>
                    </w:drawing>
                  </w:r>
                </w:p>
              </w:tc>
              <w:tc>
                <w:tcPr>
                  <w:tcW w:w="4514" w:type="dxa"/>
                </w:tcPr>
                <w:p w14:paraId="5FAFBC78" w14:textId="778DDDE6" w:rsidR="000D46A8" w:rsidRDefault="0062055A" w:rsidP="00FA70A3">
                  <w:pPr>
                    <w:pStyle w:val="Default"/>
                    <w:spacing w:after="200" w:line="276" w:lineRule="auto"/>
                    <w:jc w:val="center"/>
                    <w:rPr>
                      <w:rFonts w:ascii="Times New Roman" w:hAnsi="Times New Roman" w:cs="Times New Roman"/>
                      <w:b/>
                      <w:bCs/>
                      <w:lang w:val="en-GB"/>
                    </w:rPr>
                  </w:pPr>
                  <w:r>
                    <w:rPr>
                      <w:noProof/>
                      <w:lang w:eastAsia="ja-JP"/>
                    </w:rPr>
                    <w:drawing>
                      <wp:inline distT="0" distB="0" distL="0" distR="0" wp14:anchorId="1886C495" wp14:editId="1DFF9CD2">
                        <wp:extent cx="2573866" cy="2273300"/>
                        <wp:effectExtent l="0" t="0" r="17145" b="12700"/>
                        <wp:docPr id="1694114789" name="Диаграмма 1694114789">
                          <a:extLst xmlns:a="http://schemas.openxmlformats.org/drawingml/2006/main">
                            <a:ext uri="{FF2B5EF4-FFF2-40B4-BE49-F238E27FC236}">
                              <a16:creationId xmlns:a16="http://schemas.microsoft.com/office/drawing/2014/main" id="{00000000-0008-0000-3B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5"/>
                          </a:graphicData>
                        </a:graphic>
                      </wp:inline>
                    </w:drawing>
                  </w:r>
                </w:p>
              </w:tc>
            </w:tr>
          </w:tbl>
          <w:p w14:paraId="208CF615" w14:textId="77777777" w:rsidR="000D46A8" w:rsidRDefault="000D46A8" w:rsidP="00FA70A3">
            <w:pPr>
              <w:pStyle w:val="Default"/>
              <w:spacing w:after="200" w:line="276" w:lineRule="auto"/>
              <w:jc w:val="center"/>
              <w:rPr>
                <w:rFonts w:ascii="Times New Roman" w:hAnsi="Times New Roman" w:cs="Times New Roman"/>
                <w:b/>
                <w:bCs/>
                <w:lang w:val="en-GB"/>
              </w:rPr>
            </w:pPr>
          </w:p>
          <w:p w14:paraId="1B18AAFE" w14:textId="4FBAB2CE" w:rsidR="00C20A7E" w:rsidRPr="00DA6F54" w:rsidRDefault="00C45D36" w:rsidP="00FA70A3">
            <w:pPr>
              <w:pStyle w:val="Default"/>
              <w:spacing w:after="200" w:line="276" w:lineRule="auto"/>
              <w:jc w:val="center"/>
            </w:pPr>
            <w:r w:rsidRPr="00DA6F54">
              <w:rPr>
                <w:rFonts w:ascii="Times New Roman" w:hAnsi="Times New Roman" w:cs="Times New Roman"/>
                <w:b/>
                <w:bCs/>
                <w:lang w:val="en-GB"/>
              </w:rPr>
              <w:t xml:space="preserve">Figure 2.51. </w:t>
            </w:r>
            <w:r w:rsidRPr="00DA6F54">
              <w:rPr>
                <w:rFonts w:ascii="Times New Roman" w:hAnsi="Times New Roman" w:cs="Times New Roman"/>
                <w:lang w:val="en-GB"/>
              </w:rPr>
              <w:t>PCB emissions by sectors in 1990 and 20</w:t>
            </w:r>
            <w:r w:rsidR="00FA70A3">
              <w:rPr>
                <w:rFonts w:ascii="Times New Roman" w:hAnsi="Times New Roman" w:cs="Times New Roman"/>
                <w:lang w:val="en-GB"/>
              </w:rPr>
              <w:t>2</w:t>
            </w:r>
            <w:r w:rsidR="007F0349">
              <w:rPr>
                <w:rFonts w:ascii="Times New Roman" w:hAnsi="Times New Roman" w:cs="Times New Roman"/>
                <w:lang w:val="en-GB"/>
              </w:rPr>
              <w:t>3</w:t>
            </w:r>
            <w:r w:rsidR="00CC296B">
              <w:rPr>
                <w:rFonts w:ascii="Times New Roman" w:hAnsi="Times New Roman" w:cs="Times New Roman"/>
                <w:lang w:val="en-GB"/>
              </w:rPr>
              <w:t>, kg and %</w:t>
            </w:r>
          </w:p>
        </w:tc>
      </w:tr>
    </w:tbl>
    <w:p w14:paraId="6AE56D9F" w14:textId="77777777" w:rsidR="00914BBA" w:rsidRPr="009B3228" w:rsidRDefault="00914BBA" w:rsidP="00002940">
      <w:pPr>
        <w:pStyle w:val="Style1"/>
        <w:rPr>
          <w:color w:val="C00000"/>
        </w:rPr>
      </w:pPr>
      <w:bookmarkStart w:id="76" w:name="_Toc116907445"/>
      <w:bookmarkStart w:id="77" w:name="_Hlk175470781"/>
      <w:r w:rsidRPr="00A033FA">
        <w:lastRenderedPageBreak/>
        <w:t xml:space="preserve">Chapter </w:t>
      </w:r>
      <w:r w:rsidR="009B3228" w:rsidRPr="009B3228">
        <w:t>3</w:t>
      </w:r>
      <w:r w:rsidRPr="00A033FA">
        <w:t>: RECALCULATIONS AND IMPROVEMENTS</w:t>
      </w:r>
      <w:bookmarkEnd w:id="76"/>
      <w:r w:rsidR="009B3228" w:rsidRPr="009B3228">
        <w:t xml:space="preserve"> </w:t>
      </w:r>
    </w:p>
    <w:p w14:paraId="7EAB5462" w14:textId="77777777" w:rsidR="00914BBA" w:rsidRPr="00A033FA" w:rsidRDefault="00914BBA" w:rsidP="00914BBA">
      <w:pPr>
        <w:spacing w:line="166" w:lineRule="exact"/>
        <w:rPr>
          <w:lang w:val="en-US"/>
        </w:rPr>
      </w:pPr>
    </w:p>
    <w:p w14:paraId="0DD13BE6" w14:textId="77777777" w:rsidR="00914BBA" w:rsidRPr="00860239" w:rsidRDefault="009B3228" w:rsidP="00002940">
      <w:pPr>
        <w:pStyle w:val="Titlu2"/>
        <w:rPr>
          <w:color w:val="C00000"/>
          <w:lang w:val="en-US"/>
        </w:rPr>
      </w:pPr>
      <w:bookmarkStart w:id="78" w:name="_Toc116907446"/>
      <w:r w:rsidRPr="00471788">
        <w:rPr>
          <w:lang w:val="en-US"/>
        </w:rPr>
        <w:t>3</w:t>
      </w:r>
      <w:r w:rsidR="00914BBA" w:rsidRPr="00A033FA">
        <w:rPr>
          <w:lang w:val="en-US"/>
        </w:rPr>
        <w:t>.1. Recalculations</w:t>
      </w:r>
      <w:bookmarkEnd w:id="78"/>
    </w:p>
    <w:p w14:paraId="2EF3A99E" w14:textId="407AF959" w:rsidR="00914BBA" w:rsidRPr="00CB79A0" w:rsidRDefault="00914BBA" w:rsidP="00914BBA">
      <w:pPr>
        <w:spacing w:line="0" w:lineRule="atLeast"/>
        <w:rPr>
          <w:bCs/>
          <w:iCs/>
          <w:color w:val="C00000"/>
          <w:lang w:val="en-US"/>
        </w:rPr>
      </w:pPr>
      <w:r w:rsidRPr="00A033FA">
        <w:rPr>
          <w:b/>
          <w:i/>
          <w:lang w:val="en-US"/>
        </w:rPr>
        <w:t>Energy</w:t>
      </w:r>
      <w:r w:rsidRPr="00CB79A0">
        <w:rPr>
          <w:b/>
          <w:i/>
          <w:lang w:val="en-US"/>
        </w:rPr>
        <w:t xml:space="preserve"> </w:t>
      </w:r>
      <w:r w:rsidRPr="00A033FA">
        <w:rPr>
          <w:b/>
          <w:i/>
          <w:lang w:val="en-US"/>
        </w:rPr>
        <w:t>Sector</w:t>
      </w:r>
    </w:p>
    <w:p w14:paraId="54BEDBAD" w14:textId="7CA952B5" w:rsidR="00914BBA" w:rsidRPr="00936D0E" w:rsidRDefault="00914BBA" w:rsidP="007662B3">
      <w:pPr>
        <w:jc w:val="both"/>
        <w:rPr>
          <w:color w:val="auto"/>
          <w:lang w:val="en-US"/>
        </w:rPr>
      </w:pPr>
      <w:r w:rsidRPr="00A033FA">
        <w:rPr>
          <w:lang w:val="en-US"/>
        </w:rPr>
        <w:t xml:space="preserve">The EMEP/EEA </w:t>
      </w:r>
      <w:r w:rsidRPr="00936D0E">
        <w:rPr>
          <w:color w:val="auto"/>
          <w:lang w:val="en-US"/>
        </w:rPr>
        <w:t>2</w:t>
      </w:r>
      <w:r w:rsidR="00432226" w:rsidRPr="00936D0E">
        <w:rPr>
          <w:color w:val="auto"/>
          <w:lang w:val="en-US"/>
        </w:rPr>
        <w:t>023</w:t>
      </w:r>
      <w:r w:rsidRPr="00936D0E">
        <w:rPr>
          <w:color w:val="auto"/>
          <w:lang w:val="en-US"/>
        </w:rPr>
        <w:t xml:space="preserve"> recommendations describe the following reasons for recalculations:</w:t>
      </w:r>
    </w:p>
    <w:p w14:paraId="38FE6E6A" w14:textId="77777777" w:rsidR="00914BBA" w:rsidRPr="00936D0E" w:rsidRDefault="00914BBA" w:rsidP="005130E0">
      <w:pPr>
        <w:pStyle w:val="Listparagraf"/>
        <w:numPr>
          <w:ilvl w:val="0"/>
          <w:numId w:val="53"/>
        </w:numPr>
        <w:ind w:left="709" w:hanging="283"/>
        <w:jc w:val="both"/>
        <w:rPr>
          <w:lang w:val="en-US"/>
        </w:rPr>
      </w:pPr>
      <w:r w:rsidRPr="00936D0E">
        <w:rPr>
          <w:lang w:val="en-US"/>
        </w:rPr>
        <w:t>Use of updated emission factors;</w:t>
      </w:r>
    </w:p>
    <w:p w14:paraId="13DEA7EF" w14:textId="0019A678" w:rsidR="00914BBA" w:rsidRPr="00936D0E" w:rsidRDefault="00914BBA" w:rsidP="005130E0">
      <w:pPr>
        <w:pStyle w:val="Listparagraf"/>
        <w:numPr>
          <w:ilvl w:val="0"/>
          <w:numId w:val="53"/>
        </w:numPr>
        <w:ind w:left="709" w:hanging="283"/>
        <w:jc w:val="both"/>
        <w:rPr>
          <w:lang w:val="en-US"/>
        </w:rPr>
      </w:pPr>
      <w:r w:rsidRPr="00936D0E">
        <w:rPr>
          <w:lang w:val="en-US"/>
        </w:rPr>
        <w:t>Use of an updated version of the Guidebook</w:t>
      </w:r>
      <w:r w:rsidR="00954F6D" w:rsidRPr="00936D0E">
        <w:rPr>
          <w:lang w:val="en-US"/>
        </w:rPr>
        <w:t xml:space="preserve"> (202</w:t>
      </w:r>
      <w:r w:rsidR="00432226" w:rsidRPr="00936D0E">
        <w:rPr>
          <w:lang w:val="en-US"/>
        </w:rPr>
        <w:t>4</w:t>
      </w:r>
      <w:r w:rsidR="00954F6D" w:rsidRPr="00936D0E">
        <w:rPr>
          <w:lang w:val="en-US"/>
        </w:rPr>
        <w:t>)</w:t>
      </w:r>
      <w:r w:rsidRPr="00936D0E">
        <w:rPr>
          <w:lang w:val="en-US"/>
        </w:rPr>
        <w:t>;</w:t>
      </w:r>
    </w:p>
    <w:p w14:paraId="5FDD43FB" w14:textId="7CBCE458" w:rsidR="00914BBA" w:rsidRPr="0092774E" w:rsidRDefault="00914BBA" w:rsidP="005130E0">
      <w:pPr>
        <w:pStyle w:val="Listparagraf"/>
        <w:numPr>
          <w:ilvl w:val="0"/>
          <w:numId w:val="53"/>
        </w:numPr>
        <w:ind w:left="709" w:hanging="283"/>
        <w:jc w:val="both"/>
        <w:rPr>
          <w:lang w:val="en-US"/>
        </w:rPr>
      </w:pPr>
      <w:r w:rsidRPr="00936D0E">
        <w:rPr>
          <w:lang w:val="en-US"/>
        </w:rPr>
        <w:t>Emergence of new data</w:t>
      </w:r>
      <w:r w:rsidR="00954F6D" w:rsidRPr="00936D0E">
        <w:rPr>
          <w:lang w:val="en-US"/>
        </w:rPr>
        <w:t xml:space="preserve"> for 202</w:t>
      </w:r>
      <w:r w:rsidR="0023626E">
        <w:rPr>
          <w:lang w:val="en-US"/>
        </w:rPr>
        <w:t>3</w:t>
      </w:r>
      <w:r w:rsidRPr="0092774E">
        <w:rPr>
          <w:lang w:val="en-US"/>
        </w:rPr>
        <w:t>;</w:t>
      </w:r>
    </w:p>
    <w:p w14:paraId="4685CAF3" w14:textId="77777777" w:rsidR="00914BBA" w:rsidRPr="0092774E" w:rsidRDefault="00914BBA" w:rsidP="005130E0">
      <w:pPr>
        <w:pStyle w:val="Listparagraf"/>
        <w:numPr>
          <w:ilvl w:val="0"/>
          <w:numId w:val="53"/>
        </w:numPr>
        <w:ind w:left="709" w:hanging="283"/>
        <w:jc w:val="both"/>
        <w:rPr>
          <w:lang w:val="en-US"/>
        </w:rPr>
      </w:pPr>
      <w:r w:rsidRPr="0092774E">
        <w:rPr>
          <w:lang w:val="en-US"/>
        </w:rPr>
        <w:t>Transition of a category to a key status;</w:t>
      </w:r>
    </w:p>
    <w:p w14:paraId="15C7B328" w14:textId="77777777" w:rsidR="00914BBA" w:rsidRPr="0092774E" w:rsidRDefault="00914BBA" w:rsidP="005130E0">
      <w:pPr>
        <w:pStyle w:val="Listparagraf"/>
        <w:numPr>
          <w:ilvl w:val="0"/>
          <w:numId w:val="53"/>
        </w:numPr>
        <w:ind w:left="709" w:hanging="283"/>
        <w:jc w:val="both"/>
        <w:rPr>
          <w:lang w:val="en-US"/>
        </w:rPr>
      </w:pPr>
      <w:r w:rsidRPr="0092774E">
        <w:rPr>
          <w:lang w:val="en-US"/>
        </w:rPr>
        <w:t>Increased inventory potential (human, financial, training).</w:t>
      </w:r>
    </w:p>
    <w:p w14:paraId="2930C812" w14:textId="47D8759F" w:rsidR="00914BBA" w:rsidRPr="00A033FA" w:rsidRDefault="00914BBA" w:rsidP="00194E98">
      <w:pPr>
        <w:jc w:val="both"/>
        <w:rPr>
          <w:lang w:val="en-US"/>
        </w:rPr>
      </w:pPr>
      <w:r w:rsidRPr="00A033FA">
        <w:rPr>
          <w:lang w:val="en-US"/>
        </w:rPr>
        <w:t>The reasons for recalculations in the current inventory cycle (20</w:t>
      </w:r>
      <w:r>
        <w:rPr>
          <w:lang w:val="en-US"/>
        </w:rPr>
        <w:t>2</w:t>
      </w:r>
      <w:r w:rsidR="0023626E">
        <w:rPr>
          <w:lang w:val="en-US"/>
        </w:rPr>
        <w:t>5</w:t>
      </w:r>
      <w:r w:rsidRPr="00A033FA">
        <w:rPr>
          <w:lang w:val="en-US"/>
        </w:rPr>
        <w:t>) of pollutant emissions in the</w:t>
      </w:r>
      <w:r w:rsidR="001E1E65">
        <w:rPr>
          <w:lang w:val="en-US"/>
        </w:rPr>
        <w:t xml:space="preserve"> </w:t>
      </w:r>
      <w:r w:rsidRPr="00A033FA">
        <w:rPr>
          <w:lang w:val="en-US"/>
        </w:rPr>
        <w:t>Republic of Moldova compared to the previous cycles (</w:t>
      </w:r>
      <w:r w:rsidR="00954F6D">
        <w:rPr>
          <w:lang w:val="en-US"/>
        </w:rPr>
        <w:t>1990-</w:t>
      </w:r>
      <w:r w:rsidRPr="00A033FA">
        <w:rPr>
          <w:lang w:val="en-US"/>
        </w:rPr>
        <w:t>20</w:t>
      </w:r>
      <w:r w:rsidR="00432226">
        <w:rPr>
          <w:lang w:val="en-US"/>
        </w:rPr>
        <w:t>2</w:t>
      </w:r>
      <w:r w:rsidR="0023626E">
        <w:rPr>
          <w:lang w:val="en-US"/>
        </w:rPr>
        <w:t>3</w:t>
      </w:r>
      <w:r w:rsidRPr="00A033FA">
        <w:rPr>
          <w:lang w:val="en-US"/>
        </w:rPr>
        <w:t>) were:</w:t>
      </w:r>
    </w:p>
    <w:p w14:paraId="4F781967" w14:textId="313F0129" w:rsidR="00914BBA" w:rsidRPr="00936D0E" w:rsidRDefault="00914BBA" w:rsidP="005130E0">
      <w:pPr>
        <w:pStyle w:val="Listparagraf"/>
        <w:numPr>
          <w:ilvl w:val="0"/>
          <w:numId w:val="52"/>
        </w:numPr>
        <w:ind w:left="709" w:hanging="283"/>
        <w:jc w:val="both"/>
        <w:rPr>
          <w:sz w:val="23"/>
          <w:lang w:val="en-US"/>
        </w:rPr>
      </w:pPr>
      <w:r w:rsidRPr="0092774E">
        <w:rPr>
          <w:sz w:val="23"/>
          <w:lang w:val="en-US"/>
        </w:rPr>
        <w:t xml:space="preserve">use of emission factors according to EMEP/EEA </w:t>
      </w:r>
      <w:r w:rsidRPr="00936D0E">
        <w:rPr>
          <w:sz w:val="23"/>
          <w:lang w:val="en-US"/>
        </w:rPr>
        <w:t>20</w:t>
      </w:r>
      <w:r w:rsidR="00432226" w:rsidRPr="00936D0E">
        <w:rPr>
          <w:sz w:val="23"/>
          <w:lang w:val="en-US"/>
        </w:rPr>
        <w:t>23</w:t>
      </w:r>
      <w:r w:rsidR="00954F6D" w:rsidRPr="00936D0E">
        <w:rPr>
          <w:sz w:val="23"/>
          <w:lang w:val="en-US"/>
        </w:rPr>
        <w:t xml:space="preserve"> and its unit versions</w:t>
      </w:r>
      <w:r w:rsidR="00432226" w:rsidRPr="00936D0E">
        <w:rPr>
          <w:sz w:val="23"/>
          <w:lang w:val="en-US"/>
        </w:rPr>
        <w:t xml:space="preserve"> from 2024</w:t>
      </w:r>
      <w:r w:rsidRPr="00936D0E">
        <w:rPr>
          <w:sz w:val="23"/>
          <w:lang w:val="en-US"/>
        </w:rPr>
        <w:t>;</w:t>
      </w:r>
    </w:p>
    <w:p w14:paraId="4D736D78" w14:textId="77777777" w:rsidR="00914BBA" w:rsidRPr="0092774E" w:rsidRDefault="00914BBA" w:rsidP="005130E0">
      <w:pPr>
        <w:pStyle w:val="Listparagraf"/>
        <w:numPr>
          <w:ilvl w:val="0"/>
          <w:numId w:val="52"/>
        </w:numPr>
        <w:ind w:left="709" w:hanging="283"/>
        <w:jc w:val="both"/>
        <w:rPr>
          <w:lang w:val="en-US"/>
        </w:rPr>
      </w:pPr>
      <w:r w:rsidRPr="0092774E">
        <w:rPr>
          <w:lang w:val="en-US"/>
        </w:rPr>
        <w:t>development of the NFR settlement file system (type of software) for further permanent use;</w:t>
      </w:r>
    </w:p>
    <w:p w14:paraId="603B6165" w14:textId="77777777" w:rsidR="00914BBA" w:rsidRPr="0092774E" w:rsidRDefault="00914BBA" w:rsidP="005130E0">
      <w:pPr>
        <w:pStyle w:val="Listparagraf"/>
        <w:numPr>
          <w:ilvl w:val="0"/>
          <w:numId w:val="52"/>
        </w:numPr>
        <w:ind w:left="709" w:hanging="283"/>
        <w:jc w:val="both"/>
        <w:rPr>
          <w:lang w:val="en-US"/>
        </w:rPr>
      </w:pPr>
      <w:r w:rsidRPr="0092774E">
        <w:rPr>
          <w:lang w:val="en-US"/>
        </w:rPr>
        <w:t>considering the recommendations of international experts expressed as part of the audit of IIR 2014 (Review in 2016 and Review in 2018).</w:t>
      </w:r>
    </w:p>
    <w:p w14:paraId="6114407F" w14:textId="77777777" w:rsidR="00914BBA" w:rsidRPr="00A033FA" w:rsidRDefault="00914BBA" w:rsidP="007662B3">
      <w:pPr>
        <w:jc w:val="both"/>
        <w:rPr>
          <w:lang w:val="en-US"/>
        </w:rPr>
      </w:pPr>
      <w:r w:rsidRPr="00A033FA">
        <w:rPr>
          <w:lang w:val="en-US"/>
        </w:rPr>
        <w:t>Recommendations of international experts on the results of the IIR 2016 in the “Report for the Stage 3 in-depth review of emission inventories submitted under the UNECE LRTAP Convention and EU National Emissions Ceilings Directive, CEIP/S3.RR</w:t>
      </w:r>
      <w:r w:rsidR="00954F6D">
        <w:rPr>
          <w:lang w:val="en-US"/>
        </w:rPr>
        <w:t>/</w:t>
      </w:r>
      <w:r w:rsidRPr="00A033FA">
        <w:rPr>
          <w:lang w:val="en-US"/>
        </w:rPr>
        <w:t>2018/Moldova, 19/10/2018” were also implemented in the IIR 2019</w:t>
      </w:r>
      <w:r>
        <w:rPr>
          <w:lang w:val="en-US"/>
        </w:rPr>
        <w:t xml:space="preserve"> (t</w:t>
      </w:r>
      <w:r w:rsidRPr="00A033FA">
        <w:rPr>
          <w:lang w:val="en-US"/>
        </w:rPr>
        <w:t xml:space="preserve">he actions performed are described in </w:t>
      </w:r>
      <w:r>
        <w:rPr>
          <w:lang w:val="en-US"/>
        </w:rPr>
        <w:t>IIR-2019)</w:t>
      </w:r>
      <w:r w:rsidR="00954F6D">
        <w:rPr>
          <w:lang w:val="en-US"/>
        </w:rPr>
        <w:t xml:space="preserve"> and continued in current circle</w:t>
      </w:r>
      <w:r w:rsidRPr="00A033FA">
        <w:rPr>
          <w:lang w:val="en-US"/>
        </w:rPr>
        <w:t>.</w:t>
      </w:r>
    </w:p>
    <w:p w14:paraId="5D236E78" w14:textId="77777777" w:rsidR="00024728" w:rsidRDefault="00024728" w:rsidP="007662B3">
      <w:pPr>
        <w:rPr>
          <w:b/>
          <w:i/>
          <w:lang w:val="en-US"/>
        </w:rPr>
      </w:pPr>
    </w:p>
    <w:p w14:paraId="60FB3C0D" w14:textId="2D293530" w:rsidR="00914BBA" w:rsidRPr="00024728" w:rsidRDefault="00914BBA" w:rsidP="007662B3">
      <w:pPr>
        <w:rPr>
          <w:b/>
          <w:iCs/>
          <w:color w:val="C00000"/>
          <w:lang w:val="en-US"/>
        </w:rPr>
      </w:pPr>
      <w:r w:rsidRPr="00A033FA">
        <w:rPr>
          <w:b/>
          <w:i/>
          <w:lang w:val="en-US"/>
        </w:rPr>
        <w:t>Industrial processes Sector</w:t>
      </w:r>
    </w:p>
    <w:p w14:paraId="1917079F" w14:textId="5377BD2B" w:rsidR="00621C12" w:rsidRPr="00A90487" w:rsidRDefault="00621C12" w:rsidP="00621C12">
      <w:pPr>
        <w:jc w:val="both"/>
        <w:rPr>
          <w:bCs/>
          <w:iCs/>
          <w:color w:val="auto"/>
          <w:lang w:val="en-US"/>
        </w:rPr>
      </w:pPr>
      <w:r w:rsidRPr="00A90487">
        <w:rPr>
          <w:bCs/>
          <w:iCs/>
          <w:color w:val="auto"/>
          <w:lang w:val="en-US"/>
        </w:rPr>
        <w:t xml:space="preserve">The emissions of CO, NH3, NMVOC, NOx, </w:t>
      </w:r>
      <w:proofErr w:type="spellStart"/>
      <w:r w:rsidRPr="00A90487">
        <w:rPr>
          <w:bCs/>
          <w:iCs/>
          <w:color w:val="auto"/>
          <w:lang w:val="en-US"/>
        </w:rPr>
        <w:t>SOx</w:t>
      </w:r>
      <w:proofErr w:type="spellEnd"/>
      <w:r w:rsidRPr="00A90487">
        <w:rPr>
          <w:bCs/>
          <w:iCs/>
          <w:color w:val="auto"/>
          <w:lang w:val="en-US"/>
        </w:rPr>
        <w:t xml:space="preserve"> (SO2); PM</w:t>
      </w:r>
      <w:r w:rsidR="00A90487" w:rsidRPr="00A90487">
        <w:rPr>
          <w:bCs/>
          <w:iCs/>
          <w:color w:val="auto"/>
          <w:lang w:val="en-US"/>
        </w:rPr>
        <w:t>s</w:t>
      </w:r>
      <w:r w:rsidRPr="00A90487">
        <w:rPr>
          <w:bCs/>
          <w:iCs/>
          <w:color w:val="auto"/>
          <w:lang w:val="en-US"/>
        </w:rPr>
        <w:t xml:space="preserve"> (4</w:t>
      </w:r>
      <w:r w:rsidR="00A90487" w:rsidRPr="00A90487">
        <w:rPr>
          <w:bCs/>
          <w:iCs/>
          <w:color w:val="auto"/>
          <w:lang w:val="en-US"/>
        </w:rPr>
        <w:t>:</w:t>
      </w:r>
      <w:r w:rsidRPr="00A90487">
        <w:rPr>
          <w:bCs/>
          <w:iCs/>
          <w:color w:val="auto"/>
          <w:lang w:val="en-US"/>
        </w:rPr>
        <w:t xml:space="preserve"> PM 2.5, PM10, TSP, BC</w:t>
      </w:r>
      <w:r w:rsidR="00A90487" w:rsidRPr="00A90487">
        <w:rPr>
          <w:bCs/>
          <w:iCs/>
          <w:color w:val="auto"/>
          <w:lang w:val="en-US"/>
        </w:rPr>
        <w:t>)</w:t>
      </w:r>
      <w:r w:rsidRPr="00A90487">
        <w:rPr>
          <w:bCs/>
          <w:iCs/>
          <w:color w:val="auto"/>
          <w:lang w:val="en-US"/>
        </w:rPr>
        <w:t>; Heavy metals (9</w:t>
      </w:r>
      <w:r w:rsidR="00A90487" w:rsidRPr="00A90487">
        <w:rPr>
          <w:bCs/>
          <w:iCs/>
          <w:color w:val="auto"/>
          <w:lang w:val="en-US"/>
        </w:rPr>
        <w:t xml:space="preserve">: </w:t>
      </w:r>
      <w:r w:rsidRPr="00A90487">
        <w:rPr>
          <w:bCs/>
          <w:iCs/>
          <w:color w:val="auto"/>
          <w:lang w:val="en-US"/>
        </w:rPr>
        <w:t>Pb, Cd, Hg, As, Cr, Cu, Ni, Se, Zn</w:t>
      </w:r>
      <w:r w:rsidR="00A90487" w:rsidRPr="00A90487">
        <w:rPr>
          <w:bCs/>
          <w:iCs/>
          <w:color w:val="auto"/>
          <w:lang w:val="en-US"/>
        </w:rPr>
        <w:t>)</w:t>
      </w:r>
      <w:r w:rsidRPr="00A90487">
        <w:rPr>
          <w:bCs/>
          <w:iCs/>
          <w:color w:val="auto"/>
          <w:lang w:val="en-US"/>
        </w:rPr>
        <w:t>; POPs (</w:t>
      </w:r>
      <w:r w:rsidRPr="00A90487">
        <w:rPr>
          <w:bCs/>
          <w:iCs/>
          <w:color w:val="auto"/>
          <w:lang w:val="ro-RO"/>
        </w:rPr>
        <w:t>8</w:t>
      </w:r>
      <w:r w:rsidR="00A90487" w:rsidRPr="00A90487">
        <w:rPr>
          <w:bCs/>
          <w:iCs/>
          <w:color w:val="auto"/>
          <w:lang w:val="ro-RO"/>
        </w:rPr>
        <w:t>:</w:t>
      </w:r>
      <w:r w:rsidRPr="00A90487">
        <w:rPr>
          <w:bCs/>
          <w:iCs/>
          <w:color w:val="auto"/>
          <w:lang w:val="en-US"/>
        </w:rPr>
        <w:t xml:space="preserve"> benzo(a)pyrene, benzo(b)fluoranthene, benzo(k)fluoranthene, </w:t>
      </w:r>
      <w:proofErr w:type="spellStart"/>
      <w:r w:rsidRPr="00A90487">
        <w:rPr>
          <w:bCs/>
          <w:iCs/>
          <w:color w:val="auto"/>
          <w:lang w:val="en-US"/>
        </w:rPr>
        <w:t>indeno</w:t>
      </w:r>
      <w:proofErr w:type="spellEnd"/>
      <w:r w:rsidRPr="00A90487">
        <w:rPr>
          <w:bCs/>
          <w:iCs/>
          <w:color w:val="auto"/>
          <w:lang w:val="en-US"/>
        </w:rPr>
        <w:t>(1,2,3-cd)pyrene, PAH (HCB), PCBs</w:t>
      </w:r>
      <w:r w:rsidR="00A90487" w:rsidRPr="00A90487">
        <w:rPr>
          <w:bCs/>
          <w:iCs/>
          <w:color w:val="auto"/>
          <w:lang w:val="en-US"/>
        </w:rPr>
        <w:t>)</w:t>
      </w:r>
      <w:r w:rsidRPr="00A90487">
        <w:rPr>
          <w:bCs/>
          <w:iCs/>
          <w:color w:val="auto"/>
          <w:lang w:val="en-US"/>
        </w:rPr>
        <w:t xml:space="preserve"> from source categories in the sector "Industrial Processes and Product Use" for the years 2021 and 2022 have been estimated for the first time. Recalculations of emissions in the "Industrial Processes and Product Use" sector were carried out following the use of an updated set of activity data available in the statistical publications of the administrative-territorial units on the left bank of the Nistru River and those of the Republic of Moldova, as well as the Statistical Reports "PROMOLD-A" "Total production, as a natural expression, in the republic, by types of products in the years 2005-2022", respectively, as a result of updating the values of emission factors specific to the national level.</w:t>
      </w:r>
    </w:p>
    <w:p w14:paraId="3978116F" w14:textId="77777777" w:rsidR="00024728" w:rsidRDefault="00024728" w:rsidP="007662B3">
      <w:pPr>
        <w:rPr>
          <w:b/>
          <w:i/>
          <w:lang w:val="en-US"/>
        </w:rPr>
      </w:pPr>
    </w:p>
    <w:p w14:paraId="0655BE1E" w14:textId="54ACB1BE" w:rsidR="00914BBA" w:rsidRPr="006C5569" w:rsidRDefault="00914BBA" w:rsidP="007662B3">
      <w:pPr>
        <w:rPr>
          <w:b/>
          <w:i/>
        </w:rPr>
      </w:pPr>
      <w:r w:rsidRPr="00A033FA">
        <w:rPr>
          <w:b/>
          <w:i/>
          <w:lang w:val="en-US"/>
        </w:rPr>
        <w:t>Agriculture</w:t>
      </w:r>
      <w:r w:rsidRPr="00273D56">
        <w:rPr>
          <w:b/>
          <w:i/>
          <w:lang w:val="en-US"/>
        </w:rPr>
        <w:t xml:space="preserve"> </w:t>
      </w:r>
      <w:r w:rsidRPr="00A033FA">
        <w:rPr>
          <w:b/>
          <w:i/>
          <w:lang w:val="en-US"/>
        </w:rPr>
        <w:t>sector</w:t>
      </w:r>
      <w:r w:rsidR="00024728" w:rsidRPr="00273D56">
        <w:rPr>
          <w:b/>
          <w:iCs/>
          <w:color w:val="C00000"/>
          <w:lang w:val="en-US"/>
        </w:rPr>
        <w:t xml:space="preserve"> </w:t>
      </w:r>
    </w:p>
    <w:p w14:paraId="06EB6637" w14:textId="77777777" w:rsidR="00914BBA" w:rsidRDefault="0005660C" w:rsidP="00914BBA">
      <w:pPr>
        <w:spacing w:line="20" w:lineRule="exact"/>
      </w:pPr>
      <w:r>
        <w:rPr>
          <w:noProof/>
          <w:sz w:val="19"/>
          <w:lang w:val="en-US" w:eastAsia="ja-JP"/>
        </w:rPr>
        <mc:AlternateContent>
          <mc:Choice Requires="wps">
            <w:drawing>
              <wp:anchor distT="0" distB="0" distL="114300" distR="114300" simplePos="0" relativeHeight="251665920" behindDoc="1" locked="0" layoutInCell="1" allowOverlap="1" wp14:anchorId="789DA675" wp14:editId="5307C998">
                <wp:simplePos x="0" y="0"/>
                <wp:positionH relativeFrom="column">
                  <wp:posOffset>2808605</wp:posOffset>
                </wp:positionH>
                <wp:positionV relativeFrom="paragraph">
                  <wp:posOffset>-8890</wp:posOffset>
                </wp:positionV>
                <wp:extent cx="12700" cy="12065"/>
                <wp:effectExtent l="0" t="0" r="25400" b="26035"/>
                <wp:wrapNone/>
                <wp:docPr id="19" name="Прямоугольник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 cy="12065"/>
                        </a:xfrm>
                        <a:prstGeom prst="rect">
                          <a:avLst/>
                        </a:prstGeom>
                        <a:solidFill>
                          <a:srgbClr val="C9C9C9"/>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B0E178" id="Прямоугольник 19" o:spid="_x0000_s1026" style="position:absolute;margin-left:221.15pt;margin-top:-.7pt;width:1pt;height:.9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" fillcolor="#c9c9c9" strokecolor="white"/>
            </w:pict>
          </mc:Fallback>
        </mc:AlternateContent>
      </w:r>
    </w:p>
    <w:p w14:paraId="476848EA" w14:textId="413883CD" w:rsidR="00024728" w:rsidRPr="00A90487" w:rsidRDefault="009B2734" w:rsidP="00024728">
      <w:r w:rsidRPr="00A90487">
        <w:t>Emissions for 1990-2022 for sector 3F have been recalculated because ADs have been updated.</w:t>
      </w:r>
    </w:p>
    <w:p w14:paraId="61343B31" w14:textId="77777777" w:rsidR="009B2734" w:rsidRPr="001A3D9B" w:rsidRDefault="009B2734" w:rsidP="00024728">
      <w:pPr>
        <w:rPr>
          <w:b/>
          <w:i/>
          <w:lang w:val="en-US"/>
        </w:rPr>
      </w:pPr>
    </w:p>
    <w:p w14:paraId="560F3741" w14:textId="1E7A9F0B" w:rsidR="00024728" w:rsidRPr="00DD32CF" w:rsidRDefault="00914BBA" w:rsidP="00024728">
      <w:pPr>
        <w:rPr>
          <w:b/>
          <w:iCs/>
          <w:color w:val="C00000"/>
          <w:lang w:val="en-US"/>
        </w:rPr>
      </w:pPr>
      <w:r>
        <w:rPr>
          <w:b/>
          <w:i/>
        </w:rPr>
        <w:t>Waste</w:t>
      </w:r>
      <w:r w:rsidRPr="00DD32CF">
        <w:rPr>
          <w:b/>
          <w:i/>
          <w:lang w:val="en-US"/>
        </w:rPr>
        <w:t xml:space="preserve"> </w:t>
      </w:r>
      <w:r>
        <w:rPr>
          <w:b/>
          <w:i/>
        </w:rPr>
        <w:t>Sector</w:t>
      </w:r>
      <w:r w:rsidR="00024728" w:rsidRPr="00DD32CF">
        <w:rPr>
          <w:b/>
          <w:i/>
          <w:lang w:val="en-US"/>
        </w:rPr>
        <w:t xml:space="preserve"> </w:t>
      </w:r>
      <w:r w:rsidR="00024728" w:rsidRPr="00DD32CF">
        <w:rPr>
          <w:b/>
          <w:iCs/>
          <w:color w:val="C00000"/>
          <w:lang w:val="en-US"/>
        </w:rPr>
        <w:t xml:space="preserve"> </w:t>
      </w:r>
      <w:r w:rsidR="00A10DC2">
        <w:rPr>
          <w:b/>
          <w:iCs/>
          <w:color w:val="C00000"/>
          <w:lang w:val="en-US"/>
        </w:rPr>
        <w:t xml:space="preserve"> </w:t>
      </w:r>
    </w:p>
    <w:p w14:paraId="5F0BAF69" w14:textId="6C196652" w:rsidR="00914BBA" w:rsidRPr="00594BAE" w:rsidRDefault="00594BAE" w:rsidP="00594BAE">
      <w:pPr>
        <w:spacing w:after="0"/>
        <w:jc w:val="both"/>
        <w:rPr>
          <w:color w:val="auto"/>
          <w:lang w:val="en-US"/>
        </w:rPr>
      </w:pPr>
      <w:r w:rsidRPr="00594BAE">
        <w:rPr>
          <w:color w:val="auto"/>
          <w:lang w:val="en-US"/>
        </w:rPr>
        <w:t>Pollutant emissions from category 5 Waste, more specifically from subcategory 5A Solid waste disposal, were recalculated for the 1990-2023 time series, due to the use of an updated set of activity data for industrial waste for the years 2000-2023. The information for 2020 – 2023 was calculated for the Right Bank, and extrapolations were made for the Left Bank due to the unavailability of information for Transnistria</w:t>
      </w:r>
      <w:r w:rsidR="00126324" w:rsidRPr="00594BAE">
        <w:rPr>
          <w:color w:val="auto"/>
          <w:lang w:val="en-US"/>
        </w:rPr>
        <w:t>.</w:t>
      </w:r>
    </w:p>
    <w:p w14:paraId="33A10073" w14:textId="77777777" w:rsidR="00A90487" w:rsidRDefault="00A90487" w:rsidP="00002940">
      <w:pPr>
        <w:pStyle w:val="Titlu2"/>
        <w:rPr>
          <w:lang w:val="en-US"/>
        </w:rPr>
      </w:pPr>
      <w:bookmarkStart w:id="79" w:name="_Toc116907447"/>
    </w:p>
    <w:p w14:paraId="04D8744D" w14:textId="77777777" w:rsidR="00914BBA" w:rsidRPr="00860239" w:rsidRDefault="009B3228" w:rsidP="00002940">
      <w:pPr>
        <w:pStyle w:val="Titlu2"/>
        <w:rPr>
          <w:lang w:val="en-US"/>
        </w:rPr>
      </w:pPr>
      <w:r w:rsidRPr="00471788">
        <w:rPr>
          <w:lang w:val="en-US"/>
        </w:rPr>
        <w:t>3</w:t>
      </w:r>
      <w:r w:rsidR="00914BBA" w:rsidRPr="00A033FA">
        <w:rPr>
          <w:lang w:val="en-US"/>
        </w:rPr>
        <w:t>.2. Planned improvements</w:t>
      </w:r>
      <w:bookmarkEnd w:id="79"/>
    </w:p>
    <w:p w14:paraId="7EF2512F" w14:textId="77777777" w:rsidR="00914BBA" w:rsidRPr="00A033FA" w:rsidRDefault="00914BBA" w:rsidP="007662B3">
      <w:pPr>
        <w:rPr>
          <w:lang w:val="en-US"/>
        </w:rPr>
      </w:pPr>
      <w:r w:rsidRPr="00A033FA">
        <w:rPr>
          <w:lang w:val="en-US"/>
        </w:rPr>
        <w:t>The following improvements are planned in the next inventory cycle.</w:t>
      </w:r>
    </w:p>
    <w:p w14:paraId="31218684" w14:textId="77777777" w:rsidR="00FB2A38" w:rsidRDefault="00FB2A38" w:rsidP="007662B3">
      <w:pPr>
        <w:rPr>
          <w:b/>
          <w:i/>
        </w:rPr>
      </w:pPr>
    </w:p>
    <w:p w14:paraId="6E3234F7" w14:textId="257E0900" w:rsidR="00914BBA" w:rsidRPr="00A90487" w:rsidRDefault="00914BBA" w:rsidP="007662B3">
      <w:pPr>
        <w:rPr>
          <w:b/>
          <w:i/>
          <w:lang w:val="en-US"/>
        </w:rPr>
      </w:pPr>
      <w:r>
        <w:rPr>
          <w:b/>
          <w:i/>
        </w:rPr>
        <w:t>Energy</w:t>
      </w:r>
      <w:r w:rsidRPr="00A90487">
        <w:rPr>
          <w:b/>
          <w:i/>
          <w:lang w:val="en-US"/>
        </w:rPr>
        <w:t xml:space="preserve"> </w:t>
      </w:r>
      <w:r>
        <w:rPr>
          <w:b/>
          <w:i/>
        </w:rPr>
        <w:t>Sector</w:t>
      </w:r>
      <w:r w:rsidR="00616330" w:rsidRPr="00A90487">
        <w:rPr>
          <w:bCs/>
          <w:iCs/>
          <w:color w:val="C00000"/>
          <w:lang w:val="en-US"/>
        </w:rPr>
        <w:t xml:space="preserve"> </w:t>
      </w:r>
    </w:p>
    <w:p w14:paraId="1726DEB8" w14:textId="38856092" w:rsidR="00914BBA" w:rsidRPr="00A90487" w:rsidRDefault="00A90487" w:rsidP="00A90487">
      <w:pPr>
        <w:jc w:val="both"/>
        <w:rPr>
          <w:lang w:val="en-US"/>
        </w:rPr>
      </w:pPr>
      <w:r>
        <w:rPr>
          <w:lang w:val="en-US"/>
        </w:rPr>
        <w:t xml:space="preserve">1. </w:t>
      </w:r>
      <w:r w:rsidR="00914BBA" w:rsidRPr="00A90487">
        <w:rPr>
          <w:lang w:val="en-US"/>
        </w:rPr>
        <w:t>Us</w:t>
      </w:r>
      <w:r w:rsidR="001E1E65" w:rsidRPr="00A90487">
        <w:rPr>
          <w:lang w:val="en-US"/>
        </w:rPr>
        <w:t>e of</w:t>
      </w:r>
      <w:r w:rsidR="00914BBA" w:rsidRPr="00A90487">
        <w:rPr>
          <w:lang w:val="en-US"/>
        </w:rPr>
        <w:t xml:space="preserve"> emission factors according to the </w:t>
      </w:r>
      <w:r w:rsidR="00616330" w:rsidRPr="00A90487">
        <w:rPr>
          <w:lang w:val="en-US"/>
        </w:rPr>
        <w:t xml:space="preserve">new update versions by categories for the energy sector </w:t>
      </w:r>
      <w:r w:rsidR="00914BBA" w:rsidRPr="00A90487">
        <w:rPr>
          <w:lang w:val="en-US"/>
        </w:rPr>
        <w:t>EMEP/EEA Guidebook</w:t>
      </w:r>
      <w:r w:rsidR="00616330" w:rsidRPr="00A90487">
        <w:rPr>
          <w:lang w:val="en-US"/>
        </w:rPr>
        <w:t>-2023</w:t>
      </w:r>
      <w:r w:rsidR="00914BBA" w:rsidRPr="00A90487">
        <w:rPr>
          <w:lang w:val="en-US"/>
        </w:rPr>
        <w:t>;</w:t>
      </w:r>
    </w:p>
    <w:p w14:paraId="493AFD67" w14:textId="4687C02F" w:rsidR="00914BBA" w:rsidRPr="00A90487" w:rsidRDefault="00A90487" w:rsidP="00A90487">
      <w:pPr>
        <w:jc w:val="both"/>
        <w:rPr>
          <w:lang w:val="en-US"/>
        </w:rPr>
      </w:pPr>
      <w:r>
        <w:rPr>
          <w:lang w:val="en-US"/>
        </w:rPr>
        <w:t xml:space="preserve">2. </w:t>
      </w:r>
      <w:r w:rsidR="00914BBA" w:rsidRPr="00A90487">
        <w:rPr>
          <w:lang w:val="en-US"/>
        </w:rPr>
        <w:t>Expanding the series of values of consumed fuels and adding data for new</w:t>
      </w:r>
      <w:r w:rsidR="0023626E" w:rsidRPr="00A90487">
        <w:rPr>
          <w:lang w:val="en-US"/>
        </w:rPr>
        <w:t xml:space="preserve"> </w:t>
      </w:r>
      <w:proofErr w:type="spellStart"/>
      <w:r w:rsidR="00914BBA" w:rsidRPr="00A90487">
        <w:rPr>
          <w:lang w:val="en-US"/>
        </w:rPr>
        <w:t>years</w:t>
      </w:r>
      <w:proofErr w:type="spellEnd"/>
      <w:r w:rsidR="00914BBA" w:rsidRPr="00A90487">
        <w:rPr>
          <w:lang w:val="en-US"/>
        </w:rPr>
        <w:t>;</w:t>
      </w:r>
    </w:p>
    <w:p w14:paraId="771839F9" w14:textId="2D05894E" w:rsidR="00914BBA" w:rsidRPr="00A90487" w:rsidRDefault="00A90487" w:rsidP="00A90487">
      <w:pPr>
        <w:jc w:val="both"/>
        <w:rPr>
          <w:lang w:val="en-US"/>
        </w:rPr>
      </w:pPr>
      <w:bookmarkStart w:id="80" w:name="page200"/>
      <w:bookmarkEnd w:id="80"/>
      <w:r>
        <w:rPr>
          <w:lang w:val="en-US"/>
        </w:rPr>
        <w:t xml:space="preserve">3. </w:t>
      </w:r>
      <w:r w:rsidR="001E1E65" w:rsidRPr="00A90487">
        <w:rPr>
          <w:lang w:val="en-US"/>
        </w:rPr>
        <w:t>Analyzing</w:t>
      </w:r>
      <w:r w:rsidR="00914BBA" w:rsidRPr="00A90487">
        <w:rPr>
          <w:lang w:val="en-US"/>
        </w:rPr>
        <w:t xml:space="preserve"> approaches and opportunities for the application of higher-level methods for key categories;</w:t>
      </w:r>
    </w:p>
    <w:p w14:paraId="7774F253" w14:textId="14980BEF" w:rsidR="00914BBA" w:rsidRPr="00A90487" w:rsidRDefault="00A90487" w:rsidP="00A90487">
      <w:pPr>
        <w:rPr>
          <w:lang w:val="en-US"/>
        </w:rPr>
      </w:pPr>
      <w:r>
        <w:rPr>
          <w:lang w:val="en-US"/>
        </w:rPr>
        <w:t xml:space="preserve">4. </w:t>
      </w:r>
      <w:r w:rsidR="00914BBA" w:rsidRPr="00A90487">
        <w:rPr>
          <w:lang w:val="en-US"/>
        </w:rPr>
        <w:t>Updat</w:t>
      </w:r>
      <w:r w:rsidR="001E1E65" w:rsidRPr="00A90487">
        <w:rPr>
          <w:lang w:val="en-US"/>
        </w:rPr>
        <w:t>e of</w:t>
      </w:r>
      <w:r w:rsidR="00914BBA" w:rsidRPr="00A90487">
        <w:rPr>
          <w:lang w:val="en-US"/>
        </w:rPr>
        <w:t xml:space="preserve"> the series of values in case of errors.</w:t>
      </w:r>
    </w:p>
    <w:p w14:paraId="5C815782" w14:textId="77777777" w:rsidR="00914BBA" w:rsidRPr="00A033FA" w:rsidRDefault="00914BBA" w:rsidP="007662B3">
      <w:pPr>
        <w:rPr>
          <w:lang w:val="en-US"/>
        </w:rPr>
      </w:pPr>
    </w:p>
    <w:p w14:paraId="6F3EC5A6" w14:textId="4FEFAB47" w:rsidR="00024728" w:rsidRPr="00621C12" w:rsidRDefault="00914BBA" w:rsidP="00024728">
      <w:pPr>
        <w:rPr>
          <w:b/>
          <w:iCs/>
          <w:color w:val="C00000"/>
          <w:lang w:val="en-US"/>
        </w:rPr>
      </w:pPr>
      <w:r>
        <w:rPr>
          <w:b/>
          <w:i/>
        </w:rPr>
        <w:t>Industrial</w:t>
      </w:r>
      <w:r w:rsidRPr="00621C12">
        <w:rPr>
          <w:b/>
          <w:i/>
          <w:lang w:val="en-US"/>
        </w:rPr>
        <w:t xml:space="preserve"> </w:t>
      </w:r>
      <w:r>
        <w:rPr>
          <w:b/>
          <w:i/>
        </w:rPr>
        <w:t>processes</w:t>
      </w:r>
      <w:r w:rsidRPr="00621C12">
        <w:rPr>
          <w:b/>
          <w:i/>
          <w:lang w:val="en-US"/>
        </w:rPr>
        <w:t xml:space="preserve"> </w:t>
      </w:r>
      <w:r>
        <w:rPr>
          <w:b/>
          <w:i/>
        </w:rPr>
        <w:t>Sector</w:t>
      </w:r>
      <w:r w:rsidR="00024728" w:rsidRPr="00621C12">
        <w:rPr>
          <w:b/>
          <w:iCs/>
          <w:color w:val="C00000"/>
          <w:lang w:val="en-US"/>
        </w:rPr>
        <w:t xml:space="preserve"> </w:t>
      </w:r>
    </w:p>
    <w:p w14:paraId="2F834B47" w14:textId="2C425259" w:rsidR="00621C12" w:rsidRPr="00A90487" w:rsidRDefault="00A90487" w:rsidP="00A90487">
      <w:pPr>
        <w:tabs>
          <w:tab w:val="left" w:pos="426"/>
        </w:tabs>
        <w:spacing w:after="0" w:line="0" w:lineRule="atLeast"/>
        <w:jc w:val="both"/>
        <w:rPr>
          <w:color w:val="auto"/>
          <w:lang w:val="en-US"/>
        </w:rPr>
      </w:pPr>
      <w:r>
        <w:rPr>
          <w:color w:val="auto"/>
          <w:lang w:val="en-US"/>
        </w:rPr>
        <w:t xml:space="preserve">1. </w:t>
      </w:r>
      <w:r w:rsidR="00621C12" w:rsidRPr="00A90487">
        <w:rPr>
          <w:color w:val="auto"/>
          <w:lang w:val="en-US"/>
        </w:rPr>
        <w:t>Possible improvements could include activities aimed at specifying the activity data used in the evaluation of emissions from the categories within the "Industry" sector for the reporting period from previous inventory cycles, except for category 2D "Non-energy products from fossil fuels and solvent use", for which no improvements are planned.</w:t>
      </w:r>
    </w:p>
    <w:p w14:paraId="5AEBABEC" w14:textId="6F797620" w:rsidR="00621C12" w:rsidRPr="00A90487" w:rsidRDefault="00A90487" w:rsidP="00A90487">
      <w:pPr>
        <w:tabs>
          <w:tab w:val="left" w:pos="426"/>
        </w:tabs>
        <w:spacing w:after="0" w:line="0" w:lineRule="atLeast"/>
        <w:jc w:val="both"/>
        <w:rPr>
          <w:color w:val="auto"/>
          <w:lang w:val="en-US"/>
        </w:rPr>
      </w:pPr>
      <w:r>
        <w:rPr>
          <w:color w:val="auto"/>
          <w:lang w:val="en-US"/>
        </w:rPr>
        <w:t xml:space="preserve">2. </w:t>
      </w:r>
      <w:r w:rsidR="00621C12" w:rsidRPr="00A90487">
        <w:rPr>
          <w:color w:val="auto"/>
          <w:lang w:val="en-US"/>
        </w:rPr>
        <w:t>Additionally, activity data regarding the consumption of pyrotechnic articles within category 2G "Production and use of other products" will need to be collected.</w:t>
      </w:r>
    </w:p>
    <w:p w14:paraId="1623409D" w14:textId="77777777" w:rsidR="00621C12" w:rsidRPr="00D3406E" w:rsidRDefault="00621C12" w:rsidP="00024728">
      <w:pPr>
        <w:rPr>
          <w:b/>
          <w:i/>
          <w:lang w:val="en-US"/>
        </w:rPr>
      </w:pPr>
    </w:p>
    <w:p w14:paraId="55D306FE" w14:textId="45C2A352" w:rsidR="00914BBA" w:rsidRPr="00A90487" w:rsidRDefault="00936D0E" w:rsidP="00A530A3">
      <w:pPr>
        <w:ind w:hanging="360"/>
        <w:rPr>
          <w:b/>
          <w:lang w:val="en-US"/>
        </w:rPr>
      </w:pPr>
      <w:r w:rsidRPr="00CB79A0">
        <w:rPr>
          <w:b/>
          <w:i/>
          <w:lang w:val="en-US"/>
        </w:rPr>
        <w:t xml:space="preserve">   </w:t>
      </w:r>
      <w:r>
        <w:rPr>
          <w:b/>
          <w:i/>
          <w:lang w:val="en-US"/>
        </w:rPr>
        <w:t xml:space="preserve"> </w:t>
      </w:r>
      <w:r w:rsidRPr="00CB79A0">
        <w:rPr>
          <w:b/>
          <w:i/>
          <w:lang w:val="en-US"/>
        </w:rPr>
        <w:t xml:space="preserve">  </w:t>
      </w:r>
      <w:r w:rsidR="00914BBA" w:rsidRPr="00A90487">
        <w:rPr>
          <w:b/>
        </w:rPr>
        <w:t>Waste</w:t>
      </w:r>
      <w:r w:rsidR="00914BBA" w:rsidRPr="00A90487">
        <w:rPr>
          <w:b/>
          <w:lang w:val="en-US"/>
        </w:rPr>
        <w:t xml:space="preserve"> </w:t>
      </w:r>
      <w:r w:rsidR="00914BBA" w:rsidRPr="00A90487">
        <w:rPr>
          <w:b/>
        </w:rPr>
        <w:t>sector</w:t>
      </w:r>
      <w:r w:rsidR="00024728" w:rsidRPr="00A90487">
        <w:rPr>
          <w:b/>
          <w:iCs/>
          <w:color w:val="C00000"/>
          <w:lang w:val="en-US"/>
        </w:rPr>
        <w:t xml:space="preserve">   </w:t>
      </w:r>
    </w:p>
    <w:p w14:paraId="3680E21E" w14:textId="64A7A019" w:rsidR="00594BAE" w:rsidRPr="00A90487" w:rsidRDefault="00A90487" w:rsidP="00A90487">
      <w:pPr>
        <w:rPr>
          <w:lang w:val="en-US"/>
        </w:rPr>
      </w:pPr>
      <w:r>
        <w:rPr>
          <w:lang w:val="en-US"/>
        </w:rPr>
        <w:t xml:space="preserve">1. </w:t>
      </w:r>
      <w:r w:rsidR="00594BAE" w:rsidRPr="00A90487">
        <w:rPr>
          <w:lang w:val="en-US"/>
        </w:rPr>
        <w:t xml:space="preserve">Expanding the series of values of consumed fuels and adding data for new </w:t>
      </w:r>
      <w:proofErr w:type="spellStart"/>
      <w:r w:rsidR="00594BAE" w:rsidRPr="00A90487">
        <w:rPr>
          <w:lang w:val="en-US"/>
        </w:rPr>
        <w:t>years</w:t>
      </w:r>
      <w:proofErr w:type="spellEnd"/>
      <w:r w:rsidR="00594BAE" w:rsidRPr="00A90487">
        <w:rPr>
          <w:lang w:val="en-US"/>
        </w:rPr>
        <w:t>;</w:t>
      </w:r>
    </w:p>
    <w:p w14:paraId="096F65DA" w14:textId="1585A50D" w:rsidR="00594BAE" w:rsidRPr="00A90487" w:rsidRDefault="00A90487" w:rsidP="00A90487">
      <w:pPr>
        <w:rPr>
          <w:lang w:val="en-US"/>
        </w:rPr>
      </w:pPr>
      <w:r>
        <w:rPr>
          <w:lang w:val="en-US"/>
        </w:rPr>
        <w:t xml:space="preserve">2. </w:t>
      </w:r>
      <w:r w:rsidR="00594BAE" w:rsidRPr="00A90487">
        <w:rPr>
          <w:lang w:val="en-US"/>
        </w:rPr>
        <w:t>Improving the quality of calculations;</w:t>
      </w:r>
    </w:p>
    <w:p w14:paraId="6CF08472" w14:textId="0AECB300" w:rsidR="00126324" w:rsidRPr="00A90487" w:rsidRDefault="00A90487" w:rsidP="00A90487">
      <w:pPr>
        <w:rPr>
          <w:lang w:val="en-US"/>
        </w:rPr>
      </w:pPr>
      <w:r>
        <w:rPr>
          <w:lang w:val="en-US"/>
        </w:rPr>
        <w:t xml:space="preserve">3. </w:t>
      </w:r>
      <w:r w:rsidR="00594BAE" w:rsidRPr="00A90487">
        <w:rPr>
          <w:lang w:val="en-US"/>
        </w:rPr>
        <w:t>Updating the series of values in case of errors</w:t>
      </w:r>
      <w:r w:rsidR="00126324" w:rsidRPr="00A90487">
        <w:rPr>
          <w:lang w:val="en-US"/>
        </w:rPr>
        <w:t>.</w:t>
      </w:r>
    </w:p>
    <w:p w14:paraId="7CF2394E" w14:textId="77777777" w:rsidR="00914BBA" w:rsidRPr="00A033FA" w:rsidRDefault="00914BBA" w:rsidP="00914BBA">
      <w:pPr>
        <w:tabs>
          <w:tab w:val="left" w:pos="248"/>
        </w:tabs>
        <w:spacing w:line="0" w:lineRule="atLeast"/>
        <w:ind w:left="248" w:firstLine="0"/>
        <w:rPr>
          <w:lang w:val="en-US"/>
        </w:rPr>
      </w:pPr>
    </w:p>
    <w:p w14:paraId="738D6C21" w14:textId="77777777" w:rsidR="009274F2" w:rsidRPr="00860239" w:rsidRDefault="009274F2" w:rsidP="009274F2">
      <w:pPr>
        <w:rPr>
          <w:b/>
          <w:color w:val="C00000"/>
          <w:lang w:val="en-US"/>
        </w:rPr>
      </w:pPr>
      <w:r w:rsidRPr="00925FA3">
        <w:rPr>
          <w:b/>
        </w:rPr>
        <w:t>REFERENCES</w:t>
      </w:r>
    </w:p>
    <w:p w14:paraId="4FFD6E8C" w14:textId="70127EFC" w:rsidR="009274F2" w:rsidRPr="00925FA3" w:rsidRDefault="009274F2" w:rsidP="009274F2">
      <w:pPr>
        <w:rPr>
          <w:b/>
          <w:i/>
        </w:rPr>
      </w:pPr>
      <w:r w:rsidRPr="00925FA3">
        <w:rPr>
          <w:b/>
          <w:i/>
        </w:rPr>
        <w:t xml:space="preserve">Industrial processes sector </w:t>
      </w:r>
    </w:p>
    <w:p w14:paraId="0EDF1761" w14:textId="77777777" w:rsidR="00621C12" w:rsidRPr="00936D0E" w:rsidRDefault="009274F2" w:rsidP="00621C12">
      <w:pPr>
        <w:jc w:val="both"/>
        <w:rPr>
          <w:color w:val="auto"/>
        </w:rPr>
      </w:pPr>
      <w:r w:rsidRPr="00936D0E">
        <w:rPr>
          <w:color w:val="auto"/>
        </w:rPr>
        <w:t xml:space="preserve">1. </w:t>
      </w:r>
      <w:r w:rsidR="00621C12" w:rsidRPr="00936D0E">
        <w:rPr>
          <w:color w:val="auto"/>
        </w:rPr>
        <w:t xml:space="preserve">EMEP/EEA air pollutant emission inventory guidebook 2023. 2.A.1 Cement production. </w:t>
      </w:r>
    </w:p>
    <w:p w14:paraId="1F908C7A" w14:textId="77777777" w:rsidR="00621C12" w:rsidRPr="00936D0E" w:rsidRDefault="00621C12" w:rsidP="00621C12">
      <w:pPr>
        <w:jc w:val="both"/>
        <w:rPr>
          <w:color w:val="auto"/>
        </w:rPr>
      </w:pPr>
      <w:r w:rsidRPr="00936D0E">
        <w:rPr>
          <w:color w:val="auto"/>
        </w:rPr>
        <w:t xml:space="preserve">2. EMEP/EEA air pollutant emission inventory guidebook 2023. 2.A.2 Lime production. </w:t>
      </w:r>
    </w:p>
    <w:p w14:paraId="0769EC8E" w14:textId="77777777" w:rsidR="00621C12" w:rsidRPr="00936D0E" w:rsidRDefault="00621C12" w:rsidP="00621C12">
      <w:pPr>
        <w:jc w:val="both"/>
        <w:rPr>
          <w:color w:val="auto"/>
        </w:rPr>
      </w:pPr>
      <w:r w:rsidRPr="00936D0E">
        <w:rPr>
          <w:color w:val="auto"/>
        </w:rPr>
        <w:t>3. EMEP/EEA air pollutant emission inventory guidebook 2023.2.A.3. Glass production.</w:t>
      </w:r>
    </w:p>
    <w:p w14:paraId="05A4BAF6" w14:textId="77777777" w:rsidR="00621C12" w:rsidRPr="00936D0E" w:rsidRDefault="00621C12" w:rsidP="00621C12">
      <w:pPr>
        <w:jc w:val="both"/>
        <w:rPr>
          <w:color w:val="auto"/>
        </w:rPr>
      </w:pPr>
      <w:r w:rsidRPr="00936D0E">
        <w:rPr>
          <w:color w:val="auto"/>
        </w:rPr>
        <w:t xml:space="preserve">4. EMEP/EEA air pollutant emission inventory guidebook 2023. 2.A.5a Quarrying and mining of minerals other than coal. </w:t>
      </w:r>
    </w:p>
    <w:p w14:paraId="1BA52BC3" w14:textId="77777777" w:rsidR="00621C12" w:rsidRPr="00936D0E" w:rsidRDefault="00621C12" w:rsidP="00621C12">
      <w:pPr>
        <w:jc w:val="both"/>
        <w:rPr>
          <w:color w:val="auto"/>
        </w:rPr>
      </w:pPr>
      <w:r w:rsidRPr="00936D0E">
        <w:rPr>
          <w:color w:val="auto"/>
        </w:rPr>
        <w:t xml:space="preserve">5. EMEP/EEA air pollutant emission inventory guidebook 2023. 2.A.5b Construction and demolition. </w:t>
      </w:r>
    </w:p>
    <w:p w14:paraId="2A8C9AC1" w14:textId="77777777" w:rsidR="00621C12" w:rsidRPr="00936D0E" w:rsidRDefault="00621C12" w:rsidP="00621C12">
      <w:pPr>
        <w:jc w:val="both"/>
        <w:rPr>
          <w:color w:val="auto"/>
        </w:rPr>
      </w:pPr>
      <w:r w:rsidRPr="00936D0E">
        <w:rPr>
          <w:color w:val="auto"/>
        </w:rPr>
        <w:t xml:space="preserve">6. EMEP/EEA air pollutant emission inventory guidebook 2023. 2.A.5c Storage, handling and transport of mineral products. </w:t>
      </w:r>
    </w:p>
    <w:p w14:paraId="6F199974" w14:textId="77777777" w:rsidR="00621C12" w:rsidRPr="00A90487" w:rsidRDefault="00621C12" w:rsidP="00621C12">
      <w:pPr>
        <w:jc w:val="both"/>
        <w:rPr>
          <w:color w:val="auto"/>
        </w:rPr>
      </w:pPr>
      <w:r w:rsidRPr="00936D0E">
        <w:rPr>
          <w:color w:val="auto"/>
        </w:rPr>
        <w:t>7</w:t>
      </w:r>
      <w:r w:rsidRPr="00A90487">
        <w:rPr>
          <w:color w:val="auto"/>
        </w:rPr>
        <w:t xml:space="preserve">. The years 1990-2016 from the National Inventory </w:t>
      </w:r>
      <w:proofErr w:type="spellStart"/>
      <w:r w:rsidRPr="00A90487">
        <w:rPr>
          <w:color w:val="auto"/>
        </w:rPr>
        <w:t>Report,,Sources</w:t>
      </w:r>
      <w:proofErr w:type="spellEnd"/>
      <w:r w:rsidRPr="00A90487">
        <w:rPr>
          <w:color w:val="auto"/>
        </w:rPr>
        <w:t xml:space="preserve"> of greenhouse gas emissions and sequestration in the Republic of Moldova”; a. 2017: factory ,, Lafarge Cement (Moldova) S.A. from Rezina by letter no. 446 of 16.08.2019 in response to the Unit's appeal for the implementation of the project “Institutional strengthening of support for short-term climate pollutants” through the Ministry of Agriculture of Regional Development and Environment no. 13-07 / 2815 from 06.08.2019. SY of ATULBD, 2017 p. 99. </w:t>
      </w:r>
    </w:p>
    <w:p w14:paraId="4420F1F3" w14:textId="77777777" w:rsidR="00621C12" w:rsidRPr="00A90487" w:rsidRDefault="00621C12" w:rsidP="00621C12">
      <w:pPr>
        <w:jc w:val="both"/>
        <w:rPr>
          <w:color w:val="auto"/>
        </w:rPr>
      </w:pPr>
      <w:r w:rsidRPr="00A90487">
        <w:rPr>
          <w:color w:val="auto"/>
        </w:rPr>
        <w:t xml:space="preserve">8. The years 1990-2016 from the National Inventory Report “Sources of greenhouse gas emissions and sequestration in the Republic of Moldova”; 2017: National Bureau of Statistics by letter no. 05-01 / 40-56 from 12.08.2019 in response to the questioning of the Implementation Unit of the project “Institutional strengthening of support for short-term climate pollutants” through the Ministry of Agriculture Regional and Environmental Development no. 13- 07 / 2815 from 06.08.2019. SY of ATULBD, 2017 p. 99. The report PROMOLD-A statistic “Total natural expression production by republic, by product types” in 2017. </w:t>
      </w:r>
    </w:p>
    <w:p w14:paraId="3EEEC607" w14:textId="77777777" w:rsidR="00621C12" w:rsidRPr="00A90487" w:rsidRDefault="00621C12" w:rsidP="00621C12">
      <w:pPr>
        <w:jc w:val="both"/>
        <w:rPr>
          <w:color w:val="auto"/>
        </w:rPr>
      </w:pPr>
      <w:r w:rsidRPr="00A90487">
        <w:rPr>
          <w:color w:val="auto"/>
        </w:rPr>
        <w:lastRenderedPageBreak/>
        <w:t xml:space="preserve">9. The years 1990-2016 from the National Inventory Report ,,Sources of greenhouse gas emissions and sequestration in the Republic of Moldova”; 2017: Chisinau glass factory ,, Î.M. "Glass Container Company", Î.M. “Glass Container PRIM” through Annexes 1, 2 and 3 in response at the call of the Project Implementation Unit, "Institutional strengthening of support for short-term climate pollutants" through the Ministry of Agriculture of Regional Development and Environment no. 13-07 / 2815 from 06.08.2019. </w:t>
      </w:r>
    </w:p>
    <w:p w14:paraId="692FD0B5" w14:textId="77777777" w:rsidR="00621C12" w:rsidRPr="00A90487" w:rsidRDefault="00621C12" w:rsidP="00621C12">
      <w:pPr>
        <w:jc w:val="both"/>
        <w:rPr>
          <w:color w:val="auto"/>
        </w:rPr>
      </w:pPr>
      <w:r w:rsidRPr="00A90487">
        <w:rPr>
          <w:color w:val="auto"/>
        </w:rPr>
        <w:t xml:space="preserve">10. Statistical Yearbooks of the Republic of Moldova for the years 1997-2022; Statistical Yearbook PMR (ATULBD) for 1997-2020. </w:t>
      </w:r>
    </w:p>
    <w:p w14:paraId="6A66AB9C" w14:textId="77777777" w:rsidR="00621C12" w:rsidRPr="00A90487" w:rsidRDefault="00621C12" w:rsidP="00621C12">
      <w:pPr>
        <w:jc w:val="both"/>
        <w:rPr>
          <w:color w:val="auto"/>
        </w:rPr>
      </w:pPr>
      <w:r w:rsidRPr="00A90487">
        <w:rPr>
          <w:color w:val="auto"/>
        </w:rPr>
        <w:t xml:space="preserve">11. National Inventory Report: 1990-2016. Greenhouse Gas Sources and Sinks in the Republic of Moldova 2018. www.statistica.md, SY of ATULBD, 2017, p. 75-77. </w:t>
      </w:r>
    </w:p>
    <w:p w14:paraId="7FD2632C" w14:textId="77777777" w:rsidR="00621C12" w:rsidRPr="00936D0E" w:rsidRDefault="00621C12" w:rsidP="00621C12">
      <w:pPr>
        <w:jc w:val="both"/>
        <w:rPr>
          <w:color w:val="auto"/>
        </w:rPr>
      </w:pPr>
      <w:r w:rsidRPr="00936D0E">
        <w:rPr>
          <w:color w:val="auto"/>
        </w:rPr>
        <w:t xml:space="preserve">12. Statistical Yearbooks of the Republic of Moldova for the years 1997-2022; Statistical Yearbook PMR (ATULBD) for 1997-2020. </w:t>
      </w:r>
    </w:p>
    <w:p w14:paraId="45339794" w14:textId="77777777" w:rsidR="00621C12" w:rsidRPr="00936D0E" w:rsidRDefault="00621C12" w:rsidP="00621C12">
      <w:pPr>
        <w:jc w:val="both"/>
        <w:rPr>
          <w:color w:val="auto"/>
        </w:rPr>
      </w:pPr>
      <w:r w:rsidRPr="00936D0E">
        <w:rPr>
          <w:color w:val="auto"/>
        </w:rPr>
        <w:t xml:space="preserve">13. EMEP/EEA air pollutant emission inventory guidebook 2023. 2.B.10a Production polyethylene low density; </w:t>
      </w:r>
    </w:p>
    <w:p w14:paraId="674AE7B3" w14:textId="77777777" w:rsidR="00621C12" w:rsidRPr="00936D0E" w:rsidRDefault="00621C12" w:rsidP="00621C12">
      <w:pPr>
        <w:jc w:val="both"/>
        <w:rPr>
          <w:color w:val="auto"/>
        </w:rPr>
      </w:pPr>
      <w:r w:rsidRPr="00936D0E">
        <w:rPr>
          <w:color w:val="auto"/>
        </w:rPr>
        <w:t xml:space="preserve">14. EMEP/EEA air pollutant emission inventory guidebook 2023. 2.B.10a ABS production. </w:t>
      </w:r>
    </w:p>
    <w:p w14:paraId="3FA79D30" w14:textId="77777777" w:rsidR="00621C12" w:rsidRPr="00936D0E" w:rsidRDefault="00621C12" w:rsidP="00621C12">
      <w:pPr>
        <w:jc w:val="both"/>
        <w:rPr>
          <w:color w:val="auto"/>
        </w:rPr>
      </w:pPr>
      <w:r w:rsidRPr="00936D0E">
        <w:rPr>
          <w:color w:val="auto"/>
        </w:rPr>
        <w:t xml:space="preserve">15. EMEP/EEA air pollutant emission inventory guidebook 2023, 2.B.10a Production polystyrene. </w:t>
      </w:r>
    </w:p>
    <w:p w14:paraId="1C460824" w14:textId="77777777" w:rsidR="00621C12" w:rsidRPr="00936D0E" w:rsidRDefault="00621C12" w:rsidP="00621C12">
      <w:pPr>
        <w:jc w:val="both"/>
        <w:rPr>
          <w:color w:val="auto"/>
        </w:rPr>
      </w:pPr>
      <w:r w:rsidRPr="00936D0E">
        <w:rPr>
          <w:color w:val="auto"/>
        </w:rPr>
        <w:t xml:space="preserve">16. The years 1990-2016 from the National Inventory Report ,,Sources of greenhouse gas emissions and sequestration in the Republic of Moldova”; Statistical Yearbook PMR (ATULBD) for 2017. </w:t>
      </w:r>
    </w:p>
    <w:p w14:paraId="45B30E6A" w14:textId="77777777" w:rsidR="00621C12" w:rsidRPr="00A90487" w:rsidRDefault="00621C12" w:rsidP="00621C12">
      <w:pPr>
        <w:jc w:val="both"/>
        <w:rPr>
          <w:color w:val="auto"/>
        </w:rPr>
      </w:pPr>
      <w:r w:rsidRPr="00A90487">
        <w:rPr>
          <w:color w:val="auto"/>
        </w:rPr>
        <w:t xml:space="preserve">17. EEA (2016), EMEP/EEA Air Pollution Emission Inventory Guidebook 2016, Technical guidance to prepare national emission inventories. European Environment Agency, Technical report No 21/2016. Copenhagen, Denmark (Available on: </w:t>
      </w:r>
      <w:hyperlink r:id="rId106" w:history="1">
        <w:r w:rsidRPr="00A90487">
          <w:rPr>
            <w:rStyle w:val="Hyperlink"/>
            <w:rFonts w:eastAsiaTheme="majorEastAsia"/>
            <w:color w:val="auto"/>
          </w:rPr>
          <w:t>http://www.eea.europa.eu//publications/emep-eea-guidebook-2016</w:t>
        </w:r>
      </w:hyperlink>
      <w:r w:rsidRPr="00A90487">
        <w:rPr>
          <w:color w:val="auto"/>
        </w:rPr>
        <w:t xml:space="preserve">). </w:t>
      </w:r>
    </w:p>
    <w:p w14:paraId="013CE156" w14:textId="77777777" w:rsidR="00621C12" w:rsidRPr="00936D0E" w:rsidRDefault="00621C12" w:rsidP="00621C12">
      <w:pPr>
        <w:jc w:val="both"/>
        <w:rPr>
          <w:color w:val="auto"/>
        </w:rPr>
      </w:pPr>
      <w:r w:rsidRPr="00936D0E">
        <w:rPr>
          <w:color w:val="auto"/>
        </w:rPr>
        <w:t>1</w:t>
      </w:r>
      <w:r w:rsidRPr="00936D0E">
        <w:rPr>
          <w:color w:val="auto"/>
          <w:lang w:val="ro-RO"/>
        </w:rPr>
        <w:t>8</w:t>
      </w:r>
      <w:r w:rsidRPr="00936D0E">
        <w:rPr>
          <w:color w:val="auto"/>
        </w:rPr>
        <w:t>. EMEP/EEA air pollutant emission inventory guidebook 2023. 2.C.1 Iron and steel production, steel making, electric arc furnace;</w:t>
      </w:r>
    </w:p>
    <w:p w14:paraId="179D5824" w14:textId="77777777" w:rsidR="00621C12" w:rsidRPr="00936D0E" w:rsidRDefault="00621C12" w:rsidP="00621C12">
      <w:pPr>
        <w:jc w:val="both"/>
        <w:rPr>
          <w:color w:val="auto"/>
        </w:rPr>
      </w:pPr>
      <w:r w:rsidRPr="00936D0E">
        <w:rPr>
          <w:color w:val="auto"/>
          <w:lang w:val="ro-RO"/>
        </w:rPr>
        <w:t>19</w:t>
      </w:r>
      <w:r w:rsidRPr="00936D0E">
        <w:rPr>
          <w:color w:val="auto"/>
        </w:rPr>
        <w:t>. EMEP/EEA air pollutant emission inventory guidebook 2023.</w:t>
      </w:r>
      <w:r w:rsidRPr="00936D0E">
        <w:rPr>
          <w:color w:val="auto"/>
          <w:lang w:val="ro-RO"/>
        </w:rPr>
        <w:t xml:space="preserve"> </w:t>
      </w:r>
      <w:r w:rsidRPr="00936D0E">
        <w:rPr>
          <w:color w:val="auto"/>
        </w:rPr>
        <w:t xml:space="preserve">2.C.1 "Production of laminates ". </w:t>
      </w:r>
    </w:p>
    <w:p w14:paraId="0A4B23E4" w14:textId="77777777" w:rsidR="00621C12" w:rsidRPr="00A90487" w:rsidRDefault="00621C12" w:rsidP="00621C12">
      <w:pPr>
        <w:jc w:val="both"/>
        <w:rPr>
          <w:color w:val="auto"/>
        </w:rPr>
      </w:pPr>
      <w:r w:rsidRPr="00936D0E">
        <w:rPr>
          <w:color w:val="auto"/>
          <w:lang w:val="ro-RO"/>
        </w:rPr>
        <w:t>20</w:t>
      </w:r>
      <w:r w:rsidRPr="00936D0E">
        <w:rPr>
          <w:color w:val="auto"/>
        </w:rPr>
        <w:t xml:space="preserve">. </w:t>
      </w:r>
      <w:r w:rsidRPr="00A90487">
        <w:rPr>
          <w:color w:val="auto"/>
        </w:rPr>
        <w:t xml:space="preserve">The years 1990-2016 from the National Inventory Report “Sources of greenhouse gas emissions and sequestration in the Republic of Moldova”; 2017- Statistical Yearbooks of the Republic of Moldova; Statistical Yearbooks of the PMR (ATULBD) 2018. </w:t>
      </w:r>
    </w:p>
    <w:p w14:paraId="7FAC9364" w14:textId="77777777" w:rsidR="00621C12" w:rsidRPr="00936D0E" w:rsidRDefault="00621C12" w:rsidP="00621C12">
      <w:pPr>
        <w:spacing w:after="0"/>
        <w:jc w:val="both"/>
        <w:rPr>
          <w:color w:val="auto"/>
          <w:lang w:val="ro-RO"/>
        </w:rPr>
      </w:pPr>
      <w:r w:rsidRPr="00936D0E">
        <w:rPr>
          <w:color w:val="auto"/>
          <w:lang w:val="ro-RO"/>
        </w:rPr>
        <w:t>21. Biroul Național de Statistică al Republicii Moldova (2022), Rapoartele Statistice PRODMOLD-A „Producția în expresie naturală total pe republică, pe tipuri de produse în perioada 2005-2022”.</w:t>
      </w:r>
    </w:p>
    <w:p w14:paraId="1A9F564F" w14:textId="77777777" w:rsidR="00621C12" w:rsidRPr="00936D0E" w:rsidRDefault="00621C12" w:rsidP="00621C12">
      <w:pPr>
        <w:spacing w:after="0"/>
        <w:jc w:val="both"/>
        <w:rPr>
          <w:color w:val="auto"/>
          <w:lang w:val="ro-RO"/>
        </w:rPr>
      </w:pPr>
      <w:r w:rsidRPr="00936D0E">
        <w:rPr>
          <w:color w:val="auto"/>
          <w:lang w:val="ro-RO"/>
        </w:rPr>
        <w:t>22. Biroul Național de Statistică al Republicii Moldova (2019), Anuarul statistic al Republicii Moldova, 2018. Chișinău: „Statistica”, 2019, (Tipogr. „MS Logo”). (Statistica Moldovei). 472 p.</w:t>
      </w:r>
    </w:p>
    <w:p w14:paraId="6DBED104" w14:textId="77777777" w:rsidR="00621C12" w:rsidRPr="00936D0E" w:rsidRDefault="00621C12" w:rsidP="00621C12">
      <w:pPr>
        <w:spacing w:after="0"/>
        <w:jc w:val="both"/>
        <w:rPr>
          <w:color w:val="auto"/>
          <w:lang w:val="ro-RO"/>
        </w:rPr>
      </w:pPr>
      <w:r w:rsidRPr="00936D0E">
        <w:rPr>
          <w:color w:val="auto"/>
          <w:lang w:val="ro-RO"/>
        </w:rPr>
        <w:t>23. Biroul Național de Statistică al Republicii Moldova (2020), Anuarul statistic al Republicii Moldova, 2019. Chișinău:„Statistica”, 2020, (Tipogr. „MS Logo”). (Statistica Moldovei). 473 p.</w:t>
      </w:r>
    </w:p>
    <w:p w14:paraId="4C6568C2" w14:textId="77777777" w:rsidR="00621C12" w:rsidRPr="00936D0E" w:rsidRDefault="00621C12" w:rsidP="00621C12">
      <w:pPr>
        <w:spacing w:after="0"/>
        <w:jc w:val="both"/>
        <w:rPr>
          <w:color w:val="auto"/>
          <w:lang w:val="ro-RO"/>
        </w:rPr>
      </w:pPr>
      <w:r w:rsidRPr="00936D0E">
        <w:rPr>
          <w:color w:val="auto"/>
          <w:lang w:val="ro-RO"/>
        </w:rPr>
        <w:t>24. Biroul Național de Statistică al Republicii Moldova (2023), Anuarul statistic al Republicii Moldova, 2023. Chișinău: „Statistica”, 2023, (Statistica Moldovei). 597 p. https://statistica.gov.md/files/files/publicatii_electronice/Anuar_Statistic/2023/Anuarul_statistic_RM_editia_2023.pdf</w:t>
      </w:r>
    </w:p>
    <w:p w14:paraId="6970C04D" w14:textId="77777777" w:rsidR="00621C12" w:rsidRPr="00A90487" w:rsidRDefault="00621C12" w:rsidP="00621C12">
      <w:pPr>
        <w:jc w:val="both"/>
        <w:rPr>
          <w:bCs/>
          <w:color w:val="auto"/>
          <w:lang w:val="ro-RO"/>
        </w:rPr>
      </w:pPr>
      <w:r w:rsidRPr="00936D0E">
        <w:rPr>
          <w:bCs/>
          <w:color w:val="auto"/>
          <w:lang w:val="ro-RO"/>
        </w:rPr>
        <w:t>25</w:t>
      </w:r>
      <w:r w:rsidRPr="00A90487">
        <w:rPr>
          <w:bCs/>
          <w:color w:val="auto"/>
          <w:lang w:val="ro-RO"/>
        </w:rPr>
        <w:t>. Dobrova, B., Ţăranu, M. (2000a), The assessment of volatile organic compounds emissions from the food - stuffs and alcohol production during the period of 1990-1998. Articles collection: “Climate change. Researches, studies, solutions”, Chisinau, p.159-160.</w:t>
      </w:r>
    </w:p>
    <w:p w14:paraId="258E4468" w14:textId="77777777" w:rsidR="00621C12" w:rsidRPr="00A90487" w:rsidRDefault="00621C12" w:rsidP="00621C12">
      <w:pPr>
        <w:jc w:val="both"/>
        <w:rPr>
          <w:bCs/>
          <w:color w:val="auto"/>
          <w:lang w:val="ro-RO"/>
        </w:rPr>
      </w:pPr>
      <w:r w:rsidRPr="00A90487">
        <w:rPr>
          <w:bCs/>
          <w:color w:val="auto"/>
          <w:lang w:val="ro-RO"/>
        </w:rPr>
        <w:t>26. Dobrova, B., Ţăranu, M. (2000b), The assessment of volatile organic compounds emissions from the synthetic detergent production during the time period of 1990-1998. Articles collection: “Climate change. Researches, studies, solutions”, Chisinau, p. 157-158.</w:t>
      </w:r>
    </w:p>
    <w:p w14:paraId="5DE31BFA" w14:textId="77777777" w:rsidR="00621C12" w:rsidRPr="00A90487" w:rsidRDefault="00621C12" w:rsidP="00621C12">
      <w:pPr>
        <w:jc w:val="both"/>
        <w:rPr>
          <w:bCs/>
          <w:color w:val="auto"/>
          <w:lang w:val="ro-RO"/>
        </w:rPr>
      </w:pPr>
      <w:r w:rsidRPr="00A90487">
        <w:rPr>
          <w:bCs/>
          <w:color w:val="auto"/>
          <w:lang w:val="ro-RO"/>
        </w:rPr>
        <w:t>27. GOST 10178-95, Standardul privind tehnologia producerii cimentului marca M-400.</w:t>
      </w:r>
    </w:p>
    <w:p w14:paraId="6CB5299F" w14:textId="77777777" w:rsidR="00621C12" w:rsidRPr="00A90487" w:rsidRDefault="00621C12" w:rsidP="00621C12">
      <w:pPr>
        <w:jc w:val="both"/>
        <w:rPr>
          <w:bCs/>
          <w:color w:val="auto"/>
          <w:lang w:val="ro-RO"/>
        </w:rPr>
      </w:pPr>
      <w:r w:rsidRPr="00A90487">
        <w:rPr>
          <w:bCs/>
          <w:color w:val="auto"/>
          <w:lang w:val="ro-RO"/>
        </w:rPr>
        <w:t>28. Ţăranu, M., Galitchii, S. (2000), The calculation of greenhouse gases emissions generated within the Metallurgical</w:t>
      </w:r>
    </w:p>
    <w:p w14:paraId="7D0AB6DD" w14:textId="77777777" w:rsidR="00621C12" w:rsidRPr="00A90487" w:rsidRDefault="00621C12" w:rsidP="00621C12">
      <w:pPr>
        <w:jc w:val="both"/>
        <w:rPr>
          <w:bCs/>
          <w:color w:val="auto"/>
          <w:lang w:val="ro-RO"/>
        </w:rPr>
      </w:pPr>
      <w:r w:rsidRPr="00A90487">
        <w:rPr>
          <w:bCs/>
          <w:color w:val="auto"/>
          <w:lang w:val="ro-RO"/>
        </w:rPr>
        <w:lastRenderedPageBreak/>
        <w:t>Industry during the years 1990-1998. Articles collection: “Climate change. Researches, studies, solutions”, Chisinau,</w:t>
      </w:r>
    </w:p>
    <w:p w14:paraId="1F16311A" w14:textId="77777777" w:rsidR="00621C12" w:rsidRPr="00A90487" w:rsidRDefault="00621C12" w:rsidP="00621C12">
      <w:pPr>
        <w:jc w:val="both"/>
        <w:rPr>
          <w:bCs/>
          <w:color w:val="auto"/>
          <w:lang w:val="ro-RO"/>
        </w:rPr>
      </w:pPr>
      <w:r w:rsidRPr="00A90487">
        <w:rPr>
          <w:bCs/>
          <w:color w:val="auto"/>
          <w:lang w:val="ro-RO"/>
        </w:rPr>
        <w:t>p.133-135.</w:t>
      </w:r>
    </w:p>
    <w:p w14:paraId="31666CD1" w14:textId="77777777" w:rsidR="00621C12" w:rsidRPr="00A90487" w:rsidRDefault="00621C12" w:rsidP="00621C12">
      <w:pPr>
        <w:jc w:val="both"/>
        <w:rPr>
          <w:bCs/>
          <w:color w:val="auto"/>
          <w:lang w:val="ro-RO"/>
        </w:rPr>
      </w:pPr>
      <w:r w:rsidRPr="00A90487">
        <w:rPr>
          <w:bCs/>
          <w:color w:val="auto"/>
          <w:lang w:val="ro-RO"/>
        </w:rPr>
        <w:t>29. Ţăranu, M., Filatov, C. (2000), The calculation of greenhouse gases emissions from the industrial processes for the period 1990-1998. Articles collection: „Climate change. Researches, studies, solutions”, Chisinau, p. 136-141.</w:t>
      </w:r>
    </w:p>
    <w:p w14:paraId="41695482" w14:textId="77777777" w:rsidR="00621C12" w:rsidRPr="00A90487" w:rsidRDefault="00621C12" w:rsidP="00621C12">
      <w:pPr>
        <w:jc w:val="both"/>
        <w:rPr>
          <w:bCs/>
          <w:color w:val="auto"/>
          <w:lang w:val="ro-RO"/>
        </w:rPr>
      </w:pPr>
      <w:r w:rsidRPr="00A90487">
        <w:rPr>
          <w:bCs/>
          <w:color w:val="auto"/>
          <w:lang w:val="ro-RO"/>
        </w:rPr>
        <w:t>30. Ţăranu, M., Scorpan, V., Duca, Gh., Ţugui, T., Filatov, C. (2005), The Assessment of GHG Emissions from Ferrous Metal Production for the period of 1990-2002 in Moldova. The 3rd International Conference „Ecological Chemistry”, May 20-21 2005, Chisinau, Moldova. Book of Proceedings, p. 368-376.</w:t>
      </w:r>
    </w:p>
    <w:p w14:paraId="00DBDD1E" w14:textId="77777777" w:rsidR="00621C12" w:rsidRPr="00A90487" w:rsidRDefault="00621C12" w:rsidP="00621C12">
      <w:pPr>
        <w:jc w:val="both"/>
        <w:rPr>
          <w:bCs/>
          <w:color w:val="auto"/>
          <w:lang w:val="ro-RO"/>
        </w:rPr>
      </w:pPr>
      <w:r w:rsidRPr="00A90487">
        <w:rPr>
          <w:bCs/>
          <w:color w:val="auto"/>
          <w:lang w:val="ro-RO"/>
        </w:rPr>
        <w:t>31. Ţăranu, M. (2006), Development of the Republic of Moldova’s Greenhouse Gas Inventory for 1990-2002. Mediul Ambiant (Environment), Scientific Journal of Information and Ecological Culture, No. 4 (28), August 2006, ISSN: 1810- 9551. P 42-46.</w:t>
      </w:r>
    </w:p>
    <w:p w14:paraId="0DBE6BDE" w14:textId="77777777" w:rsidR="00621C12" w:rsidRPr="00A90487" w:rsidRDefault="00621C12" w:rsidP="00621C12">
      <w:pPr>
        <w:jc w:val="both"/>
        <w:rPr>
          <w:bCs/>
          <w:color w:val="auto"/>
          <w:lang w:val="ro-RO"/>
        </w:rPr>
      </w:pPr>
      <w:r w:rsidRPr="00A90487">
        <w:rPr>
          <w:bCs/>
          <w:color w:val="auto"/>
          <w:lang w:val="ro-RO"/>
        </w:rPr>
        <w:t>32. Ţăranu, M., Brega, V., Scorpan, V. (2007), Rezultatele inventarierii emisiilor de gaze cu efect de seră de la producerea cimentului în Republica Moldova în perioada 1988-2005. Mediul Ambiant, Revistă ştiinţifică, de informaţie şi cultură ecologică nr. 4 (34), August 2007, ISSN: 1810-9551. p. 34-37.</w:t>
      </w:r>
    </w:p>
    <w:p w14:paraId="5D3CDE51" w14:textId="77777777" w:rsidR="00621C12" w:rsidRPr="00A90487" w:rsidRDefault="00621C12" w:rsidP="00621C12">
      <w:pPr>
        <w:rPr>
          <w:b/>
          <w:color w:val="auto"/>
          <w:lang w:val="ro-RO"/>
        </w:rPr>
      </w:pPr>
    </w:p>
    <w:p w14:paraId="79AF615B" w14:textId="20BE8272" w:rsidR="00910D0D" w:rsidRPr="00745649" w:rsidRDefault="00936D0E" w:rsidP="00621C12">
      <w:pPr>
        <w:jc w:val="both"/>
        <w:rPr>
          <w:lang w:val="en-US"/>
        </w:rPr>
      </w:pPr>
      <w:r>
        <w:rPr>
          <w:b/>
        </w:rPr>
        <w:t xml:space="preserve">Energy and </w:t>
      </w:r>
      <w:r w:rsidR="009274F2" w:rsidRPr="00910D0D">
        <w:rPr>
          <w:b/>
        </w:rPr>
        <w:t>Agriculture</w:t>
      </w:r>
      <w:r w:rsidR="009274F2" w:rsidRPr="00745649">
        <w:rPr>
          <w:b/>
          <w:lang w:val="en-US"/>
        </w:rPr>
        <w:t xml:space="preserve"> </w:t>
      </w:r>
      <w:r w:rsidR="009274F2" w:rsidRPr="00910D0D">
        <w:rPr>
          <w:b/>
        </w:rPr>
        <w:t>Sector</w:t>
      </w:r>
      <w:r w:rsidR="009274F2" w:rsidRPr="00745649">
        <w:rPr>
          <w:lang w:val="en-US"/>
        </w:rPr>
        <w:t xml:space="preserve"> </w:t>
      </w:r>
    </w:p>
    <w:p w14:paraId="4929FFFC" w14:textId="577E49AF" w:rsidR="00910D0D" w:rsidRDefault="009274F2" w:rsidP="003A6095">
      <w:pPr>
        <w:jc w:val="both"/>
      </w:pPr>
      <w:r w:rsidRPr="009274F2">
        <w:t>1. EMEP/EEA air pollutant emission inventory guidebook 20</w:t>
      </w:r>
      <w:r w:rsidR="00D3406E">
        <w:t>23</w:t>
      </w:r>
      <w:r w:rsidR="00BB76AE">
        <w:t>.</w:t>
      </w:r>
    </w:p>
    <w:p w14:paraId="250397FE" w14:textId="4A3611A8" w:rsidR="0023626E" w:rsidRPr="00AA2E3A" w:rsidRDefault="00855FE8" w:rsidP="00594551">
      <w:pPr>
        <w:pStyle w:val="Corptext"/>
        <w:spacing w:after="0"/>
        <w:ind w:right="100" w:hanging="10"/>
        <w:jc w:val="both"/>
        <w:rPr>
          <w:i/>
          <w:color w:val="C00000"/>
          <w:lang w:val="ro-RO"/>
        </w:rPr>
      </w:pPr>
      <w:r>
        <w:t>2</w:t>
      </w:r>
      <w:r w:rsidR="006C5569" w:rsidRPr="009274F2">
        <w:t xml:space="preserve">. </w:t>
      </w:r>
      <w:r w:rsidR="00BB76AE" w:rsidRPr="005D17DC">
        <w:t>Informative Inventory Report of the Republic of Moldova, 1990-2022: Submitted under the UNECE Convention on Long-range Transboundary</w:t>
      </w:r>
      <w:r w:rsidR="00BB76AE" w:rsidRPr="005D17DC">
        <w:rPr>
          <w:spacing w:val="-1"/>
        </w:rPr>
        <w:t xml:space="preserve"> </w:t>
      </w:r>
      <w:r w:rsidR="00BB76AE" w:rsidRPr="005D17DC">
        <w:t>Air Pollution / authors: Stela Drucioc, Oleg Bogdevich,</w:t>
      </w:r>
      <w:r w:rsidR="00BB76AE" w:rsidRPr="005D17DC">
        <w:rPr>
          <w:spacing w:val="-8"/>
        </w:rPr>
        <w:t xml:space="preserve"> </w:t>
      </w:r>
      <w:r w:rsidR="00BB76AE" w:rsidRPr="005D17DC">
        <w:t>Elena</w:t>
      </w:r>
      <w:r w:rsidR="00BB76AE" w:rsidRPr="005D17DC">
        <w:rPr>
          <w:spacing w:val="-7"/>
        </w:rPr>
        <w:t xml:space="preserve"> </w:t>
      </w:r>
      <w:r w:rsidR="00BB76AE" w:rsidRPr="005D17DC">
        <w:t>Bykova,</w:t>
      </w:r>
      <w:r w:rsidR="00BB76AE" w:rsidRPr="005D17DC">
        <w:rPr>
          <w:spacing w:val="40"/>
        </w:rPr>
        <w:t xml:space="preserve"> </w:t>
      </w:r>
      <w:r w:rsidR="00BB76AE" w:rsidRPr="005D17DC">
        <w:t>Irina</w:t>
      </w:r>
      <w:r w:rsidR="00BB76AE" w:rsidRPr="005D17DC">
        <w:rPr>
          <w:spacing w:val="-9"/>
        </w:rPr>
        <w:t xml:space="preserve"> </w:t>
      </w:r>
      <w:r w:rsidR="00BB76AE" w:rsidRPr="005D17DC">
        <w:t>Vasiliev,</w:t>
      </w:r>
      <w:r w:rsidR="00BB76AE" w:rsidRPr="005D17DC">
        <w:rPr>
          <w:spacing w:val="-7"/>
        </w:rPr>
        <w:t xml:space="preserve"> </w:t>
      </w:r>
      <w:r w:rsidR="00BB76AE" w:rsidRPr="005D17DC">
        <w:t>Tatiana</w:t>
      </w:r>
      <w:r w:rsidR="00BB76AE" w:rsidRPr="005D17DC">
        <w:rPr>
          <w:spacing w:val="-8"/>
        </w:rPr>
        <w:t xml:space="preserve"> </w:t>
      </w:r>
      <w:r w:rsidR="00BB76AE" w:rsidRPr="005D17DC">
        <w:t>Kiri</w:t>
      </w:r>
      <w:r w:rsidR="00BB76AE">
        <w:t>l</w:t>
      </w:r>
      <w:r w:rsidR="00BB76AE" w:rsidRPr="005D17DC">
        <w:t>lova,</w:t>
      </w:r>
      <w:r w:rsidR="00BB76AE" w:rsidRPr="005D17DC">
        <w:rPr>
          <w:spacing w:val="-8"/>
        </w:rPr>
        <w:t xml:space="preserve"> </w:t>
      </w:r>
      <w:r w:rsidR="00BB76AE" w:rsidRPr="005D17DC">
        <w:t>Elena</w:t>
      </w:r>
      <w:r w:rsidR="00BB76AE" w:rsidRPr="005D17DC">
        <w:rPr>
          <w:spacing w:val="-8"/>
        </w:rPr>
        <w:t xml:space="preserve"> </w:t>
      </w:r>
      <w:r w:rsidR="00BB76AE" w:rsidRPr="005D17DC">
        <w:t>Mosanu,</w:t>
      </w:r>
      <w:r w:rsidR="00BB76AE" w:rsidRPr="005D17DC">
        <w:rPr>
          <w:spacing w:val="-8"/>
        </w:rPr>
        <w:t xml:space="preserve"> </w:t>
      </w:r>
      <w:r w:rsidR="00BB76AE" w:rsidRPr="005D17DC">
        <w:t>Elena</w:t>
      </w:r>
      <w:r w:rsidR="00BB76AE" w:rsidRPr="005D17DC">
        <w:rPr>
          <w:spacing w:val="-9"/>
        </w:rPr>
        <w:t xml:space="preserve"> </w:t>
      </w:r>
      <w:r w:rsidR="00BB76AE">
        <w:t>K</w:t>
      </w:r>
      <w:r w:rsidR="00BB76AE" w:rsidRPr="005D17DC">
        <w:t>uznetsov</w:t>
      </w:r>
      <w:r w:rsidR="00BB76AE" w:rsidRPr="005D17DC">
        <w:rPr>
          <w:spacing w:val="-5"/>
        </w:rPr>
        <w:t xml:space="preserve"> </w:t>
      </w:r>
      <w:r w:rsidR="00BB76AE" w:rsidRPr="005D17DC">
        <w:t>[et al.] ; coordonator: Andrei Cucos. – [Chişinău]: [S. n.], 2024 (Primex-Com). – 70 p.: fig., fot. color, tab.Aut.</w:t>
      </w:r>
      <w:r w:rsidR="00BB76AE" w:rsidRPr="005D17DC">
        <w:rPr>
          <w:spacing w:val="-4"/>
        </w:rPr>
        <w:t xml:space="preserve"> </w:t>
      </w:r>
      <w:r w:rsidR="00BB76AE" w:rsidRPr="005D17DC">
        <w:t>indicaţi</w:t>
      </w:r>
      <w:r w:rsidR="00BB76AE" w:rsidRPr="005D17DC">
        <w:rPr>
          <w:spacing w:val="-3"/>
        </w:rPr>
        <w:t xml:space="preserve"> </w:t>
      </w:r>
      <w:r w:rsidR="00BB76AE" w:rsidRPr="005D17DC">
        <w:t>pe</w:t>
      </w:r>
      <w:r w:rsidR="00BB76AE" w:rsidRPr="005D17DC">
        <w:rPr>
          <w:spacing w:val="-4"/>
        </w:rPr>
        <w:t xml:space="preserve"> </w:t>
      </w:r>
      <w:r w:rsidR="00BB76AE" w:rsidRPr="005D17DC">
        <w:t>verso</w:t>
      </w:r>
      <w:r w:rsidR="00BB76AE" w:rsidRPr="005D17DC">
        <w:rPr>
          <w:spacing w:val="-3"/>
        </w:rPr>
        <w:t xml:space="preserve"> </w:t>
      </w:r>
      <w:r w:rsidR="00BB76AE" w:rsidRPr="005D17DC">
        <w:t>f.</w:t>
      </w:r>
      <w:r w:rsidR="00BB76AE" w:rsidRPr="005D17DC">
        <w:rPr>
          <w:spacing w:val="-3"/>
        </w:rPr>
        <w:t xml:space="preserve"> </w:t>
      </w:r>
      <w:r w:rsidR="00BB76AE" w:rsidRPr="005D17DC">
        <w:t>de</w:t>
      </w:r>
      <w:r w:rsidR="00BB76AE" w:rsidRPr="005D17DC">
        <w:rPr>
          <w:spacing w:val="-4"/>
        </w:rPr>
        <w:t xml:space="preserve"> </w:t>
      </w:r>
      <w:r w:rsidR="00BB76AE" w:rsidRPr="005D17DC">
        <w:t>tit.</w:t>
      </w:r>
      <w:r w:rsidR="00BB76AE" w:rsidRPr="005D17DC">
        <w:rPr>
          <w:spacing w:val="-1"/>
        </w:rPr>
        <w:t xml:space="preserve"> </w:t>
      </w:r>
      <w:r w:rsidR="00BB76AE" w:rsidRPr="005D17DC">
        <w:t>–</w:t>
      </w:r>
      <w:r w:rsidR="00BB76AE" w:rsidRPr="005D17DC">
        <w:rPr>
          <w:spacing w:val="-3"/>
        </w:rPr>
        <w:t xml:space="preserve"> </w:t>
      </w:r>
      <w:r w:rsidR="00BB76AE" w:rsidRPr="005D17DC">
        <w:t>Referinţe</w:t>
      </w:r>
      <w:r w:rsidR="00BB76AE" w:rsidRPr="005D17DC">
        <w:rPr>
          <w:spacing w:val="-4"/>
        </w:rPr>
        <w:t xml:space="preserve"> </w:t>
      </w:r>
      <w:r w:rsidR="00BB76AE" w:rsidRPr="005D17DC">
        <w:t>bibliogr.:</w:t>
      </w:r>
      <w:r w:rsidR="00BB76AE" w:rsidRPr="005D17DC">
        <w:rPr>
          <w:spacing w:val="-3"/>
        </w:rPr>
        <w:t xml:space="preserve"> </w:t>
      </w:r>
      <w:r w:rsidR="00BB76AE" w:rsidRPr="005D17DC">
        <w:t>p.</w:t>
      </w:r>
      <w:r w:rsidR="00BB76AE" w:rsidRPr="005D17DC">
        <w:rPr>
          <w:spacing w:val="-3"/>
        </w:rPr>
        <w:t xml:space="preserve"> </w:t>
      </w:r>
      <w:r w:rsidR="00BB76AE" w:rsidRPr="005D17DC">
        <w:t>53-56.</w:t>
      </w:r>
      <w:r w:rsidR="00BB76AE" w:rsidRPr="005D17DC">
        <w:rPr>
          <w:spacing w:val="-3"/>
        </w:rPr>
        <w:t xml:space="preserve"> </w:t>
      </w:r>
      <w:r w:rsidR="00BB76AE" w:rsidRPr="005D17DC">
        <w:t>–</w:t>
      </w:r>
      <w:r w:rsidR="00BB76AE" w:rsidRPr="005D17DC">
        <w:rPr>
          <w:spacing w:val="-3"/>
        </w:rPr>
        <w:t xml:space="preserve"> </w:t>
      </w:r>
      <w:r w:rsidR="00BB76AE" w:rsidRPr="005D17DC">
        <w:t>[20]</w:t>
      </w:r>
      <w:r w:rsidR="00BB76AE" w:rsidRPr="005D17DC">
        <w:rPr>
          <w:spacing w:val="-2"/>
        </w:rPr>
        <w:t xml:space="preserve"> </w:t>
      </w:r>
      <w:r w:rsidR="00BB76AE" w:rsidRPr="005D17DC">
        <w:t>ex. En</w:t>
      </w:r>
      <w:r w:rsidR="00BB76AE">
        <w:t xml:space="preserve">. </w:t>
      </w:r>
      <w:r w:rsidR="00BB76AE" w:rsidRPr="005D17DC">
        <w:t>ISBN 978-5-86654-137-9.</w:t>
      </w:r>
      <w:hyperlink r:id="rId107" w:history="1">
        <w:r w:rsidR="0023626E" w:rsidRPr="00AA2E3A">
          <w:rPr>
            <w:rStyle w:val="Hyperlink"/>
            <w:rFonts w:eastAsia="Calibri"/>
          </w:rPr>
          <w:t>https</w:t>
        </w:r>
        <w:r w:rsidR="0023626E" w:rsidRPr="00621C12">
          <w:rPr>
            <w:rStyle w:val="Hyperlink"/>
            <w:rFonts w:eastAsia="Calibri"/>
          </w:rPr>
          <w:t>://</w:t>
        </w:r>
        <w:r w:rsidR="0023626E" w:rsidRPr="00AA2E3A">
          <w:rPr>
            <w:rStyle w:val="Hyperlink"/>
            <w:rFonts w:eastAsia="Calibri"/>
          </w:rPr>
          <w:t>www</w:t>
        </w:r>
        <w:r w:rsidR="0023626E" w:rsidRPr="00621C12">
          <w:rPr>
            <w:rStyle w:val="Hyperlink"/>
            <w:rFonts w:eastAsia="Calibri"/>
          </w:rPr>
          <w:t>.</w:t>
        </w:r>
        <w:r w:rsidR="0023626E" w:rsidRPr="00AA2E3A">
          <w:rPr>
            <w:rStyle w:val="Hyperlink"/>
            <w:rFonts w:eastAsia="Calibri"/>
          </w:rPr>
          <w:t>ceip</w:t>
        </w:r>
        <w:r w:rsidR="0023626E" w:rsidRPr="00621C12">
          <w:rPr>
            <w:rStyle w:val="Hyperlink"/>
            <w:rFonts w:eastAsia="Calibri"/>
          </w:rPr>
          <w:t>.</w:t>
        </w:r>
        <w:r w:rsidR="0023626E" w:rsidRPr="00AA2E3A">
          <w:rPr>
            <w:rStyle w:val="Hyperlink"/>
            <w:rFonts w:eastAsia="Calibri"/>
          </w:rPr>
          <w:t>at</w:t>
        </w:r>
        <w:r w:rsidR="0023626E" w:rsidRPr="00621C12">
          <w:rPr>
            <w:rStyle w:val="Hyperlink"/>
            <w:rFonts w:eastAsia="Calibri"/>
          </w:rPr>
          <w:t>/</w:t>
        </w:r>
      </w:hyperlink>
    </w:p>
    <w:p w14:paraId="0ED7B12A" w14:textId="6C8E6AF9" w:rsidR="008D262B" w:rsidRPr="00594551" w:rsidRDefault="008D262B" w:rsidP="008D262B">
      <w:pPr>
        <w:jc w:val="both"/>
        <w:rPr>
          <w:lang w:val="en-US"/>
        </w:rPr>
      </w:pPr>
      <w:r>
        <w:t>3</w:t>
      </w:r>
      <w:r w:rsidRPr="009274F2">
        <w:t>. Statistical Yearbook of Moldova</w:t>
      </w:r>
      <w:r>
        <w:t xml:space="preserve"> </w:t>
      </w:r>
      <w:r w:rsidRPr="009274F2">
        <w:t>-20</w:t>
      </w:r>
      <w:r>
        <w:t>24</w:t>
      </w:r>
      <w:r w:rsidR="00594551" w:rsidRPr="00594551">
        <w:rPr>
          <w:lang w:val="en-US"/>
        </w:rPr>
        <w:t xml:space="preserve"> </w:t>
      </w:r>
    </w:p>
    <w:p w14:paraId="03B4576D" w14:textId="77777777" w:rsidR="008D262B" w:rsidRDefault="008D262B" w:rsidP="008D262B">
      <w:pPr>
        <w:jc w:val="both"/>
      </w:pPr>
      <w:hyperlink r:id="rId108" w:history="1">
        <w:r w:rsidRPr="00AF74EE">
          <w:rPr>
            <w:rStyle w:val="Hyperlink"/>
          </w:rPr>
          <w:t>https://statistica.gov.md/files/files/publicatii_electronice/Anuar_Statistic/2024/Anuarul%20_statistic_2024.pdf</w:t>
        </w:r>
      </w:hyperlink>
      <w:r>
        <w:t xml:space="preserve"> </w:t>
      </w:r>
    </w:p>
    <w:p w14:paraId="68D87159" w14:textId="5EBC6349" w:rsidR="008A60DB" w:rsidRPr="00A90487" w:rsidRDefault="00A90487" w:rsidP="00A90487">
      <w:pPr>
        <w:rPr>
          <w:bCs/>
        </w:rPr>
      </w:pPr>
      <w:r>
        <w:rPr>
          <w:bCs/>
        </w:rPr>
        <w:t xml:space="preserve">4. </w:t>
      </w:r>
      <w:r w:rsidR="00936D0E" w:rsidRPr="00A90487">
        <w:rPr>
          <w:bCs/>
        </w:rPr>
        <w:t xml:space="preserve">Energy Balance </w:t>
      </w:r>
      <w:r w:rsidR="008A60DB" w:rsidRPr="00A90487">
        <w:rPr>
          <w:bCs/>
        </w:rPr>
        <w:t>202</w:t>
      </w:r>
      <w:r w:rsidR="0023626E" w:rsidRPr="00A90487">
        <w:rPr>
          <w:bCs/>
        </w:rPr>
        <w:t>3</w:t>
      </w:r>
      <w:r w:rsidR="008A60DB" w:rsidRPr="00A90487">
        <w:rPr>
          <w:bCs/>
        </w:rPr>
        <w:t>, NBS, www.statstica.gov.md</w:t>
      </w:r>
    </w:p>
    <w:p w14:paraId="0492BC8C" w14:textId="01E010B5" w:rsidR="00936D0E" w:rsidRDefault="00936D0E" w:rsidP="009274F2">
      <w:pPr>
        <w:rPr>
          <w:b/>
        </w:rPr>
      </w:pPr>
    </w:p>
    <w:p w14:paraId="35EC0FBD" w14:textId="49B96D88" w:rsidR="00910D0D" w:rsidRPr="00DD32CF" w:rsidRDefault="009274F2" w:rsidP="009274F2">
      <w:pPr>
        <w:rPr>
          <w:lang w:val="en-US"/>
        </w:rPr>
      </w:pPr>
      <w:r w:rsidRPr="00910D0D">
        <w:rPr>
          <w:b/>
        </w:rPr>
        <w:t>Waste</w:t>
      </w:r>
      <w:r w:rsidRPr="00DD32CF">
        <w:rPr>
          <w:b/>
          <w:lang w:val="en-US"/>
        </w:rPr>
        <w:t xml:space="preserve"> </w:t>
      </w:r>
      <w:r w:rsidRPr="00910D0D">
        <w:rPr>
          <w:b/>
        </w:rPr>
        <w:t>Sector</w:t>
      </w:r>
      <w:r w:rsidRPr="00DD32CF">
        <w:rPr>
          <w:lang w:val="en-US"/>
        </w:rPr>
        <w:t xml:space="preserve"> </w:t>
      </w:r>
    </w:p>
    <w:p w14:paraId="3C24A5A5" w14:textId="6A318BF9" w:rsidR="00910D0D" w:rsidRPr="00BB76AE" w:rsidRDefault="009274F2" w:rsidP="003A6095">
      <w:pPr>
        <w:jc w:val="both"/>
        <w:rPr>
          <w:color w:val="FF0000"/>
        </w:rPr>
      </w:pPr>
      <w:r w:rsidRPr="009274F2">
        <w:t>1</w:t>
      </w:r>
      <w:r w:rsidR="00594BAE" w:rsidRPr="00594BAE">
        <w:t xml:space="preserve"> National Inventory Report: Greenhouse Gas Sources and Sinks in the Republic of Moldova, 1990 – 2022: Submission to the United Nations Framework Convention on Climate Change. </w:t>
      </w:r>
      <w:r w:rsidR="00594BAE" w:rsidRPr="006660E5">
        <w:rPr>
          <w:lang w:val="it-IT"/>
        </w:rPr>
        <w:t xml:space="preserve">Chapter 3, Elena Bicova, Irina Vasiliev, Tatiana Kirillova, Larisa Moraru and etc. </w:t>
      </w:r>
      <w:r w:rsidR="00594BAE" w:rsidRPr="00594BAE">
        <w:t>Chișinău: [S. n.], 2024 (</w:t>
      </w:r>
      <w:proofErr w:type="spellStart"/>
      <w:r w:rsidR="00594BAE" w:rsidRPr="00594BAE">
        <w:t>Tipogr</w:t>
      </w:r>
      <w:proofErr w:type="spellEnd"/>
      <w:r w:rsidR="00594BAE" w:rsidRPr="00594BAE">
        <w:t>. “Bons Offices”)– 841 p.: fig., tab. ISBN 978-5-36241-366-8)</w:t>
      </w:r>
      <w:r w:rsidR="00594BAE">
        <w:t>.</w:t>
      </w:r>
    </w:p>
    <w:p w14:paraId="21E552D0" w14:textId="1D485E47" w:rsidR="00A81DD4" w:rsidRDefault="009274F2" w:rsidP="003A6095">
      <w:pPr>
        <w:jc w:val="both"/>
      </w:pPr>
      <w:r w:rsidRPr="009274F2">
        <w:t xml:space="preserve">2. </w:t>
      </w:r>
      <w:proofErr w:type="spellStart"/>
      <w:r w:rsidRPr="009274F2">
        <w:t>Anuarul</w:t>
      </w:r>
      <w:proofErr w:type="spellEnd"/>
      <w:r w:rsidRPr="009274F2">
        <w:t xml:space="preserve"> Statistic al </w:t>
      </w:r>
      <w:proofErr w:type="spellStart"/>
      <w:r w:rsidRPr="009274F2">
        <w:t>Moldovei</w:t>
      </w:r>
      <w:proofErr w:type="spellEnd"/>
      <w:r w:rsidRPr="009274F2">
        <w:t xml:space="preserve"> (Statistical Yearbook of Moldova)</w:t>
      </w:r>
      <w:r w:rsidR="00AA2E3A">
        <w:t xml:space="preserve"> for</w:t>
      </w:r>
      <w:r w:rsidRPr="009274F2">
        <w:t xml:space="preserve"> </w:t>
      </w:r>
      <w:r w:rsidR="00A81DD4">
        <w:t xml:space="preserve">2002 – 2020, </w:t>
      </w:r>
      <w:r w:rsidRPr="009274F2">
        <w:t>202</w:t>
      </w:r>
      <w:r w:rsidR="00A81DD4">
        <w:t>1</w:t>
      </w:r>
      <w:r w:rsidRPr="009274F2">
        <w:t>-20</w:t>
      </w:r>
      <w:r w:rsidR="00AA2E3A">
        <w:t>2</w:t>
      </w:r>
      <w:r w:rsidR="00594BAE">
        <w:t>4</w:t>
      </w:r>
      <w:r w:rsidR="00AA2E3A">
        <w:t>.</w:t>
      </w:r>
    </w:p>
    <w:p w14:paraId="492F0334" w14:textId="033B32C9" w:rsidR="00594BAE" w:rsidRDefault="00594BAE" w:rsidP="00A81DD4">
      <w:pPr>
        <w:jc w:val="both"/>
      </w:pPr>
      <w:hyperlink r:id="rId109" w:history="1">
        <w:r w:rsidRPr="00AF74EE">
          <w:rPr>
            <w:rStyle w:val="Hyperlink"/>
          </w:rPr>
          <w:t>https://statistica.gov.md/files/files/publicatii_electronice/Anuar_Statistic/2024/Anuarul%20_statistic_2024.pdf</w:t>
        </w:r>
      </w:hyperlink>
      <w:r>
        <w:t xml:space="preserve"> </w:t>
      </w:r>
    </w:p>
    <w:p w14:paraId="198B05F6" w14:textId="52470FA3" w:rsidR="00A81DD4" w:rsidRPr="00A81DD4" w:rsidRDefault="00594BAE" w:rsidP="00A81DD4">
      <w:pPr>
        <w:jc w:val="both"/>
      </w:pPr>
      <w:hyperlink r:id="rId110" w:history="1">
        <w:r w:rsidRPr="00AF74EE">
          <w:rPr>
            <w:rStyle w:val="Hyperlink"/>
          </w:rPr>
          <w:t>https://statistica.gov.md/files/files/publicatii_electronice/Anuar_Statistic/2023/Anuarul_statistic_RM_editia_2023.pdf</w:t>
        </w:r>
      </w:hyperlink>
    </w:p>
    <w:p w14:paraId="44E1DC12" w14:textId="77777777" w:rsidR="00A81DD4" w:rsidRPr="00A81DD4" w:rsidRDefault="00A81DD4" w:rsidP="00A81DD4">
      <w:pPr>
        <w:jc w:val="both"/>
      </w:pPr>
      <w:hyperlink r:id="rId111" w:tgtFrame="_blank" w:history="1">
        <w:r w:rsidRPr="00A81DD4">
          <w:rPr>
            <w:rStyle w:val="Hyperlink"/>
          </w:rPr>
          <w:t>https://statistica.gov.md/files/files/publicatii_electronice/Anuar_Statistic/2022/Anuarul_statistic_editia_2022.pdf</w:t>
        </w:r>
      </w:hyperlink>
    </w:p>
    <w:p w14:paraId="36313F96" w14:textId="77777777" w:rsidR="00A81DD4" w:rsidRPr="00A81DD4" w:rsidRDefault="00A81DD4" w:rsidP="00A81DD4">
      <w:pPr>
        <w:jc w:val="both"/>
      </w:pPr>
      <w:hyperlink r:id="rId112" w:tgtFrame="_blank" w:history="1">
        <w:r w:rsidRPr="00A81DD4">
          <w:rPr>
            <w:rStyle w:val="Hyperlink"/>
          </w:rPr>
          <w:t>https://old.statistica.md/public/files/publicatii_electronice/Anuar_Statistic/2021/Anuar_statistic_editia_2021.pdf</w:t>
        </w:r>
      </w:hyperlink>
    </w:p>
    <w:p w14:paraId="73B0FC31" w14:textId="2C9FFB64" w:rsidR="00910D0D" w:rsidRDefault="008155FA" w:rsidP="00A81DD4">
      <w:pPr>
        <w:jc w:val="both"/>
      </w:pPr>
      <w:r>
        <w:t>3</w:t>
      </w:r>
      <w:r w:rsidR="009274F2" w:rsidRPr="009274F2">
        <w:t>. EMEP/EEA Emissions Inventory Guidebook 20</w:t>
      </w:r>
      <w:r>
        <w:t>23</w:t>
      </w:r>
      <w:r w:rsidR="009274F2" w:rsidRPr="009274F2">
        <w:t xml:space="preserve"> </w:t>
      </w:r>
    </w:p>
    <w:p w14:paraId="47D31D0A" w14:textId="77777777" w:rsidR="00D67329" w:rsidRDefault="008155FA" w:rsidP="00A81DD4">
      <w:pPr>
        <w:rPr>
          <w:rStyle w:val="Hyperlink"/>
        </w:rPr>
      </w:pPr>
      <w:r>
        <w:t>4</w:t>
      </w:r>
      <w:r w:rsidR="009274F2" w:rsidRPr="009274F2">
        <w:t>.</w:t>
      </w:r>
      <w:r>
        <w:t xml:space="preserve"> </w:t>
      </w:r>
      <w:r w:rsidR="001F001A">
        <w:t xml:space="preserve">For </w:t>
      </w:r>
      <w:r w:rsidR="001F001A" w:rsidRPr="001F001A">
        <w:t>Solid Waste</w:t>
      </w:r>
      <w:r w:rsidR="0092774E">
        <w:t>:</w:t>
      </w:r>
      <w:r w:rsidR="001F001A" w:rsidRPr="001F001A">
        <w:t xml:space="preserve"> </w:t>
      </w:r>
      <w:hyperlink r:id="rId113" w:tgtFrame="_blank" w:history="1">
        <w:r w:rsidR="001F001A" w:rsidRPr="001F001A">
          <w:rPr>
            <w:rStyle w:val="Hyperlink"/>
          </w:rPr>
          <w:t>https://statbank.statistica.md/PxWeb/pxweb/ro/10%20Mediul%20inconjurator/10%20Mediul%20inconjurator__MED040__Intreprinderi/MED040800.px/table/tableViewLayout2/?rxid=b2ff27d7-0b96-43c9-934b-42e1a2a9a774</w:t>
        </w:r>
      </w:hyperlink>
    </w:p>
    <w:p w14:paraId="6AFBD609" w14:textId="77777777" w:rsidR="001F001A" w:rsidRDefault="001F001A" w:rsidP="001F001A">
      <w:pPr>
        <w:rPr>
          <w:rStyle w:val="Hyperlink"/>
        </w:rPr>
      </w:pPr>
      <w:r w:rsidRPr="001F001A">
        <w:rPr>
          <w:rStyle w:val="Hyperlink"/>
          <w:color w:val="auto"/>
          <w:u w:val="none"/>
        </w:rPr>
        <w:lastRenderedPageBreak/>
        <w:t>5.</w:t>
      </w:r>
      <w:r>
        <w:rPr>
          <w:rStyle w:val="Hyperlink"/>
          <w:color w:val="auto"/>
          <w:u w:val="none"/>
        </w:rPr>
        <w:t xml:space="preserve"> For </w:t>
      </w:r>
      <w:r w:rsidRPr="001F001A">
        <w:rPr>
          <w:color w:val="auto"/>
        </w:rPr>
        <w:t>Waste Incineration</w:t>
      </w:r>
      <w:r>
        <w:rPr>
          <w:color w:val="auto"/>
        </w:rPr>
        <w:t xml:space="preserve">: </w:t>
      </w:r>
      <w:hyperlink r:id="rId114" w:tgtFrame="_blank" w:history="1">
        <w:r w:rsidRPr="001F001A">
          <w:rPr>
            <w:rStyle w:val="Hyperlink"/>
          </w:rPr>
          <w:t>https://statbank.statistica.md/PxWeb/pxweb/ro/20%20Populatia%20si%20procesele%20demografice/20%20Populatia%20si%20procesele%20demografice__POP010__POPro/POP010100rcl.px/table/tableViewLayout2/?rxid=9a62a0d7-86c4-45da-b7e4-fecc26003802</w:t>
        </w:r>
      </w:hyperlink>
    </w:p>
    <w:p w14:paraId="3F89DCE9" w14:textId="751D1A6B" w:rsidR="001F001A" w:rsidRPr="001F001A" w:rsidRDefault="001F001A" w:rsidP="001F001A">
      <w:pPr>
        <w:rPr>
          <w:rStyle w:val="Hyperlink"/>
          <w:color w:val="auto"/>
          <w:u w:val="none"/>
        </w:rPr>
      </w:pPr>
      <w:r w:rsidRPr="001F001A">
        <w:rPr>
          <w:rStyle w:val="Hyperlink"/>
          <w:color w:val="auto"/>
          <w:u w:val="none"/>
        </w:rPr>
        <w:t xml:space="preserve">6. </w:t>
      </w:r>
      <w:r>
        <w:rPr>
          <w:rStyle w:val="Hyperlink"/>
          <w:color w:val="auto"/>
          <w:u w:val="none"/>
        </w:rPr>
        <w:t xml:space="preserve">For </w:t>
      </w:r>
      <w:r w:rsidRPr="001F001A">
        <w:rPr>
          <w:color w:val="auto"/>
        </w:rPr>
        <w:t>Waste Water Treatment</w:t>
      </w:r>
      <w:r>
        <w:rPr>
          <w:color w:val="auto"/>
        </w:rPr>
        <w:t xml:space="preserve">: </w:t>
      </w:r>
      <w:hyperlink r:id="rId115" w:tgtFrame="_blank" w:history="1">
        <w:r w:rsidRPr="001F001A">
          <w:rPr>
            <w:rStyle w:val="Hyperlink"/>
          </w:rPr>
          <w:t>http://statbank.statistica.md/PxWeb/pxweb/ro/30%20Statistica%20sociala/30%20Statistica%20sociala__04%20NIV__NIV040/NIV041300.px/?rxid=b2ff27d7-0b96-43c9-934b-42e1a2a9a774</w:t>
        </w:r>
      </w:hyperlink>
    </w:p>
    <w:p w14:paraId="135BE4C3" w14:textId="77777777" w:rsidR="001F001A" w:rsidRPr="001F001A" w:rsidRDefault="001F001A" w:rsidP="001F001A">
      <w:pPr>
        <w:ind w:left="0" w:firstLine="0"/>
        <w:rPr>
          <w:color w:val="auto"/>
          <w:lang w:val="en-US"/>
        </w:rPr>
      </w:pPr>
      <w:r w:rsidRPr="001F001A">
        <w:rPr>
          <w:rStyle w:val="Hyperlink"/>
          <w:color w:val="auto"/>
          <w:u w:val="none"/>
        </w:rPr>
        <w:t xml:space="preserve">7. </w:t>
      </w:r>
      <w:r w:rsidRPr="001F001A">
        <w:rPr>
          <w:color w:val="auto"/>
        </w:rPr>
        <w:t>Waste Water Disch</w:t>
      </w:r>
      <w:r>
        <w:rPr>
          <w:color w:val="auto"/>
        </w:rPr>
        <w:t xml:space="preserve">arging: </w:t>
      </w:r>
      <w:hyperlink r:id="rId116" w:tgtFrame="_blank" w:history="1">
        <w:r w:rsidRPr="001F001A">
          <w:rPr>
            <w:rStyle w:val="Hyperlink"/>
            <w:lang w:val="en-US"/>
          </w:rPr>
          <w:t>http://statbank.statistica.md/PxWeb/pxweb/ro/10%20Mediul%20inconjurator/10%20Mediul%20inconjurator__MED020/MED020200.px/?rxid=b2ff27d7-0b96-43c9-934b-42e1a2a9a774</w:t>
        </w:r>
      </w:hyperlink>
    </w:p>
    <w:p w14:paraId="3141D1EF" w14:textId="4763D645" w:rsidR="001F001A" w:rsidRPr="001F001A" w:rsidRDefault="001F001A" w:rsidP="001F001A">
      <w:pPr>
        <w:ind w:left="0" w:firstLine="0"/>
        <w:rPr>
          <w:rStyle w:val="Hyperlink"/>
          <w:color w:val="auto"/>
          <w:u w:val="none"/>
          <w:lang w:val="en-US"/>
        </w:rPr>
      </w:pPr>
    </w:p>
    <w:p w14:paraId="03868460" w14:textId="77777777" w:rsidR="001F001A" w:rsidRDefault="001F001A" w:rsidP="001F001A">
      <w:pPr>
        <w:rPr>
          <w:rStyle w:val="Hyperlink"/>
        </w:rPr>
      </w:pPr>
    </w:p>
    <w:p w14:paraId="38342513" w14:textId="0A4C3419" w:rsidR="001F001A" w:rsidRPr="001F001A" w:rsidRDefault="001F001A" w:rsidP="001F001A">
      <w:pPr>
        <w:sectPr w:rsidR="001F001A" w:rsidRPr="001F001A" w:rsidSect="00184A81">
          <w:footerReference w:type="default" r:id="rId117"/>
          <w:type w:val="nextColumn"/>
          <w:pgSz w:w="11907" w:h="16840" w:code="9"/>
          <w:pgMar w:top="851" w:right="1134" w:bottom="1418" w:left="1134" w:header="0" w:footer="0" w:gutter="113"/>
          <w:cols w:space="0"/>
          <w:docGrid w:linePitch="360"/>
        </w:sectPr>
      </w:pPr>
    </w:p>
    <w:p w14:paraId="49C0D71C" w14:textId="77777777" w:rsidR="00184A81" w:rsidRPr="00994848" w:rsidRDefault="00184A81" w:rsidP="00994848">
      <w:bookmarkStart w:id="81" w:name="_Toc47965708"/>
      <w:bookmarkStart w:id="82" w:name="_Toc116907448"/>
      <w:bookmarkEnd w:id="77"/>
    </w:p>
    <w:p w14:paraId="2B01AF0B" w14:textId="77777777" w:rsidR="00184A81" w:rsidRPr="00994848" w:rsidRDefault="00184A81" w:rsidP="00994848">
      <w:pPr>
        <w:ind w:left="0" w:firstLine="0"/>
      </w:pPr>
    </w:p>
    <w:p w14:paraId="28B999F6" w14:textId="77777777" w:rsidR="00184A81" w:rsidRPr="00994848" w:rsidRDefault="00184A81" w:rsidP="00994848">
      <w:pPr>
        <w:ind w:left="0" w:firstLine="0"/>
      </w:pPr>
    </w:p>
    <w:p w14:paraId="009845FD" w14:textId="77777777" w:rsidR="00184A81" w:rsidRPr="00994848" w:rsidRDefault="00184A81" w:rsidP="00994848">
      <w:pPr>
        <w:ind w:left="0" w:firstLine="0"/>
      </w:pPr>
    </w:p>
    <w:p w14:paraId="00F138F9" w14:textId="77777777" w:rsidR="004F16D5" w:rsidRPr="00994848" w:rsidRDefault="004F16D5" w:rsidP="00994848">
      <w:pPr>
        <w:ind w:left="0" w:firstLine="0"/>
      </w:pPr>
    </w:p>
    <w:p w14:paraId="6C9CB98E" w14:textId="77777777" w:rsidR="00994848" w:rsidRDefault="00994848" w:rsidP="00184A81">
      <w:pPr>
        <w:pStyle w:val="Style1"/>
        <w:jc w:val="center"/>
        <w:rPr>
          <w:sz w:val="48"/>
          <w:szCs w:val="48"/>
        </w:rPr>
      </w:pPr>
    </w:p>
    <w:p w14:paraId="0EFF0C3D" w14:textId="77777777" w:rsidR="00994848" w:rsidRDefault="00994848" w:rsidP="00184A81">
      <w:pPr>
        <w:pStyle w:val="Style1"/>
        <w:jc w:val="center"/>
        <w:rPr>
          <w:sz w:val="48"/>
          <w:szCs w:val="48"/>
        </w:rPr>
      </w:pPr>
    </w:p>
    <w:p w14:paraId="6B082B8D" w14:textId="53877778" w:rsidR="00184A81" w:rsidRPr="00593A00" w:rsidRDefault="00184A81" w:rsidP="00184A81">
      <w:pPr>
        <w:pStyle w:val="Style1"/>
        <w:jc w:val="center"/>
        <w:rPr>
          <w:sz w:val="48"/>
          <w:szCs w:val="48"/>
        </w:rPr>
      </w:pPr>
      <w:r w:rsidRPr="00593A00">
        <w:rPr>
          <w:sz w:val="48"/>
          <w:szCs w:val="48"/>
        </w:rPr>
        <w:t>IIR Annexes</w:t>
      </w:r>
    </w:p>
    <w:p w14:paraId="2BDFDACD" w14:textId="77777777" w:rsidR="00184A81" w:rsidRPr="00994848" w:rsidRDefault="00184A81" w:rsidP="00994848"/>
    <w:p w14:paraId="57120746" w14:textId="337BB51D" w:rsidR="00184A81" w:rsidRDefault="00184A81" w:rsidP="00593A00">
      <w:pPr>
        <w:pStyle w:val="Style1"/>
        <w:jc w:val="center"/>
        <w:rPr>
          <w:sz w:val="48"/>
          <w:szCs w:val="48"/>
        </w:rPr>
        <w:sectPr w:rsidR="00184A81" w:rsidSect="00184A81">
          <w:pgSz w:w="16840" w:h="11907" w:orient="landscape" w:code="9"/>
          <w:pgMar w:top="1134" w:right="851" w:bottom="1134" w:left="1418" w:header="709" w:footer="709" w:gutter="113"/>
          <w:cols w:space="708"/>
          <w:docGrid w:linePitch="360"/>
        </w:sectPr>
      </w:pPr>
    </w:p>
    <w:p w14:paraId="38A68A06" w14:textId="1C5EC1A1" w:rsidR="000E1261" w:rsidRDefault="000E1261" w:rsidP="00150BDA">
      <w:pPr>
        <w:pStyle w:val="Titlu2"/>
        <w:jc w:val="right"/>
      </w:pPr>
      <w:bookmarkStart w:id="83" w:name="_Toc47965709"/>
      <w:bookmarkStart w:id="84" w:name="_Toc116907449"/>
      <w:bookmarkEnd w:id="81"/>
      <w:bookmarkEnd w:id="82"/>
      <w:r>
        <w:lastRenderedPageBreak/>
        <w:t>Annex</w:t>
      </w:r>
      <w:r w:rsidR="008A2373">
        <w:t xml:space="preserve"> 1</w:t>
      </w:r>
      <w:r w:rsidR="00C50990">
        <w:t xml:space="preserve">. </w:t>
      </w:r>
      <w:r>
        <w:t>Uncertainty Calculations</w:t>
      </w:r>
      <w:bookmarkEnd w:id="83"/>
      <w:bookmarkEnd w:id="84"/>
      <w:r w:rsidR="00150BDA">
        <w:t xml:space="preserve"> for main pollutants</w:t>
      </w:r>
    </w:p>
    <w:p w14:paraId="6809EA55" w14:textId="36915F11" w:rsidR="00C10B99" w:rsidRPr="00994848" w:rsidRDefault="00C10B99" w:rsidP="00B766B2">
      <w:pPr>
        <w:spacing w:after="0" w:line="240" w:lineRule="auto"/>
        <w:rPr>
          <w:b/>
          <w:bCs/>
          <w:sz w:val="18"/>
          <w:szCs w:val="18"/>
        </w:rPr>
      </w:pPr>
      <w:r w:rsidRPr="00994848">
        <w:rPr>
          <w:b/>
          <w:bCs/>
          <w:sz w:val="20"/>
          <w:szCs w:val="18"/>
        </w:rPr>
        <w:t>Table 1-1. Uncertainty estimation of NO</w:t>
      </w:r>
      <w:r w:rsidRPr="00994848">
        <w:rPr>
          <w:b/>
          <w:bCs/>
          <w:sz w:val="20"/>
          <w:szCs w:val="18"/>
          <w:vertAlign w:val="subscript"/>
        </w:rPr>
        <w:t>x</w:t>
      </w:r>
      <w:r w:rsidRPr="00994848">
        <w:rPr>
          <w:b/>
          <w:bCs/>
          <w:sz w:val="20"/>
          <w:szCs w:val="18"/>
        </w:rPr>
        <w:t xml:space="preserve"> emissions 1990 and 202</w:t>
      </w:r>
      <w:r w:rsidR="00BB6ADA">
        <w:rPr>
          <w:b/>
          <w:bCs/>
          <w:sz w:val="20"/>
          <w:szCs w:val="18"/>
        </w:rPr>
        <w:t>3</w:t>
      </w:r>
      <w:r w:rsidRPr="00994848">
        <w:rPr>
          <w:b/>
          <w:bCs/>
          <w:sz w:val="20"/>
          <w:szCs w:val="18"/>
        </w:rPr>
        <w:t>, Approach 1.</w:t>
      </w:r>
    </w:p>
    <w:tbl>
      <w:tblPr>
        <w:tblW w:w="504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7"/>
        <w:gridCol w:w="1533"/>
        <w:gridCol w:w="1258"/>
        <w:gridCol w:w="1111"/>
        <w:gridCol w:w="869"/>
        <w:gridCol w:w="869"/>
        <w:gridCol w:w="1111"/>
        <w:gridCol w:w="1290"/>
        <w:gridCol w:w="958"/>
        <w:gridCol w:w="958"/>
        <w:gridCol w:w="1302"/>
        <w:gridCol w:w="1505"/>
        <w:gridCol w:w="1218"/>
      </w:tblGrid>
      <w:tr w:rsidR="008155FA" w:rsidRPr="00DF66AF" w14:paraId="5379444C" w14:textId="77777777" w:rsidTr="00B51D11">
        <w:trPr>
          <w:trHeight w:val="65"/>
        </w:trPr>
        <w:tc>
          <w:tcPr>
            <w:tcW w:w="317" w:type="pct"/>
            <w:tcBorders>
              <w:top w:val="single" w:sz="4" w:space="0" w:color="auto"/>
              <w:left w:val="single" w:sz="4" w:space="0" w:color="auto"/>
              <w:bottom w:val="single" w:sz="4" w:space="0" w:color="auto"/>
              <w:right w:val="single" w:sz="4" w:space="0" w:color="auto"/>
            </w:tcBorders>
            <w:noWrap/>
            <w:hideMark/>
          </w:tcPr>
          <w:p w14:paraId="5F6FBD22" w14:textId="77777777" w:rsidR="000E1261" w:rsidRPr="00DF66AF" w:rsidRDefault="000E1261">
            <w:pPr>
              <w:spacing w:after="0" w:line="240" w:lineRule="auto"/>
              <w:jc w:val="center"/>
              <w:rPr>
                <w:b/>
                <w:bCs/>
                <w:sz w:val="14"/>
                <w:szCs w:val="14"/>
              </w:rPr>
            </w:pPr>
            <w:r w:rsidRPr="00DF66AF">
              <w:rPr>
                <w:b/>
                <w:bCs/>
                <w:sz w:val="14"/>
                <w:szCs w:val="14"/>
              </w:rPr>
              <w:t>A</w:t>
            </w:r>
          </w:p>
        </w:tc>
        <w:tc>
          <w:tcPr>
            <w:tcW w:w="513" w:type="pct"/>
            <w:tcBorders>
              <w:top w:val="single" w:sz="4" w:space="0" w:color="auto"/>
              <w:left w:val="single" w:sz="4" w:space="0" w:color="auto"/>
              <w:bottom w:val="single" w:sz="4" w:space="0" w:color="auto"/>
              <w:right w:val="single" w:sz="4" w:space="0" w:color="auto"/>
            </w:tcBorders>
            <w:noWrap/>
            <w:hideMark/>
          </w:tcPr>
          <w:p w14:paraId="5CB79DA9" w14:textId="77777777" w:rsidR="000E1261" w:rsidRPr="00DF66AF" w:rsidRDefault="000E1261">
            <w:pPr>
              <w:spacing w:after="0" w:line="240" w:lineRule="auto"/>
              <w:jc w:val="center"/>
              <w:rPr>
                <w:b/>
                <w:bCs/>
                <w:sz w:val="14"/>
                <w:szCs w:val="14"/>
              </w:rPr>
            </w:pPr>
            <w:r w:rsidRPr="00DF66AF">
              <w:rPr>
                <w:b/>
                <w:bCs/>
                <w:sz w:val="14"/>
                <w:szCs w:val="14"/>
              </w:rPr>
              <w:t>B</w:t>
            </w:r>
          </w:p>
        </w:tc>
        <w:tc>
          <w:tcPr>
            <w:tcW w:w="421" w:type="pct"/>
            <w:tcBorders>
              <w:top w:val="single" w:sz="4" w:space="0" w:color="auto"/>
              <w:left w:val="single" w:sz="4" w:space="0" w:color="auto"/>
              <w:bottom w:val="single" w:sz="4" w:space="0" w:color="auto"/>
              <w:right w:val="single" w:sz="4" w:space="0" w:color="auto"/>
            </w:tcBorders>
            <w:noWrap/>
            <w:hideMark/>
          </w:tcPr>
          <w:p w14:paraId="0B285435" w14:textId="77777777" w:rsidR="000E1261" w:rsidRPr="00DF66AF" w:rsidRDefault="000E1261">
            <w:pPr>
              <w:spacing w:after="0" w:line="240" w:lineRule="auto"/>
              <w:jc w:val="center"/>
              <w:rPr>
                <w:b/>
                <w:bCs/>
                <w:sz w:val="14"/>
                <w:szCs w:val="14"/>
              </w:rPr>
            </w:pPr>
            <w:r w:rsidRPr="00DF66AF">
              <w:rPr>
                <w:b/>
                <w:bCs/>
                <w:sz w:val="14"/>
                <w:szCs w:val="14"/>
              </w:rPr>
              <w:t>C</w:t>
            </w:r>
          </w:p>
        </w:tc>
        <w:tc>
          <w:tcPr>
            <w:tcW w:w="372" w:type="pct"/>
            <w:tcBorders>
              <w:top w:val="single" w:sz="4" w:space="0" w:color="auto"/>
              <w:left w:val="single" w:sz="4" w:space="0" w:color="auto"/>
              <w:bottom w:val="single" w:sz="4" w:space="0" w:color="auto"/>
              <w:right w:val="single" w:sz="4" w:space="0" w:color="auto"/>
            </w:tcBorders>
            <w:noWrap/>
            <w:hideMark/>
          </w:tcPr>
          <w:p w14:paraId="253339BE" w14:textId="77777777" w:rsidR="000E1261" w:rsidRPr="00DF66AF" w:rsidRDefault="000E1261">
            <w:pPr>
              <w:spacing w:after="0" w:line="240" w:lineRule="auto"/>
              <w:jc w:val="center"/>
              <w:rPr>
                <w:b/>
                <w:bCs/>
                <w:sz w:val="14"/>
                <w:szCs w:val="14"/>
              </w:rPr>
            </w:pPr>
            <w:r w:rsidRPr="00DF66AF">
              <w:rPr>
                <w:b/>
                <w:bCs/>
                <w:sz w:val="14"/>
                <w:szCs w:val="14"/>
              </w:rPr>
              <w:t>D</w:t>
            </w:r>
          </w:p>
        </w:tc>
        <w:tc>
          <w:tcPr>
            <w:tcW w:w="291" w:type="pct"/>
            <w:tcBorders>
              <w:top w:val="single" w:sz="4" w:space="0" w:color="auto"/>
              <w:left w:val="single" w:sz="4" w:space="0" w:color="auto"/>
              <w:bottom w:val="single" w:sz="4" w:space="0" w:color="auto"/>
              <w:right w:val="single" w:sz="4" w:space="0" w:color="auto"/>
            </w:tcBorders>
            <w:noWrap/>
            <w:hideMark/>
          </w:tcPr>
          <w:p w14:paraId="393AE240" w14:textId="77777777" w:rsidR="000E1261" w:rsidRPr="00DF66AF" w:rsidRDefault="000E1261">
            <w:pPr>
              <w:spacing w:after="0" w:line="240" w:lineRule="auto"/>
              <w:jc w:val="center"/>
              <w:rPr>
                <w:b/>
                <w:bCs/>
                <w:sz w:val="14"/>
                <w:szCs w:val="14"/>
              </w:rPr>
            </w:pPr>
            <w:r w:rsidRPr="00DF66AF">
              <w:rPr>
                <w:b/>
                <w:bCs/>
                <w:sz w:val="14"/>
                <w:szCs w:val="14"/>
              </w:rPr>
              <w:t>E</w:t>
            </w:r>
          </w:p>
        </w:tc>
        <w:tc>
          <w:tcPr>
            <w:tcW w:w="291" w:type="pct"/>
            <w:tcBorders>
              <w:top w:val="single" w:sz="4" w:space="0" w:color="auto"/>
              <w:left w:val="single" w:sz="4" w:space="0" w:color="auto"/>
              <w:bottom w:val="single" w:sz="4" w:space="0" w:color="auto"/>
              <w:right w:val="single" w:sz="4" w:space="0" w:color="auto"/>
            </w:tcBorders>
            <w:noWrap/>
            <w:hideMark/>
          </w:tcPr>
          <w:p w14:paraId="23067BE1" w14:textId="77777777" w:rsidR="000E1261" w:rsidRPr="00DF66AF" w:rsidRDefault="000E1261">
            <w:pPr>
              <w:spacing w:after="0" w:line="240" w:lineRule="auto"/>
              <w:jc w:val="center"/>
              <w:rPr>
                <w:b/>
                <w:bCs/>
                <w:sz w:val="14"/>
                <w:szCs w:val="14"/>
              </w:rPr>
            </w:pPr>
            <w:r w:rsidRPr="00DF66AF">
              <w:rPr>
                <w:b/>
                <w:bCs/>
                <w:sz w:val="14"/>
                <w:szCs w:val="14"/>
              </w:rPr>
              <w:t>F</w:t>
            </w:r>
          </w:p>
        </w:tc>
        <w:tc>
          <w:tcPr>
            <w:tcW w:w="372" w:type="pct"/>
            <w:tcBorders>
              <w:top w:val="single" w:sz="4" w:space="0" w:color="auto"/>
              <w:left w:val="single" w:sz="4" w:space="0" w:color="auto"/>
              <w:bottom w:val="single" w:sz="4" w:space="0" w:color="auto"/>
              <w:right w:val="single" w:sz="4" w:space="0" w:color="auto"/>
            </w:tcBorders>
            <w:noWrap/>
            <w:hideMark/>
          </w:tcPr>
          <w:p w14:paraId="4ACB3D48" w14:textId="77777777" w:rsidR="000E1261" w:rsidRPr="00DF66AF" w:rsidRDefault="000E1261">
            <w:pPr>
              <w:spacing w:after="0" w:line="240" w:lineRule="auto"/>
              <w:jc w:val="center"/>
              <w:rPr>
                <w:b/>
                <w:bCs/>
                <w:sz w:val="14"/>
                <w:szCs w:val="14"/>
              </w:rPr>
            </w:pPr>
            <w:r w:rsidRPr="00DF66AF">
              <w:rPr>
                <w:b/>
                <w:bCs/>
                <w:sz w:val="14"/>
                <w:szCs w:val="14"/>
              </w:rPr>
              <w:t>G</w:t>
            </w:r>
          </w:p>
        </w:tc>
        <w:tc>
          <w:tcPr>
            <w:tcW w:w="432" w:type="pct"/>
            <w:tcBorders>
              <w:top w:val="single" w:sz="4" w:space="0" w:color="auto"/>
              <w:left w:val="single" w:sz="4" w:space="0" w:color="auto"/>
              <w:bottom w:val="single" w:sz="4" w:space="0" w:color="auto"/>
              <w:right w:val="single" w:sz="4" w:space="0" w:color="auto"/>
            </w:tcBorders>
            <w:noWrap/>
            <w:hideMark/>
          </w:tcPr>
          <w:p w14:paraId="71FAC520" w14:textId="77777777" w:rsidR="000E1261" w:rsidRPr="00DF66AF" w:rsidRDefault="000E1261">
            <w:pPr>
              <w:spacing w:after="0" w:line="240" w:lineRule="auto"/>
              <w:jc w:val="center"/>
              <w:rPr>
                <w:b/>
                <w:bCs/>
                <w:sz w:val="14"/>
                <w:szCs w:val="14"/>
              </w:rPr>
            </w:pPr>
            <w:r w:rsidRPr="00DF66AF">
              <w:rPr>
                <w:b/>
                <w:bCs/>
                <w:sz w:val="14"/>
                <w:szCs w:val="14"/>
              </w:rPr>
              <w:t>H</w:t>
            </w:r>
          </w:p>
        </w:tc>
        <w:tc>
          <w:tcPr>
            <w:tcW w:w="321" w:type="pct"/>
            <w:tcBorders>
              <w:top w:val="single" w:sz="4" w:space="0" w:color="auto"/>
              <w:left w:val="single" w:sz="4" w:space="0" w:color="auto"/>
              <w:bottom w:val="single" w:sz="4" w:space="0" w:color="auto"/>
              <w:right w:val="single" w:sz="4" w:space="0" w:color="auto"/>
            </w:tcBorders>
            <w:noWrap/>
            <w:hideMark/>
          </w:tcPr>
          <w:p w14:paraId="3C6951E3" w14:textId="77777777" w:rsidR="000E1261" w:rsidRPr="00DF66AF" w:rsidRDefault="000E1261">
            <w:pPr>
              <w:spacing w:after="0" w:line="240" w:lineRule="auto"/>
              <w:jc w:val="center"/>
              <w:rPr>
                <w:b/>
                <w:bCs/>
                <w:sz w:val="14"/>
                <w:szCs w:val="14"/>
              </w:rPr>
            </w:pPr>
            <w:r w:rsidRPr="00DF66AF">
              <w:rPr>
                <w:b/>
                <w:bCs/>
                <w:sz w:val="14"/>
                <w:szCs w:val="14"/>
              </w:rPr>
              <w:t>I</w:t>
            </w:r>
          </w:p>
        </w:tc>
        <w:tc>
          <w:tcPr>
            <w:tcW w:w="321" w:type="pct"/>
            <w:tcBorders>
              <w:top w:val="single" w:sz="4" w:space="0" w:color="auto"/>
              <w:left w:val="single" w:sz="4" w:space="0" w:color="auto"/>
              <w:bottom w:val="single" w:sz="4" w:space="0" w:color="auto"/>
              <w:right w:val="single" w:sz="4" w:space="0" w:color="auto"/>
            </w:tcBorders>
            <w:noWrap/>
            <w:hideMark/>
          </w:tcPr>
          <w:p w14:paraId="2F7755A5" w14:textId="77777777" w:rsidR="000E1261" w:rsidRPr="00DF66AF" w:rsidRDefault="000E1261">
            <w:pPr>
              <w:spacing w:after="0" w:line="240" w:lineRule="auto"/>
              <w:jc w:val="center"/>
              <w:rPr>
                <w:b/>
                <w:bCs/>
                <w:sz w:val="14"/>
                <w:szCs w:val="14"/>
              </w:rPr>
            </w:pPr>
            <w:r w:rsidRPr="00DF66AF">
              <w:rPr>
                <w:b/>
                <w:bCs/>
                <w:sz w:val="14"/>
                <w:szCs w:val="14"/>
              </w:rPr>
              <w:t>J</w:t>
            </w:r>
          </w:p>
        </w:tc>
        <w:tc>
          <w:tcPr>
            <w:tcW w:w="436" w:type="pct"/>
            <w:tcBorders>
              <w:top w:val="single" w:sz="4" w:space="0" w:color="auto"/>
              <w:left w:val="single" w:sz="4" w:space="0" w:color="auto"/>
              <w:bottom w:val="single" w:sz="4" w:space="0" w:color="auto"/>
              <w:right w:val="single" w:sz="4" w:space="0" w:color="auto"/>
            </w:tcBorders>
            <w:noWrap/>
            <w:hideMark/>
          </w:tcPr>
          <w:p w14:paraId="101D6F2A" w14:textId="77777777" w:rsidR="000E1261" w:rsidRPr="00DF66AF" w:rsidRDefault="000E1261">
            <w:pPr>
              <w:spacing w:after="0" w:line="240" w:lineRule="auto"/>
              <w:jc w:val="center"/>
              <w:rPr>
                <w:b/>
                <w:bCs/>
                <w:sz w:val="14"/>
                <w:szCs w:val="14"/>
              </w:rPr>
            </w:pPr>
            <w:r w:rsidRPr="00DF66AF">
              <w:rPr>
                <w:b/>
                <w:bCs/>
                <w:sz w:val="14"/>
                <w:szCs w:val="14"/>
              </w:rPr>
              <w:t>K</w:t>
            </w:r>
          </w:p>
        </w:tc>
        <w:tc>
          <w:tcPr>
            <w:tcW w:w="504" w:type="pct"/>
            <w:tcBorders>
              <w:top w:val="single" w:sz="4" w:space="0" w:color="auto"/>
              <w:left w:val="single" w:sz="4" w:space="0" w:color="auto"/>
              <w:bottom w:val="single" w:sz="4" w:space="0" w:color="auto"/>
              <w:right w:val="single" w:sz="4" w:space="0" w:color="auto"/>
            </w:tcBorders>
            <w:noWrap/>
            <w:hideMark/>
          </w:tcPr>
          <w:p w14:paraId="543E5807" w14:textId="77777777" w:rsidR="000E1261" w:rsidRPr="00DF66AF" w:rsidRDefault="000E1261">
            <w:pPr>
              <w:spacing w:after="0" w:line="240" w:lineRule="auto"/>
              <w:jc w:val="center"/>
              <w:rPr>
                <w:b/>
                <w:bCs/>
                <w:sz w:val="14"/>
                <w:szCs w:val="14"/>
              </w:rPr>
            </w:pPr>
            <w:r w:rsidRPr="00DF66AF">
              <w:rPr>
                <w:b/>
                <w:bCs/>
                <w:sz w:val="14"/>
                <w:szCs w:val="14"/>
              </w:rPr>
              <w:t>L</w:t>
            </w:r>
          </w:p>
        </w:tc>
        <w:tc>
          <w:tcPr>
            <w:tcW w:w="408" w:type="pct"/>
            <w:tcBorders>
              <w:top w:val="single" w:sz="4" w:space="0" w:color="auto"/>
              <w:left w:val="single" w:sz="4" w:space="0" w:color="auto"/>
              <w:bottom w:val="single" w:sz="4" w:space="0" w:color="auto"/>
              <w:right w:val="single" w:sz="4" w:space="0" w:color="auto"/>
            </w:tcBorders>
            <w:noWrap/>
            <w:hideMark/>
          </w:tcPr>
          <w:p w14:paraId="76C3E01A" w14:textId="77777777" w:rsidR="000E1261" w:rsidRPr="00DF66AF" w:rsidRDefault="000E1261">
            <w:pPr>
              <w:spacing w:after="0" w:line="240" w:lineRule="auto"/>
              <w:jc w:val="center"/>
              <w:rPr>
                <w:b/>
                <w:bCs/>
                <w:sz w:val="14"/>
                <w:szCs w:val="14"/>
              </w:rPr>
            </w:pPr>
            <w:r w:rsidRPr="00DF66AF">
              <w:rPr>
                <w:b/>
                <w:bCs/>
                <w:sz w:val="14"/>
                <w:szCs w:val="14"/>
              </w:rPr>
              <w:t>M</w:t>
            </w:r>
          </w:p>
        </w:tc>
      </w:tr>
      <w:tr w:rsidR="008155FA" w:rsidRPr="00DF66AF" w14:paraId="14EC4124" w14:textId="77777777" w:rsidTr="00B51D11">
        <w:trPr>
          <w:trHeight w:val="654"/>
        </w:trPr>
        <w:tc>
          <w:tcPr>
            <w:tcW w:w="317" w:type="pct"/>
            <w:tcBorders>
              <w:top w:val="single" w:sz="4" w:space="0" w:color="auto"/>
              <w:left w:val="single" w:sz="4" w:space="0" w:color="auto"/>
              <w:bottom w:val="single" w:sz="4" w:space="0" w:color="auto"/>
              <w:right w:val="single" w:sz="4" w:space="0" w:color="auto"/>
            </w:tcBorders>
            <w:vAlign w:val="center"/>
            <w:hideMark/>
          </w:tcPr>
          <w:p w14:paraId="6E3E0560" w14:textId="77777777" w:rsidR="000E1261" w:rsidRPr="00DF66AF" w:rsidRDefault="000E1261">
            <w:pPr>
              <w:spacing w:after="0" w:line="240" w:lineRule="auto"/>
              <w:jc w:val="center"/>
              <w:rPr>
                <w:sz w:val="14"/>
                <w:szCs w:val="14"/>
              </w:rPr>
            </w:pPr>
            <w:r w:rsidRPr="00DF66AF">
              <w:rPr>
                <w:sz w:val="14"/>
                <w:szCs w:val="14"/>
              </w:rPr>
              <w:t>Sector NFR</w:t>
            </w:r>
          </w:p>
        </w:tc>
        <w:tc>
          <w:tcPr>
            <w:tcW w:w="513" w:type="pct"/>
            <w:tcBorders>
              <w:top w:val="single" w:sz="4" w:space="0" w:color="auto"/>
              <w:left w:val="single" w:sz="4" w:space="0" w:color="auto"/>
              <w:bottom w:val="single" w:sz="4" w:space="0" w:color="auto"/>
              <w:right w:val="single" w:sz="4" w:space="0" w:color="auto"/>
            </w:tcBorders>
            <w:vAlign w:val="center"/>
            <w:hideMark/>
          </w:tcPr>
          <w:p w14:paraId="5C61380C" w14:textId="77777777" w:rsidR="000E1261" w:rsidRPr="00DF66AF" w:rsidRDefault="000E1261">
            <w:pPr>
              <w:spacing w:after="0" w:line="240" w:lineRule="auto"/>
              <w:ind w:left="-57" w:right="-57"/>
              <w:jc w:val="center"/>
              <w:rPr>
                <w:sz w:val="14"/>
                <w:szCs w:val="14"/>
              </w:rPr>
            </w:pPr>
            <w:r w:rsidRPr="00DF66AF">
              <w:rPr>
                <w:sz w:val="14"/>
                <w:szCs w:val="14"/>
              </w:rPr>
              <w:t>Pollutant</w:t>
            </w:r>
          </w:p>
        </w:tc>
        <w:tc>
          <w:tcPr>
            <w:tcW w:w="421" w:type="pct"/>
            <w:tcBorders>
              <w:top w:val="single" w:sz="4" w:space="0" w:color="auto"/>
              <w:left w:val="single" w:sz="4" w:space="0" w:color="auto"/>
              <w:bottom w:val="single" w:sz="4" w:space="0" w:color="auto"/>
              <w:right w:val="single" w:sz="4" w:space="0" w:color="auto"/>
            </w:tcBorders>
            <w:vAlign w:val="center"/>
            <w:hideMark/>
          </w:tcPr>
          <w:p w14:paraId="18B00E16" w14:textId="77777777" w:rsidR="000E1261" w:rsidRPr="00DF66AF" w:rsidRDefault="000E1261">
            <w:pPr>
              <w:spacing w:after="0" w:line="240" w:lineRule="auto"/>
              <w:jc w:val="center"/>
              <w:rPr>
                <w:sz w:val="14"/>
                <w:szCs w:val="14"/>
              </w:rPr>
            </w:pPr>
            <w:r w:rsidRPr="00DF66AF">
              <w:rPr>
                <w:sz w:val="14"/>
                <w:szCs w:val="14"/>
              </w:rPr>
              <w:t>Base year emissions</w:t>
            </w:r>
          </w:p>
        </w:tc>
        <w:tc>
          <w:tcPr>
            <w:tcW w:w="372" w:type="pct"/>
            <w:tcBorders>
              <w:top w:val="single" w:sz="4" w:space="0" w:color="auto"/>
              <w:left w:val="single" w:sz="4" w:space="0" w:color="auto"/>
              <w:bottom w:val="single" w:sz="4" w:space="0" w:color="auto"/>
              <w:right w:val="single" w:sz="4" w:space="0" w:color="auto"/>
            </w:tcBorders>
            <w:vAlign w:val="center"/>
            <w:hideMark/>
          </w:tcPr>
          <w:p w14:paraId="351920C8" w14:textId="77777777" w:rsidR="000E1261" w:rsidRPr="00DF66AF" w:rsidRDefault="000E1261">
            <w:pPr>
              <w:spacing w:after="0" w:line="240" w:lineRule="auto"/>
              <w:jc w:val="center"/>
              <w:rPr>
                <w:sz w:val="14"/>
                <w:szCs w:val="14"/>
              </w:rPr>
            </w:pPr>
            <w:r w:rsidRPr="00DF66AF">
              <w:rPr>
                <w:sz w:val="14"/>
                <w:szCs w:val="14"/>
              </w:rPr>
              <w:t xml:space="preserve">Year </w:t>
            </w:r>
            <w:proofErr w:type="spellStart"/>
            <w:r w:rsidRPr="00DF66AF">
              <w:rPr>
                <w:sz w:val="14"/>
                <w:szCs w:val="14"/>
              </w:rPr>
              <w:t>t</w:t>
            </w:r>
            <w:proofErr w:type="spellEnd"/>
            <w:r w:rsidRPr="00DF66AF">
              <w:rPr>
                <w:sz w:val="14"/>
                <w:szCs w:val="14"/>
              </w:rPr>
              <w:t xml:space="preserve"> emissions</w:t>
            </w:r>
          </w:p>
        </w:tc>
        <w:tc>
          <w:tcPr>
            <w:tcW w:w="291" w:type="pct"/>
            <w:tcBorders>
              <w:top w:val="single" w:sz="4" w:space="0" w:color="auto"/>
              <w:left w:val="single" w:sz="4" w:space="0" w:color="auto"/>
              <w:bottom w:val="single" w:sz="4" w:space="0" w:color="auto"/>
              <w:right w:val="single" w:sz="4" w:space="0" w:color="auto"/>
            </w:tcBorders>
            <w:vAlign w:val="center"/>
            <w:hideMark/>
          </w:tcPr>
          <w:p w14:paraId="200B7ABD" w14:textId="77777777" w:rsidR="000E1261" w:rsidRPr="00DF66AF" w:rsidRDefault="000E1261">
            <w:pPr>
              <w:spacing w:after="0" w:line="240" w:lineRule="auto"/>
              <w:jc w:val="center"/>
              <w:rPr>
                <w:sz w:val="14"/>
                <w:szCs w:val="14"/>
              </w:rPr>
            </w:pPr>
            <w:r w:rsidRPr="00DF66AF">
              <w:rPr>
                <w:sz w:val="14"/>
                <w:szCs w:val="14"/>
              </w:rPr>
              <w:t>Activity data uncertainty</w:t>
            </w:r>
          </w:p>
        </w:tc>
        <w:tc>
          <w:tcPr>
            <w:tcW w:w="291" w:type="pct"/>
            <w:tcBorders>
              <w:top w:val="single" w:sz="4" w:space="0" w:color="auto"/>
              <w:left w:val="single" w:sz="4" w:space="0" w:color="auto"/>
              <w:bottom w:val="single" w:sz="4" w:space="0" w:color="auto"/>
              <w:right w:val="single" w:sz="4" w:space="0" w:color="auto"/>
            </w:tcBorders>
            <w:vAlign w:val="center"/>
            <w:hideMark/>
          </w:tcPr>
          <w:p w14:paraId="73707594" w14:textId="77777777" w:rsidR="000E1261" w:rsidRPr="00DF66AF" w:rsidRDefault="000E1261">
            <w:pPr>
              <w:spacing w:after="0" w:line="240" w:lineRule="auto"/>
              <w:jc w:val="center"/>
              <w:rPr>
                <w:sz w:val="14"/>
                <w:szCs w:val="14"/>
              </w:rPr>
            </w:pPr>
            <w:r w:rsidRPr="00DF66AF">
              <w:rPr>
                <w:sz w:val="14"/>
                <w:szCs w:val="14"/>
              </w:rPr>
              <w:t>Emission factor uncertainty</w:t>
            </w:r>
          </w:p>
        </w:tc>
        <w:tc>
          <w:tcPr>
            <w:tcW w:w="372" w:type="pct"/>
            <w:tcBorders>
              <w:top w:val="single" w:sz="4" w:space="0" w:color="auto"/>
              <w:left w:val="single" w:sz="4" w:space="0" w:color="auto"/>
              <w:bottom w:val="single" w:sz="4" w:space="0" w:color="auto"/>
              <w:right w:val="single" w:sz="4" w:space="0" w:color="auto"/>
            </w:tcBorders>
            <w:vAlign w:val="center"/>
            <w:hideMark/>
          </w:tcPr>
          <w:p w14:paraId="3C5BB590" w14:textId="77777777" w:rsidR="000E1261" w:rsidRPr="00DF66AF" w:rsidRDefault="000E1261">
            <w:pPr>
              <w:spacing w:after="0" w:line="240" w:lineRule="auto"/>
              <w:jc w:val="center"/>
              <w:rPr>
                <w:sz w:val="14"/>
                <w:szCs w:val="14"/>
              </w:rPr>
            </w:pPr>
            <w:r w:rsidRPr="00DF66AF">
              <w:rPr>
                <w:sz w:val="14"/>
                <w:szCs w:val="14"/>
              </w:rPr>
              <w:t>Combined uncertainty</w:t>
            </w:r>
          </w:p>
        </w:tc>
        <w:tc>
          <w:tcPr>
            <w:tcW w:w="432" w:type="pct"/>
            <w:tcBorders>
              <w:top w:val="single" w:sz="4" w:space="0" w:color="auto"/>
              <w:left w:val="single" w:sz="4" w:space="0" w:color="auto"/>
              <w:bottom w:val="single" w:sz="4" w:space="0" w:color="auto"/>
              <w:right w:val="single" w:sz="4" w:space="0" w:color="auto"/>
            </w:tcBorders>
            <w:vAlign w:val="center"/>
            <w:hideMark/>
          </w:tcPr>
          <w:p w14:paraId="25512676" w14:textId="77777777" w:rsidR="000E1261" w:rsidRPr="00DF66AF" w:rsidRDefault="000E1261">
            <w:pPr>
              <w:spacing w:after="0" w:line="240" w:lineRule="auto"/>
              <w:jc w:val="center"/>
              <w:rPr>
                <w:sz w:val="14"/>
                <w:szCs w:val="14"/>
              </w:rPr>
            </w:pPr>
            <w:r w:rsidRPr="00DF66AF">
              <w:rPr>
                <w:sz w:val="14"/>
                <w:szCs w:val="14"/>
              </w:rPr>
              <w:t>Combined uncertainty as % of</w:t>
            </w:r>
            <w:r w:rsidRPr="00DF66AF">
              <w:rPr>
                <w:sz w:val="14"/>
                <w:szCs w:val="14"/>
              </w:rPr>
              <w:br/>
              <w:t>total national emissions in year t</w:t>
            </w:r>
          </w:p>
        </w:tc>
        <w:tc>
          <w:tcPr>
            <w:tcW w:w="321" w:type="pct"/>
            <w:tcBorders>
              <w:top w:val="single" w:sz="4" w:space="0" w:color="auto"/>
              <w:left w:val="single" w:sz="4" w:space="0" w:color="auto"/>
              <w:bottom w:val="single" w:sz="4" w:space="0" w:color="auto"/>
              <w:right w:val="single" w:sz="4" w:space="0" w:color="auto"/>
            </w:tcBorders>
            <w:vAlign w:val="center"/>
            <w:hideMark/>
          </w:tcPr>
          <w:p w14:paraId="353D4BD8" w14:textId="77777777" w:rsidR="000E1261" w:rsidRPr="00DF66AF" w:rsidRDefault="000E1261">
            <w:pPr>
              <w:spacing w:after="0" w:line="240" w:lineRule="auto"/>
              <w:jc w:val="center"/>
              <w:rPr>
                <w:sz w:val="14"/>
                <w:szCs w:val="14"/>
              </w:rPr>
            </w:pPr>
            <w:r w:rsidRPr="00DF66AF">
              <w:rPr>
                <w:sz w:val="14"/>
                <w:szCs w:val="14"/>
              </w:rPr>
              <w:t>Type A sensitivity</w:t>
            </w:r>
          </w:p>
        </w:tc>
        <w:tc>
          <w:tcPr>
            <w:tcW w:w="321" w:type="pct"/>
            <w:tcBorders>
              <w:top w:val="single" w:sz="4" w:space="0" w:color="auto"/>
              <w:left w:val="single" w:sz="4" w:space="0" w:color="auto"/>
              <w:bottom w:val="single" w:sz="4" w:space="0" w:color="auto"/>
              <w:right w:val="single" w:sz="4" w:space="0" w:color="auto"/>
            </w:tcBorders>
            <w:vAlign w:val="center"/>
            <w:hideMark/>
          </w:tcPr>
          <w:p w14:paraId="0B93622E" w14:textId="77777777" w:rsidR="000E1261" w:rsidRPr="00DF66AF" w:rsidRDefault="000E1261">
            <w:pPr>
              <w:spacing w:after="0" w:line="240" w:lineRule="auto"/>
              <w:jc w:val="center"/>
              <w:rPr>
                <w:sz w:val="14"/>
                <w:szCs w:val="14"/>
              </w:rPr>
            </w:pPr>
            <w:r w:rsidRPr="00DF66AF">
              <w:rPr>
                <w:sz w:val="14"/>
                <w:szCs w:val="14"/>
              </w:rPr>
              <w:t>Type B sensitivity</w:t>
            </w:r>
          </w:p>
        </w:tc>
        <w:tc>
          <w:tcPr>
            <w:tcW w:w="436" w:type="pct"/>
            <w:tcBorders>
              <w:top w:val="single" w:sz="4" w:space="0" w:color="auto"/>
              <w:left w:val="single" w:sz="4" w:space="0" w:color="auto"/>
              <w:bottom w:val="single" w:sz="4" w:space="0" w:color="auto"/>
              <w:right w:val="single" w:sz="4" w:space="0" w:color="auto"/>
            </w:tcBorders>
            <w:vAlign w:val="center"/>
            <w:hideMark/>
          </w:tcPr>
          <w:p w14:paraId="302A47D8" w14:textId="77777777" w:rsidR="000E1261" w:rsidRPr="00DF66AF" w:rsidRDefault="000E1261">
            <w:pPr>
              <w:spacing w:after="0" w:line="240" w:lineRule="auto"/>
              <w:ind w:left="-57" w:right="-57"/>
              <w:jc w:val="center"/>
              <w:rPr>
                <w:sz w:val="14"/>
                <w:szCs w:val="14"/>
              </w:rPr>
            </w:pPr>
            <w:r w:rsidRPr="00DF66AF">
              <w:rPr>
                <w:sz w:val="14"/>
                <w:szCs w:val="14"/>
              </w:rPr>
              <w:t>Uncertainty in trend in national</w:t>
            </w:r>
            <w:r w:rsidRPr="00DF66AF">
              <w:rPr>
                <w:sz w:val="14"/>
                <w:szCs w:val="14"/>
              </w:rPr>
              <w:br/>
              <w:t>emissions introduced by</w:t>
            </w:r>
            <w:r w:rsidRPr="00DF66AF">
              <w:rPr>
                <w:sz w:val="14"/>
                <w:szCs w:val="14"/>
              </w:rPr>
              <w:br/>
              <w:t>emission factor uncertainty</w:t>
            </w:r>
          </w:p>
        </w:tc>
        <w:tc>
          <w:tcPr>
            <w:tcW w:w="504" w:type="pct"/>
            <w:tcBorders>
              <w:top w:val="single" w:sz="4" w:space="0" w:color="auto"/>
              <w:left w:val="single" w:sz="4" w:space="0" w:color="auto"/>
              <w:bottom w:val="single" w:sz="4" w:space="0" w:color="auto"/>
              <w:right w:val="single" w:sz="4" w:space="0" w:color="auto"/>
            </w:tcBorders>
            <w:vAlign w:val="center"/>
            <w:hideMark/>
          </w:tcPr>
          <w:p w14:paraId="6112E7BC" w14:textId="77777777" w:rsidR="000E1261" w:rsidRPr="00DF66AF" w:rsidRDefault="000E1261">
            <w:pPr>
              <w:spacing w:after="0" w:line="240" w:lineRule="auto"/>
              <w:ind w:left="-57" w:right="-57"/>
              <w:jc w:val="center"/>
              <w:rPr>
                <w:sz w:val="14"/>
                <w:szCs w:val="14"/>
              </w:rPr>
            </w:pPr>
            <w:r w:rsidRPr="00DF66AF">
              <w:rPr>
                <w:sz w:val="14"/>
                <w:szCs w:val="14"/>
              </w:rPr>
              <w:t>Uncertainty in trend in national</w:t>
            </w:r>
            <w:r w:rsidRPr="00DF66AF">
              <w:rPr>
                <w:sz w:val="14"/>
                <w:szCs w:val="14"/>
              </w:rPr>
              <w:br/>
              <w:t>emissions introduced by activity</w:t>
            </w:r>
            <w:r w:rsidRPr="00DF66AF">
              <w:rPr>
                <w:sz w:val="14"/>
                <w:szCs w:val="14"/>
              </w:rPr>
              <w:br/>
              <w:t>data uncertainty</w:t>
            </w:r>
          </w:p>
        </w:tc>
        <w:tc>
          <w:tcPr>
            <w:tcW w:w="408" w:type="pct"/>
            <w:tcBorders>
              <w:top w:val="single" w:sz="4" w:space="0" w:color="auto"/>
              <w:left w:val="single" w:sz="4" w:space="0" w:color="auto"/>
              <w:bottom w:val="single" w:sz="4" w:space="0" w:color="auto"/>
              <w:right w:val="single" w:sz="4" w:space="0" w:color="auto"/>
            </w:tcBorders>
            <w:vAlign w:val="center"/>
            <w:hideMark/>
          </w:tcPr>
          <w:p w14:paraId="2D50EEF7" w14:textId="77777777" w:rsidR="000E1261" w:rsidRPr="00DF66AF" w:rsidRDefault="000E1261">
            <w:pPr>
              <w:spacing w:after="0" w:line="240" w:lineRule="auto"/>
              <w:jc w:val="center"/>
              <w:rPr>
                <w:sz w:val="14"/>
                <w:szCs w:val="14"/>
              </w:rPr>
            </w:pPr>
            <w:r w:rsidRPr="00DF66AF">
              <w:rPr>
                <w:sz w:val="14"/>
                <w:szCs w:val="14"/>
              </w:rPr>
              <w:t>Uncertainty introduced into the</w:t>
            </w:r>
            <w:r w:rsidRPr="00DF66AF">
              <w:rPr>
                <w:sz w:val="14"/>
                <w:szCs w:val="14"/>
              </w:rPr>
              <w:br/>
              <w:t>trend in total national emissions</w:t>
            </w:r>
          </w:p>
        </w:tc>
      </w:tr>
      <w:tr w:rsidR="008155FA" w:rsidRPr="00DF66AF" w14:paraId="7CE9E848" w14:textId="77777777" w:rsidTr="00B51D11">
        <w:trPr>
          <w:trHeight w:val="75"/>
        </w:trPr>
        <w:tc>
          <w:tcPr>
            <w:tcW w:w="317" w:type="pct"/>
            <w:tcBorders>
              <w:top w:val="single" w:sz="4" w:space="0" w:color="auto"/>
              <w:left w:val="single" w:sz="4" w:space="0" w:color="auto"/>
              <w:bottom w:val="single" w:sz="4" w:space="0" w:color="auto"/>
              <w:right w:val="single" w:sz="4" w:space="0" w:color="auto"/>
            </w:tcBorders>
            <w:noWrap/>
            <w:vAlign w:val="bottom"/>
            <w:hideMark/>
          </w:tcPr>
          <w:p w14:paraId="468BB986" w14:textId="77777777" w:rsidR="000E1261" w:rsidRPr="00DF66AF" w:rsidRDefault="000E1261">
            <w:pPr>
              <w:spacing w:after="0" w:line="240" w:lineRule="auto"/>
              <w:rPr>
                <w:sz w:val="14"/>
                <w:szCs w:val="14"/>
              </w:rPr>
            </w:pPr>
            <w:r w:rsidRPr="00DF66AF">
              <w:rPr>
                <w:sz w:val="14"/>
                <w:szCs w:val="14"/>
              </w:rPr>
              <w:t> </w:t>
            </w:r>
          </w:p>
        </w:tc>
        <w:tc>
          <w:tcPr>
            <w:tcW w:w="513" w:type="pct"/>
            <w:tcBorders>
              <w:top w:val="single" w:sz="4" w:space="0" w:color="auto"/>
              <w:left w:val="single" w:sz="4" w:space="0" w:color="auto"/>
              <w:bottom w:val="single" w:sz="4" w:space="0" w:color="auto"/>
              <w:right w:val="single" w:sz="4" w:space="0" w:color="auto"/>
            </w:tcBorders>
            <w:noWrap/>
            <w:vAlign w:val="bottom"/>
            <w:hideMark/>
          </w:tcPr>
          <w:p w14:paraId="79593366" w14:textId="77777777" w:rsidR="000E1261" w:rsidRPr="00DF66AF" w:rsidRDefault="000E1261">
            <w:pPr>
              <w:spacing w:after="0" w:line="240" w:lineRule="auto"/>
              <w:rPr>
                <w:sz w:val="14"/>
                <w:szCs w:val="14"/>
              </w:rPr>
            </w:pPr>
            <w:r w:rsidRPr="00DF66AF">
              <w:rPr>
                <w:sz w:val="14"/>
                <w:szCs w:val="14"/>
              </w:rPr>
              <w:t> </w:t>
            </w:r>
          </w:p>
        </w:tc>
        <w:tc>
          <w:tcPr>
            <w:tcW w:w="421" w:type="pct"/>
            <w:tcBorders>
              <w:top w:val="single" w:sz="4" w:space="0" w:color="auto"/>
              <w:left w:val="single" w:sz="4" w:space="0" w:color="auto"/>
              <w:bottom w:val="single" w:sz="4" w:space="0" w:color="auto"/>
              <w:right w:val="single" w:sz="4" w:space="0" w:color="auto"/>
            </w:tcBorders>
          </w:tcPr>
          <w:p w14:paraId="6E15DB92" w14:textId="77777777" w:rsidR="000E1261" w:rsidRPr="00DF66AF" w:rsidRDefault="000E1261">
            <w:pPr>
              <w:spacing w:after="0" w:line="240" w:lineRule="auto"/>
              <w:jc w:val="center"/>
              <w:rPr>
                <w:i/>
                <w:iCs/>
                <w:sz w:val="14"/>
                <w:szCs w:val="14"/>
              </w:rPr>
            </w:pPr>
          </w:p>
        </w:tc>
        <w:tc>
          <w:tcPr>
            <w:tcW w:w="372" w:type="pct"/>
            <w:tcBorders>
              <w:top w:val="single" w:sz="4" w:space="0" w:color="auto"/>
              <w:left w:val="single" w:sz="4" w:space="0" w:color="auto"/>
              <w:bottom w:val="single" w:sz="4" w:space="0" w:color="auto"/>
              <w:right w:val="single" w:sz="4" w:space="0" w:color="auto"/>
            </w:tcBorders>
          </w:tcPr>
          <w:p w14:paraId="57955245" w14:textId="77777777" w:rsidR="000E1261" w:rsidRPr="00DF66AF" w:rsidRDefault="000E1261">
            <w:pPr>
              <w:spacing w:after="0" w:line="240" w:lineRule="auto"/>
              <w:jc w:val="center"/>
              <w:rPr>
                <w:i/>
                <w:iCs/>
                <w:sz w:val="14"/>
                <w:szCs w:val="14"/>
              </w:rPr>
            </w:pPr>
          </w:p>
        </w:tc>
        <w:tc>
          <w:tcPr>
            <w:tcW w:w="291" w:type="pct"/>
            <w:tcBorders>
              <w:top w:val="single" w:sz="4" w:space="0" w:color="auto"/>
              <w:left w:val="single" w:sz="4" w:space="0" w:color="auto"/>
              <w:bottom w:val="single" w:sz="4" w:space="0" w:color="auto"/>
              <w:right w:val="single" w:sz="4" w:space="0" w:color="auto"/>
            </w:tcBorders>
          </w:tcPr>
          <w:p w14:paraId="16820001" w14:textId="77777777" w:rsidR="000E1261" w:rsidRPr="00DF66AF" w:rsidRDefault="000E1261">
            <w:pPr>
              <w:spacing w:after="0" w:line="240" w:lineRule="auto"/>
              <w:jc w:val="center"/>
              <w:rPr>
                <w:i/>
                <w:iCs/>
                <w:sz w:val="14"/>
                <w:szCs w:val="14"/>
              </w:rPr>
            </w:pPr>
          </w:p>
        </w:tc>
        <w:tc>
          <w:tcPr>
            <w:tcW w:w="291" w:type="pct"/>
            <w:tcBorders>
              <w:top w:val="single" w:sz="4" w:space="0" w:color="auto"/>
              <w:left w:val="single" w:sz="4" w:space="0" w:color="auto"/>
              <w:bottom w:val="single" w:sz="4" w:space="0" w:color="auto"/>
              <w:right w:val="single" w:sz="4" w:space="0" w:color="auto"/>
            </w:tcBorders>
            <w:noWrap/>
            <w:vAlign w:val="bottom"/>
          </w:tcPr>
          <w:p w14:paraId="1446DF29" w14:textId="77777777" w:rsidR="000E1261" w:rsidRPr="00DF66AF" w:rsidRDefault="000E1261">
            <w:pPr>
              <w:spacing w:after="0" w:line="240" w:lineRule="auto"/>
              <w:rPr>
                <w:sz w:val="14"/>
                <w:szCs w:val="14"/>
              </w:rPr>
            </w:pPr>
          </w:p>
        </w:tc>
        <w:tc>
          <w:tcPr>
            <w:tcW w:w="372" w:type="pct"/>
            <w:tcBorders>
              <w:top w:val="single" w:sz="4" w:space="0" w:color="auto"/>
              <w:left w:val="single" w:sz="4" w:space="0" w:color="auto"/>
              <w:bottom w:val="single" w:sz="4" w:space="0" w:color="auto"/>
              <w:right w:val="single" w:sz="4" w:space="0" w:color="auto"/>
            </w:tcBorders>
            <w:noWrap/>
            <w:vAlign w:val="center"/>
            <w:hideMark/>
          </w:tcPr>
          <w:p w14:paraId="7DEBF597" w14:textId="77777777" w:rsidR="000E1261" w:rsidRPr="00DF66AF" w:rsidRDefault="00000000">
            <w:pPr>
              <w:spacing w:after="0" w:line="240" w:lineRule="auto"/>
              <w:rPr>
                <w:b/>
                <w:sz w:val="14"/>
                <w:szCs w:val="14"/>
              </w:rPr>
            </w:pPr>
            <m:oMathPara>
              <m:oMathParaPr>
                <m:jc m:val="left"/>
              </m:oMathParaPr>
              <m:oMath>
                <m:rad>
                  <m:radPr>
                    <m:degHide m:val="1"/>
                    <m:ctrlPr>
                      <w:rPr>
                        <w:rFonts w:ascii="Cambria Math" w:hAnsi="Cambria Math"/>
                        <w:b/>
                        <w:i/>
                        <w:sz w:val="14"/>
                        <w:szCs w:val="14"/>
                      </w:rPr>
                    </m:ctrlPr>
                  </m:radPr>
                  <m:deg/>
                  <m:e>
                    <m:sSup>
                      <m:sSupPr>
                        <m:ctrlPr>
                          <w:rPr>
                            <w:rFonts w:ascii="Cambria Math" w:hAnsi="Cambria Math"/>
                            <w:b/>
                            <w:i/>
                            <w:sz w:val="14"/>
                            <w:szCs w:val="14"/>
                          </w:rPr>
                        </m:ctrlPr>
                      </m:sSupPr>
                      <m:e>
                        <m:r>
                          <m:rPr>
                            <m:sty m:val="bi"/>
                          </m:rPr>
                          <w:rPr>
                            <w:rFonts w:ascii="Cambria Math" w:hAnsi="Cambria Math"/>
                            <w:sz w:val="14"/>
                            <w:szCs w:val="14"/>
                          </w:rPr>
                          <m:t>E</m:t>
                        </m:r>
                      </m:e>
                      <m:sup>
                        <m:r>
                          <m:rPr>
                            <m:sty m:val="bi"/>
                          </m:rPr>
                          <w:rPr>
                            <w:rFonts w:ascii="Cambria Math" w:hAnsi="Cambria Math"/>
                            <w:sz w:val="14"/>
                            <w:szCs w:val="14"/>
                          </w:rPr>
                          <m:t>2</m:t>
                        </m:r>
                      </m:sup>
                    </m:sSup>
                    <m:r>
                      <m:rPr>
                        <m:sty m:val="bi"/>
                      </m:rPr>
                      <w:rPr>
                        <w:rFonts w:ascii="Cambria Math" w:hAnsi="Cambria Math"/>
                        <w:sz w:val="14"/>
                        <w:szCs w:val="14"/>
                      </w:rPr>
                      <m:t>+</m:t>
                    </m:r>
                    <m:sSup>
                      <m:sSupPr>
                        <m:ctrlPr>
                          <w:rPr>
                            <w:rFonts w:ascii="Cambria Math" w:hAnsi="Cambria Math"/>
                            <w:b/>
                            <w:i/>
                            <w:sz w:val="14"/>
                            <w:szCs w:val="14"/>
                          </w:rPr>
                        </m:ctrlPr>
                      </m:sSupPr>
                      <m:e>
                        <m:r>
                          <m:rPr>
                            <m:sty m:val="bi"/>
                          </m:rPr>
                          <w:rPr>
                            <w:rFonts w:ascii="Cambria Math" w:hAnsi="Cambria Math"/>
                            <w:sz w:val="14"/>
                            <w:szCs w:val="14"/>
                          </w:rPr>
                          <m:t>F</m:t>
                        </m:r>
                      </m:e>
                      <m:sup>
                        <m:r>
                          <m:rPr>
                            <m:sty m:val="bi"/>
                          </m:rPr>
                          <w:rPr>
                            <w:rFonts w:ascii="Cambria Math" w:hAnsi="Cambria Math"/>
                            <w:sz w:val="14"/>
                            <w:szCs w:val="14"/>
                          </w:rPr>
                          <m:t>2</m:t>
                        </m:r>
                      </m:sup>
                    </m:sSup>
                  </m:e>
                </m:rad>
              </m:oMath>
            </m:oMathPara>
          </w:p>
        </w:tc>
        <w:tc>
          <w:tcPr>
            <w:tcW w:w="432" w:type="pct"/>
            <w:tcBorders>
              <w:top w:val="single" w:sz="4" w:space="0" w:color="auto"/>
              <w:left w:val="single" w:sz="4" w:space="0" w:color="auto"/>
              <w:bottom w:val="single" w:sz="4" w:space="0" w:color="auto"/>
              <w:right w:val="single" w:sz="4" w:space="0" w:color="auto"/>
            </w:tcBorders>
            <w:noWrap/>
            <w:vAlign w:val="center"/>
            <w:hideMark/>
          </w:tcPr>
          <w:p w14:paraId="6039AFEB" w14:textId="77777777" w:rsidR="000E1261" w:rsidRPr="00DF66AF" w:rsidRDefault="00000000">
            <w:pPr>
              <w:spacing w:after="0" w:line="240" w:lineRule="auto"/>
              <w:rPr>
                <w:b/>
                <w:sz w:val="14"/>
                <w:szCs w:val="14"/>
              </w:rPr>
            </w:pPr>
            <m:oMathPara>
              <m:oMath>
                <m:f>
                  <m:fPr>
                    <m:ctrlPr>
                      <w:rPr>
                        <w:rFonts w:ascii="Cambria Math" w:hAnsi="Cambria Math"/>
                        <w:b/>
                        <w:i/>
                        <w:sz w:val="14"/>
                        <w:szCs w:val="14"/>
                      </w:rPr>
                    </m:ctrlPr>
                  </m:fPr>
                  <m:num>
                    <m:sSup>
                      <m:sSupPr>
                        <m:ctrlPr>
                          <w:rPr>
                            <w:rFonts w:ascii="Cambria Math" w:hAnsi="Cambria Math"/>
                            <w:b/>
                            <w:i/>
                            <w:sz w:val="14"/>
                            <w:szCs w:val="14"/>
                          </w:rPr>
                        </m:ctrlPr>
                      </m:sSupPr>
                      <m:e>
                        <m:r>
                          <m:rPr>
                            <m:sty m:val="bi"/>
                          </m:rPr>
                          <w:rPr>
                            <w:rFonts w:ascii="Cambria Math" w:hAnsi="Cambria Math"/>
                            <w:sz w:val="14"/>
                            <w:szCs w:val="14"/>
                          </w:rPr>
                          <m:t>(G*D)</m:t>
                        </m:r>
                      </m:e>
                      <m:sup>
                        <m:r>
                          <m:rPr>
                            <m:sty m:val="bi"/>
                          </m:rPr>
                          <w:rPr>
                            <w:rFonts w:ascii="Cambria Math" w:hAnsi="Cambria Math"/>
                            <w:sz w:val="14"/>
                            <w:szCs w:val="14"/>
                          </w:rPr>
                          <m:t>2</m:t>
                        </m:r>
                      </m:sup>
                    </m:sSup>
                  </m:num>
                  <m:den>
                    <m:sSup>
                      <m:sSupPr>
                        <m:ctrlPr>
                          <w:rPr>
                            <w:rFonts w:ascii="Cambria Math" w:hAnsi="Cambria Math"/>
                            <w:b/>
                            <w:i/>
                            <w:sz w:val="14"/>
                            <w:szCs w:val="14"/>
                          </w:rPr>
                        </m:ctrlPr>
                      </m:sSupPr>
                      <m:e>
                        <m:r>
                          <m:rPr>
                            <m:sty m:val="bi"/>
                          </m:rPr>
                          <w:rPr>
                            <w:rFonts w:ascii="Cambria Math" w:hAnsi="Cambria Math"/>
                            <w:sz w:val="14"/>
                            <w:szCs w:val="14"/>
                          </w:rPr>
                          <m:t>(</m:t>
                        </m:r>
                        <m:nary>
                          <m:naryPr>
                            <m:chr m:val="∑"/>
                            <m:limLoc m:val="undOvr"/>
                            <m:subHide m:val="1"/>
                            <m:supHide m:val="1"/>
                            <m:ctrlPr>
                              <w:rPr>
                                <w:rFonts w:ascii="Cambria Math" w:hAnsi="Cambria Math"/>
                                <w:b/>
                                <w:i/>
                                <w:sz w:val="14"/>
                                <w:szCs w:val="14"/>
                              </w:rPr>
                            </m:ctrlPr>
                          </m:naryPr>
                          <m:sub/>
                          <m:sup/>
                          <m:e>
                            <m:r>
                              <m:rPr>
                                <m:sty m:val="bi"/>
                              </m:rPr>
                              <w:rPr>
                                <w:rFonts w:ascii="Cambria Math" w:hAnsi="Cambria Math"/>
                                <w:sz w:val="14"/>
                                <w:szCs w:val="14"/>
                              </w:rPr>
                              <m:t>D)</m:t>
                            </m:r>
                          </m:e>
                        </m:nary>
                      </m:e>
                      <m:sup>
                        <m:r>
                          <m:rPr>
                            <m:sty m:val="bi"/>
                          </m:rPr>
                          <w:rPr>
                            <w:rFonts w:ascii="Cambria Math" w:hAnsi="Cambria Math"/>
                            <w:sz w:val="14"/>
                            <w:szCs w:val="14"/>
                          </w:rPr>
                          <m:t>2</m:t>
                        </m:r>
                      </m:sup>
                    </m:sSup>
                  </m:den>
                </m:f>
              </m:oMath>
            </m:oMathPara>
          </w:p>
        </w:tc>
        <w:tc>
          <w:tcPr>
            <w:tcW w:w="321" w:type="pct"/>
            <w:tcBorders>
              <w:top w:val="single" w:sz="4" w:space="0" w:color="auto"/>
              <w:left w:val="single" w:sz="4" w:space="0" w:color="auto"/>
              <w:bottom w:val="single" w:sz="4" w:space="0" w:color="auto"/>
              <w:right w:val="single" w:sz="4" w:space="0" w:color="auto"/>
            </w:tcBorders>
            <w:noWrap/>
            <w:vAlign w:val="center"/>
            <w:hideMark/>
          </w:tcPr>
          <w:p w14:paraId="201EB333" w14:textId="77777777" w:rsidR="000E1261" w:rsidRPr="00DF66AF" w:rsidRDefault="000E1261">
            <w:pPr>
              <w:rPr>
                <w:b/>
                <w:sz w:val="14"/>
                <w:szCs w:val="14"/>
              </w:rPr>
            </w:pPr>
          </w:p>
        </w:tc>
        <w:tc>
          <w:tcPr>
            <w:tcW w:w="321" w:type="pct"/>
            <w:tcBorders>
              <w:top w:val="single" w:sz="4" w:space="0" w:color="auto"/>
              <w:left w:val="single" w:sz="4" w:space="0" w:color="auto"/>
              <w:bottom w:val="single" w:sz="4" w:space="0" w:color="auto"/>
              <w:right w:val="single" w:sz="4" w:space="0" w:color="auto"/>
            </w:tcBorders>
            <w:noWrap/>
            <w:vAlign w:val="center"/>
            <w:hideMark/>
          </w:tcPr>
          <w:p w14:paraId="54CD636C" w14:textId="77777777" w:rsidR="000E1261" w:rsidRPr="00DF66AF" w:rsidRDefault="00000000">
            <w:pPr>
              <w:spacing w:after="0" w:line="240" w:lineRule="auto"/>
              <w:rPr>
                <w:b/>
                <w:sz w:val="14"/>
                <w:szCs w:val="14"/>
              </w:rPr>
            </w:pPr>
            <m:oMathPara>
              <m:oMath>
                <m:f>
                  <m:fPr>
                    <m:ctrlPr>
                      <w:rPr>
                        <w:rFonts w:ascii="Cambria Math" w:hAnsi="Cambria Math"/>
                        <w:b/>
                        <w:i/>
                        <w:sz w:val="14"/>
                        <w:szCs w:val="14"/>
                      </w:rPr>
                    </m:ctrlPr>
                  </m:fPr>
                  <m:num>
                    <m:r>
                      <m:rPr>
                        <m:sty m:val="bi"/>
                      </m:rPr>
                      <w:rPr>
                        <w:rFonts w:ascii="Cambria Math" w:hAnsi="Cambria Math"/>
                        <w:sz w:val="14"/>
                        <w:szCs w:val="14"/>
                      </w:rPr>
                      <m:t>D</m:t>
                    </m:r>
                  </m:num>
                  <m:den>
                    <m:nary>
                      <m:naryPr>
                        <m:chr m:val="∑"/>
                        <m:limLoc m:val="undOvr"/>
                        <m:subHide m:val="1"/>
                        <m:supHide m:val="1"/>
                        <m:ctrlPr>
                          <w:rPr>
                            <w:rFonts w:ascii="Cambria Math" w:hAnsi="Cambria Math"/>
                            <w:b/>
                            <w:i/>
                            <w:sz w:val="14"/>
                            <w:szCs w:val="14"/>
                          </w:rPr>
                        </m:ctrlPr>
                      </m:naryPr>
                      <m:sub/>
                      <m:sup/>
                      <m:e>
                        <m:r>
                          <m:rPr>
                            <m:sty m:val="bi"/>
                          </m:rPr>
                          <w:rPr>
                            <w:rFonts w:ascii="Cambria Math" w:hAnsi="Cambria Math"/>
                            <w:sz w:val="14"/>
                            <w:szCs w:val="14"/>
                          </w:rPr>
                          <m:t>C</m:t>
                        </m:r>
                      </m:e>
                    </m:nary>
                  </m:den>
                </m:f>
              </m:oMath>
            </m:oMathPara>
          </w:p>
        </w:tc>
        <w:tc>
          <w:tcPr>
            <w:tcW w:w="436" w:type="pct"/>
            <w:tcBorders>
              <w:top w:val="single" w:sz="4" w:space="0" w:color="auto"/>
              <w:left w:val="single" w:sz="4" w:space="0" w:color="auto"/>
              <w:bottom w:val="single" w:sz="4" w:space="0" w:color="auto"/>
              <w:right w:val="single" w:sz="4" w:space="0" w:color="auto"/>
            </w:tcBorders>
            <w:noWrap/>
            <w:vAlign w:val="center"/>
            <w:hideMark/>
          </w:tcPr>
          <w:p w14:paraId="666C1367" w14:textId="77777777" w:rsidR="000E1261" w:rsidRPr="00DF66AF" w:rsidRDefault="000E1261">
            <w:pPr>
              <w:spacing w:after="0" w:line="240" w:lineRule="auto"/>
              <w:rPr>
                <w:b/>
                <w:sz w:val="14"/>
                <w:szCs w:val="14"/>
              </w:rPr>
            </w:pPr>
            <m:oMathPara>
              <m:oMath>
                <m:r>
                  <m:rPr>
                    <m:sty m:val="bi"/>
                  </m:rPr>
                  <w:rPr>
                    <w:rFonts w:ascii="Cambria Math" w:hAnsi="Cambria Math"/>
                    <w:sz w:val="14"/>
                    <w:szCs w:val="14"/>
                  </w:rPr>
                  <m:t>I*F</m:t>
                </m:r>
              </m:oMath>
            </m:oMathPara>
          </w:p>
        </w:tc>
        <w:tc>
          <w:tcPr>
            <w:tcW w:w="504" w:type="pct"/>
            <w:tcBorders>
              <w:top w:val="single" w:sz="4" w:space="0" w:color="auto"/>
              <w:left w:val="single" w:sz="4" w:space="0" w:color="auto"/>
              <w:bottom w:val="single" w:sz="4" w:space="0" w:color="auto"/>
              <w:right w:val="single" w:sz="4" w:space="0" w:color="auto"/>
            </w:tcBorders>
            <w:noWrap/>
            <w:vAlign w:val="center"/>
            <w:hideMark/>
          </w:tcPr>
          <w:p w14:paraId="5B314935" w14:textId="77777777" w:rsidR="000E1261" w:rsidRPr="00DF66AF" w:rsidRDefault="000E1261">
            <w:pPr>
              <w:spacing w:after="0" w:line="240" w:lineRule="auto"/>
              <w:rPr>
                <w:b/>
                <w:sz w:val="14"/>
                <w:szCs w:val="14"/>
              </w:rPr>
            </w:pPr>
            <m:oMathPara>
              <m:oMath>
                <m:r>
                  <m:rPr>
                    <m:sty m:val="bi"/>
                  </m:rPr>
                  <w:rPr>
                    <w:rFonts w:ascii="Cambria Math" w:hAnsi="Cambria Math"/>
                    <w:sz w:val="14"/>
                    <w:szCs w:val="14"/>
                  </w:rPr>
                  <m:t>J*E*</m:t>
                </m:r>
                <m:rad>
                  <m:radPr>
                    <m:degHide m:val="1"/>
                    <m:ctrlPr>
                      <w:rPr>
                        <w:rFonts w:ascii="Cambria Math" w:hAnsi="Cambria Math"/>
                        <w:b/>
                        <w:i/>
                        <w:sz w:val="14"/>
                        <w:szCs w:val="14"/>
                      </w:rPr>
                    </m:ctrlPr>
                  </m:radPr>
                  <m:deg/>
                  <m:e>
                    <m:r>
                      <m:rPr>
                        <m:sty m:val="bi"/>
                      </m:rPr>
                      <w:rPr>
                        <w:rFonts w:ascii="Cambria Math" w:hAnsi="Cambria Math"/>
                        <w:sz w:val="14"/>
                        <w:szCs w:val="14"/>
                      </w:rPr>
                      <m:t>2</m:t>
                    </m:r>
                  </m:e>
                </m:rad>
              </m:oMath>
            </m:oMathPara>
          </w:p>
        </w:tc>
        <w:tc>
          <w:tcPr>
            <w:tcW w:w="408" w:type="pct"/>
            <w:tcBorders>
              <w:top w:val="single" w:sz="4" w:space="0" w:color="auto"/>
              <w:left w:val="single" w:sz="4" w:space="0" w:color="auto"/>
              <w:bottom w:val="single" w:sz="4" w:space="0" w:color="auto"/>
              <w:right w:val="single" w:sz="4" w:space="0" w:color="auto"/>
            </w:tcBorders>
            <w:noWrap/>
            <w:vAlign w:val="center"/>
            <w:hideMark/>
          </w:tcPr>
          <w:p w14:paraId="0CD25A96" w14:textId="77777777" w:rsidR="000E1261" w:rsidRPr="00DF66AF" w:rsidRDefault="00000000">
            <w:pPr>
              <w:spacing w:after="0" w:line="240" w:lineRule="auto"/>
              <w:rPr>
                <w:b/>
                <w:bCs/>
                <w:sz w:val="14"/>
                <w:szCs w:val="14"/>
              </w:rPr>
            </w:pPr>
            <m:oMathPara>
              <m:oMath>
                <m:sSup>
                  <m:sSupPr>
                    <m:ctrlPr>
                      <w:rPr>
                        <w:rFonts w:ascii="Cambria Math" w:hAnsi="Cambria Math"/>
                        <w:b/>
                        <w:bCs/>
                        <w:i/>
                        <w:sz w:val="14"/>
                        <w:szCs w:val="14"/>
                      </w:rPr>
                    </m:ctrlPr>
                  </m:sSupPr>
                  <m:e>
                    <m:r>
                      <m:rPr>
                        <m:sty m:val="bi"/>
                      </m:rPr>
                      <w:rPr>
                        <w:rFonts w:ascii="Cambria Math" w:hAnsi="Cambria Math"/>
                        <w:sz w:val="14"/>
                        <w:szCs w:val="14"/>
                      </w:rPr>
                      <m:t>K</m:t>
                    </m:r>
                  </m:e>
                  <m:sup>
                    <m:r>
                      <m:rPr>
                        <m:sty m:val="bi"/>
                      </m:rPr>
                      <w:rPr>
                        <w:rFonts w:ascii="Cambria Math" w:hAnsi="Cambria Math"/>
                        <w:sz w:val="14"/>
                        <w:szCs w:val="14"/>
                      </w:rPr>
                      <m:t>2</m:t>
                    </m:r>
                  </m:sup>
                </m:sSup>
                <m:r>
                  <m:rPr>
                    <m:sty m:val="bi"/>
                  </m:rPr>
                  <w:rPr>
                    <w:rFonts w:ascii="Cambria Math" w:hAnsi="Cambria Math"/>
                    <w:sz w:val="14"/>
                    <w:szCs w:val="14"/>
                  </w:rPr>
                  <m:t xml:space="preserve">+ </m:t>
                </m:r>
                <m:sSup>
                  <m:sSupPr>
                    <m:ctrlPr>
                      <w:rPr>
                        <w:rFonts w:ascii="Cambria Math" w:hAnsi="Cambria Math"/>
                        <w:b/>
                        <w:bCs/>
                        <w:i/>
                        <w:sz w:val="14"/>
                        <w:szCs w:val="14"/>
                      </w:rPr>
                    </m:ctrlPr>
                  </m:sSupPr>
                  <m:e>
                    <m:r>
                      <m:rPr>
                        <m:sty m:val="bi"/>
                      </m:rPr>
                      <w:rPr>
                        <w:rFonts w:ascii="Cambria Math" w:hAnsi="Cambria Math"/>
                        <w:sz w:val="14"/>
                        <w:szCs w:val="14"/>
                      </w:rPr>
                      <m:t>L</m:t>
                    </m:r>
                  </m:e>
                  <m:sup>
                    <m:r>
                      <m:rPr>
                        <m:sty m:val="bi"/>
                      </m:rPr>
                      <w:rPr>
                        <w:rFonts w:ascii="Cambria Math" w:hAnsi="Cambria Math"/>
                        <w:sz w:val="14"/>
                        <w:szCs w:val="14"/>
                      </w:rPr>
                      <m:t>2</m:t>
                    </m:r>
                  </m:sup>
                </m:sSup>
              </m:oMath>
            </m:oMathPara>
          </w:p>
        </w:tc>
      </w:tr>
      <w:tr w:rsidR="008155FA" w:rsidRPr="00DF66AF" w14:paraId="06433F6F" w14:textId="77777777" w:rsidTr="00B51D11">
        <w:trPr>
          <w:trHeight w:val="236"/>
        </w:trPr>
        <w:tc>
          <w:tcPr>
            <w:tcW w:w="317" w:type="pct"/>
            <w:tcBorders>
              <w:top w:val="single" w:sz="4" w:space="0" w:color="auto"/>
              <w:left w:val="single" w:sz="4" w:space="0" w:color="auto"/>
              <w:bottom w:val="single" w:sz="4" w:space="0" w:color="auto"/>
              <w:right w:val="single" w:sz="4" w:space="0" w:color="auto"/>
            </w:tcBorders>
            <w:noWrap/>
            <w:vAlign w:val="bottom"/>
            <w:hideMark/>
          </w:tcPr>
          <w:p w14:paraId="34811069" w14:textId="77777777" w:rsidR="000E1261" w:rsidRPr="004C74AB" w:rsidRDefault="000E1261" w:rsidP="004C74AB">
            <w:pPr>
              <w:jc w:val="center"/>
              <w:rPr>
                <w:bCs/>
                <w:color w:val="auto"/>
                <w:sz w:val="16"/>
                <w:szCs w:val="16"/>
                <w:lang w:eastAsia="ru-RU"/>
              </w:rPr>
            </w:pP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565F6888" w14:textId="77777777" w:rsidR="000E1261" w:rsidRPr="004C74AB" w:rsidRDefault="000E1261" w:rsidP="004C74AB">
            <w:pPr>
              <w:spacing w:after="0"/>
              <w:jc w:val="center"/>
              <w:rPr>
                <w:bCs/>
                <w:color w:val="auto"/>
                <w:sz w:val="16"/>
                <w:szCs w:val="16"/>
                <w:lang w:eastAsia="ru-RU"/>
              </w:rPr>
            </w:pPr>
            <w:r w:rsidRPr="004C74AB">
              <w:rPr>
                <w:bCs/>
                <w:color w:val="auto"/>
                <w:sz w:val="16"/>
                <w:szCs w:val="16"/>
                <w:lang w:eastAsia="ru-RU"/>
              </w:rPr>
              <w:t> </w:t>
            </w:r>
          </w:p>
        </w:tc>
        <w:tc>
          <w:tcPr>
            <w:tcW w:w="421" w:type="pct"/>
            <w:tcBorders>
              <w:top w:val="single" w:sz="4" w:space="0" w:color="auto"/>
              <w:left w:val="single" w:sz="4" w:space="0" w:color="auto"/>
              <w:bottom w:val="single" w:sz="4" w:space="0" w:color="auto"/>
              <w:right w:val="single" w:sz="4" w:space="0" w:color="auto"/>
            </w:tcBorders>
            <w:noWrap/>
            <w:vAlign w:val="center"/>
            <w:hideMark/>
          </w:tcPr>
          <w:p w14:paraId="253A01D3" w14:textId="77777777" w:rsidR="000E1261" w:rsidRPr="004C74AB" w:rsidRDefault="000E1261" w:rsidP="004C74AB">
            <w:pPr>
              <w:spacing w:after="0"/>
              <w:jc w:val="center"/>
              <w:rPr>
                <w:bCs/>
                <w:color w:val="auto"/>
                <w:sz w:val="16"/>
                <w:szCs w:val="16"/>
                <w:lang w:eastAsia="ru-RU"/>
              </w:rPr>
            </w:pPr>
            <w:r w:rsidRPr="004C74AB">
              <w:rPr>
                <w:bCs/>
                <w:color w:val="auto"/>
                <w:sz w:val="16"/>
                <w:szCs w:val="16"/>
                <w:lang w:eastAsia="ru-RU"/>
              </w:rPr>
              <w:t>Gg</w:t>
            </w:r>
          </w:p>
        </w:tc>
        <w:tc>
          <w:tcPr>
            <w:tcW w:w="372" w:type="pct"/>
            <w:tcBorders>
              <w:top w:val="single" w:sz="4" w:space="0" w:color="auto"/>
              <w:left w:val="single" w:sz="4" w:space="0" w:color="auto"/>
              <w:bottom w:val="single" w:sz="4" w:space="0" w:color="auto"/>
              <w:right w:val="single" w:sz="4" w:space="0" w:color="auto"/>
            </w:tcBorders>
            <w:noWrap/>
            <w:vAlign w:val="center"/>
            <w:hideMark/>
          </w:tcPr>
          <w:p w14:paraId="3D64BC04" w14:textId="77777777" w:rsidR="000E1261" w:rsidRPr="004C74AB" w:rsidRDefault="000E1261" w:rsidP="004C74AB">
            <w:pPr>
              <w:spacing w:after="0"/>
              <w:jc w:val="center"/>
              <w:rPr>
                <w:bCs/>
                <w:color w:val="auto"/>
                <w:sz w:val="16"/>
                <w:szCs w:val="16"/>
                <w:lang w:eastAsia="ru-RU"/>
              </w:rPr>
            </w:pPr>
            <w:r w:rsidRPr="004C74AB">
              <w:rPr>
                <w:bCs/>
                <w:color w:val="auto"/>
                <w:sz w:val="16"/>
                <w:szCs w:val="16"/>
                <w:lang w:eastAsia="ru-RU"/>
              </w:rPr>
              <w:t>Gg</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5C8DC06A" w14:textId="77777777" w:rsidR="000E1261" w:rsidRPr="004C74AB" w:rsidRDefault="000E1261" w:rsidP="004C74AB">
            <w:pPr>
              <w:spacing w:after="0"/>
              <w:jc w:val="center"/>
              <w:rPr>
                <w:bCs/>
                <w:color w:val="auto"/>
                <w:sz w:val="16"/>
                <w:szCs w:val="16"/>
                <w:lang w:eastAsia="ru-RU"/>
              </w:rPr>
            </w:pPr>
            <w:r w:rsidRPr="004C74AB">
              <w:rPr>
                <w:bCs/>
                <w:color w:val="auto"/>
                <w:sz w:val="16"/>
                <w:szCs w:val="16"/>
                <w:lang w:eastAsia="ru-RU"/>
              </w:rPr>
              <w:t>%</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451B8FFA" w14:textId="77777777" w:rsidR="000E1261" w:rsidRPr="004C74AB" w:rsidRDefault="000E1261" w:rsidP="004C74AB">
            <w:pPr>
              <w:spacing w:after="0"/>
              <w:jc w:val="center"/>
              <w:rPr>
                <w:bCs/>
                <w:color w:val="auto"/>
                <w:sz w:val="16"/>
                <w:szCs w:val="16"/>
                <w:lang w:eastAsia="ru-RU"/>
              </w:rPr>
            </w:pPr>
            <w:r w:rsidRPr="004C74AB">
              <w:rPr>
                <w:bCs/>
                <w:color w:val="auto"/>
                <w:sz w:val="16"/>
                <w:szCs w:val="16"/>
                <w:lang w:eastAsia="ru-RU"/>
              </w:rPr>
              <w:t>%</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4D6F521F" w14:textId="77777777" w:rsidR="000E1261" w:rsidRPr="004C74AB" w:rsidRDefault="000E1261" w:rsidP="004C74AB">
            <w:pPr>
              <w:spacing w:after="0"/>
              <w:jc w:val="center"/>
              <w:rPr>
                <w:bCs/>
                <w:color w:val="auto"/>
                <w:sz w:val="16"/>
                <w:szCs w:val="16"/>
                <w:lang w:eastAsia="ru-RU"/>
              </w:rPr>
            </w:pPr>
            <w:r w:rsidRPr="004C74AB">
              <w:rPr>
                <w:bCs/>
                <w:color w:val="auto"/>
                <w:sz w:val="16"/>
                <w:szCs w:val="16"/>
                <w:lang w:eastAsia="ru-RU"/>
              </w:rPr>
              <w:t>%</w:t>
            </w:r>
          </w:p>
        </w:tc>
        <w:tc>
          <w:tcPr>
            <w:tcW w:w="432" w:type="pct"/>
            <w:tcBorders>
              <w:top w:val="single" w:sz="4" w:space="0" w:color="auto"/>
              <w:left w:val="single" w:sz="4" w:space="0" w:color="auto"/>
              <w:bottom w:val="single" w:sz="4" w:space="0" w:color="auto"/>
              <w:right w:val="single" w:sz="4" w:space="0" w:color="auto"/>
            </w:tcBorders>
            <w:noWrap/>
            <w:vAlign w:val="bottom"/>
            <w:hideMark/>
          </w:tcPr>
          <w:p w14:paraId="42AE431B" w14:textId="77777777" w:rsidR="000E1261" w:rsidRPr="004C74AB" w:rsidRDefault="000E1261" w:rsidP="004C74AB">
            <w:pPr>
              <w:spacing w:after="0"/>
              <w:jc w:val="center"/>
              <w:rPr>
                <w:bCs/>
                <w:color w:val="auto"/>
                <w:sz w:val="16"/>
                <w:szCs w:val="16"/>
                <w:lang w:eastAsia="ru-RU"/>
              </w:rPr>
            </w:pPr>
            <w:r w:rsidRPr="004C74AB">
              <w:rPr>
                <w:bCs/>
                <w:color w:val="auto"/>
                <w:sz w:val="16"/>
                <w:szCs w:val="16"/>
                <w:lang w:eastAsia="ru-RU"/>
              </w:rPr>
              <w:t>%</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32514677" w14:textId="77777777" w:rsidR="000E1261" w:rsidRPr="004C74AB" w:rsidRDefault="000E1261" w:rsidP="004C74AB">
            <w:pPr>
              <w:spacing w:after="0"/>
              <w:jc w:val="center"/>
              <w:rPr>
                <w:bCs/>
                <w:color w:val="auto"/>
                <w:sz w:val="16"/>
                <w:szCs w:val="16"/>
                <w:lang w:eastAsia="ru-RU"/>
              </w:rPr>
            </w:pPr>
            <w:r w:rsidRPr="004C74AB">
              <w:rPr>
                <w:bCs/>
                <w:color w:val="auto"/>
                <w:sz w:val="16"/>
                <w:szCs w:val="16"/>
                <w:lang w:eastAsia="ru-RU"/>
              </w:rPr>
              <w:t>%</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73090D08" w14:textId="77777777" w:rsidR="000E1261" w:rsidRPr="004C74AB" w:rsidRDefault="000E1261" w:rsidP="004C74AB">
            <w:pPr>
              <w:spacing w:after="0"/>
              <w:jc w:val="center"/>
              <w:rPr>
                <w:bCs/>
                <w:color w:val="auto"/>
                <w:sz w:val="16"/>
                <w:szCs w:val="16"/>
                <w:lang w:eastAsia="ru-RU"/>
              </w:rPr>
            </w:pPr>
            <w:r w:rsidRPr="004C74AB">
              <w:rPr>
                <w:bCs/>
                <w:color w:val="auto"/>
                <w:sz w:val="16"/>
                <w:szCs w:val="16"/>
                <w:lang w:eastAsia="ru-RU"/>
              </w:rPr>
              <w:t>%</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3D45E8E3" w14:textId="77777777" w:rsidR="000E1261" w:rsidRPr="004C74AB" w:rsidRDefault="000E1261" w:rsidP="004C74AB">
            <w:pPr>
              <w:spacing w:after="0"/>
              <w:jc w:val="center"/>
              <w:rPr>
                <w:bCs/>
                <w:color w:val="auto"/>
                <w:sz w:val="16"/>
                <w:szCs w:val="16"/>
                <w:lang w:eastAsia="ru-RU"/>
              </w:rPr>
            </w:pPr>
            <w:r w:rsidRPr="004C74AB">
              <w:rPr>
                <w:bCs/>
                <w:color w:val="auto"/>
                <w:sz w:val="16"/>
                <w:szCs w:val="16"/>
                <w:lang w:eastAsia="ru-RU"/>
              </w:rPr>
              <w:t>%</w:t>
            </w:r>
          </w:p>
        </w:tc>
        <w:tc>
          <w:tcPr>
            <w:tcW w:w="504" w:type="pct"/>
            <w:tcBorders>
              <w:top w:val="single" w:sz="4" w:space="0" w:color="auto"/>
              <w:left w:val="single" w:sz="4" w:space="0" w:color="auto"/>
              <w:bottom w:val="single" w:sz="4" w:space="0" w:color="auto"/>
              <w:right w:val="single" w:sz="4" w:space="0" w:color="auto"/>
            </w:tcBorders>
            <w:noWrap/>
            <w:vAlign w:val="bottom"/>
            <w:hideMark/>
          </w:tcPr>
          <w:p w14:paraId="3E042568" w14:textId="77777777" w:rsidR="000E1261" w:rsidRPr="004C74AB" w:rsidRDefault="000E1261" w:rsidP="004C74AB">
            <w:pPr>
              <w:spacing w:after="0"/>
              <w:jc w:val="center"/>
              <w:rPr>
                <w:bCs/>
                <w:color w:val="auto"/>
                <w:sz w:val="16"/>
                <w:szCs w:val="16"/>
                <w:lang w:eastAsia="ru-RU"/>
              </w:rPr>
            </w:pPr>
            <w:r w:rsidRPr="004C74AB">
              <w:rPr>
                <w:bCs/>
                <w:color w:val="auto"/>
                <w:sz w:val="16"/>
                <w:szCs w:val="16"/>
                <w:lang w:eastAsia="ru-RU"/>
              </w:rPr>
              <w:t>%</w:t>
            </w:r>
          </w:p>
        </w:tc>
        <w:tc>
          <w:tcPr>
            <w:tcW w:w="408" w:type="pct"/>
            <w:tcBorders>
              <w:top w:val="single" w:sz="4" w:space="0" w:color="auto"/>
              <w:left w:val="single" w:sz="4" w:space="0" w:color="auto"/>
              <w:bottom w:val="single" w:sz="4" w:space="0" w:color="auto"/>
              <w:right w:val="single" w:sz="4" w:space="0" w:color="auto"/>
            </w:tcBorders>
            <w:noWrap/>
            <w:vAlign w:val="bottom"/>
            <w:hideMark/>
          </w:tcPr>
          <w:p w14:paraId="401BD18F" w14:textId="77777777" w:rsidR="000E1261" w:rsidRPr="004C74AB" w:rsidRDefault="000E1261" w:rsidP="004C74AB">
            <w:pPr>
              <w:spacing w:after="0"/>
              <w:jc w:val="center"/>
              <w:rPr>
                <w:bCs/>
                <w:color w:val="auto"/>
                <w:sz w:val="16"/>
                <w:szCs w:val="16"/>
                <w:lang w:eastAsia="ru-RU"/>
              </w:rPr>
            </w:pPr>
            <w:r w:rsidRPr="004C74AB">
              <w:rPr>
                <w:bCs/>
                <w:color w:val="auto"/>
                <w:sz w:val="16"/>
                <w:szCs w:val="16"/>
                <w:lang w:eastAsia="ru-RU"/>
              </w:rPr>
              <w:t>%</w:t>
            </w:r>
          </w:p>
        </w:tc>
      </w:tr>
      <w:tr w:rsidR="00BA0154" w:rsidRPr="00DF66AF" w14:paraId="2A113E3D" w14:textId="77777777" w:rsidTr="00B51D11">
        <w:trPr>
          <w:trHeight w:val="91"/>
        </w:trPr>
        <w:tc>
          <w:tcPr>
            <w:tcW w:w="317" w:type="pct"/>
            <w:tcBorders>
              <w:top w:val="single" w:sz="4" w:space="0" w:color="auto"/>
              <w:left w:val="single" w:sz="4" w:space="0" w:color="auto"/>
              <w:bottom w:val="single" w:sz="4" w:space="0" w:color="auto"/>
              <w:right w:val="single" w:sz="4" w:space="0" w:color="auto"/>
            </w:tcBorders>
            <w:noWrap/>
            <w:vAlign w:val="bottom"/>
            <w:hideMark/>
          </w:tcPr>
          <w:p w14:paraId="5CE528B0" w14:textId="77777777" w:rsidR="00BA0154" w:rsidRPr="00C10B99" w:rsidRDefault="00BA0154" w:rsidP="00BA0154">
            <w:pPr>
              <w:jc w:val="center"/>
              <w:rPr>
                <w:bCs/>
                <w:color w:val="auto"/>
                <w:sz w:val="16"/>
                <w:szCs w:val="16"/>
              </w:rPr>
            </w:pPr>
            <w:r w:rsidRPr="009E6842">
              <w:rPr>
                <w:bCs/>
                <w:color w:val="auto"/>
                <w:sz w:val="16"/>
                <w:szCs w:val="16"/>
                <w:lang w:eastAsia="ru-RU"/>
              </w:rPr>
              <w:t>1A1a</w:t>
            </w:r>
          </w:p>
        </w:tc>
        <w:tc>
          <w:tcPr>
            <w:tcW w:w="513" w:type="pct"/>
            <w:tcBorders>
              <w:top w:val="single" w:sz="4" w:space="0" w:color="auto"/>
              <w:left w:val="single" w:sz="4" w:space="0" w:color="auto"/>
              <w:bottom w:val="single" w:sz="4" w:space="0" w:color="auto"/>
              <w:right w:val="single" w:sz="4" w:space="0" w:color="auto"/>
            </w:tcBorders>
            <w:vAlign w:val="center"/>
            <w:hideMark/>
          </w:tcPr>
          <w:p w14:paraId="5E56DDF3" w14:textId="47A38A8D" w:rsidR="00BA0154" w:rsidRPr="00C10B99" w:rsidRDefault="00BA0154" w:rsidP="00BA0154">
            <w:pPr>
              <w:jc w:val="center"/>
              <w:rPr>
                <w:bCs/>
                <w:color w:val="auto"/>
                <w:sz w:val="16"/>
                <w:szCs w:val="16"/>
              </w:rPr>
            </w:pPr>
            <w:r w:rsidRPr="009E6842">
              <w:rPr>
                <w:bCs/>
                <w:color w:val="auto"/>
                <w:sz w:val="16"/>
                <w:szCs w:val="16"/>
                <w:lang w:eastAsia="ru-RU"/>
              </w:rPr>
              <w:t>NO</w:t>
            </w:r>
            <w:r w:rsidRPr="00164C0A">
              <w:rPr>
                <w:bCs/>
                <w:color w:val="auto"/>
                <w:sz w:val="16"/>
                <w:szCs w:val="16"/>
                <w:vertAlign w:val="subscript"/>
                <w:lang w:eastAsia="ru-RU"/>
              </w:rPr>
              <w:t>x</w:t>
            </w:r>
            <w:r>
              <w:rPr>
                <w:bCs/>
                <w:color w:val="auto"/>
                <w:sz w:val="16"/>
                <w:szCs w:val="16"/>
                <w:lang w:eastAsia="ru-RU"/>
              </w:rPr>
              <w:t xml:space="preserve"> </w:t>
            </w:r>
            <w:r w:rsidRPr="009E6842">
              <w:rPr>
                <w:bCs/>
                <w:color w:val="auto"/>
                <w:sz w:val="16"/>
                <w:szCs w:val="16"/>
                <w:lang w:eastAsia="ru-RU"/>
              </w:rPr>
              <w:t>(as NO</w:t>
            </w:r>
            <w:r w:rsidRPr="00164C0A">
              <w:rPr>
                <w:bCs/>
                <w:color w:val="auto"/>
                <w:sz w:val="16"/>
                <w:szCs w:val="16"/>
                <w:vertAlign w:val="subscript"/>
                <w:lang w:eastAsia="ru-RU"/>
              </w:rPr>
              <w:t>2</w:t>
            </w:r>
            <w:r w:rsidRPr="009E6842">
              <w:rPr>
                <w:bCs/>
                <w:color w:val="auto"/>
                <w:sz w:val="16"/>
                <w:szCs w:val="16"/>
                <w:lang w:eastAsia="ru-RU"/>
              </w:rPr>
              <w:t xml:space="preserve">)    </w:t>
            </w:r>
          </w:p>
        </w:tc>
        <w:tc>
          <w:tcPr>
            <w:tcW w:w="421" w:type="pct"/>
            <w:tcBorders>
              <w:top w:val="single" w:sz="4" w:space="0" w:color="auto"/>
              <w:left w:val="single" w:sz="4" w:space="0" w:color="auto"/>
              <w:bottom w:val="single" w:sz="4" w:space="0" w:color="auto"/>
              <w:right w:val="single" w:sz="4" w:space="0" w:color="auto"/>
            </w:tcBorders>
            <w:noWrap/>
            <w:vAlign w:val="bottom"/>
            <w:hideMark/>
          </w:tcPr>
          <w:p w14:paraId="458D9057" w14:textId="1816BAB7" w:rsidR="00BA0154" w:rsidRPr="00CD79E8" w:rsidRDefault="00BA0154" w:rsidP="00BA0154">
            <w:pPr>
              <w:jc w:val="center"/>
              <w:rPr>
                <w:color w:val="auto"/>
                <w:sz w:val="16"/>
                <w:szCs w:val="16"/>
                <w:lang w:eastAsia="ru-RU"/>
              </w:rPr>
            </w:pPr>
            <w:r w:rsidRPr="00CD79E8">
              <w:rPr>
                <w:color w:val="auto"/>
                <w:sz w:val="16"/>
                <w:szCs w:val="16"/>
                <w:lang w:eastAsia="ru-RU"/>
              </w:rPr>
              <w:t>39,4697</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62E72402" w14:textId="0E13EF90" w:rsidR="00BA0154" w:rsidRPr="00CD79E8" w:rsidRDefault="00BA0154" w:rsidP="00BA0154">
            <w:pPr>
              <w:jc w:val="center"/>
              <w:rPr>
                <w:color w:val="auto"/>
                <w:sz w:val="16"/>
                <w:szCs w:val="16"/>
                <w:lang w:eastAsia="ru-RU"/>
              </w:rPr>
            </w:pPr>
            <w:r>
              <w:rPr>
                <w:color w:val="auto"/>
                <w:sz w:val="16"/>
                <w:szCs w:val="16"/>
                <w:lang w:eastAsia="ru-RU"/>
              </w:rPr>
              <w:t>6</w:t>
            </w:r>
            <w:r w:rsidRPr="00CD79E8">
              <w:rPr>
                <w:color w:val="auto"/>
                <w:sz w:val="16"/>
                <w:szCs w:val="16"/>
                <w:lang w:eastAsia="ru-RU"/>
              </w:rPr>
              <w:t>,</w:t>
            </w:r>
            <w:r>
              <w:rPr>
                <w:color w:val="auto"/>
                <w:sz w:val="16"/>
                <w:szCs w:val="16"/>
                <w:lang w:eastAsia="ru-RU"/>
              </w:rPr>
              <w:t>0164</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585D48BA" w14:textId="7FF2D2E9" w:rsidR="00BA0154" w:rsidRPr="00CD79E8" w:rsidRDefault="00BA0154" w:rsidP="00BA0154">
            <w:pPr>
              <w:jc w:val="center"/>
              <w:rPr>
                <w:color w:val="auto"/>
                <w:sz w:val="16"/>
                <w:szCs w:val="16"/>
                <w:lang w:eastAsia="ru-RU"/>
              </w:rPr>
            </w:pPr>
            <w:r w:rsidRPr="00CD79E8">
              <w:rPr>
                <w:color w:val="auto"/>
                <w:sz w:val="16"/>
                <w:szCs w:val="16"/>
                <w:lang w:eastAsia="ru-RU"/>
              </w:rPr>
              <w:t>5</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0DBBE5E9" w14:textId="034CA033" w:rsidR="00BA0154" w:rsidRPr="00CD79E8" w:rsidRDefault="00BA0154" w:rsidP="00BA0154">
            <w:pPr>
              <w:jc w:val="center"/>
              <w:rPr>
                <w:color w:val="auto"/>
                <w:sz w:val="16"/>
                <w:szCs w:val="16"/>
                <w:lang w:eastAsia="ru-RU"/>
              </w:rPr>
            </w:pPr>
            <w:r w:rsidRPr="00CD79E8">
              <w:rPr>
                <w:color w:val="auto"/>
                <w:sz w:val="16"/>
                <w:szCs w:val="16"/>
                <w:lang w:eastAsia="ru-RU"/>
              </w:rPr>
              <w:t>20</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7C6FC30E" w14:textId="01431F1A" w:rsidR="00BA0154" w:rsidRPr="00CD79E8" w:rsidRDefault="00BA0154" w:rsidP="00BA0154">
            <w:pPr>
              <w:jc w:val="center"/>
              <w:rPr>
                <w:color w:val="auto"/>
                <w:sz w:val="16"/>
                <w:szCs w:val="16"/>
                <w:lang w:eastAsia="ru-RU"/>
              </w:rPr>
            </w:pPr>
            <w:r w:rsidRPr="00CD79E8">
              <w:rPr>
                <w:color w:val="auto"/>
                <w:sz w:val="16"/>
                <w:szCs w:val="16"/>
                <w:lang w:eastAsia="ru-RU"/>
              </w:rPr>
              <w:t>20,62</w:t>
            </w:r>
          </w:p>
        </w:tc>
        <w:tc>
          <w:tcPr>
            <w:tcW w:w="432" w:type="pct"/>
            <w:tcBorders>
              <w:top w:val="single" w:sz="4" w:space="0" w:color="auto"/>
              <w:left w:val="single" w:sz="4" w:space="0" w:color="auto"/>
              <w:bottom w:val="single" w:sz="4" w:space="0" w:color="auto"/>
              <w:right w:val="single" w:sz="4" w:space="0" w:color="auto"/>
            </w:tcBorders>
            <w:noWrap/>
            <w:vAlign w:val="bottom"/>
            <w:hideMark/>
          </w:tcPr>
          <w:p w14:paraId="669ADEC1" w14:textId="34C6A4A2" w:rsidR="00BA0154" w:rsidRPr="00CD79E8" w:rsidRDefault="00BA0154" w:rsidP="00BA0154">
            <w:pPr>
              <w:jc w:val="center"/>
              <w:rPr>
                <w:color w:val="auto"/>
                <w:sz w:val="16"/>
                <w:szCs w:val="16"/>
                <w:lang w:eastAsia="ru-RU"/>
              </w:rPr>
            </w:pPr>
            <w:r w:rsidRPr="00BA0154">
              <w:rPr>
                <w:color w:val="auto"/>
                <w:sz w:val="16"/>
                <w:szCs w:val="16"/>
                <w:lang w:eastAsia="ru-RU"/>
              </w:rPr>
              <w:t>14,995</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5E6076E4" w14:textId="6B49B4AC" w:rsidR="00BA0154" w:rsidRPr="00CD79E8" w:rsidRDefault="00BA0154" w:rsidP="00BA0154">
            <w:pPr>
              <w:jc w:val="center"/>
              <w:rPr>
                <w:color w:val="auto"/>
                <w:sz w:val="16"/>
                <w:szCs w:val="16"/>
                <w:lang w:eastAsia="ru-RU"/>
              </w:rPr>
            </w:pPr>
            <w:r w:rsidRPr="00BA0154">
              <w:rPr>
                <w:color w:val="auto"/>
                <w:sz w:val="16"/>
                <w:szCs w:val="16"/>
                <w:lang w:eastAsia="ru-RU"/>
              </w:rPr>
              <w:t>0,062</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35BDEE6F" w14:textId="298C347B" w:rsidR="00BA0154" w:rsidRPr="00CD79E8" w:rsidRDefault="00BA0154" w:rsidP="00BA0154">
            <w:pPr>
              <w:jc w:val="center"/>
              <w:rPr>
                <w:color w:val="auto"/>
                <w:sz w:val="16"/>
                <w:szCs w:val="16"/>
                <w:lang w:eastAsia="ru-RU"/>
              </w:rPr>
            </w:pPr>
            <w:r w:rsidRPr="00BA0154">
              <w:rPr>
                <w:color w:val="auto"/>
                <w:sz w:val="16"/>
                <w:szCs w:val="16"/>
                <w:lang w:eastAsia="ru-RU"/>
              </w:rPr>
              <w:t>0,059</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5270D77D" w14:textId="04F22186" w:rsidR="00BA0154" w:rsidRPr="00CD79E8" w:rsidRDefault="00BA0154" w:rsidP="00BA0154">
            <w:pPr>
              <w:jc w:val="center"/>
              <w:rPr>
                <w:color w:val="auto"/>
                <w:sz w:val="16"/>
                <w:szCs w:val="16"/>
                <w:lang w:eastAsia="ru-RU"/>
              </w:rPr>
            </w:pPr>
            <w:r w:rsidRPr="00BA0154">
              <w:rPr>
                <w:color w:val="auto"/>
                <w:sz w:val="16"/>
                <w:szCs w:val="16"/>
                <w:lang w:eastAsia="ru-RU"/>
              </w:rPr>
              <w:t>1,240</w:t>
            </w:r>
          </w:p>
        </w:tc>
        <w:tc>
          <w:tcPr>
            <w:tcW w:w="504" w:type="pct"/>
            <w:tcBorders>
              <w:top w:val="single" w:sz="4" w:space="0" w:color="auto"/>
              <w:left w:val="single" w:sz="4" w:space="0" w:color="auto"/>
              <w:bottom w:val="single" w:sz="4" w:space="0" w:color="auto"/>
              <w:right w:val="single" w:sz="4" w:space="0" w:color="auto"/>
            </w:tcBorders>
            <w:noWrap/>
            <w:vAlign w:val="bottom"/>
            <w:hideMark/>
          </w:tcPr>
          <w:p w14:paraId="4E07B4F8" w14:textId="166F6059" w:rsidR="00BA0154" w:rsidRPr="00CD79E8" w:rsidRDefault="00BA0154" w:rsidP="00BA0154">
            <w:pPr>
              <w:jc w:val="center"/>
              <w:rPr>
                <w:color w:val="auto"/>
                <w:sz w:val="16"/>
                <w:szCs w:val="16"/>
                <w:lang w:eastAsia="ru-RU"/>
              </w:rPr>
            </w:pPr>
            <w:r w:rsidRPr="00BA0154">
              <w:rPr>
                <w:color w:val="auto"/>
                <w:sz w:val="16"/>
                <w:szCs w:val="16"/>
                <w:lang w:eastAsia="ru-RU"/>
              </w:rPr>
              <w:t>0,416</w:t>
            </w:r>
          </w:p>
        </w:tc>
        <w:tc>
          <w:tcPr>
            <w:tcW w:w="408" w:type="pct"/>
            <w:tcBorders>
              <w:top w:val="single" w:sz="4" w:space="0" w:color="auto"/>
              <w:left w:val="single" w:sz="4" w:space="0" w:color="auto"/>
              <w:bottom w:val="single" w:sz="4" w:space="0" w:color="auto"/>
              <w:right w:val="single" w:sz="4" w:space="0" w:color="auto"/>
            </w:tcBorders>
            <w:noWrap/>
            <w:vAlign w:val="bottom"/>
            <w:hideMark/>
          </w:tcPr>
          <w:p w14:paraId="18B670C7" w14:textId="48FBB3DA" w:rsidR="00BA0154" w:rsidRPr="00CD79E8" w:rsidRDefault="00BA0154" w:rsidP="00BA0154">
            <w:pPr>
              <w:jc w:val="center"/>
              <w:rPr>
                <w:color w:val="auto"/>
                <w:sz w:val="16"/>
                <w:szCs w:val="16"/>
                <w:lang w:eastAsia="ru-RU"/>
              </w:rPr>
            </w:pPr>
            <w:r w:rsidRPr="00BA0154">
              <w:rPr>
                <w:color w:val="auto"/>
                <w:sz w:val="16"/>
                <w:szCs w:val="16"/>
                <w:lang w:eastAsia="ru-RU"/>
              </w:rPr>
              <w:t>1,711</w:t>
            </w:r>
          </w:p>
        </w:tc>
      </w:tr>
      <w:tr w:rsidR="00431910" w:rsidRPr="00DF66AF" w14:paraId="09D30DC6" w14:textId="77777777" w:rsidTr="00B51D11">
        <w:trPr>
          <w:trHeight w:val="91"/>
        </w:trPr>
        <w:tc>
          <w:tcPr>
            <w:tcW w:w="317" w:type="pct"/>
            <w:tcBorders>
              <w:top w:val="single" w:sz="4" w:space="0" w:color="auto"/>
              <w:left w:val="single" w:sz="4" w:space="0" w:color="auto"/>
              <w:bottom w:val="single" w:sz="4" w:space="0" w:color="auto"/>
              <w:right w:val="single" w:sz="4" w:space="0" w:color="auto"/>
            </w:tcBorders>
            <w:noWrap/>
            <w:vAlign w:val="bottom"/>
            <w:hideMark/>
          </w:tcPr>
          <w:p w14:paraId="728D699F" w14:textId="77777777" w:rsidR="00CD79E8" w:rsidRPr="00C10B99" w:rsidRDefault="00CD79E8" w:rsidP="00CD79E8">
            <w:pPr>
              <w:jc w:val="center"/>
              <w:rPr>
                <w:bCs/>
                <w:color w:val="auto"/>
                <w:sz w:val="16"/>
                <w:szCs w:val="16"/>
              </w:rPr>
            </w:pPr>
            <w:r w:rsidRPr="009E6842">
              <w:rPr>
                <w:bCs/>
                <w:color w:val="auto"/>
                <w:sz w:val="16"/>
                <w:szCs w:val="16"/>
                <w:lang w:eastAsia="ru-RU"/>
              </w:rPr>
              <w:t>1A2a</w:t>
            </w:r>
          </w:p>
        </w:tc>
        <w:tc>
          <w:tcPr>
            <w:tcW w:w="513" w:type="pct"/>
            <w:tcBorders>
              <w:top w:val="single" w:sz="4" w:space="0" w:color="auto"/>
              <w:left w:val="single" w:sz="4" w:space="0" w:color="auto"/>
              <w:bottom w:val="single" w:sz="4" w:space="0" w:color="auto"/>
              <w:right w:val="single" w:sz="4" w:space="0" w:color="auto"/>
            </w:tcBorders>
            <w:hideMark/>
          </w:tcPr>
          <w:p w14:paraId="3619F332" w14:textId="5DBC1BF6" w:rsidR="00CD79E8" w:rsidRPr="00C10B99" w:rsidRDefault="00CD79E8" w:rsidP="00CD79E8">
            <w:pPr>
              <w:jc w:val="center"/>
              <w:rPr>
                <w:bCs/>
                <w:color w:val="auto"/>
                <w:sz w:val="16"/>
                <w:szCs w:val="16"/>
              </w:rPr>
            </w:pPr>
            <w:r w:rsidRPr="00F623DB">
              <w:rPr>
                <w:bCs/>
                <w:color w:val="auto"/>
                <w:sz w:val="16"/>
                <w:szCs w:val="16"/>
                <w:lang w:eastAsia="ru-RU"/>
              </w:rPr>
              <w:t>NO</w:t>
            </w:r>
            <w:r w:rsidRPr="00F623DB">
              <w:rPr>
                <w:bCs/>
                <w:color w:val="auto"/>
                <w:sz w:val="16"/>
                <w:szCs w:val="16"/>
                <w:vertAlign w:val="subscript"/>
                <w:lang w:eastAsia="ru-RU"/>
              </w:rPr>
              <w:t>x</w:t>
            </w:r>
            <w:r w:rsidRPr="00F623DB">
              <w:rPr>
                <w:bCs/>
                <w:color w:val="auto"/>
                <w:sz w:val="16"/>
                <w:szCs w:val="16"/>
                <w:lang w:eastAsia="ru-RU"/>
              </w:rPr>
              <w:t xml:space="preserve"> (as NO</w:t>
            </w:r>
            <w:r w:rsidRPr="00F623DB">
              <w:rPr>
                <w:bCs/>
                <w:color w:val="auto"/>
                <w:sz w:val="16"/>
                <w:szCs w:val="16"/>
                <w:vertAlign w:val="subscript"/>
                <w:lang w:eastAsia="ru-RU"/>
              </w:rPr>
              <w:t>2</w:t>
            </w:r>
            <w:r w:rsidRPr="00F623DB">
              <w:rPr>
                <w:bCs/>
                <w:color w:val="auto"/>
                <w:sz w:val="16"/>
                <w:szCs w:val="16"/>
                <w:lang w:eastAsia="ru-RU"/>
              </w:rPr>
              <w:t xml:space="preserve">)    </w:t>
            </w:r>
          </w:p>
        </w:tc>
        <w:tc>
          <w:tcPr>
            <w:tcW w:w="421" w:type="pct"/>
            <w:tcBorders>
              <w:top w:val="single" w:sz="4" w:space="0" w:color="auto"/>
              <w:left w:val="single" w:sz="4" w:space="0" w:color="auto"/>
              <w:bottom w:val="single" w:sz="4" w:space="0" w:color="auto"/>
              <w:right w:val="single" w:sz="4" w:space="0" w:color="auto"/>
            </w:tcBorders>
            <w:noWrap/>
            <w:vAlign w:val="bottom"/>
            <w:hideMark/>
          </w:tcPr>
          <w:p w14:paraId="1C939783" w14:textId="0DADD8D4" w:rsidR="00CD79E8" w:rsidRPr="00CD79E8" w:rsidRDefault="00CD79E8" w:rsidP="00CD79E8">
            <w:pPr>
              <w:jc w:val="center"/>
              <w:rPr>
                <w:color w:val="auto"/>
                <w:sz w:val="16"/>
                <w:szCs w:val="16"/>
                <w:lang w:eastAsia="ru-RU"/>
              </w:rPr>
            </w:pPr>
            <w:r w:rsidRPr="00CD79E8">
              <w:rPr>
                <w:color w:val="auto"/>
                <w:sz w:val="16"/>
                <w:szCs w:val="16"/>
                <w:lang w:eastAsia="ru-RU"/>
              </w:rPr>
              <w:t>0,1903</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652847F7" w14:textId="53BD100C" w:rsidR="00CD79E8" w:rsidRPr="00CD79E8" w:rsidRDefault="00CD79E8" w:rsidP="00CD79E8">
            <w:pPr>
              <w:jc w:val="center"/>
              <w:rPr>
                <w:color w:val="auto"/>
                <w:sz w:val="16"/>
                <w:szCs w:val="16"/>
                <w:lang w:eastAsia="ru-RU"/>
              </w:rPr>
            </w:pPr>
            <w:r w:rsidRPr="00CD79E8">
              <w:rPr>
                <w:color w:val="auto"/>
                <w:sz w:val="16"/>
                <w:szCs w:val="16"/>
                <w:lang w:eastAsia="ru-RU"/>
              </w:rPr>
              <w:t>0,0992</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555DC497" w14:textId="5F945C79" w:rsidR="00CD79E8" w:rsidRPr="00CD79E8" w:rsidRDefault="00CD79E8" w:rsidP="00CD79E8">
            <w:pPr>
              <w:jc w:val="center"/>
              <w:rPr>
                <w:color w:val="auto"/>
                <w:sz w:val="16"/>
                <w:szCs w:val="16"/>
                <w:lang w:eastAsia="ru-RU"/>
              </w:rPr>
            </w:pPr>
            <w:r w:rsidRPr="00CD79E8">
              <w:rPr>
                <w:color w:val="auto"/>
                <w:sz w:val="16"/>
                <w:szCs w:val="16"/>
                <w:lang w:eastAsia="ru-RU"/>
              </w:rPr>
              <w:t>5</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094BCA59" w14:textId="4B0D559E" w:rsidR="00CD79E8" w:rsidRPr="00CD79E8" w:rsidRDefault="00CD79E8" w:rsidP="00CD79E8">
            <w:pPr>
              <w:jc w:val="center"/>
              <w:rPr>
                <w:color w:val="auto"/>
                <w:sz w:val="16"/>
                <w:szCs w:val="16"/>
                <w:lang w:eastAsia="ru-RU"/>
              </w:rPr>
            </w:pPr>
            <w:r w:rsidRPr="00CD79E8">
              <w:rPr>
                <w:color w:val="auto"/>
                <w:sz w:val="16"/>
                <w:szCs w:val="16"/>
                <w:lang w:eastAsia="ru-RU"/>
              </w:rPr>
              <w:t>20</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3B9E649E" w14:textId="16891C36" w:rsidR="00CD79E8" w:rsidRPr="00CD79E8" w:rsidRDefault="00CD79E8" w:rsidP="00CD79E8">
            <w:pPr>
              <w:jc w:val="center"/>
              <w:rPr>
                <w:color w:val="auto"/>
                <w:sz w:val="16"/>
                <w:szCs w:val="16"/>
                <w:lang w:eastAsia="ru-RU"/>
              </w:rPr>
            </w:pPr>
            <w:r w:rsidRPr="00CD79E8">
              <w:rPr>
                <w:color w:val="auto"/>
                <w:sz w:val="16"/>
                <w:szCs w:val="16"/>
                <w:lang w:eastAsia="ru-RU"/>
              </w:rPr>
              <w:t>20,62</w:t>
            </w:r>
          </w:p>
        </w:tc>
        <w:tc>
          <w:tcPr>
            <w:tcW w:w="432" w:type="pct"/>
            <w:tcBorders>
              <w:top w:val="single" w:sz="4" w:space="0" w:color="auto"/>
              <w:left w:val="single" w:sz="4" w:space="0" w:color="auto"/>
              <w:bottom w:val="single" w:sz="4" w:space="0" w:color="auto"/>
              <w:right w:val="single" w:sz="4" w:space="0" w:color="auto"/>
            </w:tcBorders>
            <w:noWrap/>
            <w:vAlign w:val="bottom"/>
            <w:hideMark/>
          </w:tcPr>
          <w:p w14:paraId="4686C249" w14:textId="25C99F83" w:rsidR="00CD79E8" w:rsidRPr="00CD79E8" w:rsidRDefault="00CD79E8" w:rsidP="00CD79E8">
            <w:pPr>
              <w:jc w:val="center"/>
              <w:rPr>
                <w:color w:val="auto"/>
                <w:sz w:val="16"/>
                <w:szCs w:val="16"/>
                <w:lang w:eastAsia="ru-RU"/>
              </w:rPr>
            </w:pPr>
            <w:r w:rsidRPr="00CD79E8">
              <w:rPr>
                <w:color w:val="auto"/>
                <w:sz w:val="16"/>
                <w:szCs w:val="16"/>
                <w:lang w:eastAsia="ru-RU"/>
              </w:rPr>
              <w:t>0,00</w:t>
            </w:r>
            <w:r w:rsidR="00BA0154">
              <w:rPr>
                <w:color w:val="auto"/>
                <w:sz w:val="16"/>
                <w:szCs w:val="16"/>
                <w:lang w:eastAsia="ru-RU"/>
              </w:rPr>
              <w:t>4</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3AD84FE6" w14:textId="142D3528" w:rsidR="00CD79E8" w:rsidRPr="00CD79E8" w:rsidRDefault="00CD79E8" w:rsidP="00CD79E8">
            <w:pPr>
              <w:jc w:val="center"/>
              <w:rPr>
                <w:color w:val="auto"/>
                <w:sz w:val="16"/>
                <w:szCs w:val="16"/>
                <w:lang w:eastAsia="ru-RU"/>
              </w:rPr>
            </w:pPr>
            <w:r w:rsidRPr="00CD79E8">
              <w:rPr>
                <w:color w:val="auto"/>
                <w:sz w:val="16"/>
                <w:szCs w:val="16"/>
                <w:lang w:eastAsia="ru-RU"/>
              </w:rPr>
              <w:t>0,001</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177DFB2E" w14:textId="793138EA" w:rsidR="00CD79E8" w:rsidRPr="00CD79E8" w:rsidRDefault="00CD79E8" w:rsidP="00CD79E8">
            <w:pPr>
              <w:jc w:val="center"/>
              <w:rPr>
                <w:color w:val="auto"/>
                <w:sz w:val="16"/>
                <w:szCs w:val="16"/>
                <w:lang w:eastAsia="ru-RU"/>
              </w:rPr>
            </w:pPr>
            <w:r w:rsidRPr="00CD79E8">
              <w:rPr>
                <w:color w:val="auto"/>
                <w:sz w:val="16"/>
                <w:szCs w:val="16"/>
                <w:lang w:eastAsia="ru-RU"/>
              </w:rPr>
              <w:t>0,001</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5719D845" w14:textId="643A9C65" w:rsidR="00CD79E8" w:rsidRPr="00CD79E8" w:rsidRDefault="00CD79E8" w:rsidP="00CD79E8">
            <w:pPr>
              <w:jc w:val="center"/>
              <w:rPr>
                <w:color w:val="auto"/>
                <w:sz w:val="16"/>
                <w:szCs w:val="16"/>
                <w:lang w:eastAsia="ru-RU"/>
              </w:rPr>
            </w:pPr>
            <w:r w:rsidRPr="00CD79E8">
              <w:rPr>
                <w:color w:val="auto"/>
                <w:sz w:val="16"/>
                <w:szCs w:val="16"/>
                <w:lang w:eastAsia="ru-RU"/>
              </w:rPr>
              <w:t>0,011</w:t>
            </w:r>
          </w:p>
        </w:tc>
        <w:tc>
          <w:tcPr>
            <w:tcW w:w="504" w:type="pct"/>
            <w:tcBorders>
              <w:top w:val="single" w:sz="4" w:space="0" w:color="auto"/>
              <w:left w:val="single" w:sz="4" w:space="0" w:color="auto"/>
              <w:bottom w:val="single" w:sz="4" w:space="0" w:color="auto"/>
              <w:right w:val="single" w:sz="4" w:space="0" w:color="auto"/>
            </w:tcBorders>
            <w:noWrap/>
            <w:vAlign w:val="bottom"/>
            <w:hideMark/>
          </w:tcPr>
          <w:p w14:paraId="158AB0A0" w14:textId="7A53D380" w:rsidR="00CD79E8" w:rsidRPr="00CD79E8" w:rsidRDefault="00CD79E8" w:rsidP="00CD79E8">
            <w:pPr>
              <w:jc w:val="center"/>
              <w:rPr>
                <w:color w:val="auto"/>
                <w:sz w:val="16"/>
                <w:szCs w:val="16"/>
                <w:lang w:eastAsia="ru-RU"/>
              </w:rPr>
            </w:pPr>
            <w:r w:rsidRPr="00CD79E8">
              <w:rPr>
                <w:color w:val="auto"/>
                <w:sz w:val="16"/>
                <w:szCs w:val="16"/>
                <w:lang w:eastAsia="ru-RU"/>
              </w:rPr>
              <w:t>0,007</w:t>
            </w:r>
          </w:p>
        </w:tc>
        <w:tc>
          <w:tcPr>
            <w:tcW w:w="408" w:type="pct"/>
            <w:tcBorders>
              <w:top w:val="single" w:sz="4" w:space="0" w:color="auto"/>
              <w:left w:val="single" w:sz="4" w:space="0" w:color="auto"/>
              <w:bottom w:val="single" w:sz="4" w:space="0" w:color="auto"/>
              <w:right w:val="single" w:sz="4" w:space="0" w:color="auto"/>
            </w:tcBorders>
            <w:noWrap/>
            <w:vAlign w:val="bottom"/>
            <w:hideMark/>
          </w:tcPr>
          <w:p w14:paraId="04A6B0A3" w14:textId="18F0A461" w:rsidR="00CD79E8" w:rsidRPr="00CD79E8" w:rsidRDefault="00CD79E8" w:rsidP="00CD79E8">
            <w:pPr>
              <w:jc w:val="center"/>
              <w:rPr>
                <w:color w:val="auto"/>
                <w:sz w:val="16"/>
                <w:szCs w:val="16"/>
                <w:lang w:eastAsia="ru-RU"/>
              </w:rPr>
            </w:pPr>
            <w:r w:rsidRPr="00CD79E8">
              <w:rPr>
                <w:color w:val="auto"/>
                <w:sz w:val="16"/>
                <w:szCs w:val="16"/>
                <w:lang w:eastAsia="ru-RU"/>
              </w:rPr>
              <w:t>0,000</w:t>
            </w:r>
          </w:p>
        </w:tc>
      </w:tr>
      <w:tr w:rsidR="00431910" w:rsidRPr="00DF66AF" w14:paraId="711739E7" w14:textId="77777777" w:rsidTr="00B51D11">
        <w:trPr>
          <w:trHeight w:val="91"/>
        </w:trPr>
        <w:tc>
          <w:tcPr>
            <w:tcW w:w="317" w:type="pct"/>
            <w:tcBorders>
              <w:top w:val="single" w:sz="4" w:space="0" w:color="auto"/>
              <w:left w:val="single" w:sz="4" w:space="0" w:color="auto"/>
              <w:bottom w:val="single" w:sz="4" w:space="0" w:color="auto"/>
              <w:right w:val="single" w:sz="4" w:space="0" w:color="auto"/>
            </w:tcBorders>
            <w:noWrap/>
            <w:vAlign w:val="bottom"/>
            <w:hideMark/>
          </w:tcPr>
          <w:p w14:paraId="00C40D05" w14:textId="77777777" w:rsidR="00CD79E8" w:rsidRPr="00C10B99" w:rsidRDefault="00CD79E8" w:rsidP="00CD79E8">
            <w:pPr>
              <w:jc w:val="center"/>
              <w:rPr>
                <w:bCs/>
                <w:color w:val="auto"/>
                <w:sz w:val="16"/>
                <w:szCs w:val="16"/>
              </w:rPr>
            </w:pPr>
            <w:r w:rsidRPr="009E6842">
              <w:rPr>
                <w:bCs/>
                <w:color w:val="auto"/>
                <w:sz w:val="16"/>
                <w:szCs w:val="16"/>
                <w:lang w:eastAsia="ru-RU"/>
              </w:rPr>
              <w:t>1A2c</w:t>
            </w:r>
          </w:p>
        </w:tc>
        <w:tc>
          <w:tcPr>
            <w:tcW w:w="513" w:type="pct"/>
            <w:tcBorders>
              <w:top w:val="single" w:sz="4" w:space="0" w:color="auto"/>
              <w:left w:val="single" w:sz="4" w:space="0" w:color="auto"/>
              <w:bottom w:val="single" w:sz="4" w:space="0" w:color="auto"/>
              <w:right w:val="single" w:sz="4" w:space="0" w:color="auto"/>
            </w:tcBorders>
            <w:hideMark/>
          </w:tcPr>
          <w:p w14:paraId="7C34331B" w14:textId="7D417627" w:rsidR="00CD79E8" w:rsidRPr="00C10B99" w:rsidRDefault="00CD79E8" w:rsidP="00CD79E8">
            <w:pPr>
              <w:jc w:val="center"/>
              <w:rPr>
                <w:bCs/>
                <w:color w:val="auto"/>
                <w:sz w:val="16"/>
                <w:szCs w:val="16"/>
              </w:rPr>
            </w:pPr>
            <w:r w:rsidRPr="00F623DB">
              <w:rPr>
                <w:bCs/>
                <w:color w:val="auto"/>
                <w:sz w:val="16"/>
                <w:szCs w:val="16"/>
                <w:lang w:eastAsia="ru-RU"/>
              </w:rPr>
              <w:t>NO</w:t>
            </w:r>
            <w:r w:rsidRPr="00F623DB">
              <w:rPr>
                <w:bCs/>
                <w:color w:val="auto"/>
                <w:sz w:val="16"/>
                <w:szCs w:val="16"/>
                <w:vertAlign w:val="subscript"/>
                <w:lang w:eastAsia="ru-RU"/>
              </w:rPr>
              <w:t>x</w:t>
            </w:r>
            <w:r w:rsidRPr="00F623DB">
              <w:rPr>
                <w:bCs/>
                <w:color w:val="auto"/>
                <w:sz w:val="16"/>
                <w:szCs w:val="16"/>
                <w:lang w:eastAsia="ru-RU"/>
              </w:rPr>
              <w:t xml:space="preserve"> (as NO</w:t>
            </w:r>
            <w:r w:rsidRPr="00F623DB">
              <w:rPr>
                <w:bCs/>
                <w:color w:val="auto"/>
                <w:sz w:val="16"/>
                <w:szCs w:val="16"/>
                <w:vertAlign w:val="subscript"/>
                <w:lang w:eastAsia="ru-RU"/>
              </w:rPr>
              <w:t>2</w:t>
            </w:r>
            <w:r w:rsidRPr="00F623DB">
              <w:rPr>
                <w:bCs/>
                <w:color w:val="auto"/>
                <w:sz w:val="16"/>
                <w:szCs w:val="16"/>
                <w:lang w:eastAsia="ru-RU"/>
              </w:rPr>
              <w:t xml:space="preserve">)    </w:t>
            </w:r>
          </w:p>
        </w:tc>
        <w:tc>
          <w:tcPr>
            <w:tcW w:w="421" w:type="pct"/>
            <w:tcBorders>
              <w:top w:val="single" w:sz="4" w:space="0" w:color="auto"/>
              <w:left w:val="single" w:sz="4" w:space="0" w:color="auto"/>
              <w:bottom w:val="single" w:sz="4" w:space="0" w:color="auto"/>
              <w:right w:val="single" w:sz="4" w:space="0" w:color="auto"/>
            </w:tcBorders>
            <w:noWrap/>
            <w:vAlign w:val="bottom"/>
            <w:hideMark/>
          </w:tcPr>
          <w:p w14:paraId="79999F26" w14:textId="49D2973B" w:rsidR="00CD79E8" w:rsidRPr="00CD79E8" w:rsidRDefault="00CD79E8" w:rsidP="00CD79E8">
            <w:pPr>
              <w:jc w:val="center"/>
              <w:rPr>
                <w:color w:val="auto"/>
                <w:sz w:val="16"/>
                <w:szCs w:val="16"/>
                <w:lang w:eastAsia="ru-RU"/>
              </w:rPr>
            </w:pPr>
            <w:r w:rsidRPr="00CD79E8">
              <w:rPr>
                <w:color w:val="auto"/>
                <w:sz w:val="16"/>
                <w:szCs w:val="16"/>
                <w:lang w:eastAsia="ru-RU"/>
              </w:rPr>
              <w:t>0,0588</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157B626D" w14:textId="222B305E" w:rsidR="00CD79E8" w:rsidRPr="00CD79E8" w:rsidRDefault="00CD79E8" w:rsidP="00CD79E8">
            <w:pPr>
              <w:jc w:val="center"/>
              <w:rPr>
                <w:color w:val="auto"/>
                <w:sz w:val="16"/>
                <w:szCs w:val="16"/>
                <w:lang w:eastAsia="ru-RU"/>
              </w:rPr>
            </w:pPr>
            <w:r w:rsidRPr="00CD79E8">
              <w:rPr>
                <w:color w:val="auto"/>
                <w:sz w:val="16"/>
                <w:szCs w:val="16"/>
                <w:lang w:eastAsia="ru-RU"/>
              </w:rPr>
              <w:t>0,0</w:t>
            </w:r>
            <w:r w:rsidR="00BB6ADA">
              <w:rPr>
                <w:color w:val="auto"/>
                <w:sz w:val="16"/>
                <w:szCs w:val="16"/>
                <w:lang w:eastAsia="ru-RU"/>
              </w:rPr>
              <w:t>048</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397BBF8C" w14:textId="7B2B5E7F" w:rsidR="00CD79E8" w:rsidRPr="00CD79E8" w:rsidRDefault="00CD79E8" w:rsidP="00CD79E8">
            <w:pPr>
              <w:jc w:val="center"/>
              <w:rPr>
                <w:color w:val="auto"/>
                <w:sz w:val="16"/>
                <w:szCs w:val="16"/>
                <w:lang w:eastAsia="ru-RU"/>
              </w:rPr>
            </w:pPr>
            <w:r w:rsidRPr="00CD79E8">
              <w:rPr>
                <w:color w:val="auto"/>
                <w:sz w:val="16"/>
                <w:szCs w:val="16"/>
                <w:lang w:eastAsia="ru-RU"/>
              </w:rPr>
              <w:t>5</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5B70306E" w14:textId="0EEA3930" w:rsidR="00CD79E8" w:rsidRPr="00CD79E8" w:rsidRDefault="00CD79E8" w:rsidP="00CD79E8">
            <w:pPr>
              <w:jc w:val="center"/>
              <w:rPr>
                <w:color w:val="auto"/>
                <w:sz w:val="16"/>
                <w:szCs w:val="16"/>
                <w:lang w:eastAsia="ru-RU"/>
              </w:rPr>
            </w:pPr>
            <w:r w:rsidRPr="00CD79E8">
              <w:rPr>
                <w:color w:val="auto"/>
                <w:sz w:val="16"/>
                <w:szCs w:val="16"/>
                <w:lang w:eastAsia="ru-RU"/>
              </w:rPr>
              <w:t>20</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79FECC3E" w14:textId="0FB606BE" w:rsidR="00CD79E8" w:rsidRPr="00CD79E8" w:rsidRDefault="00CD79E8" w:rsidP="00CD79E8">
            <w:pPr>
              <w:jc w:val="center"/>
              <w:rPr>
                <w:color w:val="auto"/>
                <w:sz w:val="16"/>
                <w:szCs w:val="16"/>
                <w:lang w:eastAsia="ru-RU"/>
              </w:rPr>
            </w:pPr>
            <w:r w:rsidRPr="00CD79E8">
              <w:rPr>
                <w:color w:val="auto"/>
                <w:sz w:val="16"/>
                <w:szCs w:val="16"/>
                <w:lang w:eastAsia="ru-RU"/>
              </w:rPr>
              <w:t>20,62</w:t>
            </w:r>
          </w:p>
        </w:tc>
        <w:tc>
          <w:tcPr>
            <w:tcW w:w="432" w:type="pct"/>
            <w:tcBorders>
              <w:top w:val="single" w:sz="4" w:space="0" w:color="auto"/>
              <w:left w:val="single" w:sz="4" w:space="0" w:color="auto"/>
              <w:bottom w:val="single" w:sz="4" w:space="0" w:color="auto"/>
              <w:right w:val="single" w:sz="4" w:space="0" w:color="auto"/>
            </w:tcBorders>
            <w:noWrap/>
            <w:vAlign w:val="bottom"/>
            <w:hideMark/>
          </w:tcPr>
          <w:p w14:paraId="3EEE5006" w14:textId="477A17BC" w:rsidR="00CD79E8" w:rsidRPr="00CD79E8" w:rsidRDefault="00CD79E8" w:rsidP="00CD79E8">
            <w:pPr>
              <w:jc w:val="center"/>
              <w:rPr>
                <w:color w:val="auto"/>
                <w:sz w:val="16"/>
                <w:szCs w:val="16"/>
                <w:lang w:eastAsia="ru-RU"/>
              </w:rPr>
            </w:pPr>
            <w:r w:rsidRPr="00CD79E8">
              <w:rPr>
                <w:color w:val="auto"/>
                <w:sz w:val="16"/>
                <w:szCs w:val="16"/>
                <w:lang w:eastAsia="ru-RU"/>
              </w:rPr>
              <w:t>0,000</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5780C66D" w14:textId="78728761" w:rsidR="00CD79E8" w:rsidRPr="00CD79E8" w:rsidRDefault="00CD79E8" w:rsidP="00CD79E8">
            <w:pPr>
              <w:jc w:val="center"/>
              <w:rPr>
                <w:color w:val="auto"/>
                <w:sz w:val="16"/>
                <w:szCs w:val="16"/>
                <w:lang w:eastAsia="ru-RU"/>
              </w:rPr>
            </w:pPr>
            <w:r w:rsidRPr="00CD79E8">
              <w:rPr>
                <w:color w:val="auto"/>
                <w:sz w:val="16"/>
                <w:szCs w:val="16"/>
                <w:lang w:eastAsia="ru-RU"/>
              </w:rPr>
              <w:t>0,000</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0249320C" w14:textId="60A18087" w:rsidR="00CD79E8" w:rsidRPr="00CD79E8" w:rsidRDefault="00CD79E8" w:rsidP="00CD79E8">
            <w:pPr>
              <w:jc w:val="center"/>
              <w:rPr>
                <w:color w:val="auto"/>
                <w:sz w:val="16"/>
                <w:szCs w:val="16"/>
                <w:lang w:eastAsia="ru-RU"/>
              </w:rPr>
            </w:pPr>
            <w:r w:rsidRPr="00CD79E8">
              <w:rPr>
                <w:color w:val="auto"/>
                <w:sz w:val="16"/>
                <w:szCs w:val="16"/>
                <w:lang w:eastAsia="ru-RU"/>
              </w:rPr>
              <w:t>0,000</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4D119FCB" w14:textId="79F40E36" w:rsidR="00CD79E8" w:rsidRPr="00CD79E8" w:rsidRDefault="00CD79E8" w:rsidP="00CD79E8">
            <w:pPr>
              <w:jc w:val="center"/>
              <w:rPr>
                <w:color w:val="auto"/>
                <w:sz w:val="16"/>
                <w:szCs w:val="16"/>
                <w:lang w:eastAsia="ru-RU"/>
              </w:rPr>
            </w:pPr>
            <w:r w:rsidRPr="00CD79E8">
              <w:rPr>
                <w:color w:val="auto"/>
                <w:sz w:val="16"/>
                <w:szCs w:val="16"/>
                <w:lang w:eastAsia="ru-RU"/>
              </w:rPr>
              <w:t>0,001</w:t>
            </w:r>
          </w:p>
        </w:tc>
        <w:tc>
          <w:tcPr>
            <w:tcW w:w="504" w:type="pct"/>
            <w:tcBorders>
              <w:top w:val="single" w:sz="4" w:space="0" w:color="auto"/>
              <w:left w:val="single" w:sz="4" w:space="0" w:color="auto"/>
              <w:bottom w:val="single" w:sz="4" w:space="0" w:color="auto"/>
              <w:right w:val="single" w:sz="4" w:space="0" w:color="auto"/>
            </w:tcBorders>
            <w:noWrap/>
            <w:vAlign w:val="bottom"/>
            <w:hideMark/>
          </w:tcPr>
          <w:p w14:paraId="382C19BF" w14:textId="70942CBB" w:rsidR="00CD79E8" w:rsidRPr="00CD79E8" w:rsidRDefault="00CD79E8" w:rsidP="00CD79E8">
            <w:pPr>
              <w:jc w:val="center"/>
              <w:rPr>
                <w:color w:val="auto"/>
                <w:sz w:val="16"/>
                <w:szCs w:val="16"/>
                <w:lang w:eastAsia="ru-RU"/>
              </w:rPr>
            </w:pPr>
            <w:r w:rsidRPr="00CD79E8">
              <w:rPr>
                <w:color w:val="auto"/>
                <w:sz w:val="16"/>
                <w:szCs w:val="16"/>
                <w:lang w:eastAsia="ru-RU"/>
              </w:rPr>
              <w:t>0,001</w:t>
            </w:r>
          </w:p>
        </w:tc>
        <w:tc>
          <w:tcPr>
            <w:tcW w:w="408" w:type="pct"/>
            <w:tcBorders>
              <w:top w:val="single" w:sz="4" w:space="0" w:color="auto"/>
              <w:left w:val="single" w:sz="4" w:space="0" w:color="auto"/>
              <w:bottom w:val="single" w:sz="4" w:space="0" w:color="auto"/>
              <w:right w:val="single" w:sz="4" w:space="0" w:color="auto"/>
            </w:tcBorders>
            <w:noWrap/>
            <w:vAlign w:val="bottom"/>
            <w:hideMark/>
          </w:tcPr>
          <w:p w14:paraId="0EE48D8E" w14:textId="2AE0FF5C" w:rsidR="00CD79E8" w:rsidRPr="00CD79E8" w:rsidRDefault="00CD79E8" w:rsidP="00CD79E8">
            <w:pPr>
              <w:jc w:val="center"/>
              <w:rPr>
                <w:color w:val="auto"/>
                <w:sz w:val="16"/>
                <w:szCs w:val="16"/>
                <w:lang w:eastAsia="ru-RU"/>
              </w:rPr>
            </w:pPr>
            <w:r w:rsidRPr="00CD79E8">
              <w:rPr>
                <w:color w:val="auto"/>
                <w:sz w:val="16"/>
                <w:szCs w:val="16"/>
                <w:lang w:eastAsia="ru-RU"/>
              </w:rPr>
              <w:t>0,000</w:t>
            </w:r>
          </w:p>
        </w:tc>
      </w:tr>
      <w:tr w:rsidR="00431910" w:rsidRPr="00DF66AF" w14:paraId="01BE0CFE" w14:textId="77777777" w:rsidTr="00B51D11">
        <w:trPr>
          <w:trHeight w:val="91"/>
        </w:trPr>
        <w:tc>
          <w:tcPr>
            <w:tcW w:w="317" w:type="pct"/>
            <w:tcBorders>
              <w:top w:val="single" w:sz="4" w:space="0" w:color="auto"/>
              <w:left w:val="single" w:sz="4" w:space="0" w:color="auto"/>
              <w:bottom w:val="single" w:sz="4" w:space="0" w:color="auto"/>
              <w:right w:val="single" w:sz="4" w:space="0" w:color="auto"/>
            </w:tcBorders>
            <w:noWrap/>
            <w:vAlign w:val="bottom"/>
            <w:hideMark/>
          </w:tcPr>
          <w:p w14:paraId="35DDA375" w14:textId="77777777" w:rsidR="00CD79E8" w:rsidRPr="00C10B99" w:rsidRDefault="00CD79E8" w:rsidP="00CD79E8">
            <w:pPr>
              <w:jc w:val="center"/>
              <w:rPr>
                <w:bCs/>
                <w:color w:val="auto"/>
                <w:sz w:val="16"/>
                <w:szCs w:val="16"/>
              </w:rPr>
            </w:pPr>
            <w:r w:rsidRPr="009E6842">
              <w:rPr>
                <w:bCs/>
                <w:color w:val="auto"/>
                <w:sz w:val="16"/>
                <w:szCs w:val="16"/>
                <w:lang w:eastAsia="ru-RU"/>
              </w:rPr>
              <w:t>1A2e</w:t>
            </w:r>
          </w:p>
        </w:tc>
        <w:tc>
          <w:tcPr>
            <w:tcW w:w="513" w:type="pct"/>
            <w:tcBorders>
              <w:top w:val="single" w:sz="4" w:space="0" w:color="auto"/>
              <w:left w:val="single" w:sz="4" w:space="0" w:color="auto"/>
              <w:bottom w:val="single" w:sz="4" w:space="0" w:color="auto"/>
              <w:right w:val="single" w:sz="4" w:space="0" w:color="auto"/>
            </w:tcBorders>
            <w:hideMark/>
          </w:tcPr>
          <w:p w14:paraId="12D48C89" w14:textId="16F239DB" w:rsidR="00CD79E8" w:rsidRPr="00C10B99" w:rsidRDefault="00CD79E8" w:rsidP="00CD79E8">
            <w:pPr>
              <w:jc w:val="center"/>
              <w:rPr>
                <w:bCs/>
                <w:color w:val="auto"/>
                <w:sz w:val="16"/>
                <w:szCs w:val="16"/>
              </w:rPr>
            </w:pPr>
            <w:r w:rsidRPr="00F623DB">
              <w:rPr>
                <w:bCs/>
                <w:color w:val="auto"/>
                <w:sz w:val="16"/>
                <w:szCs w:val="16"/>
                <w:lang w:eastAsia="ru-RU"/>
              </w:rPr>
              <w:t>NO</w:t>
            </w:r>
            <w:r w:rsidRPr="00F623DB">
              <w:rPr>
                <w:bCs/>
                <w:color w:val="auto"/>
                <w:sz w:val="16"/>
                <w:szCs w:val="16"/>
                <w:vertAlign w:val="subscript"/>
                <w:lang w:eastAsia="ru-RU"/>
              </w:rPr>
              <w:t>x</w:t>
            </w:r>
            <w:r w:rsidRPr="00F623DB">
              <w:rPr>
                <w:bCs/>
                <w:color w:val="auto"/>
                <w:sz w:val="16"/>
                <w:szCs w:val="16"/>
                <w:lang w:eastAsia="ru-RU"/>
              </w:rPr>
              <w:t xml:space="preserve"> (as NO</w:t>
            </w:r>
            <w:r w:rsidRPr="00F623DB">
              <w:rPr>
                <w:bCs/>
                <w:color w:val="auto"/>
                <w:sz w:val="16"/>
                <w:szCs w:val="16"/>
                <w:vertAlign w:val="subscript"/>
                <w:lang w:eastAsia="ru-RU"/>
              </w:rPr>
              <w:t>2</w:t>
            </w:r>
            <w:r w:rsidRPr="00F623DB">
              <w:rPr>
                <w:bCs/>
                <w:color w:val="auto"/>
                <w:sz w:val="16"/>
                <w:szCs w:val="16"/>
                <w:lang w:eastAsia="ru-RU"/>
              </w:rPr>
              <w:t xml:space="preserve">)    </w:t>
            </w:r>
          </w:p>
        </w:tc>
        <w:tc>
          <w:tcPr>
            <w:tcW w:w="421" w:type="pct"/>
            <w:tcBorders>
              <w:top w:val="single" w:sz="4" w:space="0" w:color="auto"/>
              <w:left w:val="single" w:sz="4" w:space="0" w:color="auto"/>
              <w:bottom w:val="single" w:sz="4" w:space="0" w:color="auto"/>
              <w:right w:val="single" w:sz="4" w:space="0" w:color="auto"/>
            </w:tcBorders>
            <w:noWrap/>
            <w:vAlign w:val="bottom"/>
            <w:hideMark/>
          </w:tcPr>
          <w:p w14:paraId="7F200CC0" w14:textId="6A0AF31A" w:rsidR="00CD79E8" w:rsidRPr="00CD79E8" w:rsidRDefault="00CD79E8" w:rsidP="00CD79E8">
            <w:pPr>
              <w:jc w:val="center"/>
              <w:rPr>
                <w:color w:val="auto"/>
                <w:sz w:val="16"/>
                <w:szCs w:val="16"/>
                <w:lang w:eastAsia="ru-RU"/>
              </w:rPr>
            </w:pPr>
            <w:r w:rsidRPr="00CD79E8">
              <w:rPr>
                <w:color w:val="auto"/>
                <w:sz w:val="16"/>
                <w:szCs w:val="16"/>
                <w:lang w:eastAsia="ru-RU"/>
              </w:rPr>
              <w:t>1,0661</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0B962FAB" w14:textId="64C23262" w:rsidR="00CD79E8" w:rsidRPr="00CD79E8" w:rsidRDefault="00CD79E8" w:rsidP="00CD79E8">
            <w:pPr>
              <w:jc w:val="center"/>
              <w:rPr>
                <w:color w:val="auto"/>
                <w:sz w:val="16"/>
                <w:szCs w:val="16"/>
                <w:lang w:eastAsia="ru-RU"/>
              </w:rPr>
            </w:pPr>
            <w:r w:rsidRPr="00CD79E8">
              <w:rPr>
                <w:color w:val="auto"/>
                <w:sz w:val="16"/>
                <w:szCs w:val="16"/>
                <w:lang w:eastAsia="ru-RU"/>
              </w:rPr>
              <w:t>0,</w:t>
            </w:r>
            <w:r w:rsidR="00BB6ADA">
              <w:rPr>
                <w:color w:val="auto"/>
                <w:sz w:val="16"/>
                <w:szCs w:val="16"/>
                <w:lang w:eastAsia="ru-RU"/>
              </w:rPr>
              <w:t>2051</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1BAF67CC" w14:textId="218D260B" w:rsidR="00CD79E8" w:rsidRPr="00CD79E8" w:rsidRDefault="00CD79E8" w:rsidP="00CD79E8">
            <w:pPr>
              <w:jc w:val="center"/>
              <w:rPr>
                <w:color w:val="auto"/>
                <w:sz w:val="16"/>
                <w:szCs w:val="16"/>
                <w:lang w:eastAsia="ru-RU"/>
              </w:rPr>
            </w:pPr>
            <w:r w:rsidRPr="00CD79E8">
              <w:rPr>
                <w:color w:val="auto"/>
                <w:sz w:val="16"/>
                <w:szCs w:val="16"/>
                <w:lang w:eastAsia="ru-RU"/>
              </w:rPr>
              <w:t>5</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332DCB30" w14:textId="79F001A8" w:rsidR="00CD79E8" w:rsidRPr="00CD79E8" w:rsidRDefault="00CD79E8" w:rsidP="00CD79E8">
            <w:pPr>
              <w:jc w:val="center"/>
              <w:rPr>
                <w:color w:val="auto"/>
                <w:sz w:val="16"/>
                <w:szCs w:val="16"/>
                <w:lang w:eastAsia="ru-RU"/>
              </w:rPr>
            </w:pPr>
            <w:r w:rsidRPr="00CD79E8">
              <w:rPr>
                <w:color w:val="auto"/>
                <w:sz w:val="16"/>
                <w:szCs w:val="16"/>
                <w:lang w:eastAsia="ru-RU"/>
              </w:rPr>
              <w:t>20</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7ED8AE40" w14:textId="4F62B675" w:rsidR="00CD79E8" w:rsidRPr="00CD79E8" w:rsidRDefault="00CD79E8" w:rsidP="00CD79E8">
            <w:pPr>
              <w:jc w:val="center"/>
              <w:rPr>
                <w:color w:val="auto"/>
                <w:sz w:val="16"/>
                <w:szCs w:val="16"/>
                <w:lang w:eastAsia="ru-RU"/>
              </w:rPr>
            </w:pPr>
            <w:r w:rsidRPr="00CD79E8">
              <w:rPr>
                <w:color w:val="auto"/>
                <w:sz w:val="16"/>
                <w:szCs w:val="16"/>
                <w:lang w:eastAsia="ru-RU"/>
              </w:rPr>
              <w:t>20,62</w:t>
            </w:r>
          </w:p>
        </w:tc>
        <w:tc>
          <w:tcPr>
            <w:tcW w:w="432" w:type="pct"/>
            <w:tcBorders>
              <w:top w:val="single" w:sz="4" w:space="0" w:color="auto"/>
              <w:left w:val="single" w:sz="4" w:space="0" w:color="auto"/>
              <w:bottom w:val="single" w:sz="4" w:space="0" w:color="auto"/>
              <w:right w:val="single" w:sz="4" w:space="0" w:color="auto"/>
            </w:tcBorders>
            <w:noWrap/>
            <w:vAlign w:val="bottom"/>
            <w:hideMark/>
          </w:tcPr>
          <w:p w14:paraId="59A1C7D5" w14:textId="75E65D67" w:rsidR="00CD79E8" w:rsidRPr="00CD79E8" w:rsidRDefault="00CD79E8" w:rsidP="00CD79E8">
            <w:pPr>
              <w:jc w:val="center"/>
              <w:rPr>
                <w:color w:val="auto"/>
                <w:sz w:val="16"/>
                <w:szCs w:val="16"/>
                <w:lang w:eastAsia="ru-RU"/>
              </w:rPr>
            </w:pPr>
            <w:r w:rsidRPr="00CD79E8">
              <w:rPr>
                <w:color w:val="auto"/>
                <w:sz w:val="16"/>
                <w:szCs w:val="16"/>
                <w:lang w:eastAsia="ru-RU"/>
              </w:rPr>
              <w:t>0,0</w:t>
            </w:r>
            <w:r w:rsidR="00BA0154">
              <w:rPr>
                <w:color w:val="auto"/>
                <w:sz w:val="16"/>
                <w:szCs w:val="16"/>
                <w:lang w:eastAsia="ru-RU"/>
              </w:rPr>
              <w:t>17</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2E7C1683" w14:textId="3966E7A0" w:rsidR="00CD79E8" w:rsidRPr="00CD79E8" w:rsidRDefault="00CD79E8" w:rsidP="00CD79E8">
            <w:pPr>
              <w:jc w:val="center"/>
              <w:rPr>
                <w:color w:val="auto"/>
                <w:sz w:val="16"/>
                <w:szCs w:val="16"/>
                <w:lang w:eastAsia="ru-RU"/>
              </w:rPr>
            </w:pPr>
            <w:r w:rsidRPr="00CD79E8">
              <w:rPr>
                <w:color w:val="auto"/>
                <w:sz w:val="16"/>
                <w:szCs w:val="16"/>
                <w:lang w:eastAsia="ru-RU"/>
              </w:rPr>
              <w:t>0,001</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69787B26" w14:textId="531DF12F" w:rsidR="00CD79E8" w:rsidRPr="00CD79E8" w:rsidRDefault="00CD79E8" w:rsidP="00CD79E8">
            <w:pPr>
              <w:jc w:val="center"/>
              <w:rPr>
                <w:color w:val="auto"/>
                <w:sz w:val="16"/>
                <w:szCs w:val="16"/>
                <w:lang w:eastAsia="ru-RU"/>
              </w:rPr>
            </w:pPr>
            <w:r w:rsidRPr="00CD79E8">
              <w:rPr>
                <w:color w:val="auto"/>
                <w:sz w:val="16"/>
                <w:szCs w:val="16"/>
                <w:lang w:eastAsia="ru-RU"/>
              </w:rPr>
              <w:t>0,001</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4E195FA8" w14:textId="1493AE72" w:rsidR="00CD79E8" w:rsidRPr="00CD79E8" w:rsidRDefault="00CD79E8" w:rsidP="00CD79E8">
            <w:pPr>
              <w:jc w:val="center"/>
              <w:rPr>
                <w:color w:val="auto"/>
                <w:sz w:val="16"/>
                <w:szCs w:val="16"/>
                <w:lang w:eastAsia="ru-RU"/>
              </w:rPr>
            </w:pPr>
            <w:r w:rsidRPr="00CD79E8">
              <w:rPr>
                <w:color w:val="auto"/>
                <w:sz w:val="16"/>
                <w:szCs w:val="16"/>
                <w:lang w:eastAsia="ru-RU"/>
              </w:rPr>
              <w:t>0,026</w:t>
            </w:r>
          </w:p>
        </w:tc>
        <w:tc>
          <w:tcPr>
            <w:tcW w:w="504" w:type="pct"/>
            <w:tcBorders>
              <w:top w:val="single" w:sz="4" w:space="0" w:color="auto"/>
              <w:left w:val="single" w:sz="4" w:space="0" w:color="auto"/>
              <w:bottom w:val="single" w:sz="4" w:space="0" w:color="auto"/>
              <w:right w:val="single" w:sz="4" w:space="0" w:color="auto"/>
            </w:tcBorders>
            <w:noWrap/>
            <w:vAlign w:val="bottom"/>
            <w:hideMark/>
          </w:tcPr>
          <w:p w14:paraId="3E779DBA" w14:textId="644AC948" w:rsidR="00CD79E8" w:rsidRPr="00CD79E8" w:rsidRDefault="00CD79E8" w:rsidP="00CD79E8">
            <w:pPr>
              <w:jc w:val="center"/>
              <w:rPr>
                <w:color w:val="auto"/>
                <w:sz w:val="16"/>
                <w:szCs w:val="16"/>
                <w:lang w:eastAsia="ru-RU"/>
              </w:rPr>
            </w:pPr>
            <w:r w:rsidRPr="00CD79E8">
              <w:rPr>
                <w:color w:val="auto"/>
                <w:sz w:val="16"/>
                <w:szCs w:val="16"/>
                <w:lang w:eastAsia="ru-RU"/>
              </w:rPr>
              <w:t>0,007</w:t>
            </w:r>
          </w:p>
        </w:tc>
        <w:tc>
          <w:tcPr>
            <w:tcW w:w="408" w:type="pct"/>
            <w:tcBorders>
              <w:top w:val="single" w:sz="4" w:space="0" w:color="auto"/>
              <w:left w:val="single" w:sz="4" w:space="0" w:color="auto"/>
              <w:bottom w:val="single" w:sz="4" w:space="0" w:color="auto"/>
              <w:right w:val="single" w:sz="4" w:space="0" w:color="auto"/>
            </w:tcBorders>
            <w:noWrap/>
            <w:vAlign w:val="bottom"/>
            <w:hideMark/>
          </w:tcPr>
          <w:p w14:paraId="0DEABF6A" w14:textId="6154790E" w:rsidR="00CD79E8" w:rsidRPr="00CD79E8" w:rsidRDefault="00CD79E8" w:rsidP="00CD79E8">
            <w:pPr>
              <w:jc w:val="center"/>
              <w:rPr>
                <w:color w:val="auto"/>
                <w:sz w:val="16"/>
                <w:szCs w:val="16"/>
                <w:lang w:eastAsia="ru-RU"/>
              </w:rPr>
            </w:pPr>
            <w:r w:rsidRPr="00CD79E8">
              <w:rPr>
                <w:color w:val="auto"/>
                <w:sz w:val="16"/>
                <w:szCs w:val="16"/>
                <w:lang w:eastAsia="ru-RU"/>
              </w:rPr>
              <w:t>0,001</w:t>
            </w:r>
          </w:p>
        </w:tc>
      </w:tr>
      <w:tr w:rsidR="00B51D11" w:rsidRPr="00B51D11" w14:paraId="51E15F8D" w14:textId="77777777" w:rsidTr="00B51D11">
        <w:trPr>
          <w:trHeight w:val="91"/>
        </w:trPr>
        <w:tc>
          <w:tcPr>
            <w:tcW w:w="317" w:type="pct"/>
            <w:tcBorders>
              <w:top w:val="single" w:sz="4" w:space="0" w:color="auto"/>
              <w:left w:val="single" w:sz="4" w:space="0" w:color="auto"/>
              <w:bottom w:val="single" w:sz="4" w:space="0" w:color="auto"/>
              <w:right w:val="single" w:sz="4" w:space="0" w:color="auto"/>
            </w:tcBorders>
            <w:noWrap/>
            <w:vAlign w:val="bottom"/>
            <w:hideMark/>
          </w:tcPr>
          <w:p w14:paraId="73052AB0" w14:textId="77777777" w:rsidR="00B51D11" w:rsidRPr="00B51D11" w:rsidRDefault="00B51D11" w:rsidP="00B51D11">
            <w:pPr>
              <w:jc w:val="center"/>
              <w:rPr>
                <w:color w:val="auto"/>
                <w:sz w:val="16"/>
                <w:szCs w:val="16"/>
                <w:lang w:eastAsia="ru-RU"/>
              </w:rPr>
            </w:pPr>
            <w:r w:rsidRPr="00B51D11">
              <w:rPr>
                <w:color w:val="auto"/>
                <w:sz w:val="16"/>
                <w:szCs w:val="16"/>
                <w:lang w:eastAsia="ru-RU"/>
              </w:rPr>
              <w:t>1A2f</w:t>
            </w:r>
          </w:p>
        </w:tc>
        <w:tc>
          <w:tcPr>
            <w:tcW w:w="513" w:type="pct"/>
            <w:tcBorders>
              <w:top w:val="single" w:sz="4" w:space="0" w:color="auto"/>
              <w:left w:val="single" w:sz="4" w:space="0" w:color="auto"/>
              <w:bottom w:val="single" w:sz="4" w:space="0" w:color="auto"/>
              <w:right w:val="single" w:sz="4" w:space="0" w:color="auto"/>
            </w:tcBorders>
            <w:hideMark/>
          </w:tcPr>
          <w:p w14:paraId="2843878B" w14:textId="1F5F117D" w:rsidR="00B51D11" w:rsidRPr="00B51D11" w:rsidRDefault="00B51D11" w:rsidP="00B51D11">
            <w:pPr>
              <w:jc w:val="center"/>
              <w:rPr>
                <w:color w:val="auto"/>
                <w:sz w:val="16"/>
                <w:szCs w:val="16"/>
                <w:lang w:eastAsia="ru-RU"/>
              </w:rPr>
            </w:pPr>
            <w:r w:rsidRPr="00B51D11">
              <w:rPr>
                <w:color w:val="auto"/>
                <w:sz w:val="16"/>
                <w:szCs w:val="16"/>
                <w:lang w:eastAsia="ru-RU"/>
              </w:rPr>
              <w:t xml:space="preserve">NOx (as NO2)    </w:t>
            </w:r>
          </w:p>
        </w:tc>
        <w:tc>
          <w:tcPr>
            <w:tcW w:w="421" w:type="pct"/>
            <w:tcBorders>
              <w:top w:val="single" w:sz="4" w:space="0" w:color="auto"/>
              <w:left w:val="single" w:sz="4" w:space="0" w:color="auto"/>
              <w:bottom w:val="single" w:sz="4" w:space="0" w:color="auto"/>
              <w:right w:val="single" w:sz="4" w:space="0" w:color="auto"/>
            </w:tcBorders>
            <w:noWrap/>
            <w:vAlign w:val="bottom"/>
            <w:hideMark/>
          </w:tcPr>
          <w:p w14:paraId="41B3B5BD" w14:textId="3A349E1C" w:rsidR="00B51D11" w:rsidRPr="00CD79E8" w:rsidRDefault="00B51D11" w:rsidP="00B51D11">
            <w:pPr>
              <w:jc w:val="center"/>
              <w:rPr>
                <w:color w:val="auto"/>
                <w:sz w:val="16"/>
                <w:szCs w:val="16"/>
                <w:lang w:eastAsia="ru-RU"/>
              </w:rPr>
            </w:pPr>
            <w:r w:rsidRPr="00CD79E8">
              <w:rPr>
                <w:color w:val="auto"/>
                <w:sz w:val="16"/>
                <w:szCs w:val="16"/>
                <w:lang w:eastAsia="ru-RU"/>
              </w:rPr>
              <w:t>7,3950</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264FF020" w14:textId="12AD10A3" w:rsidR="00B51D11" w:rsidRPr="00CD79E8" w:rsidRDefault="00B51D11" w:rsidP="00B51D11">
            <w:pPr>
              <w:jc w:val="center"/>
              <w:rPr>
                <w:color w:val="auto"/>
                <w:sz w:val="16"/>
                <w:szCs w:val="16"/>
                <w:lang w:eastAsia="ru-RU"/>
              </w:rPr>
            </w:pPr>
            <w:r>
              <w:rPr>
                <w:color w:val="auto"/>
                <w:sz w:val="16"/>
                <w:szCs w:val="16"/>
                <w:lang w:eastAsia="ru-RU"/>
              </w:rPr>
              <w:t>1</w:t>
            </w:r>
            <w:r w:rsidRPr="00CD79E8">
              <w:rPr>
                <w:color w:val="auto"/>
                <w:sz w:val="16"/>
                <w:szCs w:val="16"/>
                <w:lang w:eastAsia="ru-RU"/>
              </w:rPr>
              <w:t>,</w:t>
            </w:r>
            <w:r>
              <w:rPr>
                <w:color w:val="auto"/>
                <w:sz w:val="16"/>
                <w:szCs w:val="16"/>
                <w:lang w:eastAsia="ru-RU"/>
              </w:rPr>
              <w:t>1758</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63BBB4A5" w14:textId="62620B9C" w:rsidR="00B51D11" w:rsidRPr="00CD79E8" w:rsidRDefault="00B51D11" w:rsidP="00B51D11">
            <w:pPr>
              <w:jc w:val="center"/>
              <w:rPr>
                <w:color w:val="auto"/>
                <w:sz w:val="16"/>
                <w:szCs w:val="16"/>
                <w:lang w:eastAsia="ru-RU"/>
              </w:rPr>
            </w:pPr>
            <w:r w:rsidRPr="00CD79E8">
              <w:rPr>
                <w:color w:val="auto"/>
                <w:sz w:val="16"/>
                <w:szCs w:val="16"/>
                <w:lang w:eastAsia="ru-RU"/>
              </w:rPr>
              <w:t>5</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330E008C" w14:textId="326315B2" w:rsidR="00B51D11" w:rsidRPr="00CD79E8" w:rsidRDefault="00B51D11" w:rsidP="00B51D11">
            <w:pPr>
              <w:jc w:val="center"/>
              <w:rPr>
                <w:color w:val="auto"/>
                <w:sz w:val="16"/>
                <w:szCs w:val="16"/>
                <w:lang w:eastAsia="ru-RU"/>
              </w:rPr>
            </w:pPr>
            <w:r w:rsidRPr="00CD79E8">
              <w:rPr>
                <w:color w:val="auto"/>
                <w:sz w:val="16"/>
                <w:szCs w:val="16"/>
                <w:lang w:eastAsia="ru-RU"/>
              </w:rPr>
              <w:t>20</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3B37D633" w14:textId="37983271" w:rsidR="00B51D11" w:rsidRPr="00CD79E8" w:rsidRDefault="00B51D11" w:rsidP="00B51D11">
            <w:pPr>
              <w:jc w:val="center"/>
              <w:rPr>
                <w:color w:val="auto"/>
                <w:sz w:val="16"/>
                <w:szCs w:val="16"/>
                <w:lang w:eastAsia="ru-RU"/>
              </w:rPr>
            </w:pPr>
            <w:r w:rsidRPr="00CD79E8">
              <w:rPr>
                <w:color w:val="auto"/>
                <w:sz w:val="16"/>
                <w:szCs w:val="16"/>
                <w:lang w:eastAsia="ru-RU"/>
              </w:rPr>
              <w:t>20,62</w:t>
            </w:r>
          </w:p>
        </w:tc>
        <w:tc>
          <w:tcPr>
            <w:tcW w:w="432" w:type="pct"/>
            <w:tcBorders>
              <w:top w:val="single" w:sz="4" w:space="0" w:color="auto"/>
              <w:left w:val="single" w:sz="4" w:space="0" w:color="auto"/>
              <w:bottom w:val="single" w:sz="4" w:space="0" w:color="auto"/>
              <w:right w:val="single" w:sz="4" w:space="0" w:color="auto"/>
            </w:tcBorders>
            <w:noWrap/>
            <w:vAlign w:val="bottom"/>
            <w:hideMark/>
          </w:tcPr>
          <w:p w14:paraId="6821261C" w14:textId="7D6608BD" w:rsidR="00B51D11" w:rsidRPr="00CD79E8" w:rsidRDefault="00B51D11" w:rsidP="00B51D11">
            <w:pPr>
              <w:jc w:val="center"/>
              <w:rPr>
                <w:color w:val="auto"/>
                <w:sz w:val="16"/>
                <w:szCs w:val="16"/>
                <w:lang w:eastAsia="ru-RU"/>
              </w:rPr>
            </w:pPr>
            <w:r w:rsidRPr="00CD79E8">
              <w:rPr>
                <w:color w:val="auto"/>
                <w:sz w:val="16"/>
                <w:szCs w:val="16"/>
                <w:lang w:eastAsia="ru-RU"/>
              </w:rPr>
              <w:t>0,</w:t>
            </w:r>
            <w:r>
              <w:rPr>
                <w:color w:val="auto"/>
                <w:sz w:val="16"/>
                <w:szCs w:val="16"/>
                <w:lang w:eastAsia="ru-RU"/>
              </w:rPr>
              <w:t>573</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5ABFFA3B" w14:textId="6F7A686C" w:rsidR="00B51D11" w:rsidRPr="00CD79E8" w:rsidRDefault="00B51D11" w:rsidP="00B51D11">
            <w:pPr>
              <w:jc w:val="center"/>
              <w:rPr>
                <w:color w:val="auto"/>
                <w:sz w:val="16"/>
                <w:szCs w:val="16"/>
                <w:lang w:eastAsia="ru-RU"/>
              </w:rPr>
            </w:pPr>
            <w:r w:rsidRPr="00B51D11">
              <w:rPr>
                <w:color w:val="auto"/>
                <w:sz w:val="16"/>
                <w:szCs w:val="16"/>
                <w:lang w:eastAsia="ru-RU"/>
              </w:rPr>
              <w:t>0,011</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11EF7F28" w14:textId="4528715E" w:rsidR="00B51D11" w:rsidRPr="00CD79E8" w:rsidRDefault="00B51D11" w:rsidP="00B51D11">
            <w:pPr>
              <w:jc w:val="center"/>
              <w:rPr>
                <w:color w:val="auto"/>
                <w:sz w:val="16"/>
                <w:szCs w:val="16"/>
                <w:lang w:eastAsia="ru-RU"/>
              </w:rPr>
            </w:pPr>
            <w:r w:rsidRPr="00B51D11">
              <w:rPr>
                <w:color w:val="auto"/>
                <w:sz w:val="16"/>
                <w:szCs w:val="16"/>
                <w:lang w:eastAsia="ru-RU"/>
              </w:rPr>
              <w:t>0,012</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2BEDCD37" w14:textId="6CC84EE1" w:rsidR="00B51D11" w:rsidRPr="00CD79E8" w:rsidRDefault="00B51D11" w:rsidP="00B51D11">
            <w:pPr>
              <w:jc w:val="center"/>
              <w:rPr>
                <w:color w:val="auto"/>
                <w:sz w:val="16"/>
                <w:szCs w:val="16"/>
                <w:lang w:eastAsia="ru-RU"/>
              </w:rPr>
            </w:pPr>
            <w:r w:rsidRPr="00B51D11">
              <w:rPr>
                <w:color w:val="auto"/>
                <w:sz w:val="16"/>
                <w:szCs w:val="16"/>
                <w:lang w:eastAsia="ru-RU"/>
              </w:rPr>
              <w:t>0,224</w:t>
            </w:r>
          </w:p>
        </w:tc>
        <w:tc>
          <w:tcPr>
            <w:tcW w:w="504" w:type="pct"/>
            <w:tcBorders>
              <w:top w:val="single" w:sz="4" w:space="0" w:color="auto"/>
              <w:left w:val="single" w:sz="4" w:space="0" w:color="auto"/>
              <w:bottom w:val="single" w:sz="4" w:space="0" w:color="auto"/>
              <w:right w:val="single" w:sz="4" w:space="0" w:color="auto"/>
            </w:tcBorders>
            <w:noWrap/>
            <w:vAlign w:val="bottom"/>
            <w:hideMark/>
          </w:tcPr>
          <w:p w14:paraId="5CE68CD9" w14:textId="6423AB45" w:rsidR="00B51D11" w:rsidRPr="00CD79E8" w:rsidRDefault="00B51D11" w:rsidP="00B51D11">
            <w:pPr>
              <w:jc w:val="center"/>
              <w:rPr>
                <w:color w:val="auto"/>
                <w:sz w:val="16"/>
                <w:szCs w:val="16"/>
                <w:lang w:eastAsia="ru-RU"/>
              </w:rPr>
            </w:pPr>
            <w:r w:rsidRPr="00B51D11">
              <w:rPr>
                <w:color w:val="auto"/>
                <w:sz w:val="16"/>
                <w:szCs w:val="16"/>
                <w:lang w:eastAsia="ru-RU"/>
              </w:rPr>
              <w:t>0,081</w:t>
            </w:r>
          </w:p>
        </w:tc>
        <w:tc>
          <w:tcPr>
            <w:tcW w:w="408" w:type="pct"/>
            <w:tcBorders>
              <w:top w:val="single" w:sz="4" w:space="0" w:color="auto"/>
              <w:left w:val="single" w:sz="4" w:space="0" w:color="auto"/>
              <w:bottom w:val="single" w:sz="4" w:space="0" w:color="auto"/>
              <w:right w:val="single" w:sz="4" w:space="0" w:color="auto"/>
            </w:tcBorders>
            <w:noWrap/>
            <w:vAlign w:val="bottom"/>
            <w:hideMark/>
          </w:tcPr>
          <w:p w14:paraId="13B640D1" w14:textId="6E8EE25B" w:rsidR="00B51D11" w:rsidRPr="00CD79E8" w:rsidRDefault="00B51D11" w:rsidP="00B51D11">
            <w:pPr>
              <w:jc w:val="center"/>
              <w:rPr>
                <w:color w:val="auto"/>
                <w:sz w:val="16"/>
                <w:szCs w:val="16"/>
                <w:lang w:eastAsia="ru-RU"/>
              </w:rPr>
            </w:pPr>
            <w:r w:rsidRPr="00B51D11">
              <w:rPr>
                <w:color w:val="auto"/>
                <w:sz w:val="16"/>
                <w:szCs w:val="16"/>
                <w:lang w:eastAsia="ru-RU"/>
              </w:rPr>
              <w:t>0,057</w:t>
            </w:r>
          </w:p>
        </w:tc>
      </w:tr>
      <w:tr w:rsidR="00B51D11" w:rsidRPr="00B51D11" w14:paraId="2F658AC6" w14:textId="77777777" w:rsidTr="00B51D11">
        <w:trPr>
          <w:trHeight w:val="91"/>
        </w:trPr>
        <w:tc>
          <w:tcPr>
            <w:tcW w:w="317" w:type="pct"/>
            <w:tcBorders>
              <w:top w:val="single" w:sz="4" w:space="0" w:color="auto"/>
              <w:left w:val="single" w:sz="4" w:space="0" w:color="auto"/>
              <w:bottom w:val="single" w:sz="4" w:space="0" w:color="auto"/>
              <w:right w:val="single" w:sz="4" w:space="0" w:color="auto"/>
            </w:tcBorders>
            <w:noWrap/>
            <w:vAlign w:val="bottom"/>
            <w:hideMark/>
          </w:tcPr>
          <w:p w14:paraId="4E1B84F4" w14:textId="77777777" w:rsidR="00B51D11" w:rsidRPr="00B51D11" w:rsidRDefault="00B51D11" w:rsidP="00B51D11">
            <w:pPr>
              <w:jc w:val="center"/>
              <w:rPr>
                <w:color w:val="auto"/>
                <w:sz w:val="16"/>
                <w:szCs w:val="16"/>
                <w:lang w:eastAsia="ru-RU"/>
              </w:rPr>
            </w:pPr>
            <w:r w:rsidRPr="00B51D11">
              <w:rPr>
                <w:color w:val="auto"/>
                <w:sz w:val="16"/>
                <w:szCs w:val="16"/>
                <w:lang w:eastAsia="ru-RU"/>
              </w:rPr>
              <w:t>1A2gviii</w:t>
            </w:r>
          </w:p>
        </w:tc>
        <w:tc>
          <w:tcPr>
            <w:tcW w:w="513" w:type="pct"/>
            <w:tcBorders>
              <w:top w:val="single" w:sz="4" w:space="0" w:color="auto"/>
              <w:left w:val="single" w:sz="4" w:space="0" w:color="auto"/>
              <w:bottom w:val="single" w:sz="4" w:space="0" w:color="auto"/>
              <w:right w:val="single" w:sz="4" w:space="0" w:color="auto"/>
            </w:tcBorders>
            <w:hideMark/>
          </w:tcPr>
          <w:p w14:paraId="10C87197" w14:textId="2543A9E8" w:rsidR="00B51D11" w:rsidRPr="00B51D11" w:rsidRDefault="00B51D11" w:rsidP="00B51D11">
            <w:pPr>
              <w:jc w:val="center"/>
              <w:rPr>
                <w:color w:val="auto"/>
                <w:sz w:val="16"/>
                <w:szCs w:val="16"/>
                <w:lang w:eastAsia="ru-RU"/>
              </w:rPr>
            </w:pPr>
            <w:r w:rsidRPr="00B51D11">
              <w:rPr>
                <w:color w:val="auto"/>
                <w:sz w:val="16"/>
                <w:szCs w:val="16"/>
                <w:lang w:eastAsia="ru-RU"/>
              </w:rPr>
              <w:t xml:space="preserve">NOx (as NO2)    </w:t>
            </w:r>
          </w:p>
        </w:tc>
        <w:tc>
          <w:tcPr>
            <w:tcW w:w="421" w:type="pct"/>
            <w:tcBorders>
              <w:top w:val="single" w:sz="4" w:space="0" w:color="auto"/>
              <w:left w:val="single" w:sz="4" w:space="0" w:color="auto"/>
              <w:bottom w:val="single" w:sz="4" w:space="0" w:color="auto"/>
              <w:right w:val="single" w:sz="4" w:space="0" w:color="auto"/>
            </w:tcBorders>
            <w:noWrap/>
            <w:vAlign w:val="bottom"/>
            <w:hideMark/>
          </w:tcPr>
          <w:p w14:paraId="74BA6560" w14:textId="14AC30FA" w:rsidR="00B51D11" w:rsidRPr="00CD79E8" w:rsidRDefault="00B51D11" w:rsidP="00B51D11">
            <w:pPr>
              <w:jc w:val="center"/>
              <w:rPr>
                <w:color w:val="auto"/>
                <w:sz w:val="16"/>
                <w:szCs w:val="16"/>
                <w:lang w:eastAsia="ru-RU"/>
              </w:rPr>
            </w:pPr>
            <w:r w:rsidRPr="00CD79E8">
              <w:rPr>
                <w:color w:val="auto"/>
                <w:sz w:val="16"/>
                <w:szCs w:val="16"/>
                <w:lang w:eastAsia="ru-RU"/>
              </w:rPr>
              <w:t>0,2532</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2DD00492" w14:textId="6CC96DD5" w:rsidR="00B51D11" w:rsidRPr="00CD79E8" w:rsidRDefault="00B51D11" w:rsidP="00B51D11">
            <w:pPr>
              <w:jc w:val="center"/>
              <w:rPr>
                <w:color w:val="auto"/>
                <w:sz w:val="16"/>
                <w:szCs w:val="16"/>
                <w:lang w:eastAsia="ru-RU"/>
              </w:rPr>
            </w:pPr>
            <w:r w:rsidRPr="00CD79E8">
              <w:rPr>
                <w:color w:val="auto"/>
                <w:sz w:val="16"/>
                <w:szCs w:val="16"/>
                <w:lang w:eastAsia="ru-RU"/>
              </w:rPr>
              <w:t>0,</w:t>
            </w:r>
            <w:r>
              <w:rPr>
                <w:color w:val="auto"/>
                <w:sz w:val="16"/>
                <w:szCs w:val="16"/>
                <w:lang w:eastAsia="ru-RU"/>
              </w:rPr>
              <w:t>88</w:t>
            </w:r>
            <w:r w:rsidRPr="00CD79E8">
              <w:rPr>
                <w:color w:val="auto"/>
                <w:sz w:val="16"/>
                <w:szCs w:val="16"/>
                <w:lang w:eastAsia="ru-RU"/>
              </w:rPr>
              <w:t>21</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204C0FB6" w14:textId="78AF53C8" w:rsidR="00B51D11" w:rsidRPr="00CD79E8" w:rsidRDefault="00B51D11" w:rsidP="00B51D11">
            <w:pPr>
              <w:jc w:val="center"/>
              <w:rPr>
                <w:color w:val="auto"/>
                <w:sz w:val="16"/>
                <w:szCs w:val="16"/>
                <w:lang w:eastAsia="ru-RU"/>
              </w:rPr>
            </w:pPr>
            <w:r w:rsidRPr="00CD79E8">
              <w:rPr>
                <w:color w:val="auto"/>
                <w:sz w:val="16"/>
                <w:szCs w:val="16"/>
                <w:lang w:eastAsia="ru-RU"/>
              </w:rPr>
              <w:t>5</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21037536" w14:textId="79A2EB6D" w:rsidR="00B51D11" w:rsidRPr="00CD79E8" w:rsidRDefault="00B51D11" w:rsidP="00B51D11">
            <w:pPr>
              <w:jc w:val="center"/>
              <w:rPr>
                <w:color w:val="auto"/>
                <w:sz w:val="16"/>
                <w:szCs w:val="16"/>
                <w:lang w:eastAsia="ru-RU"/>
              </w:rPr>
            </w:pPr>
            <w:r w:rsidRPr="00CD79E8">
              <w:rPr>
                <w:color w:val="auto"/>
                <w:sz w:val="16"/>
                <w:szCs w:val="16"/>
                <w:lang w:eastAsia="ru-RU"/>
              </w:rPr>
              <w:t>20</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1CB46605" w14:textId="6CFD6CAA" w:rsidR="00B51D11" w:rsidRPr="00CD79E8" w:rsidRDefault="00B51D11" w:rsidP="00B51D11">
            <w:pPr>
              <w:jc w:val="center"/>
              <w:rPr>
                <w:color w:val="auto"/>
                <w:sz w:val="16"/>
                <w:szCs w:val="16"/>
                <w:lang w:eastAsia="ru-RU"/>
              </w:rPr>
            </w:pPr>
            <w:r w:rsidRPr="00CD79E8">
              <w:rPr>
                <w:color w:val="auto"/>
                <w:sz w:val="16"/>
                <w:szCs w:val="16"/>
                <w:lang w:eastAsia="ru-RU"/>
              </w:rPr>
              <w:t>20,62</w:t>
            </w:r>
          </w:p>
        </w:tc>
        <w:tc>
          <w:tcPr>
            <w:tcW w:w="432" w:type="pct"/>
            <w:tcBorders>
              <w:top w:val="single" w:sz="4" w:space="0" w:color="auto"/>
              <w:left w:val="single" w:sz="4" w:space="0" w:color="auto"/>
              <w:bottom w:val="single" w:sz="4" w:space="0" w:color="auto"/>
              <w:right w:val="single" w:sz="4" w:space="0" w:color="auto"/>
            </w:tcBorders>
            <w:noWrap/>
            <w:vAlign w:val="bottom"/>
            <w:hideMark/>
          </w:tcPr>
          <w:p w14:paraId="4FBA99A5" w14:textId="7EF1C04A" w:rsidR="00B51D11" w:rsidRPr="00CD79E8" w:rsidRDefault="00B51D11" w:rsidP="00B51D11">
            <w:pPr>
              <w:jc w:val="center"/>
              <w:rPr>
                <w:color w:val="auto"/>
                <w:sz w:val="16"/>
                <w:szCs w:val="16"/>
                <w:lang w:eastAsia="ru-RU"/>
              </w:rPr>
            </w:pPr>
            <w:r w:rsidRPr="00B51D11">
              <w:rPr>
                <w:color w:val="auto"/>
                <w:sz w:val="16"/>
                <w:szCs w:val="16"/>
                <w:lang w:eastAsia="ru-RU"/>
              </w:rPr>
              <w:t>0,322</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44A521E3" w14:textId="6ACD6FB4" w:rsidR="00B51D11" w:rsidRPr="00CD79E8" w:rsidRDefault="00B51D11" w:rsidP="00B51D11">
            <w:pPr>
              <w:jc w:val="center"/>
              <w:rPr>
                <w:color w:val="auto"/>
                <w:sz w:val="16"/>
                <w:szCs w:val="16"/>
                <w:lang w:eastAsia="ru-RU"/>
              </w:rPr>
            </w:pPr>
            <w:r w:rsidRPr="00B51D11">
              <w:rPr>
                <w:color w:val="auto"/>
                <w:sz w:val="16"/>
                <w:szCs w:val="16"/>
                <w:lang w:eastAsia="ru-RU"/>
              </w:rPr>
              <w:t>0,008</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0E11DE3B" w14:textId="3B37FF12" w:rsidR="00B51D11" w:rsidRPr="00CD79E8" w:rsidRDefault="00B51D11" w:rsidP="00B51D11">
            <w:pPr>
              <w:jc w:val="center"/>
              <w:rPr>
                <w:color w:val="auto"/>
                <w:sz w:val="16"/>
                <w:szCs w:val="16"/>
                <w:lang w:eastAsia="ru-RU"/>
              </w:rPr>
            </w:pPr>
            <w:r w:rsidRPr="00B51D11">
              <w:rPr>
                <w:color w:val="auto"/>
                <w:sz w:val="16"/>
                <w:szCs w:val="16"/>
                <w:lang w:eastAsia="ru-RU"/>
              </w:rPr>
              <w:t>0,009</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5E872BF6" w14:textId="57477C73" w:rsidR="00B51D11" w:rsidRPr="00CD79E8" w:rsidRDefault="00B51D11" w:rsidP="00B51D11">
            <w:pPr>
              <w:jc w:val="center"/>
              <w:rPr>
                <w:color w:val="auto"/>
                <w:sz w:val="16"/>
                <w:szCs w:val="16"/>
                <w:lang w:eastAsia="ru-RU"/>
              </w:rPr>
            </w:pPr>
            <w:r w:rsidRPr="00B51D11">
              <w:rPr>
                <w:color w:val="auto"/>
                <w:sz w:val="16"/>
                <w:szCs w:val="16"/>
                <w:lang w:eastAsia="ru-RU"/>
              </w:rPr>
              <w:t>0,157</w:t>
            </w:r>
          </w:p>
        </w:tc>
        <w:tc>
          <w:tcPr>
            <w:tcW w:w="504" w:type="pct"/>
            <w:tcBorders>
              <w:top w:val="single" w:sz="4" w:space="0" w:color="auto"/>
              <w:left w:val="single" w:sz="4" w:space="0" w:color="auto"/>
              <w:bottom w:val="single" w:sz="4" w:space="0" w:color="auto"/>
              <w:right w:val="single" w:sz="4" w:space="0" w:color="auto"/>
            </w:tcBorders>
            <w:noWrap/>
            <w:vAlign w:val="bottom"/>
            <w:hideMark/>
          </w:tcPr>
          <w:p w14:paraId="02AE74DB" w14:textId="40AB1BBD" w:rsidR="00B51D11" w:rsidRPr="00CD79E8" w:rsidRDefault="00B51D11" w:rsidP="00B51D11">
            <w:pPr>
              <w:jc w:val="center"/>
              <w:rPr>
                <w:color w:val="auto"/>
                <w:sz w:val="16"/>
                <w:szCs w:val="16"/>
                <w:lang w:eastAsia="ru-RU"/>
              </w:rPr>
            </w:pPr>
            <w:r w:rsidRPr="00B51D11">
              <w:rPr>
                <w:color w:val="auto"/>
                <w:sz w:val="16"/>
                <w:szCs w:val="16"/>
                <w:lang w:eastAsia="ru-RU"/>
              </w:rPr>
              <w:t>0,061</w:t>
            </w:r>
          </w:p>
        </w:tc>
        <w:tc>
          <w:tcPr>
            <w:tcW w:w="408" w:type="pct"/>
            <w:tcBorders>
              <w:top w:val="single" w:sz="4" w:space="0" w:color="auto"/>
              <w:left w:val="single" w:sz="4" w:space="0" w:color="auto"/>
              <w:bottom w:val="single" w:sz="4" w:space="0" w:color="auto"/>
              <w:right w:val="single" w:sz="4" w:space="0" w:color="auto"/>
            </w:tcBorders>
            <w:noWrap/>
            <w:vAlign w:val="bottom"/>
            <w:hideMark/>
          </w:tcPr>
          <w:p w14:paraId="79C5AC07" w14:textId="54A7A660" w:rsidR="00B51D11" w:rsidRPr="00CD79E8" w:rsidRDefault="00B51D11" w:rsidP="00B51D11">
            <w:pPr>
              <w:jc w:val="center"/>
              <w:rPr>
                <w:color w:val="auto"/>
                <w:sz w:val="16"/>
                <w:szCs w:val="16"/>
                <w:lang w:eastAsia="ru-RU"/>
              </w:rPr>
            </w:pPr>
            <w:r w:rsidRPr="00B51D11">
              <w:rPr>
                <w:color w:val="auto"/>
                <w:sz w:val="16"/>
                <w:szCs w:val="16"/>
                <w:lang w:eastAsia="ru-RU"/>
              </w:rPr>
              <w:t>0,028</w:t>
            </w:r>
          </w:p>
        </w:tc>
      </w:tr>
      <w:tr w:rsidR="00B51D11" w:rsidRPr="00B51D11" w14:paraId="3C4C1AAB" w14:textId="77777777" w:rsidTr="00B51D11">
        <w:trPr>
          <w:trHeight w:val="91"/>
        </w:trPr>
        <w:tc>
          <w:tcPr>
            <w:tcW w:w="317" w:type="pct"/>
            <w:tcBorders>
              <w:top w:val="single" w:sz="4" w:space="0" w:color="auto"/>
              <w:left w:val="single" w:sz="4" w:space="0" w:color="auto"/>
              <w:bottom w:val="single" w:sz="4" w:space="0" w:color="auto"/>
              <w:right w:val="single" w:sz="4" w:space="0" w:color="auto"/>
            </w:tcBorders>
            <w:noWrap/>
            <w:vAlign w:val="bottom"/>
            <w:hideMark/>
          </w:tcPr>
          <w:p w14:paraId="65898CA5" w14:textId="77777777" w:rsidR="00B51D11" w:rsidRPr="00B51D11" w:rsidRDefault="00B51D11" w:rsidP="00B51D11">
            <w:pPr>
              <w:jc w:val="center"/>
              <w:rPr>
                <w:color w:val="auto"/>
                <w:sz w:val="16"/>
                <w:szCs w:val="16"/>
                <w:lang w:eastAsia="ru-RU"/>
              </w:rPr>
            </w:pPr>
            <w:r w:rsidRPr="00B51D11">
              <w:rPr>
                <w:color w:val="auto"/>
                <w:sz w:val="16"/>
                <w:szCs w:val="16"/>
                <w:lang w:eastAsia="ru-RU"/>
              </w:rPr>
              <w:t>1A3ai(</w:t>
            </w:r>
            <w:proofErr w:type="spellStart"/>
            <w:r w:rsidRPr="00B51D11">
              <w:rPr>
                <w:color w:val="auto"/>
                <w:sz w:val="16"/>
                <w:szCs w:val="16"/>
                <w:lang w:eastAsia="ru-RU"/>
              </w:rPr>
              <w:t>i</w:t>
            </w:r>
            <w:proofErr w:type="spellEnd"/>
            <w:r w:rsidRPr="00B51D11">
              <w:rPr>
                <w:color w:val="auto"/>
                <w:sz w:val="16"/>
                <w:szCs w:val="16"/>
                <w:lang w:eastAsia="ru-RU"/>
              </w:rPr>
              <w:t>)</w:t>
            </w:r>
          </w:p>
        </w:tc>
        <w:tc>
          <w:tcPr>
            <w:tcW w:w="513" w:type="pct"/>
            <w:tcBorders>
              <w:top w:val="single" w:sz="4" w:space="0" w:color="auto"/>
              <w:left w:val="single" w:sz="4" w:space="0" w:color="auto"/>
              <w:bottom w:val="single" w:sz="4" w:space="0" w:color="auto"/>
              <w:right w:val="single" w:sz="4" w:space="0" w:color="auto"/>
            </w:tcBorders>
            <w:hideMark/>
          </w:tcPr>
          <w:p w14:paraId="68E5710D" w14:textId="58801BE6" w:rsidR="00B51D11" w:rsidRPr="00B51D11" w:rsidRDefault="00B51D11" w:rsidP="00B51D11">
            <w:pPr>
              <w:jc w:val="center"/>
              <w:rPr>
                <w:color w:val="auto"/>
                <w:sz w:val="16"/>
                <w:szCs w:val="16"/>
                <w:lang w:eastAsia="ru-RU"/>
              </w:rPr>
            </w:pPr>
            <w:r w:rsidRPr="00B51D11">
              <w:rPr>
                <w:color w:val="auto"/>
                <w:sz w:val="16"/>
                <w:szCs w:val="16"/>
                <w:lang w:eastAsia="ru-RU"/>
              </w:rPr>
              <w:t xml:space="preserve">NOx (as NO2)    </w:t>
            </w:r>
          </w:p>
        </w:tc>
        <w:tc>
          <w:tcPr>
            <w:tcW w:w="421" w:type="pct"/>
            <w:tcBorders>
              <w:top w:val="single" w:sz="4" w:space="0" w:color="auto"/>
              <w:left w:val="single" w:sz="4" w:space="0" w:color="auto"/>
              <w:bottom w:val="single" w:sz="4" w:space="0" w:color="auto"/>
              <w:right w:val="single" w:sz="4" w:space="0" w:color="auto"/>
            </w:tcBorders>
            <w:noWrap/>
            <w:vAlign w:val="bottom"/>
            <w:hideMark/>
          </w:tcPr>
          <w:p w14:paraId="452EFB21" w14:textId="1F478B34" w:rsidR="00B51D11" w:rsidRPr="00CD79E8" w:rsidRDefault="00B51D11" w:rsidP="00B51D11">
            <w:pPr>
              <w:jc w:val="center"/>
              <w:rPr>
                <w:color w:val="auto"/>
                <w:sz w:val="16"/>
                <w:szCs w:val="16"/>
                <w:lang w:eastAsia="ru-RU"/>
              </w:rPr>
            </w:pPr>
            <w:r w:rsidRPr="00CD79E8">
              <w:rPr>
                <w:color w:val="auto"/>
                <w:sz w:val="16"/>
                <w:szCs w:val="16"/>
                <w:lang w:eastAsia="ru-RU"/>
              </w:rPr>
              <w:t>0,0235</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3665010C" w14:textId="6D6A455B" w:rsidR="00B51D11" w:rsidRPr="00CD79E8" w:rsidRDefault="00B51D11" w:rsidP="00B51D11">
            <w:pPr>
              <w:jc w:val="center"/>
              <w:rPr>
                <w:color w:val="auto"/>
                <w:sz w:val="16"/>
                <w:szCs w:val="16"/>
                <w:lang w:eastAsia="ru-RU"/>
              </w:rPr>
            </w:pPr>
            <w:r w:rsidRPr="00CD79E8">
              <w:rPr>
                <w:color w:val="auto"/>
                <w:sz w:val="16"/>
                <w:szCs w:val="16"/>
                <w:lang w:eastAsia="ru-RU"/>
              </w:rPr>
              <w:t>0,</w:t>
            </w:r>
            <w:r>
              <w:rPr>
                <w:color w:val="auto"/>
                <w:sz w:val="16"/>
                <w:szCs w:val="16"/>
                <w:lang w:eastAsia="ru-RU"/>
              </w:rPr>
              <w:t>5699</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5BE5FDF4" w14:textId="4277888E" w:rsidR="00B51D11" w:rsidRPr="00CD79E8" w:rsidRDefault="00B51D11" w:rsidP="00B51D11">
            <w:pPr>
              <w:jc w:val="center"/>
              <w:rPr>
                <w:color w:val="auto"/>
                <w:sz w:val="16"/>
                <w:szCs w:val="16"/>
                <w:lang w:eastAsia="ru-RU"/>
              </w:rPr>
            </w:pPr>
            <w:r w:rsidRPr="00CD79E8">
              <w:rPr>
                <w:color w:val="auto"/>
                <w:sz w:val="16"/>
                <w:szCs w:val="16"/>
                <w:lang w:eastAsia="ru-RU"/>
              </w:rPr>
              <w:t>5</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214C5641" w14:textId="705FD89C" w:rsidR="00B51D11" w:rsidRPr="00CD79E8" w:rsidRDefault="00B51D11" w:rsidP="00B51D11">
            <w:pPr>
              <w:jc w:val="center"/>
              <w:rPr>
                <w:color w:val="auto"/>
                <w:sz w:val="16"/>
                <w:szCs w:val="16"/>
                <w:lang w:eastAsia="ru-RU"/>
              </w:rPr>
            </w:pPr>
            <w:r w:rsidRPr="00CD79E8">
              <w:rPr>
                <w:color w:val="auto"/>
                <w:sz w:val="16"/>
                <w:szCs w:val="16"/>
                <w:lang w:eastAsia="ru-RU"/>
              </w:rPr>
              <w:t>30</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0895C293" w14:textId="016F715F" w:rsidR="00B51D11" w:rsidRPr="00CD79E8" w:rsidRDefault="00B51D11" w:rsidP="00B51D11">
            <w:pPr>
              <w:jc w:val="center"/>
              <w:rPr>
                <w:color w:val="auto"/>
                <w:sz w:val="16"/>
                <w:szCs w:val="16"/>
                <w:lang w:eastAsia="ru-RU"/>
              </w:rPr>
            </w:pPr>
            <w:r w:rsidRPr="00CD79E8">
              <w:rPr>
                <w:color w:val="auto"/>
                <w:sz w:val="16"/>
                <w:szCs w:val="16"/>
                <w:lang w:eastAsia="ru-RU"/>
              </w:rPr>
              <w:t>30,41</w:t>
            </w:r>
          </w:p>
        </w:tc>
        <w:tc>
          <w:tcPr>
            <w:tcW w:w="432" w:type="pct"/>
            <w:tcBorders>
              <w:top w:val="single" w:sz="4" w:space="0" w:color="auto"/>
              <w:left w:val="single" w:sz="4" w:space="0" w:color="auto"/>
              <w:bottom w:val="single" w:sz="4" w:space="0" w:color="auto"/>
              <w:right w:val="single" w:sz="4" w:space="0" w:color="auto"/>
            </w:tcBorders>
            <w:noWrap/>
            <w:vAlign w:val="bottom"/>
            <w:hideMark/>
          </w:tcPr>
          <w:p w14:paraId="74563566" w14:textId="329599E7" w:rsidR="00B51D11" w:rsidRPr="00CD79E8" w:rsidRDefault="00B51D11" w:rsidP="00B51D11">
            <w:pPr>
              <w:jc w:val="center"/>
              <w:rPr>
                <w:color w:val="auto"/>
                <w:sz w:val="16"/>
                <w:szCs w:val="16"/>
                <w:lang w:eastAsia="ru-RU"/>
              </w:rPr>
            </w:pPr>
            <w:r w:rsidRPr="00B51D11">
              <w:rPr>
                <w:color w:val="auto"/>
                <w:sz w:val="16"/>
                <w:szCs w:val="16"/>
                <w:lang w:eastAsia="ru-RU"/>
              </w:rPr>
              <w:t>0,293</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2A4B8C82" w14:textId="55A4D55B" w:rsidR="00B51D11" w:rsidRPr="00CD79E8" w:rsidRDefault="00B51D11" w:rsidP="00B51D11">
            <w:pPr>
              <w:jc w:val="center"/>
              <w:rPr>
                <w:color w:val="auto"/>
                <w:sz w:val="16"/>
                <w:szCs w:val="16"/>
                <w:lang w:eastAsia="ru-RU"/>
              </w:rPr>
            </w:pPr>
            <w:r w:rsidRPr="00B51D11">
              <w:rPr>
                <w:color w:val="auto"/>
                <w:sz w:val="16"/>
                <w:szCs w:val="16"/>
                <w:lang w:eastAsia="ru-RU"/>
              </w:rPr>
              <w:t>0,006</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2F5A13D8" w14:textId="405DAA23" w:rsidR="00B51D11" w:rsidRPr="00CD79E8" w:rsidRDefault="00B51D11" w:rsidP="00B51D11">
            <w:pPr>
              <w:jc w:val="center"/>
              <w:rPr>
                <w:color w:val="auto"/>
                <w:sz w:val="16"/>
                <w:szCs w:val="16"/>
                <w:lang w:eastAsia="ru-RU"/>
              </w:rPr>
            </w:pPr>
            <w:r w:rsidRPr="00B51D11">
              <w:rPr>
                <w:color w:val="auto"/>
                <w:sz w:val="16"/>
                <w:szCs w:val="16"/>
                <w:lang w:eastAsia="ru-RU"/>
              </w:rPr>
              <w:t>0,006</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2DB81D49" w14:textId="24855FF4" w:rsidR="00B51D11" w:rsidRPr="00CD79E8" w:rsidRDefault="00B51D11" w:rsidP="00B51D11">
            <w:pPr>
              <w:jc w:val="center"/>
              <w:rPr>
                <w:color w:val="auto"/>
                <w:sz w:val="16"/>
                <w:szCs w:val="16"/>
                <w:lang w:eastAsia="ru-RU"/>
              </w:rPr>
            </w:pPr>
            <w:r w:rsidRPr="00B51D11">
              <w:rPr>
                <w:color w:val="auto"/>
                <w:sz w:val="16"/>
                <w:szCs w:val="16"/>
                <w:lang w:eastAsia="ru-RU"/>
              </w:rPr>
              <w:t>0,165</w:t>
            </w:r>
          </w:p>
        </w:tc>
        <w:tc>
          <w:tcPr>
            <w:tcW w:w="504" w:type="pct"/>
            <w:tcBorders>
              <w:top w:val="single" w:sz="4" w:space="0" w:color="auto"/>
              <w:left w:val="single" w:sz="4" w:space="0" w:color="auto"/>
              <w:bottom w:val="single" w:sz="4" w:space="0" w:color="auto"/>
              <w:right w:val="single" w:sz="4" w:space="0" w:color="auto"/>
            </w:tcBorders>
            <w:noWrap/>
            <w:vAlign w:val="bottom"/>
            <w:hideMark/>
          </w:tcPr>
          <w:p w14:paraId="0B484EDE" w14:textId="51EC4FEE" w:rsidR="00B51D11" w:rsidRPr="00CD79E8" w:rsidRDefault="00B51D11" w:rsidP="00B51D11">
            <w:pPr>
              <w:jc w:val="center"/>
              <w:rPr>
                <w:color w:val="auto"/>
                <w:sz w:val="16"/>
                <w:szCs w:val="16"/>
                <w:lang w:eastAsia="ru-RU"/>
              </w:rPr>
            </w:pPr>
            <w:r w:rsidRPr="00B51D11">
              <w:rPr>
                <w:color w:val="auto"/>
                <w:sz w:val="16"/>
                <w:szCs w:val="16"/>
                <w:lang w:eastAsia="ru-RU"/>
              </w:rPr>
              <w:t>0,039</w:t>
            </w:r>
          </w:p>
        </w:tc>
        <w:tc>
          <w:tcPr>
            <w:tcW w:w="408" w:type="pct"/>
            <w:tcBorders>
              <w:top w:val="single" w:sz="4" w:space="0" w:color="auto"/>
              <w:left w:val="single" w:sz="4" w:space="0" w:color="auto"/>
              <w:bottom w:val="single" w:sz="4" w:space="0" w:color="auto"/>
              <w:right w:val="single" w:sz="4" w:space="0" w:color="auto"/>
            </w:tcBorders>
            <w:noWrap/>
            <w:vAlign w:val="bottom"/>
            <w:hideMark/>
          </w:tcPr>
          <w:p w14:paraId="700649DA" w14:textId="6B04C16F" w:rsidR="00B51D11" w:rsidRPr="00CD79E8" w:rsidRDefault="00B51D11" w:rsidP="00B51D11">
            <w:pPr>
              <w:jc w:val="center"/>
              <w:rPr>
                <w:color w:val="auto"/>
                <w:sz w:val="16"/>
                <w:szCs w:val="16"/>
                <w:lang w:eastAsia="ru-RU"/>
              </w:rPr>
            </w:pPr>
            <w:r w:rsidRPr="00B51D11">
              <w:rPr>
                <w:color w:val="auto"/>
                <w:sz w:val="16"/>
                <w:szCs w:val="16"/>
                <w:lang w:eastAsia="ru-RU"/>
              </w:rPr>
              <w:t>0,029</w:t>
            </w:r>
          </w:p>
        </w:tc>
      </w:tr>
      <w:tr w:rsidR="00431910" w:rsidRPr="00B51D11" w14:paraId="4848E686" w14:textId="77777777" w:rsidTr="00B51D11">
        <w:trPr>
          <w:trHeight w:val="165"/>
        </w:trPr>
        <w:tc>
          <w:tcPr>
            <w:tcW w:w="317" w:type="pct"/>
            <w:tcBorders>
              <w:top w:val="single" w:sz="4" w:space="0" w:color="auto"/>
              <w:left w:val="single" w:sz="4" w:space="0" w:color="auto"/>
              <w:bottom w:val="single" w:sz="4" w:space="0" w:color="auto"/>
              <w:right w:val="single" w:sz="4" w:space="0" w:color="auto"/>
            </w:tcBorders>
            <w:noWrap/>
            <w:vAlign w:val="bottom"/>
            <w:hideMark/>
          </w:tcPr>
          <w:p w14:paraId="4EA7F04E" w14:textId="77777777" w:rsidR="00CD79E8" w:rsidRPr="00B51D11" w:rsidRDefault="00CD79E8" w:rsidP="00CD79E8">
            <w:pPr>
              <w:jc w:val="center"/>
              <w:rPr>
                <w:color w:val="auto"/>
                <w:sz w:val="16"/>
                <w:szCs w:val="16"/>
                <w:lang w:eastAsia="ru-RU"/>
              </w:rPr>
            </w:pPr>
            <w:r w:rsidRPr="00B51D11">
              <w:rPr>
                <w:color w:val="auto"/>
                <w:sz w:val="16"/>
                <w:szCs w:val="16"/>
                <w:lang w:eastAsia="ru-RU"/>
              </w:rPr>
              <w:t>1A3aii(</w:t>
            </w:r>
            <w:proofErr w:type="spellStart"/>
            <w:r w:rsidRPr="00B51D11">
              <w:rPr>
                <w:color w:val="auto"/>
                <w:sz w:val="16"/>
                <w:szCs w:val="16"/>
                <w:lang w:eastAsia="ru-RU"/>
              </w:rPr>
              <w:t>i</w:t>
            </w:r>
            <w:proofErr w:type="spellEnd"/>
            <w:r w:rsidRPr="00B51D11">
              <w:rPr>
                <w:color w:val="auto"/>
                <w:sz w:val="16"/>
                <w:szCs w:val="16"/>
                <w:lang w:eastAsia="ru-RU"/>
              </w:rPr>
              <w:t>)</w:t>
            </w:r>
          </w:p>
        </w:tc>
        <w:tc>
          <w:tcPr>
            <w:tcW w:w="513" w:type="pct"/>
            <w:tcBorders>
              <w:top w:val="single" w:sz="4" w:space="0" w:color="auto"/>
              <w:left w:val="single" w:sz="4" w:space="0" w:color="auto"/>
              <w:bottom w:val="single" w:sz="4" w:space="0" w:color="auto"/>
              <w:right w:val="single" w:sz="4" w:space="0" w:color="auto"/>
            </w:tcBorders>
            <w:hideMark/>
          </w:tcPr>
          <w:p w14:paraId="1BBAC68A" w14:textId="3A3AAD4F" w:rsidR="00CD79E8" w:rsidRPr="00B51D11" w:rsidRDefault="00CD79E8" w:rsidP="00CD79E8">
            <w:pPr>
              <w:jc w:val="center"/>
              <w:rPr>
                <w:color w:val="auto"/>
                <w:sz w:val="16"/>
                <w:szCs w:val="16"/>
                <w:lang w:eastAsia="ru-RU"/>
              </w:rPr>
            </w:pPr>
            <w:r w:rsidRPr="00B51D11">
              <w:rPr>
                <w:color w:val="auto"/>
                <w:sz w:val="16"/>
                <w:szCs w:val="16"/>
                <w:lang w:eastAsia="ru-RU"/>
              </w:rPr>
              <w:t xml:space="preserve">NOx (as NO2)    </w:t>
            </w:r>
          </w:p>
        </w:tc>
        <w:tc>
          <w:tcPr>
            <w:tcW w:w="421" w:type="pct"/>
            <w:tcBorders>
              <w:top w:val="single" w:sz="4" w:space="0" w:color="auto"/>
              <w:left w:val="single" w:sz="4" w:space="0" w:color="auto"/>
              <w:bottom w:val="single" w:sz="4" w:space="0" w:color="auto"/>
              <w:right w:val="single" w:sz="4" w:space="0" w:color="auto"/>
            </w:tcBorders>
            <w:noWrap/>
            <w:vAlign w:val="bottom"/>
            <w:hideMark/>
          </w:tcPr>
          <w:p w14:paraId="675F6CAE" w14:textId="1B2077A8" w:rsidR="00CD79E8" w:rsidRPr="00CD79E8" w:rsidRDefault="00CD79E8" w:rsidP="00CD79E8">
            <w:pPr>
              <w:jc w:val="center"/>
              <w:rPr>
                <w:color w:val="auto"/>
                <w:sz w:val="16"/>
                <w:szCs w:val="16"/>
                <w:lang w:eastAsia="ru-RU"/>
              </w:rPr>
            </w:pPr>
            <w:r w:rsidRPr="00CD79E8">
              <w:rPr>
                <w:color w:val="auto"/>
                <w:sz w:val="16"/>
                <w:szCs w:val="16"/>
                <w:lang w:eastAsia="ru-RU"/>
              </w:rPr>
              <w:t>0,0947</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52D9332A" w14:textId="28F8E82B" w:rsidR="00CD79E8" w:rsidRPr="00CD79E8" w:rsidRDefault="00CD79E8" w:rsidP="00CD79E8">
            <w:pPr>
              <w:jc w:val="center"/>
              <w:rPr>
                <w:color w:val="auto"/>
                <w:sz w:val="16"/>
                <w:szCs w:val="16"/>
                <w:lang w:eastAsia="ru-RU"/>
              </w:rPr>
            </w:pPr>
            <w:r w:rsidRPr="00CD79E8">
              <w:rPr>
                <w:color w:val="auto"/>
                <w:sz w:val="16"/>
                <w:szCs w:val="16"/>
                <w:lang w:eastAsia="ru-RU"/>
              </w:rPr>
              <w:t>0,0001</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718CB7EF" w14:textId="5515A63F" w:rsidR="00CD79E8" w:rsidRPr="00CD79E8" w:rsidRDefault="00CD79E8" w:rsidP="00CD79E8">
            <w:pPr>
              <w:jc w:val="center"/>
              <w:rPr>
                <w:color w:val="auto"/>
                <w:sz w:val="16"/>
                <w:szCs w:val="16"/>
                <w:lang w:eastAsia="ru-RU"/>
              </w:rPr>
            </w:pPr>
            <w:r w:rsidRPr="00CD79E8">
              <w:rPr>
                <w:color w:val="auto"/>
                <w:sz w:val="16"/>
                <w:szCs w:val="16"/>
                <w:lang w:eastAsia="ru-RU"/>
              </w:rPr>
              <w:t>5</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3E793852" w14:textId="644C6EEE" w:rsidR="00CD79E8" w:rsidRPr="00CD79E8" w:rsidRDefault="00CD79E8" w:rsidP="00CD79E8">
            <w:pPr>
              <w:jc w:val="center"/>
              <w:rPr>
                <w:color w:val="auto"/>
                <w:sz w:val="16"/>
                <w:szCs w:val="16"/>
                <w:lang w:eastAsia="ru-RU"/>
              </w:rPr>
            </w:pPr>
            <w:r w:rsidRPr="00CD79E8">
              <w:rPr>
                <w:color w:val="auto"/>
                <w:sz w:val="16"/>
                <w:szCs w:val="16"/>
                <w:lang w:eastAsia="ru-RU"/>
              </w:rPr>
              <w:t>30</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4B727C3A" w14:textId="72A4BE4F" w:rsidR="00CD79E8" w:rsidRPr="00CD79E8" w:rsidRDefault="00CD79E8" w:rsidP="00CD79E8">
            <w:pPr>
              <w:jc w:val="center"/>
              <w:rPr>
                <w:color w:val="auto"/>
                <w:sz w:val="16"/>
                <w:szCs w:val="16"/>
                <w:lang w:eastAsia="ru-RU"/>
              </w:rPr>
            </w:pPr>
            <w:r w:rsidRPr="00CD79E8">
              <w:rPr>
                <w:color w:val="auto"/>
                <w:sz w:val="16"/>
                <w:szCs w:val="16"/>
                <w:lang w:eastAsia="ru-RU"/>
              </w:rPr>
              <w:t>30,41</w:t>
            </w:r>
          </w:p>
        </w:tc>
        <w:tc>
          <w:tcPr>
            <w:tcW w:w="432" w:type="pct"/>
            <w:tcBorders>
              <w:top w:val="single" w:sz="4" w:space="0" w:color="auto"/>
              <w:left w:val="single" w:sz="4" w:space="0" w:color="auto"/>
              <w:bottom w:val="single" w:sz="4" w:space="0" w:color="auto"/>
              <w:right w:val="single" w:sz="4" w:space="0" w:color="auto"/>
            </w:tcBorders>
            <w:noWrap/>
            <w:vAlign w:val="bottom"/>
            <w:hideMark/>
          </w:tcPr>
          <w:p w14:paraId="0214A021" w14:textId="06B57165" w:rsidR="00CD79E8" w:rsidRPr="00CD79E8" w:rsidRDefault="00CD79E8" w:rsidP="00CD79E8">
            <w:pPr>
              <w:jc w:val="center"/>
              <w:rPr>
                <w:color w:val="auto"/>
                <w:sz w:val="16"/>
                <w:szCs w:val="16"/>
                <w:lang w:eastAsia="ru-RU"/>
              </w:rPr>
            </w:pPr>
            <w:r w:rsidRPr="00CD79E8">
              <w:rPr>
                <w:color w:val="auto"/>
                <w:sz w:val="16"/>
                <w:szCs w:val="16"/>
                <w:lang w:eastAsia="ru-RU"/>
              </w:rPr>
              <w:t>0,000</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6C4FCA68" w14:textId="1F15CBF1" w:rsidR="00CD79E8" w:rsidRPr="00CD79E8" w:rsidRDefault="00CD79E8" w:rsidP="00CD79E8">
            <w:pPr>
              <w:jc w:val="center"/>
              <w:rPr>
                <w:color w:val="auto"/>
                <w:sz w:val="16"/>
                <w:szCs w:val="16"/>
                <w:lang w:eastAsia="ru-RU"/>
              </w:rPr>
            </w:pPr>
            <w:r w:rsidRPr="00CD79E8">
              <w:rPr>
                <w:color w:val="auto"/>
                <w:sz w:val="16"/>
                <w:szCs w:val="16"/>
                <w:lang w:eastAsia="ru-RU"/>
              </w:rPr>
              <w:t>0,000</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4C14EF5E" w14:textId="2F2CE9D2" w:rsidR="00CD79E8" w:rsidRPr="00CD79E8" w:rsidRDefault="00CD79E8" w:rsidP="00CD79E8">
            <w:pPr>
              <w:jc w:val="center"/>
              <w:rPr>
                <w:color w:val="auto"/>
                <w:sz w:val="16"/>
                <w:szCs w:val="16"/>
                <w:lang w:eastAsia="ru-RU"/>
              </w:rPr>
            </w:pPr>
            <w:r w:rsidRPr="00CD79E8">
              <w:rPr>
                <w:color w:val="auto"/>
                <w:sz w:val="16"/>
                <w:szCs w:val="16"/>
                <w:lang w:eastAsia="ru-RU"/>
              </w:rPr>
              <w:t>0,000</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5A2FD62B" w14:textId="13CE2AA2" w:rsidR="00CD79E8" w:rsidRPr="00CD79E8" w:rsidRDefault="00CD79E8" w:rsidP="00CD79E8">
            <w:pPr>
              <w:jc w:val="center"/>
              <w:rPr>
                <w:color w:val="auto"/>
                <w:sz w:val="16"/>
                <w:szCs w:val="16"/>
                <w:lang w:eastAsia="ru-RU"/>
              </w:rPr>
            </w:pPr>
            <w:r w:rsidRPr="00CD79E8">
              <w:rPr>
                <w:color w:val="auto"/>
                <w:sz w:val="16"/>
                <w:szCs w:val="16"/>
                <w:lang w:eastAsia="ru-RU"/>
              </w:rPr>
              <w:t>0,006</w:t>
            </w:r>
          </w:p>
        </w:tc>
        <w:tc>
          <w:tcPr>
            <w:tcW w:w="504" w:type="pct"/>
            <w:tcBorders>
              <w:top w:val="single" w:sz="4" w:space="0" w:color="auto"/>
              <w:left w:val="single" w:sz="4" w:space="0" w:color="auto"/>
              <w:bottom w:val="single" w:sz="4" w:space="0" w:color="auto"/>
              <w:right w:val="single" w:sz="4" w:space="0" w:color="auto"/>
            </w:tcBorders>
            <w:noWrap/>
            <w:vAlign w:val="bottom"/>
            <w:hideMark/>
          </w:tcPr>
          <w:p w14:paraId="78381479" w14:textId="0F76524F" w:rsidR="00CD79E8" w:rsidRPr="00CD79E8" w:rsidRDefault="00CD79E8" w:rsidP="00CD79E8">
            <w:pPr>
              <w:jc w:val="center"/>
              <w:rPr>
                <w:color w:val="auto"/>
                <w:sz w:val="16"/>
                <w:szCs w:val="16"/>
                <w:lang w:eastAsia="ru-RU"/>
              </w:rPr>
            </w:pPr>
            <w:r w:rsidRPr="00CD79E8">
              <w:rPr>
                <w:color w:val="auto"/>
                <w:sz w:val="16"/>
                <w:szCs w:val="16"/>
                <w:lang w:eastAsia="ru-RU"/>
              </w:rPr>
              <w:t>0,000</w:t>
            </w:r>
          </w:p>
        </w:tc>
        <w:tc>
          <w:tcPr>
            <w:tcW w:w="408" w:type="pct"/>
            <w:tcBorders>
              <w:top w:val="single" w:sz="4" w:space="0" w:color="auto"/>
              <w:left w:val="single" w:sz="4" w:space="0" w:color="auto"/>
              <w:bottom w:val="single" w:sz="4" w:space="0" w:color="auto"/>
              <w:right w:val="single" w:sz="4" w:space="0" w:color="auto"/>
            </w:tcBorders>
            <w:noWrap/>
            <w:vAlign w:val="bottom"/>
            <w:hideMark/>
          </w:tcPr>
          <w:p w14:paraId="1A765288" w14:textId="43041E5E" w:rsidR="00CD79E8" w:rsidRPr="00CD79E8" w:rsidRDefault="00CD79E8" w:rsidP="00CD79E8">
            <w:pPr>
              <w:jc w:val="center"/>
              <w:rPr>
                <w:color w:val="auto"/>
                <w:sz w:val="16"/>
                <w:szCs w:val="16"/>
                <w:lang w:eastAsia="ru-RU"/>
              </w:rPr>
            </w:pPr>
            <w:r w:rsidRPr="00CD79E8">
              <w:rPr>
                <w:color w:val="auto"/>
                <w:sz w:val="16"/>
                <w:szCs w:val="16"/>
                <w:lang w:eastAsia="ru-RU"/>
              </w:rPr>
              <w:t>0,000</w:t>
            </w:r>
          </w:p>
        </w:tc>
      </w:tr>
      <w:tr w:rsidR="00B51D11" w:rsidRPr="00B51D11" w14:paraId="4725A598" w14:textId="77777777" w:rsidTr="00B51D11">
        <w:trPr>
          <w:trHeight w:val="91"/>
        </w:trPr>
        <w:tc>
          <w:tcPr>
            <w:tcW w:w="317" w:type="pct"/>
            <w:tcBorders>
              <w:top w:val="single" w:sz="4" w:space="0" w:color="auto"/>
              <w:left w:val="single" w:sz="4" w:space="0" w:color="auto"/>
              <w:bottom w:val="single" w:sz="4" w:space="0" w:color="auto"/>
              <w:right w:val="single" w:sz="4" w:space="0" w:color="auto"/>
            </w:tcBorders>
            <w:noWrap/>
            <w:vAlign w:val="bottom"/>
            <w:hideMark/>
          </w:tcPr>
          <w:p w14:paraId="2FC08895" w14:textId="77777777" w:rsidR="00B51D11" w:rsidRPr="00B51D11" w:rsidRDefault="00B51D11" w:rsidP="00B51D11">
            <w:pPr>
              <w:jc w:val="center"/>
              <w:rPr>
                <w:color w:val="auto"/>
                <w:sz w:val="16"/>
                <w:szCs w:val="16"/>
                <w:lang w:eastAsia="ru-RU"/>
              </w:rPr>
            </w:pPr>
            <w:r w:rsidRPr="00B51D11">
              <w:rPr>
                <w:color w:val="auto"/>
                <w:sz w:val="16"/>
                <w:szCs w:val="16"/>
                <w:lang w:eastAsia="ru-RU"/>
              </w:rPr>
              <w:t>1A3bi</w:t>
            </w:r>
          </w:p>
        </w:tc>
        <w:tc>
          <w:tcPr>
            <w:tcW w:w="513" w:type="pct"/>
            <w:tcBorders>
              <w:top w:val="single" w:sz="4" w:space="0" w:color="auto"/>
              <w:left w:val="single" w:sz="4" w:space="0" w:color="auto"/>
              <w:bottom w:val="single" w:sz="4" w:space="0" w:color="auto"/>
              <w:right w:val="single" w:sz="4" w:space="0" w:color="auto"/>
            </w:tcBorders>
            <w:hideMark/>
          </w:tcPr>
          <w:p w14:paraId="0844972C" w14:textId="376962CF" w:rsidR="00B51D11" w:rsidRPr="00B51D11" w:rsidRDefault="00B51D11" w:rsidP="00B51D11">
            <w:pPr>
              <w:jc w:val="center"/>
              <w:rPr>
                <w:color w:val="auto"/>
                <w:sz w:val="16"/>
                <w:szCs w:val="16"/>
                <w:lang w:eastAsia="ru-RU"/>
              </w:rPr>
            </w:pPr>
            <w:r w:rsidRPr="00B51D11">
              <w:rPr>
                <w:color w:val="auto"/>
                <w:sz w:val="16"/>
                <w:szCs w:val="16"/>
                <w:lang w:eastAsia="ru-RU"/>
              </w:rPr>
              <w:t xml:space="preserve">NOx (as NO2)    </w:t>
            </w:r>
          </w:p>
        </w:tc>
        <w:tc>
          <w:tcPr>
            <w:tcW w:w="421" w:type="pct"/>
            <w:tcBorders>
              <w:top w:val="single" w:sz="4" w:space="0" w:color="auto"/>
              <w:left w:val="single" w:sz="4" w:space="0" w:color="auto"/>
              <w:bottom w:val="single" w:sz="4" w:space="0" w:color="auto"/>
              <w:right w:val="single" w:sz="4" w:space="0" w:color="auto"/>
            </w:tcBorders>
            <w:noWrap/>
            <w:vAlign w:val="bottom"/>
            <w:hideMark/>
          </w:tcPr>
          <w:p w14:paraId="4A681AB2" w14:textId="7B6FF841" w:rsidR="00B51D11" w:rsidRPr="00CD79E8" w:rsidRDefault="00B51D11" w:rsidP="00B51D11">
            <w:pPr>
              <w:jc w:val="center"/>
              <w:rPr>
                <w:color w:val="auto"/>
                <w:sz w:val="16"/>
                <w:szCs w:val="16"/>
                <w:lang w:eastAsia="ru-RU"/>
              </w:rPr>
            </w:pPr>
            <w:r w:rsidRPr="00CD79E8">
              <w:rPr>
                <w:color w:val="auto"/>
                <w:sz w:val="16"/>
                <w:szCs w:val="16"/>
                <w:lang w:eastAsia="ru-RU"/>
              </w:rPr>
              <w:t>2,5504</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16D502D9" w14:textId="762F46E5" w:rsidR="00B51D11" w:rsidRPr="00CD79E8" w:rsidRDefault="00B51D11" w:rsidP="00B51D11">
            <w:pPr>
              <w:jc w:val="center"/>
              <w:rPr>
                <w:color w:val="auto"/>
                <w:sz w:val="16"/>
                <w:szCs w:val="16"/>
                <w:lang w:eastAsia="ru-RU"/>
              </w:rPr>
            </w:pPr>
            <w:r w:rsidRPr="00CD79E8">
              <w:rPr>
                <w:color w:val="auto"/>
                <w:sz w:val="16"/>
                <w:szCs w:val="16"/>
                <w:lang w:eastAsia="ru-RU"/>
              </w:rPr>
              <w:t>2,9</w:t>
            </w:r>
            <w:r>
              <w:rPr>
                <w:color w:val="auto"/>
                <w:sz w:val="16"/>
                <w:szCs w:val="16"/>
                <w:lang w:eastAsia="ru-RU"/>
              </w:rPr>
              <w:t>512</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04DAECB1" w14:textId="7B115849" w:rsidR="00B51D11" w:rsidRPr="00CD79E8" w:rsidRDefault="00B51D11" w:rsidP="00B51D11">
            <w:pPr>
              <w:jc w:val="center"/>
              <w:rPr>
                <w:color w:val="auto"/>
                <w:sz w:val="16"/>
                <w:szCs w:val="16"/>
                <w:lang w:eastAsia="ru-RU"/>
              </w:rPr>
            </w:pPr>
            <w:r w:rsidRPr="00CD79E8">
              <w:rPr>
                <w:color w:val="auto"/>
                <w:sz w:val="16"/>
                <w:szCs w:val="16"/>
                <w:lang w:eastAsia="ru-RU"/>
              </w:rPr>
              <w:t>5</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5DB6FC12" w14:textId="17AEEBEB" w:rsidR="00B51D11" w:rsidRPr="00CD79E8" w:rsidRDefault="00B51D11" w:rsidP="00B51D11">
            <w:pPr>
              <w:jc w:val="center"/>
              <w:rPr>
                <w:color w:val="auto"/>
                <w:sz w:val="16"/>
                <w:szCs w:val="16"/>
                <w:lang w:eastAsia="ru-RU"/>
              </w:rPr>
            </w:pPr>
            <w:r w:rsidRPr="00CD79E8">
              <w:rPr>
                <w:color w:val="auto"/>
                <w:sz w:val="16"/>
                <w:szCs w:val="16"/>
                <w:lang w:eastAsia="ru-RU"/>
              </w:rPr>
              <w:t>50</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4FF11A1A" w14:textId="2BB35E26" w:rsidR="00B51D11" w:rsidRPr="00CD79E8" w:rsidRDefault="00B51D11" w:rsidP="00B51D11">
            <w:pPr>
              <w:jc w:val="center"/>
              <w:rPr>
                <w:color w:val="auto"/>
                <w:sz w:val="16"/>
                <w:szCs w:val="16"/>
                <w:lang w:eastAsia="ru-RU"/>
              </w:rPr>
            </w:pPr>
            <w:r w:rsidRPr="00CD79E8">
              <w:rPr>
                <w:color w:val="auto"/>
                <w:sz w:val="16"/>
                <w:szCs w:val="16"/>
                <w:lang w:eastAsia="ru-RU"/>
              </w:rPr>
              <w:t>50,25</w:t>
            </w:r>
          </w:p>
        </w:tc>
        <w:tc>
          <w:tcPr>
            <w:tcW w:w="432" w:type="pct"/>
            <w:tcBorders>
              <w:top w:val="single" w:sz="4" w:space="0" w:color="auto"/>
              <w:left w:val="single" w:sz="4" w:space="0" w:color="auto"/>
              <w:bottom w:val="single" w:sz="4" w:space="0" w:color="auto"/>
              <w:right w:val="single" w:sz="4" w:space="0" w:color="auto"/>
            </w:tcBorders>
            <w:noWrap/>
            <w:vAlign w:val="bottom"/>
            <w:hideMark/>
          </w:tcPr>
          <w:p w14:paraId="6F832FEF" w14:textId="37B897B7" w:rsidR="00B51D11" w:rsidRPr="00CD79E8" w:rsidRDefault="00B51D11" w:rsidP="00B51D11">
            <w:pPr>
              <w:jc w:val="center"/>
              <w:rPr>
                <w:color w:val="auto"/>
                <w:sz w:val="16"/>
                <w:szCs w:val="16"/>
                <w:lang w:eastAsia="ru-RU"/>
              </w:rPr>
            </w:pPr>
            <w:r w:rsidRPr="00B51D11">
              <w:rPr>
                <w:color w:val="auto"/>
                <w:sz w:val="16"/>
                <w:szCs w:val="16"/>
                <w:lang w:eastAsia="ru-RU"/>
              </w:rPr>
              <w:t>21,437</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16D2D186" w14:textId="248DACB2" w:rsidR="00B51D11" w:rsidRPr="00CD79E8" w:rsidRDefault="00B51D11" w:rsidP="00B51D11">
            <w:pPr>
              <w:jc w:val="center"/>
              <w:rPr>
                <w:color w:val="auto"/>
                <w:sz w:val="16"/>
                <w:szCs w:val="16"/>
                <w:lang w:eastAsia="ru-RU"/>
              </w:rPr>
            </w:pPr>
            <w:r w:rsidRPr="00B51D11">
              <w:rPr>
                <w:color w:val="auto"/>
                <w:sz w:val="16"/>
                <w:szCs w:val="16"/>
                <w:lang w:eastAsia="ru-RU"/>
              </w:rPr>
              <w:t>0,021</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30BCB229" w14:textId="711174A7" w:rsidR="00B51D11" w:rsidRPr="00CD79E8" w:rsidRDefault="00B51D11" w:rsidP="00B51D11">
            <w:pPr>
              <w:jc w:val="center"/>
              <w:rPr>
                <w:color w:val="auto"/>
                <w:sz w:val="16"/>
                <w:szCs w:val="16"/>
                <w:lang w:eastAsia="ru-RU"/>
              </w:rPr>
            </w:pPr>
            <w:r w:rsidRPr="00B51D11">
              <w:rPr>
                <w:color w:val="auto"/>
                <w:sz w:val="16"/>
                <w:szCs w:val="16"/>
                <w:lang w:eastAsia="ru-RU"/>
              </w:rPr>
              <w:t>0,029</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520B9660" w14:textId="4E15CE8E" w:rsidR="00B51D11" w:rsidRPr="00CD79E8" w:rsidRDefault="00B51D11" w:rsidP="00B51D11">
            <w:pPr>
              <w:jc w:val="center"/>
              <w:rPr>
                <w:color w:val="auto"/>
                <w:sz w:val="16"/>
                <w:szCs w:val="16"/>
                <w:lang w:eastAsia="ru-RU"/>
              </w:rPr>
            </w:pPr>
            <w:r w:rsidRPr="00B51D11">
              <w:rPr>
                <w:color w:val="auto"/>
                <w:sz w:val="16"/>
                <w:szCs w:val="16"/>
                <w:lang w:eastAsia="ru-RU"/>
              </w:rPr>
              <w:t>1,053</w:t>
            </w:r>
          </w:p>
        </w:tc>
        <w:tc>
          <w:tcPr>
            <w:tcW w:w="504" w:type="pct"/>
            <w:tcBorders>
              <w:top w:val="single" w:sz="4" w:space="0" w:color="auto"/>
              <w:left w:val="single" w:sz="4" w:space="0" w:color="auto"/>
              <w:bottom w:val="single" w:sz="4" w:space="0" w:color="auto"/>
              <w:right w:val="single" w:sz="4" w:space="0" w:color="auto"/>
            </w:tcBorders>
            <w:noWrap/>
            <w:vAlign w:val="bottom"/>
            <w:hideMark/>
          </w:tcPr>
          <w:p w14:paraId="2194C5A8" w14:textId="218F82EB" w:rsidR="00B51D11" w:rsidRPr="00CD79E8" w:rsidRDefault="00B51D11" w:rsidP="00B51D11">
            <w:pPr>
              <w:jc w:val="center"/>
              <w:rPr>
                <w:color w:val="auto"/>
                <w:sz w:val="16"/>
                <w:szCs w:val="16"/>
                <w:lang w:eastAsia="ru-RU"/>
              </w:rPr>
            </w:pPr>
            <w:r w:rsidRPr="00B51D11">
              <w:rPr>
                <w:color w:val="auto"/>
                <w:sz w:val="16"/>
                <w:szCs w:val="16"/>
                <w:lang w:eastAsia="ru-RU"/>
              </w:rPr>
              <w:t>0,204</w:t>
            </w:r>
          </w:p>
        </w:tc>
        <w:tc>
          <w:tcPr>
            <w:tcW w:w="408" w:type="pct"/>
            <w:tcBorders>
              <w:top w:val="single" w:sz="4" w:space="0" w:color="auto"/>
              <w:left w:val="single" w:sz="4" w:space="0" w:color="auto"/>
              <w:bottom w:val="single" w:sz="4" w:space="0" w:color="auto"/>
              <w:right w:val="single" w:sz="4" w:space="0" w:color="auto"/>
            </w:tcBorders>
            <w:noWrap/>
            <w:vAlign w:val="bottom"/>
            <w:hideMark/>
          </w:tcPr>
          <w:p w14:paraId="636F7D45" w14:textId="65FDA7B7" w:rsidR="00B51D11" w:rsidRPr="00CD79E8" w:rsidRDefault="00B51D11" w:rsidP="00B51D11">
            <w:pPr>
              <w:jc w:val="center"/>
              <w:rPr>
                <w:color w:val="auto"/>
                <w:sz w:val="16"/>
                <w:szCs w:val="16"/>
                <w:lang w:eastAsia="ru-RU"/>
              </w:rPr>
            </w:pPr>
            <w:r w:rsidRPr="00B51D11">
              <w:rPr>
                <w:color w:val="auto"/>
                <w:sz w:val="16"/>
                <w:szCs w:val="16"/>
                <w:lang w:eastAsia="ru-RU"/>
              </w:rPr>
              <w:t>1,150</w:t>
            </w:r>
          </w:p>
        </w:tc>
      </w:tr>
      <w:tr w:rsidR="00B51D11" w:rsidRPr="00B51D11" w14:paraId="2C15F463" w14:textId="77777777" w:rsidTr="00B51D11">
        <w:trPr>
          <w:trHeight w:val="91"/>
        </w:trPr>
        <w:tc>
          <w:tcPr>
            <w:tcW w:w="317" w:type="pct"/>
            <w:tcBorders>
              <w:top w:val="single" w:sz="4" w:space="0" w:color="auto"/>
              <w:left w:val="single" w:sz="4" w:space="0" w:color="auto"/>
              <w:bottom w:val="single" w:sz="4" w:space="0" w:color="auto"/>
              <w:right w:val="single" w:sz="4" w:space="0" w:color="auto"/>
            </w:tcBorders>
            <w:noWrap/>
            <w:vAlign w:val="bottom"/>
            <w:hideMark/>
          </w:tcPr>
          <w:p w14:paraId="0A4E96C8" w14:textId="77777777" w:rsidR="00B51D11" w:rsidRPr="00B51D11" w:rsidRDefault="00B51D11" w:rsidP="00B51D11">
            <w:pPr>
              <w:jc w:val="center"/>
              <w:rPr>
                <w:color w:val="auto"/>
                <w:sz w:val="16"/>
                <w:szCs w:val="16"/>
                <w:lang w:eastAsia="ru-RU"/>
              </w:rPr>
            </w:pPr>
            <w:r w:rsidRPr="00B51D11">
              <w:rPr>
                <w:color w:val="auto"/>
                <w:sz w:val="16"/>
                <w:szCs w:val="16"/>
                <w:lang w:eastAsia="ru-RU"/>
              </w:rPr>
              <w:t>1A3bii</w:t>
            </w:r>
          </w:p>
        </w:tc>
        <w:tc>
          <w:tcPr>
            <w:tcW w:w="513" w:type="pct"/>
            <w:tcBorders>
              <w:top w:val="single" w:sz="4" w:space="0" w:color="auto"/>
              <w:left w:val="single" w:sz="4" w:space="0" w:color="auto"/>
              <w:bottom w:val="single" w:sz="4" w:space="0" w:color="auto"/>
              <w:right w:val="single" w:sz="4" w:space="0" w:color="auto"/>
            </w:tcBorders>
            <w:hideMark/>
          </w:tcPr>
          <w:p w14:paraId="03FB32FA" w14:textId="69B1CBFE" w:rsidR="00B51D11" w:rsidRPr="00B51D11" w:rsidRDefault="00B51D11" w:rsidP="00B51D11">
            <w:pPr>
              <w:jc w:val="center"/>
              <w:rPr>
                <w:color w:val="auto"/>
                <w:sz w:val="16"/>
                <w:szCs w:val="16"/>
                <w:lang w:eastAsia="ru-RU"/>
              </w:rPr>
            </w:pPr>
            <w:r w:rsidRPr="00B51D11">
              <w:rPr>
                <w:color w:val="auto"/>
                <w:sz w:val="16"/>
                <w:szCs w:val="16"/>
                <w:lang w:eastAsia="ru-RU"/>
              </w:rPr>
              <w:t xml:space="preserve">NOx (as NO2)    </w:t>
            </w:r>
          </w:p>
        </w:tc>
        <w:tc>
          <w:tcPr>
            <w:tcW w:w="421" w:type="pct"/>
            <w:tcBorders>
              <w:top w:val="single" w:sz="4" w:space="0" w:color="auto"/>
              <w:left w:val="single" w:sz="4" w:space="0" w:color="auto"/>
              <w:bottom w:val="single" w:sz="4" w:space="0" w:color="auto"/>
              <w:right w:val="single" w:sz="4" w:space="0" w:color="auto"/>
            </w:tcBorders>
            <w:noWrap/>
            <w:vAlign w:val="bottom"/>
            <w:hideMark/>
          </w:tcPr>
          <w:p w14:paraId="56DF5CC3" w14:textId="15A61DE3" w:rsidR="00B51D11" w:rsidRPr="00CD79E8" w:rsidRDefault="00B51D11" w:rsidP="00B51D11">
            <w:pPr>
              <w:jc w:val="center"/>
              <w:rPr>
                <w:color w:val="auto"/>
                <w:sz w:val="16"/>
                <w:szCs w:val="16"/>
                <w:lang w:eastAsia="ru-RU"/>
              </w:rPr>
            </w:pPr>
            <w:r w:rsidRPr="00CD79E8">
              <w:rPr>
                <w:color w:val="auto"/>
                <w:sz w:val="16"/>
                <w:szCs w:val="16"/>
                <w:lang w:eastAsia="ru-RU"/>
              </w:rPr>
              <w:t>3,2285</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51F68AAB" w14:textId="6805471A" w:rsidR="00B51D11" w:rsidRPr="00CD79E8" w:rsidRDefault="00B51D11" w:rsidP="00B51D11">
            <w:pPr>
              <w:jc w:val="center"/>
              <w:rPr>
                <w:color w:val="auto"/>
                <w:sz w:val="16"/>
                <w:szCs w:val="16"/>
                <w:lang w:eastAsia="ru-RU"/>
              </w:rPr>
            </w:pPr>
            <w:r w:rsidRPr="00CD79E8">
              <w:rPr>
                <w:color w:val="auto"/>
                <w:sz w:val="16"/>
                <w:szCs w:val="16"/>
                <w:lang w:eastAsia="ru-RU"/>
              </w:rPr>
              <w:t>1,7</w:t>
            </w:r>
            <w:r>
              <w:rPr>
                <w:color w:val="auto"/>
                <w:sz w:val="16"/>
                <w:szCs w:val="16"/>
                <w:lang w:eastAsia="ru-RU"/>
              </w:rPr>
              <w:t>876</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7A329630" w14:textId="7D361895" w:rsidR="00B51D11" w:rsidRPr="00CD79E8" w:rsidRDefault="00B51D11" w:rsidP="00B51D11">
            <w:pPr>
              <w:jc w:val="center"/>
              <w:rPr>
                <w:color w:val="auto"/>
                <w:sz w:val="16"/>
                <w:szCs w:val="16"/>
                <w:lang w:eastAsia="ru-RU"/>
              </w:rPr>
            </w:pPr>
            <w:r w:rsidRPr="00CD79E8">
              <w:rPr>
                <w:color w:val="auto"/>
                <w:sz w:val="16"/>
                <w:szCs w:val="16"/>
                <w:lang w:eastAsia="ru-RU"/>
              </w:rPr>
              <w:t>5</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01B8A800" w14:textId="59E8E975" w:rsidR="00B51D11" w:rsidRPr="00CD79E8" w:rsidRDefault="00B51D11" w:rsidP="00B51D11">
            <w:pPr>
              <w:jc w:val="center"/>
              <w:rPr>
                <w:color w:val="auto"/>
                <w:sz w:val="16"/>
                <w:szCs w:val="16"/>
                <w:lang w:eastAsia="ru-RU"/>
              </w:rPr>
            </w:pPr>
            <w:r w:rsidRPr="00CD79E8">
              <w:rPr>
                <w:color w:val="auto"/>
                <w:sz w:val="16"/>
                <w:szCs w:val="16"/>
                <w:lang w:eastAsia="ru-RU"/>
              </w:rPr>
              <w:t>50</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2411C585" w14:textId="5E6200CC" w:rsidR="00B51D11" w:rsidRPr="00CD79E8" w:rsidRDefault="00B51D11" w:rsidP="00B51D11">
            <w:pPr>
              <w:jc w:val="center"/>
              <w:rPr>
                <w:color w:val="auto"/>
                <w:sz w:val="16"/>
                <w:szCs w:val="16"/>
                <w:lang w:eastAsia="ru-RU"/>
              </w:rPr>
            </w:pPr>
            <w:r w:rsidRPr="00CD79E8">
              <w:rPr>
                <w:color w:val="auto"/>
                <w:sz w:val="16"/>
                <w:szCs w:val="16"/>
                <w:lang w:eastAsia="ru-RU"/>
              </w:rPr>
              <w:t>50,25</w:t>
            </w:r>
          </w:p>
        </w:tc>
        <w:tc>
          <w:tcPr>
            <w:tcW w:w="432" w:type="pct"/>
            <w:tcBorders>
              <w:top w:val="single" w:sz="4" w:space="0" w:color="auto"/>
              <w:left w:val="single" w:sz="4" w:space="0" w:color="auto"/>
              <w:bottom w:val="single" w:sz="4" w:space="0" w:color="auto"/>
              <w:right w:val="single" w:sz="4" w:space="0" w:color="auto"/>
            </w:tcBorders>
            <w:noWrap/>
            <w:vAlign w:val="bottom"/>
            <w:hideMark/>
          </w:tcPr>
          <w:p w14:paraId="58D337AA" w14:textId="6518C261" w:rsidR="00B51D11" w:rsidRPr="00CD79E8" w:rsidRDefault="00B51D11" w:rsidP="00B51D11">
            <w:pPr>
              <w:jc w:val="center"/>
              <w:rPr>
                <w:color w:val="auto"/>
                <w:sz w:val="16"/>
                <w:szCs w:val="16"/>
                <w:lang w:eastAsia="ru-RU"/>
              </w:rPr>
            </w:pPr>
            <w:r w:rsidRPr="00B51D11">
              <w:rPr>
                <w:color w:val="auto"/>
                <w:sz w:val="16"/>
                <w:szCs w:val="16"/>
                <w:lang w:eastAsia="ru-RU"/>
              </w:rPr>
              <w:t>7,864</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3A0B5604" w14:textId="6FC5BBBB" w:rsidR="00B51D11" w:rsidRPr="00CD79E8" w:rsidRDefault="00B51D11" w:rsidP="00B51D11">
            <w:pPr>
              <w:jc w:val="center"/>
              <w:rPr>
                <w:color w:val="auto"/>
                <w:sz w:val="16"/>
                <w:szCs w:val="16"/>
                <w:lang w:eastAsia="ru-RU"/>
              </w:rPr>
            </w:pPr>
            <w:r w:rsidRPr="00B51D11">
              <w:rPr>
                <w:color w:val="auto"/>
                <w:sz w:val="16"/>
                <w:szCs w:val="16"/>
                <w:lang w:eastAsia="ru-RU"/>
              </w:rPr>
              <w:t>0,008</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5FEFA873" w14:textId="4E40F599" w:rsidR="00B51D11" w:rsidRPr="00CD79E8" w:rsidRDefault="00B51D11" w:rsidP="00B51D11">
            <w:pPr>
              <w:jc w:val="center"/>
              <w:rPr>
                <w:color w:val="auto"/>
                <w:sz w:val="16"/>
                <w:szCs w:val="16"/>
                <w:lang w:eastAsia="ru-RU"/>
              </w:rPr>
            </w:pPr>
            <w:r w:rsidRPr="00B51D11">
              <w:rPr>
                <w:color w:val="auto"/>
                <w:sz w:val="16"/>
                <w:szCs w:val="16"/>
                <w:lang w:eastAsia="ru-RU"/>
              </w:rPr>
              <w:t>0,017</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081E2B2F" w14:textId="79F76CD7" w:rsidR="00B51D11" w:rsidRPr="00CD79E8" w:rsidRDefault="00B51D11" w:rsidP="00B51D11">
            <w:pPr>
              <w:jc w:val="center"/>
              <w:rPr>
                <w:color w:val="auto"/>
                <w:sz w:val="16"/>
                <w:szCs w:val="16"/>
                <w:lang w:eastAsia="ru-RU"/>
              </w:rPr>
            </w:pPr>
            <w:r w:rsidRPr="00B51D11">
              <w:rPr>
                <w:color w:val="auto"/>
                <w:sz w:val="16"/>
                <w:szCs w:val="16"/>
                <w:lang w:eastAsia="ru-RU"/>
              </w:rPr>
              <w:t>0,379</w:t>
            </w:r>
          </w:p>
        </w:tc>
        <w:tc>
          <w:tcPr>
            <w:tcW w:w="504" w:type="pct"/>
            <w:tcBorders>
              <w:top w:val="single" w:sz="4" w:space="0" w:color="auto"/>
              <w:left w:val="single" w:sz="4" w:space="0" w:color="auto"/>
              <w:bottom w:val="single" w:sz="4" w:space="0" w:color="auto"/>
              <w:right w:val="single" w:sz="4" w:space="0" w:color="auto"/>
            </w:tcBorders>
            <w:noWrap/>
            <w:vAlign w:val="bottom"/>
            <w:hideMark/>
          </w:tcPr>
          <w:p w14:paraId="086B50AA" w14:textId="30FB81DC" w:rsidR="00B51D11" w:rsidRPr="00CD79E8" w:rsidRDefault="00B51D11" w:rsidP="00B51D11">
            <w:pPr>
              <w:jc w:val="center"/>
              <w:rPr>
                <w:color w:val="auto"/>
                <w:sz w:val="16"/>
                <w:szCs w:val="16"/>
                <w:lang w:eastAsia="ru-RU"/>
              </w:rPr>
            </w:pPr>
            <w:r w:rsidRPr="00B51D11">
              <w:rPr>
                <w:color w:val="auto"/>
                <w:sz w:val="16"/>
                <w:szCs w:val="16"/>
                <w:lang w:eastAsia="ru-RU"/>
              </w:rPr>
              <w:t>0,124</w:t>
            </w:r>
          </w:p>
        </w:tc>
        <w:tc>
          <w:tcPr>
            <w:tcW w:w="408" w:type="pct"/>
            <w:tcBorders>
              <w:top w:val="single" w:sz="4" w:space="0" w:color="auto"/>
              <w:left w:val="single" w:sz="4" w:space="0" w:color="auto"/>
              <w:bottom w:val="single" w:sz="4" w:space="0" w:color="auto"/>
              <w:right w:val="single" w:sz="4" w:space="0" w:color="auto"/>
            </w:tcBorders>
            <w:noWrap/>
            <w:vAlign w:val="bottom"/>
            <w:hideMark/>
          </w:tcPr>
          <w:p w14:paraId="18025224" w14:textId="2AFA5B78" w:rsidR="00B51D11" w:rsidRPr="00CD79E8" w:rsidRDefault="00B51D11" w:rsidP="00B51D11">
            <w:pPr>
              <w:jc w:val="center"/>
              <w:rPr>
                <w:color w:val="auto"/>
                <w:sz w:val="16"/>
                <w:szCs w:val="16"/>
                <w:lang w:eastAsia="ru-RU"/>
              </w:rPr>
            </w:pPr>
            <w:r w:rsidRPr="00B51D11">
              <w:rPr>
                <w:color w:val="auto"/>
                <w:sz w:val="16"/>
                <w:szCs w:val="16"/>
                <w:lang w:eastAsia="ru-RU"/>
              </w:rPr>
              <w:t>0,159</w:t>
            </w:r>
          </w:p>
        </w:tc>
      </w:tr>
      <w:tr w:rsidR="00B51D11" w:rsidRPr="00B51D11" w14:paraId="1739BD5F" w14:textId="77777777" w:rsidTr="00B51D11">
        <w:trPr>
          <w:trHeight w:val="91"/>
        </w:trPr>
        <w:tc>
          <w:tcPr>
            <w:tcW w:w="317" w:type="pct"/>
            <w:tcBorders>
              <w:top w:val="single" w:sz="4" w:space="0" w:color="auto"/>
              <w:left w:val="single" w:sz="4" w:space="0" w:color="auto"/>
              <w:bottom w:val="single" w:sz="4" w:space="0" w:color="auto"/>
              <w:right w:val="single" w:sz="4" w:space="0" w:color="auto"/>
            </w:tcBorders>
            <w:noWrap/>
            <w:vAlign w:val="bottom"/>
            <w:hideMark/>
          </w:tcPr>
          <w:p w14:paraId="614D547A" w14:textId="77777777" w:rsidR="00B51D11" w:rsidRPr="00B51D11" w:rsidRDefault="00B51D11" w:rsidP="00B51D11">
            <w:pPr>
              <w:jc w:val="center"/>
              <w:rPr>
                <w:color w:val="auto"/>
                <w:sz w:val="16"/>
                <w:szCs w:val="16"/>
                <w:lang w:eastAsia="ru-RU"/>
              </w:rPr>
            </w:pPr>
            <w:r w:rsidRPr="00B51D11">
              <w:rPr>
                <w:color w:val="auto"/>
                <w:sz w:val="16"/>
                <w:szCs w:val="16"/>
                <w:lang w:eastAsia="ru-RU"/>
              </w:rPr>
              <w:t>1A3biii</w:t>
            </w:r>
          </w:p>
        </w:tc>
        <w:tc>
          <w:tcPr>
            <w:tcW w:w="513" w:type="pct"/>
            <w:tcBorders>
              <w:top w:val="single" w:sz="4" w:space="0" w:color="auto"/>
              <w:left w:val="single" w:sz="4" w:space="0" w:color="auto"/>
              <w:bottom w:val="single" w:sz="4" w:space="0" w:color="auto"/>
              <w:right w:val="single" w:sz="4" w:space="0" w:color="auto"/>
            </w:tcBorders>
            <w:hideMark/>
          </w:tcPr>
          <w:p w14:paraId="6EAEB657" w14:textId="21E0A5B4" w:rsidR="00B51D11" w:rsidRPr="00B51D11" w:rsidRDefault="00B51D11" w:rsidP="00B51D11">
            <w:pPr>
              <w:jc w:val="center"/>
              <w:rPr>
                <w:color w:val="auto"/>
                <w:sz w:val="16"/>
                <w:szCs w:val="16"/>
                <w:lang w:eastAsia="ru-RU"/>
              </w:rPr>
            </w:pPr>
            <w:r w:rsidRPr="00B51D11">
              <w:rPr>
                <w:color w:val="auto"/>
                <w:sz w:val="16"/>
                <w:szCs w:val="16"/>
                <w:lang w:eastAsia="ru-RU"/>
              </w:rPr>
              <w:t xml:space="preserve">NOx (as NO2)    </w:t>
            </w:r>
          </w:p>
        </w:tc>
        <w:tc>
          <w:tcPr>
            <w:tcW w:w="421" w:type="pct"/>
            <w:tcBorders>
              <w:top w:val="single" w:sz="4" w:space="0" w:color="auto"/>
              <w:left w:val="single" w:sz="4" w:space="0" w:color="auto"/>
              <w:bottom w:val="single" w:sz="4" w:space="0" w:color="auto"/>
              <w:right w:val="single" w:sz="4" w:space="0" w:color="auto"/>
            </w:tcBorders>
            <w:noWrap/>
            <w:vAlign w:val="bottom"/>
            <w:hideMark/>
          </w:tcPr>
          <w:p w14:paraId="3F9628A2" w14:textId="29B0E394" w:rsidR="00B51D11" w:rsidRPr="00CD79E8" w:rsidRDefault="00B51D11" w:rsidP="00B51D11">
            <w:pPr>
              <w:jc w:val="center"/>
              <w:rPr>
                <w:color w:val="auto"/>
                <w:sz w:val="16"/>
                <w:szCs w:val="16"/>
                <w:lang w:eastAsia="ru-RU"/>
              </w:rPr>
            </w:pPr>
            <w:r w:rsidRPr="00CD79E8">
              <w:rPr>
                <w:color w:val="auto"/>
                <w:sz w:val="16"/>
                <w:szCs w:val="16"/>
                <w:lang w:eastAsia="ru-RU"/>
              </w:rPr>
              <w:t>9,6089</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7EA1A098" w14:textId="15C9C7B2" w:rsidR="00B51D11" w:rsidRPr="00CD79E8" w:rsidRDefault="00B51D11" w:rsidP="00B51D11">
            <w:pPr>
              <w:jc w:val="center"/>
              <w:rPr>
                <w:color w:val="auto"/>
                <w:sz w:val="16"/>
                <w:szCs w:val="16"/>
                <w:lang w:eastAsia="ru-RU"/>
              </w:rPr>
            </w:pPr>
            <w:r>
              <w:rPr>
                <w:color w:val="auto"/>
                <w:sz w:val="16"/>
                <w:szCs w:val="16"/>
                <w:lang w:eastAsia="ru-RU"/>
              </w:rPr>
              <w:t>8</w:t>
            </w:r>
            <w:r w:rsidRPr="00CD79E8">
              <w:rPr>
                <w:color w:val="auto"/>
                <w:sz w:val="16"/>
                <w:szCs w:val="16"/>
                <w:lang w:eastAsia="ru-RU"/>
              </w:rPr>
              <w:t>,</w:t>
            </w:r>
            <w:r>
              <w:rPr>
                <w:color w:val="auto"/>
                <w:sz w:val="16"/>
                <w:szCs w:val="16"/>
                <w:lang w:eastAsia="ru-RU"/>
              </w:rPr>
              <w:t>853</w:t>
            </w:r>
            <w:r w:rsidRPr="00CD79E8">
              <w:rPr>
                <w:color w:val="auto"/>
                <w:sz w:val="16"/>
                <w:szCs w:val="16"/>
                <w:lang w:eastAsia="ru-RU"/>
              </w:rPr>
              <w:t>7</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199AEDF1" w14:textId="3BC94A78" w:rsidR="00B51D11" w:rsidRPr="00CD79E8" w:rsidRDefault="00B51D11" w:rsidP="00B51D11">
            <w:pPr>
              <w:jc w:val="center"/>
              <w:rPr>
                <w:color w:val="auto"/>
                <w:sz w:val="16"/>
                <w:szCs w:val="16"/>
                <w:lang w:eastAsia="ru-RU"/>
              </w:rPr>
            </w:pPr>
            <w:r w:rsidRPr="00CD79E8">
              <w:rPr>
                <w:color w:val="auto"/>
                <w:sz w:val="16"/>
                <w:szCs w:val="16"/>
                <w:lang w:eastAsia="ru-RU"/>
              </w:rPr>
              <w:t>5</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67A700CD" w14:textId="4BC9ECED" w:rsidR="00B51D11" w:rsidRPr="00CD79E8" w:rsidRDefault="00B51D11" w:rsidP="00B51D11">
            <w:pPr>
              <w:jc w:val="center"/>
              <w:rPr>
                <w:color w:val="auto"/>
                <w:sz w:val="16"/>
                <w:szCs w:val="16"/>
                <w:lang w:eastAsia="ru-RU"/>
              </w:rPr>
            </w:pPr>
            <w:r w:rsidRPr="00CD79E8">
              <w:rPr>
                <w:color w:val="auto"/>
                <w:sz w:val="16"/>
                <w:szCs w:val="16"/>
                <w:lang w:eastAsia="ru-RU"/>
              </w:rPr>
              <w:t>50</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0CD6B8E7" w14:textId="53E38C03" w:rsidR="00B51D11" w:rsidRPr="00CD79E8" w:rsidRDefault="00B51D11" w:rsidP="00B51D11">
            <w:pPr>
              <w:jc w:val="center"/>
              <w:rPr>
                <w:color w:val="auto"/>
                <w:sz w:val="16"/>
                <w:szCs w:val="16"/>
                <w:lang w:eastAsia="ru-RU"/>
              </w:rPr>
            </w:pPr>
            <w:r w:rsidRPr="00CD79E8">
              <w:rPr>
                <w:color w:val="auto"/>
                <w:sz w:val="16"/>
                <w:szCs w:val="16"/>
                <w:lang w:eastAsia="ru-RU"/>
              </w:rPr>
              <w:t>50,25</w:t>
            </w:r>
          </w:p>
        </w:tc>
        <w:tc>
          <w:tcPr>
            <w:tcW w:w="432" w:type="pct"/>
            <w:tcBorders>
              <w:top w:val="single" w:sz="4" w:space="0" w:color="auto"/>
              <w:left w:val="single" w:sz="4" w:space="0" w:color="auto"/>
              <w:bottom w:val="single" w:sz="4" w:space="0" w:color="auto"/>
              <w:right w:val="single" w:sz="4" w:space="0" w:color="auto"/>
            </w:tcBorders>
            <w:noWrap/>
            <w:vAlign w:val="bottom"/>
            <w:hideMark/>
          </w:tcPr>
          <w:p w14:paraId="24803622" w14:textId="00873552" w:rsidR="00B51D11" w:rsidRPr="00CD79E8" w:rsidRDefault="00B51D11" w:rsidP="00B51D11">
            <w:pPr>
              <w:jc w:val="center"/>
              <w:rPr>
                <w:color w:val="auto"/>
                <w:sz w:val="16"/>
                <w:szCs w:val="16"/>
                <w:lang w:eastAsia="ru-RU"/>
              </w:rPr>
            </w:pPr>
            <w:r w:rsidRPr="00B51D11">
              <w:rPr>
                <w:color w:val="auto"/>
                <w:sz w:val="16"/>
                <w:szCs w:val="16"/>
                <w:lang w:eastAsia="ru-RU"/>
              </w:rPr>
              <w:t>192,930</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65A98360" w14:textId="705024E2" w:rsidR="00B51D11" w:rsidRPr="00CD79E8" w:rsidRDefault="00B51D11" w:rsidP="00B51D11">
            <w:pPr>
              <w:jc w:val="center"/>
              <w:rPr>
                <w:color w:val="auto"/>
                <w:sz w:val="16"/>
                <w:szCs w:val="16"/>
                <w:lang w:eastAsia="ru-RU"/>
              </w:rPr>
            </w:pPr>
            <w:r w:rsidRPr="00B51D11">
              <w:rPr>
                <w:color w:val="auto"/>
                <w:sz w:val="16"/>
                <w:szCs w:val="16"/>
                <w:lang w:eastAsia="ru-RU"/>
              </w:rPr>
              <w:t>0,057</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3321EF97" w14:textId="220CD4B1" w:rsidR="00B51D11" w:rsidRPr="00CD79E8" w:rsidRDefault="00B51D11" w:rsidP="00B51D11">
            <w:pPr>
              <w:jc w:val="center"/>
              <w:rPr>
                <w:color w:val="auto"/>
                <w:sz w:val="16"/>
                <w:szCs w:val="16"/>
                <w:lang w:eastAsia="ru-RU"/>
              </w:rPr>
            </w:pPr>
            <w:r w:rsidRPr="00B51D11">
              <w:rPr>
                <w:color w:val="auto"/>
                <w:sz w:val="16"/>
                <w:szCs w:val="16"/>
                <w:lang w:eastAsia="ru-RU"/>
              </w:rPr>
              <w:t>0,087</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37F1350B" w14:textId="30A3F159" w:rsidR="00B51D11" w:rsidRPr="00CD79E8" w:rsidRDefault="00B51D11" w:rsidP="00B51D11">
            <w:pPr>
              <w:jc w:val="center"/>
              <w:rPr>
                <w:color w:val="auto"/>
                <w:sz w:val="16"/>
                <w:szCs w:val="16"/>
                <w:lang w:eastAsia="ru-RU"/>
              </w:rPr>
            </w:pPr>
            <w:r w:rsidRPr="00B51D11">
              <w:rPr>
                <w:color w:val="auto"/>
                <w:sz w:val="16"/>
                <w:szCs w:val="16"/>
                <w:lang w:eastAsia="ru-RU"/>
              </w:rPr>
              <w:t>2,856</w:t>
            </w:r>
          </w:p>
        </w:tc>
        <w:tc>
          <w:tcPr>
            <w:tcW w:w="504" w:type="pct"/>
            <w:tcBorders>
              <w:top w:val="single" w:sz="4" w:space="0" w:color="auto"/>
              <w:left w:val="single" w:sz="4" w:space="0" w:color="auto"/>
              <w:bottom w:val="single" w:sz="4" w:space="0" w:color="auto"/>
              <w:right w:val="single" w:sz="4" w:space="0" w:color="auto"/>
            </w:tcBorders>
            <w:noWrap/>
            <w:vAlign w:val="bottom"/>
            <w:hideMark/>
          </w:tcPr>
          <w:p w14:paraId="3B8CC1E2" w14:textId="5C4B55F6" w:rsidR="00B51D11" w:rsidRPr="00CD79E8" w:rsidRDefault="00B51D11" w:rsidP="00B51D11">
            <w:pPr>
              <w:jc w:val="center"/>
              <w:rPr>
                <w:color w:val="auto"/>
                <w:sz w:val="16"/>
                <w:szCs w:val="16"/>
                <w:lang w:eastAsia="ru-RU"/>
              </w:rPr>
            </w:pPr>
            <w:r w:rsidRPr="00B51D11">
              <w:rPr>
                <w:color w:val="auto"/>
                <w:sz w:val="16"/>
                <w:szCs w:val="16"/>
                <w:lang w:eastAsia="ru-RU"/>
              </w:rPr>
              <w:t>0,613</w:t>
            </w:r>
          </w:p>
        </w:tc>
        <w:tc>
          <w:tcPr>
            <w:tcW w:w="408" w:type="pct"/>
            <w:tcBorders>
              <w:top w:val="single" w:sz="4" w:space="0" w:color="auto"/>
              <w:left w:val="single" w:sz="4" w:space="0" w:color="auto"/>
              <w:bottom w:val="single" w:sz="4" w:space="0" w:color="auto"/>
              <w:right w:val="single" w:sz="4" w:space="0" w:color="auto"/>
            </w:tcBorders>
            <w:noWrap/>
            <w:vAlign w:val="bottom"/>
            <w:hideMark/>
          </w:tcPr>
          <w:p w14:paraId="21F6E19B" w14:textId="5F03C61A" w:rsidR="00B51D11" w:rsidRPr="00CD79E8" w:rsidRDefault="00B51D11" w:rsidP="00B51D11">
            <w:pPr>
              <w:jc w:val="center"/>
              <w:rPr>
                <w:color w:val="auto"/>
                <w:sz w:val="16"/>
                <w:szCs w:val="16"/>
                <w:lang w:eastAsia="ru-RU"/>
              </w:rPr>
            </w:pPr>
            <w:r w:rsidRPr="00B51D11">
              <w:rPr>
                <w:color w:val="auto"/>
                <w:sz w:val="16"/>
                <w:szCs w:val="16"/>
                <w:lang w:eastAsia="ru-RU"/>
              </w:rPr>
              <w:t>8,533</w:t>
            </w:r>
          </w:p>
        </w:tc>
      </w:tr>
      <w:tr w:rsidR="00B51D11" w:rsidRPr="00B51D11" w14:paraId="5AEA14FE" w14:textId="77777777" w:rsidTr="00B51D11">
        <w:trPr>
          <w:trHeight w:val="91"/>
        </w:trPr>
        <w:tc>
          <w:tcPr>
            <w:tcW w:w="317" w:type="pct"/>
            <w:tcBorders>
              <w:top w:val="single" w:sz="4" w:space="0" w:color="auto"/>
              <w:left w:val="single" w:sz="4" w:space="0" w:color="auto"/>
              <w:bottom w:val="single" w:sz="4" w:space="0" w:color="auto"/>
              <w:right w:val="single" w:sz="4" w:space="0" w:color="auto"/>
            </w:tcBorders>
            <w:noWrap/>
            <w:vAlign w:val="bottom"/>
            <w:hideMark/>
          </w:tcPr>
          <w:p w14:paraId="1D22929F" w14:textId="77777777" w:rsidR="00B51D11" w:rsidRPr="00B51D11" w:rsidRDefault="00B51D11" w:rsidP="00B51D11">
            <w:pPr>
              <w:jc w:val="center"/>
              <w:rPr>
                <w:color w:val="auto"/>
                <w:sz w:val="16"/>
                <w:szCs w:val="16"/>
                <w:lang w:eastAsia="ru-RU"/>
              </w:rPr>
            </w:pPr>
            <w:r w:rsidRPr="00B51D11">
              <w:rPr>
                <w:color w:val="auto"/>
                <w:sz w:val="16"/>
                <w:szCs w:val="16"/>
                <w:lang w:eastAsia="ru-RU"/>
              </w:rPr>
              <w:t>1A3biv</w:t>
            </w:r>
          </w:p>
        </w:tc>
        <w:tc>
          <w:tcPr>
            <w:tcW w:w="513" w:type="pct"/>
            <w:tcBorders>
              <w:top w:val="single" w:sz="4" w:space="0" w:color="auto"/>
              <w:left w:val="single" w:sz="4" w:space="0" w:color="auto"/>
              <w:bottom w:val="single" w:sz="4" w:space="0" w:color="auto"/>
              <w:right w:val="single" w:sz="4" w:space="0" w:color="auto"/>
            </w:tcBorders>
            <w:hideMark/>
          </w:tcPr>
          <w:p w14:paraId="525F9E93" w14:textId="6B68F2C6" w:rsidR="00B51D11" w:rsidRPr="00B51D11" w:rsidRDefault="00B51D11" w:rsidP="00B51D11">
            <w:pPr>
              <w:jc w:val="center"/>
              <w:rPr>
                <w:color w:val="auto"/>
                <w:sz w:val="16"/>
                <w:szCs w:val="16"/>
                <w:lang w:eastAsia="ru-RU"/>
              </w:rPr>
            </w:pPr>
            <w:r w:rsidRPr="00B51D11">
              <w:rPr>
                <w:color w:val="auto"/>
                <w:sz w:val="16"/>
                <w:szCs w:val="16"/>
                <w:lang w:eastAsia="ru-RU"/>
              </w:rPr>
              <w:t xml:space="preserve">NOx (as NO2)    </w:t>
            </w:r>
          </w:p>
        </w:tc>
        <w:tc>
          <w:tcPr>
            <w:tcW w:w="421" w:type="pct"/>
            <w:tcBorders>
              <w:top w:val="single" w:sz="4" w:space="0" w:color="auto"/>
              <w:left w:val="single" w:sz="4" w:space="0" w:color="auto"/>
              <w:bottom w:val="single" w:sz="4" w:space="0" w:color="auto"/>
              <w:right w:val="single" w:sz="4" w:space="0" w:color="auto"/>
            </w:tcBorders>
            <w:noWrap/>
            <w:vAlign w:val="bottom"/>
            <w:hideMark/>
          </w:tcPr>
          <w:p w14:paraId="39534BD0" w14:textId="33043448" w:rsidR="00B51D11" w:rsidRPr="00CD79E8" w:rsidRDefault="00B51D11" w:rsidP="00B51D11">
            <w:pPr>
              <w:jc w:val="center"/>
              <w:rPr>
                <w:color w:val="auto"/>
                <w:sz w:val="16"/>
                <w:szCs w:val="16"/>
                <w:lang w:eastAsia="ru-RU"/>
              </w:rPr>
            </w:pPr>
            <w:r w:rsidRPr="00CD79E8">
              <w:rPr>
                <w:color w:val="auto"/>
                <w:sz w:val="16"/>
                <w:szCs w:val="16"/>
                <w:lang w:eastAsia="ru-RU"/>
              </w:rPr>
              <w:t>0,1555</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4B903F4E" w14:textId="58DD333F" w:rsidR="00B51D11" w:rsidRPr="00CD79E8" w:rsidRDefault="00B51D11" w:rsidP="00B51D11">
            <w:pPr>
              <w:jc w:val="center"/>
              <w:rPr>
                <w:color w:val="auto"/>
                <w:sz w:val="16"/>
                <w:szCs w:val="16"/>
                <w:lang w:eastAsia="ru-RU"/>
              </w:rPr>
            </w:pPr>
            <w:r w:rsidRPr="00CD79E8">
              <w:rPr>
                <w:color w:val="auto"/>
                <w:sz w:val="16"/>
                <w:szCs w:val="16"/>
                <w:lang w:eastAsia="ru-RU"/>
              </w:rPr>
              <w:t>0,07</w:t>
            </w:r>
            <w:r>
              <w:rPr>
                <w:color w:val="auto"/>
                <w:sz w:val="16"/>
                <w:szCs w:val="16"/>
                <w:lang w:eastAsia="ru-RU"/>
              </w:rPr>
              <w:t>54</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77D97DE2" w14:textId="444D9801" w:rsidR="00B51D11" w:rsidRPr="00CD79E8" w:rsidRDefault="00B51D11" w:rsidP="00B51D11">
            <w:pPr>
              <w:jc w:val="center"/>
              <w:rPr>
                <w:color w:val="auto"/>
                <w:sz w:val="16"/>
                <w:szCs w:val="16"/>
                <w:lang w:eastAsia="ru-RU"/>
              </w:rPr>
            </w:pPr>
            <w:r w:rsidRPr="00CD79E8">
              <w:rPr>
                <w:color w:val="auto"/>
                <w:sz w:val="16"/>
                <w:szCs w:val="16"/>
                <w:lang w:eastAsia="ru-RU"/>
              </w:rPr>
              <w:t>5</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6DBF2C2D" w14:textId="2F119324" w:rsidR="00B51D11" w:rsidRPr="00CD79E8" w:rsidRDefault="00B51D11" w:rsidP="00B51D11">
            <w:pPr>
              <w:jc w:val="center"/>
              <w:rPr>
                <w:color w:val="auto"/>
                <w:sz w:val="16"/>
                <w:szCs w:val="16"/>
                <w:lang w:eastAsia="ru-RU"/>
              </w:rPr>
            </w:pPr>
            <w:r w:rsidRPr="00CD79E8">
              <w:rPr>
                <w:color w:val="auto"/>
                <w:sz w:val="16"/>
                <w:szCs w:val="16"/>
                <w:lang w:eastAsia="ru-RU"/>
              </w:rPr>
              <w:t>50</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5A0EBBE6" w14:textId="403E46B8" w:rsidR="00B51D11" w:rsidRPr="00CD79E8" w:rsidRDefault="00B51D11" w:rsidP="00B51D11">
            <w:pPr>
              <w:jc w:val="center"/>
              <w:rPr>
                <w:color w:val="auto"/>
                <w:sz w:val="16"/>
                <w:szCs w:val="16"/>
                <w:lang w:eastAsia="ru-RU"/>
              </w:rPr>
            </w:pPr>
            <w:r w:rsidRPr="00CD79E8">
              <w:rPr>
                <w:color w:val="auto"/>
                <w:sz w:val="16"/>
                <w:szCs w:val="16"/>
                <w:lang w:eastAsia="ru-RU"/>
              </w:rPr>
              <w:t>50,25</w:t>
            </w:r>
          </w:p>
        </w:tc>
        <w:tc>
          <w:tcPr>
            <w:tcW w:w="432" w:type="pct"/>
            <w:tcBorders>
              <w:top w:val="single" w:sz="4" w:space="0" w:color="auto"/>
              <w:left w:val="single" w:sz="4" w:space="0" w:color="auto"/>
              <w:bottom w:val="single" w:sz="4" w:space="0" w:color="auto"/>
              <w:right w:val="single" w:sz="4" w:space="0" w:color="auto"/>
            </w:tcBorders>
            <w:noWrap/>
            <w:vAlign w:val="bottom"/>
            <w:hideMark/>
          </w:tcPr>
          <w:p w14:paraId="024B42A5" w14:textId="0DA80D49" w:rsidR="00B51D11" w:rsidRPr="00CD79E8" w:rsidRDefault="00B51D11" w:rsidP="00B51D11">
            <w:pPr>
              <w:jc w:val="center"/>
              <w:rPr>
                <w:color w:val="auto"/>
                <w:sz w:val="16"/>
                <w:szCs w:val="16"/>
                <w:lang w:eastAsia="ru-RU"/>
              </w:rPr>
            </w:pPr>
            <w:r w:rsidRPr="00B51D11">
              <w:rPr>
                <w:color w:val="auto"/>
                <w:sz w:val="16"/>
                <w:szCs w:val="16"/>
                <w:lang w:eastAsia="ru-RU"/>
              </w:rPr>
              <w:t>0,014</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1C48707C" w14:textId="71AEDE01" w:rsidR="00B51D11" w:rsidRPr="00CD79E8" w:rsidRDefault="00B51D11" w:rsidP="00B51D11">
            <w:pPr>
              <w:jc w:val="center"/>
              <w:rPr>
                <w:color w:val="auto"/>
                <w:sz w:val="16"/>
                <w:szCs w:val="16"/>
                <w:lang w:eastAsia="ru-RU"/>
              </w:rPr>
            </w:pPr>
            <w:r w:rsidRPr="00B51D11">
              <w:rPr>
                <w:color w:val="auto"/>
                <w:sz w:val="16"/>
                <w:szCs w:val="16"/>
                <w:lang w:eastAsia="ru-RU"/>
              </w:rPr>
              <w:t>0,000</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221015E6" w14:textId="6101DC73" w:rsidR="00B51D11" w:rsidRPr="00CD79E8" w:rsidRDefault="00B51D11" w:rsidP="00B51D11">
            <w:pPr>
              <w:jc w:val="center"/>
              <w:rPr>
                <w:color w:val="auto"/>
                <w:sz w:val="16"/>
                <w:szCs w:val="16"/>
                <w:lang w:eastAsia="ru-RU"/>
              </w:rPr>
            </w:pPr>
            <w:r w:rsidRPr="00B51D11">
              <w:rPr>
                <w:color w:val="auto"/>
                <w:sz w:val="16"/>
                <w:szCs w:val="16"/>
                <w:lang w:eastAsia="ru-RU"/>
              </w:rPr>
              <w:t>0,001</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5E24E2A8" w14:textId="1CBB1D6C" w:rsidR="00B51D11" w:rsidRPr="00CD79E8" w:rsidRDefault="00B51D11" w:rsidP="00B51D11">
            <w:pPr>
              <w:jc w:val="center"/>
              <w:rPr>
                <w:color w:val="auto"/>
                <w:sz w:val="16"/>
                <w:szCs w:val="16"/>
                <w:lang w:eastAsia="ru-RU"/>
              </w:rPr>
            </w:pPr>
            <w:r w:rsidRPr="00B51D11">
              <w:rPr>
                <w:color w:val="auto"/>
                <w:sz w:val="16"/>
                <w:szCs w:val="16"/>
                <w:lang w:eastAsia="ru-RU"/>
              </w:rPr>
              <w:t>0,013</w:t>
            </w:r>
          </w:p>
        </w:tc>
        <w:tc>
          <w:tcPr>
            <w:tcW w:w="504" w:type="pct"/>
            <w:tcBorders>
              <w:top w:val="single" w:sz="4" w:space="0" w:color="auto"/>
              <w:left w:val="single" w:sz="4" w:space="0" w:color="auto"/>
              <w:bottom w:val="single" w:sz="4" w:space="0" w:color="auto"/>
              <w:right w:val="single" w:sz="4" w:space="0" w:color="auto"/>
            </w:tcBorders>
            <w:noWrap/>
            <w:vAlign w:val="bottom"/>
            <w:hideMark/>
          </w:tcPr>
          <w:p w14:paraId="48183986" w14:textId="178FF3BF" w:rsidR="00B51D11" w:rsidRPr="00CD79E8" w:rsidRDefault="00B51D11" w:rsidP="00B51D11">
            <w:pPr>
              <w:jc w:val="center"/>
              <w:rPr>
                <w:color w:val="auto"/>
                <w:sz w:val="16"/>
                <w:szCs w:val="16"/>
                <w:lang w:eastAsia="ru-RU"/>
              </w:rPr>
            </w:pPr>
            <w:r w:rsidRPr="00B51D11">
              <w:rPr>
                <w:color w:val="auto"/>
                <w:sz w:val="16"/>
                <w:szCs w:val="16"/>
                <w:lang w:eastAsia="ru-RU"/>
              </w:rPr>
              <w:t>0,005</w:t>
            </w:r>
          </w:p>
        </w:tc>
        <w:tc>
          <w:tcPr>
            <w:tcW w:w="408" w:type="pct"/>
            <w:tcBorders>
              <w:top w:val="single" w:sz="4" w:space="0" w:color="auto"/>
              <w:left w:val="single" w:sz="4" w:space="0" w:color="auto"/>
              <w:bottom w:val="single" w:sz="4" w:space="0" w:color="auto"/>
              <w:right w:val="single" w:sz="4" w:space="0" w:color="auto"/>
            </w:tcBorders>
            <w:noWrap/>
            <w:vAlign w:val="bottom"/>
            <w:hideMark/>
          </w:tcPr>
          <w:p w14:paraId="64639222" w14:textId="2E146D1B" w:rsidR="00B51D11" w:rsidRPr="00CD79E8" w:rsidRDefault="00B51D11" w:rsidP="00B51D11">
            <w:pPr>
              <w:jc w:val="center"/>
              <w:rPr>
                <w:color w:val="auto"/>
                <w:sz w:val="16"/>
                <w:szCs w:val="16"/>
                <w:lang w:eastAsia="ru-RU"/>
              </w:rPr>
            </w:pPr>
            <w:r w:rsidRPr="00B51D11">
              <w:rPr>
                <w:color w:val="auto"/>
                <w:sz w:val="16"/>
                <w:szCs w:val="16"/>
                <w:lang w:eastAsia="ru-RU"/>
              </w:rPr>
              <w:t>0,000</w:t>
            </w:r>
          </w:p>
        </w:tc>
      </w:tr>
      <w:tr w:rsidR="00B51D11" w:rsidRPr="00B51D11" w14:paraId="4F5F52F1" w14:textId="77777777" w:rsidTr="00B51D11">
        <w:trPr>
          <w:trHeight w:val="91"/>
        </w:trPr>
        <w:tc>
          <w:tcPr>
            <w:tcW w:w="317" w:type="pct"/>
            <w:tcBorders>
              <w:top w:val="single" w:sz="4" w:space="0" w:color="auto"/>
              <w:left w:val="single" w:sz="4" w:space="0" w:color="auto"/>
              <w:bottom w:val="single" w:sz="4" w:space="0" w:color="auto"/>
              <w:right w:val="single" w:sz="4" w:space="0" w:color="auto"/>
            </w:tcBorders>
            <w:noWrap/>
            <w:vAlign w:val="bottom"/>
            <w:hideMark/>
          </w:tcPr>
          <w:p w14:paraId="61342AAA" w14:textId="77777777" w:rsidR="00B51D11" w:rsidRPr="00B51D11" w:rsidRDefault="00B51D11" w:rsidP="00B51D11">
            <w:pPr>
              <w:jc w:val="center"/>
              <w:rPr>
                <w:color w:val="auto"/>
                <w:sz w:val="16"/>
                <w:szCs w:val="16"/>
                <w:lang w:eastAsia="ru-RU"/>
              </w:rPr>
            </w:pPr>
            <w:r w:rsidRPr="00B51D11">
              <w:rPr>
                <w:color w:val="auto"/>
                <w:sz w:val="16"/>
                <w:szCs w:val="16"/>
                <w:lang w:eastAsia="ru-RU"/>
              </w:rPr>
              <w:t>1A3c</w:t>
            </w:r>
          </w:p>
        </w:tc>
        <w:tc>
          <w:tcPr>
            <w:tcW w:w="513" w:type="pct"/>
            <w:tcBorders>
              <w:top w:val="single" w:sz="4" w:space="0" w:color="auto"/>
              <w:left w:val="single" w:sz="4" w:space="0" w:color="auto"/>
              <w:bottom w:val="single" w:sz="4" w:space="0" w:color="auto"/>
              <w:right w:val="single" w:sz="4" w:space="0" w:color="auto"/>
            </w:tcBorders>
            <w:hideMark/>
          </w:tcPr>
          <w:p w14:paraId="2955A628" w14:textId="2AAF24C2" w:rsidR="00B51D11" w:rsidRPr="00B51D11" w:rsidRDefault="00B51D11" w:rsidP="00B51D11">
            <w:pPr>
              <w:jc w:val="center"/>
              <w:rPr>
                <w:color w:val="auto"/>
                <w:sz w:val="16"/>
                <w:szCs w:val="16"/>
                <w:lang w:eastAsia="ru-RU"/>
              </w:rPr>
            </w:pPr>
            <w:r w:rsidRPr="00B51D11">
              <w:rPr>
                <w:color w:val="auto"/>
                <w:sz w:val="16"/>
                <w:szCs w:val="16"/>
                <w:lang w:eastAsia="ru-RU"/>
              </w:rPr>
              <w:t xml:space="preserve">NOx (as NO2)    </w:t>
            </w:r>
          </w:p>
        </w:tc>
        <w:tc>
          <w:tcPr>
            <w:tcW w:w="421" w:type="pct"/>
            <w:tcBorders>
              <w:top w:val="single" w:sz="4" w:space="0" w:color="auto"/>
              <w:left w:val="single" w:sz="4" w:space="0" w:color="auto"/>
              <w:bottom w:val="single" w:sz="4" w:space="0" w:color="auto"/>
              <w:right w:val="single" w:sz="4" w:space="0" w:color="auto"/>
            </w:tcBorders>
            <w:noWrap/>
            <w:vAlign w:val="bottom"/>
            <w:hideMark/>
          </w:tcPr>
          <w:p w14:paraId="55D423AC" w14:textId="5D9271C7" w:rsidR="00B51D11" w:rsidRPr="001929B5" w:rsidRDefault="00B51D11" w:rsidP="00B51D11">
            <w:pPr>
              <w:jc w:val="center"/>
              <w:rPr>
                <w:color w:val="auto"/>
                <w:sz w:val="16"/>
                <w:szCs w:val="16"/>
                <w:lang w:eastAsia="ru-RU"/>
              </w:rPr>
            </w:pPr>
            <w:r w:rsidRPr="001929B5">
              <w:rPr>
                <w:color w:val="auto"/>
                <w:sz w:val="16"/>
                <w:szCs w:val="16"/>
                <w:lang w:eastAsia="ru-RU"/>
              </w:rPr>
              <w:t>6,7071</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466960D7" w14:textId="081EFCD6" w:rsidR="00B51D11" w:rsidRPr="001929B5" w:rsidRDefault="00B51D11" w:rsidP="00B51D11">
            <w:pPr>
              <w:jc w:val="center"/>
              <w:rPr>
                <w:color w:val="auto"/>
                <w:sz w:val="16"/>
                <w:szCs w:val="16"/>
                <w:lang w:eastAsia="ru-RU"/>
              </w:rPr>
            </w:pPr>
            <w:r w:rsidRPr="001929B5">
              <w:rPr>
                <w:color w:val="auto"/>
                <w:sz w:val="16"/>
                <w:szCs w:val="16"/>
                <w:lang w:eastAsia="ru-RU"/>
              </w:rPr>
              <w:t>0,30</w:t>
            </w:r>
            <w:r>
              <w:rPr>
                <w:color w:val="auto"/>
                <w:sz w:val="16"/>
                <w:szCs w:val="16"/>
                <w:lang w:eastAsia="ru-RU"/>
              </w:rPr>
              <w:t>12</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53B4EC66" w14:textId="7011757C" w:rsidR="00B51D11" w:rsidRPr="001929B5" w:rsidRDefault="00B51D11" w:rsidP="00B51D11">
            <w:pPr>
              <w:jc w:val="center"/>
              <w:rPr>
                <w:color w:val="auto"/>
                <w:sz w:val="16"/>
                <w:szCs w:val="16"/>
                <w:lang w:eastAsia="ru-RU"/>
              </w:rPr>
            </w:pPr>
            <w:r w:rsidRPr="001929B5">
              <w:rPr>
                <w:color w:val="auto"/>
                <w:sz w:val="16"/>
                <w:szCs w:val="16"/>
                <w:lang w:eastAsia="ru-RU"/>
              </w:rPr>
              <w:t>5</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5EDDEC28" w14:textId="4E22F0B2" w:rsidR="00B51D11" w:rsidRPr="001929B5" w:rsidRDefault="00B51D11" w:rsidP="00B51D11">
            <w:pPr>
              <w:jc w:val="center"/>
              <w:rPr>
                <w:color w:val="auto"/>
                <w:sz w:val="16"/>
                <w:szCs w:val="16"/>
                <w:lang w:eastAsia="ru-RU"/>
              </w:rPr>
            </w:pPr>
            <w:r w:rsidRPr="001929B5">
              <w:rPr>
                <w:color w:val="auto"/>
                <w:sz w:val="16"/>
                <w:szCs w:val="16"/>
                <w:lang w:eastAsia="ru-RU"/>
              </w:rPr>
              <w:t>100</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02B991FA" w14:textId="092F795C" w:rsidR="00B51D11" w:rsidRPr="001929B5" w:rsidRDefault="00B51D11" w:rsidP="00B51D11">
            <w:pPr>
              <w:jc w:val="center"/>
              <w:rPr>
                <w:color w:val="auto"/>
                <w:sz w:val="16"/>
                <w:szCs w:val="16"/>
                <w:lang w:eastAsia="ru-RU"/>
              </w:rPr>
            </w:pPr>
            <w:r w:rsidRPr="001929B5">
              <w:rPr>
                <w:color w:val="auto"/>
                <w:sz w:val="16"/>
                <w:szCs w:val="16"/>
                <w:lang w:eastAsia="ru-RU"/>
              </w:rPr>
              <w:t>100,12</w:t>
            </w:r>
          </w:p>
        </w:tc>
        <w:tc>
          <w:tcPr>
            <w:tcW w:w="432" w:type="pct"/>
            <w:tcBorders>
              <w:top w:val="single" w:sz="4" w:space="0" w:color="auto"/>
              <w:left w:val="single" w:sz="4" w:space="0" w:color="auto"/>
              <w:bottom w:val="single" w:sz="4" w:space="0" w:color="auto"/>
              <w:right w:val="single" w:sz="4" w:space="0" w:color="auto"/>
            </w:tcBorders>
            <w:noWrap/>
            <w:vAlign w:val="bottom"/>
            <w:hideMark/>
          </w:tcPr>
          <w:p w14:paraId="2421D653" w14:textId="740AB3D9" w:rsidR="00B51D11" w:rsidRPr="001929B5" w:rsidRDefault="00B51D11" w:rsidP="00B51D11">
            <w:pPr>
              <w:jc w:val="center"/>
              <w:rPr>
                <w:color w:val="auto"/>
                <w:sz w:val="16"/>
                <w:szCs w:val="16"/>
                <w:lang w:eastAsia="ru-RU"/>
              </w:rPr>
            </w:pPr>
            <w:r w:rsidRPr="00B51D11">
              <w:rPr>
                <w:color w:val="auto"/>
                <w:sz w:val="16"/>
                <w:szCs w:val="16"/>
                <w:lang w:eastAsia="ru-RU"/>
              </w:rPr>
              <w:t>0,886</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4127F1F7" w14:textId="49454539" w:rsidR="00B51D11" w:rsidRPr="001929B5" w:rsidRDefault="00B51D11" w:rsidP="00B51D11">
            <w:pPr>
              <w:jc w:val="center"/>
              <w:rPr>
                <w:color w:val="auto"/>
                <w:sz w:val="16"/>
                <w:szCs w:val="16"/>
                <w:lang w:eastAsia="ru-RU"/>
              </w:rPr>
            </w:pPr>
            <w:r w:rsidRPr="00B51D11">
              <w:rPr>
                <w:color w:val="auto"/>
                <w:sz w:val="16"/>
                <w:szCs w:val="16"/>
                <w:lang w:eastAsia="ru-RU"/>
              </w:rPr>
              <w:t>0,018</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347A69F9" w14:textId="4743D450" w:rsidR="00B51D11" w:rsidRPr="001929B5" w:rsidRDefault="00B51D11" w:rsidP="00B51D11">
            <w:pPr>
              <w:jc w:val="center"/>
              <w:rPr>
                <w:color w:val="auto"/>
                <w:sz w:val="16"/>
                <w:szCs w:val="16"/>
                <w:lang w:eastAsia="ru-RU"/>
              </w:rPr>
            </w:pPr>
            <w:r w:rsidRPr="00B51D11">
              <w:rPr>
                <w:color w:val="auto"/>
                <w:sz w:val="16"/>
                <w:szCs w:val="16"/>
                <w:lang w:eastAsia="ru-RU"/>
              </w:rPr>
              <w:t>0,003</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574035BF" w14:textId="56FB0A56" w:rsidR="00B51D11" w:rsidRPr="001929B5" w:rsidRDefault="00B51D11" w:rsidP="00B51D11">
            <w:pPr>
              <w:jc w:val="center"/>
              <w:rPr>
                <w:color w:val="auto"/>
                <w:sz w:val="16"/>
                <w:szCs w:val="16"/>
                <w:lang w:eastAsia="ru-RU"/>
              </w:rPr>
            </w:pPr>
            <w:r w:rsidRPr="00B51D11">
              <w:rPr>
                <w:color w:val="auto"/>
                <w:sz w:val="16"/>
                <w:szCs w:val="16"/>
                <w:lang w:eastAsia="ru-RU"/>
              </w:rPr>
              <w:t>1,763</w:t>
            </w:r>
          </w:p>
        </w:tc>
        <w:tc>
          <w:tcPr>
            <w:tcW w:w="504" w:type="pct"/>
            <w:tcBorders>
              <w:top w:val="single" w:sz="4" w:space="0" w:color="auto"/>
              <w:left w:val="single" w:sz="4" w:space="0" w:color="auto"/>
              <w:bottom w:val="single" w:sz="4" w:space="0" w:color="auto"/>
              <w:right w:val="single" w:sz="4" w:space="0" w:color="auto"/>
            </w:tcBorders>
            <w:noWrap/>
            <w:vAlign w:val="bottom"/>
            <w:hideMark/>
          </w:tcPr>
          <w:p w14:paraId="555AB461" w14:textId="5FF6D7A4" w:rsidR="00B51D11" w:rsidRPr="001929B5" w:rsidRDefault="00B51D11" w:rsidP="00B51D11">
            <w:pPr>
              <w:jc w:val="center"/>
              <w:rPr>
                <w:color w:val="auto"/>
                <w:sz w:val="16"/>
                <w:szCs w:val="16"/>
                <w:lang w:eastAsia="ru-RU"/>
              </w:rPr>
            </w:pPr>
            <w:r w:rsidRPr="00B51D11">
              <w:rPr>
                <w:color w:val="auto"/>
                <w:sz w:val="16"/>
                <w:szCs w:val="16"/>
                <w:lang w:eastAsia="ru-RU"/>
              </w:rPr>
              <w:t>0,021</w:t>
            </w:r>
          </w:p>
        </w:tc>
        <w:tc>
          <w:tcPr>
            <w:tcW w:w="408" w:type="pct"/>
            <w:tcBorders>
              <w:top w:val="single" w:sz="4" w:space="0" w:color="auto"/>
              <w:left w:val="single" w:sz="4" w:space="0" w:color="auto"/>
              <w:bottom w:val="single" w:sz="4" w:space="0" w:color="auto"/>
              <w:right w:val="single" w:sz="4" w:space="0" w:color="auto"/>
            </w:tcBorders>
            <w:noWrap/>
            <w:vAlign w:val="bottom"/>
            <w:hideMark/>
          </w:tcPr>
          <w:p w14:paraId="13C6DED5" w14:textId="05983519" w:rsidR="00B51D11" w:rsidRPr="001929B5" w:rsidRDefault="00B51D11" w:rsidP="00B51D11">
            <w:pPr>
              <w:jc w:val="center"/>
              <w:rPr>
                <w:color w:val="auto"/>
                <w:sz w:val="16"/>
                <w:szCs w:val="16"/>
                <w:lang w:eastAsia="ru-RU"/>
              </w:rPr>
            </w:pPr>
            <w:r w:rsidRPr="00B51D11">
              <w:rPr>
                <w:color w:val="auto"/>
                <w:sz w:val="16"/>
                <w:szCs w:val="16"/>
                <w:lang w:eastAsia="ru-RU"/>
              </w:rPr>
              <w:t>3,107</w:t>
            </w:r>
          </w:p>
        </w:tc>
      </w:tr>
      <w:tr w:rsidR="00431910" w:rsidRPr="00B51D11" w14:paraId="0DF18DBE" w14:textId="77777777" w:rsidTr="00B51D11">
        <w:trPr>
          <w:trHeight w:val="91"/>
        </w:trPr>
        <w:tc>
          <w:tcPr>
            <w:tcW w:w="317" w:type="pct"/>
            <w:tcBorders>
              <w:top w:val="single" w:sz="4" w:space="0" w:color="auto"/>
              <w:left w:val="single" w:sz="4" w:space="0" w:color="auto"/>
              <w:bottom w:val="single" w:sz="4" w:space="0" w:color="auto"/>
              <w:right w:val="single" w:sz="4" w:space="0" w:color="auto"/>
            </w:tcBorders>
            <w:noWrap/>
            <w:vAlign w:val="bottom"/>
            <w:hideMark/>
          </w:tcPr>
          <w:p w14:paraId="16FDBEEC" w14:textId="77777777" w:rsidR="001929B5" w:rsidRPr="00B51D11" w:rsidRDefault="001929B5" w:rsidP="001929B5">
            <w:pPr>
              <w:jc w:val="center"/>
              <w:rPr>
                <w:color w:val="auto"/>
                <w:sz w:val="16"/>
                <w:szCs w:val="16"/>
                <w:lang w:eastAsia="ru-RU"/>
              </w:rPr>
            </w:pPr>
            <w:r w:rsidRPr="00B51D11">
              <w:rPr>
                <w:color w:val="auto"/>
                <w:sz w:val="16"/>
                <w:szCs w:val="16"/>
                <w:lang w:eastAsia="ru-RU"/>
              </w:rPr>
              <w:t>1A3dii</w:t>
            </w:r>
          </w:p>
        </w:tc>
        <w:tc>
          <w:tcPr>
            <w:tcW w:w="513" w:type="pct"/>
            <w:tcBorders>
              <w:top w:val="single" w:sz="4" w:space="0" w:color="auto"/>
              <w:left w:val="single" w:sz="4" w:space="0" w:color="auto"/>
              <w:bottom w:val="single" w:sz="4" w:space="0" w:color="auto"/>
              <w:right w:val="single" w:sz="4" w:space="0" w:color="auto"/>
            </w:tcBorders>
            <w:hideMark/>
          </w:tcPr>
          <w:p w14:paraId="1F920F45" w14:textId="5A3A513C" w:rsidR="001929B5" w:rsidRPr="00B51D11" w:rsidRDefault="001929B5" w:rsidP="001929B5">
            <w:pPr>
              <w:jc w:val="center"/>
              <w:rPr>
                <w:color w:val="auto"/>
                <w:sz w:val="16"/>
                <w:szCs w:val="16"/>
                <w:lang w:eastAsia="ru-RU"/>
              </w:rPr>
            </w:pPr>
            <w:r w:rsidRPr="00B51D11">
              <w:rPr>
                <w:color w:val="auto"/>
                <w:sz w:val="16"/>
                <w:szCs w:val="16"/>
                <w:lang w:eastAsia="ru-RU"/>
              </w:rPr>
              <w:t xml:space="preserve">NOx (as NO2)    </w:t>
            </w:r>
          </w:p>
        </w:tc>
        <w:tc>
          <w:tcPr>
            <w:tcW w:w="421" w:type="pct"/>
            <w:tcBorders>
              <w:top w:val="single" w:sz="4" w:space="0" w:color="auto"/>
              <w:left w:val="single" w:sz="4" w:space="0" w:color="auto"/>
              <w:bottom w:val="single" w:sz="4" w:space="0" w:color="auto"/>
              <w:right w:val="single" w:sz="4" w:space="0" w:color="auto"/>
            </w:tcBorders>
            <w:noWrap/>
            <w:vAlign w:val="bottom"/>
            <w:hideMark/>
          </w:tcPr>
          <w:p w14:paraId="416091FF" w14:textId="74A2CFD0" w:rsidR="001929B5" w:rsidRPr="001929B5" w:rsidRDefault="001929B5" w:rsidP="001929B5">
            <w:pPr>
              <w:jc w:val="center"/>
              <w:rPr>
                <w:color w:val="auto"/>
                <w:sz w:val="16"/>
                <w:szCs w:val="16"/>
                <w:lang w:eastAsia="ru-RU"/>
              </w:rPr>
            </w:pPr>
            <w:r w:rsidRPr="001929B5">
              <w:rPr>
                <w:color w:val="auto"/>
                <w:sz w:val="16"/>
                <w:szCs w:val="16"/>
                <w:lang w:eastAsia="ru-RU"/>
              </w:rPr>
              <w:t>0,4331</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30CDCBDD" w14:textId="643B9FE9" w:rsidR="001929B5" w:rsidRPr="001929B5" w:rsidRDefault="001929B5" w:rsidP="001929B5">
            <w:pPr>
              <w:jc w:val="center"/>
              <w:rPr>
                <w:color w:val="auto"/>
                <w:sz w:val="16"/>
                <w:szCs w:val="16"/>
                <w:lang w:eastAsia="ru-RU"/>
              </w:rPr>
            </w:pPr>
            <w:r w:rsidRPr="001929B5">
              <w:rPr>
                <w:color w:val="auto"/>
                <w:sz w:val="16"/>
                <w:szCs w:val="16"/>
                <w:lang w:eastAsia="ru-RU"/>
              </w:rPr>
              <w:t>0,00</w:t>
            </w:r>
            <w:r w:rsidR="003323B6">
              <w:rPr>
                <w:color w:val="auto"/>
                <w:sz w:val="16"/>
                <w:szCs w:val="16"/>
                <w:lang w:eastAsia="ru-RU"/>
              </w:rPr>
              <w:t>6</w:t>
            </w:r>
            <w:r w:rsidRPr="001929B5">
              <w:rPr>
                <w:color w:val="auto"/>
                <w:sz w:val="16"/>
                <w:szCs w:val="16"/>
                <w:lang w:eastAsia="ru-RU"/>
              </w:rPr>
              <w:t>0</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6212AA29" w14:textId="29D5F6D7" w:rsidR="001929B5" w:rsidRPr="001929B5" w:rsidRDefault="001929B5" w:rsidP="001929B5">
            <w:pPr>
              <w:jc w:val="center"/>
              <w:rPr>
                <w:color w:val="auto"/>
                <w:sz w:val="16"/>
                <w:szCs w:val="16"/>
                <w:lang w:eastAsia="ru-RU"/>
              </w:rPr>
            </w:pPr>
            <w:r w:rsidRPr="001929B5">
              <w:rPr>
                <w:color w:val="auto"/>
                <w:sz w:val="16"/>
                <w:szCs w:val="16"/>
                <w:lang w:eastAsia="ru-RU"/>
              </w:rPr>
              <w:t>30</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0116CEAD" w14:textId="04A9C8FA" w:rsidR="001929B5" w:rsidRPr="001929B5" w:rsidRDefault="001929B5" w:rsidP="001929B5">
            <w:pPr>
              <w:jc w:val="center"/>
              <w:rPr>
                <w:color w:val="auto"/>
                <w:sz w:val="16"/>
                <w:szCs w:val="16"/>
                <w:lang w:eastAsia="ru-RU"/>
              </w:rPr>
            </w:pPr>
            <w:r w:rsidRPr="001929B5">
              <w:rPr>
                <w:color w:val="auto"/>
                <w:sz w:val="16"/>
                <w:szCs w:val="16"/>
                <w:lang w:eastAsia="ru-RU"/>
              </w:rPr>
              <w:t>40</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630365EA" w14:textId="2A4C8AB8" w:rsidR="001929B5" w:rsidRPr="001929B5" w:rsidRDefault="001929B5" w:rsidP="001929B5">
            <w:pPr>
              <w:jc w:val="center"/>
              <w:rPr>
                <w:color w:val="auto"/>
                <w:sz w:val="16"/>
                <w:szCs w:val="16"/>
                <w:lang w:eastAsia="ru-RU"/>
              </w:rPr>
            </w:pPr>
            <w:r w:rsidRPr="001929B5">
              <w:rPr>
                <w:color w:val="auto"/>
                <w:sz w:val="16"/>
                <w:szCs w:val="16"/>
                <w:lang w:eastAsia="ru-RU"/>
              </w:rPr>
              <w:t>50,00</w:t>
            </w:r>
          </w:p>
        </w:tc>
        <w:tc>
          <w:tcPr>
            <w:tcW w:w="432" w:type="pct"/>
            <w:tcBorders>
              <w:top w:val="single" w:sz="4" w:space="0" w:color="auto"/>
              <w:left w:val="single" w:sz="4" w:space="0" w:color="auto"/>
              <w:bottom w:val="single" w:sz="4" w:space="0" w:color="auto"/>
              <w:right w:val="single" w:sz="4" w:space="0" w:color="auto"/>
            </w:tcBorders>
            <w:noWrap/>
            <w:vAlign w:val="bottom"/>
            <w:hideMark/>
          </w:tcPr>
          <w:p w14:paraId="14699C27" w14:textId="265192D4" w:rsidR="001929B5" w:rsidRPr="001929B5" w:rsidRDefault="001929B5" w:rsidP="001929B5">
            <w:pPr>
              <w:jc w:val="center"/>
              <w:rPr>
                <w:color w:val="auto"/>
                <w:sz w:val="16"/>
                <w:szCs w:val="16"/>
                <w:lang w:eastAsia="ru-RU"/>
              </w:rPr>
            </w:pPr>
            <w:r w:rsidRPr="001929B5">
              <w:rPr>
                <w:color w:val="auto"/>
                <w:sz w:val="16"/>
                <w:szCs w:val="16"/>
                <w:lang w:eastAsia="ru-RU"/>
              </w:rPr>
              <w:t>0,000</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32983074" w14:textId="5356F1A4" w:rsidR="001929B5" w:rsidRPr="001929B5" w:rsidRDefault="001929B5" w:rsidP="001929B5">
            <w:pPr>
              <w:jc w:val="center"/>
              <w:rPr>
                <w:color w:val="auto"/>
                <w:sz w:val="16"/>
                <w:szCs w:val="16"/>
                <w:lang w:eastAsia="ru-RU"/>
              </w:rPr>
            </w:pPr>
            <w:r w:rsidRPr="001929B5">
              <w:rPr>
                <w:color w:val="auto"/>
                <w:sz w:val="16"/>
                <w:szCs w:val="16"/>
                <w:lang w:eastAsia="ru-RU"/>
              </w:rPr>
              <w:t>0,001</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13879308" w14:textId="737593A7" w:rsidR="001929B5" w:rsidRPr="001929B5" w:rsidRDefault="001929B5" w:rsidP="001929B5">
            <w:pPr>
              <w:jc w:val="center"/>
              <w:rPr>
                <w:color w:val="auto"/>
                <w:sz w:val="16"/>
                <w:szCs w:val="16"/>
                <w:lang w:eastAsia="ru-RU"/>
              </w:rPr>
            </w:pPr>
            <w:r w:rsidRPr="001929B5">
              <w:rPr>
                <w:color w:val="auto"/>
                <w:sz w:val="16"/>
                <w:szCs w:val="16"/>
                <w:lang w:eastAsia="ru-RU"/>
              </w:rPr>
              <w:t>0,000</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532058EC" w14:textId="3E217CB0" w:rsidR="001929B5" w:rsidRPr="001929B5" w:rsidRDefault="001929B5" w:rsidP="001929B5">
            <w:pPr>
              <w:jc w:val="center"/>
              <w:rPr>
                <w:color w:val="auto"/>
                <w:sz w:val="16"/>
                <w:szCs w:val="16"/>
                <w:lang w:eastAsia="ru-RU"/>
              </w:rPr>
            </w:pPr>
            <w:r w:rsidRPr="001929B5">
              <w:rPr>
                <w:color w:val="auto"/>
                <w:sz w:val="16"/>
                <w:szCs w:val="16"/>
                <w:lang w:eastAsia="ru-RU"/>
              </w:rPr>
              <w:t>0,037</w:t>
            </w:r>
          </w:p>
        </w:tc>
        <w:tc>
          <w:tcPr>
            <w:tcW w:w="504" w:type="pct"/>
            <w:tcBorders>
              <w:top w:val="single" w:sz="4" w:space="0" w:color="auto"/>
              <w:left w:val="single" w:sz="4" w:space="0" w:color="auto"/>
              <w:bottom w:val="single" w:sz="4" w:space="0" w:color="auto"/>
              <w:right w:val="single" w:sz="4" w:space="0" w:color="auto"/>
            </w:tcBorders>
            <w:noWrap/>
            <w:vAlign w:val="bottom"/>
            <w:hideMark/>
          </w:tcPr>
          <w:p w14:paraId="1B00265C" w14:textId="4FF8DD74" w:rsidR="001929B5" w:rsidRPr="001929B5" w:rsidRDefault="001929B5" w:rsidP="001929B5">
            <w:pPr>
              <w:jc w:val="center"/>
              <w:rPr>
                <w:color w:val="auto"/>
                <w:sz w:val="16"/>
                <w:szCs w:val="16"/>
                <w:lang w:eastAsia="ru-RU"/>
              </w:rPr>
            </w:pPr>
            <w:r w:rsidRPr="001929B5">
              <w:rPr>
                <w:color w:val="auto"/>
                <w:sz w:val="16"/>
                <w:szCs w:val="16"/>
                <w:lang w:eastAsia="ru-RU"/>
              </w:rPr>
              <w:t>0,002</w:t>
            </w:r>
          </w:p>
        </w:tc>
        <w:tc>
          <w:tcPr>
            <w:tcW w:w="408" w:type="pct"/>
            <w:tcBorders>
              <w:top w:val="single" w:sz="4" w:space="0" w:color="auto"/>
              <w:left w:val="single" w:sz="4" w:space="0" w:color="auto"/>
              <w:bottom w:val="single" w:sz="4" w:space="0" w:color="auto"/>
              <w:right w:val="single" w:sz="4" w:space="0" w:color="auto"/>
            </w:tcBorders>
            <w:noWrap/>
            <w:vAlign w:val="bottom"/>
            <w:hideMark/>
          </w:tcPr>
          <w:p w14:paraId="6FCC5BFB" w14:textId="5C448E6C" w:rsidR="001929B5" w:rsidRPr="001929B5" w:rsidRDefault="001929B5" w:rsidP="001929B5">
            <w:pPr>
              <w:jc w:val="center"/>
              <w:rPr>
                <w:color w:val="auto"/>
                <w:sz w:val="16"/>
                <w:szCs w:val="16"/>
                <w:lang w:eastAsia="ru-RU"/>
              </w:rPr>
            </w:pPr>
            <w:r w:rsidRPr="001929B5">
              <w:rPr>
                <w:color w:val="auto"/>
                <w:sz w:val="16"/>
                <w:szCs w:val="16"/>
                <w:lang w:eastAsia="ru-RU"/>
              </w:rPr>
              <w:t>0,001</w:t>
            </w:r>
          </w:p>
        </w:tc>
      </w:tr>
      <w:tr w:rsidR="00431910" w:rsidRPr="00B51D11" w14:paraId="3C57CEA7" w14:textId="77777777" w:rsidTr="00B51D11">
        <w:trPr>
          <w:trHeight w:val="91"/>
        </w:trPr>
        <w:tc>
          <w:tcPr>
            <w:tcW w:w="317" w:type="pct"/>
            <w:tcBorders>
              <w:top w:val="single" w:sz="4" w:space="0" w:color="auto"/>
              <w:left w:val="single" w:sz="4" w:space="0" w:color="auto"/>
              <w:bottom w:val="single" w:sz="4" w:space="0" w:color="auto"/>
              <w:right w:val="single" w:sz="4" w:space="0" w:color="auto"/>
            </w:tcBorders>
            <w:noWrap/>
            <w:vAlign w:val="bottom"/>
            <w:hideMark/>
          </w:tcPr>
          <w:p w14:paraId="06D778AF" w14:textId="77777777" w:rsidR="001929B5" w:rsidRPr="00B51D11" w:rsidRDefault="001929B5" w:rsidP="001929B5">
            <w:pPr>
              <w:jc w:val="center"/>
              <w:rPr>
                <w:color w:val="auto"/>
                <w:sz w:val="16"/>
                <w:szCs w:val="16"/>
                <w:lang w:eastAsia="ru-RU"/>
              </w:rPr>
            </w:pPr>
            <w:r w:rsidRPr="00B51D11">
              <w:rPr>
                <w:color w:val="auto"/>
                <w:sz w:val="16"/>
                <w:szCs w:val="16"/>
                <w:lang w:eastAsia="ru-RU"/>
              </w:rPr>
              <w:t>1A3ei</w:t>
            </w:r>
          </w:p>
        </w:tc>
        <w:tc>
          <w:tcPr>
            <w:tcW w:w="513" w:type="pct"/>
            <w:tcBorders>
              <w:top w:val="single" w:sz="4" w:space="0" w:color="auto"/>
              <w:left w:val="single" w:sz="4" w:space="0" w:color="auto"/>
              <w:bottom w:val="single" w:sz="4" w:space="0" w:color="auto"/>
              <w:right w:val="single" w:sz="4" w:space="0" w:color="auto"/>
            </w:tcBorders>
            <w:hideMark/>
          </w:tcPr>
          <w:p w14:paraId="133D9011" w14:textId="043BD6E6" w:rsidR="001929B5" w:rsidRPr="00B51D11" w:rsidRDefault="001929B5" w:rsidP="001929B5">
            <w:pPr>
              <w:jc w:val="center"/>
              <w:rPr>
                <w:color w:val="auto"/>
                <w:sz w:val="16"/>
                <w:szCs w:val="16"/>
                <w:lang w:eastAsia="ru-RU"/>
              </w:rPr>
            </w:pPr>
            <w:r w:rsidRPr="00B51D11">
              <w:rPr>
                <w:color w:val="auto"/>
                <w:sz w:val="16"/>
                <w:szCs w:val="16"/>
                <w:lang w:eastAsia="ru-RU"/>
              </w:rPr>
              <w:t xml:space="preserve">NOx (as NO2)    </w:t>
            </w:r>
          </w:p>
        </w:tc>
        <w:tc>
          <w:tcPr>
            <w:tcW w:w="421" w:type="pct"/>
            <w:tcBorders>
              <w:top w:val="single" w:sz="4" w:space="0" w:color="auto"/>
              <w:left w:val="single" w:sz="4" w:space="0" w:color="auto"/>
              <w:bottom w:val="single" w:sz="4" w:space="0" w:color="auto"/>
              <w:right w:val="single" w:sz="4" w:space="0" w:color="auto"/>
            </w:tcBorders>
            <w:noWrap/>
            <w:vAlign w:val="bottom"/>
            <w:hideMark/>
          </w:tcPr>
          <w:p w14:paraId="3BCCA262" w14:textId="44B26C8A" w:rsidR="001929B5" w:rsidRPr="001929B5" w:rsidRDefault="001929B5" w:rsidP="001929B5">
            <w:pPr>
              <w:jc w:val="center"/>
              <w:rPr>
                <w:color w:val="auto"/>
                <w:sz w:val="16"/>
                <w:szCs w:val="16"/>
                <w:lang w:eastAsia="ru-RU"/>
              </w:rPr>
            </w:pPr>
            <w:r w:rsidRPr="001929B5">
              <w:rPr>
                <w:color w:val="auto"/>
                <w:sz w:val="16"/>
                <w:szCs w:val="16"/>
                <w:lang w:eastAsia="ru-RU"/>
              </w:rPr>
              <w:t>0,2844</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347E6B02" w14:textId="6D20168F" w:rsidR="001929B5" w:rsidRPr="001929B5" w:rsidRDefault="001929B5" w:rsidP="001929B5">
            <w:pPr>
              <w:jc w:val="center"/>
              <w:rPr>
                <w:color w:val="auto"/>
                <w:sz w:val="16"/>
                <w:szCs w:val="16"/>
                <w:lang w:eastAsia="ru-RU"/>
              </w:rPr>
            </w:pPr>
            <w:r w:rsidRPr="001929B5">
              <w:rPr>
                <w:color w:val="auto"/>
                <w:sz w:val="16"/>
                <w:szCs w:val="16"/>
                <w:lang w:eastAsia="ru-RU"/>
              </w:rPr>
              <w:t>0,001</w:t>
            </w:r>
            <w:r w:rsidR="003323B6">
              <w:rPr>
                <w:color w:val="auto"/>
                <w:sz w:val="16"/>
                <w:szCs w:val="16"/>
                <w:lang w:eastAsia="ru-RU"/>
              </w:rPr>
              <w:t>3</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70DC0AA8" w14:textId="071544DA" w:rsidR="001929B5" w:rsidRPr="001929B5" w:rsidRDefault="001929B5" w:rsidP="001929B5">
            <w:pPr>
              <w:jc w:val="center"/>
              <w:rPr>
                <w:color w:val="auto"/>
                <w:sz w:val="16"/>
                <w:szCs w:val="16"/>
                <w:lang w:eastAsia="ru-RU"/>
              </w:rPr>
            </w:pPr>
            <w:r w:rsidRPr="001929B5">
              <w:rPr>
                <w:color w:val="auto"/>
                <w:sz w:val="16"/>
                <w:szCs w:val="16"/>
                <w:lang w:eastAsia="ru-RU"/>
              </w:rPr>
              <w:t>5</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4491D48E" w14:textId="33097E5A" w:rsidR="001929B5" w:rsidRPr="001929B5" w:rsidRDefault="001929B5" w:rsidP="001929B5">
            <w:pPr>
              <w:jc w:val="center"/>
              <w:rPr>
                <w:color w:val="auto"/>
                <w:sz w:val="16"/>
                <w:szCs w:val="16"/>
                <w:lang w:eastAsia="ru-RU"/>
              </w:rPr>
            </w:pPr>
            <w:r w:rsidRPr="001929B5">
              <w:rPr>
                <w:color w:val="auto"/>
                <w:sz w:val="16"/>
                <w:szCs w:val="16"/>
                <w:lang w:eastAsia="ru-RU"/>
              </w:rPr>
              <w:t>100</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29941970" w14:textId="6F86ACC1" w:rsidR="001929B5" w:rsidRPr="001929B5" w:rsidRDefault="001929B5" w:rsidP="001929B5">
            <w:pPr>
              <w:jc w:val="center"/>
              <w:rPr>
                <w:color w:val="auto"/>
                <w:sz w:val="16"/>
                <w:szCs w:val="16"/>
                <w:lang w:eastAsia="ru-RU"/>
              </w:rPr>
            </w:pPr>
            <w:r w:rsidRPr="001929B5">
              <w:rPr>
                <w:color w:val="auto"/>
                <w:sz w:val="16"/>
                <w:szCs w:val="16"/>
                <w:lang w:eastAsia="ru-RU"/>
              </w:rPr>
              <w:t>100,12</w:t>
            </w:r>
          </w:p>
        </w:tc>
        <w:tc>
          <w:tcPr>
            <w:tcW w:w="432" w:type="pct"/>
            <w:tcBorders>
              <w:top w:val="single" w:sz="4" w:space="0" w:color="auto"/>
              <w:left w:val="single" w:sz="4" w:space="0" w:color="auto"/>
              <w:bottom w:val="single" w:sz="4" w:space="0" w:color="auto"/>
              <w:right w:val="single" w:sz="4" w:space="0" w:color="auto"/>
            </w:tcBorders>
            <w:noWrap/>
            <w:vAlign w:val="bottom"/>
            <w:hideMark/>
          </w:tcPr>
          <w:p w14:paraId="31A0ACF6" w14:textId="020994B7" w:rsidR="001929B5" w:rsidRPr="001929B5" w:rsidRDefault="001929B5" w:rsidP="001929B5">
            <w:pPr>
              <w:jc w:val="center"/>
              <w:rPr>
                <w:color w:val="auto"/>
                <w:sz w:val="16"/>
                <w:szCs w:val="16"/>
                <w:lang w:eastAsia="ru-RU"/>
              </w:rPr>
            </w:pPr>
            <w:r w:rsidRPr="001929B5">
              <w:rPr>
                <w:color w:val="auto"/>
                <w:sz w:val="16"/>
                <w:szCs w:val="16"/>
                <w:lang w:eastAsia="ru-RU"/>
              </w:rPr>
              <w:t>0,000</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7C1839F2" w14:textId="038CF22D" w:rsidR="001929B5" w:rsidRPr="001929B5" w:rsidRDefault="001929B5" w:rsidP="001929B5">
            <w:pPr>
              <w:jc w:val="center"/>
              <w:rPr>
                <w:color w:val="auto"/>
                <w:sz w:val="16"/>
                <w:szCs w:val="16"/>
                <w:lang w:eastAsia="ru-RU"/>
              </w:rPr>
            </w:pPr>
            <w:r w:rsidRPr="001929B5">
              <w:rPr>
                <w:color w:val="auto"/>
                <w:sz w:val="16"/>
                <w:szCs w:val="16"/>
                <w:lang w:eastAsia="ru-RU"/>
              </w:rPr>
              <w:t>0,001</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4873FE49" w14:textId="3A0BC2B0" w:rsidR="001929B5" w:rsidRPr="001929B5" w:rsidRDefault="001929B5" w:rsidP="001929B5">
            <w:pPr>
              <w:jc w:val="center"/>
              <w:rPr>
                <w:color w:val="auto"/>
                <w:sz w:val="16"/>
                <w:szCs w:val="16"/>
                <w:lang w:eastAsia="ru-RU"/>
              </w:rPr>
            </w:pPr>
            <w:r w:rsidRPr="001929B5">
              <w:rPr>
                <w:color w:val="auto"/>
                <w:sz w:val="16"/>
                <w:szCs w:val="16"/>
                <w:lang w:eastAsia="ru-RU"/>
              </w:rPr>
              <w:t>0,000</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24EF1CA6" w14:textId="4913B973" w:rsidR="001929B5" w:rsidRPr="001929B5" w:rsidRDefault="001929B5" w:rsidP="001929B5">
            <w:pPr>
              <w:jc w:val="center"/>
              <w:rPr>
                <w:color w:val="auto"/>
                <w:sz w:val="16"/>
                <w:szCs w:val="16"/>
                <w:lang w:eastAsia="ru-RU"/>
              </w:rPr>
            </w:pPr>
            <w:r w:rsidRPr="001929B5">
              <w:rPr>
                <w:color w:val="auto"/>
                <w:sz w:val="16"/>
                <w:szCs w:val="16"/>
                <w:lang w:eastAsia="ru-RU"/>
              </w:rPr>
              <w:t>0,062</w:t>
            </w:r>
          </w:p>
        </w:tc>
        <w:tc>
          <w:tcPr>
            <w:tcW w:w="504" w:type="pct"/>
            <w:tcBorders>
              <w:top w:val="single" w:sz="4" w:space="0" w:color="auto"/>
              <w:left w:val="single" w:sz="4" w:space="0" w:color="auto"/>
              <w:bottom w:val="single" w:sz="4" w:space="0" w:color="auto"/>
              <w:right w:val="single" w:sz="4" w:space="0" w:color="auto"/>
            </w:tcBorders>
            <w:noWrap/>
            <w:vAlign w:val="bottom"/>
            <w:hideMark/>
          </w:tcPr>
          <w:p w14:paraId="042AD5E3" w14:textId="6363DF84" w:rsidR="001929B5" w:rsidRPr="001929B5" w:rsidRDefault="001929B5" w:rsidP="001929B5">
            <w:pPr>
              <w:jc w:val="center"/>
              <w:rPr>
                <w:color w:val="auto"/>
                <w:sz w:val="16"/>
                <w:szCs w:val="16"/>
                <w:lang w:eastAsia="ru-RU"/>
              </w:rPr>
            </w:pPr>
            <w:r w:rsidRPr="001929B5">
              <w:rPr>
                <w:color w:val="auto"/>
                <w:sz w:val="16"/>
                <w:szCs w:val="16"/>
                <w:lang w:eastAsia="ru-RU"/>
              </w:rPr>
              <w:t>0,000</w:t>
            </w:r>
          </w:p>
        </w:tc>
        <w:tc>
          <w:tcPr>
            <w:tcW w:w="408" w:type="pct"/>
            <w:tcBorders>
              <w:top w:val="single" w:sz="4" w:space="0" w:color="auto"/>
              <w:left w:val="single" w:sz="4" w:space="0" w:color="auto"/>
              <w:bottom w:val="single" w:sz="4" w:space="0" w:color="auto"/>
              <w:right w:val="single" w:sz="4" w:space="0" w:color="auto"/>
            </w:tcBorders>
            <w:noWrap/>
            <w:vAlign w:val="bottom"/>
            <w:hideMark/>
          </w:tcPr>
          <w:p w14:paraId="7A5C272C" w14:textId="77FDE31E" w:rsidR="001929B5" w:rsidRPr="001929B5" w:rsidRDefault="001929B5" w:rsidP="001929B5">
            <w:pPr>
              <w:jc w:val="center"/>
              <w:rPr>
                <w:color w:val="auto"/>
                <w:sz w:val="16"/>
                <w:szCs w:val="16"/>
                <w:lang w:eastAsia="ru-RU"/>
              </w:rPr>
            </w:pPr>
            <w:r w:rsidRPr="001929B5">
              <w:rPr>
                <w:color w:val="auto"/>
                <w:sz w:val="16"/>
                <w:szCs w:val="16"/>
                <w:lang w:eastAsia="ru-RU"/>
              </w:rPr>
              <w:t>0,004</w:t>
            </w:r>
          </w:p>
        </w:tc>
      </w:tr>
      <w:tr w:rsidR="00B51D11" w:rsidRPr="00B51D11" w14:paraId="61876CBE" w14:textId="77777777" w:rsidTr="00B51D11">
        <w:trPr>
          <w:trHeight w:val="91"/>
        </w:trPr>
        <w:tc>
          <w:tcPr>
            <w:tcW w:w="317" w:type="pct"/>
            <w:tcBorders>
              <w:top w:val="single" w:sz="4" w:space="0" w:color="auto"/>
              <w:left w:val="single" w:sz="4" w:space="0" w:color="auto"/>
              <w:bottom w:val="single" w:sz="4" w:space="0" w:color="auto"/>
              <w:right w:val="single" w:sz="4" w:space="0" w:color="auto"/>
            </w:tcBorders>
            <w:noWrap/>
            <w:vAlign w:val="bottom"/>
            <w:hideMark/>
          </w:tcPr>
          <w:p w14:paraId="0F9FA653" w14:textId="77777777" w:rsidR="00B51D11" w:rsidRPr="00B51D11" w:rsidRDefault="00B51D11" w:rsidP="00B51D11">
            <w:pPr>
              <w:jc w:val="center"/>
              <w:rPr>
                <w:color w:val="auto"/>
                <w:sz w:val="16"/>
                <w:szCs w:val="16"/>
                <w:lang w:eastAsia="ru-RU"/>
              </w:rPr>
            </w:pPr>
            <w:r w:rsidRPr="00B51D11">
              <w:rPr>
                <w:color w:val="auto"/>
                <w:sz w:val="16"/>
                <w:szCs w:val="16"/>
                <w:lang w:eastAsia="ru-RU"/>
              </w:rPr>
              <w:t>1A4ai</w:t>
            </w:r>
          </w:p>
        </w:tc>
        <w:tc>
          <w:tcPr>
            <w:tcW w:w="513" w:type="pct"/>
            <w:tcBorders>
              <w:top w:val="single" w:sz="4" w:space="0" w:color="auto"/>
              <w:left w:val="single" w:sz="4" w:space="0" w:color="auto"/>
              <w:bottom w:val="single" w:sz="4" w:space="0" w:color="auto"/>
              <w:right w:val="single" w:sz="4" w:space="0" w:color="auto"/>
            </w:tcBorders>
            <w:hideMark/>
          </w:tcPr>
          <w:p w14:paraId="7ABC86D4" w14:textId="27603480" w:rsidR="00B51D11" w:rsidRPr="00B51D11" w:rsidRDefault="00B51D11" w:rsidP="00B51D11">
            <w:pPr>
              <w:jc w:val="center"/>
              <w:rPr>
                <w:color w:val="auto"/>
                <w:sz w:val="16"/>
                <w:szCs w:val="16"/>
                <w:lang w:eastAsia="ru-RU"/>
              </w:rPr>
            </w:pPr>
            <w:r w:rsidRPr="00B51D11">
              <w:rPr>
                <w:color w:val="auto"/>
                <w:sz w:val="16"/>
                <w:szCs w:val="16"/>
                <w:lang w:eastAsia="ru-RU"/>
              </w:rPr>
              <w:t xml:space="preserve">NOx (as NO2)    </w:t>
            </w:r>
          </w:p>
        </w:tc>
        <w:tc>
          <w:tcPr>
            <w:tcW w:w="421" w:type="pct"/>
            <w:tcBorders>
              <w:top w:val="single" w:sz="4" w:space="0" w:color="auto"/>
              <w:left w:val="single" w:sz="4" w:space="0" w:color="auto"/>
              <w:bottom w:val="single" w:sz="4" w:space="0" w:color="auto"/>
              <w:right w:val="single" w:sz="4" w:space="0" w:color="auto"/>
            </w:tcBorders>
            <w:noWrap/>
            <w:vAlign w:val="bottom"/>
            <w:hideMark/>
          </w:tcPr>
          <w:p w14:paraId="2D8D7A90" w14:textId="77777777" w:rsidR="00B51D11" w:rsidRPr="001929B5" w:rsidRDefault="00B51D11" w:rsidP="00B51D11">
            <w:pPr>
              <w:jc w:val="center"/>
              <w:rPr>
                <w:color w:val="auto"/>
                <w:sz w:val="16"/>
                <w:szCs w:val="16"/>
                <w:lang w:eastAsia="ru-RU"/>
              </w:rPr>
            </w:pPr>
            <w:r w:rsidRPr="009E6842">
              <w:rPr>
                <w:color w:val="auto"/>
                <w:sz w:val="16"/>
                <w:szCs w:val="16"/>
                <w:lang w:eastAsia="ru-RU"/>
              </w:rPr>
              <w:t>2,8346</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27A3B06B" w14:textId="4D53D60C" w:rsidR="00B51D11" w:rsidRPr="001929B5" w:rsidRDefault="00B51D11" w:rsidP="00B51D11">
            <w:pPr>
              <w:jc w:val="center"/>
              <w:rPr>
                <w:color w:val="auto"/>
                <w:sz w:val="16"/>
                <w:szCs w:val="16"/>
                <w:lang w:eastAsia="ru-RU"/>
              </w:rPr>
            </w:pPr>
            <w:r w:rsidRPr="001929B5">
              <w:rPr>
                <w:color w:val="auto"/>
                <w:sz w:val="16"/>
                <w:szCs w:val="16"/>
                <w:lang w:eastAsia="ru-RU"/>
              </w:rPr>
              <w:t>0,4</w:t>
            </w:r>
            <w:r>
              <w:rPr>
                <w:color w:val="auto"/>
                <w:sz w:val="16"/>
                <w:szCs w:val="16"/>
                <w:lang w:eastAsia="ru-RU"/>
              </w:rPr>
              <w:t>028</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4DB3C4FF" w14:textId="68AB7C70" w:rsidR="00B51D11" w:rsidRPr="001929B5" w:rsidRDefault="00B51D11" w:rsidP="00B51D11">
            <w:pPr>
              <w:jc w:val="center"/>
              <w:rPr>
                <w:color w:val="auto"/>
                <w:sz w:val="16"/>
                <w:szCs w:val="16"/>
                <w:lang w:eastAsia="ru-RU"/>
              </w:rPr>
            </w:pPr>
            <w:r w:rsidRPr="001929B5">
              <w:rPr>
                <w:color w:val="auto"/>
                <w:sz w:val="16"/>
                <w:szCs w:val="16"/>
                <w:lang w:eastAsia="ru-RU"/>
              </w:rPr>
              <w:t>5</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04995976" w14:textId="295D747E" w:rsidR="00B51D11" w:rsidRPr="001929B5" w:rsidRDefault="00B51D11" w:rsidP="00B51D11">
            <w:pPr>
              <w:jc w:val="center"/>
              <w:rPr>
                <w:color w:val="auto"/>
                <w:sz w:val="16"/>
                <w:szCs w:val="16"/>
                <w:lang w:eastAsia="ru-RU"/>
              </w:rPr>
            </w:pPr>
            <w:r w:rsidRPr="001929B5">
              <w:rPr>
                <w:color w:val="auto"/>
                <w:sz w:val="16"/>
                <w:szCs w:val="16"/>
                <w:lang w:eastAsia="ru-RU"/>
              </w:rPr>
              <w:t>50</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0A09A9C9" w14:textId="2BAE928B" w:rsidR="00B51D11" w:rsidRPr="001929B5" w:rsidRDefault="00B51D11" w:rsidP="00B51D11">
            <w:pPr>
              <w:jc w:val="center"/>
              <w:rPr>
                <w:color w:val="auto"/>
                <w:sz w:val="16"/>
                <w:szCs w:val="16"/>
                <w:lang w:eastAsia="ru-RU"/>
              </w:rPr>
            </w:pPr>
            <w:r w:rsidRPr="001929B5">
              <w:rPr>
                <w:color w:val="auto"/>
                <w:sz w:val="16"/>
                <w:szCs w:val="16"/>
                <w:lang w:eastAsia="ru-RU"/>
              </w:rPr>
              <w:t>50,25</w:t>
            </w:r>
          </w:p>
        </w:tc>
        <w:tc>
          <w:tcPr>
            <w:tcW w:w="432" w:type="pct"/>
            <w:tcBorders>
              <w:top w:val="single" w:sz="4" w:space="0" w:color="auto"/>
              <w:left w:val="single" w:sz="4" w:space="0" w:color="auto"/>
              <w:bottom w:val="single" w:sz="4" w:space="0" w:color="auto"/>
              <w:right w:val="single" w:sz="4" w:space="0" w:color="auto"/>
            </w:tcBorders>
            <w:noWrap/>
            <w:vAlign w:val="bottom"/>
            <w:hideMark/>
          </w:tcPr>
          <w:p w14:paraId="2FC3340D" w14:textId="3F6ED559" w:rsidR="00B51D11" w:rsidRPr="001929B5" w:rsidRDefault="00B51D11" w:rsidP="00B51D11">
            <w:pPr>
              <w:jc w:val="center"/>
              <w:rPr>
                <w:color w:val="auto"/>
                <w:sz w:val="16"/>
                <w:szCs w:val="16"/>
                <w:lang w:eastAsia="ru-RU"/>
              </w:rPr>
            </w:pPr>
            <w:r w:rsidRPr="00B51D11">
              <w:rPr>
                <w:color w:val="auto"/>
                <w:sz w:val="16"/>
                <w:szCs w:val="16"/>
                <w:lang w:eastAsia="ru-RU"/>
              </w:rPr>
              <w:t>0,399</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6EB09AC1" w14:textId="6225805B" w:rsidR="00B51D11" w:rsidRPr="001929B5" w:rsidRDefault="00B51D11" w:rsidP="00B51D11">
            <w:pPr>
              <w:jc w:val="center"/>
              <w:rPr>
                <w:color w:val="auto"/>
                <w:sz w:val="16"/>
                <w:szCs w:val="16"/>
                <w:lang w:eastAsia="ru-RU"/>
              </w:rPr>
            </w:pPr>
            <w:r w:rsidRPr="00B51D11">
              <w:rPr>
                <w:color w:val="auto"/>
                <w:sz w:val="16"/>
                <w:szCs w:val="16"/>
                <w:lang w:eastAsia="ru-RU"/>
              </w:rPr>
              <w:t>0,005</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082DDB9F" w14:textId="2169F241" w:rsidR="00B51D11" w:rsidRPr="001929B5" w:rsidRDefault="00B51D11" w:rsidP="00B51D11">
            <w:pPr>
              <w:jc w:val="center"/>
              <w:rPr>
                <w:color w:val="auto"/>
                <w:sz w:val="16"/>
                <w:szCs w:val="16"/>
                <w:lang w:eastAsia="ru-RU"/>
              </w:rPr>
            </w:pPr>
            <w:r w:rsidRPr="00B51D11">
              <w:rPr>
                <w:color w:val="auto"/>
                <w:sz w:val="16"/>
                <w:szCs w:val="16"/>
                <w:lang w:eastAsia="ru-RU"/>
              </w:rPr>
              <w:t>0,004</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624F1FD4" w14:textId="4BD010C1" w:rsidR="00B51D11" w:rsidRPr="001929B5" w:rsidRDefault="00B51D11" w:rsidP="00B51D11">
            <w:pPr>
              <w:jc w:val="center"/>
              <w:rPr>
                <w:color w:val="auto"/>
                <w:sz w:val="16"/>
                <w:szCs w:val="16"/>
                <w:lang w:eastAsia="ru-RU"/>
              </w:rPr>
            </w:pPr>
            <w:r w:rsidRPr="00B51D11">
              <w:rPr>
                <w:color w:val="auto"/>
                <w:sz w:val="16"/>
                <w:szCs w:val="16"/>
                <w:lang w:eastAsia="ru-RU"/>
              </w:rPr>
              <w:t>0,238</w:t>
            </w:r>
          </w:p>
        </w:tc>
        <w:tc>
          <w:tcPr>
            <w:tcW w:w="504" w:type="pct"/>
            <w:tcBorders>
              <w:top w:val="single" w:sz="4" w:space="0" w:color="auto"/>
              <w:left w:val="single" w:sz="4" w:space="0" w:color="auto"/>
              <w:bottom w:val="single" w:sz="4" w:space="0" w:color="auto"/>
              <w:right w:val="single" w:sz="4" w:space="0" w:color="auto"/>
            </w:tcBorders>
            <w:noWrap/>
            <w:vAlign w:val="bottom"/>
            <w:hideMark/>
          </w:tcPr>
          <w:p w14:paraId="1084E348" w14:textId="41CAE0A7" w:rsidR="00B51D11" w:rsidRPr="001929B5" w:rsidRDefault="00B51D11" w:rsidP="00B51D11">
            <w:pPr>
              <w:jc w:val="center"/>
              <w:rPr>
                <w:color w:val="auto"/>
                <w:sz w:val="16"/>
                <w:szCs w:val="16"/>
                <w:lang w:eastAsia="ru-RU"/>
              </w:rPr>
            </w:pPr>
            <w:r w:rsidRPr="00B51D11">
              <w:rPr>
                <w:color w:val="auto"/>
                <w:sz w:val="16"/>
                <w:szCs w:val="16"/>
                <w:lang w:eastAsia="ru-RU"/>
              </w:rPr>
              <w:t>0,028</w:t>
            </w:r>
          </w:p>
        </w:tc>
        <w:tc>
          <w:tcPr>
            <w:tcW w:w="408" w:type="pct"/>
            <w:tcBorders>
              <w:top w:val="single" w:sz="4" w:space="0" w:color="auto"/>
              <w:left w:val="single" w:sz="4" w:space="0" w:color="auto"/>
              <w:bottom w:val="single" w:sz="4" w:space="0" w:color="auto"/>
              <w:right w:val="single" w:sz="4" w:space="0" w:color="auto"/>
            </w:tcBorders>
            <w:noWrap/>
            <w:vAlign w:val="bottom"/>
            <w:hideMark/>
          </w:tcPr>
          <w:p w14:paraId="550FFDC6" w14:textId="27F1BFB5" w:rsidR="00B51D11" w:rsidRPr="001929B5" w:rsidRDefault="00B51D11" w:rsidP="00B51D11">
            <w:pPr>
              <w:jc w:val="center"/>
              <w:rPr>
                <w:color w:val="auto"/>
                <w:sz w:val="16"/>
                <w:szCs w:val="16"/>
                <w:lang w:eastAsia="ru-RU"/>
              </w:rPr>
            </w:pPr>
            <w:r w:rsidRPr="00B51D11">
              <w:rPr>
                <w:color w:val="auto"/>
                <w:sz w:val="16"/>
                <w:szCs w:val="16"/>
                <w:lang w:eastAsia="ru-RU"/>
              </w:rPr>
              <w:t>0,057</w:t>
            </w:r>
          </w:p>
        </w:tc>
      </w:tr>
      <w:tr w:rsidR="00B51D11" w:rsidRPr="00B51D11" w14:paraId="78B5AC5B" w14:textId="77777777" w:rsidTr="00B51D11">
        <w:trPr>
          <w:trHeight w:val="91"/>
        </w:trPr>
        <w:tc>
          <w:tcPr>
            <w:tcW w:w="317" w:type="pct"/>
            <w:tcBorders>
              <w:top w:val="single" w:sz="4" w:space="0" w:color="auto"/>
              <w:left w:val="single" w:sz="4" w:space="0" w:color="auto"/>
              <w:bottom w:val="single" w:sz="4" w:space="0" w:color="auto"/>
              <w:right w:val="single" w:sz="4" w:space="0" w:color="auto"/>
            </w:tcBorders>
            <w:noWrap/>
            <w:vAlign w:val="bottom"/>
            <w:hideMark/>
          </w:tcPr>
          <w:p w14:paraId="2363B0BB" w14:textId="77777777" w:rsidR="00B51D11" w:rsidRPr="00B51D11" w:rsidRDefault="00B51D11" w:rsidP="00B51D11">
            <w:pPr>
              <w:jc w:val="center"/>
              <w:rPr>
                <w:color w:val="auto"/>
                <w:sz w:val="16"/>
                <w:szCs w:val="16"/>
                <w:lang w:eastAsia="ru-RU"/>
              </w:rPr>
            </w:pPr>
            <w:r w:rsidRPr="00B51D11">
              <w:rPr>
                <w:color w:val="auto"/>
                <w:sz w:val="16"/>
                <w:szCs w:val="16"/>
                <w:lang w:eastAsia="ru-RU"/>
              </w:rPr>
              <w:t>1A4bi</w:t>
            </w:r>
          </w:p>
        </w:tc>
        <w:tc>
          <w:tcPr>
            <w:tcW w:w="513" w:type="pct"/>
            <w:tcBorders>
              <w:top w:val="single" w:sz="4" w:space="0" w:color="auto"/>
              <w:left w:val="single" w:sz="4" w:space="0" w:color="auto"/>
              <w:bottom w:val="single" w:sz="4" w:space="0" w:color="auto"/>
              <w:right w:val="single" w:sz="4" w:space="0" w:color="auto"/>
            </w:tcBorders>
            <w:hideMark/>
          </w:tcPr>
          <w:p w14:paraId="427FCB80" w14:textId="70DA19CE" w:rsidR="00B51D11" w:rsidRPr="00B51D11" w:rsidRDefault="00B51D11" w:rsidP="00B51D11">
            <w:pPr>
              <w:jc w:val="center"/>
              <w:rPr>
                <w:color w:val="auto"/>
                <w:sz w:val="16"/>
                <w:szCs w:val="16"/>
                <w:lang w:eastAsia="ru-RU"/>
              </w:rPr>
            </w:pPr>
            <w:r w:rsidRPr="00B51D11">
              <w:rPr>
                <w:color w:val="auto"/>
                <w:sz w:val="16"/>
                <w:szCs w:val="16"/>
                <w:lang w:eastAsia="ru-RU"/>
              </w:rPr>
              <w:t xml:space="preserve">NOx (as NO2)    </w:t>
            </w:r>
          </w:p>
        </w:tc>
        <w:tc>
          <w:tcPr>
            <w:tcW w:w="421" w:type="pct"/>
            <w:tcBorders>
              <w:top w:val="single" w:sz="4" w:space="0" w:color="auto"/>
              <w:left w:val="single" w:sz="4" w:space="0" w:color="auto"/>
              <w:bottom w:val="single" w:sz="4" w:space="0" w:color="auto"/>
              <w:right w:val="single" w:sz="4" w:space="0" w:color="auto"/>
            </w:tcBorders>
            <w:noWrap/>
            <w:vAlign w:val="bottom"/>
            <w:hideMark/>
          </w:tcPr>
          <w:p w14:paraId="3BAED7F9" w14:textId="77777777" w:rsidR="00B51D11" w:rsidRPr="001929B5" w:rsidRDefault="00B51D11" w:rsidP="00B51D11">
            <w:pPr>
              <w:jc w:val="center"/>
              <w:rPr>
                <w:color w:val="auto"/>
                <w:sz w:val="16"/>
                <w:szCs w:val="16"/>
                <w:lang w:eastAsia="ru-RU"/>
              </w:rPr>
            </w:pPr>
            <w:r w:rsidRPr="009E6842">
              <w:rPr>
                <w:color w:val="auto"/>
                <w:sz w:val="16"/>
                <w:szCs w:val="16"/>
                <w:lang w:eastAsia="ru-RU"/>
              </w:rPr>
              <w:t>4,7280</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3DA04991" w14:textId="577551E8" w:rsidR="00B51D11" w:rsidRPr="001929B5" w:rsidRDefault="00B51D11" w:rsidP="00B51D11">
            <w:pPr>
              <w:jc w:val="center"/>
              <w:rPr>
                <w:color w:val="auto"/>
                <w:sz w:val="16"/>
                <w:szCs w:val="16"/>
                <w:lang w:eastAsia="ru-RU"/>
              </w:rPr>
            </w:pPr>
            <w:r>
              <w:rPr>
                <w:color w:val="auto"/>
                <w:sz w:val="16"/>
                <w:szCs w:val="16"/>
                <w:lang w:eastAsia="ru-RU"/>
              </w:rPr>
              <w:t>1</w:t>
            </w:r>
            <w:r w:rsidRPr="001929B5">
              <w:rPr>
                <w:color w:val="auto"/>
                <w:sz w:val="16"/>
                <w:szCs w:val="16"/>
                <w:lang w:eastAsia="ru-RU"/>
              </w:rPr>
              <w:t>,</w:t>
            </w:r>
            <w:r>
              <w:rPr>
                <w:color w:val="auto"/>
                <w:sz w:val="16"/>
                <w:szCs w:val="16"/>
                <w:lang w:eastAsia="ru-RU"/>
              </w:rPr>
              <w:t>9782</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49331EE9" w14:textId="3F30A3A0" w:rsidR="00B51D11" w:rsidRPr="001929B5" w:rsidRDefault="00B51D11" w:rsidP="00B51D11">
            <w:pPr>
              <w:jc w:val="center"/>
              <w:rPr>
                <w:color w:val="auto"/>
                <w:sz w:val="16"/>
                <w:szCs w:val="16"/>
                <w:lang w:eastAsia="ru-RU"/>
              </w:rPr>
            </w:pPr>
            <w:r w:rsidRPr="001929B5">
              <w:rPr>
                <w:color w:val="auto"/>
                <w:sz w:val="16"/>
                <w:szCs w:val="16"/>
                <w:lang w:eastAsia="ru-RU"/>
              </w:rPr>
              <w:t>5</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4935A550" w14:textId="11F57133" w:rsidR="00B51D11" w:rsidRPr="001929B5" w:rsidRDefault="00B51D11" w:rsidP="00B51D11">
            <w:pPr>
              <w:jc w:val="center"/>
              <w:rPr>
                <w:color w:val="auto"/>
                <w:sz w:val="16"/>
                <w:szCs w:val="16"/>
                <w:lang w:eastAsia="ru-RU"/>
              </w:rPr>
            </w:pPr>
            <w:r w:rsidRPr="001929B5">
              <w:rPr>
                <w:color w:val="auto"/>
                <w:sz w:val="16"/>
                <w:szCs w:val="16"/>
                <w:lang w:eastAsia="ru-RU"/>
              </w:rPr>
              <w:t>50</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2A13D1A5" w14:textId="12AC7429" w:rsidR="00B51D11" w:rsidRPr="001929B5" w:rsidRDefault="00B51D11" w:rsidP="00B51D11">
            <w:pPr>
              <w:jc w:val="center"/>
              <w:rPr>
                <w:color w:val="auto"/>
                <w:sz w:val="16"/>
                <w:szCs w:val="16"/>
                <w:lang w:eastAsia="ru-RU"/>
              </w:rPr>
            </w:pPr>
            <w:r w:rsidRPr="001929B5">
              <w:rPr>
                <w:color w:val="auto"/>
                <w:sz w:val="16"/>
                <w:szCs w:val="16"/>
                <w:lang w:eastAsia="ru-RU"/>
              </w:rPr>
              <w:t>50,25</w:t>
            </w:r>
          </w:p>
        </w:tc>
        <w:tc>
          <w:tcPr>
            <w:tcW w:w="432" w:type="pct"/>
            <w:tcBorders>
              <w:top w:val="single" w:sz="4" w:space="0" w:color="auto"/>
              <w:left w:val="single" w:sz="4" w:space="0" w:color="auto"/>
              <w:bottom w:val="single" w:sz="4" w:space="0" w:color="auto"/>
              <w:right w:val="single" w:sz="4" w:space="0" w:color="auto"/>
            </w:tcBorders>
            <w:noWrap/>
            <w:vAlign w:val="bottom"/>
            <w:hideMark/>
          </w:tcPr>
          <w:p w14:paraId="555E69C7" w14:textId="3B2D120C" w:rsidR="00B51D11" w:rsidRPr="001929B5" w:rsidRDefault="00B51D11" w:rsidP="00B51D11">
            <w:pPr>
              <w:jc w:val="center"/>
              <w:rPr>
                <w:color w:val="auto"/>
                <w:sz w:val="16"/>
                <w:szCs w:val="16"/>
                <w:lang w:eastAsia="ru-RU"/>
              </w:rPr>
            </w:pPr>
            <w:r w:rsidRPr="00B51D11">
              <w:rPr>
                <w:color w:val="auto"/>
                <w:sz w:val="16"/>
                <w:szCs w:val="16"/>
                <w:lang w:eastAsia="ru-RU"/>
              </w:rPr>
              <w:t>9,631</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220CD209" w14:textId="45AF7219" w:rsidR="00B51D11" w:rsidRPr="001929B5" w:rsidRDefault="00B51D11" w:rsidP="00B51D11">
            <w:pPr>
              <w:jc w:val="center"/>
              <w:rPr>
                <w:color w:val="auto"/>
                <w:sz w:val="16"/>
                <w:szCs w:val="16"/>
                <w:lang w:eastAsia="ru-RU"/>
              </w:rPr>
            </w:pPr>
            <w:r w:rsidRPr="00B51D11">
              <w:rPr>
                <w:color w:val="auto"/>
                <w:sz w:val="16"/>
                <w:szCs w:val="16"/>
                <w:lang w:eastAsia="ru-RU"/>
              </w:rPr>
              <w:t>0,005</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60E25578" w14:textId="31F431F1" w:rsidR="00B51D11" w:rsidRPr="001929B5" w:rsidRDefault="00B51D11" w:rsidP="00B51D11">
            <w:pPr>
              <w:jc w:val="center"/>
              <w:rPr>
                <w:color w:val="auto"/>
                <w:sz w:val="16"/>
                <w:szCs w:val="16"/>
                <w:lang w:eastAsia="ru-RU"/>
              </w:rPr>
            </w:pPr>
            <w:r w:rsidRPr="00B51D11">
              <w:rPr>
                <w:color w:val="auto"/>
                <w:sz w:val="16"/>
                <w:szCs w:val="16"/>
                <w:lang w:eastAsia="ru-RU"/>
              </w:rPr>
              <w:t>0,019</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65F5D141" w14:textId="50E9FCD4" w:rsidR="00B51D11" w:rsidRPr="001929B5" w:rsidRDefault="00B51D11" w:rsidP="00B51D11">
            <w:pPr>
              <w:jc w:val="center"/>
              <w:rPr>
                <w:color w:val="auto"/>
                <w:sz w:val="16"/>
                <w:szCs w:val="16"/>
                <w:lang w:eastAsia="ru-RU"/>
              </w:rPr>
            </w:pPr>
            <w:r w:rsidRPr="00B51D11">
              <w:rPr>
                <w:color w:val="auto"/>
                <w:sz w:val="16"/>
                <w:szCs w:val="16"/>
                <w:lang w:eastAsia="ru-RU"/>
              </w:rPr>
              <w:t>0,243</w:t>
            </w:r>
          </w:p>
        </w:tc>
        <w:tc>
          <w:tcPr>
            <w:tcW w:w="504" w:type="pct"/>
            <w:tcBorders>
              <w:top w:val="single" w:sz="4" w:space="0" w:color="auto"/>
              <w:left w:val="single" w:sz="4" w:space="0" w:color="auto"/>
              <w:bottom w:val="single" w:sz="4" w:space="0" w:color="auto"/>
              <w:right w:val="single" w:sz="4" w:space="0" w:color="auto"/>
            </w:tcBorders>
            <w:noWrap/>
            <w:vAlign w:val="bottom"/>
            <w:hideMark/>
          </w:tcPr>
          <w:p w14:paraId="2269A3B3" w14:textId="62D3C80C" w:rsidR="00B51D11" w:rsidRPr="001929B5" w:rsidRDefault="00B51D11" w:rsidP="00B51D11">
            <w:pPr>
              <w:jc w:val="center"/>
              <w:rPr>
                <w:color w:val="auto"/>
                <w:sz w:val="16"/>
                <w:szCs w:val="16"/>
                <w:lang w:eastAsia="ru-RU"/>
              </w:rPr>
            </w:pPr>
            <w:r w:rsidRPr="00B51D11">
              <w:rPr>
                <w:color w:val="auto"/>
                <w:sz w:val="16"/>
                <w:szCs w:val="16"/>
                <w:lang w:eastAsia="ru-RU"/>
              </w:rPr>
              <w:t>0,137</w:t>
            </w:r>
          </w:p>
        </w:tc>
        <w:tc>
          <w:tcPr>
            <w:tcW w:w="408" w:type="pct"/>
            <w:tcBorders>
              <w:top w:val="single" w:sz="4" w:space="0" w:color="auto"/>
              <w:left w:val="single" w:sz="4" w:space="0" w:color="auto"/>
              <w:bottom w:val="single" w:sz="4" w:space="0" w:color="auto"/>
              <w:right w:val="single" w:sz="4" w:space="0" w:color="auto"/>
            </w:tcBorders>
            <w:noWrap/>
            <w:vAlign w:val="bottom"/>
            <w:hideMark/>
          </w:tcPr>
          <w:p w14:paraId="49B9D1E2" w14:textId="4BC914D9" w:rsidR="00B51D11" w:rsidRPr="001929B5" w:rsidRDefault="00B51D11" w:rsidP="00B51D11">
            <w:pPr>
              <w:jc w:val="center"/>
              <w:rPr>
                <w:color w:val="auto"/>
                <w:sz w:val="16"/>
                <w:szCs w:val="16"/>
                <w:lang w:eastAsia="ru-RU"/>
              </w:rPr>
            </w:pPr>
            <w:r w:rsidRPr="00B51D11">
              <w:rPr>
                <w:color w:val="auto"/>
                <w:sz w:val="16"/>
                <w:szCs w:val="16"/>
                <w:lang w:eastAsia="ru-RU"/>
              </w:rPr>
              <w:t>0,078</w:t>
            </w:r>
          </w:p>
        </w:tc>
      </w:tr>
      <w:tr w:rsidR="00B51D11" w:rsidRPr="00B51D11" w14:paraId="27977B12" w14:textId="77777777" w:rsidTr="00B51D11">
        <w:trPr>
          <w:trHeight w:val="91"/>
        </w:trPr>
        <w:tc>
          <w:tcPr>
            <w:tcW w:w="317" w:type="pct"/>
            <w:tcBorders>
              <w:top w:val="single" w:sz="4" w:space="0" w:color="auto"/>
              <w:left w:val="single" w:sz="4" w:space="0" w:color="auto"/>
              <w:bottom w:val="single" w:sz="4" w:space="0" w:color="auto"/>
              <w:right w:val="single" w:sz="4" w:space="0" w:color="auto"/>
            </w:tcBorders>
            <w:noWrap/>
            <w:vAlign w:val="bottom"/>
            <w:hideMark/>
          </w:tcPr>
          <w:p w14:paraId="6CA2166B" w14:textId="77777777" w:rsidR="00B51D11" w:rsidRPr="00B51D11" w:rsidRDefault="00B51D11" w:rsidP="00B51D11">
            <w:pPr>
              <w:jc w:val="center"/>
              <w:rPr>
                <w:color w:val="auto"/>
                <w:sz w:val="16"/>
                <w:szCs w:val="16"/>
                <w:lang w:eastAsia="ru-RU"/>
              </w:rPr>
            </w:pPr>
            <w:r w:rsidRPr="00B51D11">
              <w:rPr>
                <w:color w:val="auto"/>
                <w:sz w:val="16"/>
                <w:szCs w:val="16"/>
                <w:lang w:eastAsia="ru-RU"/>
              </w:rPr>
              <w:t>1A4ci</w:t>
            </w:r>
          </w:p>
        </w:tc>
        <w:tc>
          <w:tcPr>
            <w:tcW w:w="513" w:type="pct"/>
            <w:tcBorders>
              <w:top w:val="single" w:sz="4" w:space="0" w:color="auto"/>
              <w:left w:val="single" w:sz="4" w:space="0" w:color="auto"/>
              <w:bottom w:val="single" w:sz="4" w:space="0" w:color="auto"/>
              <w:right w:val="single" w:sz="4" w:space="0" w:color="auto"/>
            </w:tcBorders>
            <w:hideMark/>
          </w:tcPr>
          <w:p w14:paraId="2142EE59" w14:textId="41E52B50" w:rsidR="00B51D11" w:rsidRPr="00B51D11" w:rsidRDefault="00B51D11" w:rsidP="00B51D11">
            <w:pPr>
              <w:jc w:val="center"/>
              <w:rPr>
                <w:color w:val="auto"/>
                <w:sz w:val="16"/>
                <w:szCs w:val="16"/>
                <w:lang w:eastAsia="ru-RU"/>
              </w:rPr>
            </w:pPr>
            <w:r w:rsidRPr="00B51D11">
              <w:rPr>
                <w:color w:val="auto"/>
                <w:sz w:val="16"/>
                <w:szCs w:val="16"/>
                <w:lang w:eastAsia="ru-RU"/>
              </w:rPr>
              <w:t xml:space="preserve">NOx (as NO2)    </w:t>
            </w:r>
          </w:p>
        </w:tc>
        <w:tc>
          <w:tcPr>
            <w:tcW w:w="421" w:type="pct"/>
            <w:tcBorders>
              <w:top w:val="single" w:sz="4" w:space="0" w:color="auto"/>
              <w:left w:val="single" w:sz="4" w:space="0" w:color="auto"/>
              <w:bottom w:val="single" w:sz="4" w:space="0" w:color="auto"/>
              <w:right w:val="single" w:sz="4" w:space="0" w:color="auto"/>
            </w:tcBorders>
            <w:noWrap/>
            <w:vAlign w:val="bottom"/>
            <w:hideMark/>
          </w:tcPr>
          <w:p w14:paraId="1FBEA054" w14:textId="77777777" w:rsidR="00B51D11" w:rsidRPr="001929B5" w:rsidRDefault="00B51D11" w:rsidP="00B51D11">
            <w:pPr>
              <w:jc w:val="center"/>
              <w:rPr>
                <w:color w:val="auto"/>
                <w:sz w:val="16"/>
                <w:szCs w:val="16"/>
                <w:lang w:eastAsia="ru-RU"/>
              </w:rPr>
            </w:pPr>
            <w:r w:rsidRPr="009E6842">
              <w:rPr>
                <w:color w:val="auto"/>
                <w:sz w:val="16"/>
                <w:szCs w:val="16"/>
                <w:lang w:eastAsia="ru-RU"/>
              </w:rPr>
              <w:t>0,5222</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6F1981BE" w14:textId="26EA36D1" w:rsidR="00B51D11" w:rsidRPr="001929B5" w:rsidRDefault="00B51D11" w:rsidP="00B51D11">
            <w:pPr>
              <w:jc w:val="center"/>
              <w:rPr>
                <w:color w:val="auto"/>
                <w:sz w:val="16"/>
                <w:szCs w:val="16"/>
                <w:lang w:eastAsia="ru-RU"/>
              </w:rPr>
            </w:pPr>
            <w:r w:rsidRPr="001929B5">
              <w:rPr>
                <w:color w:val="auto"/>
                <w:sz w:val="16"/>
                <w:szCs w:val="16"/>
                <w:lang w:eastAsia="ru-RU"/>
              </w:rPr>
              <w:t>0,03</w:t>
            </w:r>
            <w:r>
              <w:rPr>
                <w:color w:val="auto"/>
                <w:sz w:val="16"/>
                <w:szCs w:val="16"/>
                <w:lang w:eastAsia="ru-RU"/>
              </w:rPr>
              <w:t>06</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40933DF3" w14:textId="4DF05468" w:rsidR="00B51D11" w:rsidRPr="001929B5" w:rsidRDefault="00B51D11" w:rsidP="00B51D11">
            <w:pPr>
              <w:jc w:val="center"/>
              <w:rPr>
                <w:color w:val="auto"/>
                <w:sz w:val="16"/>
                <w:szCs w:val="16"/>
                <w:lang w:eastAsia="ru-RU"/>
              </w:rPr>
            </w:pPr>
            <w:r w:rsidRPr="001929B5">
              <w:rPr>
                <w:color w:val="auto"/>
                <w:sz w:val="16"/>
                <w:szCs w:val="16"/>
                <w:lang w:eastAsia="ru-RU"/>
              </w:rPr>
              <w:t>5</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6BBC6AB7" w14:textId="795564AC" w:rsidR="00B51D11" w:rsidRPr="001929B5" w:rsidRDefault="00B51D11" w:rsidP="00B51D11">
            <w:pPr>
              <w:jc w:val="center"/>
              <w:rPr>
                <w:color w:val="auto"/>
                <w:sz w:val="16"/>
                <w:szCs w:val="16"/>
                <w:lang w:eastAsia="ru-RU"/>
              </w:rPr>
            </w:pPr>
            <w:r w:rsidRPr="001929B5">
              <w:rPr>
                <w:color w:val="auto"/>
                <w:sz w:val="16"/>
                <w:szCs w:val="16"/>
                <w:lang w:eastAsia="ru-RU"/>
              </w:rPr>
              <w:t>50</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3656EDB6" w14:textId="21E001F3" w:rsidR="00B51D11" w:rsidRPr="001929B5" w:rsidRDefault="00B51D11" w:rsidP="00B51D11">
            <w:pPr>
              <w:jc w:val="center"/>
              <w:rPr>
                <w:color w:val="auto"/>
                <w:sz w:val="16"/>
                <w:szCs w:val="16"/>
                <w:lang w:eastAsia="ru-RU"/>
              </w:rPr>
            </w:pPr>
            <w:r w:rsidRPr="001929B5">
              <w:rPr>
                <w:color w:val="auto"/>
                <w:sz w:val="16"/>
                <w:szCs w:val="16"/>
                <w:lang w:eastAsia="ru-RU"/>
              </w:rPr>
              <w:t>50,25</w:t>
            </w:r>
          </w:p>
        </w:tc>
        <w:tc>
          <w:tcPr>
            <w:tcW w:w="432" w:type="pct"/>
            <w:tcBorders>
              <w:top w:val="single" w:sz="4" w:space="0" w:color="auto"/>
              <w:left w:val="single" w:sz="4" w:space="0" w:color="auto"/>
              <w:bottom w:val="single" w:sz="4" w:space="0" w:color="auto"/>
              <w:right w:val="single" w:sz="4" w:space="0" w:color="auto"/>
            </w:tcBorders>
            <w:noWrap/>
            <w:vAlign w:val="bottom"/>
            <w:hideMark/>
          </w:tcPr>
          <w:p w14:paraId="3FEA2314" w14:textId="4F63EA9E" w:rsidR="00B51D11" w:rsidRPr="001929B5" w:rsidRDefault="00B51D11" w:rsidP="00B51D11">
            <w:pPr>
              <w:jc w:val="center"/>
              <w:rPr>
                <w:color w:val="auto"/>
                <w:sz w:val="16"/>
                <w:szCs w:val="16"/>
                <w:lang w:eastAsia="ru-RU"/>
              </w:rPr>
            </w:pPr>
            <w:r w:rsidRPr="00B51D11">
              <w:rPr>
                <w:color w:val="auto"/>
                <w:sz w:val="16"/>
                <w:szCs w:val="16"/>
                <w:lang w:eastAsia="ru-RU"/>
              </w:rPr>
              <w:t>0,002</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14508671" w14:textId="10FBCD75" w:rsidR="00B51D11" w:rsidRPr="001929B5" w:rsidRDefault="00B51D11" w:rsidP="00B51D11">
            <w:pPr>
              <w:jc w:val="center"/>
              <w:rPr>
                <w:color w:val="auto"/>
                <w:sz w:val="16"/>
                <w:szCs w:val="16"/>
                <w:lang w:eastAsia="ru-RU"/>
              </w:rPr>
            </w:pPr>
            <w:r w:rsidRPr="00B51D11">
              <w:rPr>
                <w:color w:val="auto"/>
                <w:sz w:val="16"/>
                <w:szCs w:val="16"/>
                <w:lang w:eastAsia="ru-RU"/>
              </w:rPr>
              <w:t>0,001</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70425E29" w14:textId="239D7498" w:rsidR="00B51D11" w:rsidRPr="001929B5" w:rsidRDefault="00B51D11" w:rsidP="00B51D11">
            <w:pPr>
              <w:jc w:val="center"/>
              <w:rPr>
                <w:color w:val="auto"/>
                <w:sz w:val="16"/>
                <w:szCs w:val="16"/>
                <w:lang w:eastAsia="ru-RU"/>
              </w:rPr>
            </w:pPr>
            <w:r w:rsidRPr="00B51D11">
              <w:rPr>
                <w:color w:val="auto"/>
                <w:sz w:val="16"/>
                <w:szCs w:val="16"/>
                <w:lang w:eastAsia="ru-RU"/>
              </w:rPr>
              <w:t>0,000</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3D23452E" w14:textId="01502BF4" w:rsidR="00B51D11" w:rsidRPr="001929B5" w:rsidRDefault="00B51D11" w:rsidP="00B51D11">
            <w:pPr>
              <w:jc w:val="center"/>
              <w:rPr>
                <w:color w:val="auto"/>
                <w:sz w:val="16"/>
                <w:szCs w:val="16"/>
                <w:lang w:eastAsia="ru-RU"/>
              </w:rPr>
            </w:pPr>
            <w:r w:rsidRPr="00B51D11">
              <w:rPr>
                <w:color w:val="auto"/>
                <w:sz w:val="16"/>
                <w:szCs w:val="16"/>
                <w:lang w:eastAsia="ru-RU"/>
              </w:rPr>
              <w:t>0,065</w:t>
            </w:r>
          </w:p>
        </w:tc>
        <w:tc>
          <w:tcPr>
            <w:tcW w:w="504" w:type="pct"/>
            <w:tcBorders>
              <w:top w:val="single" w:sz="4" w:space="0" w:color="auto"/>
              <w:left w:val="single" w:sz="4" w:space="0" w:color="auto"/>
              <w:bottom w:val="single" w:sz="4" w:space="0" w:color="auto"/>
              <w:right w:val="single" w:sz="4" w:space="0" w:color="auto"/>
            </w:tcBorders>
            <w:noWrap/>
            <w:vAlign w:val="bottom"/>
            <w:hideMark/>
          </w:tcPr>
          <w:p w14:paraId="0D21B9F9" w14:textId="199FFD7D" w:rsidR="00B51D11" w:rsidRPr="001929B5" w:rsidRDefault="00B51D11" w:rsidP="00B51D11">
            <w:pPr>
              <w:jc w:val="center"/>
              <w:rPr>
                <w:color w:val="auto"/>
                <w:sz w:val="16"/>
                <w:szCs w:val="16"/>
                <w:lang w:eastAsia="ru-RU"/>
              </w:rPr>
            </w:pPr>
            <w:r w:rsidRPr="00B51D11">
              <w:rPr>
                <w:color w:val="auto"/>
                <w:sz w:val="16"/>
                <w:szCs w:val="16"/>
                <w:lang w:eastAsia="ru-RU"/>
              </w:rPr>
              <w:t>0,002</w:t>
            </w:r>
          </w:p>
        </w:tc>
        <w:tc>
          <w:tcPr>
            <w:tcW w:w="408" w:type="pct"/>
            <w:tcBorders>
              <w:top w:val="single" w:sz="4" w:space="0" w:color="auto"/>
              <w:left w:val="single" w:sz="4" w:space="0" w:color="auto"/>
              <w:bottom w:val="single" w:sz="4" w:space="0" w:color="auto"/>
              <w:right w:val="single" w:sz="4" w:space="0" w:color="auto"/>
            </w:tcBorders>
            <w:noWrap/>
            <w:vAlign w:val="bottom"/>
            <w:hideMark/>
          </w:tcPr>
          <w:p w14:paraId="61E84B23" w14:textId="1ED03717" w:rsidR="00B51D11" w:rsidRPr="001929B5" w:rsidRDefault="00B51D11" w:rsidP="00B51D11">
            <w:pPr>
              <w:jc w:val="center"/>
              <w:rPr>
                <w:color w:val="auto"/>
                <w:sz w:val="16"/>
                <w:szCs w:val="16"/>
                <w:lang w:eastAsia="ru-RU"/>
              </w:rPr>
            </w:pPr>
            <w:r w:rsidRPr="00B51D11">
              <w:rPr>
                <w:color w:val="auto"/>
                <w:sz w:val="16"/>
                <w:szCs w:val="16"/>
                <w:lang w:eastAsia="ru-RU"/>
              </w:rPr>
              <w:t>0,004</w:t>
            </w:r>
          </w:p>
        </w:tc>
      </w:tr>
      <w:tr w:rsidR="00BA0154" w:rsidRPr="00B51D11" w14:paraId="1A7DBCA6" w14:textId="77777777" w:rsidTr="00B51D11">
        <w:trPr>
          <w:trHeight w:val="91"/>
        </w:trPr>
        <w:tc>
          <w:tcPr>
            <w:tcW w:w="317" w:type="pct"/>
            <w:tcBorders>
              <w:top w:val="single" w:sz="4" w:space="0" w:color="auto"/>
              <w:left w:val="single" w:sz="4" w:space="0" w:color="auto"/>
              <w:bottom w:val="single" w:sz="4" w:space="0" w:color="auto"/>
              <w:right w:val="single" w:sz="4" w:space="0" w:color="auto"/>
            </w:tcBorders>
            <w:noWrap/>
            <w:vAlign w:val="bottom"/>
            <w:hideMark/>
          </w:tcPr>
          <w:p w14:paraId="795936F4" w14:textId="77777777" w:rsidR="00BA0154" w:rsidRPr="00B51D11" w:rsidRDefault="00BA0154" w:rsidP="00BA0154">
            <w:pPr>
              <w:jc w:val="center"/>
              <w:rPr>
                <w:color w:val="auto"/>
                <w:sz w:val="16"/>
                <w:szCs w:val="16"/>
                <w:lang w:eastAsia="ru-RU"/>
              </w:rPr>
            </w:pPr>
            <w:r w:rsidRPr="00B51D11">
              <w:rPr>
                <w:color w:val="auto"/>
                <w:sz w:val="16"/>
                <w:szCs w:val="16"/>
                <w:lang w:eastAsia="ru-RU"/>
              </w:rPr>
              <w:t>1A4cii</w:t>
            </w:r>
          </w:p>
        </w:tc>
        <w:tc>
          <w:tcPr>
            <w:tcW w:w="513" w:type="pct"/>
            <w:tcBorders>
              <w:top w:val="single" w:sz="4" w:space="0" w:color="auto"/>
              <w:left w:val="single" w:sz="4" w:space="0" w:color="auto"/>
              <w:bottom w:val="single" w:sz="4" w:space="0" w:color="auto"/>
              <w:right w:val="single" w:sz="4" w:space="0" w:color="auto"/>
            </w:tcBorders>
            <w:hideMark/>
          </w:tcPr>
          <w:p w14:paraId="6E9E318A" w14:textId="22D2912F" w:rsidR="00BA0154" w:rsidRPr="00B51D11" w:rsidRDefault="00BA0154" w:rsidP="00BA0154">
            <w:pPr>
              <w:jc w:val="center"/>
              <w:rPr>
                <w:color w:val="auto"/>
                <w:sz w:val="16"/>
                <w:szCs w:val="16"/>
                <w:lang w:eastAsia="ru-RU"/>
              </w:rPr>
            </w:pPr>
            <w:r w:rsidRPr="00B51D11">
              <w:rPr>
                <w:color w:val="auto"/>
                <w:sz w:val="16"/>
                <w:szCs w:val="16"/>
                <w:lang w:eastAsia="ru-RU"/>
              </w:rPr>
              <w:t xml:space="preserve">NOx (as NO2)    </w:t>
            </w:r>
          </w:p>
        </w:tc>
        <w:tc>
          <w:tcPr>
            <w:tcW w:w="421" w:type="pct"/>
            <w:tcBorders>
              <w:top w:val="single" w:sz="4" w:space="0" w:color="auto"/>
              <w:left w:val="single" w:sz="4" w:space="0" w:color="auto"/>
              <w:bottom w:val="single" w:sz="4" w:space="0" w:color="auto"/>
              <w:right w:val="single" w:sz="4" w:space="0" w:color="auto"/>
            </w:tcBorders>
            <w:noWrap/>
            <w:vAlign w:val="bottom"/>
            <w:hideMark/>
          </w:tcPr>
          <w:p w14:paraId="45DF618F" w14:textId="77777777" w:rsidR="00BA0154" w:rsidRPr="001929B5" w:rsidRDefault="00BA0154" w:rsidP="00BA0154">
            <w:pPr>
              <w:jc w:val="center"/>
              <w:rPr>
                <w:color w:val="auto"/>
                <w:sz w:val="16"/>
                <w:szCs w:val="16"/>
                <w:lang w:eastAsia="ru-RU"/>
              </w:rPr>
            </w:pPr>
            <w:r w:rsidRPr="009E6842">
              <w:rPr>
                <w:color w:val="auto"/>
                <w:sz w:val="16"/>
                <w:szCs w:val="16"/>
                <w:lang w:eastAsia="ru-RU"/>
              </w:rPr>
              <w:t>13,5132</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25AE907B" w14:textId="54EC6EDE" w:rsidR="00BA0154" w:rsidRPr="001929B5" w:rsidRDefault="00BA0154" w:rsidP="00BA0154">
            <w:pPr>
              <w:jc w:val="center"/>
              <w:rPr>
                <w:color w:val="auto"/>
                <w:sz w:val="16"/>
                <w:szCs w:val="16"/>
                <w:lang w:eastAsia="ru-RU"/>
              </w:rPr>
            </w:pPr>
            <w:r w:rsidRPr="001929B5">
              <w:rPr>
                <w:color w:val="auto"/>
                <w:sz w:val="16"/>
                <w:szCs w:val="16"/>
                <w:lang w:eastAsia="ru-RU"/>
              </w:rPr>
              <w:t>3,6982</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34E976E1" w14:textId="1F861896" w:rsidR="00BA0154" w:rsidRPr="001929B5" w:rsidRDefault="00BA0154" w:rsidP="00BA0154">
            <w:pPr>
              <w:jc w:val="center"/>
              <w:rPr>
                <w:color w:val="auto"/>
                <w:sz w:val="16"/>
                <w:szCs w:val="16"/>
                <w:lang w:eastAsia="ru-RU"/>
              </w:rPr>
            </w:pPr>
            <w:r w:rsidRPr="001929B5">
              <w:rPr>
                <w:color w:val="auto"/>
                <w:sz w:val="16"/>
                <w:szCs w:val="16"/>
                <w:lang w:eastAsia="ru-RU"/>
              </w:rPr>
              <w:t>5</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7B82786A" w14:textId="58EA1E48" w:rsidR="00BA0154" w:rsidRPr="001929B5" w:rsidRDefault="00BA0154" w:rsidP="00BA0154">
            <w:pPr>
              <w:jc w:val="center"/>
              <w:rPr>
                <w:color w:val="auto"/>
                <w:sz w:val="16"/>
                <w:szCs w:val="16"/>
                <w:lang w:eastAsia="ru-RU"/>
              </w:rPr>
            </w:pPr>
            <w:r w:rsidRPr="001929B5">
              <w:rPr>
                <w:color w:val="auto"/>
                <w:sz w:val="16"/>
                <w:szCs w:val="16"/>
                <w:lang w:eastAsia="ru-RU"/>
              </w:rPr>
              <w:t>50</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5752832D" w14:textId="7EB94FE4" w:rsidR="00BA0154" w:rsidRPr="001929B5" w:rsidRDefault="00BA0154" w:rsidP="00BA0154">
            <w:pPr>
              <w:jc w:val="center"/>
              <w:rPr>
                <w:color w:val="auto"/>
                <w:sz w:val="16"/>
                <w:szCs w:val="16"/>
                <w:lang w:eastAsia="ru-RU"/>
              </w:rPr>
            </w:pPr>
            <w:r w:rsidRPr="001929B5">
              <w:rPr>
                <w:color w:val="auto"/>
                <w:sz w:val="16"/>
                <w:szCs w:val="16"/>
                <w:lang w:eastAsia="ru-RU"/>
              </w:rPr>
              <w:t>50,25</w:t>
            </w:r>
          </w:p>
        </w:tc>
        <w:tc>
          <w:tcPr>
            <w:tcW w:w="432" w:type="pct"/>
            <w:tcBorders>
              <w:top w:val="single" w:sz="4" w:space="0" w:color="auto"/>
              <w:left w:val="single" w:sz="4" w:space="0" w:color="auto"/>
              <w:bottom w:val="single" w:sz="4" w:space="0" w:color="auto"/>
              <w:right w:val="single" w:sz="4" w:space="0" w:color="auto"/>
            </w:tcBorders>
            <w:noWrap/>
            <w:vAlign w:val="bottom"/>
            <w:hideMark/>
          </w:tcPr>
          <w:p w14:paraId="137F3B2E" w14:textId="39067D4D" w:rsidR="00BA0154" w:rsidRPr="001929B5" w:rsidRDefault="00BA0154" w:rsidP="00BA0154">
            <w:pPr>
              <w:jc w:val="center"/>
              <w:rPr>
                <w:color w:val="auto"/>
                <w:sz w:val="16"/>
                <w:szCs w:val="16"/>
                <w:lang w:eastAsia="ru-RU"/>
              </w:rPr>
            </w:pPr>
            <w:r w:rsidRPr="00B51D11">
              <w:rPr>
                <w:color w:val="auto"/>
                <w:sz w:val="16"/>
                <w:szCs w:val="16"/>
                <w:lang w:eastAsia="ru-RU"/>
              </w:rPr>
              <w:t>33,661</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130E016C" w14:textId="61C83F83" w:rsidR="00BA0154" w:rsidRPr="001929B5" w:rsidRDefault="00BA0154" w:rsidP="00BA0154">
            <w:pPr>
              <w:jc w:val="center"/>
              <w:rPr>
                <w:color w:val="auto"/>
                <w:sz w:val="16"/>
                <w:szCs w:val="16"/>
                <w:lang w:eastAsia="ru-RU"/>
              </w:rPr>
            </w:pPr>
            <w:r w:rsidRPr="00B51D11">
              <w:rPr>
                <w:color w:val="auto"/>
                <w:sz w:val="16"/>
                <w:szCs w:val="16"/>
                <w:lang w:eastAsia="ru-RU"/>
              </w:rPr>
              <w:t>0,005</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1B593812" w14:textId="6A6BFFA4" w:rsidR="00BA0154" w:rsidRPr="001929B5" w:rsidRDefault="00BA0154" w:rsidP="00BA0154">
            <w:pPr>
              <w:jc w:val="center"/>
              <w:rPr>
                <w:color w:val="auto"/>
                <w:sz w:val="16"/>
                <w:szCs w:val="16"/>
                <w:lang w:eastAsia="ru-RU"/>
              </w:rPr>
            </w:pPr>
            <w:r w:rsidRPr="00B51D11">
              <w:rPr>
                <w:color w:val="auto"/>
                <w:sz w:val="16"/>
                <w:szCs w:val="16"/>
                <w:lang w:eastAsia="ru-RU"/>
              </w:rPr>
              <w:t>0,036</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48C8C7FB" w14:textId="1591F543" w:rsidR="00BA0154" w:rsidRPr="001929B5" w:rsidRDefault="00BA0154" w:rsidP="00BA0154">
            <w:pPr>
              <w:jc w:val="center"/>
              <w:rPr>
                <w:color w:val="auto"/>
                <w:sz w:val="16"/>
                <w:szCs w:val="16"/>
                <w:lang w:eastAsia="ru-RU"/>
              </w:rPr>
            </w:pPr>
            <w:r w:rsidRPr="00B51D11">
              <w:rPr>
                <w:color w:val="auto"/>
                <w:sz w:val="16"/>
                <w:szCs w:val="16"/>
                <w:lang w:eastAsia="ru-RU"/>
              </w:rPr>
              <w:t>0,263</w:t>
            </w:r>
          </w:p>
        </w:tc>
        <w:tc>
          <w:tcPr>
            <w:tcW w:w="504" w:type="pct"/>
            <w:tcBorders>
              <w:top w:val="single" w:sz="4" w:space="0" w:color="auto"/>
              <w:left w:val="single" w:sz="4" w:space="0" w:color="auto"/>
              <w:bottom w:val="single" w:sz="4" w:space="0" w:color="auto"/>
              <w:right w:val="single" w:sz="4" w:space="0" w:color="auto"/>
            </w:tcBorders>
            <w:noWrap/>
            <w:vAlign w:val="bottom"/>
            <w:hideMark/>
          </w:tcPr>
          <w:p w14:paraId="59ACBFEC" w14:textId="532A393B" w:rsidR="00BA0154" w:rsidRPr="001929B5" w:rsidRDefault="00BA0154" w:rsidP="00BA0154">
            <w:pPr>
              <w:jc w:val="center"/>
              <w:rPr>
                <w:color w:val="auto"/>
                <w:sz w:val="16"/>
                <w:szCs w:val="16"/>
                <w:lang w:eastAsia="ru-RU"/>
              </w:rPr>
            </w:pPr>
            <w:r w:rsidRPr="00B51D11">
              <w:rPr>
                <w:color w:val="auto"/>
                <w:sz w:val="16"/>
                <w:szCs w:val="16"/>
                <w:lang w:eastAsia="ru-RU"/>
              </w:rPr>
              <w:t>0,256</w:t>
            </w:r>
          </w:p>
        </w:tc>
        <w:tc>
          <w:tcPr>
            <w:tcW w:w="408" w:type="pct"/>
            <w:tcBorders>
              <w:top w:val="single" w:sz="4" w:space="0" w:color="auto"/>
              <w:left w:val="single" w:sz="4" w:space="0" w:color="auto"/>
              <w:bottom w:val="single" w:sz="4" w:space="0" w:color="auto"/>
              <w:right w:val="single" w:sz="4" w:space="0" w:color="auto"/>
            </w:tcBorders>
            <w:noWrap/>
            <w:vAlign w:val="bottom"/>
            <w:hideMark/>
          </w:tcPr>
          <w:p w14:paraId="534BB579" w14:textId="28666985" w:rsidR="00BA0154" w:rsidRPr="001929B5" w:rsidRDefault="00BA0154" w:rsidP="00BA0154">
            <w:pPr>
              <w:jc w:val="center"/>
              <w:rPr>
                <w:color w:val="auto"/>
                <w:sz w:val="16"/>
                <w:szCs w:val="16"/>
                <w:lang w:eastAsia="ru-RU"/>
              </w:rPr>
            </w:pPr>
            <w:r w:rsidRPr="00B51D11">
              <w:rPr>
                <w:color w:val="auto"/>
                <w:sz w:val="16"/>
                <w:szCs w:val="16"/>
                <w:lang w:eastAsia="ru-RU"/>
              </w:rPr>
              <w:t>0,135</w:t>
            </w:r>
          </w:p>
        </w:tc>
      </w:tr>
      <w:tr w:rsidR="00431910" w:rsidRPr="00B51D11" w14:paraId="6E17DD52" w14:textId="77777777" w:rsidTr="00B51D11">
        <w:trPr>
          <w:trHeight w:val="91"/>
        </w:trPr>
        <w:tc>
          <w:tcPr>
            <w:tcW w:w="317" w:type="pct"/>
            <w:tcBorders>
              <w:top w:val="single" w:sz="4" w:space="0" w:color="auto"/>
              <w:left w:val="single" w:sz="4" w:space="0" w:color="auto"/>
              <w:bottom w:val="single" w:sz="4" w:space="0" w:color="auto"/>
              <w:right w:val="single" w:sz="4" w:space="0" w:color="auto"/>
            </w:tcBorders>
            <w:noWrap/>
            <w:vAlign w:val="bottom"/>
            <w:hideMark/>
          </w:tcPr>
          <w:p w14:paraId="72B49E4A" w14:textId="77777777" w:rsidR="00DB58C8" w:rsidRPr="00B51D11" w:rsidRDefault="00DB58C8" w:rsidP="00DB58C8">
            <w:pPr>
              <w:jc w:val="center"/>
              <w:rPr>
                <w:color w:val="auto"/>
                <w:sz w:val="16"/>
                <w:szCs w:val="16"/>
                <w:lang w:eastAsia="ru-RU"/>
              </w:rPr>
            </w:pPr>
            <w:r w:rsidRPr="00B51D11">
              <w:rPr>
                <w:color w:val="auto"/>
                <w:sz w:val="16"/>
                <w:szCs w:val="16"/>
                <w:lang w:eastAsia="ru-RU"/>
              </w:rPr>
              <w:t>2C1</w:t>
            </w:r>
          </w:p>
        </w:tc>
        <w:tc>
          <w:tcPr>
            <w:tcW w:w="513" w:type="pct"/>
            <w:tcBorders>
              <w:top w:val="single" w:sz="4" w:space="0" w:color="auto"/>
              <w:left w:val="single" w:sz="4" w:space="0" w:color="auto"/>
              <w:bottom w:val="single" w:sz="4" w:space="0" w:color="auto"/>
              <w:right w:val="single" w:sz="4" w:space="0" w:color="auto"/>
            </w:tcBorders>
            <w:hideMark/>
          </w:tcPr>
          <w:p w14:paraId="162966E9" w14:textId="4B35E62B" w:rsidR="00DB58C8" w:rsidRPr="00B51D11" w:rsidRDefault="00DB58C8" w:rsidP="00DB58C8">
            <w:pPr>
              <w:jc w:val="center"/>
              <w:rPr>
                <w:color w:val="auto"/>
                <w:sz w:val="16"/>
                <w:szCs w:val="16"/>
                <w:lang w:eastAsia="ru-RU"/>
              </w:rPr>
            </w:pPr>
            <w:r w:rsidRPr="00B51D11">
              <w:rPr>
                <w:color w:val="auto"/>
                <w:sz w:val="16"/>
                <w:szCs w:val="16"/>
                <w:lang w:eastAsia="ru-RU"/>
              </w:rPr>
              <w:t xml:space="preserve">NOx (as NO2)    </w:t>
            </w:r>
          </w:p>
        </w:tc>
        <w:tc>
          <w:tcPr>
            <w:tcW w:w="421" w:type="pct"/>
            <w:tcBorders>
              <w:top w:val="single" w:sz="4" w:space="0" w:color="auto"/>
              <w:left w:val="single" w:sz="4" w:space="0" w:color="auto"/>
              <w:bottom w:val="single" w:sz="4" w:space="0" w:color="auto"/>
              <w:right w:val="single" w:sz="4" w:space="0" w:color="auto"/>
            </w:tcBorders>
            <w:noWrap/>
            <w:vAlign w:val="bottom"/>
            <w:hideMark/>
          </w:tcPr>
          <w:p w14:paraId="4D5DAD05" w14:textId="77777777" w:rsidR="00DB58C8" w:rsidRPr="00DB58C8" w:rsidRDefault="00DB58C8" w:rsidP="00DB58C8">
            <w:pPr>
              <w:jc w:val="center"/>
              <w:rPr>
                <w:color w:val="auto"/>
                <w:sz w:val="16"/>
                <w:szCs w:val="16"/>
                <w:lang w:eastAsia="ru-RU"/>
              </w:rPr>
            </w:pPr>
            <w:r w:rsidRPr="00DB58C8">
              <w:rPr>
                <w:color w:val="auto"/>
                <w:sz w:val="16"/>
                <w:szCs w:val="16"/>
                <w:lang w:eastAsia="ru-RU"/>
              </w:rPr>
              <w:t>0,0926</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1DC37162" w14:textId="45890D5B" w:rsidR="00DB58C8" w:rsidRPr="00DB58C8" w:rsidRDefault="00DB58C8" w:rsidP="00DB58C8">
            <w:pPr>
              <w:jc w:val="center"/>
              <w:rPr>
                <w:color w:val="auto"/>
                <w:sz w:val="16"/>
                <w:szCs w:val="16"/>
                <w:lang w:eastAsia="ru-RU"/>
              </w:rPr>
            </w:pPr>
            <w:r w:rsidRPr="00DB58C8">
              <w:rPr>
                <w:color w:val="auto"/>
                <w:sz w:val="16"/>
                <w:szCs w:val="16"/>
                <w:lang w:eastAsia="ru-RU"/>
              </w:rPr>
              <w:t>0,03</w:t>
            </w:r>
            <w:r w:rsidR="003323B6">
              <w:rPr>
                <w:color w:val="auto"/>
                <w:sz w:val="16"/>
                <w:szCs w:val="16"/>
                <w:lang w:eastAsia="ru-RU"/>
              </w:rPr>
              <w:t>8</w:t>
            </w:r>
            <w:r w:rsidRPr="00DB58C8">
              <w:rPr>
                <w:color w:val="auto"/>
                <w:sz w:val="16"/>
                <w:szCs w:val="16"/>
                <w:lang w:eastAsia="ru-RU"/>
              </w:rPr>
              <w:t>6</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6DE18AE6" w14:textId="3D5E44B7" w:rsidR="00DB58C8" w:rsidRPr="00DB58C8" w:rsidRDefault="00DB58C8" w:rsidP="00DB58C8">
            <w:pPr>
              <w:jc w:val="center"/>
              <w:rPr>
                <w:color w:val="auto"/>
                <w:sz w:val="16"/>
                <w:szCs w:val="16"/>
                <w:lang w:eastAsia="ru-RU"/>
              </w:rPr>
            </w:pPr>
            <w:r w:rsidRPr="00DB58C8">
              <w:rPr>
                <w:color w:val="auto"/>
                <w:sz w:val="16"/>
                <w:szCs w:val="16"/>
                <w:lang w:eastAsia="ru-RU"/>
              </w:rPr>
              <w:t>5</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009A92A5" w14:textId="739B6CE2" w:rsidR="00DB58C8" w:rsidRPr="00DB58C8" w:rsidRDefault="00DB58C8" w:rsidP="00DB58C8">
            <w:pPr>
              <w:jc w:val="center"/>
              <w:rPr>
                <w:color w:val="auto"/>
                <w:sz w:val="16"/>
                <w:szCs w:val="16"/>
                <w:lang w:eastAsia="ru-RU"/>
              </w:rPr>
            </w:pPr>
            <w:r w:rsidRPr="00DB58C8">
              <w:rPr>
                <w:color w:val="auto"/>
                <w:sz w:val="16"/>
                <w:szCs w:val="16"/>
                <w:lang w:eastAsia="ru-RU"/>
              </w:rPr>
              <w:t>50</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44F8656F" w14:textId="085E0E15" w:rsidR="00DB58C8" w:rsidRPr="00DB58C8" w:rsidRDefault="00DB58C8" w:rsidP="00DB58C8">
            <w:pPr>
              <w:jc w:val="center"/>
              <w:rPr>
                <w:color w:val="auto"/>
                <w:sz w:val="16"/>
                <w:szCs w:val="16"/>
                <w:lang w:eastAsia="ru-RU"/>
              </w:rPr>
            </w:pPr>
            <w:r w:rsidRPr="00DB58C8">
              <w:rPr>
                <w:color w:val="auto"/>
                <w:sz w:val="16"/>
                <w:szCs w:val="16"/>
                <w:lang w:eastAsia="ru-RU"/>
              </w:rPr>
              <w:t>50,25</w:t>
            </w:r>
          </w:p>
        </w:tc>
        <w:tc>
          <w:tcPr>
            <w:tcW w:w="432" w:type="pct"/>
            <w:tcBorders>
              <w:top w:val="single" w:sz="4" w:space="0" w:color="auto"/>
              <w:left w:val="single" w:sz="4" w:space="0" w:color="auto"/>
              <w:bottom w:val="single" w:sz="4" w:space="0" w:color="auto"/>
              <w:right w:val="single" w:sz="4" w:space="0" w:color="auto"/>
            </w:tcBorders>
            <w:noWrap/>
            <w:vAlign w:val="bottom"/>
            <w:hideMark/>
          </w:tcPr>
          <w:p w14:paraId="08583496" w14:textId="3FF53C6F" w:rsidR="00DB58C8" w:rsidRPr="00DB58C8" w:rsidRDefault="00DB58C8" w:rsidP="00DB58C8">
            <w:pPr>
              <w:jc w:val="center"/>
              <w:rPr>
                <w:color w:val="auto"/>
                <w:sz w:val="16"/>
                <w:szCs w:val="16"/>
                <w:lang w:eastAsia="ru-RU"/>
              </w:rPr>
            </w:pPr>
            <w:r w:rsidRPr="00DB58C8">
              <w:rPr>
                <w:color w:val="auto"/>
                <w:sz w:val="16"/>
                <w:szCs w:val="16"/>
                <w:lang w:eastAsia="ru-RU"/>
              </w:rPr>
              <w:t>0,007</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3AE61497" w14:textId="5FFA8E8E" w:rsidR="00DB58C8" w:rsidRPr="00DB58C8" w:rsidRDefault="00DB58C8" w:rsidP="00DB58C8">
            <w:pPr>
              <w:jc w:val="center"/>
              <w:rPr>
                <w:color w:val="auto"/>
                <w:sz w:val="16"/>
                <w:szCs w:val="16"/>
                <w:lang w:eastAsia="ru-RU"/>
              </w:rPr>
            </w:pPr>
            <w:r w:rsidRPr="00DB58C8">
              <w:rPr>
                <w:color w:val="auto"/>
                <w:sz w:val="16"/>
                <w:szCs w:val="16"/>
                <w:lang w:eastAsia="ru-RU"/>
              </w:rPr>
              <w:t>0,000</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27B0C43E" w14:textId="524BA780" w:rsidR="00DB58C8" w:rsidRPr="00DB58C8" w:rsidRDefault="00DB58C8" w:rsidP="00DB58C8">
            <w:pPr>
              <w:jc w:val="center"/>
              <w:rPr>
                <w:color w:val="auto"/>
                <w:sz w:val="16"/>
                <w:szCs w:val="16"/>
                <w:lang w:eastAsia="ru-RU"/>
              </w:rPr>
            </w:pPr>
            <w:r w:rsidRPr="00DB58C8">
              <w:rPr>
                <w:color w:val="auto"/>
                <w:sz w:val="16"/>
                <w:szCs w:val="16"/>
                <w:lang w:eastAsia="ru-RU"/>
              </w:rPr>
              <w:t>0,000</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43653AC4" w14:textId="4630D2B4" w:rsidR="00DB58C8" w:rsidRPr="00DB58C8" w:rsidRDefault="00DB58C8" w:rsidP="00DB58C8">
            <w:pPr>
              <w:jc w:val="center"/>
              <w:rPr>
                <w:color w:val="auto"/>
                <w:sz w:val="16"/>
                <w:szCs w:val="16"/>
                <w:lang w:eastAsia="ru-RU"/>
              </w:rPr>
            </w:pPr>
            <w:r w:rsidRPr="00DB58C8">
              <w:rPr>
                <w:color w:val="auto"/>
                <w:sz w:val="16"/>
                <w:szCs w:val="16"/>
                <w:lang w:eastAsia="ru-RU"/>
              </w:rPr>
              <w:t>0,009</w:t>
            </w:r>
          </w:p>
        </w:tc>
        <w:tc>
          <w:tcPr>
            <w:tcW w:w="504" w:type="pct"/>
            <w:tcBorders>
              <w:top w:val="single" w:sz="4" w:space="0" w:color="auto"/>
              <w:left w:val="single" w:sz="4" w:space="0" w:color="auto"/>
              <w:bottom w:val="single" w:sz="4" w:space="0" w:color="auto"/>
              <w:right w:val="single" w:sz="4" w:space="0" w:color="auto"/>
            </w:tcBorders>
            <w:noWrap/>
            <w:vAlign w:val="bottom"/>
            <w:hideMark/>
          </w:tcPr>
          <w:p w14:paraId="1D8C4C8B" w14:textId="351EEA8D" w:rsidR="00DB58C8" w:rsidRPr="00DB58C8" w:rsidRDefault="00DB58C8" w:rsidP="00DB58C8">
            <w:pPr>
              <w:jc w:val="center"/>
              <w:rPr>
                <w:color w:val="auto"/>
                <w:sz w:val="16"/>
                <w:szCs w:val="16"/>
                <w:lang w:eastAsia="ru-RU"/>
              </w:rPr>
            </w:pPr>
            <w:r w:rsidRPr="00DB58C8">
              <w:rPr>
                <w:color w:val="auto"/>
                <w:sz w:val="16"/>
                <w:szCs w:val="16"/>
                <w:lang w:eastAsia="ru-RU"/>
              </w:rPr>
              <w:t>0,003</w:t>
            </w:r>
          </w:p>
        </w:tc>
        <w:tc>
          <w:tcPr>
            <w:tcW w:w="408" w:type="pct"/>
            <w:tcBorders>
              <w:top w:val="single" w:sz="4" w:space="0" w:color="auto"/>
              <w:left w:val="single" w:sz="4" w:space="0" w:color="auto"/>
              <w:bottom w:val="single" w:sz="4" w:space="0" w:color="auto"/>
              <w:right w:val="single" w:sz="4" w:space="0" w:color="auto"/>
            </w:tcBorders>
            <w:noWrap/>
            <w:vAlign w:val="bottom"/>
            <w:hideMark/>
          </w:tcPr>
          <w:p w14:paraId="2A613415" w14:textId="1B9DAF6F" w:rsidR="00DB58C8" w:rsidRPr="00DB58C8" w:rsidRDefault="00DB58C8" w:rsidP="00DB58C8">
            <w:pPr>
              <w:jc w:val="center"/>
              <w:rPr>
                <w:color w:val="auto"/>
                <w:sz w:val="16"/>
                <w:szCs w:val="16"/>
                <w:lang w:eastAsia="ru-RU"/>
              </w:rPr>
            </w:pPr>
            <w:r w:rsidRPr="00DB58C8">
              <w:rPr>
                <w:color w:val="auto"/>
                <w:sz w:val="16"/>
                <w:szCs w:val="16"/>
                <w:lang w:eastAsia="ru-RU"/>
              </w:rPr>
              <w:t>0,000</w:t>
            </w:r>
          </w:p>
        </w:tc>
      </w:tr>
      <w:tr w:rsidR="00431910" w:rsidRPr="00B51D11" w14:paraId="410C19F5" w14:textId="77777777" w:rsidTr="00B51D11">
        <w:trPr>
          <w:trHeight w:val="91"/>
        </w:trPr>
        <w:tc>
          <w:tcPr>
            <w:tcW w:w="317" w:type="pct"/>
            <w:tcBorders>
              <w:top w:val="single" w:sz="4" w:space="0" w:color="auto"/>
              <w:left w:val="single" w:sz="4" w:space="0" w:color="auto"/>
              <w:bottom w:val="single" w:sz="4" w:space="0" w:color="auto"/>
              <w:right w:val="single" w:sz="4" w:space="0" w:color="auto"/>
            </w:tcBorders>
            <w:noWrap/>
            <w:vAlign w:val="bottom"/>
            <w:hideMark/>
          </w:tcPr>
          <w:p w14:paraId="24928EDF" w14:textId="77777777" w:rsidR="00DB58C8" w:rsidRPr="00B51D11" w:rsidRDefault="00DB58C8" w:rsidP="00DB58C8">
            <w:pPr>
              <w:jc w:val="center"/>
              <w:rPr>
                <w:color w:val="auto"/>
                <w:sz w:val="16"/>
                <w:szCs w:val="16"/>
                <w:lang w:eastAsia="ru-RU"/>
              </w:rPr>
            </w:pPr>
            <w:r w:rsidRPr="00B51D11">
              <w:rPr>
                <w:color w:val="auto"/>
                <w:sz w:val="16"/>
                <w:szCs w:val="16"/>
                <w:lang w:eastAsia="ru-RU"/>
              </w:rPr>
              <w:t xml:space="preserve">2G </w:t>
            </w:r>
          </w:p>
        </w:tc>
        <w:tc>
          <w:tcPr>
            <w:tcW w:w="513" w:type="pct"/>
            <w:tcBorders>
              <w:top w:val="single" w:sz="4" w:space="0" w:color="auto"/>
              <w:left w:val="single" w:sz="4" w:space="0" w:color="auto"/>
              <w:bottom w:val="single" w:sz="4" w:space="0" w:color="auto"/>
              <w:right w:val="single" w:sz="4" w:space="0" w:color="auto"/>
            </w:tcBorders>
            <w:hideMark/>
          </w:tcPr>
          <w:p w14:paraId="257FD30F" w14:textId="3E5A0CF3" w:rsidR="00DB58C8" w:rsidRPr="00B51D11" w:rsidRDefault="00DB58C8" w:rsidP="00DB58C8">
            <w:pPr>
              <w:jc w:val="center"/>
              <w:rPr>
                <w:color w:val="auto"/>
                <w:sz w:val="16"/>
                <w:szCs w:val="16"/>
                <w:lang w:eastAsia="ru-RU"/>
              </w:rPr>
            </w:pPr>
            <w:r w:rsidRPr="00B51D11">
              <w:rPr>
                <w:color w:val="auto"/>
                <w:sz w:val="16"/>
                <w:szCs w:val="16"/>
                <w:lang w:eastAsia="ru-RU"/>
              </w:rPr>
              <w:t xml:space="preserve">NOx (as NO2)    </w:t>
            </w:r>
          </w:p>
        </w:tc>
        <w:tc>
          <w:tcPr>
            <w:tcW w:w="421" w:type="pct"/>
            <w:tcBorders>
              <w:top w:val="single" w:sz="4" w:space="0" w:color="auto"/>
              <w:left w:val="single" w:sz="4" w:space="0" w:color="auto"/>
              <w:bottom w:val="single" w:sz="4" w:space="0" w:color="auto"/>
              <w:right w:val="single" w:sz="4" w:space="0" w:color="auto"/>
            </w:tcBorders>
            <w:noWrap/>
            <w:vAlign w:val="bottom"/>
            <w:hideMark/>
          </w:tcPr>
          <w:p w14:paraId="33D0BC51" w14:textId="77777777" w:rsidR="00DB58C8" w:rsidRPr="00DB58C8" w:rsidRDefault="00DB58C8" w:rsidP="00DB58C8">
            <w:pPr>
              <w:jc w:val="center"/>
              <w:rPr>
                <w:color w:val="auto"/>
                <w:sz w:val="16"/>
                <w:szCs w:val="16"/>
                <w:lang w:eastAsia="ru-RU"/>
              </w:rPr>
            </w:pPr>
            <w:r w:rsidRPr="00DB58C8">
              <w:rPr>
                <w:color w:val="auto"/>
                <w:sz w:val="16"/>
                <w:szCs w:val="16"/>
                <w:lang w:eastAsia="ru-RU"/>
              </w:rPr>
              <w:t>0,0197</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69D54F68" w14:textId="5CD4FC71" w:rsidR="00DB58C8" w:rsidRPr="00DB58C8" w:rsidRDefault="00DB58C8" w:rsidP="00DB58C8">
            <w:pPr>
              <w:jc w:val="center"/>
              <w:rPr>
                <w:color w:val="auto"/>
                <w:sz w:val="16"/>
                <w:szCs w:val="16"/>
                <w:lang w:eastAsia="ru-RU"/>
              </w:rPr>
            </w:pPr>
            <w:r w:rsidRPr="00DB58C8">
              <w:rPr>
                <w:color w:val="auto"/>
                <w:sz w:val="16"/>
                <w:szCs w:val="16"/>
                <w:lang w:eastAsia="ru-RU"/>
              </w:rPr>
              <w:t>0,005</w:t>
            </w:r>
            <w:r w:rsidR="003323B6">
              <w:rPr>
                <w:color w:val="auto"/>
                <w:sz w:val="16"/>
                <w:szCs w:val="16"/>
                <w:lang w:eastAsia="ru-RU"/>
              </w:rPr>
              <w:t>6</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37543CC5" w14:textId="34645CCA" w:rsidR="00DB58C8" w:rsidRPr="00DB58C8" w:rsidRDefault="00DB58C8" w:rsidP="00DB58C8">
            <w:pPr>
              <w:jc w:val="center"/>
              <w:rPr>
                <w:color w:val="auto"/>
                <w:sz w:val="16"/>
                <w:szCs w:val="16"/>
                <w:lang w:eastAsia="ru-RU"/>
              </w:rPr>
            </w:pPr>
            <w:r w:rsidRPr="00DB58C8">
              <w:rPr>
                <w:color w:val="auto"/>
                <w:sz w:val="16"/>
                <w:szCs w:val="16"/>
                <w:lang w:eastAsia="ru-RU"/>
              </w:rPr>
              <w:t>5</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35AC324D" w14:textId="405F4C61" w:rsidR="00DB58C8" w:rsidRPr="00DB58C8" w:rsidRDefault="00DB58C8" w:rsidP="00DB58C8">
            <w:pPr>
              <w:jc w:val="center"/>
              <w:rPr>
                <w:color w:val="auto"/>
                <w:sz w:val="16"/>
                <w:szCs w:val="16"/>
                <w:lang w:eastAsia="ru-RU"/>
              </w:rPr>
            </w:pPr>
            <w:r w:rsidRPr="00DB58C8">
              <w:rPr>
                <w:color w:val="auto"/>
                <w:sz w:val="16"/>
                <w:szCs w:val="16"/>
                <w:lang w:eastAsia="ru-RU"/>
              </w:rPr>
              <w:t>50</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2A127A8F" w14:textId="1BEBD33D" w:rsidR="00DB58C8" w:rsidRPr="00DB58C8" w:rsidRDefault="00DB58C8" w:rsidP="00DB58C8">
            <w:pPr>
              <w:jc w:val="center"/>
              <w:rPr>
                <w:color w:val="auto"/>
                <w:sz w:val="16"/>
                <w:szCs w:val="16"/>
                <w:lang w:eastAsia="ru-RU"/>
              </w:rPr>
            </w:pPr>
            <w:r w:rsidRPr="00DB58C8">
              <w:rPr>
                <w:color w:val="auto"/>
                <w:sz w:val="16"/>
                <w:szCs w:val="16"/>
                <w:lang w:eastAsia="ru-RU"/>
              </w:rPr>
              <w:t>50,25</w:t>
            </w:r>
          </w:p>
        </w:tc>
        <w:tc>
          <w:tcPr>
            <w:tcW w:w="432" w:type="pct"/>
            <w:tcBorders>
              <w:top w:val="single" w:sz="4" w:space="0" w:color="auto"/>
              <w:left w:val="single" w:sz="4" w:space="0" w:color="auto"/>
              <w:bottom w:val="single" w:sz="4" w:space="0" w:color="auto"/>
              <w:right w:val="single" w:sz="4" w:space="0" w:color="auto"/>
            </w:tcBorders>
            <w:noWrap/>
            <w:vAlign w:val="bottom"/>
            <w:hideMark/>
          </w:tcPr>
          <w:p w14:paraId="21F47779" w14:textId="23D705EC" w:rsidR="00DB58C8" w:rsidRPr="00DB58C8" w:rsidRDefault="00DB58C8" w:rsidP="00DB58C8">
            <w:pPr>
              <w:jc w:val="center"/>
              <w:rPr>
                <w:color w:val="auto"/>
                <w:sz w:val="16"/>
                <w:szCs w:val="16"/>
                <w:lang w:eastAsia="ru-RU"/>
              </w:rPr>
            </w:pPr>
            <w:r w:rsidRPr="00DB58C8">
              <w:rPr>
                <w:color w:val="auto"/>
                <w:sz w:val="16"/>
                <w:szCs w:val="16"/>
                <w:lang w:eastAsia="ru-RU"/>
              </w:rPr>
              <w:t>0,000</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3A982749" w14:textId="40748B29" w:rsidR="00DB58C8" w:rsidRPr="00DB58C8" w:rsidRDefault="00DB58C8" w:rsidP="00DB58C8">
            <w:pPr>
              <w:jc w:val="center"/>
              <w:rPr>
                <w:color w:val="auto"/>
                <w:sz w:val="16"/>
                <w:szCs w:val="16"/>
                <w:lang w:eastAsia="ru-RU"/>
              </w:rPr>
            </w:pPr>
            <w:r w:rsidRPr="00DB58C8">
              <w:rPr>
                <w:color w:val="auto"/>
                <w:sz w:val="16"/>
                <w:szCs w:val="16"/>
                <w:lang w:eastAsia="ru-RU"/>
              </w:rPr>
              <w:t>0,000</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7A27FC8C" w14:textId="1FFFCEA8" w:rsidR="00DB58C8" w:rsidRPr="00DB58C8" w:rsidRDefault="00DB58C8" w:rsidP="00DB58C8">
            <w:pPr>
              <w:jc w:val="center"/>
              <w:rPr>
                <w:color w:val="auto"/>
                <w:sz w:val="16"/>
                <w:szCs w:val="16"/>
                <w:lang w:eastAsia="ru-RU"/>
              </w:rPr>
            </w:pPr>
            <w:r w:rsidRPr="00DB58C8">
              <w:rPr>
                <w:color w:val="auto"/>
                <w:sz w:val="16"/>
                <w:szCs w:val="16"/>
                <w:lang w:eastAsia="ru-RU"/>
              </w:rPr>
              <w:t>0,000</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6B108FAD" w14:textId="48A07664" w:rsidR="00DB58C8" w:rsidRPr="00DB58C8" w:rsidRDefault="00DB58C8" w:rsidP="00DB58C8">
            <w:pPr>
              <w:jc w:val="center"/>
              <w:rPr>
                <w:color w:val="auto"/>
                <w:sz w:val="16"/>
                <w:szCs w:val="16"/>
                <w:lang w:eastAsia="ru-RU"/>
              </w:rPr>
            </w:pPr>
            <w:r w:rsidRPr="00DB58C8">
              <w:rPr>
                <w:color w:val="auto"/>
                <w:sz w:val="16"/>
                <w:szCs w:val="16"/>
                <w:lang w:eastAsia="ru-RU"/>
              </w:rPr>
              <w:t>0,000</w:t>
            </w:r>
          </w:p>
        </w:tc>
        <w:tc>
          <w:tcPr>
            <w:tcW w:w="504" w:type="pct"/>
            <w:tcBorders>
              <w:top w:val="single" w:sz="4" w:space="0" w:color="auto"/>
              <w:left w:val="single" w:sz="4" w:space="0" w:color="auto"/>
              <w:bottom w:val="single" w:sz="4" w:space="0" w:color="auto"/>
              <w:right w:val="single" w:sz="4" w:space="0" w:color="auto"/>
            </w:tcBorders>
            <w:noWrap/>
            <w:vAlign w:val="bottom"/>
            <w:hideMark/>
          </w:tcPr>
          <w:p w14:paraId="7564D3C2" w14:textId="1F368E77" w:rsidR="00DB58C8" w:rsidRPr="00DB58C8" w:rsidRDefault="00DB58C8" w:rsidP="00DB58C8">
            <w:pPr>
              <w:jc w:val="center"/>
              <w:rPr>
                <w:color w:val="auto"/>
                <w:sz w:val="16"/>
                <w:szCs w:val="16"/>
                <w:lang w:eastAsia="ru-RU"/>
              </w:rPr>
            </w:pPr>
            <w:r w:rsidRPr="00DB58C8">
              <w:rPr>
                <w:color w:val="auto"/>
                <w:sz w:val="16"/>
                <w:szCs w:val="16"/>
                <w:lang w:eastAsia="ru-RU"/>
              </w:rPr>
              <w:t>0,000</w:t>
            </w:r>
          </w:p>
        </w:tc>
        <w:tc>
          <w:tcPr>
            <w:tcW w:w="408" w:type="pct"/>
            <w:tcBorders>
              <w:top w:val="single" w:sz="4" w:space="0" w:color="auto"/>
              <w:left w:val="single" w:sz="4" w:space="0" w:color="auto"/>
              <w:bottom w:val="single" w:sz="4" w:space="0" w:color="auto"/>
              <w:right w:val="single" w:sz="4" w:space="0" w:color="auto"/>
            </w:tcBorders>
            <w:noWrap/>
            <w:vAlign w:val="bottom"/>
            <w:hideMark/>
          </w:tcPr>
          <w:p w14:paraId="381CB9AE" w14:textId="3A317F5F" w:rsidR="00DB58C8" w:rsidRPr="00DB58C8" w:rsidRDefault="00DB58C8" w:rsidP="00DB58C8">
            <w:pPr>
              <w:jc w:val="center"/>
              <w:rPr>
                <w:color w:val="auto"/>
                <w:sz w:val="16"/>
                <w:szCs w:val="16"/>
                <w:lang w:eastAsia="ru-RU"/>
              </w:rPr>
            </w:pPr>
            <w:r w:rsidRPr="00DB58C8">
              <w:rPr>
                <w:color w:val="auto"/>
                <w:sz w:val="16"/>
                <w:szCs w:val="16"/>
                <w:lang w:eastAsia="ru-RU"/>
              </w:rPr>
              <w:t>0,000</w:t>
            </w:r>
          </w:p>
        </w:tc>
      </w:tr>
      <w:tr w:rsidR="00BA0154" w:rsidRPr="00B51D11" w14:paraId="640339BE" w14:textId="77777777" w:rsidTr="00B51D11">
        <w:trPr>
          <w:trHeight w:val="91"/>
        </w:trPr>
        <w:tc>
          <w:tcPr>
            <w:tcW w:w="317" w:type="pct"/>
            <w:tcBorders>
              <w:top w:val="single" w:sz="4" w:space="0" w:color="auto"/>
              <w:left w:val="single" w:sz="4" w:space="0" w:color="auto"/>
              <w:bottom w:val="single" w:sz="4" w:space="0" w:color="auto"/>
              <w:right w:val="single" w:sz="4" w:space="0" w:color="auto"/>
            </w:tcBorders>
            <w:noWrap/>
            <w:vAlign w:val="bottom"/>
            <w:hideMark/>
          </w:tcPr>
          <w:p w14:paraId="084CAC5E" w14:textId="77777777" w:rsidR="00BA0154" w:rsidRPr="00B51D11" w:rsidRDefault="00BA0154" w:rsidP="00BA0154">
            <w:pPr>
              <w:jc w:val="center"/>
              <w:rPr>
                <w:color w:val="auto"/>
                <w:sz w:val="16"/>
                <w:szCs w:val="16"/>
                <w:lang w:eastAsia="ru-RU"/>
              </w:rPr>
            </w:pPr>
            <w:r w:rsidRPr="00B51D11">
              <w:rPr>
                <w:color w:val="auto"/>
                <w:sz w:val="16"/>
                <w:szCs w:val="16"/>
                <w:lang w:eastAsia="ru-RU"/>
              </w:rPr>
              <w:t>3B1a</w:t>
            </w:r>
          </w:p>
        </w:tc>
        <w:tc>
          <w:tcPr>
            <w:tcW w:w="513" w:type="pct"/>
            <w:tcBorders>
              <w:top w:val="single" w:sz="4" w:space="0" w:color="auto"/>
              <w:left w:val="single" w:sz="4" w:space="0" w:color="auto"/>
              <w:bottom w:val="single" w:sz="4" w:space="0" w:color="auto"/>
              <w:right w:val="single" w:sz="4" w:space="0" w:color="auto"/>
            </w:tcBorders>
            <w:hideMark/>
          </w:tcPr>
          <w:p w14:paraId="007D35E5" w14:textId="2C5CD614" w:rsidR="00BA0154" w:rsidRPr="00B51D11" w:rsidRDefault="00BA0154" w:rsidP="00BA0154">
            <w:pPr>
              <w:jc w:val="center"/>
              <w:rPr>
                <w:color w:val="auto"/>
                <w:sz w:val="16"/>
                <w:szCs w:val="16"/>
                <w:lang w:eastAsia="ru-RU"/>
              </w:rPr>
            </w:pPr>
            <w:r w:rsidRPr="00B51D11">
              <w:rPr>
                <w:color w:val="auto"/>
                <w:sz w:val="16"/>
                <w:szCs w:val="16"/>
                <w:lang w:eastAsia="ru-RU"/>
              </w:rPr>
              <w:t xml:space="preserve">NOx (as NO2)    </w:t>
            </w:r>
          </w:p>
        </w:tc>
        <w:tc>
          <w:tcPr>
            <w:tcW w:w="421" w:type="pct"/>
            <w:tcBorders>
              <w:top w:val="single" w:sz="4" w:space="0" w:color="auto"/>
              <w:left w:val="single" w:sz="4" w:space="0" w:color="auto"/>
              <w:bottom w:val="single" w:sz="4" w:space="0" w:color="auto"/>
              <w:right w:val="single" w:sz="4" w:space="0" w:color="auto"/>
            </w:tcBorders>
            <w:noWrap/>
            <w:vAlign w:val="bottom"/>
            <w:hideMark/>
          </w:tcPr>
          <w:p w14:paraId="5E8937F4" w14:textId="28E2EF79" w:rsidR="00BA0154" w:rsidRPr="00DB58C8" w:rsidRDefault="00BA0154" w:rsidP="00BA0154">
            <w:pPr>
              <w:jc w:val="center"/>
              <w:rPr>
                <w:color w:val="auto"/>
                <w:sz w:val="16"/>
                <w:szCs w:val="16"/>
                <w:lang w:eastAsia="ru-RU"/>
              </w:rPr>
            </w:pPr>
            <w:r w:rsidRPr="00DB58C8">
              <w:rPr>
                <w:color w:val="auto"/>
                <w:sz w:val="16"/>
                <w:szCs w:val="16"/>
                <w:lang w:eastAsia="ru-RU"/>
              </w:rPr>
              <w:t>0,2128</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51347A76" w14:textId="7F1975C9" w:rsidR="00BA0154" w:rsidRPr="00DB58C8" w:rsidRDefault="00BA0154" w:rsidP="00BA0154">
            <w:pPr>
              <w:jc w:val="center"/>
              <w:rPr>
                <w:color w:val="auto"/>
                <w:sz w:val="16"/>
                <w:szCs w:val="16"/>
                <w:lang w:eastAsia="ru-RU"/>
              </w:rPr>
            </w:pPr>
            <w:r w:rsidRPr="00DB58C8">
              <w:rPr>
                <w:color w:val="auto"/>
                <w:sz w:val="16"/>
                <w:szCs w:val="16"/>
                <w:lang w:eastAsia="ru-RU"/>
              </w:rPr>
              <w:t>0,0432</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654AD89B" w14:textId="40C04793" w:rsidR="00BA0154" w:rsidRPr="00DB58C8" w:rsidRDefault="00BA0154" w:rsidP="00BA0154">
            <w:pPr>
              <w:jc w:val="center"/>
              <w:rPr>
                <w:color w:val="auto"/>
                <w:sz w:val="16"/>
                <w:szCs w:val="16"/>
                <w:lang w:eastAsia="ru-RU"/>
              </w:rPr>
            </w:pPr>
            <w:r w:rsidRPr="00DB58C8">
              <w:rPr>
                <w:color w:val="auto"/>
                <w:sz w:val="16"/>
                <w:szCs w:val="16"/>
                <w:lang w:eastAsia="ru-RU"/>
              </w:rPr>
              <w:t>5</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0364A70D" w14:textId="6AE35D2A" w:rsidR="00BA0154" w:rsidRPr="00DB58C8" w:rsidRDefault="00BA0154" w:rsidP="00BA0154">
            <w:pPr>
              <w:jc w:val="center"/>
              <w:rPr>
                <w:color w:val="auto"/>
                <w:sz w:val="16"/>
                <w:szCs w:val="16"/>
                <w:lang w:eastAsia="ru-RU"/>
              </w:rPr>
            </w:pPr>
            <w:r w:rsidRPr="00DB58C8">
              <w:rPr>
                <w:color w:val="auto"/>
                <w:sz w:val="16"/>
                <w:szCs w:val="16"/>
                <w:lang w:eastAsia="ru-RU"/>
              </w:rPr>
              <w:t>100</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4769510C" w14:textId="76C68356" w:rsidR="00BA0154" w:rsidRPr="00DB58C8" w:rsidRDefault="00BA0154" w:rsidP="00BA0154">
            <w:pPr>
              <w:jc w:val="center"/>
              <w:rPr>
                <w:color w:val="auto"/>
                <w:sz w:val="16"/>
                <w:szCs w:val="16"/>
                <w:lang w:eastAsia="ru-RU"/>
              </w:rPr>
            </w:pPr>
            <w:r w:rsidRPr="00DB58C8">
              <w:rPr>
                <w:color w:val="auto"/>
                <w:sz w:val="16"/>
                <w:szCs w:val="16"/>
                <w:lang w:eastAsia="ru-RU"/>
              </w:rPr>
              <w:t>100,12</w:t>
            </w:r>
          </w:p>
        </w:tc>
        <w:tc>
          <w:tcPr>
            <w:tcW w:w="432" w:type="pct"/>
            <w:tcBorders>
              <w:top w:val="single" w:sz="4" w:space="0" w:color="auto"/>
              <w:left w:val="single" w:sz="4" w:space="0" w:color="auto"/>
              <w:bottom w:val="single" w:sz="4" w:space="0" w:color="auto"/>
              <w:right w:val="single" w:sz="4" w:space="0" w:color="auto"/>
            </w:tcBorders>
            <w:noWrap/>
            <w:vAlign w:val="bottom"/>
            <w:hideMark/>
          </w:tcPr>
          <w:p w14:paraId="2E572376" w14:textId="2A2F2B12" w:rsidR="00BA0154" w:rsidRPr="00DB58C8" w:rsidRDefault="00BA0154" w:rsidP="00BA0154">
            <w:pPr>
              <w:jc w:val="center"/>
              <w:rPr>
                <w:color w:val="auto"/>
                <w:sz w:val="16"/>
                <w:szCs w:val="16"/>
                <w:lang w:eastAsia="ru-RU"/>
              </w:rPr>
            </w:pPr>
            <w:r w:rsidRPr="00B51D11">
              <w:rPr>
                <w:color w:val="auto"/>
                <w:sz w:val="16"/>
                <w:szCs w:val="16"/>
                <w:lang w:eastAsia="ru-RU"/>
              </w:rPr>
              <w:t>0,018</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5FF82122" w14:textId="44C9DFFD" w:rsidR="00BA0154" w:rsidRPr="00DB58C8" w:rsidRDefault="00BA0154" w:rsidP="00BA0154">
            <w:pPr>
              <w:jc w:val="center"/>
              <w:rPr>
                <w:color w:val="auto"/>
                <w:sz w:val="16"/>
                <w:szCs w:val="16"/>
                <w:lang w:eastAsia="ru-RU"/>
              </w:rPr>
            </w:pPr>
            <w:r w:rsidRPr="00B51D11">
              <w:rPr>
                <w:color w:val="auto"/>
                <w:sz w:val="16"/>
                <w:szCs w:val="16"/>
                <w:lang w:eastAsia="ru-RU"/>
              </w:rPr>
              <w:t>0,000</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4D1C0931" w14:textId="72E902D5" w:rsidR="00BA0154" w:rsidRPr="00DB58C8" w:rsidRDefault="00BA0154" w:rsidP="00BA0154">
            <w:pPr>
              <w:jc w:val="center"/>
              <w:rPr>
                <w:color w:val="auto"/>
                <w:sz w:val="16"/>
                <w:szCs w:val="16"/>
                <w:lang w:eastAsia="ru-RU"/>
              </w:rPr>
            </w:pPr>
            <w:r w:rsidRPr="00B51D11">
              <w:rPr>
                <w:color w:val="auto"/>
                <w:sz w:val="16"/>
                <w:szCs w:val="16"/>
                <w:lang w:eastAsia="ru-RU"/>
              </w:rPr>
              <w:t>0,000</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47996F99" w14:textId="61D7617B" w:rsidR="00BA0154" w:rsidRPr="00DB58C8" w:rsidRDefault="00BA0154" w:rsidP="00BA0154">
            <w:pPr>
              <w:jc w:val="center"/>
              <w:rPr>
                <w:color w:val="auto"/>
                <w:sz w:val="16"/>
                <w:szCs w:val="16"/>
                <w:lang w:eastAsia="ru-RU"/>
              </w:rPr>
            </w:pPr>
            <w:r w:rsidRPr="00B51D11">
              <w:rPr>
                <w:color w:val="auto"/>
                <w:sz w:val="16"/>
                <w:szCs w:val="16"/>
                <w:lang w:eastAsia="ru-RU"/>
              </w:rPr>
              <w:t>0,023</w:t>
            </w:r>
          </w:p>
        </w:tc>
        <w:tc>
          <w:tcPr>
            <w:tcW w:w="504" w:type="pct"/>
            <w:tcBorders>
              <w:top w:val="single" w:sz="4" w:space="0" w:color="auto"/>
              <w:left w:val="single" w:sz="4" w:space="0" w:color="auto"/>
              <w:bottom w:val="single" w:sz="4" w:space="0" w:color="auto"/>
              <w:right w:val="single" w:sz="4" w:space="0" w:color="auto"/>
            </w:tcBorders>
            <w:noWrap/>
            <w:vAlign w:val="bottom"/>
            <w:hideMark/>
          </w:tcPr>
          <w:p w14:paraId="645B0F68" w14:textId="4DC978A5" w:rsidR="00BA0154" w:rsidRPr="00DB58C8" w:rsidRDefault="00BA0154" w:rsidP="00BA0154">
            <w:pPr>
              <w:jc w:val="center"/>
              <w:rPr>
                <w:color w:val="auto"/>
                <w:sz w:val="16"/>
                <w:szCs w:val="16"/>
                <w:lang w:eastAsia="ru-RU"/>
              </w:rPr>
            </w:pPr>
            <w:r w:rsidRPr="00B51D11">
              <w:rPr>
                <w:color w:val="auto"/>
                <w:sz w:val="16"/>
                <w:szCs w:val="16"/>
                <w:lang w:eastAsia="ru-RU"/>
              </w:rPr>
              <w:t>0,003</w:t>
            </w:r>
          </w:p>
        </w:tc>
        <w:tc>
          <w:tcPr>
            <w:tcW w:w="408" w:type="pct"/>
            <w:tcBorders>
              <w:top w:val="single" w:sz="4" w:space="0" w:color="auto"/>
              <w:left w:val="single" w:sz="4" w:space="0" w:color="auto"/>
              <w:bottom w:val="single" w:sz="4" w:space="0" w:color="auto"/>
              <w:right w:val="single" w:sz="4" w:space="0" w:color="auto"/>
            </w:tcBorders>
            <w:noWrap/>
            <w:vAlign w:val="bottom"/>
            <w:hideMark/>
          </w:tcPr>
          <w:p w14:paraId="146AE5EC" w14:textId="64C66530" w:rsidR="00BA0154" w:rsidRPr="00DB58C8" w:rsidRDefault="00BA0154" w:rsidP="00BA0154">
            <w:pPr>
              <w:jc w:val="center"/>
              <w:rPr>
                <w:color w:val="auto"/>
                <w:sz w:val="16"/>
                <w:szCs w:val="16"/>
                <w:lang w:eastAsia="ru-RU"/>
              </w:rPr>
            </w:pPr>
            <w:r w:rsidRPr="00B51D11">
              <w:rPr>
                <w:color w:val="auto"/>
                <w:sz w:val="16"/>
                <w:szCs w:val="16"/>
                <w:lang w:eastAsia="ru-RU"/>
              </w:rPr>
              <w:t>0,001</w:t>
            </w:r>
          </w:p>
        </w:tc>
      </w:tr>
      <w:tr w:rsidR="00431910" w:rsidRPr="00B51D11" w14:paraId="56F21D73" w14:textId="77777777" w:rsidTr="00B51D11">
        <w:trPr>
          <w:trHeight w:val="91"/>
        </w:trPr>
        <w:tc>
          <w:tcPr>
            <w:tcW w:w="317" w:type="pct"/>
            <w:tcBorders>
              <w:top w:val="single" w:sz="4" w:space="0" w:color="auto"/>
              <w:left w:val="single" w:sz="4" w:space="0" w:color="auto"/>
              <w:bottom w:val="single" w:sz="4" w:space="0" w:color="auto"/>
              <w:right w:val="single" w:sz="4" w:space="0" w:color="auto"/>
            </w:tcBorders>
            <w:noWrap/>
            <w:vAlign w:val="bottom"/>
            <w:hideMark/>
          </w:tcPr>
          <w:p w14:paraId="6ACB11E7" w14:textId="77777777" w:rsidR="00DB58C8" w:rsidRPr="00B51D11" w:rsidRDefault="00DB58C8" w:rsidP="00DB58C8">
            <w:pPr>
              <w:jc w:val="center"/>
              <w:rPr>
                <w:color w:val="auto"/>
                <w:sz w:val="16"/>
                <w:szCs w:val="16"/>
                <w:lang w:eastAsia="ru-RU"/>
              </w:rPr>
            </w:pPr>
            <w:r w:rsidRPr="00B51D11">
              <w:rPr>
                <w:color w:val="auto"/>
                <w:sz w:val="16"/>
                <w:szCs w:val="16"/>
                <w:lang w:eastAsia="ru-RU"/>
              </w:rPr>
              <w:t>3B1b</w:t>
            </w:r>
          </w:p>
        </w:tc>
        <w:tc>
          <w:tcPr>
            <w:tcW w:w="513" w:type="pct"/>
            <w:tcBorders>
              <w:top w:val="single" w:sz="4" w:space="0" w:color="auto"/>
              <w:left w:val="single" w:sz="4" w:space="0" w:color="auto"/>
              <w:bottom w:val="single" w:sz="4" w:space="0" w:color="auto"/>
              <w:right w:val="single" w:sz="4" w:space="0" w:color="auto"/>
            </w:tcBorders>
            <w:hideMark/>
          </w:tcPr>
          <w:p w14:paraId="0B7AA9A2" w14:textId="69CD6286" w:rsidR="00DB58C8" w:rsidRPr="00B51D11" w:rsidRDefault="00DB58C8" w:rsidP="00DB58C8">
            <w:pPr>
              <w:jc w:val="center"/>
              <w:rPr>
                <w:color w:val="auto"/>
                <w:sz w:val="16"/>
                <w:szCs w:val="16"/>
                <w:lang w:eastAsia="ru-RU"/>
              </w:rPr>
            </w:pPr>
            <w:r w:rsidRPr="00B51D11">
              <w:rPr>
                <w:color w:val="auto"/>
                <w:sz w:val="16"/>
                <w:szCs w:val="16"/>
                <w:lang w:eastAsia="ru-RU"/>
              </w:rPr>
              <w:t xml:space="preserve">NOx (as NO2)    </w:t>
            </w:r>
          </w:p>
        </w:tc>
        <w:tc>
          <w:tcPr>
            <w:tcW w:w="421" w:type="pct"/>
            <w:tcBorders>
              <w:top w:val="single" w:sz="4" w:space="0" w:color="auto"/>
              <w:left w:val="single" w:sz="4" w:space="0" w:color="auto"/>
              <w:bottom w:val="single" w:sz="4" w:space="0" w:color="auto"/>
              <w:right w:val="single" w:sz="4" w:space="0" w:color="auto"/>
            </w:tcBorders>
            <w:noWrap/>
            <w:vAlign w:val="bottom"/>
            <w:hideMark/>
          </w:tcPr>
          <w:p w14:paraId="7BCA4FBD" w14:textId="3AB7E796" w:rsidR="00DB58C8" w:rsidRPr="00DB58C8" w:rsidRDefault="00DB58C8" w:rsidP="00DB58C8">
            <w:pPr>
              <w:jc w:val="center"/>
              <w:rPr>
                <w:color w:val="auto"/>
                <w:sz w:val="16"/>
                <w:szCs w:val="16"/>
                <w:lang w:eastAsia="ru-RU"/>
              </w:rPr>
            </w:pPr>
            <w:r w:rsidRPr="00DB58C8">
              <w:rPr>
                <w:color w:val="auto"/>
                <w:sz w:val="16"/>
                <w:szCs w:val="16"/>
                <w:lang w:eastAsia="ru-RU"/>
              </w:rPr>
              <w:t>0,0600</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1B620617" w14:textId="6E0E94C8" w:rsidR="00DB58C8" w:rsidRPr="00DB58C8" w:rsidRDefault="00DB58C8" w:rsidP="00DB58C8">
            <w:pPr>
              <w:jc w:val="center"/>
              <w:rPr>
                <w:color w:val="auto"/>
                <w:sz w:val="16"/>
                <w:szCs w:val="16"/>
                <w:lang w:eastAsia="ru-RU"/>
              </w:rPr>
            </w:pPr>
            <w:r w:rsidRPr="00DB58C8">
              <w:rPr>
                <w:color w:val="auto"/>
                <w:sz w:val="16"/>
                <w:szCs w:val="16"/>
                <w:lang w:eastAsia="ru-RU"/>
              </w:rPr>
              <w:t>0,0024</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1A9060B9" w14:textId="71700B30" w:rsidR="00DB58C8" w:rsidRPr="00DB58C8" w:rsidRDefault="00DB58C8" w:rsidP="00DB58C8">
            <w:pPr>
              <w:jc w:val="center"/>
              <w:rPr>
                <w:color w:val="auto"/>
                <w:sz w:val="16"/>
                <w:szCs w:val="16"/>
                <w:lang w:eastAsia="ru-RU"/>
              </w:rPr>
            </w:pPr>
            <w:r w:rsidRPr="00DB58C8">
              <w:rPr>
                <w:color w:val="auto"/>
                <w:sz w:val="16"/>
                <w:szCs w:val="16"/>
                <w:lang w:eastAsia="ru-RU"/>
              </w:rPr>
              <w:t>5</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2FDB4DCF" w14:textId="6E6E7A2F" w:rsidR="00DB58C8" w:rsidRPr="00DB58C8" w:rsidRDefault="00DB58C8" w:rsidP="00DB58C8">
            <w:pPr>
              <w:jc w:val="center"/>
              <w:rPr>
                <w:color w:val="auto"/>
                <w:sz w:val="16"/>
                <w:szCs w:val="16"/>
                <w:lang w:eastAsia="ru-RU"/>
              </w:rPr>
            </w:pPr>
            <w:r w:rsidRPr="00DB58C8">
              <w:rPr>
                <w:color w:val="auto"/>
                <w:sz w:val="16"/>
                <w:szCs w:val="16"/>
                <w:lang w:eastAsia="ru-RU"/>
              </w:rPr>
              <w:t>100</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0B44C54F" w14:textId="31F46B07" w:rsidR="00DB58C8" w:rsidRPr="00DB58C8" w:rsidRDefault="00DB58C8" w:rsidP="00DB58C8">
            <w:pPr>
              <w:jc w:val="center"/>
              <w:rPr>
                <w:color w:val="auto"/>
                <w:sz w:val="16"/>
                <w:szCs w:val="16"/>
                <w:lang w:eastAsia="ru-RU"/>
              </w:rPr>
            </w:pPr>
            <w:r w:rsidRPr="00DB58C8">
              <w:rPr>
                <w:color w:val="auto"/>
                <w:sz w:val="16"/>
                <w:szCs w:val="16"/>
                <w:lang w:eastAsia="ru-RU"/>
              </w:rPr>
              <w:t>100,12</w:t>
            </w:r>
          </w:p>
        </w:tc>
        <w:tc>
          <w:tcPr>
            <w:tcW w:w="432" w:type="pct"/>
            <w:tcBorders>
              <w:top w:val="single" w:sz="4" w:space="0" w:color="auto"/>
              <w:left w:val="single" w:sz="4" w:space="0" w:color="auto"/>
              <w:bottom w:val="single" w:sz="4" w:space="0" w:color="auto"/>
              <w:right w:val="single" w:sz="4" w:space="0" w:color="auto"/>
            </w:tcBorders>
            <w:noWrap/>
            <w:vAlign w:val="bottom"/>
            <w:hideMark/>
          </w:tcPr>
          <w:p w14:paraId="685229A2" w14:textId="00E82A21" w:rsidR="00DB58C8" w:rsidRPr="00DB58C8" w:rsidRDefault="00DB58C8" w:rsidP="00DB58C8">
            <w:pPr>
              <w:jc w:val="center"/>
              <w:rPr>
                <w:color w:val="auto"/>
                <w:sz w:val="16"/>
                <w:szCs w:val="16"/>
                <w:lang w:eastAsia="ru-RU"/>
              </w:rPr>
            </w:pPr>
            <w:r w:rsidRPr="00DB58C8">
              <w:rPr>
                <w:color w:val="auto"/>
                <w:sz w:val="16"/>
                <w:szCs w:val="16"/>
                <w:lang w:eastAsia="ru-RU"/>
              </w:rPr>
              <w:t>0,000</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33142610" w14:textId="0395634B" w:rsidR="00DB58C8" w:rsidRPr="00DB58C8" w:rsidRDefault="00DB58C8" w:rsidP="00DB58C8">
            <w:pPr>
              <w:jc w:val="center"/>
              <w:rPr>
                <w:color w:val="auto"/>
                <w:sz w:val="16"/>
                <w:szCs w:val="16"/>
                <w:lang w:eastAsia="ru-RU"/>
              </w:rPr>
            </w:pPr>
            <w:r w:rsidRPr="00DB58C8">
              <w:rPr>
                <w:color w:val="auto"/>
                <w:sz w:val="16"/>
                <w:szCs w:val="16"/>
                <w:lang w:eastAsia="ru-RU"/>
              </w:rPr>
              <w:t>0,000</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2704F11B" w14:textId="78B6EC0C" w:rsidR="00DB58C8" w:rsidRPr="00DB58C8" w:rsidRDefault="00DB58C8" w:rsidP="00DB58C8">
            <w:pPr>
              <w:jc w:val="center"/>
              <w:rPr>
                <w:color w:val="auto"/>
                <w:sz w:val="16"/>
                <w:szCs w:val="16"/>
                <w:lang w:eastAsia="ru-RU"/>
              </w:rPr>
            </w:pPr>
            <w:r w:rsidRPr="00DB58C8">
              <w:rPr>
                <w:color w:val="auto"/>
                <w:sz w:val="16"/>
                <w:szCs w:val="16"/>
                <w:lang w:eastAsia="ru-RU"/>
              </w:rPr>
              <w:t>0,000</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03A2629E" w14:textId="08A319B4" w:rsidR="00DB58C8" w:rsidRPr="00DB58C8" w:rsidRDefault="00DB58C8" w:rsidP="00DB58C8">
            <w:pPr>
              <w:jc w:val="center"/>
              <w:rPr>
                <w:color w:val="auto"/>
                <w:sz w:val="16"/>
                <w:szCs w:val="16"/>
                <w:lang w:eastAsia="ru-RU"/>
              </w:rPr>
            </w:pPr>
            <w:r w:rsidRPr="00DB58C8">
              <w:rPr>
                <w:color w:val="auto"/>
                <w:sz w:val="16"/>
                <w:szCs w:val="16"/>
                <w:lang w:eastAsia="ru-RU"/>
              </w:rPr>
              <w:t>0,011</w:t>
            </w:r>
          </w:p>
        </w:tc>
        <w:tc>
          <w:tcPr>
            <w:tcW w:w="504" w:type="pct"/>
            <w:tcBorders>
              <w:top w:val="single" w:sz="4" w:space="0" w:color="auto"/>
              <w:left w:val="single" w:sz="4" w:space="0" w:color="auto"/>
              <w:bottom w:val="single" w:sz="4" w:space="0" w:color="auto"/>
              <w:right w:val="single" w:sz="4" w:space="0" w:color="auto"/>
            </w:tcBorders>
            <w:noWrap/>
            <w:vAlign w:val="bottom"/>
            <w:hideMark/>
          </w:tcPr>
          <w:p w14:paraId="07ADF7A8" w14:textId="33B49E0E" w:rsidR="00DB58C8" w:rsidRPr="00DB58C8" w:rsidRDefault="00DB58C8" w:rsidP="00DB58C8">
            <w:pPr>
              <w:jc w:val="center"/>
              <w:rPr>
                <w:color w:val="auto"/>
                <w:sz w:val="16"/>
                <w:szCs w:val="16"/>
                <w:lang w:eastAsia="ru-RU"/>
              </w:rPr>
            </w:pPr>
            <w:r w:rsidRPr="00DB58C8">
              <w:rPr>
                <w:color w:val="auto"/>
                <w:sz w:val="16"/>
                <w:szCs w:val="16"/>
                <w:lang w:eastAsia="ru-RU"/>
              </w:rPr>
              <w:t>0,000</w:t>
            </w:r>
          </w:p>
        </w:tc>
        <w:tc>
          <w:tcPr>
            <w:tcW w:w="408" w:type="pct"/>
            <w:tcBorders>
              <w:top w:val="single" w:sz="4" w:space="0" w:color="auto"/>
              <w:left w:val="single" w:sz="4" w:space="0" w:color="auto"/>
              <w:bottom w:val="single" w:sz="4" w:space="0" w:color="auto"/>
              <w:right w:val="single" w:sz="4" w:space="0" w:color="auto"/>
            </w:tcBorders>
            <w:noWrap/>
            <w:vAlign w:val="bottom"/>
            <w:hideMark/>
          </w:tcPr>
          <w:p w14:paraId="38029A9C" w14:textId="7A7653F9" w:rsidR="00DB58C8" w:rsidRPr="00DB58C8" w:rsidRDefault="00DB58C8" w:rsidP="00DB58C8">
            <w:pPr>
              <w:jc w:val="center"/>
              <w:rPr>
                <w:color w:val="auto"/>
                <w:sz w:val="16"/>
                <w:szCs w:val="16"/>
                <w:lang w:eastAsia="ru-RU"/>
              </w:rPr>
            </w:pPr>
            <w:r w:rsidRPr="00DB58C8">
              <w:rPr>
                <w:color w:val="auto"/>
                <w:sz w:val="16"/>
                <w:szCs w:val="16"/>
                <w:lang w:eastAsia="ru-RU"/>
              </w:rPr>
              <w:t>0,000</w:t>
            </w:r>
          </w:p>
        </w:tc>
      </w:tr>
      <w:tr w:rsidR="00431910" w:rsidRPr="00B51D11" w14:paraId="4253EBEB" w14:textId="77777777" w:rsidTr="00B51D11">
        <w:trPr>
          <w:trHeight w:val="91"/>
        </w:trPr>
        <w:tc>
          <w:tcPr>
            <w:tcW w:w="317" w:type="pct"/>
            <w:tcBorders>
              <w:top w:val="single" w:sz="4" w:space="0" w:color="auto"/>
              <w:left w:val="single" w:sz="4" w:space="0" w:color="auto"/>
              <w:bottom w:val="single" w:sz="4" w:space="0" w:color="auto"/>
              <w:right w:val="single" w:sz="4" w:space="0" w:color="auto"/>
            </w:tcBorders>
            <w:noWrap/>
            <w:vAlign w:val="bottom"/>
            <w:hideMark/>
          </w:tcPr>
          <w:p w14:paraId="2160A942" w14:textId="77777777" w:rsidR="00DB58C8" w:rsidRPr="00B51D11" w:rsidRDefault="00DB58C8" w:rsidP="00DB58C8">
            <w:pPr>
              <w:jc w:val="center"/>
              <w:rPr>
                <w:color w:val="auto"/>
                <w:sz w:val="16"/>
                <w:szCs w:val="16"/>
                <w:lang w:eastAsia="ru-RU"/>
              </w:rPr>
            </w:pPr>
            <w:r w:rsidRPr="00B51D11">
              <w:rPr>
                <w:color w:val="auto"/>
                <w:sz w:val="16"/>
                <w:szCs w:val="16"/>
                <w:lang w:eastAsia="ru-RU"/>
              </w:rPr>
              <w:t>3B2</w:t>
            </w:r>
          </w:p>
        </w:tc>
        <w:tc>
          <w:tcPr>
            <w:tcW w:w="513" w:type="pct"/>
            <w:tcBorders>
              <w:top w:val="single" w:sz="4" w:space="0" w:color="auto"/>
              <w:left w:val="single" w:sz="4" w:space="0" w:color="auto"/>
              <w:bottom w:val="single" w:sz="4" w:space="0" w:color="auto"/>
              <w:right w:val="single" w:sz="4" w:space="0" w:color="auto"/>
            </w:tcBorders>
            <w:hideMark/>
          </w:tcPr>
          <w:p w14:paraId="144A12B6" w14:textId="3125C182" w:rsidR="00DB58C8" w:rsidRPr="00B51D11" w:rsidRDefault="00DB58C8" w:rsidP="00DB58C8">
            <w:pPr>
              <w:jc w:val="center"/>
              <w:rPr>
                <w:color w:val="auto"/>
                <w:sz w:val="16"/>
                <w:szCs w:val="16"/>
                <w:lang w:eastAsia="ru-RU"/>
              </w:rPr>
            </w:pPr>
            <w:r w:rsidRPr="00B51D11">
              <w:rPr>
                <w:color w:val="auto"/>
                <w:sz w:val="16"/>
                <w:szCs w:val="16"/>
                <w:lang w:eastAsia="ru-RU"/>
              </w:rPr>
              <w:t xml:space="preserve">NOx (as NO2)    </w:t>
            </w:r>
          </w:p>
        </w:tc>
        <w:tc>
          <w:tcPr>
            <w:tcW w:w="421" w:type="pct"/>
            <w:tcBorders>
              <w:top w:val="single" w:sz="4" w:space="0" w:color="auto"/>
              <w:left w:val="single" w:sz="4" w:space="0" w:color="auto"/>
              <w:bottom w:val="single" w:sz="4" w:space="0" w:color="auto"/>
              <w:right w:val="single" w:sz="4" w:space="0" w:color="auto"/>
            </w:tcBorders>
            <w:noWrap/>
            <w:vAlign w:val="bottom"/>
            <w:hideMark/>
          </w:tcPr>
          <w:p w14:paraId="78BC7966" w14:textId="64501692" w:rsidR="00DB58C8" w:rsidRPr="00DB58C8" w:rsidRDefault="00DB58C8" w:rsidP="00DB58C8">
            <w:pPr>
              <w:jc w:val="center"/>
              <w:rPr>
                <w:color w:val="auto"/>
                <w:sz w:val="16"/>
                <w:szCs w:val="16"/>
                <w:lang w:eastAsia="ru-RU"/>
              </w:rPr>
            </w:pPr>
            <w:r w:rsidRPr="00DB58C8">
              <w:rPr>
                <w:color w:val="auto"/>
                <w:sz w:val="16"/>
                <w:szCs w:val="16"/>
                <w:lang w:eastAsia="ru-RU"/>
              </w:rPr>
              <w:t>0,0157</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718A417A" w14:textId="6CCC32CB" w:rsidR="00DB58C8" w:rsidRPr="00DB58C8" w:rsidRDefault="00DB58C8" w:rsidP="00DB58C8">
            <w:pPr>
              <w:jc w:val="center"/>
              <w:rPr>
                <w:color w:val="auto"/>
                <w:sz w:val="16"/>
                <w:szCs w:val="16"/>
                <w:lang w:eastAsia="ru-RU"/>
              </w:rPr>
            </w:pPr>
            <w:r w:rsidRPr="00DB58C8">
              <w:rPr>
                <w:color w:val="auto"/>
                <w:sz w:val="16"/>
                <w:szCs w:val="16"/>
                <w:lang w:eastAsia="ru-RU"/>
              </w:rPr>
              <w:t>0,0053</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5FFED63C" w14:textId="663BE6DA" w:rsidR="00DB58C8" w:rsidRPr="00DB58C8" w:rsidRDefault="00DB58C8" w:rsidP="00DB58C8">
            <w:pPr>
              <w:jc w:val="center"/>
              <w:rPr>
                <w:color w:val="auto"/>
                <w:sz w:val="16"/>
                <w:szCs w:val="16"/>
                <w:lang w:eastAsia="ru-RU"/>
              </w:rPr>
            </w:pPr>
            <w:r w:rsidRPr="00DB58C8">
              <w:rPr>
                <w:color w:val="auto"/>
                <w:sz w:val="16"/>
                <w:szCs w:val="16"/>
                <w:lang w:eastAsia="ru-RU"/>
              </w:rPr>
              <w:t>7</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4E6DB1CF" w14:textId="56197BB2" w:rsidR="00DB58C8" w:rsidRPr="00DB58C8" w:rsidRDefault="00DB58C8" w:rsidP="00DB58C8">
            <w:pPr>
              <w:jc w:val="center"/>
              <w:rPr>
                <w:color w:val="auto"/>
                <w:sz w:val="16"/>
                <w:szCs w:val="16"/>
                <w:lang w:eastAsia="ru-RU"/>
              </w:rPr>
            </w:pPr>
            <w:r w:rsidRPr="00DB58C8">
              <w:rPr>
                <w:color w:val="auto"/>
                <w:sz w:val="16"/>
                <w:szCs w:val="16"/>
                <w:lang w:eastAsia="ru-RU"/>
              </w:rPr>
              <w:t>100</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614B2F42" w14:textId="082185A8" w:rsidR="00DB58C8" w:rsidRPr="00DB58C8" w:rsidRDefault="00DB58C8" w:rsidP="00DB58C8">
            <w:pPr>
              <w:jc w:val="center"/>
              <w:rPr>
                <w:color w:val="auto"/>
                <w:sz w:val="16"/>
                <w:szCs w:val="16"/>
                <w:lang w:eastAsia="ru-RU"/>
              </w:rPr>
            </w:pPr>
            <w:r w:rsidRPr="00DB58C8">
              <w:rPr>
                <w:color w:val="auto"/>
                <w:sz w:val="16"/>
                <w:szCs w:val="16"/>
                <w:lang w:eastAsia="ru-RU"/>
              </w:rPr>
              <w:t>100,24</w:t>
            </w:r>
          </w:p>
        </w:tc>
        <w:tc>
          <w:tcPr>
            <w:tcW w:w="432" w:type="pct"/>
            <w:tcBorders>
              <w:top w:val="single" w:sz="4" w:space="0" w:color="auto"/>
              <w:left w:val="single" w:sz="4" w:space="0" w:color="auto"/>
              <w:bottom w:val="single" w:sz="4" w:space="0" w:color="auto"/>
              <w:right w:val="single" w:sz="4" w:space="0" w:color="auto"/>
            </w:tcBorders>
            <w:noWrap/>
            <w:vAlign w:val="bottom"/>
            <w:hideMark/>
          </w:tcPr>
          <w:p w14:paraId="1C60E7BF" w14:textId="72BF243E" w:rsidR="00DB58C8" w:rsidRPr="00DB58C8" w:rsidRDefault="00DB58C8" w:rsidP="00DB58C8">
            <w:pPr>
              <w:jc w:val="center"/>
              <w:rPr>
                <w:color w:val="auto"/>
                <w:sz w:val="16"/>
                <w:szCs w:val="16"/>
                <w:lang w:eastAsia="ru-RU"/>
              </w:rPr>
            </w:pPr>
            <w:r w:rsidRPr="00DB58C8">
              <w:rPr>
                <w:color w:val="auto"/>
                <w:sz w:val="16"/>
                <w:szCs w:val="16"/>
                <w:lang w:eastAsia="ru-RU"/>
              </w:rPr>
              <w:t>0,001</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4CA74C06" w14:textId="507DB2FE" w:rsidR="00DB58C8" w:rsidRPr="00DB58C8" w:rsidRDefault="00DB58C8" w:rsidP="00DB58C8">
            <w:pPr>
              <w:jc w:val="center"/>
              <w:rPr>
                <w:color w:val="auto"/>
                <w:sz w:val="16"/>
                <w:szCs w:val="16"/>
                <w:lang w:eastAsia="ru-RU"/>
              </w:rPr>
            </w:pPr>
            <w:r w:rsidRPr="00DB58C8">
              <w:rPr>
                <w:color w:val="auto"/>
                <w:sz w:val="16"/>
                <w:szCs w:val="16"/>
                <w:lang w:eastAsia="ru-RU"/>
              </w:rPr>
              <w:t>0,000</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491C6084" w14:textId="594FC3BB" w:rsidR="00DB58C8" w:rsidRPr="00DB58C8" w:rsidRDefault="00DB58C8" w:rsidP="00DB58C8">
            <w:pPr>
              <w:jc w:val="center"/>
              <w:rPr>
                <w:color w:val="auto"/>
                <w:sz w:val="16"/>
                <w:szCs w:val="16"/>
                <w:lang w:eastAsia="ru-RU"/>
              </w:rPr>
            </w:pPr>
            <w:r w:rsidRPr="00DB58C8">
              <w:rPr>
                <w:color w:val="auto"/>
                <w:sz w:val="16"/>
                <w:szCs w:val="16"/>
                <w:lang w:eastAsia="ru-RU"/>
              </w:rPr>
              <w:t>0,000</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60AF75BA" w14:textId="0B5B340F" w:rsidR="00DB58C8" w:rsidRPr="00DB58C8" w:rsidRDefault="00DB58C8" w:rsidP="00DB58C8">
            <w:pPr>
              <w:jc w:val="center"/>
              <w:rPr>
                <w:color w:val="auto"/>
                <w:sz w:val="16"/>
                <w:szCs w:val="16"/>
                <w:lang w:eastAsia="ru-RU"/>
              </w:rPr>
            </w:pPr>
            <w:r w:rsidRPr="00DB58C8">
              <w:rPr>
                <w:color w:val="auto"/>
                <w:sz w:val="16"/>
                <w:szCs w:val="16"/>
                <w:lang w:eastAsia="ru-RU"/>
              </w:rPr>
              <w:t>0,002</w:t>
            </w:r>
          </w:p>
        </w:tc>
        <w:tc>
          <w:tcPr>
            <w:tcW w:w="504" w:type="pct"/>
            <w:tcBorders>
              <w:top w:val="single" w:sz="4" w:space="0" w:color="auto"/>
              <w:left w:val="single" w:sz="4" w:space="0" w:color="auto"/>
              <w:bottom w:val="single" w:sz="4" w:space="0" w:color="auto"/>
              <w:right w:val="single" w:sz="4" w:space="0" w:color="auto"/>
            </w:tcBorders>
            <w:noWrap/>
            <w:vAlign w:val="bottom"/>
            <w:hideMark/>
          </w:tcPr>
          <w:p w14:paraId="46444F3D" w14:textId="3378D48C" w:rsidR="00DB58C8" w:rsidRPr="00DB58C8" w:rsidRDefault="00DB58C8" w:rsidP="00DB58C8">
            <w:pPr>
              <w:jc w:val="center"/>
              <w:rPr>
                <w:color w:val="auto"/>
                <w:sz w:val="16"/>
                <w:szCs w:val="16"/>
                <w:lang w:eastAsia="ru-RU"/>
              </w:rPr>
            </w:pPr>
            <w:r w:rsidRPr="00DB58C8">
              <w:rPr>
                <w:color w:val="auto"/>
                <w:sz w:val="16"/>
                <w:szCs w:val="16"/>
                <w:lang w:eastAsia="ru-RU"/>
              </w:rPr>
              <w:t>0,001</w:t>
            </w:r>
          </w:p>
        </w:tc>
        <w:tc>
          <w:tcPr>
            <w:tcW w:w="408" w:type="pct"/>
            <w:tcBorders>
              <w:top w:val="single" w:sz="4" w:space="0" w:color="auto"/>
              <w:left w:val="single" w:sz="4" w:space="0" w:color="auto"/>
              <w:bottom w:val="single" w:sz="4" w:space="0" w:color="auto"/>
              <w:right w:val="single" w:sz="4" w:space="0" w:color="auto"/>
            </w:tcBorders>
            <w:noWrap/>
            <w:vAlign w:val="bottom"/>
            <w:hideMark/>
          </w:tcPr>
          <w:p w14:paraId="45A0BBDD" w14:textId="442FB503" w:rsidR="00DB58C8" w:rsidRPr="00DB58C8" w:rsidRDefault="00DB58C8" w:rsidP="00DB58C8">
            <w:pPr>
              <w:jc w:val="center"/>
              <w:rPr>
                <w:color w:val="auto"/>
                <w:sz w:val="16"/>
                <w:szCs w:val="16"/>
                <w:lang w:eastAsia="ru-RU"/>
              </w:rPr>
            </w:pPr>
            <w:r w:rsidRPr="00DB58C8">
              <w:rPr>
                <w:color w:val="auto"/>
                <w:sz w:val="16"/>
                <w:szCs w:val="16"/>
                <w:lang w:eastAsia="ru-RU"/>
              </w:rPr>
              <w:t>0,000</w:t>
            </w:r>
          </w:p>
        </w:tc>
      </w:tr>
      <w:tr w:rsidR="00690A3A" w:rsidRPr="00B51D11" w14:paraId="26E7BA77" w14:textId="77777777" w:rsidTr="00B51D11">
        <w:trPr>
          <w:trHeight w:val="91"/>
        </w:trPr>
        <w:tc>
          <w:tcPr>
            <w:tcW w:w="317" w:type="pct"/>
            <w:tcBorders>
              <w:top w:val="single" w:sz="4" w:space="0" w:color="auto"/>
              <w:left w:val="single" w:sz="4" w:space="0" w:color="auto"/>
              <w:bottom w:val="single" w:sz="4" w:space="0" w:color="auto"/>
              <w:right w:val="single" w:sz="4" w:space="0" w:color="auto"/>
            </w:tcBorders>
            <w:noWrap/>
            <w:vAlign w:val="bottom"/>
            <w:hideMark/>
          </w:tcPr>
          <w:p w14:paraId="288E8006" w14:textId="77777777" w:rsidR="00DB58C8" w:rsidRPr="00B51D11" w:rsidRDefault="00DB58C8" w:rsidP="00DB58C8">
            <w:pPr>
              <w:jc w:val="center"/>
              <w:rPr>
                <w:color w:val="auto"/>
                <w:sz w:val="16"/>
                <w:szCs w:val="16"/>
                <w:lang w:eastAsia="ru-RU"/>
              </w:rPr>
            </w:pPr>
            <w:r w:rsidRPr="00B51D11">
              <w:rPr>
                <w:color w:val="auto"/>
                <w:sz w:val="16"/>
                <w:szCs w:val="16"/>
                <w:lang w:eastAsia="ru-RU"/>
              </w:rPr>
              <w:t>3B3</w:t>
            </w:r>
          </w:p>
        </w:tc>
        <w:tc>
          <w:tcPr>
            <w:tcW w:w="513" w:type="pct"/>
            <w:tcBorders>
              <w:top w:val="single" w:sz="4" w:space="0" w:color="auto"/>
              <w:left w:val="single" w:sz="4" w:space="0" w:color="auto"/>
              <w:bottom w:val="single" w:sz="4" w:space="0" w:color="auto"/>
              <w:right w:val="single" w:sz="4" w:space="0" w:color="auto"/>
            </w:tcBorders>
            <w:hideMark/>
          </w:tcPr>
          <w:p w14:paraId="7DD21DFF" w14:textId="345A8CB5" w:rsidR="00DB58C8" w:rsidRPr="00B51D11" w:rsidRDefault="00DB58C8" w:rsidP="00DB58C8">
            <w:pPr>
              <w:jc w:val="center"/>
              <w:rPr>
                <w:color w:val="auto"/>
                <w:sz w:val="16"/>
                <w:szCs w:val="16"/>
                <w:lang w:eastAsia="ru-RU"/>
              </w:rPr>
            </w:pPr>
            <w:r w:rsidRPr="00B51D11">
              <w:rPr>
                <w:color w:val="auto"/>
                <w:sz w:val="16"/>
                <w:szCs w:val="16"/>
                <w:lang w:eastAsia="ru-RU"/>
              </w:rPr>
              <w:t xml:space="preserve">NOx (as NO2)    </w:t>
            </w:r>
          </w:p>
        </w:tc>
        <w:tc>
          <w:tcPr>
            <w:tcW w:w="421" w:type="pct"/>
            <w:tcBorders>
              <w:top w:val="single" w:sz="4" w:space="0" w:color="auto"/>
              <w:left w:val="single" w:sz="4" w:space="0" w:color="auto"/>
              <w:bottom w:val="single" w:sz="4" w:space="0" w:color="auto"/>
              <w:right w:val="single" w:sz="4" w:space="0" w:color="auto"/>
            </w:tcBorders>
            <w:noWrap/>
            <w:vAlign w:val="bottom"/>
            <w:hideMark/>
          </w:tcPr>
          <w:p w14:paraId="00D5CC35" w14:textId="367168FA" w:rsidR="00DB58C8" w:rsidRPr="00DB58C8" w:rsidRDefault="00DB58C8" w:rsidP="00DB58C8">
            <w:pPr>
              <w:jc w:val="center"/>
              <w:rPr>
                <w:color w:val="auto"/>
                <w:sz w:val="16"/>
                <w:szCs w:val="16"/>
                <w:lang w:eastAsia="ru-RU"/>
              </w:rPr>
            </w:pPr>
            <w:r w:rsidRPr="00DB58C8">
              <w:rPr>
                <w:color w:val="auto"/>
                <w:sz w:val="16"/>
                <w:szCs w:val="16"/>
                <w:lang w:eastAsia="ru-RU"/>
              </w:rPr>
              <w:t>0,0124</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2507B771" w14:textId="047EE450" w:rsidR="00DB58C8" w:rsidRPr="00DB58C8" w:rsidRDefault="00DB58C8" w:rsidP="00DB58C8">
            <w:pPr>
              <w:jc w:val="center"/>
              <w:rPr>
                <w:color w:val="auto"/>
                <w:sz w:val="16"/>
                <w:szCs w:val="16"/>
                <w:lang w:eastAsia="ru-RU"/>
              </w:rPr>
            </w:pPr>
            <w:r w:rsidRPr="00DB58C8">
              <w:rPr>
                <w:color w:val="auto"/>
                <w:sz w:val="16"/>
                <w:szCs w:val="16"/>
                <w:lang w:eastAsia="ru-RU"/>
              </w:rPr>
              <w:t>0,0048</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341527A5" w14:textId="6F34338B" w:rsidR="00DB58C8" w:rsidRPr="00DB58C8" w:rsidRDefault="00DB58C8" w:rsidP="00DB58C8">
            <w:pPr>
              <w:jc w:val="center"/>
              <w:rPr>
                <w:color w:val="auto"/>
                <w:sz w:val="16"/>
                <w:szCs w:val="16"/>
                <w:lang w:eastAsia="ru-RU"/>
              </w:rPr>
            </w:pPr>
            <w:r w:rsidRPr="00DB58C8">
              <w:rPr>
                <w:color w:val="auto"/>
                <w:sz w:val="16"/>
                <w:szCs w:val="16"/>
                <w:lang w:eastAsia="ru-RU"/>
              </w:rPr>
              <w:t>20</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2A9EAFC2" w14:textId="613F42C6" w:rsidR="00DB58C8" w:rsidRPr="00DB58C8" w:rsidRDefault="00DB58C8" w:rsidP="00DB58C8">
            <w:pPr>
              <w:jc w:val="center"/>
              <w:rPr>
                <w:color w:val="auto"/>
                <w:sz w:val="16"/>
                <w:szCs w:val="16"/>
                <w:lang w:eastAsia="ru-RU"/>
              </w:rPr>
            </w:pPr>
            <w:r w:rsidRPr="00DB58C8">
              <w:rPr>
                <w:color w:val="auto"/>
                <w:sz w:val="16"/>
                <w:szCs w:val="16"/>
                <w:lang w:eastAsia="ru-RU"/>
              </w:rPr>
              <w:t>100</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24C97A43" w14:textId="195FF078" w:rsidR="00DB58C8" w:rsidRPr="00DB58C8" w:rsidRDefault="00DB58C8" w:rsidP="00DB58C8">
            <w:pPr>
              <w:jc w:val="center"/>
              <w:rPr>
                <w:color w:val="auto"/>
                <w:sz w:val="16"/>
                <w:szCs w:val="16"/>
                <w:lang w:eastAsia="ru-RU"/>
              </w:rPr>
            </w:pPr>
            <w:r w:rsidRPr="00DB58C8">
              <w:rPr>
                <w:color w:val="auto"/>
                <w:sz w:val="16"/>
                <w:szCs w:val="16"/>
                <w:lang w:eastAsia="ru-RU"/>
              </w:rPr>
              <w:t>101,98</w:t>
            </w:r>
          </w:p>
        </w:tc>
        <w:tc>
          <w:tcPr>
            <w:tcW w:w="432" w:type="pct"/>
            <w:tcBorders>
              <w:top w:val="single" w:sz="4" w:space="0" w:color="auto"/>
              <w:left w:val="single" w:sz="4" w:space="0" w:color="auto"/>
              <w:bottom w:val="single" w:sz="4" w:space="0" w:color="auto"/>
              <w:right w:val="single" w:sz="4" w:space="0" w:color="auto"/>
            </w:tcBorders>
            <w:noWrap/>
            <w:vAlign w:val="bottom"/>
            <w:hideMark/>
          </w:tcPr>
          <w:p w14:paraId="606410D3" w14:textId="555ED3F1" w:rsidR="00DB58C8" w:rsidRPr="00DB58C8" w:rsidRDefault="00DB58C8" w:rsidP="00DB58C8">
            <w:pPr>
              <w:jc w:val="center"/>
              <w:rPr>
                <w:color w:val="auto"/>
                <w:sz w:val="16"/>
                <w:szCs w:val="16"/>
                <w:lang w:eastAsia="ru-RU"/>
              </w:rPr>
            </w:pPr>
            <w:r w:rsidRPr="00DB58C8">
              <w:rPr>
                <w:color w:val="auto"/>
                <w:sz w:val="16"/>
                <w:szCs w:val="16"/>
                <w:lang w:eastAsia="ru-RU"/>
              </w:rPr>
              <w:t>0,000</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79E664D9" w14:textId="36B0552A" w:rsidR="00DB58C8" w:rsidRPr="00DB58C8" w:rsidRDefault="00DB58C8" w:rsidP="00DB58C8">
            <w:pPr>
              <w:jc w:val="center"/>
              <w:rPr>
                <w:color w:val="auto"/>
                <w:sz w:val="16"/>
                <w:szCs w:val="16"/>
                <w:lang w:eastAsia="ru-RU"/>
              </w:rPr>
            </w:pPr>
            <w:r w:rsidRPr="00DB58C8">
              <w:rPr>
                <w:color w:val="auto"/>
                <w:sz w:val="16"/>
                <w:szCs w:val="16"/>
                <w:lang w:eastAsia="ru-RU"/>
              </w:rPr>
              <w:t>0,000</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16B7DA76" w14:textId="5274A1BA" w:rsidR="00DB58C8" w:rsidRPr="00DB58C8" w:rsidRDefault="00DB58C8" w:rsidP="00DB58C8">
            <w:pPr>
              <w:jc w:val="center"/>
              <w:rPr>
                <w:color w:val="auto"/>
                <w:sz w:val="16"/>
                <w:szCs w:val="16"/>
                <w:lang w:eastAsia="ru-RU"/>
              </w:rPr>
            </w:pPr>
            <w:r w:rsidRPr="00DB58C8">
              <w:rPr>
                <w:color w:val="auto"/>
                <w:sz w:val="16"/>
                <w:szCs w:val="16"/>
                <w:lang w:eastAsia="ru-RU"/>
              </w:rPr>
              <w:t>0,000</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26449DA3" w14:textId="7E70AD6C" w:rsidR="00DB58C8" w:rsidRPr="00DB58C8" w:rsidRDefault="00DB58C8" w:rsidP="00DB58C8">
            <w:pPr>
              <w:jc w:val="center"/>
              <w:rPr>
                <w:color w:val="auto"/>
                <w:sz w:val="16"/>
                <w:szCs w:val="16"/>
                <w:lang w:eastAsia="ru-RU"/>
              </w:rPr>
            </w:pPr>
            <w:r w:rsidRPr="00DB58C8">
              <w:rPr>
                <w:color w:val="auto"/>
                <w:sz w:val="16"/>
                <w:szCs w:val="16"/>
                <w:lang w:eastAsia="ru-RU"/>
              </w:rPr>
              <w:t>0,002</w:t>
            </w:r>
          </w:p>
        </w:tc>
        <w:tc>
          <w:tcPr>
            <w:tcW w:w="504" w:type="pct"/>
            <w:tcBorders>
              <w:top w:val="single" w:sz="4" w:space="0" w:color="auto"/>
              <w:left w:val="single" w:sz="4" w:space="0" w:color="auto"/>
              <w:bottom w:val="single" w:sz="4" w:space="0" w:color="auto"/>
              <w:right w:val="single" w:sz="4" w:space="0" w:color="auto"/>
            </w:tcBorders>
            <w:noWrap/>
            <w:vAlign w:val="bottom"/>
            <w:hideMark/>
          </w:tcPr>
          <w:p w14:paraId="3160359B" w14:textId="5169F34D" w:rsidR="00DB58C8" w:rsidRPr="00DB58C8" w:rsidRDefault="00DB58C8" w:rsidP="00DB58C8">
            <w:pPr>
              <w:jc w:val="center"/>
              <w:rPr>
                <w:color w:val="auto"/>
                <w:sz w:val="16"/>
                <w:szCs w:val="16"/>
                <w:lang w:eastAsia="ru-RU"/>
              </w:rPr>
            </w:pPr>
            <w:r w:rsidRPr="00DB58C8">
              <w:rPr>
                <w:color w:val="auto"/>
                <w:sz w:val="16"/>
                <w:szCs w:val="16"/>
                <w:lang w:eastAsia="ru-RU"/>
              </w:rPr>
              <w:t>0,001</w:t>
            </w:r>
          </w:p>
        </w:tc>
        <w:tc>
          <w:tcPr>
            <w:tcW w:w="408" w:type="pct"/>
            <w:tcBorders>
              <w:top w:val="single" w:sz="4" w:space="0" w:color="auto"/>
              <w:left w:val="single" w:sz="4" w:space="0" w:color="auto"/>
              <w:bottom w:val="single" w:sz="4" w:space="0" w:color="auto"/>
              <w:right w:val="single" w:sz="4" w:space="0" w:color="auto"/>
            </w:tcBorders>
            <w:noWrap/>
            <w:vAlign w:val="bottom"/>
            <w:hideMark/>
          </w:tcPr>
          <w:p w14:paraId="52F54869" w14:textId="03A9DB3B" w:rsidR="00DB58C8" w:rsidRPr="00DB58C8" w:rsidRDefault="00DB58C8" w:rsidP="00DB58C8">
            <w:pPr>
              <w:jc w:val="center"/>
              <w:rPr>
                <w:color w:val="auto"/>
                <w:sz w:val="16"/>
                <w:szCs w:val="16"/>
                <w:lang w:eastAsia="ru-RU"/>
              </w:rPr>
            </w:pPr>
            <w:r w:rsidRPr="00DB58C8">
              <w:rPr>
                <w:color w:val="auto"/>
                <w:sz w:val="16"/>
                <w:szCs w:val="16"/>
                <w:lang w:eastAsia="ru-RU"/>
              </w:rPr>
              <w:t>0,000</w:t>
            </w:r>
          </w:p>
        </w:tc>
      </w:tr>
      <w:tr w:rsidR="00690A3A" w:rsidRPr="00B51D11" w14:paraId="3BC767F9" w14:textId="77777777" w:rsidTr="00B51D11">
        <w:trPr>
          <w:trHeight w:val="205"/>
        </w:trPr>
        <w:tc>
          <w:tcPr>
            <w:tcW w:w="317" w:type="pct"/>
            <w:tcBorders>
              <w:top w:val="single" w:sz="4" w:space="0" w:color="auto"/>
              <w:left w:val="single" w:sz="4" w:space="0" w:color="auto"/>
              <w:bottom w:val="single" w:sz="4" w:space="0" w:color="auto"/>
              <w:right w:val="single" w:sz="4" w:space="0" w:color="auto"/>
            </w:tcBorders>
            <w:noWrap/>
            <w:vAlign w:val="bottom"/>
            <w:hideMark/>
          </w:tcPr>
          <w:p w14:paraId="22E9244D" w14:textId="6C468A31" w:rsidR="00690A3A" w:rsidRPr="00690A3A" w:rsidRDefault="00690A3A" w:rsidP="00690A3A">
            <w:pPr>
              <w:jc w:val="center"/>
              <w:rPr>
                <w:color w:val="auto"/>
                <w:sz w:val="16"/>
                <w:szCs w:val="16"/>
                <w:lang w:eastAsia="ru-RU"/>
              </w:rPr>
            </w:pPr>
            <w:r w:rsidRPr="00690A3A">
              <w:rPr>
                <w:color w:val="auto"/>
                <w:sz w:val="16"/>
                <w:szCs w:val="16"/>
                <w:lang w:eastAsia="ru-RU"/>
              </w:rPr>
              <w:t>3B4d</w:t>
            </w:r>
          </w:p>
        </w:tc>
        <w:tc>
          <w:tcPr>
            <w:tcW w:w="513" w:type="pct"/>
            <w:tcBorders>
              <w:top w:val="single" w:sz="4" w:space="0" w:color="auto"/>
              <w:left w:val="single" w:sz="4" w:space="0" w:color="auto"/>
              <w:bottom w:val="single" w:sz="4" w:space="0" w:color="auto"/>
              <w:right w:val="single" w:sz="4" w:space="0" w:color="auto"/>
            </w:tcBorders>
            <w:hideMark/>
          </w:tcPr>
          <w:p w14:paraId="652252DF" w14:textId="4DCB7425" w:rsidR="00690A3A" w:rsidRPr="00B51D11" w:rsidRDefault="00690A3A" w:rsidP="00B51D11">
            <w:pPr>
              <w:jc w:val="center"/>
              <w:rPr>
                <w:color w:val="auto"/>
                <w:sz w:val="16"/>
                <w:szCs w:val="16"/>
                <w:lang w:eastAsia="ru-RU"/>
              </w:rPr>
            </w:pPr>
            <w:r w:rsidRPr="00B51D11">
              <w:rPr>
                <w:color w:val="auto"/>
                <w:sz w:val="16"/>
                <w:szCs w:val="16"/>
                <w:lang w:eastAsia="ru-RU"/>
              </w:rPr>
              <w:t xml:space="preserve">NOx (as NO2)    </w:t>
            </w:r>
          </w:p>
        </w:tc>
        <w:tc>
          <w:tcPr>
            <w:tcW w:w="421" w:type="pct"/>
            <w:tcBorders>
              <w:top w:val="single" w:sz="4" w:space="0" w:color="auto"/>
              <w:left w:val="single" w:sz="4" w:space="0" w:color="auto"/>
              <w:bottom w:val="single" w:sz="4" w:space="0" w:color="auto"/>
              <w:right w:val="single" w:sz="4" w:space="0" w:color="auto"/>
            </w:tcBorders>
            <w:noWrap/>
            <w:vAlign w:val="bottom"/>
            <w:hideMark/>
          </w:tcPr>
          <w:p w14:paraId="70D217FD" w14:textId="10195606" w:rsidR="00690A3A" w:rsidRPr="00690A3A" w:rsidRDefault="00690A3A" w:rsidP="00690A3A">
            <w:pPr>
              <w:jc w:val="center"/>
              <w:rPr>
                <w:color w:val="auto"/>
                <w:sz w:val="16"/>
                <w:szCs w:val="16"/>
                <w:lang w:eastAsia="ru-RU"/>
              </w:rPr>
            </w:pPr>
            <w:r w:rsidRPr="00690A3A">
              <w:rPr>
                <w:color w:val="auto"/>
                <w:sz w:val="16"/>
                <w:szCs w:val="16"/>
                <w:lang w:eastAsia="ru-RU"/>
              </w:rPr>
              <w:t>0,0004</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46EF4317" w14:textId="7845C1A5" w:rsidR="00690A3A" w:rsidRPr="00690A3A" w:rsidRDefault="00690A3A" w:rsidP="00690A3A">
            <w:pPr>
              <w:jc w:val="center"/>
              <w:rPr>
                <w:color w:val="auto"/>
                <w:sz w:val="16"/>
                <w:szCs w:val="16"/>
                <w:lang w:eastAsia="ru-RU"/>
              </w:rPr>
            </w:pPr>
            <w:r w:rsidRPr="00690A3A">
              <w:rPr>
                <w:color w:val="auto"/>
                <w:sz w:val="16"/>
                <w:szCs w:val="16"/>
                <w:lang w:eastAsia="ru-RU"/>
              </w:rPr>
              <w:t>0,0018</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63ED9EB2" w14:textId="7EAFF7AB" w:rsidR="00690A3A" w:rsidRPr="00690A3A" w:rsidRDefault="00690A3A" w:rsidP="00690A3A">
            <w:pPr>
              <w:jc w:val="center"/>
              <w:rPr>
                <w:color w:val="auto"/>
                <w:sz w:val="16"/>
                <w:szCs w:val="16"/>
                <w:lang w:eastAsia="ru-RU"/>
              </w:rPr>
            </w:pPr>
            <w:r w:rsidRPr="00690A3A">
              <w:rPr>
                <w:color w:val="auto"/>
                <w:sz w:val="16"/>
                <w:szCs w:val="16"/>
                <w:lang w:eastAsia="ru-RU"/>
              </w:rPr>
              <w:t>5</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2DEE0E99" w14:textId="5CE7022C" w:rsidR="00690A3A" w:rsidRPr="00690A3A" w:rsidRDefault="00690A3A" w:rsidP="00690A3A">
            <w:pPr>
              <w:jc w:val="center"/>
              <w:rPr>
                <w:color w:val="auto"/>
                <w:sz w:val="16"/>
                <w:szCs w:val="16"/>
                <w:lang w:eastAsia="ru-RU"/>
              </w:rPr>
            </w:pPr>
            <w:r w:rsidRPr="00690A3A">
              <w:rPr>
                <w:color w:val="auto"/>
                <w:sz w:val="16"/>
                <w:szCs w:val="16"/>
                <w:lang w:eastAsia="ru-RU"/>
              </w:rPr>
              <w:t>100</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20B2C7B2" w14:textId="53890509" w:rsidR="00690A3A" w:rsidRPr="00690A3A" w:rsidRDefault="00690A3A" w:rsidP="00690A3A">
            <w:pPr>
              <w:jc w:val="center"/>
              <w:rPr>
                <w:color w:val="auto"/>
                <w:sz w:val="16"/>
                <w:szCs w:val="16"/>
                <w:lang w:eastAsia="ru-RU"/>
              </w:rPr>
            </w:pPr>
            <w:r w:rsidRPr="00690A3A">
              <w:rPr>
                <w:color w:val="auto"/>
                <w:sz w:val="16"/>
                <w:szCs w:val="16"/>
                <w:lang w:eastAsia="ru-RU"/>
              </w:rPr>
              <w:t>100,12</w:t>
            </w:r>
          </w:p>
        </w:tc>
        <w:tc>
          <w:tcPr>
            <w:tcW w:w="432" w:type="pct"/>
            <w:tcBorders>
              <w:top w:val="single" w:sz="4" w:space="0" w:color="auto"/>
              <w:left w:val="single" w:sz="4" w:space="0" w:color="auto"/>
              <w:bottom w:val="single" w:sz="4" w:space="0" w:color="auto"/>
              <w:right w:val="single" w:sz="4" w:space="0" w:color="auto"/>
            </w:tcBorders>
            <w:noWrap/>
            <w:vAlign w:val="bottom"/>
            <w:hideMark/>
          </w:tcPr>
          <w:p w14:paraId="05A3AF6A" w14:textId="04456108" w:rsidR="00690A3A" w:rsidRPr="00690A3A" w:rsidRDefault="00690A3A" w:rsidP="00690A3A">
            <w:pPr>
              <w:jc w:val="center"/>
              <w:rPr>
                <w:color w:val="auto"/>
                <w:sz w:val="16"/>
                <w:szCs w:val="16"/>
                <w:lang w:eastAsia="ru-RU"/>
              </w:rPr>
            </w:pPr>
            <w:r w:rsidRPr="00690A3A">
              <w:rPr>
                <w:color w:val="auto"/>
                <w:sz w:val="16"/>
                <w:szCs w:val="16"/>
                <w:lang w:eastAsia="ru-RU"/>
              </w:rPr>
              <w:t>0,000</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738D2E60" w14:textId="6F2BF1C0" w:rsidR="00690A3A" w:rsidRPr="00690A3A" w:rsidRDefault="00690A3A" w:rsidP="00690A3A">
            <w:pPr>
              <w:jc w:val="center"/>
              <w:rPr>
                <w:color w:val="auto"/>
                <w:sz w:val="16"/>
                <w:szCs w:val="16"/>
                <w:lang w:eastAsia="ru-RU"/>
              </w:rPr>
            </w:pPr>
            <w:r w:rsidRPr="00690A3A">
              <w:rPr>
                <w:color w:val="auto"/>
                <w:sz w:val="16"/>
                <w:szCs w:val="16"/>
                <w:lang w:eastAsia="ru-RU"/>
              </w:rPr>
              <w:t>0,000</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0A3913E9" w14:textId="3129A484" w:rsidR="00690A3A" w:rsidRPr="00690A3A" w:rsidRDefault="00690A3A" w:rsidP="00690A3A">
            <w:pPr>
              <w:jc w:val="center"/>
              <w:rPr>
                <w:color w:val="auto"/>
                <w:sz w:val="16"/>
                <w:szCs w:val="16"/>
                <w:lang w:eastAsia="ru-RU"/>
              </w:rPr>
            </w:pPr>
            <w:r w:rsidRPr="00690A3A">
              <w:rPr>
                <w:color w:val="auto"/>
                <w:sz w:val="16"/>
                <w:szCs w:val="16"/>
                <w:lang w:eastAsia="ru-RU"/>
              </w:rPr>
              <w:t>0,000</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4ABD8F03" w14:textId="007DEC43" w:rsidR="00690A3A" w:rsidRPr="00690A3A" w:rsidRDefault="00690A3A" w:rsidP="00690A3A">
            <w:pPr>
              <w:jc w:val="center"/>
              <w:rPr>
                <w:color w:val="auto"/>
                <w:sz w:val="16"/>
                <w:szCs w:val="16"/>
                <w:lang w:eastAsia="ru-RU"/>
              </w:rPr>
            </w:pPr>
            <w:r w:rsidRPr="00690A3A">
              <w:rPr>
                <w:color w:val="auto"/>
                <w:sz w:val="16"/>
                <w:szCs w:val="16"/>
                <w:lang w:eastAsia="ru-RU"/>
              </w:rPr>
              <w:t>0,002</w:t>
            </w:r>
          </w:p>
        </w:tc>
        <w:tc>
          <w:tcPr>
            <w:tcW w:w="504" w:type="pct"/>
            <w:tcBorders>
              <w:top w:val="single" w:sz="4" w:space="0" w:color="auto"/>
              <w:left w:val="single" w:sz="4" w:space="0" w:color="auto"/>
              <w:bottom w:val="single" w:sz="4" w:space="0" w:color="auto"/>
              <w:right w:val="single" w:sz="4" w:space="0" w:color="auto"/>
            </w:tcBorders>
            <w:noWrap/>
            <w:vAlign w:val="bottom"/>
            <w:hideMark/>
          </w:tcPr>
          <w:p w14:paraId="652436DC" w14:textId="3D9D5ADF" w:rsidR="00690A3A" w:rsidRPr="00690A3A" w:rsidRDefault="00690A3A" w:rsidP="00690A3A">
            <w:pPr>
              <w:jc w:val="center"/>
              <w:rPr>
                <w:color w:val="auto"/>
                <w:sz w:val="16"/>
                <w:szCs w:val="16"/>
                <w:lang w:eastAsia="ru-RU"/>
              </w:rPr>
            </w:pPr>
            <w:r w:rsidRPr="00690A3A">
              <w:rPr>
                <w:color w:val="auto"/>
                <w:sz w:val="16"/>
                <w:szCs w:val="16"/>
                <w:lang w:eastAsia="ru-RU"/>
              </w:rPr>
              <w:t>0,000</w:t>
            </w:r>
          </w:p>
        </w:tc>
        <w:tc>
          <w:tcPr>
            <w:tcW w:w="408" w:type="pct"/>
            <w:tcBorders>
              <w:top w:val="single" w:sz="4" w:space="0" w:color="auto"/>
              <w:left w:val="single" w:sz="4" w:space="0" w:color="auto"/>
              <w:bottom w:val="single" w:sz="4" w:space="0" w:color="auto"/>
              <w:right w:val="single" w:sz="4" w:space="0" w:color="auto"/>
            </w:tcBorders>
            <w:noWrap/>
            <w:vAlign w:val="bottom"/>
            <w:hideMark/>
          </w:tcPr>
          <w:p w14:paraId="39598EC8" w14:textId="09AD6AE8" w:rsidR="00690A3A" w:rsidRPr="00690A3A" w:rsidRDefault="00690A3A" w:rsidP="00690A3A">
            <w:pPr>
              <w:jc w:val="center"/>
              <w:rPr>
                <w:color w:val="auto"/>
                <w:sz w:val="16"/>
                <w:szCs w:val="16"/>
                <w:lang w:eastAsia="ru-RU"/>
              </w:rPr>
            </w:pPr>
            <w:r w:rsidRPr="00690A3A">
              <w:rPr>
                <w:color w:val="auto"/>
                <w:sz w:val="16"/>
                <w:szCs w:val="16"/>
                <w:lang w:eastAsia="ru-RU"/>
              </w:rPr>
              <w:t>0,000</w:t>
            </w:r>
          </w:p>
        </w:tc>
      </w:tr>
      <w:tr w:rsidR="00690A3A" w:rsidRPr="00B51D11" w14:paraId="23FD49F4" w14:textId="77777777" w:rsidTr="00B51D11">
        <w:trPr>
          <w:trHeight w:val="91"/>
        </w:trPr>
        <w:tc>
          <w:tcPr>
            <w:tcW w:w="317" w:type="pct"/>
            <w:tcBorders>
              <w:top w:val="single" w:sz="4" w:space="0" w:color="auto"/>
              <w:left w:val="single" w:sz="4" w:space="0" w:color="auto"/>
              <w:bottom w:val="single" w:sz="4" w:space="0" w:color="auto"/>
              <w:right w:val="single" w:sz="4" w:space="0" w:color="auto"/>
            </w:tcBorders>
            <w:noWrap/>
            <w:vAlign w:val="bottom"/>
            <w:hideMark/>
          </w:tcPr>
          <w:p w14:paraId="6BEC82B6" w14:textId="77777777" w:rsidR="00690A3A" w:rsidRPr="00690A3A" w:rsidRDefault="00690A3A" w:rsidP="00690A3A">
            <w:pPr>
              <w:jc w:val="center"/>
              <w:rPr>
                <w:color w:val="auto"/>
                <w:sz w:val="16"/>
                <w:szCs w:val="16"/>
                <w:lang w:eastAsia="ru-RU"/>
              </w:rPr>
            </w:pPr>
            <w:r w:rsidRPr="00690A3A">
              <w:rPr>
                <w:color w:val="auto"/>
                <w:sz w:val="16"/>
                <w:szCs w:val="16"/>
                <w:lang w:eastAsia="ru-RU"/>
              </w:rPr>
              <w:t>3B4e</w:t>
            </w:r>
          </w:p>
        </w:tc>
        <w:tc>
          <w:tcPr>
            <w:tcW w:w="513" w:type="pct"/>
            <w:tcBorders>
              <w:top w:val="single" w:sz="4" w:space="0" w:color="auto"/>
              <w:left w:val="single" w:sz="4" w:space="0" w:color="auto"/>
              <w:bottom w:val="single" w:sz="4" w:space="0" w:color="auto"/>
              <w:right w:val="single" w:sz="4" w:space="0" w:color="auto"/>
            </w:tcBorders>
            <w:hideMark/>
          </w:tcPr>
          <w:p w14:paraId="6B5F765A" w14:textId="7FF88E67" w:rsidR="00690A3A" w:rsidRPr="00690A3A" w:rsidRDefault="00690A3A" w:rsidP="00690A3A">
            <w:pPr>
              <w:jc w:val="center"/>
              <w:rPr>
                <w:color w:val="auto"/>
                <w:sz w:val="16"/>
                <w:szCs w:val="16"/>
                <w:lang w:eastAsia="ru-RU"/>
              </w:rPr>
            </w:pPr>
            <w:r w:rsidRPr="00690A3A">
              <w:rPr>
                <w:color w:val="auto"/>
                <w:sz w:val="16"/>
                <w:szCs w:val="16"/>
                <w:lang w:eastAsia="ru-RU"/>
              </w:rPr>
              <w:t xml:space="preserve">NOx (as NO2)    </w:t>
            </w:r>
          </w:p>
        </w:tc>
        <w:tc>
          <w:tcPr>
            <w:tcW w:w="421" w:type="pct"/>
            <w:tcBorders>
              <w:top w:val="single" w:sz="4" w:space="0" w:color="auto"/>
              <w:left w:val="single" w:sz="4" w:space="0" w:color="auto"/>
              <w:bottom w:val="single" w:sz="4" w:space="0" w:color="auto"/>
              <w:right w:val="single" w:sz="4" w:space="0" w:color="auto"/>
            </w:tcBorders>
            <w:noWrap/>
            <w:vAlign w:val="bottom"/>
            <w:hideMark/>
          </w:tcPr>
          <w:p w14:paraId="484C4CD0" w14:textId="3F4284B7" w:rsidR="00690A3A" w:rsidRPr="00690A3A" w:rsidRDefault="00690A3A" w:rsidP="00690A3A">
            <w:pPr>
              <w:jc w:val="center"/>
              <w:rPr>
                <w:color w:val="auto"/>
                <w:sz w:val="16"/>
                <w:szCs w:val="16"/>
                <w:lang w:eastAsia="ru-RU"/>
              </w:rPr>
            </w:pPr>
            <w:r w:rsidRPr="00690A3A">
              <w:rPr>
                <w:color w:val="auto"/>
                <w:sz w:val="16"/>
                <w:szCs w:val="16"/>
                <w:lang w:eastAsia="ru-RU"/>
              </w:rPr>
              <w:t>0,0115</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322B939E" w14:textId="35E32C6D" w:rsidR="00690A3A" w:rsidRPr="00690A3A" w:rsidRDefault="00690A3A" w:rsidP="00690A3A">
            <w:pPr>
              <w:jc w:val="center"/>
              <w:rPr>
                <w:color w:val="auto"/>
                <w:sz w:val="16"/>
                <w:szCs w:val="16"/>
                <w:lang w:eastAsia="ru-RU"/>
              </w:rPr>
            </w:pPr>
            <w:r w:rsidRPr="00690A3A">
              <w:rPr>
                <w:color w:val="auto"/>
                <w:sz w:val="16"/>
                <w:szCs w:val="16"/>
                <w:lang w:eastAsia="ru-RU"/>
              </w:rPr>
              <w:t>0,0049</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4CCAD5E3" w14:textId="254EB091" w:rsidR="00690A3A" w:rsidRPr="00690A3A" w:rsidRDefault="00690A3A" w:rsidP="00690A3A">
            <w:pPr>
              <w:jc w:val="center"/>
              <w:rPr>
                <w:color w:val="auto"/>
                <w:sz w:val="16"/>
                <w:szCs w:val="16"/>
                <w:lang w:eastAsia="ru-RU"/>
              </w:rPr>
            </w:pPr>
            <w:r w:rsidRPr="00690A3A">
              <w:rPr>
                <w:color w:val="auto"/>
                <w:sz w:val="16"/>
                <w:szCs w:val="16"/>
                <w:lang w:eastAsia="ru-RU"/>
              </w:rPr>
              <w:t>5</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1C7C35DE" w14:textId="498EE293" w:rsidR="00690A3A" w:rsidRPr="00690A3A" w:rsidRDefault="00690A3A" w:rsidP="00690A3A">
            <w:pPr>
              <w:jc w:val="center"/>
              <w:rPr>
                <w:color w:val="auto"/>
                <w:sz w:val="16"/>
                <w:szCs w:val="16"/>
                <w:lang w:eastAsia="ru-RU"/>
              </w:rPr>
            </w:pPr>
            <w:r w:rsidRPr="00690A3A">
              <w:rPr>
                <w:color w:val="auto"/>
                <w:sz w:val="16"/>
                <w:szCs w:val="16"/>
                <w:lang w:eastAsia="ru-RU"/>
              </w:rPr>
              <w:t>100</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642B354D" w14:textId="02703156" w:rsidR="00690A3A" w:rsidRPr="00690A3A" w:rsidRDefault="00690A3A" w:rsidP="00690A3A">
            <w:pPr>
              <w:jc w:val="center"/>
              <w:rPr>
                <w:color w:val="auto"/>
                <w:sz w:val="16"/>
                <w:szCs w:val="16"/>
                <w:lang w:eastAsia="ru-RU"/>
              </w:rPr>
            </w:pPr>
            <w:r w:rsidRPr="00690A3A">
              <w:rPr>
                <w:color w:val="auto"/>
                <w:sz w:val="16"/>
                <w:szCs w:val="16"/>
                <w:lang w:eastAsia="ru-RU"/>
              </w:rPr>
              <w:t>100,12</w:t>
            </w:r>
          </w:p>
        </w:tc>
        <w:tc>
          <w:tcPr>
            <w:tcW w:w="432" w:type="pct"/>
            <w:tcBorders>
              <w:top w:val="single" w:sz="4" w:space="0" w:color="auto"/>
              <w:left w:val="single" w:sz="4" w:space="0" w:color="auto"/>
              <w:bottom w:val="single" w:sz="4" w:space="0" w:color="auto"/>
              <w:right w:val="single" w:sz="4" w:space="0" w:color="auto"/>
            </w:tcBorders>
            <w:noWrap/>
            <w:vAlign w:val="bottom"/>
            <w:hideMark/>
          </w:tcPr>
          <w:p w14:paraId="68A8B8E4" w14:textId="0A213C5F" w:rsidR="00690A3A" w:rsidRPr="00690A3A" w:rsidRDefault="00690A3A" w:rsidP="00690A3A">
            <w:pPr>
              <w:jc w:val="center"/>
              <w:rPr>
                <w:color w:val="auto"/>
                <w:sz w:val="16"/>
                <w:szCs w:val="16"/>
                <w:lang w:eastAsia="ru-RU"/>
              </w:rPr>
            </w:pPr>
            <w:r w:rsidRPr="00690A3A">
              <w:rPr>
                <w:color w:val="auto"/>
                <w:sz w:val="16"/>
                <w:szCs w:val="16"/>
                <w:lang w:eastAsia="ru-RU"/>
              </w:rPr>
              <w:t>0,000</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2BC9EE94" w14:textId="341ED2FD" w:rsidR="00690A3A" w:rsidRPr="00690A3A" w:rsidRDefault="00690A3A" w:rsidP="00690A3A">
            <w:pPr>
              <w:jc w:val="center"/>
              <w:rPr>
                <w:color w:val="auto"/>
                <w:sz w:val="16"/>
                <w:szCs w:val="16"/>
                <w:lang w:eastAsia="ru-RU"/>
              </w:rPr>
            </w:pPr>
            <w:r w:rsidRPr="00690A3A">
              <w:rPr>
                <w:color w:val="auto"/>
                <w:sz w:val="16"/>
                <w:szCs w:val="16"/>
                <w:lang w:eastAsia="ru-RU"/>
              </w:rPr>
              <w:t>0,000</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7CD25EE1" w14:textId="609E325C" w:rsidR="00690A3A" w:rsidRPr="00690A3A" w:rsidRDefault="00690A3A" w:rsidP="00690A3A">
            <w:pPr>
              <w:jc w:val="center"/>
              <w:rPr>
                <w:color w:val="auto"/>
                <w:sz w:val="16"/>
                <w:szCs w:val="16"/>
                <w:lang w:eastAsia="ru-RU"/>
              </w:rPr>
            </w:pPr>
            <w:r w:rsidRPr="00690A3A">
              <w:rPr>
                <w:color w:val="auto"/>
                <w:sz w:val="16"/>
                <w:szCs w:val="16"/>
                <w:lang w:eastAsia="ru-RU"/>
              </w:rPr>
              <w:t>0,000</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2D8EEA01" w14:textId="6087CD4F" w:rsidR="00690A3A" w:rsidRPr="00690A3A" w:rsidRDefault="00690A3A" w:rsidP="00690A3A">
            <w:pPr>
              <w:jc w:val="center"/>
              <w:rPr>
                <w:color w:val="auto"/>
                <w:sz w:val="16"/>
                <w:szCs w:val="16"/>
                <w:lang w:eastAsia="ru-RU"/>
              </w:rPr>
            </w:pPr>
            <w:r w:rsidRPr="00690A3A">
              <w:rPr>
                <w:color w:val="auto"/>
                <w:sz w:val="16"/>
                <w:szCs w:val="16"/>
                <w:lang w:eastAsia="ru-RU"/>
              </w:rPr>
              <w:t>0,002</w:t>
            </w:r>
          </w:p>
        </w:tc>
        <w:tc>
          <w:tcPr>
            <w:tcW w:w="504" w:type="pct"/>
            <w:tcBorders>
              <w:top w:val="single" w:sz="4" w:space="0" w:color="auto"/>
              <w:left w:val="single" w:sz="4" w:space="0" w:color="auto"/>
              <w:bottom w:val="single" w:sz="4" w:space="0" w:color="auto"/>
              <w:right w:val="single" w:sz="4" w:space="0" w:color="auto"/>
            </w:tcBorders>
            <w:noWrap/>
            <w:vAlign w:val="bottom"/>
            <w:hideMark/>
          </w:tcPr>
          <w:p w14:paraId="5EB40366" w14:textId="1D40C429" w:rsidR="00690A3A" w:rsidRPr="00690A3A" w:rsidRDefault="00690A3A" w:rsidP="00690A3A">
            <w:pPr>
              <w:jc w:val="center"/>
              <w:rPr>
                <w:color w:val="auto"/>
                <w:sz w:val="16"/>
                <w:szCs w:val="16"/>
                <w:lang w:eastAsia="ru-RU"/>
              </w:rPr>
            </w:pPr>
            <w:r w:rsidRPr="00690A3A">
              <w:rPr>
                <w:color w:val="auto"/>
                <w:sz w:val="16"/>
                <w:szCs w:val="16"/>
                <w:lang w:eastAsia="ru-RU"/>
              </w:rPr>
              <w:t>0,000</w:t>
            </w:r>
          </w:p>
        </w:tc>
        <w:tc>
          <w:tcPr>
            <w:tcW w:w="408" w:type="pct"/>
            <w:tcBorders>
              <w:top w:val="single" w:sz="4" w:space="0" w:color="auto"/>
              <w:left w:val="single" w:sz="4" w:space="0" w:color="auto"/>
              <w:bottom w:val="single" w:sz="4" w:space="0" w:color="auto"/>
              <w:right w:val="single" w:sz="4" w:space="0" w:color="auto"/>
            </w:tcBorders>
            <w:noWrap/>
            <w:vAlign w:val="bottom"/>
            <w:hideMark/>
          </w:tcPr>
          <w:p w14:paraId="3AF3547E" w14:textId="44296C4F" w:rsidR="00690A3A" w:rsidRPr="00690A3A" w:rsidRDefault="00690A3A" w:rsidP="00690A3A">
            <w:pPr>
              <w:jc w:val="center"/>
              <w:rPr>
                <w:color w:val="auto"/>
                <w:sz w:val="16"/>
                <w:szCs w:val="16"/>
                <w:lang w:eastAsia="ru-RU"/>
              </w:rPr>
            </w:pPr>
            <w:r w:rsidRPr="00690A3A">
              <w:rPr>
                <w:color w:val="auto"/>
                <w:sz w:val="16"/>
                <w:szCs w:val="16"/>
                <w:lang w:eastAsia="ru-RU"/>
              </w:rPr>
              <w:t>0,000</w:t>
            </w:r>
          </w:p>
        </w:tc>
      </w:tr>
      <w:tr w:rsidR="00431910" w:rsidRPr="00B51D11" w14:paraId="2F73536E" w14:textId="77777777" w:rsidTr="00B51D11">
        <w:trPr>
          <w:trHeight w:val="91"/>
        </w:trPr>
        <w:tc>
          <w:tcPr>
            <w:tcW w:w="317" w:type="pct"/>
            <w:tcBorders>
              <w:top w:val="single" w:sz="4" w:space="0" w:color="auto"/>
              <w:left w:val="single" w:sz="4" w:space="0" w:color="auto"/>
              <w:bottom w:val="single" w:sz="4" w:space="0" w:color="auto"/>
              <w:right w:val="single" w:sz="4" w:space="0" w:color="auto"/>
            </w:tcBorders>
            <w:noWrap/>
            <w:vAlign w:val="bottom"/>
            <w:hideMark/>
          </w:tcPr>
          <w:p w14:paraId="7E564AAF" w14:textId="77777777" w:rsidR="00690A3A" w:rsidRPr="00690A3A" w:rsidRDefault="00690A3A" w:rsidP="00690A3A">
            <w:pPr>
              <w:jc w:val="center"/>
              <w:rPr>
                <w:color w:val="auto"/>
                <w:sz w:val="16"/>
                <w:szCs w:val="16"/>
                <w:lang w:eastAsia="ru-RU"/>
              </w:rPr>
            </w:pPr>
            <w:r w:rsidRPr="00690A3A">
              <w:rPr>
                <w:color w:val="auto"/>
                <w:sz w:val="16"/>
                <w:szCs w:val="16"/>
                <w:lang w:eastAsia="ru-RU"/>
              </w:rPr>
              <w:t>3B4gi</w:t>
            </w:r>
          </w:p>
        </w:tc>
        <w:tc>
          <w:tcPr>
            <w:tcW w:w="513" w:type="pct"/>
            <w:tcBorders>
              <w:top w:val="single" w:sz="4" w:space="0" w:color="auto"/>
              <w:left w:val="single" w:sz="4" w:space="0" w:color="auto"/>
              <w:bottom w:val="single" w:sz="4" w:space="0" w:color="auto"/>
              <w:right w:val="single" w:sz="4" w:space="0" w:color="auto"/>
            </w:tcBorders>
            <w:hideMark/>
          </w:tcPr>
          <w:p w14:paraId="4F7C1B7A" w14:textId="5278C2AA" w:rsidR="00690A3A" w:rsidRPr="00690A3A" w:rsidRDefault="00690A3A" w:rsidP="00690A3A">
            <w:pPr>
              <w:jc w:val="center"/>
              <w:rPr>
                <w:color w:val="auto"/>
                <w:sz w:val="16"/>
                <w:szCs w:val="16"/>
                <w:lang w:eastAsia="ru-RU"/>
              </w:rPr>
            </w:pPr>
            <w:r w:rsidRPr="00690A3A">
              <w:rPr>
                <w:color w:val="auto"/>
                <w:sz w:val="16"/>
                <w:szCs w:val="16"/>
                <w:lang w:eastAsia="ru-RU"/>
              </w:rPr>
              <w:t xml:space="preserve">NOx (as NO2)    </w:t>
            </w:r>
          </w:p>
        </w:tc>
        <w:tc>
          <w:tcPr>
            <w:tcW w:w="421" w:type="pct"/>
            <w:tcBorders>
              <w:top w:val="single" w:sz="4" w:space="0" w:color="auto"/>
              <w:left w:val="single" w:sz="4" w:space="0" w:color="auto"/>
              <w:bottom w:val="single" w:sz="4" w:space="0" w:color="auto"/>
              <w:right w:val="single" w:sz="4" w:space="0" w:color="auto"/>
            </w:tcBorders>
            <w:noWrap/>
            <w:vAlign w:val="bottom"/>
            <w:hideMark/>
          </w:tcPr>
          <w:p w14:paraId="6736F38E" w14:textId="76A87CA2" w:rsidR="00690A3A" w:rsidRPr="00690A3A" w:rsidRDefault="00690A3A" w:rsidP="00690A3A">
            <w:pPr>
              <w:jc w:val="center"/>
              <w:rPr>
                <w:color w:val="auto"/>
                <w:sz w:val="16"/>
                <w:szCs w:val="16"/>
                <w:lang w:eastAsia="ru-RU"/>
              </w:rPr>
            </w:pPr>
            <w:r w:rsidRPr="00690A3A">
              <w:rPr>
                <w:color w:val="auto"/>
                <w:sz w:val="16"/>
                <w:szCs w:val="16"/>
                <w:lang w:eastAsia="ru-RU"/>
              </w:rPr>
              <w:t>0,0132</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422A7F6E" w14:textId="11CDF3B3" w:rsidR="00690A3A" w:rsidRPr="00690A3A" w:rsidRDefault="00690A3A" w:rsidP="00690A3A">
            <w:pPr>
              <w:jc w:val="center"/>
              <w:rPr>
                <w:color w:val="auto"/>
                <w:sz w:val="16"/>
                <w:szCs w:val="16"/>
                <w:lang w:eastAsia="ru-RU"/>
              </w:rPr>
            </w:pPr>
            <w:r w:rsidRPr="00690A3A">
              <w:rPr>
                <w:color w:val="auto"/>
                <w:sz w:val="16"/>
                <w:szCs w:val="16"/>
                <w:lang w:eastAsia="ru-RU"/>
              </w:rPr>
              <w:t>0,0031</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73676790" w14:textId="2DED17D5" w:rsidR="00690A3A" w:rsidRPr="00690A3A" w:rsidRDefault="00690A3A" w:rsidP="00690A3A">
            <w:pPr>
              <w:jc w:val="center"/>
              <w:rPr>
                <w:color w:val="auto"/>
                <w:sz w:val="16"/>
                <w:szCs w:val="16"/>
                <w:lang w:eastAsia="ru-RU"/>
              </w:rPr>
            </w:pPr>
            <w:r w:rsidRPr="00690A3A">
              <w:rPr>
                <w:color w:val="auto"/>
                <w:sz w:val="16"/>
                <w:szCs w:val="16"/>
                <w:lang w:eastAsia="ru-RU"/>
              </w:rPr>
              <w:t>10</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60FCFFE3" w14:textId="61C7355E" w:rsidR="00690A3A" w:rsidRPr="00690A3A" w:rsidRDefault="00690A3A" w:rsidP="00690A3A">
            <w:pPr>
              <w:jc w:val="center"/>
              <w:rPr>
                <w:color w:val="auto"/>
                <w:sz w:val="16"/>
                <w:szCs w:val="16"/>
                <w:lang w:eastAsia="ru-RU"/>
              </w:rPr>
            </w:pPr>
            <w:r w:rsidRPr="00690A3A">
              <w:rPr>
                <w:color w:val="auto"/>
                <w:sz w:val="16"/>
                <w:szCs w:val="16"/>
                <w:lang w:eastAsia="ru-RU"/>
              </w:rPr>
              <w:t>100</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64F19BFA" w14:textId="589A0D94" w:rsidR="00690A3A" w:rsidRPr="00690A3A" w:rsidRDefault="00690A3A" w:rsidP="00690A3A">
            <w:pPr>
              <w:jc w:val="center"/>
              <w:rPr>
                <w:color w:val="auto"/>
                <w:sz w:val="16"/>
                <w:szCs w:val="16"/>
                <w:lang w:eastAsia="ru-RU"/>
              </w:rPr>
            </w:pPr>
            <w:r w:rsidRPr="00690A3A">
              <w:rPr>
                <w:color w:val="auto"/>
                <w:sz w:val="16"/>
                <w:szCs w:val="16"/>
                <w:lang w:eastAsia="ru-RU"/>
              </w:rPr>
              <w:t>100,50</w:t>
            </w:r>
          </w:p>
        </w:tc>
        <w:tc>
          <w:tcPr>
            <w:tcW w:w="432" w:type="pct"/>
            <w:tcBorders>
              <w:top w:val="single" w:sz="4" w:space="0" w:color="auto"/>
              <w:left w:val="single" w:sz="4" w:space="0" w:color="auto"/>
              <w:bottom w:val="single" w:sz="4" w:space="0" w:color="auto"/>
              <w:right w:val="single" w:sz="4" w:space="0" w:color="auto"/>
            </w:tcBorders>
            <w:noWrap/>
            <w:vAlign w:val="bottom"/>
            <w:hideMark/>
          </w:tcPr>
          <w:p w14:paraId="23F9B0F8" w14:textId="29D68796" w:rsidR="00690A3A" w:rsidRPr="00690A3A" w:rsidRDefault="00690A3A" w:rsidP="00690A3A">
            <w:pPr>
              <w:jc w:val="center"/>
              <w:rPr>
                <w:color w:val="auto"/>
                <w:sz w:val="16"/>
                <w:szCs w:val="16"/>
                <w:lang w:eastAsia="ru-RU"/>
              </w:rPr>
            </w:pPr>
            <w:r w:rsidRPr="00690A3A">
              <w:rPr>
                <w:color w:val="auto"/>
                <w:sz w:val="16"/>
                <w:szCs w:val="16"/>
                <w:lang w:eastAsia="ru-RU"/>
              </w:rPr>
              <w:t>0,000</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3D06EA31" w14:textId="25B0BD86" w:rsidR="00690A3A" w:rsidRPr="00690A3A" w:rsidRDefault="00690A3A" w:rsidP="00690A3A">
            <w:pPr>
              <w:jc w:val="center"/>
              <w:rPr>
                <w:color w:val="auto"/>
                <w:sz w:val="16"/>
                <w:szCs w:val="16"/>
                <w:lang w:eastAsia="ru-RU"/>
              </w:rPr>
            </w:pPr>
            <w:r w:rsidRPr="00690A3A">
              <w:rPr>
                <w:color w:val="auto"/>
                <w:sz w:val="16"/>
                <w:szCs w:val="16"/>
                <w:lang w:eastAsia="ru-RU"/>
              </w:rPr>
              <w:t>0,000</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4D533A4F" w14:textId="6CE9FB51" w:rsidR="00690A3A" w:rsidRPr="00690A3A" w:rsidRDefault="00690A3A" w:rsidP="00690A3A">
            <w:pPr>
              <w:jc w:val="center"/>
              <w:rPr>
                <w:color w:val="auto"/>
                <w:sz w:val="16"/>
                <w:szCs w:val="16"/>
                <w:lang w:eastAsia="ru-RU"/>
              </w:rPr>
            </w:pPr>
            <w:r w:rsidRPr="00690A3A">
              <w:rPr>
                <w:color w:val="auto"/>
                <w:sz w:val="16"/>
                <w:szCs w:val="16"/>
                <w:lang w:eastAsia="ru-RU"/>
              </w:rPr>
              <w:t>0,000</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0CF0C0BE" w14:textId="3497C695" w:rsidR="00690A3A" w:rsidRPr="00690A3A" w:rsidRDefault="00690A3A" w:rsidP="00690A3A">
            <w:pPr>
              <w:jc w:val="center"/>
              <w:rPr>
                <w:color w:val="auto"/>
                <w:sz w:val="16"/>
                <w:szCs w:val="16"/>
                <w:lang w:eastAsia="ru-RU"/>
              </w:rPr>
            </w:pPr>
            <w:r w:rsidRPr="00690A3A">
              <w:rPr>
                <w:color w:val="auto"/>
                <w:sz w:val="16"/>
                <w:szCs w:val="16"/>
                <w:lang w:eastAsia="ru-RU"/>
              </w:rPr>
              <w:t>0,000</w:t>
            </w:r>
          </w:p>
        </w:tc>
        <w:tc>
          <w:tcPr>
            <w:tcW w:w="504" w:type="pct"/>
            <w:tcBorders>
              <w:top w:val="single" w:sz="4" w:space="0" w:color="auto"/>
              <w:left w:val="single" w:sz="4" w:space="0" w:color="auto"/>
              <w:bottom w:val="single" w:sz="4" w:space="0" w:color="auto"/>
              <w:right w:val="single" w:sz="4" w:space="0" w:color="auto"/>
            </w:tcBorders>
            <w:noWrap/>
            <w:vAlign w:val="bottom"/>
            <w:hideMark/>
          </w:tcPr>
          <w:p w14:paraId="0B1EFCE9" w14:textId="40A3FA6A" w:rsidR="00690A3A" w:rsidRPr="00690A3A" w:rsidRDefault="00690A3A" w:rsidP="00690A3A">
            <w:pPr>
              <w:jc w:val="center"/>
              <w:rPr>
                <w:color w:val="auto"/>
                <w:sz w:val="16"/>
                <w:szCs w:val="16"/>
                <w:lang w:eastAsia="ru-RU"/>
              </w:rPr>
            </w:pPr>
            <w:r w:rsidRPr="00690A3A">
              <w:rPr>
                <w:color w:val="auto"/>
                <w:sz w:val="16"/>
                <w:szCs w:val="16"/>
                <w:lang w:eastAsia="ru-RU"/>
              </w:rPr>
              <w:t>0,000</w:t>
            </w:r>
          </w:p>
        </w:tc>
        <w:tc>
          <w:tcPr>
            <w:tcW w:w="408" w:type="pct"/>
            <w:tcBorders>
              <w:top w:val="single" w:sz="4" w:space="0" w:color="auto"/>
              <w:left w:val="single" w:sz="4" w:space="0" w:color="auto"/>
              <w:bottom w:val="single" w:sz="4" w:space="0" w:color="auto"/>
              <w:right w:val="single" w:sz="4" w:space="0" w:color="auto"/>
            </w:tcBorders>
            <w:noWrap/>
            <w:vAlign w:val="bottom"/>
            <w:hideMark/>
          </w:tcPr>
          <w:p w14:paraId="3ED93FDA" w14:textId="0EAF9EEA" w:rsidR="00690A3A" w:rsidRPr="00690A3A" w:rsidRDefault="00690A3A" w:rsidP="00690A3A">
            <w:pPr>
              <w:jc w:val="center"/>
              <w:rPr>
                <w:color w:val="auto"/>
                <w:sz w:val="16"/>
                <w:szCs w:val="16"/>
                <w:lang w:eastAsia="ru-RU"/>
              </w:rPr>
            </w:pPr>
            <w:r w:rsidRPr="00690A3A">
              <w:rPr>
                <w:color w:val="auto"/>
                <w:sz w:val="16"/>
                <w:szCs w:val="16"/>
                <w:lang w:eastAsia="ru-RU"/>
              </w:rPr>
              <w:t>0,000</w:t>
            </w:r>
          </w:p>
        </w:tc>
      </w:tr>
      <w:tr w:rsidR="00431910" w:rsidRPr="00B51D11" w14:paraId="28152048" w14:textId="77777777" w:rsidTr="00B51D11">
        <w:trPr>
          <w:trHeight w:val="91"/>
        </w:trPr>
        <w:tc>
          <w:tcPr>
            <w:tcW w:w="317" w:type="pct"/>
            <w:tcBorders>
              <w:top w:val="single" w:sz="4" w:space="0" w:color="auto"/>
              <w:left w:val="single" w:sz="4" w:space="0" w:color="auto"/>
              <w:bottom w:val="single" w:sz="4" w:space="0" w:color="auto"/>
              <w:right w:val="single" w:sz="4" w:space="0" w:color="auto"/>
            </w:tcBorders>
            <w:noWrap/>
            <w:vAlign w:val="bottom"/>
            <w:hideMark/>
          </w:tcPr>
          <w:p w14:paraId="7F119A12" w14:textId="77777777" w:rsidR="00690A3A" w:rsidRPr="00B51D11" w:rsidRDefault="00690A3A" w:rsidP="00690A3A">
            <w:pPr>
              <w:jc w:val="center"/>
              <w:rPr>
                <w:color w:val="auto"/>
                <w:sz w:val="16"/>
                <w:szCs w:val="16"/>
                <w:lang w:eastAsia="ru-RU"/>
              </w:rPr>
            </w:pPr>
            <w:r w:rsidRPr="00B51D11">
              <w:rPr>
                <w:color w:val="auto"/>
                <w:sz w:val="16"/>
                <w:szCs w:val="16"/>
                <w:lang w:eastAsia="ru-RU"/>
              </w:rPr>
              <w:t>3B4h</w:t>
            </w:r>
          </w:p>
        </w:tc>
        <w:tc>
          <w:tcPr>
            <w:tcW w:w="513" w:type="pct"/>
            <w:tcBorders>
              <w:top w:val="single" w:sz="4" w:space="0" w:color="auto"/>
              <w:left w:val="single" w:sz="4" w:space="0" w:color="auto"/>
              <w:bottom w:val="single" w:sz="4" w:space="0" w:color="auto"/>
              <w:right w:val="single" w:sz="4" w:space="0" w:color="auto"/>
            </w:tcBorders>
            <w:hideMark/>
          </w:tcPr>
          <w:p w14:paraId="61509BAC" w14:textId="2F86B19E" w:rsidR="00690A3A" w:rsidRPr="00B51D11" w:rsidRDefault="00690A3A" w:rsidP="00690A3A">
            <w:pPr>
              <w:jc w:val="center"/>
              <w:rPr>
                <w:color w:val="auto"/>
                <w:sz w:val="16"/>
                <w:szCs w:val="16"/>
                <w:lang w:eastAsia="ru-RU"/>
              </w:rPr>
            </w:pPr>
            <w:r w:rsidRPr="00B51D11">
              <w:rPr>
                <w:color w:val="auto"/>
                <w:sz w:val="16"/>
                <w:szCs w:val="16"/>
                <w:lang w:eastAsia="ru-RU"/>
              </w:rPr>
              <w:t xml:space="preserve">NOx (as NO2)    </w:t>
            </w:r>
          </w:p>
        </w:tc>
        <w:tc>
          <w:tcPr>
            <w:tcW w:w="421" w:type="pct"/>
            <w:tcBorders>
              <w:top w:val="single" w:sz="4" w:space="0" w:color="auto"/>
              <w:left w:val="single" w:sz="4" w:space="0" w:color="auto"/>
              <w:bottom w:val="single" w:sz="4" w:space="0" w:color="auto"/>
              <w:right w:val="single" w:sz="4" w:space="0" w:color="auto"/>
            </w:tcBorders>
            <w:noWrap/>
            <w:vAlign w:val="bottom"/>
            <w:hideMark/>
          </w:tcPr>
          <w:p w14:paraId="6C710E7E" w14:textId="600488EB" w:rsidR="00690A3A" w:rsidRPr="00B51D11" w:rsidRDefault="00690A3A" w:rsidP="00690A3A">
            <w:pPr>
              <w:jc w:val="center"/>
              <w:rPr>
                <w:color w:val="auto"/>
                <w:sz w:val="16"/>
                <w:szCs w:val="16"/>
                <w:lang w:eastAsia="ru-RU"/>
              </w:rPr>
            </w:pPr>
            <w:r w:rsidRPr="00B51D11">
              <w:rPr>
                <w:color w:val="auto"/>
                <w:sz w:val="16"/>
                <w:szCs w:val="16"/>
                <w:lang w:eastAsia="ru-RU"/>
              </w:rPr>
              <w:t>0,0002</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4845DF06" w14:textId="52E25476" w:rsidR="00690A3A" w:rsidRPr="00B51D11" w:rsidRDefault="00690A3A" w:rsidP="00690A3A">
            <w:pPr>
              <w:jc w:val="center"/>
              <w:rPr>
                <w:color w:val="auto"/>
                <w:sz w:val="16"/>
                <w:szCs w:val="16"/>
                <w:lang w:eastAsia="ru-RU"/>
              </w:rPr>
            </w:pPr>
            <w:r w:rsidRPr="00B51D11">
              <w:rPr>
                <w:color w:val="auto"/>
                <w:sz w:val="16"/>
                <w:szCs w:val="16"/>
                <w:lang w:eastAsia="ru-RU"/>
              </w:rPr>
              <w:t>0,0004</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3B89CEB5" w14:textId="54249910" w:rsidR="00690A3A" w:rsidRPr="00B51D11" w:rsidRDefault="00690A3A" w:rsidP="00690A3A">
            <w:pPr>
              <w:jc w:val="center"/>
              <w:rPr>
                <w:color w:val="auto"/>
                <w:sz w:val="16"/>
                <w:szCs w:val="16"/>
                <w:lang w:eastAsia="ru-RU"/>
              </w:rPr>
            </w:pPr>
            <w:r w:rsidRPr="00B51D11">
              <w:rPr>
                <w:color w:val="auto"/>
                <w:sz w:val="16"/>
                <w:szCs w:val="16"/>
                <w:lang w:eastAsia="ru-RU"/>
              </w:rPr>
              <w:t>10</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30CBD451" w14:textId="7380B0E2" w:rsidR="00690A3A" w:rsidRPr="00B51D11" w:rsidRDefault="00690A3A" w:rsidP="00690A3A">
            <w:pPr>
              <w:jc w:val="center"/>
              <w:rPr>
                <w:color w:val="auto"/>
                <w:sz w:val="16"/>
                <w:szCs w:val="16"/>
                <w:lang w:eastAsia="ru-RU"/>
              </w:rPr>
            </w:pPr>
            <w:r w:rsidRPr="00B51D11">
              <w:rPr>
                <w:color w:val="auto"/>
                <w:sz w:val="16"/>
                <w:szCs w:val="16"/>
                <w:lang w:eastAsia="ru-RU"/>
              </w:rPr>
              <w:t>100</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169CE3BF" w14:textId="71721F10" w:rsidR="00690A3A" w:rsidRPr="00B51D11" w:rsidRDefault="00690A3A" w:rsidP="00690A3A">
            <w:pPr>
              <w:jc w:val="center"/>
              <w:rPr>
                <w:color w:val="auto"/>
                <w:sz w:val="16"/>
                <w:szCs w:val="16"/>
                <w:lang w:eastAsia="ru-RU"/>
              </w:rPr>
            </w:pPr>
            <w:r w:rsidRPr="00B51D11">
              <w:rPr>
                <w:color w:val="auto"/>
                <w:sz w:val="16"/>
                <w:szCs w:val="16"/>
                <w:lang w:eastAsia="ru-RU"/>
              </w:rPr>
              <w:t>100,50</w:t>
            </w:r>
          </w:p>
        </w:tc>
        <w:tc>
          <w:tcPr>
            <w:tcW w:w="432" w:type="pct"/>
            <w:tcBorders>
              <w:top w:val="single" w:sz="4" w:space="0" w:color="auto"/>
              <w:left w:val="single" w:sz="4" w:space="0" w:color="auto"/>
              <w:bottom w:val="single" w:sz="4" w:space="0" w:color="auto"/>
              <w:right w:val="single" w:sz="4" w:space="0" w:color="auto"/>
            </w:tcBorders>
            <w:noWrap/>
            <w:vAlign w:val="bottom"/>
            <w:hideMark/>
          </w:tcPr>
          <w:p w14:paraId="1BD9D255" w14:textId="2D1BB211" w:rsidR="00690A3A" w:rsidRPr="00B51D11" w:rsidRDefault="00690A3A" w:rsidP="00690A3A">
            <w:pPr>
              <w:jc w:val="center"/>
              <w:rPr>
                <w:color w:val="auto"/>
                <w:sz w:val="16"/>
                <w:szCs w:val="16"/>
                <w:lang w:eastAsia="ru-RU"/>
              </w:rPr>
            </w:pPr>
            <w:r w:rsidRPr="00B51D11">
              <w:rPr>
                <w:color w:val="auto"/>
                <w:sz w:val="16"/>
                <w:szCs w:val="16"/>
                <w:lang w:eastAsia="ru-RU"/>
              </w:rPr>
              <w:t>0,000</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0E66C659" w14:textId="61A4F5A3" w:rsidR="00690A3A" w:rsidRPr="00B51D11" w:rsidRDefault="00690A3A" w:rsidP="00690A3A">
            <w:pPr>
              <w:jc w:val="center"/>
              <w:rPr>
                <w:color w:val="auto"/>
                <w:sz w:val="16"/>
                <w:szCs w:val="16"/>
                <w:lang w:eastAsia="ru-RU"/>
              </w:rPr>
            </w:pPr>
            <w:r w:rsidRPr="00B51D11">
              <w:rPr>
                <w:color w:val="auto"/>
                <w:sz w:val="16"/>
                <w:szCs w:val="16"/>
                <w:lang w:eastAsia="ru-RU"/>
              </w:rPr>
              <w:t>0,000</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17D3F20B" w14:textId="3E97721D" w:rsidR="00690A3A" w:rsidRPr="00B51D11" w:rsidRDefault="00690A3A" w:rsidP="00690A3A">
            <w:pPr>
              <w:jc w:val="center"/>
              <w:rPr>
                <w:color w:val="auto"/>
                <w:sz w:val="16"/>
                <w:szCs w:val="16"/>
                <w:lang w:eastAsia="ru-RU"/>
              </w:rPr>
            </w:pPr>
            <w:r w:rsidRPr="00B51D11">
              <w:rPr>
                <w:color w:val="auto"/>
                <w:sz w:val="16"/>
                <w:szCs w:val="16"/>
                <w:lang w:eastAsia="ru-RU"/>
              </w:rPr>
              <w:t>0,000</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38F93BD4" w14:textId="7CB124E2" w:rsidR="00690A3A" w:rsidRPr="00B51D11" w:rsidRDefault="00690A3A" w:rsidP="00690A3A">
            <w:pPr>
              <w:jc w:val="center"/>
              <w:rPr>
                <w:color w:val="auto"/>
                <w:sz w:val="16"/>
                <w:szCs w:val="16"/>
                <w:lang w:eastAsia="ru-RU"/>
              </w:rPr>
            </w:pPr>
            <w:r w:rsidRPr="00B51D11">
              <w:rPr>
                <w:color w:val="auto"/>
                <w:sz w:val="16"/>
                <w:szCs w:val="16"/>
                <w:lang w:eastAsia="ru-RU"/>
              </w:rPr>
              <w:t>0,000</w:t>
            </w:r>
          </w:p>
        </w:tc>
        <w:tc>
          <w:tcPr>
            <w:tcW w:w="504" w:type="pct"/>
            <w:tcBorders>
              <w:top w:val="single" w:sz="4" w:space="0" w:color="auto"/>
              <w:left w:val="single" w:sz="4" w:space="0" w:color="auto"/>
              <w:bottom w:val="single" w:sz="4" w:space="0" w:color="auto"/>
              <w:right w:val="single" w:sz="4" w:space="0" w:color="auto"/>
            </w:tcBorders>
            <w:noWrap/>
            <w:vAlign w:val="bottom"/>
            <w:hideMark/>
          </w:tcPr>
          <w:p w14:paraId="4C7917D2" w14:textId="7BBC407F" w:rsidR="00690A3A" w:rsidRPr="00B51D11" w:rsidRDefault="00690A3A" w:rsidP="00690A3A">
            <w:pPr>
              <w:jc w:val="center"/>
              <w:rPr>
                <w:color w:val="auto"/>
                <w:sz w:val="16"/>
                <w:szCs w:val="16"/>
                <w:lang w:eastAsia="ru-RU"/>
              </w:rPr>
            </w:pPr>
            <w:r w:rsidRPr="00B51D11">
              <w:rPr>
                <w:color w:val="auto"/>
                <w:sz w:val="16"/>
                <w:szCs w:val="16"/>
                <w:lang w:eastAsia="ru-RU"/>
              </w:rPr>
              <w:t>0,000</w:t>
            </w:r>
          </w:p>
        </w:tc>
        <w:tc>
          <w:tcPr>
            <w:tcW w:w="408" w:type="pct"/>
            <w:tcBorders>
              <w:top w:val="single" w:sz="4" w:space="0" w:color="auto"/>
              <w:left w:val="single" w:sz="4" w:space="0" w:color="auto"/>
              <w:bottom w:val="single" w:sz="4" w:space="0" w:color="auto"/>
              <w:right w:val="single" w:sz="4" w:space="0" w:color="auto"/>
            </w:tcBorders>
            <w:noWrap/>
            <w:vAlign w:val="bottom"/>
            <w:hideMark/>
          </w:tcPr>
          <w:p w14:paraId="5C93AB07" w14:textId="15B0C953" w:rsidR="00690A3A" w:rsidRPr="00B51D11" w:rsidRDefault="00690A3A" w:rsidP="00690A3A">
            <w:pPr>
              <w:jc w:val="center"/>
              <w:rPr>
                <w:color w:val="auto"/>
                <w:sz w:val="16"/>
                <w:szCs w:val="16"/>
                <w:lang w:eastAsia="ru-RU"/>
              </w:rPr>
            </w:pPr>
            <w:r w:rsidRPr="00B51D11">
              <w:rPr>
                <w:color w:val="auto"/>
                <w:sz w:val="16"/>
                <w:szCs w:val="16"/>
                <w:lang w:eastAsia="ru-RU"/>
              </w:rPr>
              <w:t>0,000</w:t>
            </w:r>
          </w:p>
        </w:tc>
      </w:tr>
      <w:tr w:rsidR="00BA0154" w:rsidRPr="00B51D11" w14:paraId="29287851" w14:textId="77777777" w:rsidTr="00B51D11">
        <w:trPr>
          <w:trHeight w:val="91"/>
        </w:trPr>
        <w:tc>
          <w:tcPr>
            <w:tcW w:w="317" w:type="pct"/>
            <w:tcBorders>
              <w:top w:val="single" w:sz="4" w:space="0" w:color="auto"/>
              <w:left w:val="single" w:sz="4" w:space="0" w:color="auto"/>
              <w:bottom w:val="single" w:sz="4" w:space="0" w:color="auto"/>
              <w:right w:val="single" w:sz="4" w:space="0" w:color="auto"/>
            </w:tcBorders>
            <w:noWrap/>
            <w:vAlign w:val="bottom"/>
            <w:hideMark/>
          </w:tcPr>
          <w:p w14:paraId="4D8443D8" w14:textId="77777777" w:rsidR="00BA0154" w:rsidRPr="00B51D11" w:rsidRDefault="00BA0154" w:rsidP="00BA0154">
            <w:pPr>
              <w:jc w:val="center"/>
              <w:rPr>
                <w:color w:val="auto"/>
                <w:sz w:val="16"/>
                <w:szCs w:val="16"/>
                <w:lang w:eastAsia="ru-RU"/>
              </w:rPr>
            </w:pPr>
            <w:r w:rsidRPr="00B51D11">
              <w:rPr>
                <w:color w:val="auto"/>
                <w:sz w:val="16"/>
                <w:szCs w:val="16"/>
                <w:lang w:eastAsia="ru-RU"/>
              </w:rPr>
              <w:t>3Da1</w:t>
            </w:r>
          </w:p>
        </w:tc>
        <w:tc>
          <w:tcPr>
            <w:tcW w:w="513" w:type="pct"/>
            <w:tcBorders>
              <w:top w:val="single" w:sz="4" w:space="0" w:color="auto"/>
              <w:left w:val="single" w:sz="4" w:space="0" w:color="auto"/>
              <w:bottom w:val="single" w:sz="4" w:space="0" w:color="auto"/>
              <w:right w:val="single" w:sz="4" w:space="0" w:color="auto"/>
            </w:tcBorders>
            <w:hideMark/>
          </w:tcPr>
          <w:p w14:paraId="662B9F91" w14:textId="32A2478B" w:rsidR="00BA0154" w:rsidRPr="00B51D11" w:rsidRDefault="00BA0154" w:rsidP="00BA0154">
            <w:pPr>
              <w:jc w:val="center"/>
              <w:rPr>
                <w:color w:val="auto"/>
                <w:sz w:val="16"/>
                <w:szCs w:val="16"/>
                <w:lang w:eastAsia="ru-RU"/>
              </w:rPr>
            </w:pPr>
            <w:r w:rsidRPr="00B51D11">
              <w:rPr>
                <w:color w:val="auto"/>
                <w:sz w:val="16"/>
                <w:szCs w:val="16"/>
                <w:lang w:eastAsia="ru-RU"/>
              </w:rPr>
              <w:t xml:space="preserve">NOx (as NO2)    </w:t>
            </w:r>
          </w:p>
        </w:tc>
        <w:tc>
          <w:tcPr>
            <w:tcW w:w="421" w:type="pct"/>
            <w:tcBorders>
              <w:top w:val="single" w:sz="4" w:space="0" w:color="auto"/>
              <w:left w:val="single" w:sz="4" w:space="0" w:color="auto"/>
              <w:bottom w:val="single" w:sz="4" w:space="0" w:color="auto"/>
              <w:right w:val="single" w:sz="4" w:space="0" w:color="auto"/>
            </w:tcBorders>
            <w:noWrap/>
            <w:vAlign w:val="bottom"/>
            <w:hideMark/>
          </w:tcPr>
          <w:p w14:paraId="32955F4F" w14:textId="30ABB37F" w:rsidR="00BA0154" w:rsidRPr="00B51D11" w:rsidRDefault="00BA0154" w:rsidP="00BA0154">
            <w:pPr>
              <w:jc w:val="center"/>
              <w:rPr>
                <w:color w:val="auto"/>
                <w:sz w:val="16"/>
                <w:szCs w:val="16"/>
                <w:lang w:eastAsia="ru-RU"/>
              </w:rPr>
            </w:pPr>
            <w:r w:rsidRPr="00B51D11">
              <w:rPr>
                <w:color w:val="auto"/>
                <w:sz w:val="16"/>
                <w:szCs w:val="16"/>
                <w:lang w:eastAsia="ru-RU"/>
              </w:rPr>
              <w:t>3,6840</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2776272D" w14:textId="49B14665" w:rsidR="00BA0154" w:rsidRPr="00B51D11" w:rsidRDefault="00BA0154" w:rsidP="00BA0154">
            <w:pPr>
              <w:jc w:val="center"/>
              <w:rPr>
                <w:color w:val="auto"/>
                <w:sz w:val="16"/>
                <w:szCs w:val="16"/>
                <w:lang w:eastAsia="ru-RU"/>
              </w:rPr>
            </w:pPr>
            <w:r w:rsidRPr="00B51D11">
              <w:rPr>
                <w:color w:val="auto"/>
                <w:sz w:val="16"/>
                <w:szCs w:val="16"/>
                <w:lang w:eastAsia="ru-RU"/>
              </w:rPr>
              <w:t>2,4088</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7AC9BC24" w14:textId="0A859ADD" w:rsidR="00BA0154" w:rsidRPr="00B51D11" w:rsidRDefault="00BA0154" w:rsidP="00BA0154">
            <w:pPr>
              <w:jc w:val="center"/>
              <w:rPr>
                <w:color w:val="auto"/>
                <w:sz w:val="16"/>
                <w:szCs w:val="16"/>
                <w:lang w:eastAsia="ru-RU"/>
              </w:rPr>
            </w:pPr>
            <w:r w:rsidRPr="00B51D11">
              <w:rPr>
                <w:color w:val="auto"/>
                <w:sz w:val="16"/>
                <w:szCs w:val="16"/>
                <w:lang w:eastAsia="ru-RU"/>
              </w:rPr>
              <w:t>5</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2843A645" w14:textId="15136E81" w:rsidR="00BA0154" w:rsidRPr="00B51D11" w:rsidRDefault="00BA0154" w:rsidP="00BA0154">
            <w:pPr>
              <w:jc w:val="center"/>
              <w:rPr>
                <w:color w:val="auto"/>
                <w:sz w:val="16"/>
                <w:szCs w:val="16"/>
                <w:lang w:eastAsia="ru-RU"/>
              </w:rPr>
            </w:pPr>
            <w:r w:rsidRPr="00B51D11">
              <w:rPr>
                <w:color w:val="auto"/>
                <w:sz w:val="16"/>
                <w:szCs w:val="16"/>
                <w:lang w:eastAsia="ru-RU"/>
              </w:rPr>
              <w:t>100</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464E5BD7" w14:textId="2E867437" w:rsidR="00BA0154" w:rsidRPr="00B51D11" w:rsidRDefault="00BA0154" w:rsidP="00BA0154">
            <w:pPr>
              <w:jc w:val="center"/>
              <w:rPr>
                <w:color w:val="auto"/>
                <w:sz w:val="16"/>
                <w:szCs w:val="16"/>
                <w:lang w:eastAsia="ru-RU"/>
              </w:rPr>
            </w:pPr>
            <w:r w:rsidRPr="00B51D11">
              <w:rPr>
                <w:color w:val="auto"/>
                <w:sz w:val="16"/>
                <w:szCs w:val="16"/>
                <w:lang w:eastAsia="ru-RU"/>
              </w:rPr>
              <w:t>100,12</w:t>
            </w:r>
          </w:p>
        </w:tc>
        <w:tc>
          <w:tcPr>
            <w:tcW w:w="432" w:type="pct"/>
            <w:tcBorders>
              <w:top w:val="single" w:sz="4" w:space="0" w:color="auto"/>
              <w:left w:val="single" w:sz="4" w:space="0" w:color="auto"/>
              <w:bottom w:val="single" w:sz="4" w:space="0" w:color="auto"/>
              <w:right w:val="single" w:sz="4" w:space="0" w:color="auto"/>
            </w:tcBorders>
            <w:noWrap/>
            <w:vAlign w:val="bottom"/>
            <w:hideMark/>
          </w:tcPr>
          <w:p w14:paraId="4726187A" w14:textId="42524EF9" w:rsidR="00BA0154" w:rsidRPr="00B51D11" w:rsidRDefault="00BA0154" w:rsidP="00BA0154">
            <w:pPr>
              <w:jc w:val="center"/>
              <w:rPr>
                <w:color w:val="auto"/>
                <w:sz w:val="16"/>
                <w:szCs w:val="16"/>
                <w:lang w:eastAsia="ru-RU"/>
              </w:rPr>
            </w:pPr>
            <w:r w:rsidRPr="00B51D11">
              <w:rPr>
                <w:color w:val="auto"/>
                <w:sz w:val="16"/>
                <w:szCs w:val="16"/>
                <w:lang w:eastAsia="ru-RU"/>
              </w:rPr>
              <w:t>56,701</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1B85E434" w14:textId="7694B759" w:rsidR="00BA0154" w:rsidRPr="00B51D11" w:rsidRDefault="00BA0154" w:rsidP="00BA0154">
            <w:pPr>
              <w:jc w:val="center"/>
              <w:rPr>
                <w:color w:val="auto"/>
                <w:sz w:val="16"/>
                <w:szCs w:val="16"/>
                <w:lang w:eastAsia="ru-RU"/>
              </w:rPr>
            </w:pPr>
            <w:r w:rsidRPr="00B51D11">
              <w:rPr>
                <w:color w:val="auto"/>
                <w:sz w:val="16"/>
                <w:szCs w:val="16"/>
                <w:lang w:eastAsia="ru-RU"/>
              </w:rPr>
              <w:t>0,012</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7A90573C" w14:textId="49A619EA" w:rsidR="00BA0154" w:rsidRPr="00B51D11" w:rsidRDefault="00BA0154" w:rsidP="00BA0154">
            <w:pPr>
              <w:jc w:val="center"/>
              <w:rPr>
                <w:color w:val="auto"/>
                <w:sz w:val="16"/>
                <w:szCs w:val="16"/>
                <w:lang w:eastAsia="ru-RU"/>
              </w:rPr>
            </w:pPr>
            <w:r w:rsidRPr="00B51D11">
              <w:rPr>
                <w:color w:val="auto"/>
                <w:sz w:val="16"/>
                <w:szCs w:val="16"/>
                <w:lang w:eastAsia="ru-RU"/>
              </w:rPr>
              <w:t>0,024</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0E6F896B" w14:textId="34D0C6C1" w:rsidR="00BA0154" w:rsidRPr="00B51D11" w:rsidRDefault="00BA0154" w:rsidP="00BA0154">
            <w:pPr>
              <w:jc w:val="center"/>
              <w:rPr>
                <w:color w:val="auto"/>
                <w:sz w:val="16"/>
                <w:szCs w:val="16"/>
                <w:lang w:eastAsia="ru-RU"/>
              </w:rPr>
            </w:pPr>
            <w:r w:rsidRPr="00B51D11">
              <w:rPr>
                <w:color w:val="auto"/>
                <w:sz w:val="16"/>
                <w:szCs w:val="16"/>
                <w:lang w:eastAsia="ru-RU"/>
              </w:rPr>
              <w:t>1,227</w:t>
            </w:r>
          </w:p>
        </w:tc>
        <w:tc>
          <w:tcPr>
            <w:tcW w:w="504" w:type="pct"/>
            <w:tcBorders>
              <w:top w:val="single" w:sz="4" w:space="0" w:color="auto"/>
              <w:left w:val="single" w:sz="4" w:space="0" w:color="auto"/>
              <w:bottom w:val="single" w:sz="4" w:space="0" w:color="auto"/>
              <w:right w:val="single" w:sz="4" w:space="0" w:color="auto"/>
            </w:tcBorders>
            <w:noWrap/>
            <w:vAlign w:val="bottom"/>
            <w:hideMark/>
          </w:tcPr>
          <w:p w14:paraId="67F781A5" w14:textId="7D54303C" w:rsidR="00BA0154" w:rsidRPr="00B51D11" w:rsidRDefault="00BA0154" w:rsidP="00BA0154">
            <w:pPr>
              <w:jc w:val="center"/>
              <w:rPr>
                <w:color w:val="auto"/>
                <w:sz w:val="16"/>
                <w:szCs w:val="16"/>
                <w:lang w:eastAsia="ru-RU"/>
              </w:rPr>
            </w:pPr>
            <w:r w:rsidRPr="00B51D11">
              <w:rPr>
                <w:color w:val="auto"/>
                <w:sz w:val="16"/>
                <w:szCs w:val="16"/>
                <w:lang w:eastAsia="ru-RU"/>
              </w:rPr>
              <w:t>0,167</w:t>
            </w:r>
          </w:p>
        </w:tc>
        <w:tc>
          <w:tcPr>
            <w:tcW w:w="408" w:type="pct"/>
            <w:tcBorders>
              <w:top w:val="single" w:sz="4" w:space="0" w:color="auto"/>
              <w:left w:val="single" w:sz="4" w:space="0" w:color="auto"/>
              <w:bottom w:val="single" w:sz="4" w:space="0" w:color="auto"/>
              <w:right w:val="single" w:sz="4" w:space="0" w:color="auto"/>
            </w:tcBorders>
            <w:noWrap/>
            <w:vAlign w:val="bottom"/>
            <w:hideMark/>
          </w:tcPr>
          <w:p w14:paraId="1D35847D" w14:textId="16221256" w:rsidR="00BA0154" w:rsidRPr="00B51D11" w:rsidRDefault="00BA0154" w:rsidP="00BA0154">
            <w:pPr>
              <w:jc w:val="center"/>
              <w:rPr>
                <w:color w:val="auto"/>
                <w:sz w:val="16"/>
                <w:szCs w:val="16"/>
                <w:lang w:eastAsia="ru-RU"/>
              </w:rPr>
            </w:pPr>
            <w:r w:rsidRPr="00B51D11">
              <w:rPr>
                <w:color w:val="auto"/>
                <w:sz w:val="16"/>
                <w:szCs w:val="16"/>
                <w:lang w:eastAsia="ru-RU"/>
              </w:rPr>
              <w:t>1,533</w:t>
            </w:r>
          </w:p>
        </w:tc>
      </w:tr>
      <w:tr w:rsidR="00431910" w:rsidRPr="00B51D11" w14:paraId="4D044B14" w14:textId="77777777" w:rsidTr="00B51D11">
        <w:trPr>
          <w:trHeight w:val="91"/>
        </w:trPr>
        <w:tc>
          <w:tcPr>
            <w:tcW w:w="317" w:type="pct"/>
            <w:tcBorders>
              <w:top w:val="single" w:sz="4" w:space="0" w:color="auto"/>
              <w:left w:val="single" w:sz="4" w:space="0" w:color="auto"/>
              <w:bottom w:val="single" w:sz="4" w:space="0" w:color="auto"/>
              <w:right w:val="single" w:sz="4" w:space="0" w:color="auto"/>
            </w:tcBorders>
            <w:noWrap/>
            <w:vAlign w:val="bottom"/>
            <w:hideMark/>
          </w:tcPr>
          <w:p w14:paraId="109C8B27" w14:textId="77777777" w:rsidR="00690A3A" w:rsidRPr="00B51D11" w:rsidRDefault="00690A3A" w:rsidP="00690A3A">
            <w:pPr>
              <w:jc w:val="center"/>
              <w:rPr>
                <w:color w:val="auto"/>
                <w:sz w:val="16"/>
                <w:szCs w:val="16"/>
                <w:lang w:eastAsia="ru-RU"/>
              </w:rPr>
            </w:pPr>
            <w:r w:rsidRPr="00B51D11">
              <w:rPr>
                <w:color w:val="auto"/>
                <w:sz w:val="16"/>
                <w:szCs w:val="16"/>
                <w:lang w:eastAsia="ru-RU"/>
              </w:rPr>
              <w:t>3Da2b</w:t>
            </w:r>
          </w:p>
        </w:tc>
        <w:tc>
          <w:tcPr>
            <w:tcW w:w="513" w:type="pct"/>
            <w:tcBorders>
              <w:top w:val="single" w:sz="4" w:space="0" w:color="auto"/>
              <w:left w:val="single" w:sz="4" w:space="0" w:color="auto"/>
              <w:bottom w:val="single" w:sz="4" w:space="0" w:color="auto"/>
              <w:right w:val="single" w:sz="4" w:space="0" w:color="auto"/>
            </w:tcBorders>
            <w:hideMark/>
          </w:tcPr>
          <w:p w14:paraId="609314D5" w14:textId="7B66D34C" w:rsidR="00690A3A" w:rsidRPr="00B51D11" w:rsidRDefault="00690A3A" w:rsidP="00690A3A">
            <w:pPr>
              <w:jc w:val="center"/>
              <w:rPr>
                <w:color w:val="auto"/>
                <w:sz w:val="16"/>
                <w:szCs w:val="16"/>
                <w:lang w:eastAsia="ru-RU"/>
              </w:rPr>
            </w:pPr>
            <w:r w:rsidRPr="00B51D11">
              <w:rPr>
                <w:color w:val="auto"/>
                <w:sz w:val="16"/>
                <w:szCs w:val="16"/>
                <w:lang w:eastAsia="ru-RU"/>
              </w:rPr>
              <w:t xml:space="preserve">NOx (as NO2)    </w:t>
            </w:r>
          </w:p>
        </w:tc>
        <w:tc>
          <w:tcPr>
            <w:tcW w:w="421" w:type="pct"/>
            <w:tcBorders>
              <w:top w:val="single" w:sz="4" w:space="0" w:color="auto"/>
              <w:left w:val="single" w:sz="4" w:space="0" w:color="auto"/>
              <w:bottom w:val="single" w:sz="4" w:space="0" w:color="auto"/>
              <w:right w:val="single" w:sz="4" w:space="0" w:color="auto"/>
            </w:tcBorders>
            <w:noWrap/>
            <w:vAlign w:val="bottom"/>
            <w:hideMark/>
          </w:tcPr>
          <w:p w14:paraId="05931C07" w14:textId="45454425" w:rsidR="00690A3A" w:rsidRPr="00B51D11" w:rsidRDefault="00690A3A" w:rsidP="00690A3A">
            <w:pPr>
              <w:jc w:val="center"/>
              <w:rPr>
                <w:color w:val="auto"/>
                <w:sz w:val="16"/>
                <w:szCs w:val="16"/>
                <w:lang w:eastAsia="ru-RU"/>
              </w:rPr>
            </w:pPr>
            <w:r w:rsidRPr="00B51D11">
              <w:rPr>
                <w:color w:val="auto"/>
                <w:sz w:val="16"/>
                <w:szCs w:val="16"/>
                <w:lang w:eastAsia="ru-RU"/>
              </w:rPr>
              <w:t>0,0087</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77A6FA8D" w14:textId="4E25285F" w:rsidR="00690A3A" w:rsidRPr="00B51D11" w:rsidRDefault="00690A3A" w:rsidP="00690A3A">
            <w:pPr>
              <w:jc w:val="center"/>
              <w:rPr>
                <w:color w:val="auto"/>
                <w:sz w:val="16"/>
                <w:szCs w:val="16"/>
                <w:lang w:eastAsia="ru-RU"/>
              </w:rPr>
            </w:pPr>
            <w:r w:rsidRPr="00B51D11">
              <w:rPr>
                <w:color w:val="auto"/>
                <w:sz w:val="16"/>
                <w:szCs w:val="16"/>
                <w:lang w:eastAsia="ru-RU"/>
              </w:rPr>
              <w:t>0,00</w:t>
            </w:r>
            <w:r w:rsidR="003323B6" w:rsidRPr="00B51D11">
              <w:rPr>
                <w:color w:val="auto"/>
                <w:sz w:val="16"/>
                <w:szCs w:val="16"/>
                <w:lang w:eastAsia="ru-RU"/>
              </w:rPr>
              <w:t>59</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5BE6F466" w14:textId="7CF191A8" w:rsidR="00690A3A" w:rsidRPr="00B51D11" w:rsidRDefault="00690A3A" w:rsidP="00690A3A">
            <w:pPr>
              <w:jc w:val="center"/>
              <w:rPr>
                <w:color w:val="auto"/>
                <w:sz w:val="16"/>
                <w:szCs w:val="16"/>
                <w:lang w:eastAsia="ru-RU"/>
              </w:rPr>
            </w:pPr>
            <w:r w:rsidRPr="00B51D11">
              <w:rPr>
                <w:color w:val="auto"/>
                <w:sz w:val="16"/>
                <w:szCs w:val="16"/>
                <w:lang w:eastAsia="ru-RU"/>
              </w:rPr>
              <w:t>5</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463ACC97" w14:textId="410CBC21" w:rsidR="00690A3A" w:rsidRPr="00B51D11" w:rsidRDefault="00690A3A" w:rsidP="00690A3A">
            <w:pPr>
              <w:jc w:val="center"/>
              <w:rPr>
                <w:color w:val="auto"/>
                <w:sz w:val="16"/>
                <w:szCs w:val="16"/>
                <w:lang w:eastAsia="ru-RU"/>
              </w:rPr>
            </w:pPr>
            <w:r w:rsidRPr="00B51D11">
              <w:rPr>
                <w:color w:val="auto"/>
                <w:sz w:val="16"/>
                <w:szCs w:val="16"/>
                <w:lang w:eastAsia="ru-RU"/>
              </w:rPr>
              <w:t>100</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58C78709" w14:textId="54B5F8FC" w:rsidR="00690A3A" w:rsidRPr="00B51D11" w:rsidRDefault="00690A3A" w:rsidP="00690A3A">
            <w:pPr>
              <w:jc w:val="center"/>
              <w:rPr>
                <w:color w:val="auto"/>
                <w:sz w:val="16"/>
                <w:szCs w:val="16"/>
                <w:lang w:eastAsia="ru-RU"/>
              </w:rPr>
            </w:pPr>
            <w:r w:rsidRPr="00B51D11">
              <w:rPr>
                <w:color w:val="auto"/>
                <w:sz w:val="16"/>
                <w:szCs w:val="16"/>
                <w:lang w:eastAsia="ru-RU"/>
              </w:rPr>
              <w:t>100,12</w:t>
            </w:r>
          </w:p>
        </w:tc>
        <w:tc>
          <w:tcPr>
            <w:tcW w:w="432" w:type="pct"/>
            <w:tcBorders>
              <w:top w:val="single" w:sz="4" w:space="0" w:color="auto"/>
              <w:left w:val="single" w:sz="4" w:space="0" w:color="auto"/>
              <w:bottom w:val="single" w:sz="4" w:space="0" w:color="auto"/>
              <w:right w:val="single" w:sz="4" w:space="0" w:color="auto"/>
            </w:tcBorders>
            <w:noWrap/>
            <w:vAlign w:val="bottom"/>
            <w:hideMark/>
          </w:tcPr>
          <w:p w14:paraId="7994375D" w14:textId="65792978" w:rsidR="00690A3A" w:rsidRPr="00B51D11" w:rsidRDefault="00690A3A" w:rsidP="00690A3A">
            <w:pPr>
              <w:jc w:val="center"/>
              <w:rPr>
                <w:color w:val="auto"/>
                <w:sz w:val="16"/>
                <w:szCs w:val="16"/>
                <w:lang w:eastAsia="ru-RU"/>
              </w:rPr>
            </w:pPr>
            <w:r w:rsidRPr="00B51D11">
              <w:rPr>
                <w:color w:val="auto"/>
                <w:sz w:val="16"/>
                <w:szCs w:val="16"/>
                <w:lang w:eastAsia="ru-RU"/>
              </w:rPr>
              <w:t>0,001</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461CD57C" w14:textId="3FE79F67" w:rsidR="00690A3A" w:rsidRPr="00B51D11" w:rsidRDefault="00690A3A" w:rsidP="00690A3A">
            <w:pPr>
              <w:jc w:val="center"/>
              <w:rPr>
                <w:color w:val="auto"/>
                <w:sz w:val="16"/>
                <w:szCs w:val="16"/>
                <w:lang w:eastAsia="ru-RU"/>
              </w:rPr>
            </w:pPr>
            <w:r w:rsidRPr="00B51D11">
              <w:rPr>
                <w:color w:val="auto"/>
                <w:sz w:val="16"/>
                <w:szCs w:val="16"/>
                <w:lang w:eastAsia="ru-RU"/>
              </w:rPr>
              <w:t>0,000</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5B36C2B2" w14:textId="72A371FA" w:rsidR="00690A3A" w:rsidRPr="00B51D11" w:rsidRDefault="00690A3A" w:rsidP="00690A3A">
            <w:pPr>
              <w:jc w:val="center"/>
              <w:rPr>
                <w:color w:val="auto"/>
                <w:sz w:val="16"/>
                <w:szCs w:val="16"/>
                <w:lang w:eastAsia="ru-RU"/>
              </w:rPr>
            </w:pPr>
            <w:r w:rsidRPr="00B51D11">
              <w:rPr>
                <w:color w:val="auto"/>
                <w:sz w:val="16"/>
                <w:szCs w:val="16"/>
                <w:lang w:eastAsia="ru-RU"/>
              </w:rPr>
              <w:t>0,000</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5ED81FE5" w14:textId="74E7B645" w:rsidR="00690A3A" w:rsidRPr="00B51D11" w:rsidRDefault="00690A3A" w:rsidP="00690A3A">
            <w:pPr>
              <w:jc w:val="center"/>
              <w:rPr>
                <w:color w:val="auto"/>
                <w:sz w:val="16"/>
                <w:szCs w:val="16"/>
                <w:lang w:eastAsia="ru-RU"/>
              </w:rPr>
            </w:pPr>
            <w:r w:rsidRPr="00B51D11">
              <w:rPr>
                <w:color w:val="auto"/>
                <w:sz w:val="16"/>
                <w:szCs w:val="16"/>
                <w:lang w:eastAsia="ru-RU"/>
              </w:rPr>
              <w:t>0,004</w:t>
            </w:r>
          </w:p>
        </w:tc>
        <w:tc>
          <w:tcPr>
            <w:tcW w:w="504" w:type="pct"/>
            <w:tcBorders>
              <w:top w:val="single" w:sz="4" w:space="0" w:color="auto"/>
              <w:left w:val="single" w:sz="4" w:space="0" w:color="auto"/>
              <w:bottom w:val="single" w:sz="4" w:space="0" w:color="auto"/>
              <w:right w:val="single" w:sz="4" w:space="0" w:color="auto"/>
            </w:tcBorders>
            <w:noWrap/>
            <w:vAlign w:val="bottom"/>
            <w:hideMark/>
          </w:tcPr>
          <w:p w14:paraId="244C9059" w14:textId="0D6BD98A" w:rsidR="00690A3A" w:rsidRPr="00B51D11" w:rsidRDefault="00690A3A" w:rsidP="00690A3A">
            <w:pPr>
              <w:jc w:val="center"/>
              <w:rPr>
                <w:color w:val="auto"/>
                <w:sz w:val="16"/>
                <w:szCs w:val="16"/>
                <w:lang w:eastAsia="ru-RU"/>
              </w:rPr>
            </w:pPr>
            <w:r w:rsidRPr="00B51D11">
              <w:rPr>
                <w:color w:val="auto"/>
                <w:sz w:val="16"/>
                <w:szCs w:val="16"/>
                <w:lang w:eastAsia="ru-RU"/>
              </w:rPr>
              <w:t>0,000</w:t>
            </w:r>
          </w:p>
        </w:tc>
        <w:tc>
          <w:tcPr>
            <w:tcW w:w="408" w:type="pct"/>
            <w:tcBorders>
              <w:top w:val="single" w:sz="4" w:space="0" w:color="auto"/>
              <w:left w:val="single" w:sz="4" w:space="0" w:color="auto"/>
              <w:bottom w:val="single" w:sz="4" w:space="0" w:color="auto"/>
              <w:right w:val="single" w:sz="4" w:space="0" w:color="auto"/>
            </w:tcBorders>
            <w:noWrap/>
            <w:vAlign w:val="bottom"/>
            <w:hideMark/>
          </w:tcPr>
          <w:p w14:paraId="284A7F59" w14:textId="7C923910" w:rsidR="00690A3A" w:rsidRPr="00B51D11" w:rsidRDefault="00690A3A" w:rsidP="00690A3A">
            <w:pPr>
              <w:jc w:val="center"/>
              <w:rPr>
                <w:color w:val="auto"/>
                <w:sz w:val="16"/>
                <w:szCs w:val="16"/>
                <w:lang w:eastAsia="ru-RU"/>
              </w:rPr>
            </w:pPr>
            <w:r w:rsidRPr="00B51D11">
              <w:rPr>
                <w:color w:val="auto"/>
                <w:sz w:val="16"/>
                <w:szCs w:val="16"/>
                <w:lang w:eastAsia="ru-RU"/>
              </w:rPr>
              <w:t>0,000</w:t>
            </w:r>
          </w:p>
        </w:tc>
      </w:tr>
      <w:tr w:rsidR="00BA0154" w:rsidRPr="00B51D11" w14:paraId="5BCAB4A9" w14:textId="77777777" w:rsidTr="00B51D11">
        <w:trPr>
          <w:trHeight w:val="91"/>
        </w:trPr>
        <w:tc>
          <w:tcPr>
            <w:tcW w:w="317" w:type="pct"/>
            <w:tcBorders>
              <w:top w:val="single" w:sz="4" w:space="0" w:color="auto"/>
              <w:left w:val="single" w:sz="4" w:space="0" w:color="auto"/>
              <w:bottom w:val="single" w:sz="4" w:space="0" w:color="auto"/>
              <w:right w:val="single" w:sz="4" w:space="0" w:color="auto"/>
            </w:tcBorders>
            <w:noWrap/>
            <w:vAlign w:val="bottom"/>
            <w:hideMark/>
          </w:tcPr>
          <w:p w14:paraId="38C11EA0" w14:textId="77777777" w:rsidR="00BA0154" w:rsidRPr="00B51D11" w:rsidRDefault="00BA0154" w:rsidP="00BA0154">
            <w:pPr>
              <w:jc w:val="center"/>
              <w:rPr>
                <w:color w:val="auto"/>
                <w:sz w:val="16"/>
                <w:szCs w:val="16"/>
                <w:lang w:eastAsia="ru-RU"/>
              </w:rPr>
            </w:pPr>
            <w:r w:rsidRPr="00B51D11">
              <w:rPr>
                <w:color w:val="auto"/>
                <w:sz w:val="16"/>
                <w:szCs w:val="16"/>
                <w:lang w:eastAsia="ru-RU"/>
              </w:rPr>
              <w:lastRenderedPageBreak/>
              <w:t>3Da2c</w:t>
            </w:r>
          </w:p>
        </w:tc>
        <w:tc>
          <w:tcPr>
            <w:tcW w:w="513" w:type="pct"/>
            <w:tcBorders>
              <w:top w:val="single" w:sz="4" w:space="0" w:color="auto"/>
              <w:left w:val="single" w:sz="4" w:space="0" w:color="auto"/>
              <w:bottom w:val="single" w:sz="4" w:space="0" w:color="auto"/>
              <w:right w:val="single" w:sz="4" w:space="0" w:color="auto"/>
            </w:tcBorders>
            <w:hideMark/>
          </w:tcPr>
          <w:p w14:paraId="63C0AA3A" w14:textId="48938978" w:rsidR="00BA0154" w:rsidRPr="00B51D11" w:rsidRDefault="00BA0154" w:rsidP="00BA0154">
            <w:pPr>
              <w:jc w:val="center"/>
              <w:rPr>
                <w:color w:val="auto"/>
                <w:sz w:val="16"/>
                <w:szCs w:val="16"/>
                <w:lang w:eastAsia="ru-RU"/>
              </w:rPr>
            </w:pPr>
            <w:r w:rsidRPr="00B51D11">
              <w:rPr>
                <w:color w:val="auto"/>
                <w:sz w:val="16"/>
                <w:szCs w:val="16"/>
                <w:lang w:eastAsia="ru-RU"/>
              </w:rPr>
              <w:t xml:space="preserve">NOx (as NO2)    </w:t>
            </w:r>
          </w:p>
        </w:tc>
        <w:tc>
          <w:tcPr>
            <w:tcW w:w="421" w:type="pct"/>
            <w:tcBorders>
              <w:top w:val="single" w:sz="4" w:space="0" w:color="auto"/>
              <w:left w:val="single" w:sz="4" w:space="0" w:color="auto"/>
              <w:bottom w:val="single" w:sz="4" w:space="0" w:color="auto"/>
              <w:right w:val="single" w:sz="4" w:space="0" w:color="auto"/>
            </w:tcBorders>
            <w:noWrap/>
            <w:vAlign w:val="bottom"/>
            <w:hideMark/>
          </w:tcPr>
          <w:p w14:paraId="714F658F" w14:textId="00B350F7" w:rsidR="00BA0154" w:rsidRPr="00B51D11" w:rsidRDefault="00BA0154" w:rsidP="00BA0154">
            <w:pPr>
              <w:jc w:val="center"/>
              <w:rPr>
                <w:color w:val="auto"/>
                <w:sz w:val="16"/>
                <w:szCs w:val="16"/>
                <w:lang w:eastAsia="ru-RU"/>
              </w:rPr>
            </w:pPr>
            <w:r w:rsidRPr="00B51D11">
              <w:rPr>
                <w:color w:val="auto"/>
                <w:sz w:val="16"/>
                <w:szCs w:val="16"/>
                <w:lang w:eastAsia="ru-RU"/>
              </w:rPr>
              <w:t>2,2190</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0DF80DC6" w14:textId="44E866FD" w:rsidR="00BA0154" w:rsidRPr="00B51D11" w:rsidRDefault="00BA0154" w:rsidP="00BA0154">
            <w:pPr>
              <w:jc w:val="center"/>
              <w:rPr>
                <w:color w:val="auto"/>
                <w:sz w:val="16"/>
                <w:szCs w:val="16"/>
                <w:lang w:eastAsia="ru-RU"/>
              </w:rPr>
            </w:pPr>
            <w:r w:rsidRPr="00B51D11">
              <w:rPr>
                <w:color w:val="auto"/>
                <w:sz w:val="16"/>
                <w:szCs w:val="16"/>
                <w:lang w:eastAsia="ru-RU"/>
              </w:rPr>
              <w:t>0,1021</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00350AEC" w14:textId="6BE84B92" w:rsidR="00BA0154" w:rsidRPr="00B51D11" w:rsidRDefault="00BA0154" w:rsidP="00BA0154">
            <w:pPr>
              <w:jc w:val="center"/>
              <w:rPr>
                <w:color w:val="auto"/>
                <w:sz w:val="16"/>
                <w:szCs w:val="16"/>
                <w:lang w:eastAsia="ru-RU"/>
              </w:rPr>
            </w:pPr>
            <w:r w:rsidRPr="00B51D11">
              <w:rPr>
                <w:color w:val="auto"/>
                <w:sz w:val="16"/>
                <w:szCs w:val="16"/>
                <w:lang w:eastAsia="ru-RU"/>
              </w:rPr>
              <w:t>5</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0DF0B6BC" w14:textId="4F8857B0" w:rsidR="00BA0154" w:rsidRPr="00B51D11" w:rsidRDefault="00BA0154" w:rsidP="00BA0154">
            <w:pPr>
              <w:jc w:val="center"/>
              <w:rPr>
                <w:color w:val="auto"/>
                <w:sz w:val="16"/>
                <w:szCs w:val="16"/>
                <w:lang w:eastAsia="ru-RU"/>
              </w:rPr>
            </w:pPr>
            <w:r w:rsidRPr="00B51D11">
              <w:rPr>
                <w:color w:val="auto"/>
                <w:sz w:val="16"/>
                <w:szCs w:val="16"/>
                <w:lang w:eastAsia="ru-RU"/>
              </w:rPr>
              <w:t>100</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669F0A36" w14:textId="4DD44BB7" w:rsidR="00BA0154" w:rsidRPr="00B51D11" w:rsidRDefault="00BA0154" w:rsidP="00BA0154">
            <w:pPr>
              <w:jc w:val="center"/>
              <w:rPr>
                <w:color w:val="auto"/>
                <w:sz w:val="16"/>
                <w:szCs w:val="16"/>
                <w:lang w:eastAsia="ru-RU"/>
              </w:rPr>
            </w:pPr>
            <w:r w:rsidRPr="00B51D11">
              <w:rPr>
                <w:color w:val="auto"/>
                <w:sz w:val="16"/>
                <w:szCs w:val="16"/>
                <w:lang w:eastAsia="ru-RU"/>
              </w:rPr>
              <w:t>100,12</w:t>
            </w:r>
          </w:p>
        </w:tc>
        <w:tc>
          <w:tcPr>
            <w:tcW w:w="432" w:type="pct"/>
            <w:tcBorders>
              <w:top w:val="single" w:sz="4" w:space="0" w:color="auto"/>
              <w:left w:val="single" w:sz="4" w:space="0" w:color="auto"/>
              <w:bottom w:val="single" w:sz="4" w:space="0" w:color="auto"/>
              <w:right w:val="single" w:sz="4" w:space="0" w:color="auto"/>
            </w:tcBorders>
            <w:noWrap/>
            <w:vAlign w:val="bottom"/>
            <w:hideMark/>
          </w:tcPr>
          <w:p w14:paraId="7E579F7F" w14:textId="7FED26E8" w:rsidR="00BA0154" w:rsidRPr="00B51D11" w:rsidRDefault="00BA0154" w:rsidP="00BA0154">
            <w:pPr>
              <w:jc w:val="center"/>
              <w:rPr>
                <w:color w:val="auto"/>
                <w:sz w:val="16"/>
                <w:szCs w:val="16"/>
                <w:lang w:eastAsia="ru-RU"/>
              </w:rPr>
            </w:pPr>
            <w:r w:rsidRPr="00B51D11">
              <w:rPr>
                <w:color w:val="auto"/>
                <w:sz w:val="16"/>
                <w:szCs w:val="16"/>
                <w:lang w:eastAsia="ru-RU"/>
              </w:rPr>
              <w:t>0,102</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028ED469" w14:textId="7145C2A3" w:rsidR="00BA0154" w:rsidRPr="00B51D11" w:rsidRDefault="00BA0154" w:rsidP="00BA0154">
            <w:pPr>
              <w:jc w:val="center"/>
              <w:rPr>
                <w:color w:val="auto"/>
                <w:sz w:val="16"/>
                <w:szCs w:val="16"/>
                <w:lang w:eastAsia="ru-RU"/>
              </w:rPr>
            </w:pPr>
            <w:r w:rsidRPr="00B51D11">
              <w:rPr>
                <w:color w:val="auto"/>
                <w:sz w:val="16"/>
                <w:szCs w:val="16"/>
                <w:lang w:eastAsia="ru-RU"/>
              </w:rPr>
              <w:t>0,006</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3C776AA1" w14:textId="33DA25EF" w:rsidR="00BA0154" w:rsidRPr="00B51D11" w:rsidRDefault="00BA0154" w:rsidP="00BA0154">
            <w:pPr>
              <w:jc w:val="center"/>
              <w:rPr>
                <w:color w:val="auto"/>
                <w:sz w:val="16"/>
                <w:szCs w:val="16"/>
                <w:lang w:eastAsia="ru-RU"/>
              </w:rPr>
            </w:pPr>
            <w:r w:rsidRPr="00B51D11">
              <w:rPr>
                <w:color w:val="auto"/>
                <w:sz w:val="16"/>
                <w:szCs w:val="16"/>
                <w:lang w:eastAsia="ru-RU"/>
              </w:rPr>
              <w:t>0,001</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4C427BF4" w14:textId="0FB16816" w:rsidR="00BA0154" w:rsidRPr="00B51D11" w:rsidRDefault="00BA0154" w:rsidP="00BA0154">
            <w:pPr>
              <w:jc w:val="center"/>
              <w:rPr>
                <w:color w:val="auto"/>
                <w:sz w:val="16"/>
                <w:szCs w:val="16"/>
                <w:lang w:eastAsia="ru-RU"/>
              </w:rPr>
            </w:pPr>
            <w:r w:rsidRPr="00B51D11">
              <w:rPr>
                <w:color w:val="auto"/>
                <w:sz w:val="16"/>
                <w:szCs w:val="16"/>
                <w:lang w:eastAsia="ru-RU"/>
              </w:rPr>
              <w:t>0,581</w:t>
            </w:r>
          </w:p>
        </w:tc>
        <w:tc>
          <w:tcPr>
            <w:tcW w:w="504" w:type="pct"/>
            <w:tcBorders>
              <w:top w:val="single" w:sz="4" w:space="0" w:color="auto"/>
              <w:left w:val="single" w:sz="4" w:space="0" w:color="auto"/>
              <w:bottom w:val="single" w:sz="4" w:space="0" w:color="auto"/>
              <w:right w:val="single" w:sz="4" w:space="0" w:color="auto"/>
            </w:tcBorders>
            <w:noWrap/>
            <w:vAlign w:val="bottom"/>
            <w:hideMark/>
          </w:tcPr>
          <w:p w14:paraId="2D9A2BD7" w14:textId="3353FE58" w:rsidR="00BA0154" w:rsidRPr="00B51D11" w:rsidRDefault="00BA0154" w:rsidP="00BA0154">
            <w:pPr>
              <w:jc w:val="center"/>
              <w:rPr>
                <w:color w:val="auto"/>
                <w:sz w:val="16"/>
                <w:szCs w:val="16"/>
                <w:lang w:eastAsia="ru-RU"/>
              </w:rPr>
            </w:pPr>
            <w:r w:rsidRPr="00B51D11">
              <w:rPr>
                <w:color w:val="auto"/>
                <w:sz w:val="16"/>
                <w:szCs w:val="16"/>
                <w:lang w:eastAsia="ru-RU"/>
              </w:rPr>
              <w:t>0,007</w:t>
            </w:r>
          </w:p>
        </w:tc>
        <w:tc>
          <w:tcPr>
            <w:tcW w:w="408" w:type="pct"/>
            <w:tcBorders>
              <w:top w:val="single" w:sz="4" w:space="0" w:color="auto"/>
              <w:left w:val="single" w:sz="4" w:space="0" w:color="auto"/>
              <w:bottom w:val="single" w:sz="4" w:space="0" w:color="auto"/>
              <w:right w:val="single" w:sz="4" w:space="0" w:color="auto"/>
            </w:tcBorders>
            <w:noWrap/>
            <w:vAlign w:val="bottom"/>
            <w:hideMark/>
          </w:tcPr>
          <w:p w14:paraId="0E9095AD" w14:textId="22A6276A" w:rsidR="00BA0154" w:rsidRPr="00B51D11" w:rsidRDefault="00BA0154" w:rsidP="00BA0154">
            <w:pPr>
              <w:jc w:val="center"/>
              <w:rPr>
                <w:color w:val="auto"/>
                <w:sz w:val="16"/>
                <w:szCs w:val="16"/>
                <w:lang w:eastAsia="ru-RU"/>
              </w:rPr>
            </w:pPr>
            <w:r w:rsidRPr="00B51D11">
              <w:rPr>
                <w:color w:val="auto"/>
                <w:sz w:val="16"/>
                <w:szCs w:val="16"/>
                <w:lang w:eastAsia="ru-RU"/>
              </w:rPr>
              <w:t>0,338</w:t>
            </w:r>
          </w:p>
        </w:tc>
      </w:tr>
      <w:tr w:rsidR="00BA0154" w:rsidRPr="00B51D11" w14:paraId="3A423262" w14:textId="77777777" w:rsidTr="00B51D11">
        <w:trPr>
          <w:trHeight w:val="91"/>
        </w:trPr>
        <w:tc>
          <w:tcPr>
            <w:tcW w:w="317" w:type="pct"/>
            <w:tcBorders>
              <w:top w:val="single" w:sz="4" w:space="0" w:color="auto"/>
              <w:left w:val="single" w:sz="4" w:space="0" w:color="auto"/>
              <w:bottom w:val="single" w:sz="4" w:space="0" w:color="auto"/>
              <w:right w:val="single" w:sz="4" w:space="0" w:color="auto"/>
            </w:tcBorders>
            <w:noWrap/>
            <w:vAlign w:val="bottom"/>
            <w:hideMark/>
          </w:tcPr>
          <w:p w14:paraId="156531ED" w14:textId="77777777" w:rsidR="00BA0154" w:rsidRPr="00B51D11" w:rsidRDefault="00BA0154" w:rsidP="00BA0154">
            <w:pPr>
              <w:jc w:val="center"/>
              <w:rPr>
                <w:color w:val="auto"/>
                <w:sz w:val="16"/>
                <w:szCs w:val="16"/>
                <w:lang w:eastAsia="ru-RU"/>
              </w:rPr>
            </w:pPr>
            <w:r w:rsidRPr="00B51D11">
              <w:rPr>
                <w:color w:val="auto"/>
                <w:sz w:val="16"/>
                <w:szCs w:val="16"/>
                <w:lang w:eastAsia="ru-RU"/>
              </w:rPr>
              <w:t>3Da4</w:t>
            </w:r>
          </w:p>
        </w:tc>
        <w:tc>
          <w:tcPr>
            <w:tcW w:w="513" w:type="pct"/>
            <w:tcBorders>
              <w:top w:val="single" w:sz="4" w:space="0" w:color="auto"/>
              <w:left w:val="single" w:sz="4" w:space="0" w:color="auto"/>
              <w:bottom w:val="single" w:sz="4" w:space="0" w:color="auto"/>
              <w:right w:val="single" w:sz="4" w:space="0" w:color="auto"/>
            </w:tcBorders>
            <w:hideMark/>
          </w:tcPr>
          <w:p w14:paraId="66391129" w14:textId="0F7F5B71" w:rsidR="00BA0154" w:rsidRPr="00B51D11" w:rsidRDefault="00BA0154" w:rsidP="00BA0154">
            <w:pPr>
              <w:jc w:val="center"/>
              <w:rPr>
                <w:color w:val="auto"/>
                <w:sz w:val="16"/>
                <w:szCs w:val="16"/>
                <w:lang w:eastAsia="ru-RU"/>
              </w:rPr>
            </w:pPr>
            <w:r w:rsidRPr="00B51D11">
              <w:rPr>
                <w:color w:val="auto"/>
                <w:sz w:val="16"/>
                <w:szCs w:val="16"/>
                <w:lang w:eastAsia="ru-RU"/>
              </w:rPr>
              <w:t xml:space="preserve">NOx (as NO2)    </w:t>
            </w:r>
          </w:p>
        </w:tc>
        <w:tc>
          <w:tcPr>
            <w:tcW w:w="421" w:type="pct"/>
            <w:tcBorders>
              <w:top w:val="single" w:sz="4" w:space="0" w:color="auto"/>
              <w:left w:val="single" w:sz="4" w:space="0" w:color="auto"/>
              <w:bottom w:val="single" w:sz="4" w:space="0" w:color="auto"/>
              <w:right w:val="single" w:sz="4" w:space="0" w:color="auto"/>
            </w:tcBorders>
            <w:noWrap/>
            <w:vAlign w:val="bottom"/>
            <w:hideMark/>
          </w:tcPr>
          <w:p w14:paraId="36543759" w14:textId="77777777" w:rsidR="00BA0154" w:rsidRPr="00B51D11" w:rsidRDefault="00BA0154" w:rsidP="00BA0154">
            <w:pPr>
              <w:jc w:val="center"/>
              <w:rPr>
                <w:color w:val="auto"/>
                <w:sz w:val="16"/>
                <w:szCs w:val="16"/>
                <w:lang w:eastAsia="ru-RU"/>
              </w:rPr>
            </w:pPr>
            <w:r w:rsidRPr="00B51D11">
              <w:rPr>
                <w:color w:val="auto"/>
                <w:sz w:val="16"/>
                <w:szCs w:val="16"/>
                <w:lang w:eastAsia="ru-RU"/>
              </w:rPr>
              <w:t>0,5469</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57DC28EC" w14:textId="3740ECDB" w:rsidR="00BA0154" w:rsidRPr="00B51D11" w:rsidRDefault="00BA0154" w:rsidP="00BA0154">
            <w:pPr>
              <w:jc w:val="center"/>
              <w:rPr>
                <w:color w:val="auto"/>
                <w:sz w:val="16"/>
                <w:szCs w:val="16"/>
                <w:lang w:eastAsia="ru-RU"/>
              </w:rPr>
            </w:pPr>
            <w:r w:rsidRPr="00B51D11">
              <w:rPr>
                <w:color w:val="auto"/>
                <w:sz w:val="16"/>
                <w:szCs w:val="16"/>
                <w:lang w:eastAsia="ru-RU"/>
              </w:rPr>
              <w:t>0,1215</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341ACC89" w14:textId="29672623" w:rsidR="00BA0154" w:rsidRPr="00B51D11" w:rsidRDefault="00BA0154" w:rsidP="00BA0154">
            <w:pPr>
              <w:jc w:val="center"/>
              <w:rPr>
                <w:color w:val="auto"/>
                <w:sz w:val="16"/>
                <w:szCs w:val="16"/>
                <w:lang w:eastAsia="ru-RU"/>
              </w:rPr>
            </w:pPr>
            <w:r w:rsidRPr="00B51D11">
              <w:rPr>
                <w:color w:val="auto"/>
                <w:sz w:val="16"/>
                <w:szCs w:val="16"/>
                <w:lang w:eastAsia="ru-RU"/>
              </w:rPr>
              <w:t>5</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032585B4" w14:textId="2098068F" w:rsidR="00BA0154" w:rsidRPr="00B51D11" w:rsidRDefault="00BA0154" w:rsidP="00BA0154">
            <w:pPr>
              <w:jc w:val="center"/>
              <w:rPr>
                <w:color w:val="auto"/>
                <w:sz w:val="16"/>
                <w:szCs w:val="16"/>
                <w:lang w:eastAsia="ru-RU"/>
              </w:rPr>
            </w:pPr>
            <w:r w:rsidRPr="00B51D11">
              <w:rPr>
                <w:color w:val="auto"/>
                <w:sz w:val="16"/>
                <w:szCs w:val="16"/>
                <w:lang w:eastAsia="ru-RU"/>
              </w:rPr>
              <w:t>100</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51870D60" w14:textId="551CDB4E" w:rsidR="00BA0154" w:rsidRPr="00B51D11" w:rsidRDefault="00BA0154" w:rsidP="00BA0154">
            <w:pPr>
              <w:jc w:val="center"/>
              <w:rPr>
                <w:color w:val="auto"/>
                <w:sz w:val="16"/>
                <w:szCs w:val="16"/>
                <w:lang w:eastAsia="ru-RU"/>
              </w:rPr>
            </w:pPr>
            <w:r w:rsidRPr="00B51D11">
              <w:rPr>
                <w:color w:val="auto"/>
                <w:sz w:val="16"/>
                <w:szCs w:val="16"/>
                <w:lang w:eastAsia="ru-RU"/>
              </w:rPr>
              <w:t>100,12</w:t>
            </w:r>
          </w:p>
        </w:tc>
        <w:tc>
          <w:tcPr>
            <w:tcW w:w="432" w:type="pct"/>
            <w:tcBorders>
              <w:top w:val="single" w:sz="4" w:space="0" w:color="auto"/>
              <w:left w:val="single" w:sz="4" w:space="0" w:color="auto"/>
              <w:bottom w:val="single" w:sz="4" w:space="0" w:color="auto"/>
              <w:right w:val="single" w:sz="4" w:space="0" w:color="auto"/>
            </w:tcBorders>
            <w:noWrap/>
            <w:vAlign w:val="bottom"/>
            <w:hideMark/>
          </w:tcPr>
          <w:p w14:paraId="4519048D" w14:textId="2B865CB7" w:rsidR="00BA0154" w:rsidRPr="00B51D11" w:rsidRDefault="00BA0154" w:rsidP="00BA0154">
            <w:pPr>
              <w:jc w:val="center"/>
              <w:rPr>
                <w:color w:val="auto"/>
                <w:sz w:val="16"/>
                <w:szCs w:val="16"/>
                <w:lang w:eastAsia="ru-RU"/>
              </w:rPr>
            </w:pPr>
            <w:r w:rsidRPr="00B51D11">
              <w:rPr>
                <w:color w:val="auto"/>
                <w:sz w:val="16"/>
                <w:szCs w:val="16"/>
                <w:lang w:eastAsia="ru-RU"/>
              </w:rPr>
              <w:t>0,144</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6BD07C8C" w14:textId="7455334C" w:rsidR="00BA0154" w:rsidRPr="00B51D11" w:rsidRDefault="00BA0154" w:rsidP="00BA0154">
            <w:pPr>
              <w:jc w:val="center"/>
              <w:rPr>
                <w:color w:val="auto"/>
                <w:sz w:val="16"/>
                <w:szCs w:val="16"/>
                <w:lang w:eastAsia="ru-RU"/>
              </w:rPr>
            </w:pPr>
            <w:r w:rsidRPr="00B51D11">
              <w:rPr>
                <w:color w:val="auto"/>
                <w:sz w:val="16"/>
                <w:szCs w:val="16"/>
                <w:lang w:eastAsia="ru-RU"/>
              </w:rPr>
              <w:t>0,000</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3846F335" w14:textId="594C41A8" w:rsidR="00BA0154" w:rsidRPr="00B51D11" w:rsidRDefault="00BA0154" w:rsidP="00BA0154">
            <w:pPr>
              <w:jc w:val="center"/>
              <w:rPr>
                <w:color w:val="auto"/>
                <w:sz w:val="16"/>
                <w:szCs w:val="16"/>
                <w:lang w:eastAsia="ru-RU"/>
              </w:rPr>
            </w:pPr>
            <w:r w:rsidRPr="00B51D11">
              <w:rPr>
                <w:color w:val="auto"/>
                <w:sz w:val="16"/>
                <w:szCs w:val="16"/>
                <w:lang w:eastAsia="ru-RU"/>
              </w:rPr>
              <w:t>0,001</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14ED04E9" w14:textId="03B31FB7" w:rsidR="00BA0154" w:rsidRPr="00B51D11" w:rsidRDefault="00BA0154" w:rsidP="00BA0154">
            <w:pPr>
              <w:jc w:val="center"/>
              <w:rPr>
                <w:color w:val="auto"/>
                <w:sz w:val="16"/>
                <w:szCs w:val="16"/>
                <w:lang w:eastAsia="ru-RU"/>
              </w:rPr>
            </w:pPr>
            <w:r w:rsidRPr="00B51D11">
              <w:rPr>
                <w:color w:val="auto"/>
                <w:sz w:val="16"/>
                <w:szCs w:val="16"/>
                <w:lang w:eastAsia="ru-RU"/>
              </w:rPr>
              <w:t>0,049</w:t>
            </w:r>
          </w:p>
        </w:tc>
        <w:tc>
          <w:tcPr>
            <w:tcW w:w="504" w:type="pct"/>
            <w:tcBorders>
              <w:top w:val="single" w:sz="4" w:space="0" w:color="auto"/>
              <w:left w:val="single" w:sz="4" w:space="0" w:color="auto"/>
              <w:bottom w:val="single" w:sz="4" w:space="0" w:color="auto"/>
              <w:right w:val="single" w:sz="4" w:space="0" w:color="auto"/>
            </w:tcBorders>
            <w:noWrap/>
            <w:vAlign w:val="bottom"/>
            <w:hideMark/>
          </w:tcPr>
          <w:p w14:paraId="63E20B26" w14:textId="33C58419" w:rsidR="00BA0154" w:rsidRPr="00B51D11" w:rsidRDefault="00BA0154" w:rsidP="00BA0154">
            <w:pPr>
              <w:jc w:val="center"/>
              <w:rPr>
                <w:color w:val="auto"/>
                <w:sz w:val="16"/>
                <w:szCs w:val="16"/>
                <w:lang w:eastAsia="ru-RU"/>
              </w:rPr>
            </w:pPr>
            <w:r w:rsidRPr="00B51D11">
              <w:rPr>
                <w:color w:val="auto"/>
                <w:sz w:val="16"/>
                <w:szCs w:val="16"/>
                <w:lang w:eastAsia="ru-RU"/>
              </w:rPr>
              <w:t>0,008</w:t>
            </w:r>
          </w:p>
        </w:tc>
        <w:tc>
          <w:tcPr>
            <w:tcW w:w="408" w:type="pct"/>
            <w:tcBorders>
              <w:top w:val="single" w:sz="4" w:space="0" w:color="auto"/>
              <w:left w:val="single" w:sz="4" w:space="0" w:color="auto"/>
              <w:bottom w:val="single" w:sz="4" w:space="0" w:color="auto"/>
              <w:right w:val="single" w:sz="4" w:space="0" w:color="auto"/>
            </w:tcBorders>
            <w:noWrap/>
            <w:vAlign w:val="bottom"/>
            <w:hideMark/>
          </w:tcPr>
          <w:p w14:paraId="71D2ACF5" w14:textId="5C4A2027" w:rsidR="00BA0154" w:rsidRPr="00B51D11" w:rsidRDefault="00BA0154" w:rsidP="00BA0154">
            <w:pPr>
              <w:jc w:val="center"/>
              <w:rPr>
                <w:color w:val="auto"/>
                <w:sz w:val="16"/>
                <w:szCs w:val="16"/>
                <w:lang w:eastAsia="ru-RU"/>
              </w:rPr>
            </w:pPr>
            <w:r w:rsidRPr="00B51D11">
              <w:rPr>
                <w:color w:val="auto"/>
                <w:sz w:val="16"/>
                <w:szCs w:val="16"/>
                <w:lang w:eastAsia="ru-RU"/>
              </w:rPr>
              <w:t>0,002</w:t>
            </w:r>
          </w:p>
        </w:tc>
      </w:tr>
      <w:tr w:rsidR="00431910" w:rsidRPr="00B51D11" w14:paraId="25942011" w14:textId="77777777" w:rsidTr="00B51D11">
        <w:trPr>
          <w:trHeight w:val="69"/>
        </w:trPr>
        <w:tc>
          <w:tcPr>
            <w:tcW w:w="317" w:type="pct"/>
            <w:tcBorders>
              <w:top w:val="single" w:sz="4" w:space="0" w:color="auto"/>
              <w:left w:val="single" w:sz="4" w:space="0" w:color="auto"/>
              <w:bottom w:val="single" w:sz="4" w:space="0" w:color="auto"/>
              <w:right w:val="single" w:sz="4" w:space="0" w:color="auto"/>
            </w:tcBorders>
            <w:noWrap/>
            <w:vAlign w:val="bottom"/>
            <w:hideMark/>
          </w:tcPr>
          <w:p w14:paraId="3BBEB786" w14:textId="77777777" w:rsidR="008B012D" w:rsidRPr="00B51D11" w:rsidRDefault="008B012D" w:rsidP="008B012D">
            <w:pPr>
              <w:jc w:val="center"/>
              <w:rPr>
                <w:color w:val="auto"/>
                <w:sz w:val="16"/>
                <w:szCs w:val="16"/>
                <w:lang w:eastAsia="ru-RU"/>
              </w:rPr>
            </w:pPr>
            <w:r w:rsidRPr="00B51D11">
              <w:rPr>
                <w:color w:val="auto"/>
                <w:sz w:val="16"/>
                <w:szCs w:val="16"/>
                <w:lang w:eastAsia="ru-RU"/>
              </w:rPr>
              <w:t>3F</w:t>
            </w:r>
          </w:p>
        </w:tc>
        <w:tc>
          <w:tcPr>
            <w:tcW w:w="513" w:type="pct"/>
            <w:tcBorders>
              <w:top w:val="single" w:sz="4" w:space="0" w:color="auto"/>
              <w:left w:val="single" w:sz="4" w:space="0" w:color="auto"/>
              <w:bottom w:val="single" w:sz="4" w:space="0" w:color="auto"/>
              <w:right w:val="single" w:sz="4" w:space="0" w:color="auto"/>
            </w:tcBorders>
            <w:noWrap/>
            <w:hideMark/>
          </w:tcPr>
          <w:p w14:paraId="1E935883" w14:textId="48269F34" w:rsidR="008B012D" w:rsidRPr="00B51D11" w:rsidRDefault="008B012D" w:rsidP="008B012D">
            <w:pPr>
              <w:jc w:val="center"/>
              <w:rPr>
                <w:color w:val="auto"/>
                <w:sz w:val="16"/>
                <w:szCs w:val="16"/>
                <w:lang w:eastAsia="ru-RU"/>
              </w:rPr>
            </w:pPr>
            <w:r w:rsidRPr="00B51D11">
              <w:rPr>
                <w:color w:val="auto"/>
                <w:sz w:val="16"/>
                <w:szCs w:val="16"/>
                <w:lang w:eastAsia="ru-RU"/>
              </w:rPr>
              <w:t xml:space="preserve">NOx (as NO2)    </w:t>
            </w:r>
          </w:p>
        </w:tc>
        <w:tc>
          <w:tcPr>
            <w:tcW w:w="421" w:type="pct"/>
            <w:tcBorders>
              <w:top w:val="single" w:sz="4" w:space="0" w:color="auto"/>
              <w:left w:val="single" w:sz="4" w:space="0" w:color="auto"/>
              <w:bottom w:val="single" w:sz="4" w:space="0" w:color="auto"/>
              <w:right w:val="single" w:sz="4" w:space="0" w:color="auto"/>
            </w:tcBorders>
            <w:noWrap/>
            <w:vAlign w:val="bottom"/>
            <w:hideMark/>
          </w:tcPr>
          <w:p w14:paraId="15B76259" w14:textId="667A71A7" w:rsidR="008B012D" w:rsidRPr="00B51D11" w:rsidRDefault="008B012D" w:rsidP="008B012D">
            <w:pPr>
              <w:jc w:val="center"/>
              <w:rPr>
                <w:color w:val="auto"/>
                <w:sz w:val="16"/>
                <w:szCs w:val="16"/>
                <w:lang w:eastAsia="ru-RU"/>
              </w:rPr>
            </w:pPr>
            <w:r w:rsidRPr="00B51D11">
              <w:rPr>
                <w:color w:val="auto"/>
                <w:sz w:val="16"/>
                <w:szCs w:val="16"/>
                <w:lang w:eastAsia="ru-RU"/>
              </w:rPr>
              <w:t>0,</w:t>
            </w:r>
            <w:r w:rsidR="00BB6ADA" w:rsidRPr="00B51D11">
              <w:rPr>
                <w:color w:val="auto"/>
                <w:sz w:val="16"/>
                <w:szCs w:val="16"/>
                <w:lang w:eastAsia="ru-RU"/>
              </w:rPr>
              <w:t>0973</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3744B21F" w14:textId="22231228" w:rsidR="008B012D" w:rsidRPr="00B51D11" w:rsidRDefault="008B012D" w:rsidP="008B012D">
            <w:pPr>
              <w:jc w:val="center"/>
              <w:rPr>
                <w:color w:val="auto"/>
                <w:sz w:val="16"/>
                <w:szCs w:val="16"/>
                <w:lang w:eastAsia="ru-RU"/>
              </w:rPr>
            </w:pPr>
            <w:r w:rsidRPr="00B51D11">
              <w:rPr>
                <w:color w:val="auto"/>
                <w:sz w:val="16"/>
                <w:szCs w:val="16"/>
                <w:lang w:eastAsia="ru-RU"/>
              </w:rPr>
              <w:t>0,0</w:t>
            </w:r>
            <w:r w:rsidR="003323B6" w:rsidRPr="00B51D11">
              <w:rPr>
                <w:color w:val="auto"/>
                <w:sz w:val="16"/>
                <w:szCs w:val="16"/>
                <w:lang w:eastAsia="ru-RU"/>
              </w:rPr>
              <w:t>10</w:t>
            </w:r>
            <w:r w:rsidRPr="00B51D11">
              <w:rPr>
                <w:color w:val="auto"/>
                <w:sz w:val="16"/>
                <w:szCs w:val="16"/>
                <w:lang w:eastAsia="ru-RU"/>
              </w:rPr>
              <w:t>4</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6172152B" w14:textId="24B24101" w:rsidR="008B012D" w:rsidRPr="00B51D11" w:rsidRDefault="008B012D" w:rsidP="008B012D">
            <w:pPr>
              <w:jc w:val="center"/>
              <w:rPr>
                <w:color w:val="auto"/>
                <w:sz w:val="16"/>
                <w:szCs w:val="16"/>
                <w:lang w:eastAsia="ru-RU"/>
              </w:rPr>
            </w:pPr>
            <w:r w:rsidRPr="00B51D11">
              <w:rPr>
                <w:color w:val="auto"/>
                <w:sz w:val="16"/>
                <w:szCs w:val="16"/>
                <w:lang w:eastAsia="ru-RU"/>
              </w:rPr>
              <w:t>5</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70A2FE84" w14:textId="42E2A68A" w:rsidR="008B012D" w:rsidRPr="00B51D11" w:rsidRDefault="008B012D" w:rsidP="008B012D">
            <w:pPr>
              <w:jc w:val="center"/>
              <w:rPr>
                <w:color w:val="auto"/>
                <w:sz w:val="16"/>
                <w:szCs w:val="16"/>
                <w:lang w:eastAsia="ru-RU"/>
              </w:rPr>
            </w:pPr>
            <w:r w:rsidRPr="00B51D11">
              <w:rPr>
                <w:color w:val="auto"/>
                <w:sz w:val="16"/>
                <w:szCs w:val="16"/>
                <w:lang w:eastAsia="ru-RU"/>
              </w:rPr>
              <w:t>100</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380AFD5F" w14:textId="251D09EA" w:rsidR="008B012D" w:rsidRPr="00B51D11" w:rsidRDefault="008B012D" w:rsidP="008B012D">
            <w:pPr>
              <w:jc w:val="center"/>
              <w:rPr>
                <w:color w:val="auto"/>
                <w:sz w:val="16"/>
                <w:szCs w:val="16"/>
                <w:lang w:eastAsia="ru-RU"/>
              </w:rPr>
            </w:pPr>
            <w:r w:rsidRPr="00B51D11">
              <w:rPr>
                <w:color w:val="auto"/>
                <w:sz w:val="16"/>
                <w:szCs w:val="16"/>
                <w:lang w:eastAsia="ru-RU"/>
              </w:rPr>
              <w:t>100,12</w:t>
            </w:r>
          </w:p>
        </w:tc>
        <w:tc>
          <w:tcPr>
            <w:tcW w:w="432" w:type="pct"/>
            <w:tcBorders>
              <w:top w:val="single" w:sz="4" w:space="0" w:color="auto"/>
              <w:left w:val="single" w:sz="4" w:space="0" w:color="auto"/>
              <w:bottom w:val="single" w:sz="4" w:space="0" w:color="auto"/>
              <w:right w:val="single" w:sz="4" w:space="0" w:color="auto"/>
            </w:tcBorders>
            <w:noWrap/>
            <w:vAlign w:val="bottom"/>
            <w:hideMark/>
          </w:tcPr>
          <w:p w14:paraId="18A70340" w14:textId="5D3F0900" w:rsidR="008B012D" w:rsidRPr="00B51D11" w:rsidRDefault="008B012D" w:rsidP="008B012D">
            <w:pPr>
              <w:jc w:val="center"/>
              <w:rPr>
                <w:color w:val="auto"/>
                <w:sz w:val="16"/>
                <w:szCs w:val="16"/>
                <w:lang w:eastAsia="ru-RU"/>
              </w:rPr>
            </w:pPr>
            <w:r w:rsidRPr="00B51D11">
              <w:rPr>
                <w:color w:val="auto"/>
                <w:sz w:val="16"/>
                <w:szCs w:val="16"/>
                <w:lang w:eastAsia="ru-RU"/>
              </w:rPr>
              <w:t>0,000</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5A346AA4" w14:textId="5266DF48" w:rsidR="008B012D" w:rsidRPr="00B51D11" w:rsidRDefault="008B012D" w:rsidP="008B012D">
            <w:pPr>
              <w:jc w:val="center"/>
              <w:rPr>
                <w:color w:val="auto"/>
                <w:sz w:val="16"/>
                <w:szCs w:val="16"/>
                <w:lang w:eastAsia="ru-RU"/>
              </w:rPr>
            </w:pPr>
            <w:r w:rsidRPr="00B51D11">
              <w:rPr>
                <w:color w:val="auto"/>
                <w:sz w:val="16"/>
                <w:szCs w:val="16"/>
                <w:lang w:eastAsia="ru-RU"/>
              </w:rPr>
              <w:t>0,000</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27EBFEDB" w14:textId="79B149D5" w:rsidR="008B012D" w:rsidRPr="00B51D11" w:rsidRDefault="008B012D" w:rsidP="008B012D">
            <w:pPr>
              <w:jc w:val="center"/>
              <w:rPr>
                <w:color w:val="auto"/>
                <w:sz w:val="16"/>
                <w:szCs w:val="16"/>
                <w:lang w:eastAsia="ru-RU"/>
              </w:rPr>
            </w:pPr>
            <w:r w:rsidRPr="00B51D11">
              <w:rPr>
                <w:color w:val="auto"/>
                <w:sz w:val="16"/>
                <w:szCs w:val="16"/>
                <w:lang w:eastAsia="ru-RU"/>
              </w:rPr>
              <w:t>0,000</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239CD2E7" w14:textId="0CA1681E" w:rsidR="008B012D" w:rsidRPr="00B51D11" w:rsidRDefault="008B012D" w:rsidP="008B012D">
            <w:pPr>
              <w:jc w:val="center"/>
              <w:rPr>
                <w:color w:val="auto"/>
                <w:sz w:val="16"/>
                <w:szCs w:val="16"/>
                <w:lang w:eastAsia="ru-RU"/>
              </w:rPr>
            </w:pPr>
            <w:r w:rsidRPr="00B51D11">
              <w:rPr>
                <w:color w:val="auto"/>
                <w:sz w:val="16"/>
                <w:szCs w:val="16"/>
                <w:lang w:eastAsia="ru-RU"/>
              </w:rPr>
              <w:t>0,015</w:t>
            </w:r>
          </w:p>
        </w:tc>
        <w:tc>
          <w:tcPr>
            <w:tcW w:w="504" w:type="pct"/>
            <w:tcBorders>
              <w:top w:val="single" w:sz="4" w:space="0" w:color="auto"/>
              <w:left w:val="single" w:sz="4" w:space="0" w:color="auto"/>
              <w:bottom w:val="single" w:sz="4" w:space="0" w:color="auto"/>
              <w:right w:val="single" w:sz="4" w:space="0" w:color="auto"/>
            </w:tcBorders>
            <w:noWrap/>
            <w:vAlign w:val="bottom"/>
            <w:hideMark/>
          </w:tcPr>
          <w:p w14:paraId="5253BC5D" w14:textId="29772FFD" w:rsidR="008B012D" w:rsidRPr="00B51D11" w:rsidRDefault="008B012D" w:rsidP="008B012D">
            <w:pPr>
              <w:jc w:val="center"/>
              <w:rPr>
                <w:color w:val="auto"/>
                <w:sz w:val="16"/>
                <w:szCs w:val="16"/>
                <w:lang w:eastAsia="ru-RU"/>
              </w:rPr>
            </w:pPr>
            <w:r w:rsidRPr="00B51D11">
              <w:rPr>
                <w:color w:val="auto"/>
                <w:sz w:val="16"/>
                <w:szCs w:val="16"/>
                <w:lang w:eastAsia="ru-RU"/>
              </w:rPr>
              <w:t>0,000</w:t>
            </w:r>
          </w:p>
        </w:tc>
        <w:tc>
          <w:tcPr>
            <w:tcW w:w="408" w:type="pct"/>
            <w:tcBorders>
              <w:top w:val="single" w:sz="4" w:space="0" w:color="auto"/>
              <w:left w:val="single" w:sz="4" w:space="0" w:color="auto"/>
              <w:bottom w:val="single" w:sz="4" w:space="0" w:color="auto"/>
              <w:right w:val="single" w:sz="4" w:space="0" w:color="auto"/>
            </w:tcBorders>
            <w:noWrap/>
            <w:vAlign w:val="bottom"/>
            <w:hideMark/>
          </w:tcPr>
          <w:p w14:paraId="716E0A75" w14:textId="21D940AD" w:rsidR="008B012D" w:rsidRPr="00B51D11" w:rsidRDefault="008B012D" w:rsidP="008B012D">
            <w:pPr>
              <w:jc w:val="center"/>
              <w:rPr>
                <w:color w:val="auto"/>
                <w:sz w:val="16"/>
                <w:szCs w:val="16"/>
                <w:lang w:eastAsia="ru-RU"/>
              </w:rPr>
            </w:pPr>
            <w:r w:rsidRPr="00B51D11">
              <w:rPr>
                <w:color w:val="auto"/>
                <w:sz w:val="16"/>
                <w:szCs w:val="16"/>
                <w:lang w:eastAsia="ru-RU"/>
              </w:rPr>
              <w:t>0,000</w:t>
            </w:r>
          </w:p>
        </w:tc>
      </w:tr>
      <w:tr w:rsidR="00431910" w:rsidRPr="00B51D11" w14:paraId="633C2EAF" w14:textId="77777777" w:rsidTr="00B51D11">
        <w:trPr>
          <w:trHeight w:val="69"/>
        </w:trPr>
        <w:tc>
          <w:tcPr>
            <w:tcW w:w="317" w:type="pct"/>
            <w:tcBorders>
              <w:top w:val="single" w:sz="4" w:space="0" w:color="auto"/>
              <w:left w:val="single" w:sz="4" w:space="0" w:color="auto"/>
              <w:bottom w:val="single" w:sz="4" w:space="0" w:color="auto"/>
              <w:right w:val="single" w:sz="4" w:space="0" w:color="auto"/>
            </w:tcBorders>
            <w:noWrap/>
            <w:vAlign w:val="bottom"/>
            <w:hideMark/>
          </w:tcPr>
          <w:p w14:paraId="3E9F05DE" w14:textId="77777777" w:rsidR="00431910" w:rsidRPr="00B51D11" w:rsidRDefault="00431910" w:rsidP="00431910">
            <w:pPr>
              <w:jc w:val="center"/>
              <w:rPr>
                <w:color w:val="auto"/>
                <w:sz w:val="16"/>
                <w:szCs w:val="16"/>
                <w:lang w:eastAsia="ru-RU"/>
              </w:rPr>
            </w:pPr>
            <w:r w:rsidRPr="00B51D11">
              <w:rPr>
                <w:color w:val="auto"/>
                <w:sz w:val="16"/>
                <w:szCs w:val="16"/>
                <w:lang w:eastAsia="ru-RU"/>
              </w:rPr>
              <w:t>5C1biii</w:t>
            </w:r>
          </w:p>
        </w:tc>
        <w:tc>
          <w:tcPr>
            <w:tcW w:w="513" w:type="pct"/>
            <w:tcBorders>
              <w:top w:val="single" w:sz="4" w:space="0" w:color="auto"/>
              <w:left w:val="single" w:sz="4" w:space="0" w:color="auto"/>
              <w:bottom w:val="single" w:sz="4" w:space="0" w:color="auto"/>
              <w:right w:val="single" w:sz="4" w:space="0" w:color="auto"/>
            </w:tcBorders>
            <w:noWrap/>
            <w:hideMark/>
          </w:tcPr>
          <w:p w14:paraId="75B0D961" w14:textId="4B4EF2C5" w:rsidR="00431910" w:rsidRPr="00B51D11" w:rsidRDefault="00431910" w:rsidP="00431910">
            <w:pPr>
              <w:jc w:val="center"/>
              <w:rPr>
                <w:color w:val="auto"/>
                <w:sz w:val="16"/>
                <w:szCs w:val="16"/>
                <w:lang w:eastAsia="ru-RU"/>
              </w:rPr>
            </w:pPr>
            <w:r w:rsidRPr="00B51D11">
              <w:rPr>
                <w:color w:val="auto"/>
                <w:sz w:val="16"/>
                <w:szCs w:val="16"/>
                <w:lang w:eastAsia="ru-RU"/>
              </w:rPr>
              <w:t xml:space="preserve">NOx (as NO2)    </w:t>
            </w:r>
          </w:p>
        </w:tc>
        <w:tc>
          <w:tcPr>
            <w:tcW w:w="421" w:type="pct"/>
            <w:tcBorders>
              <w:top w:val="single" w:sz="4" w:space="0" w:color="auto"/>
              <w:left w:val="single" w:sz="4" w:space="0" w:color="auto"/>
              <w:bottom w:val="single" w:sz="4" w:space="0" w:color="auto"/>
              <w:right w:val="single" w:sz="4" w:space="0" w:color="auto"/>
            </w:tcBorders>
            <w:noWrap/>
            <w:vAlign w:val="bottom"/>
            <w:hideMark/>
          </w:tcPr>
          <w:p w14:paraId="1C90663C" w14:textId="0E30779A" w:rsidR="00431910" w:rsidRPr="00B51D11" w:rsidRDefault="00431910" w:rsidP="00431910">
            <w:pPr>
              <w:jc w:val="center"/>
              <w:rPr>
                <w:color w:val="auto"/>
                <w:sz w:val="16"/>
                <w:szCs w:val="16"/>
                <w:lang w:eastAsia="ru-RU"/>
              </w:rPr>
            </w:pPr>
            <w:r w:rsidRPr="00B51D11">
              <w:rPr>
                <w:color w:val="auto"/>
                <w:sz w:val="16"/>
                <w:szCs w:val="16"/>
                <w:lang w:eastAsia="ru-RU"/>
              </w:rPr>
              <w:t>0,0005</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6AAED958" w14:textId="5B32FB10" w:rsidR="00431910" w:rsidRPr="00B51D11" w:rsidRDefault="00431910" w:rsidP="00431910">
            <w:pPr>
              <w:jc w:val="center"/>
              <w:rPr>
                <w:color w:val="auto"/>
                <w:sz w:val="16"/>
                <w:szCs w:val="16"/>
                <w:lang w:eastAsia="ru-RU"/>
              </w:rPr>
            </w:pPr>
            <w:r w:rsidRPr="00B51D11">
              <w:rPr>
                <w:color w:val="auto"/>
                <w:sz w:val="16"/>
                <w:szCs w:val="16"/>
                <w:lang w:eastAsia="ru-RU"/>
              </w:rPr>
              <w:t>0,001</w:t>
            </w:r>
            <w:r w:rsidR="003323B6" w:rsidRPr="00B51D11">
              <w:rPr>
                <w:color w:val="auto"/>
                <w:sz w:val="16"/>
                <w:szCs w:val="16"/>
                <w:lang w:eastAsia="ru-RU"/>
              </w:rPr>
              <w:t>0</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50D50518" w14:textId="076E2411" w:rsidR="00431910" w:rsidRPr="00B51D11" w:rsidRDefault="00431910" w:rsidP="00431910">
            <w:pPr>
              <w:jc w:val="center"/>
              <w:rPr>
                <w:color w:val="auto"/>
                <w:sz w:val="16"/>
                <w:szCs w:val="16"/>
                <w:lang w:eastAsia="ru-RU"/>
              </w:rPr>
            </w:pPr>
            <w:r w:rsidRPr="00B51D11">
              <w:rPr>
                <w:color w:val="auto"/>
                <w:sz w:val="16"/>
                <w:szCs w:val="16"/>
                <w:lang w:eastAsia="ru-RU"/>
              </w:rPr>
              <w:t>5</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17315ACA" w14:textId="32D07998" w:rsidR="00431910" w:rsidRPr="00B51D11" w:rsidRDefault="00431910" w:rsidP="00431910">
            <w:pPr>
              <w:jc w:val="center"/>
              <w:rPr>
                <w:color w:val="auto"/>
                <w:sz w:val="16"/>
                <w:szCs w:val="16"/>
                <w:lang w:eastAsia="ru-RU"/>
              </w:rPr>
            </w:pPr>
            <w:r w:rsidRPr="00B51D11">
              <w:rPr>
                <w:color w:val="auto"/>
                <w:sz w:val="16"/>
                <w:szCs w:val="16"/>
                <w:lang w:eastAsia="ru-RU"/>
              </w:rPr>
              <w:t>50</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5B74AE87" w14:textId="55BCBCB3" w:rsidR="00431910" w:rsidRPr="00B51D11" w:rsidRDefault="00431910" w:rsidP="00431910">
            <w:pPr>
              <w:jc w:val="center"/>
              <w:rPr>
                <w:color w:val="auto"/>
                <w:sz w:val="16"/>
                <w:szCs w:val="16"/>
                <w:lang w:eastAsia="ru-RU"/>
              </w:rPr>
            </w:pPr>
            <w:r w:rsidRPr="00B51D11">
              <w:rPr>
                <w:color w:val="auto"/>
                <w:sz w:val="16"/>
                <w:szCs w:val="16"/>
                <w:lang w:eastAsia="ru-RU"/>
              </w:rPr>
              <w:t>50,25</w:t>
            </w:r>
          </w:p>
        </w:tc>
        <w:tc>
          <w:tcPr>
            <w:tcW w:w="432" w:type="pct"/>
            <w:tcBorders>
              <w:top w:val="single" w:sz="4" w:space="0" w:color="auto"/>
              <w:left w:val="single" w:sz="4" w:space="0" w:color="auto"/>
              <w:bottom w:val="single" w:sz="4" w:space="0" w:color="auto"/>
              <w:right w:val="single" w:sz="4" w:space="0" w:color="auto"/>
            </w:tcBorders>
            <w:noWrap/>
            <w:vAlign w:val="bottom"/>
            <w:hideMark/>
          </w:tcPr>
          <w:p w14:paraId="26586542" w14:textId="49A5139B" w:rsidR="00431910" w:rsidRPr="00B51D11" w:rsidRDefault="00431910" w:rsidP="00431910">
            <w:pPr>
              <w:jc w:val="center"/>
              <w:rPr>
                <w:color w:val="auto"/>
                <w:sz w:val="16"/>
                <w:szCs w:val="16"/>
                <w:lang w:eastAsia="ru-RU"/>
              </w:rPr>
            </w:pPr>
            <w:r w:rsidRPr="00B51D11">
              <w:rPr>
                <w:color w:val="auto"/>
                <w:sz w:val="16"/>
                <w:szCs w:val="16"/>
                <w:lang w:eastAsia="ru-RU"/>
              </w:rPr>
              <w:t>0,000</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28316441" w14:textId="30FC7026" w:rsidR="00431910" w:rsidRPr="00B51D11" w:rsidRDefault="00431910" w:rsidP="00431910">
            <w:pPr>
              <w:jc w:val="center"/>
              <w:rPr>
                <w:color w:val="auto"/>
                <w:sz w:val="16"/>
                <w:szCs w:val="16"/>
                <w:lang w:eastAsia="ru-RU"/>
              </w:rPr>
            </w:pPr>
            <w:r w:rsidRPr="00B51D11">
              <w:rPr>
                <w:color w:val="auto"/>
                <w:sz w:val="16"/>
                <w:szCs w:val="16"/>
                <w:lang w:eastAsia="ru-RU"/>
              </w:rPr>
              <w:t>0,000</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09DFCBD6" w14:textId="16B876FF" w:rsidR="00431910" w:rsidRPr="00B51D11" w:rsidRDefault="00431910" w:rsidP="00431910">
            <w:pPr>
              <w:jc w:val="center"/>
              <w:rPr>
                <w:color w:val="auto"/>
                <w:sz w:val="16"/>
                <w:szCs w:val="16"/>
                <w:lang w:eastAsia="ru-RU"/>
              </w:rPr>
            </w:pPr>
            <w:r w:rsidRPr="00B51D11">
              <w:rPr>
                <w:color w:val="auto"/>
                <w:sz w:val="16"/>
                <w:szCs w:val="16"/>
                <w:lang w:eastAsia="ru-RU"/>
              </w:rPr>
              <w:t>0,000</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699B8963" w14:textId="1B221381" w:rsidR="00431910" w:rsidRPr="00B51D11" w:rsidRDefault="00431910" w:rsidP="00431910">
            <w:pPr>
              <w:jc w:val="center"/>
              <w:rPr>
                <w:color w:val="auto"/>
                <w:sz w:val="16"/>
                <w:szCs w:val="16"/>
                <w:lang w:eastAsia="ru-RU"/>
              </w:rPr>
            </w:pPr>
            <w:r w:rsidRPr="00B51D11">
              <w:rPr>
                <w:color w:val="auto"/>
                <w:sz w:val="16"/>
                <w:szCs w:val="16"/>
                <w:lang w:eastAsia="ru-RU"/>
              </w:rPr>
              <w:t>0,000</w:t>
            </w:r>
          </w:p>
        </w:tc>
        <w:tc>
          <w:tcPr>
            <w:tcW w:w="504" w:type="pct"/>
            <w:tcBorders>
              <w:top w:val="single" w:sz="4" w:space="0" w:color="auto"/>
              <w:left w:val="single" w:sz="4" w:space="0" w:color="auto"/>
              <w:bottom w:val="single" w:sz="4" w:space="0" w:color="auto"/>
              <w:right w:val="single" w:sz="4" w:space="0" w:color="auto"/>
            </w:tcBorders>
            <w:noWrap/>
            <w:vAlign w:val="bottom"/>
            <w:hideMark/>
          </w:tcPr>
          <w:p w14:paraId="0EF28118" w14:textId="5A10AA23" w:rsidR="00431910" w:rsidRPr="00B51D11" w:rsidRDefault="00431910" w:rsidP="00431910">
            <w:pPr>
              <w:jc w:val="center"/>
              <w:rPr>
                <w:color w:val="auto"/>
                <w:sz w:val="16"/>
                <w:szCs w:val="16"/>
                <w:lang w:eastAsia="ru-RU"/>
              </w:rPr>
            </w:pPr>
            <w:r w:rsidRPr="00B51D11">
              <w:rPr>
                <w:color w:val="auto"/>
                <w:sz w:val="16"/>
                <w:szCs w:val="16"/>
                <w:lang w:eastAsia="ru-RU"/>
              </w:rPr>
              <w:t>0,000</w:t>
            </w:r>
          </w:p>
        </w:tc>
        <w:tc>
          <w:tcPr>
            <w:tcW w:w="408" w:type="pct"/>
            <w:tcBorders>
              <w:top w:val="single" w:sz="4" w:space="0" w:color="auto"/>
              <w:left w:val="single" w:sz="4" w:space="0" w:color="auto"/>
              <w:bottom w:val="single" w:sz="4" w:space="0" w:color="auto"/>
              <w:right w:val="single" w:sz="4" w:space="0" w:color="auto"/>
            </w:tcBorders>
            <w:noWrap/>
            <w:vAlign w:val="bottom"/>
            <w:hideMark/>
          </w:tcPr>
          <w:p w14:paraId="084F3F4D" w14:textId="7E06E6C9" w:rsidR="00431910" w:rsidRPr="00B51D11" w:rsidRDefault="00431910" w:rsidP="00431910">
            <w:pPr>
              <w:jc w:val="center"/>
              <w:rPr>
                <w:color w:val="auto"/>
                <w:sz w:val="16"/>
                <w:szCs w:val="16"/>
                <w:lang w:eastAsia="ru-RU"/>
              </w:rPr>
            </w:pPr>
            <w:r w:rsidRPr="00B51D11">
              <w:rPr>
                <w:color w:val="auto"/>
                <w:sz w:val="16"/>
                <w:szCs w:val="16"/>
                <w:lang w:eastAsia="ru-RU"/>
              </w:rPr>
              <w:t>0,000</w:t>
            </w:r>
          </w:p>
        </w:tc>
      </w:tr>
      <w:tr w:rsidR="00BA0154" w:rsidRPr="00B51D11" w14:paraId="4B389745" w14:textId="77777777" w:rsidTr="00B51D11">
        <w:trPr>
          <w:trHeight w:val="69"/>
        </w:trPr>
        <w:tc>
          <w:tcPr>
            <w:tcW w:w="317" w:type="pct"/>
            <w:tcBorders>
              <w:top w:val="single" w:sz="4" w:space="0" w:color="auto"/>
              <w:left w:val="single" w:sz="4" w:space="0" w:color="auto"/>
              <w:bottom w:val="single" w:sz="4" w:space="0" w:color="auto"/>
              <w:right w:val="single" w:sz="4" w:space="0" w:color="auto"/>
            </w:tcBorders>
            <w:noWrap/>
            <w:vAlign w:val="bottom"/>
            <w:hideMark/>
          </w:tcPr>
          <w:p w14:paraId="16D7D4E1" w14:textId="77777777" w:rsidR="00BA0154" w:rsidRPr="00B51D11" w:rsidRDefault="00BA0154" w:rsidP="00BA0154">
            <w:pPr>
              <w:jc w:val="center"/>
              <w:rPr>
                <w:color w:val="auto"/>
                <w:sz w:val="16"/>
                <w:szCs w:val="16"/>
                <w:lang w:eastAsia="ru-RU"/>
              </w:rPr>
            </w:pPr>
            <w:r w:rsidRPr="00B51D11">
              <w:rPr>
                <w:color w:val="auto"/>
                <w:sz w:val="16"/>
                <w:szCs w:val="16"/>
                <w:lang w:eastAsia="ru-RU"/>
              </w:rPr>
              <w:t>5C2</w:t>
            </w:r>
          </w:p>
        </w:tc>
        <w:tc>
          <w:tcPr>
            <w:tcW w:w="513" w:type="pct"/>
            <w:tcBorders>
              <w:top w:val="single" w:sz="4" w:space="0" w:color="auto"/>
              <w:left w:val="single" w:sz="4" w:space="0" w:color="auto"/>
              <w:bottom w:val="single" w:sz="4" w:space="0" w:color="auto"/>
              <w:right w:val="single" w:sz="4" w:space="0" w:color="auto"/>
            </w:tcBorders>
            <w:noWrap/>
            <w:hideMark/>
          </w:tcPr>
          <w:p w14:paraId="710E8564" w14:textId="3DA530E8" w:rsidR="00BA0154" w:rsidRPr="00B51D11" w:rsidRDefault="00BA0154" w:rsidP="00BA0154">
            <w:pPr>
              <w:jc w:val="center"/>
              <w:rPr>
                <w:color w:val="auto"/>
                <w:sz w:val="16"/>
                <w:szCs w:val="16"/>
                <w:lang w:eastAsia="ru-RU"/>
              </w:rPr>
            </w:pPr>
            <w:r w:rsidRPr="00B51D11">
              <w:rPr>
                <w:color w:val="auto"/>
                <w:sz w:val="16"/>
                <w:szCs w:val="16"/>
                <w:lang w:eastAsia="ru-RU"/>
              </w:rPr>
              <w:t xml:space="preserve">NOx (as NO2)    </w:t>
            </w:r>
          </w:p>
        </w:tc>
        <w:tc>
          <w:tcPr>
            <w:tcW w:w="421" w:type="pct"/>
            <w:tcBorders>
              <w:top w:val="single" w:sz="4" w:space="0" w:color="auto"/>
              <w:left w:val="single" w:sz="4" w:space="0" w:color="auto"/>
              <w:bottom w:val="single" w:sz="4" w:space="0" w:color="auto"/>
              <w:right w:val="single" w:sz="4" w:space="0" w:color="auto"/>
            </w:tcBorders>
            <w:noWrap/>
            <w:vAlign w:val="bottom"/>
            <w:hideMark/>
          </w:tcPr>
          <w:p w14:paraId="55203C5F" w14:textId="36158E43" w:rsidR="00BA0154" w:rsidRPr="00B51D11" w:rsidRDefault="00BA0154" w:rsidP="00BA0154">
            <w:pPr>
              <w:jc w:val="center"/>
              <w:rPr>
                <w:color w:val="auto"/>
                <w:sz w:val="16"/>
                <w:szCs w:val="16"/>
                <w:lang w:eastAsia="ru-RU"/>
              </w:rPr>
            </w:pPr>
            <w:r w:rsidRPr="00B51D11">
              <w:rPr>
                <w:color w:val="auto"/>
                <w:sz w:val="16"/>
                <w:szCs w:val="16"/>
                <w:lang w:eastAsia="ru-RU"/>
              </w:rPr>
              <w:t>0,3320</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50B8E9D8" w14:textId="5800A29D" w:rsidR="00BA0154" w:rsidRPr="00B51D11" w:rsidRDefault="00BA0154" w:rsidP="00BA0154">
            <w:pPr>
              <w:jc w:val="center"/>
              <w:rPr>
                <w:color w:val="auto"/>
                <w:sz w:val="16"/>
                <w:szCs w:val="16"/>
                <w:lang w:eastAsia="ru-RU"/>
              </w:rPr>
            </w:pPr>
            <w:r w:rsidRPr="00B51D11">
              <w:rPr>
                <w:color w:val="auto"/>
                <w:sz w:val="16"/>
                <w:szCs w:val="16"/>
                <w:lang w:eastAsia="ru-RU"/>
              </w:rPr>
              <w:t>0,2243</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60EFDB6F" w14:textId="532473F4" w:rsidR="00BA0154" w:rsidRPr="00B51D11" w:rsidRDefault="00BA0154" w:rsidP="00BA0154">
            <w:pPr>
              <w:jc w:val="center"/>
              <w:rPr>
                <w:color w:val="auto"/>
                <w:sz w:val="16"/>
                <w:szCs w:val="16"/>
                <w:lang w:eastAsia="ru-RU"/>
              </w:rPr>
            </w:pPr>
            <w:r w:rsidRPr="00B51D11">
              <w:rPr>
                <w:color w:val="auto"/>
                <w:sz w:val="16"/>
                <w:szCs w:val="16"/>
                <w:lang w:eastAsia="ru-RU"/>
              </w:rPr>
              <w:t>5</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6CC2149A" w14:textId="5095FEDF" w:rsidR="00BA0154" w:rsidRPr="00B51D11" w:rsidRDefault="00BA0154" w:rsidP="00BA0154">
            <w:pPr>
              <w:jc w:val="center"/>
              <w:rPr>
                <w:color w:val="auto"/>
                <w:sz w:val="16"/>
                <w:szCs w:val="16"/>
                <w:lang w:eastAsia="ru-RU"/>
              </w:rPr>
            </w:pPr>
            <w:r w:rsidRPr="00B51D11">
              <w:rPr>
                <w:color w:val="auto"/>
                <w:sz w:val="16"/>
                <w:szCs w:val="16"/>
                <w:lang w:eastAsia="ru-RU"/>
              </w:rPr>
              <w:t>50</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6C9D4BA2" w14:textId="5D1F61B6" w:rsidR="00BA0154" w:rsidRPr="00B51D11" w:rsidRDefault="00BA0154" w:rsidP="00BA0154">
            <w:pPr>
              <w:jc w:val="center"/>
              <w:rPr>
                <w:color w:val="auto"/>
                <w:sz w:val="16"/>
                <w:szCs w:val="16"/>
                <w:lang w:eastAsia="ru-RU"/>
              </w:rPr>
            </w:pPr>
            <w:r w:rsidRPr="00B51D11">
              <w:rPr>
                <w:color w:val="auto"/>
                <w:sz w:val="16"/>
                <w:szCs w:val="16"/>
                <w:lang w:eastAsia="ru-RU"/>
              </w:rPr>
              <w:t>50,25</w:t>
            </w:r>
          </w:p>
        </w:tc>
        <w:tc>
          <w:tcPr>
            <w:tcW w:w="432" w:type="pct"/>
            <w:tcBorders>
              <w:top w:val="single" w:sz="4" w:space="0" w:color="auto"/>
              <w:left w:val="single" w:sz="4" w:space="0" w:color="auto"/>
              <w:bottom w:val="single" w:sz="4" w:space="0" w:color="auto"/>
              <w:right w:val="single" w:sz="4" w:space="0" w:color="auto"/>
            </w:tcBorders>
            <w:noWrap/>
            <w:vAlign w:val="bottom"/>
            <w:hideMark/>
          </w:tcPr>
          <w:p w14:paraId="696B7112" w14:textId="2E4E5CF7" w:rsidR="00BA0154" w:rsidRPr="00B51D11" w:rsidRDefault="00BA0154" w:rsidP="00BA0154">
            <w:pPr>
              <w:jc w:val="center"/>
              <w:rPr>
                <w:color w:val="auto"/>
                <w:sz w:val="16"/>
                <w:szCs w:val="16"/>
                <w:lang w:eastAsia="ru-RU"/>
              </w:rPr>
            </w:pPr>
            <w:r w:rsidRPr="00B51D11">
              <w:rPr>
                <w:color w:val="auto"/>
                <w:sz w:val="16"/>
                <w:szCs w:val="16"/>
                <w:lang w:eastAsia="ru-RU"/>
              </w:rPr>
              <w:t>0,124</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59DDBD0B" w14:textId="38E86119" w:rsidR="00BA0154" w:rsidRPr="00B51D11" w:rsidRDefault="00BA0154" w:rsidP="00BA0154">
            <w:pPr>
              <w:jc w:val="center"/>
              <w:rPr>
                <w:color w:val="auto"/>
                <w:sz w:val="16"/>
                <w:szCs w:val="16"/>
                <w:lang w:eastAsia="ru-RU"/>
              </w:rPr>
            </w:pPr>
            <w:r w:rsidRPr="00B51D11">
              <w:rPr>
                <w:color w:val="auto"/>
                <w:sz w:val="16"/>
                <w:szCs w:val="16"/>
                <w:lang w:eastAsia="ru-RU"/>
              </w:rPr>
              <w:t>0,001</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2AAA325A" w14:textId="002F7A92" w:rsidR="00BA0154" w:rsidRPr="00B51D11" w:rsidRDefault="00BA0154" w:rsidP="00BA0154">
            <w:pPr>
              <w:jc w:val="center"/>
              <w:rPr>
                <w:color w:val="auto"/>
                <w:sz w:val="16"/>
                <w:szCs w:val="16"/>
                <w:lang w:eastAsia="ru-RU"/>
              </w:rPr>
            </w:pPr>
            <w:r w:rsidRPr="00B51D11">
              <w:rPr>
                <w:color w:val="auto"/>
                <w:sz w:val="16"/>
                <w:szCs w:val="16"/>
                <w:lang w:eastAsia="ru-RU"/>
              </w:rPr>
              <w:t>0,002</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5E5A7AFD" w14:textId="510CA71C" w:rsidR="00BA0154" w:rsidRPr="00B51D11" w:rsidRDefault="00BA0154" w:rsidP="00BA0154">
            <w:pPr>
              <w:jc w:val="center"/>
              <w:rPr>
                <w:color w:val="auto"/>
                <w:sz w:val="16"/>
                <w:szCs w:val="16"/>
                <w:lang w:eastAsia="ru-RU"/>
              </w:rPr>
            </w:pPr>
            <w:r w:rsidRPr="00B51D11">
              <w:rPr>
                <w:color w:val="auto"/>
                <w:sz w:val="16"/>
                <w:szCs w:val="16"/>
                <w:lang w:eastAsia="ru-RU"/>
              </w:rPr>
              <w:t>0,059</w:t>
            </w:r>
          </w:p>
        </w:tc>
        <w:tc>
          <w:tcPr>
            <w:tcW w:w="504" w:type="pct"/>
            <w:tcBorders>
              <w:top w:val="single" w:sz="4" w:space="0" w:color="auto"/>
              <w:left w:val="single" w:sz="4" w:space="0" w:color="auto"/>
              <w:bottom w:val="single" w:sz="4" w:space="0" w:color="auto"/>
              <w:right w:val="single" w:sz="4" w:space="0" w:color="auto"/>
            </w:tcBorders>
            <w:noWrap/>
            <w:vAlign w:val="bottom"/>
            <w:hideMark/>
          </w:tcPr>
          <w:p w14:paraId="502D2303" w14:textId="0ADF042A" w:rsidR="00BA0154" w:rsidRPr="00B51D11" w:rsidRDefault="00BA0154" w:rsidP="00BA0154">
            <w:pPr>
              <w:jc w:val="center"/>
              <w:rPr>
                <w:color w:val="auto"/>
                <w:sz w:val="16"/>
                <w:szCs w:val="16"/>
                <w:lang w:eastAsia="ru-RU"/>
              </w:rPr>
            </w:pPr>
            <w:r w:rsidRPr="00B51D11">
              <w:rPr>
                <w:color w:val="auto"/>
                <w:sz w:val="16"/>
                <w:szCs w:val="16"/>
                <w:lang w:eastAsia="ru-RU"/>
              </w:rPr>
              <w:t>0,016</w:t>
            </w:r>
          </w:p>
        </w:tc>
        <w:tc>
          <w:tcPr>
            <w:tcW w:w="408" w:type="pct"/>
            <w:tcBorders>
              <w:top w:val="single" w:sz="4" w:space="0" w:color="auto"/>
              <w:left w:val="single" w:sz="4" w:space="0" w:color="auto"/>
              <w:bottom w:val="single" w:sz="4" w:space="0" w:color="auto"/>
              <w:right w:val="single" w:sz="4" w:space="0" w:color="auto"/>
            </w:tcBorders>
            <w:noWrap/>
            <w:vAlign w:val="bottom"/>
            <w:hideMark/>
          </w:tcPr>
          <w:p w14:paraId="6EA50187" w14:textId="6BC07FC3" w:rsidR="00BA0154" w:rsidRPr="00B51D11" w:rsidRDefault="00BA0154" w:rsidP="00BA0154">
            <w:pPr>
              <w:jc w:val="center"/>
              <w:rPr>
                <w:color w:val="auto"/>
                <w:sz w:val="16"/>
                <w:szCs w:val="16"/>
                <w:lang w:eastAsia="ru-RU"/>
              </w:rPr>
            </w:pPr>
            <w:r w:rsidRPr="00B51D11">
              <w:rPr>
                <w:color w:val="auto"/>
                <w:sz w:val="16"/>
                <w:szCs w:val="16"/>
                <w:lang w:eastAsia="ru-RU"/>
              </w:rPr>
              <w:t>0,004</w:t>
            </w:r>
          </w:p>
        </w:tc>
      </w:tr>
      <w:tr w:rsidR="008155FA" w:rsidRPr="00B51D11" w14:paraId="4162D4AB" w14:textId="77777777" w:rsidTr="0064511E">
        <w:trPr>
          <w:trHeight w:val="69"/>
        </w:trPr>
        <w:tc>
          <w:tcPr>
            <w:tcW w:w="317" w:type="pct"/>
            <w:tcBorders>
              <w:top w:val="single" w:sz="4" w:space="0" w:color="auto"/>
              <w:left w:val="single" w:sz="4" w:space="0" w:color="auto"/>
              <w:bottom w:val="single" w:sz="4" w:space="0" w:color="auto"/>
              <w:right w:val="single" w:sz="4" w:space="0" w:color="auto"/>
            </w:tcBorders>
            <w:noWrap/>
            <w:vAlign w:val="bottom"/>
            <w:hideMark/>
          </w:tcPr>
          <w:p w14:paraId="55101C64" w14:textId="77777777" w:rsidR="00C10B99" w:rsidRPr="00B51D11" w:rsidRDefault="00C10B99" w:rsidP="00C10B99">
            <w:pPr>
              <w:jc w:val="center"/>
              <w:rPr>
                <w:color w:val="auto"/>
                <w:sz w:val="16"/>
                <w:szCs w:val="16"/>
                <w:lang w:eastAsia="ru-RU"/>
              </w:rPr>
            </w:pPr>
            <w:r w:rsidRPr="00B51D11">
              <w:rPr>
                <w:color w:val="auto"/>
                <w:sz w:val="16"/>
                <w:szCs w:val="16"/>
                <w:lang w:eastAsia="ru-RU"/>
              </w:rPr>
              <w:t> </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661DF880" w14:textId="77777777" w:rsidR="00C10B99" w:rsidRPr="00B51D11" w:rsidRDefault="00C10B99" w:rsidP="00C10B99">
            <w:pPr>
              <w:jc w:val="center"/>
              <w:rPr>
                <w:color w:val="auto"/>
                <w:sz w:val="16"/>
                <w:szCs w:val="16"/>
                <w:lang w:eastAsia="ru-RU"/>
              </w:rPr>
            </w:pPr>
            <w:r w:rsidRPr="00B51D11">
              <w:rPr>
                <w:color w:val="auto"/>
                <w:sz w:val="16"/>
                <w:szCs w:val="16"/>
                <w:lang w:eastAsia="ru-RU"/>
              </w:rPr>
              <w:t> </w:t>
            </w:r>
          </w:p>
        </w:tc>
        <w:tc>
          <w:tcPr>
            <w:tcW w:w="421" w:type="pct"/>
            <w:tcBorders>
              <w:top w:val="single" w:sz="4" w:space="0" w:color="auto"/>
              <w:left w:val="single" w:sz="4" w:space="0" w:color="auto"/>
              <w:bottom w:val="single" w:sz="4" w:space="0" w:color="auto"/>
              <w:right w:val="single" w:sz="4" w:space="0" w:color="auto"/>
            </w:tcBorders>
            <w:noWrap/>
            <w:vAlign w:val="bottom"/>
            <w:hideMark/>
          </w:tcPr>
          <w:p w14:paraId="26D32DFA" w14:textId="79C5B395" w:rsidR="00C10B99" w:rsidRPr="00B51D11" w:rsidRDefault="00C10B99" w:rsidP="00C10B99">
            <w:pPr>
              <w:jc w:val="center"/>
              <w:rPr>
                <w:color w:val="auto"/>
                <w:sz w:val="16"/>
                <w:szCs w:val="16"/>
                <w:lang w:eastAsia="ru-RU"/>
              </w:rPr>
            </w:pP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0E97A3BE" w14:textId="30874647" w:rsidR="00C10B99" w:rsidRPr="00B51D11" w:rsidRDefault="00C10B99" w:rsidP="00C10B99">
            <w:pPr>
              <w:jc w:val="center"/>
              <w:rPr>
                <w:color w:val="auto"/>
                <w:sz w:val="16"/>
                <w:szCs w:val="16"/>
                <w:lang w:eastAsia="ru-RU"/>
              </w:rPr>
            </w:pP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6A717448" w14:textId="77777777" w:rsidR="00C10B99" w:rsidRPr="00B51D11" w:rsidRDefault="00C10B99" w:rsidP="00C10B99">
            <w:pPr>
              <w:jc w:val="center"/>
              <w:rPr>
                <w:color w:val="auto"/>
                <w:sz w:val="16"/>
                <w:szCs w:val="16"/>
                <w:lang w:eastAsia="ru-RU"/>
              </w:rPr>
            </w:pPr>
            <w:r w:rsidRPr="009E6842">
              <w:rPr>
                <w:color w:val="auto"/>
                <w:sz w:val="16"/>
                <w:szCs w:val="16"/>
                <w:lang w:eastAsia="ru-RU"/>
              </w:rPr>
              <w:t> </w:t>
            </w:r>
          </w:p>
        </w:tc>
        <w:tc>
          <w:tcPr>
            <w:tcW w:w="291" w:type="pct"/>
            <w:tcBorders>
              <w:top w:val="single" w:sz="4" w:space="0" w:color="auto"/>
              <w:left w:val="single" w:sz="4" w:space="0" w:color="auto"/>
              <w:bottom w:val="single" w:sz="4" w:space="0" w:color="auto"/>
              <w:right w:val="single" w:sz="4" w:space="0" w:color="auto"/>
            </w:tcBorders>
            <w:noWrap/>
            <w:vAlign w:val="bottom"/>
            <w:hideMark/>
          </w:tcPr>
          <w:p w14:paraId="1D86DA35" w14:textId="77777777" w:rsidR="00C10B99" w:rsidRPr="00B51D11" w:rsidRDefault="00C10B99" w:rsidP="00C10B99">
            <w:pPr>
              <w:jc w:val="center"/>
              <w:rPr>
                <w:color w:val="auto"/>
                <w:sz w:val="16"/>
                <w:szCs w:val="16"/>
                <w:lang w:eastAsia="ru-RU"/>
              </w:rPr>
            </w:pPr>
            <w:r w:rsidRPr="009E6842">
              <w:rPr>
                <w:color w:val="auto"/>
                <w:sz w:val="16"/>
                <w:szCs w:val="16"/>
                <w:lang w:eastAsia="ru-RU"/>
              </w:rPr>
              <w:t> </w:t>
            </w:r>
          </w:p>
        </w:tc>
        <w:tc>
          <w:tcPr>
            <w:tcW w:w="372" w:type="pct"/>
            <w:tcBorders>
              <w:top w:val="single" w:sz="4" w:space="0" w:color="auto"/>
              <w:left w:val="single" w:sz="4" w:space="0" w:color="auto"/>
              <w:bottom w:val="single" w:sz="4" w:space="0" w:color="auto"/>
              <w:right w:val="single" w:sz="4" w:space="0" w:color="auto"/>
            </w:tcBorders>
            <w:noWrap/>
            <w:vAlign w:val="bottom"/>
            <w:hideMark/>
          </w:tcPr>
          <w:p w14:paraId="596DD3E2" w14:textId="77777777" w:rsidR="00C10B99" w:rsidRPr="00B51D11" w:rsidRDefault="00C10B99" w:rsidP="00C10B99">
            <w:pPr>
              <w:jc w:val="center"/>
              <w:rPr>
                <w:color w:val="auto"/>
                <w:sz w:val="16"/>
                <w:szCs w:val="16"/>
                <w:lang w:eastAsia="ru-RU"/>
              </w:rPr>
            </w:pPr>
            <w:r w:rsidRPr="009E6842">
              <w:rPr>
                <w:color w:val="auto"/>
                <w:sz w:val="16"/>
                <w:szCs w:val="16"/>
                <w:lang w:eastAsia="ru-RU"/>
              </w:rPr>
              <w:t> </w:t>
            </w:r>
          </w:p>
        </w:tc>
        <w:tc>
          <w:tcPr>
            <w:tcW w:w="432" w:type="pct"/>
            <w:tcBorders>
              <w:top w:val="single" w:sz="4" w:space="0" w:color="auto"/>
              <w:left w:val="single" w:sz="4" w:space="0" w:color="auto"/>
              <w:bottom w:val="single" w:sz="4" w:space="0" w:color="auto"/>
              <w:right w:val="single" w:sz="4" w:space="0" w:color="auto"/>
            </w:tcBorders>
            <w:noWrap/>
            <w:vAlign w:val="bottom"/>
            <w:hideMark/>
          </w:tcPr>
          <w:p w14:paraId="65665A85" w14:textId="77777777" w:rsidR="00C10B99" w:rsidRPr="00B51D11" w:rsidRDefault="00C10B99" w:rsidP="00C10B99">
            <w:pPr>
              <w:jc w:val="center"/>
              <w:rPr>
                <w:color w:val="auto"/>
                <w:sz w:val="16"/>
                <w:szCs w:val="16"/>
                <w:lang w:eastAsia="ru-RU"/>
              </w:rPr>
            </w:pPr>
            <w:r w:rsidRPr="009E6842">
              <w:rPr>
                <w:color w:val="auto"/>
                <w:sz w:val="16"/>
                <w:szCs w:val="16"/>
                <w:lang w:eastAsia="ru-RU"/>
              </w:rPr>
              <w:t> </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22AB7CDB" w14:textId="77777777" w:rsidR="00C10B99" w:rsidRPr="00B51D11" w:rsidRDefault="00C10B99" w:rsidP="00C10B99">
            <w:pPr>
              <w:jc w:val="center"/>
              <w:rPr>
                <w:color w:val="auto"/>
                <w:sz w:val="16"/>
                <w:szCs w:val="16"/>
                <w:lang w:eastAsia="ru-RU"/>
              </w:rPr>
            </w:pPr>
            <w:r w:rsidRPr="009E6842">
              <w:rPr>
                <w:color w:val="auto"/>
                <w:sz w:val="16"/>
                <w:szCs w:val="16"/>
                <w:lang w:eastAsia="ru-RU"/>
              </w:rPr>
              <w:t> </w:t>
            </w:r>
          </w:p>
        </w:tc>
        <w:tc>
          <w:tcPr>
            <w:tcW w:w="321" w:type="pct"/>
            <w:tcBorders>
              <w:top w:val="single" w:sz="4" w:space="0" w:color="auto"/>
              <w:left w:val="single" w:sz="4" w:space="0" w:color="auto"/>
              <w:bottom w:val="single" w:sz="4" w:space="0" w:color="auto"/>
              <w:right w:val="single" w:sz="4" w:space="0" w:color="auto"/>
            </w:tcBorders>
            <w:noWrap/>
            <w:vAlign w:val="bottom"/>
            <w:hideMark/>
          </w:tcPr>
          <w:p w14:paraId="27E19D8D" w14:textId="77777777" w:rsidR="00C10B99" w:rsidRPr="00B51D11" w:rsidRDefault="00C10B99" w:rsidP="00C10B99">
            <w:pPr>
              <w:jc w:val="center"/>
              <w:rPr>
                <w:color w:val="auto"/>
                <w:sz w:val="16"/>
                <w:szCs w:val="16"/>
                <w:lang w:eastAsia="ru-RU"/>
              </w:rPr>
            </w:pPr>
            <w:r w:rsidRPr="009E6842">
              <w:rPr>
                <w:color w:val="auto"/>
                <w:sz w:val="16"/>
                <w:szCs w:val="16"/>
                <w:lang w:eastAsia="ru-RU"/>
              </w:rPr>
              <w:t> </w:t>
            </w:r>
          </w:p>
        </w:tc>
        <w:tc>
          <w:tcPr>
            <w:tcW w:w="436" w:type="pct"/>
            <w:tcBorders>
              <w:top w:val="single" w:sz="4" w:space="0" w:color="auto"/>
              <w:left w:val="single" w:sz="4" w:space="0" w:color="auto"/>
              <w:bottom w:val="single" w:sz="4" w:space="0" w:color="auto"/>
              <w:right w:val="single" w:sz="4" w:space="0" w:color="auto"/>
            </w:tcBorders>
            <w:noWrap/>
            <w:vAlign w:val="bottom"/>
            <w:hideMark/>
          </w:tcPr>
          <w:p w14:paraId="1565E259" w14:textId="77777777" w:rsidR="00C10B99" w:rsidRPr="00B51D11" w:rsidRDefault="00C10B99" w:rsidP="00C10B99">
            <w:pPr>
              <w:jc w:val="center"/>
              <w:rPr>
                <w:color w:val="auto"/>
                <w:sz w:val="16"/>
                <w:szCs w:val="16"/>
                <w:lang w:eastAsia="ru-RU"/>
              </w:rPr>
            </w:pPr>
            <w:r w:rsidRPr="009E6842">
              <w:rPr>
                <w:color w:val="auto"/>
                <w:sz w:val="16"/>
                <w:szCs w:val="16"/>
                <w:lang w:eastAsia="ru-RU"/>
              </w:rPr>
              <w:t> </w:t>
            </w:r>
          </w:p>
        </w:tc>
        <w:tc>
          <w:tcPr>
            <w:tcW w:w="504" w:type="pct"/>
            <w:tcBorders>
              <w:top w:val="single" w:sz="4" w:space="0" w:color="auto"/>
              <w:left w:val="single" w:sz="4" w:space="0" w:color="auto"/>
              <w:bottom w:val="single" w:sz="4" w:space="0" w:color="auto"/>
              <w:right w:val="single" w:sz="4" w:space="0" w:color="auto"/>
            </w:tcBorders>
            <w:noWrap/>
            <w:vAlign w:val="bottom"/>
            <w:hideMark/>
          </w:tcPr>
          <w:p w14:paraId="00A925AF" w14:textId="77777777" w:rsidR="00C10B99" w:rsidRPr="00B51D11" w:rsidRDefault="00C10B99" w:rsidP="00C10B99">
            <w:pPr>
              <w:jc w:val="center"/>
              <w:rPr>
                <w:color w:val="auto"/>
                <w:sz w:val="16"/>
                <w:szCs w:val="16"/>
                <w:lang w:eastAsia="ru-RU"/>
              </w:rPr>
            </w:pPr>
            <w:r w:rsidRPr="009E6842">
              <w:rPr>
                <w:color w:val="auto"/>
                <w:sz w:val="16"/>
                <w:szCs w:val="16"/>
                <w:lang w:eastAsia="ru-RU"/>
              </w:rPr>
              <w:t> </w:t>
            </w:r>
          </w:p>
        </w:tc>
        <w:tc>
          <w:tcPr>
            <w:tcW w:w="408" w:type="pct"/>
            <w:tcBorders>
              <w:top w:val="single" w:sz="4" w:space="0" w:color="auto"/>
              <w:left w:val="single" w:sz="4" w:space="0" w:color="auto"/>
              <w:bottom w:val="single" w:sz="4" w:space="0" w:color="auto"/>
              <w:right w:val="single" w:sz="4" w:space="0" w:color="auto"/>
            </w:tcBorders>
            <w:noWrap/>
            <w:vAlign w:val="bottom"/>
            <w:hideMark/>
          </w:tcPr>
          <w:p w14:paraId="74176AA3" w14:textId="77777777" w:rsidR="00C10B99" w:rsidRPr="00B51D11" w:rsidRDefault="00C10B99" w:rsidP="00C10B99">
            <w:pPr>
              <w:jc w:val="center"/>
              <w:rPr>
                <w:color w:val="auto"/>
                <w:sz w:val="16"/>
                <w:szCs w:val="16"/>
                <w:lang w:eastAsia="ru-RU"/>
              </w:rPr>
            </w:pPr>
            <w:r w:rsidRPr="009E6842">
              <w:rPr>
                <w:color w:val="auto"/>
                <w:sz w:val="16"/>
                <w:szCs w:val="16"/>
                <w:lang w:eastAsia="ru-RU"/>
              </w:rPr>
              <w:t> </w:t>
            </w:r>
          </w:p>
        </w:tc>
      </w:tr>
      <w:tr w:rsidR="00EA59F7" w:rsidRPr="00B51D11" w14:paraId="3DD3985F" w14:textId="77777777" w:rsidTr="0064511E">
        <w:trPr>
          <w:trHeight w:val="160"/>
        </w:trPr>
        <w:tc>
          <w:tcPr>
            <w:tcW w:w="317" w:type="pct"/>
            <w:tcBorders>
              <w:top w:val="single" w:sz="4" w:space="0" w:color="auto"/>
              <w:left w:val="single" w:sz="4" w:space="0" w:color="auto"/>
              <w:bottom w:val="single" w:sz="4" w:space="0" w:color="auto"/>
              <w:right w:val="single" w:sz="4" w:space="0" w:color="auto"/>
            </w:tcBorders>
            <w:noWrap/>
          </w:tcPr>
          <w:p w14:paraId="07858741" w14:textId="77777777" w:rsidR="00EA59F7" w:rsidRPr="0064511E" w:rsidRDefault="00EA59F7" w:rsidP="0064511E">
            <w:pPr>
              <w:jc w:val="center"/>
              <w:rPr>
                <w:color w:val="auto"/>
                <w:sz w:val="16"/>
                <w:szCs w:val="16"/>
                <w:lang w:eastAsia="ru-RU"/>
              </w:rPr>
            </w:pPr>
            <w:r w:rsidRPr="0064511E">
              <w:rPr>
                <w:color w:val="auto"/>
                <w:sz w:val="16"/>
                <w:szCs w:val="16"/>
                <w:lang w:eastAsia="ru-RU"/>
              </w:rPr>
              <w:t>Total</w:t>
            </w:r>
          </w:p>
        </w:tc>
        <w:tc>
          <w:tcPr>
            <w:tcW w:w="513" w:type="pct"/>
            <w:tcBorders>
              <w:top w:val="single" w:sz="4" w:space="0" w:color="auto"/>
              <w:left w:val="single" w:sz="4" w:space="0" w:color="auto"/>
              <w:bottom w:val="single" w:sz="4" w:space="0" w:color="auto"/>
              <w:right w:val="single" w:sz="4" w:space="0" w:color="auto"/>
            </w:tcBorders>
            <w:vAlign w:val="center"/>
          </w:tcPr>
          <w:p w14:paraId="28A28801" w14:textId="77777777" w:rsidR="00EA59F7" w:rsidRPr="00B51D11" w:rsidRDefault="00EA59F7" w:rsidP="0064511E">
            <w:pPr>
              <w:jc w:val="center"/>
              <w:rPr>
                <w:color w:val="auto"/>
                <w:sz w:val="16"/>
                <w:szCs w:val="16"/>
                <w:lang w:eastAsia="ru-RU"/>
              </w:rPr>
            </w:pPr>
            <w:r w:rsidRPr="00B51D11">
              <w:rPr>
                <w:color w:val="auto"/>
                <w:sz w:val="16"/>
                <w:szCs w:val="16"/>
                <w:lang w:eastAsia="ru-RU"/>
              </w:rPr>
              <w:t> </w:t>
            </w:r>
          </w:p>
        </w:tc>
        <w:tc>
          <w:tcPr>
            <w:tcW w:w="421" w:type="pct"/>
            <w:tcBorders>
              <w:top w:val="single" w:sz="4" w:space="0" w:color="auto"/>
              <w:left w:val="single" w:sz="4" w:space="0" w:color="auto"/>
              <w:bottom w:val="single" w:sz="4" w:space="0" w:color="auto"/>
              <w:right w:val="single" w:sz="4" w:space="0" w:color="auto"/>
            </w:tcBorders>
            <w:noWrap/>
            <w:vAlign w:val="bottom"/>
          </w:tcPr>
          <w:p w14:paraId="7E485B76" w14:textId="433F140D" w:rsidR="00EA59F7" w:rsidRPr="00B51D11" w:rsidRDefault="00EA59F7" w:rsidP="0064511E">
            <w:pPr>
              <w:jc w:val="center"/>
              <w:rPr>
                <w:color w:val="auto"/>
                <w:sz w:val="16"/>
                <w:szCs w:val="16"/>
                <w:lang w:eastAsia="ru-RU"/>
              </w:rPr>
            </w:pPr>
            <w:r w:rsidRPr="00B51D11">
              <w:rPr>
                <w:color w:val="auto"/>
                <w:sz w:val="16"/>
                <w:szCs w:val="16"/>
                <w:lang w:eastAsia="ru-RU"/>
              </w:rPr>
              <w:t>102,1</w:t>
            </w:r>
            <w:r w:rsidR="00BB6ADA" w:rsidRPr="00B51D11">
              <w:rPr>
                <w:color w:val="auto"/>
                <w:sz w:val="16"/>
                <w:szCs w:val="16"/>
                <w:lang w:eastAsia="ru-RU"/>
              </w:rPr>
              <w:t>5</w:t>
            </w:r>
            <w:r w:rsidRPr="00B51D11">
              <w:rPr>
                <w:color w:val="auto"/>
                <w:sz w:val="16"/>
                <w:szCs w:val="16"/>
                <w:lang w:eastAsia="ru-RU"/>
              </w:rPr>
              <w:t>5</w:t>
            </w:r>
          </w:p>
        </w:tc>
        <w:tc>
          <w:tcPr>
            <w:tcW w:w="372" w:type="pct"/>
            <w:tcBorders>
              <w:top w:val="single" w:sz="4" w:space="0" w:color="auto"/>
              <w:left w:val="single" w:sz="4" w:space="0" w:color="auto"/>
              <w:bottom w:val="single" w:sz="4" w:space="0" w:color="auto"/>
              <w:right w:val="single" w:sz="4" w:space="0" w:color="auto"/>
            </w:tcBorders>
            <w:noWrap/>
            <w:vAlign w:val="bottom"/>
          </w:tcPr>
          <w:p w14:paraId="38E9BA8C" w14:textId="1E4D47C3" w:rsidR="00EA59F7" w:rsidRPr="00B51D11" w:rsidRDefault="003323B6" w:rsidP="0064511E">
            <w:pPr>
              <w:jc w:val="center"/>
              <w:rPr>
                <w:color w:val="auto"/>
                <w:sz w:val="16"/>
                <w:szCs w:val="16"/>
                <w:lang w:eastAsia="ru-RU"/>
              </w:rPr>
            </w:pPr>
            <w:r w:rsidRPr="00B51D11">
              <w:rPr>
                <w:color w:val="auto"/>
                <w:sz w:val="16"/>
                <w:szCs w:val="16"/>
                <w:lang w:eastAsia="ru-RU"/>
              </w:rPr>
              <w:t>3</w:t>
            </w:r>
            <w:r w:rsidR="00EA59F7" w:rsidRPr="00B51D11">
              <w:rPr>
                <w:color w:val="auto"/>
                <w:sz w:val="16"/>
                <w:szCs w:val="16"/>
                <w:lang w:eastAsia="ru-RU"/>
              </w:rPr>
              <w:t>2,</w:t>
            </w:r>
            <w:r w:rsidRPr="00B51D11">
              <w:rPr>
                <w:color w:val="auto"/>
                <w:sz w:val="16"/>
                <w:szCs w:val="16"/>
                <w:lang w:eastAsia="ru-RU"/>
              </w:rPr>
              <w:t>030</w:t>
            </w:r>
          </w:p>
        </w:tc>
        <w:tc>
          <w:tcPr>
            <w:tcW w:w="291" w:type="pct"/>
            <w:tcBorders>
              <w:top w:val="single" w:sz="4" w:space="0" w:color="auto"/>
              <w:left w:val="single" w:sz="4" w:space="0" w:color="auto"/>
              <w:bottom w:val="single" w:sz="4" w:space="0" w:color="auto"/>
              <w:right w:val="single" w:sz="4" w:space="0" w:color="auto"/>
            </w:tcBorders>
            <w:noWrap/>
            <w:vAlign w:val="bottom"/>
          </w:tcPr>
          <w:p w14:paraId="79A67049" w14:textId="717B6B69" w:rsidR="00EA59F7" w:rsidRPr="00B51D11" w:rsidRDefault="00EA59F7" w:rsidP="0064511E">
            <w:pPr>
              <w:jc w:val="center"/>
              <w:rPr>
                <w:color w:val="auto"/>
                <w:sz w:val="16"/>
                <w:szCs w:val="16"/>
                <w:lang w:eastAsia="ru-RU"/>
              </w:rPr>
            </w:pPr>
            <w:r w:rsidRPr="00B51D11">
              <w:rPr>
                <w:color w:val="auto"/>
                <w:sz w:val="16"/>
                <w:szCs w:val="16"/>
                <w:lang w:eastAsia="ru-RU"/>
              </w:rPr>
              <w:t> </w:t>
            </w:r>
          </w:p>
        </w:tc>
        <w:tc>
          <w:tcPr>
            <w:tcW w:w="291" w:type="pct"/>
            <w:tcBorders>
              <w:top w:val="single" w:sz="4" w:space="0" w:color="auto"/>
              <w:left w:val="single" w:sz="4" w:space="0" w:color="auto"/>
              <w:bottom w:val="single" w:sz="4" w:space="0" w:color="auto"/>
              <w:right w:val="single" w:sz="4" w:space="0" w:color="auto"/>
            </w:tcBorders>
            <w:noWrap/>
            <w:vAlign w:val="bottom"/>
          </w:tcPr>
          <w:p w14:paraId="012EA226" w14:textId="419E2204" w:rsidR="00EA59F7" w:rsidRPr="00B51D11" w:rsidRDefault="00EA59F7" w:rsidP="0064511E">
            <w:pPr>
              <w:jc w:val="center"/>
              <w:rPr>
                <w:color w:val="auto"/>
                <w:sz w:val="16"/>
                <w:szCs w:val="16"/>
                <w:lang w:eastAsia="ru-RU"/>
              </w:rPr>
            </w:pPr>
            <w:r w:rsidRPr="00B51D11">
              <w:rPr>
                <w:color w:val="auto"/>
                <w:sz w:val="16"/>
                <w:szCs w:val="16"/>
                <w:lang w:eastAsia="ru-RU"/>
              </w:rPr>
              <w:t> </w:t>
            </w:r>
          </w:p>
        </w:tc>
        <w:tc>
          <w:tcPr>
            <w:tcW w:w="372" w:type="pct"/>
            <w:tcBorders>
              <w:top w:val="single" w:sz="4" w:space="0" w:color="auto"/>
              <w:left w:val="single" w:sz="4" w:space="0" w:color="auto"/>
              <w:bottom w:val="single" w:sz="4" w:space="0" w:color="auto"/>
              <w:right w:val="single" w:sz="4" w:space="0" w:color="auto"/>
            </w:tcBorders>
            <w:noWrap/>
            <w:vAlign w:val="bottom"/>
          </w:tcPr>
          <w:p w14:paraId="750F4892" w14:textId="0F5B32EA" w:rsidR="00EA59F7" w:rsidRPr="00B51D11" w:rsidRDefault="00EA59F7" w:rsidP="0064511E">
            <w:pPr>
              <w:jc w:val="center"/>
              <w:rPr>
                <w:color w:val="auto"/>
                <w:sz w:val="16"/>
                <w:szCs w:val="16"/>
                <w:lang w:eastAsia="ru-RU"/>
              </w:rPr>
            </w:pPr>
            <w:r w:rsidRPr="00B51D11">
              <w:rPr>
                <w:color w:val="auto"/>
                <w:sz w:val="16"/>
                <w:szCs w:val="16"/>
                <w:lang w:eastAsia="ru-RU"/>
              </w:rPr>
              <w:t> </w:t>
            </w:r>
          </w:p>
        </w:tc>
        <w:tc>
          <w:tcPr>
            <w:tcW w:w="432" w:type="pct"/>
            <w:tcBorders>
              <w:top w:val="single" w:sz="4" w:space="0" w:color="auto"/>
              <w:left w:val="single" w:sz="4" w:space="0" w:color="auto"/>
              <w:bottom w:val="single" w:sz="4" w:space="0" w:color="auto"/>
              <w:right w:val="single" w:sz="4" w:space="0" w:color="auto"/>
            </w:tcBorders>
            <w:noWrap/>
            <w:vAlign w:val="bottom"/>
          </w:tcPr>
          <w:p w14:paraId="665FEECA" w14:textId="127DE897" w:rsidR="00EA59F7" w:rsidRPr="00B51D11" w:rsidRDefault="004A2A9E" w:rsidP="0064511E">
            <w:pPr>
              <w:jc w:val="center"/>
              <w:rPr>
                <w:color w:val="auto"/>
                <w:sz w:val="16"/>
                <w:szCs w:val="16"/>
                <w:lang w:eastAsia="ru-RU"/>
              </w:rPr>
            </w:pPr>
            <w:r w:rsidRPr="004A2A9E">
              <w:rPr>
                <w:color w:val="auto"/>
                <w:sz w:val="16"/>
                <w:szCs w:val="16"/>
                <w:lang w:eastAsia="ru-RU"/>
              </w:rPr>
              <w:t>340,125</w:t>
            </w:r>
          </w:p>
        </w:tc>
        <w:tc>
          <w:tcPr>
            <w:tcW w:w="321" w:type="pct"/>
            <w:tcBorders>
              <w:top w:val="single" w:sz="4" w:space="0" w:color="auto"/>
              <w:left w:val="single" w:sz="4" w:space="0" w:color="auto"/>
              <w:bottom w:val="single" w:sz="4" w:space="0" w:color="auto"/>
              <w:right w:val="single" w:sz="4" w:space="0" w:color="auto"/>
            </w:tcBorders>
            <w:noWrap/>
            <w:vAlign w:val="bottom"/>
          </w:tcPr>
          <w:p w14:paraId="0958BA64" w14:textId="3591E064" w:rsidR="00EA59F7" w:rsidRPr="00B51D11" w:rsidRDefault="00EA59F7" w:rsidP="0064511E">
            <w:pPr>
              <w:jc w:val="center"/>
              <w:rPr>
                <w:color w:val="auto"/>
                <w:sz w:val="16"/>
                <w:szCs w:val="16"/>
                <w:lang w:eastAsia="ru-RU"/>
              </w:rPr>
            </w:pPr>
            <w:r w:rsidRPr="00B51D11">
              <w:rPr>
                <w:color w:val="auto"/>
                <w:sz w:val="16"/>
                <w:szCs w:val="16"/>
                <w:lang w:eastAsia="ru-RU"/>
              </w:rPr>
              <w:t> </w:t>
            </w:r>
          </w:p>
        </w:tc>
        <w:tc>
          <w:tcPr>
            <w:tcW w:w="321" w:type="pct"/>
            <w:tcBorders>
              <w:top w:val="single" w:sz="4" w:space="0" w:color="auto"/>
              <w:left w:val="single" w:sz="4" w:space="0" w:color="auto"/>
              <w:bottom w:val="single" w:sz="4" w:space="0" w:color="auto"/>
              <w:right w:val="single" w:sz="4" w:space="0" w:color="auto"/>
            </w:tcBorders>
            <w:noWrap/>
            <w:vAlign w:val="bottom"/>
          </w:tcPr>
          <w:p w14:paraId="2BF33D3C" w14:textId="78109EF6" w:rsidR="00EA59F7" w:rsidRPr="00B51D11" w:rsidRDefault="00EA59F7" w:rsidP="0064511E">
            <w:pPr>
              <w:jc w:val="center"/>
              <w:rPr>
                <w:color w:val="auto"/>
                <w:sz w:val="16"/>
                <w:szCs w:val="16"/>
                <w:lang w:eastAsia="ru-RU"/>
              </w:rPr>
            </w:pPr>
            <w:r w:rsidRPr="00B51D11">
              <w:rPr>
                <w:color w:val="auto"/>
                <w:sz w:val="16"/>
                <w:szCs w:val="16"/>
                <w:lang w:eastAsia="ru-RU"/>
              </w:rPr>
              <w:t> </w:t>
            </w:r>
          </w:p>
        </w:tc>
        <w:tc>
          <w:tcPr>
            <w:tcW w:w="436" w:type="pct"/>
            <w:tcBorders>
              <w:top w:val="single" w:sz="4" w:space="0" w:color="auto"/>
              <w:left w:val="single" w:sz="4" w:space="0" w:color="auto"/>
              <w:bottom w:val="single" w:sz="4" w:space="0" w:color="auto"/>
              <w:right w:val="single" w:sz="4" w:space="0" w:color="auto"/>
            </w:tcBorders>
            <w:noWrap/>
            <w:vAlign w:val="bottom"/>
          </w:tcPr>
          <w:p w14:paraId="2D80F566" w14:textId="4F10862A" w:rsidR="00EA59F7" w:rsidRPr="00B51D11" w:rsidRDefault="00EA59F7" w:rsidP="0064511E">
            <w:pPr>
              <w:jc w:val="center"/>
              <w:rPr>
                <w:color w:val="auto"/>
                <w:sz w:val="16"/>
                <w:szCs w:val="16"/>
                <w:lang w:eastAsia="ru-RU"/>
              </w:rPr>
            </w:pPr>
            <w:r w:rsidRPr="00B51D11">
              <w:rPr>
                <w:color w:val="auto"/>
                <w:sz w:val="16"/>
                <w:szCs w:val="16"/>
                <w:lang w:eastAsia="ru-RU"/>
              </w:rPr>
              <w:t> </w:t>
            </w:r>
          </w:p>
        </w:tc>
        <w:tc>
          <w:tcPr>
            <w:tcW w:w="504" w:type="pct"/>
            <w:tcBorders>
              <w:top w:val="single" w:sz="4" w:space="0" w:color="auto"/>
              <w:left w:val="single" w:sz="4" w:space="0" w:color="auto"/>
              <w:bottom w:val="single" w:sz="4" w:space="0" w:color="auto"/>
              <w:right w:val="single" w:sz="4" w:space="0" w:color="auto"/>
            </w:tcBorders>
            <w:noWrap/>
            <w:vAlign w:val="bottom"/>
          </w:tcPr>
          <w:p w14:paraId="47531249" w14:textId="0A58CD06" w:rsidR="00EA59F7" w:rsidRPr="00B51D11" w:rsidRDefault="00EA59F7" w:rsidP="0064511E">
            <w:pPr>
              <w:jc w:val="center"/>
              <w:rPr>
                <w:color w:val="auto"/>
                <w:sz w:val="16"/>
                <w:szCs w:val="16"/>
                <w:lang w:eastAsia="ru-RU"/>
              </w:rPr>
            </w:pPr>
            <w:r w:rsidRPr="00B51D11">
              <w:rPr>
                <w:color w:val="auto"/>
                <w:sz w:val="16"/>
                <w:szCs w:val="16"/>
                <w:lang w:eastAsia="ru-RU"/>
              </w:rPr>
              <w:t> </w:t>
            </w:r>
          </w:p>
        </w:tc>
        <w:tc>
          <w:tcPr>
            <w:tcW w:w="408" w:type="pct"/>
            <w:tcBorders>
              <w:top w:val="single" w:sz="4" w:space="0" w:color="auto"/>
              <w:left w:val="single" w:sz="4" w:space="0" w:color="auto"/>
              <w:bottom w:val="single" w:sz="4" w:space="0" w:color="auto"/>
              <w:right w:val="single" w:sz="4" w:space="0" w:color="auto"/>
            </w:tcBorders>
            <w:noWrap/>
            <w:vAlign w:val="bottom"/>
          </w:tcPr>
          <w:p w14:paraId="58F15841" w14:textId="0350B06B" w:rsidR="00EA59F7" w:rsidRPr="00B51D11" w:rsidRDefault="004A2A9E" w:rsidP="0064511E">
            <w:pPr>
              <w:jc w:val="center"/>
              <w:rPr>
                <w:color w:val="auto"/>
                <w:sz w:val="16"/>
                <w:szCs w:val="16"/>
                <w:lang w:eastAsia="ru-RU"/>
              </w:rPr>
            </w:pPr>
            <w:r w:rsidRPr="004A2A9E">
              <w:rPr>
                <w:color w:val="auto"/>
                <w:sz w:val="16"/>
                <w:szCs w:val="16"/>
                <w:lang w:eastAsia="ru-RU"/>
              </w:rPr>
              <w:t>16,938</w:t>
            </w:r>
          </w:p>
        </w:tc>
      </w:tr>
      <w:tr w:rsidR="0064511E" w:rsidRPr="00B51D11" w14:paraId="59391F07" w14:textId="77777777" w:rsidTr="00B51D11">
        <w:trPr>
          <w:trHeight w:val="69"/>
        </w:trPr>
        <w:tc>
          <w:tcPr>
            <w:tcW w:w="317" w:type="pct"/>
            <w:tcBorders>
              <w:top w:val="single" w:sz="4" w:space="0" w:color="auto"/>
              <w:left w:val="single" w:sz="4" w:space="0" w:color="auto"/>
              <w:bottom w:val="single" w:sz="4" w:space="0" w:color="auto"/>
              <w:right w:val="single" w:sz="4" w:space="0" w:color="auto"/>
            </w:tcBorders>
            <w:noWrap/>
          </w:tcPr>
          <w:p w14:paraId="3022308D" w14:textId="77777777" w:rsidR="0064511E" w:rsidRPr="00B51D11" w:rsidRDefault="0064511E" w:rsidP="0064511E">
            <w:pPr>
              <w:jc w:val="center"/>
              <w:rPr>
                <w:color w:val="auto"/>
                <w:sz w:val="16"/>
                <w:szCs w:val="16"/>
                <w:lang w:eastAsia="ru-RU"/>
              </w:rPr>
            </w:pPr>
          </w:p>
        </w:tc>
        <w:tc>
          <w:tcPr>
            <w:tcW w:w="513" w:type="pct"/>
            <w:tcBorders>
              <w:top w:val="single" w:sz="4" w:space="0" w:color="auto"/>
              <w:left w:val="single" w:sz="4" w:space="0" w:color="auto"/>
              <w:bottom w:val="single" w:sz="4" w:space="0" w:color="auto"/>
              <w:right w:val="single" w:sz="4" w:space="0" w:color="auto"/>
            </w:tcBorders>
            <w:vAlign w:val="center"/>
          </w:tcPr>
          <w:p w14:paraId="2AAD527D" w14:textId="77777777" w:rsidR="0064511E" w:rsidRPr="00B51D11" w:rsidRDefault="0064511E" w:rsidP="0064511E">
            <w:pPr>
              <w:jc w:val="center"/>
              <w:rPr>
                <w:color w:val="auto"/>
                <w:sz w:val="16"/>
                <w:szCs w:val="16"/>
                <w:lang w:eastAsia="ru-RU"/>
              </w:rPr>
            </w:pPr>
          </w:p>
        </w:tc>
        <w:tc>
          <w:tcPr>
            <w:tcW w:w="421" w:type="pct"/>
            <w:tcBorders>
              <w:top w:val="single" w:sz="4" w:space="0" w:color="auto"/>
              <w:left w:val="single" w:sz="4" w:space="0" w:color="auto"/>
              <w:bottom w:val="single" w:sz="4" w:space="0" w:color="auto"/>
              <w:right w:val="single" w:sz="4" w:space="0" w:color="auto"/>
            </w:tcBorders>
            <w:noWrap/>
            <w:vAlign w:val="bottom"/>
          </w:tcPr>
          <w:p w14:paraId="564240E7" w14:textId="77777777" w:rsidR="0064511E" w:rsidRPr="00B51D11" w:rsidRDefault="0064511E" w:rsidP="0064511E">
            <w:pPr>
              <w:jc w:val="center"/>
              <w:rPr>
                <w:color w:val="auto"/>
                <w:sz w:val="16"/>
                <w:szCs w:val="16"/>
                <w:lang w:eastAsia="ru-RU"/>
              </w:rPr>
            </w:pPr>
          </w:p>
        </w:tc>
        <w:tc>
          <w:tcPr>
            <w:tcW w:w="372" w:type="pct"/>
            <w:tcBorders>
              <w:top w:val="single" w:sz="4" w:space="0" w:color="auto"/>
              <w:left w:val="single" w:sz="4" w:space="0" w:color="auto"/>
              <w:bottom w:val="single" w:sz="4" w:space="0" w:color="auto"/>
              <w:right w:val="single" w:sz="4" w:space="0" w:color="auto"/>
            </w:tcBorders>
            <w:noWrap/>
            <w:vAlign w:val="bottom"/>
          </w:tcPr>
          <w:p w14:paraId="46C0C04C" w14:textId="77777777" w:rsidR="0064511E" w:rsidRPr="00B51D11" w:rsidRDefault="0064511E" w:rsidP="0064511E">
            <w:pPr>
              <w:jc w:val="center"/>
              <w:rPr>
                <w:color w:val="auto"/>
                <w:sz w:val="16"/>
                <w:szCs w:val="16"/>
                <w:lang w:eastAsia="ru-RU"/>
              </w:rPr>
            </w:pPr>
          </w:p>
        </w:tc>
        <w:tc>
          <w:tcPr>
            <w:tcW w:w="291" w:type="pct"/>
            <w:tcBorders>
              <w:top w:val="single" w:sz="4" w:space="0" w:color="auto"/>
              <w:left w:val="single" w:sz="4" w:space="0" w:color="auto"/>
              <w:bottom w:val="single" w:sz="4" w:space="0" w:color="auto"/>
              <w:right w:val="single" w:sz="4" w:space="0" w:color="auto"/>
            </w:tcBorders>
            <w:noWrap/>
            <w:vAlign w:val="bottom"/>
          </w:tcPr>
          <w:p w14:paraId="6B9E1067" w14:textId="77777777" w:rsidR="0064511E" w:rsidRPr="00B51D11" w:rsidRDefault="0064511E" w:rsidP="0064511E">
            <w:pPr>
              <w:jc w:val="center"/>
              <w:rPr>
                <w:color w:val="auto"/>
                <w:sz w:val="16"/>
                <w:szCs w:val="16"/>
                <w:lang w:eastAsia="ru-RU"/>
              </w:rPr>
            </w:pPr>
          </w:p>
        </w:tc>
        <w:tc>
          <w:tcPr>
            <w:tcW w:w="291" w:type="pct"/>
            <w:tcBorders>
              <w:top w:val="single" w:sz="4" w:space="0" w:color="auto"/>
              <w:left w:val="single" w:sz="4" w:space="0" w:color="auto"/>
              <w:bottom w:val="single" w:sz="4" w:space="0" w:color="auto"/>
              <w:right w:val="single" w:sz="4" w:space="0" w:color="auto"/>
            </w:tcBorders>
            <w:noWrap/>
            <w:vAlign w:val="bottom"/>
          </w:tcPr>
          <w:p w14:paraId="29E835BB" w14:textId="77777777" w:rsidR="0064511E" w:rsidRPr="00B51D11" w:rsidRDefault="0064511E" w:rsidP="0064511E">
            <w:pPr>
              <w:jc w:val="center"/>
              <w:rPr>
                <w:color w:val="auto"/>
                <w:sz w:val="16"/>
                <w:szCs w:val="16"/>
                <w:lang w:eastAsia="ru-RU"/>
              </w:rPr>
            </w:pPr>
          </w:p>
        </w:tc>
        <w:tc>
          <w:tcPr>
            <w:tcW w:w="372" w:type="pct"/>
            <w:tcBorders>
              <w:top w:val="single" w:sz="4" w:space="0" w:color="auto"/>
              <w:left w:val="single" w:sz="4" w:space="0" w:color="auto"/>
              <w:bottom w:val="single" w:sz="4" w:space="0" w:color="auto"/>
              <w:right w:val="single" w:sz="4" w:space="0" w:color="auto"/>
            </w:tcBorders>
            <w:noWrap/>
            <w:vAlign w:val="bottom"/>
          </w:tcPr>
          <w:p w14:paraId="4C621994" w14:textId="77777777" w:rsidR="0064511E" w:rsidRPr="00B51D11" w:rsidRDefault="0064511E" w:rsidP="0064511E">
            <w:pPr>
              <w:jc w:val="center"/>
              <w:rPr>
                <w:color w:val="auto"/>
                <w:sz w:val="16"/>
                <w:szCs w:val="16"/>
                <w:lang w:eastAsia="ru-RU"/>
              </w:rPr>
            </w:pPr>
          </w:p>
        </w:tc>
        <w:tc>
          <w:tcPr>
            <w:tcW w:w="432" w:type="pct"/>
            <w:tcBorders>
              <w:top w:val="single" w:sz="4" w:space="0" w:color="auto"/>
              <w:left w:val="single" w:sz="4" w:space="0" w:color="auto"/>
              <w:bottom w:val="single" w:sz="4" w:space="0" w:color="auto"/>
              <w:right w:val="single" w:sz="4" w:space="0" w:color="auto"/>
            </w:tcBorders>
            <w:noWrap/>
            <w:vAlign w:val="bottom"/>
          </w:tcPr>
          <w:p w14:paraId="6A7C2A04" w14:textId="6392DF63" w:rsidR="0064511E" w:rsidRPr="004A2A9E" w:rsidRDefault="0064511E" w:rsidP="0064511E">
            <w:pPr>
              <w:jc w:val="center"/>
              <w:rPr>
                <w:color w:val="auto"/>
                <w:sz w:val="16"/>
                <w:szCs w:val="16"/>
                <w:lang w:eastAsia="ru-RU"/>
              </w:rPr>
            </w:pPr>
            <w:r w:rsidRPr="004A2A9E">
              <w:rPr>
                <w:color w:val="auto"/>
                <w:sz w:val="16"/>
                <w:szCs w:val="16"/>
                <w:lang w:eastAsia="ru-RU"/>
              </w:rPr>
              <w:t>18,442</w:t>
            </w:r>
          </w:p>
        </w:tc>
        <w:tc>
          <w:tcPr>
            <w:tcW w:w="321" w:type="pct"/>
            <w:tcBorders>
              <w:top w:val="single" w:sz="4" w:space="0" w:color="auto"/>
              <w:left w:val="single" w:sz="4" w:space="0" w:color="auto"/>
              <w:bottom w:val="single" w:sz="4" w:space="0" w:color="auto"/>
              <w:right w:val="single" w:sz="4" w:space="0" w:color="auto"/>
            </w:tcBorders>
            <w:noWrap/>
            <w:vAlign w:val="bottom"/>
          </w:tcPr>
          <w:p w14:paraId="3864C0D5" w14:textId="0742242D" w:rsidR="0064511E" w:rsidRPr="00B51D11" w:rsidRDefault="0064511E" w:rsidP="0064511E">
            <w:pPr>
              <w:jc w:val="center"/>
              <w:rPr>
                <w:color w:val="auto"/>
                <w:sz w:val="16"/>
                <w:szCs w:val="16"/>
                <w:lang w:eastAsia="ru-RU"/>
              </w:rPr>
            </w:pPr>
            <w:r w:rsidRPr="00B51D11">
              <w:rPr>
                <w:color w:val="auto"/>
                <w:sz w:val="16"/>
                <w:szCs w:val="16"/>
                <w:lang w:eastAsia="ru-RU"/>
              </w:rPr>
              <w:t> </w:t>
            </w:r>
          </w:p>
        </w:tc>
        <w:tc>
          <w:tcPr>
            <w:tcW w:w="321" w:type="pct"/>
            <w:tcBorders>
              <w:top w:val="single" w:sz="4" w:space="0" w:color="auto"/>
              <w:left w:val="single" w:sz="4" w:space="0" w:color="auto"/>
              <w:bottom w:val="single" w:sz="4" w:space="0" w:color="auto"/>
              <w:right w:val="single" w:sz="4" w:space="0" w:color="auto"/>
            </w:tcBorders>
            <w:noWrap/>
            <w:vAlign w:val="bottom"/>
          </w:tcPr>
          <w:p w14:paraId="0C467C01" w14:textId="0F7294BD" w:rsidR="0064511E" w:rsidRPr="00B51D11" w:rsidRDefault="0064511E" w:rsidP="0064511E">
            <w:pPr>
              <w:jc w:val="center"/>
              <w:rPr>
                <w:color w:val="auto"/>
                <w:sz w:val="16"/>
                <w:szCs w:val="16"/>
                <w:lang w:eastAsia="ru-RU"/>
              </w:rPr>
            </w:pPr>
            <w:r w:rsidRPr="00B51D11">
              <w:rPr>
                <w:color w:val="auto"/>
                <w:sz w:val="16"/>
                <w:szCs w:val="16"/>
                <w:lang w:eastAsia="ru-RU"/>
              </w:rPr>
              <w:t> </w:t>
            </w:r>
          </w:p>
        </w:tc>
        <w:tc>
          <w:tcPr>
            <w:tcW w:w="436" w:type="pct"/>
            <w:tcBorders>
              <w:top w:val="single" w:sz="4" w:space="0" w:color="auto"/>
              <w:left w:val="single" w:sz="4" w:space="0" w:color="auto"/>
              <w:bottom w:val="single" w:sz="4" w:space="0" w:color="auto"/>
              <w:right w:val="single" w:sz="4" w:space="0" w:color="auto"/>
            </w:tcBorders>
            <w:noWrap/>
            <w:vAlign w:val="bottom"/>
          </w:tcPr>
          <w:p w14:paraId="070FF6ED" w14:textId="39C0C797" w:rsidR="0064511E" w:rsidRPr="00B51D11" w:rsidRDefault="0064511E" w:rsidP="0064511E">
            <w:pPr>
              <w:jc w:val="center"/>
              <w:rPr>
                <w:color w:val="auto"/>
                <w:sz w:val="16"/>
                <w:szCs w:val="16"/>
                <w:lang w:eastAsia="ru-RU"/>
              </w:rPr>
            </w:pPr>
            <w:r w:rsidRPr="00B51D11">
              <w:rPr>
                <w:color w:val="auto"/>
                <w:sz w:val="16"/>
                <w:szCs w:val="16"/>
                <w:lang w:eastAsia="ru-RU"/>
              </w:rPr>
              <w:t> </w:t>
            </w:r>
          </w:p>
        </w:tc>
        <w:tc>
          <w:tcPr>
            <w:tcW w:w="504" w:type="pct"/>
            <w:tcBorders>
              <w:top w:val="single" w:sz="4" w:space="0" w:color="auto"/>
              <w:left w:val="single" w:sz="4" w:space="0" w:color="auto"/>
              <w:bottom w:val="single" w:sz="4" w:space="0" w:color="auto"/>
              <w:right w:val="single" w:sz="4" w:space="0" w:color="auto"/>
            </w:tcBorders>
            <w:noWrap/>
            <w:vAlign w:val="bottom"/>
          </w:tcPr>
          <w:p w14:paraId="0A809D4B" w14:textId="33B5B6C9" w:rsidR="0064511E" w:rsidRPr="00B51D11" w:rsidRDefault="0064511E" w:rsidP="0064511E">
            <w:pPr>
              <w:jc w:val="center"/>
              <w:rPr>
                <w:color w:val="auto"/>
                <w:sz w:val="16"/>
                <w:szCs w:val="16"/>
                <w:lang w:eastAsia="ru-RU"/>
              </w:rPr>
            </w:pPr>
            <w:r w:rsidRPr="00B51D11">
              <w:rPr>
                <w:color w:val="auto"/>
                <w:sz w:val="16"/>
                <w:szCs w:val="16"/>
                <w:lang w:eastAsia="ru-RU"/>
              </w:rPr>
              <w:t> </w:t>
            </w:r>
          </w:p>
        </w:tc>
        <w:tc>
          <w:tcPr>
            <w:tcW w:w="408" w:type="pct"/>
            <w:tcBorders>
              <w:top w:val="single" w:sz="4" w:space="0" w:color="auto"/>
              <w:left w:val="single" w:sz="4" w:space="0" w:color="auto"/>
              <w:bottom w:val="single" w:sz="4" w:space="0" w:color="auto"/>
              <w:right w:val="single" w:sz="4" w:space="0" w:color="auto"/>
            </w:tcBorders>
            <w:noWrap/>
            <w:vAlign w:val="bottom"/>
          </w:tcPr>
          <w:p w14:paraId="031F0CC2" w14:textId="1490CFBB" w:rsidR="0064511E" w:rsidRPr="004A2A9E" w:rsidRDefault="0064511E" w:rsidP="0064511E">
            <w:pPr>
              <w:jc w:val="center"/>
              <w:rPr>
                <w:color w:val="auto"/>
                <w:sz w:val="16"/>
                <w:szCs w:val="16"/>
                <w:lang w:eastAsia="ru-RU"/>
              </w:rPr>
            </w:pPr>
            <w:r w:rsidRPr="004A2A9E">
              <w:rPr>
                <w:color w:val="auto"/>
                <w:sz w:val="16"/>
                <w:szCs w:val="16"/>
                <w:lang w:eastAsia="ru-RU"/>
              </w:rPr>
              <w:t>4,116</w:t>
            </w:r>
          </w:p>
        </w:tc>
      </w:tr>
      <w:tr w:rsidR="0064511E" w:rsidRPr="00B51D11" w14:paraId="28C6BCF7" w14:textId="77777777" w:rsidTr="006E3338">
        <w:trPr>
          <w:trHeight w:val="69"/>
        </w:trPr>
        <w:tc>
          <w:tcPr>
            <w:tcW w:w="317" w:type="pct"/>
            <w:tcBorders>
              <w:top w:val="single" w:sz="4" w:space="0" w:color="auto"/>
              <w:left w:val="single" w:sz="4" w:space="0" w:color="auto"/>
              <w:bottom w:val="single" w:sz="4" w:space="0" w:color="auto"/>
              <w:right w:val="single" w:sz="4" w:space="0" w:color="auto"/>
            </w:tcBorders>
            <w:noWrap/>
          </w:tcPr>
          <w:p w14:paraId="7989376B" w14:textId="77777777" w:rsidR="0064511E" w:rsidRPr="00C10B99" w:rsidRDefault="0064511E" w:rsidP="0064511E">
            <w:pPr>
              <w:jc w:val="center"/>
              <w:rPr>
                <w:color w:val="auto"/>
                <w:sz w:val="16"/>
                <w:szCs w:val="16"/>
                <w:lang w:eastAsia="ru-RU"/>
              </w:rPr>
            </w:pPr>
          </w:p>
        </w:tc>
        <w:tc>
          <w:tcPr>
            <w:tcW w:w="513" w:type="pct"/>
            <w:tcBorders>
              <w:top w:val="single" w:sz="4" w:space="0" w:color="auto"/>
              <w:left w:val="single" w:sz="4" w:space="0" w:color="auto"/>
              <w:bottom w:val="single" w:sz="4" w:space="0" w:color="auto"/>
              <w:right w:val="single" w:sz="4" w:space="0" w:color="auto"/>
            </w:tcBorders>
            <w:noWrap/>
            <w:vAlign w:val="center"/>
          </w:tcPr>
          <w:p w14:paraId="20200BF1" w14:textId="77777777" w:rsidR="0064511E" w:rsidRPr="00B51D11" w:rsidRDefault="0064511E" w:rsidP="0064511E">
            <w:pPr>
              <w:jc w:val="center"/>
              <w:rPr>
                <w:color w:val="auto"/>
                <w:sz w:val="16"/>
                <w:szCs w:val="16"/>
                <w:lang w:eastAsia="ru-RU"/>
              </w:rPr>
            </w:pPr>
          </w:p>
        </w:tc>
        <w:tc>
          <w:tcPr>
            <w:tcW w:w="421" w:type="pct"/>
            <w:tcBorders>
              <w:top w:val="single" w:sz="4" w:space="0" w:color="auto"/>
              <w:left w:val="single" w:sz="4" w:space="0" w:color="auto"/>
              <w:bottom w:val="single" w:sz="4" w:space="0" w:color="auto"/>
              <w:right w:val="single" w:sz="4" w:space="0" w:color="auto"/>
            </w:tcBorders>
            <w:noWrap/>
          </w:tcPr>
          <w:p w14:paraId="0876F100" w14:textId="0867F252" w:rsidR="0064511E" w:rsidRPr="00B51D11" w:rsidRDefault="00000000" w:rsidP="0064511E">
            <w:pPr>
              <w:jc w:val="center"/>
              <w:rPr>
                <w:color w:val="auto"/>
                <w:sz w:val="16"/>
                <w:szCs w:val="16"/>
                <w:lang w:eastAsia="ru-RU"/>
              </w:rPr>
            </w:pPr>
            <m:oMathPara>
              <m:oMath>
                <m:nary>
                  <m:naryPr>
                    <m:chr m:val="∑"/>
                    <m:limLoc m:val="undOvr"/>
                    <m:subHide m:val="1"/>
                    <m:supHide m:val="1"/>
                    <m:ctrlPr>
                      <w:rPr>
                        <w:rFonts w:ascii="Cambria Math" w:hAnsi="Cambria Math"/>
                        <w:i/>
                        <w:sz w:val="14"/>
                        <w:szCs w:val="14"/>
                      </w:rPr>
                    </m:ctrlPr>
                  </m:naryPr>
                  <m:sub/>
                  <m:sup/>
                  <m:e>
                    <m:r>
                      <w:rPr>
                        <w:rFonts w:ascii="Cambria Math" w:hAnsi="Cambria Math"/>
                        <w:sz w:val="14"/>
                        <w:szCs w:val="14"/>
                      </w:rPr>
                      <m:t>C</m:t>
                    </m:r>
                  </m:e>
                </m:nary>
              </m:oMath>
            </m:oMathPara>
          </w:p>
        </w:tc>
        <w:tc>
          <w:tcPr>
            <w:tcW w:w="372" w:type="pct"/>
            <w:tcBorders>
              <w:top w:val="single" w:sz="4" w:space="0" w:color="auto"/>
              <w:left w:val="single" w:sz="4" w:space="0" w:color="auto"/>
              <w:bottom w:val="single" w:sz="4" w:space="0" w:color="auto"/>
              <w:right w:val="single" w:sz="4" w:space="0" w:color="auto"/>
            </w:tcBorders>
            <w:noWrap/>
          </w:tcPr>
          <w:p w14:paraId="5608354F" w14:textId="16C7FB47" w:rsidR="0064511E" w:rsidRPr="00B51D11" w:rsidRDefault="00000000" w:rsidP="0064511E">
            <w:pPr>
              <w:jc w:val="center"/>
              <w:rPr>
                <w:color w:val="auto"/>
                <w:sz w:val="16"/>
                <w:szCs w:val="16"/>
                <w:lang w:eastAsia="ru-RU"/>
              </w:rPr>
            </w:pPr>
            <m:oMathPara>
              <m:oMath>
                <m:nary>
                  <m:naryPr>
                    <m:chr m:val="∑"/>
                    <m:limLoc m:val="undOvr"/>
                    <m:subHide m:val="1"/>
                    <m:supHide m:val="1"/>
                    <m:ctrlPr>
                      <w:rPr>
                        <w:rFonts w:ascii="Cambria Math" w:hAnsi="Cambria Math"/>
                        <w:i/>
                        <w:sz w:val="14"/>
                        <w:szCs w:val="14"/>
                      </w:rPr>
                    </m:ctrlPr>
                  </m:naryPr>
                  <m:sub/>
                  <m:sup/>
                  <m:e>
                    <m:r>
                      <w:rPr>
                        <w:rFonts w:ascii="Cambria Math" w:hAnsi="Cambria Math"/>
                        <w:sz w:val="14"/>
                        <w:szCs w:val="14"/>
                      </w:rPr>
                      <m:t>D</m:t>
                    </m:r>
                  </m:e>
                </m:nary>
              </m:oMath>
            </m:oMathPara>
          </w:p>
        </w:tc>
        <w:tc>
          <w:tcPr>
            <w:tcW w:w="291" w:type="pct"/>
            <w:tcBorders>
              <w:top w:val="single" w:sz="4" w:space="0" w:color="auto"/>
              <w:left w:val="single" w:sz="4" w:space="0" w:color="auto"/>
              <w:bottom w:val="single" w:sz="4" w:space="0" w:color="auto"/>
              <w:right w:val="single" w:sz="4" w:space="0" w:color="auto"/>
            </w:tcBorders>
            <w:noWrap/>
            <w:hideMark/>
          </w:tcPr>
          <w:p w14:paraId="13F20D44" w14:textId="10FF81D7" w:rsidR="0064511E" w:rsidRPr="00B51D11" w:rsidRDefault="0064511E" w:rsidP="0064511E">
            <w:pPr>
              <w:jc w:val="center"/>
              <w:rPr>
                <w:color w:val="auto"/>
                <w:sz w:val="16"/>
                <w:szCs w:val="16"/>
                <w:lang w:eastAsia="ru-RU"/>
              </w:rPr>
            </w:pPr>
          </w:p>
        </w:tc>
        <w:tc>
          <w:tcPr>
            <w:tcW w:w="291" w:type="pct"/>
            <w:tcBorders>
              <w:top w:val="single" w:sz="4" w:space="0" w:color="auto"/>
              <w:left w:val="single" w:sz="4" w:space="0" w:color="auto"/>
              <w:bottom w:val="single" w:sz="4" w:space="0" w:color="auto"/>
              <w:right w:val="single" w:sz="4" w:space="0" w:color="auto"/>
            </w:tcBorders>
            <w:noWrap/>
            <w:hideMark/>
          </w:tcPr>
          <w:p w14:paraId="47F39CF4" w14:textId="3524E265" w:rsidR="0064511E" w:rsidRPr="00B51D11" w:rsidRDefault="0064511E" w:rsidP="0064511E">
            <w:pPr>
              <w:jc w:val="center"/>
              <w:rPr>
                <w:color w:val="auto"/>
                <w:sz w:val="16"/>
                <w:szCs w:val="16"/>
                <w:lang w:eastAsia="ru-RU"/>
              </w:rPr>
            </w:pPr>
          </w:p>
        </w:tc>
        <w:tc>
          <w:tcPr>
            <w:tcW w:w="372" w:type="pct"/>
            <w:tcBorders>
              <w:top w:val="single" w:sz="4" w:space="0" w:color="auto"/>
              <w:left w:val="single" w:sz="4" w:space="0" w:color="auto"/>
              <w:bottom w:val="single" w:sz="4" w:space="0" w:color="auto"/>
              <w:right w:val="single" w:sz="4" w:space="0" w:color="auto"/>
            </w:tcBorders>
            <w:noWrap/>
            <w:hideMark/>
          </w:tcPr>
          <w:p w14:paraId="67D91FC5" w14:textId="630E113F" w:rsidR="0064511E" w:rsidRPr="00B51D11" w:rsidRDefault="0064511E" w:rsidP="0064511E">
            <w:pPr>
              <w:jc w:val="center"/>
              <w:rPr>
                <w:color w:val="auto"/>
                <w:sz w:val="16"/>
                <w:szCs w:val="16"/>
                <w:lang w:eastAsia="ru-RU"/>
              </w:rPr>
            </w:pPr>
          </w:p>
        </w:tc>
        <w:tc>
          <w:tcPr>
            <w:tcW w:w="432" w:type="pct"/>
            <w:tcBorders>
              <w:top w:val="single" w:sz="4" w:space="0" w:color="auto"/>
              <w:left w:val="single" w:sz="4" w:space="0" w:color="auto"/>
              <w:bottom w:val="single" w:sz="4" w:space="0" w:color="auto"/>
              <w:right w:val="single" w:sz="4" w:space="0" w:color="auto"/>
            </w:tcBorders>
            <w:noWrap/>
            <w:hideMark/>
          </w:tcPr>
          <w:p w14:paraId="0FA4AE53" w14:textId="2DB88A32" w:rsidR="0064511E" w:rsidRPr="00B51D11" w:rsidRDefault="00000000" w:rsidP="0064511E">
            <w:pPr>
              <w:jc w:val="center"/>
              <w:rPr>
                <w:color w:val="auto"/>
                <w:sz w:val="16"/>
                <w:szCs w:val="16"/>
                <w:lang w:eastAsia="ru-RU"/>
              </w:rPr>
            </w:pPr>
            <m:oMathPara>
              <m:oMath>
                <m:rad>
                  <m:radPr>
                    <m:degHide m:val="1"/>
                    <m:ctrlPr>
                      <w:rPr>
                        <w:rFonts w:ascii="Cambria Math" w:hAnsi="Cambria Math"/>
                        <w:i/>
                        <w:sz w:val="14"/>
                        <w:szCs w:val="14"/>
                      </w:rPr>
                    </m:ctrlPr>
                  </m:radPr>
                  <m:deg/>
                  <m:e>
                    <m:nary>
                      <m:naryPr>
                        <m:chr m:val="∑"/>
                        <m:limLoc m:val="undOvr"/>
                        <m:subHide m:val="1"/>
                        <m:supHide m:val="1"/>
                        <m:ctrlPr>
                          <w:rPr>
                            <w:rFonts w:ascii="Cambria Math" w:hAnsi="Cambria Math"/>
                            <w:i/>
                            <w:sz w:val="14"/>
                            <w:szCs w:val="14"/>
                          </w:rPr>
                        </m:ctrlPr>
                      </m:naryPr>
                      <m:sub/>
                      <m:sup/>
                      <m:e>
                        <m:r>
                          <w:rPr>
                            <w:rFonts w:ascii="Cambria Math" w:hAnsi="Cambria Math"/>
                            <w:sz w:val="14"/>
                            <w:szCs w:val="14"/>
                          </w:rPr>
                          <m:t>H</m:t>
                        </m:r>
                      </m:e>
                    </m:nary>
                  </m:e>
                </m:rad>
              </m:oMath>
            </m:oMathPara>
          </w:p>
        </w:tc>
        <w:tc>
          <w:tcPr>
            <w:tcW w:w="321" w:type="pct"/>
            <w:tcBorders>
              <w:top w:val="single" w:sz="4" w:space="0" w:color="auto"/>
              <w:left w:val="single" w:sz="4" w:space="0" w:color="auto"/>
              <w:bottom w:val="single" w:sz="4" w:space="0" w:color="auto"/>
              <w:right w:val="single" w:sz="4" w:space="0" w:color="auto"/>
            </w:tcBorders>
            <w:noWrap/>
            <w:hideMark/>
          </w:tcPr>
          <w:p w14:paraId="3BC04CE4" w14:textId="1B9A7C54" w:rsidR="0064511E" w:rsidRPr="00B51D11" w:rsidRDefault="0064511E" w:rsidP="0064511E">
            <w:pPr>
              <w:jc w:val="center"/>
              <w:rPr>
                <w:color w:val="auto"/>
                <w:sz w:val="16"/>
                <w:szCs w:val="16"/>
                <w:lang w:eastAsia="ru-RU"/>
              </w:rPr>
            </w:pPr>
          </w:p>
        </w:tc>
        <w:tc>
          <w:tcPr>
            <w:tcW w:w="321" w:type="pct"/>
            <w:tcBorders>
              <w:top w:val="single" w:sz="4" w:space="0" w:color="auto"/>
              <w:left w:val="single" w:sz="4" w:space="0" w:color="auto"/>
              <w:bottom w:val="single" w:sz="4" w:space="0" w:color="auto"/>
              <w:right w:val="single" w:sz="4" w:space="0" w:color="auto"/>
            </w:tcBorders>
            <w:noWrap/>
            <w:hideMark/>
          </w:tcPr>
          <w:p w14:paraId="5B529D25" w14:textId="10A06607" w:rsidR="0064511E" w:rsidRPr="00B51D11" w:rsidRDefault="0064511E" w:rsidP="0064511E">
            <w:pPr>
              <w:jc w:val="center"/>
              <w:rPr>
                <w:color w:val="auto"/>
                <w:sz w:val="16"/>
                <w:szCs w:val="16"/>
                <w:lang w:eastAsia="ru-RU"/>
              </w:rPr>
            </w:pPr>
          </w:p>
        </w:tc>
        <w:tc>
          <w:tcPr>
            <w:tcW w:w="436" w:type="pct"/>
            <w:tcBorders>
              <w:top w:val="single" w:sz="4" w:space="0" w:color="auto"/>
              <w:left w:val="single" w:sz="4" w:space="0" w:color="auto"/>
              <w:bottom w:val="single" w:sz="4" w:space="0" w:color="auto"/>
              <w:right w:val="single" w:sz="4" w:space="0" w:color="auto"/>
            </w:tcBorders>
            <w:noWrap/>
            <w:hideMark/>
          </w:tcPr>
          <w:p w14:paraId="0B6377E0" w14:textId="7476E744" w:rsidR="0064511E" w:rsidRPr="00B51D11" w:rsidRDefault="0064511E" w:rsidP="0064511E">
            <w:pPr>
              <w:jc w:val="center"/>
              <w:rPr>
                <w:color w:val="auto"/>
                <w:sz w:val="16"/>
                <w:szCs w:val="16"/>
                <w:lang w:eastAsia="ru-RU"/>
              </w:rPr>
            </w:pPr>
          </w:p>
        </w:tc>
        <w:tc>
          <w:tcPr>
            <w:tcW w:w="504" w:type="pct"/>
            <w:tcBorders>
              <w:top w:val="single" w:sz="4" w:space="0" w:color="auto"/>
              <w:left w:val="single" w:sz="4" w:space="0" w:color="auto"/>
              <w:bottom w:val="single" w:sz="4" w:space="0" w:color="auto"/>
              <w:right w:val="single" w:sz="4" w:space="0" w:color="auto"/>
            </w:tcBorders>
            <w:noWrap/>
            <w:hideMark/>
          </w:tcPr>
          <w:p w14:paraId="01FA8147" w14:textId="10931BE9" w:rsidR="0064511E" w:rsidRPr="00B51D11" w:rsidRDefault="0064511E" w:rsidP="0064511E">
            <w:pPr>
              <w:jc w:val="center"/>
              <w:rPr>
                <w:color w:val="auto"/>
                <w:sz w:val="16"/>
                <w:szCs w:val="16"/>
                <w:lang w:eastAsia="ru-RU"/>
              </w:rPr>
            </w:pPr>
          </w:p>
        </w:tc>
        <w:tc>
          <w:tcPr>
            <w:tcW w:w="408" w:type="pct"/>
            <w:tcBorders>
              <w:top w:val="single" w:sz="4" w:space="0" w:color="auto"/>
              <w:left w:val="single" w:sz="4" w:space="0" w:color="auto"/>
              <w:bottom w:val="single" w:sz="4" w:space="0" w:color="auto"/>
              <w:right w:val="single" w:sz="4" w:space="0" w:color="auto"/>
            </w:tcBorders>
            <w:noWrap/>
            <w:hideMark/>
          </w:tcPr>
          <w:p w14:paraId="023E3D6A" w14:textId="76A26506" w:rsidR="0064511E" w:rsidRPr="00B51D11" w:rsidRDefault="00000000" w:rsidP="0064511E">
            <w:pPr>
              <w:jc w:val="center"/>
              <w:rPr>
                <w:color w:val="auto"/>
                <w:sz w:val="16"/>
                <w:szCs w:val="16"/>
                <w:lang w:eastAsia="ru-RU"/>
              </w:rPr>
            </w:pPr>
            <m:oMathPara>
              <m:oMath>
                <m:rad>
                  <m:radPr>
                    <m:degHide m:val="1"/>
                    <m:ctrlPr>
                      <w:rPr>
                        <w:rFonts w:ascii="Cambria Math" w:hAnsi="Cambria Math"/>
                        <w:i/>
                        <w:sz w:val="14"/>
                        <w:szCs w:val="14"/>
                      </w:rPr>
                    </m:ctrlPr>
                  </m:radPr>
                  <m:deg/>
                  <m:e>
                    <m:nary>
                      <m:naryPr>
                        <m:chr m:val="∑"/>
                        <m:limLoc m:val="undOvr"/>
                        <m:subHide m:val="1"/>
                        <m:supHide m:val="1"/>
                        <m:ctrlPr>
                          <w:rPr>
                            <w:rFonts w:ascii="Cambria Math" w:hAnsi="Cambria Math"/>
                            <w:i/>
                            <w:sz w:val="14"/>
                            <w:szCs w:val="14"/>
                          </w:rPr>
                        </m:ctrlPr>
                      </m:naryPr>
                      <m:sub/>
                      <m:sup/>
                      <m:e>
                        <m:r>
                          <w:rPr>
                            <w:rFonts w:ascii="Cambria Math" w:hAnsi="Cambria Math"/>
                            <w:sz w:val="14"/>
                            <w:szCs w:val="14"/>
                          </w:rPr>
                          <m:t>M</m:t>
                        </m:r>
                      </m:e>
                    </m:nary>
                  </m:e>
                </m:rad>
              </m:oMath>
            </m:oMathPara>
          </w:p>
        </w:tc>
      </w:tr>
    </w:tbl>
    <w:p w14:paraId="6E9D461E" w14:textId="77777777" w:rsidR="00150BDA" w:rsidRPr="00B51D11" w:rsidRDefault="00150BDA" w:rsidP="00B51D11">
      <w:pPr>
        <w:jc w:val="center"/>
        <w:rPr>
          <w:color w:val="auto"/>
          <w:sz w:val="16"/>
          <w:szCs w:val="16"/>
          <w:lang w:eastAsia="ru-RU"/>
        </w:rPr>
      </w:pPr>
    </w:p>
    <w:p w14:paraId="3687519D" w14:textId="77777777" w:rsidR="00150BDA" w:rsidRDefault="00150BDA">
      <w:pPr>
        <w:rPr>
          <w:b/>
          <w:bCs/>
          <w:sz w:val="20"/>
          <w:szCs w:val="20"/>
        </w:rPr>
      </w:pPr>
    </w:p>
    <w:p w14:paraId="029A0898" w14:textId="77777777" w:rsidR="00150BDA" w:rsidRDefault="00150BDA">
      <w:pPr>
        <w:rPr>
          <w:b/>
          <w:bCs/>
          <w:sz w:val="20"/>
          <w:szCs w:val="20"/>
        </w:rPr>
      </w:pPr>
    </w:p>
    <w:p w14:paraId="7857EBAE" w14:textId="77777777" w:rsidR="00150BDA" w:rsidRPr="00E3578E" w:rsidRDefault="00150BDA" w:rsidP="00E3578E">
      <w:pPr>
        <w:ind w:left="0" w:firstLine="0"/>
      </w:pPr>
    </w:p>
    <w:p w14:paraId="7C48C50D" w14:textId="77777777" w:rsidR="00150BDA" w:rsidRPr="00E3578E" w:rsidRDefault="00150BDA" w:rsidP="00E3578E">
      <w:pPr>
        <w:ind w:left="0" w:firstLine="0"/>
      </w:pPr>
    </w:p>
    <w:p w14:paraId="6DA5B4E1" w14:textId="77777777" w:rsidR="00150BDA" w:rsidRPr="00E3578E" w:rsidRDefault="00150BDA" w:rsidP="00E3578E">
      <w:pPr>
        <w:ind w:left="0" w:firstLine="0"/>
      </w:pPr>
    </w:p>
    <w:p w14:paraId="20B3FC82" w14:textId="77777777" w:rsidR="00150BDA" w:rsidRPr="00E3578E" w:rsidRDefault="00150BDA" w:rsidP="00E3578E">
      <w:pPr>
        <w:ind w:left="0" w:firstLine="0"/>
      </w:pPr>
    </w:p>
    <w:p w14:paraId="5139E3D8" w14:textId="77777777" w:rsidR="00150BDA" w:rsidRPr="00E3578E" w:rsidRDefault="00150BDA" w:rsidP="00E3578E">
      <w:pPr>
        <w:ind w:left="0" w:firstLine="0"/>
      </w:pPr>
    </w:p>
    <w:p w14:paraId="111C98A9" w14:textId="77777777" w:rsidR="00150BDA" w:rsidRPr="00E3578E" w:rsidRDefault="00150BDA" w:rsidP="00E3578E">
      <w:pPr>
        <w:ind w:left="0" w:firstLine="0"/>
      </w:pPr>
    </w:p>
    <w:p w14:paraId="0F03F468" w14:textId="77777777" w:rsidR="00150BDA" w:rsidRPr="00E3578E" w:rsidRDefault="00150BDA" w:rsidP="00E3578E">
      <w:pPr>
        <w:ind w:left="0" w:firstLine="0"/>
      </w:pPr>
    </w:p>
    <w:p w14:paraId="66BFC22D" w14:textId="77777777" w:rsidR="00150BDA" w:rsidRDefault="00150BDA">
      <w:pPr>
        <w:rPr>
          <w:b/>
          <w:bCs/>
          <w:sz w:val="20"/>
          <w:szCs w:val="20"/>
        </w:rPr>
      </w:pPr>
    </w:p>
    <w:p w14:paraId="57BF1F45" w14:textId="77777777" w:rsidR="00150BDA" w:rsidRDefault="00150BDA">
      <w:pPr>
        <w:rPr>
          <w:b/>
          <w:bCs/>
          <w:sz w:val="20"/>
          <w:szCs w:val="20"/>
        </w:rPr>
      </w:pPr>
    </w:p>
    <w:p w14:paraId="06859C3D" w14:textId="77777777" w:rsidR="00150BDA" w:rsidRDefault="00150BDA">
      <w:pPr>
        <w:rPr>
          <w:b/>
          <w:bCs/>
          <w:sz w:val="20"/>
          <w:szCs w:val="20"/>
        </w:rPr>
      </w:pPr>
    </w:p>
    <w:p w14:paraId="55FB026E" w14:textId="77777777" w:rsidR="00150BDA" w:rsidRDefault="00150BDA">
      <w:pPr>
        <w:rPr>
          <w:b/>
          <w:bCs/>
          <w:sz w:val="20"/>
          <w:szCs w:val="20"/>
        </w:rPr>
      </w:pPr>
    </w:p>
    <w:p w14:paraId="2258C21E" w14:textId="77777777" w:rsidR="00150BDA" w:rsidRDefault="00150BDA">
      <w:pPr>
        <w:rPr>
          <w:b/>
          <w:bCs/>
          <w:sz w:val="20"/>
          <w:szCs w:val="20"/>
        </w:rPr>
      </w:pPr>
    </w:p>
    <w:p w14:paraId="3DC72CFC" w14:textId="77777777" w:rsidR="00150BDA" w:rsidRDefault="00150BDA">
      <w:pPr>
        <w:rPr>
          <w:b/>
          <w:bCs/>
          <w:sz w:val="20"/>
          <w:szCs w:val="20"/>
        </w:rPr>
      </w:pPr>
    </w:p>
    <w:p w14:paraId="5D7CC13C" w14:textId="77777777" w:rsidR="00150BDA" w:rsidRDefault="00150BDA">
      <w:pPr>
        <w:rPr>
          <w:b/>
          <w:bCs/>
          <w:sz w:val="20"/>
          <w:szCs w:val="20"/>
        </w:rPr>
      </w:pPr>
    </w:p>
    <w:p w14:paraId="32AAE927" w14:textId="77777777" w:rsidR="00150BDA" w:rsidRDefault="00150BDA">
      <w:pPr>
        <w:rPr>
          <w:b/>
          <w:bCs/>
          <w:sz w:val="20"/>
          <w:szCs w:val="20"/>
        </w:rPr>
      </w:pPr>
    </w:p>
    <w:p w14:paraId="023DB323" w14:textId="77777777" w:rsidR="00150BDA" w:rsidRDefault="00150BDA">
      <w:pPr>
        <w:rPr>
          <w:b/>
          <w:bCs/>
          <w:sz w:val="20"/>
          <w:szCs w:val="20"/>
        </w:rPr>
      </w:pPr>
    </w:p>
    <w:p w14:paraId="7937264A" w14:textId="77777777" w:rsidR="00150BDA" w:rsidRDefault="00150BDA">
      <w:pPr>
        <w:rPr>
          <w:b/>
          <w:bCs/>
          <w:sz w:val="20"/>
          <w:szCs w:val="20"/>
        </w:rPr>
      </w:pPr>
    </w:p>
    <w:p w14:paraId="40B56FD9" w14:textId="77777777" w:rsidR="00150BDA" w:rsidRDefault="00150BDA">
      <w:pPr>
        <w:rPr>
          <w:b/>
          <w:bCs/>
          <w:sz w:val="20"/>
          <w:szCs w:val="20"/>
        </w:rPr>
      </w:pPr>
    </w:p>
    <w:p w14:paraId="47171B03" w14:textId="77777777" w:rsidR="00150BDA" w:rsidRDefault="00150BDA">
      <w:pPr>
        <w:rPr>
          <w:b/>
          <w:bCs/>
          <w:sz w:val="20"/>
          <w:szCs w:val="20"/>
        </w:rPr>
      </w:pPr>
    </w:p>
    <w:p w14:paraId="6E3221B1" w14:textId="77777777" w:rsidR="00150BDA" w:rsidRDefault="00150BDA">
      <w:pPr>
        <w:rPr>
          <w:b/>
          <w:bCs/>
          <w:sz w:val="20"/>
          <w:szCs w:val="20"/>
        </w:rPr>
      </w:pPr>
    </w:p>
    <w:p w14:paraId="78309633" w14:textId="77777777" w:rsidR="00150BDA" w:rsidRDefault="00150BDA">
      <w:pPr>
        <w:rPr>
          <w:b/>
          <w:bCs/>
          <w:sz w:val="20"/>
          <w:szCs w:val="20"/>
        </w:rPr>
      </w:pPr>
    </w:p>
    <w:p w14:paraId="120A6252" w14:textId="55D61475" w:rsidR="00C10B99" w:rsidRDefault="00C10B99"/>
    <w:tbl>
      <w:tblPr>
        <w:tblpPr w:leftFromText="180" w:rightFromText="180" w:bottomFromText="200" w:vertAnchor="page" w:horzAnchor="margin" w:tblpY="973"/>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54"/>
        <w:gridCol w:w="811"/>
        <w:gridCol w:w="783"/>
        <w:gridCol w:w="783"/>
        <w:gridCol w:w="784"/>
        <w:gridCol w:w="784"/>
        <w:gridCol w:w="784"/>
        <w:gridCol w:w="735"/>
        <w:gridCol w:w="690"/>
        <w:gridCol w:w="690"/>
        <w:gridCol w:w="829"/>
        <w:gridCol w:w="931"/>
        <w:gridCol w:w="829"/>
      </w:tblGrid>
      <w:tr w:rsidR="00C10B99" w:rsidRPr="00DF66AF" w14:paraId="058D339C" w14:textId="77777777" w:rsidTr="00E4383F">
        <w:trPr>
          <w:trHeight w:val="136"/>
        </w:trPr>
        <w:tc>
          <w:tcPr>
            <w:tcW w:w="3798" w:type="pct"/>
            <w:gridSpan w:val="8"/>
            <w:tcBorders>
              <w:top w:val="nil"/>
              <w:left w:val="nil"/>
              <w:bottom w:val="nil"/>
              <w:right w:val="nil"/>
            </w:tcBorders>
            <w:noWrap/>
            <w:vAlign w:val="bottom"/>
          </w:tcPr>
          <w:p w14:paraId="336A953E" w14:textId="3260BC83" w:rsidR="00C10B99" w:rsidRPr="00DF66AF" w:rsidRDefault="00C10B99" w:rsidP="00C10B99">
            <w:pPr>
              <w:spacing w:after="0" w:line="240" w:lineRule="auto"/>
              <w:ind w:hanging="11"/>
              <w:rPr>
                <w:b/>
                <w:bCs/>
                <w:sz w:val="16"/>
                <w:szCs w:val="16"/>
              </w:rPr>
            </w:pPr>
          </w:p>
        </w:tc>
        <w:tc>
          <w:tcPr>
            <w:tcW w:w="210" w:type="pct"/>
            <w:tcBorders>
              <w:top w:val="nil"/>
              <w:left w:val="nil"/>
              <w:bottom w:val="nil"/>
              <w:right w:val="nil"/>
            </w:tcBorders>
            <w:noWrap/>
            <w:vAlign w:val="bottom"/>
          </w:tcPr>
          <w:p w14:paraId="1AEC40DF" w14:textId="77777777" w:rsidR="00C10B99" w:rsidRPr="00DF66AF" w:rsidRDefault="00C10B99">
            <w:pPr>
              <w:rPr>
                <w:bCs/>
                <w:sz w:val="16"/>
                <w:szCs w:val="16"/>
              </w:rPr>
            </w:pPr>
          </w:p>
        </w:tc>
        <w:tc>
          <w:tcPr>
            <w:tcW w:w="210" w:type="pct"/>
            <w:tcBorders>
              <w:top w:val="nil"/>
              <w:left w:val="nil"/>
              <w:bottom w:val="nil"/>
              <w:right w:val="nil"/>
            </w:tcBorders>
            <w:noWrap/>
            <w:vAlign w:val="bottom"/>
          </w:tcPr>
          <w:p w14:paraId="74815A37" w14:textId="77777777" w:rsidR="00C10B99" w:rsidRPr="00DF66AF" w:rsidRDefault="00C10B99">
            <w:pPr>
              <w:spacing w:after="0" w:line="276" w:lineRule="auto"/>
              <w:ind w:left="0" w:firstLine="0"/>
              <w:rPr>
                <w:rFonts w:asciiTheme="minorHAnsi" w:eastAsiaTheme="minorHAnsi" w:hAnsiTheme="minorHAnsi" w:cstheme="minorBidi"/>
                <w:color w:val="auto"/>
                <w:sz w:val="20"/>
                <w:szCs w:val="20"/>
                <w:lang w:val="en-US" w:eastAsia="en-US"/>
              </w:rPr>
            </w:pPr>
          </w:p>
        </w:tc>
        <w:tc>
          <w:tcPr>
            <w:tcW w:w="251" w:type="pct"/>
            <w:tcBorders>
              <w:top w:val="nil"/>
              <w:left w:val="nil"/>
              <w:bottom w:val="nil"/>
              <w:right w:val="nil"/>
            </w:tcBorders>
            <w:noWrap/>
            <w:vAlign w:val="bottom"/>
          </w:tcPr>
          <w:p w14:paraId="216EDA75" w14:textId="77777777" w:rsidR="00C10B99" w:rsidRPr="00DF66AF" w:rsidRDefault="00C10B99">
            <w:pPr>
              <w:spacing w:after="0" w:line="276" w:lineRule="auto"/>
              <w:ind w:left="0" w:firstLine="0"/>
              <w:rPr>
                <w:rFonts w:asciiTheme="minorHAnsi" w:eastAsiaTheme="minorHAnsi" w:hAnsiTheme="minorHAnsi" w:cstheme="minorBidi"/>
                <w:color w:val="auto"/>
                <w:sz w:val="20"/>
                <w:szCs w:val="20"/>
                <w:lang w:val="en-US" w:eastAsia="en-US"/>
              </w:rPr>
            </w:pPr>
          </w:p>
        </w:tc>
        <w:tc>
          <w:tcPr>
            <w:tcW w:w="280" w:type="pct"/>
            <w:tcBorders>
              <w:top w:val="nil"/>
              <w:left w:val="nil"/>
              <w:bottom w:val="nil"/>
              <w:right w:val="nil"/>
            </w:tcBorders>
            <w:noWrap/>
            <w:vAlign w:val="bottom"/>
          </w:tcPr>
          <w:p w14:paraId="34BF7254" w14:textId="77777777" w:rsidR="00C10B99" w:rsidRPr="00DF66AF" w:rsidRDefault="00C10B99">
            <w:pPr>
              <w:spacing w:after="0" w:line="276" w:lineRule="auto"/>
              <w:ind w:left="0" w:firstLine="0"/>
              <w:rPr>
                <w:rFonts w:asciiTheme="minorHAnsi" w:eastAsiaTheme="minorHAnsi" w:hAnsiTheme="minorHAnsi" w:cstheme="minorBidi"/>
                <w:color w:val="auto"/>
                <w:sz w:val="20"/>
                <w:szCs w:val="20"/>
                <w:lang w:val="en-US" w:eastAsia="en-US"/>
              </w:rPr>
            </w:pPr>
          </w:p>
        </w:tc>
        <w:tc>
          <w:tcPr>
            <w:tcW w:w="251" w:type="pct"/>
            <w:tcBorders>
              <w:top w:val="nil"/>
              <w:left w:val="nil"/>
              <w:bottom w:val="nil"/>
              <w:right w:val="nil"/>
            </w:tcBorders>
            <w:noWrap/>
            <w:vAlign w:val="bottom"/>
          </w:tcPr>
          <w:p w14:paraId="2F91C05B" w14:textId="77777777" w:rsidR="00C10B99" w:rsidRPr="00DF66AF" w:rsidRDefault="00C10B99">
            <w:pPr>
              <w:spacing w:after="0" w:line="276" w:lineRule="auto"/>
              <w:ind w:left="0" w:firstLine="0"/>
              <w:rPr>
                <w:rFonts w:asciiTheme="minorHAnsi" w:eastAsiaTheme="minorHAnsi" w:hAnsiTheme="minorHAnsi" w:cstheme="minorBidi"/>
                <w:color w:val="auto"/>
                <w:sz w:val="20"/>
                <w:szCs w:val="20"/>
                <w:lang w:val="en-US" w:eastAsia="en-US"/>
              </w:rPr>
            </w:pPr>
          </w:p>
        </w:tc>
      </w:tr>
      <w:tr w:rsidR="00E4383F" w:rsidRPr="00DF66AF" w14:paraId="78061BA7" w14:textId="77777777" w:rsidTr="00E4383F">
        <w:trPr>
          <w:trHeight w:val="75"/>
        </w:trPr>
        <w:tc>
          <w:tcPr>
            <w:tcW w:w="5000" w:type="pct"/>
            <w:gridSpan w:val="13"/>
            <w:tcBorders>
              <w:top w:val="single" w:sz="4" w:space="0" w:color="auto"/>
              <w:left w:val="single" w:sz="4" w:space="0" w:color="auto"/>
              <w:bottom w:val="single" w:sz="4" w:space="0" w:color="auto"/>
              <w:right w:val="single" w:sz="4" w:space="0" w:color="auto"/>
            </w:tcBorders>
            <w:noWrap/>
          </w:tcPr>
          <w:p w14:paraId="46F31F57" w14:textId="669D0F4C" w:rsidR="00E4383F" w:rsidRPr="00DF66AF" w:rsidRDefault="00E4383F" w:rsidP="00E4383F">
            <w:pPr>
              <w:spacing w:after="0" w:line="240" w:lineRule="auto"/>
              <w:ind w:hanging="11"/>
              <w:rPr>
                <w:b/>
                <w:bCs/>
                <w:sz w:val="12"/>
                <w:szCs w:val="14"/>
              </w:rPr>
            </w:pPr>
            <w:r>
              <w:rPr>
                <w:b/>
                <w:bCs/>
                <w:sz w:val="20"/>
                <w:szCs w:val="20"/>
              </w:rPr>
              <w:lastRenderedPageBreak/>
              <w:t>T</w:t>
            </w:r>
            <w:r w:rsidRPr="00994848">
              <w:rPr>
                <w:b/>
                <w:bCs/>
                <w:sz w:val="20"/>
                <w:szCs w:val="20"/>
              </w:rPr>
              <w:t>able 1-2. Uncertainty estimation of NMVOC emissions 1990 and 202</w:t>
            </w:r>
            <w:r>
              <w:rPr>
                <w:b/>
                <w:bCs/>
                <w:sz w:val="20"/>
                <w:szCs w:val="20"/>
              </w:rPr>
              <w:t>3</w:t>
            </w:r>
            <w:r w:rsidRPr="00994848">
              <w:rPr>
                <w:b/>
                <w:bCs/>
                <w:sz w:val="20"/>
                <w:szCs w:val="20"/>
              </w:rPr>
              <w:t>, Approach 1</w:t>
            </w:r>
          </w:p>
        </w:tc>
      </w:tr>
      <w:tr w:rsidR="00D246E2" w:rsidRPr="00DF66AF" w14:paraId="0520B41E" w14:textId="77777777" w:rsidTr="00E4383F">
        <w:trPr>
          <w:trHeight w:val="75"/>
        </w:trPr>
        <w:tc>
          <w:tcPr>
            <w:tcW w:w="2143" w:type="pct"/>
            <w:tcBorders>
              <w:top w:val="single" w:sz="4" w:space="0" w:color="auto"/>
              <w:left w:val="single" w:sz="4" w:space="0" w:color="auto"/>
              <w:bottom w:val="single" w:sz="4" w:space="0" w:color="auto"/>
              <w:right w:val="single" w:sz="4" w:space="0" w:color="auto"/>
            </w:tcBorders>
            <w:noWrap/>
            <w:hideMark/>
          </w:tcPr>
          <w:p w14:paraId="1501A544" w14:textId="77777777" w:rsidR="000E1261" w:rsidRPr="00DF66AF" w:rsidRDefault="000E1261">
            <w:pPr>
              <w:spacing w:after="0" w:line="240" w:lineRule="auto"/>
              <w:ind w:hanging="11"/>
              <w:jc w:val="center"/>
              <w:rPr>
                <w:b/>
                <w:bCs/>
                <w:sz w:val="12"/>
                <w:szCs w:val="14"/>
              </w:rPr>
            </w:pPr>
            <w:r w:rsidRPr="00DF66AF">
              <w:rPr>
                <w:b/>
                <w:bCs/>
                <w:sz w:val="12"/>
                <w:szCs w:val="14"/>
              </w:rPr>
              <w:t>A</w:t>
            </w:r>
          </w:p>
        </w:tc>
        <w:tc>
          <w:tcPr>
            <w:tcW w:w="245" w:type="pct"/>
            <w:tcBorders>
              <w:top w:val="single" w:sz="4" w:space="0" w:color="auto"/>
              <w:left w:val="single" w:sz="4" w:space="0" w:color="auto"/>
              <w:bottom w:val="single" w:sz="4" w:space="0" w:color="auto"/>
              <w:right w:val="single" w:sz="4" w:space="0" w:color="auto"/>
            </w:tcBorders>
            <w:noWrap/>
            <w:hideMark/>
          </w:tcPr>
          <w:p w14:paraId="7B2DE104" w14:textId="77777777" w:rsidR="000E1261" w:rsidRPr="00DF66AF" w:rsidRDefault="000E1261">
            <w:pPr>
              <w:spacing w:after="0" w:line="240" w:lineRule="auto"/>
              <w:ind w:hanging="11"/>
              <w:jc w:val="center"/>
              <w:rPr>
                <w:b/>
                <w:bCs/>
                <w:sz w:val="12"/>
                <w:szCs w:val="14"/>
              </w:rPr>
            </w:pPr>
            <w:r w:rsidRPr="00DF66AF">
              <w:rPr>
                <w:b/>
                <w:bCs/>
                <w:sz w:val="12"/>
                <w:szCs w:val="14"/>
              </w:rPr>
              <w:t>B</w:t>
            </w:r>
          </w:p>
        </w:tc>
        <w:tc>
          <w:tcPr>
            <w:tcW w:w="237" w:type="pct"/>
            <w:tcBorders>
              <w:top w:val="single" w:sz="4" w:space="0" w:color="auto"/>
              <w:left w:val="single" w:sz="4" w:space="0" w:color="auto"/>
              <w:bottom w:val="single" w:sz="4" w:space="0" w:color="auto"/>
              <w:right w:val="single" w:sz="4" w:space="0" w:color="auto"/>
            </w:tcBorders>
            <w:noWrap/>
            <w:hideMark/>
          </w:tcPr>
          <w:p w14:paraId="2A1E42F3" w14:textId="77777777" w:rsidR="000E1261" w:rsidRPr="00DF66AF" w:rsidRDefault="000E1261">
            <w:pPr>
              <w:spacing w:after="0" w:line="240" w:lineRule="auto"/>
              <w:ind w:hanging="11"/>
              <w:jc w:val="center"/>
              <w:rPr>
                <w:b/>
                <w:bCs/>
                <w:sz w:val="12"/>
                <w:szCs w:val="14"/>
              </w:rPr>
            </w:pPr>
            <w:r w:rsidRPr="00DF66AF">
              <w:rPr>
                <w:b/>
                <w:bCs/>
                <w:sz w:val="12"/>
                <w:szCs w:val="14"/>
              </w:rPr>
              <w:t>C</w:t>
            </w:r>
          </w:p>
        </w:tc>
        <w:tc>
          <w:tcPr>
            <w:tcW w:w="237" w:type="pct"/>
            <w:tcBorders>
              <w:top w:val="single" w:sz="4" w:space="0" w:color="auto"/>
              <w:left w:val="single" w:sz="4" w:space="0" w:color="auto"/>
              <w:bottom w:val="single" w:sz="4" w:space="0" w:color="auto"/>
              <w:right w:val="single" w:sz="4" w:space="0" w:color="auto"/>
            </w:tcBorders>
            <w:noWrap/>
            <w:hideMark/>
          </w:tcPr>
          <w:p w14:paraId="65FB3EB7" w14:textId="77777777" w:rsidR="000E1261" w:rsidRPr="00DF66AF" w:rsidRDefault="000E1261">
            <w:pPr>
              <w:spacing w:after="0" w:line="240" w:lineRule="auto"/>
              <w:ind w:hanging="11"/>
              <w:jc w:val="center"/>
              <w:rPr>
                <w:b/>
                <w:bCs/>
                <w:sz w:val="12"/>
                <w:szCs w:val="14"/>
              </w:rPr>
            </w:pPr>
            <w:r w:rsidRPr="00DF66AF">
              <w:rPr>
                <w:b/>
                <w:bCs/>
                <w:sz w:val="12"/>
                <w:szCs w:val="14"/>
              </w:rPr>
              <w:t>D</w:t>
            </w:r>
          </w:p>
        </w:tc>
        <w:tc>
          <w:tcPr>
            <w:tcW w:w="237" w:type="pct"/>
            <w:tcBorders>
              <w:top w:val="single" w:sz="4" w:space="0" w:color="auto"/>
              <w:left w:val="single" w:sz="4" w:space="0" w:color="auto"/>
              <w:bottom w:val="single" w:sz="4" w:space="0" w:color="auto"/>
              <w:right w:val="single" w:sz="4" w:space="0" w:color="auto"/>
            </w:tcBorders>
            <w:noWrap/>
            <w:hideMark/>
          </w:tcPr>
          <w:p w14:paraId="72A1D588" w14:textId="77777777" w:rsidR="000E1261" w:rsidRPr="00DF66AF" w:rsidRDefault="000E1261">
            <w:pPr>
              <w:spacing w:after="0" w:line="240" w:lineRule="auto"/>
              <w:ind w:hanging="11"/>
              <w:jc w:val="center"/>
              <w:rPr>
                <w:b/>
                <w:bCs/>
                <w:sz w:val="12"/>
                <w:szCs w:val="14"/>
              </w:rPr>
            </w:pPr>
            <w:r w:rsidRPr="00DF66AF">
              <w:rPr>
                <w:b/>
                <w:bCs/>
                <w:sz w:val="12"/>
                <w:szCs w:val="14"/>
              </w:rPr>
              <w:t>E</w:t>
            </w:r>
          </w:p>
        </w:tc>
        <w:tc>
          <w:tcPr>
            <w:tcW w:w="237" w:type="pct"/>
            <w:tcBorders>
              <w:top w:val="single" w:sz="4" w:space="0" w:color="auto"/>
              <w:left w:val="single" w:sz="4" w:space="0" w:color="auto"/>
              <w:bottom w:val="single" w:sz="4" w:space="0" w:color="auto"/>
              <w:right w:val="single" w:sz="4" w:space="0" w:color="auto"/>
            </w:tcBorders>
            <w:noWrap/>
            <w:hideMark/>
          </w:tcPr>
          <w:p w14:paraId="4589C78E" w14:textId="77777777" w:rsidR="000E1261" w:rsidRPr="00DF66AF" w:rsidRDefault="000E1261">
            <w:pPr>
              <w:spacing w:after="0" w:line="240" w:lineRule="auto"/>
              <w:ind w:hanging="11"/>
              <w:jc w:val="center"/>
              <w:rPr>
                <w:b/>
                <w:bCs/>
                <w:sz w:val="12"/>
                <w:szCs w:val="14"/>
              </w:rPr>
            </w:pPr>
            <w:r w:rsidRPr="00DF66AF">
              <w:rPr>
                <w:b/>
                <w:bCs/>
                <w:sz w:val="12"/>
                <w:szCs w:val="14"/>
              </w:rPr>
              <w:t>F</w:t>
            </w:r>
          </w:p>
        </w:tc>
        <w:tc>
          <w:tcPr>
            <w:tcW w:w="237" w:type="pct"/>
            <w:tcBorders>
              <w:top w:val="single" w:sz="4" w:space="0" w:color="auto"/>
              <w:left w:val="single" w:sz="4" w:space="0" w:color="auto"/>
              <w:bottom w:val="single" w:sz="4" w:space="0" w:color="auto"/>
              <w:right w:val="single" w:sz="4" w:space="0" w:color="auto"/>
            </w:tcBorders>
            <w:noWrap/>
            <w:hideMark/>
          </w:tcPr>
          <w:p w14:paraId="51B963E2" w14:textId="77777777" w:rsidR="000E1261" w:rsidRPr="00DF66AF" w:rsidRDefault="000E1261">
            <w:pPr>
              <w:spacing w:after="0" w:line="240" w:lineRule="auto"/>
              <w:ind w:hanging="11"/>
              <w:jc w:val="center"/>
              <w:rPr>
                <w:b/>
                <w:bCs/>
                <w:sz w:val="12"/>
                <w:szCs w:val="14"/>
              </w:rPr>
            </w:pPr>
            <w:r w:rsidRPr="00DF66AF">
              <w:rPr>
                <w:b/>
                <w:bCs/>
                <w:sz w:val="12"/>
                <w:szCs w:val="14"/>
              </w:rPr>
              <w:t>G</w:t>
            </w:r>
          </w:p>
        </w:tc>
        <w:tc>
          <w:tcPr>
            <w:tcW w:w="223" w:type="pct"/>
            <w:tcBorders>
              <w:top w:val="single" w:sz="4" w:space="0" w:color="auto"/>
              <w:left w:val="single" w:sz="4" w:space="0" w:color="auto"/>
              <w:bottom w:val="single" w:sz="4" w:space="0" w:color="auto"/>
              <w:right w:val="single" w:sz="4" w:space="0" w:color="auto"/>
            </w:tcBorders>
            <w:noWrap/>
            <w:hideMark/>
          </w:tcPr>
          <w:p w14:paraId="5039B203" w14:textId="77777777" w:rsidR="000E1261" w:rsidRPr="00DF66AF" w:rsidRDefault="000E1261">
            <w:pPr>
              <w:spacing w:after="0" w:line="240" w:lineRule="auto"/>
              <w:ind w:hanging="11"/>
              <w:jc w:val="center"/>
              <w:rPr>
                <w:b/>
                <w:bCs/>
                <w:sz w:val="12"/>
                <w:szCs w:val="14"/>
              </w:rPr>
            </w:pPr>
            <w:r w:rsidRPr="00DF66AF">
              <w:rPr>
                <w:b/>
                <w:bCs/>
                <w:sz w:val="12"/>
                <w:szCs w:val="14"/>
              </w:rPr>
              <w:t>H</w:t>
            </w:r>
          </w:p>
        </w:tc>
        <w:tc>
          <w:tcPr>
            <w:tcW w:w="210" w:type="pct"/>
            <w:tcBorders>
              <w:top w:val="single" w:sz="4" w:space="0" w:color="auto"/>
              <w:left w:val="single" w:sz="4" w:space="0" w:color="auto"/>
              <w:bottom w:val="single" w:sz="4" w:space="0" w:color="auto"/>
              <w:right w:val="single" w:sz="4" w:space="0" w:color="auto"/>
            </w:tcBorders>
            <w:noWrap/>
            <w:hideMark/>
          </w:tcPr>
          <w:p w14:paraId="506EFFEB" w14:textId="77777777" w:rsidR="000E1261" w:rsidRPr="00DF66AF" w:rsidRDefault="000E1261">
            <w:pPr>
              <w:spacing w:after="0" w:line="240" w:lineRule="auto"/>
              <w:ind w:hanging="11"/>
              <w:jc w:val="center"/>
              <w:rPr>
                <w:b/>
                <w:bCs/>
                <w:sz w:val="12"/>
                <w:szCs w:val="14"/>
              </w:rPr>
            </w:pPr>
            <w:r w:rsidRPr="00DF66AF">
              <w:rPr>
                <w:b/>
                <w:bCs/>
                <w:sz w:val="12"/>
                <w:szCs w:val="14"/>
              </w:rPr>
              <w:t>I</w:t>
            </w:r>
          </w:p>
        </w:tc>
        <w:tc>
          <w:tcPr>
            <w:tcW w:w="210" w:type="pct"/>
            <w:tcBorders>
              <w:top w:val="single" w:sz="4" w:space="0" w:color="auto"/>
              <w:left w:val="single" w:sz="4" w:space="0" w:color="auto"/>
              <w:bottom w:val="single" w:sz="4" w:space="0" w:color="auto"/>
              <w:right w:val="single" w:sz="4" w:space="0" w:color="auto"/>
            </w:tcBorders>
            <w:noWrap/>
            <w:hideMark/>
          </w:tcPr>
          <w:p w14:paraId="4D5CCA9D" w14:textId="77777777" w:rsidR="000E1261" w:rsidRPr="00DF66AF" w:rsidRDefault="000E1261">
            <w:pPr>
              <w:spacing w:after="0" w:line="240" w:lineRule="auto"/>
              <w:ind w:hanging="11"/>
              <w:jc w:val="center"/>
              <w:rPr>
                <w:b/>
                <w:bCs/>
                <w:sz w:val="12"/>
                <w:szCs w:val="14"/>
              </w:rPr>
            </w:pPr>
            <w:r w:rsidRPr="00DF66AF">
              <w:rPr>
                <w:b/>
                <w:bCs/>
                <w:sz w:val="12"/>
                <w:szCs w:val="14"/>
              </w:rPr>
              <w:t>J</w:t>
            </w:r>
          </w:p>
        </w:tc>
        <w:tc>
          <w:tcPr>
            <w:tcW w:w="251" w:type="pct"/>
            <w:tcBorders>
              <w:top w:val="single" w:sz="4" w:space="0" w:color="auto"/>
              <w:left w:val="single" w:sz="4" w:space="0" w:color="auto"/>
              <w:bottom w:val="single" w:sz="4" w:space="0" w:color="auto"/>
              <w:right w:val="single" w:sz="4" w:space="0" w:color="auto"/>
            </w:tcBorders>
            <w:noWrap/>
            <w:hideMark/>
          </w:tcPr>
          <w:p w14:paraId="7BD5C69E" w14:textId="77777777" w:rsidR="000E1261" w:rsidRPr="00DF66AF" w:rsidRDefault="000E1261">
            <w:pPr>
              <w:spacing w:after="0" w:line="240" w:lineRule="auto"/>
              <w:ind w:hanging="11"/>
              <w:jc w:val="center"/>
              <w:rPr>
                <w:b/>
                <w:bCs/>
                <w:sz w:val="12"/>
                <w:szCs w:val="14"/>
              </w:rPr>
            </w:pPr>
            <w:r w:rsidRPr="00DF66AF">
              <w:rPr>
                <w:b/>
                <w:bCs/>
                <w:sz w:val="12"/>
                <w:szCs w:val="14"/>
              </w:rPr>
              <w:t>K</w:t>
            </w:r>
          </w:p>
        </w:tc>
        <w:tc>
          <w:tcPr>
            <w:tcW w:w="280" w:type="pct"/>
            <w:tcBorders>
              <w:top w:val="single" w:sz="4" w:space="0" w:color="auto"/>
              <w:left w:val="single" w:sz="4" w:space="0" w:color="auto"/>
              <w:bottom w:val="single" w:sz="4" w:space="0" w:color="auto"/>
              <w:right w:val="single" w:sz="4" w:space="0" w:color="auto"/>
            </w:tcBorders>
            <w:noWrap/>
            <w:hideMark/>
          </w:tcPr>
          <w:p w14:paraId="53319694" w14:textId="77777777" w:rsidR="000E1261" w:rsidRPr="00DF66AF" w:rsidRDefault="000E1261">
            <w:pPr>
              <w:spacing w:after="0" w:line="240" w:lineRule="auto"/>
              <w:ind w:hanging="11"/>
              <w:jc w:val="center"/>
              <w:rPr>
                <w:b/>
                <w:bCs/>
                <w:sz w:val="12"/>
                <w:szCs w:val="14"/>
              </w:rPr>
            </w:pPr>
            <w:r w:rsidRPr="00DF66AF">
              <w:rPr>
                <w:b/>
                <w:bCs/>
                <w:sz w:val="12"/>
                <w:szCs w:val="14"/>
              </w:rPr>
              <w:t>L</w:t>
            </w:r>
          </w:p>
        </w:tc>
        <w:tc>
          <w:tcPr>
            <w:tcW w:w="251" w:type="pct"/>
            <w:tcBorders>
              <w:top w:val="single" w:sz="4" w:space="0" w:color="auto"/>
              <w:left w:val="single" w:sz="4" w:space="0" w:color="auto"/>
              <w:bottom w:val="single" w:sz="4" w:space="0" w:color="auto"/>
              <w:right w:val="single" w:sz="4" w:space="0" w:color="auto"/>
            </w:tcBorders>
            <w:noWrap/>
            <w:hideMark/>
          </w:tcPr>
          <w:p w14:paraId="306A9D49" w14:textId="77777777" w:rsidR="000E1261" w:rsidRPr="00DF66AF" w:rsidRDefault="000E1261">
            <w:pPr>
              <w:spacing w:after="0" w:line="240" w:lineRule="auto"/>
              <w:ind w:hanging="11"/>
              <w:jc w:val="center"/>
              <w:rPr>
                <w:b/>
                <w:bCs/>
                <w:sz w:val="12"/>
                <w:szCs w:val="14"/>
              </w:rPr>
            </w:pPr>
            <w:r w:rsidRPr="00DF66AF">
              <w:rPr>
                <w:b/>
                <w:bCs/>
                <w:sz w:val="12"/>
                <w:szCs w:val="14"/>
              </w:rPr>
              <w:t>M</w:t>
            </w:r>
          </w:p>
        </w:tc>
      </w:tr>
      <w:tr w:rsidR="00D246E2" w:rsidRPr="00DF66AF" w14:paraId="1F59B291" w14:textId="77777777" w:rsidTr="00E4383F">
        <w:trPr>
          <w:trHeight w:val="85"/>
        </w:trPr>
        <w:tc>
          <w:tcPr>
            <w:tcW w:w="2143" w:type="pct"/>
            <w:tcBorders>
              <w:top w:val="single" w:sz="4" w:space="0" w:color="auto"/>
              <w:left w:val="single" w:sz="4" w:space="0" w:color="auto"/>
              <w:bottom w:val="single" w:sz="4" w:space="0" w:color="auto"/>
              <w:right w:val="single" w:sz="4" w:space="0" w:color="auto"/>
            </w:tcBorders>
            <w:vAlign w:val="center"/>
            <w:hideMark/>
          </w:tcPr>
          <w:p w14:paraId="52AA9806" w14:textId="77777777" w:rsidR="000E1261" w:rsidRPr="00DF66AF" w:rsidRDefault="000E1261">
            <w:pPr>
              <w:spacing w:after="0" w:line="240" w:lineRule="auto"/>
              <w:ind w:hanging="11"/>
              <w:jc w:val="center"/>
              <w:rPr>
                <w:b/>
                <w:sz w:val="14"/>
                <w:szCs w:val="14"/>
              </w:rPr>
            </w:pPr>
            <w:r w:rsidRPr="00DF66AF">
              <w:rPr>
                <w:b/>
                <w:sz w:val="14"/>
                <w:szCs w:val="14"/>
              </w:rPr>
              <w:t>Sector NFR</w:t>
            </w:r>
          </w:p>
        </w:tc>
        <w:tc>
          <w:tcPr>
            <w:tcW w:w="245" w:type="pct"/>
            <w:tcBorders>
              <w:top w:val="single" w:sz="4" w:space="0" w:color="auto"/>
              <w:left w:val="single" w:sz="4" w:space="0" w:color="auto"/>
              <w:bottom w:val="single" w:sz="4" w:space="0" w:color="auto"/>
              <w:right w:val="single" w:sz="4" w:space="0" w:color="auto"/>
            </w:tcBorders>
            <w:vAlign w:val="center"/>
            <w:hideMark/>
          </w:tcPr>
          <w:p w14:paraId="7596EFB3" w14:textId="77777777" w:rsidR="000E1261" w:rsidRPr="00DF66AF" w:rsidRDefault="000E1261">
            <w:pPr>
              <w:spacing w:after="0" w:line="240" w:lineRule="auto"/>
              <w:ind w:hanging="11"/>
              <w:jc w:val="center"/>
              <w:rPr>
                <w:b/>
                <w:sz w:val="14"/>
                <w:szCs w:val="14"/>
              </w:rPr>
            </w:pPr>
            <w:r w:rsidRPr="00DF66AF">
              <w:rPr>
                <w:b/>
                <w:sz w:val="14"/>
                <w:szCs w:val="14"/>
              </w:rPr>
              <w:t>Pollutant</w:t>
            </w:r>
          </w:p>
        </w:tc>
        <w:tc>
          <w:tcPr>
            <w:tcW w:w="237" w:type="pct"/>
            <w:tcBorders>
              <w:top w:val="single" w:sz="4" w:space="0" w:color="auto"/>
              <w:left w:val="single" w:sz="4" w:space="0" w:color="auto"/>
              <w:bottom w:val="single" w:sz="4" w:space="0" w:color="auto"/>
              <w:right w:val="single" w:sz="4" w:space="0" w:color="auto"/>
            </w:tcBorders>
            <w:vAlign w:val="center"/>
            <w:hideMark/>
          </w:tcPr>
          <w:p w14:paraId="3A7697D8" w14:textId="77777777" w:rsidR="000E1261" w:rsidRPr="00DF66AF" w:rsidRDefault="000E1261">
            <w:pPr>
              <w:spacing w:after="0" w:line="240" w:lineRule="auto"/>
              <w:ind w:hanging="11"/>
              <w:jc w:val="center"/>
              <w:rPr>
                <w:b/>
                <w:sz w:val="14"/>
                <w:szCs w:val="14"/>
              </w:rPr>
            </w:pPr>
            <w:r w:rsidRPr="00DF66AF">
              <w:rPr>
                <w:b/>
                <w:sz w:val="14"/>
                <w:szCs w:val="14"/>
              </w:rPr>
              <w:t>Base year emissions</w:t>
            </w:r>
          </w:p>
        </w:tc>
        <w:tc>
          <w:tcPr>
            <w:tcW w:w="237" w:type="pct"/>
            <w:tcBorders>
              <w:top w:val="single" w:sz="4" w:space="0" w:color="auto"/>
              <w:left w:val="single" w:sz="4" w:space="0" w:color="auto"/>
              <w:bottom w:val="single" w:sz="4" w:space="0" w:color="auto"/>
              <w:right w:val="single" w:sz="4" w:space="0" w:color="auto"/>
            </w:tcBorders>
            <w:vAlign w:val="center"/>
            <w:hideMark/>
          </w:tcPr>
          <w:p w14:paraId="72AC1002" w14:textId="77777777" w:rsidR="000E1261" w:rsidRPr="00DF66AF" w:rsidRDefault="000E1261">
            <w:pPr>
              <w:spacing w:after="0" w:line="240" w:lineRule="auto"/>
              <w:ind w:hanging="11"/>
              <w:jc w:val="center"/>
              <w:rPr>
                <w:b/>
                <w:sz w:val="14"/>
                <w:szCs w:val="14"/>
              </w:rPr>
            </w:pPr>
            <w:r w:rsidRPr="00DF66AF">
              <w:rPr>
                <w:b/>
                <w:sz w:val="14"/>
                <w:szCs w:val="14"/>
              </w:rPr>
              <w:t xml:space="preserve">Year </w:t>
            </w:r>
            <w:proofErr w:type="spellStart"/>
            <w:r w:rsidRPr="00DF66AF">
              <w:rPr>
                <w:b/>
                <w:sz w:val="14"/>
                <w:szCs w:val="14"/>
              </w:rPr>
              <w:t>t</w:t>
            </w:r>
            <w:proofErr w:type="spellEnd"/>
            <w:r w:rsidRPr="00DF66AF">
              <w:rPr>
                <w:b/>
                <w:sz w:val="14"/>
                <w:szCs w:val="14"/>
              </w:rPr>
              <w:t xml:space="preserve"> emissions</w:t>
            </w:r>
          </w:p>
        </w:tc>
        <w:tc>
          <w:tcPr>
            <w:tcW w:w="237" w:type="pct"/>
            <w:tcBorders>
              <w:top w:val="single" w:sz="4" w:space="0" w:color="auto"/>
              <w:left w:val="single" w:sz="4" w:space="0" w:color="auto"/>
              <w:bottom w:val="single" w:sz="4" w:space="0" w:color="auto"/>
              <w:right w:val="single" w:sz="4" w:space="0" w:color="auto"/>
            </w:tcBorders>
            <w:vAlign w:val="center"/>
            <w:hideMark/>
          </w:tcPr>
          <w:p w14:paraId="4DEF1510" w14:textId="77777777" w:rsidR="000E1261" w:rsidRPr="00DF66AF" w:rsidRDefault="000E1261">
            <w:pPr>
              <w:spacing w:after="0" w:line="240" w:lineRule="auto"/>
              <w:ind w:left="-57" w:right="-57" w:hanging="11"/>
              <w:jc w:val="center"/>
              <w:rPr>
                <w:b/>
                <w:sz w:val="14"/>
                <w:szCs w:val="14"/>
              </w:rPr>
            </w:pPr>
            <w:r w:rsidRPr="00DF66AF">
              <w:rPr>
                <w:b/>
                <w:sz w:val="14"/>
                <w:szCs w:val="14"/>
              </w:rPr>
              <w:t>Activity data uncertainty</w:t>
            </w:r>
          </w:p>
        </w:tc>
        <w:tc>
          <w:tcPr>
            <w:tcW w:w="237" w:type="pct"/>
            <w:tcBorders>
              <w:top w:val="single" w:sz="4" w:space="0" w:color="auto"/>
              <w:left w:val="single" w:sz="4" w:space="0" w:color="auto"/>
              <w:bottom w:val="single" w:sz="4" w:space="0" w:color="auto"/>
              <w:right w:val="single" w:sz="4" w:space="0" w:color="auto"/>
            </w:tcBorders>
            <w:vAlign w:val="center"/>
            <w:hideMark/>
          </w:tcPr>
          <w:p w14:paraId="6807D5DC" w14:textId="77777777" w:rsidR="000E1261" w:rsidRPr="00DF66AF" w:rsidRDefault="000E1261">
            <w:pPr>
              <w:spacing w:after="0" w:line="240" w:lineRule="auto"/>
              <w:ind w:left="-57" w:right="-57" w:hanging="11"/>
              <w:jc w:val="center"/>
              <w:rPr>
                <w:b/>
                <w:sz w:val="14"/>
                <w:szCs w:val="14"/>
              </w:rPr>
            </w:pPr>
            <w:r w:rsidRPr="00DF66AF">
              <w:rPr>
                <w:b/>
                <w:sz w:val="14"/>
                <w:szCs w:val="14"/>
              </w:rPr>
              <w:t>Emission factor uncertainty</w:t>
            </w:r>
          </w:p>
        </w:tc>
        <w:tc>
          <w:tcPr>
            <w:tcW w:w="237" w:type="pct"/>
            <w:tcBorders>
              <w:top w:val="single" w:sz="4" w:space="0" w:color="auto"/>
              <w:left w:val="single" w:sz="4" w:space="0" w:color="auto"/>
              <w:bottom w:val="single" w:sz="4" w:space="0" w:color="auto"/>
              <w:right w:val="single" w:sz="4" w:space="0" w:color="auto"/>
            </w:tcBorders>
            <w:vAlign w:val="center"/>
            <w:hideMark/>
          </w:tcPr>
          <w:p w14:paraId="0FA44AF7" w14:textId="77777777" w:rsidR="000E1261" w:rsidRPr="00DF66AF" w:rsidRDefault="000E1261">
            <w:pPr>
              <w:spacing w:after="0" w:line="240" w:lineRule="auto"/>
              <w:ind w:left="-57" w:right="-57" w:hanging="11"/>
              <w:jc w:val="center"/>
              <w:rPr>
                <w:b/>
                <w:sz w:val="14"/>
                <w:szCs w:val="14"/>
              </w:rPr>
            </w:pPr>
            <w:r w:rsidRPr="00DF66AF">
              <w:rPr>
                <w:b/>
                <w:sz w:val="14"/>
                <w:szCs w:val="14"/>
              </w:rPr>
              <w:t>Combined uncertainty</w:t>
            </w:r>
          </w:p>
        </w:tc>
        <w:tc>
          <w:tcPr>
            <w:tcW w:w="223" w:type="pct"/>
            <w:tcBorders>
              <w:top w:val="single" w:sz="4" w:space="0" w:color="auto"/>
              <w:left w:val="single" w:sz="4" w:space="0" w:color="auto"/>
              <w:bottom w:val="single" w:sz="4" w:space="0" w:color="auto"/>
              <w:right w:val="single" w:sz="4" w:space="0" w:color="auto"/>
            </w:tcBorders>
            <w:vAlign w:val="center"/>
            <w:hideMark/>
          </w:tcPr>
          <w:p w14:paraId="2CDCAABE" w14:textId="77777777" w:rsidR="000E1261" w:rsidRPr="00DF66AF" w:rsidRDefault="000E1261">
            <w:pPr>
              <w:spacing w:after="0" w:line="240" w:lineRule="auto"/>
              <w:ind w:left="-57" w:right="-57" w:hanging="11"/>
              <w:jc w:val="center"/>
              <w:rPr>
                <w:b/>
                <w:sz w:val="12"/>
                <w:szCs w:val="12"/>
              </w:rPr>
            </w:pPr>
            <w:r w:rsidRPr="00DF66AF">
              <w:rPr>
                <w:b/>
                <w:sz w:val="12"/>
                <w:szCs w:val="12"/>
              </w:rPr>
              <w:t>Combined uncertainty as % of total national emissions in year t</w:t>
            </w:r>
          </w:p>
        </w:tc>
        <w:tc>
          <w:tcPr>
            <w:tcW w:w="210" w:type="pct"/>
            <w:tcBorders>
              <w:top w:val="single" w:sz="4" w:space="0" w:color="auto"/>
              <w:left w:val="single" w:sz="4" w:space="0" w:color="auto"/>
              <w:bottom w:val="single" w:sz="4" w:space="0" w:color="auto"/>
              <w:right w:val="single" w:sz="4" w:space="0" w:color="auto"/>
            </w:tcBorders>
            <w:vAlign w:val="center"/>
            <w:hideMark/>
          </w:tcPr>
          <w:p w14:paraId="288EF9AA" w14:textId="77777777" w:rsidR="000E1261" w:rsidRPr="00DF66AF" w:rsidRDefault="000E1261">
            <w:pPr>
              <w:spacing w:after="0" w:line="240" w:lineRule="auto"/>
              <w:ind w:left="-57" w:right="-57" w:hanging="11"/>
              <w:jc w:val="center"/>
              <w:rPr>
                <w:b/>
                <w:sz w:val="14"/>
                <w:szCs w:val="14"/>
              </w:rPr>
            </w:pPr>
            <w:r w:rsidRPr="00DF66AF">
              <w:rPr>
                <w:b/>
                <w:sz w:val="14"/>
                <w:szCs w:val="14"/>
              </w:rPr>
              <w:t>Type A sensitivity</w:t>
            </w:r>
          </w:p>
        </w:tc>
        <w:tc>
          <w:tcPr>
            <w:tcW w:w="210" w:type="pct"/>
            <w:tcBorders>
              <w:top w:val="single" w:sz="4" w:space="0" w:color="auto"/>
              <w:left w:val="single" w:sz="4" w:space="0" w:color="auto"/>
              <w:bottom w:val="single" w:sz="4" w:space="0" w:color="auto"/>
              <w:right w:val="single" w:sz="4" w:space="0" w:color="auto"/>
            </w:tcBorders>
            <w:vAlign w:val="center"/>
            <w:hideMark/>
          </w:tcPr>
          <w:p w14:paraId="100CC2E8" w14:textId="77777777" w:rsidR="000E1261" w:rsidRPr="00DF66AF" w:rsidRDefault="000E1261">
            <w:pPr>
              <w:spacing w:after="0" w:line="240" w:lineRule="auto"/>
              <w:ind w:left="-57" w:right="-57" w:hanging="11"/>
              <w:jc w:val="center"/>
              <w:rPr>
                <w:b/>
                <w:sz w:val="14"/>
                <w:szCs w:val="14"/>
              </w:rPr>
            </w:pPr>
            <w:r w:rsidRPr="00DF66AF">
              <w:rPr>
                <w:b/>
                <w:sz w:val="14"/>
                <w:szCs w:val="14"/>
              </w:rPr>
              <w:t>Type B sensitivity</w:t>
            </w:r>
          </w:p>
        </w:tc>
        <w:tc>
          <w:tcPr>
            <w:tcW w:w="251" w:type="pct"/>
            <w:tcBorders>
              <w:top w:val="single" w:sz="4" w:space="0" w:color="auto"/>
              <w:left w:val="single" w:sz="4" w:space="0" w:color="auto"/>
              <w:bottom w:val="single" w:sz="4" w:space="0" w:color="auto"/>
              <w:right w:val="single" w:sz="4" w:space="0" w:color="auto"/>
            </w:tcBorders>
            <w:vAlign w:val="center"/>
            <w:hideMark/>
          </w:tcPr>
          <w:p w14:paraId="549DF115" w14:textId="77777777" w:rsidR="000E1261" w:rsidRPr="00DF66AF" w:rsidRDefault="000E1261">
            <w:pPr>
              <w:spacing w:after="0" w:line="240" w:lineRule="auto"/>
              <w:ind w:hanging="11"/>
              <w:jc w:val="center"/>
              <w:rPr>
                <w:b/>
                <w:sz w:val="12"/>
                <w:szCs w:val="12"/>
              </w:rPr>
            </w:pPr>
            <w:r w:rsidRPr="00DF66AF">
              <w:rPr>
                <w:b/>
                <w:sz w:val="12"/>
                <w:szCs w:val="12"/>
              </w:rPr>
              <w:t>Uncertainty in trend in national emissions introduced by emission factor uncertainty</w:t>
            </w:r>
          </w:p>
        </w:tc>
        <w:tc>
          <w:tcPr>
            <w:tcW w:w="280" w:type="pct"/>
            <w:tcBorders>
              <w:top w:val="single" w:sz="4" w:space="0" w:color="auto"/>
              <w:left w:val="single" w:sz="4" w:space="0" w:color="auto"/>
              <w:bottom w:val="single" w:sz="4" w:space="0" w:color="auto"/>
              <w:right w:val="single" w:sz="4" w:space="0" w:color="auto"/>
            </w:tcBorders>
            <w:vAlign w:val="center"/>
            <w:hideMark/>
          </w:tcPr>
          <w:p w14:paraId="4A369250" w14:textId="77777777" w:rsidR="000E1261" w:rsidRPr="00DF66AF" w:rsidRDefault="000E1261">
            <w:pPr>
              <w:spacing w:after="0" w:line="240" w:lineRule="auto"/>
              <w:ind w:hanging="11"/>
              <w:jc w:val="center"/>
              <w:rPr>
                <w:b/>
                <w:sz w:val="14"/>
                <w:szCs w:val="14"/>
              </w:rPr>
            </w:pPr>
            <w:r w:rsidRPr="00DF66AF">
              <w:rPr>
                <w:b/>
                <w:sz w:val="14"/>
                <w:szCs w:val="14"/>
              </w:rPr>
              <w:t>Uncertainty in trend in national emissions introduced by activity data uncertainty</w:t>
            </w:r>
          </w:p>
        </w:tc>
        <w:tc>
          <w:tcPr>
            <w:tcW w:w="251" w:type="pct"/>
            <w:tcBorders>
              <w:top w:val="single" w:sz="4" w:space="0" w:color="auto"/>
              <w:left w:val="single" w:sz="4" w:space="0" w:color="auto"/>
              <w:bottom w:val="single" w:sz="4" w:space="0" w:color="auto"/>
              <w:right w:val="single" w:sz="4" w:space="0" w:color="auto"/>
            </w:tcBorders>
            <w:vAlign w:val="center"/>
            <w:hideMark/>
          </w:tcPr>
          <w:p w14:paraId="2A97DF2E" w14:textId="77777777" w:rsidR="000E1261" w:rsidRPr="00DF66AF" w:rsidRDefault="000E1261">
            <w:pPr>
              <w:spacing w:after="0" w:line="240" w:lineRule="auto"/>
              <w:ind w:hanging="11"/>
              <w:jc w:val="center"/>
              <w:rPr>
                <w:b/>
                <w:sz w:val="12"/>
                <w:szCs w:val="12"/>
              </w:rPr>
            </w:pPr>
            <w:r w:rsidRPr="00DF66AF">
              <w:rPr>
                <w:b/>
                <w:sz w:val="12"/>
                <w:szCs w:val="12"/>
              </w:rPr>
              <w:t>Uncertainty introduced into the trend in total national emissions</w:t>
            </w:r>
          </w:p>
        </w:tc>
      </w:tr>
      <w:tr w:rsidR="00D246E2" w:rsidRPr="00DF66AF" w14:paraId="4D4E1BFF" w14:textId="77777777" w:rsidTr="00E4383F">
        <w:trPr>
          <w:trHeight w:val="67"/>
        </w:trPr>
        <w:tc>
          <w:tcPr>
            <w:tcW w:w="2143" w:type="pct"/>
            <w:tcBorders>
              <w:top w:val="single" w:sz="4" w:space="0" w:color="auto"/>
              <w:left w:val="single" w:sz="4" w:space="0" w:color="auto"/>
              <w:bottom w:val="single" w:sz="4" w:space="0" w:color="auto"/>
              <w:right w:val="single" w:sz="4" w:space="0" w:color="auto"/>
            </w:tcBorders>
            <w:noWrap/>
            <w:vAlign w:val="center"/>
            <w:hideMark/>
          </w:tcPr>
          <w:p w14:paraId="4F2429C2" w14:textId="77777777" w:rsidR="000E1261" w:rsidRPr="00DF66AF" w:rsidRDefault="000E1261">
            <w:pPr>
              <w:rPr>
                <w:b/>
                <w:sz w:val="12"/>
                <w:szCs w:val="12"/>
              </w:rPr>
            </w:pPr>
          </w:p>
        </w:tc>
        <w:tc>
          <w:tcPr>
            <w:tcW w:w="245" w:type="pct"/>
            <w:tcBorders>
              <w:top w:val="single" w:sz="4" w:space="0" w:color="auto"/>
              <w:left w:val="single" w:sz="4" w:space="0" w:color="auto"/>
              <w:bottom w:val="single" w:sz="4" w:space="0" w:color="auto"/>
              <w:right w:val="single" w:sz="4" w:space="0" w:color="auto"/>
            </w:tcBorders>
            <w:noWrap/>
            <w:vAlign w:val="center"/>
            <w:hideMark/>
          </w:tcPr>
          <w:p w14:paraId="3962E373" w14:textId="77777777" w:rsidR="000E1261" w:rsidRPr="00DF66AF" w:rsidRDefault="000E1261">
            <w:pPr>
              <w:spacing w:after="0" w:line="276" w:lineRule="auto"/>
              <w:ind w:left="0" w:firstLine="0"/>
              <w:rPr>
                <w:rFonts w:asciiTheme="minorHAnsi" w:eastAsiaTheme="minorHAnsi" w:hAnsiTheme="minorHAnsi" w:cstheme="minorBidi"/>
                <w:color w:val="auto"/>
                <w:sz w:val="20"/>
                <w:szCs w:val="20"/>
                <w:lang w:val="en-US" w:eastAsia="en-US"/>
              </w:rPr>
            </w:pPr>
          </w:p>
        </w:tc>
        <w:tc>
          <w:tcPr>
            <w:tcW w:w="237" w:type="pct"/>
            <w:tcBorders>
              <w:top w:val="single" w:sz="4" w:space="0" w:color="auto"/>
              <w:left w:val="single" w:sz="4" w:space="0" w:color="auto"/>
              <w:bottom w:val="single" w:sz="4" w:space="0" w:color="auto"/>
              <w:right w:val="single" w:sz="4" w:space="0" w:color="auto"/>
            </w:tcBorders>
            <w:vAlign w:val="center"/>
            <w:hideMark/>
          </w:tcPr>
          <w:p w14:paraId="21BC82CE" w14:textId="77777777" w:rsidR="000E1261" w:rsidRPr="00DF66AF" w:rsidRDefault="000E1261">
            <w:pPr>
              <w:spacing w:after="0" w:line="276" w:lineRule="auto"/>
              <w:ind w:left="0" w:firstLine="0"/>
              <w:rPr>
                <w:rFonts w:asciiTheme="minorHAnsi" w:eastAsiaTheme="minorHAnsi" w:hAnsiTheme="minorHAnsi" w:cstheme="minorBidi"/>
                <w:color w:val="auto"/>
                <w:sz w:val="20"/>
                <w:szCs w:val="20"/>
                <w:lang w:val="en-US" w:eastAsia="en-US"/>
              </w:rPr>
            </w:pPr>
          </w:p>
        </w:tc>
        <w:tc>
          <w:tcPr>
            <w:tcW w:w="237" w:type="pct"/>
            <w:tcBorders>
              <w:top w:val="single" w:sz="4" w:space="0" w:color="auto"/>
              <w:left w:val="single" w:sz="4" w:space="0" w:color="auto"/>
              <w:bottom w:val="single" w:sz="4" w:space="0" w:color="auto"/>
              <w:right w:val="single" w:sz="4" w:space="0" w:color="auto"/>
            </w:tcBorders>
            <w:vAlign w:val="center"/>
            <w:hideMark/>
          </w:tcPr>
          <w:p w14:paraId="57F2CC03" w14:textId="77777777" w:rsidR="000E1261" w:rsidRPr="00DF66AF" w:rsidRDefault="000E1261">
            <w:pPr>
              <w:spacing w:after="0" w:line="276" w:lineRule="auto"/>
              <w:ind w:left="0" w:firstLine="0"/>
              <w:rPr>
                <w:rFonts w:asciiTheme="minorHAnsi" w:eastAsiaTheme="minorHAnsi" w:hAnsiTheme="minorHAnsi" w:cstheme="minorBidi"/>
                <w:color w:val="auto"/>
                <w:sz w:val="20"/>
                <w:szCs w:val="20"/>
                <w:lang w:val="en-US" w:eastAsia="en-US"/>
              </w:rPr>
            </w:pPr>
          </w:p>
        </w:tc>
        <w:tc>
          <w:tcPr>
            <w:tcW w:w="237" w:type="pct"/>
            <w:tcBorders>
              <w:top w:val="single" w:sz="4" w:space="0" w:color="auto"/>
              <w:left w:val="single" w:sz="4" w:space="0" w:color="auto"/>
              <w:bottom w:val="single" w:sz="4" w:space="0" w:color="auto"/>
              <w:right w:val="single" w:sz="4" w:space="0" w:color="auto"/>
            </w:tcBorders>
            <w:vAlign w:val="center"/>
            <w:hideMark/>
          </w:tcPr>
          <w:p w14:paraId="18896B41" w14:textId="77777777" w:rsidR="000E1261" w:rsidRPr="00DF66AF" w:rsidRDefault="000E1261">
            <w:pPr>
              <w:spacing w:after="0" w:line="276" w:lineRule="auto"/>
              <w:ind w:left="0" w:firstLine="0"/>
              <w:rPr>
                <w:rFonts w:asciiTheme="minorHAnsi" w:eastAsiaTheme="minorHAnsi" w:hAnsiTheme="minorHAnsi" w:cstheme="minorBidi"/>
                <w:color w:val="auto"/>
                <w:sz w:val="20"/>
                <w:szCs w:val="20"/>
                <w:lang w:val="en-US" w:eastAsia="en-US"/>
              </w:rPr>
            </w:pPr>
          </w:p>
        </w:tc>
        <w:tc>
          <w:tcPr>
            <w:tcW w:w="237" w:type="pct"/>
            <w:tcBorders>
              <w:top w:val="single" w:sz="4" w:space="0" w:color="auto"/>
              <w:left w:val="single" w:sz="4" w:space="0" w:color="auto"/>
              <w:bottom w:val="single" w:sz="4" w:space="0" w:color="auto"/>
              <w:right w:val="single" w:sz="4" w:space="0" w:color="auto"/>
            </w:tcBorders>
            <w:vAlign w:val="center"/>
            <w:hideMark/>
          </w:tcPr>
          <w:p w14:paraId="6AE4601F" w14:textId="77777777" w:rsidR="000E1261" w:rsidRPr="00DF66AF" w:rsidRDefault="000E1261">
            <w:pPr>
              <w:spacing w:after="0" w:line="276" w:lineRule="auto"/>
              <w:ind w:left="0" w:firstLine="0"/>
              <w:rPr>
                <w:rFonts w:asciiTheme="minorHAnsi" w:eastAsiaTheme="minorHAnsi" w:hAnsiTheme="minorHAnsi" w:cstheme="minorBidi"/>
                <w:color w:val="auto"/>
                <w:sz w:val="20"/>
                <w:szCs w:val="20"/>
                <w:lang w:val="en-US" w:eastAsia="en-US"/>
              </w:rPr>
            </w:pPr>
          </w:p>
        </w:tc>
        <w:tc>
          <w:tcPr>
            <w:tcW w:w="237" w:type="pct"/>
            <w:tcBorders>
              <w:top w:val="single" w:sz="4" w:space="0" w:color="auto"/>
              <w:left w:val="single" w:sz="4" w:space="0" w:color="auto"/>
              <w:bottom w:val="single" w:sz="4" w:space="0" w:color="auto"/>
              <w:right w:val="single" w:sz="4" w:space="0" w:color="auto"/>
            </w:tcBorders>
            <w:noWrap/>
            <w:vAlign w:val="center"/>
            <w:hideMark/>
          </w:tcPr>
          <w:p w14:paraId="5648785A" w14:textId="77777777" w:rsidR="000E1261" w:rsidRPr="00DF66AF" w:rsidRDefault="00000000">
            <w:pPr>
              <w:spacing w:after="0" w:line="240" w:lineRule="auto"/>
              <w:ind w:hanging="11"/>
              <w:jc w:val="center"/>
              <w:rPr>
                <w:b/>
                <w:sz w:val="12"/>
                <w:szCs w:val="14"/>
              </w:rPr>
            </w:pPr>
            <m:oMathPara>
              <m:oMathParaPr>
                <m:jc m:val="left"/>
              </m:oMathParaPr>
              <m:oMath>
                <m:rad>
                  <m:radPr>
                    <m:degHide m:val="1"/>
                    <m:ctrlPr>
                      <w:rPr>
                        <w:rFonts w:ascii="Cambria Math" w:hAnsi="Cambria Math"/>
                        <w:b/>
                        <w:i/>
                        <w:sz w:val="12"/>
                        <w:szCs w:val="14"/>
                      </w:rPr>
                    </m:ctrlPr>
                  </m:radPr>
                  <m:deg/>
                  <m:e>
                    <m:sSup>
                      <m:sSupPr>
                        <m:ctrlPr>
                          <w:rPr>
                            <w:rFonts w:ascii="Cambria Math" w:hAnsi="Cambria Math"/>
                            <w:b/>
                            <w:i/>
                            <w:sz w:val="12"/>
                            <w:szCs w:val="14"/>
                          </w:rPr>
                        </m:ctrlPr>
                      </m:sSupPr>
                      <m:e>
                        <m:r>
                          <m:rPr>
                            <m:sty m:val="bi"/>
                          </m:rPr>
                          <w:rPr>
                            <w:rFonts w:ascii="Cambria Math" w:hAnsi="Cambria Math"/>
                            <w:sz w:val="12"/>
                            <w:szCs w:val="14"/>
                          </w:rPr>
                          <m:t>sE</m:t>
                        </m:r>
                      </m:e>
                      <m:sup>
                        <m:r>
                          <m:rPr>
                            <m:sty m:val="bi"/>
                          </m:rPr>
                          <w:rPr>
                            <w:rFonts w:ascii="Cambria Math" w:hAnsi="Cambria Math"/>
                            <w:sz w:val="12"/>
                            <w:szCs w:val="14"/>
                          </w:rPr>
                          <m:t>2</m:t>
                        </m:r>
                      </m:sup>
                    </m:sSup>
                    <m:r>
                      <m:rPr>
                        <m:sty m:val="bi"/>
                      </m:rPr>
                      <w:rPr>
                        <w:rFonts w:ascii="Cambria Math" w:hAnsi="Cambria Math"/>
                        <w:sz w:val="12"/>
                        <w:szCs w:val="14"/>
                      </w:rPr>
                      <m:t>+</m:t>
                    </m:r>
                    <m:sSup>
                      <m:sSupPr>
                        <m:ctrlPr>
                          <w:rPr>
                            <w:rFonts w:ascii="Cambria Math" w:hAnsi="Cambria Math"/>
                            <w:b/>
                            <w:i/>
                            <w:sz w:val="12"/>
                            <w:szCs w:val="14"/>
                          </w:rPr>
                        </m:ctrlPr>
                      </m:sSupPr>
                      <m:e>
                        <m:r>
                          <m:rPr>
                            <m:sty m:val="bi"/>
                          </m:rPr>
                          <w:rPr>
                            <w:rFonts w:ascii="Cambria Math" w:hAnsi="Cambria Math"/>
                            <w:sz w:val="12"/>
                            <w:szCs w:val="14"/>
                          </w:rPr>
                          <m:t>F</m:t>
                        </m:r>
                      </m:e>
                      <m:sup>
                        <m:r>
                          <m:rPr>
                            <m:sty m:val="bi"/>
                          </m:rPr>
                          <w:rPr>
                            <w:rFonts w:ascii="Cambria Math" w:hAnsi="Cambria Math"/>
                            <w:sz w:val="12"/>
                            <w:szCs w:val="14"/>
                          </w:rPr>
                          <m:t>2</m:t>
                        </m:r>
                      </m:sup>
                    </m:sSup>
                  </m:e>
                </m:rad>
              </m:oMath>
            </m:oMathPara>
          </w:p>
        </w:tc>
        <w:tc>
          <w:tcPr>
            <w:tcW w:w="223" w:type="pct"/>
            <w:tcBorders>
              <w:top w:val="single" w:sz="4" w:space="0" w:color="auto"/>
              <w:left w:val="single" w:sz="4" w:space="0" w:color="auto"/>
              <w:bottom w:val="single" w:sz="4" w:space="0" w:color="auto"/>
              <w:right w:val="single" w:sz="4" w:space="0" w:color="auto"/>
            </w:tcBorders>
            <w:noWrap/>
            <w:vAlign w:val="center"/>
            <w:hideMark/>
          </w:tcPr>
          <w:p w14:paraId="353DEE89" w14:textId="77777777" w:rsidR="000E1261" w:rsidRPr="00DF66AF" w:rsidRDefault="00000000">
            <w:pPr>
              <w:spacing w:after="0" w:line="240" w:lineRule="auto"/>
              <w:ind w:hanging="11"/>
              <w:jc w:val="center"/>
              <w:rPr>
                <w:b/>
                <w:sz w:val="12"/>
                <w:szCs w:val="14"/>
              </w:rPr>
            </w:pPr>
            <m:oMathPara>
              <m:oMath>
                <m:f>
                  <m:fPr>
                    <m:ctrlPr>
                      <w:rPr>
                        <w:rFonts w:ascii="Cambria Math" w:hAnsi="Cambria Math"/>
                        <w:b/>
                        <w:i/>
                        <w:sz w:val="12"/>
                        <w:szCs w:val="14"/>
                      </w:rPr>
                    </m:ctrlPr>
                  </m:fPr>
                  <m:num>
                    <m:sSup>
                      <m:sSupPr>
                        <m:ctrlPr>
                          <w:rPr>
                            <w:rFonts w:ascii="Cambria Math" w:hAnsi="Cambria Math"/>
                            <w:b/>
                            <w:i/>
                            <w:sz w:val="12"/>
                            <w:szCs w:val="14"/>
                          </w:rPr>
                        </m:ctrlPr>
                      </m:sSupPr>
                      <m:e>
                        <m:r>
                          <m:rPr>
                            <m:sty m:val="bi"/>
                          </m:rPr>
                          <w:rPr>
                            <w:rFonts w:ascii="Cambria Math" w:hAnsi="Cambria Math"/>
                            <w:sz w:val="12"/>
                            <w:szCs w:val="14"/>
                          </w:rPr>
                          <m:t>(G*D)</m:t>
                        </m:r>
                      </m:e>
                      <m:sup>
                        <m:r>
                          <m:rPr>
                            <m:sty m:val="bi"/>
                          </m:rPr>
                          <w:rPr>
                            <w:rFonts w:ascii="Cambria Math" w:hAnsi="Cambria Math"/>
                            <w:sz w:val="12"/>
                            <w:szCs w:val="14"/>
                          </w:rPr>
                          <m:t>2</m:t>
                        </m:r>
                      </m:sup>
                    </m:sSup>
                  </m:num>
                  <m:den>
                    <m:sSup>
                      <m:sSupPr>
                        <m:ctrlPr>
                          <w:rPr>
                            <w:rFonts w:ascii="Cambria Math" w:hAnsi="Cambria Math"/>
                            <w:b/>
                            <w:i/>
                            <w:sz w:val="12"/>
                            <w:szCs w:val="14"/>
                          </w:rPr>
                        </m:ctrlPr>
                      </m:sSupPr>
                      <m:e>
                        <m:r>
                          <m:rPr>
                            <m:sty m:val="bi"/>
                          </m:rPr>
                          <w:rPr>
                            <w:rFonts w:ascii="Cambria Math" w:hAnsi="Cambria Math"/>
                            <w:sz w:val="12"/>
                            <w:szCs w:val="14"/>
                          </w:rPr>
                          <m:t>(</m:t>
                        </m:r>
                        <m:nary>
                          <m:naryPr>
                            <m:chr m:val="∑"/>
                            <m:limLoc m:val="undOvr"/>
                            <m:subHide m:val="1"/>
                            <m:supHide m:val="1"/>
                            <m:ctrlPr>
                              <w:rPr>
                                <w:rFonts w:ascii="Cambria Math" w:hAnsi="Cambria Math"/>
                                <w:b/>
                                <w:i/>
                                <w:sz w:val="12"/>
                                <w:szCs w:val="14"/>
                              </w:rPr>
                            </m:ctrlPr>
                          </m:naryPr>
                          <m:sub/>
                          <m:sup/>
                          <m:e>
                            <m:r>
                              <m:rPr>
                                <m:sty m:val="bi"/>
                              </m:rPr>
                              <w:rPr>
                                <w:rFonts w:ascii="Cambria Math" w:hAnsi="Cambria Math"/>
                                <w:sz w:val="12"/>
                                <w:szCs w:val="14"/>
                              </w:rPr>
                              <m:t>D)</m:t>
                            </m:r>
                          </m:e>
                        </m:nary>
                      </m:e>
                      <m:sup>
                        <m:r>
                          <m:rPr>
                            <m:sty m:val="bi"/>
                          </m:rPr>
                          <w:rPr>
                            <w:rFonts w:ascii="Cambria Math" w:hAnsi="Cambria Math"/>
                            <w:sz w:val="12"/>
                            <w:szCs w:val="14"/>
                          </w:rPr>
                          <m:t>2</m:t>
                        </m:r>
                      </m:sup>
                    </m:sSup>
                  </m:den>
                </m:f>
              </m:oMath>
            </m:oMathPara>
          </w:p>
        </w:tc>
        <w:tc>
          <w:tcPr>
            <w:tcW w:w="210" w:type="pct"/>
            <w:tcBorders>
              <w:top w:val="single" w:sz="4" w:space="0" w:color="auto"/>
              <w:left w:val="single" w:sz="4" w:space="0" w:color="auto"/>
              <w:bottom w:val="single" w:sz="4" w:space="0" w:color="auto"/>
              <w:right w:val="single" w:sz="4" w:space="0" w:color="auto"/>
            </w:tcBorders>
            <w:noWrap/>
            <w:vAlign w:val="center"/>
            <w:hideMark/>
          </w:tcPr>
          <w:p w14:paraId="23F4CF72" w14:textId="77777777" w:rsidR="000E1261" w:rsidRPr="00DF66AF" w:rsidRDefault="000E1261">
            <w:pPr>
              <w:rPr>
                <w:b/>
                <w:sz w:val="12"/>
                <w:szCs w:val="14"/>
              </w:rPr>
            </w:pPr>
          </w:p>
        </w:tc>
        <w:tc>
          <w:tcPr>
            <w:tcW w:w="210" w:type="pct"/>
            <w:tcBorders>
              <w:top w:val="single" w:sz="4" w:space="0" w:color="auto"/>
              <w:left w:val="single" w:sz="4" w:space="0" w:color="auto"/>
              <w:bottom w:val="single" w:sz="4" w:space="0" w:color="auto"/>
              <w:right w:val="single" w:sz="4" w:space="0" w:color="auto"/>
            </w:tcBorders>
            <w:noWrap/>
            <w:vAlign w:val="center"/>
            <w:hideMark/>
          </w:tcPr>
          <w:p w14:paraId="01C6FB72" w14:textId="77777777" w:rsidR="000E1261" w:rsidRPr="00DF66AF" w:rsidRDefault="00000000">
            <w:pPr>
              <w:spacing w:after="0" w:line="240" w:lineRule="auto"/>
              <w:ind w:hanging="11"/>
              <w:jc w:val="center"/>
              <w:rPr>
                <w:b/>
                <w:sz w:val="12"/>
                <w:szCs w:val="14"/>
              </w:rPr>
            </w:pPr>
            <m:oMathPara>
              <m:oMath>
                <m:f>
                  <m:fPr>
                    <m:ctrlPr>
                      <w:rPr>
                        <w:rFonts w:ascii="Cambria Math" w:hAnsi="Cambria Math"/>
                        <w:b/>
                        <w:i/>
                        <w:sz w:val="12"/>
                        <w:szCs w:val="14"/>
                      </w:rPr>
                    </m:ctrlPr>
                  </m:fPr>
                  <m:num>
                    <m:r>
                      <m:rPr>
                        <m:sty m:val="bi"/>
                      </m:rPr>
                      <w:rPr>
                        <w:rFonts w:ascii="Cambria Math" w:hAnsi="Cambria Math"/>
                        <w:sz w:val="12"/>
                        <w:szCs w:val="14"/>
                      </w:rPr>
                      <m:t>D</m:t>
                    </m:r>
                  </m:num>
                  <m:den>
                    <m:nary>
                      <m:naryPr>
                        <m:chr m:val="∑"/>
                        <m:limLoc m:val="undOvr"/>
                        <m:subHide m:val="1"/>
                        <m:supHide m:val="1"/>
                        <m:ctrlPr>
                          <w:rPr>
                            <w:rFonts w:ascii="Cambria Math" w:hAnsi="Cambria Math"/>
                            <w:b/>
                            <w:i/>
                            <w:sz w:val="12"/>
                            <w:szCs w:val="14"/>
                          </w:rPr>
                        </m:ctrlPr>
                      </m:naryPr>
                      <m:sub/>
                      <m:sup/>
                      <m:e>
                        <m:r>
                          <m:rPr>
                            <m:sty m:val="bi"/>
                          </m:rPr>
                          <w:rPr>
                            <w:rFonts w:ascii="Cambria Math" w:hAnsi="Cambria Math"/>
                            <w:sz w:val="12"/>
                            <w:szCs w:val="14"/>
                          </w:rPr>
                          <m:t>C</m:t>
                        </m:r>
                      </m:e>
                    </m:nary>
                  </m:den>
                </m:f>
              </m:oMath>
            </m:oMathPara>
          </w:p>
        </w:tc>
        <w:tc>
          <w:tcPr>
            <w:tcW w:w="251" w:type="pct"/>
            <w:tcBorders>
              <w:top w:val="single" w:sz="4" w:space="0" w:color="auto"/>
              <w:left w:val="single" w:sz="4" w:space="0" w:color="auto"/>
              <w:bottom w:val="single" w:sz="4" w:space="0" w:color="auto"/>
              <w:right w:val="single" w:sz="4" w:space="0" w:color="auto"/>
            </w:tcBorders>
            <w:noWrap/>
            <w:vAlign w:val="center"/>
            <w:hideMark/>
          </w:tcPr>
          <w:p w14:paraId="49A8EC47" w14:textId="77777777" w:rsidR="000E1261" w:rsidRPr="00DF66AF" w:rsidRDefault="000E1261">
            <w:pPr>
              <w:spacing w:after="0" w:line="240" w:lineRule="auto"/>
              <w:ind w:hanging="11"/>
              <w:jc w:val="center"/>
              <w:rPr>
                <w:b/>
                <w:sz w:val="12"/>
                <w:szCs w:val="14"/>
              </w:rPr>
            </w:pPr>
            <m:oMathPara>
              <m:oMath>
                <m:r>
                  <m:rPr>
                    <m:sty m:val="bi"/>
                  </m:rPr>
                  <w:rPr>
                    <w:rFonts w:ascii="Cambria Math" w:hAnsi="Cambria Math"/>
                    <w:sz w:val="12"/>
                    <w:szCs w:val="14"/>
                  </w:rPr>
                  <m:t>I*F</m:t>
                </m:r>
              </m:oMath>
            </m:oMathPara>
          </w:p>
        </w:tc>
        <w:tc>
          <w:tcPr>
            <w:tcW w:w="280" w:type="pct"/>
            <w:tcBorders>
              <w:top w:val="single" w:sz="4" w:space="0" w:color="auto"/>
              <w:left w:val="single" w:sz="4" w:space="0" w:color="auto"/>
              <w:bottom w:val="single" w:sz="4" w:space="0" w:color="auto"/>
              <w:right w:val="single" w:sz="4" w:space="0" w:color="auto"/>
            </w:tcBorders>
            <w:noWrap/>
            <w:vAlign w:val="center"/>
            <w:hideMark/>
          </w:tcPr>
          <w:p w14:paraId="707D2B8C" w14:textId="77777777" w:rsidR="000E1261" w:rsidRPr="00DF66AF" w:rsidRDefault="000E1261">
            <w:pPr>
              <w:spacing w:after="0" w:line="240" w:lineRule="auto"/>
              <w:ind w:hanging="11"/>
              <w:jc w:val="center"/>
              <w:rPr>
                <w:b/>
                <w:sz w:val="12"/>
                <w:szCs w:val="14"/>
              </w:rPr>
            </w:pPr>
            <m:oMathPara>
              <m:oMath>
                <m:r>
                  <m:rPr>
                    <m:sty m:val="bi"/>
                  </m:rPr>
                  <w:rPr>
                    <w:rFonts w:ascii="Cambria Math" w:hAnsi="Cambria Math"/>
                    <w:sz w:val="12"/>
                    <w:szCs w:val="14"/>
                  </w:rPr>
                  <m:t>J*E*</m:t>
                </m:r>
                <m:rad>
                  <m:radPr>
                    <m:degHide m:val="1"/>
                    <m:ctrlPr>
                      <w:rPr>
                        <w:rFonts w:ascii="Cambria Math" w:hAnsi="Cambria Math"/>
                        <w:b/>
                        <w:i/>
                        <w:sz w:val="12"/>
                        <w:szCs w:val="14"/>
                      </w:rPr>
                    </m:ctrlPr>
                  </m:radPr>
                  <m:deg/>
                  <m:e>
                    <m:r>
                      <m:rPr>
                        <m:sty m:val="bi"/>
                      </m:rPr>
                      <w:rPr>
                        <w:rFonts w:ascii="Cambria Math" w:hAnsi="Cambria Math"/>
                        <w:sz w:val="12"/>
                        <w:szCs w:val="14"/>
                      </w:rPr>
                      <m:t>2</m:t>
                    </m:r>
                  </m:e>
                </m:rad>
              </m:oMath>
            </m:oMathPara>
          </w:p>
        </w:tc>
        <w:tc>
          <w:tcPr>
            <w:tcW w:w="251" w:type="pct"/>
            <w:tcBorders>
              <w:top w:val="single" w:sz="4" w:space="0" w:color="auto"/>
              <w:left w:val="single" w:sz="4" w:space="0" w:color="auto"/>
              <w:bottom w:val="single" w:sz="4" w:space="0" w:color="auto"/>
              <w:right w:val="single" w:sz="4" w:space="0" w:color="auto"/>
            </w:tcBorders>
            <w:noWrap/>
            <w:vAlign w:val="center"/>
            <w:hideMark/>
          </w:tcPr>
          <w:p w14:paraId="0CFC7CD8" w14:textId="77777777" w:rsidR="000E1261" w:rsidRPr="00DF66AF" w:rsidRDefault="00000000">
            <w:pPr>
              <w:spacing w:after="0" w:line="240" w:lineRule="auto"/>
              <w:ind w:hanging="11"/>
              <w:jc w:val="center"/>
              <w:rPr>
                <w:b/>
                <w:bCs/>
                <w:sz w:val="12"/>
                <w:szCs w:val="14"/>
              </w:rPr>
            </w:pPr>
            <m:oMathPara>
              <m:oMath>
                <m:sSup>
                  <m:sSupPr>
                    <m:ctrlPr>
                      <w:rPr>
                        <w:rFonts w:ascii="Cambria Math" w:hAnsi="Cambria Math"/>
                        <w:b/>
                        <w:bCs/>
                        <w:i/>
                        <w:sz w:val="12"/>
                        <w:szCs w:val="14"/>
                      </w:rPr>
                    </m:ctrlPr>
                  </m:sSupPr>
                  <m:e>
                    <m:r>
                      <m:rPr>
                        <m:sty m:val="bi"/>
                      </m:rPr>
                      <w:rPr>
                        <w:rFonts w:ascii="Cambria Math" w:hAnsi="Cambria Math"/>
                        <w:sz w:val="12"/>
                        <w:szCs w:val="14"/>
                      </w:rPr>
                      <m:t>K</m:t>
                    </m:r>
                  </m:e>
                  <m:sup>
                    <m:r>
                      <m:rPr>
                        <m:sty m:val="bi"/>
                      </m:rPr>
                      <w:rPr>
                        <w:rFonts w:ascii="Cambria Math" w:hAnsi="Cambria Math"/>
                        <w:sz w:val="12"/>
                        <w:szCs w:val="14"/>
                      </w:rPr>
                      <m:t>2</m:t>
                    </m:r>
                  </m:sup>
                </m:sSup>
                <m:r>
                  <m:rPr>
                    <m:sty m:val="bi"/>
                  </m:rPr>
                  <w:rPr>
                    <w:rFonts w:ascii="Cambria Math" w:hAnsi="Cambria Math"/>
                    <w:sz w:val="12"/>
                    <w:szCs w:val="14"/>
                  </w:rPr>
                  <m:t xml:space="preserve">+ </m:t>
                </m:r>
                <m:sSup>
                  <m:sSupPr>
                    <m:ctrlPr>
                      <w:rPr>
                        <w:rFonts w:ascii="Cambria Math" w:hAnsi="Cambria Math"/>
                        <w:b/>
                        <w:bCs/>
                        <w:i/>
                        <w:sz w:val="12"/>
                        <w:szCs w:val="14"/>
                      </w:rPr>
                    </m:ctrlPr>
                  </m:sSupPr>
                  <m:e>
                    <m:r>
                      <m:rPr>
                        <m:sty m:val="bi"/>
                      </m:rPr>
                      <w:rPr>
                        <w:rFonts w:ascii="Cambria Math" w:hAnsi="Cambria Math"/>
                        <w:sz w:val="12"/>
                        <w:szCs w:val="14"/>
                      </w:rPr>
                      <m:t>L</m:t>
                    </m:r>
                  </m:e>
                  <m:sup>
                    <m:r>
                      <m:rPr>
                        <m:sty m:val="bi"/>
                      </m:rPr>
                      <w:rPr>
                        <w:rFonts w:ascii="Cambria Math" w:hAnsi="Cambria Math"/>
                        <w:sz w:val="12"/>
                        <w:szCs w:val="14"/>
                      </w:rPr>
                      <m:t>2</m:t>
                    </m:r>
                  </m:sup>
                </m:sSup>
              </m:oMath>
            </m:oMathPara>
          </w:p>
        </w:tc>
      </w:tr>
      <w:tr w:rsidR="00D246E2" w:rsidRPr="00DF66AF" w14:paraId="6B9D0366" w14:textId="77777777" w:rsidTr="00E4383F">
        <w:trPr>
          <w:trHeight w:val="77"/>
        </w:trPr>
        <w:tc>
          <w:tcPr>
            <w:tcW w:w="2143" w:type="pct"/>
            <w:tcBorders>
              <w:top w:val="single" w:sz="4" w:space="0" w:color="auto"/>
              <w:left w:val="single" w:sz="4" w:space="0" w:color="auto"/>
              <w:bottom w:val="single" w:sz="4" w:space="0" w:color="auto"/>
              <w:right w:val="single" w:sz="4" w:space="0" w:color="auto"/>
            </w:tcBorders>
            <w:noWrap/>
            <w:vAlign w:val="bottom"/>
            <w:hideMark/>
          </w:tcPr>
          <w:p w14:paraId="4894E1F3" w14:textId="77777777" w:rsidR="000E1261" w:rsidRPr="00DF66AF" w:rsidRDefault="000E1261">
            <w:pPr>
              <w:spacing w:after="0" w:line="240" w:lineRule="auto"/>
              <w:ind w:hanging="11"/>
              <w:rPr>
                <w:b/>
                <w:sz w:val="14"/>
                <w:szCs w:val="14"/>
              </w:rPr>
            </w:pPr>
            <w:r w:rsidRPr="00DF66AF">
              <w:rPr>
                <w:b/>
                <w:sz w:val="14"/>
                <w:szCs w:val="14"/>
              </w:rPr>
              <w:t> </w:t>
            </w:r>
          </w:p>
        </w:tc>
        <w:tc>
          <w:tcPr>
            <w:tcW w:w="245" w:type="pct"/>
            <w:tcBorders>
              <w:top w:val="single" w:sz="4" w:space="0" w:color="auto"/>
              <w:left w:val="single" w:sz="4" w:space="0" w:color="auto"/>
              <w:bottom w:val="single" w:sz="4" w:space="0" w:color="auto"/>
              <w:right w:val="single" w:sz="4" w:space="0" w:color="auto"/>
            </w:tcBorders>
            <w:noWrap/>
            <w:vAlign w:val="center"/>
            <w:hideMark/>
          </w:tcPr>
          <w:p w14:paraId="12ACF8BA" w14:textId="77777777" w:rsidR="000E1261" w:rsidRPr="00DF66AF" w:rsidRDefault="000E1261">
            <w:pPr>
              <w:spacing w:after="0" w:line="240" w:lineRule="auto"/>
              <w:ind w:hanging="11"/>
              <w:jc w:val="center"/>
              <w:rPr>
                <w:b/>
                <w:bCs/>
                <w:color w:val="auto"/>
                <w:sz w:val="14"/>
                <w:szCs w:val="14"/>
              </w:rPr>
            </w:pPr>
            <w:r w:rsidRPr="00DF66AF">
              <w:rPr>
                <w:b/>
                <w:bCs/>
                <w:sz w:val="14"/>
                <w:szCs w:val="14"/>
              </w:rPr>
              <w:t> </w:t>
            </w:r>
          </w:p>
        </w:tc>
        <w:tc>
          <w:tcPr>
            <w:tcW w:w="237" w:type="pct"/>
            <w:tcBorders>
              <w:top w:val="single" w:sz="4" w:space="0" w:color="auto"/>
              <w:left w:val="single" w:sz="4" w:space="0" w:color="auto"/>
              <w:bottom w:val="single" w:sz="4" w:space="0" w:color="auto"/>
              <w:right w:val="single" w:sz="4" w:space="0" w:color="auto"/>
            </w:tcBorders>
            <w:noWrap/>
            <w:vAlign w:val="center"/>
            <w:hideMark/>
          </w:tcPr>
          <w:p w14:paraId="10CEBC0F" w14:textId="77777777" w:rsidR="000E1261" w:rsidRPr="00DF66AF" w:rsidRDefault="000E1261">
            <w:pPr>
              <w:spacing w:after="0" w:line="240" w:lineRule="auto"/>
              <w:ind w:hanging="11"/>
              <w:jc w:val="center"/>
              <w:rPr>
                <w:b/>
                <w:bCs/>
                <w:sz w:val="14"/>
                <w:szCs w:val="14"/>
              </w:rPr>
            </w:pPr>
            <w:r w:rsidRPr="00DF66AF">
              <w:rPr>
                <w:b/>
                <w:bCs/>
                <w:sz w:val="14"/>
                <w:szCs w:val="14"/>
              </w:rPr>
              <w:t>Gg</w:t>
            </w:r>
          </w:p>
        </w:tc>
        <w:tc>
          <w:tcPr>
            <w:tcW w:w="237" w:type="pct"/>
            <w:tcBorders>
              <w:top w:val="single" w:sz="4" w:space="0" w:color="auto"/>
              <w:left w:val="single" w:sz="4" w:space="0" w:color="auto"/>
              <w:bottom w:val="single" w:sz="4" w:space="0" w:color="auto"/>
              <w:right w:val="single" w:sz="4" w:space="0" w:color="auto"/>
            </w:tcBorders>
            <w:noWrap/>
            <w:vAlign w:val="center"/>
            <w:hideMark/>
          </w:tcPr>
          <w:p w14:paraId="66113FAC" w14:textId="77777777" w:rsidR="000E1261" w:rsidRPr="00DF66AF" w:rsidRDefault="000E1261">
            <w:pPr>
              <w:spacing w:after="0" w:line="240" w:lineRule="auto"/>
              <w:ind w:hanging="11"/>
              <w:jc w:val="center"/>
              <w:rPr>
                <w:b/>
                <w:bCs/>
                <w:sz w:val="14"/>
                <w:szCs w:val="14"/>
              </w:rPr>
            </w:pPr>
            <w:r w:rsidRPr="00DF66AF">
              <w:rPr>
                <w:b/>
                <w:bCs/>
                <w:sz w:val="14"/>
                <w:szCs w:val="14"/>
              </w:rPr>
              <w:t>Gg</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3EC49A7A" w14:textId="77777777" w:rsidR="000E1261" w:rsidRPr="00DF66AF" w:rsidRDefault="000E1261">
            <w:pPr>
              <w:spacing w:after="0" w:line="240" w:lineRule="auto"/>
              <w:ind w:hanging="11"/>
              <w:jc w:val="center"/>
              <w:rPr>
                <w:b/>
                <w:sz w:val="14"/>
                <w:szCs w:val="14"/>
              </w:rPr>
            </w:pPr>
            <w:r w:rsidRPr="00DF66AF">
              <w:rPr>
                <w:b/>
                <w:sz w:val="14"/>
                <w:szCs w:val="14"/>
              </w:rPr>
              <w:t>%</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176710DE" w14:textId="77777777" w:rsidR="000E1261" w:rsidRPr="00DF66AF" w:rsidRDefault="000E1261">
            <w:pPr>
              <w:spacing w:after="0" w:line="240" w:lineRule="auto"/>
              <w:ind w:hanging="11"/>
              <w:jc w:val="center"/>
              <w:rPr>
                <w:b/>
                <w:sz w:val="14"/>
                <w:szCs w:val="14"/>
              </w:rPr>
            </w:pPr>
            <w:r w:rsidRPr="00DF66AF">
              <w:rPr>
                <w:b/>
                <w:sz w:val="14"/>
                <w:szCs w:val="14"/>
              </w:rPr>
              <w:t>%</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67FEC041" w14:textId="77777777" w:rsidR="000E1261" w:rsidRPr="00DF66AF" w:rsidRDefault="000E1261">
            <w:pPr>
              <w:spacing w:after="0" w:line="240" w:lineRule="auto"/>
              <w:ind w:hanging="11"/>
              <w:jc w:val="center"/>
              <w:rPr>
                <w:b/>
                <w:sz w:val="14"/>
                <w:szCs w:val="14"/>
              </w:rPr>
            </w:pPr>
            <w:r w:rsidRPr="00DF66AF">
              <w:rPr>
                <w:b/>
                <w:sz w:val="14"/>
                <w:szCs w:val="14"/>
              </w:rPr>
              <w:t>%</w:t>
            </w:r>
          </w:p>
        </w:tc>
        <w:tc>
          <w:tcPr>
            <w:tcW w:w="223" w:type="pct"/>
            <w:tcBorders>
              <w:top w:val="single" w:sz="4" w:space="0" w:color="auto"/>
              <w:left w:val="single" w:sz="4" w:space="0" w:color="auto"/>
              <w:bottom w:val="single" w:sz="4" w:space="0" w:color="auto"/>
              <w:right w:val="single" w:sz="4" w:space="0" w:color="auto"/>
            </w:tcBorders>
            <w:noWrap/>
            <w:vAlign w:val="bottom"/>
            <w:hideMark/>
          </w:tcPr>
          <w:p w14:paraId="332272E1" w14:textId="77777777" w:rsidR="000E1261" w:rsidRPr="00DF66AF" w:rsidRDefault="000E1261">
            <w:pPr>
              <w:spacing w:after="0" w:line="240" w:lineRule="auto"/>
              <w:ind w:hanging="11"/>
              <w:jc w:val="center"/>
              <w:rPr>
                <w:b/>
                <w:sz w:val="14"/>
                <w:szCs w:val="14"/>
              </w:rPr>
            </w:pPr>
            <w:r w:rsidRPr="00DF66AF">
              <w:rPr>
                <w:b/>
                <w:sz w:val="14"/>
                <w:szCs w:val="14"/>
              </w:rPr>
              <w:t>%</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4B9DDF7B" w14:textId="77777777" w:rsidR="000E1261" w:rsidRPr="00DF66AF" w:rsidRDefault="000E1261">
            <w:pPr>
              <w:spacing w:after="0" w:line="240" w:lineRule="auto"/>
              <w:ind w:hanging="11"/>
              <w:jc w:val="center"/>
              <w:rPr>
                <w:b/>
                <w:sz w:val="14"/>
                <w:szCs w:val="14"/>
              </w:rPr>
            </w:pPr>
            <w:r w:rsidRPr="00DF66AF">
              <w:rPr>
                <w:b/>
                <w:sz w:val="14"/>
                <w:szCs w:val="14"/>
              </w:rPr>
              <w:t>%</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02933EF0" w14:textId="77777777" w:rsidR="000E1261" w:rsidRPr="00DF66AF" w:rsidRDefault="000E1261">
            <w:pPr>
              <w:spacing w:after="0" w:line="240" w:lineRule="auto"/>
              <w:ind w:hanging="11"/>
              <w:jc w:val="center"/>
              <w:rPr>
                <w:b/>
                <w:sz w:val="14"/>
                <w:szCs w:val="14"/>
              </w:rPr>
            </w:pPr>
            <w:r w:rsidRPr="00DF66AF">
              <w:rPr>
                <w:b/>
                <w:sz w:val="14"/>
                <w:szCs w:val="14"/>
              </w:rPr>
              <w:t>%</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65E23B14" w14:textId="77777777" w:rsidR="000E1261" w:rsidRPr="00DF66AF" w:rsidRDefault="000E1261">
            <w:pPr>
              <w:spacing w:after="0" w:line="240" w:lineRule="auto"/>
              <w:ind w:hanging="11"/>
              <w:jc w:val="center"/>
              <w:rPr>
                <w:b/>
                <w:sz w:val="14"/>
                <w:szCs w:val="14"/>
              </w:rPr>
            </w:pPr>
            <w:r w:rsidRPr="00DF66AF">
              <w:rPr>
                <w:b/>
                <w:sz w:val="14"/>
                <w:szCs w:val="14"/>
              </w:rPr>
              <w:t>%</w:t>
            </w:r>
          </w:p>
        </w:tc>
        <w:tc>
          <w:tcPr>
            <w:tcW w:w="280" w:type="pct"/>
            <w:tcBorders>
              <w:top w:val="single" w:sz="4" w:space="0" w:color="auto"/>
              <w:left w:val="single" w:sz="4" w:space="0" w:color="auto"/>
              <w:bottom w:val="single" w:sz="4" w:space="0" w:color="auto"/>
              <w:right w:val="single" w:sz="4" w:space="0" w:color="auto"/>
            </w:tcBorders>
            <w:noWrap/>
            <w:vAlign w:val="bottom"/>
            <w:hideMark/>
          </w:tcPr>
          <w:p w14:paraId="33014975" w14:textId="77777777" w:rsidR="000E1261" w:rsidRPr="00DF66AF" w:rsidRDefault="000E1261">
            <w:pPr>
              <w:spacing w:after="0" w:line="240" w:lineRule="auto"/>
              <w:ind w:hanging="11"/>
              <w:jc w:val="center"/>
              <w:rPr>
                <w:b/>
                <w:sz w:val="14"/>
                <w:szCs w:val="14"/>
              </w:rPr>
            </w:pPr>
            <w:r w:rsidRPr="00DF66AF">
              <w:rPr>
                <w:b/>
                <w:sz w:val="14"/>
                <w:szCs w:val="14"/>
              </w:rPr>
              <w:t>%</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536BDA28" w14:textId="77777777" w:rsidR="000E1261" w:rsidRPr="00DF66AF" w:rsidRDefault="000E1261">
            <w:pPr>
              <w:spacing w:after="0" w:line="240" w:lineRule="auto"/>
              <w:ind w:hanging="11"/>
              <w:jc w:val="center"/>
              <w:rPr>
                <w:b/>
                <w:sz w:val="14"/>
                <w:szCs w:val="14"/>
              </w:rPr>
            </w:pPr>
            <w:r w:rsidRPr="00DF66AF">
              <w:rPr>
                <w:b/>
                <w:sz w:val="14"/>
                <w:szCs w:val="14"/>
              </w:rPr>
              <w:t>%</w:t>
            </w:r>
          </w:p>
        </w:tc>
      </w:tr>
      <w:tr w:rsidR="0092174D" w:rsidRPr="00DF66AF" w14:paraId="61A9F880" w14:textId="77777777" w:rsidTr="00E4383F">
        <w:trPr>
          <w:trHeight w:val="77"/>
        </w:trPr>
        <w:tc>
          <w:tcPr>
            <w:tcW w:w="2143" w:type="pct"/>
            <w:tcBorders>
              <w:top w:val="single" w:sz="4" w:space="0" w:color="auto"/>
              <w:left w:val="single" w:sz="4" w:space="0" w:color="auto"/>
              <w:bottom w:val="single" w:sz="4" w:space="0" w:color="auto"/>
              <w:right w:val="single" w:sz="4" w:space="0" w:color="auto"/>
            </w:tcBorders>
            <w:noWrap/>
            <w:vAlign w:val="bottom"/>
            <w:hideMark/>
          </w:tcPr>
          <w:p w14:paraId="01985C37"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1A1a</w:t>
            </w:r>
          </w:p>
        </w:tc>
        <w:tc>
          <w:tcPr>
            <w:tcW w:w="245" w:type="pct"/>
            <w:tcBorders>
              <w:top w:val="single" w:sz="4" w:space="0" w:color="auto"/>
              <w:left w:val="single" w:sz="4" w:space="0" w:color="auto"/>
              <w:bottom w:val="single" w:sz="4" w:space="0" w:color="auto"/>
              <w:right w:val="single" w:sz="4" w:space="0" w:color="auto"/>
            </w:tcBorders>
            <w:vAlign w:val="center"/>
            <w:hideMark/>
          </w:tcPr>
          <w:p w14:paraId="4D165CB5"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NMVOC</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6DEF6478" w14:textId="119AB8AA"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0,6298</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13EE374C" w14:textId="76A703F5"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0,1685</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34CC2112" w14:textId="2C821486" w:rsidR="0092174D" w:rsidRPr="0017379A"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161D8DCD" w14:textId="3BC79E3D" w:rsidR="0092174D" w:rsidRPr="0017379A"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20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06D5B849" w14:textId="63988E47" w:rsidR="0092174D" w:rsidRPr="0017379A"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20,62</w:t>
            </w:r>
          </w:p>
        </w:tc>
        <w:tc>
          <w:tcPr>
            <w:tcW w:w="223" w:type="pct"/>
            <w:tcBorders>
              <w:top w:val="single" w:sz="4" w:space="0" w:color="auto"/>
              <w:left w:val="single" w:sz="4" w:space="0" w:color="auto"/>
              <w:bottom w:val="single" w:sz="4" w:space="0" w:color="auto"/>
              <w:right w:val="single" w:sz="4" w:space="0" w:color="auto"/>
            </w:tcBorders>
            <w:noWrap/>
            <w:vAlign w:val="bottom"/>
            <w:hideMark/>
          </w:tcPr>
          <w:p w14:paraId="500B6E95" w14:textId="0011C446"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0,0024</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619E2E75" w14:textId="4BB92613"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0,0020</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0C6920AA" w14:textId="446802AD"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0,0015</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3816CB49" w14:textId="38A79BE2"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0,0406</w:t>
            </w:r>
          </w:p>
        </w:tc>
        <w:tc>
          <w:tcPr>
            <w:tcW w:w="280" w:type="pct"/>
            <w:tcBorders>
              <w:top w:val="single" w:sz="4" w:space="0" w:color="auto"/>
              <w:left w:val="single" w:sz="4" w:space="0" w:color="auto"/>
              <w:bottom w:val="single" w:sz="4" w:space="0" w:color="auto"/>
              <w:right w:val="single" w:sz="4" w:space="0" w:color="auto"/>
            </w:tcBorders>
            <w:noWrap/>
            <w:vAlign w:val="bottom"/>
            <w:hideMark/>
          </w:tcPr>
          <w:p w14:paraId="5D818BD4" w14:textId="4804E11A"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0,0107</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4DDE3BD3" w14:textId="72AF4039"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0,0018</w:t>
            </w:r>
          </w:p>
        </w:tc>
      </w:tr>
      <w:tr w:rsidR="0092174D" w:rsidRPr="00DF66AF" w14:paraId="799B54BD" w14:textId="77777777" w:rsidTr="00E4383F">
        <w:trPr>
          <w:trHeight w:val="77"/>
        </w:trPr>
        <w:tc>
          <w:tcPr>
            <w:tcW w:w="2143" w:type="pct"/>
            <w:tcBorders>
              <w:top w:val="single" w:sz="4" w:space="0" w:color="auto"/>
              <w:left w:val="single" w:sz="4" w:space="0" w:color="auto"/>
              <w:bottom w:val="single" w:sz="4" w:space="0" w:color="auto"/>
              <w:right w:val="single" w:sz="4" w:space="0" w:color="auto"/>
            </w:tcBorders>
            <w:noWrap/>
            <w:vAlign w:val="bottom"/>
            <w:hideMark/>
          </w:tcPr>
          <w:p w14:paraId="50AF2116"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1A2a</w:t>
            </w:r>
          </w:p>
        </w:tc>
        <w:tc>
          <w:tcPr>
            <w:tcW w:w="245" w:type="pct"/>
            <w:tcBorders>
              <w:top w:val="single" w:sz="4" w:space="0" w:color="auto"/>
              <w:left w:val="single" w:sz="4" w:space="0" w:color="auto"/>
              <w:bottom w:val="single" w:sz="4" w:space="0" w:color="auto"/>
              <w:right w:val="single" w:sz="4" w:space="0" w:color="auto"/>
            </w:tcBorders>
            <w:vAlign w:val="center"/>
            <w:hideMark/>
          </w:tcPr>
          <w:p w14:paraId="699539FB"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NMVOC</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1CDE4F17" w14:textId="4ED746BE"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0,0647</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178CF754" w14:textId="2941E4C8"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0,0308</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15F9206B" w14:textId="38FACFEF" w:rsidR="0092174D" w:rsidRPr="0017379A"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115D669D" w14:textId="0AB63821" w:rsidR="0092174D" w:rsidRPr="0017379A"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20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47366249" w14:textId="4558E7F5" w:rsidR="0092174D" w:rsidRPr="0017379A"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20,62</w:t>
            </w:r>
          </w:p>
        </w:tc>
        <w:tc>
          <w:tcPr>
            <w:tcW w:w="223" w:type="pct"/>
            <w:tcBorders>
              <w:top w:val="single" w:sz="4" w:space="0" w:color="auto"/>
              <w:left w:val="single" w:sz="4" w:space="0" w:color="auto"/>
              <w:bottom w:val="single" w:sz="4" w:space="0" w:color="auto"/>
              <w:right w:val="single" w:sz="4" w:space="0" w:color="auto"/>
            </w:tcBorders>
            <w:noWrap/>
            <w:vAlign w:val="bottom"/>
            <w:hideMark/>
          </w:tcPr>
          <w:p w14:paraId="0C656EC7" w14:textId="25CE1EFD"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0,0001</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2A577D1E" w14:textId="3E9FA96D"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0,0001</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7967C3E8" w14:textId="6DFA4587"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0,0003</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1CD39D96" w14:textId="7AB2C8CA"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0,0018</w:t>
            </w:r>
          </w:p>
        </w:tc>
        <w:tc>
          <w:tcPr>
            <w:tcW w:w="280" w:type="pct"/>
            <w:tcBorders>
              <w:top w:val="single" w:sz="4" w:space="0" w:color="auto"/>
              <w:left w:val="single" w:sz="4" w:space="0" w:color="auto"/>
              <w:bottom w:val="single" w:sz="4" w:space="0" w:color="auto"/>
              <w:right w:val="single" w:sz="4" w:space="0" w:color="auto"/>
            </w:tcBorders>
            <w:noWrap/>
            <w:vAlign w:val="bottom"/>
            <w:hideMark/>
          </w:tcPr>
          <w:p w14:paraId="7D51322B" w14:textId="7337389E"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0,0020</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2EFEA20B" w14:textId="695C7359"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0,0000</w:t>
            </w:r>
          </w:p>
        </w:tc>
      </w:tr>
      <w:tr w:rsidR="0092174D" w:rsidRPr="00DF66AF" w14:paraId="0E061124" w14:textId="77777777" w:rsidTr="00E4383F">
        <w:trPr>
          <w:trHeight w:val="77"/>
        </w:trPr>
        <w:tc>
          <w:tcPr>
            <w:tcW w:w="2143" w:type="pct"/>
            <w:tcBorders>
              <w:top w:val="single" w:sz="4" w:space="0" w:color="auto"/>
              <w:left w:val="single" w:sz="4" w:space="0" w:color="auto"/>
              <w:bottom w:val="single" w:sz="4" w:space="0" w:color="auto"/>
              <w:right w:val="single" w:sz="4" w:space="0" w:color="auto"/>
            </w:tcBorders>
            <w:noWrap/>
            <w:vAlign w:val="bottom"/>
            <w:hideMark/>
          </w:tcPr>
          <w:p w14:paraId="570EC135"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1A2c</w:t>
            </w:r>
          </w:p>
        </w:tc>
        <w:tc>
          <w:tcPr>
            <w:tcW w:w="245" w:type="pct"/>
            <w:tcBorders>
              <w:top w:val="single" w:sz="4" w:space="0" w:color="auto"/>
              <w:left w:val="single" w:sz="4" w:space="0" w:color="auto"/>
              <w:bottom w:val="single" w:sz="4" w:space="0" w:color="auto"/>
              <w:right w:val="single" w:sz="4" w:space="0" w:color="auto"/>
            </w:tcBorders>
            <w:vAlign w:val="center"/>
            <w:hideMark/>
          </w:tcPr>
          <w:p w14:paraId="6C16F37B"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NMVOC</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47879EBC" w14:textId="1EBB3E95"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0,0075</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38E15F40" w14:textId="495828FD"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0,0015</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390FE2A2" w14:textId="45B8E136" w:rsidR="0092174D" w:rsidRPr="0017379A"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31762629" w14:textId="271C2351" w:rsidR="0092174D" w:rsidRPr="0017379A"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20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1CA2CD69" w14:textId="4000ADE0" w:rsidR="0092174D" w:rsidRPr="0017379A"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20,62</w:t>
            </w:r>
          </w:p>
        </w:tc>
        <w:tc>
          <w:tcPr>
            <w:tcW w:w="223" w:type="pct"/>
            <w:tcBorders>
              <w:top w:val="single" w:sz="4" w:space="0" w:color="auto"/>
              <w:left w:val="single" w:sz="4" w:space="0" w:color="auto"/>
              <w:bottom w:val="single" w:sz="4" w:space="0" w:color="auto"/>
              <w:right w:val="single" w:sz="4" w:space="0" w:color="auto"/>
            </w:tcBorders>
            <w:noWrap/>
            <w:vAlign w:val="bottom"/>
            <w:hideMark/>
          </w:tcPr>
          <w:p w14:paraId="2CAEF8CE" w14:textId="17FB0ED4"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0,0000</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4F8BD180" w14:textId="33DBC5D3"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0,0000</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41F0ED19" w14:textId="06F939BE"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0,0000</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52C4AA81" w14:textId="15BBB909"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0,0006</w:t>
            </w:r>
          </w:p>
        </w:tc>
        <w:tc>
          <w:tcPr>
            <w:tcW w:w="280" w:type="pct"/>
            <w:tcBorders>
              <w:top w:val="single" w:sz="4" w:space="0" w:color="auto"/>
              <w:left w:val="single" w:sz="4" w:space="0" w:color="auto"/>
              <w:bottom w:val="single" w:sz="4" w:space="0" w:color="auto"/>
              <w:right w:val="single" w:sz="4" w:space="0" w:color="auto"/>
            </w:tcBorders>
            <w:noWrap/>
            <w:vAlign w:val="bottom"/>
            <w:hideMark/>
          </w:tcPr>
          <w:p w14:paraId="5DCDE935" w14:textId="372FA997"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0,0001</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3F7887FF" w14:textId="54971583"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0,0000</w:t>
            </w:r>
          </w:p>
        </w:tc>
      </w:tr>
      <w:tr w:rsidR="0092174D" w:rsidRPr="00DF66AF" w14:paraId="33426D84" w14:textId="77777777" w:rsidTr="00E4383F">
        <w:trPr>
          <w:trHeight w:val="77"/>
        </w:trPr>
        <w:tc>
          <w:tcPr>
            <w:tcW w:w="2143" w:type="pct"/>
            <w:tcBorders>
              <w:top w:val="single" w:sz="4" w:space="0" w:color="auto"/>
              <w:left w:val="single" w:sz="4" w:space="0" w:color="auto"/>
              <w:bottom w:val="single" w:sz="4" w:space="0" w:color="auto"/>
              <w:right w:val="single" w:sz="4" w:space="0" w:color="auto"/>
            </w:tcBorders>
            <w:noWrap/>
            <w:vAlign w:val="bottom"/>
            <w:hideMark/>
          </w:tcPr>
          <w:p w14:paraId="19CC3AD7"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1A2d</w:t>
            </w:r>
          </w:p>
        </w:tc>
        <w:tc>
          <w:tcPr>
            <w:tcW w:w="245" w:type="pct"/>
            <w:tcBorders>
              <w:top w:val="single" w:sz="4" w:space="0" w:color="auto"/>
              <w:left w:val="single" w:sz="4" w:space="0" w:color="auto"/>
              <w:bottom w:val="single" w:sz="4" w:space="0" w:color="auto"/>
              <w:right w:val="single" w:sz="4" w:space="0" w:color="auto"/>
            </w:tcBorders>
            <w:vAlign w:val="center"/>
            <w:hideMark/>
          </w:tcPr>
          <w:p w14:paraId="4AFA1CC0"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NMVOC</w:t>
            </w:r>
          </w:p>
        </w:tc>
        <w:tc>
          <w:tcPr>
            <w:tcW w:w="237" w:type="pct"/>
            <w:tcBorders>
              <w:top w:val="single" w:sz="4" w:space="0" w:color="auto"/>
              <w:left w:val="single" w:sz="4" w:space="0" w:color="auto"/>
              <w:bottom w:val="single" w:sz="4" w:space="0" w:color="auto"/>
              <w:right w:val="single" w:sz="4" w:space="0" w:color="auto"/>
            </w:tcBorders>
            <w:noWrap/>
            <w:vAlign w:val="bottom"/>
          </w:tcPr>
          <w:p w14:paraId="782DD900" w14:textId="66D6CA71"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11EABA62" w14:textId="6DF1FF63"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0,0018</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74FCEBEF" w14:textId="3356B52B" w:rsidR="0092174D" w:rsidRPr="0017379A"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25F421B8" w14:textId="2BBE5F21" w:rsidR="0092174D" w:rsidRPr="0017379A"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20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21BE46EB" w14:textId="556A65D9" w:rsidR="0092174D" w:rsidRPr="0017379A"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20,62</w:t>
            </w:r>
          </w:p>
        </w:tc>
        <w:tc>
          <w:tcPr>
            <w:tcW w:w="223" w:type="pct"/>
            <w:tcBorders>
              <w:top w:val="single" w:sz="4" w:space="0" w:color="auto"/>
              <w:left w:val="single" w:sz="4" w:space="0" w:color="auto"/>
              <w:bottom w:val="single" w:sz="4" w:space="0" w:color="auto"/>
              <w:right w:val="single" w:sz="4" w:space="0" w:color="auto"/>
            </w:tcBorders>
            <w:noWrap/>
            <w:vAlign w:val="bottom"/>
            <w:hideMark/>
          </w:tcPr>
          <w:p w14:paraId="1BB36C41" w14:textId="4A0C7124"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0,0000</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4D4CCD02" w14:textId="475EB1BE"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0,0000</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1661A5F0" w14:textId="1CA4CFFC"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0,0000</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3B27A45B" w14:textId="18403795"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0,0003</w:t>
            </w:r>
          </w:p>
        </w:tc>
        <w:tc>
          <w:tcPr>
            <w:tcW w:w="280" w:type="pct"/>
            <w:tcBorders>
              <w:top w:val="single" w:sz="4" w:space="0" w:color="auto"/>
              <w:left w:val="single" w:sz="4" w:space="0" w:color="auto"/>
              <w:bottom w:val="single" w:sz="4" w:space="0" w:color="auto"/>
              <w:right w:val="single" w:sz="4" w:space="0" w:color="auto"/>
            </w:tcBorders>
            <w:noWrap/>
            <w:vAlign w:val="bottom"/>
            <w:hideMark/>
          </w:tcPr>
          <w:p w14:paraId="7AD90B6D" w14:textId="28F02353"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0,0001</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739842AA" w14:textId="3B0616B6"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0,0000</w:t>
            </w:r>
          </w:p>
        </w:tc>
      </w:tr>
      <w:tr w:rsidR="0092174D" w:rsidRPr="00DF66AF" w14:paraId="3AEBB11B" w14:textId="77777777" w:rsidTr="00E4383F">
        <w:trPr>
          <w:trHeight w:val="77"/>
        </w:trPr>
        <w:tc>
          <w:tcPr>
            <w:tcW w:w="2143" w:type="pct"/>
            <w:tcBorders>
              <w:top w:val="single" w:sz="4" w:space="0" w:color="auto"/>
              <w:left w:val="single" w:sz="4" w:space="0" w:color="auto"/>
              <w:bottom w:val="single" w:sz="4" w:space="0" w:color="auto"/>
              <w:right w:val="single" w:sz="4" w:space="0" w:color="auto"/>
            </w:tcBorders>
            <w:noWrap/>
            <w:vAlign w:val="bottom"/>
            <w:hideMark/>
          </w:tcPr>
          <w:p w14:paraId="1670413D"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1A2e</w:t>
            </w:r>
          </w:p>
        </w:tc>
        <w:tc>
          <w:tcPr>
            <w:tcW w:w="245" w:type="pct"/>
            <w:tcBorders>
              <w:top w:val="single" w:sz="4" w:space="0" w:color="auto"/>
              <w:left w:val="single" w:sz="4" w:space="0" w:color="auto"/>
              <w:bottom w:val="single" w:sz="4" w:space="0" w:color="auto"/>
              <w:right w:val="single" w:sz="4" w:space="0" w:color="auto"/>
            </w:tcBorders>
            <w:vAlign w:val="center"/>
            <w:hideMark/>
          </w:tcPr>
          <w:p w14:paraId="6B83844B"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NMVOC</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2F7727DC" w14:textId="2C55DDD5"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0,1479</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0940EB15" w14:textId="36A8C653"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0,1074</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1A873509" w14:textId="3161EC1F" w:rsidR="0092174D" w:rsidRPr="0017379A"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500A5AC8" w14:textId="29DADA5E" w:rsidR="0092174D" w:rsidRPr="0017379A"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20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3849938F" w14:textId="05B62132" w:rsidR="0092174D" w:rsidRPr="0017379A"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20,62</w:t>
            </w:r>
          </w:p>
        </w:tc>
        <w:tc>
          <w:tcPr>
            <w:tcW w:w="223" w:type="pct"/>
            <w:tcBorders>
              <w:top w:val="single" w:sz="4" w:space="0" w:color="auto"/>
              <w:left w:val="single" w:sz="4" w:space="0" w:color="auto"/>
              <w:bottom w:val="single" w:sz="4" w:space="0" w:color="auto"/>
              <w:right w:val="single" w:sz="4" w:space="0" w:color="auto"/>
            </w:tcBorders>
            <w:noWrap/>
            <w:vAlign w:val="bottom"/>
            <w:hideMark/>
          </w:tcPr>
          <w:p w14:paraId="79AE93D0" w14:textId="1201DC28"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0,0010</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39697B9D" w14:textId="5ED4DC82"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0,0001</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1EB802FD" w14:textId="047CDDE2"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0,0010</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14576C4B" w14:textId="7C58F659"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0,0026</w:t>
            </w:r>
          </w:p>
        </w:tc>
        <w:tc>
          <w:tcPr>
            <w:tcW w:w="280" w:type="pct"/>
            <w:tcBorders>
              <w:top w:val="single" w:sz="4" w:space="0" w:color="auto"/>
              <w:left w:val="single" w:sz="4" w:space="0" w:color="auto"/>
              <w:bottom w:val="single" w:sz="4" w:space="0" w:color="auto"/>
              <w:right w:val="single" w:sz="4" w:space="0" w:color="auto"/>
            </w:tcBorders>
            <w:noWrap/>
            <w:vAlign w:val="bottom"/>
            <w:hideMark/>
          </w:tcPr>
          <w:p w14:paraId="78E23E8D" w14:textId="365538DD"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0,0068</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1A86A81A" w14:textId="24D65B57"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0,0001</w:t>
            </w:r>
          </w:p>
        </w:tc>
      </w:tr>
      <w:tr w:rsidR="0092174D" w:rsidRPr="00DF66AF" w14:paraId="48C12803" w14:textId="77777777" w:rsidTr="00E4383F">
        <w:trPr>
          <w:trHeight w:val="77"/>
        </w:trPr>
        <w:tc>
          <w:tcPr>
            <w:tcW w:w="2143" w:type="pct"/>
            <w:tcBorders>
              <w:top w:val="single" w:sz="4" w:space="0" w:color="auto"/>
              <w:left w:val="single" w:sz="4" w:space="0" w:color="auto"/>
              <w:bottom w:val="single" w:sz="4" w:space="0" w:color="auto"/>
              <w:right w:val="single" w:sz="4" w:space="0" w:color="auto"/>
            </w:tcBorders>
            <w:noWrap/>
            <w:vAlign w:val="bottom"/>
            <w:hideMark/>
          </w:tcPr>
          <w:p w14:paraId="7EF63378"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1A2f</w:t>
            </w:r>
          </w:p>
        </w:tc>
        <w:tc>
          <w:tcPr>
            <w:tcW w:w="245" w:type="pct"/>
            <w:tcBorders>
              <w:top w:val="single" w:sz="4" w:space="0" w:color="auto"/>
              <w:left w:val="single" w:sz="4" w:space="0" w:color="auto"/>
              <w:bottom w:val="single" w:sz="4" w:space="0" w:color="auto"/>
              <w:right w:val="single" w:sz="4" w:space="0" w:color="auto"/>
            </w:tcBorders>
            <w:vAlign w:val="center"/>
            <w:hideMark/>
          </w:tcPr>
          <w:p w14:paraId="46217A8E"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NMVOC</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0D676C16" w14:textId="594D03C8"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0,5436</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53AA3AF1" w14:textId="0B183859"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0,1692</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44A41D2C" w14:textId="00802DE1" w:rsidR="0092174D" w:rsidRPr="0017379A"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66FFF0DB" w14:textId="7491279A" w:rsidR="0092174D" w:rsidRPr="0017379A"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20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03C7F387" w14:textId="1BC5BC85" w:rsidR="0092174D" w:rsidRPr="0017379A"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20,62</w:t>
            </w:r>
          </w:p>
        </w:tc>
        <w:tc>
          <w:tcPr>
            <w:tcW w:w="223" w:type="pct"/>
            <w:tcBorders>
              <w:top w:val="single" w:sz="4" w:space="0" w:color="auto"/>
              <w:left w:val="single" w:sz="4" w:space="0" w:color="auto"/>
              <w:bottom w:val="single" w:sz="4" w:space="0" w:color="auto"/>
              <w:right w:val="single" w:sz="4" w:space="0" w:color="auto"/>
            </w:tcBorders>
            <w:noWrap/>
            <w:vAlign w:val="bottom"/>
            <w:hideMark/>
          </w:tcPr>
          <w:p w14:paraId="28D64016" w14:textId="1414AF76"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0,0025</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3E654EC1" w14:textId="139B7193"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0,0015</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4F8B15E2" w14:textId="13CCE0D4"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0,0015</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25D35BCA" w14:textId="030DD788"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0,0308</w:t>
            </w:r>
          </w:p>
        </w:tc>
        <w:tc>
          <w:tcPr>
            <w:tcW w:w="280" w:type="pct"/>
            <w:tcBorders>
              <w:top w:val="single" w:sz="4" w:space="0" w:color="auto"/>
              <w:left w:val="single" w:sz="4" w:space="0" w:color="auto"/>
              <w:bottom w:val="single" w:sz="4" w:space="0" w:color="auto"/>
              <w:right w:val="single" w:sz="4" w:space="0" w:color="auto"/>
            </w:tcBorders>
            <w:noWrap/>
            <w:vAlign w:val="bottom"/>
            <w:hideMark/>
          </w:tcPr>
          <w:p w14:paraId="3875224F" w14:textId="6853254A"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0,0107</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00B206F2" w14:textId="67A0A18A"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0,0011</w:t>
            </w:r>
          </w:p>
        </w:tc>
      </w:tr>
      <w:tr w:rsidR="0092174D" w:rsidRPr="00DF66AF" w14:paraId="001B04EB" w14:textId="77777777" w:rsidTr="00E4383F">
        <w:trPr>
          <w:trHeight w:val="77"/>
        </w:trPr>
        <w:tc>
          <w:tcPr>
            <w:tcW w:w="2143" w:type="pct"/>
            <w:tcBorders>
              <w:top w:val="single" w:sz="4" w:space="0" w:color="auto"/>
              <w:left w:val="single" w:sz="4" w:space="0" w:color="auto"/>
              <w:bottom w:val="single" w:sz="4" w:space="0" w:color="auto"/>
              <w:right w:val="single" w:sz="4" w:space="0" w:color="auto"/>
            </w:tcBorders>
            <w:noWrap/>
            <w:vAlign w:val="bottom"/>
            <w:hideMark/>
          </w:tcPr>
          <w:p w14:paraId="3528DA7A"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1A2gviii</w:t>
            </w:r>
          </w:p>
        </w:tc>
        <w:tc>
          <w:tcPr>
            <w:tcW w:w="245" w:type="pct"/>
            <w:tcBorders>
              <w:top w:val="single" w:sz="4" w:space="0" w:color="auto"/>
              <w:left w:val="single" w:sz="4" w:space="0" w:color="auto"/>
              <w:bottom w:val="single" w:sz="4" w:space="0" w:color="auto"/>
              <w:right w:val="single" w:sz="4" w:space="0" w:color="auto"/>
            </w:tcBorders>
            <w:vAlign w:val="center"/>
            <w:hideMark/>
          </w:tcPr>
          <w:p w14:paraId="7B524206"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NMVOC</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1DBBD9DE" w14:textId="07900627"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0,1125</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4AA1CC86" w14:textId="70CD17B0"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0,4226</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3C301755" w14:textId="601A26D3" w:rsidR="0092174D" w:rsidRPr="0017379A"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1BFBEBE0" w14:textId="334DC32F" w:rsidR="0092174D" w:rsidRPr="0017379A"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20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2A94BB9B" w14:textId="126C5B83" w:rsidR="0092174D" w:rsidRPr="0017379A"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20,62</w:t>
            </w:r>
          </w:p>
        </w:tc>
        <w:tc>
          <w:tcPr>
            <w:tcW w:w="223" w:type="pct"/>
            <w:tcBorders>
              <w:top w:val="single" w:sz="4" w:space="0" w:color="auto"/>
              <w:left w:val="single" w:sz="4" w:space="0" w:color="auto"/>
              <w:bottom w:val="single" w:sz="4" w:space="0" w:color="auto"/>
              <w:right w:val="single" w:sz="4" w:space="0" w:color="auto"/>
            </w:tcBorders>
            <w:noWrap/>
            <w:vAlign w:val="bottom"/>
            <w:hideMark/>
          </w:tcPr>
          <w:p w14:paraId="26EDEADF" w14:textId="6F5B3E17"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0,0154</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10584462" w14:textId="6C800E24"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0,0031</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25440F23" w14:textId="58466F3F"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0,0038</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3F0579A5" w14:textId="60E56118"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0,0630</w:t>
            </w:r>
          </w:p>
        </w:tc>
        <w:tc>
          <w:tcPr>
            <w:tcW w:w="280" w:type="pct"/>
            <w:tcBorders>
              <w:top w:val="single" w:sz="4" w:space="0" w:color="auto"/>
              <w:left w:val="single" w:sz="4" w:space="0" w:color="auto"/>
              <w:bottom w:val="single" w:sz="4" w:space="0" w:color="auto"/>
              <w:right w:val="single" w:sz="4" w:space="0" w:color="auto"/>
            </w:tcBorders>
            <w:noWrap/>
            <w:vAlign w:val="bottom"/>
            <w:hideMark/>
          </w:tcPr>
          <w:p w14:paraId="5018972A" w14:textId="30A9057D"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0,0267</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5A6C197F" w14:textId="5B30B828"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0,0047</w:t>
            </w:r>
          </w:p>
        </w:tc>
      </w:tr>
      <w:tr w:rsidR="0092174D" w:rsidRPr="00DF66AF" w14:paraId="3E4D76EB" w14:textId="77777777" w:rsidTr="00E4383F">
        <w:trPr>
          <w:trHeight w:val="77"/>
        </w:trPr>
        <w:tc>
          <w:tcPr>
            <w:tcW w:w="2143" w:type="pct"/>
            <w:tcBorders>
              <w:top w:val="single" w:sz="4" w:space="0" w:color="auto"/>
              <w:left w:val="single" w:sz="4" w:space="0" w:color="auto"/>
              <w:bottom w:val="single" w:sz="4" w:space="0" w:color="auto"/>
              <w:right w:val="single" w:sz="4" w:space="0" w:color="auto"/>
            </w:tcBorders>
            <w:noWrap/>
            <w:vAlign w:val="bottom"/>
            <w:hideMark/>
          </w:tcPr>
          <w:p w14:paraId="27984E70"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1A3ai(</w:t>
            </w:r>
            <w:proofErr w:type="spellStart"/>
            <w:r w:rsidRPr="009E6842">
              <w:rPr>
                <w:bCs/>
                <w:color w:val="auto"/>
                <w:sz w:val="16"/>
                <w:szCs w:val="16"/>
                <w:lang w:eastAsia="ru-RU"/>
              </w:rPr>
              <w:t>i</w:t>
            </w:r>
            <w:proofErr w:type="spellEnd"/>
            <w:r w:rsidRPr="009E6842">
              <w:rPr>
                <w:bCs/>
                <w:color w:val="auto"/>
                <w:sz w:val="16"/>
                <w:szCs w:val="16"/>
                <w:lang w:eastAsia="ru-RU"/>
              </w:rPr>
              <w:t>)</w:t>
            </w:r>
          </w:p>
        </w:tc>
        <w:tc>
          <w:tcPr>
            <w:tcW w:w="245" w:type="pct"/>
            <w:tcBorders>
              <w:top w:val="single" w:sz="4" w:space="0" w:color="auto"/>
              <w:left w:val="single" w:sz="4" w:space="0" w:color="auto"/>
              <w:bottom w:val="single" w:sz="4" w:space="0" w:color="auto"/>
              <w:right w:val="single" w:sz="4" w:space="0" w:color="auto"/>
            </w:tcBorders>
            <w:vAlign w:val="center"/>
            <w:hideMark/>
          </w:tcPr>
          <w:p w14:paraId="1905F8D5"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NMVOC</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1527B296" w14:textId="1988B6BE"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0,0014</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2EFAE89A" w14:textId="5B9F532B"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0,0263</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6ABA3A0E" w14:textId="1E8EE7C3" w:rsidR="0092174D" w:rsidRPr="0017379A"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05520A53" w14:textId="0D9AE7C0" w:rsidR="0092174D" w:rsidRPr="0017379A"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30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3762C075" w14:textId="08043731" w:rsidR="0092174D" w:rsidRPr="0017379A"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30,41</w:t>
            </w:r>
          </w:p>
        </w:tc>
        <w:tc>
          <w:tcPr>
            <w:tcW w:w="223" w:type="pct"/>
            <w:tcBorders>
              <w:top w:val="single" w:sz="4" w:space="0" w:color="auto"/>
              <w:left w:val="single" w:sz="4" w:space="0" w:color="auto"/>
              <w:bottom w:val="single" w:sz="4" w:space="0" w:color="auto"/>
              <w:right w:val="single" w:sz="4" w:space="0" w:color="auto"/>
            </w:tcBorders>
            <w:noWrap/>
            <w:vAlign w:val="bottom"/>
            <w:hideMark/>
          </w:tcPr>
          <w:p w14:paraId="627E2C15" w14:textId="2F74467E"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0,0001</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1D6E0AD5" w14:textId="7C979E09"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0,0002</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21A241C2" w14:textId="3456610D"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0,0002</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68C161AD" w14:textId="5CDDDAA2"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0,0068</w:t>
            </w:r>
          </w:p>
        </w:tc>
        <w:tc>
          <w:tcPr>
            <w:tcW w:w="280" w:type="pct"/>
            <w:tcBorders>
              <w:top w:val="single" w:sz="4" w:space="0" w:color="auto"/>
              <w:left w:val="single" w:sz="4" w:space="0" w:color="auto"/>
              <w:bottom w:val="single" w:sz="4" w:space="0" w:color="auto"/>
              <w:right w:val="single" w:sz="4" w:space="0" w:color="auto"/>
            </w:tcBorders>
            <w:noWrap/>
            <w:vAlign w:val="bottom"/>
            <w:hideMark/>
          </w:tcPr>
          <w:p w14:paraId="5DCD1E82" w14:textId="5474E2BF"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0,0017</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21185A50" w14:textId="5D5F3FD7"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0,0000</w:t>
            </w:r>
          </w:p>
        </w:tc>
      </w:tr>
      <w:tr w:rsidR="0092174D" w:rsidRPr="00DF66AF" w14:paraId="61247A7E" w14:textId="77777777" w:rsidTr="00E4383F">
        <w:trPr>
          <w:trHeight w:val="92"/>
        </w:trPr>
        <w:tc>
          <w:tcPr>
            <w:tcW w:w="2143" w:type="pct"/>
            <w:tcBorders>
              <w:top w:val="single" w:sz="4" w:space="0" w:color="auto"/>
              <w:left w:val="single" w:sz="4" w:space="0" w:color="auto"/>
              <w:bottom w:val="single" w:sz="4" w:space="0" w:color="auto"/>
              <w:right w:val="single" w:sz="4" w:space="0" w:color="auto"/>
            </w:tcBorders>
            <w:noWrap/>
            <w:vAlign w:val="bottom"/>
            <w:hideMark/>
          </w:tcPr>
          <w:p w14:paraId="3CD7F6A1"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1A3aii(</w:t>
            </w:r>
            <w:proofErr w:type="spellStart"/>
            <w:r w:rsidRPr="009E6842">
              <w:rPr>
                <w:bCs/>
                <w:color w:val="auto"/>
                <w:sz w:val="16"/>
                <w:szCs w:val="16"/>
                <w:lang w:eastAsia="ru-RU"/>
              </w:rPr>
              <w:t>i</w:t>
            </w:r>
            <w:proofErr w:type="spellEnd"/>
            <w:r w:rsidRPr="009E6842">
              <w:rPr>
                <w:bCs/>
                <w:color w:val="auto"/>
                <w:sz w:val="16"/>
                <w:szCs w:val="16"/>
                <w:lang w:eastAsia="ru-RU"/>
              </w:rPr>
              <w:t>)</w:t>
            </w:r>
          </w:p>
        </w:tc>
        <w:tc>
          <w:tcPr>
            <w:tcW w:w="245" w:type="pct"/>
            <w:tcBorders>
              <w:top w:val="single" w:sz="4" w:space="0" w:color="auto"/>
              <w:left w:val="single" w:sz="4" w:space="0" w:color="auto"/>
              <w:bottom w:val="single" w:sz="4" w:space="0" w:color="auto"/>
              <w:right w:val="single" w:sz="4" w:space="0" w:color="auto"/>
            </w:tcBorders>
            <w:vAlign w:val="center"/>
            <w:hideMark/>
          </w:tcPr>
          <w:p w14:paraId="441D4F7C"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NMVOC</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337F2F73" w14:textId="4E6FED6E"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0,4497</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314C1BBB" w14:textId="59AA8763"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0,0004</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4FD09D50" w14:textId="5AA3F235" w:rsidR="0092174D" w:rsidRPr="0017379A"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112FF1BD" w14:textId="4B7C1BDF" w:rsidR="0092174D" w:rsidRPr="0017379A"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30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775993CF" w14:textId="63041D66" w:rsidR="0092174D" w:rsidRPr="0017379A"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30,41</w:t>
            </w:r>
          </w:p>
        </w:tc>
        <w:tc>
          <w:tcPr>
            <w:tcW w:w="223" w:type="pct"/>
            <w:tcBorders>
              <w:top w:val="single" w:sz="4" w:space="0" w:color="auto"/>
              <w:left w:val="single" w:sz="4" w:space="0" w:color="auto"/>
              <w:bottom w:val="single" w:sz="4" w:space="0" w:color="auto"/>
              <w:right w:val="single" w:sz="4" w:space="0" w:color="auto"/>
            </w:tcBorders>
            <w:noWrap/>
            <w:vAlign w:val="bottom"/>
            <w:hideMark/>
          </w:tcPr>
          <w:p w14:paraId="42885639" w14:textId="4EBC6C26"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0,0000</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0360A373" w14:textId="362D7437"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0,0025</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2D6B24FB" w14:textId="34355FC2"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0,0000</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02767F7D" w14:textId="79A279DE"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0,0757</w:t>
            </w:r>
          </w:p>
        </w:tc>
        <w:tc>
          <w:tcPr>
            <w:tcW w:w="280" w:type="pct"/>
            <w:tcBorders>
              <w:top w:val="single" w:sz="4" w:space="0" w:color="auto"/>
              <w:left w:val="single" w:sz="4" w:space="0" w:color="auto"/>
              <w:bottom w:val="single" w:sz="4" w:space="0" w:color="auto"/>
              <w:right w:val="single" w:sz="4" w:space="0" w:color="auto"/>
            </w:tcBorders>
            <w:noWrap/>
            <w:vAlign w:val="bottom"/>
            <w:hideMark/>
          </w:tcPr>
          <w:p w14:paraId="17058AC5" w14:textId="14F72690"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0,0000</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4AA96F6D" w14:textId="5862A897"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0,0057</w:t>
            </w:r>
          </w:p>
        </w:tc>
      </w:tr>
      <w:tr w:rsidR="0092174D" w:rsidRPr="00DF66AF" w14:paraId="5CCFEA00" w14:textId="77777777" w:rsidTr="00E4383F">
        <w:trPr>
          <w:trHeight w:val="77"/>
        </w:trPr>
        <w:tc>
          <w:tcPr>
            <w:tcW w:w="2143" w:type="pct"/>
            <w:tcBorders>
              <w:top w:val="single" w:sz="4" w:space="0" w:color="auto"/>
              <w:left w:val="single" w:sz="4" w:space="0" w:color="auto"/>
              <w:bottom w:val="single" w:sz="4" w:space="0" w:color="auto"/>
              <w:right w:val="single" w:sz="4" w:space="0" w:color="auto"/>
            </w:tcBorders>
            <w:noWrap/>
            <w:vAlign w:val="bottom"/>
            <w:hideMark/>
          </w:tcPr>
          <w:p w14:paraId="4F7C2211"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1A3bi</w:t>
            </w:r>
          </w:p>
        </w:tc>
        <w:tc>
          <w:tcPr>
            <w:tcW w:w="245" w:type="pct"/>
            <w:tcBorders>
              <w:top w:val="single" w:sz="4" w:space="0" w:color="auto"/>
              <w:left w:val="single" w:sz="4" w:space="0" w:color="auto"/>
              <w:bottom w:val="single" w:sz="4" w:space="0" w:color="auto"/>
              <w:right w:val="single" w:sz="4" w:space="0" w:color="auto"/>
            </w:tcBorders>
            <w:vAlign w:val="center"/>
            <w:hideMark/>
          </w:tcPr>
          <w:p w14:paraId="6833CE66"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NMVOC</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2682124C" w14:textId="51E372F6"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3,8534</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6704AF05" w14:textId="21B963AE"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1,5436</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39BB429C" w14:textId="0FA39900" w:rsidR="0092174D" w:rsidRPr="0017379A"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5FF734CF" w14:textId="07F57F27" w:rsidR="0092174D" w:rsidRPr="0017379A"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29B1D6BF" w14:textId="6EDFDA71" w:rsidR="0092174D" w:rsidRPr="0017379A"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50,25</w:t>
            </w:r>
          </w:p>
        </w:tc>
        <w:tc>
          <w:tcPr>
            <w:tcW w:w="223" w:type="pct"/>
            <w:tcBorders>
              <w:top w:val="single" w:sz="4" w:space="0" w:color="auto"/>
              <w:left w:val="single" w:sz="4" w:space="0" w:color="auto"/>
              <w:bottom w:val="single" w:sz="4" w:space="0" w:color="auto"/>
              <w:right w:val="single" w:sz="4" w:space="0" w:color="auto"/>
            </w:tcBorders>
            <w:noWrap/>
            <w:vAlign w:val="bottom"/>
            <w:hideMark/>
          </w:tcPr>
          <w:p w14:paraId="2688264B" w14:textId="370E8882"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1,2210</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5031DAF8" w14:textId="2C43491F"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0,0078</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23AA4020" w14:textId="6ADD2F32"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0,0138</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556AD1E8" w14:textId="406137B0"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0,3922</w:t>
            </w:r>
          </w:p>
        </w:tc>
        <w:tc>
          <w:tcPr>
            <w:tcW w:w="280" w:type="pct"/>
            <w:tcBorders>
              <w:top w:val="single" w:sz="4" w:space="0" w:color="auto"/>
              <w:left w:val="single" w:sz="4" w:space="0" w:color="auto"/>
              <w:bottom w:val="single" w:sz="4" w:space="0" w:color="auto"/>
              <w:right w:val="single" w:sz="4" w:space="0" w:color="auto"/>
            </w:tcBorders>
            <w:noWrap/>
            <w:vAlign w:val="bottom"/>
            <w:hideMark/>
          </w:tcPr>
          <w:p w14:paraId="7E0399A7" w14:textId="238DC1F6"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0,0977</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6B2A9CD8" w14:textId="6BB0A299"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0,1634</w:t>
            </w:r>
          </w:p>
        </w:tc>
      </w:tr>
      <w:tr w:rsidR="0092174D" w:rsidRPr="00DF66AF" w14:paraId="6B271572" w14:textId="77777777" w:rsidTr="00E4383F">
        <w:trPr>
          <w:trHeight w:val="77"/>
        </w:trPr>
        <w:tc>
          <w:tcPr>
            <w:tcW w:w="2143" w:type="pct"/>
            <w:tcBorders>
              <w:top w:val="single" w:sz="4" w:space="0" w:color="auto"/>
              <w:left w:val="single" w:sz="4" w:space="0" w:color="auto"/>
              <w:bottom w:val="single" w:sz="4" w:space="0" w:color="auto"/>
              <w:right w:val="single" w:sz="4" w:space="0" w:color="auto"/>
            </w:tcBorders>
            <w:noWrap/>
            <w:vAlign w:val="bottom"/>
            <w:hideMark/>
          </w:tcPr>
          <w:p w14:paraId="2F50F29E"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1A3bii</w:t>
            </w:r>
          </w:p>
        </w:tc>
        <w:tc>
          <w:tcPr>
            <w:tcW w:w="245" w:type="pct"/>
            <w:tcBorders>
              <w:top w:val="single" w:sz="4" w:space="0" w:color="auto"/>
              <w:left w:val="single" w:sz="4" w:space="0" w:color="auto"/>
              <w:bottom w:val="single" w:sz="4" w:space="0" w:color="auto"/>
              <w:right w:val="single" w:sz="4" w:space="0" w:color="auto"/>
            </w:tcBorders>
            <w:vAlign w:val="center"/>
            <w:hideMark/>
          </w:tcPr>
          <w:p w14:paraId="4F787176"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NMVOC</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5AA5A271" w14:textId="1F8CBD52"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2,1970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1F55BC71" w14:textId="5B68B1DA"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0,4460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372B0A67" w14:textId="5BF125B5" w:rsidR="0092174D" w:rsidRPr="0017379A"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093AD29C" w14:textId="3C90AC05" w:rsidR="0092174D" w:rsidRPr="0017379A"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30AE5F33" w14:textId="224617E4" w:rsidR="0092174D" w:rsidRPr="0017379A"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50,25</w:t>
            </w:r>
          </w:p>
        </w:tc>
        <w:tc>
          <w:tcPr>
            <w:tcW w:w="223" w:type="pct"/>
            <w:tcBorders>
              <w:top w:val="single" w:sz="4" w:space="0" w:color="auto"/>
              <w:left w:val="single" w:sz="4" w:space="0" w:color="auto"/>
              <w:bottom w:val="single" w:sz="4" w:space="0" w:color="auto"/>
              <w:right w:val="single" w:sz="4" w:space="0" w:color="auto"/>
            </w:tcBorders>
            <w:noWrap/>
            <w:vAlign w:val="bottom"/>
            <w:hideMark/>
          </w:tcPr>
          <w:p w14:paraId="2C86E7AB" w14:textId="1D847DAA"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0,1019</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4E72512E" w14:textId="67A2D769"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0,0084</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12A1252F" w14:textId="33C6FF88"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0,0040</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4B1C3CE3" w14:textId="33331930"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0,4178</w:t>
            </w:r>
          </w:p>
        </w:tc>
        <w:tc>
          <w:tcPr>
            <w:tcW w:w="280" w:type="pct"/>
            <w:tcBorders>
              <w:top w:val="single" w:sz="4" w:space="0" w:color="auto"/>
              <w:left w:val="single" w:sz="4" w:space="0" w:color="auto"/>
              <w:bottom w:val="single" w:sz="4" w:space="0" w:color="auto"/>
              <w:right w:val="single" w:sz="4" w:space="0" w:color="auto"/>
            </w:tcBorders>
            <w:noWrap/>
            <w:vAlign w:val="bottom"/>
            <w:hideMark/>
          </w:tcPr>
          <w:p w14:paraId="1558AEE1" w14:textId="7B08BE54"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0,0282</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06399C1F" w14:textId="0F7954FE"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0,1754</w:t>
            </w:r>
          </w:p>
        </w:tc>
      </w:tr>
      <w:tr w:rsidR="0092174D" w:rsidRPr="00DF66AF" w14:paraId="195E0AD1" w14:textId="77777777" w:rsidTr="00E4383F">
        <w:trPr>
          <w:trHeight w:val="77"/>
        </w:trPr>
        <w:tc>
          <w:tcPr>
            <w:tcW w:w="2143" w:type="pct"/>
            <w:tcBorders>
              <w:top w:val="single" w:sz="4" w:space="0" w:color="auto"/>
              <w:left w:val="single" w:sz="4" w:space="0" w:color="auto"/>
              <w:bottom w:val="single" w:sz="4" w:space="0" w:color="auto"/>
              <w:right w:val="single" w:sz="4" w:space="0" w:color="auto"/>
            </w:tcBorders>
            <w:noWrap/>
            <w:vAlign w:val="bottom"/>
            <w:hideMark/>
          </w:tcPr>
          <w:p w14:paraId="556E9B7E"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1A3biii</w:t>
            </w:r>
          </w:p>
        </w:tc>
        <w:tc>
          <w:tcPr>
            <w:tcW w:w="245" w:type="pct"/>
            <w:tcBorders>
              <w:top w:val="single" w:sz="4" w:space="0" w:color="auto"/>
              <w:left w:val="single" w:sz="4" w:space="0" w:color="auto"/>
              <w:bottom w:val="single" w:sz="4" w:space="0" w:color="auto"/>
              <w:right w:val="single" w:sz="4" w:space="0" w:color="auto"/>
            </w:tcBorders>
            <w:vAlign w:val="center"/>
            <w:hideMark/>
          </w:tcPr>
          <w:p w14:paraId="0F500BF7"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NMVOC</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0CE7B862" w14:textId="69CDCE30"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0,3274</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30993D2D" w14:textId="25121FE6"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0,3041</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01CCBC52" w14:textId="418651F7" w:rsidR="0092174D" w:rsidRPr="0017379A"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26614884" w14:textId="6D2B61E6" w:rsidR="0092174D" w:rsidRPr="0017379A"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7D27C8AB" w14:textId="236DCBD9" w:rsidR="0092174D" w:rsidRPr="0017379A"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50,25</w:t>
            </w:r>
          </w:p>
        </w:tc>
        <w:tc>
          <w:tcPr>
            <w:tcW w:w="223" w:type="pct"/>
            <w:tcBorders>
              <w:top w:val="single" w:sz="4" w:space="0" w:color="auto"/>
              <w:left w:val="single" w:sz="4" w:space="0" w:color="auto"/>
              <w:bottom w:val="single" w:sz="4" w:space="0" w:color="auto"/>
              <w:right w:val="single" w:sz="4" w:space="0" w:color="auto"/>
            </w:tcBorders>
            <w:noWrap/>
            <w:vAlign w:val="bottom"/>
            <w:hideMark/>
          </w:tcPr>
          <w:p w14:paraId="7A4A3B5C" w14:textId="628FCA3A"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0,0474</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0CD4205A" w14:textId="697D2AAA"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0,0009</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40E9CDC6" w14:textId="3A0E7BBA"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0,0027</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6487FDCB" w14:textId="10DBBDB1"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0,0441</w:t>
            </w:r>
          </w:p>
        </w:tc>
        <w:tc>
          <w:tcPr>
            <w:tcW w:w="280" w:type="pct"/>
            <w:tcBorders>
              <w:top w:val="single" w:sz="4" w:space="0" w:color="auto"/>
              <w:left w:val="single" w:sz="4" w:space="0" w:color="auto"/>
              <w:bottom w:val="single" w:sz="4" w:space="0" w:color="auto"/>
              <w:right w:val="single" w:sz="4" w:space="0" w:color="auto"/>
            </w:tcBorders>
            <w:noWrap/>
            <w:vAlign w:val="bottom"/>
            <w:hideMark/>
          </w:tcPr>
          <w:p w14:paraId="50203EEB" w14:textId="45FEF1CF"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0,0192</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001AA5FA" w14:textId="788F948B"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0,0023</w:t>
            </w:r>
          </w:p>
        </w:tc>
      </w:tr>
      <w:tr w:rsidR="0092174D" w:rsidRPr="00DF66AF" w14:paraId="011F4CA4" w14:textId="77777777" w:rsidTr="00E4383F">
        <w:trPr>
          <w:trHeight w:val="77"/>
        </w:trPr>
        <w:tc>
          <w:tcPr>
            <w:tcW w:w="2143" w:type="pct"/>
            <w:tcBorders>
              <w:top w:val="single" w:sz="4" w:space="0" w:color="auto"/>
              <w:left w:val="single" w:sz="4" w:space="0" w:color="auto"/>
              <w:bottom w:val="single" w:sz="4" w:space="0" w:color="auto"/>
              <w:right w:val="single" w:sz="4" w:space="0" w:color="auto"/>
            </w:tcBorders>
            <w:noWrap/>
            <w:vAlign w:val="bottom"/>
            <w:hideMark/>
          </w:tcPr>
          <w:p w14:paraId="47D1A0BC"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1A3biv</w:t>
            </w:r>
          </w:p>
        </w:tc>
        <w:tc>
          <w:tcPr>
            <w:tcW w:w="245" w:type="pct"/>
            <w:tcBorders>
              <w:top w:val="single" w:sz="4" w:space="0" w:color="auto"/>
              <w:left w:val="single" w:sz="4" w:space="0" w:color="auto"/>
              <w:bottom w:val="single" w:sz="4" w:space="0" w:color="auto"/>
              <w:right w:val="single" w:sz="4" w:space="0" w:color="auto"/>
            </w:tcBorders>
            <w:vAlign w:val="center"/>
            <w:hideMark/>
          </w:tcPr>
          <w:p w14:paraId="501025F7"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NMVOC</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168D66B3" w14:textId="10EE9C85"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1,9949</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49A99F11" w14:textId="262E1965"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0,9670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0B48384E" w14:textId="06EEF79B" w:rsidR="0092174D" w:rsidRPr="0017379A"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6CA4B5BD" w14:textId="749A4A98" w:rsidR="0092174D" w:rsidRPr="0017379A"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05DD16B7" w14:textId="6E47B5C6" w:rsidR="0092174D" w:rsidRPr="0017379A"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50,25</w:t>
            </w:r>
          </w:p>
        </w:tc>
        <w:tc>
          <w:tcPr>
            <w:tcW w:w="223" w:type="pct"/>
            <w:tcBorders>
              <w:top w:val="single" w:sz="4" w:space="0" w:color="auto"/>
              <w:left w:val="single" w:sz="4" w:space="0" w:color="auto"/>
              <w:bottom w:val="single" w:sz="4" w:space="0" w:color="auto"/>
              <w:right w:val="single" w:sz="4" w:space="0" w:color="auto"/>
            </w:tcBorders>
            <w:noWrap/>
            <w:vAlign w:val="bottom"/>
            <w:hideMark/>
          </w:tcPr>
          <w:p w14:paraId="0DBD121F" w14:textId="234979DD"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0,4792</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296CE61C" w14:textId="06606466"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0,0026</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51C49883" w14:textId="6178B71F"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0,0087</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7E1BB958" w14:textId="3CD47ED4"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0,1280</w:t>
            </w:r>
          </w:p>
        </w:tc>
        <w:tc>
          <w:tcPr>
            <w:tcW w:w="280" w:type="pct"/>
            <w:tcBorders>
              <w:top w:val="single" w:sz="4" w:space="0" w:color="auto"/>
              <w:left w:val="single" w:sz="4" w:space="0" w:color="auto"/>
              <w:bottom w:val="single" w:sz="4" w:space="0" w:color="auto"/>
              <w:right w:val="single" w:sz="4" w:space="0" w:color="auto"/>
            </w:tcBorders>
            <w:noWrap/>
            <w:vAlign w:val="bottom"/>
            <w:hideMark/>
          </w:tcPr>
          <w:p w14:paraId="08A26A6B" w14:textId="3EEAC049"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0,0612</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59D951AD" w14:textId="6DF75DAE"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0,0201</w:t>
            </w:r>
          </w:p>
        </w:tc>
      </w:tr>
      <w:tr w:rsidR="0092174D" w:rsidRPr="00DF66AF" w14:paraId="1CBF36D6" w14:textId="77777777" w:rsidTr="00E4383F">
        <w:trPr>
          <w:trHeight w:val="77"/>
        </w:trPr>
        <w:tc>
          <w:tcPr>
            <w:tcW w:w="2143" w:type="pct"/>
            <w:tcBorders>
              <w:top w:val="single" w:sz="4" w:space="0" w:color="auto"/>
              <w:left w:val="single" w:sz="4" w:space="0" w:color="auto"/>
              <w:bottom w:val="single" w:sz="4" w:space="0" w:color="auto"/>
              <w:right w:val="single" w:sz="4" w:space="0" w:color="auto"/>
            </w:tcBorders>
            <w:noWrap/>
            <w:vAlign w:val="bottom"/>
            <w:hideMark/>
          </w:tcPr>
          <w:p w14:paraId="28CBED8C"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1A3bv</w:t>
            </w:r>
          </w:p>
        </w:tc>
        <w:tc>
          <w:tcPr>
            <w:tcW w:w="245" w:type="pct"/>
            <w:tcBorders>
              <w:top w:val="single" w:sz="4" w:space="0" w:color="auto"/>
              <w:left w:val="single" w:sz="4" w:space="0" w:color="auto"/>
              <w:bottom w:val="single" w:sz="4" w:space="0" w:color="auto"/>
              <w:right w:val="single" w:sz="4" w:space="0" w:color="auto"/>
            </w:tcBorders>
            <w:vAlign w:val="center"/>
            <w:hideMark/>
          </w:tcPr>
          <w:p w14:paraId="3264CFA8"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NMVOC</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607F1D0F" w14:textId="1F57DC61"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0,6614</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078AB36A" w14:textId="1C0F29A6"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1,5394</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6F1194F7" w14:textId="60FA23D1" w:rsidR="0092174D" w:rsidRPr="0017379A"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108CAF0F" w14:textId="7AF03007" w:rsidR="0092174D" w:rsidRPr="0017379A"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00249883" w14:textId="2FB835A2" w:rsidR="0092174D" w:rsidRPr="0017379A"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50,25</w:t>
            </w:r>
          </w:p>
        </w:tc>
        <w:tc>
          <w:tcPr>
            <w:tcW w:w="223" w:type="pct"/>
            <w:tcBorders>
              <w:top w:val="single" w:sz="4" w:space="0" w:color="auto"/>
              <w:left w:val="single" w:sz="4" w:space="0" w:color="auto"/>
              <w:bottom w:val="single" w:sz="4" w:space="0" w:color="auto"/>
              <w:right w:val="single" w:sz="4" w:space="0" w:color="auto"/>
            </w:tcBorders>
            <w:noWrap/>
            <w:vAlign w:val="bottom"/>
            <w:hideMark/>
          </w:tcPr>
          <w:p w14:paraId="16FB86B3" w14:textId="13434D33"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1,2145</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4A6B41D7" w14:textId="3900873C"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0,0101</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0FC9C1E3" w14:textId="0D02452D"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0,0138</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4A1FD2EB" w14:textId="33D83D86"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0,5029</w:t>
            </w:r>
          </w:p>
        </w:tc>
        <w:tc>
          <w:tcPr>
            <w:tcW w:w="280" w:type="pct"/>
            <w:tcBorders>
              <w:top w:val="single" w:sz="4" w:space="0" w:color="auto"/>
              <w:left w:val="single" w:sz="4" w:space="0" w:color="auto"/>
              <w:bottom w:val="single" w:sz="4" w:space="0" w:color="auto"/>
              <w:right w:val="single" w:sz="4" w:space="0" w:color="auto"/>
            </w:tcBorders>
            <w:noWrap/>
            <w:vAlign w:val="bottom"/>
            <w:hideMark/>
          </w:tcPr>
          <w:p w14:paraId="41EB56B7" w14:textId="3284A5CC"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0,0974</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7C6A800C" w14:textId="1C31E616"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0,2624</w:t>
            </w:r>
          </w:p>
        </w:tc>
      </w:tr>
      <w:tr w:rsidR="0092174D" w:rsidRPr="00DF66AF" w14:paraId="10132E26" w14:textId="77777777" w:rsidTr="00E4383F">
        <w:trPr>
          <w:trHeight w:val="77"/>
        </w:trPr>
        <w:tc>
          <w:tcPr>
            <w:tcW w:w="2143" w:type="pct"/>
            <w:tcBorders>
              <w:top w:val="single" w:sz="4" w:space="0" w:color="auto"/>
              <w:left w:val="single" w:sz="4" w:space="0" w:color="auto"/>
              <w:bottom w:val="single" w:sz="4" w:space="0" w:color="auto"/>
              <w:right w:val="single" w:sz="4" w:space="0" w:color="auto"/>
            </w:tcBorders>
            <w:noWrap/>
            <w:vAlign w:val="bottom"/>
            <w:hideMark/>
          </w:tcPr>
          <w:p w14:paraId="6EA76790"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1A3c</w:t>
            </w:r>
          </w:p>
        </w:tc>
        <w:tc>
          <w:tcPr>
            <w:tcW w:w="245" w:type="pct"/>
            <w:tcBorders>
              <w:top w:val="single" w:sz="4" w:space="0" w:color="auto"/>
              <w:left w:val="single" w:sz="4" w:space="0" w:color="auto"/>
              <w:bottom w:val="single" w:sz="4" w:space="0" w:color="auto"/>
              <w:right w:val="single" w:sz="4" w:space="0" w:color="auto"/>
            </w:tcBorders>
            <w:vAlign w:val="center"/>
            <w:hideMark/>
          </w:tcPr>
          <w:p w14:paraId="273CE584"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NMVOC</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663DC980" w14:textId="63DDE51A"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0,5952</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6B681774" w14:textId="02F090C6"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0,0267</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1358A2D2" w14:textId="7BD058D9" w:rsidR="0092174D" w:rsidRPr="0017379A"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4A6B187F" w14:textId="6D19060C" w:rsidR="0092174D" w:rsidRPr="0017379A"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100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0997A18C" w14:textId="3B630BA5" w:rsidR="0092174D" w:rsidRPr="0017379A"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100,12</w:t>
            </w:r>
          </w:p>
        </w:tc>
        <w:tc>
          <w:tcPr>
            <w:tcW w:w="223" w:type="pct"/>
            <w:tcBorders>
              <w:top w:val="single" w:sz="4" w:space="0" w:color="auto"/>
              <w:left w:val="single" w:sz="4" w:space="0" w:color="auto"/>
              <w:bottom w:val="single" w:sz="4" w:space="0" w:color="auto"/>
              <w:right w:val="single" w:sz="4" w:space="0" w:color="auto"/>
            </w:tcBorders>
            <w:noWrap/>
            <w:vAlign w:val="bottom"/>
            <w:hideMark/>
          </w:tcPr>
          <w:p w14:paraId="191D306F" w14:textId="323805D4"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0,0015</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0FD7CB20" w14:textId="1D1406C9"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0,0031</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649831F6" w14:textId="703F68EC"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0,0002</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3DC19212" w14:textId="2F94E2CD"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0,3106</w:t>
            </w:r>
          </w:p>
        </w:tc>
        <w:tc>
          <w:tcPr>
            <w:tcW w:w="280" w:type="pct"/>
            <w:tcBorders>
              <w:top w:val="single" w:sz="4" w:space="0" w:color="auto"/>
              <w:left w:val="single" w:sz="4" w:space="0" w:color="auto"/>
              <w:bottom w:val="single" w:sz="4" w:space="0" w:color="auto"/>
              <w:right w:val="single" w:sz="4" w:space="0" w:color="auto"/>
            </w:tcBorders>
            <w:noWrap/>
            <w:vAlign w:val="bottom"/>
            <w:hideMark/>
          </w:tcPr>
          <w:p w14:paraId="460D7F00" w14:textId="5701E31A"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0,0017</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0ECE0143" w14:textId="02597500"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0,0965</w:t>
            </w:r>
          </w:p>
        </w:tc>
      </w:tr>
      <w:tr w:rsidR="0092174D" w:rsidRPr="00DF66AF" w14:paraId="1F6C9580" w14:textId="77777777" w:rsidTr="00E4383F">
        <w:trPr>
          <w:trHeight w:val="77"/>
        </w:trPr>
        <w:tc>
          <w:tcPr>
            <w:tcW w:w="2143" w:type="pct"/>
            <w:tcBorders>
              <w:top w:val="single" w:sz="4" w:space="0" w:color="auto"/>
              <w:left w:val="single" w:sz="4" w:space="0" w:color="auto"/>
              <w:bottom w:val="single" w:sz="4" w:space="0" w:color="auto"/>
              <w:right w:val="single" w:sz="4" w:space="0" w:color="auto"/>
            </w:tcBorders>
            <w:noWrap/>
            <w:vAlign w:val="bottom"/>
            <w:hideMark/>
          </w:tcPr>
          <w:p w14:paraId="4ADE343B"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1A3dii</w:t>
            </w:r>
          </w:p>
        </w:tc>
        <w:tc>
          <w:tcPr>
            <w:tcW w:w="245" w:type="pct"/>
            <w:tcBorders>
              <w:top w:val="single" w:sz="4" w:space="0" w:color="auto"/>
              <w:left w:val="single" w:sz="4" w:space="0" w:color="auto"/>
              <w:bottom w:val="single" w:sz="4" w:space="0" w:color="auto"/>
              <w:right w:val="single" w:sz="4" w:space="0" w:color="auto"/>
            </w:tcBorders>
            <w:vAlign w:val="center"/>
            <w:hideMark/>
          </w:tcPr>
          <w:p w14:paraId="49869FC3"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NMVOC</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4CABDDFF" w14:textId="008CF6C2"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0,0105</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78705786" w14:textId="347195A3"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0,0001</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08DAB25C" w14:textId="7EA8A9CB" w:rsidR="0092174D" w:rsidRPr="0017379A"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30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48F91E81" w14:textId="790257EB" w:rsidR="0092174D" w:rsidRPr="0017379A"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40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181425B7" w14:textId="4A2FBFBB" w:rsidR="0092174D" w:rsidRPr="0017379A"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50,00</w:t>
            </w:r>
          </w:p>
        </w:tc>
        <w:tc>
          <w:tcPr>
            <w:tcW w:w="223" w:type="pct"/>
            <w:tcBorders>
              <w:top w:val="single" w:sz="4" w:space="0" w:color="auto"/>
              <w:left w:val="single" w:sz="4" w:space="0" w:color="auto"/>
              <w:bottom w:val="single" w:sz="4" w:space="0" w:color="auto"/>
              <w:right w:val="single" w:sz="4" w:space="0" w:color="auto"/>
            </w:tcBorders>
            <w:noWrap/>
            <w:vAlign w:val="bottom"/>
            <w:hideMark/>
          </w:tcPr>
          <w:p w14:paraId="57F791B4" w14:textId="52322FF0"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0,0000</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4F9D9762" w14:textId="6034C5DF"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0,0001</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6BC56124" w14:textId="54C588EA"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0,0000</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0E2C9A6B" w14:textId="782F79B4"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0,0023</w:t>
            </w:r>
          </w:p>
        </w:tc>
        <w:tc>
          <w:tcPr>
            <w:tcW w:w="280" w:type="pct"/>
            <w:tcBorders>
              <w:top w:val="single" w:sz="4" w:space="0" w:color="auto"/>
              <w:left w:val="single" w:sz="4" w:space="0" w:color="auto"/>
              <w:bottom w:val="single" w:sz="4" w:space="0" w:color="auto"/>
              <w:right w:val="single" w:sz="4" w:space="0" w:color="auto"/>
            </w:tcBorders>
            <w:noWrap/>
            <w:vAlign w:val="bottom"/>
            <w:hideMark/>
          </w:tcPr>
          <w:p w14:paraId="602CA38E" w14:textId="16DB5EBF"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0,0001</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2B8B70A1" w14:textId="2594D5B9"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0,0000</w:t>
            </w:r>
          </w:p>
        </w:tc>
      </w:tr>
      <w:tr w:rsidR="0092174D" w:rsidRPr="00DF66AF" w14:paraId="60CC3B1A" w14:textId="77777777" w:rsidTr="00E4383F">
        <w:trPr>
          <w:trHeight w:val="77"/>
        </w:trPr>
        <w:tc>
          <w:tcPr>
            <w:tcW w:w="2143" w:type="pct"/>
            <w:tcBorders>
              <w:top w:val="single" w:sz="4" w:space="0" w:color="auto"/>
              <w:left w:val="single" w:sz="4" w:space="0" w:color="auto"/>
              <w:bottom w:val="single" w:sz="4" w:space="0" w:color="auto"/>
              <w:right w:val="single" w:sz="4" w:space="0" w:color="auto"/>
            </w:tcBorders>
            <w:noWrap/>
            <w:vAlign w:val="bottom"/>
            <w:hideMark/>
          </w:tcPr>
          <w:p w14:paraId="23B00E24"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1A3ei</w:t>
            </w:r>
          </w:p>
        </w:tc>
        <w:tc>
          <w:tcPr>
            <w:tcW w:w="245" w:type="pct"/>
            <w:tcBorders>
              <w:top w:val="single" w:sz="4" w:space="0" w:color="auto"/>
              <w:left w:val="single" w:sz="4" w:space="0" w:color="auto"/>
              <w:bottom w:val="single" w:sz="4" w:space="0" w:color="auto"/>
              <w:right w:val="single" w:sz="4" w:space="0" w:color="auto"/>
            </w:tcBorders>
            <w:vAlign w:val="center"/>
            <w:hideMark/>
          </w:tcPr>
          <w:p w14:paraId="341B4F39"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NMVOC</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16BB16E0" w14:textId="4BD44C60"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0,0026</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226948B3" w14:textId="7C194F9C"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3C16ACC8" w14:textId="0D3579BB" w:rsidR="0092174D" w:rsidRPr="0017379A"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4CEF3F82" w14:textId="25AE984F" w:rsidR="0092174D" w:rsidRPr="0017379A"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100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116449AD" w14:textId="7E3C8DB2" w:rsidR="0092174D" w:rsidRPr="0017379A"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100,12</w:t>
            </w:r>
          </w:p>
        </w:tc>
        <w:tc>
          <w:tcPr>
            <w:tcW w:w="223" w:type="pct"/>
            <w:tcBorders>
              <w:top w:val="single" w:sz="4" w:space="0" w:color="auto"/>
              <w:left w:val="single" w:sz="4" w:space="0" w:color="auto"/>
              <w:bottom w:val="single" w:sz="4" w:space="0" w:color="auto"/>
              <w:right w:val="single" w:sz="4" w:space="0" w:color="auto"/>
            </w:tcBorders>
            <w:noWrap/>
            <w:vAlign w:val="bottom"/>
            <w:hideMark/>
          </w:tcPr>
          <w:p w14:paraId="4F6B3775" w14:textId="40C3AE22"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0,0000</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5F3B5387" w14:textId="3E98C639"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0,0000</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02003B96" w14:textId="46D28E33"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0,0000</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5DFA9F4A" w14:textId="7A5FE33A"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0,0015</w:t>
            </w:r>
          </w:p>
        </w:tc>
        <w:tc>
          <w:tcPr>
            <w:tcW w:w="280" w:type="pct"/>
            <w:tcBorders>
              <w:top w:val="single" w:sz="4" w:space="0" w:color="auto"/>
              <w:left w:val="single" w:sz="4" w:space="0" w:color="auto"/>
              <w:bottom w:val="single" w:sz="4" w:space="0" w:color="auto"/>
              <w:right w:val="single" w:sz="4" w:space="0" w:color="auto"/>
            </w:tcBorders>
            <w:noWrap/>
            <w:vAlign w:val="bottom"/>
            <w:hideMark/>
          </w:tcPr>
          <w:p w14:paraId="72BDC3C2" w14:textId="63DA5CBC"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0,0000</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750BCD34" w14:textId="51A889F6"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0,0000</w:t>
            </w:r>
          </w:p>
        </w:tc>
      </w:tr>
      <w:tr w:rsidR="0092174D" w:rsidRPr="00DF66AF" w14:paraId="61BCB9CD" w14:textId="77777777" w:rsidTr="00E4383F">
        <w:trPr>
          <w:trHeight w:val="77"/>
        </w:trPr>
        <w:tc>
          <w:tcPr>
            <w:tcW w:w="2143" w:type="pct"/>
            <w:tcBorders>
              <w:top w:val="single" w:sz="4" w:space="0" w:color="auto"/>
              <w:left w:val="single" w:sz="4" w:space="0" w:color="auto"/>
              <w:bottom w:val="single" w:sz="4" w:space="0" w:color="auto"/>
              <w:right w:val="single" w:sz="4" w:space="0" w:color="auto"/>
            </w:tcBorders>
            <w:noWrap/>
            <w:vAlign w:val="bottom"/>
            <w:hideMark/>
          </w:tcPr>
          <w:p w14:paraId="16042DFD"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1A4ai</w:t>
            </w:r>
          </w:p>
        </w:tc>
        <w:tc>
          <w:tcPr>
            <w:tcW w:w="245" w:type="pct"/>
            <w:tcBorders>
              <w:top w:val="single" w:sz="4" w:space="0" w:color="auto"/>
              <w:left w:val="single" w:sz="4" w:space="0" w:color="auto"/>
              <w:bottom w:val="single" w:sz="4" w:space="0" w:color="auto"/>
              <w:right w:val="single" w:sz="4" w:space="0" w:color="auto"/>
            </w:tcBorders>
            <w:vAlign w:val="center"/>
            <w:hideMark/>
          </w:tcPr>
          <w:p w14:paraId="3964F8B6"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NMVOC</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71A621A0" w14:textId="20C3980A"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1,2276</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0D64EA38" w14:textId="13708487"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0,2770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737A19D1" w14:textId="5DACCAE2" w:rsidR="0092174D" w:rsidRPr="0017379A"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2E3D5EF6" w14:textId="412DE10C" w:rsidR="0092174D" w:rsidRPr="0017379A"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0370DCE9" w14:textId="05DA3C77" w:rsidR="0092174D" w:rsidRPr="0017379A"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50,25</w:t>
            </w:r>
          </w:p>
        </w:tc>
        <w:tc>
          <w:tcPr>
            <w:tcW w:w="223" w:type="pct"/>
            <w:tcBorders>
              <w:top w:val="single" w:sz="4" w:space="0" w:color="auto"/>
              <w:left w:val="single" w:sz="4" w:space="0" w:color="auto"/>
              <w:bottom w:val="single" w:sz="4" w:space="0" w:color="auto"/>
              <w:right w:val="single" w:sz="4" w:space="0" w:color="auto"/>
            </w:tcBorders>
            <w:noWrap/>
            <w:vAlign w:val="bottom"/>
            <w:hideMark/>
          </w:tcPr>
          <w:p w14:paraId="1BD78C72" w14:textId="203E4660"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0,0393</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3733B4ED" w14:textId="00B9607D"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0,0044</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55B0B4D3" w14:textId="2C74367C"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0,0025</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7715DC7D" w14:textId="1C5ADA07"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0,2210</w:t>
            </w:r>
          </w:p>
        </w:tc>
        <w:tc>
          <w:tcPr>
            <w:tcW w:w="280" w:type="pct"/>
            <w:tcBorders>
              <w:top w:val="single" w:sz="4" w:space="0" w:color="auto"/>
              <w:left w:val="single" w:sz="4" w:space="0" w:color="auto"/>
              <w:bottom w:val="single" w:sz="4" w:space="0" w:color="auto"/>
              <w:right w:val="single" w:sz="4" w:space="0" w:color="auto"/>
            </w:tcBorders>
            <w:noWrap/>
            <w:vAlign w:val="bottom"/>
            <w:hideMark/>
          </w:tcPr>
          <w:p w14:paraId="1CB89F73" w14:textId="78EFC32A"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0,0175</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71C9B1F3" w14:textId="4043942B"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0,0492</w:t>
            </w:r>
          </w:p>
        </w:tc>
      </w:tr>
      <w:tr w:rsidR="0092174D" w:rsidRPr="00DF66AF" w14:paraId="5E936EC6" w14:textId="77777777" w:rsidTr="00E4383F">
        <w:trPr>
          <w:trHeight w:val="77"/>
        </w:trPr>
        <w:tc>
          <w:tcPr>
            <w:tcW w:w="2143" w:type="pct"/>
            <w:tcBorders>
              <w:top w:val="single" w:sz="4" w:space="0" w:color="auto"/>
              <w:left w:val="single" w:sz="4" w:space="0" w:color="auto"/>
              <w:bottom w:val="single" w:sz="4" w:space="0" w:color="auto"/>
              <w:right w:val="single" w:sz="4" w:space="0" w:color="auto"/>
            </w:tcBorders>
            <w:noWrap/>
            <w:vAlign w:val="bottom"/>
            <w:hideMark/>
          </w:tcPr>
          <w:p w14:paraId="2030D780"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1A4bi</w:t>
            </w:r>
          </w:p>
        </w:tc>
        <w:tc>
          <w:tcPr>
            <w:tcW w:w="245" w:type="pct"/>
            <w:tcBorders>
              <w:top w:val="single" w:sz="4" w:space="0" w:color="auto"/>
              <w:left w:val="single" w:sz="4" w:space="0" w:color="auto"/>
              <w:bottom w:val="single" w:sz="4" w:space="0" w:color="auto"/>
              <w:right w:val="single" w:sz="4" w:space="0" w:color="auto"/>
            </w:tcBorders>
            <w:vAlign w:val="center"/>
            <w:hideMark/>
          </w:tcPr>
          <w:p w14:paraId="0CC7FDCE"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NMVOC</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6F607311" w14:textId="10CA33BF"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17,7118</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622B4BF5" w14:textId="1D44964A"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12,7982</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320DEEB7" w14:textId="76260BAB" w:rsidR="0092174D" w:rsidRPr="0017379A"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5B8BADDB" w14:textId="3FCB6856" w:rsidR="0092174D" w:rsidRPr="0017379A"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1899A06C" w14:textId="1DACC28E" w:rsidR="0092174D" w:rsidRPr="0017379A"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50,25</w:t>
            </w:r>
          </w:p>
        </w:tc>
        <w:tc>
          <w:tcPr>
            <w:tcW w:w="223" w:type="pct"/>
            <w:tcBorders>
              <w:top w:val="single" w:sz="4" w:space="0" w:color="auto"/>
              <w:left w:val="single" w:sz="4" w:space="0" w:color="auto"/>
              <w:bottom w:val="single" w:sz="4" w:space="0" w:color="auto"/>
              <w:right w:val="single" w:sz="4" w:space="0" w:color="auto"/>
            </w:tcBorders>
            <w:noWrap/>
            <w:vAlign w:val="bottom"/>
            <w:hideMark/>
          </w:tcPr>
          <w:p w14:paraId="58AC1E5C" w14:textId="49D56BB2"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83,9421</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5E158211" w14:textId="31C7F05E"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0,0149</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7A2BAD6C" w14:textId="3367D831"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0,1145</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78A913F9" w14:textId="1B7D7B65"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0,7474</w:t>
            </w:r>
          </w:p>
        </w:tc>
        <w:tc>
          <w:tcPr>
            <w:tcW w:w="280" w:type="pct"/>
            <w:tcBorders>
              <w:top w:val="single" w:sz="4" w:space="0" w:color="auto"/>
              <w:left w:val="single" w:sz="4" w:space="0" w:color="auto"/>
              <w:bottom w:val="single" w:sz="4" w:space="0" w:color="auto"/>
              <w:right w:val="single" w:sz="4" w:space="0" w:color="auto"/>
            </w:tcBorders>
            <w:noWrap/>
            <w:vAlign w:val="bottom"/>
            <w:hideMark/>
          </w:tcPr>
          <w:p w14:paraId="09702E86" w14:textId="18EE9EC1"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0,8098</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2FB56FEC" w14:textId="49D32163"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1,2144</w:t>
            </w:r>
          </w:p>
        </w:tc>
      </w:tr>
      <w:tr w:rsidR="0092174D" w:rsidRPr="00DF66AF" w14:paraId="2B047177" w14:textId="77777777" w:rsidTr="00E4383F">
        <w:trPr>
          <w:trHeight w:val="77"/>
        </w:trPr>
        <w:tc>
          <w:tcPr>
            <w:tcW w:w="2143" w:type="pct"/>
            <w:tcBorders>
              <w:top w:val="single" w:sz="4" w:space="0" w:color="auto"/>
              <w:left w:val="single" w:sz="4" w:space="0" w:color="auto"/>
              <w:bottom w:val="single" w:sz="4" w:space="0" w:color="auto"/>
              <w:right w:val="single" w:sz="4" w:space="0" w:color="auto"/>
            </w:tcBorders>
            <w:noWrap/>
            <w:vAlign w:val="bottom"/>
            <w:hideMark/>
          </w:tcPr>
          <w:p w14:paraId="590D8B0E"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1A4ci</w:t>
            </w:r>
          </w:p>
        </w:tc>
        <w:tc>
          <w:tcPr>
            <w:tcW w:w="245" w:type="pct"/>
            <w:tcBorders>
              <w:top w:val="single" w:sz="4" w:space="0" w:color="auto"/>
              <w:left w:val="single" w:sz="4" w:space="0" w:color="auto"/>
              <w:bottom w:val="single" w:sz="4" w:space="0" w:color="auto"/>
              <w:right w:val="single" w:sz="4" w:space="0" w:color="auto"/>
            </w:tcBorders>
            <w:vAlign w:val="center"/>
            <w:hideMark/>
          </w:tcPr>
          <w:p w14:paraId="779C6BDA"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NMVOC</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46E28D3F" w14:textId="03340515"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0,0894</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7C5177E2" w14:textId="72DC0519"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0,0278</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5C711CAD" w14:textId="1C1C83B9" w:rsidR="0092174D" w:rsidRPr="0017379A"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7A65F12F" w14:textId="55E3D7A4" w:rsidR="0092174D" w:rsidRPr="0017379A"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33E29E32" w14:textId="158AB6A6" w:rsidR="0092174D" w:rsidRPr="0017379A"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50,25</w:t>
            </w:r>
          </w:p>
        </w:tc>
        <w:tc>
          <w:tcPr>
            <w:tcW w:w="223" w:type="pct"/>
            <w:tcBorders>
              <w:top w:val="single" w:sz="4" w:space="0" w:color="auto"/>
              <w:left w:val="single" w:sz="4" w:space="0" w:color="auto"/>
              <w:bottom w:val="single" w:sz="4" w:space="0" w:color="auto"/>
              <w:right w:val="single" w:sz="4" w:space="0" w:color="auto"/>
            </w:tcBorders>
            <w:noWrap/>
            <w:vAlign w:val="bottom"/>
            <w:hideMark/>
          </w:tcPr>
          <w:p w14:paraId="17DBC367" w14:textId="47BF6C4B"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0,0004</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64E3F4B9" w14:textId="44EB8604"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0,0003</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183040CA" w14:textId="64324B15"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0,0002</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0E324839" w14:textId="16AEF933"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0,0127</w:t>
            </w:r>
          </w:p>
        </w:tc>
        <w:tc>
          <w:tcPr>
            <w:tcW w:w="280" w:type="pct"/>
            <w:tcBorders>
              <w:top w:val="single" w:sz="4" w:space="0" w:color="auto"/>
              <w:left w:val="single" w:sz="4" w:space="0" w:color="auto"/>
              <w:bottom w:val="single" w:sz="4" w:space="0" w:color="auto"/>
              <w:right w:val="single" w:sz="4" w:space="0" w:color="auto"/>
            </w:tcBorders>
            <w:noWrap/>
            <w:vAlign w:val="bottom"/>
            <w:hideMark/>
          </w:tcPr>
          <w:p w14:paraId="3A096715" w14:textId="3F12BEDB"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0,0018</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15C46932" w14:textId="61D8934B"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0,0002</w:t>
            </w:r>
          </w:p>
        </w:tc>
      </w:tr>
      <w:tr w:rsidR="0092174D" w:rsidRPr="00DF66AF" w14:paraId="3FA198E5" w14:textId="77777777" w:rsidTr="00E4383F">
        <w:trPr>
          <w:trHeight w:val="77"/>
        </w:trPr>
        <w:tc>
          <w:tcPr>
            <w:tcW w:w="2143" w:type="pct"/>
            <w:tcBorders>
              <w:top w:val="single" w:sz="4" w:space="0" w:color="auto"/>
              <w:left w:val="single" w:sz="4" w:space="0" w:color="auto"/>
              <w:bottom w:val="single" w:sz="4" w:space="0" w:color="auto"/>
              <w:right w:val="single" w:sz="4" w:space="0" w:color="auto"/>
            </w:tcBorders>
            <w:noWrap/>
            <w:vAlign w:val="bottom"/>
            <w:hideMark/>
          </w:tcPr>
          <w:p w14:paraId="6481B4F3"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1A4cii</w:t>
            </w:r>
          </w:p>
        </w:tc>
        <w:tc>
          <w:tcPr>
            <w:tcW w:w="245" w:type="pct"/>
            <w:tcBorders>
              <w:top w:val="single" w:sz="4" w:space="0" w:color="auto"/>
              <w:left w:val="single" w:sz="4" w:space="0" w:color="auto"/>
              <w:bottom w:val="single" w:sz="4" w:space="0" w:color="auto"/>
              <w:right w:val="single" w:sz="4" w:space="0" w:color="auto"/>
            </w:tcBorders>
            <w:vAlign w:val="center"/>
            <w:hideMark/>
          </w:tcPr>
          <w:p w14:paraId="5F07BC7F"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NMVOC</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46D73565" w14:textId="6AE3E2A1"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1,5200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492834B0" w14:textId="3E2863BA"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0,3851</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267A2B57" w14:textId="28855059" w:rsidR="0092174D" w:rsidRPr="0017379A"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37DD758F" w14:textId="3EC6DF75" w:rsidR="0092174D" w:rsidRPr="0017379A"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45F3B754" w14:textId="739A881B" w:rsidR="0092174D" w:rsidRPr="0017379A"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50,25</w:t>
            </w:r>
          </w:p>
        </w:tc>
        <w:tc>
          <w:tcPr>
            <w:tcW w:w="223" w:type="pct"/>
            <w:tcBorders>
              <w:top w:val="single" w:sz="4" w:space="0" w:color="auto"/>
              <w:left w:val="single" w:sz="4" w:space="0" w:color="auto"/>
              <w:bottom w:val="single" w:sz="4" w:space="0" w:color="auto"/>
              <w:right w:val="single" w:sz="4" w:space="0" w:color="auto"/>
            </w:tcBorders>
            <w:noWrap/>
            <w:vAlign w:val="bottom"/>
            <w:hideMark/>
          </w:tcPr>
          <w:p w14:paraId="31CCFD30" w14:textId="499460C9"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0,0760</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2019F4F4" w14:textId="4DB0E24C"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0,0051</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1ED6F84E" w14:textId="40AA28F7"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0,0034</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38007CA3" w14:textId="2296880A"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0,2548</w:t>
            </w:r>
          </w:p>
        </w:tc>
        <w:tc>
          <w:tcPr>
            <w:tcW w:w="280" w:type="pct"/>
            <w:tcBorders>
              <w:top w:val="single" w:sz="4" w:space="0" w:color="auto"/>
              <w:left w:val="single" w:sz="4" w:space="0" w:color="auto"/>
              <w:bottom w:val="single" w:sz="4" w:space="0" w:color="auto"/>
              <w:right w:val="single" w:sz="4" w:space="0" w:color="auto"/>
            </w:tcBorders>
            <w:noWrap/>
            <w:vAlign w:val="bottom"/>
            <w:hideMark/>
          </w:tcPr>
          <w:p w14:paraId="05BA4AD1" w14:textId="4D6452D8"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0,0244</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56D4DFFC" w14:textId="33132326" w:rsidR="0092174D" w:rsidRPr="0017379A"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0,0655</w:t>
            </w:r>
          </w:p>
        </w:tc>
      </w:tr>
      <w:tr w:rsidR="0092174D" w:rsidRPr="00DF66AF" w14:paraId="08502F06" w14:textId="77777777" w:rsidTr="00E4383F">
        <w:trPr>
          <w:trHeight w:val="77"/>
        </w:trPr>
        <w:tc>
          <w:tcPr>
            <w:tcW w:w="2143" w:type="pct"/>
            <w:tcBorders>
              <w:top w:val="single" w:sz="4" w:space="0" w:color="auto"/>
              <w:left w:val="single" w:sz="4" w:space="0" w:color="auto"/>
              <w:bottom w:val="single" w:sz="4" w:space="0" w:color="auto"/>
              <w:right w:val="single" w:sz="4" w:space="0" w:color="auto"/>
            </w:tcBorders>
            <w:noWrap/>
            <w:vAlign w:val="bottom"/>
            <w:hideMark/>
          </w:tcPr>
          <w:p w14:paraId="1B19EEF6"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1B2av</w:t>
            </w:r>
          </w:p>
        </w:tc>
        <w:tc>
          <w:tcPr>
            <w:tcW w:w="245" w:type="pct"/>
            <w:tcBorders>
              <w:top w:val="single" w:sz="4" w:space="0" w:color="auto"/>
              <w:left w:val="single" w:sz="4" w:space="0" w:color="auto"/>
              <w:bottom w:val="single" w:sz="4" w:space="0" w:color="auto"/>
              <w:right w:val="single" w:sz="4" w:space="0" w:color="auto"/>
            </w:tcBorders>
            <w:vAlign w:val="center"/>
            <w:hideMark/>
          </w:tcPr>
          <w:p w14:paraId="4CF12018"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NMVOC</w:t>
            </w:r>
          </w:p>
        </w:tc>
        <w:tc>
          <w:tcPr>
            <w:tcW w:w="237" w:type="pct"/>
            <w:tcBorders>
              <w:top w:val="single" w:sz="4" w:space="0" w:color="auto"/>
              <w:left w:val="single" w:sz="4" w:space="0" w:color="auto"/>
              <w:bottom w:val="single" w:sz="4" w:space="0" w:color="auto"/>
              <w:right w:val="single" w:sz="4" w:space="0" w:color="auto"/>
            </w:tcBorders>
            <w:noWrap/>
            <w:vAlign w:val="bottom"/>
          </w:tcPr>
          <w:p w14:paraId="5969128E" w14:textId="07451DEE"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1,7270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2EF9C99F" w14:textId="094B9915"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0,4684</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3FB8B227" w14:textId="49BAF4BC" w:rsidR="0092174D" w:rsidRPr="00D246E2"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2B975065" w14:textId="06186EE6" w:rsidR="0092174D" w:rsidRPr="00D246E2"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66F3FE71" w14:textId="60785BC2" w:rsidR="0092174D" w:rsidRPr="00D246E2"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50,25</w:t>
            </w:r>
          </w:p>
        </w:tc>
        <w:tc>
          <w:tcPr>
            <w:tcW w:w="223" w:type="pct"/>
            <w:tcBorders>
              <w:top w:val="single" w:sz="4" w:space="0" w:color="auto"/>
              <w:left w:val="single" w:sz="4" w:space="0" w:color="auto"/>
              <w:bottom w:val="single" w:sz="4" w:space="0" w:color="auto"/>
              <w:right w:val="single" w:sz="4" w:space="0" w:color="auto"/>
            </w:tcBorders>
            <w:noWrap/>
            <w:vAlign w:val="bottom"/>
            <w:hideMark/>
          </w:tcPr>
          <w:p w14:paraId="39752764" w14:textId="2B066916"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0,1124</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5E750835" w14:textId="2B5B7580"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0,0055</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4AC8D423" w14:textId="0D963466"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0,0042</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157F185C" w14:textId="78A48074"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0,2757</w:t>
            </w:r>
          </w:p>
        </w:tc>
        <w:tc>
          <w:tcPr>
            <w:tcW w:w="280" w:type="pct"/>
            <w:tcBorders>
              <w:top w:val="single" w:sz="4" w:space="0" w:color="auto"/>
              <w:left w:val="single" w:sz="4" w:space="0" w:color="auto"/>
              <w:bottom w:val="single" w:sz="4" w:space="0" w:color="auto"/>
              <w:right w:val="single" w:sz="4" w:space="0" w:color="auto"/>
            </w:tcBorders>
            <w:noWrap/>
            <w:vAlign w:val="bottom"/>
            <w:hideMark/>
          </w:tcPr>
          <w:p w14:paraId="47D64C80" w14:textId="2094FB88"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0,0296</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0341A47E" w14:textId="39DFBF54"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0,0769</w:t>
            </w:r>
          </w:p>
        </w:tc>
      </w:tr>
      <w:tr w:rsidR="0092174D" w:rsidRPr="00DF66AF" w14:paraId="0B9F1DFF" w14:textId="77777777" w:rsidTr="00E4383F">
        <w:trPr>
          <w:trHeight w:val="77"/>
        </w:trPr>
        <w:tc>
          <w:tcPr>
            <w:tcW w:w="2143" w:type="pct"/>
            <w:tcBorders>
              <w:top w:val="single" w:sz="4" w:space="0" w:color="auto"/>
              <w:left w:val="single" w:sz="4" w:space="0" w:color="auto"/>
              <w:bottom w:val="single" w:sz="4" w:space="0" w:color="auto"/>
              <w:right w:val="single" w:sz="4" w:space="0" w:color="auto"/>
            </w:tcBorders>
            <w:noWrap/>
            <w:vAlign w:val="bottom"/>
            <w:hideMark/>
          </w:tcPr>
          <w:p w14:paraId="0728A3F8"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2B10a</w:t>
            </w:r>
          </w:p>
        </w:tc>
        <w:tc>
          <w:tcPr>
            <w:tcW w:w="245" w:type="pct"/>
            <w:tcBorders>
              <w:top w:val="single" w:sz="4" w:space="0" w:color="auto"/>
              <w:left w:val="single" w:sz="4" w:space="0" w:color="auto"/>
              <w:bottom w:val="single" w:sz="4" w:space="0" w:color="auto"/>
              <w:right w:val="single" w:sz="4" w:space="0" w:color="auto"/>
            </w:tcBorders>
            <w:vAlign w:val="center"/>
            <w:hideMark/>
          </w:tcPr>
          <w:p w14:paraId="3D2720B3"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NMVOC</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211E45C7" w14:textId="5CF2ACDB"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0,0650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2167B292" w14:textId="3D407BB2"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0,0191</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223A4543" w14:textId="31F019C1" w:rsidR="0092174D" w:rsidRPr="00D246E2"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307FD3FD" w14:textId="48197C67" w:rsidR="0092174D" w:rsidRPr="00D246E2"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32F450AD" w14:textId="196B0383" w:rsidR="0092174D" w:rsidRPr="00D246E2"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50,25</w:t>
            </w:r>
          </w:p>
        </w:tc>
        <w:tc>
          <w:tcPr>
            <w:tcW w:w="223" w:type="pct"/>
            <w:tcBorders>
              <w:top w:val="single" w:sz="4" w:space="0" w:color="auto"/>
              <w:left w:val="single" w:sz="4" w:space="0" w:color="auto"/>
              <w:bottom w:val="single" w:sz="4" w:space="0" w:color="auto"/>
              <w:right w:val="single" w:sz="4" w:space="0" w:color="auto"/>
            </w:tcBorders>
            <w:noWrap/>
            <w:vAlign w:val="bottom"/>
            <w:hideMark/>
          </w:tcPr>
          <w:p w14:paraId="61C7C66D" w14:textId="069844A9"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0,0002</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48142BAC" w14:textId="713F07B3"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0,0002</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48DC4ACA" w14:textId="08DB04FC"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0,0002</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462DF10A" w14:textId="1B25404B"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0,0097</w:t>
            </w:r>
          </w:p>
        </w:tc>
        <w:tc>
          <w:tcPr>
            <w:tcW w:w="280" w:type="pct"/>
            <w:tcBorders>
              <w:top w:val="single" w:sz="4" w:space="0" w:color="auto"/>
              <w:left w:val="single" w:sz="4" w:space="0" w:color="auto"/>
              <w:bottom w:val="single" w:sz="4" w:space="0" w:color="auto"/>
              <w:right w:val="single" w:sz="4" w:space="0" w:color="auto"/>
            </w:tcBorders>
            <w:noWrap/>
            <w:vAlign w:val="bottom"/>
            <w:hideMark/>
          </w:tcPr>
          <w:p w14:paraId="6B84D550" w14:textId="15BFA3EB"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0,0012</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61F83F3E" w14:textId="460DBD43"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0,0001</w:t>
            </w:r>
          </w:p>
        </w:tc>
      </w:tr>
      <w:tr w:rsidR="0092174D" w:rsidRPr="00DF66AF" w14:paraId="61B69C15" w14:textId="77777777" w:rsidTr="00E4383F">
        <w:trPr>
          <w:trHeight w:val="77"/>
        </w:trPr>
        <w:tc>
          <w:tcPr>
            <w:tcW w:w="2143" w:type="pct"/>
            <w:tcBorders>
              <w:top w:val="single" w:sz="4" w:space="0" w:color="auto"/>
              <w:left w:val="single" w:sz="4" w:space="0" w:color="auto"/>
              <w:bottom w:val="single" w:sz="4" w:space="0" w:color="auto"/>
              <w:right w:val="single" w:sz="4" w:space="0" w:color="auto"/>
            </w:tcBorders>
            <w:noWrap/>
            <w:vAlign w:val="bottom"/>
            <w:hideMark/>
          </w:tcPr>
          <w:p w14:paraId="724E6566"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2C1</w:t>
            </w:r>
          </w:p>
        </w:tc>
        <w:tc>
          <w:tcPr>
            <w:tcW w:w="245" w:type="pct"/>
            <w:tcBorders>
              <w:top w:val="single" w:sz="4" w:space="0" w:color="auto"/>
              <w:left w:val="single" w:sz="4" w:space="0" w:color="auto"/>
              <w:bottom w:val="single" w:sz="4" w:space="0" w:color="auto"/>
              <w:right w:val="single" w:sz="4" w:space="0" w:color="auto"/>
            </w:tcBorders>
            <w:vAlign w:val="center"/>
            <w:hideMark/>
          </w:tcPr>
          <w:p w14:paraId="4494E8E0"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NMVOC</w:t>
            </w:r>
          </w:p>
        </w:tc>
        <w:tc>
          <w:tcPr>
            <w:tcW w:w="237" w:type="pct"/>
            <w:tcBorders>
              <w:top w:val="single" w:sz="4" w:space="0" w:color="auto"/>
              <w:left w:val="single" w:sz="4" w:space="0" w:color="auto"/>
              <w:bottom w:val="single" w:sz="4" w:space="0" w:color="auto"/>
              <w:right w:val="single" w:sz="4" w:space="0" w:color="auto"/>
            </w:tcBorders>
            <w:noWrap/>
            <w:vAlign w:val="bottom"/>
          </w:tcPr>
          <w:p w14:paraId="1FB6A5BB" w14:textId="7DC60F74"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0,0370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3D00ADEE" w14:textId="20223B4A"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0,0151</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5E1D69BD" w14:textId="762CD3E5" w:rsidR="0092174D" w:rsidRPr="00D246E2"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296E4F2E" w14:textId="4F900955" w:rsidR="0092174D" w:rsidRPr="00D246E2"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07E0512F" w14:textId="48DAEC54" w:rsidR="0092174D" w:rsidRPr="00D246E2"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50,25</w:t>
            </w:r>
          </w:p>
        </w:tc>
        <w:tc>
          <w:tcPr>
            <w:tcW w:w="223" w:type="pct"/>
            <w:tcBorders>
              <w:top w:val="single" w:sz="4" w:space="0" w:color="auto"/>
              <w:left w:val="single" w:sz="4" w:space="0" w:color="auto"/>
              <w:bottom w:val="single" w:sz="4" w:space="0" w:color="auto"/>
              <w:right w:val="single" w:sz="4" w:space="0" w:color="auto"/>
            </w:tcBorders>
            <w:noWrap/>
            <w:vAlign w:val="bottom"/>
            <w:hideMark/>
          </w:tcPr>
          <w:p w14:paraId="439737C3" w14:textId="03D4E41E"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0,0001</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1B431CD1" w14:textId="49E22FCB"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0,0001</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78B543C1" w14:textId="78C1C8E0"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0,0001</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5CF54E67" w14:textId="797C414F"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0,0037</w:t>
            </w:r>
          </w:p>
        </w:tc>
        <w:tc>
          <w:tcPr>
            <w:tcW w:w="280" w:type="pct"/>
            <w:tcBorders>
              <w:top w:val="single" w:sz="4" w:space="0" w:color="auto"/>
              <w:left w:val="single" w:sz="4" w:space="0" w:color="auto"/>
              <w:bottom w:val="single" w:sz="4" w:space="0" w:color="auto"/>
              <w:right w:val="single" w:sz="4" w:space="0" w:color="auto"/>
            </w:tcBorders>
            <w:noWrap/>
            <w:vAlign w:val="bottom"/>
            <w:hideMark/>
          </w:tcPr>
          <w:p w14:paraId="49CDB908" w14:textId="42094548"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0,0010</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74404C28" w14:textId="20561645"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0,0000</w:t>
            </w:r>
          </w:p>
        </w:tc>
      </w:tr>
      <w:tr w:rsidR="0092174D" w:rsidRPr="00DF66AF" w14:paraId="6472C029" w14:textId="77777777" w:rsidTr="00E4383F">
        <w:trPr>
          <w:trHeight w:val="77"/>
        </w:trPr>
        <w:tc>
          <w:tcPr>
            <w:tcW w:w="2143" w:type="pct"/>
            <w:tcBorders>
              <w:top w:val="single" w:sz="4" w:space="0" w:color="auto"/>
              <w:left w:val="single" w:sz="4" w:space="0" w:color="auto"/>
              <w:bottom w:val="single" w:sz="4" w:space="0" w:color="auto"/>
              <w:right w:val="single" w:sz="4" w:space="0" w:color="auto"/>
            </w:tcBorders>
            <w:noWrap/>
            <w:vAlign w:val="bottom"/>
            <w:hideMark/>
          </w:tcPr>
          <w:p w14:paraId="358EADB7"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2D3a</w:t>
            </w:r>
          </w:p>
        </w:tc>
        <w:tc>
          <w:tcPr>
            <w:tcW w:w="245" w:type="pct"/>
            <w:tcBorders>
              <w:top w:val="single" w:sz="4" w:space="0" w:color="auto"/>
              <w:left w:val="single" w:sz="4" w:space="0" w:color="auto"/>
              <w:bottom w:val="single" w:sz="4" w:space="0" w:color="auto"/>
              <w:right w:val="single" w:sz="4" w:space="0" w:color="auto"/>
            </w:tcBorders>
            <w:vAlign w:val="center"/>
            <w:hideMark/>
          </w:tcPr>
          <w:p w14:paraId="3DAB2863"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NMVOC</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6A392ECF" w14:textId="3B52BCD7"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5,2339</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2EC5BB07" w14:textId="1581F97D"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3,5425</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72A4D0BC" w14:textId="249E33A2" w:rsidR="0092174D" w:rsidRPr="00D246E2"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37E8AA4B" w14:textId="1235AF01" w:rsidR="0092174D" w:rsidRPr="00D246E2"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20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73D9CB98" w14:textId="5647A733" w:rsidR="0092174D" w:rsidRPr="00D246E2"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20,62</w:t>
            </w:r>
          </w:p>
        </w:tc>
        <w:tc>
          <w:tcPr>
            <w:tcW w:w="223" w:type="pct"/>
            <w:tcBorders>
              <w:top w:val="single" w:sz="4" w:space="0" w:color="auto"/>
              <w:left w:val="single" w:sz="4" w:space="0" w:color="auto"/>
              <w:bottom w:val="single" w:sz="4" w:space="0" w:color="auto"/>
              <w:right w:val="single" w:sz="4" w:space="0" w:color="auto"/>
            </w:tcBorders>
            <w:noWrap/>
            <w:vAlign w:val="bottom"/>
            <w:hideMark/>
          </w:tcPr>
          <w:p w14:paraId="056489F2" w14:textId="439A1ACD"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1,0825</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7D0CC8F9" w14:textId="30A6C44A"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0,0023</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6E870445" w14:textId="09F70EBC"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0,0317</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4CBBC92C" w14:textId="32E69031"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0,0456</w:t>
            </w:r>
          </w:p>
        </w:tc>
        <w:tc>
          <w:tcPr>
            <w:tcW w:w="280" w:type="pct"/>
            <w:tcBorders>
              <w:top w:val="single" w:sz="4" w:space="0" w:color="auto"/>
              <w:left w:val="single" w:sz="4" w:space="0" w:color="auto"/>
              <w:bottom w:val="single" w:sz="4" w:space="0" w:color="auto"/>
              <w:right w:val="single" w:sz="4" w:space="0" w:color="auto"/>
            </w:tcBorders>
            <w:noWrap/>
            <w:vAlign w:val="bottom"/>
            <w:hideMark/>
          </w:tcPr>
          <w:p w14:paraId="5B216B6F" w14:textId="0DC81CE5"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0,2242</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2C2361FC" w14:textId="69495A08"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0,0523</w:t>
            </w:r>
          </w:p>
        </w:tc>
      </w:tr>
      <w:tr w:rsidR="0092174D" w:rsidRPr="00DF66AF" w14:paraId="7AF2B306" w14:textId="77777777" w:rsidTr="00E4383F">
        <w:trPr>
          <w:trHeight w:val="77"/>
        </w:trPr>
        <w:tc>
          <w:tcPr>
            <w:tcW w:w="2143" w:type="pct"/>
            <w:tcBorders>
              <w:top w:val="single" w:sz="4" w:space="0" w:color="auto"/>
              <w:left w:val="single" w:sz="4" w:space="0" w:color="auto"/>
              <w:bottom w:val="single" w:sz="4" w:space="0" w:color="auto"/>
              <w:right w:val="single" w:sz="4" w:space="0" w:color="auto"/>
            </w:tcBorders>
            <w:noWrap/>
            <w:vAlign w:val="bottom"/>
            <w:hideMark/>
          </w:tcPr>
          <w:p w14:paraId="2142C6E7"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2D3b</w:t>
            </w:r>
          </w:p>
        </w:tc>
        <w:tc>
          <w:tcPr>
            <w:tcW w:w="245" w:type="pct"/>
            <w:tcBorders>
              <w:top w:val="single" w:sz="4" w:space="0" w:color="auto"/>
              <w:left w:val="single" w:sz="4" w:space="0" w:color="auto"/>
              <w:bottom w:val="single" w:sz="4" w:space="0" w:color="auto"/>
              <w:right w:val="single" w:sz="4" w:space="0" w:color="auto"/>
            </w:tcBorders>
            <w:vAlign w:val="center"/>
            <w:hideMark/>
          </w:tcPr>
          <w:p w14:paraId="19D555E0"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NMVOC</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284C3091" w14:textId="0034931C"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0,0195</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0DEFFB60" w14:textId="19CD45B4"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0,0114</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4A8B5D67" w14:textId="3AC7E192" w:rsidR="0092174D" w:rsidRPr="00D246E2"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5F8B15DA" w14:textId="3366BC14" w:rsidR="0092174D" w:rsidRPr="00D246E2"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20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75D23970" w14:textId="407605E4" w:rsidR="0092174D" w:rsidRPr="00D246E2"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20,62</w:t>
            </w:r>
          </w:p>
        </w:tc>
        <w:tc>
          <w:tcPr>
            <w:tcW w:w="223" w:type="pct"/>
            <w:tcBorders>
              <w:top w:val="single" w:sz="4" w:space="0" w:color="auto"/>
              <w:left w:val="single" w:sz="4" w:space="0" w:color="auto"/>
              <w:bottom w:val="single" w:sz="4" w:space="0" w:color="auto"/>
              <w:right w:val="single" w:sz="4" w:space="0" w:color="auto"/>
            </w:tcBorders>
            <w:noWrap/>
            <w:vAlign w:val="bottom"/>
            <w:hideMark/>
          </w:tcPr>
          <w:p w14:paraId="1CF27773" w14:textId="06292165"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0,0000</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1CDD30B3" w14:textId="6B8748AA"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0,0000</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6CA20629" w14:textId="33DD27FA"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0,0001</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1ED34982" w14:textId="0A3205CA"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0,0002</w:t>
            </w:r>
          </w:p>
        </w:tc>
        <w:tc>
          <w:tcPr>
            <w:tcW w:w="280" w:type="pct"/>
            <w:tcBorders>
              <w:top w:val="single" w:sz="4" w:space="0" w:color="auto"/>
              <w:left w:val="single" w:sz="4" w:space="0" w:color="auto"/>
              <w:bottom w:val="single" w:sz="4" w:space="0" w:color="auto"/>
              <w:right w:val="single" w:sz="4" w:space="0" w:color="auto"/>
            </w:tcBorders>
            <w:noWrap/>
            <w:vAlign w:val="bottom"/>
            <w:hideMark/>
          </w:tcPr>
          <w:p w14:paraId="2AB7C862" w14:textId="02DEC220"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0,0007</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678F2E5E" w14:textId="7E99BE47"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0,0000</w:t>
            </w:r>
          </w:p>
        </w:tc>
      </w:tr>
      <w:tr w:rsidR="0092174D" w:rsidRPr="00DF66AF" w14:paraId="48C16551" w14:textId="77777777" w:rsidTr="00E4383F">
        <w:trPr>
          <w:trHeight w:val="77"/>
        </w:trPr>
        <w:tc>
          <w:tcPr>
            <w:tcW w:w="2143" w:type="pct"/>
            <w:tcBorders>
              <w:top w:val="single" w:sz="4" w:space="0" w:color="auto"/>
              <w:left w:val="single" w:sz="4" w:space="0" w:color="auto"/>
              <w:bottom w:val="single" w:sz="4" w:space="0" w:color="auto"/>
              <w:right w:val="single" w:sz="4" w:space="0" w:color="auto"/>
            </w:tcBorders>
            <w:noWrap/>
            <w:vAlign w:val="bottom"/>
            <w:hideMark/>
          </w:tcPr>
          <w:p w14:paraId="4BCAD614"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2D3d</w:t>
            </w:r>
          </w:p>
        </w:tc>
        <w:tc>
          <w:tcPr>
            <w:tcW w:w="245" w:type="pct"/>
            <w:tcBorders>
              <w:top w:val="single" w:sz="4" w:space="0" w:color="auto"/>
              <w:left w:val="single" w:sz="4" w:space="0" w:color="auto"/>
              <w:bottom w:val="single" w:sz="4" w:space="0" w:color="auto"/>
              <w:right w:val="single" w:sz="4" w:space="0" w:color="auto"/>
            </w:tcBorders>
            <w:vAlign w:val="center"/>
            <w:hideMark/>
          </w:tcPr>
          <w:p w14:paraId="3F83A27E"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NMVOC</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37FDA4D3" w14:textId="1F81672E"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10,0303</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18A8FF75" w14:textId="787E1912"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7,3129</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265CE5F3" w14:textId="6BE9586D" w:rsidR="0092174D" w:rsidRPr="00D246E2"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54EE68D4" w14:textId="734CD515" w:rsidR="0092174D" w:rsidRPr="00D246E2"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20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593866C7" w14:textId="7F72FE43" w:rsidR="0092174D" w:rsidRPr="00D246E2"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20,62</w:t>
            </w:r>
          </w:p>
        </w:tc>
        <w:tc>
          <w:tcPr>
            <w:tcW w:w="223" w:type="pct"/>
            <w:tcBorders>
              <w:top w:val="single" w:sz="4" w:space="0" w:color="auto"/>
              <w:left w:val="single" w:sz="4" w:space="0" w:color="auto"/>
              <w:bottom w:val="single" w:sz="4" w:space="0" w:color="auto"/>
              <w:right w:val="single" w:sz="4" w:space="0" w:color="auto"/>
            </w:tcBorders>
            <w:noWrap/>
            <w:vAlign w:val="bottom"/>
            <w:hideMark/>
          </w:tcPr>
          <w:p w14:paraId="63CBD15C" w14:textId="69EA66F1"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4,6131</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1D2B93EF" w14:textId="115A99D5"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0,0091</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2BD705AD" w14:textId="4227FEAA"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0,0654</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73018D1E" w14:textId="2214D6D8"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0,1811</w:t>
            </w:r>
          </w:p>
        </w:tc>
        <w:tc>
          <w:tcPr>
            <w:tcW w:w="280" w:type="pct"/>
            <w:tcBorders>
              <w:top w:val="single" w:sz="4" w:space="0" w:color="auto"/>
              <w:left w:val="single" w:sz="4" w:space="0" w:color="auto"/>
              <w:bottom w:val="single" w:sz="4" w:space="0" w:color="auto"/>
              <w:right w:val="single" w:sz="4" w:space="0" w:color="auto"/>
            </w:tcBorders>
            <w:noWrap/>
            <w:vAlign w:val="bottom"/>
            <w:hideMark/>
          </w:tcPr>
          <w:p w14:paraId="1D8FBED9" w14:textId="7A397F88"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0,4627</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2E99438E" w14:textId="12844999"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0,2469</w:t>
            </w:r>
          </w:p>
        </w:tc>
      </w:tr>
      <w:tr w:rsidR="0092174D" w:rsidRPr="00DF66AF" w14:paraId="3F892A64" w14:textId="77777777" w:rsidTr="00E4383F">
        <w:trPr>
          <w:trHeight w:val="77"/>
        </w:trPr>
        <w:tc>
          <w:tcPr>
            <w:tcW w:w="2143" w:type="pct"/>
            <w:tcBorders>
              <w:top w:val="single" w:sz="4" w:space="0" w:color="auto"/>
              <w:left w:val="single" w:sz="4" w:space="0" w:color="auto"/>
              <w:bottom w:val="single" w:sz="4" w:space="0" w:color="auto"/>
              <w:right w:val="single" w:sz="4" w:space="0" w:color="auto"/>
            </w:tcBorders>
            <w:noWrap/>
            <w:vAlign w:val="bottom"/>
            <w:hideMark/>
          </w:tcPr>
          <w:p w14:paraId="3E58C03F"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2D3e</w:t>
            </w:r>
          </w:p>
        </w:tc>
        <w:tc>
          <w:tcPr>
            <w:tcW w:w="245" w:type="pct"/>
            <w:tcBorders>
              <w:top w:val="single" w:sz="4" w:space="0" w:color="auto"/>
              <w:left w:val="single" w:sz="4" w:space="0" w:color="auto"/>
              <w:bottom w:val="single" w:sz="4" w:space="0" w:color="auto"/>
              <w:right w:val="single" w:sz="4" w:space="0" w:color="auto"/>
            </w:tcBorders>
            <w:vAlign w:val="center"/>
            <w:hideMark/>
          </w:tcPr>
          <w:p w14:paraId="6DD41956"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NMVOC</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7CDCDA05" w14:textId="6DE4E562"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0,5444</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3FA4F3AB" w14:textId="2EC3EA31"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0,2668</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3624B8B8" w14:textId="573051CA" w:rsidR="0092174D" w:rsidRPr="00D246E2"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39CF3D44" w14:textId="73801110" w:rsidR="0092174D" w:rsidRPr="00D246E2"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20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5E6E2C0C" w14:textId="20127E2C" w:rsidR="0092174D" w:rsidRPr="00D246E2"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20,62</w:t>
            </w:r>
          </w:p>
        </w:tc>
        <w:tc>
          <w:tcPr>
            <w:tcW w:w="223" w:type="pct"/>
            <w:tcBorders>
              <w:top w:val="single" w:sz="4" w:space="0" w:color="auto"/>
              <w:left w:val="single" w:sz="4" w:space="0" w:color="auto"/>
              <w:bottom w:val="single" w:sz="4" w:space="0" w:color="auto"/>
              <w:right w:val="single" w:sz="4" w:space="0" w:color="auto"/>
            </w:tcBorders>
            <w:noWrap/>
            <w:vAlign w:val="bottom"/>
            <w:hideMark/>
          </w:tcPr>
          <w:p w14:paraId="439CBA1A" w14:textId="0C7CFF41"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0,0061</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6E9C46F1" w14:textId="1D257663"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0,0007</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7C5A8109" w14:textId="1E7AD18B"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0,0024</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37152F48" w14:textId="7EDF6FAE"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0,0134</w:t>
            </w:r>
          </w:p>
        </w:tc>
        <w:tc>
          <w:tcPr>
            <w:tcW w:w="280" w:type="pct"/>
            <w:tcBorders>
              <w:top w:val="single" w:sz="4" w:space="0" w:color="auto"/>
              <w:left w:val="single" w:sz="4" w:space="0" w:color="auto"/>
              <w:bottom w:val="single" w:sz="4" w:space="0" w:color="auto"/>
              <w:right w:val="single" w:sz="4" w:space="0" w:color="auto"/>
            </w:tcBorders>
            <w:noWrap/>
            <w:vAlign w:val="bottom"/>
            <w:hideMark/>
          </w:tcPr>
          <w:p w14:paraId="42C39E1F" w14:textId="2725F1FB"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0,0169</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6595D13E" w14:textId="0506F6EC"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0,0005</w:t>
            </w:r>
          </w:p>
        </w:tc>
      </w:tr>
      <w:tr w:rsidR="0092174D" w:rsidRPr="00DF66AF" w14:paraId="38DEE272" w14:textId="77777777" w:rsidTr="00E4383F">
        <w:trPr>
          <w:trHeight w:val="77"/>
        </w:trPr>
        <w:tc>
          <w:tcPr>
            <w:tcW w:w="2143" w:type="pct"/>
            <w:tcBorders>
              <w:top w:val="single" w:sz="4" w:space="0" w:color="auto"/>
              <w:left w:val="single" w:sz="4" w:space="0" w:color="auto"/>
              <w:bottom w:val="single" w:sz="4" w:space="0" w:color="auto"/>
              <w:right w:val="single" w:sz="4" w:space="0" w:color="auto"/>
            </w:tcBorders>
            <w:noWrap/>
            <w:vAlign w:val="bottom"/>
            <w:hideMark/>
          </w:tcPr>
          <w:p w14:paraId="0C2C0344"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2D3f</w:t>
            </w:r>
          </w:p>
        </w:tc>
        <w:tc>
          <w:tcPr>
            <w:tcW w:w="245" w:type="pct"/>
            <w:tcBorders>
              <w:top w:val="single" w:sz="4" w:space="0" w:color="auto"/>
              <w:left w:val="single" w:sz="4" w:space="0" w:color="auto"/>
              <w:bottom w:val="single" w:sz="4" w:space="0" w:color="auto"/>
              <w:right w:val="single" w:sz="4" w:space="0" w:color="auto"/>
            </w:tcBorders>
            <w:vAlign w:val="center"/>
            <w:hideMark/>
          </w:tcPr>
          <w:p w14:paraId="0F85FF61"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NMVOC</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22A2DE25" w14:textId="3CC78C11"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0,0255</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5D30E3DE" w14:textId="385C5EEB"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0,0128</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37A29EDB" w14:textId="29CA1FA1" w:rsidR="0092174D" w:rsidRPr="00D246E2"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74B4FDEA" w14:textId="1D620664" w:rsidR="0092174D" w:rsidRPr="00D246E2"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20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5E7DE95A" w14:textId="7D0E7D2F" w:rsidR="0092174D" w:rsidRPr="00D246E2"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20,62</w:t>
            </w:r>
          </w:p>
        </w:tc>
        <w:tc>
          <w:tcPr>
            <w:tcW w:w="223" w:type="pct"/>
            <w:tcBorders>
              <w:top w:val="single" w:sz="4" w:space="0" w:color="auto"/>
              <w:left w:val="single" w:sz="4" w:space="0" w:color="auto"/>
              <w:bottom w:val="single" w:sz="4" w:space="0" w:color="auto"/>
              <w:right w:val="single" w:sz="4" w:space="0" w:color="auto"/>
            </w:tcBorders>
            <w:noWrap/>
            <w:vAlign w:val="bottom"/>
            <w:hideMark/>
          </w:tcPr>
          <w:p w14:paraId="1F6DF88A" w14:textId="719AB156"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0,0000</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58E48D9D" w14:textId="408780AD"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0,0000</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5319A4D0" w14:textId="6EA132CE"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0,0001</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19D4A52B" w14:textId="25DB211D"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0,0006</w:t>
            </w:r>
          </w:p>
        </w:tc>
        <w:tc>
          <w:tcPr>
            <w:tcW w:w="280" w:type="pct"/>
            <w:tcBorders>
              <w:top w:val="single" w:sz="4" w:space="0" w:color="auto"/>
              <w:left w:val="single" w:sz="4" w:space="0" w:color="auto"/>
              <w:bottom w:val="single" w:sz="4" w:space="0" w:color="auto"/>
              <w:right w:val="single" w:sz="4" w:space="0" w:color="auto"/>
            </w:tcBorders>
            <w:noWrap/>
            <w:vAlign w:val="bottom"/>
            <w:hideMark/>
          </w:tcPr>
          <w:p w14:paraId="0DD121CA" w14:textId="1A9285AF"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0,0008</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2B09FA95" w14:textId="03B6293C"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0,0000</w:t>
            </w:r>
          </w:p>
        </w:tc>
      </w:tr>
      <w:tr w:rsidR="0092174D" w:rsidRPr="00DF66AF" w14:paraId="06455E47" w14:textId="77777777" w:rsidTr="00E4383F">
        <w:trPr>
          <w:trHeight w:val="77"/>
        </w:trPr>
        <w:tc>
          <w:tcPr>
            <w:tcW w:w="2143" w:type="pct"/>
            <w:tcBorders>
              <w:top w:val="single" w:sz="4" w:space="0" w:color="auto"/>
              <w:left w:val="single" w:sz="4" w:space="0" w:color="auto"/>
              <w:bottom w:val="single" w:sz="4" w:space="0" w:color="auto"/>
              <w:right w:val="single" w:sz="4" w:space="0" w:color="auto"/>
            </w:tcBorders>
            <w:noWrap/>
            <w:vAlign w:val="bottom"/>
            <w:hideMark/>
          </w:tcPr>
          <w:p w14:paraId="59A211B8"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2D3g</w:t>
            </w:r>
          </w:p>
        </w:tc>
        <w:tc>
          <w:tcPr>
            <w:tcW w:w="245" w:type="pct"/>
            <w:tcBorders>
              <w:top w:val="single" w:sz="4" w:space="0" w:color="auto"/>
              <w:left w:val="single" w:sz="4" w:space="0" w:color="auto"/>
              <w:bottom w:val="single" w:sz="4" w:space="0" w:color="auto"/>
              <w:right w:val="single" w:sz="4" w:space="0" w:color="auto"/>
            </w:tcBorders>
            <w:vAlign w:val="center"/>
            <w:hideMark/>
          </w:tcPr>
          <w:p w14:paraId="398EA5AC"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NMVOC</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30768B8E" w14:textId="27A982AD"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4,6598</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4ED498C8" w14:textId="7BF5282E"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3,8033</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4CF61476" w14:textId="0D941D08" w:rsidR="0092174D" w:rsidRPr="00D246E2"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177BCA9C" w14:textId="280AD13A" w:rsidR="0092174D" w:rsidRPr="00D246E2"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20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0318910D" w14:textId="7F94DF76" w:rsidR="0092174D" w:rsidRPr="00D246E2"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20,62</w:t>
            </w:r>
          </w:p>
        </w:tc>
        <w:tc>
          <w:tcPr>
            <w:tcW w:w="223" w:type="pct"/>
            <w:tcBorders>
              <w:top w:val="single" w:sz="4" w:space="0" w:color="auto"/>
              <w:left w:val="single" w:sz="4" w:space="0" w:color="auto"/>
              <w:bottom w:val="single" w:sz="4" w:space="0" w:color="auto"/>
              <w:right w:val="single" w:sz="4" w:space="0" w:color="auto"/>
            </w:tcBorders>
            <w:noWrap/>
            <w:vAlign w:val="bottom"/>
            <w:hideMark/>
          </w:tcPr>
          <w:p w14:paraId="6081530C" w14:textId="6D46BA03"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1,2478</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5C5BDD75" w14:textId="374BA6FA"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0,0078</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4B4BCA23" w14:textId="12156D02"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0,0340</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35968B7D" w14:textId="378E89BB"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0,1568</w:t>
            </w:r>
          </w:p>
        </w:tc>
        <w:tc>
          <w:tcPr>
            <w:tcW w:w="280" w:type="pct"/>
            <w:tcBorders>
              <w:top w:val="single" w:sz="4" w:space="0" w:color="auto"/>
              <w:left w:val="single" w:sz="4" w:space="0" w:color="auto"/>
              <w:bottom w:val="single" w:sz="4" w:space="0" w:color="auto"/>
              <w:right w:val="single" w:sz="4" w:space="0" w:color="auto"/>
            </w:tcBorders>
            <w:noWrap/>
            <w:vAlign w:val="bottom"/>
            <w:hideMark/>
          </w:tcPr>
          <w:p w14:paraId="6B720E07" w14:textId="1A9C5812"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0,2407</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119117A9" w14:textId="34937954"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0,0825</w:t>
            </w:r>
          </w:p>
        </w:tc>
      </w:tr>
      <w:tr w:rsidR="0092174D" w:rsidRPr="00DF66AF" w14:paraId="3DCBA413" w14:textId="77777777" w:rsidTr="00E4383F">
        <w:trPr>
          <w:trHeight w:val="77"/>
        </w:trPr>
        <w:tc>
          <w:tcPr>
            <w:tcW w:w="2143" w:type="pct"/>
            <w:tcBorders>
              <w:top w:val="single" w:sz="4" w:space="0" w:color="auto"/>
              <w:left w:val="single" w:sz="4" w:space="0" w:color="auto"/>
              <w:bottom w:val="single" w:sz="4" w:space="0" w:color="auto"/>
              <w:right w:val="single" w:sz="4" w:space="0" w:color="auto"/>
            </w:tcBorders>
            <w:noWrap/>
            <w:vAlign w:val="bottom"/>
            <w:hideMark/>
          </w:tcPr>
          <w:p w14:paraId="2E3E7FE5"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2D3h</w:t>
            </w:r>
          </w:p>
        </w:tc>
        <w:tc>
          <w:tcPr>
            <w:tcW w:w="245" w:type="pct"/>
            <w:tcBorders>
              <w:top w:val="single" w:sz="4" w:space="0" w:color="auto"/>
              <w:left w:val="single" w:sz="4" w:space="0" w:color="auto"/>
              <w:bottom w:val="single" w:sz="4" w:space="0" w:color="auto"/>
              <w:right w:val="single" w:sz="4" w:space="0" w:color="auto"/>
            </w:tcBorders>
            <w:vAlign w:val="center"/>
            <w:hideMark/>
          </w:tcPr>
          <w:p w14:paraId="2EBD2D37"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NMVOC</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2A7C5339" w14:textId="2A6496BB"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0,2457</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7E918D0B" w14:textId="7D1DA5E5"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0,2350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30DCC8F2" w14:textId="774DDE86" w:rsidR="0092174D" w:rsidRPr="00D246E2"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2115BFC3" w14:textId="28EF708A" w:rsidR="0092174D" w:rsidRPr="00D246E2"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20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5A6A5921" w14:textId="672AEA62" w:rsidR="0092174D" w:rsidRPr="00D246E2"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20,62</w:t>
            </w:r>
          </w:p>
        </w:tc>
        <w:tc>
          <w:tcPr>
            <w:tcW w:w="223" w:type="pct"/>
            <w:tcBorders>
              <w:top w:val="single" w:sz="4" w:space="0" w:color="auto"/>
              <w:left w:val="single" w:sz="4" w:space="0" w:color="auto"/>
              <w:bottom w:val="single" w:sz="4" w:space="0" w:color="auto"/>
              <w:right w:val="single" w:sz="4" w:space="0" w:color="auto"/>
            </w:tcBorders>
            <w:noWrap/>
            <w:vAlign w:val="bottom"/>
            <w:hideMark/>
          </w:tcPr>
          <w:p w14:paraId="3CEA3728" w14:textId="0FE306C7"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0,0048</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0052D027" w14:textId="56C66CB9"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0,0007</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04081AC0" w14:textId="32418FBD"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0,0021</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45F6DC2B" w14:textId="222AC8DD"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0,0144</w:t>
            </w:r>
          </w:p>
        </w:tc>
        <w:tc>
          <w:tcPr>
            <w:tcW w:w="280" w:type="pct"/>
            <w:tcBorders>
              <w:top w:val="single" w:sz="4" w:space="0" w:color="auto"/>
              <w:left w:val="single" w:sz="4" w:space="0" w:color="auto"/>
              <w:bottom w:val="single" w:sz="4" w:space="0" w:color="auto"/>
              <w:right w:val="single" w:sz="4" w:space="0" w:color="auto"/>
            </w:tcBorders>
            <w:noWrap/>
            <w:vAlign w:val="bottom"/>
            <w:hideMark/>
          </w:tcPr>
          <w:p w14:paraId="2A692A1C" w14:textId="6D30102D"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0,0149</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1F81489E" w14:textId="042B9EB3"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0,0004</w:t>
            </w:r>
          </w:p>
        </w:tc>
      </w:tr>
      <w:tr w:rsidR="0092174D" w:rsidRPr="00DF66AF" w14:paraId="45B0B34D" w14:textId="77777777" w:rsidTr="00E4383F">
        <w:trPr>
          <w:trHeight w:val="77"/>
        </w:trPr>
        <w:tc>
          <w:tcPr>
            <w:tcW w:w="2143" w:type="pct"/>
            <w:tcBorders>
              <w:top w:val="single" w:sz="4" w:space="0" w:color="auto"/>
              <w:left w:val="single" w:sz="4" w:space="0" w:color="auto"/>
              <w:bottom w:val="single" w:sz="4" w:space="0" w:color="auto"/>
              <w:right w:val="single" w:sz="4" w:space="0" w:color="auto"/>
            </w:tcBorders>
            <w:noWrap/>
            <w:vAlign w:val="bottom"/>
            <w:hideMark/>
          </w:tcPr>
          <w:p w14:paraId="48623C1A"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2D3i</w:t>
            </w:r>
          </w:p>
        </w:tc>
        <w:tc>
          <w:tcPr>
            <w:tcW w:w="245" w:type="pct"/>
            <w:tcBorders>
              <w:top w:val="single" w:sz="4" w:space="0" w:color="auto"/>
              <w:left w:val="single" w:sz="4" w:space="0" w:color="auto"/>
              <w:bottom w:val="single" w:sz="4" w:space="0" w:color="auto"/>
              <w:right w:val="single" w:sz="4" w:space="0" w:color="auto"/>
            </w:tcBorders>
            <w:vAlign w:val="center"/>
            <w:hideMark/>
          </w:tcPr>
          <w:p w14:paraId="7BA88B0E"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NMVOC</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0BEBA195" w14:textId="3383F42E"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3,0888</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69A29097" w14:textId="499F68A0"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14,4054</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1C91EB4A" w14:textId="523F94B8" w:rsidR="0092174D" w:rsidRPr="00D246E2"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24FC4815" w14:textId="6BED5A23" w:rsidR="0092174D" w:rsidRPr="00D246E2"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20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7D660B11" w14:textId="41E6DABE" w:rsidR="0092174D" w:rsidRPr="00D246E2"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20,62</w:t>
            </w:r>
          </w:p>
        </w:tc>
        <w:tc>
          <w:tcPr>
            <w:tcW w:w="223" w:type="pct"/>
            <w:tcBorders>
              <w:top w:val="single" w:sz="4" w:space="0" w:color="auto"/>
              <w:left w:val="single" w:sz="4" w:space="0" w:color="auto"/>
              <w:bottom w:val="single" w:sz="4" w:space="0" w:color="auto"/>
              <w:right w:val="single" w:sz="4" w:space="0" w:color="auto"/>
            </w:tcBorders>
            <w:noWrap/>
            <w:vAlign w:val="bottom"/>
            <w:hideMark/>
          </w:tcPr>
          <w:p w14:paraId="4EC38948" w14:textId="7FC58735"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17,9003</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3E765D9B" w14:textId="6ED17459"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0,1115</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5DF1E3F7" w14:textId="0A38F201"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0,1289</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23C360B6" w14:textId="77E94FB4"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2,2303</w:t>
            </w:r>
          </w:p>
        </w:tc>
        <w:tc>
          <w:tcPr>
            <w:tcW w:w="280" w:type="pct"/>
            <w:tcBorders>
              <w:top w:val="single" w:sz="4" w:space="0" w:color="auto"/>
              <w:left w:val="single" w:sz="4" w:space="0" w:color="auto"/>
              <w:bottom w:val="single" w:sz="4" w:space="0" w:color="auto"/>
              <w:right w:val="single" w:sz="4" w:space="0" w:color="auto"/>
            </w:tcBorders>
            <w:noWrap/>
            <w:vAlign w:val="bottom"/>
            <w:hideMark/>
          </w:tcPr>
          <w:p w14:paraId="1961E1C3" w14:textId="3D0761A4"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0,9115</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5B1EBFCB" w14:textId="408E1097"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5,8051</w:t>
            </w:r>
          </w:p>
        </w:tc>
      </w:tr>
      <w:tr w:rsidR="0092174D" w:rsidRPr="00DF66AF" w14:paraId="5D0C67A2" w14:textId="77777777" w:rsidTr="00E4383F">
        <w:trPr>
          <w:trHeight w:val="77"/>
        </w:trPr>
        <w:tc>
          <w:tcPr>
            <w:tcW w:w="2143" w:type="pct"/>
            <w:tcBorders>
              <w:top w:val="single" w:sz="4" w:space="0" w:color="auto"/>
              <w:left w:val="single" w:sz="4" w:space="0" w:color="auto"/>
              <w:bottom w:val="single" w:sz="4" w:space="0" w:color="auto"/>
              <w:right w:val="single" w:sz="4" w:space="0" w:color="auto"/>
            </w:tcBorders>
            <w:noWrap/>
            <w:vAlign w:val="bottom"/>
            <w:hideMark/>
          </w:tcPr>
          <w:p w14:paraId="26DB61AC"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 xml:space="preserve">2G </w:t>
            </w:r>
          </w:p>
        </w:tc>
        <w:tc>
          <w:tcPr>
            <w:tcW w:w="245" w:type="pct"/>
            <w:tcBorders>
              <w:top w:val="single" w:sz="4" w:space="0" w:color="auto"/>
              <w:left w:val="single" w:sz="4" w:space="0" w:color="auto"/>
              <w:bottom w:val="single" w:sz="4" w:space="0" w:color="auto"/>
              <w:right w:val="single" w:sz="4" w:space="0" w:color="auto"/>
            </w:tcBorders>
            <w:vAlign w:val="center"/>
            <w:hideMark/>
          </w:tcPr>
          <w:p w14:paraId="493ECF03"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NMVOC</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09988387" w14:textId="3A6D9843"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1,5459</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3AFA98ED" w14:textId="08B4CB92"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0,4298</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3AC98F7E" w14:textId="6F227D5C" w:rsidR="0092174D" w:rsidRPr="00D246E2"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6192B4FB" w14:textId="66417641" w:rsidR="0092174D" w:rsidRPr="00D246E2"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20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5435E3B7" w14:textId="79B895D4" w:rsidR="0092174D" w:rsidRPr="00D246E2"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20,62</w:t>
            </w:r>
          </w:p>
        </w:tc>
        <w:tc>
          <w:tcPr>
            <w:tcW w:w="223" w:type="pct"/>
            <w:tcBorders>
              <w:top w:val="single" w:sz="4" w:space="0" w:color="auto"/>
              <w:left w:val="single" w:sz="4" w:space="0" w:color="auto"/>
              <w:bottom w:val="single" w:sz="4" w:space="0" w:color="auto"/>
              <w:right w:val="single" w:sz="4" w:space="0" w:color="auto"/>
            </w:tcBorders>
            <w:noWrap/>
            <w:vAlign w:val="bottom"/>
            <w:hideMark/>
          </w:tcPr>
          <w:p w14:paraId="326DB7DA" w14:textId="7DD30195"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0,0159</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3632EDE7" w14:textId="05F56575"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0,0048</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5ADD8A3D" w14:textId="2818B4BE"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0,0038</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000D1F67" w14:textId="1D75872E"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0,0968</w:t>
            </w:r>
          </w:p>
        </w:tc>
        <w:tc>
          <w:tcPr>
            <w:tcW w:w="280" w:type="pct"/>
            <w:tcBorders>
              <w:top w:val="single" w:sz="4" w:space="0" w:color="auto"/>
              <w:left w:val="single" w:sz="4" w:space="0" w:color="auto"/>
              <w:bottom w:val="single" w:sz="4" w:space="0" w:color="auto"/>
              <w:right w:val="single" w:sz="4" w:space="0" w:color="auto"/>
            </w:tcBorders>
            <w:noWrap/>
            <w:vAlign w:val="bottom"/>
            <w:hideMark/>
          </w:tcPr>
          <w:p w14:paraId="127A72B6" w14:textId="78555E60"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0,0272</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7E8F5DBF" w14:textId="257294D9" w:rsidR="0092174D" w:rsidRPr="00D246E2"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0,0101</w:t>
            </w:r>
          </w:p>
        </w:tc>
      </w:tr>
      <w:tr w:rsidR="0092174D" w:rsidRPr="00DF66AF" w14:paraId="331A863C" w14:textId="77777777" w:rsidTr="00E4383F">
        <w:trPr>
          <w:trHeight w:val="77"/>
        </w:trPr>
        <w:tc>
          <w:tcPr>
            <w:tcW w:w="2143" w:type="pct"/>
            <w:tcBorders>
              <w:top w:val="single" w:sz="4" w:space="0" w:color="auto"/>
              <w:left w:val="single" w:sz="4" w:space="0" w:color="auto"/>
              <w:bottom w:val="single" w:sz="4" w:space="0" w:color="auto"/>
              <w:right w:val="single" w:sz="4" w:space="0" w:color="auto"/>
            </w:tcBorders>
            <w:noWrap/>
            <w:vAlign w:val="bottom"/>
            <w:hideMark/>
          </w:tcPr>
          <w:p w14:paraId="3FF0943C"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2H2</w:t>
            </w:r>
          </w:p>
        </w:tc>
        <w:tc>
          <w:tcPr>
            <w:tcW w:w="245" w:type="pct"/>
            <w:tcBorders>
              <w:top w:val="single" w:sz="4" w:space="0" w:color="auto"/>
              <w:left w:val="single" w:sz="4" w:space="0" w:color="auto"/>
              <w:bottom w:val="single" w:sz="4" w:space="0" w:color="auto"/>
              <w:right w:val="single" w:sz="4" w:space="0" w:color="auto"/>
            </w:tcBorders>
            <w:vAlign w:val="center"/>
            <w:hideMark/>
          </w:tcPr>
          <w:p w14:paraId="0B73883C"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NMVOC</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6A3E0F61" w14:textId="1EE18867" w:rsidR="0092174D" w:rsidRPr="00D22C37"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13,2825</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69E0F52C" w14:textId="5C9B6615" w:rsidR="0092174D" w:rsidRPr="00D22C37"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6,2311</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762A7944" w14:textId="20A79990" w:rsidR="0092174D" w:rsidRPr="00D22C37"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567B0F33" w14:textId="13B7E2EE" w:rsidR="0092174D" w:rsidRPr="00D22C37"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4A030E23" w14:textId="041BABC1" w:rsidR="0092174D" w:rsidRPr="00D22C37"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50,25</w:t>
            </w:r>
          </w:p>
        </w:tc>
        <w:tc>
          <w:tcPr>
            <w:tcW w:w="223" w:type="pct"/>
            <w:tcBorders>
              <w:top w:val="single" w:sz="4" w:space="0" w:color="auto"/>
              <w:left w:val="single" w:sz="4" w:space="0" w:color="auto"/>
              <w:bottom w:val="single" w:sz="4" w:space="0" w:color="auto"/>
              <w:right w:val="single" w:sz="4" w:space="0" w:color="auto"/>
            </w:tcBorders>
            <w:noWrap/>
            <w:vAlign w:val="bottom"/>
            <w:hideMark/>
          </w:tcPr>
          <w:p w14:paraId="72424328" w14:textId="1D1B37A4" w:rsidR="0092174D" w:rsidRPr="00D22C37"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19,8985</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73174BB1" w14:textId="7FC8AEF4" w:rsidR="0092174D" w:rsidRPr="00D22C37"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0,0189</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5FBFB05F" w14:textId="284FCA4D" w:rsidR="0092174D" w:rsidRPr="00D22C37"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0,0558</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57DE1C14" w14:textId="545C86EF" w:rsidR="0092174D" w:rsidRPr="00D22C37"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0,9438</w:t>
            </w:r>
          </w:p>
        </w:tc>
        <w:tc>
          <w:tcPr>
            <w:tcW w:w="280" w:type="pct"/>
            <w:tcBorders>
              <w:top w:val="single" w:sz="4" w:space="0" w:color="auto"/>
              <w:left w:val="single" w:sz="4" w:space="0" w:color="auto"/>
              <w:bottom w:val="single" w:sz="4" w:space="0" w:color="auto"/>
              <w:right w:val="single" w:sz="4" w:space="0" w:color="auto"/>
            </w:tcBorders>
            <w:noWrap/>
            <w:vAlign w:val="bottom"/>
            <w:hideMark/>
          </w:tcPr>
          <w:p w14:paraId="7EE816DC" w14:textId="3D8BC1EF" w:rsidR="0092174D" w:rsidRPr="00D22C37"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0,3943</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28C1EFD5" w14:textId="353ECB4F" w:rsidR="0092174D" w:rsidRPr="00D22C37"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1,0462</w:t>
            </w:r>
          </w:p>
        </w:tc>
      </w:tr>
      <w:tr w:rsidR="0092174D" w:rsidRPr="00DF66AF" w14:paraId="16C058A6" w14:textId="77777777" w:rsidTr="00E4383F">
        <w:trPr>
          <w:trHeight w:val="77"/>
        </w:trPr>
        <w:tc>
          <w:tcPr>
            <w:tcW w:w="2143" w:type="pct"/>
            <w:tcBorders>
              <w:top w:val="single" w:sz="4" w:space="0" w:color="auto"/>
              <w:left w:val="single" w:sz="4" w:space="0" w:color="auto"/>
              <w:bottom w:val="single" w:sz="4" w:space="0" w:color="auto"/>
              <w:right w:val="single" w:sz="4" w:space="0" w:color="auto"/>
            </w:tcBorders>
            <w:noWrap/>
            <w:vAlign w:val="bottom"/>
            <w:hideMark/>
          </w:tcPr>
          <w:p w14:paraId="1B9C8D0E"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3B1a</w:t>
            </w:r>
          </w:p>
        </w:tc>
        <w:tc>
          <w:tcPr>
            <w:tcW w:w="245" w:type="pct"/>
            <w:tcBorders>
              <w:top w:val="single" w:sz="4" w:space="0" w:color="auto"/>
              <w:left w:val="single" w:sz="4" w:space="0" w:color="auto"/>
              <w:bottom w:val="single" w:sz="4" w:space="0" w:color="auto"/>
              <w:right w:val="single" w:sz="4" w:space="0" w:color="auto"/>
            </w:tcBorders>
            <w:vAlign w:val="center"/>
            <w:hideMark/>
          </w:tcPr>
          <w:p w14:paraId="5FDC2315"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NMVOC</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1B3AC408" w14:textId="3AF5E35C" w:rsidR="0092174D" w:rsidRPr="00D22C37"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5,2228</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387F33DC" w14:textId="171B1F58" w:rsidR="0092174D" w:rsidRPr="00D22C37"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1,0058</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02F5474F" w14:textId="6030F6EB" w:rsidR="0092174D" w:rsidRPr="00D22C37"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16BD40A6" w14:textId="55764CE6" w:rsidR="0092174D" w:rsidRPr="00D22C37"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100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7565D474" w14:textId="267DDFC9" w:rsidR="0092174D" w:rsidRPr="00D22C37"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100,12</w:t>
            </w:r>
          </w:p>
        </w:tc>
        <w:tc>
          <w:tcPr>
            <w:tcW w:w="223" w:type="pct"/>
            <w:tcBorders>
              <w:top w:val="single" w:sz="4" w:space="0" w:color="auto"/>
              <w:left w:val="single" w:sz="4" w:space="0" w:color="auto"/>
              <w:bottom w:val="single" w:sz="4" w:space="0" w:color="auto"/>
              <w:right w:val="single" w:sz="4" w:space="0" w:color="auto"/>
            </w:tcBorders>
            <w:noWrap/>
            <w:vAlign w:val="bottom"/>
            <w:hideMark/>
          </w:tcPr>
          <w:p w14:paraId="5E94672A" w14:textId="347CA76E" w:rsidR="0092174D" w:rsidRPr="00D22C37"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2,0586</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7E46AE5D" w14:textId="21A1F7EE" w:rsidR="0092174D" w:rsidRPr="00D22C37"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0,0203</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789C2C81" w14:textId="6E2D7FD2" w:rsidR="0092174D" w:rsidRPr="00D22C37"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0,0090</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1A64417C" w14:textId="6E50B9FB" w:rsidR="0092174D" w:rsidRPr="00D22C37"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2,0346</w:t>
            </w:r>
          </w:p>
        </w:tc>
        <w:tc>
          <w:tcPr>
            <w:tcW w:w="280" w:type="pct"/>
            <w:tcBorders>
              <w:top w:val="single" w:sz="4" w:space="0" w:color="auto"/>
              <w:left w:val="single" w:sz="4" w:space="0" w:color="auto"/>
              <w:bottom w:val="single" w:sz="4" w:space="0" w:color="auto"/>
              <w:right w:val="single" w:sz="4" w:space="0" w:color="auto"/>
            </w:tcBorders>
            <w:noWrap/>
            <w:vAlign w:val="bottom"/>
            <w:hideMark/>
          </w:tcPr>
          <w:p w14:paraId="1330E5D3" w14:textId="3D38CC56" w:rsidR="0092174D" w:rsidRPr="00D22C37"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0,0636</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55ED96D5" w14:textId="774787D8" w:rsidR="0092174D" w:rsidRPr="00D22C37"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4,1435</w:t>
            </w:r>
          </w:p>
        </w:tc>
      </w:tr>
      <w:tr w:rsidR="0092174D" w:rsidRPr="00DF66AF" w14:paraId="102B22FA" w14:textId="77777777" w:rsidTr="00E4383F">
        <w:trPr>
          <w:trHeight w:val="77"/>
        </w:trPr>
        <w:tc>
          <w:tcPr>
            <w:tcW w:w="2143" w:type="pct"/>
            <w:tcBorders>
              <w:top w:val="single" w:sz="4" w:space="0" w:color="auto"/>
              <w:left w:val="single" w:sz="4" w:space="0" w:color="auto"/>
              <w:bottom w:val="single" w:sz="4" w:space="0" w:color="auto"/>
              <w:right w:val="single" w:sz="4" w:space="0" w:color="auto"/>
            </w:tcBorders>
            <w:noWrap/>
            <w:vAlign w:val="bottom"/>
            <w:hideMark/>
          </w:tcPr>
          <w:p w14:paraId="6C15A807"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3B1b</w:t>
            </w:r>
          </w:p>
        </w:tc>
        <w:tc>
          <w:tcPr>
            <w:tcW w:w="245" w:type="pct"/>
            <w:tcBorders>
              <w:top w:val="single" w:sz="4" w:space="0" w:color="auto"/>
              <w:left w:val="single" w:sz="4" w:space="0" w:color="auto"/>
              <w:bottom w:val="single" w:sz="4" w:space="0" w:color="auto"/>
              <w:right w:val="single" w:sz="4" w:space="0" w:color="auto"/>
            </w:tcBorders>
            <w:vAlign w:val="center"/>
            <w:hideMark/>
          </w:tcPr>
          <w:p w14:paraId="15DBF893"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NMVOC</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32DBE5C3" w14:textId="64A925D2" w:rsidR="0092174D" w:rsidRPr="00D22C37"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4,4389</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390A32D2" w14:textId="1387AE61" w:rsidR="0092174D" w:rsidRPr="00D22C37"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0,2722</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574C78FB" w14:textId="6064ABDD" w:rsidR="0092174D" w:rsidRPr="00D22C37"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2BCA1518" w14:textId="63D558AF" w:rsidR="0092174D" w:rsidRPr="00D22C37"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100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02980061" w14:textId="5363BE9E" w:rsidR="0092174D" w:rsidRPr="00D22C37"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100,12</w:t>
            </w:r>
          </w:p>
        </w:tc>
        <w:tc>
          <w:tcPr>
            <w:tcW w:w="223" w:type="pct"/>
            <w:tcBorders>
              <w:top w:val="single" w:sz="4" w:space="0" w:color="auto"/>
              <w:left w:val="single" w:sz="4" w:space="0" w:color="auto"/>
              <w:bottom w:val="single" w:sz="4" w:space="0" w:color="auto"/>
              <w:right w:val="single" w:sz="4" w:space="0" w:color="auto"/>
            </w:tcBorders>
            <w:noWrap/>
            <w:vAlign w:val="bottom"/>
            <w:hideMark/>
          </w:tcPr>
          <w:p w14:paraId="1C5347BB" w14:textId="5AC3F4D3" w:rsidR="0092174D" w:rsidRPr="00D22C37"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0,1507</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41F39725" w14:textId="0E696735" w:rsidR="0092174D" w:rsidRPr="00D22C37"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0,0225</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38FA387D" w14:textId="7F4B6DE4" w:rsidR="0092174D" w:rsidRPr="00D22C37"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0,0024</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7255E946" w14:textId="71132F57" w:rsidR="0092174D" w:rsidRPr="00D22C37"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2,2506</w:t>
            </w:r>
          </w:p>
        </w:tc>
        <w:tc>
          <w:tcPr>
            <w:tcW w:w="280" w:type="pct"/>
            <w:tcBorders>
              <w:top w:val="single" w:sz="4" w:space="0" w:color="auto"/>
              <w:left w:val="single" w:sz="4" w:space="0" w:color="auto"/>
              <w:bottom w:val="single" w:sz="4" w:space="0" w:color="auto"/>
              <w:right w:val="single" w:sz="4" w:space="0" w:color="auto"/>
            </w:tcBorders>
            <w:noWrap/>
            <w:vAlign w:val="bottom"/>
            <w:hideMark/>
          </w:tcPr>
          <w:p w14:paraId="64E328C6" w14:textId="507B4865" w:rsidR="0092174D" w:rsidRPr="00D22C37"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0,0172</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79A027FE" w14:textId="0AEECCD4" w:rsidR="0092174D" w:rsidRPr="00D22C37"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5,0653</w:t>
            </w:r>
          </w:p>
        </w:tc>
      </w:tr>
      <w:tr w:rsidR="0092174D" w:rsidRPr="00DF66AF" w14:paraId="59DB449B" w14:textId="77777777" w:rsidTr="00E4383F">
        <w:trPr>
          <w:trHeight w:val="77"/>
        </w:trPr>
        <w:tc>
          <w:tcPr>
            <w:tcW w:w="2143" w:type="pct"/>
            <w:tcBorders>
              <w:top w:val="single" w:sz="4" w:space="0" w:color="auto"/>
              <w:left w:val="single" w:sz="4" w:space="0" w:color="auto"/>
              <w:bottom w:val="single" w:sz="4" w:space="0" w:color="auto"/>
              <w:right w:val="single" w:sz="4" w:space="0" w:color="auto"/>
            </w:tcBorders>
            <w:noWrap/>
            <w:vAlign w:val="bottom"/>
            <w:hideMark/>
          </w:tcPr>
          <w:p w14:paraId="61E99348"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lastRenderedPageBreak/>
              <w:t>3B2</w:t>
            </w:r>
          </w:p>
        </w:tc>
        <w:tc>
          <w:tcPr>
            <w:tcW w:w="245" w:type="pct"/>
            <w:tcBorders>
              <w:top w:val="single" w:sz="4" w:space="0" w:color="auto"/>
              <w:left w:val="single" w:sz="4" w:space="0" w:color="auto"/>
              <w:bottom w:val="single" w:sz="4" w:space="0" w:color="auto"/>
              <w:right w:val="single" w:sz="4" w:space="0" w:color="auto"/>
            </w:tcBorders>
            <w:vAlign w:val="center"/>
            <w:hideMark/>
          </w:tcPr>
          <w:p w14:paraId="58C40F6A"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NMVOC</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749042AD" w14:textId="2B3CCB6B" w:rsidR="0092174D" w:rsidRPr="00D22C37"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2,2254</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5D5AD9A3" w14:textId="07C9B4EC" w:rsidR="0092174D" w:rsidRPr="00D22C37"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0,7475</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015C268C" w14:textId="417414E9" w:rsidR="0092174D" w:rsidRPr="00D22C37"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7</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473F84A7" w14:textId="15AFEC44" w:rsidR="0092174D" w:rsidRPr="00D22C37"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100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6AD0D28F" w14:textId="544B39E0" w:rsidR="0092174D" w:rsidRPr="00D22C37"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100,24</w:t>
            </w:r>
          </w:p>
        </w:tc>
        <w:tc>
          <w:tcPr>
            <w:tcW w:w="223" w:type="pct"/>
            <w:tcBorders>
              <w:top w:val="single" w:sz="4" w:space="0" w:color="auto"/>
              <w:left w:val="single" w:sz="4" w:space="0" w:color="auto"/>
              <w:bottom w:val="single" w:sz="4" w:space="0" w:color="auto"/>
              <w:right w:val="single" w:sz="4" w:space="0" w:color="auto"/>
            </w:tcBorders>
            <w:noWrap/>
            <w:vAlign w:val="bottom"/>
            <w:hideMark/>
          </w:tcPr>
          <w:p w14:paraId="682A9FB9" w14:textId="40301CAD" w:rsidR="0092174D" w:rsidRPr="00D22C37"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1,1398</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463E6C13" w14:textId="08BF93DA" w:rsidR="0092174D" w:rsidRPr="00D22C37"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0,0058</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63C4F602" w14:textId="34A64534" w:rsidR="0092174D" w:rsidRPr="00D22C37"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0,0067</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161E9427" w14:textId="15359055" w:rsidR="0092174D" w:rsidRPr="00D22C37"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0,5818</w:t>
            </w:r>
          </w:p>
        </w:tc>
        <w:tc>
          <w:tcPr>
            <w:tcW w:w="280" w:type="pct"/>
            <w:tcBorders>
              <w:top w:val="single" w:sz="4" w:space="0" w:color="auto"/>
              <w:left w:val="single" w:sz="4" w:space="0" w:color="auto"/>
              <w:bottom w:val="single" w:sz="4" w:space="0" w:color="auto"/>
              <w:right w:val="single" w:sz="4" w:space="0" w:color="auto"/>
            </w:tcBorders>
            <w:noWrap/>
            <w:vAlign w:val="bottom"/>
            <w:hideMark/>
          </w:tcPr>
          <w:p w14:paraId="2E266573" w14:textId="5CFCED3A" w:rsidR="0092174D" w:rsidRPr="00D22C37"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0,0662</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120EB8FC" w14:textId="39694124" w:rsidR="0092174D" w:rsidRPr="00D22C37"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0,3429</w:t>
            </w:r>
          </w:p>
        </w:tc>
      </w:tr>
      <w:tr w:rsidR="0092174D" w:rsidRPr="00DF66AF" w14:paraId="565171EA" w14:textId="77777777" w:rsidTr="00E4383F">
        <w:trPr>
          <w:trHeight w:val="77"/>
        </w:trPr>
        <w:tc>
          <w:tcPr>
            <w:tcW w:w="2143" w:type="pct"/>
            <w:tcBorders>
              <w:top w:val="single" w:sz="4" w:space="0" w:color="auto"/>
              <w:left w:val="single" w:sz="4" w:space="0" w:color="auto"/>
              <w:bottom w:val="single" w:sz="4" w:space="0" w:color="auto"/>
              <w:right w:val="single" w:sz="4" w:space="0" w:color="auto"/>
            </w:tcBorders>
            <w:noWrap/>
            <w:vAlign w:val="bottom"/>
            <w:hideMark/>
          </w:tcPr>
          <w:p w14:paraId="4BE3DCD4"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3B3</w:t>
            </w:r>
          </w:p>
        </w:tc>
        <w:tc>
          <w:tcPr>
            <w:tcW w:w="245" w:type="pct"/>
            <w:tcBorders>
              <w:top w:val="single" w:sz="4" w:space="0" w:color="auto"/>
              <w:left w:val="single" w:sz="4" w:space="0" w:color="auto"/>
              <w:bottom w:val="single" w:sz="4" w:space="0" w:color="auto"/>
              <w:right w:val="single" w:sz="4" w:space="0" w:color="auto"/>
            </w:tcBorders>
            <w:vAlign w:val="center"/>
            <w:hideMark/>
          </w:tcPr>
          <w:p w14:paraId="7F9B87C7"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NMVOC</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0CB4EA89" w14:textId="69B1C590" w:rsidR="0092174D" w:rsidRPr="00D22C37"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13,8038</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13964C62" w14:textId="4D87D7D1" w:rsidR="0092174D" w:rsidRPr="00D22C37"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2,5330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07FD1170" w14:textId="1D54D707" w:rsidR="0092174D" w:rsidRPr="00D22C37"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20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1292B441" w14:textId="0D87F91F" w:rsidR="0092174D" w:rsidRPr="00D22C37"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100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2119EECB" w14:textId="4C574641" w:rsidR="0092174D" w:rsidRPr="00D22C37"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101,98</w:t>
            </w:r>
          </w:p>
        </w:tc>
        <w:tc>
          <w:tcPr>
            <w:tcW w:w="223" w:type="pct"/>
            <w:tcBorders>
              <w:top w:val="single" w:sz="4" w:space="0" w:color="auto"/>
              <w:left w:val="single" w:sz="4" w:space="0" w:color="auto"/>
              <w:bottom w:val="single" w:sz="4" w:space="0" w:color="auto"/>
              <w:right w:val="single" w:sz="4" w:space="0" w:color="auto"/>
            </w:tcBorders>
            <w:noWrap/>
            <w:vAlign w:val="bottom"/>
            <w:hideMark/>
          </w:tcPr>
          <w:p w14:paraId="7AEA98AA" w14:textId="75FD1372" w:rsidR="0092174D" w:rsidRPr="00D22C37"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13,5429</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14EFB76F" w14:textId="14F955EB" w:rsidR="0092174D" w:rsidRPr="00D22C37"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0,0549</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4B5CD299" w14:textId="12990A2F" w:rsidR="0092174D" w:rsidRPr="00D22C37"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0,0227</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4308170A" w14:textId="6C0FB2C3" w:rsidR="0092174D" w:rsidRPr="00D22C37"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5,4853</w:t>
            </w:r>
          </w:p>
        </w:tc>
        <w:tc>
          <w:tcPr>
            <w:tcW w:w="280" w:type="pct"/>
            <w:tcBorders>
              <w:top w:val="single" w:sz="4" w:space="0" w:color="auto"/>
              <w:left w:val="single" w:sz="4" w:space="0" w:color="auto"/>
              <w:bottom w:val="single" w:sz="4" w:space="0" w:color="auto"/>
              <w:right w:val="single" w:sz="4" w:space="0" w:color="auto"/>
            </w:tcBorders>
            <w:noWrap/>
            <w:vAlign w:val="bottom"/>
            <w:hideMark/>
          </w:tcPr>
          <w:p w14:paraId="2868C435" w14:textId="79E896B4" w:rsidR="0092174D" w:rsidRPr="00D22C37"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0,6411</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563BFC78" w14:textId="3F6DFA61" w:rsidR="0092174D" w:rsidRPr="00D22C37"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30,5000</w:t>
            </w:r>
          </w:p>
        </w:tc>
      </w:tr>
      <w:tr w:rsidR="0092174D" w:rsidRPr="00DF66AF" w14:paraId="5F30F826" w14:textId="77777777" w:rsidTr="00E4383F">
        <w:trPr>
          <w:trHeight w:val="77"/>
        </w:trPr>
        <w:tc>
          <w:tcPr>
            <w:tcW w:w="2143" w:type="pct"/>
            <w:tcBorders>
              <w:top w:val="single" w:sz="4" w:space="0" w:color="auto"/>
              <w:left w:val="single" w:sz="4" w:space="0" w:color="auto"/>
              <w:bottom w:val="single" w:sz="4" w:space="0" w:color="auto"/>
              <w:right w:val="single" w:sz="4" w:space="0" w:color="auto"/>
            </w:tcBorders>
            <w:noWrap/>
            <w:vAlign w:val="bottom"/>
            <w:hideMark/>
          </w:tcPr>
          <w:p w14:paraId="0D8C148C"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3B4d</w:t>
            </w:r>
          </w:p>
        </w:tc>
        <w:tc>
          <w:tcPr>
            <w:tcW w:w="245" w:type="pct"/>
            <w:tcBorders>
              <w:top w:val="single" w:sz="4" w:space="0" w:color="auto"/>
              <w:left w:val="single" w:sz="4" w:space="0" w:color="auto"/>
              <w:bottom w:val="single" w:sz="4" w:space="0" w:color="auto"/>
              <w:right w:val="single" w:sz="4" w:space="0" w:color="auto"/>
            </w:tcBorders>
            <w:vAlign w:val="center"/>
            <w:hideMark/>
          </w:tcPr>
          <w:p w14:paraId="51FCFFF9"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NMVOC</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71F4C760" w14:textId="076CAB4A" w:rsidR="0092174D" w:rsidRPr="00D22C37"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0,0173</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5691987F" w14:textId="1E913CFE" w:rsidR="0092174D" w:rsidRPr="00D22C37"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0,0800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2A942C43" w14:textId="683E4A4C" w:rsidR="0092174D" w:rsidRPr="00D22C37"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1172BDF1" w14:textId="1D13306F" w:rsidR="0092174D" w:rsidRPr="00D22C37"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100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79ED717B" w14:textId="22A0C538" w:rsidR="0092174D" w:rsidRPr="00D22C37"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100,12</w:t>
            </w:r>
          </w:p>
        </w:tc>
        <w:tc>
          <w:tcPr>
            <w:tcW w:w="223" w:type="pct"/>
            <w:tcBorders>
              <w:top w:val="single" w:sz="4" w:space="0" w:color="auto"/>
              <w:left w:val="single" w:sz="4" w:space="0" w:color="auto"/>
              <w:bottom w:val="single" w:sz="4" w:space="0" w:color="auto"/>
              <w:right w:val="single" w:sz="4" w:space="0" w:color="auto"/>
            </w:tcBorders>
            <w:noWrap/>
            <w:vAlign w:val="bottom"/>
            <w:hideMark/>
          </w:tcPr>
          <w:p w14:paraId="25277EF6" w14:textId="16BAD5BF" w:rsidR="0092174D" w:rsidRPr="00D22C37"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0,0130</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773E5FD5" w14:textId="518DB195" w:rsidR="0092174D" w:rsidRPr="00D22C37"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0,0006</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2EEF5E9F" w14:textId="6240F184" w:rsidR="0092174D" w:rsidRPr="00D22C37"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0,0007</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300DD780" w14:textId="346E4C91" w:rsidR="0092174D" w:rsidRPr="00D22C37"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0,0619</w:t>
            </w:r>
          </w:p>
        </w:tc>
        <w:tc>
          <w:tcPr>
            <w:tcW w:w="280" w:type="pct"/>
            <w:tcBorders>
              <w:top w:val="single" w:sz="4" w:space="0" w:color="auto"/>
              <w:left w:val="single" w:sz="4" w:space="0" w:color="auto"/>
              <w:bottom w:val="single" w:sz="4" w:space="0" w:color="auto"/>
              <w:right w:val="single" w:sz="4" w:space="0" w:color="auto"/>
            </w:tcBorders>
            <w:noWrap/>
            <w:vAlign w:val="bottom"/>
            <w:hideMark/>
          </w:tcPr>
          <w:p w14:paraId="1E1105E5" w14:textId="6153382E" w:rsidR="0092174D" w:rsidRPr="00D22C37"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0,0051</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0E1BE51B" w14:textId="05FC8530" w:rsidR="0092174D" w:rsidRPr="00D22C37"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0,0039</w:t>
            </w:r>
          </w:p>
        </w:tc>
      </w:tr>
      <w:tr w:rsidR="0092174D" w:rsidRPr="00DF66AF" w14:paraId="5C1FD728" w14:textId="77777777" w:rsidTr="00E4383F">
        <w:trPr>
          <w:trHeight w:val="77"/>
        </w:trPr>
        <w:tc>
          <w:tcPr>
            <w:tcW w:w="2143" w:type="pct"/>
            <w:tcBorders>
              <w:top w:val="single" w:sz="4" w:space="0" w:color="auto"/>
              <w:left w:val="single" w:sz="4" w:space="0" w:color="auto"/>
              <w:bottom w:val="single" w:sz="4" w:space="0" w:color="auto"/>
              <w:right w:val="single" w:sz="4" w:space="0" w:color="auto"/>
            </w:tcBorders>
            <w:noWrap/>
            <w:vAlign w:val="bottom"/>
            <w:hideMark/>
          </w:tcPr>
          <w:p w14:paraId="74ACC49C"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3B4e</w:t>
            </w:r>
          </w:p>
        </w:tc>
        <w:tc>
          <w:tcPr>
            <w:tcW w:w="245" w:type="pct"/>
            <w:tcBorders>
              <w:top w:val="single" w:sz="4" w:space="0" w:color="auto"/>
              <w:left w:val="single" w:sz="4" w:space="0" w:color="auto"/>
              <w:bottom w:val="single" w:sz="4" w:space="0" w:color="auto"/>
              <w:right w:val="single" w:sz="4" w:space="0" w:color="auto"/>
            </w:tcBorders>
            <w:vAlign w:val="center"/>
            <w:hideMark/>
          </w:tcPr>
          <w:p w14:paraId="22FF89B6"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NMVOC</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4052DA77" w14:textId="3FDFB8E4" w:rsidR="0092174D" w:rsidRPr="00D22C37"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0,1967</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4593EEC8" w14:textId="0D0DB7EC" w:rsidR="0092174D" w:rsidRPr="00D22C37"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0,0838</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573C498B" w14:textId="7107E528" w:rsidR="0092174D" w:rsidRPr="00D22C37"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3EDE4000" w14:textId="2D4F9BC7" w:rsidR="0092174D" w:rsidRPr="00D22C37"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100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6F4A060E" w14:textId="4A6C5728" w:rsidR="0092174D" w:rsidRPr="00D22C37"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100,12</w:t>
            </w:r>
          </w:p>
        </w:tc>
        <w:tc>
          <w:tcPr>
            <w:tcW w:w="223" w:type="pct"/>
            <w:tcBorders>
              <w:top w:val="single" w:sz="4" w:space="0" w:color="auto"/>
              <w:left w:val="single" w:sz="4" w:space="0" w:color="auto"/>
              <w:bottom w:val="single" w:sz="4" w:space="0" w:color="auto"/>
              <w:right w:val="single" w:sz="4" w:space="0" w:color="auto"/>
            </w:tcBorders>
            <w:noWrap/>
            <w:vAlign w:val="bottom"/>
            <w:hideMark/>
          </w:tcPr>
          <w:p w14:paraId="05D740EC" w14:textId="286D4437" w:rsidR="0092174D" w:rsidRPr="00D22C37"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0,0143</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2DE25EB3" w14:textId="36DC78DE" w:rsidR="0092174D" w:rsidRPr="00D22C37"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0,0004</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6057BF02" w14:textId="342ED4C4" w:rsidR="0092174D" w:rsidRPr="00D22C37"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0,0007</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2147A298" w14:textId="7357B55B" w:rsidR="0092174D" w:rsidRPr="00D22C37"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0,0356</w:t>
            </w:r>
          </w:p>
        </w:tc>
        <w:tc>
          <w:tcPr>
            <w:tcW w:w="280" w:type="pct"/>
            <w:tcBorders>
              <w:top w:val="single" w:sz="4" w:space="0" w:color="auto"/>
              <w:left w:val="single" w:sz="4" w:space="0" w:color="auto"/>
              <w:bottom w:val="single" w:sz="4" w:space="0" w:color="auto"/>
              <w:right w:val="single" w:sz="4" w:space="0" w:color="auto"/>
            </w:tcBorders>
            <w:noWrap/>
            <w:vAlign w:val="bottom"/>
            <w:hideMark/>
          </w:tcPr>
          <w:p w14:paraId="54356627" w14:textId="4476E473" w:rsidR="0092174D" w:rsidRPr="00D22C37"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0,0053</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1F9CC435" w14:textId="0D00250D" w:rsidR="0092174D" w:rsidRPr="00D22C37"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0,0013</w:t>
            </w:r>
          </w:p>
        </w:tc>
      </w:tr>
      <w:tr w:rsidR="0092174D" w:rsidRPr="00DF66AF" w14:paraId="48F29BB2" w14:textId="77777777" w:rsidTr="00E4383F">
        <w:trPr>
          <w:trHeight w:val="77"/>
        </w:trPr>
        <w:tc>
          <w:tcPr>
            <w:tcW w:w="2143" w:type="pct"/>
            <w:tcBorders>
              <w:top w:val="single" w:sz="4" w:space="0" w:color="auto"/>
              <w:left w:val="single" w:sz="4" w:space="0" w:color="auto"/>
              <w:bottom w:val="single" w:sz="4" w:space="0" w:color="auto"/>
              <w:right w:val="single" w:sz="4" w:space="0" w:color="auto"/>
            </w:tcBorders>
            <w:noWrap/>
            <w:vAlign w:val="bottom"/>
            <w:hideMark/>
          </w:tcPr>
          <w:p w14:paraId="0D1F5E6C"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3B4gi</w:t>
            </w:r>
          </w:p>
        </w:tc>
        <w:tc>
          <w:tcPr>
            <w:tcW w:w="245" w:type="pct"/>
            <w:tcBorders>
              <w:top w:val="single" w:sz="4" w:space="0" w:color="auto"/>
              <w:left w:val="single" w:sz="4" w:space="0" w:color="auto"/>
              <w:bottom w:val="single" w:sz="4" w:space="0" w:color="auto"/>
              <w:right w:val="single" w:sz="4" w:space="0" w:color="auto"/>
            </w:tcBorders>
            <w:noWrap/>
            <w:vAlign w:val="center"/>
            <w:hideMark/>
          </w:tcPr>
          <w:p w14:paraId="07760617"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NMVOC</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55D46450" w14:textId="09A957FC" w:rsidR="0092174D" w:rsidRPr="00D22C37"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4,0631</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50194799" w14:textId="7E799F22" w:rsidR="0092174D" w:rsidRPr="00D22C37"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0,6134</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74DCA00E" w14:textId="1168B406" w:rsidR="0092174D" w:rsidRPr="00D22C37"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10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4EF5335E" w14:textId="38058648" w:rsidR="0092174D" w:rsidRPr="00D22C37"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100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2FC087C6" w14:textId="7E25C1FB" w:rsidR="0092174D" w:rsidRPr="00D22C37"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100,50</w:t>
            </w:r>
          </w:p>
        </w:tc>
        <w:tc>
          <w:tcPr>
            <w:tcW w:w="223" w:type="pct"/>
            <w:tcBorders>
              <w:top w:val="single" w:sz="4" w:space="0" w:color="auto"/>
              <w:left w:val="single" w:sz="4" w:space="0" w:color="auto"/>
              <w:bottom w:val="single" w:sz="4" w:space="0" w:color="auto"/>
              <w:right w:val="single" w:sz="4" w:space="0" w:color="auto"/>
            </w:tcBorders>
            <w:noWrap/>
            <w:vAlign w:val="bottom"/>
            <w:hideMark/>
          </w:tcPr>
          <w:p w14:paraId="08257C9E" w14:textId="676AF7E5" w:rsidR="0092174D" w:rsidRPr="00D22C37"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0,7713</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212A6A07" w14:textId="750B3779" w:rsidR="0092174D" w:rsidRPr="00D22C37"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0,0173</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733263F5" w14:textId="4A3F2692" w:rsidR="0092174D" w:rsidRPr="00D22C37"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0,0055</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6F31B0E7" w14:textId="634D0E6F" w:rsidR="0092174D" w:rsidRPr="00D22C37"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1,7342</w:t>
            </w:r>
          </w:p>
        </w:tc>
        <w:tc>
          <w:tcPr>
            <w:tcW w:w="280" w:type="pct"/>
            <w:tcBorders>
              <w:top w:val="single" w:sz="4" w:space="0" w:color="auto"/>
              <w:left w:val="single" w:sz="4" w:space="0" w:color="auto"/>
              <w:bottom w:val="single" w:sz="4" w:space="0" w:color="auto"/>
              <w:right w:val="single" w:sz="4" w:space="0" w:color="auto"/>
            </w:tcBorders>
            <w:noWrap/>
            <w:vAlign w:val="bottom"/>
            <w:hideMark/>
          </w:tcPr>
          <w:p w14:paraId="605C7458" w14:textId="2503C488" w:rsidR="0092174D" w:rsidRPr="00D22C37"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0,0776</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55E8397F" w14:textId="75353C5A" w:rsidR="0092174D" w:rsidRPr="00D22C37"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3,0136</w:t>
            </w:r>
          </w:p>
        </w:tc>
      </w:tr>
      <w:tr w:rsidR="0092174D" w:rsidRPr="00DF66AF" w14:paraId="0F0BC975" w14:textId="77777777" w:rsidTr="00E4383F">
        <w:trPr>
          <w:trHeight w:val="77"/>
        </w:trPr>
        <w:tc>
          <w:tcPr>
            <w:tcW w:w="2143" w:type="pct"/>
            <w:tcBorders>
              <w:top w:val="single" w:sz="4" w:space="0" w:color="auto"/>
              <w:left w:val="single" w:sz="4" w:space="0" w:color="auto"/>
              <w:bottom w:val="single" w:sz="4" w:space="0" w:color="auto"/>
              <w:right w:val="single" w:sz="4" w:space="0" w:color="auto"/>
            </w:tcBorders>
            <w:noWrap/>
            <w:vAlign w:val="bottom"/>
            <w:hideMark/>
          </w:tcPr>
          <w:p w14:paraId="66237C55"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3B4h</w:t>
            </w:r>
          </w:p>
        </w:tc>
        <w:tc>
          <w:tcPr>
            <w:tcW w:w="245" w:type="pct"/>
            <w:tcBorders>
              <w:top w:val="single" w:sz="4" w:space="0" w:color="auto"/>
              <w:left w:val="single" w:sz="4" w:space="0" w:color="auto"/>
              <w:bottom w:val="single" w:sz="4" w:space="0" w:color="auto"/>
              <w:right w:val="single" w:sz="4" w:space="0" w:color="auto"/>
            </w:tcBorders>
            <w:noWrap/>
            <w:vAlign w:val="center"/>
            <w:hideMark/>
          </w:tcPr>
          <w:p w14:paraId="7A65A7F6"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NMVOC</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28E97577" w14:textId="7B8AA313" w:rsidR="0092174D" w:rsidRPr="00DD32CF"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0,0147</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1F4C1BB1" w14:textId="3D82384A" w:rsidR="0092174D" w:rsidRPr="00DD32CF"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0,0227</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45CF1763" w14:textId="672559C8" w:rsidR="0092174D" w:rsidRPr="00DD32CF"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10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34C112BF" w14:textId="4F8AEF23" w:rsidR="0092174D" w:rsidRPr="00DD32CF"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100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6DF904CC" w14:textId="7A263D3A" w:rsidR="0092174D" w:rsidRPr="00DD32CF"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100,50</w:t>
            </w:r>
          </w:p>
        </w:tc>
        <w:tc>
          <w:tcPr>
            <w:tcW w:w="223" w:type="pct"/>
            <w:tcBorders>
              <w:top w:val="single" w:sz="4" w:space="0" w:color="auto"/>
              <w:left w:val="single" w:sz="4" w:space="0" w:color="auto"/>
              <w:bottom w:val="single" w:sz="4" w:space="0" w:color="auto"/>
              <w:right w:val="single" w:sz="4" w:space="0" w:color="auto"/>
            </w:tcBorders>
            <w:noWrap/>
            <w:vAlign w:val="bottom"/>
            <w:hideMark/>
          </w:tcPr>
          <w:p w14:paraId="0539F708" w14:textId="2890D880" w:rsidR="0092174D" w:rsidRPr="00DD32CF"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0,0011</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1BC69732" w14:textId="25F6741C" w:rsidR="0092174D" w:rsidRPr="00DD32CF"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0,0001</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2CA30FDD" w14:textId="43F28E5E" w:rsidR="0092174D" w:rsidRPr="00DD32CF"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0,0002</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06A45BB1" w14:textId="53387B83" w:rsidR="0092174D" w:rsidRPr="00DD32CF"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0,0121</w:t>
            </w:r>
          </w:p>
        </w:tc>
        <w:tc>
          <w:tcPr>
            <w:tcW w:w="280" w:type="pct"/>
            <w:tcBorders>
              <w:top w:val="single" w:sz="4" w:space="0" w:color="auto"/>
              <w:left w:val="single" w:sz="4" w:space="0" w:color="auto"/>
              <w:bottom w:val="single" w:sz="4" w:space="0" w:color="auto"/>
              <w:right w:val="single" w:sz="4" w:space="0" w:color="auto"/>
            </w:tcBorders>
            <w:noWrap/>
            <w:vAlign w:val="bottom"/>
            <w:hideMark/>
          </w:tcPr>
          <w:p w14:paraId="6A5E56F0" w14:textId="1639DC4F" w:rsidR="0092174D" w:rsidRPr="00DD32CF"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0,0029</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403A1386" w14:textId="694A4BE0" w:rsidR="0092174D" w:rsidRPr="00DD32CF"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0,0002</w:t>
            </w:r>
          </w:p>
        </w:tc>
      </w:tr>
      <w:tr w:rsidR="0092174D" w:rsidRPr="00DF66AF" w14:paraId="0321DF15" w14:textId="77777777" w:rsidTr="00E4383F">
        <w:trPr>
          <w:trHeight w:val="77"/>
        </w:trPr>
        <w:tc>
          <w:tcPr>
            <w:tcW w:w="2143" w:type="pct"/>
            <w:tcBorders>
              <w:top w:val="single" w:sz="4" w:space="0" w:color="auto"/>
              <w:left w:val="single" w:sz="4" w:space="0" w:color="auto"/>
              <w:bottom w:val="single" w:sz="4" w:space="0" w:color="auto"/>
              <w:right w:val="single" w:sz="4" w:space="0" w:color="auto"/>
            </w:tcBorders>
            <w:noWrap/>
            <w:vAlign w:val="bottom"/>
            <w:hideMark/>
          </w:tcPr>
          <w:p w14:paraId="523C55CF"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3De</w:t>
            </w:r>
          </w:p>
        </w:tc>
        <w:tc>
          <w:tcPr>
            <w:tcW w:w="245" w:type="pct"/>
            <w:tcBorders>
              <w:top w:val="single" w:sz="4" w:space="0" w:color="auto"/>
              <w:left w:val="single" w:sz="4" w:space="0" w:color="auto"/>
              <w:bottom w:val="single" w:sz="4" w:space="0" w:color="auto"/>
              <w:right w:val="single" w:sz="4" w:space="0" w:color="auto"/>
            </w:tcBorders>
            <w:noWrap/>
            <w:vAlign w:val="center"/>
            <w:hideMark/>
          </w:tcPr>
          <w:p w14:paraId="6FB4CAE6"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NMVOC</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05D8DE8E" w14:textId="5C256802" w:rsidR="0092174D" w:rsidRPr="00DD32CF"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0,4536</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6BDEB0F2" w14:textId="73FE67F6" w:rsidR="0092174D" w:rsidRPr="00DD32CF"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0,4262</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59371911" w14:textId="4DA43FE7" w:rsidR="0092174D" w:rsidRPr="00DD32CF"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31C98368" w14:textId="3F73C2B2" w:rsidR="0092174D" w:rsidRPr="00DD32CF"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100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1AC30BA5" w14:textId="59162DB8" w:rsidR="0092174D" w:rsidRPr="00DD32CF"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100,12</w:t>
            </w:r>
          </w:p>
        </w:tc>
        <w:tc>
          <w:tcPr>
            <w:tcW w:w="223" w:type="pct"/>
            <w:tcBorders>
              <w:top w:val="single" w:sz="4" w:space="0" w:color="auto"/>
              <w:left w:val="single" w:sz="4" w:space="0" w:color="auto"/>
              <w:bottom w:val="single" w:sz="4" w:space="0" w:color="auto"/>
              <w:right w:val="single" w:sz="4" w:space="0" w:color="auto"/>
            </w:tcBorders>
            <w:noWrap/>
            <w:vAlign w:val="bottom"/>
            <w:hideMark/>
          </w:tcPr>
          <w:p w14:paraId="47A26AC5" w14:textId="2531814E" w:rsidR="0092174D" w:rsidRPr="00DD32CF"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0,3696</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3CE6D963" w14:textId="1295A910" w:rsidR="0092174D" w:rsidRPr="00DD32CF"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0,0013</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7F2E924A" w14:textId="5AE99F09" w:rsidR="0092174D" w:rsidRPr="00DD32CF"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0,0038</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38AF0D3B" w14:textId="082C1B62" w:rsidR="0092174D" w:rsidRPr="00DD32CF"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0,1265</w:t>
            </w:r>
          </w:p>
        </w:tc>
        <w:tc>
          <w:tcPr>
            <w:tcW w:w="280" w:type="pct"/>
            <w:tcBorders>
              <w:top w:val="single" w:sz="4" w:space="0" w:color="auto"/>
              <w:left w:val="single" w:sz="4" w:space="0" w:color="auto"/>
              <w:bottom w:val="single" w:sz="4" w:space="0" w:color="auto"/>
              <w:right w:val="single" w:sz="4" w:space="0" w:color="auto"/>
            </w:tcBorders>
            <w:noWrap/>
            <w:vAlign w:val="bottom"/>
            <w:hideMark/>
          </w:tcPr>
          <w:p w14:paraId="2E9B5D16" w14:textId="2211944A" w:rsidR="0092174D" w:rsidRPr="00DD32CF"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0,0270</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194EE7DE" w14:textId="210B6E40" w:rsidR="0092174D" w:rsidRPr="00DD32CF"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0,0167</w:t>
            </w:r>
          </w:p>
        </w:tc>
      </w:tr>
      <w:tr w:rsidR="0092174D" w:rsidRPr="00DF66AF" w14:paraId="3BD0C454" w14:textId="77777777" w:rsidTr="00E4383F">
        <w:trPr>
          <w:trHeight w:val="77"/>
        </w:trPr>
        <w:tc>
          <w:tcPr>
            <w:tcW w:w="2143" w:type="pct"/>
            <w:tcBorders>
              <w:top w:val="single" w:sz="4" w:space="0" w:color="auto"/>
              <w:left w:val="single" w:sz="4" w:space="0" w:color="auto"/>
              <w:bottom w:val="single" w:sz="4" w:space="0" w:color="auto"/>
              <w:right w:val="single" w:sz="4" w:space="0" w:color="auto"/>
            </w:tcBorders>
            <w:noWrap/>
            <w:vAlign w:val="bottom"/>
            <w:hideMark/>
          </w:tcPr>
          <w:p w14:paraId="4577DB48"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3F</w:t>
            </w:r>
          </w:p>
        </w:tc>
        <w:tc>
          <w:tcPr>
            <w:tcW w:w="245" w:type="pct"/>
            <w:tcBorders>
              <w:top w:val="single" w:sz="4" w:space="0" w:color="auto"/>
              <w:left w:val="single" w:sz="4" w:space="0" w:color="auto"/>
              <w:bottom w:val="single" w:sz="4" w:space="0" w:color="auto"/>
              <w:right w:val="single" w:sz="4" w:space="0" w:color="auto"/>
            </w:tcBorders>
            <w:noWrap/>
            <w:vAlign w:val="center"/>
            <w:hideMark/>
          </w:tcPr>
          <w:p w14:paraId="22242AE8"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NMVOC</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608ED747" w14:textId="3904C7DC" w:rsidR="0092174D" w:rsidRPr="00DD32CF"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0,0204</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62E5A631" w14:textId="0A47101F" w:rsidR="0092174D" w:rsidRPr="00DD32CF"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0,0023</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1F25991E" w14:textId="609718AE" w:rsidR="0092174D" w:rsidRPr="00DD32CF"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006FDC49" w14:textId="0D4CF7C8" w:rsidR="0092174D" w:rsidRPr="00DD32CF"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100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5E627B77" w14:textId="5E1F5B49" w:rsidR="0092174D" w:rsidRPr="00DD32CF"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100,12</w:t>
            </w:r>
          </w:p>
        </w:tc>
        <w:tc>
          <w:tcPr>
            <w:tcW w:w="223" w:type="pct"/>
            <w:tcBorders>
              <w:top w:val="single" w:sz="4" w:space="0" w:color="auto"/>
              <w:left w:val="single" w:sz="4" w:space="0" w:color="auto"/>
              <w:bottom w:val="single" w:sz="4" w:space="0" w:color="auto"/>
              <w:right w:val="single" w:sz="4" w:space="0" w:color="auto"/>
            </w:tcBorders>
            <w:noWrap/>
            <w:vAlign w:val="bottom"/>
            <w:hideMark/>
          </w:tcPr>
          <w:p w14:paraId="03275EC0" w14:textId="4725D921" w:rsidR="0092174D" w:rsidRPr="00DD32CF"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0,0000</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186A9484" w14:textId="48E59FDF" w:rsidR="0092174D" w:rsidRPr="00DD32CF"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0,0001</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4BD0383D" w14:textId="3A8AC158" w:rsidR="0092174D" w:rsidRPr="00DD32CF"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0,0000</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0E0A540E" w14:textId="3842FAEA" w:rsidR="0092174D" w:rsidRPr="00DD32CF"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0,0094</w:t>
            </w:r>
          </w:p>
        </w:tc>
        <w:tc>
          <w:tcPr>
            <w:tcW w:w="280" w:type="pct"/>
            <w:tcBorders>
              <w:top w:val="single" w:sz="4" w:space="0" w:color="auto"/>
              <w:left w:val="single" w:sz="4" w:space="0" w:color="auto"/>
              <w:bottom w:val="single" w:sz="4" w:space="0" w:color="auto"/>
              <w:right w:val="single" w:sz="4" w:space="0" w:color="auto"/>
            </w:tcBorders>
            <w:noWrap/>
            <w:vAlign w:val="bottom"/>
            <w:hideMark/>
          </w:tcPr>
          <w:p w14:paraId="3D475309" w14:textId="3BDBB521" w:rsidR="0092174D" w:rsidRPr="00DD32CF"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0,0001</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744951B7" w14:textId="50CE1661" w:rsidR="0092174D" w:rsidRPr="00DD32CF"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0,0001</w:t>
            </w:r>
          </w:p>
        </w:tc>
      </w:tr>
      <w:tr w:rsidR="0092174D" w:rsidRPr="00DF66AF" w14:paraId="5C1F2788" w14:textId="77777777" w:rsidTr="00E4383F">
        <w:trPr>
          <w:trHeight w:val="77"/>
        </w:trPr>
        <w:tc>
          <w:tcPr>
            <w:tcW w:w="2143" w:type="pct"/>
            <w:tcBorders>
              <w:top w:val="single" w:sz="4" w:space="0" w:color="auto"/>
              <w:left w:val="single" w:sz="4" w:space="0" w:color="auto"/>
              <w:bottom w:val="single" w:sz="4" w:space="0" w:color="auto"/>
              <w:right w:val="single" w:sz="4" w:space="0" w:color="auto"/>
            </w:tcBorders>
            <w:noWrap/>
            <w:vAlign w:val="bottom"/>
            <w:hideMark/>
          </w:tcPr>
          <w:p w14:paraId="5308A541"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5A</w:t>
            </w:r>
          </w:p>
        </w:tc>
        <w:tc>
          <w:tcPr>
            <w:tcW w:w="245" w:type="pct"/>
            <w:tcBorders>
              <w:top w:val="single" w:sz="4" w:space="0" w:color="auto"/>
              <w:left w:val="single" w:sz="4" w:space="0" w:color="auto"/>
              <w:bottom w:val="single" w:sz="4" w:space="0" w:color="auto"/>
              <w:right w:val="single" w:sz="4" w:space="0" w:color="auto"/>
            </w:tcBorders>
            <w:noWrap/>
            <w:vAlign w:val="center"/>
            <w:hideMark/>
          </w:tcPr>
          <w:p w14:paraId="0DB8872F"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NMVOC</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7B26BE02" w14:textId="0A70E386" w:rsidR="0092174D" w:rsidRPr="00DD32CF"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8,3215</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18544BD0" w14:textId="397A8380" w:rsidR="0092174D" w:rsidRPr="00DD32CF"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8,0430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74ED326A" w14:textId="700C279D" w:rsidR="0092174D" w:rsidRPr="00DD32CF"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4AB41421" w14:textId="6B1749CE" w:rsidR="0092174D" w:rsidRPr="00DD32CF"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20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79750722" w14:textId="3A204723" w:rsidR="0092174D" w:rsidRPr="00DD32CF"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20,62</w:t>
            </w:r>
          </w:p>
        </w:tc>
        <w:tc>
          <w:tcPr>
            <w:tcW w:w="223" w:type="pct"/>
            <w:tcBorders>
              <w:top w:val="single" w:sz="4" w:space="0" w:color="auto"/>
              <w:left w:val="single" w:sz="4" w:space="0" w:color="auto"/>
              <w:bottom w:val="single" w:sz="4" w:space="0" w:color="auto"/>
              <w:right w:val="single" w:sz="4" w:space="0" w:color="auto"/>
            </w:tcBorders>
            <w:noWrap/>
            <w:vAlign w:val="bottom"/>
            <w:hideMark/>
          </w:tcPr>
          <w:p w14:paraId="199F98B1" w14:textId="154D0720" w:rsidR="0092174D" w:rsidRPr="00DD32CF"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5,5802</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1AB1832A" w14:textId="5AABF073" w:rsidR="0092174D" w:rsidRPr="00DD32CF"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0,0252</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270192F7" w14:textId="21EBBBB2" w:rsidR="0092174D" w:rsidRPr="00DD32CF"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0,0720</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026FC3C2" w14:textId="038AE9CF" w:rsidR="0092174D" w:rsidRPr="00DD32CF"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0,5036</w:t>
            </w:r>
          </w:p>
        </w:tc>
        <w:tc>
          <w:tcPr>
            <w:tcW w:w="280" w:type="pct"/>
            <w:tcBorders>
              <w:top w:val="single" w:sz="4" w:space="0" w:color="auto"/>
              <w:left w:val="single" w:sz="4" w:space="0" w:color="auto"/>
              <w:bottom w:val="single" w:sz="4" w:space="0" w:color="auto"/>
              <w:right w:val="single" w:sz="4" w:space="0" w:color="auto"/>
            </w:tcBorders>
            <w:noWrap/>
            <w:vAlign w:val="bottom"/>
            <w:hideMark/>
          </w:tcPr>
          <w:p w14:paraId="14B59B88" w14:textId="270F2942" w:rsidR="0092174D" w:rsidRPr="00DD32CF"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0,5089</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161C70C6" w14:textId="44CE9E6E" w:rsidR="0092174D" w:rsidRPr="00DD32CF"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0,5127</w:t>
            </w:r>
          </w:p>
        </w:tc>
      </w:tr>
      <w:tr w:rsidR="0092174D" w:rsidRPr="00DF66AF" w14:paraId="2F101625" w14:textId="77777777" w:rsidTr="00E4383F">
        <w:trPr>
          <w:trHeight w:val="77"/>
        </w:trPr>
        <w:tc>
          <w:tcPr>
            <w:tcW w:w="2143" w:type="pct"/>
            <w:tcBorders>
              <w:top w:val="single" w:sz="4" w:space="0" w:color="auto"/>
              <w:left w:val="single" w:sz="4" w:space="0" w:color="auto"/>
              <w:bottom w:val="single" w:sz="4" w:space="0" w:color="auto"/>
              <w:right w:val="single" w:sz="4" w:space="0" w:color="auto"/>
            </w:tcBorders>
            <w:noWrap/>
            <w:vAlign w:val="bottom"/>
            <w:hideMark/>
          </w:tcPr>
          <w:p w14:paraId="323C70D0"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5C1biii</w:t>
            </w:r>
          </w:p>
        </w:tc>
        <w:tc>
          <w:tcPr>
            <w:tcW w:w="245" w:type="pct"/>
            <w:tcBorders>
              <w:top w:val="single" w:sz="4" w:space="0" w:color="auto"/>
              <w:left w:val="single" w:sz="4" w:space="0" w:color="auto"/>
              <w:bottom w:val="single" w:sz="4" w:space="0" w:color="auto"/>
              <w:right w:val="single" w:sz="4" w:space="0" w:color="auto"/>
            </w:tcBorders>
            <w:noWrap/>
            <w:vAlign w:val="center"/>
            <w:hideMark/>
          </w:tcPr>
          <w:p w14:paraId="53C09E53"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NMVOC</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1F86A9ED" w14:textId="41D5DEB5" w:rsidR="0092174D" w:rsidRPr="00DD32CF"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0,0001</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0C319F6D" w14:textId="1D2E95E3" w:rsidR="0092174D" w:rsidRPr="00DD32CF"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0,0003</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66BDC028" w14:textId="0F97A0D1" w:rsidR="0092174D" w:rsidRPr="00DD32CF"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1881BB24" w14:textId="1083836C" w:rsidR="0092174D" w:rsidRPr="00DD32CF"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43F50A2D" w14:textId="0C5E7372" w:rsidR="0092174D" w:rsidRPr="00DD32CF"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50,25</w:t>
            </w:r>
          </w:p>
        </w:tc>
        <w:tc>
          <w:tcPr>
            <w:tcW w:w="223" w:type="pct"/>
            <w:tcBorders>
              <w:top w:val="single" w:sz="4" w:space="0" w:color="auto"/>
              <w:left w:val="single" w:sz="4" w:space="0" w:color="auto"/>
              <w:bottom w:val="single" w:sz="4" w:space="0" w:color="auto"/>
              <w:right w:val="single" w:sz="4" w:space="0" w:color="auto"/>
            </w:tcBorders>
            <w:noWrap/>
            <w:vAlign w:val="bottom"/>
            <w:hideMark/>
          </w:tcPr>
          <w:p w14:paraId="2A943FBC" w14:textId="1B3BF657" w:rsidR="0092174D" w:rsidRPr="00DD32CF"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0,0000</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145DCB8B" w14:textId="77CD736B" w:rsidR="0092174D" w:rsidRPr="00DD32CF"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0,0000</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6D564878" w14:textId="4B28E8B0" w:rsidR="0092174D" w:rsidRPr="00DD32CF"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0,0000</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22270D8B" w14:textId="1BA505AE" w:rsidR="0092174D" w:rsidRPr="00DD32CF"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0,0001</w:t>
            </w:r>
          </w:p>
        </w:tc>
        <w:tc>
          <w:tcPr>
            <w:tcW w:w="280" w:type="pct"/>
            <w:tcBorders>
              <w:top w:val="single" w:sz="4" w:space="0" w:color="auto"/>
              <w:left w:val="single" w:sz="4" w:space="0" w:color="auto"/>
              <w:bottom w:val="single" w:sz="4" w:space="0" w:color="auto"/>
              <w:right w:val="single" w:sz="4" w:space="0" w:color="auto"/>
            </w:tcBorders>
            <w:noWrap/>
            <w:vAlign w:val="bottom"/>
            <w:hideMark/>
          </w:tcPr>
          <w:p w14:paraId="4F3F6157" w14:textId="7FC03723" w:rsidR="0092174D" w:rsidRPr="00DD32CF"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0,0000</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4D862A42" w14:textId="6670B3C5" w:rsidR="0092174D" w:rsidRPr="00DD32CF"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0,0000</w:t>
            </w:r>
          </w:p>
        </w:tc>
      </w:tr>
      <w:tr w:rsidR="0092174D" w:rsidRPr="00DF66AF" w14:paraId="7BB0281A" w14:textId="77777777" w:rsidTr="00E4383F">
        <w:trPr>
          <w:trHeight w:val="77"/>
        </w:trPr>
        <w:tc>
          <w:tcPr>
            <w:tcW w:w="2143" w:type="pct"/>
            <w:tcBorders>
              <w:top w:val="single" w:sz="4" w:space="0" w:color="auto"/>
              <w:left w:val="single" w:sz="4" w:space="0" w:color="auto"/>
              <w:bottom w:val="single" w:sz="4" w:space="0" w:color="auto"/>
              <w:right w:val="single" w:sz="4" w:space="0" w:color="auto"/>
            </w:tcBorders>
            <w:noWrap/>
            <w:vAlign w:val="bottom"/>
            <w:hideMark/>
          </w:tcPr>
          <w:p w14:paraId="172E6010"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5C2</w:t>
            </w:r>
          </w:p>
        </w:tc>
        <w:tc>
          <w:tcPr>
            <w:tcW w:w="245" w:type="pct"/>
            <w:tcBorders>
              <w:top w:val="single" w:sz="4" w:space="0" w:color="auto"/>
              <w:left w:val="single" w:sz="4" w:space="0" w:color="auto"/>
              <w:bottom w:val="single" w:sz="4" w:space="0" w:color="auto"/>
              <w:right w:val="single" w:sz="4" w:space="0" w:color="auto"/>
            </w:tcBorders>
            <w:noWrap/>
            <w:vAlign w:val="center"/>
            <w:hideMark/>
          </w:tcPr>
          <w:p w14:paraId="6927F863"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NMVOC</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3D70DF1B" w14:textId="768E6F4D" w:rsidR="0092174D" w:rsidRPr="00DD32CF"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0,1284</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2E2BF34A" w14:textId="2239E773" w:rsidR="0092174D" w:rsidRPr="00DD32CF"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0,0868</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6721279C" w14:textId="1E5E33E6" w:rsidR="0092174D" w:rsidRPr="00DD32CF"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7DF981AE" w14:textId="6FDE8428" w:rsidR="0092174D" w:rsidRPr="00DD32CF"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67F0F3A2" w14:textId="5A82B856" w:rsidR="0092174D" w:rsidRPr="00DD32CF"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50,25</w:t>
            </w:r>
          </w:p>
        </w:tc>
        <w:tc>
          <w:tcPr>
            <w:tcW w:w="223" w:type="pct"/>
            <w:tcBorders>
              <w:top w:val="single" w:sz="4" w:space="0" w:color="auto"/>
              <w:left w:val="single" w:sz="4" w:space="0" w:color="auto"/>
              <w:bottom w:val="single" w:sz="4" w:space="0" w:color="auto"/>
              <w:right w:val="single" w:sz="4" w:space="0" w:color="auto"/>
            </w:tcBorders>
            <w:noWrap/>
            <w:vAlign w:val="bottom"/>
            <w:hideMark/>
          </w:tcPr>
          <w:p w14:paraId="21BF7EC5" w14:textId="04632CDA" w:rsidR="0092174D" w:rsidRPr="00DD32CF"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0,0039</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4A6F1B24" w14:textId="36173154" w:rsidR="0092174D" w:rsidRPr="00DD32CF"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0,0001</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23710A2C" w14:textId="5CB747A1" w:rsidR="0092174D" w:rsidRPr="00DD32CF"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0,0008</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42A00882" w14:textId="0D8504AF" w:rsidR="0092174D" w:rsidRPr="00DD32CF"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0,0027</w:t>
            </w:r>
          </w:p>
        </w:tc>
        <w:tc>
          <w:tcPr>
            <w:tcW w:w="280" w:type="pct"/>
            <w:tcBorders>
              <w:top w:val="single" w:sz="4" w:space="0" w:color="auto"/>
              <w:left w:val="single" w:sz="4" w:space="0" w:color="auto"/>
              <w:bottom w:val="single" w:sz="4" w:space="0" w:color="auto"/>
              <w:right w:val="single" w:sz="4" w:space="0" w:color="auto"/>
            </w:tcBorders>
            <w:noWrap/>
            <w:vAlign w:val="bottom"/>
            <w:hideMark/>
          </w:tcPr>
          <w:p w14:paraId="10734ADB" w14:textId="0EECE891" w:rsidR="0092174D" w:rsidRPr="00DD32CF"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0,0055</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320B6F0E" w14:textId="4C496FC9" w:rsidR="0092174D" w:rsidRPr="00DD32CF"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0,0000</w:t>
            </w:r>
          </w:p>
        </w:tc>
      </w:tr>
      <w:tr w:rsidR="0092174D" w:rsidRPr="00DF66AF" w14:paraId="1A19F700" w14:textId="77777777" w:rsidTr="00E4383F">
        <w:trPr>
          <w:trHeight w:val="77"/>
        </w:trPr>
        <w:tc>
          <w:tcPr>
            <w:tcW w:w="2143" w:type="pct"/>
            <w:tcBorders>
              <w:top w:val="single" w:sz="4" w:space="0" w:color="auto"/>
              <w:left w:val="single" w:sz="4" w:space="0" w:color="auto"/>
              <w:bottom w:val="single" w:sz="4" w:space="0" w:color="auto"/>
              <w:right w:val="single" w:sz="4" w:space="0" w:color="auto"/>
            </w:tcBorders>
            <w:noWrap/>
            <w:vAlign w:val="bottom"/>
            <w:hideMark/>
          </w:tcPr>
          <w:p w14:paraId="2FFF5A3E"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5D2</w:t>
            </w:r>
          </w:p>
        </w:tc>
        <w:tc>
          <w:tcPr>
            <w:tcW w:w="245" w:type="pct"/>
            <w:tcBorders>
              <w:top w:val="single" w:sz="4" w:space="0" w:color="auto"/>
              <w:left w:val="single" w:sz="4" w:space="0" w:color="auto"/>
              <w:bottom w:val="single" w:sz="4" w:space="0" w:color="auto"/>
              <w:right w:val="single" w:sz="4" w:space="0" w:color="auto"/>
            </w:tcBorders>
            <w:noWrap/>
            <w:vAlign w:val="center"/>
            <w:hideMark/>
          </w:tcPr>
          <w:p w14:paraId="7235CC78" w14:textId="77777777" w:rsidR="0092174D" w:rsidRPr="00CB529C" w:rsidRDefault="0092174D" w:rsidP="0092174D">
            <w:pPr>
              <w:spacing w:after="0" w:line="240" w:lineRule="auto"/>
              <w:ind w:hanging="11"/>
              <w:jc w:val="center"/>
              <w:rPr>
                <w:bCs/>
                <w:color w:val="auto"/>
                <w:sz w:val="16"/>
                <w:szCs w:val="16"/>
              </w:rPr>
            </w:pPr>
            <w:r w:rsidRPr="009E6842">
              <w:rPr>
                <w:bCs/>
                <w:color w:val="auto"/>
                <w:sz w:val="16"/>
                <w:szCs w:val="16"/>
                <w:lang w:eastAsia="ru-RU"/>
              </w:rPr>
              <w:t>NMVOC</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14F21088" w14:textId="48408814" w:rsidR="0092174D" w:rsidRPr="00DD32CF"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0,0039</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2570EB7A" w14:textId="1E91D7B6" w:rsidR="0092174D" w:rsidRPr="00DD32CF"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0,0011</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78067864" w14:textId="23FFC99E" w:rsidR="0092174D" w:rsidRPr="00DD32CF"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2B4582B3" w14:textId="7112A635" w:rsidR="0092174D" w:rsidRPr="00DD32CF"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50</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24B3D5EF" w14:textId="70C9BEAB" w:rsidR="0092174D" w:rsidRPr="00DD32CF"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50,25</w:t>
            </w:r>
          </w:p>
        </w:tc>
        <w:tc>
          <w:tcPr>
            <w:tcW w:w="223" w:type="pct"/>
            <w:tcBorders>
              <w:top w:val="single" w:sz="4" w:space="0" w:color="auto"/>
              <w:left w:val="single" w:sz="4" w:space="0" w:color="auto"/>
              <w:bottom w:val="single" w:sz="4" w:space="0" w:color="auto"/>
              <w:right w:val="single" w:sz="4" w:space="0" w:color="auto"/>
            </w:tcBorders>
            <w:noWrap/>
            <w:vAlign w:val="bottom"/>
            <w:hideMark/>
          </w:tcPr>
          <w:p w14:paraId="2223018D" w14:textId="7B527AC8" w:rsidR="0092174D" w:rsidRPr="00DD32CF"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0,0000</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33FF3BE4" w14:textId="191D1AC9" w:rsidR="0092174D" w:rsidRPr="00DD32CF"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0,0000</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61A9601C" w14:textId="71161496" w:rsidR="0092174D" w:rsidRPr="00DD32CF"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0,0000</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39D8FA8C" w14:textId="3E7CE19F" w:rsidR="0092174D" w:rsidRPr="00DD32CF"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0,0006</w:t>
            </w:r>
          </w:p>
        </w:tc>
        <w:tc>
          <w:tcPr>
            <w:tcW w:w="280" w:type="pct"/>
            <w:tcBorders>
              <w:top w:val="single" w:sz="4" w:space="0" w:color="auto"/>
              <w:left w:val="single" w:sz="4" w:space="0" w:color="auto"/>
              <w:bottom w:val="single" w:sz="4" w:space="0" w:color="auto"/>
              <w:right w:val="single" w:sz="4" w:space="0" w:color="auto"/>
            </w:tcBorders>
            <w:noWrap/>
            <w:vAlign w:val="bottom"/>
            <w:hideMark/>
          </w:tcPr>
          <w:p w14:paraId="5410A7AC" w14:textId="08C77936" w:rsidR="0092174D" w:rsidRPr="00DD32CF"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0,0001</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1DFD5105" w14:textId="75630507" w:rsidR="0092174D" w:rsidRPr="00DD32CF" w:rsidRDefault="0092174D" w:rsidP="0092174D">
            <w:pPr>
              <w:spacing w:after="0" w:line="240" w:lineRule="auto"/>
              <w:ind w:hanging="11"/>
              <w:jc w:val="center"/>
              <w:rPr>
                <w:color w:val="auto"/>
                <w:sz w:val="16"/>
                <w:szCs w:val="16"/>
                <w:lang w:eastAsia="ru-RU"/>
              </w:rPr>
            </w:pPr>
            <w:r w:rsidRPr="0017379A">
              <w:rPr>
                <w:color w:val="auto"/>
                <w:sz w:val="16"/>
                <w:szCs w:val="16"/>
                <w:lang w:eastAsia="ru-RU"/>
              </w:rPr>
              <w:t>0,0000</w:t>
            </w:r>
          </w:p>
        </w:tc>
      </w:tr>
      <w:tr w:rsidR="00D246E2" w:rsidRPr="00DF66AF" w14:paraId="6D7C68E7" w14:textId="77777777" w:rsidTr="00E4383F">
        <w:trPr>
          <w:trHeight w:val="77"/>
        </w:trPr>
        <w:tc>
          <w:tcPr>
            <w:tcW w:w="2143" w:type="pct"/>
            <w:tcBorders>
              <w:top w:val="single" w:sz="4" w:space="0" w:color="auto"/>
              <w:left w:val="single" w:sz="4" w:space="0" w:color="auto"/>
              <w:bottom w:val="single" w:sz="4" w:space="0" w:color="auto"/>
              <w:right w:val="single" w:sz="4" w:space="0" w:color="auto"/>
            </w:tcBorders>
            <w:noWrap/>
            <w:vAlign w:val="bottom"/>
            <w:hideMark/>
          </w:tcPr>
          <w:p w14:paraId="712567BB" w14:textId="77777777" w:rsidR="00CB529C" w:rsidRPr="00CB529C" w:rsidRDefault="00CB529C" w:rsidP="00CB529C">
            <w:pPr>
              <w:spacing w:after="0" w:line="240" w:lineRule="auto"/>
              <w:ind w:hanging="11"/>
              <w:jc w:val="center"/>
              <w:rPr>
                <w:bCs/>
                <w:color w:val="auto"/>
                <w:sz w:val="16"/>
                <w:szCs w:val="16"/>
              </w:rPr>
            </w:pPr>
            <w:r w:rsidRPr="009E6842">
              <w:rPr>
                <w:bCs/>
                <w:color w:val="auto"/>
                <w:sz w:val="16"/>
                <w:szCs w:val="16"/>
                <w:lang w:eastAsia="ru-RU"/>
              </w:rPr>
              <w:t> </w:t>
            </w:r>
          </w:p>
        </w:tc>
        <w:tc>
          <w:tcPr>
            <w:tcW w:w="245" w:type="pct"/>
            <w:tcBorders>
              <w:top w:val="single" w:sz="4" w:space="0" w:color="auto"/>
              <w:left w:val="single" w:sz="4" w:space="0" w:color="auto"/>
              <w:bottom w:val="single" w:sz="4" w:space="0" w:color="auto"/>
              <w:right w:val="single" w:sz="4" w:space="0" w:color="auto"/>
            </w:tcBorders>
            <w:noWrap/>
            <w:vAlign w:val="center"/>
            <w:hideMark/>
          </w:tcPr>
          <w:p w14:paraId="43095BA2" w14:textId="77777777" w:rsidR="00CB529C" w:rsidRPr="00CB529C" w:rsidRDefault="00CB529C" w:rsidP="00CB529C">
            <w:pPr>
              <w:spacing w:after="0" w:line="240" w:lineRule="auto"/>
              <w:ind w:hanging="11"/>
              <w:jc w:val="center"/>
              <w:rPr>
                <w:bCs/>
                <w:color w:val="auto"/>
                <w:sz w:val="16"/>
                <w:szCs w:val="16"/>
              </w:rPr>
            </w:pPr>
            <w:r w:rsidRPr="009E6842">
              <w:rPr>
                <w:bCs/>
                <w:color w:val="auto"/>
                <w:sz w:val="16"/>
                <w:szCs w:val="16"/>
                <w:lang w:eastAsia="ru-RU"/>
              </w:rPr>
              <w:t> </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590D2281" w14:textId="77777777" w:rsidR="00CB529C" w:rsidRPr="00CB529C" w:rsidRDefault="00CB529C" w:rsidP="00CB529C">
            <w:pPr>
              <w:spacing w:after="0" w:line="240" w:lineRule="auto"/>
              <w:ind w:hanging="11"/>
              <w:jc w:val="center"/>
              <w:rPr>
                <w:bCs/>
                <w:color w:val="auto"/>
                <w:sz w:val="16"/>
                <w:szCs w:val="16"/>
              </w:rPr>
            </w:pPr>
            <w:r w:rsidRPr="009E6842">
              <w:rPr>
                <w:color w:val="auto"/>
                <w:sz w:val="16"/>
                <w:szCs w:val="16"/>
                <w:lang w:eastAsia="ru-RU"/>
              </w:rPr>
              <w:t> </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67F181BB" w14:textId="77777777" w:rsidR="00CB529C" w:rsidRPr="00CB529C" w:rsidRDefault="00CB529C" w:rsidP="00CB529C">
            <w:pPr>
              <w:spacing w:after="0" w:line="240" w:lineRule="auto"/>
              <w:ind w:hanging="11"/>
              <w:jc w:val="center"/>
              <w:rPr>
                <w:bCs/>
                <w:color w:val="auto"/>
                <w:sz w:val="16"/>
                <w:szCs w:val="16"/>
              </w:rPr>
            </w:pPr>
            <w:r w:rsidRPr="009E6842">
              <w:rPr>
                <w:color w:val="auto"/>
                <w:sz w:val="16"/>
                <w:szCs w:val="16"/>
                <w:lang w:eastAsia="ru-RU"/>
              </w:rPr>
              <w:t> </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370ADF17" w14:textId="77777777" w:rsidR="00CB529C" w:rsidRPr="00CB529C" w:rsidRDefault="00CB529C" w:rsidP="00CB529C">
            <w:pPr>
              <w:spacing w:after="0" w:line="240" w:lineRule="auto"/>
              <w:ind w:hanging="11"/>
              <w:jc w:val="center"/>
              <w:rPr>
                <w:bCs/>
                <w:color w:val="auto"/>
                <w:sz w:val="16"/>
                <w:szCs w:val="16"/>
              </w:rPr>
            </w:pPr>
            <w:r w:rsidRPr="009E6842">
              <w:rPr>
                <w:color w:val="auto"/>
                <w:sz w:val="16"/>
                <w:szCs w:val="16"/>
                <w:lang w:eastAsia="ru-RU"/>
              </w:rPr>
              <w:t> </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371D4E5F" w14:textId="77777777" w:rsidR="00CB529C" w:rsidRPr="00CB529C" w:rsidRDefault="00CB529C" w:rsidP="00CB529C">
            <w:pPr>
              <w:spacing w:after="0" w:line="240" w:lineRule="auto"/>
              <w:ind w:hanging="11"/>
              <w:jc w:val="center"/>
              <w:rPr>
                <w:bCs/>
                <w:color w:val="auto"/>
                <w:sz w:val="16"/>
                <w:szCs w:val="16"/>
              </w:rPr>
            </w:pPr>
            <w:r w:rsidRPr="009E6842">
              <w:rPr>
                <w:color w:val="auto"/>
                <w:sz w:val="16"/>
                <w:szCs w:val="16"/>
                <w:lang w:eastAsia="ru-RU"/>
              </w:rPr>
              <w:t> </w:t>
            </w:r>
          </w:p>
        </w:tc>
        <w:tc>
          <w:tcPr>
            <w:tcW w:w="237" w:type="pct"/>
            <w:tcBorders>
              <w:top w:val="single" w:sz="4" w:space="0" w:color="auto"/>
              <w:left w:val="single" w:sz="4" w:space="0" w:color="auto"/>
              <w:bottom w:val="single" w:sz="4" w:space="0" w:color="auto"/>
              <w:right w:val="single" w:sz="4" w:space="0" w:color="auto"/>
            </w:tcBorders>
            <w:noWrap/>
            <w:vAlign w:val="bottom"/>
            <w:hideMark/>
          </w:tcPr>
          <w:p w14:paraId="7A546441" w14:textId="77777777" w:rsidR="00CB529C" w:rsidRPr="00CB529C" w:rsidRDefault="00CB529C" w:rsidP="00CB529C">
            <w:pPr>
              <w:spacing w:after="0" w:line="240" w:lineRule="auto"/>
              <w:ind w:hanging="11"/>
              <w:jc w:val="center"/>
              <w:rPr>
                <w:bCs/>
                <w:color w:val="auto"/>
                <w:sz w:val="16"/>
                <w:szCs w:val="16"/>
              </w:rPr>
            </w:pPr>
            <w:r w:rsidRPr="009E6842">
              <w:rPr>
                <w:color w:val="auto"/>
                <w:sz w:val="16"/>
                <w:szCs w:val="16"/>
                <w:lang w:eastAsia="ru-RU"/>
              </w:rPr>
              <w:t> </w:t>
            </w:r>
          </w:p>
        </w:tc>
        <w:tc>
          <w:tcPr>
            <w:tcW w:w="223" w:type="pct"/>
            <w:tcBorders>
              <w:top w:val="single" w:sz="4" w:space="0" w:color="auto"/>
              <w:left w:val="single" w:sz="4" w:space="0" w:color="auto"/>
              <w:bottom w:val="single" w:sz="4" w:space="0" w:color="auto"/>
              <w:right w:val="single" w:sz="4" w:space="0" w:color="auto"/>
            </w:tcBorders>
            <w:noWrap/>
            <w:vAlign w:val="bottom"/>
            <w:hideMark/>
          </w:tcPr>
          <w:p w14:paraId="12971856" w14:textId="77777777" w:rsidR="00CB529C" w:rsidRPr="00CB529C" w:rsidRDefault="00CB529C" w:rsidP="00CB529C">
            <w:pPr>
              <w:spacing w:after="0" w:line="240" w:lineRule="auto"/>
              <w:ind w:hanging="11"/>
              <w:jc w:val="center"/>
              <w:rPr>
                <w:bCs/>
                <w:color w:val="auto"/>
                <w:sz w:val="16"/>
                <w:szCs w:val="16"/>
              </w:rPr>
            </w:pPr>
            <w:r w:rsidRPr="009E6842">
              <w:rPr>
                <w:color w:val="auto"/>
                <w:sz w:val="16"/>
                <w:szCs w:val="16"/>
                <w:lang w:eastAsia="ru-RU"/>
              </w:rPr>
              <w:t> </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498D657F" w14:textId="77777777" w:rsidR="00CB529C" w:rsidRPr="00CB529C" w:rsidRDefault="00CB529C" w:rsidP="00CB529C">
            <w:pPr>
              <w:spacing w:after="0" w:line="240" w:lineRule="auto"/>
              <w:ind w:hanging="11"/>
              <w:jc w:val="center"/>
              <w:rPr>
                <w:bCs/>
                <w:color w:val="auto"/>
                <w:sz w:val="16"/>
                <w:szCs w:val="16"/>
              </w:rPr>
            </w:pPr>
            <w:r w:rsidRPr="009E6842">
              <w:rPr>
                <w:color w:val="auto"/>
                <w:sz w:val="16"/>
                <w:szCs w:val="16"/>
                <w:lang w:eastAsia="ru-RU"/>
              </w:rPr>
              <w:t> </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507B9333" w14:textId="77777777" w:rsidR="00CB529C" w:rsidRPr="00CB529C" w:rsidRDefault="00CB529C" w:rsidP="00CB529C">
            <w:pPr>
              <w:spacing w:after="0" w:line="240" w:lineRule="auto"/>
              <w:ind w:hanging="11"/>
              <w:jc w:val="center"/>
              <w:rPr>
                <w:bCs/>
                <w:color w:val="auto"/>
                <w:sz w:val="16"/>
                <w:szCs w:val="16"/>
              </w:rPr>
            </w:pPr>
            <w:r w:rsidRPr="009E6842">
              <w:rPr>
                <w:color w:val="auto"/>
                <w:sz w:val="16"/>
                <w:szCs w:val="16"/>
                <w:lang w:eastAsia="ru-RU"/>
              </w:rPr>
              <w:t> </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2FCAF21B" w14:textId="77777777" w:rsidR="00CB529C" w:rsidRPr="00CB529C" w:rsidRDefault="00CB529C" w:rsidP="00CB529C">
            <w:pPr>
              <w:spacing w:after="0" w:line="240" w:lineRule="auto"/>
              <w:ind w:hanging="11"/>
              <w:jc w:val="center"/>
              <w:rPr>
                <w:bCs/>
                <w:color w:val="auto"/>
                <w:sz w:val="16"/>
                <w:szCs w:val="16"/>
              </w:rPr>
            </w:pPr>
            <w:r w:rsidRPr="009E6842">
              <w:rPr>
                <w:color w:val="auto"/>
                <w:sz w:val="16"/>
                <w:szCs w:val="16"/>
                <w:lang w:eastAsia="ru-RU"/>
              </w:rPr>
              <w:t> </w:t>
            </w:r>
          </w:p>
        </w:tc>
        <w:tc>
          <w:tcPr>
            <w:tcW w:w="280" w:type="pct"/>
            <w:tcBorders>
              <w:top w:val="single" w:sz="4" w:space="0" w:color="auto"/>
              <w:left w:val="single" w:sz="4" w:space="0" w:color="auto"/>
              <w:bottom w:val="single" w:sz="4" w:space="0" w:color="auto"/>
              <w:right w:val="single" w:sz="4" w:space="0" w:color="auto"/>
            </w:tcBorders>
            <w:noWrap/>
            <w:vAlign w:val="bottom"/>
            <w:hideMark/>
          </w:tcPr>
          <w:p w14:paraId="17B6C2D6" w14:textId="77777777" w:rsidR="00CB529C" w:rsidRPr="00CB529C" w:rsidRDefault="00CB529C" w:rsidP="00CB529C">
            <w:pPr>
              <w:spacing w:after="0" w:line="240" w:lineRule="auto"/>
              <w:ind w:hanging="11"/>
              <w:jc w:val="center"/>
              <w:rPr>
                <w:bCs/>
                <w:color w:val="auto"/>
                <w:sz w:val="16"/>
                <w:szCs w:val="16"/>
              </w:rPr>
            </w:pPr>
            <w:r w:rsidRPr="009E6842">
              <w:rPr>
                <w:color w:val="auto"/>
                <w:sz w:val="16"/>
                <w:szCs w:val="16"/>
                <w:lang w:eastAsia="ru-RU"/>
              </w:rPr>
              <w:t> </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595D5B17" w14:textId="77777777" w:rsidR="00CB529C" w:rsidRPr="00CB529C" w:rsidRDefault="00CB529C" w:rsidP="00CB529C">
            <w:pPr>
              <w:spacing w:after="0" w:line="240" w:lineRule="auto"/>
              <w:ind w:hanging="11"/>
              <w:jc w:val="center"/>
              <w:rPr>
                <w:bCs/>
                <w:color w:val="auto"/>
                <w:sz w:val="16"/>
                <w:szCs w:val="16"/>
              </w:rPr>
            </w:pPr>
            <w:r w:rsidRPr="009E6842">
              <w:rPr>
                <w:color w:val="auto"/>
                <w:sz w:val="16"/>
                <w:szCs w:val="16"/>
                <w:lang w:eastAsia="ru-RU"/>
              </w:rPr>
              <w:t> </w:t>
            </w:r>
          </w:p>
        </w:tc>
      </w:tr>
      <w:tr w:rsidR="0017379A" w:rsidRPr="0017379A" w14:paraId="2EFE5902" w14:textId="77777777" w:rsidTr="00E4383F">
        <w:trPr>
          <w:trHeight w:val="77"/>
        </w:trPr>
        <w:tc>
          <w:tcPr>
            <w:tcW w:w="2143" w:type="pct"/>
            <w:tcBorders>
              <w:top w:val="single" w:sz="4" w:space="0" w:color="auto"/>
              <w:left w:val="single" w:sz="4" w:space="0" w:color="auto"/>
              <w:bottom w:val="single" w:sz="4" w:space="0" w:color="auto"/>
              <w:right w:val="single" w:sz="4" w:space="0" w:color="auto"/>
            </w:tcBorders>
            <w:noWrap/>
          </w:tcPr>
          <w:p w14:paraId="58D1672B" w14:textId="77777777" w:rsidR="0017379A" w:rsidRPr="00CB529C" w:rsidRDefault="0017379A" w:rsidP="0017379A">
            <w:pPr>
              <w:spacing w:after="0" w:line="240" w:lineRule="auto"/>
              <w:ind w:hanging="11"/>
              <w:jc w:val="center"/>
              <w:rPr>
                <w:color w:val="auto"/>
                <w:sz w:val="16"/>
                <w:szCs w:val="16"/>
              </w:rPr>
            </w:pPr>
            <w:r>
              <w:rPr>
                <w:bCs/>
                <w:color w:val="auto"/>
                <w:sz w:val="16"/>
                <w:szCs w:val="16"/>
                <w:lang w:eastAsia="ru-RU"/>
              </w:rPr>
              <w:t>Total</w:t>
            </w:r>
          </w:p>
        </w:tc>
        <w:tc>
          <w:tcPr>
            <w:tcW w:w="245" w:type="pct"/>
            <w:tcBorders>
              <w:top w:val="single" w:sz="4" w:space="0" w:color="auto"/>
              <w:left w:val="single" w:sz="4" w:space="0" w:color="auto"/>
              <w:bottom w:val="single" w:sz="4" w:space="0" w:color="auto"/>
              <w:right w:val="single" w:sz="4" w:space="0" w:color="auto"/>
            </w:tcBorders>
            <w:vAlign w:val="center"/>
          </w:tcPr>
          <w:p w14:paraId="746FC332" w14:textId="77777777" w:rsidR="0017379A" w:rsidRPr="00CB529C" w:rsidRDefault="0017379A" w:rsidP="0017379A">
            <w:pPr>
              <w:spacing w:after="0" w:line="240" w:lineRule="auto"/>
              <w:ind w:hanging="11"/>
              <w:jc w:val="center"/>
              <w:rPr>
                <w:color w:val="auto"/>
                <w:sz w:val="16"/>
                <w:szCs w:val="16"/>
              </w:rPr>
            </w:pPr>
            <w:r w:rsidRPr="009E6842">
              <w:rPr>
                <w:bCs/>
                <w:color w:val="auto"/>
                <w:sz w:val="16"/>
                <w:szCs w:val="16"/>
                <w:lang w:eastAsia="ru-RU"/>
              </w:rPr>
              <w:t> </w:t>
            </w:r>
          </w:p>
        </w:tc>
        <w:tc>
          <w:tcPr>
            <w:tcW w:w="237" w:type="pct"/>
            <w:tcBorders>
              <w:top w:val="single" w:sz="4" w:space="0" w:color="auto"/>
              <w:left w:val="single" w:sz="4" w:space="0" w:color="auto"/>
              <w:bottom w:val="single" w:sz="4" w:space="0" w:color="auto"/>
              <w:right w:val="single" w:sz="4" w:space="0" w:color="auto"/>
            </w:tcBorders>
            <w:noWrap/>
            <w:vAlign w:val="bottom"/>
          </w:tcPr>
          <w:p w14:paraId="7EA0488D" w14:textId="3C7A487D" w:rsidR="0017379A" w:rsidRPr="00CB529C" w:rsidRDefault="0017379A" w:rsidP="0017379A">
            <w:pPr>
              <w:spacing w:after="0" w:line="240" w:lineRule="auto"/>
              <w:ind w:hanging="11"/>
              <w:jc w:val="center"/>
              <w:rPr>
                <w:color w:val="auto"/>
                <w:sz w:val="16"/>
                <w:szCs w:val="16"/>
                <w:lang w:eastAsia="ru-RU"/>
              </w:rPr>
            </w:pPr>
            <w:r w:rsidRPr="0017379A">
              <w:rPr>
                <w:color w:val="auto"/>
                <w:sz w:val="16"/>
                <w:szCs w:val="16"/>
                <w:lang w:eastAsia="ru-RU"/>
              </w:rPr>
              <w:t>111,750</w:t>
            </w:r>
          </w:p>
        </w:tc>
        <w:tc>
          <w:tcPr>
            <w:tcW w:w="237" w:type="pct"/>
            <w:tcBorders>
              <w:top w:val="single" w:sz="4" w:space="0" w:color="auto"/>
              <w:left w:val="single" w:sz="4" w:space="0" w:color="auto"/>
              <w:bottom w:val="single" w:sz="4" w:space="0" w:color="auto"/>
              <w:right w:val="single" w:sz="4" w:space="0" w:color="auto"/>
            </w:tcBorders>
            <w:noWrap/>
            <w:vAlign w:val="bottom"/>
          </w:tcPr>
          <w:p w14:paraId="660C3EEF" w14:textId="1DA7B6A7" w:rsidR="0017379A" w:rsidRPr="00CB529C" w:rsidRDefault="0017379A" w:rsidP="0017379A">
            <w:pPr>
              <w:spacing w:after="0" w:line="240" w:lineRule="auto"/>
              <w:ind w:hanging="11"/>
              <w:jc w:val="center"/>
              <w:rPr>
                <w:color w:val="auto"/>
                <w:sz w:val="16"/>
                <w:szCs w:val="16"/>
                <w:lang w:eastAsia="ru-RU"/>
              </w:rPr>
            </w:pPr>
            <w:r w:rsidRPr="0017379A">
              <w:rPr>
                <w:color w:val="auto"/>
                <w:sz w:val="16"/>
                <w:szCs w:val="16"/>
                <w:lang w:eastAsia="ru-RU"/>
              </w:rPr>
              <w:t>70,192</w:t>
            </w:r>
          </w:p>
        </w:tc>
        <w:tc>
          <w:tcPr>
            <w:tcW w:w="237" w:type="pct"/>
            <w:tcBorders>
              <w:top w:val="single" w:sz="4" w:space="0" w:color="auto"/>
              <w:left w:val="single" w:sz="4" w:space="0" w:color="auto"/>
              <w:bottom w:val="single" w:sz="4" w:space="0" w:color="auto"/>
              <w:right w:val="single" w:sz="4" w:space="0" w:color="auto"/>
            </w:tcBorders>
            <w:noWrap/>
            <w:vAlign w:val="bottom"/>
          </w:tcPr>
          <w:p w14:paraId="7ED73E72" w14:textId="7848F443" w:rsidR="0017379A" w:rsidRPr="00CB529C" w:rsidRDefault="0017379A" w:rsidP="0017379A">
            <w:pPr>
              <w:spacing w:after="0" w:line="240" w:lineRule="auto"/>
              <w:ind w:hanging="11"/>
              <w:jc w:val="center"/>
              <w:rPr>
                <w:color w:val="auto"/>
                <w:sz w:val="16"/>
                <w:szCs w:val="16"/>
                <w:lang w:eastAsia="ru-RU"/>
              </w:rPr>
            </w:pPr>
            <w:r w:rsidRPr="0017379A">
              <w:rPr>
                <w:color w:val="auto"/>
                <w:sz w:val="16"/>
                <w:szCs w:val="16"/>
                <w:lang w:eastAsia="ru-RU"/>
              </w:rPr>
              <w:t> </w:t>
            </w:r>
          </w:p>
        </w:tc>
        <w:tc>
          <w:tcPr>
            <w:tcW w:w="237" w:type="pct"/>
            <w:tcBorders>
              <w:top w:val="single" w:sz="4" w:space="0" w:color="auto"/>
              <w:left w:val="single" w:sz="4" w:space="0" w:color="auto"/>
              <w:bottom w:val="single" w:sz="4" w:space="0" w:color="auto"/>
              <w:right w:val="single" w:sz="4" w:space="0" w:color="auto"/>
            </w:tcBorders>
            <w:noWrap/>
            <w:vAlign w:val="bottom"/>
          </w:tcPr>
          <w:p w14:paraId="2283A3A3" w14:textId="35B2EFE7" w:rsidR="0017379A" w:rsidRPr="00CB529C" w:rsidRDefault="0017379A" w:rsidP="0017379A">
            <w:pPr>
              <w:spacing w:after="0" w:line="240" w:lineRule="auto"/>
              <w:ind w:hanging="11"/>
              <w:jc w:val="center"/>
              <w:rPr>
                <w:color w:val="auto"/>
                <w:sz w:val="16"/>
                <w:szCs w:val="16"/>
                <w:lang w:eastAsia="ru-RU"/>
              </w:rPr>
            </w:pPr>
            <w:r w:rsidRPr="0017379A">
              <w:rPr>
                <w:color w:val="auto"/>
                <w:sz w:val="16"/>
                <w:szCs w:val="16"/>
                <w:lang w:eastAsia="ru-RU"/>
              </w:rPr>
              <w:t> </w:t>
            </w:r>
          </w:p>
        </w:tc>
        <w:tc>
          <w:tcPr>
            <w:tcW w:w="237" w:type="pct"/>
            <w:tcBorders>
              <w:top w:val="single" w:sz="4" w:space="0" w:color="auto"/>
              <w:left w:val="single" w:sz="4" w:space="0" w:color="auto"/>
              <w:bottom w:val="single" w:sz="4" w:space="0" w:color="auto"/>
              <w:right w:val="single" w:sz="4" w:space="0" w:color="auto"/>
            </w:tcBorders>
            <w:noWrap/>
            <w:vAlign w:val="bottom"/>
          </w:tcPr>
          <w:p w14:paraId="2F296062" w14:textId="19200763" w:rsidR="0017379A" w:rsidRPr="00CB529C" w:rsidRDefault="0017379A" w:rsidP="0017379A">
            <w:pPr>
              <w:spacing w:after="0" w:line="240" w:lineRule="auto"/>
              <w:ind w:hanging="11"/>
              <w:jc w:val="center"/>
              <w:rPr>
                <w:color w:val="auto"/>
                <w:sz w:val="16"/>
                <w:szCs w:val="16"/>
                <w:lang w:eastAsia="ru-RU"/>
              </w:rPr>
            </w:pPr>
            <w:r w:rsidRPr="0017379A">
              <w:rPr>
                <w:color w:val="auto"/>
                <w:sz w:val="16"/>
                <w:szCs w:val="16"/>
                <w:lang w:eastAsia="ru-RU"/>
              </w:rPr>
              <w:t> </w:t>
            </w:r>
          </w:p>
        </w:tc>
        <w:tc>
          <w:tcPr>
            <w:tcW w:w="223" w:type="pct"/>
            <w:tcBorders>
              <w:top w:val="single" w:sz="4" w:space="0" w:color="auto"/>
              <w:left w:val="single" w:sz="4" w:space="0" w:color="auto"/>
              <w:bottom w:val="single" w:sz="4" w:space="0" w:color="auto"/>
              <w:right w:val="single" w:sz="4" w:space="0" w:color="auto"/>
            </w:tcBorders>
            <w:noWrap/>
            <w:vAlign w:val="bottom"/>
          </w:tcPr>
          <w:p w14:paraId="616363F8" w14:textId="2631BD48" w:rsidR="0017379A" w:rsidRPr="00CB529C" w:rsidRDefault="0017379A" w:rsidP="0017379A">
            <w:pPr>
              <w:spacing w:after="0" w:line="240" w:lineRule="auto"/>
              <w:ind w:hanging="11"/>
              <w:jc w:val="center"/>
              <w:rPr>
                <w:color w:val="auto"/>
                <w:sz w:val="16"/>
                <w:szCs w:val="16"/>
                <w:lang w:eastAsia="ru-RU"/>
              </w:rPr>
            </w:pPr>
            <w:r w:rsidRPr="0017379A">
              <w:rPr>
                <w:color w:val="auto"/>
                <w:sz w:val="16"/>
                <w:szCs w:val="16"/>
                <w:lang w:eastAsia="ru-RU"/>
              </w:rPr>
              <w:t>155,711</w:t>
            </w:r>
          </w:p>
        </w:tc>
        <w:tc>
          <w:tcPr>
            <w:tcW w:w="210" w:type="pct"/>
            <w:tcBorders>
              <w:top w:val="single" w:sz="4" w:space="0" w:color="auto"/>
              <w:left w:val="single" w:sz="4" w:space="0" w:color="auto"/>
              <w:bottom w:val="single" w:sz="4" w:space="0" w:color="auto"/>
              <w:right w:val="single" w:sz="4" w:space="0" w:color="auto"/>
            </w:tcBorders>
            <w:noWrap/>
            <w:vAlign w:val="bottom"/>
          </w:tcPr>
          <w:p w14:paraId="3CFF0F2A" w14:textId="291F5786" w:rsidR="0017379A" w:rsidRPr="00CB529C" w:rsidRDefault="0017379A" w:rsidP="0017379A">
            <w:pPr>
              <w:spacing w:after="0" w:line="240" w:lineRule="auto"/>
              <w:ind w:hanging="11"/>
              <w:jc w:val="center"/>
              <w:rPr>
                <w:color w:val="auto"/>
                <w:sz w:val="16"/>
                <w:szCs w:val="16"/>
                <w:lang w:eastAsia="ru-RU"/>
              </w:rPr>
            </w:pPr>
            <w:r w:rsidRPr="0017379A">
              <w:rPr>
                <w:color w:val="auto"/>
                <w:sz w:val="16"/>
                <w:szCs w:val="16"/>
                <w:lang w:eastAsia="ru-RU"/>
              </w:rPr>
              <w:t> </w:t>
            </w:r>
          </w:p>
        </w:tc>
        <w:tc>
          <w:tcPr>
            <w:tcW w:w="210" w:type="pct"/>
            <w:tcBorders>
              <w:top w:val="single" w:sz="4" w:space="0" w:color="auto"/>
              <w:left w:val="single" w:sz="4" w:space="0" w:color="auto"/>
              <w:bottom w:val="single" w:sz="4" w:space="0" w:color="auto"/>
              <w:right w:val="single" w:sz="4" w:space="0" w:color="auto"/>
            </w:tcBorders>
            <w:noWrap/>
            <w:vAlign w:val="bottom"/>
          </w:tcPr>
          <w:p w14:paraId="1FF59195" w14:textId="2C89E449" w:rsidR="0017379A" w:rsidRPr="00CB529C" w:rsidRDefault="0017379A" w:rsidP="0017379A">
            <w:pPr>
              <w:spacing w:after="0" w:line="240" w:lineRule="auto"/>
              <w:ind w:hanging="11"/>
              <w:jc w:val="center"/>
              <w:rPr>
                <w:color w:val="auto"/>
                <w:sz w:val="16"/>
                <w:szCs w:val="16"/>
                <w:lang w:eastAsia="ru-RU"/>
              </w:rPr>
            </w:pPr>
            <w:r w:rsidRPr="0017379A">
              <w:rPr>
                <w:color w:val="auto"/>
                <w:sz w:val="16"/>
                <w:szCs w:val="16"/>
                <w:lang w:eastAsia="ru-RU"/>
              </w:rPr>
              <w:t> </w:t>
            </w:r>
          </w:p>
        </w:tc>
        <w:tc>
          <w:tcPr>
            <w:tcW w:w="251" w:type="pct"/>
            <w:tcBorders>
              <w:top w:val="single" w:sz="4" w:space="0" w:color="auto"/>
              <w:left w:val="single" w:sz="4" w:space="0" w:color="auto"/>
              <w:bottom w:val="single" w:sz="4" w:space="0" w:color="auto"/>
              <w:right w:val="single" w:sz="4" w:space="0" w:color="auto"/>
            </w:tcBorders>
            <w:noWrap/>
            <w:vAlign w:val="bottom"/>
          </w:tcPr>
          <w:p w14:paraId="2ADEB402" w14:textId="5C3C0220" w:rsidR="0017379A" w:rsidRPr="00CB529C" w:rsidRDefault="0017379A" w:rsidP="0017379A">
            <w:pPr>
              <w:spacing w:after="0" w:line="240" w:lineRule="auto"/>
              <w:ind w:hanging="11"/>
              <w:jc w:val="center"/>
              <w:rPr>
                <w:color w:val="auto"/>
                <w:sz w:val="16"/>
                <w:szCs w:val="16"/>
                <w:lang w:eastAsia="ru-RU"/>
              </w:rPr>
            </w:pPr>
            <w:r w:rsidRPr="0017379A">
              <w:rPr>
                <w:color w:val="auto"/>
                <w:sz w:val="16"/>
                <w:szCs w:val="16"/>
                <w:lang w:eastAsia="ru-RU"/>
              </w:rPr>
              <w:t> </w:t>
            </w:r>
          </w:p>
        </w:tc>
        <w:tc>
          <w:tcPr>
            <w:tcW w:w="280" w:type="pct"/>
            <w:tcBorders>
              <w:top w:val="single" w:sz="4" w:space="0" w:color="auto"/>
              <w:left w:val="single" w:sz="4" w:space="0" w:color="auto"/>
              <w:bottom w:val="single" w:sz="4" w:space="0" w:color="auto"/>
              <w:right w:val="single" w:sz="4" w:space="0" w:color="auto"/>
            </w:tcBorders>
            <w:noWrap/>
            <w:vAlign w:val="bottom"/>
          </w:tcPr>
          <w:p w14:paraId="3CAC7104" w14:textId="4A7CB1C6" w:rsidR="0017379A" w:rsidRPr="00CB529C" w:rsidRDefault="0017379A" w:rsidP="0017379A">
            <w:pPr>
              <w:spacing w:after="0" w:line="240" w:lineRule="auto"/>
              <w:ind w:hanging="11"/>
              <w:jc w:val="center"/>
              <w:rPr>
                <w:color w:val="auto"/>
                <w:sz w:val="16"/>
                <w:szCs w:val="16"/>
                <w:lang w:eastAsia="ru-RU"/>
              </w:rPr>
            </w:pPr>
            <w:r w:rsidRPr="0017379A">
              <w:rPr>
                <w:color w:val="auto"/>
                <w:sz w:val="16"/>
                <w:szCs w:val="16"/>
                <w:lang w:eastAsia="ru-RU"/>
              </w:rPr>
              <w:t> </w:t>
            </w:r>
          </w:p>
        </w:tc>
        <w:tc>
          <w:tcPr>
            <w:tcW w:w="251" w:type="pct"/>
            <w:tcBorders>
              <w:top w:val="single" w:sz="4" w:space="0" w:color="auto"/>
              <w:left w:val="single" w:sz="4" w:space="0" w:color="auto"/>
              <w:bottom w:val="single" w:sz="4" w:space="0" w:color="auto"/>
              <w:right w:val="single" w:sz="4" w:space="0" w:color="auto"/>
            </w:tcBorders>
            <w:noWrap/>
            <w:vAlign w:val="bottom"/>
          </w:tcPr>
          <w:p w14:paraId="3E787A73" w14:textId="650B08EC" w:rsidR="0017379A" w:rsidRPr="00CB529C" w:rsidRDefault="0017379A" w:rsidP="0017379A">
            <w:pPr>
              <w:spacing w:after="0" w:line="240" w:lineRule="auto"/>
              <w:ind w:hanging="11"/>
              <w:jc w:val="center"/>
              <w:rPr>
                <w:color w:val="auto"/>
                <w:sz w:val="16"/>
                <w:szCs w:val="16"/>
                <w:lang w:eastAsia="ru-RU"/>
              </w:rPr>
            </w:pPr>
            <w:r w:rsidRPr="0017379A">
              <w:rPr>
                <w:color w:val="auto"/>
                <w:sz w:val="16"/>
                <w:szCs w:val="16"/>
                <w:lang w:eastAsia="ru-RU"/>
              </w:rPr>
              <w:t>52,984</w:t>
            </w:r>
          </w:p>
        </w:tc>
      </w:tr>
      <w:tr w:rsidR="0017379A" w:rsidRPr="0017379A" w14:paraId="77CB829B" w14:textId="77777777" w:rsidTr="00E4383F">
        <w:trPr>
          <w:trHeight w:val="58"/>
        </w:trPr>
        <w:tc>
          <w:tcPr>
            <w:tcW w:w="2143" w:type="pct"/>
            <w:tcBorders>
              <w:top w:val="single" w:sz="4" w:space="0" w:color="auto"/>
              <w:left w:val="single" w:sz="4" w:space="0" w:color="auto"/>
              <w:bottom w:val="single" w:sz="4" w:space="0" w:color="auto"/>
              <w:right w:val="single" w:sz="4" w:space="0" w:color="auto"/>
            </w:tcBorders>
            <w:noWrap/>
          </w:tcPr>
          <w:p w14:paraId="6EA96349" w14:textId="77777777" w:rsidR="0017379A" w:rsidRPr="00CB529C" w:rsidRDefault="0017379A" w:rsidP="0017379A">
            <w:pPr>
              <w:rPr>
                <w:color w:val="auto"/>
                <w:sz w:val="16"/>
                <w:szCs w:val="16"/>
              </w:rPr>
            </w:pPr>
          </w:p>
        </w:tc>
        <w:tc>
          <w:tcPr>
            <w:tcW w:w="245" w:type="pct"/>
            <w:tcBorders>
              <w:top w:val="single" w:sz="4" w:space="0" w:color="auto"/>
              <w:left w:val="single" w:sz="4" w:space="0" w:color="auto"/>
              <w:bottom w:val="single" w:sz="4" w:space="0" w:color="auto"/>
              <w:right w:val="single" w:sz="4" w:space="0" w:color="auto"/>
            </w:tcBorders>
            <w:noWrap/>
            <w:vAlign w:val="center"/>
          </w:tcPr>
          <w:p w14:paraId="7352E53F" w14:textId="77777777" w:rsidR="0017379A" w:rsidRPr="00CB529C" w:rsidRDefault="0017379A" w:rsidP="0017379A">
            <w:pPr>
              <w:spacing w:after="0" w:line="276" w:lineRule="auto"/>
              <w:ind w:left="0" w:firstLine="0"/>
              <w:rPr>
                <w:rFonts w:eastAsiaTheme="minorHAnsi"/>
                <w:color w:val="auto"/>
                <w:sz w:val="16"/>
                <w:szCs w:val="16"/>
                <w:lang w:val="en-US" w:eastAsia="en-US"/>
              </w:rPr>
            </w:pPr>
          </w:p>
        </w:tc>
        <w:tc>
          <w:tcPr>
            <w:tcW w:w="237" w:type="pct"/>
            <w:tcBorders>
              <w:top w:val="single" w:sz="4" w:space="0" w:color="auto"/>
              <w:left w:val="single" w:sz="4" w:space="0" w:color="auto"/>
              <w:bottom w:val="single" w:sz="4" w:space="0" w:color="auto"/>
              <w:right w:val="single" w:sz="4" w:space="0" w:color="auto"/>
            </w:tcBorders>
            <w:noWrap/>
            <w:vAlign w:val="bottom"/>
          </w:tcPr>
          <w:p w14:paraId="4E319A4C" w14:textId="77777777" w:rsidR="0017379A" w:rsidRPr="00772853" w:rsidRDefault="0017379A" w:rsidP="0017379A">
            <w:pPr>
              <w:spacing w:after="0" w:line="240" w:lineRule="auto"/>
              <w:ind w:hanging="11"/>
              <w:jc w:val="center"/>
              <w:rPr>
                <w:color w:val="auto"/>
                <w:sz w:val="16"/>
                <w:szCs w:val="16"/>
                <w:lang w:eastAsia="ru-RU"/>
              </w:rPr>
            </w:pPr>
          </w:p>
        </w:tc>
        <w:tc>
          <w:tcPr>
            <w:tcW w:w="237" w:type="pct"/>
            <w:tcBorders>
              <w:top w:val="single" w:sz="4" w:space="0" w:color="auto"/>
              <w:left w:val="single" w:sz="4" w:space="0" w:color="auto"/>
              <w:bottom w:val="single" w:sz="4" w:space="0" w:color="auto"/>
              <w:right w:val="single" w:sz="4" w:space="0" w:color="auto"/>
            </w:tcBorders>
            <w:noWrap/>
            <w:vAlign w:val="bottom"/>
          </w:tcPr>
          <w:p w14:paraId="5FF92B8D" w14:textId="77777777" w:rsidR="0017379A" w:rsidRPr="00772853" w:rsidRDefault="0017379A" w:rsidP="0017379A">
            <w:pPr>
              <w:spacing w:after="0" w:line="240" w:lineRule="auto"/>
              <w:ind w:hanging="11"/>
              <w:jc w:val="center"/>
              <w:rPr>
                <w:color w:val="auto"/>
                <w:sz w:val="16"/>
                <w:szCs w:val="16"/>
                <w:lang w:eastAsia="ru-RU"/>
              </w:rPr>
            </w:pPr>
          </w:p>
        </w:tc>
        <w:tc>
          <w:tcPr>
            <w:tcW w:w="237" w:type="pct"/>
            <w:tcBorders>
              <w:top w:val="single" w:sz="4" w:space="0" w:color="auto"/>
              <w:left w:val="single" w:sz="4" w:space="0" w:color="auto"/>
              <w:bottom w:val="single" w:sz="4" w:space="0" w:color="auto"/>
              <w:right w:val="single" w:sz="4" w:space="0" w:color="auto"/>
            </w:tcBorders>
            <w:noWrap/>
            <w:vAlign w:val="bottom"/>
          </w:tcPr>
          <w:p w14:paraId="7508A72C" w14:textId="77777777" w:rsidR="0017379A" w:rsidRPr="00772853" w:rsidRDefault="0017379A" w:rsidP="0017379A">
            <w:pPr>
              <w:spacing w:after="0" w:line="240" w:lineRule="auto"/>
              <w:ind w:hanging="11"/>
              <w:rPr>
                <w:color w:val="auto"/>
                <w:sz w:val="16"/>
                <w:szCs w:val="16"/>
                <w:lang w:eastAsia="ru-RU"/>
              </w:rPr>
            </w:pPr>
          </w:p>
        </w:tc>
        <w:tc>
          <w:tcPr>
            <w:tcW w:w="237" w:type="pct"/>
            <w:tcBorders>
              <w:top w:val="single" w:sz="4" w:space="0" w:color="auto"/>
              <w:left w:val="single" w:sz="4" w:space="0" w:color="auto"/>
              <w:bottom w:val="single" w:sz="4" w:space="0" w:color="auto"/>
              <w:right w:val="single" w:sz="4" w:space="0" w:color="auto"/>
            </w:tcBorders>
            <w:noWrap/>
            <w:vAlign w:val="bottom"/>
          </w:tcPr>
          <w:p w14:paraId="680232DA" w14:textId="77777777" w:rsidR="0017379A" w:rsidRPr="00772853" w:rsidRDefault="0017379A" w:rsidP="0017379A">
            <w:pPr>
              <w:spacing w:after="0" w:line="240" w:lineRule="auto"/>
              <w:ind w:left="0" w:hanging="11"/>
              <w:rPr>
                <w:color w:val="auto"/>
                <w:sz w:val="16"/>
                <w:szCs w:val="16"/>
                <w:lang w:eastAsia="ru-RU"/>
              </w:rPr>
            </w:pPr>
          </w:p>
        </w:tc>
        <w:tc>
          <w:tcPr>
            <w:tcW w:w="237" w:type="pct"/>
            <w:tcBorders>
              <w:top w:val="single" w:sz="4" w:space="0" w:color="auto"/>
              <w:left w:val="single" w:sz="4" w:space="0" w:color="auto"/>
              <w:bottom w:val="single" w:sz="4" w:space="0" w:color="auto"/>
              <w:right w:val="single" w:sz="4" w:space="0" w:color="auto"/>
            </w:tcBorders>
            <w:noWrap/>
            <w:vAlign w:val="bottom"/>
          </w:tcPr>
          <w:p w14:paraId="3765B661" w14:textId="77777777" w:rsidR="0017379A" w:rsidRPr="00772853" w:rsidRDefault="0017379A" w:rsidP="0017379A">
            <w:pPr>
              <w:spacing w:after="0" w:line="240" w:lineRule="auto"/>
              <w:ind w:left="0" w:hanging="11"/>
              <w:rPr>
                <w:color w:val="auto"/>
                <w:sz w:val="16"/>
                <w:szCs w:val="16"/>
                <w:lang w:eastAsia="ru-RU"/>
              </w:rPr>
            </w:pPr>
          </w:p>
        </w:tc>
        <w:tc>
          <w:tcPr>
            <w:tcW w:w="223" w:type="pct"/>
            <w:tcBorders>
              <w:top w:val="single" w:sz="4" w:space="0" w:color="auto"/>
              <w:left w:val="single" w:sz="4" w:space="0" w:color="auto"/>
              <w:bottom w:val="single" w:sz="4" w:space="0" w:color="auto"/>
              <w:right w:val="single" w:sz="4" w:space="0" w:color="auto"/>
            </w:tcBorders>
            <w:noWrap/>
            <w:vAlign w:val="bottom"/>
          </w:tcPr>
          <w:p w14:paraId="54127144" w14:textId="531F1151" w:rsidR="0017379A" w:rsidRPr="00772853" w:rsidRDefault="0017379A" w:rsidP="0017379A">
            <w:pPr>
              <w:spacing w:after="0" w:line="240" w:lineRule="auto"/>
              <w:ind w:hanging="11"/>
              <w:jc w:val="center"/>
              <w:rPr>
                <w:color w:val="auto"/>
                <w:sz w:val="16"/>
                <w:szCs w:val="16"/>
                <w:lang w:eastAsia="ru-RU"/>
              </w:rPr>
            </w:pPr>
            <w:r w:rsidRPr="0017379A">
              <w:rPr>
                <w:color w:val="auto"/>
                <w:sz w:val="16"/>
                <w:szCs w:val="16"/>
                <w:lang w:eastAsia="ru-RU"/>
              </w:rPr>
              <w:t>12,478</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62902939" w14:textId="0D76042D" w:rsidR="0017379A" w:rsidRPr="00772853" w:rsidRDefault="0017379A" w:rsidP="0017379A">
            <w:pPr>
              <w:spacing w:after="0" w:line="240" w:lineRule="auto"/>
              <w:ind w:hanging="11"/>
              <w:jc w:val="center"/>
              <w:rPr>
                <w:color w:val="auto"/>
                <w:sz w:val="16"/>
                <w:szCs w:val="16"/>
                <w:lang w:eastAsia="ru-RU"/>
              </w:rPr>
            </w:pPr>
            <w:r w:rsidRPr="0017379A">
              <w:rPr>
                <w:color w:val="auto"/>
                <w:sz w:val="16"/>
                <w:szCs w:val="16"/>
                <w:lang w:eastAsia="ru-RU"/>
              </w:rPr>
              <w:t> </w:t>
            </w:r>
          </w:p>
        </w:tc>
        <w:tc>
          <w:tcPr>
            <w:tcW w:w="210" w:type="pct"/>
            <w:tcBorders>
              <w:top w:val="single" w:sz="4" w:space="0" w:color="auto"/>
              <w:left w:val="single" w:sz="4" w:space="0" w:color="auto"/>
              <w:bottom w:val="single" w:sz="4" w:space="0" w:color="auto"/>
              <w:right w:val="single" w:sz="4" w:space="0" w:color="auto"/>
            </w:tcBorders>
            <w:noWrap/>
            <w:vAlign w:val="bottom"/>
            <w:hideMark/>
          </w:tcPr>
          <w:p w14:paraId="4F8A62A5" w14:textId="0401316C" w:rsidR="0017379A" w:rsidRPr="00772853" w:rsidRDefault="0017379A" w:rsidP="0017379A">
            <w:pPr>
              <w:spacing w:after="0" w:line="240" w:lineRule="auto"/>
              <w:ind w:left="0" w:hanging="11"/>
              <w:jc w:val="center"/>
              <w:rPr>
                <w:color w:val="auto"/>
                <w:sz w:val="16"/>
                <w:szCs w:val="16"/>
                <w:lang w:eastAsia="ru-RU"/>
              </w:rPr>
            </w:pPr>
            <w:r w:rsidRPr="0017379A">
              <w:rPr>
                <w:color w:val="auto"/>
                <w:sz w:val="16"/>
                <w:szCs w:val="16"/>
                <w:lang w:eastAsia="ru-RU"/>
              </w:rPr>
              <w:t> </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0AF74636" w14:textId="520419A9" w:rsidR="0017379A" w:rsidRPr="00772853" w:rsidRDefault="0017379A" w:rsidP="0017379A">
            <w:pPr>
              <w:spacing w:after="0" w:line="240" w:lineRule="auto"/>
              <w:ind w:left="0" w:hanging="11"/>
              <w:jc w:val="center"/>
              <w:rPr>
                <w:color w:val="auto"/>
                <w:sz w:val="16"/>
                <w:szCs w:val="16"/>
                <w:lang w:eastAsia="ru-RU"/>
              </w:rPr>
            </w:pPr>
            <w:r w:rsidRPr="0017379A">
              <w:rPr>
                <w:color w:val="auto"/>
                <w:sz w:val="16"/>
                <w:szCs w:val="16"/>
                <w:lang w:eastAsia="ru-RU"/>
              </w:rPr>
              <w:t> </w:t>
            </w:r>
          </w:p>
        </w:tc>
        <w:tc>
          <w:tcPr>
            <w:tcW w:w="280" w:type="pct"/>
            <w:tcBorders>
              <w:top w:val="single" w:sz="4" w:space="0" w:color="auto"/>
              <w:left w:val="single" w:sz="4" w:space="0" w:color="auto"/>
              <w:bottom w:val="single" w:sz="4" w:space="0" w:color="auto"/>
              <w:right w:val="single" w:sz="4" w:space="0" w:color="auto"/>
            </w:tcBorders>
            <w:noWrap/>
            <w:vAlign w:val="bottom"/>
            <w:hideMark/>
          </w:tcPr>
          <w:p w14:paraId="4B4D392B" w14:textId="3745D2D6" w:rsidR="0017379A" w:rsidRPr="00772853" w:rsidRDefault="0017379A" w:rsidP="0017379A">
            <w:pPr>
              <w:spacing w:after="0" w:line="240" w:lineRule="auto"/>
              <w:ind w:left="0" w:hanging="11"/>
              <w:jc w:val="center"/>
              <w:rPr>
                <w:color w:val="auto"/>
                <w:sz w:val="16"/>
                <w:szCs w:val="16"/>
                <w:lang w:eastAsia="ru-RU"/>
              </w:rPr>
            </w:pPr>
            <w:r w:rsidRPr="0017379A">
              <w:rPr>
                <w:color w:val="auto"/>
                <w:sz w:val="16"/>
                <w:szCs w:val="16"/>
                <w:lang w:eastAsia="ru-RU"/>
              </w:rPr>
              <w:t> </w:t>
            </w:r>
          </w:p>
        </w:tc>
        <w:tc>
          <w:tcPr>
            <w:tcW w:w="251" w:type="pct"/>
            <w:tcBorders>
              <w:top w:val="single" w:sz="4" w:space="0" w:color="auto"/>
              <w:left w:val="single" w:sz="4" w:space="0" w:color="auto"/>
              <w:bottom w:val="single" w:sz="4" w:space="0" w:color="auto"/>
              <w:right w:val="single" w:sz="4" w:space="0" w:color="auto"/>
            </w:tcBorders>
            <w:noWrap/>
            <w:vAlign w:val="bottom"/>
            <w:hideMark/>
          </w:tcPr>
          <w:p w14:paraId="6C96FF42" w14:textId="46495142" w:rsidR="0017379A" w:rsidRPr="00772853" w:rsidRDefault="0017379A" w:rsidP="0017379A">
            <w:pPr>
              <w:spacing w:after="0" w:line="240" w:lineRule="auto"/>
              <w:ind w:hanging="11"/>
              <w:jc w:val="center"/>
              <w:rPr>
                <w:color w:val="auto"/>
                <w:sz w:val="16"/>
                <w:szCs w:val="16"/>
                <w:lang w:eastAsia="ru-RU"/>
              </w:rPr>
            </w:pPr>
            <w:r w:rsidRPr="0017379A">
              <w:rPr>
                <w:color w:val="auto"/>
                <w:sz w:val="16"/>
                <w:szCs w:val="16"/>
                <w:lang w:eastAsia="ru-RU"/>
              </w:rPr>
              <w:t>7,279</w:t>
            </w:r>
          </w:p>
        </w:tc>
      </w:tr>
      <w:tr w:rsidR="00D246E2" w14:paraId="189175DF" w14:textId="77777777" w:rsidTr="00E4383F">
        <w:trPr>
          <w:trHeight w:val="58"/>
        </w:trPr>
        <w:tc>
          <w:tcPr>
            <w:tcW w:w="2389" w:type="pct"/>
            <w:gridSpan w:val="2"/>
            <w:tcBorders>
              <w:top w:val="single" w:sz="4" w:space="0" w:color="auto"/>
              <w:left w:val="single" w:sz="4" w:space="0" w:color="auto"/>
              <w:bottom w:val="single" w:sz="4" w:space="0" w:color="auto"/>
              <w:right w:val="single" w:sz="4" w:space="0" w:color="auto"/>
            </w:tcBorders>
            <w:noWrap/>
          </w:tcPr>
          <w:p w14:paraId="555E696C" w14:textId="77777777" w:rsidR="00CB529C" w:rsidRPr="00CB529C" w:rsidRDefault="00CB529C" w:rsidP="00CB529C">
            <w:pPr>
              <w:rPr>
                <w:b/>
                <w:bCs/>
                <w:sz w:val="14"/>
                <w:szCs w:val="14"/>
              </w:rPr>
            </w:pPr>
            <w:r w:rsidRPr="00CB529C">
              <w:rPr>
                <w:b/>
                <w:bCs/>
                <w:sz w:val="14"/>
                <w:szCs w:val="14"/>
              </w:rPr>
              <w:t> </w:t>
            </w:r>
          </w:p>
        </w:tc>
        <w:tc>
          <w:tcPr>
            <w:tcW w:w="237" w:type="pct"/>
            <w:tcBorders>
              <w:top w:val="single" w:sz="4" w:space="0" w:color="auto"/>
              <w:left w:val="single" w:sz="4" w:space="0" w:color="auto"/>
              <w:bottom w:val="single" w:sz="4" w:space="0" w:color="auto"/>
              <w:right w:val="single" w:sz="4" w:space="0" w:color="auto"/>
            </w:tcBorders>
            <w:noWrap/>
          </w:tcPr>
          <w:p w14:paraId="21FF2A7B" w14:textId="77777777" w:rsidR="00CB529C" w:rsidRPr="00CB529C" w:rsidRDefault="00000000" w:rsidP="00CB529C">
            <w:pPr>
              <w:spacing w:after="0" w:line="240" w:lineRule="auto"/>
              <w:ind w:hanging="11"/>
              <w:jc w:val="center"/>
              <w:rPr>
                <w:sz w:val="14"/>
                <w:szCs w:val="14"/>
              </w:rPr>
            </w:pPr>
            <m:oMathPara>
              <m:oMath>
                <m:nary>
                  <m:naryPr>
                    <m:chr m:val="∑"/>
                    <m:limLoc m:val="undOvr"/>
                    <m:subHide m:val="1"/>
                    <m:supHide m:val="1"/>
                    <m:ctrlPr>
                      <w:rPr>
                        <w:rFonts w:ascii="Cambria Math" w:hAnsi="Cambria Math"/>
                        <w:i/>
                        <w:sz w:val="14"/>
                        <w:szCs w:val="14"/>
                      </w:rPr>
                    </m:ctrlPr>
                  </m:naryPr>
                  <m:sub/>
                  <m:sup/>
                  <m:e>
                    <m:r>
                      <w:rPr>
                        <w:rFonts w:ascii="Cambria Math" w:hAnsi="Cambria Math"/>
                        <w:sz w:val="14"/>
                        <w:szCs w:val="14"/>
                      </w:rPr>
                      <m:t>C</m:t>
                    </m:r>
                  </m:e>
                </m:nary>
              </m:oMath>
            </m:oMathPara>
          </w:p>
        </w:tc>
        <w:tc>
          <w:tcPr>
            <w:tcW w:w="237" w:type="pct"/>
            <w:tcBorders>
              <w:top w:val="single" w:sz="4" w:space="0" w:color="auto"/>
              <w:left w:val="single" w:sz="4" w:space="0" w:color="auto"/>
              <w:bottom w:val="single" w:sz="4" w:space="0" w:color="auto"/>
              <w:right w:val="single" w:sz="4" w:space="0" w:color="auto"/>
            </w:tcBorders>
            <w:noWrap/>
          </w:tcPr>
          <w:p w14:paraId="550D66C8" w14:textId="77777777" w:rsidR="00CB529C" w:rsidRPr="00CB529C" w:rsidRDefault="00000000" w:rsidP="00CB529C">
            <w:pPr>
              <w:spacing w:after="0" w:line="240" w:lineRule="auto"/>
              <w:ind w:hanging="11"/>
              <w:jc w:val="center"/>
              <w:rPr>
                <w:sz w:val="14"/>
                <w:szCs w:val="14"/>
              </w:rPr>
            </w:pPr>
            <m:oMathPara>
              <m:oMath>
                <m:nary>
                  <m:naryPr>
                    <m:chr m:val="∑"/>
                    <m:limLoc m:val="undOvr"/>
                    <m:subHide m:val="1"/>
                    <m:supHide m:val="1"/>
                    <m:ctrlPr>
                      <w:rPr>
                        <w:rFonts w:ascii="Cambria Math" w:hAnsi="Cambria Math"/>
                        <w:i/>
                        <w:sz w:val="14"/>
                        <w:szCs w:val="14"/>
                      </w:rPr>
                    </m:ctrlPr>
                  </m:naryPr>
                  <m:sub/>
                  <m:sup/>
                  <m:e>
                    <m:r>
                      <w:rPr>
                        <w:rFonts w:ascii="Cambria Math" w:hAnsi="Cambria Math"/>
                        <w:sz w:val="14"/>
                        <w:szCs w:val="14"/>
                      </w:rPr>
                      <m:t>D</m:t>
                    </m:r>
                  </m:e>
                </m:nary>
              </m:oMath>
            </m:oMathPara>
          </w:p>
        </w:tc>
        <w:tc>
          <w:tcPr>
            <w:tcW w:w="237" w:type="pct"/>
            <w:tcBorders>
              <w:top w:val="single" w:sz="4" w:space="0" w:color="auto"/>
              <w:left w:val="single" w:sz="4" w:space="0" w:color="auto"/>
              <w:bottom w:val="single" w:sz="4" w:space="0" w:color="auto"/>
              <w:right w:val="single" w:sz="4" w:space="0" w:color="auto"/>
            </w:tcBorders>
            <w:noWrap/>
          </w:tcPr>
          <w:p w14:paraId="7E2CE609" w14:textId="77777777" w:rsidR="00CB529C" w:rsidRPr="00CB529C" w:rsidRDefault="00CB529C" w:rsidP="00CB529C">
            <w:pPr>
              <w:rPr>
                <w:sz w:val="14"/>
                <w:szCs w:val="14"/>
              </w:rPr>
            </w:pPr>
          </w:p>
        </w:tc>
        <w:tc>
          <w:tcPr>
            <w:tcW w:w="237" w:type="pct"/>
            <w:tcBorders>
              <w:top w:val="single" w:sz="4" w:space="0" w:color="auto"/>
              <w:left w:val="single" w:sz="4" w:space="0" w:color="auto"/>
              <w:bottom w:val="single" w:sz="4" w:space="0" w:color="auto"/>
              <w:right w:val="single" w:sz="4" w:space="0" w:color="auto"/>
            </w:tcBorders>
            <w:noWrap/>
          </w:tcPr>
          <w:p w14:paraId="1B81F03E" w14:textId="77777777" w:rsidR="00CB529C" w:rsidRPr="00CB529C" w:rsidRDefault="00CB529C" w:rsidP="00CB529C">
            <w:pPr>
              <w:spacing w:after="0" w:line="276" w:lineRule="auto"/>
              <w:ind w:left="0" w:firstLine="0"/>
              <w:rPr>
                <w:rFonts w:asciiTheme="minorHAnsi" w:eastAsiaTheme="minorHAnsi" w:hAnsiTheme="minorHAnsi" w:cstheme="minorBidi"/>
                <w:color w:val="auto"/>
                <w:sz w:val="14"/>
                <w:szCs w:val="14"/>
                <w:lang w:val="en-US" w:eastAsia="en-US"/>
              </w:rPr>
            </w:pPr>
          </w:p>
        </w:tc>
        <w:tc>
          <w:tcPr>
            <w:tcW w:w="237" w:type="pct"/>
            <w:tcBorders>
              <w:top w:val="single" w:sz="4" w:space="0" w:color="auto"/>
              <w:left w:val="single" w:sz="4" w:space="0" w:color="auto"/>
              <w:bottom w:val="single" w:sz="4" w:space="0" w:color="auto"/>
              <w:right w:val="single" w:sz="4" w:space="0" w:color="auto"/>
            </w:tcBorders>
          </w:tcPr>
          <w:p w14:paraId="62EA2F7F" w14:textId="77777777" w:rsidR="00CB529C" w:rsidRPr="00CB529C" w:rsidRDefault="00CB529C" w:rsidP="00CB529C">
            <w:pPr>
              <w:spacing w:after="0" w:line="276" w:lineRule="auto"/>
              <w:ind w:left="0" w:firstLine="0"/>
              <w:rPr>
                <w:rFonts w:asciiTheme="minorHAnsi" w:eastAsiaTheme="minorHAnsi" w:hAnsiTheme="minorHAnsi" w:cstheme="minorBidi"/>
                <w:color w:val="auto"/>
                <w:sz w:val="14"/>
                <w:szCs w:val="14"/>
                <w:lang w:val="en-US" w:eastAsia="en-US"/>
              </w:rPr>
            </w:pPr>
          </w:p>
        </w:tc>
        <w:tc>
          <w:tcPr>
            <w:tcW w:w="223" w:type="pct"/>
            <w:tcBorders>
              <w:top w:val="single" w:sz="4" w:space="0" w:color="auto"/>
              <w:left w:val="single" w:sz="4" w:space="0" w:color="auto"/>
              <w:bottom w:val="single" w:sz="4" w:space="0" w:color="auto"/>
              <w:right w:val="single" w:sz="4" w:space="0" w:color="auto"/>
            </w:tcBorders>
            <w:noWrap/>
          </w:tcPr>
          <w:p w14:paraId="4D2D0516" w14:textId="77777777" w:rsidR="00CB529C" w:rsidRPr="00CB529C" w:rsidRDefault="00000000" w:rsidP="00CB529C">
            <w:pPr>
              <w:spacing w:after="0" w:line="240" w:lineRule="auto"/>
              <w:ind w:hanging="11"/>
              <w:jc w:val="center"/>
              <w:rPr>
                <w:sz w:val="14"/>
                <w:szCs w:val="14"/>
              </w:rPr>
            </w:pPr>
            <m:oMathPara>
              <m:oMath>
                <m:rad>
                  <m:radPr>
                    <m:degHide m:val="1"/>
                    <m:ctrlPr>
                      <w:rPr>
                        <w:rFonts w:ascii="Cambria Math" w:hAnsi="Cambria Math"/>
                        <w:i/>
                        <w:sz w:val="14"/>
                        <w:szCs w:val="14"/>
                      </w:rPr>
                    </m:ctrlPr>
                  </m:radPr>
                  <m:deg/>
                  <m:e>
                    <m:nary>
                      <m:naryPr>
                        <m:chr m:val="∑"/>
                        <m:limLoc m:val="undOvr"/>
                        <m:subHide m:val="1"/>
                        <m:supHide m:val="1"/>
                        <m:ctrlPr>
                          <w:rPr>
                            <w:rFonts w:ascii="Cambria Math" w:hAnsi="Cambria Math"/>
                            <w:i/>
                            <w:sz w:val="14"/>
                            <w:szCs w:val="14"/>
                          </w:rPr>
                        </m:ctrlPr>
                      </m:naryPr>
                      <m:sub/>
                      <m:sup/>
                      <m:e>
                        <m:r>
                          <w:rPr>
                            <w:rFonts w:ascii="Cambria Math" w:hAnsi="Cambria Math"/>
                            <w:sz w:val="14"/>
                            <w:szCs w:val="14"/>
                          </w:rPr>
                          <m:t>H</m:t>
                        </m:r>
                      </m:e>
                    </m:nary>
                  </m:e>
                </m:rad>
              </m:oMath>
            </m:oMathPara>
          </w:p>
        </w:tc>
        <w:tc>
          <w:tcPr>
            <w:tcW w:w="210" w:type="pct"/>
            <w:tcBorders>
              <w:top w:val="single" w:sz="4" w:space="0" w:color="auto"/>
              <w:left w:val="single" w:sz="4" w:space="0" w:color="auto"/>
              <w:bottom w:val="single" w:sz="4" w:space="0" w:color="auto"/>
              <w:right w:val="single" w:sz="4" w:space="0" w:color="auto"/>
            </w:tcBorders>
            <w:noWrap/>
            <w:hideMark/>
          </w:tcPr>
          <w:p w14:paraId="5328F0B0" w14:textId="77777777" w:rsidR="00CB529C" w:rsidRPr="00CB529C" w:rsidRDefault="00CB529C" w:rsidP="00CB529C">
            <w:pPr>
              <w:rPr>
                <w:sz w:val="14"/>
                <w:szCs w:val="14"/>
              </w:rPr>
            </w:pPr>
          </w:p>
        </w:tc>
        <w:tc>
          <w:tcPr>
            <w:tcW w:w="210" w:type="pct"/>
            <w:tcBorders>
              <w:top w:val="single" w:sz="4" w:space="0" w:color="auto"/>
              <w:left w:val="single" w:sz="4" w:space="0" w:color="auto"/>
              <w:bottom w:val="single" w:sz="4" w:space="0" w:color="auto"/>
              <w:right w:val="single" w:sz="4" w:space="0" w:color="auto"/>
            </w:tcBorders>
            <w:noWrap/>
            <w:hideMark/>
          </w:tcPr>
          <w:p w14:paraId="64A665A7" w14:textId="77777777" w:rsidR="00CB529C" w:rsidRPr="00CB529C" w:rsidRDefault="00CB529C" w:rsidP="00CB529C">
            <w:pPr>
              <w:spacing w:after="0" w:line="276" w:lineRule="auto"/>
              <w:ind w:left="0" w:firstLine="0"/>
              <w:rPr>
                <w:rFonts w:asciiTheme="minorHAnsi" w:eastAsiaTheme="minorHAnsi" w:hAnsiTheme="minorHAnsi" w:cstheme="minorBidi"/>
                <w:color w:val="auto"/>
                <w:sz w:val="14"/>
                <w:szCs w:val="14"/>
                <w:lang w:val="en-US" w:eastAsia="en-US"/>
              </w:rPr>
            </w:pPr>
          </w:p>
        </w:tc>
        <w:tc>
          <w:tcPr>
            <w:tcW w:w="251" w:type="pct"/>
            <w:tcBorders>
              <w:top w:val="single" w:sz="4" w:space="0" w:color="auto"/>
              <w:left w:val="single" w:sz="4" w:space="0" w:color="auto"/>
              <w:bottom w:val="single" w:sz="4" w:space="0" w:color="auto"/>
              <w:right w:val="single" w:sz="4" w:space="0" w:color="auto"/>
            </w:tcBorders>
            <w:noWrap/>
            <w:hideMark/>
          </w:tcPr>
          <w:p w14:paraId="5E96B014" w14:textId="77777777" w:rsidR="00CB529C" w:rsidRPr="00CB529C" w:rsidRDefault="00CB529C" w:rsidP="00CB529C">
            <w:pPr>
              <w:spacing w:after="0" w:line="276" w:lineRule="auto"/>
              <w:ind w:left="0" w:firstLine="0"/>
              <w:rPr>
                <w:rFonts w:asciiTheme="minorHAnsi" w:eastAsiaTheme="minorHAnsi" w:hAnsiTheme="minorHAnsi" w:cstheme="minorBidi"/>
                <w:color w:val="auto"/>
                <w:sz w:val="14"/>
                <w:szCs w:val="14"/>
                <w:lang w:val="en-US" w:eastAsia="en-US"/>
              </w:rPr>
            </w:pPr>
          </w:p>
        </w:tc>
        <w:tc>
          <w:tcPr>
            <w:tcW w:w="280" w:type="pct"/>
            <w:tcBorders>
              <w:top w:val="single" w:sz="4" w:space="0" w:color="auto"/>
              <w:left w:val="single" w:sz="4" w:space="0" w:color="auto"/>
              <w:bottom w:val="single" w:sz="4" w:space="0" w:color="auto"/>
              <w:right w:val="single" w:sz="4" w:space="0" w:color="auto"/>
            </w:tcBorders>
            <w:hideMark/>
          </w:tcPr>
          <w:p w14:paraId="55EDC522" w14:textId="77777777" w:rsidR="00CB529C" w:rsidRPr="00CB529C" w:rsidRDefault="00CB529C" w:rsidP="00CB529C">
            <w:pPr>
              <w:spacing w:after="0" w:line="276" w:lineRule="auto"/>
              <w:ind w:left="0" w:firstLine="0"/>
              <w:rPr>
                <w:rFonts w:asciiTheme="minorHAnsi" w:eastAsiaTheme="minorHAnsi" w:hAnsiTheme="minorHAnsi" w:cstheme="minorBidi"/>
                <w:color w:val="auto"/>
                <w:sz w:val="14"/>
                <w:szCs w:val="14"/>
                <w:lang w:val="en-US" w:eastAsia="en-US"/>
              </w:rPr>
            </w:pPr>
          </w:p>
        </w:tc>
        <w:tc>
          <w:tcPr>
            <w:tcW w:w="251" w:type="pct"/>
            <w:tcBorders>
              <w:top w:val="single" w:sz="4" w:space="0" w:color="auto"/>
              <w:left w:val="single" w:sz="4" w:space="0" w:color="auto"/>
              <w:bottom w:val="single" w:sz="4" w:space="0" w:color="auto"/>
              <w:right w:val="single" w:sz="4" w:space="0" w:color="auto"/>
            </w:tcBorders>
            <w:noWrap/>
            <w:hideMark/>
          </w:tcPr>
          <w:p w14:paraId="1DB08956" w14:textId="77777777" w:rsidR="00CB529C" w:rsidRPr="00CB529C" w:rsidRDefault="00000000" w:rsidP="00CB529C">
            <w:pPr>
              <w:spacing w:after="0" w:line="240" w:lineRule="auto"/>
              <w:ind w:hanging="11"/>
              <w:jc w:val="center"/>
              <w:rPr>
                <w:sz w:val="14"/>
                <w:szCs w:val="14"/>
              </w:rPr>
            </w:pPr>
            <m:oMathPara>
              <m:oMath>
                <m:rad>
                  <m:radPr>
                    <m:degHide m:val="1"/>
                    <m:ctrlPr>
                      <w:rPr>
                        <w:rFonts w:ascii="Cambria Math" w:hAnsi="Cambria Math"/>
                        <w:i/>
                        <w:sz w:val="14"/>
                        <w:szCs w:val="14"/>
                      </w:rPr>
                    </m:ctrlPr>
                  </m:radPr>
                  <m:deg/>
                  <m:e>
                    <m:nary>
                      <m:naryPr>
                        <m:chr m:val="∑"/>
                        <m:limLoc m:val="undOvr"/>
                        <m:subHide m:val="1"/>
                        <m:supHide m:val="1"/>
                        <m:ctrlPr>
                          <w:rPr>
                            <w:rFonts w:ascii="Cambria Math" w:hAnsi="Cambria Math"/>
                            <w:i/>
                            <w:sz w:val="14"/>
                            <w:szCs w:val="14"/>
                          </w:rPr>
                        </m:ctrlPr>
                      </m:naryPr>
                      <m:sub/>
                      <m:sup/>
                      <m:e>
                        <m:r>
                          <w:rPr>
                            <w:rFonts w:ascii="Cambria Math" w:hAnsi="Cambria Math"/>
                            <w:sz w:val="14"/>
                            <w:szCs w:val="14"/>
                          </w:rPr>
                          <m:t>M</m:t>
                        </m:r>
                      </m:e>
                    </m:nary>
                  </m:e>
                </m:rad>
              </m:oMath>
            </m:oMathPara>
          </w:p>
        </w:tc>
      </w:tr>
    </w:tbl>
    <w:p w14:paraId="1F63A662" w14:textId="77777777" w:rsidR="000E1261" w:rsidRPr="00C745C9" w:rsidRDefault="000E1261" w:rsidP="000E1261">
      <w:pPr>
        <w:pBdr>
          <w:top w:val="single" w:sz="2" w:space="10" w:color="4F81BD" w:themeColor="accent1"/>
          <w:left w:val="single" w:sz="2" w:space="10" w:color="4F81BD" w:themeColor="accent1"/>
          <w:bottom w:val="single" w:sz="2" w:space="10" w:color="4F81BD" w:themeColor="accent1"/>
          <w:right w:val="single" w:sz="2" w:space="10" w:color="4F81BD" w:themeColor="accent1"/>
        </w:pBdr>
        <w:ind w:left="1152" w:right="1152"/>
        <w:rPr>
          <w:rFonts w:asciiTheme="minorHAnsi" w:eastAsiaTheme="minorHAnsi" w:hAnsiTheme="minorHAnsi" w:cstheme="minorBidi"/>
          <w:color w:val="4F81BD" w:themeColor="accent1"/>
        </w:rPr>
      </w:pPr>
      <w:r>
        <w:rPr>
          <w:rFonts w:asciiTheme="minorHAnsi" w:eastAsiaTheme="minorHAnsi" w:hAnsiTheme="minorHAnsi" w:cstheme="minorBidi"/>
          <w:i/>
          <w:iCs/>
          <w:color w:val="4F81BD" w:themeColor="accent1"/>
        </w:rPr>
        <w:br w:type="page"/>
      </w:r>
    </w:p>
    <w:tbl>
      <w:tblPr>
        <w:tblW w:w="5027" w:type="pct"/>
        <w:tblLook w:val="04A0" w:firstRow="1" w:lastRow="0" w:firstColumn="1" w:lastColumn="0" w:noHBand="0" w:noVBand="1"/>
      </w:tblPr>
      <w:tblGrid>
        <w:gridCol w:w="941"/>
        <w:gridCol w:w="740"/>
        <w:gridCol w:w="1451"/>
        <w:gridCol w:w="1109"/>
        <w:gridCol w:w="892"/>
        <w:gridCol w:w="910"/>
        <w:gridCol w:w="1121"/>
        <w:gridCol w:w="1430"/>
        <w:gridCol w:w="957"/>
        <w:gridCol w:w="957"/>
        <w:gridCol w:w="1314"/>
        <w:gridCol w:w="1799"/>
        <w:gridCol w:w="1246"/>
      </w:tblGrid>
      <w:tr w:rsidR="000E1261" w:rsidRPr="00DF66AF" w14:paraId="708F58AB" w14:textId="77777777" w:rsidTr="0082088B">
        <w:trPr>
          <w:trHeight w:val="95"/>
        </w:trPr>
        <w:tc>
          <w:tcPr>
            <w:tcW w:w="2890" w:type="pct"/>
            <w:gridSpan w:val="8"/>
            <w:noWrap/>
            <w:vAlign w:val="bottom"/>
            <w:hideMark/>
          </w:tcPr>
          <w:p w14:paraId="1DC234B3" w14:textId="37169982" w:rsidR="000E1261" w:rsidRPr="00DF66AF" w:rsidRDefault="000E1261" w:rsidP="00184A81">
            <w:pPr>
              <w:spacing w:after="0" w:line="240" w:lineRule="auto"/>
              <w:rPr>
                <w:b/>
                <w:bCs/>
                <w:sz w:val="20"/>
                <w:szCs w:val="14"/>
              </w:rPr>
            </w:pPr>
            <w:r w:rsidRPr="00DF66AF">
              <w:rPr>
                <w:b/>
                <w:bCs/>
                <w:sz w:val="20"/>
                <w:szCs w:val="14"/>
              </w:rPr>
              <w:lastRenderedPageBreak/>
              <w:t>Table 1-</w:t>
            </w:r>
            <w:r w:rsidR="004F16D5">
              <w:rPr>
                <w:b/>
                <w:bCs/>
                <w:sz w:val="20"/>
                <w:szCs w:val="14"/>
              </w:rPr>
              <w:t>3</w:t>
            </w:r>
            <w:r w:rsidRPr="00DF66AF">
              <w:rPr>
                <w:b/>
                <w:bCs/>
                <w:sz w:val="20"/>
                <w:szCs w:val="14"/>
              </w:rPr>
              <w:t xml:space="preserve">. Uncertainty estimation of </w:t>
            </w:r>
            <w:proofErr w:type="spellStart"/>
            <w:r w:rsidRPr="00DF66AF">
              <w:rPr>
                <w:b/>
                <w:bCs/>
                <w:sz w:val="20"/>
                <w:szCs w:val="14"/>
              </w:rPr>
              <w:t>SO</w:t>
            </w:r>
            <w:r w:rsidRPr="00164C0A">
              <w:rPr>
                <w:b/>
                <w:bCs/>
                <w:sz w:val="20"/>
                <w:szCs w:val="14"/>
                <w:vertAlign w:val="subscript"/>
              </w:rPr>
              <w:t>x</w:t>
            </w:r>
            <w:proofErr w:type="spellEnd"/>
            <w:r w:rsidRPr="00DF66AF">
              <w:rPr>
                <w:b/>
                <w:bCs/>
                <w:sz w:val="20"/>
                <w:szCs w:val="14"/>
              </w:rPr>
              <w:t xml:space="preserve"> emissions 1990 and 20</w:t>
            </w:r>
            <w:r w:rsidR="00611065">
              <w:rPr>
                <w:b/>
                <w:bCs/>
                <w:sz w:val="20"/>
                <w:szCs w:val="14"/>
              </w:rPr>
              <w:t>2</w:t>
            </w:r>
            <w:r w:rsidR="00F54C6B">
              <w:rPr>
                <w:b/>
                <w:bCs/>
                <w:sz w:val="20"/>
                <w:szCs w:val="14"/>
              </w:rPr>
              <w:t>3</w:t>
            </w:r>
            <w:r w:rsidRPr="00DF66AF">
              <w:rPr>
                <w:b/>
                <w:bCs/>
                <w:sz w:val="20"/>
                <w:szCs w:val="14"/>
              </w:rPr>
              <w:t>, Approach 1</w:t>
            </w:r>
          </w:p>
        </w:tc>
        <w:tc>
          <w:tcPr>
            <w:tcW w:w="322" w:type="pct"/>
            <w:noWrap/>
            <w:vAlign w:val="bottom"/>
            <w:hideMark/>
          </w:tcPr>
          <w:p w14:paraId="3E6C731F" w14:textId="77777777" w:rsidR="000E1261" w:rsidRPr="00DF66AF" w:rsidRDefault="000E1261">
            <w:pPr>
              <w:rPr>
                <w:b/>
                <w:bCs/>
                <w:sz w:val="20"/>
                <w:szCs w:val="14"/>
              </w:rPr>
            </w:pPr>
          </w:p>
        </w:tc>
        <w:tc>
          <w:tcPr>
            <w:tcW w:w="322" w:type="pct"/>
            <w:noWrap/>
            <w:vAlign w:val="bottom"/>
            <w:hideMark/>
          </w:tcPr>
          <w:p w14:paraId="618939A9" w14:textId="77777777" w:rsidR="000E1261" w:rsidRPr="00DF66AF" w:rsidRDefault="000E1261">
            <w:pPr>
              <w:spacing w:after="0" w:line="276" w:lineRule="auto"/>
              <w:ind w:left="0" w:firstLine="0"/>
              <w:rPr>
                <w:rFonts w:asciiTheme="minorHAnsi" w:eastAsiaTheme="minorHAnsi" w:hAnsiTheme="minorHAnsi" w:cstheme="minorBidi"/>
                <w:color w:val="auto"/>
                <w:sz w:val="20"/>
                <w:szCs w:val="20"/>
                <w:lang w:val="en-US" w:eastAsia="en-US"/>
              </w:rPr>
            </w:pPr>
          </w:p>
        </w:tc>
        <w:tc>
          <w:tcPr>
            <w:tcW w:w="442" w:type="pct"/>
            <w:noWrap/>
            <w:vAlign w:val="bottom"/>
            <w:hideMark/>
          </w:tcPr>
          <w:p w14:paraId="6875FA95" w14:textId="77777777" w:rsidR="000E1261" w:rsidRPr="00DF66AF" w:rsidRDefault="000E1261">
            <w:pPr>
              <w:spacing w:after="0" w:line="276" w:lineRule="auto"/>
              <w:ind w:left="0" w:firstLine="0"/>
              <w:rPr>
                <w:rFonts w:asciiTheme="minorHAnsi" w:eastAsiaTheme="minorHAnsi" w:hAnsiTheme="minorHAnsi" w:cstheme="minorBidi"/>
                <w:color w:val="auto"/>
                <w:sz w:val="20"/>
                <w:szCs w:val="20"/>
                <w:lang w:val="en-US" w:eastAsia="en-US"/>
              </w:rPr>
            </w:pPr>
          </w:p>
        </w:tc>
        <w:tc>
          <w:tcPr>
            <w:tcW w:w="605" w:type="pct"/>
            <w:noWrap/>
            <w:vAlign w:val="bottom"/>
            <w:hideMark/>
          </w:tcPr>
          <w:p w14:paraId="111B1F71" w14:textId="77777777" w:rsidR="000E1261" w:rsidRPr="00DF66AF" w:rsidRDefault="000E1261">
            <w:pPr>
              <w:spacing w:after="0" w:line="276" w:lineRule="auto"/>
              <w:ind w:left="0" w:firstLine="0"/>
              <w:rPr>
                <w:rFonts w:asciiTheme="minorHAnsi" w:eastAsiaTheme="minorHAnsi" w:hAnsiTheme="minorHAnsi" w:cstheme="minorBidi"/>
                <w:color w:val="auto"/>
                <w:sz w:val="20"/>
                <w:szCs w:val="20"/>
                <w:lang w:val="en-US" w:eastAsia="en-US"/>
              </w:rPr>
            </w:pPr>
          </w:p>
        </w:tc>
        <w:tc>
          <w:tcPr>
            <w:tcW w:w="419" w:type="pct"/>
            <w:noWrap/>
            <w:vAlign w:val="bottom"/>
            <w:hideMark/>
          </w:tcPr>
          <w:p w14:paraId="5891E873" w14:textId="77777777" w:rsidR="000E1261" w:rsidRPr="00DF66AF" w:rsidRDefault="000E1261">
            <w:pPr>
              <w:spacing w:after="0" w:line="276" w:lineRule="auto"/>
              <w:ind w:left="0" w:firstLine="0"/>
              <w:rPr>
                <w:rFonts w:asciiTheme="minorHAnsi" w:eastAsiaTheme="minorHAnsi" w:hAnsiTheme="minorHAnsi" w:cstheme="minorBidi"/>
                <w:color w:val="auto"/>
                <w:sz w:val="20"/>
                <w:szCs w:val="20"/>
                <w:lang w:val="en-US" w:eastAsia="en-US"/>
              </w:rPr>
            </w:pPr>
          </w:p>
        </w:tc>
      </w:tr>
      <w:tr w:rsidR="000E1261" w:rsidRPr="00DF66AF" w14:paraId="112E868E" w14:textId="77777777" w:rsidTr="0082088B">
        <w:trPr>
          <w:trHeight w:val="75"/>
        </w:trPr>
        <w:tc>
          <w:tcPr>
            <w:tcW w:w="316" w:type="pct"/>
            <w:tcBorders>
              <w:top w:val="single" w:sz="8" w:space="0" w:color="auto"/>
              <w:left w:val="single" w:sz="8" w:space="0" w:color="auto"/>
              <w:bottom w:val="single" w:sz="4" w:space="0" w:color="auto"/>
              <w:right w:val="single" w:sz="4" w:space="0" w:color="auto"/>
            </w:tcBorders>
            <w:noWrap/>
            <w:hideMark/>
          </w:tcPr>
          <w:p w14:paraId="4649909B" w14:textId="77777777" w:rsidR="000E1261" w:rsidRPr="00DF66AF" w:rsidRDefault="000E1261">
            <w:pPr>
              <w:spacing w:after="0" w:line="240" w:lineRule="auto"/>
              <w:jc w:val="center"/>
              <w:rPr>
                <w:bCs/>
                <w:sz w:val="16"/>
                <w:szCs w:val="18"/>
              </w:rPr>
            </w:pPr>
            <w:r w:rsidRPr="00DF66AF">
              <w:rPr>
                <w:bCs/>
                <w:sz w:val="16"/>
                <w:szCs w:val="18"/>
              </w:rPr>
              <w:t>A</w:t>
            </w:r>
          </w:p>
        </w:tc>
        <w:tc>
          <w:tcPr>
            <w:tcW w:w="249" w:type="pct"/>
            <w:tcBorders>
              <w:top w:val="single" w:sz="8" w:space="0" w:color="auto"/>
              <w:left w:val="nil"/>
              <w:bottom w:val="single" w:sz="4" w:space="0" w:color="auto"/>
              <w:right w:val="single" w:sz="4" w:space="0" w:color="auto"/>
            </w:tcBorders>
            <w:noWrap/>
            <w:hideMark/>
          </w:tcPr>
          <w:p w14:paraId="0F3D6726" w14:textId="77777777" w:rsidR="000E1261" w:rsidRPr="00DF66AF" w:rsidRDefault="000E1261">
            <w:pPr>
              <w:spacing w:after="0" w:line="240" w:lineRule="auto"/>
              <w:jc w:val="center"/>
              <w:rPr>
                <w:bCs/>
                <w:sz w:val="16"/>
                <w:szCs w:val="18"/>
              </w:rPr>
            </w:pPr>
            <w:r w:rsidRPr="00DF66AF">
              <w:rPr>
                <w:bCs/>
                <w:sz w:val="16"/>
                <w:szCs w:val="18"/>
              </w:rPr>
              <w:t>B</w:t>
            </w:r>
          </w:p>
        </w:tc>
        <w:tc>
          <w:tcPr>
            <w:tcW w:w="488" w:type="pct"/>
            <w:tcBorders>
              <w:top w:val="single" w:sz="8" w:space="0" w:color="auto"/>
              <w:left w:val="nil"/>
              <w:bottom w:val="single" w:sz="4" w:space="0" w:color="auto"/>
              <w:right w:val="single" w:sz="4" w:space="0" w:color="auto"/>
            </w:tcBorders>
            <w:noWrap/>
            <w:hideMark/>
          </w:tcPr>
          <w:p w14:paraId="41AAD24E" w14:textId="77777777" w:rsidR="000E1261" w:rsidRPr="00DF66AF" w:rsidRDefault="000E1261">
            <w:pPr>
              <w:spacing w:after="0" w:line="240" w:lineRule="auto"/>
              <w:jc w:val="center"/>
              <w:rPr>
                <w:bCs/>
                <w:sz w:val="16"/>
                <w:szCs w:val="18"/>
              </w:rPr>
            </w:pPr>
            <w:r w:rsidRPr="00DF66AF">
              <w:rPr>
                <w:bCs/>
                <w:sz w:val="16"/>
                <w:szCs w:val="18"/>
              </w:rPr>
              <w:t>C</w:t>
            </w:r>
          </w:p>
        </w:tc>
        <w:tc>
          <w:tcPr>
            <w:tcW w:w="373" w:type="pct"/>
            <w:tcBorders>
              <w:top w:val="single" w:sz="8" w:space="0" w:color="auto"/>
              <w:left w:val="nil"/>
              <w:bottom w:val="single" w:sz="4" w:space="0" w:color="auto"/>
              <w:right w:val="single" w:sz="4" w:space="0" w:color="auto"/>
            </w:tcBorders>
            <w:noWrap/>
            <w:hideMark/>
          </w:tcPr>
          <w:p w14:paraId="5152C856" w14:textId="77777777" w:rsidR="000E1261" w:rsidRPr="00DF66AF" w:rsidRDefault="000E1261">
            <w:pPr>
              <w:spacing w:after="0" w:line="240" w:lineRule="auto"/>
              <w:jc w:val="center"/>
              <w:rPr>
                <w:bCs/>
                <w:sz w:val="16"/>
                <w:szCs w:val="18"/>
              </w:rPr>
            </w:pPr>
            <w:r w:rsidRPr="00DF66AF">
              <w:rPr>
                <w:bCs/>
                <w:sz w:val="16"/>
                <w:szCs w:val="18"/>
              </w:rPr>
              <w:t>D</w:t>
            </w:r>
          </w:p>
        </w:tc>
        <w:tc>
          <w:tcPr>
            <w:tcW w:w="300" w:type="pct"/>
            <w:tcBorders>
              <w:top w:val="single" w:sz="8" w:space="0" w:color="auto"/>
              <w:left w:val="nil"/>
              <w:bottom w:val="single" w:sz="4" w:space="0" w:color="auto"/>
              <w:right w:val="single" w:sz="4" w:space="0" w:color="auto"/>
            </w:tcBorders>
            <w:noWrap/>
            <w:hideMark/>
          </w:tcPr>
          <w:p w14:paraId="6FDC6873" w14:textId="77777777" w:rsidR="000E1261" w:rsidRPr="00DF66AF" w:rsidRDefault="000E1261">
            <w:pPr>
              <w:spacing w:after="0" w:line="240" w:lineRule="auto"/>
              <w:jc w:val="center"/>
              <w:rPr>
                <w:bCs/>
                <w:sz w:val="16"/>
                <w:szCs w:val="18"/>
              </w:rPr>
            </w:pPr>
            <w:r w:rsidRPr="00DF66AF">
              <w:rPr>
                <w:bCs/>
                <w:sz w:val="16"/>
                <w:szCs w:val="18"/>
              </w:rPr>
              <w:t>E</w:t>
            </w:r>
          </w:p>
        </w:tc>
        <w:tc>
          <w:tcPr>
            <w:tcW w:w="306" w:type="pct"/>
            <w:tcBorders>
              <w:top w:val="single" w:sz="8" w:space="0" w:color="auto"/>
              <w:left w:val="nil"/>
              <w:bottom w:val="single" w:sz="4" w:space="0" w:color="auto"/>
              <w:right w:val="single" w:sz="4" w:space="0" w:color="auto"/>
            </w:tcBorders>
            <w:noWrap/>
            <w:hideMark/>
          </w:tcPr>
          <w:p w14:paraId="75A0027A" w14:textId="77777777" w:rsidR="000E1261" w:rsidRPr="00DF66AF" w:rsidRDefault="000E1261">
            <w:pPr>
              <w:spacing w:after="0" w:line="240" w:lineRule="auto"/>
              <w:jc w:val="center"/>
              <w:rPr>
                <w:bCs/>
                <w:sz w:val="16"/>
                <w:szCs w:val="18"/>
              </w:rPr>
            </w:pPr>
            <w:r w:rsidRPr="00DF66AF">
              <w:rPr>
                <w:bCs/>
                <w:sz w:val="16"/>
                <w:szCs w:val="18"/>
              </w:rPr>
              <w:t>F</w:t>
            </w:r>
          </w:p>
        </w:tc>
        <w:tc>
          <w:tcPr>
            <w:tcW w:w="377" w:type="pct"/>
            <w:tcBorders>
              <w:top w:val="single" w:sz="8" w:space="0" w:color="auto"/>
              <w:left w:val="nil"/>
              <w:bottom w:val="single" w:sz="4" w:space="0" w:color="auto"/>
              <w:right w:val="single" w:sz="4" w:space="0" w:color="auto"/>
            </w:tcBorders>
            <w:noWrap/>
            <w:hideMark/>
          </w:tcPr>
          <w:p w14:paraId="168C0885" w14:textId="77777777" w:rsidR="000E1261" w:rsidRPr="00DF66AF" w:rsidRDefault="000E1261">
            <w:pPr>
              <w:spacing w:after="0" w:line="240" w:lineRule="auto"/>
              <w:jc w:val="center"/>
              <w:rPr>
                <w:bCs/>
                <w:sz w:val="16"/>
                <w:szCs w:val="18"/>
              </w:rPr>
            </w:pPr>
            <w:r w:rsidRPr="00DF66AF">
              <w:rPr>
                <w:bCs/>
                <w:sz w:val="16"/>
                <w:szCs w:val="18"/>
              </w:rPr>
              <w:t>G</w:t>
            </w:r>
          </w:p>
        </w:tc>
        <w:tc>
          <w:tcPr>
            <w:tcW w:w="481" w:type="pct"/>
            <w:tcBorders>
              <w:top w:val="single" w:sz="8" w:space="0" w:color="auto"/>
              <w:left w:val="nil"/>
              <w:bottom w:val="single" w:sz="4" w:space="0" w:color="auto"/>
              <w:right w:val="single" w:sz="4" w:space="0" w:color="auto"/>
            </w:tcBorders>
            <w:noWrap/>
            <w:hideMark/>
          </w:tcPr>
          <w:p w14:paraId="152F9615" w14:textId="77777777" w:rsidR="000E1261" w:rsidRPr="00DF66AF" w:rsidRDefault="000E1261">
            <w:pPr>
              <w:spacing w:after="0" w:line="240" w:lineRule="auto"/>
              <w:jc w:val="center"/>
              <w:rPr>
                <w:bCs/>
                <w:sz w:val="16"/>
                <w:szCs w:val="18"/>
              </w:rPr>
            </w:pPr>
            <w:r w:rsidRPr="00DF66AF">
              <w:rPr>
                <w:bCs/>
                <w:sz w:val="16"/>
                <w:szCs w:val="18"/>
              </w:rPr>
              <w:t>H</w:t>
            </w:r>
          </w:p>
        </w:tc>
        <w:tc>
          <w:tcPr>
            <w:tcW w:w="322" w:type="pct"/>
            <w:tcBorders>
              <w:top w:val="single" w:sz="8" w:space="0" w:color="auto"/>
              <w:left w:val="nil"/>
              <w:bottom w:val="single" w:sz="4" w:space="0" w:color="auto"/>
              <w:right w:val="single" w:sz="4" w:space="0" w:color="auto"/>
            </w:tcBorders>
            <w:noWrap/>
            <w:hideMark/>
          </w:tcPr>
          <w:p w14:paraId="5D9D6D35" w14:textId="77777777" w:rsidR="000E1261" w:rsidRPr="00DF66AF" w:rsidRDefault="000E1261">
            <w:pPr>
              <w:spacing w:after="0" w:line="240" w:lineRule="auto"/>
              <w:jc w:val="center"/>
              <w:rPr>
                <w:bCs/>
                <w:sz w:val="16"/>
                <w:szCs w:val="18"/>
              </w:rPr>
            </w:pPr>
            <w:r w:rsidRPr="00DF66AF">
              <w:rPr>
                <w:bCs/>
                <w:sz w:val="16"/>
                <w:szCs w:val="18"/>
              </w:rPr>
              <w:t>I</w:t>
            </w:r>
          </w:p>
        </w:tc>
        <w:tc>
          <w:tcPr>
            <w:tcW w:w="322" w:type="pct"/>
            <w:tcBorders>
              <w:top w:val="single" w:sz="8" w:space="0" w:color="auto"/>
              <w:left w:val="nil"/>
              <w:bottom w:val="single" w:sz="4" w:space="0" w:color="auto"/>
              <w:right w:val="single" w:sz="4" w:space="0" w:color="auto"/>
            </w:tcBorders>
            <w:noWrap/>
            <w:hideMark/>
          </w:tcPr>
          <w:p w14:paraId="7B737253" w14:textId="77777777" w:rsidR="000E1261" w:rsidRPr="00DF66AF" w:rsidRDefault="000E1261">
            <w:pPr>
              <w:spacing w:after="0" w:line="240" w:lineRule="auto"/>
              <w:jc w:val="center"/>
              <w:rPr>
                <w:bCs/>
                <w:sz w:val="16"/>
                <w:szCs w:val="18"/>
              </w:rPr>
            </w:pPr>
            <w:r w:rsidRPr="00DF66AF">
              <w:rPr>
                <w:bCs/>
                <w:sz w:val="16"/>
                <w:szCs w:val="18"/>
              </w:rPr>
              <w:t>J</w:t>
            </w:r>
          </w:p>
        </w:tc>
        <w:tc>
          <w:tcPr>
            <w:tcW w:w="442" w:type="pct"/>
            <w:tcBorders>
              <w:top w:val="single" w:sz="8" w:space="0" w:color="auto"/>
              <w:left w:val="nil"/>
              <w:bottom w:val="single" w:sz="4" w:space="0" w:color="auto"/>
              <w:right w:val="single" w:sz="4" w:space="0" w:color="auto"/>
            </w:tcBorders>
            <w:noWrap/>
            <w:hideMark/>
          </w:tcPr>
          <w:p w14:paraId="16F5E5D2" w14:textId="77777777" w:rsidR="000E1261" w:rsidRPr="00DF66AF" w:rsidRDefault="000E1261">
            <w:pPr>
              <w:spacing w:after="0" w:line="240" w:lineRule="auto"/>
              <w:jc w:val="center"/>
              <w:rPr>
                <w:bCs/>
                <w:sz w:val="16"/>
                <w:szCs w:val="18"/>
              </w:rPr>
            </w:pPr>
            <w:r w:rsidRPr="00DF66AF">
              <w:rPr>
                <w:bCs/>
                <w:sz w:val="16"/>
                <w:szCs w:val="18"/>
              </w:rPr>
              <w:t>K</w:t>
            </w:r>
          </w:p>
        </w:tc>
        <w:tc>
          <w:tcPr>
            <w:tcW w:w="605" w:type="pct"/>
            <w:tcBorders>
              <w:top w:val="single" w:sz="8" w:space="0" w:color="auto"/>
              <w:left w:val="nil"/>
              <w:bottom w:val="single" w:sz="4" w:space="0" w:color="auto"/>
              <w:right w:val="single" w:sz="4" w:space="0" w:color="auto"/>
            </w:tcBorders>
            <w:noWrap/>
            <w:hideMark/>
          </w:tcPr>
          <w:p w14:paraId="727E72F1" w14:textId="77777777" w:rsidR="000E1261" w:rsidRPr="00DF66AF" w:rsidRDefault="000E1261">
            <w:pPr>
              <w:spacing w:after="0" w:line="240" w:lineRule="auto"/>
              <w:jc w:val="center"/>
              <w:rPr>
                <w:bCs/>
                <w:sz w:val="16"/>
                <w:szCs w:val="18"/>
              </w:rPr>
            </w:pPr>
            <w:r w:rsidRPr="00DF66AF">
              <w:rPr>
                <w:bCs/>
                <w:sz w:val="16"/>
                <w:szCs w:val="18"/>
              </w:rPr>
              <w:t>L</w:t>
            </w:r>
          </w:p>
        </w:tc>
        <w:tc>
          <w:tcPr>
            <w:tcW w:w="419" w:type="pct"/>
            <w:tcBorders>
              <w:top w:val="single" w:sz="8" w:space="0" w:color="auto"/>
              <w:left w:val="nil"/>
              <w:bottom w:val="single" w:sz="4" w:space="0" w:color="auto"/>
              <w:right w:val="single" w:sz="4" w:space="0" w:color="auto"/>
            </w:tcBorders>
            <w:noWrap/>
            <w:hideMark/>
          </w:tcPr>
          <w:p w14:paraId="780C7697" w14:textId="77777777" w:rsidR="000E1261" w:rsidRPr="00DF66AF" w:rsidRDefault="000E1261">
            <w:pPr>
              <w:spacing w:after="0" w:line="240" w:lineRule="auto"/>
              <w:jc w:val="center"/>
              <w:rPr>
                <w:b/>
                <w:bCs/>
                <w:sz w:val="16"/>
                <w:szCs w:val="18"/>
              </w:rPr>
            </w:pPr>
            <w:r w:rsidRPr="00DF66AF">
              <w:rPr>
                <w:b/>
                <w:bCs/>
                <w:sz w:val="16"/>
                <w:szCs w:val="18"/>
              </w:rPr>
              <w:t>M</w:t>
            </w:r>
          </w:p>
        </w:tc>
      </w:tr>
      <w:tr w:rsidR="000E1261" w:rsidRPr="00DF66AF" w14:paraId="7A6D8FCB" w14:textId="77777777" w:rsidTr="0082088B">
        <w:trPr>
          <w:trHeight w:val="477"/>
        </w:trPr>
        <w:tc>
          <w:tcPr>
            <w:tcW w:w="316" w:type="pct"/>
            <w:tcBorders>
              <w:top w:val="single" w:sz="4" w:space="0" w:color="auto"/>
              <w:left w:val="single" w:sz="4" w:space="0" w:color="auto"/>
              <w:bottom w:val="single" w:sz="4" w:space="0" w:color="auto"/>
              <w:right w:val="single" w:sz="4" w:space="0" w:color="auto"/>
            </w:tcBorders>
            <w:vAlign w:val="center"/>
            <w:hideMark/>
          </w:tcPr>
          <w:p w14:paraId="40ECA743" w14:textId="77777777" w:rsidR="000E1261" w:rsidRPr="00DF66AF" w:rsidRDefault="000E1261">
            <w:pPr>
              <w:spacing w:after="0" w:line="240" w:lineRule="auto"/>
              <w:ind w:left="-57" w:right="-57"/>
              <w:jc w:val="center"/>
              <w:rPr>
                <w:sz w:val="16"/>
                <w:szCs w:val="18"/>
              </w:rPr>
            </w:pPr>
            <w:r w:rsidRPr="00DF66AF">
              <w:rPr>
                <w:sz w:val="16"/>
                <w:szCs w:val="18"/>
              </w:rPr>
              <w:t>Sector NFR</w:t>
            </w:r>
          </w:p>
        </w:tc>
        <w:tc>
          <w:tcPr>
            <w:tcW w:w="249" w:type="pct"/>
            <w:tcBorders>
              <w:top w:val="single" w:sz="4" w:space="0" w:color="auto"/>
              <w:left w:val="nil"/>
              <w:bottom w:val="single" w:sz="4" w:space="0" w:color="auto"/>
              <w:right w:val="single" w:sz="4" w:space="0" w:color="auto"/>
            </w:tcBorders>
            <w:vAlign w:val="center"/>
            <w:hideMark/>
          </w:tcPr>
          <w:p w14:paraId="51D99F96" w14:textId="77777777" w:rsidR="000E1261" w:rsidRPr="00DF66AF" w:rsidRDefault="000E1261">
            <w:pPr>
              <w:spacing w:after="0" w:line="240" w:lineRule="auto"/>
              <w:ind w:left="-57" w:right="-57"/>
              <w:jc w:val="center"/>
              <w:rPr>
                <w:sz w:val="16"/>
                <w:szCs w:val="18"/>
              </w:rPr>
            </w:pPr>
            <w:r w:rsidRPr="00DF66AF">
              <w:rPr>
                <w:sz w:val="16"/>
                <w:szCs w:val="18"/>
              </w:rPr>
              <w:t>Pollutant</w:t>
            </w:r>
          </w:p>
        </w:tc>
        <w:tc>
          <w:tcPr>
            <w:tcW w:w="488" w:type="pct"/>
            <w:tcBorders>
              <w:top w:val="single" w:sz="4" w:space="0" w:color="auto"/>
              <w:left w:val="nil"/>
              <w:bottom w:val="single" w:sz="4" w:space="0" w:color="auto"/>
              <w:right w:val="single" w:sz="4" w:space="0" w:color="auto"/>
            </w:tcBorders>
            <w:vAlign w:val="center"/>
            <w:hideMark/>
          </w:tcPr>
          <w:p w14:paraId="24CC2D10" w14:textId="77777777" w:rsidR="000E1261" w:rsidRPr="00DF66AF" w:rsidRDefault="000E1261">
            <w:pPr>
              <w:spacing w:after="0" w:line="240" w:lineRule="auto"/>
              <w:ind w:left="-57" w:right="-57"/>
              <w:jc w:val="center"/>
              <w:rPr>
                <w:sz w:val="16"/>
                <w:szCs w:val="18"/>
              </w:rPr>
            </w:pPr>
            <w:r w:rsidRPr="00DF66AF">
              <w:rPr>
                <w:sz w:val="16"/>
                <w:szCs w:val="18"/>
              </w:rPr>
              <w:t>Base year emissions</w:t>
            </w:r>
          </w:p>
        </w:tc>
        <w:tc>
          <w:tcPr>
            <w:tcW w:w="373" w:type="pct"/>
            <w:tcBorders>
              <w:top w:val="single" w:sz="4" w:space="0" w:color="auto"/>
              <w:left w:val="nil"/>
              <w:bottom w:val="single" w:sz="4" w:space="0" w:color="auto"/>
              <w:right w:val="single" w:sz="4" w:space="0" w:color="auto"/>
            </w:tcBorders>
            <w:vAlign w:val="center"/>
            <w:hideMark/>
          </w:tcPr>
          <w:p w14:paraId="47E9840C" w14:textId="77777777" w:rsidR="000E1261" w:rsidRPr="00DF66AF" w:rsidRDefault="000E1261">
            <w:pPr>
              <w:spacing w:after="0" w:line="240" w:lineRule="auto"/>
              <w:ind w:left="-57" w:right="-57"/>
              <w:jc w:val="center"/>
              <w:rPr>
                <w:sz w:val="16"/>
                <w:szCs w:val="18"/>
              </w:rPr>
            </w:pPr>
            <w:r w:rsidRPr="00DF66AF">
              <w:rPr>
                <w:sz w:val="16"/>
                <w:szCs w:val="18"/>
              </w:rPr>
              <w:t xml:space="preserve">Year </w:t>
            </w:r>
            <w:proofErr w:type="spellStart"/>
            <w:r w:rsidRPr="00DF66AF">
              <w:rPr>
                <w:sz w:val="16"/>
                <w:szCs w:val="18"/>
              </w:rPr>
              <w:t>t</w:t>
            </w:r>
            <w:proofErr w:type="spellEnd"/>
            <w:r w:rsidRPr="00DF66AF">
              <w:rPr>
                <w:sz w:val="16"/>
                <w:szCs w:val="18"/>
              </w:rPr>
              <w:t xml:space="preserve"> emissions</w:t>
            </w:r>
          </w:p>
        </w:tc>
        <w:tc>
          <w:tcPr>
            <w:tcW w:w="300" w:type="pct"/>
            <w:tcBorders>
              <w:top w:val="single" w:sz="4" w:space="0" w:color="auto"/>
              <w:left w:val="nil"/>
              <w:bottom w:val="single" w:sz="4" w:space="0" w:color="auto"/>
              <w:right w:val="single" w:sz="4" w:space="0" w:color="auto"/>
            </w:tcBorders>
            <w:vAlign w:val="center"/>
            <w:hideMark/>
          </w:tcPr>
          <w:p w14:paraId="647B93E7" w14:textId="77777777" w:rsidR="000E1261" w:rsidRPr="00DF66AF" w:rsidRDefault="000E1261">
            <w:pPr>
              <w:spacing w:after="0" w:line="240" w:lineRule="auto"/>
              <w:ind w:left="-57" w:right="-57"/>
              <w:jc w:val="center"/>
              <w:rPr>
                <w:sz w:val="16"/>
                <w:szCs w:val="18"/>
              </w:rPr>
            </w:pPr>
            <w:r w:rsidRPr="00DF66AF">
              <w:rPr>
                <w:sz w:val="16"/>
                <w:szCs w:val="18"/>
              </w:rPr>
              <w:t>Activity data uncertainty</w:t>
            </w:r>
          </w:p>
        </w:tc>
        <w:tc>
          <w:tcPr>
            <w:tcW w:w="306" w:type="pct"/>
            <w:tcBorders>
              <w:top w:val="single" w:sz="4" w:space="0" w:color="auto"/>
              <w:left w:val="nil"/>
              <w:bottom w:val="single" w:sz="4" w:space="0" w:color="auto"/>
              <w:right w:val="single" w:sz="4" w:space="0" w:color="auto"/>
            </w:tcBorders>
            <w:vAlign w:val="center"/>
            <w:hideMark/>
          </w:tcPr>
          <w:p w14:paraId="73E5F30F" w14:textId="77777777" w:rsidR="000E1261" w:rsidRPr="00DF66AF" w:rsidRDefault="000E1261">
            <w:pPr>
              <w:spacing w:after="0" w:line="240" w:lineRule="auto"/>
              <w:ind w:left="-57" w:right="-57"/>
              <w:jc w:val="center"/>
              <w:rPr>
                <w:sz w:val="16"/>
                <w:szCs w:val="18"/>
              </w:rPr>
            </w:pPr>
            <w:r w:rsidRPr="00DF66AF">
              <w:rPr>
                <w:sz w:val="16"/>
                <w:szCs w:val="18"/>
              </w:rPr>
              <w:t>Emission factor uncertainty</w:t>
            </w:r>
          </w:p>
        </w:tc>
        <w:tc>
          <w:tcPr>
            <w:tcW w:w="377" w:type="pct"/>
            <w:tcBorders>
              <w:top w:val="single" w:sz="4" w:space="0" w:color="auto"/>
              <w:left w:val="nil"/>
              <w:bottom w:val="single" w:sz="4" w:space="0" w:color="auto"/>
              <w:right w:val="single" w:sz="4" w:space="0" w:color="auto"/>
            </w:tcBorders>
            <w:vAlign w:val="center"/>
            <w:hideMark/>
          </w:tcPr>
          <w:p w14:paraId="57AA871A" w14:textId="77777777" w:rsidR="000E1261" w:rsidRPr="00DF66AF" w:rsidRDefault="000E1261">
            <w:pPr>
              <w:spacing w:after="0" w:line="240" w:lineRule="auto"/>
              <w:ind w:left="-57" w:right="-57"/>
              <w:jc w:val="center"/>
              <w:rPr>
                <w:sz w:val="16"/>
                <w:szCs w:val="18"/>
              </w:rPr>
            </w:pPr>
            <w:r w:rsidRPr="00DF66AF">
              <w:rPr>
                <w:sz w:val="16"/>
                <w:szCs w:val="18"/>
              </w:rPr>
              <w:t>Combined uncertainty</w:t>
            </w:r>
          </w:p>
        </w:tc>
        <w:tc>
          <w:tcPr>
            <w:tcW w:w="481" w:type="pct"/>
            <w:tcBorders>
              <w:top w:val="single" w:sz="4" w:space="0" w:color="auto"/>
              <w:left w:val="nil"/>
              <w:bottom w:val="single" w:sz="4" w:space="0" w:color="auto"/>
              <w:right w:val="single" w:sz="4" w:space="0" w:color="auto"/>
            </w:tcBorders>
            <w:vAlign w:val="center"/>
            <w:hideMark/>
          </w:tcPr>
          <w:p w14:paraId="440DC5A4" w14:textId="77777777" w:rsidR="000E1261" w:rsidRPr="00DF66AF" w:rsidRDefault="000E1261">
            <w:pPr>
              <w:spacing w:after="0" w:line="240" w:lineRule="auto"/>
              <w:ind w:left="-57" w:right="-57"/>
              <w:jc w:val="center"/>
              <w:rPr>
                <w:sz w:val="16"/>
                <w:szCs w:val="18"/>
              </w:rPr>
            </w:pPr>
            <w:r w:rsidRPr="00DF66AF">
              <w:rPr>
                <w:sz w:val="16"/>
                <w:szCs w:val="18"/>
              </w:rPr>
              <w:t>Combined uncertainty as % of total national emissions in year t</w:t>
            </w:r>
          </w:p>
        </w:tc>
        <w:tc>
          <w:tcPr>
            <w:tcW w:w="322" w:type="pct"/>
            <w:tcBorders>
              <w:top w:val="single" w:sz="4" w:space="0" w:color="auto"/>
              <w:left w:val="nil"/>
              <w:bottom w:val="single" w:sz="4" w:space="0" w:color="auto"/>
              <w:right w:val="single" w:sz="4" w:space="0" w:color="auto"/>
            </w:tcBorders>
            <w:vAlign w:val="center"/>
            <w:hideMark/>
          </w:tcPr>
          <w:p w14:paraId="5F63EC35" w14:textId="77777777" w:rsidR="000E1261" w:rsidRPr="00DF66AF" w:rsidRDefault="000E1261">
            <w:pPr>
              <w:spacing w:after="0" w:line="240" w:lineRule="auto"/>
              <w:ind w:left="-57" w:right="-57"/>
              <w:jc w:val="center"/>
              <w:rPr>
                <w:sz w:val="16"/>
                <w:szCs w:val="18"/>
              </w:rPr>
            </w:pPr>
            <w:r w:rsidRPr="00DF66AF">
              <w:rPr>
                <w:sz w:val="16"/>
                <w:szCs w:val="18"/>
              </w:rPr>
              <w:t>Type A sensitivity</w:t>
            </w:r>
          </w:p>
        </w:tc>
        <w:tc>
          <w:tcPr>
            <w:tcW w:w="322" w:type="pct"/>
            <w:tcBorders>
              <w:top w:val="single" w:sz="4" w:space="0" w:color="auto"/>
              <w:left w:val="nil"/>
              <w:bottom w:val="single" w:sz="4" w:space="0" w:color="auto"/>
              <w:right w:val="single" w:sz="4" w:space="0" w:color="auto"/>
            </w:tcBorders>
            <w:vAlign w:val="center"/>
            <w:hideMark/>
          </w:tcPr>
          <w:p w14:paraId="17699FF9" w14:textId="77777777" w:rsidR="000E1261" w:rsidRPr="00DF66AF" w:rsidRDefault="000E1261">
            <w:pPr>
              <w:spacing w:after="0" w:line="240" w:lineRule="auto"/>
              <w:ind w:left="-57" w:right="-57"/>
              <w:jc w:val="center"/>
              <w:rPr>
                <w:sz w:val="16"/>
                <w:szCs w:val="18"/>
              </w:rPr>
            </w:pPr>
            <w:r w:rsidRPr="00DF66AF">
              <w:rPr>
                <w:sz w:val="16"/>
                <w:szCs w:val="18"/>
              </w:rPr>
              <w:t>Type B sensitivity</w:t>
            </w:r>
          </w:p>
        </w:tc>
        <w:tc>
          <w:tcPr>
            <w:tcW w:w="442" w:type="pct"/>
            <w:tcBorders>
              <w:top w:val="single" w:sz="4" w:space="0" w:color="auto"/>
              <w:left w:val="nil"/>
              <w:bottom w:val="single" w:sz="4" w:space="0" w:color="auto"/>
              <w:right w:val="single" w:sz="4" w:space="0" w:color="auto"/>
            </w:tcBorders>
            <w:vAlign w:val="center"/>
            <w:hideMark/>
          </w:tcPr>
          <w:p w14:paraId="4A2ACA74" w14:textId="77777777" w:rsidR="000E1261" w:rsidRPr="00DF66AF" w:rsidRDefault="000E1261">
            <w:pPr>
              <w:spacing w:after="0" w:line="240" w:lineRule="auto"/>
              <w:jc w:val="center"/>
              <w:rPr>
                <w:sz w:val="16"/>
                <w:szCs w:val="18"/>
              </w:rPr>
            </w:pPr>
            <w:r w:rsidRPr="00DF66AF">
              <w:rPr>
                <w:sz w:val="16"/>
                <w:szCs w:val="18"/>
              </w:rPr>
              <w:t>Uncertainty in trend in national emissions introduced by emission factor uncertainty</w:t>
            </w:r>
          </w:p>
        </w:tc>
        <w:tc>
          <w:tcPr>
            <w:tcW w:w="605" w:type="pct"/>
            <w:tcBorders>
              <w:top w:val="single" w:sz="4" w:space="0" w:color="auto"/>
              <w:left w:val="nil"/>
              <w:bottom w:val="single" w:sz="4" w:space="0" w:color="auto"/>
              <w:right w:val="single" w:sz="4" w:space="0" w:color="auto"/>
            </w:tcBorders>
            <w:vAlign w:val="center"/>
            <w:hideMark/>
          </w:tcPr>
          <w:p w14:paraId="66A5AA6A" w14:textId="77777777" w:rsidR="000E1261" w:rsidRPr="00DF66AF" w:rsidRDefault="000E1261">
            <w:pPr>
              <w:spacing w:after="0" w:line="240" w:lineRule="auto"/>
              <w:jc w:val="center"/>
              <w:rPr>
                <w:sz w:val="16"/>
                <w:szCs w:val="18"/>
              </w:rPr>
            </w:pPr>
            <w:r w:rsidRPr="00DF66AF">
              <w:rPr>
                <w:sz w:val="16"/>
                <w:szCs w:val="18"/>
              </w:rPr>
              <w:t>Uncertainty in trend in national emissions introduced by activity data uncertainty</w:t>
            </w:r>
          </w:p>
        </w:tc>
        <w:tc>
          <w:tcPr>
            <w:tcW w:w="419" w:type="pct"/>
            <w:tcBorders>
              <w:top w:val="single" w:sz="4" w:space="0" w:color="auto"/>
              <w:left w:val="nil"/>
              <w:bottom w:val="single" w:sz="4" w:space="0" w:color="auto"/>
              <w:right w:val="single" w:sz="4" w:space="0" w:color="auto"/>
            </w:tcBorders>
            <w:vAlign w:val="center"/>
            <w:hideMark/>
          </w:tcPr>
          <w:p w14:paraId="7C87A262" w14:textId="77777777" w:rsidR="000E1261" w:rsidRPr="00DF66AF" w:rsidRDefault="000E1261">
            <w:pPr>
              <w:spacing w:after="0" w:line="240" w:lineRule="auto"/>
              <w:jc w:val="center"/>
              <w:rPr>
                <w:sz w:val="16"/>
                <w:szCs w:val="18"/>
              </w:rPr>
            </w:pPr>
            <w:r w:rsidRPr="00DF66AF">
              <w:rPr>
                <w:sz w:val="16"/>
                <w:szCs w:val="18"/>
              </w:rPr>
              <w:t>Uncertainty introduced into the trend in total national emissions</w:t>
            </w:r>
          </w:p>
        </w:tc>
      </w:tr>
      <w:tr w:rsidR="000E1261" w:rsidRPr="00DF66AF" w14:paraId="40EB2174" w14:textId="77777777" w:rsidTr="0082088B">
        <w:trPr>
          <w:trHeight w:val="405"/>
        </w:trPr>
        <w:tc>
          <w:tcPr>
            <w:tcW w:w="316" w:type="pct"/>
            <w:tcBorders>
              <w:top w:val="single" w:sz="4" w:space="0" w:color="auto"/>
              <w:left w:val="single" w:sz="4" w:space="0" w:color="auto"/>
              <w:bottom w:val="single" w:sz="4" w:space="0" w:color="auto"/>
              <w:right w:val="single" w:sz="4" w:space="0" w:color="auto"/>
            </w:tcBorders>
            <w:noWrap/>
            <w:vAlign w:val="bottom"/>
            <w:hideMark/>
          </w:tcPr>
          <w:p w14:paraId="58326B3C" w14:textId="77777777" w:rsidR="000E1261" w:rsidRPr="00DF66AF" w:rsidRDefault="000E1261">
            <w:pPr>
              <w:spacing w:after="0" w:line="240" w:lineRule="auto"/>
              <w:rPr>
                <w:sz w:val="16"/>
                <w:szCs w:val="18"/>
              </w:rPr>
            </w:pPr>
            <w:r w:rsidRPr="00DF66AF">
              <w:rPr>
                <w:sz w:val="16"/>
                <w:szCs w:val="18"/>
              </w:rPr>
              <w:t> </w:t>
            </w:r>
          </w:p>
        </w:tc>
        <w:tc>
          <w:tcPr>
            <w:tcW w:w="249" w:type="pct"/>
            <w:tcBorders>
              <w:top w:val="single" w:sz="4" w:space="0" w:color="auto"/>
              <w:left w:val="single" w:sz="4" w:space="0" w:color="auto"/>
              <w:bottom w:val="single" w:sz="4" w:space="0" w:color="auto"/>
              <w:right w:val="single" w:sz="4" w:space="0" w:color="auto"/>
            </w:tcBorders>
            <w:noWrap/>
            <w:vAlign w:val="bottom"/>
            <w:hideMark/>
          </w:tcPr>
          <w:p w14:paraId="2148CCD1" w14:textId="77777777" w:rsidR="000E1261" w:rsidRPr="00DF66AF" w:rsidRDefault="000E1261">
            <w:pPr>
              <w:spacing w:after="0" w:line="240" w:lineRule="auto"/>
              <w:rPr>
                <w:sz w:val="16"/>
                <w:szCs w:val="18"/>
              </w:rPr>
            </w:pPr>
            <w:r w:rsidRPr="00DF66AF">
              <w:rPr>
                <w:sz w:val="16"/>
                <w:szCs w:val="18"/>
              </w:rPr>
              <w:t> </w:t>
            </w:r>
          </w:p>
        </w:tc>
        <w:tc>
          <w:tcPr>
            <w:tcW w:w="488" w:type="pct"/>
            <w:tcBorders>
              <w:top w:val="single" w:sz="4" w:space="0" w:color="auto"/>
              <w:left w:val="single" w:sz="4" w:space="0" w:color="auto"/>
              <w:bottom w:val="single" w:sz="4" w:space="0" w:color="auto"/>
              <w:right w:val="single" w:sz="4" w:space="0" w:color="auto"/>
            </w:tcBorders>
            <w:hideMark/>
          </w:tcPr>
          <w:p w14:paraId="00E6369C" w14:textId="77777777" w:rsidR="000E1261" w:rsidRPr="00DF66AF" w:rsidRDefault="000E1261">
            <w:pPr>
              <w:rPr>
                <w:sz w:val="16"/>
                <w:szCs w:val="18"/>
              </w:rPr>
            </w:pPr>
          </w:p>
        </w:tc>
        <w:tc>
          <w:tcPr>
            <w:tcW w:w="373" w:type="pct"/>
            <w:tcBorders>
              <w:top w:val="single" w:sz="4" w:space="0" w:color="auto"/>
              <w:left w:val="single" w:sz="4" w:space="0" w:color="auto"/>
              <w:bottom w:val="single" w:sz="4" w:space="0" w:color="auto"/>
              <w:right w:val="single" w:sz="4" w:space="0" w:color="auto"/>
            </w:tcBorders>
            <w:hideMark/>
          </w:tcPr>
          <w:p w14:paraId="1AC9B97E" w14:textId="77777777" w:rsidR="000E1261" w:rsidRPr="00DF66AF" w:rsidRDefault="000E1261">
            <w:pPr>
              <w:spacing w:after="0" w:line="276" w:lineRule="auto"/>
              <w:ind w:left="0" w:firstLine="0"/>
              <w:rPr>
                <w:rFonts w:asciiTheme="minorHAnsi" w:eastAsiaTheme="minorHAnsi" w:hAnsiTheme="minorHAnsi" w:cstheme="minorBidi"/>
                <w:color w:val="auto"/>
                <w:sz w:val="20"/>
                <w:szCs w:val="20"/>
                <w:lang w:val="en-US" w:eastAsia="en-US"/>
              </w:rPr>
            </w:pPr>
          </w:p>
        </w:tc>
        <w:tc>
          <w:tcPr>
            <w:tcW w:w="300" w:type="pct"/>
            <w:tcBorders>
              <w:top w:val="single" w:sz="4" w:space="0" w:color="auto"/>
              <w:left w:val="single" w:sz="4" w:space="0" w:color="auto"/>
              <w:bottom w:val="single" w:sz="4" w:space="0" w:color="auto"/>
              <w:right w:val="single" w:sz="4" w:space="0" w:color="auto"/>
            </w:tcBorders>
            <w:hideMark/>
          </w:tcPr>
          <w:p w14:paraId="47DDE0CE" w14:textId="77777777" w:rsidR="000E1261" w:rsidRPr="00DF66AF" w:rsidRDefault="000E1261">
            <w:pPr>
              <w:spacing w:after="0" w:line="276" w:lineRule="auto"/>
              <w:ind w:left="0" w:firstLine="0"/>
              <w:rPr>
                <w:rFonts w:asciiTheme="minorHAnsi" w:eastAsiaTheme="minorHAnsi" w:hAnsiTheme="minorHAnsi" w:cstheme="minorBidi"/>
                <w:color w:val="auto"/>
                <w:sz w:val="20"/>
                <w:szCs w:val="20"/>
                <w:lang w:val="en-US" w:eastAsia="en-US"/>
              </w:rPr>
            </w:pPr>
          </w:p>
        </w:tc>
        <w:tc>
          <w:tcPr>
            <w:tcW w:w="306" w:type="pct"/>
            <w:tcBorders>
              <w:top w:val="single" w:sz="4" w:space="0" w:color="auto"/>
              <w:left w:val="single" w:sz="4" w:space="0" w:color="auto"/>
              <w:bottom w:val="single" w:sz="4" w:space="0" w:color="auto"/>
              <w:right w:val="single" w:sz="4" w:space="0" w:color="auto"/>
            </w:tcBorders>
            <w:hideMark/>
          </w:tcPr>
          <w:p w14:paraId="26060F80" w14:textId="77777777" w:rsidR="000E1261" w:rsidRPr="00DF66AF" w:rsidRDefault="000E1261">
            <w:pPr>
              <w:spacing w:after="0" w:line="276" w:lineRule="auto"/>
              <w:ind w:left="0" w:firstLine="0"/>
              <w:rPr>
                <w:rFonts w:asciiTheme="minorHAnsi" w:eastAsiaTheme="minorHAnsi" w:hAnsiTheme="minorHAnsi" w:cstheme="minorBidi"/>
                <w:color w:val="auto"/>
                <w:sz w:val="20"/>
                <w:szCs w:val="20"/>
                <w:lang w:val="en-US" w:eastAsia="en-US"/>
              </w:rPr>
            </w:pPr>
          </w:p>
        </w:tc>
        <w:tc>
          <w:tcPr>
            <w:tcW w:w="377" w:type="pct"/>
            <w:tcBorders>
              <w:top w:val="single" w:sz="4" w:space="0" w:color="auto"/>
              <w:left w:val="single" w:sz="4" w:space="0" w:color="auto"/>
              <w:bottom w:val="single" w:sz="4" w:space="0" w:color="auto"/>
              <w:right w:val="single" w:sz="4" w:space="0" w:color="auto"/>
            </w:tcBorders>
            <w:noWrap/>
            <w:vAlign w:val="center"/>
            <w:hideMark/>
          </w:tcPr>
          <w:p w14:paraId="518D5666" w14:textId="77777777" w:rsidR="000E1261" w:rsidRPr="00DF66AF" w:rsidRDefault="00000000">
            <w:pPr>
              <w:spacing w:after="0" w:line="240" w:lineRule="auto"/>
              <w:rPr>
                <w:b/>
                <w:sz w:val="16"/>
                <w:szCs w:val="18"/>
              </w:rPr>
            </w:pPr>
            <m:oMathPara>
              <m:oMathParaPr>
                <m:jc m:val="left"/>
              </m:oMathParaPr>
              <m:oMath>
                <m:rad>
                  <m:radPr>
                    <m:degHide m:val="1"/>
                    <m:ctrlPr>
                      <w:rPr>
                        <w:rFonts w:ascii="Cambria Math" w:hAnsi="Cambria Math"/>
                        <w:b/>
                        <w:i/>
                        <w:sz w:val="16"/>
                        <w:szCs w:val="18"/>
                      </w:rPr>
                    </m:ctrlPr>
                  </m:radPr>
                  <m:deg/>
                  <m:e>
                    <m:sSup>
                      <m:sSupPr>
                        <m:ctrlPr>
                          <w:rPr>
                            <w:rFonts w:ascii="Cambria Math" w:hAnsi="Cambria Math"/>
                            <w:b/>
                            <w:i/>
                            <w:sz w:val="16"/>
                            <w:szCs w:val="18"/>
                          </w:rPr>
                        </m:ctrlPr>
                      </m:sSupPr>
                      <m:e>
                        <m:r>
                          <m:rPr>
                            <m:sty m:val="bi"/>
                          </m:rPr>
                          <w:rPr>
                            <w:rFonts w:ascii="Cambria Math" w:hAnsi="Cambria Math"/>
                            <w:sz w:val="16"/>
                            <w:szCs w:val="18"/>
                          </w:rPr>
                          <m:t>E</m:t>
                        </m:r>
                      </m:e>
                      <m:sup>
                        <m:r>
                          <m:rPr>
                            <m:sty m:val="bi"/>
                          </m:rPr>
                          <w:rPr>
                            <w:rFonts w:ascii="Cambria Math" w:hAnsi="Cambria Math"/>
                            <w:sz w:val="16"/>
                            <w:szCs w:val="18"/>
                          </w:rPr>
                          <m:t>2</m:t>
                        </m:r>
                      </m:sup>
                    </m:sSup>
                    <m:r>
                      <m:rPr>
                        <m:sty m:val="bi"/>
                      </m:rPr>
                      <w:rPr>
                        <w:rFonts w:ascii="Cambria Math" w:hAnsi="Cambria Math"/>
                        <w:sz w:val="16"/>
                        <w:szCs w:val="18"/>
                      </w:rPr>
                      <m:t>+</m:t>
                    </m:r>
                    <m:sSup>
                      <m:sSupPr>
                        <m:ctrlPr>
                          <w:rPr>
                            <w:rFonts w:ascii="Cambria Math" w:hAnsi="Cambria Math"/>
                            <w:b/>
                            <w:i/>
                            <w:sz w:val="16"/>
                            <w:szCs w:val="18"/>
                          </w:rPr>
                        </m:ctrlPr>
                      </m:sSupPr>
                      <m:e>
                        <m:r>
                          <m:rPr>
                            <m:sty m:val="bi"/>
                          </m:rPr>
                          <w:rPr>
                            <w:rFonts w:ascii="Cambria Math" w:hAnsi="Cambria Math"/>
                            <w:sz w:val="16"/>
                            <w:szCs w:val="18"/>
                          </w:rPr>
                          <m:t>F</m:t>
                        </m:r>
                      </m:e>
                      <m:sup>
                        <m:r>
                          <m:rPr>
                            <m:sty m:val="bi"/>
                          </m:rPr>
                          <w:rPr>
                            <w:rFonts w:ascii="Cambria Math" w:hAnsi="Cambria Math"/>
                            <w:sz w:val="16"/>
                            <w:szCs w:val="18"/>
                          </w:rPr>
                          <m:t>2</m:t>
                        </m:r>
                      </m:sup>
                    </m:sSup>
                  </m:e>
                </m:rad>
              </m:oMath>
            </m:oMathPara>
          </w:p>
        </w:tc>
        <w:tc>
          <w:tcPr>
            <w:tcW w:w="481" w:type="pct"/>
            <w:tcBorders>
              <w:top w:val="single" w:sz="4" w:space="0" w:color="auto"/>
              <w:left w:val="single" w:sz="4" w:space="0" w:color="auto"/>
              <w:bottom w:val="single" w:sz="4" w:space="0" w:color="auto"/>
              <w:right w:val="single" w:sz="4" w:space="0" w:color="auto"/>
            </w:tcBorders>
            <w:noWrap/>
            <w:vAlign w:val="center"/>
            <w:hideMark/>
          </w:tcPr>
          <w:p w14:paraId="36386A09" w14:textId="77777777" w:rsidR="000E1261" w:rsidRPr="00DF66AF" w:rsidRDefault="00000000">
            <w:pPr>
              <w:spacing w:after="0" w:line="240" w:lineRule="auto"/>
              <w:rPr>
                <w:b/>
                <w:sz w:val="16"/>
                <w:szCs w:val="18"/>
              </w:rPr>
            </w:pPr>
            <m:oMathPara>
              <m:oMath>
                <m:f>
                  <m:fPr>
                    <m:ctrlPr>
                      <w:rPr>
                        <w:rFonts w:ascii="Cambria Math" w:hAnsi="Cambria Math"/>
                        <w:b/>
                        <w:i/>
                        <w:sz w:val="16"/>
                        <w:szCs w:val="18"/>
                      </w:rPr>
                    </m:ctrlPr>
                  </m:fPr>
                  <m:num>
                    <m:sSup>
                      <m:sSupPr>
                        <m:ctrlPr>
                          <w:rPr>
                            <w:rFonts w:ascii="Cambria Math" w:hAnsi="Cambria Math"/>
                            <w:b/>
                            <w:i/>
                            <w:sz w:val="16"/>
                            <w:szCs w:val="18"/>
                          </w:rPr>
                        </m:ctrlPr>
                      </m:sSupPr>
                      <m:e>
                        <m:r>
                          <m:rPr>
                            <m:sty m:val="bi"/>
                          </m:rPr>
                          <w:rPr>
                            <w:rFonts w:ascii="Cambria Math" w:hAnsi="Cambria Math"/>
                            <w:sz w:val="16"/>
                            <w:szCs w:val="18"/>
                          </w:rPr>
                          <m:t>(G*D)</m:t>
                        </m:r>
                      </m:e>
                      <m:sup>
                        <m:r>
                          <m:rPr>
                            <m:sty m:val="bi"/>
                          </m:rPr>
                          <w:rPr>
                            <w:rFonts w:ascii="Cambria Math" w:hAnsi="Cambria Math"/>
                            <w:sz w:val="16"/>
                            <w:szCs w:val="18"/>
                          </w:rPr>
                          <m:t>2</m:t>
                        </m:r>
                      </m:sup>
                    </m:sSup>
                  </m:num>
                  <m:den>
                    <m:sSup>
                      <m:sSupPr>
                        <m:ctrlPr>
                          <w:rPr>
                            <w:rFonts w:ascii="Cambria Math" w:hAnsi="Cambria Math"/>
                            <w:b/>
                            <w:i/>
                            <w:sz w:val="16"/>
                            <w:szCs w:val="18"/>
                          </w:rPr>
                        </m:ctrlPr>
                      </m:sSupPr>
                      <m:e>
                        <m:r>
                          <m:rPr>
                            <m:sty m:val="bi"/>
                          </m:rPr>
                          <w:rPr>
                            <w:rFonts w:ascii="Cambria Math" w:hAnsi="Cambria Math"/>
                            <w:sz w:val="16"/>
                            <w:szCs w:val="18"/>
                          </w:rPr>
                          <m:t>(</m:t>
                        </m:r>
                        <m:nary>
                          <m:naryPr>
                            <m:chr m:val="∑"/>
                            <m:limLoc m:val="undOvr"/>
                            <m:subHide m:val="1"/>
                            <m:supHide m:val="1"/>
                            <m:ctrlPr>
                              <w:rPr>
                                <w:rFonts w:ascii="Cambria Math" w:hAnsi="Cambria Math"/>
                                <w:b/>
                                <w:i/>
                                <w:sz w:val="16"/>
                                <w:szCs w:val="18"/>
                              </w:rPr>
                            </m:ctrlPr>
                          </m:naryPr>
                          <m:sub/>
                          <m:sup/>
                          <m:e>
                            <m:r>
                              <m:rPr>
                                <m:sty m:val="bi"/>
                              </m:rPr>
                              <w:rPr>
                                <w:rFonts w:ascii="Cambria Math" w:hAnsi="Cambria Math"/>
                                <w:sz w:val="16"/>
                                <w:szCs w:val="18"/>
                              </w:rPr>
                              <m:t>D)</m:t>
                            </m:r>
                          </m:e>
                        </m:nary>
                      </m:e>
                      <m:sup>
                        <m:r>
                          <m:rPr>
                            <m:sty m:val="bi"/>
                          </m:rPr>
                          <w:rPr>
                            <w:rFonts w:ascii="Cambria Math" w:hAnsi="Cambria Math"/>
                            <w:sz w:val="16"/>
                            <w:szCs w:val="18"/>
                          </w:rPr>
                          <m:t>2</m:t>
                        </m:r>
                      </m:sup>
                    </m:sSup>
                  </m:den>
                </m:f>
              </m:oMath>
            </m:oMathPara>
          </w:p>
        </w:tc>
        <w:tc>
          <w:tcPr>
            <w:tcW w:w="322" w:type="pct"/>
            <w:tcBorders>
              <w:top w:val="single" w:sz="4" w:space="0" w:color="auto"/>
              <w:left w:val="single" w:sz="4" w:space="0" w:color="auto"/>
              <w:bottom w:val="single" w:sz="4" w:space="0" w:color="auto"/>
              <w:right w:val="single" w:sz="4" w:space="0" w:color="auto"/>
            </w:tcBorders>
            <w:noWrap/>
            <w:vAlign w:val="center"/>
            <w:hideMark/>
          </w:tcPr>
          <w:p w14:paraId="2D48B316" w14:textId="77777777" w:rsidR="000E1261" w:rsidRPr="00DF66AF" w:rsidRDefault="000E1261">
            <w:pPr>
              <w:rPr>
                <w:b/>
                <w:sz w:val="16"/>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14:paraId="590B2856" w14:textId="77777777" w:rsidR="000E1261" w:rsidRPr="00DF66AF" w:rsidRDefault="00000000">
            <w:pPr>
              <w:spacing w:after="0" w:line="240" w:lineRule="auto"/>
              <w:rPr>
                <w:b/>
                <w:sz w:val="16"/>
                <w:szCs w:val="18"/>
              </w:rPr>
            </w:pPr>
            <m:oMathPara>
              <m:oMath>
                <m:f>
                  <m:fPr>
                    <m:ctrlPr>
                      <w:rPr>
                        <w:rFonts w:ascii="Cambria Math" w:hAnsi="Cambria Math"/>
                        <w:b/>
                        <w:i/>
                        <w:sz w:val="16"/>
                        <w:szCs w:val="18"/>
                      </w:rPr>
                    </m:ctrlPr>
                  </m:fPr>
                  <m:num>
                    <m:r>
                      <m:rPr>
                        <m:sty m:val="bi"/>
                      </m:rPr>
                      <w:rPr>
                        <w:rFonts w:ascii="Cambria Math" w:hAnsi="Cambria Math"/>
                        <w:sz w:val="16"/>
                        <w:szCs w:val="18"/>
                      </w:rPr>
                      <m:t>D</m:t>
                    </m:r>
                  </m:num>
                  <m:den>
                    <m:nary>
                      <m:naryPr>
                        <m:chr m:val="∑"/>
                        <m:limLoc m:val="undOvr"/>
                        <m:subHide m:val="1"/>
                        <m:supHide m:val="1"/>
                        <m:ctrlPr>
                          <w:rPr>
                            <w:rFonts w:ascii="Cambria Math" w:hAnsi="Cambria Math"/>
                            <w:b/>
                            <w:i/>
                            <w:sz w:val="16"/>
                            <w:szCs w:val="18"/>
                          </w:rPr>
                        </m:ctrlPr>
                      </m:naryPr>
                      <m:sub/>
                      <m:sup/>
                      <m:e>
                        <m:r>
                          <m:rPr>
                            <m:sty m:val="bi"/>
                          </m:rPr>
                          <w:rPr>
                            <w:rFonts w:ascii="Cambria Math" w:hAnsi="Cambria Math"/>
                            <w:sz w:val="16"/>
                            <w:szCs w:val="18"/>
                          </w:rPr>
                          <m:t>C</m:t>
                        </m:r>
                      </m:e>
                    </m:nary>
                  </m:den>
                </m:f>
              </m:oMath>
            </m:oMathPara>
          </w:p>
        </w:tc>
        <w:tc>
          <w:tcPr>
            <w:tcW w:w="442" w:type="pct"/>
            <w:tcBorders>
              <w:top w:val="single" w:sz="4" w:space="0" w:color="auto"/>
              <w:left w:val="single" w:sz="4" w:space="0" w:color="auto"/>
              <w:bottom w:val="single" w:sz="4" w:space="0" w:color="auto"/>
              <w:right w:val="single" w:sz="4" w:space="0" w:color="auto"/>
            </w:tcBorders>
            <w:noWrap/>
            <w:vAlign w:val="center"/>
            <w:hideMark/>
          </w:tcPr>
          <w:p w14:paraId="1C1740D0" w14:textId="77777777" w:rsidR="000E1261" w:rsidRPr="00DF66AF" w:rsidRDefault="000E1261">
            <w:pPr>
              <w:spacing w:after="0" w:line="240" w:lineRule="auto"/>
              <w:rPr>
                <w:b/>
                <w:sz w:val="16"/>
                <w:szCs w:val="18"/>
              </w:rPr>
            </w:pPr>
            <m:oMathPara>
              <m:oMath>
                <m:r>
                  <m:rPr>
                    <m:sty m:val="bi"/>
                  </m:rPr>
                  <w:rPr>
                    <w:rFonts w:ascii="Cambria Math" w:hAnsi="Cambria Math"/>
                    <w:sz w:val="16"/>
                    <w:szCs w:val="18"/>
                  </w:rPr>
                  <m:t>I*F</m:t>
                </m:r>
              </m:oMath>
            </m:oMathPara>
          </w:p>
        </w:tc>
        <w:tc>
          <w:tcPr>
            <w:tcW w:w="605" w:type="pct"/>
            <w:tcBorders>
              <w:top w:val="single" w:sz="4" w:space="0" w:color="auto"/>
              <w:left w:val="single" w:sz="4" w:space="0" w:color="auto"/>
              <w:bottom w:val="single" w:sz="4" w:space="0" w:color="auto"/>
              <w:right w:val="single" w:sz="4" w:space="0" w:color="auto"/>
            </w:tcBorders>
            <w:noWrap/>
            <w:vAlign w:val="center"/>
            <w:hideMark/>
          </w:tcPr>
          <w:p w14:paraId="431E2FAC" w14:textId="77777777" w:rsidR="000E1261" w:rsidRPr="00DF66AF" w:rsidRDefault="000E1261">
            <w:pPr>
              <w:spacing w:after="0" w:line="240" w:lineRule="auto"/>
              <w:rPr>
                <w:b/>
                <w:sz w:val="16"/>
                <w:szCs w:val="18"/>
              </w:rPr>
            </w:pPr>
            <m:oMathPara>
              <m:oMath>
                <m:r>
                  <m:rPr>
                    <m:sty m:val="bi"/>
                  </m:rPr>
                  <w:rPr>
                    <w:rFonts w:ascii="Cambria Math" w:hAnsi="Cambria Math"/>
                    <w:sz w:val="16"/>
                    <w:szCs w:val="18"/>
                  </w:rPr>
                  <m:t>J*E*</m:t>
                </m:r>
                <m:rad>
                  <m:radPr>
                    <m:degHide m:val="1"/>
                    <m:ctrlPr>
                      <w:rPr>
                        <w:rFonts w:ascii="Cambria Math" w:hAnsi="Cambria Math"/>
                        <w:b/>
                        <w:i/>
                        <w:sz w:val="16"/>
                        <w:szCs w:val="18"/>
                      </w:rPr>
                    </m:ctrlPr>
                  </m:radPr>
                  <m:deg/>
                  <m:e>
                    <m:r>
                      <m:rPr>
                        <m:sty m:val="bi"/>
                      </m:rPr>
                      <w:rPr>
                        <w:rFonts w:ascii="Cambria Math" w:hAnsi="Cambria Math"/>
                        <w:sz w:val="16"/>
                        <w:szCs w:val="18"/>
                      </w:rPr>
                      <m:t>2</m:t>
                    </m:r>
                  </m:e>
                </m:rad>
              </m:oMath>
            </m:oMathPara>
          </w:p>
        </w:tc>
        <w:tc>
          <w:tcPr>
            <w:tcW w:w="419" w:type="pct"/>
            <w:tcBorders>
              <w:top w:val="single" w:sz="4" w:space="0" w:color="auto"/>
              <w:left w:val="single" w:sz="4" w:space="0" w:color="auto"/>
              <w:bottom w:val="single" w:sz="4" w:space="0" w:color="auto"/>
              <w:right w:val="single" w:sz="4" w:space="0" w:color="auto"/>
            </w:tcBorders>
            <w:noWrap/>
            <w:vAlign w:val="center"/>
            <w:hideMark/>
          </w:tcPr>
          <w:p w14:paraId="7817B797" w14:textId="77777777" w:rsidR="000E1261" w:rsidRPr="00DF66AF" w:rsidRDefault="00000000">
            <w:pPr>
              <w:spacing w:after="0" w:line="240" w:lineRule="auto"/>
              <w:rPr>
                <w:b/>
                <w:bCs/>
                <w:sz w:val="16"/>
                <w:szCs w:val="18"/>
              </w:rPr>
            </w:pPr>
            <m:oMathPara>
              <m:oMath>
                <m:sSup>
                  <m:sSupPr>
                    <m:ctrlPr>
                      <w:rPr>
                        <w:rFonts w:ascii="Cambria Math" w:hAnsi="Cambria Math"/>
                        <w:b/>
                        <w:bCs/>
                        <w:i/>
                        <w:sz w:val="16"/>
                        <w:szCs w:val="18"/>
                      </w:rPr>
                    </m:ctrlPr>
                  </m:sSupPr>
                  <m:e>
                    <m:r>
                      <m:rPr>
                        <m:sty m:val="bi"/>
                      </m:rPr>
                      <w:rPr>
                        <w:rFonts w:ascii="Cambria Math" w:hAnsi="Cambria Math"/>
                        <w:sz w:val="16"/>
                        <w:szCs w:val="18"/>
                      </w:rPr>
                      <m:t>K</m:t>
                    </m:r>
                  </m:e>
                  <m:sup>
                    <m:r>
                      <m:rPr>
                        <m:sty m:val="bi"/>
                      </m:rPr>
                      <w:rPr>
                        <w:rFonts w:ascii="Cambria Math" w:hAnsi="Cambria Math"/>
                        <w:sz w:val="16"/>
                        <w:szCs w:val="18"/>
                      </w:rPr>
                      <m:t>2</m:t>
                    </m:r>
                  </m:sup>
                </m:sSup>
                <m:r>
                  <m:rPr>
                    <m:sty m:val="bi"/>
                  </m:rPr>
                  <w:rPr>
                    <w:rFonts w:ascii="Cambria Math" w:hAnsi="Cambria Math"/>
                    <w:sz w:val="16"/>
                    <w:szCs w:val="18"/>
                  </w:rPr>
                  <m:t xml:space="preserve">+ </m:t>
                </m:r>
                <m:sSup>
                  <m:sSupPr>
                    <m:ctrlPr>
                      <w:rPr>
                        <w:rFonts w:ascii="Cambria Math" w:hAnsi="Cambria Math"/>
                        <w:b/>
                        <w:bCs/>
                        <w:i/>
                        <w:sz w:val="16"/>
                        <w:szCs w:val="18"/>
                      </w:rPr>
                    </m:ctrlPr>
                  </m:sSupPr>
                  <m:e>
                    <m:r>
                      <m:rPr>
                        <m:sty m:val="bi"/>
                      </m:rPr>
                      <w:rPr>
                        <w:rFonts w:ascii="Cambria Math" w:hAnsi="Cambria Math"/>
                        <w:sz w:val="16"/>
                        <w:szCs w:val="18"/>
                      </w:rPr>
                      <m:t>L</m:t>
                    </m:r>
                  </m:e>
                  <m:sup>
                    <m:r>
                      <m:rPr>
                        <m:sty m:val="bi"/>
                      </m:rPr>
                      <w:rPr>
                        <w:rFonts w:ascii="Cambria Math" w:hAnsi="Cambria Math"/>
                        <w:sz w:val="16"/>
                        <w:szCs w:val="18"/>
                      </w:rPr>
                      <m:t>2</m:t>
                    </m:r>
                  </m:sup>
                </m:sSup>
              </m:oMath>
            </m:oMathPara>
          </w:p>
        </w:tc>
      </w:tr>
      <w:tr w:rsidR="000E1261" w:rsidRPr="00DF66AF" w14:paraId="5AA5EE71" w14:textId="77777777" w:rsidTr="0082088B">
        <w:trPr>
          <w:trHeight w:val="85"/>
        </w:trPr>
        <w:tc>
          <w:tcPr>
            <w:tcW w:w="316" w:type="pct"/>
            <w:tcBorders>
              <w:top w:val="single" w:sz="4" w:space="0" w:color="auto"/>
              <w:left w:val="single" w:sz="8" w:space="0" w:color="auto"/>
              <w:bottom w:val="single" w:sz="4" w:space="0" w:color="auto"/>
              <w:right w:val="single" w:sz="4" w:space="0" w:color="auto"/>
            </w:tcBorders>
            <w:noWrap/>
            <w:vAlign w:val="bottom"/>
            <w:hideMark/>
          </w:tcPr>
          <w:p w14:paraId="176F33E3" w14:textId="77777777" w:rsidR="000E1261" w:rsidRPr="00DF66AF" w:rsidRDefault="000E1261">
            <w:pPr>
              <w:spacing w:after="0" w:line="240" w:lineRule="auto"/>
              <w:rPr>
                <w:sz w:val="16"/>
                <w:szCs w:val="18"/>
              </w:rPr>
            </w:pPr>
            <w:r w:rsidRPr="00DF66AF">
              <w:rPr>
                <w:sz w:val="16"/>
                <w:szCs w:val="18"/>
              </w:rPr>
              <w:t> </w:t>
            </w:r>
          </w:p>
        </w:tc>
        <w:tc>
          <w:tcPr>
            <w:tcW w:w="249" w:type="pct"/>
            <w:tcBorders>
              <w:top w:val="single" w:sz="4" w:space="0" w:color="auto"/>
              <w:left w:val="nil"/>
              <w:bottom w:val="single" w:sz="4" w:space="0" w:color="auto"/>
              <w:right w:val="single" w:sz="4" w:space="0" w:color="auto"/>
            </w:tcBorders>
            <w:noWrap/>
            <w:vAlign w:val="center"/>
            <w:hideMark/>
          </w:tcPr>
          <w:p w14:paraId="20264FA7" w14:textId="77777777" w:rsidR="000E1261" w:rsidRPr="00DF66AF" w:rsidRDefault="000E1261">
            <w:pPr>
              <w:spacing w:after="0" w:line="240" w:lineRule="auto"/>
              <w:jc w:val="center"/>
              <w:rPr>
                <w:b/>
                <w:bCs/>
                <w:color w:val="auto"/>
                <w:sz w:val="16"/>
                <w:szCs w:val="18"/>
              </w:rPr>
            </w:pPr>
            <w:r w:rsidRPr="00DF66AF">
              <w:rPr>
                <w:b/>
                <w:bCs/>
                <w:sz w:val="16"/>
                <w:szCs w:val="18"/>
              </w:rPr>
              <w:t> </w:t>
            </w:r>
          </w:p>
        </w:tc>
        <w:tc>
          <w:tcPr>
            <w:tcW w:w="488" w:type="pct"/>
            <w:tcBorders>
              <w:top w:val="single" w:sz="4" w:space="0" w:color="auto"/>
              <w:left w:val="nil"/>
              <w:bottom w:val="single" w:sz="4" w:space="0" w:color="auto"/>
              <w:right w:val="single" w:sz="4" w:space="0" w:color="auto"/>
            </w:tcBorders>
            <w:noWrap/>
            <w:vAlign w:val="center"/>
            <w:hideMark/>
          </w:tcPr>
          <w:p w14:paraId="78CA7861" w14:textId="77777777" w:rsidR="000E1261" w:rsidRPr="00DF66AF" w:rsidRDefault="000E1261">
            <w:pPr>
              <w:spacing w:after="0" w:line="240" w:lineRule="auto"/>
              <w:jc w:val="center"/>
              <w:rPr>
                <w:b/>
                <w:bCs/>
                <w:sz w:val="16"/>
                <w:szCs w:val="18"/>
              </w:rPr>
            </w:pPr>
            <w:r w:rsidRPr="00DF66AF">
              <w:rPr>
                <w:b/>
                <w:bCs/>
                <w:sz w:val="16"/>
                <w:szCs w:val="18"/>
              </w:rPr>
              <w:t>Gg</w:t>
            </w:r>
          </w:p>
        </w:tc>
        <w:tc>
          <w:tcPr>
            <w:tcW w:w="373" w:type="pct"/>
            <w:tcBorders>
              <w:top w:val="single" w:sz="4" w:space="0" w:color="auto"/>
              <w:left w:val="nil"/>
              <w:bottom w:val="single" w:sz="4" w:space="0" w:color="auto"/>
              <w:right w:val="single" w:sz="4" w:space="0" w:color="auto"/>
            </w:tcBorders>
            <w:noWrap/>
            <w:vAlign w:val="center"/>
            <w:hideMark/>
          </w:tcPr>
          <w:p w14:paraId="0A7922B8" w14:textId="77777777" w:rsidR="000E1261" w:rsidRPr="00DF66AF" w:rsidRDefault="000E1261">
            <w:pPr>
              <w:spacing w:after="0" w:line="240" w:lineRule="auto"/>
              <w:jc w:val="center"/>
              <w:rPr>
                <w:b/>
                <w:bCs/>
                <w:sz w:val="16"/>
                <w:szCs w:val="18"/>
              </w:rPr>
            </w:pPr>
            <w:r w:rsidRPr="00DF66AF">
              <w:rPr>
                <w:b/>
                <w:bCs/>
                <w:sz w:val="16"/>
                <w:szCs w:val="18"/>
              </w:rPr>
              <w:t>Gg</w:t>
            </w:r>
          </w:p>
        </w:tc>
        <w:tc>
          <w:tcPr>
            <w:tcW w:w="300" w:type="pct"/>
            <w:tcBorders>
              <w:top w:val="single" w:sz="4" w:space="0" w:color="auto"/>
              <w:left w:val="nil"/>
              <w:bottom w:val="single" w:sz="4" w:space="0" w:color="auto"/>
              <w:right w:val="single" w:sz="4" w:space="0" w:color="auto"/>
            </w:tcBorders>
            <w:noWrap/>
            <w:vAlign w:val="bottom"/>
            <w:hideMark/>
          </w:tcPr>
          <w:p w14:paraId="64359B86" w14:textId="77777777" w:rsidR="000E1261" w:rsidRPr="00DF66AF" w:rsidRDefault="000E1261">
            <w:pPr>
              <w:spacing w:after="0" w:line="240" w:lineRule="auto"/>
              <w:jc w:val="center"/>
              <w:rPr>
                <w:sz w:val="16"/>
                <w:szCs w:val="18"/>
              </w:rPr>
            </w:pPr>
            <w:r w:rsidRPr="00DF66AF">
              <w:rPr>
                <w:sz w:val="16"/>
                <w:szCs w:val="18"/>
              </w:rPr>
              <w:t>%</w:t>
            </w:r>
          </w:p>
        </w:tc>
        <w:tc>
          <w:tcPr>
            <w:tcW w:w="306" w:type="pct"/>
            <w:tcBorders>
              <w:top w:val="single" w:sz="4" w:space="0" w:color="auto"/>
              <w:left w:val="nil"/>
              <w:bottom w:val="single" w:sz="4" w:space="0" w:color="auto"/>
              <w:right w:val="single" w:sz="4" w:space="0" w:color="auto"/>
            </w:tcBorders>
            <w:noWrap/>
            <w:vAlign w:val="bottom"/>
            <w:hideMark/>
          </w:tcPr>
          <w:p w14:paraId="779C43BC" w14:textId="77777777" w:rsidR="000E1261" w:rsidRPr="00DF66AF" w:rsidRDefault="000E1261">
            <w:pPr>
              <w:spacing w:after="0" w:line="240" w:lineRule="auto"/>
              <w:jc w:val="center"/>
              <w:rPr>
                <w:sz w:val="16"/>
                <w:szCs w:val="18"/>
              </w:rPr>
            </w:pPr>
            <w:r w:rsidRPr="00DF66AF">
              <w:rPr>
                <w:sz w:val="16"/>
                <w:szCs w:val="18"/>
              </w:rPr>
              <w:t>%</w:t>
            </w:r>
          </w:p>
        </w:tc>
        <w:tc>
          <w:tcPr>
            <w:tcW w:w="377" w:type="pct"/>
            <w:tcBorders>
              <w:top w:val="single" w:sz="4" w:space="0" w:color="auto"/>
              <w:left w:val="nil"/>
              <w:bottom w:val="single" w:sz="4" w:space="0" w:color="auto"/>
              <w:right w:val="single" w:sz="4" w:space="0" w:color="auto"/>
            </w:tcBorders>
            <w:noWrap/>
            <w:vAlign w:val="bottom"/>
            <w:hideMark/>
          </w:tcPr>
          <w:p w14:paraId="40DF7E41" w14:textId="77777777" w:rsidR="000E1261" w:rsidRPr="00DF66AF" w:rsidRDefault="000E1261">
            <w:pPr>
              <w:spacing w:after="0" w:line="240" w:lineRule="auto"/>
              <w:jc w:val="center"/>
              <w:rPr>
                <w:sz w:val="16"/>
                <w:szCs w:val="18"/>
              </w:rPr>
            </w:pPr>
            <w:r w:rsidRPr="00DF66AF">
              <w:rPr>
                <w:sz w:val="16"/>
                <w:szCs w:val="18"/>
              </w:rPr>
              <w:t>%</w:t>
            </w:r>
          </w:p>
        </w:tc>
        <w:tc>
          <w:tcPr>
            <w:tcW w:w="481" w:type="pct"/>
            <w:tcBorders>
              <w:top w:val="single" w:sz="4" w:space="0" w:color="auto"/>
              <w:left w:val="nil"/>
              <w:bottom w:val="single" w:sz="4" w:space="0" w:color="auto"/>
              <w:right w:val="single" w:sz="4" w:space="0" w:color="auto"/>
            </w:tcBorders>
            <w:noWrap/>
            <w:vAlign w:val="bottom"/>
            <w:hideMark/>
          </w:tcPr>
          <w:p w14:paraId="58FB604C" w14:textId="77777777" w:rsidR="000E1261" w:rsidRPr="00DF66AF" w:rsidRDefault="000E1261">
            <w:pPr>
              <w:spacing w:after="0" w:line="240" w:lineRule="auto"/>
              <w:jc w:val="center"/>
              <w:rPr>
                <w:sz w:val="16"/>
                <w:szCs w:val="18"/>
              </w:rPr>
            </w:pPr>
            <w:r w:rsidRPr="00DF66AF">
              <w:rPr>
                <w:sz w:val="16"/>
                <w:szCs w:val="18"/>
              </w:rPr>
              <w:t>%</w:t>
            </w:r>
          </w:p>
        </w:tc>
        <w:tc>
          <w:tcPr>
            <w:tcW w:w="322" w:type="pct"/>
            <w:tcBorders>
              <w:top w:val="single" w:sz="4" w:space="0" w:color="auto"/>
              <w:left w:val="nil"/>
              <w:bottom w:val="single" w:sz="4" w:space="0" w:color="auto"/>
              <w:right w:val="single" w:sz="4" w:space="0" w:color="auto"/>
            </w:tcBorders>
            <w:noWrap/>
            <w:vAlign w:val="bottom"/>
            <w:hideMark/>
          </w:tcPr>
          <w:p w14:paraId="3EAA37E6" w14:textId="77777777" w:rsidR="000E1261" w:rsidRPr="00DF66AF" w:rsidRDefault="000E1261">
            <w:pPr>
              <w:spacing w:after="0" w:line="240" w:lineRule="auto"/>
              <w:jc w:val="center"/>
              <w:rPr>
                <w:sz w:val="16"/>
                <w:szCs w:val="18"/>
              </w:rPr>
            </w:pPr>
            <w:r w:rsidRPr="00DF66AF">
              <w:rPr>
                <w:sz w:val="16"/>
                <w:szCs w:val="18"/>
              </w:rPr>
              <w:t>%</w:t>
            </w:r>
          </w:p>
        </w:tc>
        <w:tc>
          <w:tcPr>
            <w:tcW w:w="322" w:type="pct"/>
            <w:tcBorders>
              <w:top w:val="single" w:sz="4" w:space="0" w:color="auto"/>
              <w:left w:val="nil"/>
              <w:bottom w:val="single" w:sz="4" w:space="0" w:color="auto"/>
              <w:right w:val="single" w:sz="4" w:space="0" w:color="auto"/>
            </w:tcBorders>
            <w:noWrap/>
            <w:vAlign w:val="bottom"/>
            <w:hideMark/>
          </w:tcPr>
          <w:p w14:paraId="232F48CD" w14:textId="77777777" w:rsidR="000E1261" w:rsidRPr="00DF66AF" w:rsidRDefault="000E1261">
            <w:pPr>
              <w:spacing w:after="0" w:line="240" w:lineRule="auto"/>
              <w:jc w:val="center"/>
              <w:rPr>
                <w:sz w:val="16"/>
                <w:szCs w:val="18"/>
              </w:rPr>
            </w:pPr>
            <w:r w:rsidRPr="00DF66AF">
              <w:rPr>
                <w:sz w:val="16"/>
                <w:szCs w:val="18"/>
              </w:rPr>
              <w:t>%</w:t>
            </w:r>
          </w:p>
        </w:tc>
        <w:tc>
          <w:tcPr>
            <w:tcW w:w="442" w:type="pct"/>
            <w:tcBorders>
              <w:top w:val="single" w:sz="4" w:space="0" w:color="auto"/>
              <w:left w:val="nil"/>
              <w:bottom w:val="single" w:sz="4" w:space="0" w:color="auto"/>
              <w:right w:val="single" w:sz="4" w:space="0" w:color="auto"/>
            </w:tcBorders>
            <w:noWrap/>
            <w:vAlign w:val="bottom"/>
            <w:hideMark/>
          </w:tcPr>
          <w:p w14:paraId="68089692" w14:textId="77777777" w:rsidR="000E1261" w:rsidRPr="00DF66AF" w:rsidRDefault="000E1261">
            <w:pPr>
              <w:spacing w:after="0" w:line="240" w:lineRule="auto"/>
              <w:jc w:val="center"/>
              <w:rPr>
                <w:sz w:val="16"/>
                <w:szCs w:val="18"/>
              </w:rPr>
            </w:pPr>
            <w:r w:rsidRPr="00DF66AF">
              <w:rPr>
                <w:sz w:val="16"/>
                <w:szCs w:val="18"/>
              </w:rPr>
              <w:t>%</w:t>
            </w:r>
          </w:p>
        </w:tc>
        <w:tc>
          <w:tcPr>
            <w:tcW w:w="605" w:type="pct"/>
            <w:tcBorders>
              <w:top w:val="single" w:sz="4" w:space="0" w:color="auto"/>
              <w:left w:val="nil"/>
              <w:bottom w:val="single" w:sz="4" w:space="0" w:color="auto"/>
              <w:right w:val="single" w:sz="4" w:space="0" w:color="auto"/>
            </w:tcBorders>
            <w:noWrap/>
            <w:vAlign w:val="bottom"/>
            <w:hideMark/>
          </w:tcPr>
          <w:p w14:paraId="2C853E6D" w14:textId="77777777" w:rsidR="000E1261" w:rsidRPr="00DF66AF" w:rsidRDefault="000E1261">
            <w:pPr>
              <w:spacing w:after="0" w:line="240" w:lineRule="auto"/>
              <w:jc w:val="center"/>
              <w:rPr>
                <w:sz w:val="16"/>
                <w:szCs w:val="18"/>
              </w:rPr>
            </w:pPr>
            <w:r w:rsidRPr="00DF66AF">
              <w:rPr>
                <w:sz w:val="16"/>
                <w:szCs w:val="18"/>
              </w:rPr>
              <w:t>%</w:t>
            </w:r>
          </w:p>
        </w:tc>
        <w:tc>
          <w:tcPr>
            <w:tcW w:w="419" w:type="pct"/>
            <w:tcBorders>
              <w:top w:val="single" w:sz="4" w:space="0" w:color="auto"/>
              <w:left w:val="nil"/>
              <w:bottom w:val="single" w:sz="4" w:space="0" w:color="auto"/>
              <w:right w:val="single" w:sz="4" w:space="0" w:color="auto"/>
            </w:tcBorders>
            <w:noWrap/>
            <w:vAlign w:val="bottom"/>
            <w:hideMark/>
          </w:tcPr>
          <w:p w14:paraId="0EB897D8" w14:textId="77777777" w:rsidR="000E1261" w:rsidRPr="00DF66AF" w:rsidRDefault="000E1261">
            <w:pPr>
              <w:spacing w:after="0" w:line="240" w:lineRule="auto"/>
              <w:jc w:val="center"/>
              <w:rPr>
                <w:sz w:val="16"/>
                <w:szCs w:val="18"/>
              </w:rPr>
            </w:pPr>
            <w:r w:rsidRPr="00DF66AF">
              <w:rPr>
                <w:sz w:val="16"/>
                <w:szCs w:val="18"/>
              </w:rPr>
              <w:t>%</w:t>
            </w:r>
          </w:p>
        </w:tc>
      </w:tr>
      <w:tr w:rsidR="000E1261" w:rsidRPr="00DF66AF" w14:paraId="387E946B" w14:textId="77777777" w:rsidTr="0082088B">
        <w:trPr>
          <w:trHeight w:val="85"/>
        </w:trPr>
        <w:tc>
          <w:tcPr>
            <w:tcW w:w="316" w:type="pct"/>
            <w:tcBorders>
              <w:top w:val="nil"/>
              <w:left w:val="single" w:sz="8" w:space="0" w:color="auto"/>
              <w:bottom w:val="nil"/>
              <w:right w:val="nil"/>
            </w:tcBorders>
            <w:noWrap/>
            <w:vAlign w:val="bottom"/>
            <w:hideMark/>
          </w:tcPr>
          <w:p w14:paraId="2AB94F00" w14:textId="77777777" w:rsidR="000E1261" w:rsidRPr="00DF66AF" w:rsidRDefault="000E1261">
            <w:pPr>
              <w:spacing w:after="0" w:line="240" w:lineRule="auto"/>
              <w:jc w:val="center"/>
              <w:rPr>
                <w:b/>
                <w:bCs/>
                <w:sz w:val="16"/>
                <w:szCs w:val="18"/>
              </w:rPr>
            </w:pPr>
            <w:r w:rsidRPr="00DF66AF">
              <w:rPr>
                <w:b/>
                <w:bCs/>
                <w:sz w:val="16"/>
                <w:szCs w:val="18"/>
              </w:rPr>
              <w:t> </w:t>
            </w:r>
          </w:p>
        </w:tc>
        <w:tc>
          <w:tcPr>
            <w:tcW w:w="249" w:type="pct"/>
            <w:noWrap/>
            <w:vAlign w:val="bottom"/>
            <w:hideMark/>
          </w:tcPr>
          <w:p w14:paraId="221886B2" w14:textId="77777777" w:rsidR="000E1261" w:rsidRPr="00DF66AF" w:rsidRDefault="000E1261">
            <w:pPr>
              <w:rPr>
                <w:b/>
                <w:bCs/>
                <w:sz w:val="16"/>
                <w:szCs w:val="18"/>
              </w:rPr>
            </w:pPr>
          </w:p>
        </w:tc>
        <w:tc>
          <w:tcPr>
            <w:tcW w:w="488" w:type="pct"/>
            <w:noWrap/>
            <w:vAlign w:val="bottom"/>
            <w:hideMark/>
          </w:tcPr>
          <w:p w14:paraId="21F43062" w14:textId="77777777" w:rsidR="000E1261" w:rsidRPr="00DF66AF" w:rsidRDefault="000E1261">
            <w:pPr>
              <w:spacing w:after="0" w:line="276" w:lineRule="auto"/>
              <w:ind w:left="0" w:firstLine="0"/>
              <w:rPr>
                <w:rFonts w:asciiTheme="minorHAnsi" w:eastAsiaTheme="minorHAnsi" w:hAnsiTheme="minorHAnsi" w:cstheme="minorBidi"/>
                <w:color w:val="auto"/>
                <w:sz w:val="20"/>
                <w:szCs w:val="20"/>
                <w:lang w:val="en-US" w:eastAsia="en-US"/>
              </w:rPr>
            </w:pPr>
          </w:p>
        </w:tc>
        <w:tc>
          <w:tcPr>
            <w:tcW w:w="373" w:type="pct"/>
            <w:noWrap/>
            <w:vAlign w:val="bottom"/>
            <w:hideMark/>
          </w:tcPr>
          <w:p w14:paraId="2FF0F1A6" w14:textId="77777777" w:rsidR="000E1261" w:rsidRPr="00DF66AF" w:rsidRDefault="000E1261">
            <w:pPr>
              <w:spacing w:after="0" w:line="276" w:lineRule="auto"/>
              <w:ind w:left="0" w:firstLine="0"/>
              <w:rPr>
                <w:rFonts w:asciiTheme="minorHAnsi" w:eastAsiaTheme="minorHAnsi" w:hAnsiTheme="minorHAnsi" w:cstheme="minorBidi"/>
                <w:color w:val="auto"/>
                <w:sz w:val="20"/>
                <w:szCs w:val="20"/>
                <w:lang w:val="en-US" w:eastAsia="en-US"/>
              </w:rPr>
            </w:pPr>
          </w:p>
        </w:tc>
        <w:tc>
          <w:tcPr>
            <w:tcW w:w="300" w:type="pct"/>
            <w:noWrap/>
            <w:vAlign w:val="bottom"/>
            <w:hideMark/>
          </w:tcPr>
          <w:p w14:paraId="4973432C" w14:textId="77777777" w:rsidR="000E1261" w:rsidRPr="00DF66AF" w:rsidRDefault="000E1261">
            <w:pPr>
              <w:spacing w:after="0" w:line="276" w:lineRule="auto"/>
              <w:ind w:left="0" w:firstLine="0"/>
              <w:rPr>
                <w:rFonts w:asciiTheme="minorHAnsi" w:eastAsiaTheme="minorHAnsi" w:hAnsiTheme="minorHAnsi" w:cstheme="minorBidi"/>
                <w:color w:val="auto"/>
                <w:sz w:val="20"/>
                <w:szCs w:val="20"/>
                <w:lang w:val="en-US" w:eastAsia="en-US"/>
              </w:rPr>
            </w:pPr>
          </w:p>
        </w:tc>
        <w:tc>
          <w:tcPr>
            <w:tcW w:w="306" w:type="pct"/>
            <w:noWrap/>
            <w:vAlign w:val="bottom"/>
            <w:hideMark/>
          </w:tcPr>
          <w:p w14:paraId="65E4CEF7" w14:textId="77777777" w:rsidR="000E1261" w:rsidRPr="00DF66AF" w:rsidRDefault="000E1261">
            <w:pPr>
              <w:spacing w:after="0" w:line="276" w:lineRule="auto"/>
              <w:ind w:left="0" w:firstLine="0"/>
              <w:rPr>
                <w:rFonts w:asciiTheme="minorHAnsi" w:eastAsiaTheme="minorHAnsi" w:hAnsiTheme="minorHAnsi" w:cstheme="minorBidi"/>
                <w:color w:val="auto"/>
                <w:sz w:val="20"/>
                <w:szCs w:val="20"/>
                <w:lang w:val="en-US" w:eastAsia="en-US"/>
              </w:rPr>
            </w:pPr>
          </w:p>
        </w:tc>
        <w:tc>
          <w:tcPr>
            <w:tcW w:w="377" w:type="pct"/>
            <w:noWrap/>
            <w:vAlign w:val="bottom"/>
            <w:hideMark/>
          </w:tcPr>
          <w:p w14:paraId="15E4CDB9" w14:textId="77777777" w:rsidR="000E1261" w:rsidRPr="00DF66AF" w:rsidRDefault="000E1261">
            <w:pPr>
              <w:spacing w:after="0" w:line="276" w:lineRule="auto"/>
              <w:ind w:left="0" w:firstLine="0"/>
              <w:rPr>
                <w:rFonts w:asciiTheme="minorHAnsi" w:eastAsiaTheme="minorHAnsi" w:hAnsiTheme="minorHAnsi" w:cstheme="minorBidi"/>
                <w:color w:val="auto"/>
                <w:sz w:val="20"/>
                <w:szCs w:val="20"/>
                <w:lang w:val="en-US" w:eastAsia="en-US"/>
              </w:rPr>
            </w:pPr>
          </w:p>
        </w:tc>
        <w:tc>
          <w:tcPr>
            <w:tcW w:w="481" w:type="pct"/>
            <w:noWrap/>
            <w:vAlign w:val="bottom"/>
            <w:hideMark/>
          </w:tcPr>
          <w:p w14:paraId="05B4EC94" w14:textId="77777777" w:rsidR="000E1261" w:rsidRPr="00DF66AF" w:rsidRDefault="000E1261">
            <w:pPr>
              <w:spacing w:after="0" w:line="276" w:lineRule="auto"/>
              <w:ind w:left="0" w:firstLine="0"/>
              <w:rPr>
                <w:rFonts w:asciiTheme="minorHAnsi" w:eastAsiaTheme="minorHAnsi" w:hAnsiTheme="minorHAnsi" w:cstheme="minorBidi"/>
                <w:color w:val="auto"/>
                <w:sz w:val="20"/>
                <w:szCs w:val="20"/>
                <w:lang w:val="en-US" w:eastAsia="en-US"/>
              </w:rPr>
            </w:pPr>
          </w:p>
        </w:tc>
        <w:tc>
          <w:tcPr>
            <w:tcW w:w="322" w:type="pct"/>
            <w:noWrap/>
            <w:vAlign w:val="bottom"/>
            <w:hideMark/>
          </w:tcPr>
          <w:p w14:paraId="08E4B05A" w14:textId="77777777" w:rsidR="000E1261" w:rsidRPr="00DF66AF" w:rsidRDefault="000E1261">
            <w:pPr>
              <w:spacing w:after="0" w:line="276" w:lineRule="auto"/>
              <w:ind w:left="0" w:firstLine="0"/>
              <w:rPr>
                <w:rFonts w:asciiTheme="minorHAnsi" w:eastAsiaTheme="minorHAnsi" w:hAnsiTheme="minorHAnsi" w:cstheme="minorBidi"/>
                <w:color w:val="auto"/>
                <w:sz w:val="20"/>
                <w:szCs w:val="20"/>
                <w:lang w:val="en-US" w:eastAsia="en-US"/>
              </w:rPr>
            </w:pPr>
          </w:p>
        </w:tc>
        <w:tc>
          <w:tcPr>
            <w:tcW w:w="322" w:type="pct"/>
            <w:noWrap/>
            <w:vAlign w:val="bottom"/>
            <w:hideMark/>
          </w:tcPr>
          <w:p w14:paraId="484E2438" w14:textId="77777777" w:rsidR="000E1261" w:rsidRPr="00DF66AF" w:rsidRDefault="000E1261">
            <w:pPr>
              <w:spacing w:after="0" w:line="276" w:lineRule="auto"/>
              <w:ind w:left="0" w:firstLine="0"/>
              <w:rPr>
                <w:rFonts w:asciiTheme="minorHAnsi" w:eastAsiaTheme="minorHAnsi" w:hAnsiTheme="minorHAnsi" w:cstheme="minorBidi"/>
                <w:color w:val="auto"/>
                <w:sz w:val="20"/>
                <w:szCs w:val="20"/>
                <w:lang w:val="en-US" w:eastAsia="en-US"/>
              </w:rPr>
            </w:pPr>
          </w:p>
        </w:tc>
        <w:tc>
          <w:tcPr>
            <w:tcW w:w="442" w:type="pct"/>
            <w:noWrap/>
            <w:vAlign w:val="bottom"/>
            <w:hideMark/>
          </w:tcPr>
          <w:p w14:paraId="78D042AB" w14:textId="77777777" w:rsidR="000E1261" w:rsidRPr="00DF66AF" w:rsidRDefault="000E1261">
            <w:pPr>
              <w:spacing w:after="0" w:line="276" w:lineRule="auto"/>
              <w:ind w:left="0" w:firstLine="0"/>
              <w:rPr>
                <w:rFonts w:asciiTheme="minorHAnsi" w:eastAsiaTheme="minorHAnsi" w:hAnsiTheme="minorHAnsi" w:cstheme="minorBidi"/>
                <w:color w:val="auto"/>
                <w:sz w:val="20"/>
                <w:szCs w:val="20"/>
                <w:lang w:val="en-US" w:eastAsia="en-US"/>
              </w:rPr>
            </w:pPr>
          </w:p>
        </w:tc>
        <w:tc>
          <w:tcPr>
            <w:tcW w:w="605" w:type="pct"/>
            <w:noWrap/>
            <w:vAlign w:val="bottom"/>
            <w:hideMark/>
          </w:tcPr>
          <w:p w14:paraId="689AA184" w14:textId="77777777" w:rsidR="000E1261" w:rsidRPr="00DF66AF" w:rsidRDefault="000E1261">
            <w:pPr>
              <w:spacing w:after="0" w:line="276" w:lineRule="auto"/>
              <w:ind w:left="0" w:firstLine="0"/>
              <w:rPr>
                <w:rFonts w:asciiTheme="minorHAnsi" w:eastAsiaTheme="minorHAnsi" w:hAnsiTheme="minorHAnsi" w:cstheme="minorBidi"/>
                <w:color w:val="auto"/>
                <w:sz w:val="20"/>
                <w:szCs w:val="20"/>
                <w:lang w:val="en-US" w:eastAsia="en-US"/>
              </w:rPr>
            </w:pPr>
          </w:p>
        </w:tc>
        <w:tc>
          <w:tcPr>
            <w:tcW w:w="419" w:type="pct"/>
            <w:noWrap/>
            <w:vAlign w:val="bottom"/>
            <w:hideMark/>
          </w:tcPr>
          <w:p w14:paraId="0F33277D" w14:textId="77777777" w:rsidR="000E1261" w:rsidRPr="00DF66AF" w:rsidRDefault="000E1261">
            <w:pPr>
              <w:spacing w:after="0" w:line="276" w:lineRule="auto"/>
              <w:ind w:left="0" w:firstLine="0"/>
              <w:rPr>
                <w:rFonts w:asciiTheme="minorHAnsi" w:eastAsiaTheme="minorHAnsi" w:hAnsiTheme="minorHAnsi" w:cstheme="minorBidi"/>
                <w:color w:val="auto"/>
                <w:sz w:val="20"/>
                <w:szCs w:val="20"/>
                <w:lang w:val="en-US" w:eastAsia="en-US"/>
              </w:rPr>
            </w:pPr>
          </w:p>
        </w:tc>
      </w:tr>
      <w:tr w:rsidR="0092174D" w:rsidRPr="0082088B" w14:paraId="5929D096" w14:textId="77777777" w:rsidTr="0082088B">
        <w:trPr>
          <w:trHeight w:val="85"/>
        </w:trPr>
        <w:tc>
          <w:tcPr>
            <w:tcW w:w="316" w:type="pct"/>
            <w:tcBorders>
              <w:top w:val="single" w:sz="4" w:space="0" w:color="auto"/>
              <w:left w:val="single" w:sz="8" w:space="0" w:color="auto"/>
              <w:bottom w:val="single" w:sz="4" w:space="0" w:color="auto"/>
              <w:right w:val="single" w:sz="4" w:space="0" w:color="auto"/>
            </w:tcBorders>
            <w:noWrap/>
            <w:vAlign w:val="bottom"/>
            <w:hideMark/>
          </w:tcPr>
          <w:p w14:paraId="6B109493" w14:textId="77777777" w:rsidR="0092174D" w:rsidRPr="00071245" w:rsidRDefault="0092174D" w:rsidP="0092174D">
            <w:pPr>
              <w:jc w:val="center"/>
              <w:rPr>
                <w:bCs/>
                <w:color w:val="auto"/>
                <w:sz w:val="16"/>
                <w:szCs w:val="16"/>
              </w:rPr>
            </w:pPr>
            <w:r w:rsidRPr="00694E03">
              <w:rPr>
                <w:bCs/>
                <w:color w:val="auto"/>
                <w:sz w:val="16"/>
                <w:szCs w:val="16"/>
                <w:lang w:eastAsia="ru-RU"/>
              </w:rPr>
              <w:t>1A1a</w:t>
            </w:r>
          </w:p>
        </w:tc>
        <w:tc>
          <w:tcPr>
            <w:tcW w:w="249" w:type="pct"/>
            <w:tcBorders>
              <w:top w:val="single" w:sz="4" w:space="0" w:color="auto"/>
              <w:left w:val="nil"/>
              <w:bottom w:val="single" w:sz="4" w:space="0" w:color="auto"/>
              <w:right w:val="single" w:sz="4" w:space="0" w:color="auto"/>
            </w:tcBorders>
            <w:vAlign w:val="center"/>
            <w:hideMark/>
          </w:tcPr>
          <w:p w14:paraId="7620C515" w14:textId="77777777" w:rsidR="0092174D" w:rsidRPr="00071245" w:rsidRDefault="0092174D" w:rsidP="0092174D">
            <w:pPr>
              <w:jc w:val="center"/>
              <w:rPr>
                <w:bCs/>
                <w:color w:val="auto"/>
                <w:sz w:val="16"/>
                <w:szCs w:val="16"/>
              </w:rPr>
            </w:pPr>
            <w:proofErr w:type="spellStart"/>
            <w:r w:rsidRPr="00694E03">
              <w:rPr>
                <w:bCs/>
                <w:color w:val="auto"/>
                <w:sz w:val="16"/>
                <w:szCs w:val="16"/>
                <w:lang w:eastAsia="ru-RU"/>
              </w:rPr>
              <w:t>SO</w:t>
            </w:r>
            <w:r w:rsidRPr="00164C0A">
              <w:rPr>
                <w:bCs/>
                <w:color w:val="auto"/>
                <w:sz w:val="16"/>
                <w:szCs w:val="16"/>
                <w:vertAlign w:val="subscript"/>
                <w:lang w:eastAsia="ru-RU"/>
              </w:rPr>
              <w:t>x</w:t>
            </w:r>
            <w:proofErr w:type="spellEnd"/>
          </w:p>
        </w:tc>
        <w:tc>
          <w:tcPr>
            <w:tcW w:w="488" w:type="pct"/>
            <w:tcBorders>
              <w:top w:val="single" w:sz="4" w:space="0" w:color="auto"/>
              <w:left w:val="nil"/>
              <w:bottom w:val="single" w:sz="4" w:space="0" w:color="auto"/>
              <w:right w:val="single" w:sz="4" w:space="0" w:color="auto"/>
            </w:tcBorders>
            <w:noWrap/>
            <w:vAlign w:val="bottom"/>
            <w:hideMark/>
          </w:tcPr>
          <w:p w14:paraId="6235B63B" w14:textId="6FED2B0A" w:rsidR="0092174D" w:rsidRPr="00383CCC" w:rsidRDefault="0092174D" w:rsidP="0092174D">
            <w:pPr>
              <w:spacing w:after="0" w:line="240" w:lineRule="auto"/>
              <w:ind w:hanging="11"/>
              <w:jc w:val="center"/>
              <w:rPr>
                <w:color w:val="auto"/>
                <w:sz w:val="16"/>
                <w:szCs w:val="16"/>
                <w:lang w:eastAsia="ru-RU"/>
              </w:rPr>
            </w:pPr>
            <w:r w:rsidRPr="00383CCC">
              <w:rPr>
                <w:color w:val="auto"/>
                <w:sz w:val="16"/>
                <w:szCs w:val="16"/>
                <w:lang w:eastAsia="ru-RU"/>
              </w:rPr>
              <w:t>102,3750</w:t>
            </w:r>
          </w:p>
        </w:tc>
        <w:tc>
          <w:tcPr>
            <w:tcW w:w="373" w:type="pct"/>
            <w:tcBorders>
              <w:top w:val="single" w:sz="4" w:space="0" w:color="auto"/>
              <w:left w:val="nil"/>
              <w:bottom w:val="single" w:sz="4" w:space="0" w:color="auto"/>
              <w:right w:val="single" w:sz="4" w:space="0" w:color="auto"/>
            </w:tcBorders>
            <w:noWrap/>
            <w:vAlign w:val="bottom"/>
            <w:hideMark/>
          </w:tcPr>
          <w:p w14:paraId="419CDC29" w14:textId="027EB991"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1,9851</w:t>
            </w:r>
          </w:p>
        </w:tc>
        <w:tc>
          <w:tcPr>
            <w:tcW w:w="300" w:type="pct"/>
            <w:tcBorders>
              <w:top w:val="single" w:sz="4" w:space="0" w:color="auto"/>
              <w:left w:val="nil"/>
              <w:bottom w:val="single" w:sz="4" w:space="0" w:color="auto"/>
              <w:right w:val="single" w:sz="4" w:space="0" w:color="auto"/>
            </w:tcBorders>
            <w:noWrap/>
            <w:vAlign w:val="bottom"/>
            <w:hideMark/>
          </w:tcPr>
          <w:p w14:paraId="39B6EBDC" w14:textId="0950F950" w:rsidR="0092174D" w:rsidRPr="00383CCC"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w:t>
            </w:r>
          </w:p>
        </w:tc>
        <w:tc>
          <w:tcPr>
            <w:tcW w:w="306" w:type="pct"/>
            <w:tcBorders>
              <w:top w:val="single" w:sz="4" w:space="0" w:color="auto"/>
              <w:left w:val="nil"/>
              <w:bottom w:val="single" w:sz="4" w:space="0" w:color="auto"/>
              <w:right w:val="single" w:sz="4" w:space="0" w:color="auto"/>
            </w:tcBorders>
            <w:noWrap/>
            <w:vAlign w:val="bottom"/>
            <w:hideMark/>
          </w:tcPr>
          <w:p w14:paraId="39831E08" w14:textId="7AD6057E" w:rsidR="0092174D" w:rsidRPr="00383CCC"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20</w:t>
            </w:r>
          </w:p>
        </w:tc>
        <w:tc>
          <w:tcPr>
            <w:tcW w:w="377" w:type="pct"/>
            <w:tcBorders>
              <w:top w:val="single" w:sz="4" w:space="0" w:color="auto"/>
              <w:left w:val="nil"/>
              <w:bottom w:val="single" w:sz="4" w:space="0" w:color="auto"/>
              <w:right w:val="single" w:sz="4" w:space="0" w:color="auto"/>
            </w:tcBorders>
            <w:noWrap/>
            <w:vAlign w:val="bottom"/>
            <w:hideMark/>
          </w:tcPr>
          <w:p w14:paraId="7623DAD7" w14:textId="60EABDDB" w:rsidR="0092174D" w:rsidRPr="00383CCC"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20,62</w:t>
            </w:r>
          </w:p>
        </w:tc>
        <w:tc>
          <w:tcPr>
            <w:tcW w:w="481" w:type="pct"/>
            <w:tcBorders>
              <w:top w:val="single" w:sz="4" w:space="0" w:color="auto"/>
              <w:left w:val="nil"/>
              <w:bottom w:val="single" w:sz="4" w:space="0" w:color="auto"/>
              <w:right w:val="single" w:sz="4" w:space="0" w:color="auto"/>
            </w:tcBorders>
            <w:noWrap/>
            <w:vAlign w:val="bottom"/>
            <w:hideMark/>
          </w:tcPr>
          <w:p w14:paraId="588F6450" w14:textId="6E0166BA"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72,6029</w:t>
            </w:r>
          </w:p>
        </w:tc>
        <w:tc>
          <w:tcPr>
            <w:tcW w:w="322" w:type="pct"/>
            <w:tcBorders>
              <w:top w:val="single" w:sz="4" w:space="0" w:color="auto"/>
              <w:left w:val="nil"/>
              <w:bottom w:val="single" w:sz="4" w:space="0" w:color="auto"/>
              <w:right w:val="single" w:sz="4" w:space="0" w:color="auto"/>
            </w:tcBorders>
            <w:noWrap/>
            <w:vAlign w:val="bottom"/>
            <w:hideMark/>
          </w:tcPr>
          <w:p w14:paraId="100834CC" w14:textId="0831BCF6"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0,0087</w:t>
            </w:r>
          </w:p>
        </w:tc>
        <w:tc>
          <w:tcPr>
            <w:tcW w:w="322" w:type="pct"/>
            <w:tcBorders>
              <w:top w:val="single" w:sz="4" w:space="0" w:color="auto"/>
              <w:left w:val="nil"/>
              <w:bottom w:val="single" w:sz="4" w:space="0" w:color="auto"/>
              <w:right w:val="single" w:sz="4" w:space="0" w:color="auto"/>
            </w:tcBorders>
            <w:noWrap/>
            <w:vAlign w:val="bottom"/>
            <w:hideMark/>
          </w:tcPr>
          <w:p w14:paraId="25DE2085" w14:textId="42363E57"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0,0133</w:t>
            </w:r>
          </w:p>
        </w:tc>
        <w:tc>
          <w:tcPr>
            <w:tcW w:w="442" w:type="pct"/>
            <w:tcBorders>
              <w:top w:val="single" w:sz="4" w:space="0" w:color="auto"/>
              <w:left w:val="nil"/>
              <w:bottom w:val="single" w:sz="4" w:space="0" w:color="auto"/>
              <w:right w:val="single" w:sz="4" w:space="0" w:color="auto"/>
            </w:tcBorders>
            <w:noWrap/>
            <w:vAlign w:val="bottom"/>
            <w:hideMark/>
          </w:tcPr>
          <w:p w14:paraId="559260D0" w14:textId="1485D83F"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0,1740</w:t>
            </w:r>
          </w:p>
        </w:tc>
        <w:tc>
          <w:tcPr>
            <w:tcW w:w="605" w:type="pct"/>
            <w:tcBorders>
              <w:top w:val="single" w:sz="4" w:space="0" w:color="auto"/>
              <w:left w:val="nil"/>
              <w:bottom w:val="single" w:sz="4" w:space="0" w:color="auto"/>
              <w:right w:val="single" w:sz="4" w:space="0" w:color="auto"/>
            </w:tcBorders>
            <w:noWrap/>
            <w:vAlign w:val="bottom"/>
            <w:hideMark/>
          </w:tcPr>
          <w:p w14:paraId="6B98E4E0" w14:textId="518AE7C4"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0,0940</w:t>
            </w:r>
          </w:p>
        </w:tc>
        <w:tc>
          <w:tcPr>
            <w:tcW w:w="419" w:type="pct"/>
            <w:tcBorders>
              <w:top w:val="single" w:sz="4" w:space="0" w:color="auto"/>
              <w:left w:val="nil"/>
              <w:bottom w:val="single" w:sz="4" w:space="0" w:color="auto"/>
              <w:right w:val="single" w:sz="4" w:space="0" w:color="auto"/>
            </w:tcBorders>
            <w:noWrap/>
            <w:vAlign w:val="bottom"/>
            <w:hideMark/>
          </w:tcPr>
          <w:p w14:paraId="639152FE" w14:textId="2AFC7A15"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0,0391</w:t>
            </w:r>
          </w:p>
        </w:tc>
      </w:tr>
      <w:tr w:rsidR="0092174D" w:rsidRPr="0082088B" w14:paraId="3143E746" w14:textId="77777777" w:rsidTr="0082088B">
        <w:trPr>
          <w:trHeight w:val="85"/>
        </w:trPr>
        <w:tc>
          <w:tcPr>
            <w:tcW w:w="316" w:type="pct"/>
            <w:tcBorders>
              <w:top w:val="nil"/>
              <w:left w:val="single" w:sz="8" w:space="0" w:color="auto"/>
              <w:bottom w:val="single" w:sz="4" w:space="0" w:color="auto"/>
              <w:right w:val="single" w:sz="4" w:space="0" w:color="auto"/>
            </w:tcBorders>
            <w:noWrap/>
            <w:vAlign w:val="bottom"/>
            <w:hideMark/>
          </w:tcPr>
          <w:p w14:paraId="3433DD10" w14:textId="77777777" w:rsidR="0092174D" w:rsidRPr="00071245" w:rsidRDefault="0092174D" w:rsidP="0092174D">
            <w:pPr>
              <w:jc w:val="center"/>
              <w:rPr>
                <w:bCs/>
                <w:color w:val="auto"/>
                <w:sz w:val="16"/>
                <w:szCs w:val="16"/>
              </w:rPr>
            </w:pPr>
            <w:r w:rsidRPr="00694E03">
              <w:rPr>
                <w:bCs/>
                <w:color w:val="auto"/>
                <w:sz w:val="16"/>
                <w:szCs w:val="16"/>
                <w:lang w:eastAsia="ru-RU"/>
              </w:rPr>
              <w:t>1A2a</w:t>
            </w:r>
          </w:p>
        </w:tc>
        <w:tc>
          <w:tcPr>
            <w:tcW w:w="249" w:type="pct"/>
            <w:tcBorders>
              <w:top w:val="nil"/>
              <w:left w:val="nil"/>
              <w:bottom w:val="single" w:sz="4" w:space="0" w:color="auto"/>
              <w:right w:val="single" w:sz="4" w:space="0" w:color="auto"/>
            </w:tcBorders>
            <w:hideMark/>
          </w:tcPr>
          <w:p w14:paraId="44B48F18" w14:textId="0D2A1B09" w:rsidR="0092174D" w:rsidRPr="00071245" w:rsidRDefault="0092174D" w:rsidP="0092174D">
            <w:pPr>
              <w:jc w:val="center"/>
              <w:rPr>
                <w:bCs/>
                <w:color w:val="auto"/>
                <w:sz w:val="16"/>
                <w:szCs w:val="16"/>
              </w:rPr>
            </w:pPr>
            <w:proofErr w:type="spellStart"/>
            <w:r w:rsidRPr="00EE12BE">
              <w:rPr>
                <w:bCs/>
                <w:color w:val="auto"/>
                <w:sz w:val="16"/>
                <w:szCs w:val="16"/>
                <w:lang w:eastAsia="ru-RU"/>
              </w:rPr>
              <w:t>SO</w:t>
            </w:r>
            <w:r w:rsidRPr="00EE12BE">
              <w:rPr>
                <w:bCs/>
                <w:color w:val="auto"/>
                <w:sz w:val="16"/>
                <w:szCs w:val="16"/>
                <w:vertAlign w:val="subscript"/>
                <w:lang w:eastAsia="ru-RU"/>
              </w:rPr>
              <w:t>x</w:t>
            </w:r>
            <w:proofErr w:type="spellEnd"/>
          </w:p>
        </w:tc>
        <w:tc>
          <w:tcPr>
            <w:tcW w:w="488" w:type="pct"/>
            <w:tcBorders>
              <w:top w:val="nil"/>
              <w:left w:val="nil"/>
              <w:bottom w:val="single" w:sz="4" w:space="0" w:color="auto"/>
              <w:right w:val="single" w:sz="4" w:space="0" w:color="auto"/>
            </w:tcBorders>
            <w:noWrap/>
            <w:vAlign w:val="bottom"/>
            <w:hideMark/>
          </w:tcPr>
          <w:p w14:paraId="5DE27537" w14:textId="6E893703" w:rsidR="0092174D" w:rsidRPr="00383CCC" w:rsidRDefault="0092174D" w:rsidP="0092174D">
            <w:pPr>
              <w:spacing w:after="0" w:line="240" w:lineRule="auto"/>
              <w:ind w:hanging="11"/>
              <w:jc w:val="center"/>
              <w:rPr>
                <w:color w:val="auto"/>
                <w:sz w:val="16"/>
                <w:szCs w:val="16"/>
                <w:lang w:eastAsia="ru-RU"/>
              </w:rPr>
            </w:pPr>
            <w:r w:rsidRPr="00383CCC">
              <w:rPr>
                <w:color w:val="auto"/>
                <w:sz w:val="16"/>
                <w:szCs w:val="16"/>
                <w:lang w:eastAsia="ru-RU"/>
              </w:rPr>
              <w:t>0,1441</w:t>
            </w:r>
          </w:p>
        </w:tc>
        <w:tc>
          <w:tcPr>
            <w:tcW w:w="373" w:type="pct"/>
            <w:tcBorders>
              <w:top w:val="nil"/>
              <w:left w:val="nil"/>
              <w:bottom w:val="single" w:sz="4" w:space="0" w:color="auto"/>
              <w:right w:val="single" w:sz="4" w:space="0" w:color="auto"/>
            </w:tcBorders>
            <w:noWrap/>
            <w:vAlign w:val="bottom"/>
            <w:hideMark/>
          </w:tcPr>
          <w:p w14:paraId="53B7B597" w14:textId="78842363"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0,0009</w:t>
            </w:r>
          </w:p>
        </w:tc>
        <w:tc>
          <w:tcPr>
            <w:tcW w:w="300" w:type="pct"/>
            <w:tcBorders>
              <w:top w:val="nil"/>
              <w:left w:val="nil"/>
              <w:bottom w:val="single" w:sz="4" w:space="0" w:color="auto"/>
              <w:right w:val="single" w:sz="4" w:space="0" w:color="auto"/>
            </w:tcBorders>
            <w:noWrap/>
            <w:vAlign w:val="bottom"/>
            <w:hideMark/>
          </w:tcPr>
          <w:p w14:paraId="49BE504D" w14:textId="2B6B190A" w:rsidR="0092174D" w:rsidRPr="00383CCC"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w:t>
            </w:r>
          </w:p>
        </w:tc>
        <w:tc>
          <w:tcPr>
            <w:tcW w:w="306" w:type="pct"/>
            <w:tcBorders>
              <w:top w:val="nil"/>
              <w:left w:val="nil"/>
              <w:bottom w:val="single" w:sz="4" w:space="0" w:color="auto"/>
              <w:right w:val="single" w:sz="4" w:space="0" w:color="auto"/>
            </w:tcBorders>
            <w:noWrap/>
            <w:vAlign w:val="bottom"/>
            <w:hideMark/>
          </w:tcPr>
          <w:p w14:paraId="251B69C6" w14:textId="5BD85A83" w:rsidR="0092174D" w:rsidRPr="00383CCC"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20</w:t>
            </w:r>
          </w:p>
        </w:tc>
        <w:tc>
          <w:tcPr>
            <w:tcW w:w="377" w:type="pct"/>
            <w:tcBorders>
              <w:top w:val="nil"/>
              <w:left w:val="nil"/>
              <w:bottom w:val="single" w:sz="4" w:space="0" w:color="auto"/>
              <w:right w:val="single" w:sz="4" w:space="0" w:color="auto"/>
            </w:tcBorders>
            <w:noWrap/>
            <w:vAlign w:val="bottom"/>
            <w:hideMark/>
          </w:tcPr>
          <w:p w14:paraId="27B59591" w14:textId="48E67F51" w:rsidR="0092174D" w:rsidRPr="00383CCC"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20,62</w:t>
            </w:r>
          </w:p>
        </w:tc>
        <w:tc>
          <w:tcPr>
            <w:tcW w:w="481" w:type="pct"/>
            <w:tcBorders>
              <w:top w:val="nil"/>
              <w:left w:val="nil"/>
              <w:bottom w:val="single" w:sz="4" w:space="0" w:color="auto"/>
              <w:right w:val="single" w:sz="4" w:space="0" w:color="auto"/>
            </w:tcBorders>
            <w:noWrap/>
            <w:vAlign w:val="bottom"/>
            <w:hideMark/>
          </w:tcPr>
          <w:p w14:paraId="7C379DD6" w14:textId="44625E2F"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0,0000</w:t>
            </w:r>
          </w:p>
        </w:tc>
        <w:tc>
          <w:tcPr>
            <w:tcW w:w="322" w:type="pct"/>
            <w:tcBorders>
              <w:top w:val="nil"/>
              <w:left w:val="nil"/>
              <w:bottom w:val="single" w:sz="4" w:space="0" w:color="auto"/>
              <w:right w:val="single" w:sz="4" w:space="0" w:color="auto"/>
            </w:tcBorders>
            <w:noWrap/>
            <w:vAlign w:val="bottom"/>
            <w:hideMark/>
          </w:tcPr>
          <w:p w14:paraId="7CAF037D" w14:textId="58989C88"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0,0000</w:t>
            </w:r>
          </w:p>
        </w:tc>
        <w:tc>
          <w:tcPr>
            <w:tcW w:w="322" w:type="pct"/>
            <w:tcBorders>
              <w:top w:val="nil"/>
              <w:left w:val="nil"/>
              <w:bottom w:val="single" w:sz="4" w:space="0" w:color="auto"/>
              <w:right w:val="single" w:sz="4" w:space="0" w:color="auto"/>
            </w:tcBorders>
            <w:noWrap/>
            <w:vAlign w:val="bottom"/>
            <w:hideMark/>
          </w:tcPr>
          <w:p w14:paraId="6125D037" w14:textId="052DFEF3"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0,0000</w:t>
            </w:r>
          </w:p>
        </w:tc>
        <w:tc>
          <w:tcPr>
            <w:tcW w:w="442" w:type="pct"/>
            <w:tcBorders>
              <w:top w:val="nil"/>
              <w:left w:val="nil"/>
              <w:bottom w:val="single" w:sz="4" w:space="0" w:color="auto"/>
              <w:right w:val="single" w:sz="4" w:space="0" w:color="auto"/>
            </w:tcBorders>
            <w:noWrap/>
            <w:vAlign w:val="bottom"/>
            <w:hideMark/>
          </w:tcPr>
          <w:p w14:paraId="02B1A6ED" w14:textId="4D173E9D"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0,0005</w:t>
            </w:r>
          </w:p>
        </w:tc>
        <w:tc>
          <w:tcPr>
            <w:tcW w:w="605" w:type="pct"/>
            <w:tcBorders>
              <w:top w:val="nil"/>
              <w:left w:val="nil"/>
              <w:bottom w:val="single" w:sz="4" w:space="0" w:color="auto"/>
              <w:right w:val="single" w:sz="4" w:space="0" w:color="auto"/>
            </w:tcBorders>
            <w:noWrap/>
            <w:vAlign w:val="bottom"/>
            <w:hideMark/>
          </w:tcPr>
          <w:p w14:paraId="745D7683" w14:textId="508B26F5"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0,0000</w:t>
            </w:r>
          </w:p>
        </w:tc>
        <w:tc>
          <w:tcPr>
            <w:tcW w:w="419" w:type="pct"/>
            <w:tcBorders>
              <w:top w:val="nil"/>
              <w:left w:val="nil"/>
              <w:bottom w:val="single" w:sz="4" w:space="0" w:color="auto"/>
              <w:right w:val="single" w:sz="4" w:space="0" w:color="auto"/>
            </w:tcBorders>
            <w:noWrap/>
            <w:vAlign w:val="bottom"/>
            <w:hideMark/>
          </w:tcPr>
          <w:p w14:paraId="40986412" w14:textId="2D5E2DCB"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0,0000</w:t>
            </w:r>
          </w:p>
        </w:tc>
      </w:tr>
      <w:tr w:rsidR="0092174D" w:rsidRPr="0082088B" w14:paraId="311FBF21" w14:textId="77777777" w:rsidTr="0082088B">
        <w:trPr>
          <w:trHeight w:val="85"/>
        </w:trPr>
        <w:tc>
          <w:tcPr>
            <w:tcW w:w="316" w:type="pct"/>
            <w:tcBorders>
              <w:top w:val="nil"/>
              <w:left w:val="single" w:sz="8" w:space="0" w:color="auto"/>
              <w:bottom w:val="single" w:sz="4" w:space="0" w:color="auto"/>
              <w:right w:val="single" w:sz="4" w:space="0" w:color="auto"/>
            </w:tcBorders>
            <w:noWrap/>
            <w:vAlign w:val="bottom"/>
            <w:hideMark/>
          </w:tcPr>
          <w:p w14:paraId="150C2F04" w14:textId="77777777" w:rsidR="0092174D" w:rsidRPr="00071245" w:rsidRDefault="0092174D" w:rsidP="0092174D">
            <w:pPr>
              <w:jc w:val="center"/>
              <w:rPr>
                <w:bCs/>
                <w:color w:val="auto"/>
                <w:sz w:val="16"/>
                <w:szCs w:val="16"/>
              </w:rPr>
            </w:pPr>
            <w:r w:rsidRPr="00694E03">
              <w:rPr>
                <w:bCs/>
                <w:color w:val="auto"/>
                <w:sz w:val="16"/>
                <w:szCs w:val="16"/>
                <w:lang w:eastAsia="ru-RU"/>
              </w:rPr>
              <w:t>1A2c</w:t>
            </w:r>
          </w:p>
        </w:tc>
        <w:tc>
          <w:tcPr>
            <w:tcW w:w="249" w:type="pct"/>
            <w:tcBorders>
              <w:top w:val="nil"/>
              <w:left w:val="nil"/>
              <w:bottom w:val="single" w:sz="4" w:space="0" w:color="auto"/>
              <w:right w:val="single" w:sz="4" w:space="0" w:color="auto"/>
            </w:tcBorders>
            <w:hideMark/>
          </w:tcPr>
          <w:p w14:paraId="0F7463FA" w14:textId="19291C1C" w:rsidR="0092174D" w:rsidRPr="00071245" w:rsidRDefault="0092174D" w:rsidP="0092174D">
            <w:pPr>
              <w:jc w:val="center"/>
              <w:rPr>
                <w:bCs/>
                <w:color w:val="auto"/>
                <w:sz w:val="16"/>
                <w:szCs w:val="16"/>
              </w:rPr>
            </w:pPr>
            <w:proofErr w:type="spellStart"/>
            <w:r w:rsidRPr="00EE12BE">
              <w:rPr>
                <w:bCs/>
                <w:color w:val="auto"/>
                <w:sz w:val="16"/>
                <w:szCs w:val="16"/>
                <w:lang w:eastAsia="ru-RU"/>
              </w:rPr>
              <w:t>SO</w:t>
            </w:r>
            <w:r w:rsidRPr="00EE12BE">
              <w:rPr>
                <w:bCs/>
                <w:color w:val="auto"/>
                <w:sz w:val="16"/>
                <w:szCs w:val="16"/>
                <w:vertAlign w:val="subscript"/>
                <w:lang w:eastAsia="ru-RU"/>
              </w:rPr>
              <w:t>x</w:t>
            </w:r>
            <w:proofErr w:type="spellEnd"/>
          </w:p>
        </w:tc>
        <w:tc>
          <w:tcPr>
            <w:tcW w:w="488" w:type="pct"/>
            <w:tcBorders>
              <w:top w:val="nil"/>
              <w:left w:val="nil"/>
              <w:bottom w:val="single" w:sz="4" w:space="0" w:color="auto"/>
              <w:right w:val="single" w:sz="4" w:space="0" w:color="auto"/>
            </w:tcBorders>
            <w:noWrap/>
            <w:vAlign w:val="bottom"/>
            <w:hideMark/>
          </w:tcPr>
          <w:p w14:paraId="7F2C3825" w14:textId="198E3B92" w:rsidR="0092174D" w:rsidRPr="00383CCC" w:rsidRDefault="0092174D" w:rsidP="0092174D">
            <w:pPr>
              <w:spacing w:after="0" w:line="240" w:lineRule="auto"/>
              <w:ind w:hanging="11"/>
              <w:jc w:val="center"/>
              <w:rPr>
                <w:color w:val="auto"/>
                <w:sz w:val="16"/>
                <w:szCs w:val="16"/>
                <w:lang w:eastAsia="ru-RU"/>
              </w:rPr>
            </w:pPr>
            <w:r w:rsidRPr="00383CCC">
              <w:rPr>
                <w:color w:val="auto"/>
                <w:sz w:val="16"/>
                <w:szCs w:val="16"/>
                <w:lang w:eastAsia="ru-RU"/>
              </w:rPr>
              <w:t>0,0039</w:t>
            </w:r>
          </w:p>
        </w:tc>
        <w:tc>
          <w:tcPr>
            <w:tcW w:w="373" w:type="pct"/>
            <w:tcBorders>
              <w:top w:val="nil"/>
              <w:left w:val="nil"/>
              <w:bottom w:val="single" w:sz="4" w:space="0" w:color="auto"/>
              <w:right w:val="single" w:sz="4" w:space="0" w:color="auto"/>
            </w:tcBorders>
            <w:noWrap/>
            <w:vAlign w:val="bottom"/>
            <w:hideMark/>
          </w:tcPr>
          <w:p w14:paraId="5E72EAD6" w14:textId="1C3B9516"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0,0000</w:t>
            </w:r>
          </w:p>
        </w:tc>
        <w:tc>
          <w:tcPr>
            <w:tcW w:w="300" w:type="pct"/>
            <w:tcBorders>
              <w:top w:val="nil"/>
              <w:left w:val="nil"/>
              <w:bottom w:val="single" w:sz="4" w:space="0" w:color="auto"/>
              <w:right w:val="single" w:sz="4" w:space="0" w:color="auto"/>
            </w:tcBorders>
            <w:noWrap/>
            <w:vAlign w:val="bottom"/>
            <w:hideMark/>
          </w:tcPr>
          <w:p w14:paraId="79A7F645" w14:textId="545E4C63" w:rsidR="0092174D" w:rsidRPr="00383CCC"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w:t>
            </w:r>
          </w:p>
        </w:tc>
        <w:tc>
          <w:tcPr>
            <w:tcW w:w="306" w:type="pct"/>
            <w:tcBorders>
              <w:top w:val="nil"/>
              <w:left w:val="nil"/>
              <w:bottom w:val="single" w:sz="4" w:space="0" w:color="auto"/>
              <w:right w:val="single" w:sz="4" w:space="0" w:color="auto"/>
            </w:tcBorders>
            <w:noWrap/>
            <w:vAlign w:val="bottom"/>
            <w:hideMark/>
          </w:tcPr>
          <w:p w14:paraId="3B9FAFCD" w14:textId="24873F67" w:rsidR="0092174D" w:rsidRPr="00383CCC"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20</w:t>
            </w:r>
          </w:p>
        </w:tc>
        <w:tc>
          <w:tcPr>
            <w:tcW w:w="377" w:type="pct"/>
            <w:tcBorders>
              <w:top w:val="nil"/>
              <w:left w:val="nil"/>
              <w:bottom w:val="single" w:sz="4" w:space="0" w:color="auto"/>
              <w:right w:val="single" w:sz="4" w:space="0" w:color="auto"/>
            </w:tcBorders>
            <w:noWrap/>
            <w:vAlign w:val="bottom"/>
            <w:hideMark/>
          </w:tcPr>
          <w:p w14:paraId="78281353" w14:textId="2A4F320E" w:rsidR="0092174D" w:rsidRPr="00383CCC"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20,62</w:t>
            </w:r>
          </w:p>
        </w:tc>
        <w:tc>
          <w:tcPr>
            <w:tcW w:w="481" w:type="pct"/>
            <w:tcBorders>
              <w:top w:val="nil"/>
              <w:left w:val="nil"/>
              <w:bottom w:val="single" w:sz="4" w:space="0" w:color="auto"/>
              <w:right w:val="single" w:sz="4" w:space="0" w:color="auto"/>
            </w:tcBorders>
            <w:noWrap/>
            <w:vAlign w:val="bottom"/>
            <w:hideMark/>
          </w:tcPr>
          <w:p w14:paraId="347A5EC6" w14:textId="1E082B8F"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0,0000</w:t>
            </w:r>
          </w:p>
        </w:tc>
        <w:tc>
          <w:tcPr>
            <w:tcW w:w="322" w:type="pct"/>
            <w:tcBorders>
              <w:top w:val="nil"/>
              <w:left w:val="nil"/>
              <w:bottom w:val="single" w:sz="4" w:space="0" w:color="auto"/>
              <w:right w:val="single" w:sz="4" w:space="0" w:color="auto"/>
            </w:tcBorders>
            <w:noWrap/>
            <w:vAlign w:val="bottom"/>
            <w:hideMark/>
          </w:tcPr>
          <w:p w14:paraId="5592A313" w14:textId="3C353D5E"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0,0000</w:t>
            </w:r>
          </w:p>
        </w:tc>
        <w:tc>
          <w:tcPr>
            <w:tcW w:w="322" w:type="pct"/>
            <w:tcBorders>
              <w:top w:val="nil"/>
              <w:left w:val="nil"/>
              <w:bottom w:val="single" w:sz="4" w:space="0" w:color="auto"/>
              <w:right w:val="single" w:sz="4" w:space="0" w:color="auto"/>
            </w:tcBorders>
            <w:noWrap/>
            <w:vAlign w:val="bottom"/>
            <w:hideMark/>
          </w:tcPr>
          <w:p w14:paraId="7587053D" w14:textId="0B59A76E"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0,0000</w:t>
            </w:r>
          </w:p>
        </w:tc>
        <w:tc>
          <w:tcPr>
            <w:tcW w:w="442" w:type="pct"/>
            <w:tcBorders>
              <w:top w:val="nil"/>
              <w:left w:val="nil"/>
              <w:bottom w:val="single" w:sz="4" w:space="0" w:color="auto"/>
              <w:right w:val="single" w:sz="4" w:space="0" w:color="auto"/>
            </w:tcBorders>
            <w:noWrap/>
            <w:vAlign w:val="bottom"/>
            <w:hideMark/>
          </w:tcPr>
          <w:p w14:paraId="57E0E03B" w14:textId="7BBFD399"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0,0000</w:t>
            </w:r>
          </w:p>
        </w:tc>
        <w:tc>
          <w:tcPr>
            <w:tcW w:w="605" w:type="pct"/>
            <w:tcBorders>
              <w:top w:val="nil"/>
              <w:left w:val="nil"/>
              <w:bottom w:val="single" w:sz="4" w:space="0" w:color="auto"/>
              <w:right w:val="single" w:sz="4" w:space="0" w:color="auto"/>
            </w:tcBorders>
            <w:noWrap/>
            <w:vAlign w:val="bottom"/>
            <w:hideMark/>
          </w:tcPr>
          <w:p w14:paraId="69072700" w14:textId="01CF7483"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0,0000</w:t>
            </w:r>
          </w:p>
        </w:tc>
        <w:tc>
          <w:tcPr>
            <w:tcW w:w="419" w:type="pct"/>
            <w:tcBorders>
              <w:top w:val="nil"/>
              <w:left w:val="nil"/>
              <w:bottom w:val="single" w:sz="4" w:space="0" w:color="auto"/>
              <w:right w:val="single" w:sz="4" w:space="0" w:color="auto"/>
            </w:tcBorders>
            <w:noWrap/>
            <w:vAlign w:val="bottom"/>
            <w:hideMark/>
          </w:tcPr>
          <w:p w14:paraId="52701699" w14:textId="62B035D3"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0,0000</w:t>
            </w:r>
          </w:p>
        </w:tc>
      </w:tr>
      <w:tr w:rsidR="0092174D" w:rsidRPr="0082088B" w14:paraId="3BCB77F5" w14:textId="77777777" w:rsidTr="0082088B">
        <w:trPr>
          <w:trHeight w:val="85"/>
        </w:trPr>
        <w:tc>
          <w:tcPr>
            <w:tcW w:w="316" w:type="pct"/>
            <w:tcBorders>
              <w:top w:val="nil"/>
              <w:left w:val="single" w:sz="8" w:space="0" w:color="auto"/>
              <w:bottom w:val="single" w:sz="4" w:space="0" w:color="auto"/>
              <w:right w:val="single" w:sz="4" w:space="0" w:color="auto"/>
            </w:tcBorders>
            <w:noWrap/>
            <w:vAlign w:val="bottom"/>
            <w:hideMark/>
          </w:tcPr>
          <w:p w14:paraId="0679D7A2" w14:textId="77777777" w:rsidR="0092174D" w:rsidRPr="00071245" w:rsidRDefault="0092174D" w:rsidP="0092174D">
            <w:pPr>
              <w:jc w:val="center"/>
              <w:rPr>
                <w:bCs/>
                <w:color w:val="auto"/>
                <w:sz w:val="16"/>
                <w:szCs w:val="16"/>
              </w:rPr>
            </w:pPr>
            <w:r w:rsidRPr="00694E03">
              <w:rPr>
                <w:bCs/>
                <w:color w:val="auto"/>
                <w:sz w:val="16"/>
                <w:szCs w:val="16"/>
                <w:lang w:eastAsia="ru-RU"/>
              </w:rPr>
              <w:t>1A2e</w:t>
            </w:r>
          </w:p>
        </w:tc>
        <w:tc>
          <w:tcPr>
            <w:tcW w:w="249" w:type="pct"/>
            <w:tcBorders>
              <w:top w:val="nil"/>
              <w:left w:val="nil"/>
              <w:bottom w:val="single" w:sz="4" w:space="0" w:color="auto"/>
              <w:right w:val="single" w:sz="4" w:space="0" w:color="auto"/>
            </w:tcBorders>
            <w:hideMark/>
          </w:tcPr>
          <w:p w14:paraId="0B5206A5" w14:textId="08A550E6" w:rsidR="0092174D" w:rsidRPr="00071245" w:rsidRDefault="0092174D" w:rsidP="0092174D">
            <w:pPr>
              <w:jc w:val="center"/>
              <w:rPr>
                <w:bCs/>
                <w:color w:val="auto"/>
                <w:sz w:val="16"/>
                <w:szCs w:val="16"/>
              </w:rPr>
            </w:pPr>
            <w:proofErr w:type="spellStart"/>
            <w:r w:rsidRPr="00EE12BE">
              <w:rPr>
                <w:bCs/>
                <w:color w:val="auto"/>
                <w:sz w:val="16"/>
                <w:szCs w:val="16"/>
                <w:lang w:eastAsia="ru-RU"/>
              </w:rPr>
              <w:t>SO</w:t>
            </w:r>
            <w:r w:rsidRPr="00EE12BE">
              <w:rPr>
                <w:bCs/>
                <w:color w:val="auto"/>
                <w:sz w:val="16"/>
                <w:szCs w:val="16"/>
                <w:vertAlign w:val="subscript"/>
                <w:lang w:eastAsia="ru-RU"/>
              </w:rPr>
              <w:t>x</w:t>
            </w:r>
            <w:proofErr w:type="spellEnd"/>
          </w:p>
        </w:tc>
        <w:tc>
          <w:tcPr>
            <w:tcW w:w="488" w:type="pct"/>
            <w:tcBorders>
              <w:top w:val="nil"/>
              <w:left w:val="nil"/>
              <w:bottom w:val="single" w:sz="4" w:space="0" w:color="auto"/>
              <w:right w:val="single" w:sz="4" w:space="0" w:color="auto"/>
            </w:tcBorders>
            <w:noWrap/>
            <w:vAlign w:val="bottom"/>
            <w:hideMark/>
          </w:tcPr>
          <w:p w14:paraId="64D5A289" w14:textId="3398E00C" w:rsidR="0092174D" w:rsidRPr="00383CCC" w:rsidRDefault="0092174D" w:rsidP="0092174D">
            <w:pPr>
              <w:spacing w:after="0" w:line="240" w:lineRule="auto"/>
              <w:ind w:hanging="11"/>
              <w:jc w:val="center"/>
              <w:rPr>
                <w:color w:val="auto"/>
                <w:sz w:val="16"/>
                <w:szCs w:val="16"/>
                <w:lang w:eastAsia="ru-RU"/>
              </w:rPr>
            </w:pPr>
            <w:r w:rsidRPr="00383CCC">
              <w:rPr>
                <w:color w:val="auto"/>
                <w:sz w:val="16"/>
                <w:szCs w:val="16"/>
                <w:lang w:eastAsia="ru-RU"/>
              </w:rPr>
              <w:t>0,7288</w:t>
            </w:r>
          </w:p>
        </w:tc>
        <w:tc>
          <w:tcPr>
            <w:tcW w:w="373" w:type="pct"/>
            <w:tcBorders>
              <w:top w:val="nil"/>
              <w:left w:val="nil"/>
              <w:bottom w:val="single" w:sz="4" w:space="0" w:color="auto"/>
              <w:right w:val="single" w:sz="4" w:space="0" w:color="auto"/>
            </w:tcBorders>
            <w:noWrap/>
            <w:vAlign w:val="bottom"/>
            <w:hideMark/>
          </w:tcPr>
          <w:p w14:paraId="72C93D41" w14:textId="32E82491"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0,0676</w:t>
            </w:r>
          </w:p>
        </w:tc>
        <w:tc>
          <w:tcPr>
            <w:tcW w:w="300" w:type="pct"/>
            <w:tcBorders>
              <w:top w:val="nil"/>
              <w:left w:val="nil"/>
              <w:bottom w:val="single" w:sz="4" w:space="0" w:color="auto"/>
              <w:right w:val="single" w:sz="4" w:space="0" w:color="auto"/>
            </w:tcBorders>
            <w:noWrap/>
            <w:vAlign w:val="bottom"/>
            <w:hideMark/>
          </w:tcPr>
          <w:p w14:paraId="2D3FDE80" w14:textId="22ABA3EA" w:rsidR="0092174D" w:rsidRPr="00383CCC"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w:t>
            </w:r>
          </w:p>
        </w:tc>
        <w:tc>
          <w:tcPr>
            <w:tcW w:w="306" w:type="pct"/>
            <w:tcBorders>
              <w:top w:val="nil"/>
              <w:left w:val="nil"/>
              <w:bottom w:val="single" w:sz="4" w:space="0" w:color="auto"/>
              <w:right w:val="single" w:sz="4" w:space="0" w:color="auto"/>
            </w:tcBorders>
            <w:noWrap/>
            <w:vAlign w:val="bottom"/>
            <w:hideMark/>
          </w:tcPr>
          <w:p w14:paraId="06479FF5" w14:textId="21AB3EB3" w:rsidR="0092174D" w:rsidRPr="00383CCC"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20</w:t>
            </w:r>
          </w:p>
        </w:tc>
        <w:tc>
          <w:tcPr>
            <w:tcW w:w="377" w:type="pct"/>
            <w:tcBorders>
              <w:top w:val="nil"/>
              <w:left w:val="nil"/>
              <w:bottom w:val="single" w:sz="4" w:space="0" w:color="auto"/>
              <w:right w:val="single" w:sz="4" w:space="0" w:color="auto"/>
            </w:tcBorders>
            <w:noWrap/>
            <w:vAlign w:val="bottom"/>
            <w:hideMark/>
          </w:tcPr>
          <w:p w14:paraId="04D02A1D" w14:textId="7995C91C" w:rsidR="0092174D" w:rsidRPr="00383CCC"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20,62</w:t>
            </w:r>
          </w:p>
        </w:tc>
        <w:tc>
          <w:tcPr>
            <w:tcW w:w="481" w:type="pct"/>
            <w:tcBorders>
              <w:top w:val="nil"/>
              <w:left w:val="nil"/>
              <w:bottom w:val="single" w:sz="4" w:space="0" w:color="auto"/>
              <w:right w:val="single" w:sz="4" w:space="0" w:color="auto"/>
            </w:tcBorders>
            <w:noWrap/>
            <w:vAlign w:val="bottom"/>
            <w:hideMark/>
          </w:tcPr>
          <w:p w14:paraId="40EC3F2D" w14:textId="5CA0AD76"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0,0841</w:t>
            </w:r>
          </w:p>
        </w:tc>
        <w:tc>
          <w:tcPr>
            <w:tcW w:w="322" w:type="pct"/>
            <w:tcBorders>
              <w:top w:val="nil"/>
              <w:left w:val="nil"/>
              <w:bottom w:val="single" w:sz="4" w:space="0" w:color="auto"/>
              <w:right w:val="single" w:sz="4" w:space="0" w:color="auto"/>
            </w:tcBorders>
            <w:noWrap/>
            <w:vAlign w:val="bottom"/>
            <w:hideMark/>
          </w:tcPr>
          <w:p w14:paraId="4240745E" w14:textId="6B362414"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0,0003</w:t>
            </w:r>
          </w:p>
        </w:tc>
        <w:tc>
          <w:tcPr>
            <w:tcW w:w="322" w:type="pct"/>
            <w:tcBorders>
              <w:top w:val="nil"/>
              <w:left w:val="nil"/>
              <w:bottom w:val="single" w:sz="4" w:space="0" w:color="auto"/>
              <w:right w:val="single" w:sz="4" w:space="0" w:color="auto"/>
            </w:tcBorders>
            <w:noWrap/>
            <w:vAlign w:val="bottom"/>
            <w:hideMark/>
          </w:tcPr>
          <w:p w14:paraId="3DBD1DE1" w14:textId="4E639C6E"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0,0005</w:t>
            </w:r>
          </w:p>
        </w:tc>
        <w:tc>
          <w:tcPr>
            <w:tcW w:w="442" w:type="pct"/>
            <w:tcBorders>
              <w:top w:val="nil"/>
              <w:left w:val="nil"/>
              <w:bottom w:val="single" w:sz="4" w:space="0" w:color="auto"/>
              <w:right w:val="single" w:sz="4" w:space="0" w:color="auto"/>
            </w:tcBorders>
            <w:noWrap/>
            <w:vAlign w:val="bottom"/>
            <w:hideMark/>
          </w:tcPr>
          <w:p w14:paraId="1B301183" w14:textId="4C87A7FA"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0,0059</w:t>
            </w:r>
          </w:p>
        </w:tc>
        <w:tc>
          <w:tcPr>
            <w:tcW w:w="605" w:type="pct"/>
            <w:tcBorders>
              <w:top w:val="nil"/>
              <w:left w:val="nil"/>
              <w:bottom w:val="single" w:sz="4" w:space="0" w:color="auto"/>
              <w:right w:val="single" w:sz="4" w:space="0" w:color="auto"/>
            </w:tcBorders>
            <w:noWrap/>
            <w:vAlign w:val="bottom"/>
            <w:hideMark/>
          </w:tcPr>
          <w:p w14:paraId="1E1CA117" w14:textId="4AACED78"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0,0032</w:t>
            </w:r>
          </w:p>
        </w:tc>
        <w:tc>
          <w:tcPr>
            <w:tcW w:w="419" w:type="pct"/>
            <w:tcBorders>
              <w:top w:val="nil"/>
              <w:left w:val="nil"/>
              <w:bottom w:val="single" w:sz="4" w:space="0" w:color="auto"/>
              <w:right w:val="single" w:sz="4" w:space="0" w:color="auto"/>
            </w:tcBorders>
            <w:noWrap/>
            <w:vAlign w:val="bottom"/>
            <w:hideMark/>
          </w:tcPr>
          <w:p w14:paraId="4B5CA24E" w14:textId="2B9C283E"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0,0000</w:t>
            </w:r>
          </w:p>
        </w:tc>
      </w:tr>
      <w:tr w:rsidR="0092174D" w:rsidRPr="0082088B" w14:paraId="1A6A64D7" w14:textId="77777777" w:rsidTr="0082088B">
        <w:trPr>
          <w:trHeight w:val="85"/>
        </w:trPr>
        <w:tc>
          <w:tcPr>
            <w:tcW w:w="316" w:type="pct"/>
            <w:tcBorders>
              <w:top w:val="nil"/>
              <w:left w:val="single" w:sz="8" w:space="0" w:color="auto"/>
              <w:bottom w:val="single" w:sz="4" w:space="0" w:color="auto"/>
              <w:right w:val="single" w:sz="4" w:space="0" w:color="auto"/>
            </w:tcBorders>
            <w:noWrap/>
            <w:vAlign w:val="bottom"/>
            <w:hideMark/>
          </w:tcPr>
          <w:p w14:paraId="07C5C1E2" w14:textId="77777777" w:rsidR="0092174D" w:rsidRPr="00071245" w:rsidRDefault="0092174D" w:rsidP="0092174D">
            <w:pPr>
              <w:jc w:val="center"/>
              <w:rPr>
                <w:bCs/>
                <w:color w:val="auto"/>
                <w:sz w:val="16"/>
                <w:szCs w:val="16"/>
              </w:rPr>
            </w:pPr>
            <w:r w:rsidRPr="00694E03">
              <w:rPr>
                <w:bCs/>
                <w:color w:val="auto"/>
                <w:sz w:val="16"/>
                <w:szCs w:val="16"/>
                <w:lang w:eastAsia="ru-RU"/>
              </w:rPr>
              <w:t>1A2f</w:t>
            </w:r>
          </w:p>
        </w:tc>
        <w:tc>
          <w:tcPr>
            <w:tcW w:w="249" w:type="pct"/>
            <w:tcBorders>
              <w:top w:val="nil"/>
              <w:left w:val="nil"/>
              <w:bottom w:val="single" w:sz="4" w:space="0" w:color="auto"/>
              <w:right w:val="single" w:sz="4" w:space="0" w:color="auto"/>
            </w:tcBorders>
            <w:hideMark/>
          </w:tcPr>
          <w:p w14:paraId="48ABA057" w14:textId="01155797" w:rsidR="0092174D" w:rsidRPr="00071245" w:rsidRDefault="0092174D" w:rsidP="0092174D">
            <w:pPr>
              <w:jc w:val="center"/>
              <w:rPr>
                <w:bCs/>
                <w:color w:val="auto"/>
                <w:sz w:val="16"/>
                <w:szCs w:val="16"/>
              </w:rPr>
            </w:pPr>
            <w:proofErr w:type="spellStart"/>
            <w:r w:rsidRPr="00EE12BE">
              <w:rPr>
                <w:bCs/>
                <w:color w:val="auto"/>
                <w:sz w:val="16"/>
                <w:szCs w:val="16"/>
                <w:lang w:eastAsia="ru-RU"/>
              </w:rPr>
              <w:t>SO</w:t>
            </w:r>
            <w:r w:rsidRPr="00EE12BE">
              <w:rPr>
                <w:bCs/>
                <w:color w:val="auto"/>
                <w:sz w:val="16"/>
                <w:szCs w:val="16"/>
                <w:vertAlign w:val="subscript"/>
                <w:lang w:eastAsia="ru-RU"/>
              </w:rPr>
              <w:t>x</w:t>
            </w:r>
            <w:proofErr w:type="spellEnd"/>
          </w:p>
        </w:tc>
        <w:tc>
          <w:tcPr>
            <w:tcW w:w="488" w:type="pct"/>
            <w:tcBorders>
              <w:top w:val="nil"/>
              <w:left w:val="nil"/>
              <w:bottom w:val="single" w:sz="4" w:space="0" w:color="auto"/>
              <w:right w:val="single" w:sz="4" w:space="0" w:color="auto"/>
            </w:tcBorders>
            <w:noWrap/>
            <w:vAlign w:val="bottom"/>
            <w:hideMark/>
          </w:tcPr>
          <w:p w14:paraId="7B330E02" w14:textId="1366E05D" w:rsidR="0092174D" w:rsidRPr="00383CCC" w:rsidRDefault="0092174D" w:rsidP="0092174D">
            <w:pPr>
              <w:spacing w:after="0" w:line="240" w:lineRule="auto"/>
              <w:ind w:hanging="11"/>
              <w:jc w:val="center"/>
              <w:rPr>
                <w:color w:val="auto"/>
                <w:sz w:val="16"/>
                <w:szCs w:val="16"/>
                <w:lang w:eastAsia="ru-RU"/>
              </w:rPr>
            </w:pPr>
            <w:r w:rsidRPr="00383CCC">
              <w:rPr>
                <w:color w:val="auto"/>
                <w:sz w:val="16"/>
                <w:szCs w:val="16"/>
                <w:lang w:eastAsia="ru-RU"/>
              </w:rPr>
              <w:t>1,4581</w:t>
            </w:r>
          </w:p>
        </w:tc>
        <w:tc>
          <w:tcPr>
            <w:tcW w:w="373" w:type="pct"/>
            <w:tcBorders>
              <w:top w:val="nil"/>
              <w:left w:val="nil"/>
              <w:bottom w:val="single" w:sz="4" w:space="0" w:color="auto"/>
              <w:right w:val="single" w:sz="4" w:space="0" w:color="auto"/>
            </w:tcBorders>
            <w:noWrap/>
            <w:vAlign w:val="bottom"/>
            <w:hideMark/>
          </w:tcPr>
          <w:p w14:paraId="70AD4BD9" w14:textId="1A5960B1"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0,5274</w:t>
            </w:r>
          </w:p>
        </w:tc>
        <w:tc>
          <w:tcPr>
            <w:tcW w:w="300" w:type="pct"/>
            <w:tcBorders>
              <w:top w:val="nil"/>
              <w:left w:val="nil"/>
              <w:bottom w:val="single" w:sz="4" w:space="0" w:color="auto"/>
              <w:right w:val="single" w:sz="4" w:space="0" w:color="auto"/>
            </w:tcBorders>
            <w:noWrap/>
            <w:vAlign w:val="bottom"/>
            <w:hideMark/>
          </w:tcPr>
          <w:p w14:paraId="4343BE0A" w14:textId="02755C3A" w:rsidR="0092174D" w:rsidRPr="00383CCC"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w:t>
            </w:r>
          </w:p>
        </w:tc>
        <w:tc>
          <w:tcPr>
            <w:tcW w:w="306" w:type="pct"/>
            <w:tcBorders>
              <w:top w:val="nil"/>
              <w:left w:val="nil"/>
              <w:bottom w:val="single" w:sz="4" w:space="0" w:color="auto"/>
              <w:right w:val="single" w:sz="4" w:space="0" w:color="auto"/>
            </w:tcBorders>
            <w:noWrap/>
            <w:vAlign w:val="bottom"/>
            <w:hideMark/>
          </w:tcPr>
          <w:p w14:paraId="18DE695D" w14:textId="5623CFC7" w:rsidR="0092174D" w:rsidRPr="00383CCC"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20</w:t>
            </w:r>
          </w:p>
        </w:tc>
        <w:tc>
          <w:tcPr>
            <w:tcW w:w="377" w:type="pct"/>
            <w:tcBorders>
              <w:top w:val="nil"/>
              <w:left w:val="nil"/>
              <w:bottom w:val="single" w:sz="4" w:space="0" w:color="auto"/>
              <w:right w:val="single" w:sz="4" w:space="0" w:color="auto"/>
            </w:tcBorders>
            <w:noWrap/>
            <w:vAlign w:val="bottom"/>
            <w:hideMark/>
          </w:tcPr>
          <w:p w14:paraId="277CE58F" w14:textId="54948FCB" w:rsidR="0092174D" w:rsidRPr="00383CCC"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20,62</w:t>
            </w:r>
          </w:p>
        </w:tc>
        <w:tc>
          <w:tcPr>
            <w:tcW w:w="481" w:type="pct"/>
            <w:tcBorders>
              <w:top w:val="nil"/>
              <w:left w:val="nil"/>
              <w:bottom w:val="single" w:sz="4" w:space="0" w:color="auto"/>
              <w:right w:val="single" w:sz="4" w:space="0" w:color="auto"/>
            </w:tcBorders>
            <w:noWrap/>
            <w:vAlign w:val="bottom"/>
            <w:hideMark/>
          </w:tcPr>
          <w:p w14:paraId="7D7F7171" w14:textId="3D38011C"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5,1244</w:t>
            </w:r>
          </w:p>
        </w:tc>
        <w:tc>
          <w:tcPr>
            <w:tcW w:w="322" w:type="pct"/>
            <w:tcBorders>
              <w:top w:val="nil"/>
              <w:left w:val="nil"/>
              <w:bottom w:val="single" w:sz="4" w:space="0" w:color="auto"/>
              <w:right w:val="single" w:sz="4" w:space="0" w:color="auto"/>
            </w:tcBorders>
            <w:noWrap/>
            <w:vAlign w:val="bottom"/>
            <w:hideMark/>
          </w:tcPr>
          <w:p w14:paraId="1D2FFBBB" w14:textId="1D750F87"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0,0032</w:t>
            </w:r>
          </w:p>
        </w:tc>
        <w:tc>
          <w:tcPr>
            <w:tcW w:w="322" w:type="pct"/>
            <w:tcBorders>
              <w:top w:val="nil"/>
              <w:left w:val="nil"/>
              <w:bottom w:val="single" w:sz="4" w:space="0" w:color="auto"/>
              <w:right w:val="single" w:sz="4" w:space="0" w:color="auto"/>
            </w:tcBorders>
            <w:noWrap/>
            <w:vAlign w:val="bottom"/>
            <w:hideMark/>
          </w:tcPr>
          <w:p w14:paraId="54D8FC31" w14:textId="19722574"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0,0035</w:t>
            </w:r>
          </w:p>
        </w:tc>
        <w:tc>
          <w:tcPr>
            <w:tcW w:w="442" w:type="pct"/>
            <w:tcBorders>
              <w:top w:val="nil"/>
              <w:left w:val="nil"/>
              <w:bottom w:val="single" w:sz="4" w:space="0" w:color="auto"/>
              <w:right w:val="single" w:sz="4" w:space="0" w:color="auto"/>
            </w:tcBorders>
            <w:noWrap/>
            <w:vAlign w:val="bottom"/>
            <w:hideMark/>
          </w:tcPr>
          <w:p w14:paraId="234FB3AD" w14:textId="49A4101A"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0,0643</w:t>
            </w:r>
          </w:p>
        </w:tc>
        <w:tc>
          <w:tcPr>
            <w:tcW w:w="605" w:type="pct"/>
            <w:tcBorders>
              <w:top w:val="nil"/>
              <w:left w:val="nil"/>
              <w:bottom w:val="single" w:sz="4" w:space="0" w:color="auto"/>
              <w:right w:val="single" w:sz="4" w:space="0" w:color="auto"/>
            </w:tcBorders>
            <w:noWrap/>
            <w:vAlign w:val="bottom"/>
            <w:hideMark/>
          </w:tcPr>
          <w:p w14:paraId="43ACBF73" w14:textId="4DBA7A1B"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0,0250</w:t>
            </w:r>
          </w:p>
        </w:tc>
        <w:tc>
          <w:tcPr>
            <w:tcW w:w="419" w:type="pct"/>
            <w:tcBorders>
              <w:top w:val="nil"/>
              <w:left w:val="nil"/>
              <w:bottom w:val="single" w:sz="4" w:space="0" w:color="auto"/>
              <w:right w:val="single" w:sz="4" w:space="0" w:color="auto"/>
            </w:tcBorders>
            <w:noWrap/>
            <w:vAlign w:val="bottom"/>
            <w:hideMark/>
          </w:tcPr>
          <w:p w14:paraId="5539832E" w14:textId="2C2A2853"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0,0048</w:t>
            </w:r>
          </w:p>
        </w:tc>
      </w:tr>
      <w:tr w:rsidR="0092174D" w:rsidRPr="0082088B" w14:paraId="3630475C" w14:textId="77777777" w:rsidTr="0082088B">
        <w:trPr>
          <w:trHeight w:val="85"/>
        </w:trPr>
        <w:tc>
          <w:tcPr>
            <w:tcW w:w="316" w:type="pct"/>
            <w:tcBorders>
              <w:top w:val="nil"/>
              <w:left w:val="single" w:sz="8" w:space="0" w:color="auto"/>
              <w:bottom w:val="single" w:sz="4" w:space="0" w:color="auto"/>
              <w:right w:val="single" w:sz="4" w:space="0" w:color="auto"/>
            </w:tcBorders>
            <w:noWrap/>
            <w:vAlign w:val="bottom"/>
            <w:hideMark/>
          </w:tcPr>
          <w:p w14:paraId="7EAB3982" w14:textId="77777777" w:rsidR="0092174D" w:rsidRPr="00071245" w:rsidRDefault="0092174D" w:rsidP="0092174D">
            <w:pPr>
              <w:jc w:val="center"/>
              <w:rPr>
                <w:bCs/>
                <w:color w:val="auto"/>
                <w:sz w:val="16"/>
                <w:szCs w:val="16"/>
              </w:rPr>
            </w:pPr>
            <w:r w:rsidRPr="00694E03">
              <w:rPr>
                <w:bCs/>
                <w:color w:val="auto"/>
                <w:sz w:val="16"/>
                <w:szCs w:val="16"/>
                <w:lang w:eastAsia="ru-RU"/>
              </w:rPr>
              <w:t>1A2gviii</w:t>
            </w:r>
          </w:p>
        </w:tc>
        <w:tc>
          <w:tcPr>
            <w:tcW w:w="249" w:type="pct"/>
            <w:tcBorders>
              <w:top w:val="nil"/>
              <w:left w:val="nil"/>
              <w:bottom w:val="single" w:sz="4" w:space="0" w:color="auto"/>
              <w:right w:val="single" w:sz="4" w:space="0" w:color="auto"/>
            </w:tcBorders>
            <w:hideMark/>
          </w:tcPr>
          <w:p w14:paraId="09CA3348" w14:textId="3B37EC79" w:rsidR="0092174D" w:rsidRPr="00071245" w:rsidRDefault="0092174D" w:rsidP="0092174D">
            <w:pPr>
              <w:jc w:val="center"/>
              <w:rPr>
                <w:bCs/>
                <w:color w:val="auto"/>
                <w:sz w:val="16"/>
                <w:szCs w:val="16"/>
              </w:rPr>
            </w:pPr>
            <w:proofErr w:type="spellStart"/>
            <w:r w:rsidRPr="00EE12BE">
              <w:rPr>
                <w:bCs/>
                <w:color w:val="auto"/>
                <w:sz w:val="16"/>
                <w:szCs w:val="16"/>
                <w:lang w:eastAsia="ru-RU"/>
              </w:rPr>
              <w:t>SO</w:t>
            </w:r>
            <w:r w:rsidRPr="00EE12BE">
              <w:rPr>
                <w:bCs/>
                <w:color w:val="auto"/>
                <w:sz w:val="16"/>
                <w:szCs w:val="16"/>
                <w:vertAlign w:val="subscript"/>
                <w:lang w:eastAsia="ru-RU"/>
              </w:rPr>
              <w:t>x</w:t>
            </w:r>
            <w:proofErr w:type="spellEnd"/>
          </w:p>
        </w:tc>
        <w:tc>
          <w:tcPr>
            <w:tcW w:w="488" w:type="pct"/>
            <w:tcBorders>
              <w:top w:val="nil"/>
              <w:left w:val="nil"/>
              <w:bottom w:val="single" w:sz="4" w:space="0" w:color="auto"/>
              <w:right w:val="single" w:sz="4" w:space="0" w:color="auto"/>
            </w:tcBorders>
            <w:noWrap/>
            <w:vAlign w:val="bottom"/>
            <w:hideMark/>
          </w:tcPr>
          <w:p w14:paraId="2D1DF8CB" w14:textId="5D21914A" w:rsidR="0092174D" w:rsidRPr="00383CCC" w:rsidRDefault="0092174D" w:rsidP="0092174D">
            <w:pPr>
              <w:spacing w:after="0" w:line="240" w:lineRule="auto"/>
              <w:ind w:hanging="11"/>
              <w:jc w:val="center"/>
              <w:rPr>
                <w:color w:val="auto"/>
                <w:sz w:val="16"/>
                <w:szCs w:val="16"/>
                <w:lang w:eastAsia="ru-RU"/>
              </w:rPr>
            </w:pPr>
            <w:r w:rsidRPr="00383CCC">
              <w:rPr>
                <w:color w:val="auto"/>
                <w:sz w:val="16"/>
                <w:szCs w:val="16"/>
                <w:lang w:eastAsia="ru-RU"/>
              </w:rPr>
              <w:t>0,3449</w:t>
            </w:r>
          </w:p>
        </w:tc>
        <w:tc>
          <w:tcPr>
            <w:tcW w:w="373" w:type="pct"/>
            <w:tcBorders>
              <w:top w:val="nil"/>
              <w:left w:val="nil"/>
              <w:bottom w:val="single" w:sz="4" w:space="0" w:color="auto"/>
              <w:right w:val="single" w:sz="4" w:space="0" w:color="auto"/>
            </w:tcBorders>
            <w:noWrap/>
            <w:vAlign w:val="bottom"/>
            <w:hideMark/>
          </w:tcPr>
          <w:p w14:paraId="71DE60F4" w14:textId="53CC4924"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0,0664</w:t>
            </w:r>
          </w:p>
        </w:tc>
        <w:tc>
          <w:tcPr>
            <w:tcW w:w="300" w:type="pct"/>
            <w:tcBorders>
              <w:top w:val="nil"/>
              <w:left w:val="nil"/>
              <w:bottom w:val="single" w:sz="4" w:space="0" w:color="auto"/>
              <w:right w:val="single" w:sz="4" w:space="0" w:color="auto"/>
            </w:tcBorders>
            <w:noWrap/>
            <w:vAlign w:val="bottom"/>
            <w:hideMark/>
          </w:tcPr>
          <w:p w14:paraId="7B3A6F57" w14:textId="3166F517" w:rsidR="0092174D" w:rsidRPr="00383CCC"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w:t>
            </w:r>
          </w:p>
        </w:tc>
        <w:tc>
          <w:tcPr>
            <w:tcW w:w="306" w:type="pct"/>
            <w:tcBorders>
              <w:top w:val="nil"/>
              <w:left w:val="nil"/>
              <w:bottom w:val="single" w:sz="4" w:space="0" w:color="auto"/>
              <w:right w:val="single" w:sz="4" w:space="0" w:color="auto"/>
            </w:tcBorders>
            <w:noWrap/>
            <w:vAlign w:val="bottom"/>
            <w:hideMark/>
          </w:tcPr>
          <w:p w14:paraId="0BCE62CE" w14:textId="72589056" w:rsidR="0092174D" w:rsidRPr="00383CCC"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20</w:t>
            </w:r>
          </w:p>
        </w:tc>
        <w:tc>
          <w:tcPr>
            <w:tcW w:w="377" w:type="pct"/>
            <w:tcBorders>
              <w:top w:val="nil"/>
              <w:left w:val="nil"/>
              <w:bottom w:val="single" w:sz="4" w:space="0" w:color="auto"/>
              <w:right w:val="single" w:sz="4" w:space="0" w:color="auto"/>
            </w:tcBorders>
            <w:noWrap/>
            <w:vAlign w:val="bottom"/>
            <w:hideMark/>
          </w:tcPr>
          <w:p w14:paraId="07B1389B" w14:textId="6092A1E4" w:rsidR="0092174D" w:rsidRPr="00383CCC"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20,62</w:t>
            </w:r>
          </w:p>
        </w:tc>
        <w:tc>
          <w:tcPr>
            <w:tcW w:w="481" w:type="pct"/>
            <w:tcBorders>
              <w:top w:val="nil"/>
              <w:left w:val="nil"/>
              <w:bottom w:val="single" w:sz="4" w:space="0" w:color="auto"/>
              <w:right w:val="single" w:sz="4" w:space="0" w:color="auto"/>
            </w:tcBorders>
            <w:noWrap/>
            <w:vAlign w:val="bottom"/>
            <w:hideMark/>
          </w:tcPr>
          <w:p w14:paraId="34D53587" w14:textId="00BAFF83"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0,0813</w:t>
            </w:r>
          </w:p>
        </w:tc>
        <w:tc>
          <w:tcPr>
            <w:tcW w:w="322" w:type="pct"/>
            <w:tcBorders>
              <w:top w:val="nil"/>
              <w:left w:val="nil"/>
              <w:bottom w:val="single" w:sz="4" w:space="0" w:color="auto"/>
              <w:right w:val="single" w:sz="4" w:space="0" w:color="auto"/>
            </w:tcBorders>
            <w:noWrap/>
            <w:vAlign w:val="bottom"/>
            <w:hideMark/>
          </w:tcPr>
          <w:p w14:paraId="72733DC1" w14:textId="21A756B3"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0,0004</w:t>
            </w:r>
          </w:p>
        </w:tc>
        <w:tc>
          <w:tcPr>
            <w:tcW w:w="322" w:type="pct"/>
            <w:tcBorders>
              <w:top w:val="nil"/>
              <w:left w:val="nil"/>
              <w:bottom w:val="single" w:sz="4" w:space="0" w:color="auto"/>
              <w:right w:val="single" w:sz="4" w:space="0" w:color="auto"/>
            </w:tcBorders>
            <w:noWrap/>
            <w:vAlign w:val="bottom"/>
            <w:hideMark/>
          </w:tcPr>
          <w:p w14:paraId="4A14FA6B" w14:textId="7A8C0493"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0,0004</w:t>
            </w:r>
          </w:p>
        </w:tc>
        <w:tc>
          <w:tcPr>
            <w:tcW w:w="442" w:type="pct"/>
            <w:tcBorders>
              <w:top w:val="nil"/>
              <w:left w:val="nil"/>
              <w:bottom w:val="single" w:sz="4" w:space="0" w:color="auto"/>
              <w:right w:val="single" w:sz="4" w:space="0" w:color="auto"/>
            </w:tcBorders>
            <w:noWrap/>
            <w:vAlign w:val="bottom"/>
            <w:hideMark/>
          </w:tcPr>
          <w:p w14:paraId="21D7A487" w14:textId="3C8FCDBF"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0,0074</w:t>
            </w:r>
          </w:p>
        </w:tc>
        <w:tc>
          <w:tcPr>
            <w:tcW w:w="605" w:type="pct"/>
            <w:tcBorders>
              <w:top w:val="nil"/>
              <w:left w:val="nil"/>
              <w:bottom w:val="single" w:sz="4" w:space="0" w:color="auto"/>
              <w:right w:val="single" w:sz="4" w:space="0" w:color="auto"/>
            </w:tcBorders>
            <w:noWrap/>
            <w:vAlign w:val="bottom"/>
            <w:hideMark/>
          </w:tcPr>
          <w:p w14:paraId="68CF97B9" w14:textId="4846F04E"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0,0031</w:t>
            </w:r>
          </w:p>
        </w:tc>
        <w:tc>
          <w:tcPr>
            <w:tcW w:w="419" w:type="pct"/>
            <w:tcBorders>
              <w:top w:val="nil"/>
              <w:left w:val="nil"/>
              <w:bottom w:val="single" w:sz="4" w:space="0" w:color="auto"/>
              <w:right w:val="single" w:sz="4" w:space="0" w:color="auto"/>
            </w:tcBorders>
            <w:noWrap/>
            <w:vAlign w:val="bottom"/>
            <w:hideMark/>
          </w:tcPr>
          <w:p w14:paraId="7EFC7563" w14:textId="4969FED8"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0,0001</w:t>
            </w:r>
          </w:p>
        </w:tc>
      </w:tr>
      <w:tr w:rsidR="0092174D" w:rsidRPr="0082088B" w14:paraId="159AE105" w14:textId="77777777" w:rsidTr="0082088B">
        <w:trPr>
          <w:trHeight w:val="85"/>
        </w:trPr>
        <w:tc>
          <w:tcPr>
            <w:tcW w:w="316" w:type="pct"/>
            <w:tcBorders>
              <w:top w:val="nil"/>
              <w:left w:val="single" w:sz="8" w:space="0" w:color="auto"/>
              <w:bottom w:val="single" w:sz="4" w:space="0" w:color="auto"/>
              <w:right w:val="single" w:sz="4" w:space="0" w:color="auto"/>
            </w:tcBorders>
            <w:noWrap/>
            <w:vAlign w:val="bottom"/>
            <w:hideMark/>
          </w:tcPr>
          <w:p w14:paraId="752E5994" w14:textId="77777777" w:rsidR="0092174D" w:rsidRPr="00071245" w:rsidRDefault="0092174D" w:rsidP="0092174D">
            <w:pPr>
              <w:jc w:val="center"/>
              <w:rPr>
                <w:bCs/>
                <w:color w:val="auto"/>
                <w:sz w:val="16"/>
                <w:szCs w:val="16"/>
              </w:rPr>
            </w:pPr>
            <w:r w:rsidRPr="00694E03">
              <w:rPr>
                <w:bCs/>
                <w:color w:val="auto"/>
                <w:sz w:val="16"/>
                <w:szCs w:val="16"/>
                <w:lang w:eastAsia="ru-RU"/>
              </w:rPr>
              <w:t>1A3ai(</w:t>
            </w:r>
            <w:proofErr w:type="spellStart"/>
            <w:r w:rsidRPr="00694E03">
              <w:rPr>
                <w:bCs/>
                <w:color w:val="auto"/>
                <w:sz w:val="16"/>
                <w:szCs w:val="16"/>
                <w:lang w:eastAsia="ru-RU"/>
              </w:rPr>
              <w:t>i</w:t>
            </w:r>
            <w:proofErr w:type="spellEnd"/>
            <w:r w:rsidRPr="00694E03">
              <w:rPr>
                <w:bCs/>
                <w:color w:val="auto"/>
                <w:sz w:val="16"/>
                <w:szCs w:val="16"/>
                <w:lang w:eastAsia="ru-RU"/>
              </w:rPr>
              <w:t>)</w:t>
            </w:r>
          </w:p>
        </w:tc>
        <w:tc>
          <w:tcPr>
            <w:tcW w:w="249" w:type="pct"/>
            <w:tcBorders>
              <w:top w:val="nil"/>
              <w:left w:val="nil"/>
              <w:bottom w:val="single" w:sz="4" w:space="0" w:color="auto"/>
              <w:right w:val="single" w:sz="4" w:space="0" w:color="auto"/>
            </w:tcBorders>
            <w:hideMark/>
          </w:tcPr>
          <w:p w14:paraId="0E2F75B6" w14:textId="698C9D6C" w:rsidR="0092174D" w:rsidRPr="00071245" w:rsidRDefault="0092174D" w:rsidP="0092174D">
            <w:pPr>
              <w:jc w:val="center"/>
              <w:rPr>
                <w:bCs/>
                <w:color w:val="auto"/>
                <w:sz w:val="16"/>
                <w:szCs w:val="16"/>
              </w:rPr>
            </w:pPr>
            <w:proofErr w:type="spellStart"/>
            <w:r w:rsidRPr="00EE12BE">
              <w:rPr>
                <w:bCs/>
                <w:color w:val="auto"/>
                <w:sz w:val="16"/>
                <w:szCs w:val="16"/>
                <w:lang w:eastAsia="ru-RU"/>
              </w:rPr>
              <w:t>SO</w:t>
            </w:r>
            <w:r w:rsidRPr="00EE12BE">
              <w:rPr>
                <w:bCs/>
                <w:color w:val="auto"/>
                <w:sz w:val="16"/>
                <w:szCs w:val="16"/>
                <w:vertAlign w:val="subscript"/>
                <w:lang w:eastAsia="ru-RU"/>
              </w:rPr>
              <w:t>x</w:t>
            </w:r>
            <w:proofErr w:type="spellEnd"/>
          </w:p>
        </w:tc>
        <w:tc>
          <w:tcPr>
            <w:tcW w:w="488" w:type="pct"/>
            <w:tcBorders>
              <w:top w:val="nil"/>
              <w:left w:val="nil"/>
              <w:bottom w:val="single" w:sz="4" w:space="0" w:color="auto"/>
              <w:right w:val="single" w:sz="4" w:space="0" w:color="auto"/>
            </w:tcBorders>
            <w:noWrap/>
            <w:vAlign w:val="bottom"/>
            <w:hideMark/>
          </w:tcPr>
          <w:p w14:paraId="4DC36CCE" w14:textId="5D28E02F" w:rsidR="0092174D" w:rsidRPr="00383CCC" w:rsidRDefault="0092174D" w:rsidP="0092174D">
            <w:pPr>
              <w:spacing w:after="0" w:line="240" w:lineRule="auto"/>
              <w:ind w:hanging="11"/>
              <w:jc w:val="center"/>
              <w:rPr>
                <w:color w:val="auto"/>
                <w:sz w:val="16"/>
                <w:szCs w:val="16"/>
                <w:lang w:eastAsia="ru-RU"/>
              </w:rPr>
            </w:pPr>
            <w:r w:rsidRPr="00383CCC">
              <w:rPr>
                <w:color w:val="auto"/>
                <w:sz w:val="16"/>
                <w:szCs w:val="16"/>
                <w:lang w:eastAsia="ru-RU"/>
              </w:rPr>
              <w:t>0,0023</w:t>
            </w:r>
          </w:p>
        </w:tc>
        <w:tc>
          <w:tcPr>
            <w:tcW w:w="373" w:type="pct"/>
            <w:tcBorders>
              <w:top w:val="nil"/>
              <w:left w:val="nil"/>
              <w:bottom w:val="single" w:sz="4" w:space="0" w:color="auto"/>
              <w:right w:val="single" w:sz="4" w:space="0" w:color="auto"/>
            </w:tcBorders>
            <w:noWrap/>
            <w:vAlign w:val="bottom"/>
            <w:hideMark/>
          </w:tcPr>
          <w:p w14:paraId="5D3202AF" w14:textId="16413DA2"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0,0329</w:t>
            </w:r>
          </w:p>
        </w:tc>
        <w:tc>
          <w:tcPr>
            <w:tcW w:w="300" w:type="pct"/>
            <w:tcBorders>
              <w:top w:val="nil"/>
              <w:left w:val="nil"/>
              <w:bottom w:val="single" w:sz="4" w:space="0" w:color="auto"/>
              <w:right w:val="single" w:sz="4" w:space="0" w:color="auto"/>
            </w:tcBorders>
            <w:noWrap/>
            <w:vAlign w:val="bottom"/>
            <w:hideMark/>
          </w:tcPr>
          <w:p w14:paraId="629DEA55" w14:textId="299C659D" w:rsidR="0092174D" w:rsidRPr="00383CCC"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w:t>
            </w:r>
          </w:p>
        </w:tc>
        <w:tc>
          <w:tcPr>
            <w:tcW w:w="306" w:type="pct"/>
            <w:tcBorders>
              <w:top w:val="nil"/>
              <w:left w:val="nil"/>
              <w:bottom w:val="single" w:sz="4" w:space="0" w:color="auto"/>
              <w:right w:val="single" w:sz="4" w:space="0" w:color="auto"/>
            </w:tcBorders>
            <w:noWrap/>
            <w:vAlign w:val="bottom"/>
            <w:hideMark/>
          </w:tcPr>
          <w:p w14:paraId="5F33BB42" w14:textId="57587A35" w:rsidR="0092174D" w:rsidRPr="00383CCC"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50</w:t>
            </w:r>
          </w:p>
        </w:tc>
        <w:tc>
          <w:tcPr>
            <w:tcW w:w="377" w:type="pct"/>
            <w:tcBorders>
              <w:top w:val="nil"/>
              <w:left w:val="nil"/>
              <w:bottom w:val="single" w:sz="4" w:space="0" w:color="auto"/>
              <w:right w:val="single" w:sz="4" w:space="0" w:color="auto"/>
            </w:tcBorders>
            <w:noWrap/>
            <w:vAlign w:val="bottom"/>
            <w:hideMark/>
          </w:tcPr>
          <w:p w14:paraId="5EA3C0E5" w14:textId="745572DF" w:rsidR="0092174D" w:rsidRPr="00383CCC"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50,25</w:t>
            </w:r>
          </w:p>
        </w:tc>
        <w:tc>
          <w:tcPr>
            <w:tcW w:w="481" w:type="pct"/>
            <w:tcBorders>
              <w:top w:val="nil"/>
              <w:left w:val="nil"/>
              <w:bottom w:val="single" w:sz="4" w:space="0" w:color="auto"/>
              <w:right w:val="single" w:sz="4" w:space="0" w:color="auto"/>
            </w:tcBorders>
            <w:noWrap/>
            <w:vAlign w:val="bottom"/>
            <w:hideMark/>
          </w:tcPr>
          <w:p w14:paraId="4B2BFCF0" w14:textId="63DD1500"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0,1184</w:t>
            </w:r>
          </w:p>
        </w:tc>
        <w:tc>
          <w:tcPr>
            <w:tcW w:w="322" w:type="pct"/>
            <w:tcBorders>
              <w:top w:val="nil"/>
              <w:left w:val="nil"/>
              <w:bottom w:val="single" w:sz="4" w:space="0" w:color="auto"/>
              <w:right w:val="single" w:sz="4" w:space="0" w:color="auto"/>
            </w:tcBorders>
            <w:noWrap/>
            <w:vAlign w:val="bottom"/>
            <w:hideMark/>
          </w:tcPr>
          <w:p w14:paraId="719364AB" w14:textId="2848E08C"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0,0002</w:t>
            </w:r>
          </w:p>
        </w:tc>
        <w:tc>
          <w:tcPr>
            <w:tcW w:w="322" w:type="pct"/>
            <w:tcBorders>
              <w:top w:val="nil"/>
              <w:left w:val="nil"/>
              <w:bottom w:val="single" w:sz="4" w:space="0" w:color="auto"/>
              <w:right w:val="single" w:sz="4" w:space="0" w:color="auto"/>
            </w:tcBorders>
            <w:noWrap/>
            <w:vAlign w:val="bottom"/>
            <w:hideMark/>
          </w:tcPr>
          <w:p w14:paraId="3E89DA06" w14:textId="094B16AC"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0,0002</w:t>
            </w:r>
          </w:p>
        </w:tc>
        <w:tc>
          <w:tcPr>
            <w:tcW w:w="442" w:type="pct"/>
            <w:tcBorders>
              <w:top w:val="nil"/>
              <w:left w:val="nil"/>
              <w:bottom w:val="single" w:sz="4" w:space="0" w:color="auto"/>
              <w:right w:val="single" w:sz="4" w:space="0" w:color="auto"/>
            </w:tcBorders>
            <w:noWrap/>
            <w:vAlign w:val="bottom"/>
            <w:hideMark/>
          </w:tcPr>
          <w:p w14:paraId="497DF338" w14:textId="50F84532"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0,0110</w:t>
            </w:r>
          </w:p>
        </w:tc>
        <w:tc>
          <w:tcPr>
            <w:tcW w:w="605" w:type="pct"/>
            <w:tcBorders>
              <w:top w:val="nil"/>
              <w:left w:val="nil"/>
              <w:bottom w:val="single" w:sz="4" w:space="0" w:color="auto"/>
              <w:right w:val="single" w:sz="4" w:space="0" w:color="auto"/>
            </w:tcBorders>
            <w:noWrap/>
            <w:vAlign w:val="bottom"/>
            <w:hideMark/>
          </w:tcPr>
          <w:p w14:paraId="7FE8796A" w14:textId="5284F8D3"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0,0016</w:t>
            </w:r>
          </w:p>
        </w:tc>
        <w:tc>
          <w:tcPr>
            <w:tcW w:w="419" w:type="pct"/>
            <w:tcBorders>
              <w:top w:val="nil"/>
              <w:left w:val="nil"/>
              <w:bottom w:val="single" w:sz="4" w:space="0" w:color="auto"/>
              <w:right w:val="single" w:sz="4" w:space="0" w:color="auto"/>
            </w:tcBorders>
            <w:noWrap/>
            <w:vAlign w:val="bottom"/>
            <w:hideMark/>
          </w:tcPr>
          <w:p w14:paraId="1486E20E" w14:textId="1111C966"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0,0001</w:t>
            </w:r>
          </w:p>
        </w:tc>
      </w:tr>
      <w:tr w:rsidR="0092174D" w:rsidRPr="0082088B" w14:paraId="75D23DB4" w14:textId="77777777" w:rsidTr="0082088B">
        <w:trPr>
          <w:trHeight w:val="85"/>
        </w:trPr>
        <w:tc>
          <w:tcPr>
            <w:tcW w:w="316" w:type="pct"/>
            <w:tcBorders>
              <w:top w:val="nil"/>
              <w:left w:val="single" w:sz="8" w:space="0" w:color="auto"/>
              <w:bottom w:val="single" w:sz="4" w:space="0" w:color="auto"/>
              <w:right w:val="single" w:sz="4" w:space="0" w:color="auto"/>
            </w:tcBorders>
            <w:noWrap/>
            <w:vAlign w:val="bottom"/>
            <w:hideMark/>
          </w:tcPr>
          <w:p w14:paraId="71B73D8D" w14:textId="77777777" w:rsidR="0092174D" w:rsidRPr="00071245" w:rsidRDefault="0092174D" w:rsidP="0092174D">
            <w:pPr>
              <w:jc w:val="center"/>
              <w:rPr>
                <w:bCs/>
                <w:color w:val="auto"/>
                <w:sz w:val="16"/>
                <w:szCs w:val="16"/>
              </w:rPr>
            </w:pPr>
            <w:r w:rsidRPr="00694E03">
              <w:rPr>
                <w:bCs/>
                <w:color w:val="auto"/>
                <w:sz w:val="16"/>
                <w:szCs w:val="16"/>
                <w:lang w:eastAsia="ru-RU"/>
              </w:rPr>
              <w:t>1A3aii(</w:t>
            </w:r>
            <w:proofErr w:type="spellStart"/>
            <w:r w:rsidRPr="00694E03">
              <w:rPr>
                <w:bCs/>
                <w:color w:val="auto"/>
                <w:sz w:val="16"/>
                <w:szCs w:val="16"/>
                <w:lang w:eastAsia="ru-RU"/>
              </w:rPr>
              <w:t>i</w:t>
            </w:r>
            <w:proofErr w:type="spellEnd"/>
            <w:r w:rsidRPr="00694E03">
              <w:rPr>
                <w:bCs/>
                <w:color w:val="auto"/>
                <w:sz w:val="16"/>
                <w:szCs w:val="16"/>
                <w:lang w:eastAsia="ru-RU"/>
              </w:rPr>
              <w:t>)</w:t>
            </w:r>
          </w:p>
        </w:tc>
        <w:tc>
          <w:tcPr>
            <w:tcW w:w="249" w:type="pct"/>
            <w:tcBorders>
              <w:top w:val="nil"/>
              <w:left w:val="nil"/>
              <w:bottom w:val="single" w:sz="4" w:space="0" w:color="auto"/>
              <w:right w:val="single" w:sz="4" w:space="0" w:color="auto"/>
            </w:tcBorders>
            <w:hideMark/>
          </w:tcPr>
          <w:p w14:paraId="1DC14808" w14:textId="16CC2E5F" w:rsidR="0092174D" w:rsidRPr="00071245" w:rsidRDefault="0092174D" w:rsidP="0092174D">
            <w:pPr>
              <w:jc w:val="center"/>
              <w:rPr>
                <w:bCs/>
                <w:color w:val="auto"/>
                <w:sz w:val="16"/>
                <w:szCs w:val="16"/>
              </w:rPr>
            </w:pPr>
            <w:proofErr w:type="spellStart"/>
            <w:r w:rsidRPr="00EE12BE">
              <w:rPr>
                <w:bCs/>
                <w:color w:val="auto"/>
                <w:sz w:val="16"/>
                <w:szCs w:val="16"/>
                <w:lang w:eastAsia="ru-RU"/>
              </w:rPr>
              <w:t>SO</w:t>
            </w:r>
            <w:r w:rsidRPr="00EE12BE">
              <w:rPr>
                <w:bCs/>
                <w:color w:val="auto"/>
                <w:sz w:val="16"/>
                <w:szCs w:val="16"/>
                <w:vertAlign w:val="subscript"/>
                <w:lang w:eastAsia="ru-RU"/>
              </w:rPr>
              <w:t>x</w:t>
            </w:r>
            <w:proofErr w:type="spellEnd"/>
          </w:p>
        </w:tc>
        <w:tc>
          <w:tcPr>
            <w:tcW w:w="488" w:type="pct"/>
            <w:tcBorders>
              <w:top w:val="nil"/>
              <w:left w:val="nil"/>
              <w:bottom w:val="single" w:sz="4" w:space="0" w:color="auto"/>
              <w:right w:val="single" w:sz="4" w:space="0" w:color="auto"/>
            </w:tcBorders>
            <w:noWrap/>
            <w:vAlign w:val="bottom"/>
            <w:hideMark/>
          </w:tcPr>
          <w:p w14:paraId="1AF50D7C" w14:textId="63C96E10" w:rsidR="0092174D" w:rsidRPr="00383CCC" w:rsidRDefault="0092174D" w:rsidP="0092174D">
            <w:pPr>
              <w:spacing w:after="0" w:line="240" w:lineRule="auto"/>
              <w:ind w:hanging="11"/>
              <w:jc w:val="center"/>
              <w:rPr>
                <w:color w:val="auto"/>
                <w:sz w:val="16"/>
                <w:szCs w:val="16"/>
                <w:lang w:eastAsia="ru-RU"/>
              </w:rPr>
            </w:pPr>
            <w:r w:rsidRPr="00383CCC">
              <w:rPr>
                <w:color w:val="auto"/>
                <w:sz w:val="16"/>
                <w:szCs w:val="16"/>
                <w:lang w:eastAsia="ru-RU"/>
              </w:rPr>
              <w:t>0,0237</w:t>
            </w:r>
          </w:p>
        </w:tc>
        <w:tc>
          <w:tcPr>
            <w:tcW w:w="373" w:type="pct"/>
            <w:tcBorders>
              <w:top w:val="nil"/>
              <w:left w:val="nil"/>
              <w:bottom w:val="single" w:sz="4" w:space="0" w:color="auto"/>
              <w:right w:val="single" w:sz="4" w:space="0" w:color="auto"/>
            </w:tcBorders>
            <w:noWrap/>
            <w:vAlign w:val="bottom"/>
            <w:hideMark/>
          </w:tcPr>
          <w:p w14:paraId="461318D3" w14:textId="1AA814BD"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0,0000</w:t>
            </w:r>
          </w:p>
        </w:tc>
        <w:tc>
          <w:tcPr>
            <w:tcW w:w="300" w:type="pct"/>
            <w:tcBorders>
              <w:top w:val="nil"/>
              <w:left w:val="nil"/>
              <w:bottom w:val="single" w:sz="4" w:space="0" w:color="auto"/>
              <w:right w:val="single" w:sz="4" w:space="0" w:color="auto"/>
            </w:tcBorders>
            <w:noWrap/>
            <w:vAlign w:val="bottom"/>
            <w:hideMark/>
          </w:tcPr>
          <w:p w14:paraId="65AC3B21" w14:textId="56908DB2" w:rsidR="0092174D" w:rsidRPr="00383CCC"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w:t>
            </w:r>
          </w:p>
        </w:tc>
        <w:tc>
          <w:tcPr>
            <w:tcW w:w="306" w:type="pct"/>
            <w:tcBorders>
              <w:top w:val="nil"/>
              <w:left w:val="nil"/>
              <w:bottom w:val="single" w:sz="4" w:space="0" w:color="auto"/>
              <w:right w:val="single" w:sz="4" w:space="0" w:color="auto"/>
            </w:tcBorders>
            <w:noWrap/>
            <w:vAlign w:val="bottom"/>
            <w:hideMark/>
          </w:tcPr>
          <w:p w14:paraId="1B655115" w14:textId="3A4D9A25" w:rsidR="0092174D" w:rsidRPr="00383CCC"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50</w:t>
            </w:r>
          </w:p>
        </w:tc>
        <w:tc>
          <w:tcPr>
            <w:tcW w:w="377" w:type="pct"/>
            <w:tcBorders>
              <w:top w:val="nil"/>
              <w:left w:val="nil"/>
              <w:bottom w:val="single" w:sz="4" w:space="0" w:color="auto"/>
              <w:right w:val="single" w:sz="4" w:space="0" w:color="auto"/>
            </w:tcBorders>
            <w:noWrap/>
            <w:vAlign w:val="bottom"/>
            <w:hideMark/>
          </w:tcPr>
          <w:p w14:paraId="18E46248" w14:textId="24922041" w:rsidR="0092174D" w:rsidRPr="00383CCC"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50,25</w:t>
            </w:r>
          </w:p>
        </w:tc>
        <w:tc>
          <w:tcPr>
            <w:tcW w:w="481" w:type="pct"/>
            <w:tcBorders>
              <w:top w:val="nil"/>
              <w:left w:val="nil"/>
              <w:bottom w:val="single" w:sz="4" w:space="0" w:color="auto"/>
              <w:right w:val="single" w:sz="4" w:space="0" w:color="auto"/>
            </w:tcBorders>
            <w:noWrap/>
            <w:vAlign w:val="bottom"/>
            <w:hideMark/>
          </w:tcPr>
          <w:p w14:paraId="0C9B1ADB" w14:textId="1AF0409E"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0,0000</w:t>
            </w:r>
          </w:p>
        </w:tc>
        <w:tc>
          <w:tcPr>
            <w:tcW w:w="322" w:type="pct"/>
            <w:tcBorders>
              <w:top w:val="nil"/>
              <w:left w:val="nil"/>
              <w:bottom w:val="single" w:sz="4" w:space="0" w:color="auto"/>
              <w:right w:val="single" w:sz="4" w:space="0" w:color="auto"/>
            </w:tcBorders>
            <w:noWrap/>
            <w:vAlign w:val="bottom"/>
            <w:hideMark/>
          </w:tcPr>
          <w:p w14:paraId="35620DF7" w14:textId="279DD3F9"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0,0000</w:t>
            </w:r>
          </w:p>
        </w:tc>
        <w:tc>
          <w:tcPr>
            <w:tcW w:w="322" w:type="pct"/>
            <w:tcBorders>
              <w:top w:val="nil"/>
              <w:left w:val="nil"/>
              <w:bottom w:val="single" w:sz="4" w:space="0" w:color="auto"/>
              <w:right w:val="single" w:sz="4" w:space="0" w:color="auto"/>
            </w:tcBorders>
            <w:noWrap/>
            <w:vAlign w:val="bottom"/>
            <w:hideMark/>
          </w:tcPr>
          <w:p w14:paraId="0DBE7E5F" w14:textId="7A9869C7"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0,0000</w:t>
            </w:r>
          </w:p>
        </w:tc>
        <w:tc>
          <w:tcPr>
            <w:tcW w:w="442" w:type="pct"/>
            <w:tcBorders>
              <w:top w:val="nil"/>
              <w:left w:val="nil"/>
              <w:bottom w:val="single" w:sz="4" w:space="0" w:color="auto"/>
              <w:right w:val="single" w:sz="4" w:space="0" w:color="auto"/>
            </w:tcBorders>
            <w:noWrap/>
            <w:vAlign w:val="bottom"/>
            <w:hideMark/>
          </w:tcPr>
          <w:p w14:paraId="6002BA7B" w14:textId="744B8665"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0,0002</w:t>
            </w:r>
          </w:p>
        </w:tc>
        <w:tc>
          <w:tcPr>
            <w:tcW w:w="605" w:type="pct"/>
            <w:tcBorders>
              <w:top w:val="nil"/>
              <w:left w:val="nil"/>
              <w:bottom w:val="single" w:sz="4" w:space="0" w:color="auto"/>
              <w:right w:val="single" w:sz="4" w:space="0" w:color="auto"/>
            </w:tcBorders>
            <w:noWrap/>
            <w:vAlign w:val="bottom"/>
            <w:hideMark/>
          </w:tcPr>
          <w:p w14:paraId="63B8F4D2" w14:textId="2D79C9D5"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0,0000</w:t>
            </w:r>
          </w:p>
        </w:tc>
        <w:tc>
          <w:tcPr>
            <w:tcW w:w="419" w:type="pct"/>
            <w:tcBorders>
              <w:top w:val="nil"/>
              <w:left w:val="nil"/>
              <w:bottom w:val="single" w:sz="4" w:space="0" w:color="auto"/>
              <w:right w:val="single" w:sz="4" w:space="0" w:color="auto"/>
            </w:tcBorders>
            <w:noWrap/>
            <w:vAlign w:val="bottom"/>
            <w:hideMark/>
          </w:tcPr>
          <w:p w14:paraId="49950AF5" w14:textId="33054A40"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0,0000</w:t>
            </w:r>
          </w:p>
        </w:tc>
      </w:tr>
      <w:tr w:rsidR="0092174D" w:rsidRPr="0082088B" w14:paraId="5F3E8305" w14:textId="77777777" w:rsidTr="0082088B">
        <w:trPr>
          <w:trHeight w:val="85"/>
        </w:trPr>
        <w:tc>
          <w:tcPr>
            <w:tcW w:w="316" w:type="pct"/>
            <w:tcBorders>
              <w:top w:val="nil"/>
              <w:left w:val="single" w:sz="8" w:space="0" w:color="auto"/>
              <w:bottom w:val="single" w:sz="4" w:space="0" w:color="auto"/>
              <w:right w:val="single" w:sz="4" w:space="0" w:color="auto"/>
            </w:tcBorders>
            <w:noWrap/>
            <w:vAlign w:val="bottom"/>
            <w:hideMark/>
          </w:tcPr>
          <w:p w14:paraId="1D962764" w14:textId="77777777" w:rsidR="0092174D" w:rsidRPr="00071245" w:rsidRDefault="0092174D" w:rsidP="0092174D">
            <w:pPr>
              <w:jc w:val="center"/>
              <w:rPr>
                <w:bCs/>
                <w:color w:val="auto"/>
                <w:sz w:val="16"/>
                <w:szCs w:val="16"/>
              </w:rPr>
            </w:pPr>
            <w:r w:rsidRPr="00694E03">
              <w:rPr>
                <w:bCs/>
                <w:color w:val="auto"/>
                <w:sz w:val="16"/>
                <w:szCs w:val="16"/>
                <w:lang w:eastAsia="ru-RU"/>
              </w:rPr>
              <w:t>1A3bi</w:t>
            </w:r>
          </w:p>
        </w:tc>
        <w:tc>
          <w:tcPr>
            <w:tcW w:w="249" w:type="pct"/>
            <w:tcBorders>
              <w:top w:val="nil"/>
              <w:left w:val="nil"/>
              <w:bottom w:val="single" w:sz="4" w:space="0" w:color="auto"/>
              <w:right w:val="single" w:sz="4" w:space="0" w:color="auto"/>
            </w:tcBorders>
            <w:hideMark/>
          </w:tcPr>
          <w:p w14:paraId="2471EAB1" w14:textId="68C477B4" w:rsidR="0092174D" w:rsidRPr="00071245" w:rsidRDefault="0092174D" w:rsidP="0092174D">
            <w:pPr>
              <w:jc w:val="center"/>
              <w:rPr>
                <w:bCs/>
                <w:color w:val="auto"/>
                <w:sz w:val="16"/>
                <w:szCs w:val="16"/>
              </w:rPr>
            </w:pPr>
            <w:proofErr w:type="spellStart"/>
            <w:r w:rsidRPr="00EE12BE">
              <w:rPr>
                <w:bCs/>
                <w:color w:val="auto"/>
                <w:sz w:val="16"/>
                <w:szCs w:val="16"/>
                <w:lang w:eastAsia="ru-RU"/>
              </w:rPr>
              <w:t>SO</w:t>
            </w:r>
            <w:r w:rsidRPr="00EE12BE">
              <w:rPr>
                <w:bCs/>
                <w:color w:val="auto"/>
                <w:sz w:val="16"/>
                <w:szCs w:val="16"/>
                <w:vertAlign w:val="subscript"/>
                <w:lang w:eastAsia="ru-RU"/>
              </w:rPr>
              <w:t>x</w:t>
            </w:r>
            <w:proofErr w:type="spellEnd"/>
          </w:p>
        </w:tc>
        <w:tc>
          <w:tcPr>
            <w:tcW w:w="488" w:type="pct"/>
            <w:tcBorders>
              <w:top w:val="nil"/>
              <w:left w:val="nil"/>
              <w:bottom w:val="single" w:sz="4" w:space="0" w:color="auto"/>
              <w:right w:val="single" w:sz="4" w:space="0" w:color="auto"/>
            </w:tcBorders>
            <w:noWrap/>
            <w:vAlign w:val="bottom"/>
            <w:hideMark/>
          </w:tcPr>
          <w:p w14:paraId="41454717" w14:textId="63FEF03F" w:rsidR="0092174D" w:rsidRPr="00383CCC" w:rsidRDefault="0092174D" w:rsidP="0092174D">
            <w:pPr>
              <w:spacing w:after="0" w:line="240" w:lineRule="auto"/>
              <w:ind w:hanging="11"/>
              <w:jc w:val="center"/>
              <w:rPr>
                <w:color w:val="auto"/>
                <w:sz w:val="16"/>
                <w:szCs w:val="16"/>
                <w:lang w:eastAsia="ru-RU"/>
              </w:rPr>
            </w:pPr>
            <w:r w:rsidRPr="00383CCC">
              <w:rPr>
                <w:color w:val="auto"/>
                <w:sz w:val="16"/>
                <w:szCs w:val="16"/>
                <w:lang w:eastAsia="ru-RU"/>
              </w:rPr>
              <w:t>0,2002</w:t>
            </w:r>
          </w:p>
        </w:tc>
        <w:tc>
          <w:tcPr>
            <w:tcW w:w="373" w:type="pct"/>
            <w:tcBorders>
              <w:top w:val="nil"/>
              <w:left w:val="nil"/>
              <w:bottom w:val="single" w:sz="4" w:space="0" w:color="auto"/>
              <w:right w:val="single" w:sz="4" w:space="0" w:color="auto"/>
            </w:tcBorders>
            <w:noWrap/>
            <w:vAlign w:val="bottom"/>
            <w:hideMark/>
          </w:tcPr>
          <w:p w14:paraId="19C51F70" w14:textId="748CC21A"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0,0027</w:t>
            </w:r>
          </w:p>
        </w:tc>
        <w:tc>
          <w:tcPr>
            <w:tcW w:w="300" w:type="pct"/>
            <w:tcBorders>
              <w:top w:val="nil"/>
              <w:left w:val="nil"/>
              <w:bottom w:val="single" w:sz="4" w:space="0" w:color="auto"/>
              <w:right w:val="single" w:sz="4" w:space="0" w:color="auto"/>
            </w:tcBorders>
            <w:noWrap/>
            <w:vAlign w:val="bottom"/>
            <w:hideMark/>
          </w:tcPr>
          <w:p w14:paraId="3A53DC9C" w14:textId="421011BB" w:rsidR="0092174D" w:rsidRPr="00383CCC"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w:t>
            </w:r>
          </w:p>
        </w:tc>
        <w:tc>
          <w:tcPr>
            <w:tcW w:w="306" w:type="pct"/>
            <w:tcBorders>
              <w:top w:val="nil"/>
              <w:left w:val="nil"/>
              <w:bottom w:val="single" w:sz="4" w:space="0" w:color="auto"/>
              <w:right w:val="single" w:sz="4" w:space="0" w:color="auto"/>
            </w:tcBorders>
            <w:noWrap/>
            <w:vAlign w:val="bottom"/>
            <w:hideMark/>
          </w:tcPr>
          <w:p w14:paraId="3E432D1B" w14:textId="743C5A1E" w:rsidR="0092174D" w:rsidRPr="00383CCC"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50</w:t>
            </w:r>
          </w:p>
        </w:tc>
        <w:tc>
          <w:tcPr>
            <w:tcW w:w="377" w:type="pct"/>
            <w:tcBorders>
              <w:top w:val="nil"/>
              <w:left w:val="nil"/>
              <w:bottom w:val="single" w:sz="4" w:space="0" w:color="auto"/>
              <w:right w:val="single" w:sz="4" w:space="0" w:color="auto"/>
            </w:tcBorders>
            <w:noWrap/>
            <w:vAlign w:val="bottom"/>
            <w:hideMark/>
          </w:tcPr>
          <w:p w14:paraId="322635E2" w14:textId="7DC7AA78" w:rsidR="0092174D" w:rsidRPr="00383CCC"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50,25</w:t>
            </w:r>
          </w:p>
        </w:tc>
        <w:tc>
          <w:tcPr>
            <w:tcW w:w="481" w:type="pct"/>
            <w:tcBorders>
              <w:top w:val="nil"/>
              <w:left w:val="nil"/>
              <w:bottom w:val="single" w:sz="4" w:space="0" w:color="auto"/>
              <w:right w:val="single" w:sz="4" w:space="0" w:color="auto"/>
            </w:tcBorders>
            <w:noWrap/>
            <w:vAlign w:val="bottom"/>
            <w:hideMark/>
          </w:tcPr>
          <w:p w14:paraId="7EEDE71B" w14:textId="5A4218C9"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0,0008</w:t>
            </w:r>
          </w:p>
        </w:tc>
        <w:tc>
          <w:tcPr>
            <w:tcW w:w="322" w:type="pct"/>
            <w:tcBorders>
              <w:top w:val="nil"/>
              <w:left w:val="nil"/>
              <w:bottom w:val="single" w:sz="4" w:space="0" w:color="auto"/>
              <w:right w:val="single" w:sz="4" w:space="0" w:color="auto"/>
            </w:tcBorders>
            <w:noWrap/>
            <w:vAlign w:val="bottom"/>
            <w:hideMark/>
          </w:tcPr>
          <w:p w14:paraId="07C7E602" w14:textId="6F24F7D6"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0,0000</w:t>
            </w:r>
          </w:p>
        </w:tc>
        <w:tc>
          <w:tcPr>
            <w:tcW w:w="322" w:type="pct"/>
            <w:tcBorders>
              <w:top w:val="nil"/>
              <w:left w:val="nil"/>
              <w:bottom w:val="single" w:sz="4" w:space="0" w:color="auto"/>
              <w:right w:val="single" w:sz="4" w:space="0" w:color="auto"/>
            </w:tcBorders>
            <w:noWrap/>
            <w:vAlign w:val="bottom"/>
            <w:hideMark/>
          </w:tcPr>
          <w:p w14:paraId="1ACF7D1F" w14:textId="022F54F9"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0,0000</w:t>
            </w:r>
          </w:p>
        </w:tc>
        <w:tc>
          <w:tcPr>
            <w:tcW w:w="442" w:type="pct"/>
            <w:tcBorders>
              <w:top w:val="nil"/>
              <w:left w:val="nil"/>
              <w:bottom w:val="single" w:sz="4" w:space="0" w:color="auto"/>
              <w:right w:val="single" w:sz="4" w:space="0" w:color="auto"/>
            </w:tcBorders>
            <w:noWrap/>
            <w:vAlign w:val="bottom"/>
            <w:hideMark/>
          </w:tcPr>
          <w:p w14:paraId="24FFD00D" w14:textId="3D342AEA"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0,0012</w:t>
            </w:r>
          </w:p>
        </w:tc>
        <w:tc>
          <w:tcPr>
            <w:tcW w:w="605" w:type="pct"/>
            <w:tcBorders>
              <w:top w:val="nil"/>
              <w:left w:val="nil"/>
              <w:bottom w:val="single" w:sz="4" w:space="0" w:color="auto"/>
              <w:right w:val="single" w:sz="4" w:space="0" w:color="auto"/>
            </w:tcBorders>
            <w:noWrap/>
            <w:vAlign w:val="bottom"/>
            <w:hideMark/>
          </w:tcPr>
          <w:p w14:paraId="04DD48A2" w14:textId="7C12377D"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0,0001</w:t>
            </w:r>
          </w:p>
        </w:tc>
        <w:tc>
          <w:tcPr>
            <w:tcW w:w="419" w:type="pct"/>
            <w:tcBorders>
              <w:top w:val="nil"/>
              <w:left w:val="nil"/>
              <w:bottom w:val="single" w:sz="4" w:space="0" w:color="auto"/>
              <w:right w:val="single" w:sz="4" w:space="0" w:color="auto"/>
            </w:tcBorders>
            <w:noWrap/>
            <w:vAlign w:val="bottom"/>
            <w:hideMark/>
          </w:tcPr>
          <w:p w14:paraId="38383463" w14:textId="0FAC09ED"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0,0000</w:t>
            </w:r>
          </w:p>
        </w:tc>
      </w:tr>
      <w:tr w:rsidR="0092174D" w:rsidRPr="0082088B" w14:paraId="0E39FD37" w14:textId="77777777" w:rsidTr="0082088B">
        <w:trPr>
          <w:trHeight w:val="85"/>
        </w:trPr>
        <w:tc>
          <w:tcPr>
            <w:tcW w:w="316" w:type="pct"/>
            <w:tcBorders>
              <w:top w:val="nil"/>
              <w:left w:val="single" w:sz="8" w:space="0" w:color="auto"/>
              <w:bottom w:val="single" w:sz="4" w:space="0" w:color="auto"/>
              <w:right w:val="single" w:sz="4" w:space="0" w:color="auto"/>
            </w:tcBorders>
            <w:noWrap/>
            <w:vAlign w:val="bottom"/>
            <w:hideMark/>
          </w:tcPr>
          <w:p w14:paraId="7C353479" w14:textId="77777777" w:rsidR="0092174D" w:rsidRPr="00071245" w:rsidRDefault="0092174D" w:rsidP="0092174D">
            <w:pPr>
              <w:jc w:val="center"/>
              <w:rPr>
                <w:bCs/>
                <w:color w:val="auto"/>
                <w:sz w:val="16"/>
                <w:szCs w:val="16"/>
              </w:rPr>
            </w:pPr>
            <w:r w:rsidRPr="00694E03">
              <w:rPr>
                <w:bCs/>
                <w:color w:val="auto"/>
                <w:sz w:val="16"/>
                <w:szCs w:val="16"/>
                <w:lang w:eastAsia="ru-RU"/>
              </w:rPr>
              <w:t>1A3bii</w:t>
            </w:r>
          </w:p>
        </w:tc>
        <w:tc>
          <w:tcPr>
            <w:tcW w:w="249" w:type="pct"/>
            <w:tcBorders>
              <w:top w:val="nil"/>
              <w:left w:val="nil"/>
              <w:bottom w:val="single" w:sz="4" w:space="0" w:color="auto"/>
              <w:right w:val="single" w:sz="4" w:space="0" w:color="auto"/>
            </w:tcBorders>
            <w:hideMark/>
          </w:tcPr>
          <w:p w14:paraId="202B081C" w14:textId="7A49301A" w:rsidR="0092174D" w:rsidRPr="00071245" w:rsidRDefault="0092174D" w:rsidP="0092174D">
            <w:pPr>
              <w:jc w:val="center"/>
              <w:rPr>
                <w:bCs/>
                <w:color w:val="auto"/>
                <w:sz w:val="16"/>
                <w:szCs w:val="16"/>
              </w:rPr>
            </w:pPr>
            <w:proofErr w:type="spellStart"/>
            <w:r w:rsidRPr="00EE12BE">
              <w:rPr>
                <w:bCs/>
                <w:color w:val="auto"/>
                <w:sz w:val="16"/>
                <w:szCs w:val="16"/>
                <w:lang w:eastAsia="ru-RU"/>
              </w:rPr>
              <w:t>SO</w:t>
            </w:r>
            <w:r w:rsidRPr="00EE12BE">
              <w:rPr>
                <w:bCs/>
                <w:color w:val="auto"/>
                <w:sz w:val="16"/>
                <w:szCs w:val="16"/>
                <w:vertAlign w:val="subscript"/>
                <w:lang w:eastAsia="ru-RU"/>
              </w:rPr>
              <w:t>x</w:t>
            </w:r>
            <w:proofErr w:type="spellEnd"/>
          </w:p>
        </w:tc>
        <w:tc>
          <w:tcPr>
            <w:tcW w:w="488" w:type="pct"/>
            <w:tcBorders>
              <w:top w:val="nil"/>
              <w:left w:val="nil"/>
              <w:bottom w:val="single" w:sz="4" w:space="0" w:color="auto"/>
              <w:right w:val="single" w:sz="4" w:space="0" w:color="auto"/>
            </w:tcBorders>
            <w:noWrap/>
            <w:vAlign w:val="bottom"/>
            <w:hideMark/>
          </w:tcPr>
          <w:p w14:paraId="2DE2E148" w14:textId="59A1F41F" w:rsidR="0092174D" w:rsidRPr="00383CCC" w:rsidRDefault="0092174D" w:rsidP="0092174D">
            <w:pPr>
              <w:spacing w:after="0" w:line="240" w:lineRule="auto"/>
              <w:ind w:hanging="11"/>
              <w:jc w:val="center"/>
              <w:rPr>
                <w:color w:val="auto"/>
                <w:sz w:val="16"/>
                <w:szCs w:val="16"/>
                <w:lang w:eastAsia="ru-RU"/>
              </w:rPr>
            </w:pPr>
            <w:r w:rsidRPr="00383CCC">
              <w:rPr>
                <w:color w:val="auto"/>
                <w:sz w:val="16"/>
                <w:szCs w:val="16"/>
                <w:lang w:eastAsia="ru-RU"/>
              </w:rPr>
              <w:t>0,1855</w:t>
            </w:r>
          </w:p>
        </w:tc>
        <w:tc>
          <w:tcPr>
            <w:tcW w:w="373" w:type="pct"/>
            <w:tcBorders>
              <w:top w:val="nil"/>
              <w:left w:val="nil"/>
              <w:bottom w:val="single" w:sz="4" w:space="0" w:color="auto"/>
              <w:right w:val="single" w:sz="4" w:space="0" w:color="auto"/>
            </w:tcBorders>
            <w:noWrap/>
            <w:vAlign w:val="bottom"/>
            <w:hideMark/>
          </w:tcPr>
          <w:p w14:paraId="73E94917" w14:textId="2BED808D"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0,0011</w:t>
            </w:r>
          </w:p>
        </w:tc>
        <w:tc>
          <w:tcPr>
            <w:tcW w:w="300" w:type="pct"/>
            <w:tcBorders>
              <w:top w:val="nil"/>
              <w:left w:val="nil"/>
              <w:bottom w:val="single" w:sz="4" w:space="0" w:color="auto"/>
              <w:right w:val="single" w:sz="4" w:space="0" w:color="auto"/>
            </w:tcBorders>
            <w:noWrap/>
            <w:vAlign w:val="bottom"/>
            <w:hideMark/>
          </w:tcPr>
          <w:p w14:paraId="57A5F190" w14:textId="0EC42F22" w:rsidR="0092174D" w:rsidRPr="00383CCC"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w:t>
            </w:r>
          </w:p>
        </w:tc>
        <w:tc>
          <w:tcPr>
            <w:tcW w:w="306" w:type="pct"/>
            <w:tcBorders>
              <w:top w:val="nil"/>
              <w:left w:val="nil"/>
              <w:bottom w:val="single" w:sz="4" w:space="0" w:color="auto"/>
              <w:right w:val="single" w:sz="4" w:space="0" w:color="auto"/>
            </w:tcBorders>
            <w:noWrap/>
            <w:vAlign w:val="bottom"/>
            <w:hideMark/>
          </w:tcPr>
          <w:p w14:paraId="1431050C" w14:textId="1589B0CB" w:rsidR="0092174D" w:rsidRPr="00383CCC"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50</w:t>
            </w:r>
          </w:p>
        </w:tc>
        <w:tc>
          <w:tcPr>
            <w:tcW w:w="377" w:type="pct"/>
            <w:tcBorders>
              <w:top w:val="nil"/>
              <w:left w:val="nil"/>
              <w:bottom w:val="single" w:sz="4" w:space="0" w:color="auto"/>
              <w:right w:val="single" w:sz="4" w:space="0" w:color="auto"/>
            </w:tcBorders>
            <w:noWrap/>
            <w:vAlign w:val="bottom"/>
            <w:hideMark/>
          </w:tcPr>
          <w:p w14:paraId="379B47C5" w14:textId="41000865" w:rsidR="0092174D" w:rsidRPr="00383CCC"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50,25</w:t>
            </w:r>
          </w:p>
        </w:tc>
        <w:tc>
          <w:tcPr>
            <w:tcW w:w="481" w:type="pct"/>
            <w:tcBorders>
              <w:top w:val="nil"/>
              <w:left w:val="nil"/>
              <w:bottom w:val="single" w:sz="4" w:space="0" w:color="auto"/>
              <w:right w:val="single" w:sz="4" w:space="0" w:color="auto"/>
            </w:tcBorders>
            <w:noWrap/>
            <w:vAlign w:val="bottom"/>
            <w:hideMark/>
          </w:tcPr>
          <w:p w14:paraId="5B1D2310" w14:textId="5B616517"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0,0001</w:t>
            </w:r>
          </w:p>
        </w:tc>
        <w:tc>
          <w:tcPr>
            <w:tcW w:w="322" w:type="pct"/>
            <w:tcBorders>
              <w:top w:val="nil"/>
              <w:left w:val="nil"/>
              <w:bottom w:val="single" w:sz="4" w:space="0" w:color="auto"/>
              <w:right w:val="single" w:sz="4" w:space="0" w:color="auto"/>
            </w:tcBorders>
            <w:noWrap/>
            <w:vAlign w:val="bottom"/>
            <w:hideMark/>
          </w:tcPr>
          <w:p w14:paraId="07D6F621" w14:textId="613C6BB3"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0,0000</w:t>
            </w:r>
          </w:p>
        </w:tc>
        <w:tc>
          <w:tcPr>
            <w:tcW w:w="322" w:type="pct"/>
            <w:tcBorders>
              <w:top w:val="nil"/>
              <w:left w:val="nil"/>
              <w:bottom w:val="single" w:sz="4" w:space="0" w:color="auto"/>
              <w:right w:val="single" w:sz="4" w:space="0" w:color="auto"/>
            </w:tcBorders>
            <w:noWrap/>
            <w:vAlign w:val="bottom"/>
            <w:hideMark/>
          </w:tcPr>
          <w:p w14:paraId="5CAD173E" w14:textId="276B9458"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0,0000</w:t>
            </w:r>
          </w:p>
        </w:tc>
        <w:tc>
          <w:tcPr>
            <w:tcW w:w="442" w:type="pct"/>
            <w:tcBorders>
              <w:top w:val="nil"/>
              <w:left w:val="nil"/>
              <w:bottom w:val="single" w:sz="4" w:space="0" w:color="auto"/>
              <w:right w:val="single" w:sz="4" w:space="0" w:color="auto"/>
            </w:tcBorders>
            <w:noWrap/>
            <w:vAlign w:val="bottom"/>
            <w:hideMark/>
          </w:tcPr>
          <w:p w14:paraId="77619BC2" w14:textId="1A5F4AA5"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0,0016</w:t>
            </w:r>
          </w:p>
        </w:tc>
        <w:tc>
          <w:tcPr>
            <w:tcW w:w="605" w:type="pct"/>
            <w:tcBorders>
              <w:top w:val="nil"/>
              <w:left w:val="nil"/>
              <w:bottom w:val="single" w:sz="4" w:space="0" w:color="auto"/>
              <w:right w:val="single" w:sz="4" w:space="0" w:color="auto"/>
            </w:tcBorders>
            <w:noWrap/>
            <w:vAlign w:val="bottom"/>
            <w:hideMark/>
          </w:tcPr>
          <w:p w14:paraId="76A15371" w14:textId="4BA11EAC"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0,0001</w:t>
            </w:r>
          </w:p>
        </w:tc>
        <w:tc>
          <w:tcPr>
            <w:tcW w:w="419" w:type="pct"/>
            <w:tcBorders>
              <w:top w:val="nil"/>
              <w:left w:val="nil"/>
              <w:bottom w:val="single" w:sz="4" w:space="0" w:color="auto"/>
              <w:right w:val="single" w:sz="4" w:space="0" w:color="auto"/>
            </w:tcBorders>
            <w:noWrap/>
            <w:vAlign w:val="bottom"/>
            <w:hideMark/>
          </w:tcPr>
          <w:p w14:paraId="260AFA88" w14:textId="686E6802"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0,0000</w:t>
            </w:r>
          </w:p>
        </w:tc>
      </w:tr>
      <w:tr w:rsidR="0092174D" w:rsidRPr="0082088B" w14:paraId="68296A42" w14:textId="77777777" w:rsidTr="0082088B">
        <w:trPr>
          <w:trHeight w:val="85"/>
        </w:trPr>
        <w:tc>
          <w:tcPr>
            <w:tcW w:w="316" w:type="pct"/>
            <w:tcBorders>
              <w:top w:val="nil"/>
              <w:left w:val="single" w:sz="8" w:space="0" w:color="auto"/>
              <w:bottom w:val="single" w:sz="4" w:space="0" w:color="auto"/>
              <w:right w:val="single" w:sz="4" w:space="0" w:color="auto"/>
            </w:tcBorders>
            <w:noWrap/>
            <w:vAlign w:val="bottom"/>
            <w:hideMark/>
          </w:tcPr>
          <w:p w14:paraId="61B3D73C" w14:textId="77777777" w:rsidR="0092174D" w:rsidRPr="00071245" w:rsidRDefault="0092174D" w:rsidP="0092174D">
            <w:pPr>
              <w:jc w:val="center"/>
              <w:rPr>
                <w:bCs/>
                <w:color w:val="auto"/>
                <w:sz w:val="16"/>
                <w:szCs w:val="16"/>
              </w:rPr>
            </w:pPr>
            <w:r w:rsidRPr="00694E03">
              <w:rPr>
                <w:bCs/>
                <w:color w:val="auto"/>
                <w:sz w:val="16"/>
                <w:szCs w:val="16"/>
                <w:lang w:eastAsia="ru-RU"/>
              </w:rPr>
              <w:t>1A3biii</w:t>
            </w:r>
          </w:p>
        </w:tc>
        <w:tc>
          <w:tcPr>
            <w:tcW w:w="249" w:type="pct"/>
            <w:tcBorders>
              <w:top w:val="nil"/>
              <w:left w:val="nil"/>
              <w:bottom w:val="single" w:sz="4" w:space="0" w:color="auto"/>
              <w:right w:val="single" w:sz="4" w:space="0" w:color="auto"/>
            </w:tcBorders>
            <w:hideMark/>
          </w:tcPr>
          <w:p w14:paraId="4B54F1BD" w14:textId="4B75F259" w:rsidR="0092174D" w:rsidRPr="00071245" w:rsidRDefault="0092174D" w:rsidP="0092174D">
            <w:pPr>
              <w:jc w:val="center"/>
              <w:rPr>
                <w:bCs/>
                <w:color w:val="auto"/>
                <w:sz w:val="16"/>
                <w:szCs w:val="16"/>
              </w:rPr>
            </w:pPr>
            <w:proofErr w:type="spellStart"/>
            <w:r w:rsidRPr="00EE12BE">
              <w:rPr>
                <w:bCs/>
                <w:color w:val="auto"/>
                <w:sz w:val="16"/>
                <w:szCs w:val="16"/>
                <w:lang w:eastAsia="ru-RU"/>
              </w:rPr>
              <w:t>SO</w:t>
            </w:r>
            <w:r w:rsidRPr="00EE12BE">
              <w:rPr>
                <w:bCs/>
                <w:color w:val="auto"/>
                <w:sz w:val="16"/>
                <w:szCs w:val="16"/>
                <w:vertAlign w:val="subscript"/>
                <w:lang w:eastAsia="ru-RU"/>
              </w:rPr>
              <w:t>x</w:t>
            </w:r>
            <w:proofErr w:type="spellEnd"/>
          </w:p>
        </w:tc>
        <w:tc>
          <w:tcPr>
            <w:tcW w:w="488" w:type="pct"/>
            <w:tcBorders>
              <w:top w:val="nil"/>
              <w:left w:val="nil"/>
              <w:bottom w:val="single" w:sz="4" w:space="0" w:color="auto"/>
              <w:right w:val="single" w:sz="4" w:space="0" w:color="auto"/>
            </w:tcBorders>
            <w:noWrap/>
            <w:vAlign w:val="bottom"/>
            <w:hideMark/>
          </w:tcPr>
          <w:p w14:paraId="14CAAA71" w14:textId="71C681F9" w:rsidR="0092174D" w:rsidRPr="00383CCC" w:rsidRDefault="0092174D" w:rsidP="0092174D">
            <w:pPr>
              <w:spacing w:after="0" w:line="240" w:lineRule="auto"/>
              <w:ind w:hanging="11"/>
              <w:jc w:val="center"/>
              <w:rPr>
                <w:color w:val="auto"/>
                <w:sz w:val="16"/>
                <w:szCs w:val="16"/>
                <w:lang w:eastAsia="ru-RU"/>
              </w:rPr>
            </w:pPr>
            <w:r w:rsidRPr="00383CCC">
              <w:rPr>
                <w:color w:val="auto"/>
                <w:sz w:val="16"/>
                <w:szCs w:val="16"/>
                <w:lang w:eastAsia="ru-RU"/>
              </w:rPr>
              <w:t>0,1194</w:t>
            </w:r>
          </w:p>
        </w:tc>
        <w:tc>
          <w:tcPr>
            <w:tcW w:w="373" w:type="pct"/>
            <w:tcBorders>
              <w:top w:val="nil"/>
              <w:left w:val="nil"/>
              <w:bottom w:val="single" w:sz="4" w:space="0" w:color="auto"/>
              <w:right w:val="single" w:sz="4" w:space="0" w:color="auto"/>
            </w:tcBorders>
            <w:noWrap/>
            <w:vAlign w:val="bottom"/>
            <w:hideMark/>
          </w:tcPr>
          <w:p w14:paraId="3DF96F2B" w14:textId="7C77FD2C"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0,0020</w:t>
            </w:r>
          </w:p>
        </w:tc>
        <w:tc>
          <w:tcPr>
            <w:tcW w:w="300" w:type="pct"/>
            <w:tcBorders>
              <w:top w:val="nil"/>
              <w:left w:val="nil"/>
              <w:bottom w:val="single" w:sz="4" w:space="0" w:color="auto"/>
              <w:right w:val="single" w:sz="4" w:space="0" w:color="auto"/>
            </w:tcBorders>
            <w:noWrap/>
            <w:vAlign w:val="bottom"/>
            <w:hideMark/>
          </w:tcPr>
          <w:p w14:paraId="252A8E5A" w14:textId="23B5FAAA" w:rsidR="0092174D" w:rsidRPr="00383CCC"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w:t>
            </w:r>
          </w:p>
        </w:tc>
        <w:tc>
          <w:tcPr>
            <w:tcW w:w="306" w:type="pct"/>
            <w:tcBorders>
              <w:top w:val="nil"/>
              <w:left w:val="nil"/>
              <w:bottom w:val="single" w:sz="4" w:space="0" w:color="auto"/>
              <w:right w:val="single" w:sz="4" w:space="0" w:color="auto"/>
            </w:tcBorders>
            <w:noWrap/>
            <w:vAlign w:val="bottom"/>
            <w:hideMark/>
          </w:tcPr>
          <w:p w14:paraId="6CA3E257" w14:textId="0FF805BA" w:rsidR="0092174D" w:rsidRPr="00383CCC"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50</w:t>
            </w:r>
          </w:p>
        </w:tc>
        <w:tc>
          <w:tcPr>
            <w:tcW w:w="377" w:type="pct"/>
            <w:tcBorders>
              <w:top w:val="nil"/>
              <w:left w:val="nil"/>
              <w:bottom w:val="single" w:sz="4" w:space="0" w:color="auto"/>
              <w:right w:val="single" w:sz="4" w:space="0" w:color="auto"/>
            </w:tcBorders>
            <w:noWrap/>
            <w:vAlign w:val="bottom"/>
            <w:hideMark/>
          </w:tcPr>
          <w:p w14:paraId="662F2707" w14:textId="5E027DED" w:rsidR="0092174D" w:rsidRPr="00383CCC"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50,25</w:t>
            </w:r>
          </w:p>
        </w:tc>
        <w:tc>
          <w:tcPr>
            <w:tcW w:w="481" w:type="pct"/>
            <w:tcBorders>
              <w:top w:val="nil"/>
              <w:left w:val="nil"/>
              <w:bottom w:val="single" w:sz="4" w:space="0" w:color="auto"/>
              <w:right w:val="single" w:sz="4" w:space="0" w:color="auto"/>
            </w:tcBorders>
            <w:noWrap/>
            <w:vAlign w:val="bottom"/>
            <w:hideMark/>
          </w:tcPr>
          <w:p w14:paraId="39F92876" w14:textId="2B39A53C"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0,0004</w:t>
            </w:r>
          </w:p>
        </w:tc>
        <w:tc>
          <w:tcPr>
            <w:tcW w:w="322" w:type="pct"/>
            <w:tcBorders>
              <w:top w:val="nil"/>
              <w:left w:val="nil"/>
              <w:bottom w:val="single" w:sz="4" w:space="0" w:color="auto"/>
              <w:right w:val="single" w:sz="4" w:space="0" w:color="auto"/>
            </w:tcBorders>
            <w:noWrap/>
            <w:vAlign w:val="bottom"/>
            <w:hideMark/>
          </w:tcPr>
          <w:p w14:paraId="26920671" w14:textId="460FB50E"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0,0000</w:t>
            </w:r>
          </w:p>
        </w:tc>
        <w:tc>
          <w:tcPr>
            <w:tcW w:w="322" w:type="pct"/>
            <w:tcBorders>
              <w:top w:val="nil"/>
              <w:left w:val="nil"/>
              <w:bottom w:val="single" w:sz="4" w:space="0" w:color="auto"/>
              <w:right w:val="single" w:sz="4" w:space="0" w:color="auto"/>
            </w:tcBorders>
            <w:noWrap/>
            <w:vAlign w:val="bottom"/>
            <w:hideMark/>
          </w:tcPr>
          <w:p w14:paraId="4B0DF325" w14:textId="4F71A665"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0,0000</w:t>
            </w:r>
          </w:p>
        </w:tc>
        <w:tc>
          <w:tcPr>
            <w:tcW w:w="442" w:type="pct"/>
            <w:tcBorders>
              <w:top w:val="nil"/>
              <w:left w:val="nil"/>
              <w:bottom w:val="single" w:sz="4" w:space="0" w:color="auto"/>
              <w:right w:val="single" w:sz="4" w:space="0" w:color="auto"/>
            </w:tcBorders>
            <w:noWrap/>
            <w:vAlign w:val="bottom"/>
            <w:hideMark/>
          </w:tcPr>
          <w:p w14:paraId="7135A0F7" w14:textId="3FD01A4F"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0,0006</w:t>
            </w:r>
          </w:p>
        </w:tc>
        <w:tc>
          <w:tcPr>
            <w:tcW w:w="605" w:type="pct"/>
            <w:tcBorders>
              <w:top w:val="nil"/>
              <w:left w:val="nil"/>
              <w:bottom w:val="single" w:sz="4" w:space="0" w:color="auto"/>
              <w:right w:val="single" w:sz="4" w:space="0" w:color="auto"/>
            </w:tcBorders>
            <w:noWrap/>
            <w:vAlign w:val="bottom"/>
            <w:hideMark/>
          </w:tcPr>
          <w:p w14:paraId="316D0B5C" w14:textId="3F62CA3B"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0,0001</w:t>
            </w:r>
          </w:p>
        </w:tc>
        <w:tc>
          <w:tcPr>
            <w:tcW w:w="419" w:type="pct"/>
            <w:tcBorders>
              <w:top w:val="nil"/>
              <w:left w:val="nil"/>
              <w:bottom w:val="single" w:sz="4" w:space="0" w:color="auto"/>
              <w:right w:val="single" w:sz="4" w:space="0" w:color="auto"/>
            </w:tcBorders>
            <w:noWrap/>
            <w:vAlign w:val="bottom"/>
            <w:hideMark/>
          </w:tcPr>
          <w:p w14:paraId="3F5983FE" w14:textId="11D1EE8C"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0,0000</w:t>
            </w:r>
          </w:p>
        </w:tc>
      </w:tr>
      <w:tr w:rsidR="0092174D" w:rsidRPr="0082088B" w14:paraId="399134AB" w14:textId="77777777" w:rsidTr="0082088B">
        <w:trPr>
          <w:trHeight w:val="85"/>
        </w:trPr>
        <w:tc>
          <w:tcPr>
            <w:tcW w:w="316" w:type="pct"/>
            <w:tcBorders>
              <w:top w:val="nil"/>
              <w:left w:val="single" w:sz="8" w:space="0" w:color="auto"/>
              <w:bottom w:val="single" w:sz="4" w:space="0" w:color="auto"/>
              <w:right w:val="single" w:sz="4" w:space="0" w:color="auto"/>
            </w:tcBorders>
            <w:noWrap/>
            <w:vAlign w:val="bottom"/>
            <w:hideMark/>
          </w:tcPr>
          <w:p w14:paraId="17DE4EA7" w14:textId="77777777" w:rsidR="0092174D" w:rsidRPr="00071245" w:rsidRDefault="0092174D" w:rsidP="0092174D">
            <w:pPr>
              <w:jc w:val="center"/>
              <w:rPr>
                <w:bCs/>
                <w:color w:val="auto"/>
                <w:sz w:val="16"/>
                <w:szCs w:val="16"/>
              </w:rPr>
            </w:pPr>
            <w:r w:rsidRPr="00694E03">
              <w:rPr>
                <w:bCs/>
                <w:color w:val="auto"/>
                <w:sz w:val="16"/>
                <w:szCs w:val="16"/>
                <w:lang w:eastAsia="ru-RU"/>
              </w:rPr>
              <w:t>1A3biv</w:t>
            </w:r>
          </w:p>
        </w:tc>
        <w:tc>
          <w:tcPr>
            <w:tcW w:w="249" w:type="pct"/>
            <w:tcBorders>
              <w:top w:val="nil"/>
              <w:left w:val="nil"/>
              <w:bottom w:val="single" w:sz="4" w:space="0" w:color="auto"/>
              <w:right w:val="single" w:sz="4" w:space="0" w:color="auto"/>
            </w:tcBorders>
            <w:hideMark/>
          </w:tcPr>
          <w:p w14:paraId="467C2CFE" w14:textId="38F030AA" w:rsidR="0092174D" w:rsidRPr="00071245" w:rsidRDefault="0092174D" w:rsidP="0092174D">
            <w:pPr>
              <w:jc w:val="center"/>
              <w:rPr>
                <w:bCs/>
                <w:color w:val="auto"/>
                <w:sz w:val="16"/>
                <w:szCs w:val="16"/>
              </w:rPr>
            </w:pPr>
            <w:proofErr w:type="spellStart"/>
            <w:r w:rsidRPr="00EE12BE">
              <w:rPr>
                <w:bCs/>
                <w:color w:val="auto"/>
                <w:sz w:val="16"/>
                <w:szCs w:val="16"/>
                <w:lang w:eastAsia="ru-RU"/>
              </w:rPr>
              <w:t>SO</w:t>
            </w:r>
            <w:r w:rsidRPr="00EE12BE">
              <w:rPr>
                <w:bCs/>
                <w:color w:val="auto"/>
                <w:sz w:val="16"/>
                <w:szCs w:val="16"/>
                <w:vertAlign w:val="subscript"/>
                <w:lang w:eastAsia="ru-RU"/>
              </w:rPr>
              <w:t>x</w:t>
            </w:r>
            <w:proofErr w:type="spellEnd"/>
          </w:p>
        </w:tc>
        <w:tc>
          <w:tcPr>
            <w:tcW w:w="488" w:type="pct"/>
            <w:tcBorders>
              <w:top w:val="nil"/>
              <w:left w:val="nil"/>
              <w:bottom w:val="single" w:sz="4" w:space="0" w:color="auto"/>
              <w:right w:val="single" w:sz="4" w:space="0" w:color="auto"/>
            </w:tcBorders>
            <w:noWrap/>
            <w:vAlign w:val="bottom"/>
            <w:hideMark/>
          </w:tcPr>
          <w:p w14:paraId="24D6DB53" w14:textId="384578C9" w:rsidR="0092174D" w:rsidRPr="00383CCC" w:rsidRDefault="0092174D" w:rsidP="0092174D">
            <w:pPr>
              <w:spacing w:after="0" w:line="240" w:lineRule="auto"/>
              <w:ind w:hanging="11"/>
              <w:jc w:val="center"/>
              <w:rPr>
                <w:color w:val="auto"/>
                <w:sz w:val="16"/>
                <w:szCs w:val="16"/>
                <w:lang w:eastAsia="ru-RU"/>
              </w:rPr>
            </w:pPr>
            <w:r w:rsidRPr="00383CCC">
              <w:rPr>
                <w:color w:val="auto"/>
                <w:sz w:val="16"/>
                <w:szCs w:val="16"/>
                <w:lang w:eastAsia="ru-RU"/>
              </w:rPr>
              <w:t>0,0071</w:t>
            </w:r>
          </w:p>
        </w:tc>
        <w:tc>
          <w:tcPr>
            <w:tcW w:w="373" w:type="pct"/>
            <w:tcBorders>
              <w:top w:val="nil"/>
              <w:left w:val="nil"/>
              <w:bottom w:val="single" w:sz="4" w:space="0" w:color="auto"/>
              <w:right w:val="single" w:sz="4" w:space="0" w:color="auto"/>
            </w:tcBorders>
            <w:noWrap/>
            <w:vAlign w:val="bottom"/>
            <w:hideMark/>
          </w:tcPr>
          <w:p w14:paraId="61A8CAD4" w14:textId="046015A6"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0,0001</w:t>
            </w:r>
          </w:p>
        </w:tc>
        <w:tc>
          <w:tcPr>
            <w:tcW w:w="300" w:type="pct"/>
            <w:tcBorders>
              <w:top w:val="nil"/>
              <w:left w:val="nil"/>
              <w:bottom w:val="single" w:sz="4" w:space="0" w:color="auto"/>
              <w:right w:val="single" w:sz="4" w:space="0" w:color="auto"/>
            </w:tcBorders>
            <w:noWrap/>
            <w:vAlign w:val="bottom"/>
            <w:hideMark/>
          </w:tcPr>
          <w:p w14:paraId="237A1264" w14:textId="17CFBD2F" w:rsidR="0092174D" w:rsidRPr="00383CCC"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w:t>
            </w:r>
          </w:p>
        </w:tc>
        <w:tc>
          <w:tcPr>
            <w:tcW w:w="306" w:type="pct"/>
            <w:tcBorders>
              <w:top w:val="nil"/>
              <w:left w:val="nil"/>
              <w:bottom w:val="single" w:sz="4" w:space="0" w:color="auto"/>
              <w:right w:val="single" w:sz="4" w:space="0" w:color="auto"/>
            </w:tcBorders>
            <w:noWrap/>
            <w:vAlign w:val="bottom"/>
            <w:hideMark/>
          </w:tcPr>
          <w:p w14:paraId="1D2044F8" w14:textId="739958B8" w:rsidR="0092174D" w:rsidRPr="00383CCC"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50</w:t>
            </w:r>
          </w:p>
        </w:tc>
        <w:tc>
          <w:tcPr>
            <w:tcW w:w="377" w:type="pct"/>
            <w:tcBorders>
              <w:top w:val="nil"/>
              <w:left w:val="nil"/>
              <w:bottom w:val="single" w:sz="4" w:space="0" w:color="auto"/>
              <w:right w:val="single" w:sz="4" w:space="0" w:color="auto"/>
            </w:tcBorders>
            <w:noWrap/>
            <w:vAlign w:val="bottom"/>
            <w:hideMark/>
          </w:tcPr>
          <w:p w14:paraId="7A02B23C" w14:textId="1E35F18B" w:rsidR="0092174D" w:rsidRPr="00383CCC"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50,25</w:t>
            </w:r>
          </w:p>
        </w:tc>
        <w:tc>
          <w:tcPr>
            <w:tcW w:w="481" w:type="pct"/>
            <w:tcBorders>
              <w:top w:val="nil"/>
              <w:left w:val="nil"/>
              <w:bottom w:val="single" w:sz="4" w:space="0" w:color="auto"/>
              <w:right w:val="single" w:sz="4" w:space="0" w:color="auto"/>
            </w:tcBorders>
            <w:noWrap/>
            <w:vAlign w:val="bottom"/>
            <w:hideMark/>
          </w:tcPr>
          <w:p w14:paraId="547CA753" w14:textId="5C9E6869"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0,0000</w:t>
            </w:r>
          </w:p>
        </w:tc>
        <w:tc>
          <w:tcPr>
            <w:tcW w:w="322" w:type="pct"/>
            <w:tcBorders>
              <w:top w:val="nil"/>
              <w:left w:val="nil"/>
              <w:bottom w:val="single" w:sz="4" w:space="0" w:color="auto"/>
              <w:right w:val="single" w:sz="4" w:space="0" w:color="auto"/>
            </w:tcBorders>
            <w:noWrap/>
            <w:vAlign w:val="bottom"/>
            <w:hideMark/>
          </w:tcPr>
          <w:p w14:paraId="4D2BFAFC" w14:textId="767B56F9"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0,0000</w:t>
            </w:r>
          </w:p>
        </w:tc>
        <w:tc>
          <w:tcPr>
            <w:tcW w:w="322" w:type="pct"/>
            <w:tcBorders>
              <w:top w:val="nil"/>
              <w:left w:val="nil"/>
              <w:bottom w:val="single" w:sz="4" w:space="0" w:color="auto"/>
              <w:right w:val="single" w:sz="4" w:space="0" w:color="auto"/>
            </w:tcBorders>
            <w:noWrap/>
            <w:vAlign w:val="bottom"/>
            <w:hideMark/>
          </w:tcPr>
          <w:p w14:paraId="2B487B9A" w14:textId="33797CF4"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0,0000</w:t>
            </w:r>
          </w:p>
        </w:tc>
        <w:tc>
          <w:tcPr>
            <w:tcW w:w="442" w:type="pct"/>
            <w:tcBorders>
              <w:top w:val="nil"/>
              <w:left w:val="nil"/>
              <w:bottom w:val="single" w:sz="4" w:space="0" w:color="auto"/>
              <w:right w:val="single" w:sz="4" w:space="0" w:color="auto"/>
            </w:tcBorders>
            <w:noWrap/>
            <w:vAlign w:val="bottom"/>
            <w:hideMark/>
          </w:tcPr>
          <w:p w14:paraId="16BA858F" w14:textId="6EDFF3D2"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0,0000</w:t>
            </w:r>
          </w:p>
        </w:tc>
        <w:tc>
          <w:tcPr>
            <w:tcW w:w="605" w:type="pct"/>
            <w:tcBorders>
              <w:top w:val="nil"/>
              <w:left w:val="nil"/>
              <w:bottom w:val="single" w:sz="4" w:space="0" w:color="auto"/>
              <w:right w:val="single" w:sz="4" w:space="0" w:color="auto"/>
            </w:tcBorders>
            <w:noWrap/>
            <w:vAlign w:val="bottom"/>
            <w:hideMark/>
          </w:tcPr>
          <w:p w14:paraId="0CA284C9" w14:textId="444BA26B"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0,0000</w:t>
            </w:r>
          </w:p>
        </w:tc>
        <w:tc>
          <w:tcPr>
            <w:tcW w:w="419" w:type="pct"/>
            <w:tcBorders>
              <w:top w:val="nil"/>
              <w:left w:val="nil"/>
              <w:bottom w:val="single" w:sz="4" w:space="0" w:color="auto"/>
              <w:right w:val="single" w:sz="4" w:space="0" w:color="auto"/>
            </w:tcBorders>
            <w:noWrap/>
            <w:vAlign w:val="bottom"/>
            <w:hideMark/>
          </w:tcPr>
          <w:p w14:paraId="51CCD195" w14:textId="127C004D"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0,0000</w:t>
            </w:r>
          </w:p>
        </w:tc>
      </w:tr>
      <w:tr w:rsidR="0092174D" w:rsidRPr="0082088B" w14:paraId="2E6E83FE" w14:textId="77777777" w:rsidTr="0082088B">
        <w:trPr>
          <w:trHeight w:val="85"/>
        </w:trPr>
        <w:tc>
          <w:tcPr>
            <w:tcW w:w="316" w:type="pct"/>
            <w:tcBorders>
              <w:top w:val="nil"/>
              <w:left w:val="single" w:sz="8" w:space="0" w:color="auto"/>
              <w:bottom w:val="single" w:sz="4" w:space="0" w:color="auto"/>
              <w:right w:val="single" w:sz="4" w:space="0" w:color="auto"/>
            </w:tcBorders>
            <w:noWrap/>
            <w:vAlign w:val="bottom"/>
            <w:hideMark/>
          </w:tcPr>
          <w:p w14:paraId="129E6169" w14:textId="77777777" w:rsidR="0092174D" w:rsidRPr="00071245" w:rsidRDefault="0092174D" w:rsidP="0092174D">
            <w:pPr>
              <w:jc w:val="center"/>
              <w:rPr>
                <w:bCs/>
                <w:color w:val="auto"/>
                <w:sz w:val="16"/>
                <w:szCs w:val="16"/>
              </w:rPr>
            </w:pPr>
            <w:r w:rsidRPr="00694E03">
              <w:rPr>
                <w:bCs/>
                <w:color w:val="auto"/>
                <w:sz w:val="16"/>
                <w:szCs w:val="16"/>
                <w:lang w:eastAsia="ru-RU"/>
              </w:rPr>
              <w:t>1A3dii</w:t>
            </w:r>
          </w:p>
        </w:tc>
        <w:tc>
          <w:tcPr>
            <w:tcW w:w="249" w:type="pct"/>
            <w:tcBorders>
              <w:top w:val="nil"/>
              <w:left w:val="nil"/>
              <w:bottom w:val="single" w:sz="4" w:space="0" w:color="auto"/>
              <w:right w:val="single" w:sz="4" w:space="0" w:color="auto"/>
            </w:tcBorders>
            <w:hideMark/>
          </w:tcPr>
          <w:p w14:paraId="610BB217" w14:textId="7F95BFB1" w:rsidR="0092174D" w:rsidRPr="00071245" w:rsidRDefault="0092174D" w:rsidP="0092174D">
            <w:pPr>
              <w:jc w:val="center"/>
              <w:rPr>
                <w:bCs/>
                <w:color w:val="auto"/>
                <w:sz w:val="16"/>
                <w:szCs w:val="16"/>
              </w:rPr>
            </w:pPr>
            <w:proofErr w:type="spellStart"/>
            <w:r w:rsidRPr="00EE12BE">
              <w:rPr>
                <w:bCs/>
                <w:color w:val="auto"/>
                <w:sz w:val="16"/>
                <w:szCs w:val="16"/>
                <w:lang w:eastAsia="ru-RU"/>
              </w:rPr>
              <w:t>SO</w:t>
            </w:r>
            <w:r w:rsidRPr="00EE12BE">
              <w:rPr>
                <w:bCs/>
                <w:color w:val="auto"/>
                <w:sz w:val="16"/>
                <w:szCs w:val="16"/>
                <w:vertAlign w:val="subscript"/>
                <w:lang w:eastAsia="ru-RU"/>
              </w:rPr>
              <w:t>x</w:t>
            </w:r>
            <w:proofErr w:type="spellEnd"/>
          </w:p>
        </w:tc>
        <w:tc>
          <w:tcPr>
            <w:tcW w:w="488" w:type="pct"/>
            <w:tcBorders>
              <w:top w:val="nil"/>
              <w:left w:val="nil"/>
              <w:bottom w:val="single" w:sz="4" w:space="0" w:color="auto"/>
              <w:right w:val="single" w:sz="4" w:space="0" w:color="auto"/>
            </w:tcBorders>
            <w:noWrap/>
            <w:vAlign w:val="bottom"/>
            <w:hideMark/>
          </w:tcPr>
          <w:p w14:paraId="18BBF7FF" w14:textId="696426A8" w:rsidR="0092174D" w:rsidRPr="00383CCC" w:rsidRDefault="0092174D" w:rsidP="0092174D">
            <w:pPr>
              <w:spacing w:after="0" w:line="240" w:lineRule="auto"/>
              <w:ind w:hanging="11"/>
              <w:jc w:val="center"/>
              <w:rPr>
                <w:color w:val="auto"/>
                <w:sz w:val="16"/>
                <w:szCs w:val="16"/>
                <w:lang w:eastAsia="ru-RU"/>
              </w:rPr>
            </w:pPr>
            <w:r w:rsidRPr="00383CCC">
              <w:rPr>
                <w:color w:val="auto"/>
                <w:sz w:val="16"/>
                <w:szCs w:val="16"/>
                <w:lang w:eastAsia="ru-RU"/>
              </w:rPr>
              <w:t>0,0109</w:t>
            </w:r>
          </w:p>
        </w:tc>
        <w:tc>
          <w:tcPr>
            <w:tcW w:w="373" w:type="pct"/>
            <w:tcBorders>
              <w:top w:val="nil"/>
              <w:left w:val="nil"/>
              <w:bottom w:val="single" w:sz="4" w:space="0" w:color="auto"/>
              <w:right w:val="single" w:sz="4" w:space="0" w:color="auto"/>
            </w:tcBorders>
            <w:noWrap/>
            <w:vAlign w:val="bottom"/>
            <w:hideMark/>
          </w:tcPr>
          <w:p w14:paraId="7E25AABB" w14:textId="1BD790A2"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0,0002</w:t>
            </w:r>
          </w:p>
        </w:tc>
        <w:tc>
          <w:tcPr>
            <w:tcW w:w="300" w:type="pct"/>
            <w:tcBorders>
              <w:top w:val="nil"/>
              <w:left w:val="nil"/>
              <w:bottom w:val="single" w:sz="4" w:space="0" w:color="auto"/>
              <w:right w:val="single" w:sz="4" w:space="0" w:color="auto"/>
            </w:tcBorders>
            <w:noWrap/>
            <w:vAlign w:val="bottom"/>
            <w:hideMark/>
          </w:tcPr>
          <w:p w14:paraId="0613B183" w14:textId="4B833CB0" w:rsidR="0092174D" w:rsidRPr="00383CCC"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30</w:t>
            </w:r>
          </w:p>
        </w:tc>
        <w:tc>
          <w:tcPr>
            <w:tcW w:w="306" w:type="pct"/>
            <w:tcBorders>
              <w:top w:val="nil"/>
              <w:left w:val="nil"/>
              <w:bottom w:val="single" w:sz="4" w:space="0" w:color="auto"/>
              <w:right w:val="single" w:sz="4" w:space="0" w:color="auto"/>
            </w:tcBorders>
            <w:noWrap/>
            <w:vAlign w:val="bottom"/>
            <w:hideMark/>
          </w:tcPr>
          <w:p w14:paraId="3C8D9F85" w14:textId="3D0E0B44" w:rsidR="0092174D" w:rsidRPr="00383CCC"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50</w:t>
            </w:r>
          </w:p>
        </w:tc>
        <w:tc>
          <w:tcPr>
            <w:tcW w:w="377" w:type="pct"/>
            <w:tcBorders>
              <w:top w:val="nil"/>
              <w:left w:val="nil"/>
              <w:bottom w:val="single" w:sz="4" w:space="0" w:color="auto"/>
              <w:right w:val="single" w:sz="4" w:space="0" w:color="auto"/>
            </w:tcBorders>
            <w:noWrap/>
            <w:vAlign w:val="bottom"/>
            <w:hideMark/>
          </w:tcPr>
          <w:p w14:paraId="202D7C3F" w14:textId="60BD4FB1" w:rsidR="0092174D" w:rsidRPr="00383CCC"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58,31</w:t>
            </w:r>
          </w:p>
        </w:tc>
        <w:tc>
          <w:tcPr>
            <w:tcW w:w="481" w:type="pct"/>
            <w:tcBorders>
              <w:top w:val="nil"/>
              <w:left w:val="nil"/>
              <w:bottom w:val="single" w:sz="4" w:space="0" w:color="auto"/>
              <w:right w:val="single" w:sz="4" w:space="0" w:color="auto"/>
            </w:tcBorders>
            <w:noWrap/>
            <w:vAlign w:val="bottom"/>
            <w:hideMark/>
          </w:tcPr>
          <w:p w14:paraId="0C0448F1" w14:textId="15B042E0"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0,0000</w:t>
            </w:r>
          </w:p>
        </w:tc>
        <w:tc>
          <w:tcPr>
            <w:tcW w:w="322" w:type="pct"/>
            <w:tcBorders>
              <w:top w:val="nil"/>
              <w:left w:val="nil"/>
              <w:bottom w:val="single" w:sz="4" w:space="0" w:color="auto"/>
              <w:right w:val="single" w:sz="4" w:space="0" w:color="auto"/>
            </w:tcBorders>
            <w:noWrap/>
            <w:vAlign w:val="bottom"/>
            <w:hideMark/>
          </w:tcPr>
          <w:p w14:paraId="1B6F070A" w14:textId="42E69831"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0,0000</w:t>
            </w:r>
          </w:p>
        </w:tc>
        <w:tc>
          <w:tcPr>
            <w:tcW w:w="322" w:type="pct"/>
            <w:tcBorders>
              <w:top w:val="nil"/>
              <w:left w:val="nil"/>
              <w:bottom w:val="single" w:sz="4" w:space="0" w:color="auto"/>
              <w:right w:val="single" w:sz="4" w:space="0" w:color="auto"/>
            </w:tcBorders>
            <w:noWrap/>
            <w:vAlign w:val="bottom"/>
            <w:hideMark/>
          </w:tcPr>
          <w:p w14:paraId="0D6DDB09" w14:textId="1B6028C6"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0,0000</w:t>
            </w:r>
          </w:p>
        </w:tc>
        <w:tc>
          <w:tcPr>
            <w:tcW w:w="442" w:type="pct"/>
            <w:tcBorders>
              <w:top w:val="nil"/>
              <w:left w:val="nil"/>
              <w:bottom w:val="single" w:sz="4" w:space="0" w:color="auto"/>
              <w:right w:val="single" w:sz="4" w:space="0" w:color="auto"/>
            </w:tcBorders>
            <w:noWrap/>
            <w:vAlign w:val="bottom"/>
            <w:hideMark/>
          </w:tcPr>
          <w:p w14:paraId="4A7897EC" w14:textId="19967BF4"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0,0001</w:t>
            </w:r>
          </w:p>
        </w:tc>
        <w:tc>
          <w:tcPr>
            <w:tcW w:w="605" w:type="pct"/>
            <w:tcBorders>
              <w:top w:val="nil"/>
              <w:left w:val="nil"/>
              <w:bottom w:val="single" w:sz="4" w:space="0" w:color="auto"/>
              <w:right w:val="single" w:sz="4" w:space="0" w:color="auto"/>
            </w:tcBorders>
            <w:noWrap/>
            <w:vAlign w:val="bottom"/>
            <w:hideMark/>
          </w:tcPr>
          <w:p w14:paraId="0F6926A8" w14:textId="42B983EA"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0,0000</w:t>
            </w:r>
          </w:p>
        </w:tc>
        <w:tc>
          <w:tcPr>
            <w:tcW w:w="419" w:type="pct"/>
            <w:tcBorders>
              <w:top w:val="nil"/>
              <w:left w:val="nil"/>
              <w:bottom w:val="single" w:sz="4" w:space="0" w:color="auto"/>
              <w:right w:val="single" w:sz="4" w:space="0" w:color="auto"/>
            </w:tcBorders>
            <w:noWrap/>
            <w:vAlign w:val="bottom"/>
            <w:hideMark/>
          </w:tcPr>
          <w:p w14:paraId="4FFCC06A" w14:textId="2CBC0A02"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0,0000</w:t>
            </w:r>
          </w:p>
        </w:tc>
      </w:tr>
      <w:tr w:rsidR="0092174D" w:rsidRPr="0082088B" w14:paraId="18FCD07E" w14:textId="77777777" w:rsidTr="0082088B">
        <w:trPr>
          <w:trHeight w:val="85"/>
        </w:trPr>
        <w:tc>
          <w:tcPr>
            <w:tcW w:w="316" w:type="pct"/>
            <w:tcBorders>
              <w:top w:val="nil"/>
              <w:left w:val="single" w:sz="8" w:space="0" w:color="auto"/>
              <w:bottom w:val="single" w:sz="4" w:space="0" w:color="auto"/>
              <w:right w:val="single" w:sz="4" w:space="0" w:color="auto"/>
            </w:tcBorders>
            <w:noWrap/>
            <w:vAlign w:val="bottom"/>
            <w:hideMark/>
          </w:tcPr>
          <w:p w14:paraId="50E3D5FE" w14:textId="77777777" w:rsidR="0092174D" w:rsidRPr="00071245" w:rsidRDefault="0092174D" w:rsidP="0092174D">
            <w:pPr>
              <w:jc w:val="center"/>
              <w:rPr>
                <w:bCs/>
                <w:color w:val="auto"/>
                <w:sz w:val="16"/>
                <w:szCs w:val="16"/>
              </w:rPr>
            </w:pPr>
            <w:r w:rsidRPr="00694E03">
              <w:rPr>
                <w:bCs/>
                <w:color w:val="auto"/>
                <w:sz w:val="16"/>
                <w:szCs w:val="16"/>
                <w:lang w:eastAsia="ru-RU"/>
              </w:rPr>
              <w:t>1A4ai</w:t>
            </w:r>
          </w:p>
        </w:tc>
        <w:tc>
          <w:tcPr>
            <w:tcW w:w="249" w:type="pct"/>
            <w:tcBorders>
              <w:top w:val="nil"/>
              <w:left w:val="nil"/>
              <w:bottom w:val="single" w:sz="4" w:space="0" w:color="auto"/>
              <w:right w:val="single" w:sz="4" w:space="0" w:color="auto"/>
            </w:tcBorders>
            <w:hideMark/>
          </w:tcPr>
          <w:p w14:paraId="4F955E12" w14:textId="18D29EAF" w:rsidR="0092174D" w:rsidRPr="00071245" w:rsidRDefault="0092174D" w:rsidP="0092174D">
            <w:pPr>
              <w:jc w:val="center"/>
              <w:rPr>
                <w:bCs/>
                <w:color w:val="auto"/>
                <w:sz w:val="16"/>
                <w:szCs w:val="16"/>
              </w:rPr>
            </w:pPr>
            <w:proofErr w:type="spellStart"/>
            <w:r w:rsidRPr="00E94317">
              <w:rPr>
                <w:bCs/>
                <w:color w:val="auto"/>
                <w:sz w:val="16"/>
                <w:szCs w:val="16"/>
                <w:lang w:eastAsia="ru-RU"/>
              </w:rPr>
              <w:t>SO</w:t>
            </w:r>
            <w:r w:rsidRPr="00E94317">
              <w:rPr>
                <w:bCs/>
                <w:color w:val="auto"/>
                <w:sz w:val="16"/>
                <w:szCs w:val="16"/>
                <w:vertAlign w:val="subscript"/>
                <w:lang w:eastAsia="ru-RU"/>
              </w:rPr>
              <w:t>x</w:t>
            </w:r>
            <w:proofErr w:type="spellEnd"/>
          </w:p>
        </w:tc>
        <w:tc>
          <w:tcPr>
            <w:tcW w:w="488" w:type="pct"/>
            <w:tcBorders>
              <w:top w:val="nil"/>
              <w:left w:val="nil"/>
              <w:bottom w:val="single" w:sz="4" w:space="0" w:color="auto"/>
              <w:right w:val="single" w:sz="4" w:space="0" w:color="auto"/>
            </w:tcBorders>
            <w:noWrap/>
            <w:vAlign w:val="bottom"/>
            <w:hideMark/>
          </w:tcPr>
          <w:p w14:paraId="3046A87D" w14:textId="5A354A2C" w:rsidR="0092174D" w:rsidRPr="00383CCC" w:rsidRDefault="0092174D" w:rsidP="0092174D">
            <w:pPr>
              <w:spacing w:after="0" w:line="240" w:lineRule="auto"/>
              <w:ind w:hanging="11"/>
              <w:jc w:val="center"/>
              <w:rPr>
                <w:color w:val="auto"/>
                <w:sz w:val="16"/>
                <w:szCs w:val="16"/>
                <w:lang w:eastAsia="ru-RU"/>
              </w:rPr>
            </w:pPr>
            <w:r w:rsidRPr="00383CCC">
              <w:rPr>
                <w:color w:val="auto"/>
                <w:sz w:val="16"/>
                <w:szCs w:val="16"/>
                <w:lang w:eastAsia="ru-RU"/>
              </w:rPr>
              <w:t>10,8124</w:t>
            </w:r>
          </w:p>
        </w:tc>
        <w:tc>
          <w:tcPr>
            <w:tcW w:w="373" w:type="pct"/>
            <w:tcBorders>
              <w:top w:val="nil"/>
              <w:left w:val="nil"/>
              <w:bottom w:val="single" w:sz="4" w:space="0" w:color="auto"/>
              <w:right w:val="single" w:sz="4" w:space="0" w:color="auto"/>
            </w:tcBorders>
            <w:noWrap/>
            <w:vAlign w:val="bottom"/>
            <w:hideMark/>
          </w:tcPr>
          <w:p w14:paraId="21BA95FC" w14:textId="49BBC98F"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0,5805</w:t>
            </w:r>
          </w:p>
        </w:tc>
        <w:tc>
          <w:tcPr>
            <w:tcW w:w="300" w:type="pct"/>
            <w:tcBorders>
              <w:top w:val="nil"/>
              <w:left w:val="nil"/>
              <w:bottom w:val="single" w:sz="4" w:space="0" w:color="auto"/>
              <w:right w:val="single" w:sz="4" w:space="0" w:color="auto"/>
            </w:tcBorders>
            <w:noWrap/>
            <w:vAlign w:val="bottom"/>
            <w:hideMark/>
          </w:tcPr>
          <w:p w14:paraId="0E189E78" w14:textId="7DE30C37" w:rsidR="0092174D" w:rsidRPr="00383CCC"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w:t>
            </w:r>
          </w:p>
        </w:tc>
        <w:tc>
          <w:tcPr>
            <w:tcW w:w="306" w:type="pct"/>
            <w:tcBorders>
              <w:top w:val="nil"/>
              <w:left w:val="nil"/>
              <w:bottom w:val="single" w:sz="4" w:space="0" w:color="auto"/>
              <w:right w:val="single" w:sz="4" w:space="0" w:color="auto"/>
            </w:tcBorders>
            <w:noWrap/>
            <w:vAlign w:val="bottom"/>
            <w:hideMark/>
          </w:tcPr>
          <w:p w14:paraId="618424BA" w14:textId="033CB8F8" w:rsidR="0092174D" w:rsidRPr="00383CCC"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20</w:t>
            </w:r>
          </w:p>
        </w:tc>
        <w:tc>
          <w:tcPr>
            <w:tcW w:w="377" w:type="pct"/>
            <w:tcBorders>
              <w:top w:val="nil"/>
              <w:left w:val="nil"/>
              <w:bottom w:val="single" w:sz="4" w:space="0" w:color="auto"/>
              <w:right w:val="single" w:sz="4" w:space="0" w:color="auto"/>
            </w:tcBorders>
            <w:noWrap/>
            <w:vAlign w:val="bottom"/>
            <w:hideMark/>
          </w:tcPr>
          <w:p w14:paraId="2581EA2F" w14:textId="068D3681" w:rsidR="0092174D" w:rsidRPr="00383CCC"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20,62</w:t>
            </w:r>
          </w:p>
        </w:tc>
        <w:tc>
          <w:tcPr>
            <w:tcW w:w="481" w:type="pct"/>
            <w:tcBorders>
              <w:top w:val="nil"/>
              <w:left w:val="nil"/>
              <w:bottom w:val="single" w:sz="4" w:space="0" w:color="auto"/>
              <w:right w:val="single" w:sz="4" w:space="0" w:color="auto"/>
            </w:tcBorders>
            <w:noWrap/>
            <w:vAlign w:val="bottom"/>
            <w:hideMark/>
          </w:tcPr>
          <w:p w14:paraId="0401D529" w14:textId="5E3A5D82"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6,2088</w:t>
            </w:r>
          </w:p>
        </w:tc>
        <w:tc>
          <w:tcPr>
            <w:tcW w:w="322" w:type="pct"/>
            <w:tcBorders>
              <w:top w:val="nil"/>
              <w:left w:val="nil"/>
              <w:bottom w:val="single" w:sz="4" w:space="0" w:color="auto"/>
              <w:right w:val="single" w:sz="4" w:space="0" w:color="auto"/>
            </w:tcBorders>
            <w:noWrap/>
            <w:vAlign w:val="bottom"/>
            <w:hideMark/>
          </w:tcPr>
          <w:p w14:paraId="555B2F54" w14:textId="3A0A6B47"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0,0016</w:t>
            </w:r>
          </w:p>
        </w:tc>
        <w:tc>
          <w:tcPr>
            <w:tcW w:w="322" w:type="pct"/>
            <w:tcBorders>
              <w:top w:val="nil"/>
              <w:left w:val="nil"/>
              <w:bottom w:val="single" w:sz="4" w:space="0" w:color="auto"/>
              <w:right w:val="single" w:sz="4" w:space="0" w:color="auto"/>
            </w:tcBorders>
            <w:noWrap/>
            <w:vAlign w:val="bottom"/>
            <w:hideMark/>
          </w:tcPr>
          <w:p w14:paraId="26339484" w14:textId="04FBAED9"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0,0039</w:t>
            </w:r>
          </w:p>
        </w:tc>
        <w:tc>
          <w:tcPr>
            <w:tcW w:w="442" w:type="pct"/>
            <w:tcBorders>
              <w:top w:val="nil"/>
              <w:left w:val="nil"/>
              <w:bottom w:val="single" w:sz="4" w:space="0" w:color="auto"/>
              <w:right w:val="single" w:sz="4" w:space="0" w:color="auto"/>
            </w:tcBorders>
            <w:noWrap/>
            <w:vAlign w:val="bottom"/>
            <w:hideMark/>
          </w:tcPr>
          <w:p w14:paraId="23D54E1E" w14:textId="3C4959F9"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0,0312</w:t>
            </w:r>
          </w:p>
        </w:tc>
        <w:tc>
          <w:tcPr>
            <w:tcW w:w="605" w:type="pct"/>
            <w:tcBorders>
              <w:top w:val="nil"/>
              <w:left w:val="nil"/>
              <w:bottom w:val="single" w:sz="4" w:space="0" w:color="auto"/>
              <w:right w:val="single" w:sz="4" w:space="0" w:color="auto"/>
            </w:tcBorders>
            <w:noWrap/>
            <w:vAlign w:val="bottom"/>
            <w:hideMark/>
          </w:tcPr>
          <w:p w14:paraId="49229749" w14:textId="53C7C209"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0,0275</w:t>
            </w:r>
          </w:p>
        </w:tc>
        <w:tc>
          <w:tcPr>
            <w:tcW w:w="419" w:type="pct"/>
            <w:tcBorders>
              <w:top w:val="nil"/>
              <w:left w:val="nil"/>
              <w:bottom w:val="single" w:sz="4" w:space="0" w:color="auto"/>
              <w:right w:val="single" w:sz="4" w:space="0" w:color="auto"/>
            </w:tcBorders>
            <w:noWrap/>
            <w:vAlign w:val="bottom"/>
            <w:hideMark/>
          </w:tcPr>
          <w:p w14:paraId="4F12A2CF" w14:textId="0DCDFAF7"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0,0017</w:t>
            </w:r>
          </w:p>
        </w:tc>
      </w:tr>
      <w:tr w:rsidR="0092174D" w:rsidRPr="0082088B" w14:paraId="2B742C21" w14:textId="77777777" w:rsidTr="0082088B">
        <w:trPr>
          <w:trHeight w:val="85"/>
        </w:trPr>
        <w:tc>
          <w:tcPr>
            <w:tcW w:w="316" w:type="pct"/>
            <w:tcBorders>
              <w:top w:val="nil"/>
              <w:left w:val="single" w:sz="8" w:space="0" w:color="auto"/>
              <w:bottom w:val="single" w:sz="4" w:space="0" w:color="auto"/>
              <w:right w:val="single" w:sz="4" w:space="0" w:color="auto"/>
            </w:tcBorders>
            <w:noWrap/>
            <w:vAlign w:val="bottom"/>
            <w:hideMark/>
          </w:tcPr>
          <w:p w14:paraId="35D73DD4" w14:textId="77777777" w:rsidR="0092174D" w:rsidRPr="00071245" w:rsidRDefault="0092174D" w:rsidP="0092174D">
            <w:pPr>
              <w:jc w:val="center"/>
              <w:rPr>
                <w:bCs/>
                <w:color w:val="auto"/>
                <w:sz w:val="16"/>
                <w:szCs w:val="16"/>
              </w:rPr>
            </w:pPr>
            <w:r w:rsidRPr="00694E03">
              <w:rPr>
                <w:bCs/>
                <w:color w:val="auto"/>
                <w:sz w:val="16"/>
                <w:szCs w:val="16"/>
                <w:lang w:eastAsia="ru-RU"/>
              </w:rPr>
              <w:t>1A4bi</w:t>
            </w:r>
          </w:p>
        </w:tc>
        <w:tc>
          <w:tcPr>
            <w:tcW w:w="249" w:type="pct"/>
            <w:tcBorders>
              <w:top w:val="nil"/>
              <w:left w:val="nil"/>
              <w:bottom w:val="single" w:sz="4" w:space="0" w:color="auto"/>
              <w:right w:val="single" w:sz="4" w:space="0" w:color="auto"/>
            </w:tcBorders>
            <w:hideMark/>
          </w:tcPr>
          <w:p w14:paraId="1D6BAF81" w14:textId="1EAF7C86" w:rsidR="0092174D" w:rsidRPr="00071245" w:rsidRDefault="0092174D" w:rsidP="0092174D">
            <w:pPr>
              <w:jc w:val="center"/>
              <w:rPr>
                <w:bCs/>
                <w:color w:val="auto"/>
                <w:sz w:val="16"/>
                <w:szCs w:val="16"/>
              </w:rPr>
            </w:pPr>
            <w:proofErr w:type="spellStart"/>
            <w:r w:rsidRPr="00E94317">
              <w:rPr>
                <w:bCs/>
                <w:color w:val="auto"/>
                <w:sz w:val="16"/>
                <w:szCs w:val="16"/>
                <w:lang w:eastAsia="ru-RU"/>
              </w:rPr>
              <w:t>SO</w:t>
            </w:r>
            <w:r w:rsidRPr="00E94317">
              <w:rPr>
                <w:bCs/>
                <w:color w:val="auto"/>
                <w:sz w:val="16"/>
                <w:szCs w:val="16"/>
                <w:vertAlign w:val="subscript"/>
                <w:lang w:eastAsia="ru-RU"/>
              </w:rPr>
              <w:t>x</w:t>
            </w:r>
            <w:proofErr w:type="spellEnd"/>
          </w:p>
        </w:tc>
        <w:tc>
          <w:tcPr>
            <w:tcW w:w="488" w:type="pct"/>
            <w:tcBorders>
              <w:top w:val="nil"/>
              <w:left w:val="nil"/>
              <w:bottom w:val="single" w:sz="4" w:space="0" w:color="auto"/>
              <w:right w:val="single" w:sz="4" w:space="0" w:color="auto"/>
            </w:tcBorders>
            <w:noWrap/>
            <w:vAlign w:val="bottom"/>
            <w:hideMark/>
          </w:tcPr>
          <w:p w14:paraId="4738B843" w14:textId="1F7B226D" w:rsidR="0092174D" w:rsidRPr="00383CCC" w:rsidRDefault="0092174D" w:rsidP="0092174D">
            <w:pPr>
              <w:spacing w:after="0" w:line="240" w:lineRule="auto"/>
              <w:ind w:hanging="11"/>
              <w:jc w:val="center"/>
              <w:rPr>
                <w:color w:val="auto"/>
                <w:sz w:val="16"/>
                <w:szCs w:val="16"/>
                <w:lang w:eastAsia="ru-RU"/>
              </w:rPr>
            </w:pPr>
            <w:r w:rsidRPr="00383CCC">
              <w:rPr>
                <w:color w:val="auto"/>
                <w:sz w:val="16"/>
                <w:szCs w:val="16"/>
                <w:lang w:eastAsia="ru-RU"/>
              </w:rPr>
              <w:t>31,5785</w:t>
            </w:r>
          </w:p>
        </w:tc>
        <w:tc>
          <w:tcPr>
            <w:tcW w:w="373" w:type="pct"/>
            <w:tcBorders>
              <w:top w:val="nil"/>
              <w:left w:val="nil"/>
              <w:bottom w:val="single" w:sz="4" w:space="0" w:color="auto"/>
              <w:right w:val="single" w:sz="4" w:space="0" w:color="auto"/>
            </w:tcBorders>
            <w:noWrap/>
            <w:vAlign w:val="bottom"/>
            <w:hideMark/>
          </w:tcPr>
          <w:p w14:paraId="6601B85B" w14:textId="4AB39246"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1,4152</w:t>
            </w:r>
          </w:p>
        </w:tc>
        <w:tc>
          <w:tcPr>
            <w:tcW w:w="300" w:type="pct"/>
            <w:tcBorders>
              <w:top w:val="nil"/>
              <w:left w:val="nil"/>
              <w:bottom w:val="single" w:sz="4" w:space="0" w:color="auto"/>
              <w:right w:val="single" w:sz="4" w:space="0" w:color="auto"/>
            </w:tcBorders>
            <w:noWrap/>
            <w:vAlign w:val="bottom"/>
            <w:hideMark/>
          </w:tcPr>
          <w:p w14:paraId="6B0A68FA" w14:textId="69730934" w:rsidR="0092174D" w:rsidRPr="00383CCC"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w:t>
            </w:r>
          </w:p>
        </w:tc>
        <w:tc>
          <w:tcPr>
            <w:tcW w:w="306" w:type="pct"/>
            <w:tcBorders>
              <w:top w:val="nil"/>
              <w:left w:val="nil"/>
              <w:bottom w:val="single" w:sz="4" w:space="0" w:color="auto"/>
              <w:right w:val="single" w:sz="4" w:space="0" w:color="auto"/>
            </w:tcBorders>
            <w:noWrap/>
            <w:vAlign w:val="bottom"/>
            <w:hideMark/>
          </w:tcPr>
          <w:p w14:paraId="096A2A92" w14:textId="73FCE553" w:rsidR="0092174D" w:rsidRPr="00383CCC"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20</w:t>
            </w:r>
          </w:p>
        </w:tc>
        <w:tc>
          <w:tcPr>
            <w:tcW w:w="377" w:type="pct"/>
            <w:tcBorders>
              <w:top w:val="nil"/>
              <w:left w:val="nil"/>
              <w:bottom w:val="single" w:sz="4" w:space="0" w:color="auto"/>
              <w:right w:val="single" w:sz="4" w:space="0" w:color="auto"/>
            </w:tcBorders>
            <w:noWrap/>
            <w:vAlign w:val="bottom"/>
            <w:hideMark/>
          </w:tcPr>
          <w:p w14:paraId="48EFDE4F" w14:textId="599F0891" w:rsidR="0092174D" w:rsidRPr="00383CCC"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20,62</w:t>
            </w:r>
          </w:p>
        </w:tc>
        <w:tc>
          <w:tcPr>
            <w:tcW w:w="481" w:type="pct"/>
            <w:tcBorders>
              <w:top w:val="nil"/>
              <w:left w:val="nil"/>
              <w:bottom w:val="single" w:sz="4" w:space="0" w:color="auto"/>
              <w:right w:val="single" w:sz="4" w:space="0" w:color="auto"/>
            </w:tcBorders>
            <w:noWrap/>
            <w:vAlign w:val="bottom"/>
            <w:hideMark/>
          </w:tcPr>
          <w:p w14:paraId="35304A2D" w14:textId="65934F69"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36,8981</w:t>
            </w:r>
          </w:p>
        </w:tc>
        <w:tc>
          <w:tcPr>
            <w:tcW w:w="322" w:type="pct"/>
            <w:tcBorders>
              <w:top w:val="nil"/>
              <w:left w:val="nil"/>
              <w:bottom w:val="single" w:sz="4" w:space="0" w:color="auto"/>
              <w:right w:val="single" w:sz="4" w:space="0" w:color="auto"/>
            </w:tcBorders>
            <w:noWrap/>
            <w:vAlign w:val="bottom"/>
            <w:hideMark/>
          </w:tcPr>
          <w:p w14:paraId="189A7325" w14:textId="292CB500"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0,0027</w:t>
            </w:r>
          </w:p>
        </w:tc>
        <w:tc>
          <w:tcPr>
            <w:tcW w:w="322" w:type="pct"/>
            <w:tcBorders>
              <w:top w:val="nil"/>
              <w:left w:val="nil"/>
              <w:bottom w:val="single" w:sz="4" w:space="0" w:color="auto"/>
              <w:right w:val="single" w:sz="4" w:space="0" w:color="auto"/>
            </w:tcBorders>
            <w:noWrap/>
            <w:vAlign w:val="bottom"/>
            <w:hideMark/>
          </w:tcPr>
          <w:p w14:paraId="78402143" w14:textId="355EF795"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0,0095</w:t>
            </w:r>
          </w:p>
        </w:tc>
        <w:tc>
          <w:tcPr>
            <w:tcW w:w="442" w:type="pct"/>
            <w:tcBorders>
              <w:top w:val="nil"/>
              <w:left w:val="nil"/>
              <w:bottom w:val="single" w:sz="4" w:space="0" w:color="auto"/>
              <w:right w:val="single" w:sz="4" w:space="0" w:color="auto"/>
            </w:tcBorders>
            <w:noWrap/>
            <w:vAlign w:val="bottom"/>
            <w:hideMark/>
          </w:tcPr>
          <w:p w14:paraId="4F490AD7" w14:textId="7D0DDE34"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0,0534</w:t>
            </w:r>
          </w:p>
        </w:tc>
        <w:tc>
          <w:tcPr>
            <w:tcW w:w="605" w:type="pct"/>
            <w:tcBorders>
              <w:top w:val="nil"/>
              <w:left w:val="nil"/>
              <w:bottom w:val="single" w:sz="4" w:space="0" w:color="auto"/>
              <w:right w:val="single" w:sz="4" w:space="0" w:color="auto"/>
            </w:tcBorders>
            <w:noWrap/>
            <w:vAlign w:val="bottom"/>
            <w:hideMark/>
          </w:tcPr>
          <w:p w14:paraId="4031AB8E" w14:textId="12E9012A"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0,0670</w:t>
            </w:r>
          </w:p>
        </w:tc>
        <w:tc>
          <w:tcPr>
            <w:tcW w:w="419" w:type="pct"/>
            <w:tcBorders>
              <w:top w:val="nil"/>
              <w:left w:val="nil"/>
              <w:bottom w:val="single" w:sz="4" w:space="0" w:color="auto"/>
              <w:right w:val="single" w:sz="4" w:space="0" w:color="auto"/>
            </w:tcBorders>
            <w:noWrap/>
            <w:vAlign w:val="bottom"/>
            <w:hideMark/>
          </w:tcPr>
          <w:p w14:paraId="4C8F2B12" w14:textId="6462FF93"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0,0073</w:t>
            </w:r>
          </w:p>
        </w:tc>
      </w:tr>
      <w:tr w:rsidR="0092174D" w:rsidRPr="0082088B" w14:paraId="6FE07E98" w14:textId="77777777" w:rsidTr="0082088B">
        <w:trPr>
          <w:trHeight w:val="85"/>
        </w:trPr>
        <w:tc>
          <w:tcPr>
            <w:tcW w:w="316" w:type="pct"/>
            <w:tcBorders>
              <w:top w:val="nil"/>
              <w:left w:val="single" w:sz="8" w:space="0" w:color="auto"/>
              <w:bottom w:val="single" w:sz="4" w:space="0" w:color="auto"/>
              <w:right w:val="single" w:sz="4" w:space="0" w:color="auto"/>
            </w:tcBorders>
            <w:noWrap/>
            <w:vAlign w:val="bottom"/>
            <w:hideMark/>
          </w:tcPr>
          <w:p w14:paraId="22CDB89E" w14:textId="77777777" w:rsidR="0092174D" w:rsidRPr="00071245" w:rsidRDefault="0092174D" w:rsidP="0092174D">
            <w:pPr>
              <w:jc w:val="center"/>
              <w:rPr>
                <w:bCs/>
                <w:color w:val="auto"/>
                <w:sz w:val="16"/>
                <w:szCs w:val="16"/>
              </w:rPr>
            </w:pPr>
            <w:r w:rsidRPr="00694E03">
              <w:rPr>
                <w:bCs/>
                <w:color w:val="auto"/>
                <w:sz w:val="16"/>
                <w:szCs w:val="16"/>
                <w:lang w:eastAsia="ru-RU"/>
              </w:rPr>
              <w:t>1A4ci</w:t>
            </w:r>
          </w:p>
        </w:tc>
        <w:tc>
          <w:tcPr>
            <w:tcW w:w="249" w:type="pct"/>
            <w:tcBorders>
              <w:top w:val="nil"/>
              <w:left w:val="nil"/>
              <w:bottom w:val="single" w:sz="4" w:space="0" w:color="auto"/>
              <w:right w:val="single" w:sz="4" w:space="0" w:color="auto"/>
            </w:tcBorders>
            <w:hideMark/>
          </w:tcPr>
          <w:p w14:paraId="49305BF1" w14:textId="01A60A2D" w:rsidR="0092174D" w:rsidRPr="00071245" w:rsidRDefault="0092174D" w:rsidP="0092174D">
            <w:pPr>
              <w:jc w:val="center"/>
              <w:rPr>
                <w:bCs/>
                <w:color w:val="auto"/>
                <w:sz w:val="16"/>
                <w:szCs w:val="16"/>
              </w:rPr>
            </w:pPr>
            <w:proofErr w:type="spellStart"/>
            <w:r w:rsidRPr="00E94317">
              <w:rPr>
                <w:bCs/>
                <w:color w:val="auto"/>
                <w:sz w:val="16"/>
                <w:szCs w:val="16"/>
                <w:lang w:eastAsia="ru-RU"/>
              </w:rPr>
              <w:t>SO</w:t>
            </w:r>
            <w:r w:rsidRPr="00E94317">
              <w:rPr>
                <w:bCs/>
                <w:color w:val="auto"/>
                <w:sz w:val="16"/>
                <w:szCs w:val="16"/>
                <w:vertAlign w:val="subscript"/>
                <w:lang w:eastAsia="ru-RU"/>
              </w:rPr>
              <w:t>x</w:t>
            </w:r>
            <w:proofErr w:type="spellEnd"/>
          </w:p>
        </w:tc>
        <w:tc>
          <w:tcPr>
            <w:tcW w:w="488" w:type="pct"/>
            <w:tcBorders>
              <w:top w:val="nil"/>
              <w:left w:val="nil"/>
              <w:bottom w:val="single" w:sz="4" w:space="0" w:color="auto"/>
              <w:right w:val="single" w:sz="4" w:space="0" w:color="auto"/>
            </w:tcBorders>
            <w:noWrap/>
            <w:vAlign w:val="bottom"/>
            <w:hideMark/>
          </w:tcPr>
          <w:p w14:paraId="5F43FE85" w14:textId="79CBC943" w:rsidR="0092174D" w:rsidRPr="00383CCC" w:rsidRDefault="0092174D" w:rsidP="0092174D">
            <w:pPr>
              <w:spacing w:after="0" w:line="240" w:lineRule="auto"/>
              <w:ind w:hanging="11"/>
              <w:jc w:val="center"/>
              <w:rPr>
                <w:color w:val="auto"/>
                <w:sz w:val="16"/>
                <w:szCs w:val="16"/>
                <w:lang w:eastAsia="ru-RU"/>
              </w:rPr>
            </w:pPr>
            <w:r w:rsidRPr="00383CCC">
              <w:rPr>
                <w:color w:val="auto"/>
                <w:sz w:val="16"/>
                <w:szCs w:val="16"/>
                <w:lang w:eastAsia="ru-RU"/>
              </w:rPr>
              <w:t>0,6332</w:t>
            </w:r>
          </w:p>
        </w:tc>
        <w:tc>
          <w:tcPr>
            <w:tcW w:w="373" w:type="pct"/>
            <w:tcBorders>
              <w:top w:val="nil"/>
              <w:left w:val="nil"/>
              <w:bottom w:val="single" w:sz="4" w:space="0" w:color="auto"/>
              <w:right w:val="single" w:sz="4" w:space="0" w:color="auto"/>
            </w:tcBorders>
            <w:noWrap/>
            <w:vAlign w:val="bottom"/>
            <w:hideMark/>
          </w:tcPr>
          <w:p w14:paraId="4E882994" w14:textId="4EC5DD71"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0,0910</w:t>
            </w:r>
          </w:p>
        </w:tc>
        <w:tc>
          <w:tcPr>
            <w:tcW w:w="300" w:type="pct"/>
            <w:tcBorders>
              <w:top w:val="nil"/>
              <w:left w:val="nil"/>
              <w:bottom w:val="single" w:sz="4" w:space="0" w:color="auto"/>
              <w:right w:val="single" w:sz="4" w:space="0" w:color="auto"/>
            </w:tcBorders>
            <w:noWrap/>
            <w:vAlign w:val="bottom"/>
            <w:hideMark/>
          </w:tcPr>
          <w:p w14:paraId="58AFF6DE" w14:textId="57DDC095" w:rsidR="0092174D" w:rsidRPr="00383CCC"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w:t>
            </w:r>
          </w:p>
        </w:tc>
        <w:tc>
          <w:tcPr>
            <w:tcW w:w="306" w:type="pct"/>
            <w:tcBorders>
              <w:top w:val="nil"/>
              <w:left w:val="nil"/>
              <w:bottom w:val="single" w:sz="4" w:space="0" w:color="auto"/>
              <w:right w:val="single" w:sz="4" w:space="0" w:color="auto"/>
            </w:tcBorders>
            <w:noWrap/>
            <w:vAlign w:val="bottom"/>
            <w:hideMark/>
          </w:tcPr>
          <w:p w14:paraId="719E9643" w14:textId="225B0217" w:rsidR="0092174D" w:rsidRPr="00383CCC"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20</w:t>
            </w:r>
          </w:p>
        </w:tc>
        <w:tc>
          <w:tcPr>
            <w:tcW w:w="377" w:type="pct"/>
            <w:tcBorders>
              <w:top w:val="nil"/>
              <w:left w:val="nil"/>
              <w:bottom w:val="single" w:sz="4" w:space="0" w:color="auto"/>
              <w:right w:val="single" w:sz="4" w:space="0" w:color="auto"/>
            </w:tcBorders>
            <w:noWrap/>
            <w:vAlign w:val="bottom"/>
            <w:hideMark/>
          </w:tcPr>
          <w:p w14:paraId="6BF76C97" w14:textId="7DC73C6D" w:rsidR="0092174D" w:rsidRPr="00383CCC"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20,62</w:t>
            </w:r>
          </w:p>
        </w:tc>
        <w:tc>
          <w:tcPr>
            <w:tcW w:w="481" w:type="pct"/>
            <w:tcBorders>
              <w:top w:val="nil"/>
              <w:left w:val="nil"/>
              <w:bottom w:val="single" w:sz="4" w:space="0" w:color="auto"/>
              <w:right w:val="single" w:sz="4" w:space="0" w:color="auto"/>
            </w:tcBorders>
            <w:noWrap/>
            <w:vAlign w:val="bottom"/>
            <w:hideMark/>
          </w:tcPr>
          <w:p w14:paraId="0E0DDE8F" w14:textId="6A3387E2"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0,1526</w:t>
            </w:r>
          </w:p>
        </w:tc>
        <w:tc>
          <w:tcPr>
            <w:tcW w:w="322" w:type="pct"/>
            <w:tcBorders>
              <w:top w:val="nil"/>
              <w:left w:val="nil"/>
              <w:bottom w:val="single" w:sz="4" w:space="0" w:color="auto"/>
              <w:right w:val="single" w:sz="4" w:space="0" w:color="auto"/>
            </w:tcBorders>
            <w:noWrap/>
            <w:vAlign w:val="bottom"/>
            <w:hideMark/>
          </w:tcPr>
          <w:p w14:paraId="451FD79C" w14:textId="11D4F952"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0,0005</w:t>
            </w:r>
          </w:p>
        </w:tc>
        <w:tc>
          <w:tcPr>
            <w:tcW w:w="322" w:type="pct"/>
            <w:tcBorders>
              <w:top w:val="nil"/>
              <w:left w:val="nil"/>
              <w:bottom w:val="single" w:sz="4" w:space="0" w:color="auto"/>
              <w:right w:val="single" w:sz="4" w:space="0" w:color="auto"/>
            </w:tcBorders>
            <w:noWrap/>
            <w:vAlign w:val="bottom"/>
            <w:hideMark/>
          </w:tcPr>
          <w:p w14:paraId="719F5655" w14:textId="2A7ADB40"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0,0006</w:t>
            </w:r>
          </w:p>
        </w:tc>
        <w:tc>
          <w:tcPr>
            <w:tcW w:w="442" w:type="pct"/>
            <w:tcBorders>
              <w:top w:val="nil"/>
              <w:left w:val="nil"/>
              <w:bottom w:val="single" w:sz="4" w:space="0" w:color="auto"/>
              <w:right w:val="single" w:sz="4" w:space="0" w:color="auto"/>
            </w:tcBorders>
            <w:noWrap/>
            <w:vAlign w:val="bottom"/>
            <w:hideMark/>
          </w:tcPr>
          <w:p w14:paraId="08BFF2D8" w14:textId="36598F9C"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0,0095</w:t>
            </w:r>
          </w:p>
        </w:tc>
        <w:tc>
          <w:tcPr>
            <w:tcW w:w="605" w:type="pct"/>
            <w:tcBorders>
              <w:top w:val="nil"/>
              <w:left w:val="nil"/>
              <w:bottom w:val="single" w:sz="4" w:space="0" w:color="auto"/>
              <w:right w:val="single" w:sz="4" w:space="0" w:color="auto"/>
            </w:tcBorders>
            <w:noWrap/>
            <w:vAlign w:val="bottom"/>
            <w:hideMark/>
          </w:tcPr>
          <w:p w14:paraId="46D3F49A" w14:textId="54E09FB7"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0,0043</w:t>
            </w:r>
          </w:p>
        </w:tc>
        <w:tc>
          <w:tcPr>
            <w:tcW w:w="419" w:type="pct"/>
            <w:tcBorders>
              <w:top w:val="nil"/>
              <w:left w:val="nil"/>
              <w:bottom w:val="single" w:sz="4" w:space="0" w:color="auto"/>
              <w:right w:val="single" w:sz="4" w:space="0" w:color="auto"/>
            </w:tcBorders>
            <w:noWrap/>
            <w:vAlign w:val="bottom"/>
            <w:hideMark/>
          </w:tcPr>
          <w:p w14:paraId="4C5B9142" w14:textId="1122DAD5"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0,0001</w:t>
            </w:r>
          </w:p>
        </w:tc>
      </w:tr>
      <w:tr w:rsidR="0092174D" w:rsidRPr="0082088B" w14:paraId="50E8ED2C" w14:textId="77777777" w:rsidTr="0082088B">
        <w:trPr>
          <w:trHeight w:val="85"/>
        </w:trPr>
        <w:tc>
          <w:tcPr>
            <w:tcW w:w="316" w:type="pct"/>
            <w:tcBorders>
              <w:top w:val="nil"/>
              <w:left w:val="single" w:sz="8" w:space="0" w:color="auto"/>
              <w:bottom w:val="single" w:sz="4" w:space="0" w:color="auto"/>
              <w:right w:val="single" w:sz="4" w:space="0" w:color="auto"/>
            </w:tcBorders>
            <w:noWrap/>
            <w:vAlign w:val="bottom"/>
            <w:hideMark/>
          </w:tcPr>
          <w:p w14:paraId="12658375" w14:textId="77777777" w:rsidR="0092174D" w:rsidRPr="00071245" w:rsidRDefault="0092174D" w:rsidP="0092174D">
            <w:pPr>
              <w:jc w:val="center"/>
              <w:rPr>
                <w:bCs/>
                <w:color w:val="auto"/>
                <w:sz w:val="16"/>
                <w:szCs w:val="16"/>
              </w:rPr>
            </w:pPr>
            <w:r w:rsidRPr="00694E03">
              <w:rPr>
                <w:bCs/>
                <w:color w:val="auto"/>
                <w:sz w:val="16"/>
                <w:szCs w:val="16"/>
                <w:lang w:eastAsia="ru-RU"/>
              </w:rPr>
              <w:t>1A4cii</w:t>
            </w:r>
          </w:p>
        </w:tc>
        <w:tc>
          <w:tcPr>
            <w:tcW w:w="249" w:type="pct"/>
            <w:tcBorders>
              <w:top w:val="nil"/>
              <w:left w:val="nil"/>
              <w:bottom w:val="single" w:sz="4" w:space="0" w:color="auto"/>
              <w:right w:val="single" w:sz="4" w:space="0" w:color="auto"/>
            </w:tcBorders>
            <w:hideMark/>
          </w:tcPr>
          <w:p w14:paraId="5B70EB41" w14:textId="2B327249" w:rsidR="0092174D" w:rsidRPr="00071245" w:rsidRDefault="0092174D" w:rsidP="0092174D">
            <w:pPr>
              <w:jc w:val="center"/>
              <w:rPr>
                <w:bCs/>
                <w:color w:val="auto"/>
                <w:sz w:val="16"/>
                <w:szCs w:val="16"/>
              </w:rPr>
            </w:pPr>
            <w:proofErr w:type="spellStart"/>
            <w:r w:rsidRPr="00E94317">
              <w:rPr>
                <w:bCs/>
                <w:color w:val="auto"/>
                <w:sz w:val="16"/>
                <w:szCs w:val="16"/>
                <w:lang w:eastAsia="ru-RU"/>
              </w:rPr>
              <w:t>SO</w:t>
            </w:r>
            <w:r w:rsidRPr="00E94317">
              <w:rPr>
                <w:bCs/>
                <w:color w:val="auto"/>
                <w:sz w:val="16"/>
                <w:szCs w:val="16"/>
                <w:vertAlign w:val="subscript"/>
                <w:lang w:eastAsia="ru-RU"/>
              </w:rPr>
              <w:t>x</w:t>
            </w:r>
            <w:proofErr w:type="spellEnd"/>
          </w:p>
        </w:tc>
        <w:tc>
          <w:tcPr>
            <w:tcW w:w="488" w:type="pct"/>
            <w:tcBorders>
              <w:top w:val="nil"/>
              <w:left w:val="nil"/>
              <w:bottom w:val="single" w:sz="4" w:space="0" w:color="auto"/>
              <w:right w:val="single" w:sz="4" w:space="0" w:color="auto"/>
            </w:tcBorders>
            <w:noWrap/>
            <w:vAlign w:val="bottom"/>
            <w:hideMark/>
          </w:tcPr>
          <w:p w14:paraId="15FE0EF5" w14:textId="7A315DEC" w:rsidR="0092174D" w:rsidRPr="00383CCC" w:rsidRDefault="0092174D" w:rsidP="0092174D">
            <w:pPr>
              <w:spacing w:after="0" w:line="240" w:lineRule="auto"/>
              <w:ind w:hanging="11"/>
              <w:jc w:val="center"/>
              <w:rPr>
                <w:color w:val="auto"/>
                <w:sz w:val="16"/>
                <w:szCs w:val="16"/>
                <w:lang w:eastAsia="ru-RU"/>
              </w:rPr>
            </w:pPr>
            <w:r w:rsidRPr="00383CCC">
              <w:rPr>
                <w:color w:val="auto"/>
                <w:sz w:val="16"/>
                <w:szCs w:val="16"/>
                <w:lang w:eastAsia="ru-RU"/>
              </w:rPr>
              <w:t>0,3142</w:t>
            </w:r>
          </w:p>
        </w:tc>
        <w:tc>
          <w:tcPr>
            <w:tcW w:w="373" w:type="pct"/>
            <w:tcBorders>
              <w:top w:val="nil"/>
              <w:left w:val="nil"/>
              <w:bottom w:val="single" w:sz="4" w:space="0" w:color="auto"/>
              <w:right w:val="single" w:sz="4" w:space="0" w:color="auto"/>
            </w:tcBorders>
            <w:noWrap/>
            <w:vAlign w:val="bottom"/>
            <w:hideMark/>
          </w:tcPr>
          <w:p w14:paraId="4E908786" w14:textId="6D96A534"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0,0000</w:t>
            </w:r>
          </w:p>
        </w:tc>
        <w:tc>
          <w:tcPr>
            <w:tcW w:w="300" w:type="pct"/>
            <w:tcBorders>
              <w:top w:val="nil"/>
              <w:left w:val="nil"/>
              <w:bottom w:val="single" w:sz="4" w:space="0" w:color="auto"/>
              <w:right w:val="single" w:sz="4" w:space="0" w:color="auto"/>
            </w:tcBorders>
            <w:noWrap/>
            <w:vAlign w:val="bottom"/>
            <w:hideMark/>
          </w:tcPr>
          <w:p w14:paraId="19ABF434" w14:textId="6C0EC883" w:rsidR="0092174D" w:rsidRPr="00383CCC"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w:t>
            </w:r>
          </w:p>
        </w:tc>
        <w:tc>
          <w:tcPr>
            <w:tcW w:w="306" w:type="pct"/>
            <w:tcBorders>
              <w:top w:val="nil"/>
              <w:left w:val="nil"/>
              <w:bottom w:val="single" w:sz="4" w:space="0" w:color="auto"/>
              <w:right w:val="single" w:sz="4" w:space="0" w:color="auto"/>
            </w:tcBorders>
            <w:noWrap/>
            <w:vAlign w:val="bottom"/>
            <w:hideMark/>
          </w:tcPr>
          <w:p w14:paraId="74C41E2B" w14:textId="42D65478" w:rsidR="0092174D" w:rsidRPr="00383CCC"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20</w:t>
            </w:r>
          </w:p>
        </w:tc>
        <w:tc>
          <w:tcPr>
            <w:tcW w:w="377" w:type="pct"/>
            <w:tcBorders>
              <w:top w:val="nil"/>
              <w:left w:val="nil"/>
              <w:bottom w:val="single" w:sz="4" w:space="0" w:color="auto"/>
              <w:right w:val="single" w:sz="4" w:space="0" w:color="auto"/>
            </w:tcBorders>
            <w:noWrap/>
            <w:vAlign w:val="bottom"/>
            <w:hideMark/>
          </w:tcPr>
          <w:p w14:paraId="22C64911" w14:textId="68B40618" w:rsidR="0092174D" w:rsidRPr="00383CCC"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20,62</w:t>
            </w:r>
          </w:p>
        </w:tc>
        <w:tc>
          <w:tcPr>
            <w:tcW w:w="481" w:type="pct"/>
            <w:tcBorders>
              <w:top w:val="nil"/>
              <w:left w:val="nil"/>
              <w:bottom w:val="single" w:sz="4" w:space="0" w:color="auto"/>
              <w:right w:val="single" w:sz="4" w:space="0" w:color="auto"/>
            </w:tcBorders>
            <w:noWrap/>
            <w:vAlign w:val="bottom"/>
            <w:hideMark/>
          </w:tcPr>
          <w:p w14:paraId="2BEDC4F4" w14:textId="4A42C92F"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0,0000</w:t>
            </w:r>
          </w:p>
        </w:tc>
        <w:tc>
          <w:tcPr>
            <w:tcW w:w="322" w:type="pct"/>
            <w:tcBorders>
              <w:top w:val="nil"/>
              <w:left w:val="nil"/>
              <w:bottom w:val="single" w:sz="4" w:space="0" w:color="auto"/>
              <w:right w:val="single" w:sz="4" w:space="0" w:color="auto"/>
            </w:tcBorders>
            <w:noWrap/>
            <w:vAlign w:val="bottom"/>
            <w:hideMark/>
          </w:tcPr>
          <w:p w14:paraId="5BA98BD2" w14:textId="7A4739F8"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0,0001</w:t>
            </w:r>
          </w:p>
        </w:tc>
        <w:tc>
          <w:tcPr>
            <w:tcW w:w="322" w:type="pct"/>
            <w:tcBorders>
              <w:top w:val="nil"/>
              <w:left w:val="nil"/>
              <w:bottom w:val="single" w:sz="4" w:space="0" w:color="auto"/>
              <w:right w:val="single" w:sz="4" w:space="0" w:color="auto"/>
            </w:tcBorders>
            <w:noWrap/>
            <w:vAlign w:val="bottom"/>
            <w:hideMark/>
          </w:tcPr>
          <w:p w14:paraId="1265E690" w14:textId="0A43D2BE"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0,0000</w:t>
            </w:r>
          </w:p>
        </w:tc>
        <w:tc>
          <w:tcPr>
            <w:tcW w:w="442" w:type="pct"/>
            <w:tcBorders>
              <w:top w:val="nil"/>
              <w:left w:val="nil"/>
              <w:bottom w:val="single" w:sz="4" w:space="0" w:color="auto"/>
              <w:right w:val="single" w:sz="4" w:space="0" w:color="auto"/>
            </w:tcBorders>
            <w:noWrap/>
            <w:vAlign w:val="bottom"/>
            <w:hideMark/>
          </w:tcPr>
          <w:p w14:paraId="6A4ACBAC" w14:textId="6562789C"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0,0014</w:t>
            </w:r>
          </w:p>
        </w:tc>
        <w:tc>
          <w:tcPr>
            <w:tcW w:w="605" w:type="pct"/>
            <w:tcBorders>
              <w:top w:val="nil"/>
              <w:left w:val="nil"/>
              <w:bottom w:val="single" w:sz="4" w:space="0" w:color="auto"/>
              <w:right w:val="single" w:sz="4" w:space="0" w:color="auto"/>
            </w:tcBorders>
            <w:noWrap/>
            <w:vAlign w:val="bottom"/>
            <w:hideMark/>
          </w:tcPr>
          <w:p w14:paraId="52746983" w14:textId="2EED04D2"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0,0000</w:t>
            </w:r>
          </w:p>
        </w:tc>
        <w:tc>
          <w:tcPr>
            <w:tcW w:w="419" w:type="pct"/>
            <w:tcBorders>
              <w:top w:val="nil"/>
              <w:left w:val="nil"/>
              <w:bottom w:val="single" w:sz="4" w:space="0" w:color="auto"/>
              <w:right w:val="single" w:sz="4" w:space="0" w:color="auto"/>
            </w:tcBorders>
            <w:noWrap/>
            <w:vAlign w:val="bottom"/>
            <w:hideMark/>
          </w:tcPr>
          <w:p w14:paraId="5700B33C" w14:textId="5C94E67B"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0,0000</w:t>
            </w:r>
          </w:p>
        </w:tc>
      </w:tr>
      <w:tr w:rsidR="0092174D" w:rsidRPr="0082088B" w14:paraId="14D3BCF3" w14:textId="77777777" w:rsidTr="0082088B">
        <w:trPr>
          <w:trHeight w:val="85"/>
        </w:trPr>
        <w:tc>
          <w:tcPr>
            <w:tcW w:w="316" w:type="pct"/>
            <w:tcBorders>
              <w:top w:val="nil"/>
              <w:left w:val="single" w:sz="8" w:space="0" w:color="auto"/>
              <w:bottom w:val="single" w:sz="4" w:space="0" w:color="auto"/>
              <w:right w:val="single" w:sz="4" w:space="0" w:color="auto"/>
            </w:tcBorders>
            <w:noWrap/>
            <w:vAlign w:val="bottom"/>
            <w:hideMark/>
          </w:tcPr>
          <w:p w14:paraId="789E607A" w14:textId="77777777" w:rsidR="0092174D" w:rsidRPr="00071245" w:rsidRDefault="0092174D" w:rsidP="0092174D">
            <w:pPr>
              <w:jc w:val="center"/>
              <w:rPr>
                <w:bCs/>
                <w:color w:val="auto"/>
                <w:sz w:val="16"/>
                <w:szCs w:val="16"/>
              </w:rPr>
            </w:pPr>
            <w:r w:rsidRPr="00694E03">
              <w:rPr>
                <w:bCs/>
                <w:color w:val="auto"/>
                <w:sz w:val="16"/>
                <w:szCs w:val="16"/>
                <w:lang w:eastAsia="ru-RU"/>
              </w:rPr>
              <w:t>2C1</w:t>
            </w:r>
          </w:p>
        </w:tc>
        <w:tc>
          <w:tcPr>
            <w:tcW w:w="249" w:type="pct"/>
            <w:tcBorders>
              <w:top w:val="nil"/>
              <w:left w:val="nil"/>
              <w:bottom w:val="single" w:sz="4" w:space="0" w:color="auto"/>
              <w:right w:val="single" w:sz="4" w:space="0" w:color="auto"/>
            </w:tcBorders>
            <w:hideMark/>
          </w:tcPr>
          <w:p w14:paraId="6EE83329" w14:textId="17863F67" w:rsidR="0092174D" w:rsidRPr="00071245" w:rsidRDefault="0092174D" w:rsidP="0092174D">
            <w:pPr>
              <w:jc w:val="center"/>
              <w:rPr>
                <w:bCs/>
                <w:color w:val="auto"/>
                <w:sz w:val="16"/>
                <w:szCs w:val="16"/>
              </w:rPr>
            </w:pPr>
            <w:proofErr w:type="spellStart"/>
            <w:r w:rsidRPr="00E94317">
              <w:rPr>
                <w:bCs/>
                <w:color w:val="auto"/>
                <w:sz w:val="16"/>
                <w:szCs w:val="16"/>
                <w:lang w:eastAsia="ru-RU"/>
              </w:rPr>
              <w:t>SO</w:t>
            </w:r>
            <w:r w:rsidRPr="00E94317">
              <w:rPr>
                <w:bCs/>
                <w:color w:val="auto"/>
                <w:sz w:val="16"/>
                <w:szCs w:val="16"/>
                <w:vertAlign w:val="subscript"/>
                <w:lang w:eastAsia="ru-RU"/>
              </w:rPr>
              <w:t>x</w:t>
            </w:r>
            <w:proofErr w:type="spellEnd"/>
          </w:p>
        </w:tc>
        <w:tc>
          <w:tcPr>
            <w:tcW w:w="488" w:type="pct"/>
            <w:tcBorders>
              <w:top w:val="nil"/>
              <w:left w:val="nil"/>
              <w:bottom w:val="single" w:sz="4" w:space="0" w:color="auto"/>
              <w:right w:val="single" w:sz="4" w:space="0" w:color="auto"/>
            </w:tcBorders>
            <w:noWrap/>
            <w:vAlign w:val="bottom"/>
            <w:hideMark/>
          </w:tcPr>
          <w:p w14:paraId="5CFF9C10" w14:textId="22BF9795" w:rsidR="0092174D" w:rsidRPr="00383CCC" w:rsidRDefault="0092174D" w:rsidP="0092174D">
            <w:pPr>
              <w:spacing w:after="0" w:line="240" w:lineRule="auto"/>
              <w:ind w:hanging="11"/>
              <w:jc w:val="center"/>
              <w:rPr>
                <w:color w:val="auto"/>
                <w:sz w:val="16"/>
                <w:szCs w:val="16"/>
                <w:lang w:eastAsia="ru-RU"/>
              </w:rPr>
            </w:pPr>
            <w:r w:rsidRPr="00383CCC">
              <w:rPr>
                <w:color w:val="auto"/>
                <w:sz w:val="16"/>
                <w:szCs w:val="16"/>
                <w:lang w:eastAsia="ru-RU"/>
              </w:rPr>
              <w:t>0,0427</w:t>
            </w:r>
          </w:p>
        </w:tc>
        <w:tc>
          <w:tcPr>
            <w:tcW w:w="373" w:type="pct"/>
            <w:tcBorders>
              <w:top w:val="nil"/>
              <w:left w:val="nil"/>
              <w:bottom w:val="single" w:sz="4" w:space="0" w:color="auto"/>
              <w:right w:val="single" w:sz="4" w:space="0" w:color="auto"/>
            </w:tcBorders>
            <w:noWrap/>
            <w:vAlign w:val="bottom"/>
            <w:hideMark/>
          </w:tcPr>
          <w:p w14:paraId="5512E881" w14:textId="54857199"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0,0178</w:t>
            </w:r>
          </w:p>
        </w:tc>
        <w:tc>
          <w:tcPr>
            <w:tcW w:w="300" w:type="pct"/>
            <w:tcBorders>
              <w:top w:val="nil"/>
              <w:left w:val="nil"/>
              <w:bottom w:val="single" w:sz="4" w:space="0" w:color="auto"/>
              <w:right w:val="single" w:sz="4" w:space="0" w:color="auto"/>
            </w:tcBorders>
            <w:noWrap/>
            <w:vAlign w:val="bottom"/>
            <w:hideMark/>
          </w:tcPr>
          <w:p w14:paraId="516E7CC5" w14:textId="79B73524" w:rsidR="0092174D" w:rsidRPr="00383CCC"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w:t>
            </w:r>
          </w:p>
        </w:tc>
        <w:tc>
          <w:tcPr>
            <w:tcW w:w="306" w:type="pct"/>
            <w:tcBorders>
              <w:top w:val="nil"/>
              <w:left w:val="nil"/>
              <w:bottom w:val="single" w:sz="4" w:space="0" w:color="auto"/>
              <w:right w:val="single" w:sz="4" w:space="0" w:color="auto"/>
            </w:tcBorders>
            <w:noWrap/>
            <w:vAlign w:val="bottom"/>
            <w:hideMark/>
          </w:tcPr>
          <w:p w14:paraId="16B57E97" w14:textId="0B6476F8" w:rsidR="0092174D" w:rsidRPr="00383CCC"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20</w:t>
            </w:r>
          </w:p>
        </w:tc>
        <w:tc>
          <w:tcPr>
            <w:tcW w:w="377" w:type="pct"/>
            <w:tcBorders>
              <w:top w:val="nil"/>
              <w:left w:val="nil"/>
              <w:bottom w:val="single" w:sz="4" w:space="0" w:color="auto"/>
              <w:right w:val="single" w:sz="4" w:space="0" w:color="auto"/>
            </w:tcBorders>
            <w:noWrap/>
            <w:vAlign w:val="bottom"/>
            <w:hideMark/>
          </w:tcPr>
          <w:p w14:paraId="4BC62558" w14:textId="0D459C99" w:rsidR="0092174D" w:rsidRPr="00383CCC"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20,62</w:t>
            </w:r>
          </w:p>
        </w:tc>
        <w:tc>
          <w:tcPr>
            <w:tcW w:w="481" w:type="pct"/>
            <w:tcBorders>
              <w:top w:val="nil"/>
              <w:left w:val="nil"/>
              <w:bottom w:val="single" w:sz="4" w:space="0" w:color="auto"/>
              <w:right w:val="single" w:sz="4" w:space="0" w:color="auto"/>
            </w:tcBorders>
            <w:noWrap/>
            <w:vAlign w:val="bottom"/>
            <w:hideMark/>
          </w:tcPr>
          <w:p w14:paraId="0B938D8B" w14:textId="069C54EA"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0,0058</w:t>
            </w:r>
          </w:p>
        </w:tc>
        <w:tc>
          <w:tcPr>
            <w:tcW w:w="322" w:type="pct"/>
            <w:tcBorders>
              <w:top w:val="nil"/>
              <w:left w:val="nil"/>
              <w:bottom w:val="single" w:sz="4" w:space="0" w:color="auto"/>
              <w:right w:val="single" w:sz="4" w:space="0" w:color="auto"/>
            </w:tcBorders>
            <w:noWrap/>
            <w:vAlign w:val="bottom"/>
            <w:hideMark/>
          </w:tcPr>
          <w:p w14:paraId="36A9C88A" w14:textId="5A1705EC"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0,0001</w:t>
            </w:r>
          </w:p>
        </w:tc>
        <w:tc>
          <w:tcPr>
            <w:tcW w:w="322" w:type="pct"/>
            <w:tcBorders>
              <w:top w:val="nil"/>
              <w:left w:val="nil"/>
              <w:bottom w:val="single" w:sz="4" w:space="0" w:color="auto"/>
              <w:right w:val="single" w:sz="4" w:space="0" w:color="auto"/>
            </w:tcBorders>
            <w:noWrap/>
            <w:vAlign w:val="bottom"/>
            <w:hideMark/>
          </w:tcPr>
          <w:p w14:paraId="2A7F3512" w14:textId="1D82D3D0"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0,0001</w:t>
            </w:r>
          </w:p>
        </w:tc>
        <w:tc>
          <w:tcPr>
            <w:tcW w:w="442" w:type="pct"/>
            <w:tcBorders>
              <w:top w:val="nil"/>
              <w:left w:val="nil"/>
              <w:bottom w:val="single" w:sz="4" w:space="0" w:color="auto"/>
              <w:right w:val="single" w:sz="4" w:space="0" w:color="auto"/>
            </w:tcBorders>
            <w:noWrap/>
            <w:vAlign w:val="bottom"/>
            <w:hideMark/>
          </w:tcPr>
          <w:p w14:paraId="6D23AC55" w14:textId="2DD5E571"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0,0022</w:t>
            </w:r>
          </w:p>
        </w:tc>
        <w:tc>
          <w:tcPr>
            <w:tcW w:w="605" w:type="pct"/>
            <w:tcBorders>
              <w:top w:val="nil"/>
              <w:left w:val="nil"/>
              <w:bottom w:val="single" w:sz="4" w:space="0" w:color="auto"/>
              <w:right w:val="single" w:sz="4" w:space="0" w:color="auto"/>
            </w:tcBorders>
            <w:noWrap/>
            <w:vAlign w:val="bottom"/>
            <w:hideMark/>
          </w:tcPr>
          <w:p w14:paraId="0C972CF2" w14:textId="1FD8525A"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0,0008</w:t>
            </w:r>
          </w:p>
        </w:tc>
        <w:tc>
          <w:tcPr>
            <w:tcW w:w="419" w:type="pct"/>
            <w:tcBorders>
              <w:top w:val="nil"/>
              <w:left w:val="nil"/>
              <w:bottom w:val="single" w:sz="4" w:space="0" w:color="auto"/>
              <w:right w:val="single" w:sz="4" w:space="0" w:color="auto"/>
            </w:tcBorders>
            <w:noWrap/>
            <w:vAlign w:val="bottom"/>
            <w:hideMark/>
          </w:tcPr>
          <w:p w14:paraId="1EA40154" w14:textId="3BABC08E"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0,0000</w:t>
            </w:r>
          </w:p>
        </w:tc>
      </w:tr>
      <w:tr w:rsidR="0092174D" w:rsidRPr="0082088B" w14:paraId="6913EA31" w14:textId="77777777" w:rsidTr="0082088B">
        <w:trPr>
          <w:trHeight w:val="85"/>
        </w:trPr>
        <w:tc>
          <w:tcPr>
            <w:tcW w:w="316" w:type="pct"/>
            <w:tcBorders>
              <w:top w:val="nil"/>
              <w:left w:val="single" w:sz="8" w:space="0" w:color="auto"/>
              <w:bottom w:val="single" w:sz="4" w:space="0" w:color="auto"/>
              <w:right w:val="single" w:sz="4" w:space="0" w:color="auto"/>
            </w:tcBorders>
            <w:noWrap/>
            <w:vAlign w:val="bottom"/>
            <w:hideMark/>
          </w:tcPr>
          <w:p w14:paraId="1A046A0E" w14:textId="77777777" w:rsidR="0092174D" w:rsidRPr="00071245" w:rsidRDefault="0092174D" w:rsidP="0092174D">
            <w:pPr>
              <w:jc w:val="center"/>
              <w:rPr>
                <w:bCs/>
                <w:color w:val="auto"/>
                <w:sz w:val="16"/>
                <w:szCs w:val="16"/>
              </w:rPr>
            </w:pPr>
            <w:r w:rsidRPr="00694E03">
              <w:rPr>
                <w:bCs/>
                <w:color w:val="auto"/>
                <w:sz w:val="16"/>
                <w:szCs w:val="16"/>
                <w:lang w:eastAsia="ru-RU"/>
              </w:rPr>
              <w:t>3F</w:t>
            </w:r>
          </w:p>
        </w:tc>
        <w:tc>
          <w:tcPr>
            <w:tcW w:w="249" w:type="pct"/>
            <w:tcBorders>
              <w:top w:val="nil"/>
              <w:left w:val="nil"/>
              <w:bottom w:val="single" w:sz="4" w:space="0" w:color="auto"/>
              <w:right w:val="single" w:sz="4" w:space="0" w:color="auto"/>
            </w:tcBorders>
            <w:hideMark/>
          </w:tcPr>
          <w:p w14:paraId="36656245" w14:textId="3AF5CA7B" w:rsidR="0092174D" w:rsidRPr="00071245" w:rsidRDefault="0092174D" w:rsidP="0092174D">
            <w:pPr>
              <w:jc w:val="center"/>
              <w:rPr>
                <w:bCs/>
                <w:color w:val="auto"/>
                <w:sz w:val="16"/>
                <w:szCs w:val="16"/>
              </w:rPr>
            </w:pPr>
            <w:proofErr w:type="spellStart"/>
            <w:r w:rsidRPr="00E94317">
              <w:rPr>
                <w:bCs/>
                <w:color w:val="auto"/>
                <w:sz w:val="16"/>
                <w:szCs w:val="16"/>
                <w:lang w:eastAsia="ru-RU"/>
              </w:rPr>
              <w:t>SO</w:t>
            </w:r>
            <w:r w:rsidRPr="00E94317">
              <w:rPr>
                <w:bCs/>
                <w:color w:val="auto"/>
                <w:sz w:val="16"/>
                <w:szCs w:val="16"/>
                <w:vertAlign w:val="subscript"/>
                <w:lang w:eastAsia="ru-RU"/>
              </w:rPr>
              <w:t>x</w:t>
            </w:r>
            <w:proofErr w:type="spellEnd"/>
          </w:p>
        </w:tc>
        <w:tc>
          <w:tcPr>
            <w:tcW w:w="488" w:type="pct"/>
            <w:tcBorders>
              <w:top w:val="nil"/>
              <w:left w:val="nil"/>
              <w:bottom w:val="single" w:sz="4" w:space="0" w:color="auto"/>
              <w:right w:val="single" w:sz="4" w:space="0" w:color="auto"/>
            </w:tcBorders>
            <w:noWrap/>
            <w:vAlign w:val="bottom"/>
            <w:hideMark/>
          </w:tcPr>
          <w:p w14:paraId="54CC2C1A" w14:textId="77777777" w:rsidR="0092174D" w:rsidRPr="0082088B"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0,0204</w:t>
            </w:r>
          </w:p>
          <w:p w14:paraId="6A77B9F8" w14:textId="281802F0" w:rsidR="0092174D" w:rsidRPr="00383CCC" w:rsidRDefault="0092174D" w:rsidP="0092174D">
            <w:pPr>
              <w:spacing w:after="0" w:line="240" w:lineRule="auto"/>
              <w:ind w:hanging="11"/>
              <w:jc w:val="center"/>
              <w:rPr>
                <w:color w:val="auto"/>
                <w:sz w:val="16"/>
                <w:szCs w:val="16"/>
                <w:lang w:eastAsia="ru-RU"/>
              </w:rPr>
            </w:pPr>
          </w:p>
        </w:tc>
        <w:tc>
          <w:tcPr>
            <w:tcW w:w="373" w:type="pct"/>
            <w:tcBorders>
              <w:top w:val="nil"/>
              <w:left w:val="nil"/>
              <w:bottom w:val="single" w:sz="4" w:space="0" w:color="auto"/>
              <w:right w:val="single" w:sz="4" w:space="0" w:color="auto"/>
            </w:tcBorders>
            <w:noWrap/>
            <w:vAlign w:val="bottom"/>
            <w:hideMark/>
          </w:tcPr>
          <w:p w14:paraId="0E26552F" w14:textId="6C5C5747"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0,0023</w:t>
            </w:r>
          </w:p>
        </w:tc>
        <w:tc>
          <w:tcPr>
            <w:tcW w:w="300" w:type="pct"/>
            <w:tcBorders>
              <w:top w:val="nil"/>
              <w:left w:val="nil"/>
              <w:bottom w:val="single" w:sz="4" w:space="0" w:color="auto"/>
              <w:right w:val="single" w:sz="4" w:space="0" w:color="auto"/>
            </w:tcBorders>
            <w:noWrap/>
            <w:vAlign w:val="bottom"/>
            <w:hideMark/>
          </w:tcPr>
          <w:p w14:paraId="6F9EA9BD" w14:textId="75A2DFA5" w:rsidR="0092174D" w:rsidRPr="00383CCC"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w:t>
            </w:r>
          </w:p>
        </w:tc>
        <w:tc>
          <w:tcPr>
            <w:tcW w:w="306" w:type="pct"/>
            <w:tcBorders>
              <w:top w:val="nil"/>
              <w:left w:val="nil"/>
              <w:bottom w:val="single" w:sz="4" w:space="0" w:color="auto"/>
              <w:right w:val="single" w:sz="4" w:space="0" w:color="auto"/>
            </w:tcBorders>
            <w:noWrap/>
            <w:vAlign w:val="bottom"/>
            <w:hideMark/>
          </w:tcPr>
          <w:p w14:paraId="34E2A44F" w14:textId="09CDD578" w:rsidR="0092174D" w:rsidRPr="00383CCC"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100</w:t>
            </w:r>
          </w:p>
        </w:tc>
        <w:tc>
          <w:tcPr>
            <w:tcW w:w="377" w:type="pct"/>
            <w:tcBorders>
              <w:top w:val="nil"/>
              <w:left w:val="nil"/>
              <w:bottom w:val="single" w:sz="4" w:space="0" w:color="auto"/>
              <w:right w:val="single" w:sz="4" w:space="0" w:color="auto"/>
            </w:tcBorders>
            <w:noWrap/>
            <w:vAlign w:val="bottom"/>
            <w:hideMark/>
          </w:tcPr>
          <w:p w14:paraId="75C62CDC" w14:textId="1A454F19" w:rsidR="0092174D" w:rsidRPr="00383CCC"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100,12</w:t>
            </w:r>
          </w:p>
        </w:tc>
        <w:tc>
          <w:tcPr>
            <w:tcW w:w="481" w:type="pct"/>
            <w:tcBorders>
              <w:top w:val="nil"/>
              <w:left w:val="nil"/>
              <w:bottom w:val="single" w:sz="4" w:space="0" w:color="auto"/>
              <w:right w:val="single" w:sz="4" w:space="0" w:color="auto"/>
            </w:tcBorders>
            <w:noWrap/>
            <w:vAlign w:val="bottom"/>
            <w:hideMark/>
          </w:tcPr>
          <w:p w14:paraId="4EB3DCAC" w14:textId="57B53579"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0,0022</w:t>
            </w:r>
          </w:p>
        </w:tc>
        <w:tc>
          <w:tcPr>
            <w:tcW w:w="322" w:type="pct"/>
            <w:tcBorders>
              <w:top w:val="nil"/>
              <w:left w:val="nil"/>
              <w:bottom w:val="single" w:sz="4" w:space="0" w:color="auto"/>
              <w:right w:val="single" w:sz="4" w:space="0" w:color="auto"/>
            </w:tcBorders>
            <w:noWrap/>
            <w:vAlign w:val="bottom"/>
            <w:hideMark/>
          </w:tcPr>
          <w:p w14:paraId="652589EC" w14:textId="3DF3DCD8"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0,0000</w:t>
            </w:r>
          </w:p>
        </w:tc>
        <w:tc>
          <w:tcPr>
            <w:tcW w:w="322" w:type="pct"/>
            <w:tcBorders>
              <w:top w:val="nil"/>
              <w:left w:val="nil"/>
              <w:bottom w:val="single" w:sz="4" w:space="0" w:color="auto"/>
              <w:right w:val="single" w:sz="4" w:space="0" w:color="auto"/>
            </w:tcBorders>
            <w:noWrap/>
            <w:vAlign w:val="bottom"/>
            <w:hideMark/>
          </w:tcPr>
          <w:p w14:paraId="6C2921F6" w14:textId="01CB271C"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0,0000</w:t>
            </w:r>
          </w:p>
        </w:tc>
        <w:tc>
          <w:tcPr>
            <w:tcW w:w="442" w:type="pct"/>
            <w:tcBorders>
              <w:top w:val="nil"/>
              <w:left w:val="nil"/>
              <w:bottom w:val="single" w:sz="4" w:space="0" w:color="auto"/>
              <w:right w:val="single" w:sz="4" w:space="0" w:color="auto"/>
            </w:tcBorders>
            <w:noWrap/>
            <w:vAlign w:val="bottom"/>
            <w:hideMark/>
          </w:tcPr>
          <w:p w14:paraId="0108C48B" w14:textId="6F06A850"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0,0011</w:t>
            </w:r>
          </w:p>
        </w:tc>
        <w:tc>
          <w:tcPr>
            <w:tcW w:w="605" w:type="pct"/>
            <w:tcBorders>
              <w:top w:val="nil"/>
              <w:left w:val="nil"/>
              <w:bottom w:val="single" w:sz="4" w:space="0" w:color="auto"/>
              <w:right w:val="single" w:sz="4" w:space="0" w:color="auto"/>
            </w:tcBorders>
            <w:noWrap/>
            <w:vAlign w:val="bottom"/>
            <w:hideMark/>
          </w:tcPr>
          <w:p w14:paraId="4868CACF" w14:textId="16205D48"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0,0001</w:t>
            </w:r>
          </w:p>
        </w:tc>
        <w:tc>
          <w:tcPr>
            <w:tcW w:w="419" w:type="pct"/>
            <w:tcBorders>
              <w:top w:val="nil"/>
              <w:left w:val="nil"/>
              <w:bottom w:val="single" w:sz="4" w:space="0" w:color="auto"/>
              <w:right w:val="single" w:sz="4" w:space="0" w:color="auto"/>
            </w:tcBorders>
            <w:noWrap/>
            <w:vAlign w:val="bottom"/>
            <w:hideMark/>
          </w:tcPr>
          <w:p w14:paraId="77393785" w14:textId="183BF048"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0,0000</w:t>
            </w:r>
          </w:p>
        </w:tc>
      </w:tr>
      <w:tr w:rsidR="0092174D" w:rsidRPr="0082088B" w14:paraId="17BE446F" w14:textId="77777777" w:rsidTr="0082088B">
        <w:trPr>
          <w:trHeight w:val="85"/>
        </w:trPr>
        <w:tc>
          <w:tcPr>
            <w:tcW w:w="316" w:type="pct"/>
            <w:tcBorders>
              <w:top w:val="single" w:sz="4" w:space="0" w:color="auto"/>
              <w:left w:val="single" w:sz="4" w:space="0" w:color="auto"/>
              <w:bottom w:val="single" w:sz="4" w:space="0" w:color="auto"/>
              <w:right w:val="single" w:sz="4" w:space="0" w:color="auto"/>
            </w:tcBorders>
            <w:noWrap/>
            <w:vAlign w:val="bottom"/>
          </w:tcPr>
          <w:p w14:paraId="3C0C43D3" w14:textId="77777777" w:rsidR="0092174D" w:rsidRPr="00071245" w:rsidRDefault="0092174D" w:rsidP="0092174D">
            <w:pPr>
              <w:spacing w:after="0" w:line="240" w:lineRule="auto"/>
              <w:jc w:val="center"/>
              <w:rPr>
                <w:bCs/>
                <w:color w:val="auto"/>
                <w:sz w:val="16"/>
                <w:szCs w:val="16"/>
              </w:rPr>
            </w:pPr>
            <w:r w:rsidRPr="00694E03">
              <w:rPr>
                <w:bCs/>
                <w:color w:val="auto"/>
                <w:sz w:val="16"/>
                <w:szCs w:val="16"/>
                <w:lang w:eastAsia="ru-RU"/>
              </w:rPr>
              <w:t>5C1biii</w:t>
            </w:r>
          </w:p>
        </w:tc>
        <w:tc>
          <w:tcPr>
            <w:tcW w:w="249" w:type="pct"/>
            <w:tcBorders>
              <w:top w:val="single" w:sz="4" w:space="0" w:color="auto"/>
              <w:left w:val="nil"/>
              <w:bottom w:val="single" w:sz="4" w:space="0" w:color="auto"/>
              <w:right w:val="single" w:sz="4" w:space="0" w:color="auto"/>
            </w:tcBorders>
          </w:tcPr>
          <w:p w14:paraId="3D92D051" w14:textId="0F1281F6" w:rsidR="0092174D" w:rsidRPr="00071245" w:rsidRDefault="0092174D" w:rsidP="0092174D">
            <w:pPr>
              <w:spacing w:after="0" w:line="240" w:lineRule="auto"/>
              <w:jc w:val="center"/>
              <w:rPr>
                <w:bCs/>
                <w:color w:val="auto"/>
                <w:sz w:val="16"/>
                <w:szCs w:val="16"/>
              </w:rPr>
            </w:pPr>
            <w:proofErr w:type="spellStart"/>
            <w:r w:rsidRPr="00E94317">
              <w:rPr>
                <w:bCs/>
                <w:color w:val="auto"/>
                <w:sz w:val="16"/>
                <w:szCs w:val="16"/>
                <w:lang w:eastAsia="ru-RU"/>
              </w:rPr>
              <w:t>SO</w:t>
            </w:r>
            <w:r w:rsidRPr="00E94317">
              <w:rPr>
                <w:bCs/>
                <w:color w:val="auto"/>
                <w:sz w:val="16"/>
                <w:szCs w:val="16"/>
                <w:vertAlign w:val="subscript"/>
                <w:lang w:eastAsia="ru-RU"/>
              </w:rPr>
              <w:t>x</w:t>
            </w:r>
            <w:proofErr w:type="spellEnd"/>
          </w:p>
        </w:tc>
        <w:tc>
          <w:tcPr>
            <w:tcW w:w="488" w:type="pct"/>
            <w:tcBorders>
              <w:top w:val="single" w:sz="4" w:space="0" w:color="auto"/>
              <w:left w:val="nil"/>
              <w:bottom w:val="single" w:sz="4" w:space="0" w:color="auto"/>
              <w:right w:val="single" w:sz="4" w:space="0" w:color="auto"/>
            </w:tcBorders>
            <w:noWrap/>
            <w:vAlign w:val="bottom"/>
          </w:tcPr>
          <w:p w14:paraId="444E8506" w14:textId="63491C0A" w:rsidR="0092174D" w:rsidRPr="00383CCC" w:rsidRDefault="0092174D" w:rsidP="0092174D">
            <w:pPr>
              <w:spacing w:after="0" w:line="240" w:lineRule="auto"/>
              <w:ind w:hanging="11"/>
              <w:jc w:val="center"/>
              <w:rPr>
                <w:color w:val="auto"/>
                <w:sz w:val="16"/>
                <w:szCs w:val="16"/>
                <w:lang w:eastAsia="ru-RU"/>
              </w:rPr>
            </w:pPr>
            <w:r w:rsidRPr="00383CCC">
              <w:rPr>
                <w:color w:val="auto"/>
                <w:sz w:val="16"/>
                <w:szCs w:val="16"/>
                <w:lang w:eastAsia="ru-RU"/>
              </w:rPr>
              <w:t>0,0001</w:t>
            </w:r>
          </w:p>
        </w:tc>
        <w:tc>
          <w:tcPr>
            <w:tcW w:w="373" w:type="pct"/>
            <w:tcBorders>
              <w:top w:val="single" w:sz="4" w:space="0" w:color="auto"/>
              <w:left w:val="nil"/>
              <w:bottom w:val="single" w:sz="4" w:space="0" w:color="auto"/>
              <w:right w:val="single" w:sz="4" w:space="0" w:color="auto"/>
            </w:tcBorders>
            <w:noWrap/>
            <w:vAlign w:val="bottom"/>
          </w:tcPr>
          <w:p w14:paraId="1352099B" w14:textId="4971CF62"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0,0001</w:t>
            </w:r>
          </w:p>
        </w:tc>
        <w:tc>
          <w:tcPr>
            <w:tcW w:w="300" w:type="pct"/>
            <w:tcBorders>
              <w:top w:val="single" w:sz="4" w:space="0" w:color="auto"/>
              <w:left w:val="nil"/>
              <w:bottom w:val="single" w:sz="4" w:space="0" w:color="auto"/>
              <w:right w:val="single" w:sz="4" w:space="0" w:color="auto"/>
            </w:tcBorders>
            <w:noWrap/>
            <w:vAlign w:val="bottom"/>
          </w:tcPr>
          <w:p w14:paraId="4D472B4B" w14:textId="1EAE8626" w:rsidR="0092174D" w:rsidRPr="00383CCC"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w:t>
            </w:r>
          </w:p>
        </w:tc>
        <w:tc>
          <w:tcPr>
            <w:tcW w:w="306" w:type="pct"/>
            <w:tcBorders>
              <w:top w:val="single" w:sz="4" w:space="0" w:color="auto"/>
              <w:left w:val="nil"/>
              <w:bottom w:val="single" w:sz="4" w:space="0" w:color="auto"/>
              <w:right w:val="single" w:sz="4" w:space="0" w:color="auto"/>
            </w:tcBorders>
            <w:noWrap/>
            <w:vAlign w:val="bottom"/>
          </w:tcPr>
          <w:p w14:paraId="3E54A7A0" w14:textId="1762EFB1" w:rsidR="0092174D" w:rsidRPr="00383CCC"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50</w:t>
            </w:r>
          </w:p>
        </w:tc>
        <w:tc>
          <w:tcPr>
            <w:tcW w:w="377" w:type="pct"/>
            <w:tcBorders>
              <w:top w:val="single" w:sz="4" w:space="0" w:color="auto"/>
              <w:left w:val="nil"/>
              <w:bottom w:val="single" w:sz="4" w:space="0" w:color="auto"/>
              <w:right w:val="single" w:sz="4" w:space="0" w:color="auto"/>
            </w:tcBorders>
            <w:noWrap/>
            <w:vAlign w:val="bottom"/>
          </w:tcPr>
          <w:p w14:paraId="50AF74A0" w14:textId="03853A05" w:rsidR="0092174D" w:rsidRPr="00383CCC"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50,25</w:t>
            </w:r>
          </w:p>
        </w:tc>
        <w:tc>
          <w:tcPr>
            <w:tcW w:w="481" w:type="pct"/>
            <w:tcBorders>
              <w:top w:val="single" w:sz="4" w:space="0" w:color="auto"/>
              <w:left w:val="nil"/>
              <w:bottom w:val="single" w:sz="4" w:space="0" w:color="auto"/>
              <w:right w:val="single" w:sz="4" w:space="0" w:color="auto"/>
            </w:tcBorders>
            <w:noWrap/>
            <w:vAlign w:val="bottom"/>
          </w:tcPr>
          <w:p w14:paraId="7619ED3F" w14:textId="5CB52A49"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0,0000</w:t>
            </w:r>
          </w:p>
        </w:tc>
        <w:tc>
          <w:tcPr>
            <w:tcW w:w="322" w:type="pct"/>
            <w:tcBorders>
              <w:top w:val="single" w:sz="4" w:space="0" w:color="auto"/>
              <w:left w:val="nil"/>
              <w:bottom w:val="single" w:sz="4" w:space="0" w:color="auto"/>
              <w:right w:val="single" w:sz="4" w:space="0" w:color="auto"/>
            </w:tcBorders>
            <w:noWrap/>
            <w:vAlign w:val="bottom"/>
          </w:tcPr>
          <w:p w14:paraId="5BAF82E5" w14:textId="5BD56D43"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0,0000</w:t>
            </w:r>
          </w:p>
        </w:tc>
        <w:tc>
          <w:tcPr>
            <w:tcW w:w="322" w:type="pct"/>
            <w:tcBorders>
              <w:top w:val="single" w:sz="4" w:space="0" w:color="auto"/>
              <w:left w:val="nil"/>
              <w:bottom w:val="single" w:sz="4" w:space="0" w:color="auto"/>
              <w:right w:val="single" w:sz="4" w:space="0" w:color="auto"/>
            </w:tcBorders>
            <w:noWrap/>
            <w:vAlign w:val="bottom"/>
          </w:tcPr>
          <w:p w14:paraId="773D7284" w14:textId="5C0528CE"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0,0000</w:t>
            </w:r>
          </w:p>
        </w:tc>
        <w:tc>
          <w:tcPr>
            <w:tcW w:w="442" w:type="pct"/>
            <w:tcBorders>
              <w:top w:val="single" w:sz="4" w:space="0" w:color="auto"/>
              <w:left w:val="nil"/>
              <w:bottom w:val="single" w:sz="4" w:space="0" w:color="auto"/>
              <w:right w:val="single" w:sz="4" w:space="0" w:color="auto"/>
            </w:tcBorders>
            <w:noWrap/>
            <w:vAlign w:val="bottom"/>
          </w:tcPr>
          <w:p w14:paraId="0B5F1E4E" w14:textId="61B2D310"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0,0000</w:t>
            </w:r>
          </w:p>
        </w:tc>
        <w:tc>
          <w:tcPr>
            <w:tcW w:w="605" w:type="pct"/>
            <w:tcBorders>
              <w:top w:val="single" w:sz="4" w:space="0" w:color="auto"/>
              <w:left w:val="nil"/>
              <w:bottom w:val="single" w:sz="4" w:space="0" w:color="auto"/>
              <w:right w:val="single" w:sz="4" w:space="0" w:color="auto"/>
            </w:tcBorders>
            <w:noWrap/>
            <w:vAlign w:val="bottom"/>
          </w:tcPr>
          <w:p w14:paraId="5B1A3C9F" w14:textId="605CEB1B"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0,0000</w:t>
            </w:r>
          </w:p>
        </w:tc>
        <w:tc>
          <w:tcPr>
            <w:tcW w:w="419" w:type="pct"/>
            <w:tcBorders>
              <w:top w:val="single" w:sz="4" w:space="0" w:color="auto"/>
              <w:left w:val="nil"/>
              <w:bottom w:val="single" w:sz="4" w:space="0" w:color="auto"/>
              <w:right w:val="single" w:sz="4" w:space="0" w:color="auto"/>
            </w:tcBorders>
            <w:noWrap/>
            <w:vAlign w:val="bottom"/>
          </w:tcPr>
          <w:p w14:paraId="18949900" w14:textId="0E43B1BB"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0,0000</w:t>
            </w:r>
          </w:p>
        </w:tc>
      </w:tr>
      <w:tr w:rsidR="0092174D" w:rsidRPr="0082088B" w14:paraId="288AEA0E" w14:textId="77777777" w:rsidTr="0082088B">
        <w:trPr>
          <w:trHeight w:val="85"/>
        </w:trPr>
        <w:tc>
          <w:tcPr>
            <w:tcW w:w="316" w:type="pct"/>
            <w:tcBorders>
              <w:top w:val="single" w:sz="4" w:space="0" w:color="auto"/>
              <w:left w:val="single" w:sz="4" w:space="0" w:color="auto"/>
              <w:bottom w:val="single" w:sz="4" w:space="0" w:color="auto"/>
              <w:right w:val="single" w:sz="4" w:space="0" w:color="auto"/>
            </w:tcBorders>
            <w:noWrap/>
            <w:vAlign w:val="bottom"/>
          </w:tcPr>
          <w:p w14:paraId="795408F9" w14:textId="77777777" w:rsidR="0092174D" w:rsidRPr="00071245" w:rsidRDefault="0092174D" w:rsidP="0092174D">
            <w:pPr>
              <w:jc w:val="center"/>
              <w:rPr>
                <w:color w:val="auto"/>
                <w:sz w:val="16"/>
                <w:szCs w:val="16"/>
              </w:rPr>
            </w:pPr>
            <w:r w:rsidRPr="00071245">
              <w:rPr>
                <w:bCs/>
                <w:color w:val="auto"/>
                <w:sz w:val="16"/>
                <w:szCs w:val="16"/>
                <w:lang w:eastAsia="ru-RU"/>
              </w:rPr>
              <w:t>5C2</w:t>
            </w:r>
          </w:p>
        </w:tc>
        <w:tc>
          <w:tcPr>
            <w:tcW w:w="249" w:type="pct"/>
            <w:tcBorders>
              <w:top w:val="single" w:sz="4" w:space="0" w:color="auto"/>
              <w:left w:val="single" w:sz="4" w:space="0" w:color="auto"/>
              <w:bottom w:val="single" w:sz="4" w:space="0" w:color="auto"/>
              <w:right w:val="single" w:sz="4" w:space="0" w:color="auto"/>
            </w:tcBorders>
          </w:tcPr>
          <w:p w14:paraId="27E93092" w14:textId="16CE4F13" w:rsidR="0092174D" w:rsidRPr="00071245" w:rsidRDefault="0092174D" w:rsidP="0092174D">
            <w:pPr>
              <w:jc w:val="center"/>
              <w:rPr>
                <w:color w:val="auto"/>
                <w:sz w:val="16"/>
                <w:szCs w:val="16"/>
              </w:rPr>
            </w:pPr>
            <w:proofErr w:type="spellStart"/>
            <w:r w:rsidRPr="00E94317">
              <w:rPr>
                <w:bCs/>
                <w:color w:val="auto"/>
                <w:sz w:val="16"/>
                <w:szCs w:val="16"/>
                <w:lang w:eastAsia="ru-RU"/>
              </w:rPr>
              <w:t>SO</w:t>
            </w:r>
            <w:r w:rsidRPr="00E94317">
              <w:rPr>
                <w:bCs/>
                <w:color w:val="auto"/>
                <w:sz w:val="16"/>
                <w:szCs w:val="16"/>
                <w:vertAlign w:val="subscript"/>
                <w:lang w:eastAsia="ru-RU"/>
              </w:rPr>
              <w:t>x</w:t>
            </w:r>
            <w:proofErr w:type="spellEnd"/>
          </w:p>
        </w:tc>
        <w:tc>
          <w:tcPr>
            <w:tcW w:w="488" w:type="pct"/>
            <w:tcBorders>
              <w:top w:val="single" w:sz="4" w:space="0" w:color="auto"/>
              <w:left w:val="nil"/>
              <w:bottom w:val="single" w:sz="4" w:space="0" w:color="auto"/>
              <w:right w:val="single" w:sz="4" w:space="0" w:color="auto"/>
            </w:tcBorders>
            <w:noWrap/>
            <w:vAlign w:val="bottom"/>
          </w:tcPr>
          <w:p w14:paraId="37F90B1C" w14:textId="385F307A" w:rsidR="0092174D" w:rsidRPr="00383CCC" w:rsidRDefault="0092174D" w:rsidP="0092174D">
            <w:pPr>
              <w:spacing w:after="0" w:line="240" w:lineRule="auto"/>
              <w:ind w:hanging="11"/>
              <w:jc w:val="center"/>
              <w:rPr>
                <w:color w:val="auto"/>
                <w:sz w:val="16"/>
                <w:szCs w:val="16"/>
                <w:lang w:eastAsia="ru-RU"/>
              </w:rPr>
            </w:pPr>
            <w:r w:rsidRPr="00383CCC">
              <w:rPr>
                <w:color w:val="auto"/>
                <w:sz w:val="16"/>
                <w:szCs w:val="16"/>
                <w:lang w:eastAsia="ru-RU"/>
              </w:rPr>
              <w:t>0,0115</w:t>
            </w:r>
          </w:p>
        </w:tc>
        <w:tc>
          <w:tcPr>
            <w:tcW w:w="373" w:type="pct"/>
            <w:tcBorders>
              <w:top w:val="single" w:sz="4" w:space="0" w:color="auto"/>
              <w:left w:val="nil"/>
              <w:bottom w:val="single" w:sz="4" w:space="0" w:color="auto"/>
              <w:right w:val="single" w:sz="4" w:space="0" w:color="auto"/>
            </w:tcBorders>
            <w:noWrap/>
            <w:vAlign w:val="bottom"/>
          </w:tcPr>
          <w:p w14:paraId="682C023E" w14:textId="4394D4C3"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0,0078</w:t>
            </w:r>
          </w:p>
        </w:tc>
        <w:tc>
          <w:tcPr>
            <w:tcW w:w="300" w:type="pct"/>
            <w:tcBorders>
              <w:top w:val="single" w:sz="4" w:space="0" w:color="auto"/>
              <w:left w:val="nil"/>
              <w:bottom w:val="single" w:sz="4" w:space="0" w:color="auto"/>
              <w:right w:val="single" w:sz="4" w:space="0" w:color="auto"/>
            </w:tcBorders>
            <w:noWrap/>
            <w:vAlign w:val="bottom"/>
          </w:tcPr>
          <w:p w14:paraId="7B5EF2E4" w14:textId="53BE5CD0" w:rsidR="0092174D" w:rsidRPr="00383CCC"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w:t>
            </w:r>
          </w:p>
        </w:tc>
        <w:tc>
          <w:tcPr>
            <w:tcW w:w="306" w:type="pct"/>
            <w:tcBorders>
              <w:top w:val="single" w:sz="4" w:space="0" w:color="auto"/>
              <w:left w:val="nil"/>
              <w:bottom w:val="single" w:sz="4" w:space="0" w:color="auto"/>
              <w:right w:val="single" w:sz="4" w:space="0" w:color="auto"/>
            </w:tcBorders>
            <w:noWrap/>
            <w:vAlign w:val="bottom"/>
          </w:tcPr>
          <w:p w14:paraId="04990407" w14:textId="7395F2EE" w:rsidR="0092174D" w:rsidRPr="00383CCC"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50</w:t>
            </w:r>
          </w:p>
        </w:tc>
        <w:tc>
          <w:tcPr>
            <w:tcW w:w="377" w:type="pct"/>
            <w:tcBorders>
              <w:top w:val="single" w:sz="4" w:space="0" w:color="auto"/>
              <w:left w:val="nil"/>
              <w:bottom w:val="single" w:sz="4" w:space="0" w:color="auto"/>
              <w:right w:val="single" w:sz="4" w:space="0" w:color="auto"/>
            </w:tcBorders>
            <w:noWrap/>
            <w:vAlign w:val="bottom"/>
          </w:tcPr>
          <w:p w14:paraId="7D3C22EF" w14:textId="342DB545" w:rsidR="0092174D" w:rsidRPr="00383CCC" w:rsidRDefault="0092174D" w:rsidP="0092174D">
            <w:pPr>
              <w:spacing w:after="0" w:line="240" w:lineRule="auto"/>
              <w:ind w:hanging="11"/>
              <w:jc w:val="center"/>
              <w:rPr>
                <w:color w:val="auto"/>
                <w:sz w:val="16"/>
                <w:szCs w:val="16"/>
                <w:lang w:eastAsia="ru-RU"/>
              </w:rPr>
            </w:pPr>
            <w:r w:rsidRPr="0092174D">
              <w:rPr>
                <w:color w:val="auto"/>
                <w:sz w:val="16"/>
                <w:szCs w:val="16"/>
                <w:lang w:eastAsia="ru-RU"/>
              </w:rPr>
              <w:t>50,25</w:t>
            </w:r>
          </w:p>
        </w:tc>
        <w:tc>
          <w:tcPr>
            <w:tcW w:w="481" w:type="pct"/>
            <w:tcBorders>
              <w:top w:val="single" w:sz="4" w:space="0" w:color="auto"/>
              <w:left w:val="nil"/>
              <w:bottom w:val="single" w:sz="4" w:space="0" w:color="auto"/>
              <w:right w:val="single" w:sz="4" w:space="0" w:color="auto"/>
            </w:tcBorders>
            <w:noWrap/>
            <w:vAlign w:val="bottom"/>
          </w:tcPr>
          <w:p w14:paraId="071512FA" w14:textId="066C0586"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0,0066</w:t>
            </w:r>
          </w:p>
        </w:tc>
        <w:tc>
          <w:tcPr>
            <w:tcW w:w="322" w:type="pct"/>
            <w:tcBorders>
              <w:top w:val="single" w:sz="4" w:space="0" w:color="auto"/>
              <w:left w:val="nil"/>
              <w:bottom w:val="single" w:sz="4" w:space="0" w:color="auto"/>
              <w:right w:val="single" w:sz="4" w:space="0" w:color="auto"/>
            </w:tcBorders>
            <w:noWrap/>
            <w:vAlign w:val="bottom"/>
          </w:tcPr>
          <w:p w14:paraId="4E85C6E1" w14:textId="58D06957"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0,0000</w:t>
            </w:r>
          </w:p>
        </w:tc>
        <w:tc>
          <w:tcPr>
            <w:tcW w:w="322" w:type="pct"/>
            <w:tcBorders>
              <w:top w:val="single" w:sz="4" w:space="0" w:color="auto"/>
              <w:left w:val="nil"/>
              <w:bottom w:val="single" w:sz="4" w:space="0" w:color="auto"/>
              <w:right w:val="single" w:sz="4" w:space="0" w:color="auto"/>
            </w:tcBorders>
            <w:noWrap/>
            <w:vAlign w:val="bottom"/>
          </w:tcPr>
          <w:p w14:paraId="7D2B7934" w14:textId="3DD732A2"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0,0001</w:t>
            </w:r>
          </w:p>
        </w:tc>
        <w:tc>
          <w:tcPr>
            <w:tcW w:w="442" w:type="pct"/>
            <w:tcBorders>
              <w:top w:val="single" w:sz="4" w:space="0" w:color="auto"/>
              <w:left w:val="nil"/>
              <w:bottom w:val="single" w:sz="4" w:space="0" w:color="auto"/>
              <w:right w:val="single" w:sz="4" w:space="0" w:color="auto"/>
            </w:tcBorders>
            <w:noWrap/>
            <w:vAlign w:val="bottom"/>
          </w:tcPr>
          <w:p w14:paraId="07D5CD6F" w14:textId="384F6270"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0,0025</w:t>
            </w:r>
          </w:p>
        </w:tc>
        <w:tc>
          <w:tcPr>
            <w:tcW w:w="605" w:type="pct"/>
            <w:tcBorders>
              <w:top w:val="single" w:sz="4" w:space="0" w:color="auto"/>
              <w:left w:val="nil"/>
              <w:bottom w:val="single" w:sz="4" w:space="0" w:color="auto"/>
              <w:right w:val="single" w:sz="4" w:space="0" w:color="auto"/>
            </w:tcBorders>
            <w:noWrap/>
            <w:vAlign w:val="bottom"/>
          </w:tcPr>
          <w:p w14:paraId="3036D372" w14:textId="4762FDF6"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0,0004</w:t>
            </w:r>
          </w:p>
        </w:tc>
        <w:tc>
          <w:tcPr>
            <w:tcW w:w="419" w:type="pct"/>
            <w:tcBorders>
              <w:top w:val="single" w:sz="4" w:space="0" w:color="auto"/>
              <w:left w:val="nil"/>
              <w:bottom w:val="single" w:sz="4" w:space="0" w:color="auto"/>
              <w:right w:val="single" w:sz="4" w:space="0" w:color="auto"/>
            </w:tcBorders>
            <w:noWrap/>
            <w:vAlign w:val="bottom"/>
          </w:tcPr>
          <w:p w14:paraId="425A9820" w14:textId="4162A7D7" w:rsidR="0092174D" w:rsidRPr="00383CCC" w:rsidRDefault="0092174D" w:rsidP="0092174D">
            <w:pPr>
              <w:spacing w:after="0" w:line="240" w:lineRule="auto"/>
              <w:ind w:hanging="11"/>
              <w:jc w:val="center"/>
              <w:rPr>
                <w:color w:val="auto"/>
                <w:sz w:val="16"/>
                <w:szCs w:val="16"/>
                <w:lang w:eastAsia="ru-RU"/>
              </w:rPr>
            </w:pPr>
            <w:r w:rsidRPr="0082088B">
              <w:rPr>
                <w:color w:val="auto"/>
                <w:sz w:val="16"/>
                <w:szCs w:val="16"/>
                <w:lang w:eastAsia="ru-RU"/>
              </w:rPr>
              <w:t>0,0000</w:t>
            </w:r>
          </w:p>
        </w:tc>
      </w:tr>
      <w:tr w:rsidR="0082088B" w:rsidRPr="00DF66AF" w14:paraId="4BB9EDC7" w14:textId="77777777" w:rsidTr="0082088B">
        <w:trPr>
          <w:trHeight w:val="85"/>
        </w:trPr>
        <w:tc>
          <w:tcPr>
            <w:tcW w:w="565" w:type="pct"/>
            <w:gridSpan w:val="2"/>
            <w:tcBorders>
              <w:top w:val="single" w:sz="4" w:space="0" w:color="auto"/>
              <w:left w:val="single" w:sz="4" w:space="0" w:color="auto"/>
              <w:bottom w:val="single" w:sz="4" w:space="0" w:color="auto"/>
              <w:right w:val="single" w:sz="4" w:space="0" w:color="auto"/>
            </w:tcBorders>
            <w:noWrap/>
            <w:hideMark/>
          </w:tcPr>
          <w:p w14:paraId="7441DA2C" w14:textId="77777777" w:rsidR="0082088B" w:rsidRPr="00071245" w:rsidRDefault="0082088B" w:rsidP="0082088B">
            <w:pPr>
              <w:spacing w:after="0" w:line="276" w:lineRule="auto"/>
              <w:ind w:left="0" w:firstLine="0"/>
              <w:jc w:val="center"/>
              <w:rPr>
                <w:rFonts w:eastAsiaTheme="minorHAnsi"/>
                <w:color w:val="auto"/>
                <w:sz w:val="16"/>
                <w:szCs w:val="16"/>
                <w:lang w:val="en-US" w:eastAsia="en-US"/>
              </w:rPr>
            </w:pPr>
            <w:r>
              <w:rPr>
                <w:bCs/>
                <w:color w:val="auto"/>
                <w:sz w:val="16"/>
                <w:szCs w:val="16"/>
                <w:lang w:eastAsia="ru-RU"/>
              </w:rPr>
              <w:t>Total</w:t>
            </w:r>
          </w:p>
        </w:tc>
        <w:tc>
          <w:tcPr>
            <w:tcW w:w="488" w:type="pct"/>
            <w:tcBorders>
              <w:top w:val="single" w:sz="4" w:space="0" w:color="auto"/>
              <w:left w:val="nil"/>
              <w:bottom w:val="single" w:sz="4" w:space="0" w:color="auto"/>
              <w:right w:val="single" w:sz="4" w:space="0" w:color="auto"/>
            </w:tcBorders>
            <w:noWrap/>
            <w:vAlign w:val="bottom"/>
            <w:hideMark/>
          </w:tcPr>
          <w:p w14:paraId="54CA5296" w14:textId="77777777" w:rsidR="0082088B" w:rsidRPr="0082088B" w:rsidRDefault="0082088B" w:rsidP="0082088B">
            <w:pPr>
              <w:spacing w:after="0" w:line="240" w:lineRule="auto"/>
              <w:ind w:hanging="11"/>
              <w:jc w:val="center"/>
              <w:rPr>
                <w:color w:val="auto"/>
                <w:sz w:val="16"/>
                <w:szCs w:val="16"/>
                <w:lang w:eastAsia="ru-RU"/>
              </w:rPr>
            </w:pPr>
            <w:r w:rsidRPr="0082088B">
              <w:rPr>
                <w:color w:val="auto"/>
                <w:sz w:val="16"/>
                <w:szCs w:val="16"/>
                <w:lang w:eastAsia="ru-RU"/>
              </w:rPr>
              <w:t>149,326</w:t>
            </w:r>
          </w:p>
          <w:p w14:paraId="1D5BC7F1" w14:textId="05E25EBB" w:rsidR="0082088B" w:rsidRPr="00383CCC" w:rsidRDefault="0082088B" w:rsidP="0082088B">
            <w:pPr>
              <w:spacing w:after="0" w:line="240" w:lineRule="auto"/>
              <w:ind w:hanging="11"/>
              <w:jc w:val="center"/>
              <w:rPr>
                <w:color w:val="auto"/>
                <w:sz w:val="16"/>
                <w:szCs w:val="16"/>
                <w:lang w:eastAsia="ru-RU"/>
              </w:rPr>
            </w:pPr>
          </w:p>
        </w:tc>
        <w:tc>
          <w:tcPr>
            <w:tcW w:w="373" w:type="pct"/>
            <w:tcBorders>
              <w:top w:val="single" w:sz="4" w:space="0" w:color="auto"/>
              <w:left w:val="nil"/>
              <w:bottom w:val="single" w:sz="4" w:space="0" w:color="auto"/>
              <w:right w:val="single" w:sz="4" w:space="0" w:color="auto"/>
            </w:tcBorders>
            <w:noWrap/>
            <w:vAlign w:val="bottom"/>
          </w:tcPr>
          <w:p w14:paraId="65122910" w14:textId="1ABC28BE" w:rsidR="0082088B" w:rsidRPr="00383CCC" w:rsidRDefault="0082088B" w:rsidP="0082088B">
            <w:pPr>
              <w:spacing w:after="0" w:line="240" w:lineRule="auto"/>
              <w:ind w:hanging="11"/>
              <w:jc w:val="center"/>
              <w:rPr>
                <w:color w:val="auto"/>
                <w:sz w:val="16"/>
                <w:szCs w:val="16"/>
                <w:lang w:eastAsia="ru-RU"/>
              </w:rPr>
            </w:pPr>
            <w:r w:rsidRPr="0082088B">
              <w:rPr>
                <w:color w:val="auto"/>
                <w:sz w:val="16"/>
                <w:szCs w:val="16"/>
                <w:lang w:eastAsia="ru-RU"/>
              </w:rPr>
              <w:t>4,803</w:t>
            </w:r>
          </w:p>
        </w:tc>
        <w:tc>
          <w:tcPr>
            <w:tcW w:w="300" w:type="pct"/>
            <w:tcBorders>
              <w:top w:val="single" w:sz="4" w:space="0" w:color="auto"/>
              <w:left w:val="nil"/>
              <w:bottom w:val="single" w:sz="4" w:space="0" w:color="auto"/>
              <w:right w:val="single" w:sz="4" w:space="0" w:color="auto"/>
            </w:tcBorders>
            <w:noWrap/>
            <w:vAlign w:val="bottom"/>
          </w:tcPr>
          <w:p w14:paraId="04BE33B7" w14:textId="54286C73" w:rsidR="0082088B" w:rsidRPr="00383CCC" w:rsidRDefault="0082088B" w:rsidP="0082088B">
            <w:pPr>
              <w:spacing w:after="0" w:line="240" w:lineRule="auto"/>
              <w:ind w:hanging="11"/>
              <w:jc w:val="center"/>
              <w:rPr>
                <w:color w:val="auto"/>
                <w:sz w:val="16"/>
                <w:szCs w:val="16"/>
                <w:lang w:eastAsia="ru-RU"/>
              </w:rPr>
            </w:pPr>
            <w:r w:rsidRPr="0082088B">
              <w:rPr>
                <w:color w:val="auto"/>
                <w:sz w:val="16"/>
                <w:szCs w:val="16"/>
                <w:lang w:eastAsia="ru-RU"/>
              </w:rPr>
              <w:t> </w:t>
            </w:r>
          </w:p>
        </w:tc>
        <w:tc>
          <w:tcPr>
            <w:tcW w:w="306" w:type="pct"/>
            <w:tcBorders>
              <w:top w:val="single" w:sz="4" w:space="0" w:color="auto"/>
              <w:left w:val="nil"/>
              <w:bottom w:val="single" w:sz="4" w:space="0" w:color="auto"/>
              <w:right w:val="single" w:sz="4" w:space="0" w:color="auto"/>
            </w:tcBorders>
            <w:noWrap/>
            <w:vAlign w:val="bottom"/>
            <w:hideMark/>
          </w:tcPr>
          <w:p w14:paraId="0FD2B259" w14:textId="6ADFB51F" w:rsidR="0082088B" w:rsidRPr="00383CCC" w:rsidRDefault="0082088B" w:rsidP="0082088B">
            <w:pPr>
              <w:spacing w:after="0" w:line="240" w:lineRule="auto"/>
              <w:ind w:left="0" w:hanging="11"/>
              <w:jc w:val="center"/>
              <w:rPr>
                <w:color w:val="auto"/>
                <w:sz w:val="16"/>
                <w:szCs w:val="16"/>
                <w:lang w:eastAsia="ru-RU"/>
              </w:rPr>
            </w:pPr>
            <w:r w:rsidRPr="0082088B">
              <w:rPr>
                <w:color w:val="auto"/>
                <w:sz w:val="16"/>
                <w:szCs w:val="16"/>
                <w:lang w:eastAsia="ru-RU"/>
              </w:rPr>
              <w:t> </w:t>
            </w:r>
          </w:p>
        </w:tc>
        <w:tc>
          <w:tcPr>
            <w:tcW w:w="377" w:type="pct"/>
            <w:tcBorders>
              <w:top w:val="single" w:sz="4" w:space="0" w:color="auto"/>
              <w:left w:val="nil"/>
              <w:bottom w:val="single" w:sz="4" w:space="0" w:color="auto"/>
              <w:right w:val="single" w:sz="4" w:space="0" w:color="auto"/>
            </w:tcBorders>
            <w:noWrap/>
            <w:vAlign w:val="bottom"/>
            <w:hideMark/>
          </w:tcPr>
          <w:p w14:paraId="2110C305" w14:textId="29775592" w:rsidR="0082088B" w:rsidRPr="00383CCC" w:rsidRDefault="0082088B" w:rsidP="0082088B">
            <w:pPr>
              <w:spacing w:after="0" w:line="240" w:lineRule="auto"/>
              <w:ind w:left="0" w:hanging="11"/>
              <w:jc w:val="center"/>
              <w:rPr>
                <w:color w:val="auto"/>
                <w:sz w:val="16"/>
                <w:szCs w:val="16"/>
                <w:lang w:eastAsia="ru-RU"/>
              </w:rPr>
            </w:pPr>
            <w:r w:rsidRPr="0082088B">
              <w:rPr>
                <w:color w:val="auto"/>
                <w:sz w:val="16"/>
                <w:szCs w:val="16"/>
                <w:lang w:eastAsia="ru-RU"/>
              </w:rPr>
              <w:t> </w:t>
            </w:r>
          </w:p>
        </w:tc>
        <w:tc>
          <w:tcPr>
            <w:tcW w:w="481" w:type="pct"/>
            <w:tcBorders>
              <w:top w:val="single" w:sz="4" w:space="0" w:color="auto"/>
              <w:left w:val="nil"/>
              <w:bottom w:val="single" w:sz="4" w:space="0" w:color="auto"/>
              <w:right w:val="single" w:sz="4" w:space="0" w:color="auto"/>
            </w:tcBorders>
            <w:noWrap/>
            <w:vAlign w:val="bottom"/>
            <w:hideMark/>
          </w:tcPr>
          <w:p w14:paraId="1B16639F" w14:textId="2D7CAAB8" w:rsidR="0082088B" w:rsidRPr="00383CCC" w:rsidRDefault="0082088B" w:rsidP="0082088B">
            <w:pPr>
              <w:spacing w:after="0" w:line="240" w:lineRule="auto"/>
              <w:ind w:hanging="11"/>
              <w:jc w:val="center"/>
              <w:rPr>
                <w:color w:val="auto"/>
                <w:sz w:val="16"/>
                <w:szCs w:val="16"/>
                <w:lang w:eastAsia="ru-RU"/>
              </w:rPr>
            </w:pPr>
            <w:r w:rsidRPr="0082088B">
              <w:rPr>
                <w:color w:val="auto"/>
                <w:sz w:val="16"/>
                <w:szCs w:val="16"/>
                <w:lang w:eastAsia="ru-RU"/>
              </w:rPr>
              <w:t>121,287</w:t>
            </w:r>
          </w:p>
        </w:tc>
        <w:tc>
          <w:tcPr>
            <w:tcW w:w="322" w:type="pct"/>
            <w:tcBorders>
              <w:top w:val="single" w:sz="4" w:space="0" w:color="auto"/>
              <w:left w:val="nil"/>
              <w:bottom w:val="single" w:sz="4" w:space="0" w:color="auto"/>
              <w:right w:val="single" w:sz="4" w:space="0" w:color="auto"/>
            </w:tcBorders>
            <w:noWrap/>
            <w:vAlign w:val="bottom"/>
            <w:hideMark/>
          </w:tcPr>
          <w:p w14:paraId="44F88535" w14:textId="0DF7301F" w:rsidR="0082088B" w:rsidRPr="00383CCC" w:rsidRDefault="0082088B" w:rsidP="0082088B">
            <w:pPr>
              <w:spacing w:after="0" w:line="240" w:lineRule="auto"/>
              <w:ind w:hanging="11"/>
              <w:jc w:val="center"/>
              <w:rPr>
                <w:color w:val="auto"/>
                <w:sz w:val="16"/>
                <w:szCs w:val="16"/>
                <w:lang w:eastAsia="ru-RU"/>
              </w:rPr>
            </w:pPr>
            <w:r w:rsidRPr="0082088B">
              <w:rPr>
                <w:color w:val="auto"/>
                <w:sz w:val="16"/>
                <w:szCs w:val="16"/>
                <w:lang w:eastAsia="ru-RU"/>
              </w:rPr>
              <w:t> </w:t>
            </w:r>
          </w:p>
        </w:tc>
        <w:tc>
          <w:tcPr>
            <w:tcW w:w="322" w:type="pct"/>
            <w:tcBorders>
              <w:top w:val="single" w:sz="4" w:space="0" w:color="auto"/>
              <w:left w:val="nil"/>
              <w:bottom w:val="single" w:sz="4" w:space="0" w:color="auto"/>
              <w:right w:val="single" w:sz="4" w:space="0" w:color="auto"/>
            </w:tcBorders>
            <w:noWrap/>
            <w:vAlign w:val="bottom"/>
            <w:hideMark/>
          </w:tcPr>
          <w:p w14:paraId="0D1B0FCF" w14:textId="4B01D5B3" w:rsidR="0082088B" w:rsidRPr="00383CCC" w:rsidRDefault="0082088B" w:rsidP="0082088B">
            <w:pPr>
              <w:spacing w:after="0" w:line="240" w:lineRule="auto"/>
              <w:ind w:left="0" w:hanging="11"/>
              <w:jc w:val="center"/>
              <w:rPr>
                <w:color w:val="auto"/>
                <w:sz w:val="16"/>
                <w:szCs w:val="16"/>
                <w:lang w:eastAsia="ru-RU"/>
              </w:rPr>
            </w:pPr>
            <w:r w:rsidRPr="0082088B">
              <w:rPr>
                <w:color w:val="auto"/>
                <w:sz w:val="16"/>
                <w:szCs w:val="16"/>
                <w:lang w:eastAsia="ru-RU"/>
              </w:rPr>
              <w:t> </w:t>
            </w:r>
          </w:p>
        </w:tc>
        <w:tc>
          <w:tcPr>
            <w:tcW w:w="442" w:type="pct"/>
            <w:tcBorders>
              <w:top w:val="single" w:sz="4" w:space="0" w:color="auto"/>
              <w:left w:val="nil"/>
              <w:bottom w:val="single" w:sz="4" w:space="0" w:color="auto"/>
              <w:right w:val="single" w:sz="4" w:space="0" w:color="auto"/>
            </w:tcBorders>
            <w:noWrap/>
            <w:vAlign w:val="bottom"/>
            <w:hideMark/>
          </w:tcPr>
          <w:p w14:paraId="623A2B99" w14:textId="06E7A2C8" w:rsidR="0082088B" w:rsidRPr="00383CCC" w:rsidRDefault="0082088B" w:rsidP="0082088B">
            <w:pPr>
              <w:spacing w:after="0" w:line="240" w:lineRule="auto"/>
              <w:ind w:left="0" w:hanging="11"/>
              <w:jc w:val="center"/>
              <w:rPr>
                <w:color w:val="auto"/>
                <w:sz w:val="16"/>
                <w:szCs w:val="16"/>
                <w:lang w:eastAsia="ru-RU"/>
              </w:rPr>
            </w:pPr>
            <w:r w:rsidRPr="0082088B">
              <w:rPr>
                <w:color w:val="auto"/>
                <w:sz w:val="16"/>
                <w:szCs w:val="16"/>
                <w:lang w:eastAsia="ru-RU"/>
              </w:rPr>
              <w:t> </w:t>
            </w:r>
          </w:p>
        </w:tc>
        <w:tc>
          <w:tcPr>
            <w:tcW w:w="605" w:type="pct"/>
            <w:tcBorders>
              <w:top w:val="single" w:sz="4" w:space="0" w:color="auto"/>
              <w:left w:val="nil"/>
              <w:bottom w:val="single" w:sz="4" w:space="0" w:color="auto"/>
              <w:right w:val="single" w:sz="4" w:space="0" w:color="auto"/>
            </w:tcBorders>
            <w:noWrap/>
            <w:vAlign w:val="bottom"/>
            <w:hideMark/>
          </w:tcPr>
          <w:p w14:paraId="6CA77DA5" w14:textId="1917549B" w:rsidR="0082088B" w:rsidRPr="00383CCC" w:rsidRDefault="0082088B" w:rsidP="0082088B">
            <w:pPr>
              <w:spacing w:after="0" w:line="240" w:lineRule="auto"/>
              <w:ind w:left="0" w:hanging="11"/>
              <w:jc w:val="center"/>
              <w:rPr>
                <w:color w:val="auto"/>
                <w:sz w:val="16"/>
                <w:szCs w:val="16"/>
                <w:lang w:eastAsia="ru-RU"/>
              </w:rPr>
            </w:pPr>
            <w:r w:rsidRPr="0082088B">
              <w:rPr>
                <w:color w:val="auto"/>
                <w:sz w:val="16"/>
                <w:szCs w:val="16"/>
                <w:lang w:eastAsia="ru-RU"/>
              </w:rPr>
              <w:t> </w:t>
            </w:r>
          </w:p>
        </w:tc>
        <w:tc>
          <w:tcPr>
            <w:tcW w:w="419" w:type="pct"/>
            <w:tcBorders>
              <w:top w:val="single" w:sz="4" w:space="0" w:color="auto"/>
              <w:left w:val="nil"/>
              <w:bottom w:val="single" w:sz="4" w:space="0" w:color="auto"/>
              <w:right w:val="single" w:sz="4" w:space="0" w:color="auto"/>
            </w:tcBorders>
            <w:noWrap/>
            <w:vAlign w:val="bottom"/>
            <w:hideMark/>
          </w:tcPr>
          <w:p w14:paraId="708C26D0" w14:textId="68EE0D52" w:rsidR="0082088B" w:rsidRPr="00383CCC" w:rsidRDefault="0082088B" w:rsidP="0082088B">
            <w:pPr>
              <w:spacing w:after="0" w:line="240" w:lineRule="auto"/>
              <w:ind w:hanging="11"/>
              <w:jc w:val="center"/>
              <w:rPr>
                <w:color w:val="auto"/>
                <w:sz w:val="16"/>
                <w:szCs w:val="16"/>
                <w:lang w:eastAsia="ru-RU"/>
              </w:rPr>
            </w:pPr>
            <w:r w:rsidRPr="0082088B">
              <w:rPr>
                <w:color w:val="auto"/>
                <w:sz w:val="16"/>
                <w:szCs w:val="16"/>
                <w:lang w:eastAsia="ru-RU"/>
              </w:rPr>
              <w:t>0,053</w:t>
            </w:r>
          </w:p>
        </w:tc>
      </w:tr>
      <w:tr w:rsidR="0082088B" w:rsidRPr="00DF66AF" w14:paraId="35DD6C8C" w14:textId="77777777" w:rsidTr="0082088B">
        <w:trPr>
          <w:trHeight w:val="85"/>
        </w:trPr>
        <w:tc>
          <w:tcPr>
            <w:tcW w:w="565" w:type="pct"/>
            <w:gridSpan w:val="2"/>
            <w:tcBorders>
              <w:top w:val="single" w:sz="4" w:space="0" w:color="auto"/>
              <w:left w:val="single" w:sz="4" w:space="0" w:color="auto"/>
              <w:bottom w:val="single" w:sz="4" w:space="0" w:color="auto"/>
              <w:right w:val="single" w:sz="4" w:space="0" w:color="auto"/>
            </w:tcBorders>
            <w:noWrap/>
          </w:tcPr>
          <w:p w14:paraId="36E3BAA5" w14:textId="77777777" w:rsidR="0082088B" w:rsidRPr="00071245" w:rsidRDefault="0082088B" w:rsidP="0082088B">
            <w:pPr>
              <w:jc w:val="center"/>
              <w:rPr>
                <w:bCs/>
                <w:color w:val="auto"/>
                <w:sz w:val="16"/>
                <w:szCs w:val="16"/>
              </w:rPr>
            </w:pPr>
          </w:p>
        </w:tc>
        <w:tc>
          <w:tcPr>
            <w:tcW w:w="488" w:type="pct"/>
            <w:tcBorders>
              <w:top w:val="single" w:sz="4" w:space="0" w:color="auto"/>
              <w:left w:val="single" w:sz="4" w:space="0" w:color="auto"/>
              <w:bottom w:val="single" w:sz="4" w:space="0" w:color="auto"/>
              <w:right w:val="single" w:sz="4" w:space="0" w:color="auto"/>
            </w:tcBorders>
            <w:noWrap/>
            <w:vAlign w:val="center"/>
          </w:tcPr>
          <w:p w14:paraId="597C0D21" w14:textId="77777777" w:rsidR="0082088B" w:rsidRPr="00383CCC" w:rsidRDefault="0082088B" w:rsidP="0082088B">
            <w:pPr>
              <w:spacing w:after="0" w:line="240" w:lineRule="auto"/>
              <w:ind w:hanging="11"/>
              <w:jc w:val="center"/>
              <w:rPr>
                <w:color w:val="auto"/>
                <w:sz w:val="16"/>
                <w:szCs w:val="16"/>
                <w:lang w:eastAsia="ru-RU"/>
              </w:rPr>
            </w:pPr>
          </w:p>
        </w:tc>
        <w:tc>
          <w:tcPr>
            <w:tcW w:w="373" w:type="pct"/>
            <w:tcBorders>
              <w:top w:val="single" w:sz="4" w:space="0" w:color="auto"/>
              <w:left w:val="single" w:sz="4" w:space="0" w:color="auto"/>
              <w:bottom w:val="single" w:sz="4" w:space="0" w:color="auto"/>
              <w:right w:val="single" w:sz="4" w:space="0" w:color="auto"/>
            </w:tcBorders>
            <w:noWrap/>
            <w:vAlign w:val="bottom"/>
          </w:tcPr>
          <w:p w14:paraId="071085E1" w14:textId="77777777" w:rsidR="0082088B" w:rsidRPr="00383CCC" w:rsidRDefault="0082088B" w:rsidP="0082088B">
            <w:pPr>
              <w:spacing w:after="0" w:line="240" w:lineRule="auto"/>
              <w:ind w:hanging="11"/>
              <w:jc w:val="center"/>
              <w:rPr>
                <w:color w:val="auto"/>
                <w:sz w:val="16"/>
                <w:szCs w:val="16"/>
                <w:lang w:eastAsia="ru-RU"/>
              </w:rPr>
            </w:pPr>
          </w:p>
        </w:tc>
        <w:tc>
          <w:tcPr>
            <w:tcW w:w="300" w:type="pct"/>
            <w:tcBorders>
              <w:top w:val="single" w:sz="4" w:space="0" w:color="auto"/>
              <w:left w:val="single" w:sz="4" w:space="0" w:color="auto"/>
              <w:bottom w:val="single" w:sz="4" w:space="0" w:color="auto"/>
              <w:right w:val="single" w:sz="4" w:space="0" w:color="auto"/>
            </w:tcBorders>
            <w:noWrap/>
            <w:vAlign w:val="bottom"/>
          </w:tcPr>
          <w:p w14:paraId="1FECC8E1" w14:textId="77777777" w:rsidR="0082088B" w:rsidRPr="00383CCC" w:rsidRDefault="0082088B" w:rsidP="0082088B">
            <w:pPr>
              <w:spacing w:after="0" w:line="240" w:lineRule="auto"/>
              <w:ind w:hanging="11"/>
              <w:jc w:val="center"/>
              <w:rPr>
                <w:color w:val="auto"/>
                <w:sz w:val="16"/>
                <w:szCs w:val="16"/>
                <w:lang w:eastAsia="ru-RU"/>
              </w:rPr>
            </w:pPr>
          </w:p>
        </w:tc>
        <w:tc>
          <w:tcPr>
            <w:tcW w:w="306" w:type="pct"/>
            <w:tcBorders>
              <w:top w:val="single" w:sz="4" w:space="0" w:color="auto"/>
              <w:left w:val="single" w:sz="4" w:space="0" w:color="auto"/>
              <w:bottom w:val="single" w:sz="4" w:space="0" w:color="auto"/>
              <w:right w:val="single" w:sz="4" w:space="0" w:color="auto"/>
            </w:tcBorders>
            <w:noWrap/>
            <w:vAlign w:val="bottom"/>
          </w:tcPr>
          <w:p w14:paraId="59E325CC" w14:textId="77777777" w:rsidR="0082088B" w:rsidRPr="00383CCC" w:rsidRDefault="0082088B" w:rsidP="0082088B">
            <w:pPr>
              <w:spacing w:after="0" w:line="240" w:lineRule="auto"/>
              <w:ind w:left="0" w:hanging="11"/>
              <w:jc w:val="center"/>
              <w:rPr>
                <w:color w:val="auto"/>
                <w:sz w:val="16"/>
                <w:szCs w:val="16"/>
                <w:lang w:eastAsia="ru-RU"/>
              </w:rPr>
            </w:pPr>
          </w:p>
        </w:tc>
        <w:tc>
          <w:tcPr>
            <w:tcW w:w="377" w:type="pct"/>
            <w:tcBorders>
              <w:top w:val="single" w:sz="4" w:space="0" w:color="auto"/>
              <w:left w:val="single" w:sz="4" w:space="0" w:color="auto"/>
              <w:bottom w:val="single" w:sz="4" w:space="0" w:color="auto"/>
              <w:right w:val="single" w:sz="4" w:space="0" w:color="auto"/>
            </w:tcBorders>
            <w:noWrap/>
            <w:vAlign w:val="bottom"/>
          </w:tcPr>
          <w:p w14:paraId="7A2DD694" w14:textId="77777777" w:rsidR="0082088B" w:rsidRPr="00383CCC" w:rsidRDefault="0082088B" w:rsidP="0082088B">
            <w:pPr>
              <w:spacing w:after="0" w:line="240" w:lineRule="auto"/>
              <w:ind w:left="0" w:hanging="11"/>
              <w:jc w:val="center"/>
              <w:rPr>
                <w:color w:val="auto"/>
                <w:sz w:val="16"/>
                <w:szCs w:val="16"/>
                <w:lang w:eastAsia="ru-RU"/>
              </w:rPr>
            </w:pPr>
          </w:p>
        </w:tc>
        <w:tc>
          <w:tcPr>
            <w:tcW w:w="481" w:type="pct"/>
            <w:tcBorders>
              <w:top w:val="single" w:sz="4" w:space="0" w:color="auto"/>
              <w:left w:val="single" w:sz="4" w:space="0" w:color="auto"/>
              <w:bottom w:val="single" w:sz="4" w:space="0" w:color="auto"/>
              <w:right w:val="single" w:sz="4" w:space="0" w:color="auto"/>
            </w:tcBorders>
            <w:noWrap/>
            <w:vAlign w:val="bottom"/>
          </w:tcPr>
          <w:p w14:paraId="4B8DD2F1" w14:textId="68211D9F" w:rsidR="0082088B" w:rsidRPr="00383CCC" w:rsidRDefault="0082088B" w:rsidP="0082088B">
            <w:pPr>
              <w:spacing w:after="0" w:line="240" w:lineRule="auto"/>
              <w:ind w:hanging="11"/>
              <w:jc w:val="center"/>
              <w:rPr>
                <w:color w:val="auto"/>
                <w:sz w:val="16"/>
                <w:szCs w:val="16"/>
                <w:lang w:eastAsia="ru-RU"/>
              </w:rPr>
            </w:pPr>
            <w:r w:rsidRPr="0082088B">
              <w:rPr>
                <w:color w:val="auto"/>
                <w:sz w:val="16"/>
                <w:szCs w:val="16"/>
                <w:lang w:eastAsia="ru-RU"/>
              </w:rPr>
              <w:t>11,013</w:t>
            </w:r>
          </w:p>
        </w:tc>
        <w:tc>
          <w:tcPr>
            <w:tcW w:w="322" w:type="pct"/>
            <w:tcBorders>
              <w:top w:val="single" w:sz="4" w:space="0" w:color="auto"/>
              <w:left w:val="single" w:sz="4" w:space="0" w:color="auto"/>
              <w:bottom w:val="single" w:sz="4" w:space="0" w:color="auto"/>
              <w:right w:val="single" w:sz="4" w:space="0" w:color="auto"/>
            </w:tcBorders>
            <w:noWrap/>
            <w:vAlign w:val="bottom"/>
          </w:tcPr>
          <w:p w14:paraId="1AE2460A" w14:textId="43424473" w:rsidR="0082088B" w:rsidRPr="00383CCC" w:rsidRDefault="0082088B" w:rsidP="0082088B">
            <w:pPr>
              <w:spacing w:after="0" w:line="240" w:lineRule="auto"/>
              <w:ind w:hanging="11"/>
              <w:jc w:val="center"/>
              <w:rPr>
                <w:color w:val="auto"/>
                <w:sz w:val="16"/>
                <w:szCs w:val="16"/>
                <w:lang w:eastAsia="ru-RU"/>
              </w:rPr>
            </w:pPr>
            <w:r w:rsidRPr="0082088B">
              <w:rPr>
                <w:color w:val="auto"/>
                <w:sz w:val="16"/>
                <w:szCs w:val="16"/>
                <w:lang w:eastAsia="ru-RU"/>
              </w:rPr>
              <w:t> </w:t>
            </w:r>
          </w:p>
        </w:tc>
        <w:tc>
          <w:tcPr>
            <w:tcW w:w="322" w:type="pct"/>
            <w:tcBorders>
              <w:top w:val="single" w:sz="4" w:space="0" w:color="auto"/>
              <w:left w:val="single" w:sz="4" w:space="0" w:color="auto"/>
              <w:bottom w:val="single" w:sz="4" w:space="0" w:color="auto"/>
              <w:right w:val="single" w:sz="4" w:space="0" w:color="auto"/>
            </w:tcBorders>
            <w:noWrap/>
            <w:vAlign w:val="bottom"/>
          </w:tcPr>
          <w:p w14:paraId="75A5A2FB" w14:textId="63FE1D79" w:rsidR="0082088B" w:rsidRPr="00383CCC" w:rsidRDefault="0082088B" w:rsidP="0082088B">
            <w:pPr>
              <w:spacing w:after="0" w:line="240" w:lineRule="auto"/>
              <w:ind w:left="0" w:hanging="11"/>
              <w:jc w:val="center"/>
              <w:rPr>
                <w:color w:val="auto"/>
                <w:sz w:val="16"/>
                <w:szCs w:val="16"/>
                <w:lang w:eastAsia="ru-RU"/>
              </w:rPr>
            </w:pPr>
            <w:r w:rsidRPr="0082088B">
              <w:rPr>
                <w:color w:val="auto"/>
                <w:sz w:val="16"/>
                <w:szCs w:val="16"/>
                <w:lang w:eastAsia="ru-RU"/>
              </w:rPr>
              <w:t> </w:t>
            </w:r>
          </w:p>
        </w:tc>
        <w:tc>
          <w:tcPr>
            <w:tcW w:w="442" w:type="pct"/>
            <w:tcBorders>
              <w:top w:val="single" w:sz="4" w:space="0" w:color="auto"/>
              <w:left w:val="single" w:sz="4" w:space="0" w:color="auto"/>
              <w:bottom w:val="single" w:sz="4" w:space="0" w:color="auto"/>
              <w:right w:val="single" w:sz="4" w:space="0" w:color="auto"/>
            </w:tcBorders>
            <w:noWrap/>
            <w:vAlign w:val="bottom"/>
          </w:tcPr>
          <w:p w14:paraId="6E6A5D9C" w14:textId="528A9607" w:rsidR="0082088B" w:rsidRPr="00383CCC" w:rsidRDefault="0082088B" w:rsidP="0082088B">
            <w:pPr>
              <w:spacing w:after="0" w:line="240" w:lineRule="auto"/>
              <w:ind w:left="0" w:hanging="11"/>
              <w:jc w:val="center"/>
              <w:rPr>
                <w:color w:val="auto"/>
                <w:sz w:val="16"/>
                <w:szCs w:val="16"/>
                <w:lang w:eastAsia="ru-RU"/>
              </w:rPr>
            </w:pPr>
            <w:r w:rsidRPr="0082088B">
              <w:rPr>
                <w:color w:val="auto"/>
                <w:sz w:val="16"/>
                <w:szCs w:val="16"/>
                <w:lang w:eastAsia="ru-RU"/>
              </w:rPr>
              <w:t> </w:t>
            </w:r>
          </w:p>
        </w:tc>
        <w:tc>
          <w:tcPr>
            <w:tcW w:w="605" w:type="pct"/>
            <w:tcBorders>
              <w:top w:val="single" w:sz="4" w:space="0" w:color="auto"/>
              <w:left w:val="single" w:sz="4" w:space="0" w:color="auto"/>
              <w:bottom w:val="single" w:sz="4" w:space="0" w:color="auto"/>
              <w:right w:val="single" w:sz="4" w:space="0" w:color="auto"/>
            </w:tcBorders>
            <w:noWrap/>
            <w:vAlign w:val="bottom"/>
          </w:tcPr>
          <w:p w14:paraId="01960F34" w14:textId="0891F883" w:rsidR="0082088B" w:rsidRPr="00383CCC" w:rsidRDefault="0082088B" w:rsidP="0082088B">
            <w:pPr>
              <w:spacing w:after="0" w:line="240" w:lineRule="auto"/>
              <w:ind w:left="0" w:hanging="11"/>
              <w:jc w:val="center"/>
              <w:rPr>
                <w:color w:val="auto"/>
                <w:sz w:val="16"/>
                <w:szCs w:val="16"/>
                <w:lang w:eastAsia="ru-RU"/>
              </w:rPr>
            </w:pPr>
            <w:r w:rsidRPr="0082088B">
              <w:rPr>
                <w:color w:val="auto"/>
                <w:sz w:val="16"/>
                <w:szCs w:val="16"/>
                <w:lang w:eastAsia="ru-RU"/>
              </w:rPr>
              <w:t> </w:t>
            </w:r>
          </w:p>
        </w:tc>
        <w:tc>
          <w:tcPr>
            <w:tcW w:w="419" w:type="pct"/>
            <w:tcBorders>
              <w:top w:val="single" w:sz="4" w:space="0" w:color="auto"/>
              <w:left w:val="single" w:sz="4" w:space="0" w:color="auto"/>
              <w:bottom w:val="single" w:sz="4" w:space="0" w:color="auto"/>
              <w:right w:val="single" w:sz="4" w:space="0" w:color="auto"/>
            </w:tcBorders>
            <w:noWrap/>
            <w:vAlign w:val="bottom"/>
          </w:tcPr>
          <w:p w14:paraId="74D1F629" w14:textId="473FEC72" w:rsidR="0082088B" w:rsidRPr="00383CCC" w:rsidRDefault="0082088B" w:rsidP="0082088B">
            <w:pPr>
              <w:spacing w:after="0" w:line="240" w:lineRule="auto"/>
              <w:ind w:hanging="11"/>
              <w:jc w:val="center"/>
              <w:rPr>
                <w:color w:val="auto"/>
                <w:sz w:val="16"/>
                <w:szCs w:val="16"/>
                <w:lang w:eastAsia="ru-RU"/>
              </w:rPr>
            </w:pPr>
            <w:r w:rsidRPr="0082088B">
              <w:rPr>
                <w:color w:val="auto"/>
                <w:sz w:val="16"/>
                <w:szCs w:val="16"/>
                <w:lang w:eastAsia="ru-RU"/>
              </w:rPr>
              <w:t>0,231</w:t>
            </w:r>
          </w:p>
        </w:tc>
      </w:tr>
      <w:tr w:rsidR="00071245" w14:paraId="38D16E0D" w14:textId="77777777" w:rsidTr="0082088B">
        <w:trPr>
          <w:trHeight w:val="377"/>
        </w:trPr>
        <w:tc>
          <w:tcPr>
            <w:tcW w:w="565" w:type="pct"/>
            <w:gridSpan w:val="2"/>
            <w:tcBorders>
              <w:top w:val="single" w:sz="4" w:space="0" w:color="auto"/>
              <w:left w:val="single" w:sz="4" w:space="0" w:color="auto"/>
              <w:bottom w:val="single" w:sz="4" w:space="0" w:color="auto"/>
              <w:right w:val="single" w:sz="4" w:space="0" w:color="auto"/>
            </w:tcBorders>
            <w:noWrap/>
            <w:hideMark/>
          </w:tcPr>
          <w:p w14:paraId="0A99FA39" w14:textId="77777777" w:rsidR="00071245" w:rsidRPr="00DF66AF" w:rsidRDefault="00071245" w:rsidP="00071245">
            <w:pPr>
              <w:spacing w:after="0" w:line="240" w:lineRule="auto"/>
              <w:rPr>
                <w:b/>
                <w:bCs/>
                <w:sz w:val="16"/>
                <w:szCs w:val="18"/>
              </w:rPr>
            </w:pPr>
            <w:r w:rsidRPr="00DF66AF">
              <w:rPr>
                <w:b/>
                <w:bCs/>
                <w:sz w:val="16"/>
                <w:szCs w:val="18"/>
              </w:rPr>
              <w:t> </w:t>
            </w:r>
          </w:p>
        </w:tc>
        <w:tc>
          <w:tcPr>
            <w:tcW w:w="488" w:type="pct"/>
            <w:tcBorders>
              <w:top w:val="single" w:sz="4" w:space="0" w:color="auto"/>
              <w:left w:val="single" w:sz="4" w:space="0" w:color="auto"/>
              <w:bottom w:val="single" w:sz="4" w:space="0" w:color="auto"/>
              <w:right w:val="single" w:sz="4" w:space="0" w:color="auto"/>
            </w:tcBorders>
            <w:noWrap/>
            <w:hideMark/>
          </w:tcPr>
          <w:p w14:paraId="50211B7F" w14:textId="77777777" w:rsidR="00071245" w:rsidRPr="00DF66AF" w:rsidRDefault="00000000" w:rsidP="00071245">
            <w:pPr>
              <w:spacing w:after="0" w:line="240" w:lineRule="auto"/>
              <w:jc w:val="center"/>
              <w:rPr>
                <w:sz w:val="16"/>
                <w:szCs w:val="18"/>
              </w:rPr>
            </w:pPr>
            <m:oMathPara>
              <m:oMath>
                <m:nary>
                  <m:naryPr>
                    <m:chr m:val="∑"/>
                    <m:limLoc m:val="undOvr"/>
                    <m:subHide m:val="1"/>
                    <m:supHide m:val="1"/>
                    <m:ctrlPr>
                      <w:rPr>
                        <w:rFonts w:ascii="Cambria Math" w:hAnsi="Cambria Math"/>
                        <w:i/>
                        <w:sz w:val="16"/>
                        <w:szCs w:val="18"/>
                      </w:rPr>
                    </m:ctrlPr>
                  </m:naryPr>
                  <m:sub/>
                  <m:sup/>
                  <m:e>
                    <m:r>
                      <w:rPr>
                        <w:rFonts w:ascii="Cambria Math" w:hAnsi="Cambria Math"/>
                        <w:sz w:val="16"/>
                        <w:szCs w:val="18"/>
                      </w:rPr>
                      <m:t>C</m:t>
                    </m:r>
                  </m:e>
                </m:nary>
              </m:oMath>
            </m:oMathPara>
          </w:p>
        </w:tc>
        <w:tc>
          <w:tcPr>
            <w:tcW w:w="373" w:type="pct"/>
            <w:tcBorders>
              <w:top w:val="single" w:sz="4" w:space="0" w:color="auto"/>
              <w:left w:val="single" w:sz="4" w:space="0" w:color="auto"/>
              <w:bottom w:val="single" w:sz="4" w:space="0" w:color="auto"/>
              <w:right w:val="single" w:sz="4" w:space="0" w:color="auto"/>
            </w:tcBorders>
            <w:noWrap/>
            <w:hideMark/>
          </w:tcPr>
          <w:p w14:paraId="2128B938" w14:textId="77777777" w:rsidR="00071245" w:rsidRPr="00DF66AF" w:rsidRDefault="00000000" w:rsidP="00071245">
            <w:pPr>
              <w:spacing w:after="0" w:line="240" w:lineRule="auto"/>
              <w:jc w:val="center"/>
              <w:rPr>
                <w:sz w:val="16"/>
                <w:szCs w:val="18"/>
              </w:rPr>
            </w:pPr>
            <m:oMathPara>
              <m:oMath>
                <m:nary>
                  <m:naryPr>
                    <m:chr m:val="∑"/>
                    <m:limLoc m:val="undOvr"/>
                    <m:subHide m:val="1"/>
                    <m:supHide m:val="1"/>
                    <m:ctrlPr>
                      <w:rPr>
                        <w:rFonts w:ascii="Cambria Math" w:hAnsi="Cambria Math"/>
                        <w:i/>
                        <w:sz w:val="16"/>
                        <w:szCs w:val="18"/>
                      </w:rPr>
                    </m:ctrlPr>
                  </m:naryPr>
                  <m:sub/>
                  <m:sup/>
                  <m:e>
                    <m:r>
                      <w:rPr>
                        <w:rFonts w:ascii="Cambria Math" w:hAnsi="Cambria Math"/>
                        <w:sz w:val="16"/>
                        <w:szCs w:val="18"/>
                      </w:rPr>
                      <m:t>D</m:t>
                    </m:r>
                  </m:e>
                </m:nary>
              </m:oMath>
            </m:oMathPara>
          </w:p>
        </w:tc>
        <w:tc>
          <w:tcPr>
            <w:tcW w:w="300" w:type="pct"/>
            <w:tcBorders>
              <w:top w:val="single" w:sz="4" w:space="0" w:color="auto"/>
              <w:left w:val="single" w:sz="4" w:space="0" w:color="auto"/>
              <w:bottom w:val="single" w:sz="4" w:space="0" w:color="auto"/>
              <w:right w:val="single" w:sz="4" w:space="0" w:color="auto"/>
            </w:tcBorders>
            <w:noWrap/>
            <w:hideMark/>
          </w:tcPr>
          <w:p w14:paraId="32566A44" w14:textId="77777777" w:rsidR="00071245" w:rsidRPr="00DF66AF" w:rsidRDefault="00071245" w:rsidP="00071245">
            <w:pPr>
              <w:rPr>
                <w:sz w:val="16"/>
                <w:szCs w:val="18"/>
              </w:rPr>
            </w:pPr>
          </w:p>
        </w:tc>
        <w:tc>
          <w:tcPr>
            <w:tcW w:w="306" w:type="pct"/>
            <w:tcBorders>
              <w:top w:val="single" w:sz="4" w:space="0" w:color="auto"/>
              <w:left w:val="single" w:sz="4" w:space="0" w:color="auto"/>
              <w:bottom w:val="single" w:sz="4" w:space="0" w:color="auto"/>
              <w:right w:val="single" w:sz="4" w:space="0" w:color="auto"/>
            </w:tcBorders>
            <w:noWrap/>
            <w:hideMark/>
          </w:tcPr>
          <w:p w14:paraId="38379323" w14:textId="77777777" w:rsidR="00071245" w:rsidRPr="00DF66AF" w:rsidRDefault="00071245" w:rsidP="00071245">
            <w:pPr>
              <w:spacing w:after="0" w:line="276" w:lineRule="auto"/>
              <w:ind w:left="0" w:firstLine="0"/>
              <w:rPr>
                <w:rFonts w:asciiTheme="minorHAnsi" w:eastAsiaTheme="minorHAnsi" w:hAnsiTheme="minorHAnsi" w:cstheme="minorBidi"/>
                <w:color w:val="auto"/>
                <w:sz w:val="20"/>
                <w:szCs w:val="20"/>
                <w:lang w:val="en-US" w:eastAsia="en-US"/>
              </w:rPr>
            </w:pPr>
          </w:p>
        </w:tc>
        <w:tc>
          <w:tcPr>
            <w:tcW w:w="377" w:type="pct"/>
            <w:tcBorders>
              <w:top w:val="single" w:sz="4" w:space="0" w:color="auto"/>
              <w:left w:val="single" w:sz="4" w:space="0" w:color="auto"/>
              <w:bottom w:val="single" w:sz="4" w:space="0" w:color="auto"/>
              <w:right w:val="single" w:sz="4" w:space="0" w:color="auto"/>
            </w:tcBorders>
            <w:hideMark/>
          </w:tcPr>
          <w:p w14:paraId="471476CA" w14:textId="77777777" w:rsidR="00071245" w:rsidRPr="00DF66AF" w:rsidRDefault="00071245" w:rsidP="00071245">
            <w:pPr>
              <w:spacing w:after="0" w:line="276" w:lineRule="auto"/>
              <w:ind w:left="0" w:firstLine="0"/>
              <w:rPr>
                <w:rFonts w:asciiTheme="minorHAnsi" w:eastAsiaTheme="minorHAnsi" w:hAnsiTheme="minorHAnsi" w:cstheme="minorBidi"/>
                <w:color w:val="auto"/>
                <w:sz w:val="20"/>
                <w:szCs w:val="20"/>
                <w:lang w:val="en-US" w:eastAsia="en-US"/>
              </w:rPr>
            </w:pPr>
          </w:p>
        </w:tc>
        <w:tc>
          <w:tcPr>
            <w:tcW w:w="481" w:type="pct"/>
            <w:tcBorders>
              <w:top w:val="single" w:sz="4" w:space="0" w:color="auto"/>
              <w:left w:val="single" w:sz="4" w:space="0" w:color="auto"/>
              <w:bottom w:val="single" w:sz="4" w:space="0" w:color="auto"/>
              <w:right w:val="single" w:sz="4" w:space="0" w:color="auto"/>
            </w:tcBorders>
            <w:noWrap/>
            <w:hideMark/>
          </w:tcPr>
          <w:p w14:paraId="771DEB63" w14:textId="77777777" w:rsidR="00071245" w:rsidRPr="00DF66AF" w:rsidRDefault="00000000" w:rsidP="00071245">
            <w:pPr>
              <w:spacing w:after="0" w:line="240" w:lineRule="auto"/>
              <w:jc w:val="center"/>
              <w:rPr>
                <w:sz w:val="16"/>
                <w:szCs w:val="18"/>
              </w:rPr>
            </w:pPr>
            <m:oMathPara>
              <m:oMath>
                <m:rad>
                  <m:radPr>
                    <m:degHide m:val="1"/>
                    <m:ctrlPr>
                      <w:rPr>
                        <w:rFonts w:ascii="Cambria Math" w:hAnsi="Cambria Math"/>
                        <w:i/>
                        <w:sz w:val="16"/>
                        <w:szCs w:val="18"/>
                      </w:rPr>
                    </m:ctrlPr>
                  </m:radPr>
                  <m:deg/>
                  <m:e>
                    <m:nary>
                      <m:naryPr>
                        <m:chr m:val="∑"/>
                        <m:limLoc m:val="undOvr"/>
                        <m:subHide m:val="1"/>
                        <m:supHide m:val="1"/>
                        <m:ctrlPr>
                          <w:rPr>
                            <w:rFonts w:ascii="Cambria Math" w:hAnsi="Cambria Math"/>
                            <w:i/>
                            <w:sz w:val="16"/>
                            <w:szCs w:val="18"/>
                          </w:rPr>
                        </m:ctrlPr>
                      </m:naryPr>
                      <m:sub/>
                      <m:sup/>
                      <m:e>
                        <m:r>
                          <w:rPr>
                            <w:rFonts w:ascii="Cambria Math" w:hAnsi="Cambria Math"/>
                            <w:sz w:val="16"/>
                            <w:szCs w:val="18"/>
                          </w:rPr>
                          <m:t>H</m:t>
                        </m:r>
                      </m:e>
                    </m:nary>
                  </m:e>
                </m:rad>
              </m:oMath>
            </m:oMathPara>
          </w:p>
        </w:tc>
        <w:tc>
          <w:tcPr>
            <w:tcW w:w="322" w:type="pct"/>
            <w:tcBorders>
              <w:top w:val="single" w:sz="4" w:space="0" w:color="auto"/>
              <w:left w:val="single" w:sz="4" w:space="0" w:color="auto"/>
              <w:bottom w:val="single" w:sz="4" w:space="0" w:color="auto"/>
              <w:right w:val="single" w:sz="4" w:space="0" w:color="auto"/>
            </w:tcBorders>
            <w:noWrap/>
            <w:hideMark/>
          </w:tcPr>
          <w:p w14:paraId="51DC2428" w14:textId="77777777" w:rsidR="00071245" w:rsidRPr="00DF66AF" w:rsidRDefault="00071245" w:rsidP="00071245">
            <w:pPr>
              <w:rPr>
                <w:sz w:val="16"/>
                <w:szCs w:val="18"/>
              </w:rPr>
            </w:pPr>
          </w:p>
        </w:tc>
        <w:tc>
          <w:tcPr>
            <w:tcW w:w="322" w:type="pct"/>
            <w:tcBorders>
              <w:top w:val="single" w:sz="4" w:space="0" w:color="auto"/>
              <w:left w:val="single" w:sz="4" w:space="0" w:color="auto"/>
              <w:bottom w:val="single" w:sz="4" w:space="0" w:color="auto"/>
              <w:right w:val="single" w:sz="4" w:space="0" w:color="auto"/>
            </w:tcBorders>
            <w:noWrap/>
            <w:hideMark/>
          </w:tcPr>
          <w:p w14:paraId="056401A7" w14:textId="77777777" w:rsidR="00071245" w:rsidRPr="00DF66AF" w:rsidRDefault="00071245" w:rsidP="00071245">
            <w:pPr>
              <w:spacing w:after="0" w:line="276" w:lineRule="auto"/>
              <w:ind w:left="0" w:firstLine="0"/>
              <w:rPr>
                <w:rFonts w:asciiTheme="minorHAnsi" w:eastAsiaTheme="minorHAnsi" w:hAnsiTheme="minorHAnsi" w:cstheme="minorBidi"/>
                <w:color w:val="auto"/>
                <w:sz w:val="20"/>
                <w:szCs w:val="20"/>
                <w:lang w:val="en-US" w:eastAsia="en-US"/>
              </w:rPr>
            </w:pPr>
          </w:p>
        </w:tc>
        <w:tc>
          <w:tcPr>
            <w:tcW w:w="442" w:type="pct"/>
            <w:tcBorders>
              <w:top w:val="single" w:sz="4" w:space="0" w:color="auto"/>
              <w:left w:val="single" w:sz="4" w:space="0" w:color="auto"/>
              <w:bottom w:val="single" w:sz="4" w:space="0" w:color="auto"/>
              <w:right w:val="single" w:sz="4" w:space="0" w:color="auto"/>
            </w:tcBorders>
            <w:noWrap/>
            <w:hideMark/>
          </w:tcPr>
          <w:p w14:paraId="68A02574" w14:textId="77777777" w:rsidR="00071245" w:rsidRPr="00DF66AF" w:rsidRDefault="00071245" w:rsidP="00071245">
            <w:pPr>
              <w:spacing w:after="0" w:line="276" w:lineRule="auto"/>
              <w:ind w:left="0" w:firstLine="0"/>
              <w:rPr>
                <w:rFonts w:asciiTheme="minorHAnsi" w:eastAsiaTheme="minorHAnsi" w:hAnsiTheme="minorHAnsi" w:cstheme="minorBidi"/>
                <w:color w:val="auto"/>
                <w:sz w:val="20"/>
                <w:szCs w:val="20"/>
                <w:lang w:val="en-US" w:eastAsia="en-US"/>
              </w:rPr>
            </w:pPr>
          </w:p>
        </w:tc>
        <w:tc>
          <w:tcPr>
            <w:tcW w:w="605" w:type="pct"/>
            <w:tcBorders>
              <w:top w:val="single" w:sz="4" w:space="0" w:color="auto"/>
              <w:left w:val="single" w:sz="4" w:space="0" w:color="auto"/>
              <w:bottom w:val="single" w:sz="4" w:space="0" w:color="auto"/>
              <w:right w:val="single" w:sz="4" w:space="0" w:color="auto"/>
            </w:tcBorders>
            <w:hideMark/>
          </w:tcPr>
          <w:p w14:paraId="62C9BF69" w14:textId="77777777" w:rsidR="00071245" w:rsidRPr="00DF66AF" w:rsidRDefault="00071245" w:rsidP="00071245">
            <w:pPr>
              <w:spacing w:after="0" w:line="276" w:lineRule="auto"/>
              <w:ind w:left="0" w:firstLine="0"/>
              <w:rPr>
                <w:rFonts w:asciiTheme="minorHAnsi" w:eastAsiaTheme="minorHAnsi" w:hAnsiTheme="minorHAnsi" w:cstheme="minorBidi"/>
                <w:color w:val="auto"/>
                <w:sz w:val="20"/>
                <w:szCs w:val="20"/>
                <w:lang w:val="en-US" w:eastAsia="en-US"/>
              </w:rPr>
            </w:pPr>
          </w:p>
        </w:tc>
        <w:tc>
          <w:tcPr>
            <w:tcW w:w="419" w:type="pct"/>
            <w:tcBorders>
              <w:top w:val="single" w:sz="4" w:space="0" w:color="auto"/>
              <w:left w:val="single" w:sz="4" w:space="0" w:color="auto"/>
              <w:bottom w:val="single" w:sz="4" w:space="0" w:color="auto"/>
              <w:right w:val="single" w:sz="4" w:space="0" w:color="auto"/>
            </w:tcBorders>
            <w:noWrap/>
            <w:hideMark/>
          </w:tcPr>
          <w:p w14:paraId="70C10B0A" w14:textId="77777777" w:rsidR="00071245" w:rsidRDefault="00000000" w:rsidP="00071245">
            <w:pPr>
              <w:spacing w:after="0" w:line="240" w:lineRule="auto"/>
              <w:jc w:val="center"/>
              <w:rPr>
                <w:sz w:val="16"/>
                <w:szCs w:val="18"/>
              </w:rPr>
            </w:pPr>
            <m:oMathPara>
              <m:oMath>
                <m:rad>
                  <m:radPr>
                    <m:degHide m:val="1"/>
                    <m:ctrlPr>
                      <w:rPr>
                        <w:rFonts w:ascii="Cambria Math" w:hAnsi="Cambria Math"/>
                        <w:i/>
                        <w:sz w:val="16"/>
                        <w:szCs w:val="18"/>
                      </w:rPr>
                    </m:ctrlPr>
                  </m:radPr>
                  <m:deg/>
                  <m:e>
                    <m:nary>
                      <m:naryPr>
                        <m:chr m:val="∑"/>
                        <m:limLoc m:val="undOvr"/>
                        <m:subHide m:val="1"/>
                        <m:supHide m:val="1"/>
                        <m:ctrlPr>
                          <w:rPr>
                            <w:rFonts w:ascii="Cambria Math" w:hAnsi="Cambria Math"/>
                            <w:i/>
                            <w:sz w:val="16"/>
                            <w:szCs w:val="18"/>
                          </w:rPr>
                        </m:ctrlPr>
                      </m:naryPr>
                      <m:sub/>
                      <m:sup/>
                      <m:e>
                        <m:r>
                          <w:rPr>
                            <w:rFonts w:ascii="Cambria Math" w:hAnsi="Cambria Math"/>
                            <w:sz w:val="16"/>
                            <w:szCs w:val="18"/>
                          </w:rPr>
                          <m:t>M</m:t>
                        </m:r>
                      </m:e>
                    </m:nary>
                  </m:e>
                </m:rad>
              </m:oMath>
            </m:oMathPara>
          </w:p>
        </w:tc>
      </w:tr>
    </w:tbl>
    <w:p w14:paraId="5577C675" w14:textId="77777777" w:rsidR="000E1261" w:rsidRDefault="000E1261" w:rsidP="000E1261">
      <w:pPr>
        <w:rPr>
          <w:rFonts w:asciiTheme="minorHAnsi" w:eastAsiaTheme="minorHAnsi" w:hAnsiTheme="minorHAnsi" w:cstheme="minorBidi"/>
          <w:color w:val="auto"/>
          <w:sz w:val="22"/>
        </w:rPr>
      </w:pPr>
    </w:p>
    <w:p w14:paraId="6F055942" w14:textId="77777777" w:rsidR="000E1261" w:rsidRDefault="000E1261" w:rsidP="000E1261">
      <w:pPr>
        <w:spacing w:after="160" w:line="256" w:lineRule="auto"/>
        <w:ind w:left="0" w:firstLine="0"/>
      </w:pPr>
      <w:r>
        <w:br w:type="page"/>
      </w:r>
    </w:p>
    <w:p w14:paraId="6108D557" w14:textId="01BB5817" w:rsidR="000E1261" w:rsidRDefault="000E1261" w:rsidP="000E1261">
      <w:r>
        <w:rPr>
          <w:b/>
          <w:bCs/>
          <w:sz w:val="20"/>
          <w:szCs w:val="14"/>
        </w:rPr>
        <w:lastRenderedPageBreak/>
        <w:t>Table 1-</w:t>
      </w:r>
      <w:r w:rsidR="004F16D5">
        <w:rPr>
          <w:b/>
          <w:bCs/>
          <w:sz w:val="20"/>
          <w:szCs w:val="14"/>
        </w:rPr>
        <w:t>4</w:t>
      </w:r>
      <w:r>
        <w:rPr>
          <w:b/>
          <w:bCs/>
          <w:sz w:val="20"/>
          <w:szCs w:val="14"/>
        </w:rPr>
        <w:t>. Uncertainty estimation of NH</w:t>
      </w:r>
      <w:r>
        <w:rPr>
          <w:b/>
          <w:bCs/>
          <w:sz w:val="20"/>
          <w:szCs w:val="14"/>
          <w:vertAlign w:val="subscript"/>
        </w:rPr>
        <w:t>3</w:t>
      </w:r>
      <w:r>
        <w:rPr>
          <w:b/>
          <w:bCs/>
          <w:sz w:val="20"/>
          <w:szCs w:val="14"/>
        </w:rPr>
        <w:t xml:space="preserve"> </w:t>
      </w:r>
      <w:r w:rsidRPr="00DF66AF">
        <w:rPr>
          <w:b/>
          <w:bCs/>
          <w:sz w:val="20"/>
          <w:szCs w:val="14"/>
        </w:rPr>
        <w:t>emissions 1990 and 20</w:t>
      </w:r>
      <w:r w:rsidR="00D74964">
        <w:rPr>
          <w:b/>
          <w:bCs/>
          <w:sz w:val="20"/>
          <w:szCs w:val="14"/>
        </w:rPr>
        <w:t>2</w:t>
      </w:r>
      <w:r w:rsidR="00191B31">
        <w:rPr>
          <w:b/>
          <w:bCs/>
          <w:sz w:val="20"/>
          <w:szCs w:val="14"/>
        </w:rPr>
        <w:t>3</w:t>
      </w:r>
      <w:r w:rsidRPr="00DF66AF">
        <w:rPr>
          <w:b/>
          <w:bCs/>
          <w:sz w:val="20"/>
          <w:szCs w:val="14"/>
        </w:rPr>
        <w:t>, Approach 1</w:t>
      </w:r>
    </w:p>
    <w:tbl>
      <w:tblPr>
        <w:tblW w:w="5064" w:type="pct"/>
        <w:tblInd w:w="-10" w:type="dxa"/>
        <w:tblLook w:val="04A0" w:firstRow="1" w:lastRow="0" w:firstColumn="1" w:lastColumn="0" w:noHBand="0" w:noVBand="1"/>
      </w:tblPr>
      <w:tblGrid>
        <w:gridCol w:w="950"/>
        <w:gridCol w:w="807"/>
        <w:gridCol w:w="1124"/>
        <w:gridCol w:w="1115"/>
        <w:gridCol w:w="893"/>
        <w:gridCol w:w="893"/>
        <w:gridCol w:w="1123"/>
        <w:gridCol w:w="1282"/>
        <w:gridCol w:w="961"/>
        <w:gridCol w:w="961"/>
        <w:gridCol w:w="1650"/>
        <w:gridCol w:w="1890"/>
        <w:gridCol w:w="1327"/>
      </w:tblGrid>
      <w:tr w:rsidR="00164C0A" w:rsidRPr="00DF66AF" w14:paraId="14FCD82C" w14:textId="77777777" w:rsidTr="00F553EC">
        <w:trPr>
          <w:trHeight w:val="75"/>
        </w:trPr>
        <w:tc>
          <w:tcPr>
            <w:tcW w:w="317" w:type="pct"/>
            <w:tcBorders>
              <w:top w:val="single" w:sz="8" w:space="0" w:color="auto"/>
              <w:left w:val="single" w:sz="8" w:space="0" w:color="auto"/>
              <w:bottom w:val="single" w:sz="4" w:space="0" w:color="auto"/>
              <w:right w:val="single" w:sz="4" w:space="0" w:color="auto"/>
            </w:tcBorders>
            <w:noWrap/>
            <w:hideMark/>
          </w:tcPr>
          <w:p w14:paraId="2AED608B" w14:textId="77777777" w:rsidR="000E1261" w:rsidRPr="00DF66AF" w:rsidRDefault="000E1261" w:rsidP="00DF66AF">
            <w:pPr>
              <w:spacing w:after="0" w:line="240" w:lineRule="auto"/>
              <w:jc w:val="center"/>
              <w:rPr>
                <w:b/>
                <w:bCs/>
                <w:sz w:val="16"/>
                <w:szCs w:val="16"/>
              </w:rPr>
            </w:pPr>
            <w:r w:rsidRPr="00DF66AF">
              <w:rPr>
                <w:b/>
                <w:bCs/>
                <w:sz w:val="16"/>
                <w:szCs w:val="16"/>
              </w:rPr>
              <w:t>A</w:t>
            </w:r>
          </w:p>
        </w:tc>
        <w:tc>
          <w:tcPr>
            <w:tcW w:w="269" w:type="pct"/>
            <w:tcBorders>
              <w:top w:val="single" w:sz="8" w:space="0" w:color="auto"/>
              <w:left w:val="nil"/>
              <w:bottom w:val="single" w:sz="4" w:space="0" w:color="auto"/>
              <w:right w:val="single" w:sz="4" w:space="0" w:color="auto"/>
            </w:tcBorders>
            <w:noWrap/>
            <w:hideMark/>
          </w:tcPr>
          <w:p w14:paraId="6F9D8A96" w14:textId="77777777" w:rsidR="000E1261" w:rsidRPr="00DF66AF" w:rsidRDefault="000E1261" w:rsidP="00DF66AF">
            <w:pPr>
              <w:spacing w:after="0" w:line="240" w:lineRule="auto"/>
              <w:jc w:val="center"/>
              <w:rPr>
                <w:b/>
                <w:bCs/>
                <w:sz w:val="16"/>
                <w:szCs w:val="16"/>
              </w:rPr>
            </w:pPr>
            <w:r w:rsidRPr="00DF66AF">
              <w:rPr>
                <w:b/>
                <w:bCs/>
                <w:sz w:val="16"/>
                <w:szCs w:val="16"/>
              </w:rPr>
              <w:t>B</w:t>
            </w:r>
          </w:p>
        </w:tc>
        <w:tc>
          <w:tcPr>
            <w:tcW w:w="375" w:type="pct"/>
            <w:tcBorders>
              <w:top w:val="single" w:sz="8" w:space="0" w:color="auto"/>
              <w:left w:val="nil"/>
              <w:bottom w:val="single" w:sz="4" w:space="0" w:color="auto"/>
              <w:right w:val="single" w:sz="4" w:space="0" w:color="auto"/>
            </w:tcBorders>
            <w:noWrap/>
            <w:hideMark/>
          </w:tcPr>
          <w:p w14:paraId="09DA9162" w14:textId="77777777" w:rsidR="000E1261" w:rsidRPr="00DF66AF" w:rsidRDefault="000E1261" w:rsidP="00DF66AF">
            <w:pPr>
              <w:spacing w:after="0" w:line="240" w:lineRule="auto"/>
              <w:jc w:val="center"/>
              <w:rPr>
                <w:b/>
                <w:bCs/>
                <w:sz w:val="16"/>
                <w:szCs w:val="16"/>
              </w:rPr>
            </w:pPr>
            <w:r w:rsidRPr="00DF66AF">
              <w:rPr>
                <w:b/>
                <w:bCs/>
                <w:sz w:val="16"/>
                <w:szCs w:val="16"/>
              </w:rPr>
              <w:t>C</w:t>
            </w:r>
          </w:p>
        </w:tc>
        <w:tc>
          <w:tcPr>
            <w:tcW w:w="372" w:type="pct"/>
            <w:tcBorders>
              <w:top w:val="single" w:sz="8" w:space="0" w:color="auto"/>
              <w:left w:val="nil"/>
              <w:bottom w:val="single" w:sz="4" w:space="0" w:color="auto"/>
              <w:right w:val="single" w:sz="4" w:space="0" w:color="auto"/>
            </w:tcBorders>
            <w:noWrap/>
            <w:hideMark/>
          </w:tcPr>
          <w:p w14:paraId="21081DDE" w14:textId="77777777" w:rsidR="000E1261" w:rsidRPr="00DF66AF" w:rsidRDefault="000E1261" w:rsidP="00DF66AF">
            <w:pPr>
              <w:spacing w:after="0" w:line="240" w:lineRule="auto"/>
              <w:jc w:val="center"/>
              <w:rPr>
                <w:b/>
                <w:bCs/>
                <w:sz w:val="16"/>
                <w:szCs w:val="16"/>
              </w:rPr>
            </w:pPr>
            <w:r w:rsidRPr="00DF66AF">
              <w:rPr>
                <w:b/>
                <w:bCs/>
                <w:sz w:val="16"/>
                <w:szCs w:val="16"/>
              </w:rPr>
              <w:t>D</w:t>
            </w:r>
          </w:p>
        </w:tc>
        <w:tc>
          <w:tcPr>
            <w:tcW w:w="298" w:type="pct"/>
            <w:tcBorders>
              <w:top w:val="single" w:sz="8" w:space="0" w:color="auto"/>
              <w:left w:val="nil"/>
              <w:bottom w:val="single" w:sz="4" w:space="0" w:color="auto"/>
              <w:right w:val="single" w:sz="4" w:space="0" w:color="auto"/>
            </w:tcBorders>
            <w:noWrap/>
            <w:hideMark/>
          </w:tcPr>
          <w:p w14:paraId="4F6E8924" w14:textId="77777777" w:rsidR="000E1261" w:rsidRPr="00DF66AF" w:rsidRDefault="000E1261" w:rsidP="00DF66AF">
            <w:pPr>
              <w:spacing w:after="0" w:line="240" w:lineRule="auto"/>
              <w:jc w:val="center"/>
              <w:rPr>
                <w:b/>
                <w:bCs/>
                <w:sz w:val="16"/>
                <w:szCs w:val="16"/>
              </w:rPr>
            </w:pPr>
            <w:r w:rsidRPr="00DF66AF">
              <w:rPr>
                <w:b/>
                <w:bCs/>
                <w:sz w:val="16"/>
                <w:szCs w:val="16"/>
              </w:rPr>
              <w:t>E</w:t>
            </w:r>
          </w:p>
        </w:tc>
        <w:tc>
          <w:tcPr>
            <w:tcW w:w="298" w:type="pct"/>
            <w:tcBorders>
              <w:top w:val="single" w:sz="8" w:space="0" w:color="auto"/>
              <w:left w:val="nil"/>
              <w:bottom w:val="single" w:sz="4" w:space="0" w:color="auto"/>
              <w:right w:val="single" w:sz="4" w:space="0" w:color="auto"/>
            </w:tcBorders>
            <w:noWrap/>
            <w:hideMark/>
          </w:tcPr>
          <w:p w14:paraId="5E900C75" w14:textId="77777777" w:rsidR="000E1261" w:rsidRPr="00DF66AF" w:rsidRDefault="000E1261" w:rsidP="00DF66AF">
            <w:pPr>
              <w:spacing w:after="0" w:line="240" w:lineRule="auto"/>
              <w:jc w:val="center"/>
              <w:rPr>
                <w:b/>
                <w:bCs/>
                <w:sz w:val="16"/>
                <w:szCs w:val="16"/>
              </w:rPr>
            </w:pPr>
            <w:r w:rsidRPr="00DF66AF">
              <w:rPr>
                <w:b/>
                <w:bCs/>
                <w:sz w:val="16"/>
                <w:szCs w:val="16"/>
              </w:rPr>
              <w:t>F</w:t>
            </w:r>
          </w:p>
        </w:tc>
        <w:tc>
          <w:tcPr>
            <w:tcW w:w="375" w:type="pct"/>
            <w:tcBorders>
              <w:top w:val="single" w:sz="8" w:space="0" w:color="auto"/>
              <w:left w:val="nil"/>
              <w:bottom w:val="single" w:sz="4" w:space="0" w:color="auto"/>
              <w:right w:val="single" w:sz="4" w:space="0" w:color="auto"/>
            </w:tcBorders>
            <w:noWrap/>
            <w:hideMark/>
          </w:tcPr>
          <w:p w14:paraId="573AD14C" w14:textId="77777777" w:rsidR="000E1261" w:rsidRPr="00DF66AF" w:rsidRDefault="000E1261" w:rsidP="00DF66AF">
            <w:pPr>
              <w:spacing w:after="0" w:line="240" w:lineRule="auto"/>
              <w:jc w:val="center"/>
              <w:rPr>
                <w:b/>
                <w:bCs/>
                <w:sz w:val="16"/>
                <w:szCs w:val="16"/>
              </w:rPr>
            </w:pPr>
            <w:r w:rsidRPr="00DF66AF">
              <w:rPr>
                <w:b/>
                <w:bCs/>
                <w:sz w:val="16"/>
                <w:szCs w:val="16"/>
              </w:rPr>
              <w:t>G</w:t>
            </w:r>
          </w:p>
        </w:tc>
        <w:tc>
          <w:tcPr>
            <w:tcW w:w="428" w:type="pct"/>
            <w:tcBorders>
              <w:top w:val="single" w:sz="8" w:space="0" w:color="auto"/>
              <w:left w:val="nil"/>
              <w:bottom w:val="single" w:sz="4" w:space="0" w:color="auto"/>
              <w:right w:val="single" w:sz="4" w:space="0" w:color="auto"/>
            </w:tcBorders>
            <w:noWrap/>
            <w:hideMark/>
          </w:tcPr>
          <w:p w14:paraId="067C46ED" w14:textId="77777777" w:rsidR="000E1261" w:rsidRPr="00DF66AF" w:rsidRDefault="000E1261" w:rsidP="00DF66AF">
            <w:pPr>
              <w:spacing w:after="0" w:line="240" w:lineRule="auto"/>
              <w:jc w:val="center"/>
              <w:rPr>
                <w:b/>
                <w:bCs/>
                <w:sz w:val="16"/>
                <w:szCs w:val="16"/>
              </w:rPr>
            </w:pPr>
            <w:r w:rsidRPr="00DF66AF">
              <w:rPr>
                <w:b/>
                <w:bCs/>
                <w:sz w:val="16"/>
                <w:szCs w:val="16"/>
              </w:rPr>
              <w:t>H</w:t>
            </w:r>
          </w:p>
        </w:tc>
        <w:tc>
          <w:tcPr>
            <w:tcW w:w="321" w:type="pct"/>
            <w:tcBorders>
              <w:top w:val="single" w:sz="8" w:space="0" w:color="auto"/>
              <w:left w:val="nil"/>
              <w:bottom w:val="single" w:sz="4" w:space="0" w:color="auto"/>
              <w:right w:val="single" w:sz="4" w:space="0" w:color="auto"/>
            </w:tcBorders>
            <w:noWrap/>
            <w:hideMark/>
          </w:tcPr>
          <w:p w14:paraId="68B99E4E" w14:textId="77777777" w:rsidR="000E1261" w:rsidRPr="00DF66AF" w:rsidRDefault="000E1261" w:rsidP="00DF66AF">
            <w:pPr>
              <w:spacing w:after="0" w:line="240" w:lineRule="auto"/>
              <w:jc w:val="center"/>
              <w:rPr>
                <w:b/>
                <w:bCs/>
                <w:sz w:val="16"/>
                <w:szCs w:val="16"/>
              </w:rPr>
            </w:pPr>
            <w:r w:rsidRPr="00DF66AF">
              <w:rPr>
                <w:b/>
                <w:bCs/>
                <w:sz w:val="16"/>
                <w:szCs w:val="16"/>
              </w:rPr>
              <w:t>I</w:t>
            </w:r>
          </w:p>
        </w:tc>
        <w:tc>
          <w:tcPr>
            <w:tcW w:w="321" w:type="pct"/>
            <w:tcBorders>
              <w:top w:val="single" w:sz="8" w:space="0" w:color="auto"/>
              <w:left w:val="nil"/>
              <w:bottom w:val="single" w:sz="4" w:space="0" w:color="auto"/>
              <w:right w:val="single" w:sz="4" w:space="0" w:color="auto"/>
            </w:tcBorders>
            <w:noWrap/>
            <w:hideMark/>
          </w:tcPr>
          <w:p w14:paraId="33FAF69F" w14:textId="77777777" w:rsidR="000E1261" w:rsidRPr="00DF66AF" w:rsidRDefault="000E1261" w:rsidP="00DF66AF">
            <w:pPr>
              <w:spacing w:after="0" w:line="240" w:lineRule="auto"/>
              <w:jc w:val="center"/>
              <w:rPr>
                <w:b/>
                <w:bCs/>
                <w:sz w:val="16"/>
                <w:szCs w:val="16"/>
              </w:rPr>
            </w:pPr>
            <w:r w:rsidRPr="00DF66AF">
              <w:rPr>
                <w:b/>
                <w:bCs/>
                <w:sz w:val="16"/>
                <w:szCs w:val="16"/>
              </w:rPr>
              <w:t>J</w:t>
            </w:r>
          </w:p>
        </w:tc>
        <w:tc>
          <w:tcPr>
            <w:tcW w:w="551" w:type="pct"/>
            <w:tcBorders>
              <w:top w:val="single" w:sz="8" w:space="0" w:color="auto"/>
              <w:left w:val="nil"/>
              <w:bottom w:val="single" w:sz="4" w:space="0" w:color="auto"/>
              <w:right w:val="single" w:sz="4" w:space="0" w:color="auto"/>
            </w:tcBorders>
            <w:noWrap/>
            <w:hideMark/>
          </w:tcPr>
          <w:p w14:paraId="3DD3F4E6" w14:textId="77777777" w:rsidR="000E1261" w:rsidRPr="00DF66AF" w:rsidRDefault="000E1261" w:rsidP="00DF66AF">
            <w:pPr>
              <w:spacing w:after="0" w:line="240" w:lineRule="auto"/>
              <w:jc w:val="center"/>
              <w:rPr>
                <w:b/>
                <w:bCs/>
                <w:sz w:val="16"/>
                <w:szCs w:val="16"/>
              </w:rPr>
            </w:pPr>
            <w:r w:rsidRPr="00DF66AF">
              <w:rPr>
                <w:b/>
                <w:bCs/>
                <w:sz w:val="16"/>
                <w:szCs w:val="16"/>
              </w:rPr>
              <w:t>K</w:t>
            </w:r>
          </w:p>
        </w:tc>
        <w:tc>
          <w:tcPr>
            <w:tcW w:w="631" w:type="pct"/>
            <w:tcBorders>
              <w:top w:val="single" w:sz="8" w:space="0" w:color="auto"/>
              <w:left w:val="nil"/>
              <w:bottom w:val="single" w:sz="4" w:space="0" w:color="auto"/>
              <w:right w:val="single" w:sz="4" w:space="0" w:color="auto"/>
            </w:tcBorders>
            <w:noWrap/>
            <w:hideMark/>
          </w:tcPr>
          <w:p w14:paraId="0766EBCF" w14:textId="77777777" w:rsidR="000E1261" w:rsidRPr="00DF66AF" w:rsidRDefault="000E1261" w:rsidP="00DF66AF">
            <w:pPr>
              <w:spacing w:after="0" w:line="240" w:lineRule="auto"/>
              <w:jc w:val="center"/>
              <w:rPr>
                <w:b/>
                <w:bCs/>
                <w:sz w:val="16"/>
                <w:szCs w:val="16"/>
              </w:rPr>
            </w:pPr>
            <w:r w:rsidRPr="00DF66AF">
              <w:rPr>
                <w:b/>
                <w:bCs/>
                <w:sz w:val="16"/>
                <w:szCs w:val="16"/>
              </w:rPr>
              <w:t>L</w:t>
            </w:r>
          </w:p>
        </w:tc>
        <w:tc>
          <w:tcPr>
            <w:tcW w:w="443" w:type="pct"/>
            <w:tcBorders>
              <w:top w:val="single" w:sz="8" w:space="0" w:color="auto"/>
              <w:left w:val="nil"/>
              <w:bottom w:val="single" w:sz="4" w:space="0" w:color="auto"/>
              <w:right w:val="single" w:sz="4" w:space="0" w:color="auto"/>
            </w:tcBorders>
            <w:noWrap/>
            <w:hideMark/>
          </w:tcPr>
          <w:p w14:paraId="127105EC" w14:textId="77777777" w:rsidR="000E1261" w:rsidRPr="00DF66AF" w:rsidRDefault="000E1261" w:rsidP="00DF66AF">
            <w:pPr>
              <w:spacing w:after="0" w:line="240" w:lineRule="auto"/>
              <w:jc w:val="center"/>
              <w:rPr>
                <w:b/>
                <w:bCs/>
                <w:sz w:val="16"/>
                <w:szCs w:val="16"/>
              </w:rPr>
            </w:pPr>
            <w:r w:rsidRPr="00DF66AF">
              <w:rPr>
                <w:b/>
                <w:bCs/>
                <w:sz w:val="16"/>
                <w:szCs w:val="16"/>
              </w:rPr>
              <w:t>M</w:t>
            </w:r>
          </w:p>
        </w:tc>
      </w:tr>
      <w:tr w:rsidR="00164C0A" w:rsidRPr="00DF66AF" w14:paraId="165313BC" w14:textId="77777777" w:rsidTr="00F553EC">
        <w:trPr>
          <w:trHeight w:val="335"/>
        </w:trPr>
        <w:tc>
          <w:tcPr>
            <w:tcW w:w="317" w:type="pct"/>
            <w:tcBorders>
              <w:top w:val="nil"/>
              <w:left w:val="single" w:sz="8" w:space="0" w:color="auto"/>
              <w:bottom w:val="single" w:sz="4" w:space="0" w:color="auto"/>
              <w:right w:val="single" w:sz="4" w:space="0" w:color="auto"/>
            </w:tcBorders>
            <w:vAlign w:val="center"/>
            <w:hideMark/>
          </w:tcPr>
          <w:p w14:paraId="42FDD49E" w14:textId="77777777" w:rsidR="000E1261" w:rsidRPr="00DF66AF" w:rsidRDefault="000E1261" w:rsidP="00DF66AF">
            <w:pPr>
              <w:spacing w:after="0" w:line="240" w:lineRule="auto"/>
              <w:jc w:val="center"/>
              <w:rPr>
                <w:sz w:val="16"/>
                <w:szCs w:val="16"/>
              </w:rPr>
            </w:pPr>
            <w:r w:rsidRPr="00DF66AF">
              <w:rPr>
                <w:sz w:val="16"/>
                <w:szCs w:val="16"/>
              </w:rPr>
              <w:t>Sector NFR</w:t>
            </w:r>
          </w:p>
        </w:tc>
        <w:tc>
          <w:tcPr>
            <w:tcW w:w="269" w:type="pct"/>
            <w:tcBorders>
              <w:top w:val="nil"/>
              <w:left w:val="nil"/>
              <w:bottom w:val="single" w:sz="4" w:space="0" w:color="auto"/>
              <w:right w:val="single" w:sz="4" w:space="0" w:color="auto"/>
            </w:tcBorders>
            <w:vAlign w:val="center"/>
            <w:hideMark/>
          </w:tcPr>
          <w:p w14:paraId="1ED299ED" w14:textId="77777777" w:rsidR="000E1261" w:rsidRPr="00DF66AF" w:rsidRDefault="000E1261" w:rsidP="00DF66AF">
            <w:pPr>
              <w:spacing w:after="0" w:line="240" w:lineRule="auto"/>
              <w:jc w:val="center"/>
              <w:rPr>
                <w:sz w:val="16"/>
                <w:szCs w:val="16"/>
              </w:rPr>
            </w:pPr>
            <w:r w:rsidRPr="00DF66AF">
              <w:rPr>
                <w:sz w:val="16"/>
                <w:szCs w:val="16"/>
              </w:rPr>
              <w:t>Pollutant</w:t>
            </w:r>
          </w:p>
        </w:tc>
        <w:tc>
          <w:tcPr>
            <w:tcW w:w="375" w:type="pct"/>
            <w:tcBorders>
              <w:top w:val="nil"/>
              <w:left w:val="nil"/>
              <w:bottom w:val="single" w:sz="4" w:space="0" w:color="auto"/>
              <w:right w:val="single" w:sz="4" w:space="0" w:color="auto"/>
            </w:tcBorders>
            <w:vAlign w:val="center"/>
            <w:hideMark/>
          </w:tcPr>
          <w:p w14:paraId="1067DB7D" w14:textId="77777777" w:rsidR="000E1261" w:rsidRPr="00DF66AF" w:rsidRDefault="000E1261" w:rsidP="00DF66AF">
            <w:pPr>
              <w:spacing w:after="0" w:line="240" w:lineRule="auto"/>
              <w:jc w:val="center"/>
              <w:rPr>
                <w:sz w:val="16"/>
                <w:szCs w:val="16"/>
              </w:rPr>
            </w:pPr>
            <w:r w:rsidRPr="00DF66AF">
              <w:rPr>
                <w:sz w:val="16"/>
                <w:szCs w:val="16"/>
              </w:rPr>
              <w:t>Base year emissions</w:t>
            </w:r>
          </w:p>
        </w:tc>
        <w:tc>
          <w:tcPr>
            <w:tcW w:w="372" w:type="pct"/>
            <w:tcBorders>
              <w:top w:val="nil"/>
              <w:left w:val="nil"/>
              <w:bottom w:val="single" w:sz="4" w:space="0" w:color="auto"/>
              <w:right w:val="single" w:sz="4" w:space="0" w:color="auto"/>
            </w:tcBorders>
            <w:vAlign w:val="center"/>
            <w:hideMark/>
          </w:tcPr>
          <w:p w14:paraId="7B5BFB56" w14:textId="77777777" w:rsidR="000E1261" w:rsidRPr="00DF66AF" w:rsidRDefault="000E1261" w:rsidP="00DF66AF">
            <w:pPr>
              <w:spacing w:after="0" w:line="240" w:lineRule="auto"/>
              <w:jc w:val="center"/>
              <w:rPr>
                <w:sz w:val="16"/>
                <w:szCs w:val="16"/>
              </w:rPr>
            </w:pPr>
            <w:r w:rsidRPr="00DF66AF">
              <w:rPr>
                <w:sz w:val="16"/>
                <w:szCs w:val="16"/>
              </w:rPr>
              <w:t xml:space="preserve">Year </w:t>
            </w:r>
            <w:proofErr w:type="spellStart"/>
            <w:r w:rsidRPr="00DF66AF">
              <w:rPr>
                <w:sz w:val="16"/>
                <w:szCs w:val="16"/>
              </w:rPr>
              <w:t>t</w:t>
            </w:r>
            <w:proofErr w:type="spellEnd"/>
            <w:r w:rsidRPr="00DF66AF">
              <w:rPr>
                <w:sz w:val="16"/>
                <w:szCs w:val="16"/>
              </w:rPr>
              <w:t xml:space="preserve"> emissions</w:t>
            </w:r>
          </w:p>
        </w:tc>
        <w:tc>
          <w:tcPr>
            <w:tcW w:w="298" w:type="pct"/>
            <w:tcBorders>
              <w:top w:val="nil"/>
              <w:left w:val="nil"/>
              <w:bottom w:val="single" w:sz="4" w:space="0" w:color="auto"/>
              <w:right w:val="single" w:sz="4" w:space="0" w:color="auto"/>
            </w:tcBorders>
            <w:vAlign w:val="center"/>
            <w:hideMark/>
          </w:tcPr>
          <w:p w14:paraId="12C60389" w14:textId="77777777" w:rsidR="000E1261" w:rsidRPr="00DF66AF" w:rsidRDefault="000E1261" w:rsidP="00DF66AF">
            <w:pPr>
              <w:spacing w:after="0" w:line="240" w:lineRule="auto"/>
              <w:ind w:left="-57" w:right="-57"/>
              <w:jc w:val="center"/>
              <w:rPr>
                <w:sz w:val="16"/>
                <w:szCs w:val="16"/>
              </w:rPr>
            </w:pPr>
            <w:r w:rsidRPr="00DF66AF">
              <w:rPr>
                <w:sz w:val="16"/>
                <w:szCs w:val="16"/>
              </w:rPr>
              <w:t>Activity data uncertainty</w:t>
            </w:r>
          </w:p>
        </w:tc>
        <w:tc>
          <w:tcPr>
            <w:tcW w:w="298" w:type="pct"/>
            <w:tcBorders>
              <w:top w:val="nil"/>
              <w:left w:val="nil"/>
              <w:bottom w:val="single" w:sz="4" w:space="0" w:color="auto"/>
              <w:right w:val="single" w:sz="4" w:space="0" w:color="auto"/>
            </w:tcBorders>
            <w:vAlign w:val="center"/>
            <w:hideMark/>
          </w:tcPr>
          <w:p w14:paraId="51826AD2" w14:textId="77777777" w:rsidR="000E1261" w:rsidRPr="00DF66AF" w:rsidRDefault="000E1261" w:rsidP="00DF66AF">
            <w:pPr>
              <w:spacing w:after="0" w:line="240" w:lineRule="auto"/>
              <w:ind w:left="-57" w:right="-57"/>
              <w:jc w:val="center"/>
              <w:rPr>
                <w:sz w:val="16"/>
                <w:szCs w:val="16"/>
              </w:rPr>
            </w:pPr>
            <w:r w:rsidRPr="00DF66AF">
              <w:rPr>
                <w:sz w:val="16"/>
                <w:szCs w:val="16"/>
              </w:rPr>
              <w:t>Emission factor uncertainty</w:t>
            </w:r>
          </w:p>
        </w:tc>
        <w:tc>
          <w:tcPr>
            <w:tcW w:w="375" w:type="pct"/>
            <w:tcBorders>
              <w:top w:val="nil"/>
              <w:left w:val="nil"/>
              <w:bottom w:val="single" w:sz="4" w:space="0" w:color="auto"/>
              <w:right w:val="single" w:sz="4" w:space="0" w:color="auto"/>
            </w:tcBorders>
            <w:vAlign w:val="center"/>
            <w:hideMark/>
          </w:tcPr>
          <w:p w14:paraId="1348E225" w14:textId="77777777" w:rsidR="000E1261" w:rsidRPr="00DF66AF" w:rsidRDefault="000E1261" w:rsidP="00DF66AF">
            <w:pPr>
              <w:spacing w:after="0" w:line="240" w:lineRule="auto"/>
              <w:ind w:left="-57" w:right="-57"/>
              <w:jc w:val="center"/>
              <w:rPr>
                <w:sz w:val="16"/>
                <w:szCs w:val="16"/>
              </w:rPr>
            </w:pPr>
            <w:r w:rsidRPr="00DF66AF">
              <w:rPr>
                <w:sz w:val="16"/>
                <w:szCs w:val="16"/>
              </w:rPr>
              <w:t>Combined uncertainty</w:t>
            </w:r>
          </w:p>
        </w:tc>
        <w:tc>
          <w:tcPr>
            <w:tcW w:w="428" w:type="pct"/>
            <w:tcBorders>
              <w:top w:val="nil"/>
              <w:left w:val="nil"/>
              <w:bottom w:val="single" w:sz="4" w:space="0" w:color="auto"/>
              <w:right w:val="single" w:sz="4" w:space="0" w:color="auto"/>
            </w:tcBorders>
            <w:vAlign w:val="center"/>
            <w:hideMark/>
          </w:tcPr>
          <w:p w14:paraId="6E184F79" w14:textId="77777777" w:rsidR="000E1261" w:rsidRPr="00DF66AF" w:rsidRDefault="000E1261" w:rsidP="00DF66AF">
            <w:pPr>
              <w:spacing w:after="0" w:line="240" w:lineRule="auto"/>
              <w:ind w:left="-57" w:right="-57"/>
              <w:jc w:val="center"/>
              <w:rPr>
                <w:sz w:val="16"/>
                <w:szCs w:val="16"/>
              </w:rPr>
            </w:pPr>
            <w:r w:rsidRPr="00DF66AF">
              <w:rPr>
                <w:sz w:val="16"/>
                <w:szCs w:val="16"/>
              </w:rPr>
              <w:t>Combined uncertainty as % of</w:t>
            </w:r>
            <w:r w:rsidRPr="00DF66AF">
              <w:rPr>
                <w:sz w:val="16"/>
                <w:szCs w:val="16"/>
              </w:rPr>
              <w:br/>
              <w:t>total national emissions in year t</w:t>
            </w:r>
          </w:p>
        </w:tc>
        <w:tc>
          <w:tcPr>
            <w:tcW w:w="321" w:type="pct"/>
            <w:tcBorders>
              <w:top w:val="nil"/>
              <w:left w:val="nil"/>
              <w:bottom w:val="single" w:sz="4" w:space="0" w:color="auto"/>
              <w:right w:val="single" w:sz="4" w:space="0" w:color="auto"/>
            </w:tcBorders>
            <w:vAlign w:val="center"/>
            <w:hideMark/>
          </w:tcPr>
          <w:p w14:paraId="35ADD157" w14:textId="77777777" w:rsidR="000E1261" w:rsidRPr="00DF66AF" w:rsidRDefault="000E1261" w:rsidP="00DF66AF">
            <w:pPr>
              <w:spacing w:after="0" w:line="240" w:lineRule="auto"/>
              <w:ind w:left="-57" w:right="-57"/>
              <w:jc w:val="center"/>
              <w:rPr>
                <w:sz w:val="16"/>
                <w:szCs w:val="16"/>
              </w:rPr>
            </w:pPr>
            <w:r w:rsidRPr="00DF66AF">
              <w:rPr>
                <w:sz w:val="16"/>
                <w:szCs w:val="16"/>
              </w:rPr>
              <w:t>Type A sensitivity</w:t>
            </w:r>
          </w:p>
        </w:tc>
        <w:tc>
          <w:tcPr>
            <w:tcW w:w="321" w:type="pct"/>
            <w:tcBorders>
              <w:top w:val="nil"/>
              <w:left w:val="nil"/>
              <w:bottom w:val="single" w:sz="4" w:space="0" w:color="auto"/>
              <w:right w:val="single" w:sz="4" w:space="0" w:color="auto"/>
            </w:tcBorders>
            <w:vAlign w:val="center"/>
            <w:hideMark/>
          </w:tcPr>
          <w:p w14:paraId="6844BE29" w14:textId="77777777" w:rsidR="000E1261" w:rsidRPr="00DF66AF" w:rsidRDefault="000E1261" w:rsidP="00DF66AF">
            <w:pPr>
              <w:spacing w:after="0" w:line="240" w:lineRule="auto"/>
              <w:ind w:left="-57" w:right="-57"/>
              <w:jc w:val="center"/>
              <w:rPr>
                <w:sz w:val="16"/>
                <w:szCs w:val="16"/>
              </w:rPr>
            </w:pPr>
            <w:r w:rsidRPr="00DF66AF">
              <w:rPr>
                <w:sz w:val="16"/>
                <w:szCs w:val="16"/>
              </w:rPr>
              <w:t>Type B sensitivity</w:t>
            </w:r>
          </w:p>
        </w:tc>
        <w:tc>
          <w:tcPr>
            <w:tcW w:w="551" w:type="pct"/>
            <w:tcBorders>
              <w:top w:val="nil"/>
              <w:left w:val="nil"/>
              <w:bottom w:val="single" w:sz="4" w:space="0" w:color="auto"/>
              <w:right w:val="single" w:sz="4" w:space="0" w:color="auto"/>
            </w:tcBorders>
            <w:vAlign w:val="center"/>
            <w:hideMark/>
          </w:tcPr>
          <w:p w14:paraId="304016A5" w14:textId="77777777" w:rsidR="000E1261" w:rsidRPr="00DF66AF" w:rsidRDefault="000E1261" w:rsidP="00DF66AF">
            <w:pPr>
              <w:spacing w:after="0" w:line="240" w:lineRule="auto"/>
              <w:jc w:val="center"/>
              <w:rPr>
                <w:sz w:val="16"/>
                <w:szCs w:val="16"/>
              </w:rPr>
            </w:pPr>
            <w:r w:rsidRPr="00DF66AF">
              <w:rPr>
                <w:sz w:val="16"/>
                <w:szCs w:val="16"/>
              </w:rPr>
              <w:t>Uncertainty in trend in national emissions introduced by emission factor uncertainty</w:t>
            </w:r>
          </w:p>
        </w:tc>
        <w:tc>
          <w:tcPr>
            <w:tcW w:w="631" w:type="pct"/>
            <w:tcBorders>
              <w:top w:val="nil"/>
              <w:left w:val="nil"/>
              <w:bottom w:val="single" w:sz="4" w:space="0" w:color="auto"/>
              <w:right w:val="single" w:sz="4" w:space="0" w:color="auto"/>
            </w:tcBorders>
            <w:vAlign w:val="center"/>
            <w:hideMark/>
          </w:tcPr>
          <w:p w14:paraId="25B17310" w14:textId="77777777" w:rsidR="000E1261" w:rsidRPr="00DF66AF" w:rsidRDefault="000E1261" w:rsidP="00DF66AF">
            <w:pPr>
              <w:spacing w:after="0" w:line="240" w:lineRule="auto"/>
              <w:jc w:val="center"/>
              <w:rPr>
                <w:sz w:val="16"/>
                <w:szCs w:val="16"/>
              </w:rPr>
            </w:pPr>
            <w:r w:rsidRPr="00DF66AF">
              <w:rPr>
                <w:sz w:val="16"/>
                <w:szCs w:val="16"/>
              </w:rPr>
              <w:t>Uncertainty in trend in national emissions introduced by activity data uncertainty</w:t>
            </w:r>
          </w:p>
        </w:tc>
        <w:tc>
          <w:tcPr>
            <w:tcW w:w="443" w:type="pct"/>
            <w:tcBorders>
              <w:top w:val="nil"/>
              <w:left w:val="nil"/>
              <w:bottom w:val="single" w:sz="4" w:space="0" w:color="auto"/>
              <w:right w:val="single" w:sz="4" w:space="0" w:color="auto"/>
            </w:tcBorders>
            <w:vAlign w:val="center"/>
            <w:hideMark/>
          </w:tcPr>
          <w:p w14:paraId="2397EC5B" w14:textId="77777777" w:rsidR="000E1261" w:rsidRPr="00DF66AF" w:rsidRDefault="000E1261" w:rsidP="00DF66AF">
            <w:pPr>
              <w:spacing w:after="0" w:line="240" w:lineRule="auto"/>
              <w:jc w:val="center"/>
              <w:rPr>
                <w:sz w:val="16"/>
                <w:szCs w:val="16"/>
              </w:rPr>
            </w:pPr>
            <w:r w:rsidRPr="00DF66AF">
              <w:rPr>
                <w:sz w:val="16"/>
                <w:szCs w:val="16"/>
              </w:rPr>
              <w:t>Uncertainty introduced into the trend in total national emissions</w:t>
            </w:r>
          </w:p>
        </w:tc>
      </w:tr>
      <w:tr w:rsidR="00164C0A" w:rsidRPr="00DF66AF" w14:paraId="526FD725" w14:textId="77777777" w:rsidTr="00F553EC">
        <w:trPr>
          <w:trHeight w:val="405"/>
        </w:trPr>
        <w:tc>
          <w:tcPr>
            <w:tcW w:w="317" w:type="pct"/>
            <w:tcBorders>
              <w:top w:val="nil"/>
              <w:left w:val="single" w:sz="8" w:space="0" w:color="auto"/>
              <w:bottom w:val="single" w:sz="4" w:space="0" w:color="auto"/>
              <w:right w:val="single" w:sz="4" w:space="0" w:color="auto"/>
            </w:tcBorders>
            <w:noWrap/>
            <w:vAlign w:val="bottom"/>
            <w:hideMark/>
          </w:tcPr>
          <w:p w14:paraId="0C28E160" w14:textId="77777777" w:rsidR="000E1261" w:rsidRPr="00DF66AF" w:rsidRDefault="000E1261" w:rsidP="00DF66AF">
            <w:pPr>
              <w:spacing w:after="0" w:line="240" w:lineRule="auto"/>
              <w:rPr>
                <w:sz w:val="16"/>
                <w:szCs w:val="16"/>
              </w:rPr>
            </w:pPr>
          </w:p>
        </w:tc>
        <w:tc>
          <w:tcPr>
            <w:tcW w:w="269" w:type="pct"/>
            <w:tcBorders>
              <w:top w:val="nil"/>
              <w:left w:val="nil"/>
              <w:bottom w:val="single" w:sz="4" w:space="0" w:color="auto"/>
              <w:right w:val="single" w:sz="4" w:space="0" w:color="auto"/>
            </w:tcBorders>
            <w:noWrap/>
            <w:vAlign w:val="bottom"/>
            <w:hideMark/>
          </w:tcPr>
          <w:p w14:paraId="175ADDB2" w14:textId="77777777" w:rsidR="000E1261" w:rsidRPr="00DF66AF" w:rsidRDefault="000E1261" w:rsidP="00DF66AF">
            <w:pPr>
              <w:spacing w:after="0" w:line="240" w:lineRule="auto"/>
              <w:ind w:left="0" w:firstLine="0"/>
              <w:rPr>
                <w:rFonts w:asciiTheme="minorHAnsi" w:eastAsiaTheme="minorHAnsi" w:hAnsiTheme="minorHAnsi" w:cstheme="minorBidi"/>
                <w:color w:val="auto"/>
                <w:sz w:val="16"/>
                <w:szCs w:val="16"/>
                <w:lang w:val="en-US" w:eastAsia="en-US"/>
              </w:rPr>
            </w:pPr>
          </w:p>
        </w:tc>
        <w:tc>
          <w:tcPr>
            <w:tcW w:w="375" w:type="pct"/>
            <w:tcBorders>
              <w:top w:val="nil"/>
              <w:left w:val="nil"/>
              <w:bottom w:val="single" w:sz="4" w:space="0" w:color="auto"/>
              <w:right w:val="single" w:sz="4" w:space="0" w:color="auto"/>
            </w:tcBorders>
            <w:hideMark/>
          </w:tcPr>
          <w:p w14:paraId="13F7A386" w14:textId="77777777" w:rsidR="000E1261" w:rsidRPr="00DF66AF" w:rsidRDefault="000E1261" w:rsidP="00DF66AF">
            <w:pPr>
              <w:spacing w:after="0" w:line="240" w:lineRule="auto"/>
              <w:ind w:left="0" w:firstLine="0"/>
              <w:rPr>
                <w:rFonts w:asciiTheme="minorHAnsi" w:eastAsiaTheme="minorHAnsi" w:hAnsiTheme="minorHAnsi" w:cstheme="minorBidi"/>
                <w:color w:val="auto"/>
                <w:sz w:val="16"/>
                <w:szCs w:val="16"/>
                <w:lang w:val="en-US" w:eastAsia="en-US"/>
              </w:rPr>
            </w:pPr>
          </w:p>
        </w:tc>
        <w:tc>
          <w:tcPr>
            <w:tcW w:w="372" w:type="pct"/>
            <w:tcBorders>
              <w:top w:val="single" w:sz="4" w:space="0" w:color="auto"/>
              <w:left w:val="nil"/>
              <w:bottom w:val="single" w:sz="4" w:space="0" w:color="auto"/>
              <w:right w:val="single" w:sz="4" w:space="0" w:color="auto"/>
            </w:tcBorders>
            <w:hideMark/>
          </w:tcPr>
          <w:p w14:paraId="1E490574" w14:textId="77777777" w:rsidR="000E1261" w:rsidRPr="00DF66AF" w:rsidRDefault="000E1261" w:rsidP="00DF66AF">
            <w:pPr>
              <w:spacing w:after="0" w:line="240" w:lineRule="auto"/>
              <w:ind w:left="0" w:firstLine="0"/>
              <w:rPr>
                <w:rFonts w:asciiTheme="minorHAnsi" w:eastAsiaTheme="minorHAnsi" w:hAnsiTheme="minorHAnsi" w:cstheme="minorBidi"/>
                <w:color w:val="auto"/>
                <w:sz w:val="16"/>
                <w:szCs w:val="16"/>
                <w:lang w:val="en-US" w:eastAsia="en-US"/>
              </w:rPr>
            </w:pPr>
          </w:p>
        </w:tc>
        <w:tc>
          <w:tcPr>
            <w:tcW w:w="298" w:type="pct"/>
            <w:tcBorders>
              <w:top w:val="single" w:sz="4" w:space="0" w:color="auto"/>
              <w:left w:val="single" w:sz="4" w:space="0" w:color="auto"/>
              <w:bottom w:val="single" w:sz="4" w:space="0" w:color="auto"/>
              <w:right w:val="single" w:sz="4" w:space="0" w:color="auto"/>
            </w:tcBorders>
            <w:hideMark/>
          </w:tcPr>
          <w:p w14:paraId="7262E856" w14:textId="77777777" w:rsidR="000E1261" w:rsidRPr="00DF66AF" w:rsidRDefault="000E1261" w:rsidP="00DF66AF">
            <w:pPr>
              <w:spacing w:after="0" w:line="240" w:lineRule="auto"/>
              <w:ind w:left="0" w:firstLine="0"/>
              <w:rPr>
                <w:rFonts w:asciiTheme="minorHAnsi" w:eastAsiaTheme="minorHAnsi" w:hAnsiTheme="minorHAnsi" w:cstheme="minorBidi"/>
                <w:color w:val="auto"/>
                <w:sz w:val="16"/>
                <w:szCs w:val="16"/>
                <w:lang w:val="en-US" w:eastAsia="en-US"/>
              </w:rPr>
            </w:pPr>
          </w:p>
        </w:tc>
        <w:tc>
          <w:tcPr>
            <w:tcW w:w="298" w:type="pct"/>
            <w:tcBorders>
              <w:top w:val="single" w:sz="4" w:space="0" w:color="auto"/>
              <w:left w:val="single" w:sz="4" w:space="0" w:color="auto"/>
              <w:bottom w:val="single" w:sz="4" w:space="0" w:color="auto"/>
              <w:right w:val="single" w:sz="4" w:space="0" w:color="auto"/>
            </w:tcBorders>
            <w:hideMark/>
          </w:tcPr>
          <w:p w14:paraId="57782A18" w14:textId="77777777" w:rsidR="000E1261" w:rsidRPr="00DF66AF" w:rsidRDefault="000E1261" w:rsidP="00DF66AF">
            <w:pPr>
              <w:spacing w:after="0" w:line="240" w:lineRule="auto"/>
              <w:ind w:left="0" w:firstLine="0"/>
              <w:rPr>
                <w:rFonts w:asciiTheme="minorHAnsi" w:eastAsiaTheme="minorHAnsi" w:hAnsiTheme="minorHAnsi" w:cstheme="minorBidi"/>
                <w:color w:val="auto"/>
                <w:sz w:val="16"/>
                <w:szCs w:val="16"/>
                <w:lang w:val="en-US" w:eastAsia="en-US"/>
              </w:rPr>
            </w:pPr>
          </w:p>
        </w:tc>
        <w:tc>
          <w:tcPr>
            <w:tcW w:w="375" w:type="pct"/>
            <w:tcBorders>
              <w:top w:val="single" w:sz="4" w:space="0" w:color="auto"/>
              <w:left w:val="single" w:sz="4" w:space="0" w:color="auto"/>
              <w:bottom w:val="single" w:sz="4" w:space="0" w:color="auto"/>
              <w:right w:val="single" w:sz="4" w:space="0" w:color="auto"/>
            </w:tcBorders>
            <w:noWrap/>
            <w:vAlign w:val="center"/>
            <w:hideMark/>
          </w:tcPr>
          <w:p w14:paraId="37F3C87D" w14:textId="77777777" w:rsidR="000E1261" w:rsidRPr="00DF66AF" w:rsidRDefault="00000000" w:rsidP="00DF66AF">
            <w:pPr>
              <w:spacing w:after="0" w:line="240" w:lineRule="auto"/>
              <w:jc w:val="center"/>
              <w:rPr>
                <w:b/>
                <w:sz w:val="16"/>
                <w:szCs w:val="16"/>
              </w:rPr>
            </w:pPr>
            <m:oMathPara>
              <m:oMathParaPr>
                <m:jc m:val="left"/>
              </m:oMathParaPr>
              <m:oMath>
                <m:rad>
                  <m:radPr>
                    <m:degHide m:val="1"/>
                    <m:ctrlPr>
                      <w:rPr>
                        <w:rFonts w:ascii="Cambria Math" w:hAnsi="Cambria Math"/>
                        <w:b/>
                        <w:i/>
                        <w:sz w:val="16"/>
                        <w:szCs w:val="16"/>
                      </w:rPr>
                    </m:ctrlPr>
                  </m:radPr>
                  <m:deg/>
                  <m:e>
                    <m:sSup>
                      <m:sSupPr>
                        <m:ctrlPr>
                          <w:rPr>
                            <w:rFonts w:ascii="Cambria Math" w:hAnsi="Cambria Math"/>
                            <w:b/>
                            <w:i/>
                            <w:sz w:val="16"/>
                            <w:szCs w:val="16"/>
                          </w:rPr>
                        </m:ctrlPr>
                      </m:sSupPr>
                      <m:e>
                        <m:r>
                          <m:rPr>
                            <m:sty m:val="bi"/>
                          </m:rPr>
                          <w:rPr>
                            <w:rFonts w:ascii="Cambria Math" w:hAnsi="Cambria Math"/>
                            <w:sz w:val="16"/>
                            <w:szCs w:val="16"/>
                          </w:rPr>
                          <m:t>E</m:t>
                        </m:r>
                      </m:e>
                      <m:sup>
                        <m:r>
                          <m:rPr>
                            <m:sty m:val="bi"/>
                          </m:rPr>
                          <w:rPr>
                            <w:rFonts w:ascii="Cambria Math" w:hAnsi="Cambria Math"/>
                            <w:sz w:val="16"/>
                            <w:szCs w:val="16"/>
                          </w:rPr>
                          <m:t>2</m:t>
                        </m:r>
                      </m:sup>
                    </m:sSup>
                    <m:r>
                      <m:rPr>
                        <m:sty m:val="bi"/>
                      </m:rPr>
                      <w:rPr>
                        <w:rFonts w:ascii="Cambria Math" w:hAnsi="Cambria Math"/>
                        <w:sz w:val="16"/>
                        <w:szCs w:val="16"/>
                      </w:rPr>
                      <m:t>+</m:t>
                    </m:r>
                    <m:sSup>
                      <m:sSupPr>
                        <m:ctrlPr>
                          <w:rPr>
                            <w:rFonts w:ascii="Cambria Math" w:hAnsi="Cambria Math"/>
                            <w:b/>
                            <w:i/>
                            <w:sz w:val="16"/>
                            <w:szCs w:val="16"/>
                          </w:rPr>
                        </m:ctrlPr>
                      </m:sSupPr>
                      <m:e>
                        <m:r>
                          <m:rPr>
                            <m:sty m:val="bi"/>
                          </m:rPr>
                          <w:rPr>
                            <w:rFonts w:ascii="Cambria Math" w:hAnsi="Cambria Math"/>
                            <w:sz w:val="16"/>
                            <w:szCs w:val="16"/>
                          </w:rPr>
                          <m:t>F</m:t>
                        </m:r>
                      </m:e>
                      <m:sup>
                        <m:r>
                          <m:rPr>
                            <m:sty m:val="bi"/>
                          </m:rPr>
                          <w:rPr>
                            <w:rFonts w:ascii="Cambria Math" w:hAnsi="Cambria Math"/>
                            <w:sz w:val="16"/>
                            <w:szCs w:val="16"/>
                          </w:rPr>
                          <m:t>2</m:t>
                        </m:r>
                      </m:sup>
                    </m:sSup>
                  </m:e>
                </m:rad>
              </m:oMath>
            </m:oMathPara>
          </w:p>
        </w:tc>
        <w:tc>
          <w:tcPr>
            <w:tcW w:w="428" w:type="pct"/>
            <w:tcBorders>
              <w:top w:val="single" w:sz="4" w:space="0" w:color="auto"/>
              <w:left w:val="single" w:sz="4" w:space="0" w:color="auto"/>
              <w:bottom w:val="single" w:sz="4" w:space="0" w:color="auto"/>
              <w:right w:val="single" w:sz="4" w:space="0" w:color="auto"/>
            </w:tcBorders>
            <w:noWrap/>
            <w:vAlign w:val="center"/>
            <w:hideMark/>
          </w:tcPr>
          <w:p w14:paraId="1E5F4139" w14:textId="77777777" w:rsidR="000E1261" w:rsidRPr="00DF66AF" w:rsidRDefault="00000000" w:rsidP="00DF66AF">
            <w:pPr>
              <w:spacing w:after="0" w:line="240" w:lineRule="auto"/>
              <w:jc w:val="center"/>
              <w:rPr>
                <w:b/>
                <w:sz w:val="16"/>
                <w:szCs w:val="16"/>
              </w:rPr>
            </w:pPr>
            <m:oMathPara>
              <m:oMathParaPr>
                <m:jc m:val="center"/>
              </m:oMathParaPr>
              <m:oMath>
                <m:f>
                  <m:fPr>
                    <m:ctrlPr>
                      <w:rPr>
                        <w:rFonts w:ascii="Cambria Math" w:hAnsi="Cambria Math"/>
                        <w:b/>
                        <w:i/>
                        <w:sz w:val="16"/>
                        <w:szCs w:val="16"/>
                      </w:rPr>
                    </m:ctrlPr>
                  </m:fPr>
                  <m:num>
                    <m:sSup>
                      <m:sSupPr>
                        <m:ctrlPr>
                          <w:rPr>
                            <w:rFonts w:ascii="Cambria Math" w:hAnsi="Cambria Math"/>
                            <w:b/>
                            <w:i/>
                            <w:sz w:val="16"/>
                            <w:szCs w:val="16"/>
                          </w:rPr>
                        </m:ctrlPr>
                      </m:sSupPr>
                      <m:e>
                        <m:r>
                          <m:rPr>
                            <m:sty m:val="bi"/>
                          </m:rPr>
                          <w:rPr>
                            <w:rFonts w:ascii="Cambria Math" w:hAnsi="Cambria Math"/>
                            <w:sz w:val="16"/>
                            <w:szCs w:val="16"/>
                          </w:rPr>
                          <m:t>(G*D)</m:t>
                        </m:r>
                      </m:e>
                      <m:sup>
                        <m:r>
                          <m:rPr>
                            <m:sty m:val="bi"/>
                          </m:rPr>
                          <w:rPr>
                            <w:rFonts w:ascii="Cambria Math" w:hAnsi="Cambria Math"/>
                            <w:sz w:val="16"/>
                            <w:szCs w:val="16"/>
                          </w:rPr>
                          <m:t>2</m:t>
                        </m:r>
                      </m:sup>
                    </m:sSup>
                  </m:num>
                  <m:den>
                    <m:sSup>
                      <m:sSupPr>
                        <m:ctrlPr>
                          <w:rPr>
                            <w:rFonts w:ascii="Cambria Math" w:hAnsi="Cambria Math"/>
                            <w:b/>
                            <w:i/>
                            <w:sz w:val="16"/>
                            <w:szCs w:val="16"/>
                          </w:rPr>
                        </m:ctrlPr>
                      </m:sSupPr>
                      <m:e>
                        <m:r>
                          <m:rPr>
                            <m:sty m:val="bi"/>
                          </m:rPr>
                          <w:rPr>
                            <w:rFonts w:ascii="Cambria Math" w:hAnsi="Cambria Math"/>
                            <w:sz w:val="16"/>
                            <w:szCs w:val="16"/>
                          </w:rPr>
                          <m:t>(</m:t>
                        </m:r>
                        <m:nary>
                          <m:naryPr>
                            <m:chr m:val="∑"/>
                            <m:limLoc m:val="undOvr"/>
                            <m:subHide m:val="1"/>
                            <m:supHide m:val="1"/>
                            <m:ctrlPr>
                              <w:rPr>
                                <w:rFonts w:ascii="Cambria Math" w:hAnsi="Cambria Math"/>
                                <w:b/>
                                <w:i/>
                                <w:sz w:val="16"/>
                                <w:szCs w:val="16"/>
                              </w:rPr>
                            </m:ctrlPr>
                          </m:naryPr>
                          <m:sub/>
                          <m:sup/>
                          <m:e>
                            <m:r>
                              <m:rPr>
                                <m:sty m:val="bi"/>
                              </m:rPr>
                              <w:rPr>
                                <w:rFonts w:ascii="Cambria Math" w:hAnsi="Cambria Math"/>
                                <w:sz w:val="16"/>
                                <w:szCs w:val="16"/>
                              </w:rPr>
                              <m:t>D)</m:t>
                            </m:r>
                          </m:e>
                        </m:nary>
                      </m:e>
                      <m:sup>
                        <m:r>
                          <m:rPr>
                            <m:sty m:val="bi"/>
                          </m:rPr>
                          <w:rPr>
                            <w:rFonts w:ascii="Cambria Math" w:hAnsi="Cambria Math"/>
                            <w:sz w:val="16"/>
                            <w:szCs w:val="16"/>
                          </w:rPr>
                          <m:t>2</m:t>
                        </m:r>
                      </m:sup>
                    </m:sSup>
                  </m:den>
                </m:f>
              </m:oMath>
            </m:oMathPara>
          </w:p>
        </w:tc>
        <w:tc>
          <w:tcPr>
            <w:tcW w:w="321" w:type="pct"/>
            <w:tcBorders>
              <w:top w:val="single" w:sz="4" w:space="0" w:color="auto"/>
              <w:left w:val="single" w:sz="4" w:space="0" w:color="auto"/>
              <w:bottom w:val="single" w:sz="4" w:space="0" w:color="auto"/>
              <w:right w:val="single" w:sz="4" w:space="0" w:color="auto"/>
            </w:tcBorders>
            <w:noWrap/>
            <w:vAlign w:val="center"/>
            <w:hideMark/>
          </w:tcPr>
          <w:p w14:paraId="4755EB11" w14:textId="77777777" w:rsidR="000E1261" w:rsidRPr="00DF66AF" w:rsidRDefault="000E1261" w:rsidP="00DF66AF">
            <w:pPr>
              <w:spacing w:after="0" w:line="240" w:lineRule="auto"/>
              <w:rPr>
                <w:b/>
                <w:sz w:val="16"/>
                <w:szCs w:val="16"/>
              </w:rPr>
            </w:pPr>
          </w:p>
        </w:tc>
        <w:tc>
          <w:tcPr>
            <w:tcW w:w="321" w:type="pct"/>
            <w:tcBorders>
              <w:top w:val="single" w:sz="4" w:space="0" w:color="auto"/>
              <w:left w:val="single" w:sz="4" w:space="0" w:color="auto"/>
              <w:bottom w:val="single" w:sz="4" w:space="0" w:color="auto"/>
              <w:right w:val="single" w:sz="4" w:space="0" w:color="auto"/>
            </w:tcBorders>
            <w:noWrap/>
            <w:vAlign w:val="center"/>
            <w:hideMark/>
          </w:tcPr>
          <w:p w14:paraId="4627D054" w14:textId="77777777" w:rsidR="000E1261" w:rsidRPr="00DF66AF" w:rsidRDefault="00000000" w:rsidP="00DF66AF">
            <w:pPr>
              <w:spacing w:after="0" w:line="240" w:lineRule="auto"/>
              <w:rPr>
                <w:b/>
                <w:sz w:val="16"/>
                <w:szCs w:val="16"/>
              </w:rPr>
            </w:pPr>
            <m:oMathPara>
              <m:oMath>
                <m:f>
                  <m:fPr>
                    <m:ctrlPr>
                      <w:rPr>
                        <w:rFonts w:ascii="Cambria Math" w:hAnsi="Cambria Math"/>
                        <w:b/>
                        <w:i/>
                        <w:sz w:val="16"/>
                        <w:szCs w:val="16"/>
                      </w:rPr>
                    </m:ctrlPr>
                  </m:fPr>
                  <m:num>
                    <m:r>
                      <m:rPr>
                        <m:sty m:val="bi"/>
                      </m:rPr>
                      <w:rPr>
                        <w:rFonts w:ascii="Cambria Math" w:hAnsi="Cambria Math"/>
                        <w:sz w:val="16"/>
                        <w:szCs w:val="16"/>
                      </w:rPr>
                      <m:t>D</m:t>
                    </m:r>
                  </m:num>
                  <m:den>
                    <m:nary>
                      <m:naryPr>
                        <m:chr m:val="∑"/>
                        <m:limLoc m:val="undOvr"/>
                        <m:subHide m:val="1"/>
                        <m:supHide m:val="1"/>
                        <m:ctrlPr>
                          <w:rPr>
                            <w:rFonts w:ascii="Cambria Math" w:hAnsi="Cambria Math"/>
                            <w:b/>
                            <w:i/>
                            <w:sz w:val="16"/>
                            <w:szCs w:val="16"/>
                          </w:rPr>
                        </m:ctrlPr>
                      </m:naryPr>
                      <m:sub/>
                      <m:sup/>
                      <m:e>
                        <m:r>
                          <m:rPr>
                            <m:sty m:val="bi"/>
                          </m:rPr>
                          <w:rPr>
                            <w:rFonts w:ascii="Cambria Math" w:hAnsi="Cambria Math"/>
                            <w:sz w:val="16"/>
                            <w:szCs w:val="16"/>
                          </w:rPr>
                          <m:t>C</m:t>
                        </m:r>
                      </m:e>
                    </m:nary>
                  </m:den>
                </m:f>
              </m:oMath>
            </m:oMathPara>
          </w:p>
        </w:tc>
        <w:tc>
          <w:tcPr>
            <w:tcW w:w="551" w:type="pct"/>
            <w:tcBorders>
              <w:top w:val="single" w:sz="4" w:space="0" w:color="auto"/>
              <w:left w:val="single" w:sz="4" w:space="0" w:color="auto"/>
              <w:bottom w:val="single" w:sz="4" w:space="0" w:color="auto"/>
              <w:right w:val="single" w:sz="4" w:space="0" w:color="auto"/>
            </w:tcBorders>
            <w:noWrap/>
            <w:vAlign w:val="center"/>
            <w:hideMark/>
          </w:tcPr>
          <w:p w14:paraId="0070089A" w14:textId="77777777" w:rsidR="000E1261" w:rsidRPr="00DF66AF" w:rsidRDefault="000E1261" w:rsidP="00DF66AF">
            <w:pPr>
              <w:spacing w:after="0" w:line="240" w:lineRule="auto"/>
              <w:rPr>
                <w:b/>
                <w:sz w:val="16"/>
                <w:szCs w:val="16"/>
              </w:rPr>
            </w:pPr>
            <m:oMathPara>
              <m:oMath>
                <m:r>
                  <m:rPr>
                    <m:sty m:val="bi"/>
                  </m:rPr>
                  <w:rPr>
                    <w:rFonts w:ascii="Cambria Math" w:hAnsi="Cambria Math"/>
                    <w:sz w:val="16"/>
                    <w:szCs w:val="16"/>
                  </w:rPr>
                  <m:t>I*F</m:t>
                </m:r>
              </m:oMath>
            </m:oMathPara>
          </w:p>
        </w:tc>
        <w:tc>
          <w:tcPr>
            <w:tcW w:w="631" w:type="pct"/>
            <w:tcBorders>
              <w:top w:val="single" w:sz="4" w:space="0" w:color="auto"/>
              <w:left w:val="single" w:sz="4" w:space="0" w:color="auto"/>
              <w:bottom w:val="single" w:sz="4" w:space="0" w:color="auto"/>
              <w:right w:val="single" w:sz="4" w:space="0" w:color="auto"/>
            </w:tcBorders>
            <w:noWrap/>
            <w:vAlign w:val="center"/>
            <w:hideMark/>
          </w:tcPr>
          <w:p w14:paraId="6506A681" w14:textId="77777777" w:rsidR="000E1261" w:rsidRPr="00DF66AF" w:rsidRDefault="000E1261" w:rsidP="00DF66AF">
            <w:pPr>
              <w:spacing w:after="0" w:line="240" w:lineRule="auto"/>
              <w:rPr>
                <w:b/>
                <w:sz w:val="16"/>
                <w:szCs w:val="16"/>
              </w:rPr>
            </w:pPr>
            <m:oMathPara>
              <m:oMath>
                <m:r>
                  <m:rPr>
                    <m:sty m:val="bi"/>
                  </m:rPr>
                  <w:rPr>
                    <w:rFonts w:ascii="Cambria Math" w:hAnsi="Cambria Math"/>
                    <w:sz w:val="16"/>
                    <w:szCs w:val="16"/>
                  </w:rPr>
                  <m:t>J*E*</m:t>
                </m:r>
                <m:rad>
                  <m:radPr>
                    <m:degHide m:val="1"/>
                    <m:ctrlPr>
                      <w:rPr>
                        <w:rFonts w:ascii="Cambria Math" w:hAnsi="Cambria Math"/>
                        <w:b/>
                        <w:i/>
                        <w:sz w:val="16"/>
                        <w:szCs w:val="16"/>
                      </w:rPr>
                    </m:ctrlPr>
                  </m:radPr>
                  <m:deg/>
                  <m:e>
                    <m:r>
                      <m:rPr>
                        <m:sty m:val="bi"/>
                      </m:rPr>
                      <w:rPr>
                        <w:rFonts w:ascii="Cambria Math" w:hAnsi="Cambria Math"/>
                        <w:sz w:val="16"/>
                        <w:szCs w:val="16"/>
                      </w:rPr>
                      <m:t>2</m:t>
                    </m:r>
                  </m:e>
                </m:rad>
              </m:oMath>
            </m:oMathPara>
          </w:p>
        </w:tc>
        <w:tc>
          <w:tcPr>
            <w:tcW w:w="443" w:type="pct"/>
            <w:tcBorders>
              <w:top w:val="nil"/>
              <w:left w:val="nil"/>
              <w:bottom w:val="single" w:sz="4" w:space="0" w:color="auto"/>
              <w:right w:val="single" w:sz="4" w:space="0" w:color="auto"/>
            </w:tcBorders>
            <w:noWrap/>
            <w:vAlign w:val="center"/>
            <w:hideMark/>
          </w:tcPr>
          <w:p w14:paraId="4B2E834C" w14:textId="77777777" w:rsidR="000E1261" w:rsidRPr="00DF66AF" w:rsidRDefault="00000000" w:rsidP="00DF66AF">
            <w:pPr>
              <w:spacing w:after="0" w:line="240" w:lineRule="auto"/>
              <w:rPr>
                <w:b/>
                <w:bCs/>
                <w:sz w:val="16"/>
                <w:szCs w:val="16"/>
              </w:rPr>
            </w:pPr>
            <m:oMathPara>
              <m:oMath>
                <m:sSup>
                  <m:sSupPr>
                    <m:ctrlPr>
                      <w:rPr>
                        <w:rFonts w:ascii="Cambria Math" w:hAnsi="Cambria Math"/>
                        <w:b/>
                        <w:bCs/>
                        <w:i/>
                        <w:sz w:val="16"/>
                        <w:szCs w:val="16"/>
                      </w:rPr>
                    </m:ctrlPr>
                  </m:sSupPr>
                  <m:e>
                    <m:r>
                      <m:rPr>
                        <m:sty m:val="bi"/>
                      </m:rPr>
                      <w:rPr>
                        <w:rFonts w:ascii="Cambria Math" w:hAnsi="Cambria Math"/>
                        <w:sz w:val="16"/>
                        <w:szCs w:val="16"/>
                      </w:rPr>
                      <m:t>K</m:t>
                    </m:r>
                  </m:e>
                  <m:sup>
                    <m:r>
                      <m:rPr>
                        <m:sty m:val="bi"/>
                      </m:rPr>
                      <w:rPr>
                        <w:rFonts w:ascii="Cambria Math" w:hAnsi="Cambria Math"/>
                        <w:sz w:val="16"/>
                        <w:szCs w:val="16"/>
                      </w:rPr>
                      <m:t>2</m:t>
                    </m:r>
                  </m:sup>
                </m:sSup>
                <m:r>
                  <m:rPr>
                    <m:sty m:val="bi"/>
                  </m:rPr>
                  <w:rPr>
                    <w:rFonts w:ascii="Cambria Math" w:hAnsi="Cambria Math"/>
                    <w:sz w:val="16"/>
                    <w:szCs w:val="16"/>
                  </w:rPr>
                  <m:t xml:space="preserve">+ </m:t>
                </m:r>
                <m:sSup>
                  <m:sSupPr>
                    <m:ctrlPr>
                      <w:rPr>
                        <w:rFonts w:ascii="Cambria Math" w:hAnsi="Cambria Math"/>
                        <w:b/>
                        <w:bCs/>
                        <w:i/>
                        <w:sz w:val="16"/>
                        <w:szCs w:val="16"/>
                      </w:rPr>
                    </m:ctrlPr>
                  </m:sSupPr>
                  <m:e>
                    <m:r>
                      <m:rPr>
                        <m:sty m:val="bi"/>
                      </m:rPr>
                      <w:rPr>
                        <w:rFonts w:ascii="Cambria Math" w:hAnsi="Cambria Math"/>
                        <w:sz w:val="16"/>
                        <w:szCs w:val="16"/>
                      </w:rPr>
                      <m:t>L</m:t>
                    </m:r>
                  </m:e>
                  <m:sup>
                    <m:r>
                      <m:rPr>
                        <m:sty m:val="bi"/>
                      </m:rPr>
                      <w:rPr>
                        <w:rFonts w:ascii="Cambria Math" w:hAnsi="Cambria Math"/>
                        <w:sz w:val="16"/>
                        <w:szCs w:val="16"/>
                      </w:rPr>
                      <m:t>2</m:t>
                    </m:r>
                  </m:sup>
                </m:sSup>
              </m:oMath>
            </m:oMathPara>
          </w:p>
        </w:tc>
      </w:tr>
      <w:tr w:rsidR="00164C0A" w:rsidRPr="00DF66AF" w14:paraId="1F288B9B" w14:textId="77777777" w:rsidTr="00F553EC">
        <w:trPr>
          <w:trHeight w:val="85"/>
        </w:trPr>
        <w:tc>
          <w:tcPr>
            <w:tcW w:w="317" w:type="pct"/>
            <w:tcBorders>
              <w:top w:val="nil"/>
              <w:left w:val="single" w:sz="8" w:space="0" w:color="auto"/>
              <w:bottom w:val="single" w:sz="4" w:space="0" w:color="auto"/>
              <w:right w:val="single" w:sz="4" w:space="0" w:color="auto"/>
            </w:tcBorders>
            <w:noWrap/>
            <w:vAlign w:val="bottom"/>
            <w:hideMark/>
          </w:tcPr>
          <w:p w14:paraId="279D8CCC" w14:textId="77777777" w:rsidR="000E1261" w:rsidRPr="00DF66AF" w:rsidRDefault="000E1261" w:rsidP="00DF66AF">
            <w:pPr>
              <w:spacing w:after="0" w:line="240" w:lineRule="auto"/>
              <w:rPr>
                <w:b/>
                <w:bCs/>
                <w:sz w:val="16"/>
                <w:szCs w:val="16"/>
              </w:rPr>
            </w:pPr>
          </w:p>
        </w:tc>
        <w:tc>
          <w:tcPr>
            <w:tcW w:w="269" w:type="pct"/>
            <w:tcBorders>
              <w:top w:val="nil"/>
              <w:left w:val="nil"/>
              <w:bottom w:val="single" w:sz="4" w:space="0" w:color="auto"/>
              <w:right w:val="single" w:sz="4" w:space="0" w:color="auto"/>
            </w:tcBorders>
            <w:noWrap/>
            <w:vAlign w:val="center"/>
            <w:hideMark/>
          </w:tcPr>
          <w:p w14:paraId="622F263B" w14:textId="77777777" w:rsidR="000E1261" w:rsidRPr="00DF66AF" w:rsidRDefault="000E1261" w:rsidP="00DF66AF">
            <w:pPr>
              <w:spacing w:after="0" w:line="240" w:lineRule="auto"/>
              <w:ind w:left="0" w:firstLine="0"/>
              <w:rPr>
                <w:rFonts w:asciiTheme="minorHAnsi" w:eastAsiaTheme="minorHAnsi" w:hAnsiTheme="minorHAnsi" w:cstheme="minorBidi"/>
                <w:color w:val="auto"/>
                <w:sz w:val="16"/>
                <w:szCs w:val="16"/>
                <w:lang w:val="en-US" w:eastAsia="en-US"/>
              </w:rPr>
            </w:pPr>
          </w:p>
        </w:tc>
        <w:tc>
          <w:tcPr>
            <w:tcW w:w="375" w:type="pct"/>
            <w:tcBorders>
              <w:top w:val="nil"/>
              <w:left w:val="nil"/>
              <w:bottom w:val="single" w:sz="4" w:space="0" w:color="auto"/>
              <w:right w:val="single" w:sz="4" w:space="0" w:color="auto"/>
            </w:tcBorders>
            <w:noWrap/>
            <w:vAlign w:val="center"/>
            <w:hideMark/>
          </w:tcPr>
          <w:p w14:paraId="45DA8125" w14:textId="77777777" w:rsidR="000E1261" w:rsidRPr="00DF66AF" w:rsidRDefault="000E1261" w:rsidP="00DF66AF">
            <w:pPr>
              <w:spacing w:after="0" w:line="240" w:lineRule="auto"/>
              <w:jc w:val="center"/>
              <w:rPr>
                <w:b/>
                <w:bCs/>
                <w:sz w:val="16"/>
                <w:szCs w:val="16"/>
              </w:rPr>
            </w:pPr>
            <w:r w:rsidRPr="00DF66AF">
              <w:rPr>
                <w:b/>
                <w:bCs/>
                <w:sz w:val="16"/>
                <w:szCs w:val="16"/>
              </w:rPr>
              <w:t>Gg</w:t>
            </w:r>
          </w:p>
        </w:tc>
        <w:tc>
          <w:tcPr>
            <w:tcW w:w="372" w:type="pct"/>
            <w:tcBorders>
              <w:top w:val="single" w:sz="4" w:space="0" w:color="auto"/>
              <w:left w:val="nil"/>
              <w:bottom w:val="single" w:sz="4" w:space="0" w:color="auto"/>
              <w:right w:val="single" w:sz="4" w:space="0" w:color="auto"/>
            </w:tcBorders>
            <w:noWrap/>
            <w:vAlign w:val="center"/>
            <w:hideMark/>
          </w:tcPr>
          <w:p w14:paraId="6A994EDE" w14:textId="77777777" w:rsidR="000E1261" w:rsidRPr="00DF66AF" w:rsidRDefault="000E1261" w:rsidP="00DF66AF">
            <w:pPr>
              <w:spacing w:after="0" w:line="240" w:lineRule="auto"/>
              <w:jc w:val="center"/>
              <w:rPr>
                <w:b/>
                <w:bCs/>
                <w:sz w:val="16"/>
                <w:szCs w:val="16"/>
              </w:rPr>
            </w:pPr>
            <w:r w:rsidRPr="00DF66AF">
              <w:rPr>
                <w:b/>
                <w:bCs/>
                <w:sz w:val="16"/>
                <w:szCs w:val="16"/>
              </w:rPr>
              <w:t>Gg</w:t>
            </w:r>
          </w:p>
        </w:tc>
        <w:tc>
          <w:tcPr>
            <w:tcW w:w="298" w:type="pct"/>
            <w:tcBorders>
              <w:top w:val="single" w:sz="4" w:space="0" w:color="auto"/>
              <w:left w:val="nil"/>
              <w:bottom w:val="single" w:sz="4" w:space="0" w:color="auto"/>
              <w:right w:val="single" w:sz="4" w:space="0" w:color="auto"/>
            </w:tcBorders>
            <w:noWrap/>
            <w:vAlign w:val="bottom"/>
            <w:hideMark/>
          </w:tcPr>
          <w:p w14:paraId="1673801B" w14:textId="77777777" w:rsidR="000E1261" w:rsidRPr="00DF66AF" w:rsidRDefault="000E1261" w:rsidP="00DF66AF">
            <w:pPr>
              <w:spacing w:after="0" w:line="240" w:lineRule="auto"/>
              <w:jc w:val="center"/>
              <w:rPr>
                <w:sz w:val="16"/>
                <w:szCs w:val="16"/>
              </w:rPr>
            </w:pPr>
            <w:r w:rsidRPr="00DF66AF">
              <w:rPr>
                <w:sz w:val="16"/>
                <w:szCs w:val="16"/>
              </w:rPr>
              <w:t>%</w:t>
            </w:r>
          </w:p>
        </w:tc>
        <w:tc>
          <w:tcPr>
            <w:tcW w:w="298" w:type="pct"/>
            <w:tcBorders>
              <w:top w:val="single" w:sz="4" w:space="0" w:color="auto"/>
              <w:left w:val="nil"/>
              <w:bottom w:val="single" w:sz="4" w:space="0" w:color="auto"/>
              <w:right w:val="single" w:sz="4" w:space="0" w:color="auto"/>
            </w:tcBorders>
            <w:noWrap/>
            <w:vAlign w:val="bottom"/>
            <w:hideMark/>
          </w:tcPr>
          <w:p w14:paraId="68063D09" w14:textId="77777777" w:rsidR="000E1261" w:rsidRPr="00DF66AF" w:rsidRDefault="000E1261" w:rsidP="00DF66AF">
            <w:pPr>
              <w:spacing w:after="0" w:line="240" w:lineRule="auto"/>
              <w:jc w:val="center"/>
              <w:rPr>
                <w:sz w:val="16"/>
                <w:szCs w:val="16"/>
              </w:rPr>
            </w:pPr>
            <w:r w:rsidRPr="00DF66AF">
              <w:rPr>
                <w:sz w:val="16"/>
                <w:szCs w:val="16"/>
              </w:rPr>
              <w:t>%</w:t>
            </w:r>
          </w:p>
        </w:tc>
        <w:tc>
          <w:tcPr>
            <w:tcW w:w="375" w:type="pct"/>
            <w:tcBorders>
              <w:top w:val="single" w:sz="4" w:space="0" w:color="auto"/>
              <w:left w:val="nil"/>
              <w:bottom w:val="single" w:sz="4" w:space="0" w:color="auto"/>
              <w:right w:val="single" w:sz="4" w:space="0" w:color="auto"/>
            </w:tcBorders>
            <w:noWrap/>
            <w:vAlign w:val="bottom"/>
            <w:hideMark/>
          </w:tcPr>
          <w:p w14:paraId="52606912" w14:textId="77777777" w:rsidR="000E1261" w:rsidRPr="00DF66AF" w:rsidRDefault="000E1261" w:rsidP="00DF66AF">
            <w:pPr>
              <w:spacing w:after="0" w:line="240" w:lineRule="auto"/>
              <w:jc w:val="center"/>
              <w:rPr>
                <w:sz w:val="16"/>
                <w:szCs w:val="16"/>
              </w:rPr>
            </w:pPr>
            <w:r w:rsidRPr="00DF66AF">
              <w:rPr>
                <w:sz w:val="16"/>
                <w:szCs w:val="16"/>
              </w:rPr>
              <w:t>%</w:t>
            </w:r>
          </w:p>
        </w:tc>
        <w:tc>
          <w:tcPr>
            <w:tcW w:w="428" w:type="pct"/>
            <w:tcBorders>
              <w:top w:val="single" w:sz="4" w:space="0" w:color="auto"/>
              <w:left w:val="nil"/>
              <w:bottom w:val="single" w:sz="4" w:space="0" w:color="auto"/>
              <w:right w:val="single" w:sz="4" w:space="0" w:color="auto"/>
            </w:tcBorders>
            <w:noWrap/>
            <w:vAlign w:val="bottom"/>
            <w:hideMark/>
          </w:tcPr>
          <w:p w14:paraId="57ABB978" w14:textId="77777777" w:rsidR="000E1261" w:rsidRPr="00DF66AF" w:rsidRDefault="000E1261" w:rsidP="00DF66AF">
            <w:pPr>
              <w:spacing w:after="0" w:line="240" w:lineRule="auto"/>
              <w:jc w:val="center"/>
              <w:rPr>
                <w:sz w:val="16"/>
                <w:szCs w:val="16"/>
              </w:rPr>
            </w:pPr>
            <w:r w:rsidRPr="00DF66AF">
              <w:rPr>
                <w:sz w:val="16"/>
                <w:szCs w:val="16"/>
              </w:rPr>
              <w:t>%</w:t>
            </w:r>
          </w:p>
        </w:tc>
        <w:tc>
          <w:tcPr>
            <w:tcW w:w="321" w:type="pct"/>
            <w:tcBorders>
              <w:top w:val="single" w:sz="4" w:space="0" w:color="auto"/>
              <w:left w:val="nil"/>
              <w:bottom w:val="single" w:sz="4" w:space="0" w:color="auto"/>
              <w:right w:val="single" w:sz="4" w:space="0" w:color="auto"/>
            </w:tcBorders>
            <w:noWrap/>
            <w:vAlign w:val="bottom"/>
            <w:hideMark/>
          </w:tcPr>
          <w:p w14:paraId="71F719F1" w14:textId="77777777" w:rsidR="000E1261" w:rsidRPr="00DF66AF" w:rsidRDefault="000E1261" w:rsidP="00DF66AF">
            <w:pPr>
              <w:spacing w:after="0" w:line="240" w:lineRule="auto"/>
              <w:jc w:val="center"/>
              <w:rPr>
                <w:sz w:val="16"/>
                <w:szCs w:val="16"/>
              </w:rPr>
            </w:pPr>
            <w:r w:rsidRPr="00DF66AF">
              <w:rPr>
                <w:sz w:val="16"/>
                <w:szCs w:val="16"/>
              </w:rPr>
              <w:t>%</w:t>
            </w:r>
          </w:p>
        </w:tc>
        <w:tc>
          <w:tcPr>
            <w:tcW w:w="321" w:type="pct"/>
            <w:tcBorders>
              <w:top w:val="single" w:sz="4" w:space="0" w:color="auto"/>
              <w:left w:val="nil"/>
              <w:bottom w:val="single" w:sz="4" w:space="0" w:color="auto"/>
              <w:right w:val="single" w:sz="4" w:space="0" w:color="auto"/>
            </w:tcBorders>
            <w:noWrap/>
            <w:vAlign w:val="bottom"/>
            <w:hideMark/>
          </w:tcPr>
          <w:p w14:paraId="2FAB1B3A" w14:textId="77777777" w:rsidR="000E1261" w:rsidRPr="00DF66AF" w:rsidRDefault="000E1261" w:rsidP="00DF66AF">
            <w:pPr>
              <w:spacing w:after="0" w:line="240" w:lineRule="auto"/>
              <w:jc w:val="center"/>
              <w:rPr>
                <w:sz w:val="16"/>
                <w:szCs w:val="16"/>
              </w:rPr>
            </w:pPr>
            <w:r w:rsidRPr="00DF66AF">
              <w:rPr>
                <w:sz w:val="16"/>
                <w:szCs w:val="16"/>
              </w:rPr>
              <w:t>%</w:t>
            </w:r>
          </w:p>
        </w:tc>
        <w:tc>
          <w:tcPr>
            <w:tcW w:w="551" w:type="pct"/>
            <w:tcBorders>
              <w:top w:val="single" w:sz="4" w:space="0" w:color="auto"/>
              <w:left w:val="nil"/>
              <w:bottom w:val="single" w:sz="4" w:space="0" w:color="auto"/>
              <w:right w:val="single" w:sz="4" w:space="0" w:color="auto"/>
            </w:tcBorders>
            <w:noWrap/>
            <w:vAlign w:val="bottom"/>
            <w:hideMark/>
          </w:tcPr>
          <w:p w14:paraId="52405078" w14:textId="77777777" w:rsidR="000E1261" w:rsidRPr="00DF66AF" w:rsidRDefault="000E1261" w:rsidP="00DF66AF">
            <w:pPr>
              <w:spacing w:after="0" w:line="240" w:lineRule="auto"/>
              <w:jc w:val="center"/>
              <w:rPr>
                <w:sz w:val="16"/>
                <w:szCs w:val="16"/>
              </w:rPr>
            </w:pPr>
            <w:r w:rsidRPr="00DF66AF">
              <w:rPr>
                <w:sz w:val="16"/>
                <w:szCs w:val="16"/>
              </w:rPr>
              <w:t>%</w:t>
            </w:r>
          </w:p>
        </w:tc>
        <w:tc>
          <w:tcPr>
            <w:tcW w:w="631" w:type="pct"/>
            <w:tcBorders>
              <w:top w:val="single" w:sz="4" w:space="0" w:color="auto"/>
              <w:left w:val="nil"/>
              <w:bottom w:val="single" w:sz="4" w:space="0" w:color="auto"/>
              <w:right w:val="single" w:sz="4" w:space="0" w:color="auto"/>
            </w:tcBorders>
            <w:noWrap/>
            <w:vAlign w:val="bottom"/>
            <w:hideMark/>
          </w:tcPr>
          <w:p w14:paraId="085BE19D" w14:textId="77777777" w:rsidR="000E1261" w:rsidRPr="00DF66AF" w:rsidRDefault="000E1261" w:rsidP="00DF66AF">
            <w:pPr>
              <w:spacing w:after="0" w:line="240" w:lineRule="auto"/>
              <w:jc w:val="center"/>
              <w:rPr>
                <w:sz w:val="16"/>
                <w:szCs w:val="16"/>
              </w:rPr>
            </w:pPr>
            <w:r w:rsidRPr="00DF66AF">
              <w:rPr>
                <w:sz w:val="16"/>
                <w:szCs w:val="16"/>
              </w:rPr>
              <w:t>%</w:t>
            </w:r>
          </w:p>
        </w:tc>
        <w:tc>
          <w:tcPr>
            <w:tcW w:w="443" w:type="pct"/>
            <w:tcBorders>
              <w:top w:val="nil"/>
              <w:left w:val="nil"/>
              <w:bottom w:val="single" w:sz="4" w:space="0" w:color="auto"/>
              <w:right w:val="single" w:sz="4" w:space="0" w:color="auto"/>
            </w:tcBorders>
            <w:noWrap/>
            <w:vAlign w:val="bottom"/>
            <w:hideMark/>
          </w:tcPr>
          <w:p w14:paraId="47EB0B97" w14:textId="77777777" w:rsidR="000E1261" w:rsidRPr="00DF66AF" w:rsidRDefault="000E1261" w:rsidP="00DF66AF">
            <w:pPr>
              <w:spacing w:after="0" w:line="240" w:lineRule="auto"/>
              <w:jc w:val="center"/>
              <w:rPr>
                <w:sz w:val="16"/>
                <w:szCs w:val="16"/>
              </w:rPr>
            </w:pPr>
            <w:r w:rsidRPr="00DF66AF">
              <w:rPr>
                <w:sz w:val="16"/>
                <w:szCs w:val="16"/>
              </w:rPr>
              <w:t>%</w:t>
            </w:r>
          </w:p>
        </w:tc>
      </w:tr>
      <w:tr w:rsidR="00164C0A" w:rsidRPr="00DF66AF" w14:paraId="2F631101" w14:textId="77777777" w:rsidTr="00F553EC">
        <w:trPr>
          <w:trHeight w:val="229"/>
        </w:trPr>
        <w:tc>
          <w:tcPr>
            <w:tcW w:w="317" w:type="pct"/>
            <w:tcBorders>
              <w:top w:val="nil"/>
              <w:left w:val="single" w:sz="8" w:space="0" w:color="auto"/>
              <w:bottom w:val="single" w:sz="4" w:space="0" w:color="auto"/>
              <w:right w:val="nil"/>
            </w:tcBorders>
            <w:noWrap/>
            <w:vAlign w:val="bottom"/>
            <w:hideMark/>
          </w:tcPr>
          <w:p w14:paraId="7180746D" w14:textId="77777777" w:rsidR="000E1261" w:rsidRPr="00DF66AF" w:rsidRDefault="000E1261" w:rsidP="00DF66AF">
            <w:pPr>
              <w:spacing w:after="0" w:line="240" w:lineRule="auto"/>
              <w:rPr>
                <w:sz w:val="16"/>
                <w:szCs w:val="16"/>
              </w:rPr>
            </w:pPr>
          </w:p>
        </w:tc>
        <w:tc>
          <w:tcPr>
            <w:tcW w:w="269" w:type="pct"/>
            <w:tcBorders>
              <w:top w:val="nil"/>
              <w:left w:val="nil"/>
              <w:bottom w:val="single" w:sz="4" w:space="0" w:color="auto"/>
              <w:right w:val="nil"/>
            </w:tcBorders>
            <w:noWrap/>
            <w:vAlign w:val="bottom"/>
            <w:hideMark/>
          </w:tcPr>
          <w:p w14:paraId="67FF5F7F" w14:textId="77777777" w:rsidR="000E1261" w:rsidRPr="00DF66AF" w:rsidRDefault="000E1261" w:rsidP="00DF66AF">
            <w:pPr>
              <w:spacing w:after="0" w:line="240" w:lineRule="auto"/>
              <w:ind w:left="0" w:firstLine="0"/>
              <w:rPr>
                <w:rFonts w:asciiTheme="minorHAnsi" w:eastAsiaTheme="minorHAnsi" w:hAnsiTheme="minorHAnsi" w:cstheme="minorBidi"/>
                <w:color w:val="auto"/>
                <w:sz w:val="16"/>
                <w:szCs w:val="16"/>
                <w:lang w:val="en-US" w:eastAsia="en-US"/>
              </w:rPr>
            </w:pPr>
          </w:p>
        </w:tc>
        <w:tc>
          <w:tcPr>
            <w:tcW w:w="375" w:type="pct"/>
            <w:tcBorders>
              <w:top w:val="nil"/>
              <w:left w:val="nil"/>
              <w:bottom w:val="single" w:sz="4" w:space="0" w:color="auto"/>
              <w:right w:val="nil"/>
            </w:tcBorders>
            <w:noWrap/>
            <w:vAlign w:val="bottom"/>
            <w:hideMark/>
          </w:tcPr>
          <w:p w14:paraId="4AFF8C8A" w14:textId="77777777" w:rsidR="000E1261" w:rsidRPr="00DF66AF" w:rsidRDefault="000E1261" w:rsidP="00DF66AF">
            <w:pPr>
              <w:spacing w:after="0" w:line="240" w:lineRule="auto"/>
              <w:ind w:left="0" w:firstLine="0"/>
              <w:rPr>
                <w:rFonts w:asciiTheme="minorHAnsi" w:eastAsiaTheme="minorHAnsi" w:hAnsiTheme="minorHAnsi" w:cstheme="minorBidi"/>
                <w:color w:val="auto"/>
                <w:sz w:val="16"/>
                <w:szCs w:val="16"/>
                <w:lang w:val="en-US" w:eastAsia="en-US"/>
              </w:rPr>
            </w:pPr>
          </w:p>
        </w:tc>
        <w:tc>
          <w:tcPr>
            <w:tcW w:w="372" w:type="pct"/>
            <w:tcBorders>
              <w:top w:val="nil"/>
              <w:left w:val="nil"/>
              <w:bottom w:val="single" w:sz="4" w:space="0" w:color="auto"/>
              <w:right w:val="nil"/>
            </w:tcBorders>
            <w:noWrap/>
            <w:vAlign w:val="bottom"/>
            <w:hideMark/>
          </w:tcPr>
          <w:p w14:paraId="48BF5835" w14:textId="77777777" w:rsidR="000E1261" w:rsidRPr="00DF66AF" w:rsidRDefault="000E1261" w:rsidP="00DF66AF">
            <w:pPr>
              <w:spacing w:after="0" w:line="240" w:lineRule="auto"/>
              <w:ind w:left="0" w:firstLine="0"/>
              <w:rPr>
                <w:rFonts w:asciiTheme="minorHAnsi" w:eastAsiaTheme="minorHAnsi" w:hAnsiTheme="minorHAnsi" w:cstheme="minorBidi"/>
                <w:color w:val="auto"/>
                <w:sz w:val="16"/>
                <w:szCs w:val="16"/>
                <w:lang w:val="en-US" w:eastAsia="en-US"/>
              </w:rPr>
            </w:pPr>
          </w:p>
        </w:tc>
        <w:tc>
          <w:tcPr>
            <w:tcW w:w="298" w:type="pct"/>
            <w:tcBorders>
              <w:top w:val="nil"/>
              <w:left w:val="nil"/>
              <w:bottom w:val="single" w:sz="4" w:space="0" w:color="auto"/>
              <w:right w:val="nil"/>
            </w:tcBorders>
            <w:noWrap/>
            <w:vAlign w:val="bottom"/>
            <w:hideMark/>
          </w:tcPr>
          <w:p w14:paraId="6FA7CD6E" w14:textId="77777777" w:rsidR="000E1261" w:rsidRPr="00DF66AF" w:rsidRDefault="000E1261" w:rsidP="00DF66AF">
            <w:pPr>
              <w:spacing w:after="0" w:line="240" w:lineRule="auto"/>
              <w:ind w:left="0" w:firstLine="0"/>
              <w:rPr>
                <w:rFonts w:asciiTheme="minorHAnsi" w:eastAsiaTheme="minorHAnsi" w:hAnsiTheme="minorHAnsi" w:cstheme="minorBidi"/>
                <w:color w:val="auto"/>
                <w:sz w:val="16"/>
                <w:szCs w:val="16"/>
                <w:lang w:val="en-US" w:eastAsia="en-US"/>
              </w:rPr>
            </w:pPr>
          </w:p>
        </w:tc>
        <w:tc>
          <w:tcPr>
            <w:tcW w:w="298" w:type="pct"/>
            <w:tcBorders>
              <w:top w:val="nil"/>
              <w:left w:val="nil"/>
              <w:bottom w:val="single" w:sz="4" w:space="0" w:color="auto"/>
              <w:right w:val="nil"/>
            </w:tcBorders>
            <w:noWrap/>
            <w:vAlign w:val="bottom"/>
            <w:hideMark/>
          </w:tcPr>
          <w:p w14:paraId="1380EF8C" w14:textId="77777777" w:rsidR="000E1261" w:rsidRPr="00DF66AF" w:rsidRDefault="000E1261" w:rsidP="00DF66AF">
            <w:pPr>
              <w:spacing w:after="0" w:line="240" w:lineRule="auto"/>
              <w:ind w:left="0" w:firstLine="0"/>
              <w:rPr>
                <w:rFonts w:asciiTheme="minorHAnsi" w:eastAsiaTheme="minorHAnsi" w:hAnsiTheme="minorHAnsi" w:cstheme="minorBidi"/>
                <w:color w:val="auto"/>
                <w:sz w:val="16"/>
                <w:szCs w:val="16"/>
                <w:lang w:val="en-US" w:eastAsia="en-US"/>
              </w:rPr>
            </w:pPr>
          </w:p>
        </w:tc>
        <w:tc>
          <w:tcPr>
            <w:tcW w:w="375" w:type="pct"/>
            <w:tcBorders>
              <w:top w:val="nil"/>
              <w:left w:val="nil"/>
              <w:bottom w:val="single" w:sz="4" w:space="0" w:color="auto"/>
              <w:right w:val="nil"/>
            </w:tcBorders>
            <w:noWrap/>
            <w:vAlign w:val="bottom"/>
            <w:hideMark/>
          </w:tcPr>
          <w:p w14:paraId="547287A1" w14:textId="77777777" w:rsidR="000E1261" w:rsidRPr="00DF66AF" w:rsidRDefault="000E1261" w:rsidP="00DF66AF">
            <w:pPr>
              <w:spacing w:after="0" w:line="240" w:lineRule="auto"/>
              <w:ind w:left="0" w:firstLine="0"/>
              <w:rPr>
                <w:rFonts w:asciiTheme="minorHAnsi" w:eastAsiaTheme="minorHAnsi" w:hAnsiTheme="minorHAnsi" w:cstheme="minorBidi"/>
                <w:color w:val="auto"/>
                <w:sz w:val="16"/>
                <w:szCs w:val="16"/>
                <w:lang w:val="en-US" w:eastAsia="en-US"/>
              </w:rPr>
            </w:pPr>
          </w:p>
        </w:tc>
        <w:tc>
          <w:tcPr>
            <w:tcW w:w="428" w:type="pct"/>
            <w:tcBorders>
              <w:top w:val="nil"/>
              <w:left w:val="nil"/>
              <w:bottom w:val="single" w:sz="4" w:space="0" w:color="auto"/>
              <w:right w:val="nil"/>
            </w:tcBorders>
            <w:noWrap/>
            <w:vAlign w:val="bottom"/>
            <w:hideMark/>
          </w:tcPr>
          <w:p w14:paraId="48CA070D" w14:textId="77777777" w:rsidR="000E1261" w:rsidRPr="00DF66AF" w:rsidRDefault="000E1261" w:rsidP="00DF66AF">
            <w:pPr>
              <w:spacing w:after="0" w:line="240" w:lineRule="auto"/>
              <w:ind w:left="0" w:firstLine="0"/>
              <w:rPr>
                <w:rFonts w:asciiTheme="minorHAnsi" w:eastAsiaTheme="minorHAnsi" w:hAnsiTheme="minorHAnsi" w:cstheme="minorBidi"/>
                <w:color w:val="auto"/>
                <w:sz w:val="16"/>
                <w:szCs w:val="16"/>
                <w:lang w:val="en-US" w:eastAsia="en-US"/>
              </w:rPr>
            </w:pPr>
          </w:p>
        </w:tc>
        <w:tc>
          <w:tcPr>
            <w:tcW w:w="321" w:type="pct"/>
            <w:tcBorders>
              <w:top w:val="nil"/>
              <w:left w:val="nil"/>
              <w:bottom w:val="single" w:sz="4" w:space="0" w:color="auto"/>
              <w:right w:val="nil"/>
            </w:tcBorders>
            <w:noWrap/>
            <w:vAlign w:val="bottom"/>
            <w:hideMark/>
          </w:tcPr>
          <w:p w14:paraId="097D5637" w14:textId="77777777" w:rsidR="000E1261" w:rsidRPr="00DF66AF" w:rsidRDefault="000E1261" w:rsidP="00DF66AF">
            <w:pPr>
              <w:spacing w:after="0" w:line="240" w:lineRule="auto"/>
              <w:ind w:left="0" w:firstLine="0"/>
              <w:rPr>
                <w:rFonts w:asciiTheme="minorHAnsi" w:eastAsiaTheme="minorHAnsi" w:hAnsiTheme="minorHAnsi" w:cstheme="minorBidi"/>
                <w:color w:val="auto"/>
                <w:sz w:val="16"/>
                <w:szCs w:val="16"/>
                <w:lang w:val="en-US" w:eastAsia="en-US"/>
              </w:rPr>
            </w:pPr>
          </w:p>
        </w:tc>
        <w:tc>
          <w:tcPr>
            <w:tcW w:w="321" w:type="pct"/>
            <w:tcBorders>
              <w:top w:val="nil"/>
              <w:left w:val="nil"/>
              <w:bottom w:val="single" w:sz="4" w:space="0" w:color="auto"/>
              <w:right w:val="nil"/>
            </w:tcBorders>
            <w:noWrap/>
            <w:vAlign w:val="bottom"/>
            <w:hideMark/>
          </w:tcPr>
          <w:p w14:paraId="28614350" w14:textId="77777777" w:rsidR="000E1261" w:rsidRPr="00DF66AF" w:rsidRDefault="000E1261" w:rsidP="00DF66AF">
            <w:pPr>
              <w:spacing w:after="0" w:line="240" w:lineRule="auto"/>
              <w:ind w:left="0" w:firstLine="0"/>
              <w:rPr>
                <w:rFonts w:asciiTheme="minorHAnsi" w:eastAsiaTheme="minorHAnsi" w:hAnsiTheme="minorHAnsi" w:cstheme="minorBidi"/>
                <w:color w:val="auto"/>
                <w:sz w:val="16"/>
                <w:szCs w:val="16"/>
                <w:lang w:val="en-US" w:eastAsia="en-US"/>
              </w:rPr>
            </w:pPr>
          </w:p>
        </w:tc>
        <w:tc>
          <w:tcPr>
            <w:tcW w:w="551" w:type="pct"/>
            <w:tcBorders>
              <w:top w:val="nil"/>
              <w:left w:val="nil"/>
              <w:bottom w:val="single" w:sz="4" w:space="0" w:color="auto"/>
              <w:right w:val="nil"/>
            </w:tcBorders>
            <w:noWrap/>
            <w:vAlign w:val="bottom"/>
            <w:hideMark/>
          </w:tcPr>
          <w:p w14:paraId="36602AE8" w14:textId="77777777" w:rsidR="000E1261" w:rsidRPr="00DF66AF" w:rsidRDefault="000E1261" w:rsidP="00DF66AF">
            <w:pPr>
              <w:spacing w:after="0" w:line="240" w:lineRule="auto"/>
              <w:ind w:left="0" w:firstLine="0"/>
              <w:rPr>
                <w:rFonts w:asciiTheme="minorHAnsi" w:eastAsiaTheme="minorHAnsi" w:hAnsiTheme="minorHAnsi" w:cstheme="minorBidi"/>
                <w:color w:val="auto"/>
                <w:sz w:val="16"/>
                <w:szCs w:val="16"/>
                <w:lang w:val="en-US" w:eastAsia="en-US"/>
              </w:rPr>
            </w:pPr>
          </w:p>
        </w:tc>
        <w:tc>
          <w:tcPr>
            <w:tcW w:w="631" w:type="pct"/>
            <w:tcBorders>
              <w:top w:val="nil"/>
              <w:left w:val="nil"/>
              <w:bottom w:val="single" w:sz="4" w:space="0" w:color="auto"/>
              <w:right w:val="single" w:sz="4" w:space="0" w:color="auto"/>
            </w:tcBorders>
            <w:noWrap/>
            <w:vAlign w:val="bottom"/>
            <w:hideMark/>
          </w:tcPr>
          <w:p w14:paraId="225ACDC4" w14:textId="77777777" w:rsidR="000E1261" w:rsidRPr="00DF66AF" w:rsidRDefault="000E1261" w:rsidP="00DF66AF">
            <w:pPr>
              <w:spacing w:after="0" w:line="240" w:lineRule="auto"/>
              <w:ind w:left="0" w:firstLine="0"/>
              <w:rPr>
                <w:rFonts w:asciiTheme="minorHAnsi" w:eastAsiaTheme="minorHAnsi" w:hAnsiTheme="minorHAnsi" w:cstheme="minorBidi"/>
                <w:color w:val="auto"/>
                <w:sz w:val="16"/>
                <w:szCs w:val="16"/>
                <w:lang w:val="en-US" w:eastAsia="en-US"/>
              </w:rPr>
            </w:pPr>
          </w:p>
        </w:tc>
        <w:tc>
          <w:tcPr>
            <w:tcW w:w="443" w:type="pct"/>
            <w:tcBorders>
              <w:top w:val="single" w:sz="4" w:space="0" w:color="auto"/>
              <w:left w:val="single" w:sz="4" w:space="0" w:color="auto"/>
              <w:bottom w:val="single" w:sz="4" w:space="0" w:color="auto"/>
              <w:right w:val="single" w:sz="4" w:space="0" w:color="auto"/>
            </w:tcBorders>
            <w:noWrap/>
            <w:vAlign w:val="bottom"/>
            <w:hideMark/>
          </w:tcPr>
          <w:p w14:paraId="1094969F" w14:textId="77777777" w:rsidR="000E1261" w:rsidRPr="00DF66AF" w:rsidRDefault="000E1261" w:rsidP="00DF66AF">
            <w:pPr>
              <w:spacing w:after="0" w:line="240" w:lineRule="auto"/>
              <w:ind w:left="0" w:firstLine="0"/>
              <w:rPr>
                <w:rFonts w:asciiTheme="minorHAnsi" w:eastAsiaTheme="minorHAnsi" w:hAnsiTheme="minorHAnsi" w:cstheme="minorBidi"/>
                <w:color w:val="auto"/>
                <w:sz w:val="16"/>
                <w:szCs w:val="16"/>
                <w:lang w:val="en-US" w:eastAsia="en-US"/>
              </w:rPr>
            </w:pPr>
          </w:p>
        </w:tc>
      </w:tr>
      <w:tr w:rsidR="0092174D" w:rsidRPr="00206396" w14:paraId="3ADA5235" w14:textId="77777777" w:rsidTr="00F553EC">
        <w:trPr>
          <w:trHeight w:val="85"/>
        </w:trPr>
        <w:tc>
          <w:tcPr>
            <w:tcW w:w="317" w:type="pct"/>
            <w:tcBorders>
              <w:top w:val="single" w:sz="4" w:space="0" w:color="auto"/>
              <w:left w:val="single" w:sz="4" w:space="0" w:color="auto"/>
              <w:bottom w:val="single" w:sz="4" w:space="0" w:color="auto"/>
              <w:right w:val="single" w:sz="4" w:space="0" w:color="auto"/>
            </w:tcBorders>
            <w:noWrap/>
            <w:vAlign w:val="bottom"/>
            <w:hideMark/>
          </w:tcPr>
          <w:p w14:paraId="06901288" w14:textId="77777777" w:rsidR="0092174D" w:rsidRPr="00D74964" w:rsidRDefault="0092174D" w:rsidP="0092174D">
            <w:pPr>
              <w:spacing w:after="0" w:line="240" w:lineRule="auto"/>
              <w:jc w:val="center"/>
              <w:rPr>
                <w:color w:val="auto"/>
                <w:sz w:val="16"/>
                <w:szCs w:val="16"/>
              </w:rPr>
            </w:pPr>
            <w:r w:rsidRPr="00694E03">
              <w:rPr>
                <w:bCs/>
                <w:color w:val="auto"/>
                <w:sz w:val="16"/>
                <w:szCs w:val="16"/>
                <w:lang w:eastAsia="ru-RU"/>
              </w:rPr>
              <w:t>1A2e</w:t>
            </w:r>
          </w:p>
        </w:tc>
        <w:tc>
          <w:tcPr>
            <w:tcW w:w="269" w:type="pct"/>
            <w:tcBorders>
              <w:top w:val="single" w:sz="4" w:space="0" w:color="auto"/>
              <w:left w:val="nil"/>
              <w:bottom w:val="single" w:sz="4" w:space="0" w:color="auto"/>
              <w:right w:val="single" w:sz="4" w:space="0" w:color="auto"/>
            </w:tcBorders>
            <w:vAlign w:val="center"/>
            <w:hideMark/>
          </w:tcPr>
          <w:p w14:paraId="6023A39A" w14:textId="77777777" w:rsidR="0092174D" w:rsidRPr="00D74964" w:rsidRDefault="0092174D" w:rsidP="0092174D">
            <w:pPr>
              <w:spacing w:after="0" w:line="240" w:lineRule="auto"/>
              <w:jc w:val="center"/>
              <w:rPr>
                <w:color w:val="auto"/>
                <w:sz w:val="16"/>
                <w:szCs w:val="16"/>
              </w:rPr>
            </w:pPr>
            <w:r w:rsidRPr="00694E03">
              <w:rPr>
                <w:bCs/>
                <w:color w:val="auto"/>
                <w:sz w:val="16"/>
                <w:szCs w:val="16"/>
                <w:lang w:eastAsia="ru-RU"/>
              </w:rPr>
              <w:t>NH</w:t>
            </w:r>
            <w:r w:rsidRPr="00164C0A">
              <w:rPr>
                <w:bCs/>
                <w:color w:val="auto"/>
                <w:sz w:val="16"/>
                <w:szCs w:val="16"/>
                <w:vertAlign w:val="subscript"/>
                <w:lang w:eastAsia="ru-RU"/>
              </w:rPr>
              <w:t>3</w:t>
            </w:r>
          </w:p>
        </w:tc>
        <w:tc>
          <w:tcPr>
            <w:tcW w:w="375" w:type="pct"/>
            <w:tcBorders>
              <w:top w:val="single" w:sz="4" w:space="0" w:color="auto"/>
              <w:left w:val="nil"/>
              <w:bottom w:val="single" w:sz="4" w:space="0" w:color="auto"/>
              <w:right w:val="single" w:sz="4" w:space="0" w:color="auto"/>
            </w:tcBorders>
            <w:noWrap/>
            <w:vAlign w:val="bottom"/>
            <w:hideMark/>
          </w:tcPr>
          <w:p w14:paraId="52482DA0" w14:textId="46437450" w:rsidR="0092174D" w:rsidRPr="00206396" w:rsidRDefault="0092174D" w:rsidP="0092174D">
            <w:pPr>
              <w:spacing w:after="0" w:line="240" w:lineRule="auto"/>
              <w:jc w:val="center"/>
              <w:rPr>
                <w:bCs/>
                <w:color w:val="auto"/>
                <w:sz w:val="16"/>
                <w:szCs w:val="16"/>
                <w:lang w:eastAsia="ru-RU"/>
              </w:rPr>
            </w:pPr>
            <w:r w:rsidRPr="00206396">
              <w:rPr>
                <w:bCs/>
                <w:color w:val="auto"/>
                <w:sz w:val="16"/>
                <w:szCs w:val="16"/>
                <w:lang w:eastAsia="ru-RU"/>
              </w:rPr>
              <w:t>0,0002</w:t>
            </w:r>
          </w:p>
        </w:tc>
        <w:tc>
          <w:tcPr>
            <w:tcW w:w="372" w:type="pct"/>
            <w:tcBorders>
              <w:top w:val="single" w:sz="4" w:space="0" w:color="auto"/>
              <w:left w:val="nil"/>
              <w:bottom w:val="single" w:sz="4" w:space="0" w:color="auto"/>
              <w:right w:val="single" w:sz="4" w:space="0" w:color="auto"/>
            </w:tcBorders>
            <w:noWrap/>
            <w:vAlign w:val="bottom"/>
            <w:hideMark/>
          </w:tcPr>
          <w:p w14:paraId="360B356F" w14:textId="78B974F3"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0,0002</w:t>
            </w:r>
          </w:p>
        </w:tc>
        <w:tc>
          <w:tcPr>
            <w:tcW w:w="298" w:type="pct"/>
            <w:tcBorders>
              <w:top w:val="single" w:sz="4" w:space="0" w:color="auto"/>
              <w:left w:val="nil"/>
              <w:bottom w:val="single" w:sz="4" w:space="0" w:color="auto"/>
              <w:right w:val="single" w:sz="4" w:space="0" w:color="auto"/>
            </w:tcBorders>
            <w:noWrap/>
            <w:vAlign w:val="bottom"/>
            <w:hideMark/>
          </w:tcPr>
          <w:p w14:paraId="670DA2C9" w14:textId="1F0D456F" w:rsidR="0092174D" w:rsidRPr="00206396" w:rsidRDefault="0092174D" w:rsidP="0092174D">
            <w:pPr>
              <w:spacing w:after="0" w:line="240" w:lineRule="auto"/>
              <w:jc w:val="center"/>
              <w:rPr>
                <w:bCs/>
                <w:color w:val="auto"/>
                <w:sz w:val="16"/>
                <w:szCs w:val="16"/>
                <w:lang w:eastAsia="ru-RU"/>
              </w:rPr>
            </w:pPr>
            <w:r w:rsidRPr="0092174D">
              <w:rPr>
                <w:bCs/>
                <w:color w:val="auto"/>
                <w:sz w:val="16"/>
                <w:szCs w:val="16"/>
                <w:lang w:eastAsia="ru-RU"/>
              </w:rPr>
              <w:t>5</w:t>
            </w:r>
          </w:p>
        </w:tc>
        <w:tc>
          <w:tcPr>
            <w:tcW w:w="298" w:type="pct"/>
            <w:tcBorders>
              <w:top w:val="single" w:sz="4" w:space="0" w:color="auto"/>
              <w:left w:val="nil"/>
              <w:bottom w:val="single" w:sz="4" w:space="0" w:color="auto"/>
              <w:right w:val="single" w:sz="4" w:space="0" w:color="auto"/>
            </w:tcBorders>
            <w:noWrap/>
            <w:vAlign w:val="bottom"/>
            <w:hideMark/>
          </w:tcPr>
          <w:p w14:paraId="112AF375" w14:textId="7CE0DDB0" w:rsidR="0092174D" w:rsidRPr="00206396" w:rsidRDefault="0092174D" w:rsidP="0092174D">
            <w:pPr>
              <w:spacing w:after="0" w:line="240" w:lineRule="auto"/>
              <w:jc w:val="center"/>
              <w:rPr>
                <w:bCs/>
                <w:color w:val="auto"/>
                <w:sz w:val="16"/>
                <w:szCs w:val="16"/>
                <w:lang w:eastAsia="ru-RU"/>
              </w:rPr>
            </w:pPr>
            <w:r w:rsidRPr="0092174D">
              <w:rPr>
                <w:bCs/>
                <w:color w:val="auto"/>
                <w:sz w:val="16"/>
                <w:szCs w:val="16"/>
                <w:lang w:eastAsia="ru-RU"/>
              </w:rPr>
              <w:t>300</w:t>
            </w:r>
          </w:p>
        </w:tc>
        <w:tc>
          <w:tcPr>
            <w:tcW w:w="375" w:type="pct"/>
            <w:tcBorders>
              <w:top w:val="single" w:sz="4" w:space="0" w:color="auto"/>
              <w:left w:val="nil"/>
              <w:bottom w:val="single" w:sz="4" w:space="0" w:color="auto"/>
              <w:right w:val="single" w:sz="4" w:space="0" w:color="auto"/>
            </w:tcBorders>
            <w:noWrap/>
            <w:vAlign w:val="bottom"/>
            <w:hideMark/>
          </w:tcPr>
          <w:p w14:paraId="37CA7B56" w14:textId="40150154" w:rsidR="0092174D" w:rsidRPr="00206396" w:rsidRDefault="0092174D" w:rsidP="0092174D">
            <w:pPr>
              <w:spacing w:after="0" w:line="240" w:lineRule="auto"/>
              <w:jc w:val="center"/>
              <w:rPr>
                <w:bCs/>
                <w:color w:val="auto"/>
                <w:sz w:val="16"/>
                <w:szCs w:val="16"/>
                <w:lang w:eastAsia="ru-RU"/>
              </w:rPr>
            </w:pPr>
            <w:r w:rsidRPr="0092174D">
              <w:rPr>
                <w:bCs/>
                <w:color w:val="auto"/>
                <w:sz w:val="16"/>
                <w:szCs w:val="16"/>
                <w:lang w:eastAsia="ru-RU"/>
              </w:rPr>
              <w:t>300,04</w:t>
            </w:r>
          </w:p>
        </w:tc>
        <w:tc>
          <w:tcPr>
            <w:tcW w:w="428" w:type="pct"/>
            <w:tcBorders>
              <w:top w:val="single" w:sz="4" w:space="0" w:color="auto"/>
              <w:left w:val="nil"/>
              <w:bottom w:val="single" w:sz="4" w:space="0" w:color="auto"/>
              <w:right w:val="single" w:sz="4" w:space="0" w:color="auto"/>
            </w:tcBorders>
            <w:noWrap/>
            <w:vAlign w:val="bottom"/>
            <w:hideMark/>
          </w:tcPr>
          <w:p w14:paraId="6DEA760B" w14:textId="4AAA6C3E"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0,0000</w:t>
            </w:r>
          </w:p>
        </w:tc>
        <w:tc>
          <w:tcPr>
            <w:tcW w:w="321" w:type="pct"/>
            <w:tcBorders>
              <w:top w:val="single" w:sz="4" w:space="0" w:color="auto"/>
              <w:left w:val="nil"/>
              <w:bottom w:val="single" w:sz="4" w:space="0" w:color="auto"/>
              <w:right w:val="single" w:sz="4" w:space="0" w:color="auto"/>
            </w:tcBorders>
            <w:noWrap/>
            <w:vAlign w:val="bottom"/>
            <w:hideMark/>
          </w:tcPr>
          <w:p w14:paraId="56BF8219" w14:textId="441F1DE4"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0,0000</w:t>
            </w:r>
          </w:p>
        </w:tc>
        <w:tc>
          <w:tcPr>
            <w:tcW w:w="321" w:type="pct"/>
            <w:tcBorders>
              <w:top w:val="single" w:sz="4" w:space="0" w:color="auto"/>
              <w:left w:val="nil"/>
              <w:bottom w:val="single" w:sz="4" w:space="0" w:color="auto"/>
              <w:right w:val="single" w:sz="4" w:space="0" w:color="auto"/>
            </w:tcBorders>
            <w:noWrap/>
            <w:vAlign w:val="bottom"/>
            <w:hideMark/>
          </w:tcPr>
          <w:p w14:paraId="0BEEEDE6" w14:textId="103BED2E"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0,0000</w:t>
            </w:r>
          </w:p>
        </w:tc>
        <w:tc>
          <w:tcPr>
            <w:tcW w:w="551" w:type="pct"/>
            <w:tcBorders>
              <w:top w:val="single" w:sz="4" w:space="0" w:color="auto"/>
              <w:left w:val="nil"/>
              <w:bottom w:val="single" w:sz="4" w:space="0" w:color="auto"/>
              <w:right w:val="single" w:sz="4" w:space="0" w:color="auto"/>
            </w:tcBorders>
            <w:noWrap/>
            <w:vAlign w:val="bottom"/>
            <w:hideMark/>
          </w:tcPr>
          <w:p w14:paraId="68294AD9" w14:textId="2C07363F"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0,0010</w:t>
            </w:r>
          </w:p>
        </w:tc>
        <w:tc>
          <w:tcPr>
            <w:tcW w:w="631" w:type="pct"/>
            <w:tcBorders>
              <w:top w:val="single" w:sz="4" w:space="0" w:color="auto"/>
              <w:left w:val="nil"/>
              <w:bottom w:val="single" w:sz="4" w:space="0" w:color="auto"/>
              <w:right w:val="single" w:sz="4" w:space="0" w:color="auto"/>
            </w:tcBorders>
            <w:noWrap/>
            <w:vAlign w:val="bottom"/>
            <w:hideMark/>
          </w:tcPr>
          <w:p w14:paraId="13294CD0" w14:textId="6CEADA17"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0,0000</w:t>
            </w:r>
          </w:p>
        </w:tc>
        <w:tc>
          <w:tcPr>
            <w:tcW w:w="443" w:type="pct"/>
            <w:tcBorders>
              <w:top w:val="single" w:sz="4" w:space="0" w:color="auto"/>
              <w:left w:val="nil"/>
              <w:bottom w:val="single" w:sz="4" w:space="0" w:color="auto"/>
              <w:right w:val="single" w:sz="4" w:space="0" w:color="auto"/>
            </w:tcBorders>
            <w:noWrap/>
            <w:vAlign w:val="bottom"/>
            <w:hideMark/>
          </w:tcPr>
          <w:p w14:paraId="32748335" w14:textId="6A3183CE"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0,0000</w:t>
            </w:r>
          </w:p>
        </w:tc>
      </w:tr>
      <w:tr w:rsidR="0092174D" w:rsidRPr="00206396" w14:paraId="24855239" w14:textId="77777777" w:rsidTr="00F553EC">
        <w:trPr>
          <w:trHeight w:val="85"/>
        </w:trPr>
        <w:tc>
          <w:tcPr>
            <w:tcW w:w="317" w:type="pct"/>
            <w:tcBorders>
              <w:top w:val="nil"/>
              <w:left w:val="single" w:sz="8" w:space="0" w:color="auto"/>
              <w:bottom w:val="single" w:sz="4" w:space="0" w:color="auto"/>
              <w:right w:val="single" w:sz="4" w:space="0" w:color="auto"/>
            </w:tcBorders>
            <w:noWrap/>
            <w:vAlign w:val="bottom"/>
            <w:hideMark/>
          </w:tcPr>
          <w:p w14:paraId="64909FCE" w14:textId="77777777" w:rsidR="0092174D" w:rsidRPr="00D74964" w:rsidRDefault="0092174D" w:rsidP="0092174D">
            <w:pPr>
              <w:spacing w:after="0" w:line="240" w:lineRule="auto"/>
              <w:jc w:val="center"/>
              <w:rPr>
                <w:color w:val="auto"/>
                <w:sz w:val="16"/>
                <w:szCs w:val="16"/>
              </w:rPr>
            </w:pPr>
            <w:r w:rsidRPr="00694E03">
              <w:rPr>
                <w:bCs/>
                <w:color w:val="auto"/>
                <w:sz w:val="16"/>
                <w:szCs w:val="16"/>
                <w:lang w:eastAsia="ru-RU"/>
              </w:rPr>
              <w:t>1A2f</w:t>
            </w:r>
          </w:p>
        </w:tc>
        <w:tc>
          <w:tcPr>
            <w:tcW w:w="269" w:type="pct"/>
            <w:tcBorders>
              <w:top w:val="nil"/>
              <w:left w:val="nil"/>
              <w:bottom w:val="single" w:sz="4" w:space="0" w:color="auto"/>
              <w:right w:val="single" w:sz="4" w:space="0" w:color="auto"/>
            </w:tcBorders>
            <w:hideMark/>
          </w:tcPr>
          <w:p w14:paraId="1B4F98E6" w14:textId="26E61ED5" w:rsidR="0092174D" w:rsidRPr="00D74964" w:rsidRDefault="0092174D" w:rsidP="0092174D">
            <w:pPr>
              <w:spacing w:after="0" w:line="240" w:lineRule="auto"/>
              <w:jc w:val="center"/>
              <w:rPr>
                <w:color w:val="auto"/>
                <w:sz w:val="16"/>
                <w:szCs w:val="16"/>
              </w:rPr>
            </w:pPr>
            <w:r w:rsidRPr="003F7FB2">
              <w:rPr>
                <w:bCs/>
                <w:color w:val="auto"/>
                <w:sz w:val="16"/>
                <w:szCs w:val="16"/>
                <w:lang w:eastAsia="ru-RU"/>
              </w:rPr>
              <w:t>NH</w:t>
            </w:r>
            <w:r w:rsidRPr="003F7FB2">
              <w:rPr>
                <w:bCs/>
                <w:color w:val="auto"/>
                <w:sz w:val="16"/>
                <w:szCs w:val="16"/>
                <w:vertAlign w:val="subscript"/>
                <w:lang w:eastAsia="ru-RU"/>
              </w:rPr>
              <w:t>3</w:t>
            </w:r>
          </w:p>
        </w:tc>
        <w:tc>
          <w:tcPr>
            <w:tcW w:w="375" w:type="pct"/>
            <w:tcBorders>
              <w:top w:val="nil"/>
              <w:left w:val="nil"/>
              <w:bottom w:val="single" w:sz="4" w:space="0" w:color="auto"/>
              <w:right w:val="single" w:sz="4" w:space="0" w:color="auto"/>
            </w:tcBorders>
            <w:noWrap/>
            <w:vAlign w:val="bottom"/>
            <w:hideMark/>
          </w:tcPr>
          <w:p w14:paraId="57A97B15" w14:textId="5FE3B661" w:rsidR="0092174D" w:rsidRPr="00206396" w:rsidRDefault="0092174D" w:rsidP="0092174D">
            <w:pPr>
              <w:spacing w:after="0" w:line="240" w:lineRule="auto"/>
              <w:jc w:val="center"/>
              <w:rPr>
                <w:bCs/>
                <w:color w:val="auto"/>
                <w:sz w:val="16"/>
                <w:szCs w:val="16"/>
                <w:lang w:eastAsia="ru-RU"/>
              </w:rPr>
            </w:pPr>
            <w:r w:rsidRPr="00206396">
              <w:rPr>
                <w:bCs/>
                <w:color w:val="auto"/>
                <w:sz w:val="16"/>
                <w:szCs w:val="16"/>
                <w:lang w:eastAsia="ru-RU"/>
              </w:rPr>
              <w:t>0,0000</w:t>
            </w:r>
          </w:p>
        </w:tc>
        <w:tc>
          <w:tcPr>
            <w:tcW w:w="372" w:type="pct"/>
            <w:tcBorders>
              <w:top w:val="nil"/>
              <w:left w:val="nil"/>
              <w:bottom w:val="single" w:sz="4" w:space="0" w:color="auto"/>
              <w:right w:val="single" w:sz="4" w:space="0" w:color="auto"/>
            </w:tcBorders>
            <w:noWrap/>
            <w:vAlign w:val="bottom"/>
            <w:hideMark/>
          </w:tcPr>
          <w:p w14:paraId="1BE3B211" w14:textId="23B008DB"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0,0000</w:t>
            </w:r>
          </w:p>
        </w:tc>
        <w:tc>
          <w:tcPr>
            <w:tcW w:w="298" w:type="pct"/>
            <w:tcBorders>
              <w:top w:val="nil"/>
              <w:left w:val="nil"/>
              <w:bottom w:val="single" w:sz="4" w:space="0" w:color="auto"/>
              <w:right w:val="single" w:sz="4" w:space="0" w:color="auto"/>
            </w:tcBorders>
            <w:noWrap/>
            <w:vAlign w:val="bottom"/>
            <w:hideMark/>
          </w:tcPr>
          <w:p w14:paraId="0932FD10" w14:textId="4D0D3864" w:rsidR="0092174D" w:rsidRPr="00206396" w:rsidRDefault="0092174D" w:rsidP="0092174D">
            <w:pPr>
              <w:spacing w:after="0" w:line="240" w:lineRule="auto"/>
              <w:jc w:val="center"/>
              <w:rPr>
                <w:bCs/>
                <w:color w:val="auto"/>
                <w:sz w:val="16"/>
                <w:szCs w:val="16"/>
                <w:lang w:eastAsia="ru-RU"/>
              </w:rPr>
            </w:pPr>
            <w:r w:rsidRPr="0092174D">
              <w:rPr>
                <w:bCs/>
                <w:color w:val="auto"/>
                <w:sz w:val="16"/>
                <w:szCs w:val="16"/>
                <w:lang w:eastAsia="ru-RU"/>
              </w:rPr>
              <w:t>5</w:t>
            </w:r>
          </w:p>
        </w:tc>
        <w:tc>
          <w:tcPr>
            <w:tcW w:w="298" w:type="pct"/>
            <w:tcBorders>
              <w:top w:val="nil"/>
              <w:left w:val="nil"/>
              <w:bottom w:val="single" w:sz="4" w:space="0" w:color="auto"/>
              <w:right w:val="single" w:sz="4" w:space="0" w:color="auto"/>
            </w:tcBorders>
            <w:noWrap/>
            <w:vAlign w:val="bottom"/>
            <w:hideMark/>
          </w:tcPr>
          <w:p w14:paraId="0422FBD9" w14:textId="2131134D" w:rsidR="0092174D" w:rsidRPr="00206396" w:rsidRDefault="0092174D" w:rsidP="0092174D">
            <w:pPr>
              <w:spacing w:after="0" w:line="240" w:lineRule="auto"/>
              <w:jc w:val="center"/>
              <w:rPr>
                <w:bCs/>
                <w:color w:val="auto"/>
                <w:sz w:val="16"/>
                <w:szCs w:val="16"/>
                <w:lang w:eastAsia="ru-RU"/>
              </w:rPr>
            </w:pPr>
            <w:r w:rsidRPr="0092174D">
              <w:rPr>
                <w:bCs/>
                <w:color w:val="auto"/>
                <w:sz w:val="16"/>
                <w:szCs w:val="16"/>
                <w:lang w:eastAsia="ru-RU"/>
              </w:rPr>
              <w:t>300</w:t>
            </w:r>
          </w:p>
        </w:tc>
        <w:tc>
          <w:tcPr>
            <w:tcW w:w="375" w:type="pct"/>
            <w:tcBorders>
              <w:top w:val="nil"/>
              <w:left w:val="nil"/>
              <w:bottom w:val="single" w:sz="4" w:space="0" w:color="auto"/>
              <w:right w:val="single" w:sz="4" w:space="0" w:color="auto"/>
            </w:tcBorders>
            <w:noWrap/>
            <w:vAlign w:val="bottom"/>
            <w:hideMark/>
          </w:tcPr>
          <w:p w14:paraId="4D246DAD" w14:textId="05214F17" w:rsidR="0092174D" w:rsidRPr="00206396" w:rsidRDefault="0092174D" w:rsidP="0092174D">
            <w:pPr>
              <w:spacing w:after="0" w:line="240" w:lineRule="auto"/>
              <w:jc w:val="center"/>
              <w:rPr>
                <w:bCs/>
                <w:color w:val="auto"/>
                <w:sz w:val="16"/>
                <w:szCs w:val="16"/>
                <w:lang w:eastAsia="ru-RU"/>
              </w:rPr>
            </w:pPr>
            <w:r w:rsidRPr="0092174D">
              <w:rPr>
                <w:bCs/>
                <w:color w:val="auto"/>
                <w:sz w:val="16"/>
                <w:szCs w:val="16"/>
                <w:lang w:eastAsia="ru-RU"/>
              </w:rPr>
              <w:t>300,04</w:t>
            </w:r>
          </w:p>
        </w:tc>
        <w:tc>
          <w:tcPr>
            <w:tcW w:w="428" w:type="pct"/>
            <w:tcBorders>
              <w:top w:val="nil"/>
              <w:left w:val="nil"/>
              <w:bottom w:val="single" w:sz="4" w:space="0" w:color="auto"/>
              <w:right w:val="single" w:sz="4" w:space="0" w:color="auto"/>
            </w:tcBorders>
            <w:noWrap/>
            <w:vAlign w:val="bottom"/>
            <w:hideMark/>
          </w:tcPr>
          <w:p w14:paraId="09906862" w14:textId="19C7C835"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0,0000</w:t>
            </w:r>
          </w:p>
        </w:tc>
        <w:tc>
          <w:tcPr>
            <w:tcW w:w="321" w:type="pct"/>
            <w:tcBorders>
              <w:top w:val="nil"/>
              <w:left w:val="nil"/>
              <w:bottom w:val="single" w:sz="4" w:space="0" w:color="auto"/>
              <w:right w:val="single" w:sz="4" w:space="0" w:color="auto"/>
            </w:tcBorders>
            <w:noWrap/>
            <w:vAlign w:val="bottom"/>
            <w:hideMark/>
          </w:tcPr>
          <w:p w14:paraId="0401259D" w14:textId="776A6942"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0,0000</w:t>
            </w:r>
          </w:p>
        </w:tc>
        <w:tc>
          <w:tcPr>
            <w:tcW w:w="321" w:type="pct"/>
            <w:tcBorders>
              <w:top w:val="nil"/>
              <w:left w:val="nil"/>
              <w:bottom w:val="single" w:sz="4" w:space="0" w:color="auto"/>
              <w:right w:val="single" w:sz="4" w:space="0" w:color="auto"/>
            </w:tcBorders>
            <w:noWrap/>
            <w:vAlign w:val="bottom"/>
            <w:hideMark/>
          </w:tcPr>
          <w:p w14:paraId="3B0C9961" w14:textId="7DD2E38C"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0,0000</w:t>
            </w:r>
          </w:p>
        </w:tc>
        <w:tc>
          <w:tcPr>
            <w:tcW w:w="551" w:type="pct"/>
            <w:tcBorders>
              <w:top w:val="nil"/>
              <w:left w:val="nil"/>
              <w:bottom w:val="single" w:sz="4" w:space="0" w:color="auto"/>
              <w:right w:val="single" w:sz="4" w:space="0" w:color="auto"/>
            </w:tcBorders>
            <w:noWrap/>
            <w:vAlign w:val="bottom"/>
            <w:hideMark/>
          </w:tcPr>
          <w:p w14:paraId="6D64F18E" w14:textId="57C9A488"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0,0001</w:t>
            </w:r>
          </w:p>
        </w:tc>
        <w:tc>
          <w:tcPr>
            <w:tcW w:w="631" w:type="pct"/>
            <w:tcBorders>
              <w:top w:val="nil"/>
              <w:left w:val="nil"/>
              <w:bottom w:val="single" w:sz="4" w:space="0" w:color="auto"/>
              <w:right w:val="single" w:sz="4" w:space="0" w:color="auto"/>
            </w:tcBorders>
            <w:noWrap/>
            <w:vAlign w:val="bottom"/>
            <w:hideMark/>
          </w:tcPr>
          <w:p w14:paraId="5493D430" w14:textId="0CE30EF7"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0,0000</w:t>
            </w:r>
          </w:p>
        </w:tc>
        <w:tc>
          <w:tcPr>
            <w:tcW w:w="443" w:type="pct"/>
            <w:tcBorders>
              <w:top w:val="nil"/>
              <w:left w:val="nil"/>
              <w:bottom w:val="single" w:sz="4" w:space="0" w:color="auto"/>
              <w:right w:val="single" w:sz="4" w:space="0" w:color="auto"/>
            </w:tcBorders>
            <w:noWrap/>
            <w:vAlign w:val="bottom"/>
            <w:hideMark/>
          </w:tcPr>
          <w:p w14:paraId="46401C2A" w14:textId="11DB5A0C"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0,0000</w:t>
            </w:r>
          </w:p>
        </w:tc>
      </w:tr>
      <w:tr w:rsidR="0092174D" w:rsidRPr="00206396" w14:paraId="160D68AC" w14:textId="77777777" w:rsidTr="00F553EC">
        <w:trPr>
          <w:trHeight w:val="85"/>
        </w:trPr>
        <w:tc>
          <w:tcPr>
            <w:tcW w:w="317" w:type="pct"/>
            <w:tcBorders>
              <w:top w:val="nil"/>
              <w:left w:val="single" w:sz="8" w:space="0" w:color="auto"/>
              <w:bottom w:val="single" w:sz="4" w:space="0" w:color="auto"/>
              <w:right w:val="single" w:sz="4" w:space="0" w:color="auto"/>
            </w:tcBorders>
            <w:noWrap/>
            <w:vAlign w:val="bottom"/>
            <w:hideMark/>
          </w:tcPr>
          <w:p w14:paraId="29B01BD1" w14:textId="77777777" w:rsidR="0092174D" w:rsidRPr="00D74964" w:rsidRDefault="0092174D" w:rsidP="0092174D">
            <w:pPr>
              <w:spacing w:after="0" w:line="240" w:lineRule="auto"/>
              <w:jc w:val="center"/>
              <w:rPr>
                <w:color w:val="auto"/>
                <w:sz w:val="16"/>
                <w:szCs w:val="16"/>
              </w:rPr>
            </w:pPr>
            <w:r w:rsidRPr="00694E03">
              <w:rPr>
                <w:bCs/>
                <w:color w:val="auto"/>
                <w:sz w:val="16"/>
                <w:szCs w:val="16"/>
                <w:lang w:eastAsia="ru-RU"/>
              </w:rPr>
              <w:t>1A2gviii</w:t>
            </w:r>
          </w:p>
        </w:tc>
        <w:tc>
          <w:tcPr>
            <w:tcW w:w="269" w:type="pct"/>
            <w:tcBorders>
              <w:top w:val="nil"/>
              <w:left w:val="nil"/>
              <w:bottom w:val="single" w:sz="4" w:space="0" w:color="auto"/>
              <w:right w:val="single" w:sz="4" w:space="0" w:color="auto"/>
            </w:tcBorders>
            <w:hideMark/>
          </w:tcPr>
          <w:p w14:paraId="6427E2DC" w14:textId="6BCA0A4C" w:rsidR="0092174D" w:rsidRPr="00D74964" w:rsidRDefault="0092174D" w:rsidP="0092174D">
            <w:pPr>
              <w:spacing w:after="0" w:line="240" w:lineRule="auto"/>
              <w:jc w:val="center"/>
              <w:rPr>
                <w:color w:val="auto"/>
                <w:sz w:val="16"/>
                <w:szCs w:val="16"/>
              </w:rPr>
            </w:pPr>
            <w:r w:rsidRPr="003F7FB2">
              <w:rPr>
                <w:bCs/>
                <w:color w:val="auto"/>
                <w:sz w:val="16"/>
                <w:szCs w:val="16"/>
                <w:lang w:eastAsia="ru-RU"/>
              </w:rPr>
              <w:t>NH</w:t>
            </w:r>
            <w:r w:rsidRPr="003F7FB2">
              <w:rPr>
                <w:bCs/>
                <w:color w:val="auto"/>
                <w:sz w:val="16"/>
                <w:szCs w:val="16"/>
                <w:vertAlign w:val="subscript"/>
                <w:lang w:eastAsia="ru-RU"/>
              </w:rPr>
              <w:t>3</w:t>
            </w:r>
          </w:p>
        </w:tc>
        <w:tc>
          <w:tcPr>
            <w:tcW w:w="375" w:type="pct"/>
            <w:tcBorders>
              <w:top w:val="nil"/>
              <w:left w:val="nil"/>
              <w:bottom w:val="single" w:sz="4" w:space="0" w:color="auto"/>
              <w:right w:val="single" w:sz="4" w:space="0" w:color="auto"/>
            </w:tcBorders>
            <w:noWrap/>
            <w:vAlign w:val="bottom"/>
            <w:hideMark/>
          </w:tcPr>
          <w:p w14:paraId="69370C21" w14:textId="21E168D6" w:rsidR="0092174D" w:rsidRPr="00206396" w:rsidRDefault="0092174D" w:rsidP="0092174D">
            <w:pPr>
              <w:spacing w:after="0" w:line="240" w:lineRule="auto"/>
              <w:jc w:val="center"/>
              <w:rPr>
                <w:bCs/>
                <w:color w:val="auto"/>
                <w:sz w:val="16"/>
                <w:szCs w:val="16"/>
                <w:lang w:eastAsia="ru-RU"/>
              </w:rPr>
            </w:pPr>
            <w:r w:rsidRPr="00206396">
              <w:rPr>
                <w:bCs/>
                <w:color w:val="auto"/>
                <w:sz w:val="16"/>
                <w:szCs w:val="16"/>
                <w:lang w:eastAsia="ru-RU"/>
              </w:rPr>
              <w:t>0,0002</w:t>
            </w:r>
          </w:p>
        </w:tc>
        <w:tc>
          <w:tcPr>
            <w:tcW w:w="372" w:type="pct"/>
            <w:tcBorders>
              <w:top w:val="nil"/>
              <w:left w:val="nil"/>
              <w:bottom w:val="single" w:sz="4" w:space="0" w:color="auto"/>
              <w:right w:val="single" w:sz="4" w:space="0" w:color="auto"/>
            </w:tcBorders>
            <w:noWrap/>
            <w:vAlign w:val="bottom"/>
            <w:hideMark/>
          </w:tcPr>
          <w:p w14:paraId="7FD931A4" w14:textId="3210BAC3"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0,0012</w:t>
            </w:r>
          </w:p>
        </w:tc>
        <w:tc>
          <w:tcPr>
            <w:tcW w:w="298" w:type="pct"/>
            <w:tcBorders>
              <w:top w:val="nil"/>
              <w:left w:val="nil"/>
              <w:bottom w:val="single" w:sz="4" w:space="0" w:color="auto"/>
              <w:right w:val="single" w:sz="4" w:space="0" w:color="auto"/>
            </w:tcBorders>
            <w:noWrap/>
            <w:vAlign w:val="bottom"/>
            <w:hideMark/>
          </w:tcPr>
          <w:p w14:paraId="4A5250BF" w14:textId="637B46A3" w:rsidR="0092174D" w:rsidRPr="00206396" w:rsidRDefault="0092174D" w:rsidP="0092174D">
            <w:pPr>
              <w:spacing w:after="0" w:line="240" w:lineRule="auto"/>
              <w:jc w:val="center"/>
              <w:rPr>
                <w:bCs/>
                <w:color w:val="auto"/>
                <w:sz w:val="16"/>
                <w:szCs w:val="16"/>
                <w:lang w:eastAsia="ru-RU"/>
              </w:rPr>
            </w:pPr>
            <w:r w:rsidRPr="0092174D">
              <w:rPr>
                <w:bCs/>
                <w:color w:val="auto"/>
                <w:sz w:val="16"/>
                <w:szCs w:val="16"/>
                <w:lang w:eastAsia="ru-RU"/>
              </w:rPr>
              <w:t>5</w:t>
            </w:r>
          </w:p>
        </w:tc>
        <w:tc>
          <w:tcPr>
            <w:tcW w:w="298" w:type="pct"/>
            <w:tcBorders>
              <w:top w:val="nil"/>
              <w:left w:val="nil"/>
              <w:bottom w:val="single" w:sz="4" w:space="0" w:color="auto"/>
              <w:right w:val="single" w:sz="4" w:space="0" w:color="auto"/>
            </w:tcBorders>
            <w:noWrap/>
            <w:vAlign w:val="bottom"/>
            <w:hideMark/>
          </w:tcPr>
          <w:p w14:paraId="52F08614" w14:textId="5C0B442F" w:rsidR="0092174D" w:rsidRPr="00206396" w:rsidRDefault="0092174D" w:rsidP="0092174D">
            <w:pPr>
              <w:spacing w:after="0" w:line="240" w:lineRule="auto"/>
              <w:jc w:val="center"/>
              <w:rPr>
                <w:bCs/>
                <w:color w:val="auto"/>
                <w:sz w:val="16"/>
                <w:szCs w:val="16"/>
                <w:lang w:eastAsia="ru-RU"/>
              </w:rPr>
            </w:pPr>
            <w:r w:rsidRPr="0092174D">
              <w:rPr>
                <w:bCs/>
                <w:color w:val="auto"/>
                <w:sz w:val="16"/>
                <w:szCs w:val="16"/>
                <w:lang w:eastAsia="ru-RU"/>
              </w:rPr>
              <w:t>300</w:t>
            </w:r>
          </w:p>
        </w:tc>
        <w:tc>
          <w:tcPr>
            <w:tcW w:w="375" w:type="pct"/>
            <w:tcBorders>
              <w:top w:val="nil"/>
              <w:left w:val="nil"/>
              <w:bottom w:val="single" w:sz="4" w:space="0" w:color="auto"/>
              <w:right w:val="single" w:sz="4" w:space="0" w:color="auto"/>
            </w:tcBorders>
            <w:noWrap/>
            <w:vAlign w:val="bottom"/>
            <w:hideMark/>
          </w:tcPr>
          <w:p w14:paraId="70548D2C" w14:textId="37FA92EC" w:rsidR="0092174D" w:rsidRPr="00206396" w:rsidRDefault="0092174D" w:rsidP="0092174D">
            <w:pPr>
              <w:spacing w:after="0" w:line="240" w:lineRule="auto"/>
              <w:jc w:val="center"/>
              <w:rPr>
                <w:bCs/>
                <w:color w:val="auto"/>
                <w:sz w:val="16"/>
                <w:szCs w:val="16"/>
                <w:lang w:eastAsia="ru-RU"/>
              </w:rPr>
            </w:pPr>
            <w:r w:rsidRPr="0092174D">
              <w:rPr>
                <w:bCs/>
                <w:color w:val="auto"/>
                <w:sz w:val="16"/>
                <w:szCs w:val="16"/>
                <w:lang w:eastAsia="ru-RU"/>
              </w:rPr>
              <w:t>300,04</w:t>
            </w:r>
          </w:p>
        </w:tc>
        <w:tc>
          <w:tcPr>
            <w:tcW w:w="428" w:type="pct"/>
            <w:tcBorders>
              <w:top w:val="nil"/>
              <w:left w:val="nil"/>
              <w:bottom w:val="single" w:sz="4" w:space="0" w:color="auto"/>
              <w:right w:val="single" w:sz="4" w:space="0" w:color="auto"/>
            </w:tcBorders>
            <w:noWrap/>
            <w:vAlign w:val="bottom"/>
            <w:hideMark/>
          </w:tcPr>
          <w:p w14:paraId="76B8BE01" w14:textId="4981D423"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0,0004</w:t>
            </w:r>
          </w:p>
        </w:tc>
        <w:tc>
          <w:tcPr>
            <w:tcW w:w="321" w:type="pct"/>
            <w:tcBorders>
              <w:top w:val="nil"/>
              <w:left w:val="nil"/>
              <w:bottom w:val="single" w:sz="4" w:space="0" w:color="auto"/>
              <w:right w:val="single" w:sz="4" w:space="0" w:color="auto"/>
            </w:tcBorders>
            <w:noWrap/>
            <w:vAlign w:val="bottom"/>
            <w:hideMark/>
          </w:tcPr>
          <w:p w14:paraId="285E114B" w14:textId="5A681FE6"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0,0000</w:t>
            </w:r>
          </w:p>
        </w:tc>
        <w:tc>
          <w:tcPr>
            <w:tcW w:w="321" w:type="pct"/>
            <w:tcBorders>
              <w:top w:val="nil"/>
              <w:left w:val="nil"/>
              <w:bottom w:val="single" w:sz="4" w:space="0" w:color="auto"/>
              <w:right w:val="single" w:sz="4" w:space="0" w:color="auto"/>
            </w:tcBorders>
            <w:noWrap/>
            <w:vAlign w:val="bottom"/>
            <w:hideMark/>
          </w:tcPr>
          <w:p w14:paraId="3BCA377F" w14:textId="7DA2309A"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0,0000</w:t>
            </w:r>
          </w:p>
        </w:tc>
        <w:tc>
          <w:tcPr>
            <w:tcW w:w="551" w:type="pct"/>
            <w:tcBorders>
              <w:top w:val="nil"/>
              <w:left w:val="nil"/>
              <w:bottom w:val="single" w:sz="4" w:space="0" w:color="auto"/>
              <w:right w:val="single" w:sz="4" w:space="0" w:color="auto"/>
            </w:tcBorders>
            <w:noWrap/>
            <w:vAlign w:val="bottom"/>
            <w:hideMark/>
          </w:tcPr>
          <w:p w14:paraId="57BFE764" w14:textId="014CD5D1"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0,0064</w:t>
            </w:r>
          </w:p>
        </w:tc>
        <w:tc>
          <w:tcPr>
            <w:tcW w:w="631" w:type="pct"/>
            <w:tcBorders>
              <w:top w:val="nil"/>
              <w:left w:val="nil"/>
              <w:bottom w:val="single" w:sz="4" w:space="0" w:color="auto"/>
              <w:right w:val="single" w:sz="4" w:space="0" w:color="auto"/>
            </w:tcBorders>
            <w:noWrap/>
            <w:vAlign w:val="bottom"/>
            <w:hideMark/>
          </w:tcPr>
          <w:p w14:paraId="781CC283" w14:textId="2E2F9ACA"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0,0002</w:t>
            </w:r>
          </w:p>
        </w:tc>
        <w:tc>
          <w:tcPr>
            <w:tcW w:w="443" w:type="pct"/>
            <w:tcBorders>
              <w:top w:val="nil"/>
              <w:left w:val="nil"/>
              <w:bottom w:val="single" w:sz="4" w:space="0" w:color="auto"/>
              <w:right w:val="single" w:sz="4" w:space="0" w:color="auto"/>
            </w:tcBorders>
            <w:noWrap/>
            <w:vAlign w:val="bottom"/>
            <w:hideMark/>
          </w:tcPr>
          <w:p w14:paraId="025F1DF8" w14:textId="2B1E6F67"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0,0000</w:t>
            </w:r>
          </w:p>
        </w:tc>
      </w:tr>
      <w:tr w:rsidR="0092174D" w:rsidRPr="00206396" w14:paraId="2FFBBAED" w14:textId="77777777" w:rsidTr="00F553EC">
        <w:trPr>
          <w:trHeight w:val="85"/>
        </w:trPr>
        <w:tc>
          <w:tcPr>
            <w:tcW w:w="317" w:type="pct"/>
            <w:tcBorders>
              <w:top w:val="nil"/>
              <w:left w:val="single" w:sz="8" w:space="0" w:color="auto"/>
              <w:bottom w:val="single" w:sz="4" w:space="0" w:color="auto"/>
              <w:right w:val="single" w:sz="4" w:space="0" w:color="auto"/>
            </w:tcBorders>
            <w:noWrap/>
            <w:vAlign w:val="bottom"/>
            <w:hideMark/>
          </w:tcPr>
          <w:p w14:paraId="1B753D18" w14:textId="77777777" w:rsidR="0092174D" w:rsidRPr="00D74964" w:rsidRDefault="0092174D" w:rsidP="0092174D">
            <w:pPr>
              <w:spacing w:after="0" w:line="240" w:lineRule="auto"/>
              <w:jc w:val="center"/>
              <w:rPr>
                <w:color w:val="auto"/>
                <w:sz w:val="16"/>
                <w:szCs w:val="16"/>
              </w:rPr>
            </w:pPr>
            <w:r w:rsidRPr="00694E03">
              <w:rPr>
                <w:bCs/>
                <w:color w:val="auto"/>
                <w:sz w:val="16"/>
                <w:szCs w:val="16"/>
                <w:lang w:eastAsia="ru-RU"/>
              </w:rPr>
              <w:t>1A3bi</w:t>
            </w:r>
          </w:p>
        </w:tc>
        <w:tc>
          <w:tcPr>
            <w:tcW w:w="269" w:type="pct"/>
            <w:tcBorders>
              <w:top w:val="nil"/>
              <w:left w:val="nil"/>
              <w:bottom w:val="single" w:sz="4" w:space="0" w:color="auto"/>
              <w:right w:val="single" w:sz="4" w:space="0" w:color="auto"/>
            </w:tcBorders>
            <w:hideMark/>
          </w:tcPr>
          <w:p w14:paraId="7BB58B72" w14:textId="4E68403A" w:rsidR="0092174D" w:rsidRPr="00D74964" w:rsidRDefault="0092174D" w:rsidP="0092174D">
            <w:pPr>
              <w:spacing w:after="0" w:line="240" w:lineRule="auto"/>
              <w:jc w:val="center"/>
              <w:rPr>
                <w:color w:val="auto"/>
                <w:sz w:val="16"/>
                <w:szCs w:val="16"/>
              </w:rPr>
            </w:pPr>
            <w:r w:rsidRPr="003F7FB2">
              <w:rPr>
                <w:bCs/>
                <w:color w:val="auto"/>
                <w:sz w:val="16"/>
                <w:szCs w:val="16"/>
                <w:lang w:eastAsia="ru-RU"/>
              </w:rPr>
              <w:t>NH</w:t>
            </w:r>
            <w:r w:rsidRPr="003F7FB2">
              <w:rPr>
                <w:bCs/>
                <w:color w:val="auto"/>
                <w:sz w:val="16"/>
                <w:szCs w:val="16"/>
                <w:vertAlign w:val="subscript"/>
                <w:lang w:eastAsia="ru-RU"/>
              </w:rPr>
              <w:t>3</w:t>
            </w:r>
          </w:p>
        </w:tc>
        <w:tc>
          <w:tcPr>
            <w:tcW w:w="375" w:type="pct"/>
            <w:tcBorders>
              <w:top w:val="nil"/>
              <w:left w:val="nil"/>
              <w:bottom w:val="single" w:sz="4" w:space="0" w:color="auto"/>
              <w:right w:val="single" w:sz="4" w:space="0" w:color="auto"/>
            </w:tcBorders>
            <w:noWrap/>
            <w:vAlign w:val="bottom"/>
            <w:hideMark/>
          </w:tcPr>
          <w:p w14:paraId="7EB38A6C" w14:textId="7A924737" w:rsidR="0092174D" w:rsidRPr="00206396" w:rsidRDefault="0092174D" w:rsidP="0092174D">
            <w:pPr>
              <w:spacing w:after="0" w:line="240" w:lineRule="auto"/>
              <w:jc w:val="center"/>
              <w:rPr>
                <w:bCs/>
                <w:color w:val="auto"/>
                <w:sz w:val="16"/>
                <w:szCs w:val="16"/>
                <w:lang w:eastAsia="ru-RU"/>
              </w:rPr>
            </w:pPr>
            <w:r w:rsidRPr="00206396">
              <w:rPr>
                <w:bCs/>
                <w:color w:val="auto"/>
                <w:sz w:val="16"/>
                <w:szCs w:val="16"/>
                <w:lang w:eastAsia="ru-RU"/>
              </w:rPr>
              <w:t>0,4159</w:t>
            </w:r>
          </w:p>
        </w:tc>
        <w:tc>
          <w:tcPr>
            <w:tcW w:w="372" w:type="pct"/>
            <w:tcBorders>
              <w:top w:val="nil"/>
              <w:left w:val="nil"/>
              <w:bottom w:val="single" w:sz="4" w:space="0" w:color="auto"/>
              <w:right w:val="single" w:sz="4" w:space="0" w:color="auto"/>
            </w:tcBorders>
            <w:noWrap/>
            <w:vAlign w:val="bottom"/>
            <w:hideMark/>
          </w:tcPr>
          <w:p w14:paraId="48D254BC" w14:textId="4892FE1A"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0,1607</w:t>
            </w:r>
          </w:p>
        </w:tc>
        <w:tc>
          <w:tcPr>
            <w:tcW w:w="298" w:type="pct"/>
            <w:tcBorders>
              <w:top w:val="nil"/>
              <w:left w:val="nil"/>
              <w:bottom w:val="single" w:sz="4" w:space="0" w:color="auto"/>
              <w:right w:val="single" w:sz="4" w:space="0" w:color="auto"/>
            </w:tcBorders>
            <w:noWrap/>
            <w:vAlign w:val="bottom"/>
            <w:hideMark/>
          </w:tcPr>
          <w:p w14:paraId="480981BE" w14:textId="00B6D457" w:rsidR="0092174D" w:rsidRPr="00206396" w:rsidRDefault="0092174D" w:rsidP="0092174D">
            <w:pPr>
              <w:spacing w:after="0" w:line="240" w:lineRule="auto"/>
              <w:jc w:val="center"/>
              <w:rPr>
                <w:bCs/>
                <w:color w:val="auto"/>
                <w:sz w:val="16"/>
                <w:szCs w:val="16"/>
                <w:lang w:eastAsia="ru-RU"/>
              </w:rPr>
            </w:pPr>
            <w:r w:rsidRPr="0092174D">
              <w:rPr>
                <w:bCs/>
                <w:color w:val="auto"/>
                <w:sz w:val="16"/>
                <w:szCs w:val="16"/>
                <w:lang w:eastAsia="ru-RU"/>
              </w:rPr>
              <w:t>5</w:t>
            </w:r>
          </w:p>
        </w:tc>
        <w:tc>
          <w:tcPr>
            <w:tcW w:w="298" w:type="pct"/>
            <w:tcBorders>
              <w:top w:val="nil"/>
              <w:left w:val="nil"/>
              <w:bottom w:val="single" w:sz="4" w:space="0" w:color="auto"/>
              <w:right w:val="single" w:sz="4" w:space="0" w:color="auto"/>
            </w:tcBorders>
            <w:noWrap/>
            <w:vAlign w:val="bottom"/>
            <w:hideMark/>
          </w:tcPr>
          <w:p w14:paraId="2FC340DF" w14:textId="7C400C06" w:rsidR="0092174D" w:rsidRPr="00206396" w:rsidRDefault="0092174D" w:rsidP="0092174D">
            <w:pPr>
              <w:spacing w:after="0" w:line="240" w:lineRule="auto"/>
              <w:jc w:val="center"/>
              <w:rPr>
                <w:bCs/>
                <w:color w:val="auto"/>
                <w:sz w:val="16"/>
                <w:szCs w:val="16"/>
                <w:lang w:eastAsia="ru-RU"/>
              </w:rPr>
            </w:pPr>
            <w:r w:rsidRPr="0092174D">
              <w:rPr>
                <w:bCs/>
                <w:color w:val="auto"/>
                <w:sz w:val="16"/>
                <w:szCs w:val="16"/>
                <w:lang w:eastAsia="ru-RU"/>
              </w:rPr>
              <w:t>300</w:t>
            </w:r>
          </w:p>
        </w:tc>
        <w:tc>
          <w:tcPr>
            <w:tcW w:w="375" w:type="pct"/>
            <w:tcBorders>
              <w:top w:val="nil"/>
              <w:left w:val="nil"/>
              <w:bottom w:val="single" w:sz="4" w:space="0" w:color="auto"/>
              <w:right w:val="single" w:sz="4" w:space="0" w:color="auto"/>
            </w:tcBorders>
            <w:noWrap/>
            <w:vAlign w:val="bottom"/>
            <w:hideMark/>
          </w:tcPr>
          <w:p w14:paraId="709C8599" w14:textId="47119B2C" w:rsidR="0092174D" w:rsidRPr="00206396" w:rsidRDefault="0092174D" w:rsidP="0092174D">
            <w:pPr>
              <w:spacing w:after="0" w:line="240" w:lineRule="auto"/>
              <w:jc w:val="center"/>
              <w:rPr>
                <w:bCs/>
                <w:color w:val="auto"/>
                <w:sz w:val="16"/>
                <w:szCs w:val="16"/>
                <w:lang w:eastAsia="ru-RU"/>
              </w:rPr>
            </w:pPr>
            <w:r w:rsidRPr="0092174D">
              <w:rPr>
                <w:bCs/>
                <w:color w:val="auto"/>
                <w:sz w:val="16"/>
                <w:szCs w:val="16"/>
                <w:lang w:eastAsia="ru-RU"/>
              </w:rPr>
              <w:t>300,04</w:t>
            </w:r>
          </w:p>
        </w:tc>
        <w:tc>
          <w:tcPr>
            <w:tcW w:w="428" w:type="pct"/>
            <w:tcBorders>
              <w:top w:val="nil"/>
              <w:left w:val="nil"/>
              <w:bottom w:val="single" w:sz="4" w:space="0" w:color="auto"/>
              <w:right w:val="single" w:sz="4" w:space="0" w:color="auto"/>
            </w:tcBorders>
            <w:noWrap/>
            <w:vAlign w:val="bottom"/>
            <w:hideMark/>
          </w:tcPr>
          <w:p w14:paraId="3FBE2F93" w14:textId="3058EFAF"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7,8515</w:t>
            </w:r>
          </w:p>
        </w:tc>
        <w:tc>
          <w:tcPr>
            <w:tcW w:w="321" w:type="pct"/>
            <w:tcBorders>
              <w:top w:val="nil"/>
              <w:left w:val="nil"/>
              <w:bottom w:val="single" w:sz="4" w:space="0" w:color="auto"/>
              <w:right w:val="single" w:sz="4" w:space="0" w:color="auto"/>
            </w:tcBorders>
            <w:noWrap/>
            <w:vAlign w:val="bottom"/>
            <w:hideMark/>
          </w:tcPr>
          <w:p w14:paraId="7E33F0F1" w14:textId="30AA0D3F"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0,0005</w:t>
            </w:r>
          </w:p>
        </w:tc>
        <w:tc>
          <w:tcPr>
            <w:tcW w:w="321" w:type="pct"/>
            <w:tcBorders>
              <w:top w:val="nil"/>
              <w:left w:val="nil"/>
              <w:bottom w:val="single" w:sz="4" w:space="0" w:color="auto"/>
              <w:right w:val="single" w:sz="4" w:space="0" w:color="auto"/>
            </w:tcBorders>
            <w:noWrap/>
            <w:vAlign w:val="bottom"/>
            <w:hideMark/>
          </w:tcPr>
          <w:p w14:paraId="29AF45E3" w14:textId="33F93826"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0,0030</w:t>
            </w:r>
          </w:p>
        </w:tc>
        <w:tc>
          <w:tcPr>
            <w:tcW w:w="551" w:type="pct"/>
            <w:tcBorders>
              <w:top w:val="nil"/>
              <w:left w:val="nil"/>
              <w:bottom w:val="single" w:sz="4" w:space="0" w:color="auto"/>
              <w:right w:val="single" w:sz="4" w:space="0" w:color="auto"/>
            </w:tcBorders>
            <w:noWrap/>
            <w:vAlign w:val="bottom"/>
            <w:hideMark/>
          </w:tcPr>
          <w:p w14:paraId="4418E484" w14:textId="47B1154B"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0,1444</w:t>
            </w:r>
          </w:p>
        </w:tc>
        <w:tc>
          <w:tcPr>
            <w:tcW w:w="631" w:type="pct"/>
            <w:tcBorders>
              <w:top w:val="nil"/>
              <w:left w:val="nil"/>
              <w:bottom w:val="single" w:sz="4" w:space="0" w:color="auto"/>
              <w:right w:val="single" w:sz="4" w:space="0" w:color="auto"/>
            </w:tcBorders>
            <w:noWrap/>
            <w:vAlign w:val="bottom"/>
            <w:hideMark/>
          </w:tcPr>
          <w:p w14:paraId="0A0367A2" w14:textId="3757BA94"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0,0215</w:t>
            </w:r>
          </w:p>
        </w:tc>
        <w:tc>
          <w:tcPr>
            <w:tcW w:w="443" w:type="pct"/>
            <w:tcBorders>
              <w:top w:val="nil"/>
              <w:left w:val="nil"/>
              <w:bottom w:val="single" w:sz="4" w:space="0" w:color="auto"/>
              <w:right w:val="single" w:sz="4" w:space="0" w:color="auto"/>
            </w:tcBorders>
            <w:noWrap/>
            <w:vAlign w:val="bottom"/>
            <w:hideMark/>
          </w:tcPr>
          <w:p w14:paraId="3FAB76DC" w14:textId="28821C54"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0,0213</w:t>
            </w:r>
          </w:p>
        </w:tc>
      </w:tr>
      <w:tr w:rsidR="0092174D" w:rsidRPr="00206396" w14:paraId="475130F5" w14:textId="77777777" w:rsidTr="00F553EC">
        <w:trPr>
          <w:trHeight w:val="85"/>
        </w:trPr>
        <w:tc>
          <w:tcPr>
            <w:tcW w:w="317" w:type="pct"/>
            <w:tcBorders>
              <w:top w:val="nil"/>
              <w:left w:val="single" w:sz="8" w:space="0" w:color="auto"/>
              <w:bottom w:val="single" w:sz="4" w:space="0" w:color="auto"/>
              <w:right w:val="single" w:sz="4" w:space="0" w:color="auto"/>
            </w:tcBorders>
            <w:noWrap/>
            <w:vAlign w:val="bottom"/>
            <w:hideMark/>
          </w:tcPr>
          <w:p w14:paraId="673EEA3D" w14:textId="77777777" w:rsidR="0092174D" w:rsidRPr="00D74964" w:rsidRDefault="0092174D" w:rsidP="0092174D">
            <w:pPr>
              <w:spacing w:after="0" w:line="240" w:lineRule="auto"/>
              <w:jc w:val="center"/>
              <w:rPr>
                <w:color w:val="auto"/>
                <w:sz w:val="16"/>
                <w:szCs w:val="16"/>
              </w:rPr>
            </w:pPr>
            <w:r w:rsidRPr="00694E03">
              <w:rPr>
                <w:bCs/>
                <w:color w:val="auto"/>
                <w:sz w:val="16"/>
                <w:szCs w:val="16"/>
                <w:lang w:eastAsia="ru-RU"/>
              </w:rPr>
              <w:t>1A3bii</w:t>
            </w:r>
          </w:p>
        </w:tc>
        <w:tc>
          <w:tcPr>
            <w:tcW w:w="269" w:type="pct"/>
            <w:tcBorders>
              <w:top w:val="nil"/>
              <w:left w:val="nil"/>
              <w:bottom w:val="single" w:sz="4" w:space="0" w:color="auto"/>
              <w:right w:val="single" w:sz="4" w:space="0" w:color="auto"/>
            </w:tcBorders>
            <w:hideMark/>
          </w:tcPr>
          <w:p w14:paraId="73AD25AF" w14:textId="6F3F5448" w:rsidR="0092174D" w:rsidRPr="00D74964" w:rsidRDefault="0092174D" w:rsidP="0092174D">
            <w:pPr>
              <w:spacing w:after="0" w:line="240" w:lineRule="auto"/>
              <w:jc w:val="center"/>
              <w:rPr>
                <w:color w:val="auto"/>
                <w:sz w:val="16"/>
                <w:szCs w:val="16"/>
              </w:rPr>
            </w:pPr>
            <w:r w:rsidRPr="003F7FB2">
              <w:rPr>
                <w:bCs/>
                <w:color w:val="auto"/>
                <w:sz w:val="16"/>
                <w:szCs w:val="16"/>
                <w:lang w:eastAsia="ru-RU"/>
              </w:rPr>
              <w:t>NH</w:t>
            </w:r>
            <w:r w:rsidRPr="003F7FB2">
              <w:rPr>
                <w:bCs/>
                <w:color w:val="auto"/>
                <w:sz w:val="16"/>
                <w:szCs w:val="16"/>
                <w:vertAlign w:val="subscript"/>
                <w:lang w:eastAsia="ru-RU"/>
              </w:rPr>
              <w:t>3</w:t>
            </w:r>
          </w:p>
        </w:tc>
        <w:tc>
          <w:tcPr>
            <w:tcW w:w="375" w:type="pct"/>
            <w:tcBorders>
              <w:top w:val="nil"/>
              <w:left w:val="nil"/>
              <w:bottom w:val="single" w:sz="4" w:space="0" w:color="auto"/>
              <w:right w:val="single" w:sz="4" w:space="0" w:color="auto"/>
            </w:tcBorders>
            <w:noWrap/>
            <w:vAlign w:val="bottom"/>
            <w:hideMark/>
          </w:tcPr>
          <w:p w14:paraId="548BB09F" w14:textId="67A1FFA4" w:rsidR="0092174D" w:rsidRPr="00206396" w:rsidRDefault="0092174D" w:rsidP="0092174D">
            <w:pPr>
              <w:spacing w:after="0" w:line="240" w:lineRule="auto"/>
              <w:jc w:val="center"/>
              <w:rPr>
                <w:bCs/>
                <w:color w:val="auto"/>
                <w:sz w:val="16"/>
                <w:szCs w:val="16"/>
                <w:lang w:eastAsia="ru-RU"/>
              </w:rPr>
            </w:pPr>
            <w:r w:rsidRPr="00206396">
              <w:rPr>
                <w:bCs/>
                <w:color w:val="auto"/>
                <w:sz w:val="16"/>
                <w:szCs w:val="16"/>
                <w:lang w:eastAsia="ru-RU"/>
              </w:rPr>
              <w:t>0,2141</w:t>
            </w:r>
          </w:p>
        </w:tc>
        <w:tc>
          <w:tcPr>
            <w:tcW w:w="372" w:type="pct"/>
            <w:tcBorders>
              <w:top w:val="nil"/>
              <w:left w:val="nil"/>
              <w:bottom w:val="single" w:sz="4" w:space="0" w:color="auto"/>
              <w:right w:val="single" w:sz="4" w:space="0" w:color="auto"/>
            </w:tcBorders>
            <w:noWrap/>
            <w:vAlign w:val="bottom"/>
            <w:hideMark/>
          </w:tcPr>
          <w:p w14:paraId="0E039BF5" w14:textId="75BE9AED"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0,0328</w:t>
            </w:r>
          </w:p>
        </w:tc>
        <w:tc>
          <w:tcPr>
            <w:tcW w:w="298" w:type="pct"/>
            <w:tcBorders>
              <w:top w:val="nil"/>
              <w:left w:val="nil"/>
              <w:bottom w:val="single" w:sz="4" w:space="0" w:color="auto"/>
              <w:right w:val="single" w:sz="4" w:space="0" w:color="auto"/>
            </w:tcBorders>
            <w:noWrap/>
            <w:vAlign w:val="bottom"/>
            <w:hideMark/>
          </w:tcPr>
          <w:p w14:paraId="3B82B177" w14:textId="42F12B18" w:rsidR="0092174D" w:rsidRPr="00206396" w:rsidRDefault="0092174D" w:rsidP="0092174D">
            <w:pPr>
              <w:spacing w:after="0" w:line="240" w:lineRule="auto"/>
              <w:jc w:val="center"/>
              <w:rPr>
                <w:bCs/>
                <w:color w:val="auto"/>
                <w:sz w:val="16"/>
                <w:szCs w:val="16"/>
                <w:lang w:eastAsia="ru-RU"/>
              </w:rPr>
            </w:pPr>
            <w:r w:rsidRPr="0092174D">
              <w:rPr>
                <w:bCs/>
                <w:color w:val="auto"/>
                <w:sz w:val="16"/>
                <w:szCs w:val="16"/>
                <w:lang w:eastAsia="ru-RU"/>
              </w:rPr>
              <w:t>5</w:t>
            </w:r>
          </w:p>
        </w:tc>
        <w:tc>
          <w:tcPr>
            <w:tcW w:w="298" w:type="pct"/>
            <w:tcBorders>
              <w:top w:val="nil"/>
              <w:left w:val="nil"/>
              <w:bottom w:val="single" w:sz="4" w:space="0" w:color="auto"/>
              <w:right w:val="single" w:sz="4" w:space="0" w:color="auto"/>
            </w:tcBorders>
            <w:noWrap/>
            <w:vAlign w:val="bottom"/>
            <w:hideMark/>
          </w:tcPr>
          <w:p w14:paraId="1FDEE332" w14:textId="136BFDC0" w:rsidR="0092174D" w:rsidRPr="00206396" w:rsidRDefault="0092174D" w:rsidP="0092174D">
            <w:pPr>
              <w:spacing w:after="0" w:line="240" w:lineRule="auto"/>
              <w:jc w:val="center"/>
              <w:rPr>
                <w:bCs/>
                <w:color w:val="auto"/>
                <w:sz w:val="16"/>
                <w:szCs w:val="16"/>
                <w:lang w:eastAsia="ru-RU"/>
              </w:rPr>
            </w:pPr>
            <w:r w:rsidRPr="0092174D">
              <w:rPr>
                <w:bCs/>
                <w:color w:val="auto"/>
                <w:sz w:val="16"/>
                <w:szCs w:val="16"/>
                <w:lang w:eastAsia="ru-RU"/>
              </w:rPr>
              <w:t>300</w:t>
            </w:r>
          </w:p>
        </w:tc>
        <w:tc>
          <w:tcPr>
            <w:tcW w:w="375" w:type="pct"/>
            <w:tcBorders>
              <w:top w:val="nil"/>
              <w:left w:val="nil"/>
              <w:bottom w:val="single" w:sz="4" w:space="0" w:color="auto"/>
              <w:right w:val="single" w:sz="4" w:space="0" w:color="auto"/>
            </w:tcBorders>
            <w:noWrap/>
            <w:vAlign w:val="bottom"/>
            <w:hideMark/>
          </w:tcPr>
          <w:p w14:paraId="44BEBB26" w14:textId="615552B6" w:rsidR="0092174D" w:rsidRPr="00206396" w:rsidRDefault="0092174D" w:rsidP="0092174D">
            <w:pPr>
              <w:spacing w:after="0" w:line="240" w:lineRule="auto"/>
              <w:jc w:val="center"/>
              <w:rPr>
                <w:bCs/>
                <w:color w:val="auto"/>
                <w:sz w:val="16"/>
                <w:szCs w:val="16"/>
                <w:lang w:eastAsia="ru-RU"/>
              </w:rPr>
            </w:pPr>
            <w:r w:rsidRPr="0092174D">
              <w:rPr>
                <w:bCs/>
                <w:color w:val="auto"/>
                <w:sz w:val="16"/>
                <w:szCs w:val="16"/>
                <w:lang w:eastAsia="ru-RU"/>
              </w:rPr>
              <w:t>300,04</w:t>
            </w:r>
          </w:p>
        </w:tc>
        <w:tc>
          <w:tcPr>
            <w:tcW w:w="428" w:type="pct"/>
            <w:tcBorders>
              <w:top w:val="nil"/>
              <w:left w:val="nil"/>
              <w:bottom w:val="single" w:sz="4" w:space="0" w:color="auto"/>
              <w:right w:val="single" w:sz="4" w:space="0" w:color="auto"/>
            </w:tcBorders>
            <w:noWrap/>
            <w:vAlign w:val="bottom"/>
            <w:hideMark/>
          </w:tcPr>
          <w:p w14:paraId="641E6D4E" w14:textId="10121E56"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0,3274</w:t>
            </w:r>
          </w:p>
        </w:tc>
        <w:tc>
          <w:tcPr>
            <w:tcW w:w="321" w:type="pct"/>
            <w:tcBorders>
              <w:top w:val="nil"/>
              <w:left w:val="nil"/>
              <w:bottom w:val="single" w:sz="4" w:space="0" w:color="auto"/>
              <w:right w:val="single" w:sz="4" w:space="0" w:color="auto"/>
            </w:tcBorders>
            <w:noWrap/>
            <w:vAlign w:val="bottom"/>
            <w:hideMark/>
          </w:tcPr>
          <w:p w14:paraId="7E5434A1" w14:textId="2039EEF7"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0,0007</w:t>
            </w:r>
          </w:p>
        </w:tc>
        <w:tc>
          <w:tcPr>
            <w:tcW w:w="321" w:type="pct"/>
            <w:tcBorders>
              <w:top w:val="nil"/>
              <w:left w:val="nil"/>
              <w:bottom w:val="single" w:sz="4" w:space="0" w:color="auto"/>
              <w:right w:val="single" w:sz="4" w:space="0" w:color="auto"/>
            </w:tcBorders>
            <w:noWrap/>
            <w:vAlign w:val="bottom"/>
            <w:hideMark/>
          </w:tcPr>
          <w:p w14:paraId="7F7408E2" w14:textId="05852DA2"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0,0006</w:t>
            </w:r>
          </w:p>
        </w:tc>
        <w:tc>
          <w:tcPr>
            <w:tcW w:w="551" w:type="pct"/>
            <w:tcBorders>
              <w:top w:val="nil"/>
              <w:left w:val="nil"/>
              <w:bottom w:val="single" w:sz="4" w:space="0" w:color="auto"/>
              <w:right w:val="single" w:sz="4" w:space="0" w:color="auto"/>
            </w:tcBorders>
            <w:noWrap/>
            <w:vAlign w:val="bottom"/>
            <w:hideMark/>
          </w:tcPr>
          <w:p w14:paraId="2185C4CF" w14:textId="2CBBAE3A"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0,2086</w:t>
            </w:r>
          </w:p>
        </w:tc>
        <w:tc>
          <w:tcPr>
            <w:tcW w:w="631" w:type="pct"/>
            <w:tcBorders>
              <w:top w:val="nil"/>
              <w:left w:val="nil"/>
              <w:bottom w:val="single" w:sz="4" w:space="0" w:color="auto"/>
              <w:right w:val="single" w:sz="4" w:space="0" w:color="auto"/>
            </w:tcBorders>
            <w:noWrap/>
            <w:vAlign w:val="bottom"/>
            <w:hideMark/>
          </w:tcPr>
          <w:p w14:paraId="23DBF2AC" w14:textId="23FD4B94"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0,0044</w:t>
            </w:r>
          </w:p>
        </w:tc>
        <w:tc>
          <w:tcPr>
            <w:tcW w:w="443" w:type="pct"/>
            <w:tcBorders>
              <w:top w:val="nil"/>
              <w:left w:val="nil"/>
              <w:bottom w:val="single" w:sz="4" w:space="0" w:color="auto"/>
              <w:right w:val="single" w:sz="4" w:space="0" w:color="auto"/>
            </w:tcBorders>
            <w:noWrap/>
            <w:vAlign w:val="bottom"/>
            <w:hideMark/>
          </w:tcPr>
          <w:p w14:paraId="47F9702C" w14:textId="5F381039"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0,0435</w:t>
            </w:r>
          </w:p>
        </w:tc>
      </w:tr>
      <w:tr w:rsidR="0092174D" w:rsidRPr="00206396" w14:paraId="0E0B5FEE" w14:textId="77777777" w:rsidTr="00F553EC">
        <w:trPr>
          <w:trHeight w:val="85"/>
        </w:trPr>
        <w:tc>
          <w:tcPr>
            <w:tcW w:w="317" w:type="pct"/>
            <w:tcBorders>
              <w:top w:val="nil"/>
              <w:left w:val="single" w:sz="8" w:space="0" w:color="auto"/>
              <w:bottom w:val="single" w:sz="4" w:space="0" w:color="auto"/>
              <w:right w:val="single" w:sz="4" w:space="0" w:color="auto"/>
            </w:tcBorders>
            <w:noWrap/>
            <w:vAlign w:val="bottom"/>
            <w:hideMark/>
          </w:tcPr>
          <w:p w14:paraId="10D01334" w14:textId="77777777" w:rsidR="0092174D" w:rsidRPr="00D74964" w:rsidRDefault="0092174D" w:rsidP="0092174D">
            <w:pPr>
              <w:spacing w:after="0" w:line="240" w:lineRule="auto"/>
              <w:jc w:val="center"/>
              <w:rPr>
                <w:color w:val="auto"/>
                <w:sz w:val="16"/>
                <w:szCs w:val="16"/>
              </w:rPr>
            </w:pPr>
            <w:r w:rsidRPr="00694E03">
              <w:rPr>
                <w:bCs/>
                <w:color w:val="auto"/>
                <w:sz w:val="16"/>
                <w:szCs w:val="16"/>
                <w:lang w:eastAsia="ru-RU"/>
              </w:rPr>
              <w:t>1A3biii</w:t>
            </w:r>
          </w:p>
        </w:tc>
        <w:tc>
          <w:tcPr>
            <w:tcW w:w="269" w:type="pct"/>
            <w:tcBorders>
              <w:top w:val="nil"/>
              <w:left w:val="nil"/>
              <w:bottom w:val="single" w:sz="4" w:space="0" w:color="auto"/>
              <w:right w:val="single" w:sz="4" w:space="0" w:color="auto"/>
            </w:tcBorders>
            <w:hideMark/>
          </w:tcPr>
          <w:p w14:paraId="197D7075" w14:textId="40E80C33" w:rsidR="0092174D" w:rsidRPr="00D74964" w:rsidRDefault="0092174D" w:rsidP="0092174D">
            <w:pPr>
              <w:spacing w:after="0" w:line="240" w:lineRule="auto"/>
              <w:jc w:val="center"/>
              <w:rPr>
                <w:color w:val="auto"/>
                <w:sz w:val="16"/>
                <w:szCs w:val="16"/>
              </w:rPr>
            </w:pPr>
            <w:r w:rsidRPr="003F7FB2">
              <w:rPr>
                <w:bCs/>
                <w:color w:val="auto"/>
                <w:sz w:val="16"/>
                <w:szCs w:val="16"/>
                <w:lang w:eastAsia="ru-RU"/>
              </w:rPr>
              <w:t>NH</w:t>
            </w:r>
            <w:r w:rsidRPr="003F7FB2">
              <w:rPr>
                <w:bCs/>
                <w:color w:val="auto"/>
                <w:sz w:val="16"/>
                <w:szCs w:val="16"/>
                <w:vertAlign w:val="subscript"/>
                <w:lang w:eastAsia="ru-RU"/>
              </w:rPr>
              <w:t>3</w:t>
            </w:r>
          </w:p>
        </w:tc>
        <w:tc>
          <w:tcPr>
            <w:tcW w:w="375" w:type="pct"/>
            <w:tcBorders>
              <w:top w:val="nil"/>
              <w:left w:val="nil"/>
              <w:bottom w:val="single" w:sz="4" w:space="0" w:color="auto"/>
              <w:right w:val="single" w:sz="4" w:space="0" w:color="auto"/>
            </w:tcBorders>
            <w:noWrap/>
            <w:vAlign w:val="bottom"/>
            <w:hideMark/>
          </w:tcPr>
          <w:p w14:paraId="7C5005AD" w14:textId="7ED2467D" w:rsidR="0092174D" w:rsidRPr="00206396" w:rsidRDefault="0092174D" w:rsidP="0092174D">
            <w:pPr>
              <w:spacing w:after="0" w:line="240" w:lineRule="auto"/>
              <w:jc w:val="center"/>
              <w:rPr>
                <w:bCs/>
                <w:color w:val="auto"/>
                <w:sz w:val="16"/>
                <w:szCs w:val="16"/>
                <w:lang w:eastAsia="ru-RU"/>
              </w:rPr>
            </w:pPr>
            <w:r w:rsidRPr="00206396">
              <w:rPr>
                <w:bCs/>
                <w:color w:val="auto"/>
                <w:sz w:val="16"/>
                <w:szCs w:val="16"/>
                <w:lang w:eastAsia="ru-RU"/>
              </w:rPr>
              <w:t>0,0072</w:t>
            </w:r>
          </w:p>
        </w:tc>
        <w:tc>
          <w:tcPr>
            <w:tcW w:w="372" w:type="pct"/>
            <w:tcBorders>
              <w:top w:val="nil"/>
              <w:left w:val="nil"/>
              <w:bottom w:val="single" w:sz="4" w:space="0" w:color="auto"/>
              <w:right w:val="single" w:sz="4" w:space="0" w:color="auto"/>
            </w:tcBorders>
            <w:noWrap/>
            <w:vAlign w:val="bottom"/>
            <w:hideMark/>
          </w:tcPr>
          <w:p w14:paraId="24F6C180" w14:textId="383FD1C1"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0,0067</w:t>
            </w:r>
          </w:p>
        </w:tc>
        <w:tc>
          <w:tcPr>
            <w:tcW w:w="298" w:type="pct"/>
            <w:tcBorders>
              <w:top w:val="nil"/>
              <w:left w:val="nil"/>
              <w:bottom w:val="single" w:sz="4" w:space="0" w:color="auto"/>
              <w:right w:val="single" w:sz="4" w:space="0" w:color="auto"/>
            </w:tcBorders>
            <w:noWrap/>
            <w:vAlign w:val="bottom"/>
            <w:hideMark/>
          </w:tcPr>
          <w:p w14:paraId="296A0486" w14:textId="055648A3" w:rsidR="0092174D" w:rsidRPr="00206396" w:rsidRDefault="0092174D" w:rsidP="0092174D">
            <w:pPr>
              <w:spacing w:after="0" w:line="240" w:lineRule="auto"/>
              <w:jc w:val="center"/>
              <w:rPr>
                <w:bCs/>
                <w:color w:val="auto"/>
                <w:sz w:val="16"/>
                <w:szCs w:val="16"/>
                <w:lang w:eastAsia="ru-RU"/>
              </w:rPr>
            </w:pPr>
            <w:r w:rsidRPr="0092174D">
              <w:rPr>
                <w:bCs/>
                <w:color w:val="auto"/>
                <w:sz w:val="16"/>
                <w:szCs w:val="16"/>
                <w:lang w:eastAsia="ru-RU"/>
              </w:rPr>
              <w:t>5</w:t>
            </w:r>
          </w:p>
        </w:tc>
        <w:tc>
          <w:tcPr>
            <w:tcW w:w="298" w:type="pct"/>
            <w:tcBorders>
              <w:top w:val="nil"/>
              <w:left w:val="nil"/>
              <w:bottom w:val="single" w:sz="4" w:space="0" w:color="auto"/>
              <w:right w:val="single" w:sz="4" w:space="0" w:color="auto"/>
            </w:tcBorders>
            <w:noWrap/>
            <w:vAlign w:val="bottom"/>
            <w:hideMark/>
          </w:tcPr>
          <w:p w14:paraId="633C44EC" w14:textId="15226D4C" w:rsidR="0092174D" w:rsidRPr="00206396" w:rsidRDefault="0092174D" w:rsidP="0092174D">
            <w:pPr>
              <w:spacing w:after="0" w:line="240" w:lineRule="auto"/>
              <w:jc w:val="center"/>
              <w:rPr>
                <w:bCs/>
                <w:color w:val="auto"/>
                <w:sz w:val="16"/>
                <w:szCs w:val="16"/>
                <w:lang w:eastAsia="ru-RU"/>
              </w:rPr>
            </w:pPr>
            <w:r w:rsidRPr="0092174D">
              <w:rPr>
                <w:bCs/>
                <w:color w:val="auto"/>
                <w:sz w:val="16"/>
                <w:szCs w:val="16"/>
                <w:lang w:eastAsia="ru-RU"/>
              </w:rPr>
              <w:t>300</w:t>
            </w:r>
          </w:p>
        </w:tc>
        <w:tc>
          <w:tcPr>
            <w:tcW w:w="375" w:type="pct"/>
            <w:tcBorders>
              <w:top w:val="nil"/>
              <w:left w:val="nil"/>
              <w:bottom w:val="single" w:sz="4" w:space="0" w:color="auto"/>
              <w:right w:val="single" w:sz="4" w:space="0" w:color="auto"/>
            </w:tcBorders>
            <w:noWrap/>
            <w:vAlign w:val="bottom"/>
            <w:hideMark/>
          </w:tcPr>
          <w:p w14:paraId="1A2CED13" w14:textId="5C08AA2C" w:rsidR="0092174D" w:rsidRPr="00206396" w:rsidRDefault="0092174D" w:rsidP="0092174D">
            <w:pPr>
              <w:spacing w:after="0" w:line="240" w:lineRule="auto"/>
              <w:jc w:val="center"/>
              <w:rPr>
                <w:bCs/>
                <w:color w:val="auto"/>
                <w:sz w:val="16"/>
                <w:szCs w:val="16"/>
                <w:lang w:eastAsia="ru-RU"/>
              </w:rPr>
            </w:pPr>
            <w:r w:rsidRPr="0092174D">
              <w:rPr>
                <w:bCs/>
                <w:color w:val="auto"/>
                <w:sz w:val="16"/>
                <w:szCs w:val="16"/>
                <w:lang w:eastAsia="ru-RU"/>
              </w:rPr>
              <w:t>300,04</w:t>
            </w:r>
          </w:p>
        </w:tc>
        <w:tc>
          <w:tcPr>
            <w:tcW w:w="428" w:type="pct"/>
            <w:tcBorders>
              <w:top w:val="nil"/>
              <w:left w:val="nil"/>
              <w:bottom w:val="single" w:sz="4" w:space="0" w:color="auto"/>
              <w:right w:val="single" w:sz="4" w:space="0" w:color="auto"/>
            </w:tcBorders>
            <w:noWrap/>
            <w:vAlign w:val="bottom"/>
            <w:hideMark/>
          </w:tcPr>
          <w:p w14:paraId="488FB57D" w14:textId="21405278"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0,0138</w:t>
            </w:r>
          </w:p>
        </w:tc>
        <w:tc>
          <w:tcPr>
            <w:tcW w:w="321" w:type="pct"/>
            <w:tcBorders>
              <w:top w:val="nil"/>
              <w:left w:val="nil"/>
              <w:bottom w:val="single" w:sz="4" w:space="0" w:color="auto"/>
              <w:right w:val="single" w:sz="4" w:space="0" w:color="auto"/>
            </w:tcBorders>
            <w:noWrap/>
            <w:vAlign w:val="bottom"/>
            <w:hideMark/>
          </w:tcPr>
          <w:p w14:paraId="4C32501B" w14:textId="4DB4659C"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0,0001</w:t>
            </w:r>
          </w:p>
        </w:tc>
        <w:tc>
          <w:tcPr>
            <w:tcW w:w="321" w:type="pct"/>
            <w:tcBorders>
              <w:top w:val="nil"/>
              <w:left w:val="nil"/>
              <w:bottom w:val="single" w:sz="4" w:space="0" w:color="auto"/>
              <w:right w:val="single" w:sz="4" w:space="0" w:color="auto"/>
            </w:tcBorders>
            <w:noWrap/>
            <w:vAlign w:val="bottom"/>
            <w:hideMark/>
          </w:tcPr>
          <w:p w14:paraId="4137F187" w14:textId="64D4A9DB"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0,0001</w:t>
            </w:r>
          </w:p>
        </w:tc>
        <w:tc>
          <w:tcPr>
            <w:tcW w:w="551" w:type="pct"/>
            <w:tcBorders>
              <w:top w:val="nil"/>
              <w:left w:val="nil"/>
              <w:bottom w:val="single" w:sz="4" w:space="0" w:color="auto"/>
              <w:right w:val="single" w:sz="4" w:space="0" w:color="auto"/>
            </w:tcBorders>
            <w:noWrap/>
            <w:vAlign w:val="bottom"/>
            <w:hideMark/>
          </w:tcPr>
          <w:p w14:paraId="1A399A18" w14:textId="04DB8A58"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0,0249</w:t>
            </w:r>
          </w:p>
        </w:tc>
        <w:tc>
          <w:tcPr>
            <w:tcW w:w="631" w:type="pct"/>
            <w:tcBorders>
              <w:top w:val="nil"/>
              <w:left w:val="nil"/>
              <w:bottom w:val="single" w:sz="4" w:space="0" w:color="auto"/>
              <w:right w:val="single" w:sz="4" w:space="0" w:color="auto"/>
            </w:tcBorders>
            <w:noWrap/>
            <w:vAlign w:val="bottom"/>
            <w:hideMark/>
          </w:tcPr>
          <w:p w14:paraId="2ED93A3A" w14:textId="248D2E34"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0,0009</w:t>
            </w:r>
          </w:p>
        </w:tc>
        <w:tc>
          <w:tcPr>
            <w:tcW w:w="443" w:type="pct"/>
            <w:tcBorders>
              <w:top w:val="nil"/>
              <w:left w:val="nil"/>
              <w:bottom w:val="single" w:sz="4" w:space="0" w:color="auto"/>
              <w:right w:val="single" w:sz="4" w:space="0" w:color="auto"/>
            </w:tcBorders>
            <w:noWrap/>
            <w:vAlign w:val="bottom"/>
            <w:hideMark/>
          </w:tcPr>
          <w:p w14:paraId="5E9B7CB0" w14:textId="3E20B406"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0,0006</w:t>
            </w:r>
          </w:p>
        </w:tc>
      </w:tr>
      <w:tr w:rsidR="0092174D" w:rsidRPr="00206396" w14:paraId="7CBC9CED" w14:textId="77777777" w:rsidTr="00F553EC">
        <w:trPr>
          <w:trHeight w:val="85"/>
        </w:trPr>
        <w:tc>
          <w:tcPr>
            <w:tcW w:w="317" w:type="pct"/>
            <w:tcBorders>
              <w:top w:val="nil"/>
              <w:left w:val="single" w:sz="8" w:space="0" w:color="auto"/>
              <w:bottom w:val="single" w:sz="4" w:space="0" w:color="auto"/>
              <w:right w:val="single" w:sz="4" w:space="0" w:color="auto"/>
            </w:tcBorders>
            <w:noWrap/>
            <w:vAlign w:val="bottom"/>
            <w:hideMark/>
          </w:tcPr>
          <w:p w14:paraId="656BE7D4" w14:textId="77777777" w:rsidR="0092174D" w:rsidRPr="00D74964" w:rsidRDefault="0092174D" w:rsidP="0092174D">
            <w:pPr>
              <w:spacing w:after="0" w:line="240" w:lineRule="auto"/>
              <w:jc w:val="center"/>
              <w:rPr>
                <w:color w:val="auto"/>
                <w:sz w:val="16"/>
                <w:szCs w:val="16"/>
              </w:rPr>
            </w:pPr>
            <w:r w:rsidRPr="00694E03">
              <w:rPr>
                <w:bCs/>
                <w:color w:val="auto"/>
                <w:sz w:val="16"/>
                <w:szCs w:val="16"/>
                <w:lang w:eastAsia="ru-RU"/>
              </w:rPr>
              <w:t>1A3biv</w:t>
            </w:r>
          </w:p>
        </w:tc>
        <w:tc>
          <w:tcPr>
            <w:tcW w:w="269" w:type="pct"/>
            <w:tcBorders>
              <w:top w:val="nil"/>
              <w:left w:val="nil"/>
              <w:bottom w:val="single" w:sz="4" w:space="0" w:color="auto"/>
              <w:right w:val="single" w:sz="4" w:space="0" w:color="auto"/>
            </w:tcBorders>
            <w:hideMark/>
          </w:tcPr>
          <w:p w14:paraId="77A99CF5" w14:textId="383F8EF5" w:rsidR="0092174D" w:rsidRPr="00D74964" w:rsidRDefault="0092174D" w:rsidP="0092174D">
            <w:pPr>
              <w:spacing w:after="0" w:line="240" w:lineRule="auto"/>
              <w:jc w:val="center"/>
              <w:rPr>
                <w:color w:val="auto"/>
                <w:sz w:val="16"/>
                <w:szCs w:val="16"/>
              </w:rPr>
            </w:pPr>
            <w:r w:rsidRPr="003F7FB2">
              <w:rPr>
                <w:bCs/>
                <w:color w:val="auto"/>
                <w:sz w:val="16"/>
                <w:szCs w:val="16"/>
                <w:lang w:eastAsia="ru-RU"/>
              </w:rPr>
              <w:t>NH</w:t>
            </w:r>
            <w:r w:rsidRPr="003F7FB2">
              <w:rPr>
                <w:bCs/>
                <w:color w:val="auto"/>
                <w:sz w:val="16"/>
                <w:szCs w:val="16"/>
                <w:vertAlign w:val="subscript"/>
                <w:lang w:eastAsia="ru-RU"/>
              </w:rPr>
              <w:t>3</w:t>
            </w:r>
          </w:p>
        </w:tc>
        <w:tc>
          <w:tcPr>
            <w:tcW w:w="375" w:type="pct"/>
            <w:tcBorders>
              <w:top w:val="nil"/>
              <w:left w:val="nil"/>
              <w:bottom w:val="single" w:sz="4" w:space="0" w:color="auto"/>
              <w:right w:val="single" w:sz="4" w:space="0" w:color="auto"/>
            </w:tcBorders>
            <w:noWrap/>
            <w:vAlign w:val="bottom"/>
            <w:hideMark/>
          </w:tcPr>
          <w:p w14:paraId="40F76741" w14:textId="29FE578C" w:rsidR="0092174D" w:rsidRPr="00206396" w:rsidRDefault="0092174D" w:rsidP="0092174D">
            <w:pPr>
              <w:spacing w:after="0" w:line="240" w:lineRule="auto"/>
              <w:jc w:val="center"/>
              <w:rPr>
                <w:bCs/>
                <w:color w:val="auto"/>
                <w:sz w:val="16"/>
                <w:szCs w:val="16"/>
                <w:lang w:eastAsia="ru-RU"/>
              </w:rPr>
            </w:pPr>
            <w:r w:rsidRPr="00206396">
              <w:rPr>
                <w:bCs/>
                <w:color w:val="auto"/>
                <w:sz w:val="16"/>
                <w:szCs w:val="16"/>
                <w:lang w:eastAsia="ru-RU"/>
              </w:rPr>
              <w:t>0,0011</w:t>
            </w:r>
          </w:p>
        </w:tc>
        <w:tc>
          <w:tcPr>
            <w:tcW w:w="372" w:type="pct"/>
            <w:tcBorders>
              <w:top w:val="nil"/>
              <w:left w:val="nil"/>
              <w:bottom w:val="single" w:sz="4" w:space="0" w:color="auto"/>
              <w:right w:val="single" w:sz="4" w:space="0" w:color="auto"/>
            </w:tcBorders>
            <w:noWrap/>
            <w:vAlign w:val="bottom"/>
            <w:hideMark/>
          </w:tcPr>
          <w:p w14:paraId="6E40F304" w14:textId="336556BF"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0,0005</w:t>
            </w:r>
          </w:p>
        </w:tc>
        <w:tc>
          <w:tcPr>
            <w:tcW w:w="298" w:type="pct"/>
            <w:tcBorders>
              <w:top w:val="nil"/>
              <w:left w:val="nil"/>
              <w:bottom w:val="single" w:sz="4" w:space="0" w:color="auto"/>
              <w:right w:val="single" w:sz="4" w:space="0" w:color="auto"/>
            </w:tcBorders>
            <w:noWrap/>
            <w:vAlign w:val="bottom"/>
            <w:hideMark/>
          </w:tcPr>
          <w:p w14:paraId="4CB7C874" w14:textId="52D35181" w:rsidR="0092174D" w:rsidRPr="00206396" w:rsidRDefault="0092174D" w:rsidP="0092174D">
            <w:pPr>
              <w:spacing w:after="0" w:line="240" w:lineRule="auto"/>
              <w:jc w:val="center"/>
              <w:rPr>
                <w:bCs/>
                <w:color w:val="auto"/>
                <w:sz w:val="16"/>
                <w:szCs w:val="16"/>
                <w:lang w:eastAsia="ru-RU"/>
              </w:rPr>
            </w:pPr>
            <w:r w:rsidRPr="0092174D">
              <w:rPr>
                <w:bCs/>
                <w:color w:val="auto"/>
                <w:sz w:val="16"/>
                <w:szCs w:val="16"/>
                <w:lang w:eastAsia="ru-RU"/>
              </w:rPr>
              <w:t>5</w:t>
            </w:r>
          </w:p>
        </w:tc>
        <w:tc>
          <w:tcPr>
            <w:tcW w:w="298" w:type="pct"/>
            <w:tcBorders>
              <w:top w:val="nil"/>
              <w:left w:val="nil"/>
              <w:bottom w:val="single" w:sz="4" w:space="0" w:color="auto"/>
              <w:right w:val="single" w:sz="4" w:space="0" w:color="auto"/>
            </w:tcBorders>
            <w:noWrap/>
            <w:vAlign w:val="bottom"/>
            <w:hideMark/>
          </w:tcPr>
          <w:p w14:paraId="4191E87A" w14:textId="37472FD9" w:rsidR="0092174D" w:rsidRPr="00206396" w:rsidRDefault="0092174D" w:rsidP="0092174D">
            <w:pPr>
              <w:spacing w:after="0" w:line="240" w:lineRule="auto"/>
              <w:jc w:val="center"/>
              <w:rPr>
                <w:bCs/>
                <w:color w:val="auto"/>
                <w:sz w:val="16"/>
                <w:szCs w:val="16"/>
                <w:lang w:eastAsia="ru-RU"/>
              </w:rPr>
            </w:pPr>
            <w:r w:rsidRPr="0092174D">
              <w:rPr>
                <w:bCs/>
                <w:color w:val="auto"/>
                <w:sz w:val="16"/>
                <w:szCs w:val="16"/>
                <w:lang w:eastAsia="ru-RU"/>
              </w:rPr>
              <w:t>300</w:t>
            </w:r>
          </w:p>
        </w:tc>
        <w:tc>
          <w:tcPr>
            <w:tcW w:w="375" w:type="pct"/>
            <w:tcBorders>
              <w:top w:val="nil"/>
              <w:left w:val="nil"/>
              <w:bottom w:val="single" w:sz="4" w:space="0" w:color="auto"/>
              <w:right w:val="single" w:sz="4" w:space="0" w:color="auto"/>
            </w:tcBorders>
            <w:noWrap/>
            <w:vAlign w:val="bottom"/>
            <w:hideMark/>
          </w:tcPr>
          <w:p w14:paraId="15905E19" w14:textId="394FA623" w:rsidR="0092174D" w:rsidRPr="00206396" w:rsidRDefault="0092174D" w:rsidP="0092174D">
            <w:pPr>
              <w:spacing w:after="0" w:line="240" w:lineRule="auto"/>
              <w:jc w:val="center"/>
              <w:rPr>
                <w:bCs/>
                <w:color w:val="auto"/>
                <w:sz w:val="16"/>
                <w:szCs w:val="16"/>
                <w:lang w:eastAsia="ru-RU"/>
              </w:rPr>
            </w:pPr>
            <w:r w:rsidRPr="0092174D">
              <w:rPr>
                <w:bCs/>
                <w:color w:val="auto"/>
                <w:sz w:val="16"/>
                <w:szCs w:val="16"/>
                <w:lang w:eastAsia="ru-RU"/>
              </w:rPr>
              <w:t>300,04</w:t>
            </w:r>
          </w:p>
        </w:tc>
        <w:tc>
          <w:tcPr>
            <w:tcW w:w="428" w:type="pct"/>
            <w:tcBorders>
              <w:top w:val="nil"/>
              <w:left w:val="nil"/>
              <w:bottom w:val="single" w:sz="4" w:space="0" w:color="auto"/>
              <w:right w:val="single" w:sz="4" w:space="0" w:color="auto"/>
            </w:tcBorders>
            <w:noWrap/>
            <w:vAlign w:val="bottom"/>
            <w:hideMark/>
          </w:tcPr>
          <w:p w14:paraId="5E76AD63" w14:textId="5396C8AF"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0,0001</w:t>
            </w:r>
          </w:p>
        </w:tc>
        <w:tc>
          <w:tcPr>
            <w:tcW w:w="321" w:type="pct"/>
            <w:tcBorders>
              <w:top w:val="nil"/>
              <w:left w:val="nil"/>
              <w:bottom w:val="single" w:sz="4" w:space="0" w:color="auto"/>
              <w:right w:val="single" w:sz="4" w:space="0" w:color="auto"/>
            </w:tcBorders>
            <w:noWrap/>
            <w:vAlign w:val="bottom"/>
            <w:hideMark/>
          </w:tcPr>
          <w:p w14:paraId="09E693AC" w14:textId="6F488D65"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0,0000</w:t>
            </w:r>
          </w:p>
        </w:tc>
        <w:tc>
          <w:tcPr>
            <w:tcW w:w="321" w:type="pct"/>
            <w:tcBorders>
              <w:top w:val="nil"/>
              <w:left w:val="nil"/>
              <w:bottom w:val="single" w:sz="4" w:space="0" w:color="auto"/>
              <w:right w:val="single" w:sz="4" w:space="0" w:color="auto"/>
            </w:tcBorders>
            <w:noWrap/>
            <w:vAlign w:val="bottom"/>
            <w:hideMark/>
          </w:tcPr>
          <w:p w14:paraId="6DBBE5C1" w14:textId="417DF4CD"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0,0000</w:t>
            </w:r>
          </w:p>
        </w:tc>
        <w:tc>
          <w:tcPr>
            <w:tcW w:w="551" w:type="pct"/>
            <w:tcBorders>
              <w:top w:val="nil"/>
              <w:left w:val="nil"/>
              <w:bottom w:val="single" w:sz="4" w:space="0" w:color="auto"/>
              <w:right w:val="single" w:sz="4" w:space="0" w:color="auto"/>
            </w:tcBorders>
            <w:noWrap/>
            <w:vAlign w:val="bottom"/>
            <w:hideMark/>
          </w:tcPr>
          <w:p w14:paraId="5C6A06C3" w14:textId="680E7C4F"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0,0010</w:t>
            </w:r>
          </w:p>
        </w:tc>
        <w:tc>
          <w:tcPr>
            <w:tcW w:w="631" w:type="pct"/>
            <w:tcBorders>
              <w:top w:val="nil"/>
              <w:left w:val="nil"/>
              <w:bottom w:val="single" w:sz="4" w:space="0" w:color="auto"/>
              <w:right w:val="single" w:sz="4" w:space="0" w:color="auto"/>
            </w:tcBorders>
            <w:noWrap/>
            <w:vAlign w:val="bottom"/>
            <w:hideMark/>
          </w:tcPr>
          <w:p w14:paraId="6A92452C" w14:textId="082194EB"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0,0001</w:t>
            </w:r>
          </w:p>
        </w:tc>
        <w:tc>
          <w:tcPr>
            <w:tcW w:w="443" w:type="pct"/>
            <w:tcBorders>
              <w:top w:val="nil"/>
              <w:left w:val="nil"/>
              <w:bottom w:val="single" w:sz="4" w:space="0" w:color="auto"/>
              <w:right w:val="single" w:sz="4" w:space="0" w:color="auto"/>
            </w:tcBorders>
            <w:noWrap/>
            <w:vAlign w:val="bottom"/>
            <w:hideMark/>
          </w:tcPr>
          <w:p w14:paraId="08749D20" w14:textId="30CD2E30"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0,0000</w:t>
            </w:r>
          </w:p>
        </w:tc>
      </w:tr>
      <w:tr w:rsidR="0092174D" w:rsidRPr="00206396" w14:paraId="33ACF054" w14:textId="77777777" w:rsidTr="00F553EC">
        <w:trPr>
          <w:trHeight w:val="85"/>
        </w:trPr>
        <w:tc>
          <w:tcPr>
            <w:tcW w:w="317" w:type="pct"/>
            <w:tcBorders>
              <w:top w:val="nil"/>
              <w:left w:val="single" w:sz="8" w:space="0" w:color="auto"/>
              <w:bottom w:val="single" w:sz="4" w:space="0" w:color="auto"/>
              <w:right w:val="single" w:sz="4" w:space="0" w:color="auto"/>
            </w:tcBorders>
            <w:noWrap/>
            <w:vAlign w:val="bottom"/>
            <w:hideMark/>
          </w:tcPr>
          <w:p w14:paraId="6ADD3B2A" w14:textId="77777777" w:rsidR="0092174D" w:rsidRPr="00D74964" w:rsidRDefault="0092174D" w:rsidP="0092174D">
            <w:pPr>
              <w:spacing w:after="0" w:line="240" w:lineRule="auto"/>
              <w:jc w:val="center"/>
              <w:rPr>
                <w:color w:val="auto"/>
                <w:sz w:val="16"/>
                <w:szCs w:val="16"/>
              </w:rPr>
            </w:pPr>
            <w:r w:rsidRPr="00694E03">
              <w:rPr>
                <w:bCs/>
                <w:color w:val="auto"/>
                <w:sz w:val="16"/>
                <w:szCs w:val="16"/>
                <w:lang w:eastAsia="ru-RU"/>
              </w:rPr>
              <w:t>1A3c</w:t>
            </w:r>
          </w:p>
        </w:tc>
        <w:tc>
          <w:tcPr>
            <w:tcW w:w="269" w:type="pct"/>
            <w:tcBorders>
              <w:top w:val="nil"/>
              <w:left w:val="nil"/>
              <w:bottom w:val="single" w:sz="4" w:space="0" w:color="auto"/>
              <w:right w:val="single" w:sz="4" w:space="0" w:color="auto"/>
            </w:tcBorders>
            <w:noWrap/>
            <w:hideMark/>
          </w:tcPr>
          <w:p w14:paraId="443398E4" w14:textId="5F174078" w:rsidR="0092174D" w:rsidRPr="00D74964" w:rsidRDefault="0092174D" w:rsidP="0092174D">
            <w:pPr>
              <w:spacing w:after="0" w:line="240" w:lineRule="auto"/>
              <w:jc w:val="center"/>
              <w:rPr>
                <w:color w:val="auto"/>
                <w:sz w:val="16"/>
                <w:szCs w:val="16"/>
              </w:rPr>
            </w:pPr>
            <w:r w:rsidRPr="003F7FB2">
              <w:rPr>
                <w:bCs/>
                <w:color w:val="auto"/>
                <w:sz w:val="16"/>
                <w:szCs w:val="16"/>
                <w:lang w:eastAsia="ru-RU"/>
              </w:rPr>
              <w:t>NH</w:t>
            </w:r>
            <w:r w:rsidRPr="003F7FB2">
              <w:rPr>
                <w:bCs/>
                <w:color w:val="auto"/>
                <w:sz w:val="16"/>
                <w:szCs w:val="16"/>
                <w:vertAlign w:val="subscript"/>
                <w:lang w:eastAsia="ru-RU"/>
              </w:rPr>
              <w:t>3</w:t>
            </w:r>
          </w:p>
        </w:tc>
        <w:tc>
          <w:tcPr>
            <w:tcW w:w="375" w:type="pct"/>
            <w:tcBorders>
              <w:top w:val="nil"/>
              <w:left w:val="nil"/>
              <w:bottom w:val="single" w:sz="4" w:space="0" w:color="auto"/>
              <w:right w:val="single" w:sz="4" w:space="0" w:color="auto"/>
            </w:tcBorders>
            <w:noWrap/>
            <w:vAlign w:val="bottom"/>
            <w:hideMark/>
          </w:tcPr>
          <w:p w14:paraId="0A7D4C8E" w14:textId="47FD28FC" w:rsidR="0092174D" w:rsidRPr="00206396" w:rsidRDefault="0092174D" w:rsidP="0092174D">
            <w:pPr>
              <w:spacing w:after="0" w:line="240" w:lineRule="auto"/>
              <w:jc w:val="center"/>
              <w:rPr>
                <w:bCs/>
                <w:color w:val="auto"/>
                <w:sz w:val="16"/>
                <w:szCs w:val="16"/>
                <w:lang w:eastAsia="ru-RU"/>
              </w:rPr>
            </w:pPr>
            <w:r w:rsidRPr="00206396">
              <w:rPr>
                <w:bCs/>
                <w:color w:val="auto"/>
                <w:sz w:val="16"/>
                <w:szCs w:val="16"/>
                <w:lang w:eastAsia="ru-RU"/>
              </w:rPr>
              <w:t>0,0009</w:t>
            </w:r>
          </w:p>
        </w:tc>
        <w:tc>
          <w:tcPr>
            <w:tcW w:w="372" w:type="pct"/>
            <w:tcBorders>
              <w:top w:val="nil"/>
              <w:left w:val="nil"/>
              <w:bottom w:val="single" w:sz="4" w:space="0" w:color="auto"/>
              <w:right w:val="single" w:sz="4" w:space="0" w:color="auto"/>
            </w:tcBorders>
            <w:noWrap/>
            <w:vAlign w:val="bottom"/>
            <w:hideMark/>
          </w:tcPr>
          <w:p w14:paraId="03EEA261" w14:textId="05871B35"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0,0000</w:t>
            </w:r>
          </w:p>
        </w:tc>
        <w:tc>
          <w:tcPr>
            <w:tcW w:w="298" w:type="pct"/>
            <w:tcBorders>
              <w:top w:val="nil"/>
              <w:left w:val="nil"/>
              <w:bottom w:val="single" w:sz="4" w:space="0" w:color="auto"/>
              <w:right w:val="single" w:sz="4" w:space="0" w:color="auto"/>
            </w:tcBorders>
            <w:noWrap/>
            <w:vAlign w:val="bottom"/>
            <w:hideMark/>
          </w:tcPr>
          <w:p w14:paraId="74D81EF4" w14:textId="43CCF041" w:rsidR="0092174D" w:rsidRPr="00206396" w:rsidRDefault="0092174D" w:rsidP="0092174D">
            <w:pPr>
              <w:spacing w:after="0" w:line="240" w:lineRule="auto"/>
              <w:jc w:val="center"/>
              <w:rPr>
                <w:bCs/>
                <w:color w:val="auto"/>
                <w:sz w:val="16"/>
                <w:szCs w:val="16"/>
                <w:lang w:eastAsia="ru-RU"/>
              </w:rPr>
            </w:pPr>
            <w:r w:rsidRPr="0092174D">
              <w:rPr>
                <w:bCs/>
                <w:color w:val="auto"/>
                <w:sz w:val="16"/>
                <w:szCs w:val="16"/>
                <w:lang w:eastAsia="ru-RU"/>
              </w:rPr>
              <w:t>5</w:t>
            </w:r>
          </w:p>
        </w:tc>
        <w:tc>
          <w:tcPr>
            <w:tcW w:w="298" w:type="pct"/>
            <w:tcBorders>
              <w:top w:val="nil"/>
              <w:left w:val="nil"/>
              <w:bottom w:val="single" w:sz="4" w:space="0" w:color="auto"/>
              <w:right w:val="single" w:sz="4" w:space="0" w:color="auto"/>
            </w:tcBorders>
            <w:noWrap/>
            <w:vAlign w:val="bottom"/>
            <w:hideMark/>
          </w:tcPr>
          <w:p w14:paraId="22286DEE" w14:textId="6611DC18" w:rsidR="0092174D" w:rsidRPr="00206396" w:rsidRDefault="0092174D" w:rsidP="0092174D">
            <w:pPr>
              <w:spacing w:after="0" w:line="240" w:lineRule="auto"/>
              <w:jc w:val="center"/>
              <w:rPr>
                <w:bCs/>
                <w:color w:val="auto"/>
                <w:sz w:val="16"/>
                <w:szCs w:val="16"/>
                <w:lang w:eastAsia="ru-RU"/>
              </w:rPr>
            </w:pPr>
            <w:r w:rsidRPr="0092174D">
              <w:rPr>
                <w:bCs/>
                <w:color w:val="auto"/>
                <w:sz w:val="16"/>
                <w:szCs w:val="16"/>
                <w:lang w:eastAsia="ru-RU"/>
              </w:rPr>
              <w:t>300</w:t>
            </w:r>
          </w:p>
        </w:tc>
        <w:tc>
          <w:tcPr>
            <w:tcW w:w="375" w:type="pct"/>
            <w:tcBorders>
              <w:top w:val="nil"/>
              <w:left w:val="nil"/>
              <w:bottom w:val="single" w:sz="4" w:space="0" w:color="auto"/>
              <w:right w:val="single" w:sz="4" w:space="0" w:color="auto"/>
            </w:tcBorders>
            <w:noWrap/>
            <w:vAlign w:val="bottom"/>
            <w:hideMark/>
          </w:tcPr>
          <w:p w14:paraId="040DFD89" w14:textId="5CAF551F" w:rsidR="0092174D" w:rsidRPr="00206396" w:rsidRDefault="0092174D" w:rsidP="0092174D">
            <w:pPr>
              <w:spacing w:after="0" w:line="240" w:lineRule="auto"/>
              <w:jc w:val="center"/>
              <w:rPr>
                <w:bCs/>
                <w:color w:val="auto"/>
                <w:sz w:val="16"/>
                <w:szCs w:val="16"/>
                <w:lang w:eastAsia="ru-RU"/>
              </w:rPr>
            </w:pPr>
            <w:r w:rsidRPr="0092174D">
              <w:rPr>
                <w:bCs/>
                <w:color w:val="auto"/>
                <w:sz w:val="16"/>
                <w:szCs w:val="16"/>
                <w:lang w:eastAsia="ru-RU"/>
              </w:rPr>
              <w:t>300,04</w:t>
            </w:r>
          </w:p>
        </w:tc>
        <w:tc>
          <w:tcPr>
            <w:tcW w:w="428" w:type="pct"/>
            <w:tcBorders>
              <w:top w:val="nil"/>
              <w:left w:val="nil"/>
              <w:bottom w:val="single" w:sz="4" w:space="0" w:color="auto"/>
              <w:right w:val="single" w:sz="4" w:space="0" w:color="auto"/>
            </w:tcBorders>
            <w:noWrap/>
            <w:vAlign w:val="bottom"/>
            <w:hideMark/>
          </w:tcPr>
          <w:p w14:paraId="27C41B7B" w14:textId="089092CC"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0,0000</w:t>
            </w:r>
          </w:p>
        </w:tc>
        <w:tc>
          <w:tcPr>
            <w:tcW w:w="321" w:type="pct"/>
            <w:tcBorders>
              <w:top w:val="nil"/>
              <w:left w:val="nil"/>
              <w:bottom w:val="single" w:sz="4" w:space="0" w:color="auto"/>
              <w:right w:val="single" w:sz="4" w:space="0" w:color="auto"/>
            </w:tcBorders>
            <w:noWrap/>
            <w:vAlign w:val="bottom"/>
            <w:hideMark/>
          </w:tcPr>
          <w:p w14:paraId="295F05B1" w14:textId="48520B94"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0,0000</w:t>
            </w:r>
          </w:p>
        </w:tc>
        <w:tc>
          <w:tcPr>
            <w:tcW w:w="321" w:type="pct"/>
            <w:tcBorders>
              <w:top w:val="nil"/>
              <w:left w:val="nil"/>
              <w:bottom w:val="single" w:sz="4" w:space="0" w:color="auto"/>
              <w:right w:val="single" w:sz="4" w:space="0" w:color="auto"/>
            </w:tcBorders>
            <w:noWrap/>
            <w:vAlign w:val="bottom"/>
            <w:hideMark/>
          </w:tcPr>
          <w:p w14:paraId="3D6A2022" w14:textId="3B2BE611"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0,0000</w:t>
            </w:r>
          </w:p>
        </w:tc>
        <w:tc>
          <w:tcPr>
            <w:tcW w:w="551" w:type="pct"/>
            <w:tcBorders>
              <w:top w:val="nil"/>
              <w:left w:val="nil"/>
              <w:bottom w:val="single" w:sz="4" w:space="0" w:color="auto"/>
              <w:right w:val="single" w:sz="4" w:space="0" w:color="auto"/>
            </w:tcBorders>
            <w:noWrap/>
            <w:vAlign w:val="bottom"/>
            <w:hideMark/>
          </w:tcPr>
          <w:p w14:paraId="2B5F811C" w14:textId="2DDEB3DB"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0,0014</w:t>
            </w:r>
          </w:p>
        </w:tc>
        <w:tc>
          <w:tcPr>
            <w:tcW w:w="631" w:type="pct"/>
            <w:tcBorders>
              <w:top w:val="nil"/>
              <w:left w:val="nil"/>
              <w:bottom w:val="single" w:sz="4" w:space="0" w:color="auto"/>
              <w:right w:val="single" w:sz="4" w:space="0" w:color="auto"/>
            </w:tcBorders>
            <w:noWrap/>
            <w:vAlign w:val="bottom"/>
            <w:hideMark/>
          </w:tcPr>
          <w:p w14:paraId="09E8D0F6" w14:textId="3A312618"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0,0000</w:t>
            </w:r>
          </w:p>
        </w:tc>
        <w:tc>
          <w:tcPr>
            <w:tcW w:w="443" w:type="pct"/>
            <w:tcBorders>
              <w:top w:val="nil"/>
              <w:left w:val="nil"/>
              <w:bottom w:val="single" w:sz="4" w:space="0" w:color="auto"/>
              <w:right w:val="single" w:sz="4" w:space="0" w:color="auto"/>
            </w:tcBorders>
            <w:noWrap/>
            <w:vAlign w:val="bottom"/>
            <w:hideMark/>
          </w:tcPr>
          <w:p w14:paraId="43A53346" w14:textId="32F79348"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0,0000</w:t>
            </w:r>
          </w:p>
        </w:tc>
      </w:tr>
      <w:tr w:rsidR="0092174D" w:rsidRPr="00206396" w14:paraId="66912F2B" w14:textId="77777777" w:rsidTr="00F553EC">
        <w:trPr>
          <w:trHeight w:val="85"/>
        </w:trPr>
        <w:tc>
          <w:tcPr>
            <w:tcW w:w="317" w:type="pct"/>
            <w:tcBorders>
              <w:top w:val="nil"/>
              <w:left w:val="single" w:sz="8" w:space="0" w:color="auto"/>
              <w:bottom w:val="single" w:sz="4" w:space="0" w:color="auto"/>
              <w:right w:val="single" w:sz="4" w:space="0" w:color="auto"/>
            </w:tcBorders>
            <w:noWrap/>
            <w:vAlign w:val="bottom"/>
            <w:hideMark/>
          </w:tcPr>
          <w:p w14:paraId="0C8C8F93" w14:textId="77777777" w:rsidR="0092174D" w:rsidRPr="00D74964" w:rsidRDefault="0092174D" w:rsidP="0092174D">
            <w:pPr>
              <w:spacing w:after="0" w:line="240" w:lineRule="auto"/>
              <w:jc w:val="center"/>
              <w:rPr>
                <w:color w:val="auto"/>
                <w:sz w:val="16"/>
                <w:szCs w:val="16"/>
              </w:rPr>
            </w:pPr>
            <w:r w:rsidRPr="00694E03">
              <w:rPr>
                <w:bCs/>
                <w:color w:val="auto"/>
                <w:sz w:val="16"/>
                <w:szCs w:val="16"/>
                <w:lang w:eastAsia="ru-RU"/>
              </w:rPr>
              <w:t>1A4ai</w:t>
            </w:r>
          </w:p>
        </w:tc>
        <w:tc>
          <w:tcPr>
            <w:tcW w:w="269" w:type="pct"/>
            <w:tcBorders>
              <w:top w:val="nil"/>
              <w:left w:val="nil"/>
              <w:bottom w:val="single" w:sz="4" w:space="0" w:color="auto"/>
              <w:right w:val="single" w:sz="4" w:space="0" w:color="auto"/>
            </w:tcBorders>
            <w:noWrap/>
            <w:hideMark/>
          </w:tcPr>
          <w:p w14:paraId="076CB1B4" w14:textId="1BFD1A2C" w:rsidR="0092174D" w:rsidRPr="00D74964" w:rsidRDefault="0092174D" w:rsidP="0092174D">
            <w:pPr>
              <w:spacing w:after="0" w:line="240" w:lineRule="auto"/>
              <w:jc w:val="center"/>
              <w:rPr>
                <w:color w:val="auto"/>
                <w:sz w:val="16"/>
                <w:szCs w:val="16"/>
              </w:rPr>
            </w:pPr>
            <w:r w:rsidRPr="003F7FB2">
              <w:rPr>
                <w:bCs/>
                <w:color w:val="auto"/>
                <w:sz w:val="16"/>
                <w:szCs w:val="16"/>
                <w:lang w:eastAsia="ru-RU"/>
              </w:rPr>
              <w:t>NH</w:t>
            </w:r>
            <w:r w:rsidRPr="003F7FB2">
              <w:rPr>
                <w:bCs/>
                <w:color w:val="auto"/>
                <w:sz w:val="16"/>
                <w:szCs w:val="16"/>
                <w:vertAlign w:val="subscript"/>
                <w:lang w:eastAsia="ru-RU"/>
              </w:rPr>
              <w:t>3</w:t>
            </w:r>
          </w:p>
        </w:tc>
        <w:tc>
          <w:tcPr>
            <w:tcW w:w="375" w:type="pct"/>
            <w:tcBorders>
              <w:top w:val="nil"/>
              <w:left w:val="nil"/>
              <w:bottom w:val="single" w:sz="4" w:space="0" w:color="auto"/>
              <w:right w:val="single" w:sz="4" w:space="0" w:color="auto"/>
            </w:tcBorders>
            <w:noWrap/>
            <w:vAlign w:val="bottom"/>
            <w:hideMark/>
          </w:tcPr>
          <w:p w14:paraId="6FE9FBD0" w14:textId="0FE234C4" w:rsidR="0092174D" w:rsidRPr="00206396" w:rsidRDefault="0092174D" w:rsidP="0092174D">
            <w:pPr>
              <w:spacing w:after="0" w:line="240" w:lineRule="auto"/>
              <w:jc w:val="center"/>
              <w:rPr>
                <w:bCs/>
                <w:color w:val="auto"/>
                <w:sz w:val="16"/>
                <w:szCs w:val="16"/>
                <w:lang w:eastAsia="ru-RU"/>
              </w:rPr>
            </w:pPr>
            <w:r w:rsidRPr="00206396">
              <w:rPr>
                <w:bCs/>
                <w:color w:val="auto"/>
                <w:sz w:val="16"/>
                <w:szCs w:val="16"/>
                <w:lang w:eastAsia="ru-RU"/>
              </w:rPr>
              <w:t>0,0003</w:t>
            </w:r>
          </w:p>
        </w:tc>
        <w:tc>
          <w:tcPr>
            <w:tcW w:w="372" w:type="pct"/>
            <w:tcBorders>
              <w:top w:val="nil"/>
              <w:left w:val="nil"/>
              <w:bottom w:val="single" w:sz="4" w:space="0" w:color="auto"/>
              <w:right w:val="single" w:sz="4" w:space="0" w:color="auto"/>
            </w:tcBorders>
            <w:noWrap/>
            <w:vAlign w:val="bottom"/>
            <w:hideMark/>
          </w:tcPr>
          <w:p w14:paraId="7E6E47F4" w14:textId="69F69792"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0,0005</w:t>
            </w:r>
          </w:p>
        </w:tc>
        <w:tc>
          <w:tcPr>
            <w:tcW w:w="298" w:type="pct"/>
            <w:tcBorders>
              <w:top w:val="nil"/>
              <w:left w:val="nil"/>
              <w:bottom w:val="single" w:sz="4" w:space="0" w:color="auto"/>
              <w:right w:val="single" w:sz="4" w:space="0" w:color="auto"/>
            </w:tcBorders>
            <w:noWrap/>
            <w:vAlign w:val="bottom"/>
            <w:hideMark/>
          </w:tcPr>
          <w:p w14:paraId="67CB6355" w14:textId="2FBE486F" w:rsidR="0092174D" w:rsidRPr="00206396" w:rsidRDefault="0092174D" w:rsidP="0092174D">
            <w:pPr>
              <w:spacing w:after="0" w:line="240" w:lineRule="auto"/>
              <w:jc w:val="center"/>
              <w:rPr>
                <w:bCs/>
                <w:color w:val="auto"/>
                <w:sz w:val="16"/>
                <w:szCs w:val="16"/>
                <w:lang w:eastAsia="ru-RU"/>
              </w:rPr>
            </w:pPr>
            <w:r w:rsidRPr="0092174D">
              <w:rPr>
                <w:bCs/>
                <w:color w:val="auto"/>
                <w:sz w:val="16"/>
                <w:szCs w:val="16"/>
                <w:lang w:eastAsia="ru-RU"/>
              </w:rPr>
              <w:t>5</w:t>
            </w:r>
          </w:p>
        </w:tc>
        <w:tc>
          <w:tcPr>
            <w:tcW w:w="298" w:type="pct"/>
            <w:tcBorders>
              <w:top w:val="nil"/>
              <w:left w:val="nil"/>
              <w:bottom w:val="single" w:sz="4" w:space="0" w:color="auto"/>
              <w:right w:val="single" w:sz="4" w:space="0" w:color="auto"/>
            </w:tcBorders>
            <w:noWrap/>
            <w:vAlign w:val="bottom"/>
            <w:hideMark/>
          </w:tcPr>
          <w:p w14:paraId="00AEB24A" w14:textId="00338550" w:rsidR="0092174D" w:rsidRPr="00206396" w:rsidRDefault="0092174D" w:rsidP="0092174D">
            <w:pPr>
              <w:spacing w:after="0" w:line="240" w:lineRule="auto"/>
              <w:jc w:val="center"/>
              <w:rPr>
                <w:bCs/>
                <w:color w:val="auto"/>
                <w:sz w:val="16"/>
                <w:szCs w:val="16"/>
                <w:lang w:eastAsia="ru-RU"/>
              </w:rPr>
            </w:pPr>
            <w:r w:rsidRPr="0092174D">
              <w:rPr>
                <w:bCs/>
                <w:color w:val="auto"/>
                <w:sz w:val="16"/>
                <w:szCs w:val="16"/>
                <w:lang w:eastAsia="ru-RU"/>
              </w:rPr>
              <w:t>300</w:t>
            </w:r>
          </w:p>
        </w:tc>
        <w:tc>
          <w:tcPr>
            <w:tcW w:w="375" w:type="pct"/>
            <w:tcBorders>
              <w:top w:val="nil"/>
              <w:left w:val="nil"/>
              <w:bottom w:val="single" w:sz="4" w:space="0" w:color="auto"/>
              <w:right w:val="single" w:sz="4" w:space="0" w:color="auto"/>
            </w:tcBorders>
            <w:noWrap/>
            <w:vAlign w:val="bottom"/>
            <w:hideMark/>
          </w:tcPr>
          <w:p w14:paraId="48FA5E68" w14:textId="06F55E4E" w:rsidR="0092174D" w:rsidRPr="00206396" w:rsidRDefault="0092174D" w:rsidP="0092174D">
            <w:pPr>
              <w:spacing w:after="0" w:line="240" w:lineRule="auto"/>
              <w:jc w:val="center"/>
              <w:rPr>
                <w:bCs/>
                <w:color w:val="auto"/>
                <w:sz w:val="16"/>
                <w:szCs w:val="16"/>
                <w:lang w:eastAsia="ru-RU"/>
              </w:rPr>
            </w:pPr>
            <w:r w:rsidRPr="0092174D">
              <w:rPr>
                <w:bCs/>
                <w:color w:val="auto"/>
                <w:sz w:val="16"/>
                <w:szCs w:val="16"/>
                <w:lang w:eastAsia="ru-RU"/>
              </w:rPr>
              <w:t>300,04</w:t>
            </w:r>
          </w:p>
        </w:tc>
        <w:tc>
          <w:tcPr>
            <w:tcW w:w="428" w:type="pct"/>
            <w:tcBorders>
              <w:top w:val="nil"/>
              <w:left w:val="nil"/>
              <w:bottom w:val="single" w:sz="4" w:space="0" w:color="auto"/>
              <w:right w:val="single" w:sz="4" w:space="0" w:color="auto"/>
            </w:tcBorders>
            <w:noWrap/>
            <w:vAlign w:val="bottom"/>
            <w:hideMark/>
          </w:tcPr>
          <w:p w14:paraId="480484FD" w14:textId="1E77A80B"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0,0001</w:t>
            </w:r>
          </w:p>
        </w:tc>
        <w:tc>
          <w:tcPr>
            <w:tcW w:w="321" w:type="pct"/>
            <w:tcBorders>
              <w:top w:val="nil"/>
              <w:left w:val="nil"/>
              <w:bottom w:val="single" w:sz="4" w:space="0" w:color="auto"/>
              <w:right w:val="single" w:sz="4" w:space="0" w:color="auto"/>
            </w:tcBorders>
            <w:noWrap/>
            <w:vAlign w:val="bottom"/>
            <w:hideMark/>
          </w:tcPr>
          <w:p w14:paraId="706EAE9B" w14:textId="2C552752"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0,0000</w:t>
            </w:r>
          </w:p>
        </w:tc>
        <w:tc>
          <w:tcPr>
            <w:tcW w:w="321" w:type="pct"/>
            <w:tcBorders>
              <w:top w:val="nil"/>
              <w:left w:val="nil"/>
              <w:bottom w:val="single" w:sz="4" w:space="0" w:color="auto"/>
              <w:right w:val="single" w:sz="4" w:space="0" w:color="auto"/>
            </w:tcBorders>
            <w:noWrap/>
            <w:vAlign w:val="bottom"/>
            <w:hideMark/>
          </w:tcPr>
          <w:p w14:paraId="612D6233" w14:textId="6FDAF94D"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0,0000</w:t>
            </w:r>
          </w:p>
        </w:tc>
        <w:tc>
          <w:tcPr>
            <w:tcW w:w="551" w:type="pct"/>
            <w:tcBorders>
              <w:top w:val="nil"/>
              <w:left w:val="nil"/>
              <w:bottom w:val="single" w:sz="4" w:space="0" w:color="auto"/>
              <w:right w:val="single" w:sz="4" w:space="0" w:color="auto"/>
            </w:tcBorders>
            <w:noWrap/>
            <w:vAlign w:val="bottom"/>
            <w:hideMark/>
          </w:tcPr>
          <w:p w14:paraId="251D1BF7" w14:textId="5A227FC4"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0,0022</w:t>
            </w:r>
          </w:p>
        </w:tc>
        <w:tc>
          <w:tcPr>
            <w:tcW w:w="631" w:type="pct"/>
            <w:tcBorders>
              <w:top w:val="nil"/>
              <w:left w:val="nil"/>
              <w:bottom w:val="single" w:sz="4" w:space="0" w:color="auto"/>
              <w:right w:val="single" w:sz="4" w:space="0" w:color="auto"/>
            </w:tcBorders>
            <w:noWrap/>
            <w:vAlign w:val="bottom"/>
            <w:hideMark/>
          </w:tcPr>
          <w:p w14:paraId="68C6999C" w14:textId="3FB61580"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0,0001</w:t>
            </w:r>
          </w:p>
        </w:tc>
        <w:tc>
          <w:tcPr>
            <w:tcW w:w="443" w:type="pct"/>
            <w:tcBorders>
              <w:top w:val="nil"/>
              <w:left w:val="nil"/>
              <w:bottom w:val="single" w:sz="4" w:space="0" w:color="auto"/>
              <w:right w:val="single" w:sz="4" w:space="0" w:color="auto"/>
            </w:tcBorders>
            <w:noWrap/>
            <w:vAlign w:val="bottom"/>
            <w:hideMark/>
          </w:tcPr>
          <w:p w14:paraId="25FFEF6F" w14:textId="53535813"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0,0000</w:t>
            </w:r>
          </w:p>
        </w:tc>
      </w:tr>
      <w:tr w:rsidR="0092174D" w:rsidRPr="00206396" w14:paraId="749E5031" w14:textId="77777777" w:rsidTr="00F553EC">
        <w:trPr>
          <w:trHeight w:val="85"/>
        </w:trPr>
        <w:tc>
          <w:tcPr>
            <w:tcW w:w="317" w:type="pct"/>
            <w:tcBorders>
              <w:top w:val="nil"/>
              <w:left w:val="single" w:sz="8" w:space="0" w:color="auto"/>
              <w:bottom w:val="single" w:sz="4" w:space="0" w:color="auto"/>
              <w:right w:val="single" w:sz="4" w:space="0" w:color="auto"/>
            </w:tcBorders>
            <w:noWrap/>
            <w:vAlign w:val="bottom"/>
            <w:hideMark/>
          </w:tcPr>
          <w:p w14:paraId="6ACB6726" w14:textId="77777777" w:rsidR="0092174D" w:rsidRPr="00D74964" w:rsidRDefault="0092174D" w:rsidP="0092174D">
            <w:pPr>
              <w:spacing w:after="0" w:line="240" w:lineRule="auto"/>
              <w:jc w:val="center"/>
              <w:rPr>
                <w:color w:val="auto"/>
                <w:sz w:val="16"/>
                <w:szCs w:val="16"/>
              </w:rPr>
            </w:pPr>
            <w:r w:rsidRPr="00694E03">
              <w:rPr>
                <w:bCs/>
                <w:color w:val="auto"/>
                <w:sz w:val="16"/>
                <w:szCs w:val="16"/>
                <w:lang w:eastAsia="ru-RU"/>
              </w:rPr>
              <w:t>1A4bi</w:t>
            </w:r>
          </w:p>
        </w:tc>
        <w:tc>
          <w:tcPr>
            <w:tcW w:w="269" w:type="pct"/>
            <w:tcBorders>
              <w:top w:val="nil"/>
              <w:left w:val="nil"/>
              <w:bottom w:val="single" w:sz="4" w:space="0" w:color="auto"/>
              <w:right w:val="single" w:sz="4" w:space="0" w:color="auto"/>
            </w:tcBorders>
            <w:noWrap/>
            <w:hideMark/>
          </w:tcPr>
          <w:p w14:paraId="1841178A" w14:textId="0BD1D6A9" w:rsidR="0092174D" w:rsidRPr="00D74964" w:rsidRDefault="0092174D" w:rsidP="0092174D">
            <w:pPr>
              <w:spacing w:after="0" w:line="240" w:lineRule="auto"/>
              <w:jc w:val="center"/>
              <w:rPr>
                <w:color w:val="auto"/>
                <w:sz w:val="16"/>
                <w:szCs w:val="16"/>
              </w:rPr>
            </w:pPr>
            <w:r w:rsidRPr="003F7FB2">
              <w:rPr>
                <w:bCs/>
                <w:color w:val="auto"/>
                <w:sz w:val="16"/>
                <w:szCs w:val="16"/>
                <w:lang w:eastAsia="ru-RU"/>
              </w:rPr>
              <w:t>NH</w:t>
            </w:r>
            <w:r w:rsidRPr="003F7FB2">
              <w:rPr>
                <w:bCs/>
                <w:color w:val="auto"/>
                <w:sz w:val="16"/>
                <w:szCs w:val="16"/>
                <w:vertAlign w:val="subscript"/>
                <w:lang w:eastAsia="ru-RU"/>
              </w:rPr>
              <w:t>3</w:t>
            </w:r>
          </w:p>
        </w:tc>
        <w:tc>
          <w:tcPr>
            <w:tcW w:w="375" w:type="pct"/>
            <w:tcBorders>
              <w:top w:val="nil"/>
              <w:left w:val="nil"/>
              <w:bottom w:val="single" w:sz="4" w:space="0" w:color="auto"/>
              <w:right w:val="single" w:sz="4" w:space="0" w:color="auto"/>
            </w:tcBorders>
            <w:noWrap/>
            <w:vAlign w:val="bottom"/>
            <w:hideMark/>
          </w:tcPr>
          <w:p w14:paraId="1430D0FE" w14:textId="5AF451FB" w:rsidR="0092174D" w:rsidRPr="00206396" w:rsidRDefault="0092174D" w:rsidP="0092174D">
            <w:pPr>
              <w:spacing w:after="0" w:line="240" w:lineRule="auto"/>
              <w:jc w:val="center"/>
              <w:rPr>
                <w:bCs/>
                <w:color w:val="auto"/>
                <w:sz w:val="16"/>
                <w:szCs w:val="16"/>
                <w:lang w:eastAsia="ru-RU"/>
              </w:rPr>
            </w:pPr>
            <w:r w:rsidRPr="00206396">
              <w:rPr>
                <w:bCs/>
                <w:color w:val="auto"/>
                <w:sz w:val="16"/>
                <w:szCs w:val="16"/>
                <w:lang w:eastAsia="ru-RU"/>
              </w:rPr>
              <w:t>0,0208</w:t>
            </w:r>
          </w:p>
        </w:tc>
        <w:tc>
          <w:tcPr>
            <w:tcW w:w="372" w:type="pct"/>
            <w:tcBorders>
              <w:top w:val="nil"/>
              <w:left w:val="nil"/>
              <w:bottom w:val="single" w:sz="4" w:space="0" w:color="auto"/>
              <w:right w:val="single" w:sz="4" w:space="0" w:color="auto"/>
            </w:tcBorders>
            <w:noWrap/>
            <w:vAlign w:val="bottom"/>
            <w:hideMark/>
          </w:tcPr>
          <w:p w14:paraId="2FCE5B2B" w14:textId="5F46DCFD"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0,1621</w:t>
            </w:r>
          </w:p>
        </w:tc>
        <w:tc>
          <w:tcPr>
            <w:tcW w:w="298" w:type="pct"/>
            <w:tcBorders>
              <w:top w:val="nil"/>
              <w:left w:val="nil"/>
              <w:bottom w:val="single" w:sz="4" w:space="0" w:color="auto"/>
              <w:right w:val="single" w:sz="4" w:space="0" w:color="auto"/>
            </w:tcBorders>
            <w:noWrap/>
            <w:vAlign w:val="bottom"/>
            <w:hideMark/>
          </w:tcPr>
          <w:p w14:paraId="1A8C519F" w14:textId="51D7D5F3" w:rsidR="0092174D" w:rsidRPr="00206396" w:rsidRDefault="0092174D" w:rsidP="0092174D">
            <w:pPr>
              <w:spacing w:after="0" w:line="240" w:lineRule="auto"/>
              <w:jc w:val="center"/>
              <w:rPr>
                <w:bCs/>
                <w:color w:val="auto"/>
                <w:sz w:val="16"/>
                <w:szCs w:val="16"/>
                <w:lang w:eastAsia="ru-RU"/>
              </w:rPr>
            </w:pPr>
            <w:r w:rsidRPr="0092174D">
              <w:rPr>
                <w:bCs/>
                <w:color w:val="auto"/>
                <w:sz w:val="16"/>
                <w:szCs w:val="16"/>
                <w:lang w:eastAsia="ru-RU"/>
              </w:rPr>
              <w:t>5</w:t>
            </w:r>
          </w:p>
        </w:tc>
        <w:tc>
          <w:tcPr>
            <w:tcW w:w="298" w:type="pct"/>
            <w:tcBorders>
              <w:top w:val="nil"/>
              <w:left w:val="nil"/>
              <w:bottom w:val="single" w:sz="4" w:space="0" w:color="auto"/>
              <w:right w:val="single" w:sz="4" w:space="0" w:color="auto"/>
            </w:tcBorders>
            <w:noWrap/>
            <w:vAlign w:val="bottom"/>
            <w:hideMark/>
          </w:tcPr>
          <w:p w14:paraId="142401CD" w14:textId="50872FED" w:rsidR="0092174D" w:rsidRPr="00206396" w:rsidRDefault="0092174D" w:rsidP="0092174D">
            <w:pPr>
              <w:spacing w:after="0" w:line="240" w:lineRule="auto"/>
              <w:jc w:val="center"/>
              <w:rPr>
                <w:bCs/>
                <w:color w:val="auto"/>
                <w:sz w:val="16"/>
                <w:szCs w:val="16"/>
                <w:lang w:eastAsia="ru-RU"/>
              </w:rPr>
            </w:pPr>
            <w:r w:rsidRPr="0092174D">
              <w:rPr>
                <w:bCs/>
                <w:color w:val="auto"/>
                <w:sz w:val="16"/>
                <w:szCs w:val="16"/>
                <w:lang w:eastAsia="ru-RU"/>
              </w:rPr>
              <w:t>300</w:t>
            </w:r>
          </w:p>
        </w:tc>
        <w:tc>
          <w:tcPr>
            <w:tcW w:w="375" w:type="pct"/>
            <w:tcBorders>
              <w:top w:val="nil"/>
              <w:left w:val="nil"/>
              <w:bottom w:val="single" w:sz="4" w:space="0" w:color="auto"/>
              <w:right w:val="single" w:sz="4" w:space="0" w:color="auto"/>
            </w:tcBorders>
            <w:noWrap/>
            <w:vAlign w:val="bottom"/>
            <w:hideMark/>
          </w:tcPr>
          <w:p w14:paraId="4465E26D" w14:textId="41E61EAE" w:rsidR="0092174D" w:rsidRPr="00206396" w:rsidRDefault="0092174D" w:rsidP="0092174D">
            <w:pPr>
              <w:spacing w:after="0" w:line="240" w:lineRule="auto"/>
              <w:jc w:val="center"/>
              <w:rPr>
                <w:bCs/>
                <w:color w:val="auto"/>
                <w:sz w:val="16"/>
                <w:szCs w:val="16"/>
                <w:lang w:eastAsia="ru-RU"/>
              </w:rPr>
            </w:pPr>
            <w:r w:rsidRPr="0092174D">
              <w:rPr>
                <w:bCs/>
                <w:color w:val="auto"/>
                <w:sz w:val="16"/>
                <w:szCs w:val="16"/>
                <w:lang w:eastAsia="ru-RU"/>
              </w:rPr>
              <w:t>300,04</w:t>
            </w:r>
          </w:p>
        </w:tc>
        <w:tc>
          <w:tcPr>
            <w:tcW w:w="428" w:type="pct"/>
            <w:tcBorders>
              <w:top w:val="nil"/>
              <w:left w:val="nil"/>
              <w:bottom w:val="single" w:sz="4" w:space="0" w:color="auto"/>
              <w:right w:val="single" w:sz="4" w:space="0" w:color="auto"/>
            </w:tcBorders>
            <w:noWrap/>
            <w:vAlign w:val="bottom"/>
            <w:hideMark/>
          </w:tcPr>
          <w:p w14:paraId="13AC37FB" w14:textId="251BDF8D"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7,9919</w:t>
            </w:r>
          </w:p>
        </w:tc>
        <w:tc>
          <w:tcPr>
            <w:tcW w:w="321" w:type="pct"/>
            <w:tcBorders>
              <w:top w:val="nil"/>
              <w:left w:val="nil"/>
              <w:bottom w:val="single" w:sz="4" w:space="0" w:color="auto"/>
              <w:right w:val="single" w:sz="4" w:space="0" w:color="auto"/>
            </w:tcBorders>
            <w:noWrap/>
            <w:vAlign w:val="bottom"/>
            <w:hideMark/>
          </w:tcPr>
          <w:p w14:paraId="50EC5D7E" w14:textId="146034D7"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0,0029</w:t>
            </w:r>
          </w:p>
        </w:tc>
        <w:tc>
          <w:tcPr>
            <w:tcW w:w="321" w:type="pct"/>
            <w:tcBorders>
              <w:top w:val="nil"/>
              <w:left w:val="nil"/>
              <w:bottom w:val="single" w:sz="4" w:space="0" w:color="auto"/>
              <w:right w:val="single" w:sz="4" w:space="0" w:color="auto"/>
            </w:tcBorders>
            <w:noWrap/>
            <w:vAlign w:val="bottom"/>
            <w:hideMark/>
          </w:tcPr>
          <w:p w14:paraId="16CB854A" w14:textId="770F9B20"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0,0031</w:t>
            </w:r>
          </w:p>
        </w:tc>
        <w:tc>
          <w:tcPr>
            <w:tcW w:w="551" w:type="pct"/>
            <w:tcBorders>
              <w:top w:val="nil"/>
              <w:left w:val="nil"/>
              <w:bottom w:val="single" w:sz="4" w:space="0" w:color="auto"/>
              <w:right w:val="single" w:sz="4" w:space="0" w:color="auto"/>
            </w:tcBorders>
            <w:noWrap/>
            <w:vAlign w:val="bottom"/>
            <w:hideMark/>
          </w:tcPr>
          <w:p w14:paraId="18C52B8C" w14:textId="3A020DF0"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0,8806</w:t>
            </w:r>
          </w:p>
        </w:tc>
        <w:tc>
          <w:tcPr>
            <w:tcW w:w="631" w:type="pct"/>
            <w:tcBorders>
              <w:top w:val="nil"/>
              <w:left w:val="nil"/>
              <w:bottom w:val="single" w:sz="4" w:space="0" w:color="auto"/>
              <w:right w:val="single" w:sz="4" w:space="0" w:color="auto"/>
            </w:tcBorders>
            <w:noWrap/>
            <w:vAlign w:val="bottom"/>
            <w:hideMark/>
          </w:tcPr>
          <w:p w14:paraId="5F244E28" w14:textId="79F44384"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0,0217</w:t>
            </w:r>
          </w:p>
        </w:tc>
        <w:tc>
          <w:tcPr>
            <w:tcW w:w="443" w:type="pct"/>
            <w:tcBorders>
              <w:top w:val="nil"/>
              <w:left w:val="nil"/>
              <w:bottom w:val="single" w:sz="4" w:space="0" w:color="auto"/>
              <w:right w:val="single" w:sz="4" w:space="0" w:color="auto"/>
            </w:tcBorders>
            <w:noWrap/>
            <w:vAlign w:val="bottom"/>
            <w:hideMark/>
          </w:tcPr>
          <w:p w14:paraId="0ED74C7F" w14:textId="68BCBE53"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0,7759</w:t>
            </w:r>
          </w:p>
        </w:tc>
      </w:tr>
      <w:tr w:rsidR="0092174D" w:rsidRPr="00206396" w14:paraId="63CA47B6" w14:textId="77777777" w:rsidTr="00F553EC">
        <w:trPr>
          <w:trHeight w:val="85"/>
        </w:trPr>
        <w:tc>
          <w:tcPr>
            <w:tcW w:w="317" w:type="pct"/>
            <w:tcBorders>
              <w:top w:val="nil"/>
              <w:left w:val="single" w:sz="8" w:space="0" w:color="auto"/>
              <w:bottom w:val="single" w:sz="4" w:space="0" w:color="auto"/>
              <w:right w:val="single" w:sz="4" w:space="0" w:color="auto"/>
            </w:tcBorders>
            <w:noWrap/>
            <w:vAlign w:val="bottom"/>
            <w:hideMark/>
          </w:tcPr>
          <w:p w14:paraId="78776082" w14:textId="77777777" w:rsidR="0092174D" w:rsidRPr="00D74964" w:rsidRDefault="0092174D" w:rsidP="0092174D">
            <w:pPr>
              <w:spacing w:after="0" w:line="240" w:lineRule="auto"/>
              <w:jc w:val="center"/>
              <w:rPr>
                <w:color w:val="auto"/>
                <w:sz w:val="16"/>
                <w:szCs w:val="16"/>
              </w:rPr>
            </w:pPr>
            <w:r w:rsidRPr="00694E03">
              <w:rPr>
                <w:bCs/>
                <w:color w:val="auto"/>
                <w:sz w:val="16"/>
                <w:szCs w:val="16"/>
                <w:lang w:eastAsia="ru-RU"/>
              </w:rPr>
              <w:t>1A4ci</w:t>
            </w:r>
          </w:p>
        </w:tc>
        <w:tc>
          <w:tcPr>
            <w:tcW w:w="269" w:type="pct"/>
            <w:tcBorders>
              <w:top w:val="nil"/>
              <w:left w:val="nil"/>
              <w:bottom w:val="single" w:sz="4" w:space="0" w:color="auto"/>
              <w:right w:val="single" w:sz="4" w:space="0" w:color="auto"/>
            </w:tcBorders>
            <w:noWrap/>
            <w:hideMark/>
          </w:tcPr>
          <w:p w14:paraId="16BE4D0C" w14:textId="7B61DC81" w:rsidR="0092174D" w:rsidRPr="00D74964" w:rsidRDefault="0092174D" w:rsidP="0092174D">
            <w:pPr>
              <w:spacing w:after="0" w:line="240" w:lineRule="auto"/>
              <w:jc w:val="center"/>
              <w:rPr>
                <w:color w:val="auto"/>
                <w:sz w:val="16"/>
                <w:szCs w:val="16"/>
              </w:rPr>
            </w:pPr>
            <w:r w:rsidRPr="003F7FB2">
              <w:rPr>
                <w:bCs/>
                <w:color w:val="auto"/>
                <w:sz w:val="16"/>
                <w:szCs w:val="16"/>
                <w:lang w:eastAsia="ru-RU"/>
              </w:rPr>
              <w:t>NH</w:t>
            </w:r>
            <w:r w:rsidRPr="003F7FB2">
              <w:rPr>
                <w:bCs/>
                <w:color w:val="auto"/>
                <w:sz w:val="16"/>
                <w:szCs w:val="16"/>
                <w:vertAlign w:val="subscript"/>
                <w:lang w:eastAsia="ru-RU"/>
              </w:rPr>
              <w:t>3</w:t>
            </w:r>
          </w:p>
        </w:tc>
        <w:tc>
          <w:tcPr>
            <w:tcW w:w="375" w:type="pct"/>
            <w:tcBorders>
              <w:top w:val="nil"/>
              <w:left w:val="nil"/>
              <w:bottom w:val="single" w:sz="4" w:space="0" w:color="auto"/>
              <w:right w:val="single" w:sz="4" w:space="0" w:color="auto"/>
            </w:tcBorders>
            <w:noWrap/>
            <w:vAlign w:val="bottom"/>
            <w:hideMark/>
          </w:tcPr>
          <w:p w14:paraId="1D9E758A" w14:textId="1F7095B3" w:rsidR="0092174D" w:rsidRPr="00206396" w:rsidRDefault="0092174D" w:rsidP="0092174D">
            <w:pPr>
              <w:spacing w:after="0" w:line="240" w:lineRule="auto"/>
              <w:jc w:val="center"/>
              <w:rPr>
                <w:bCs/>
                <w:color w:val="auto"/>
                <w:sz w:val="16"/>
                <w:szCs w:val="16"/>
                <w:lang w:eastAsia="ru-RU"/>
              </w:rPr>
            </w:pPr>
            <w:r w:rsidRPr="00206396">
              <w:rPr>
                <w:bCs/>
                <w:color w:val="auto"/>
                <w:sz w:val="16"/>
                <w:szCs w:val="16"/>
                <w:lang w:eastAsia="ru-RU"/>
              </w:rPr>
              <w:t>0,0000</w:t>
            </w:r>
          </w:p>
        </w:tc>
        <w:tc>
          <w:tcPr>
            <w:tcW w:w="372" w:type="pct"/>
            <w:tcBorders>
              <w:top w:val="nil"/>
              <w:left w:val="nil"/>
              <w:bottom w:val="single" w:sz="4" w:space="0" w:color="auto"/>
              <w:right w:val="single" w:sz="4" w:space="0" w:color="auto"/>
            </w:tcBorders>
            <w:noWrap/>
            <w:vAlign w:val="bottom"/>
            <w:hideMark/>
          </w:tcPr>
          <w:p w14:paraId="6310011A" w14:textId="0F194220"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0,0001</w:t>
            </w:r>
          </w:p>
        </w:tc>
        <w:tc>
          <w:tcPr>
            <w:tcW w:w="298" w:type="pct"/>
            <w:tcBorders>
              <w:top w:val="nil"/>
              <w:left w:val="nil"/>
              <w:bottom w:val="single" w:sz="4" w:space="0" w:color="auto"/>
              <w:right w:val="single" w:sz="4" w:space="0" w:color="auto"/>
            </w:tcBorders>
            <w:noWrap/>
            <w:vAlign w:val="bottom"/>
            <w:hideMark/>
          </w:tcPr>
          <w:p w14:paraId="780737B4" w14:textId="4231B709" w:rsidR="0092174D" w:rsidRPr="00206396" w:rsidRDefault="0092174D" w:rsidP="0092174D">
            <w:pPr>
              <w:spacing w:after="0" w:line="240" w:lineRule="auto"/>
              <w:jc w:val="center"/>
              <w:rPr>
                <w:bCs/>
                <w:color w:val="auto"/>
                <w:sz w:val="16"/>
                <w:szCs w:val="16"/>
                <w:lang w:eastAsia="ru-RU"/>
              </w:rPr>
            </w:pPr>
            <w:r w:rsidRPr="0092174D">
              <w:rPr>
                <w:bCs/>
                <w:color w:val="auto"/>
                <w:sz w:val="16"/>
                <w:szCs w:val="16"/>
                <w:lang w:eastAsia="ru-RU"/>
              </w:rPr>
              <w:t>5</w:t>
            </w:r>
          </w:p>
        </w:tc>
        <w:tc>
          <w:tcPr>
            <w:tcW w:w="298" w:type="pct"/>
            <w:tcBorders>
              <w:top w:val="nil"/>
              <w:left w:val="nil"/>
              <w:bottom w:val="single" w:sz="4" w:space="0" w:color="auto"/>
              <w:right w:val="single" w:sz="4" w:space="0" w:color="auto"/>
            </w:tcBorders>
            <w:noWrap/>
            <w:vAlign w:val="bottom"/>
            <w:hideMark/>
          </w:tcPr>
          <w:p w14:paraId="47F0FEDC" w14:textId="3EF5509B" w:rsidR="0092174D" w:rsidRPr="00206396" w:rsidRDefault="0092174D" w:rsidP="0092174D">
            <w:pPr>
              <w:spacing w:after="0" w:line="240" w:lineRule="auto"/>
              <w:jc w:val="center"/>
              <w:rPr>
                <w:bCs/>
                <w:color w:val="auto"/>
                <w:sz w:val="16"/>
                <w:szCs w:val="16"/>
                <w:lang w:eastAsia="ru-RU"/>
              </w:rPr>
            </w:pPr>
            <w:r w:rsidRPr="0092174D">
              <w:rPr>
                <w:bCs/>
                <w:color w:val="auto"/>
                <w:sz w:val="16"/>
                <w:szCs w:val="16"/>
                <w:lang w:eastAsia="ru-RU"/>
              </w:rPr>
              <w:t>300</w:t>
            </w:r>
          </w:p>
        </w:tc>
        <w:tc>
          <w:tcPr>
            <w:tcW w:w="375" w:type="pct"/>
            <w:tcBorders>
              <w:top w:val="nil"/>
              <w:left w:val="nil"/>
              <w:bottom w:val="single" w:sz="4" w:space="0" w:color="auto"/>
              <w:right w:val="single" w:sz="4" w:space="0" w:color="auto"/>
            </w:tcBorders>
            <w:noWrap/>
            <w:vAlign w:val="bottom"/>
            <w:hideMark/>
          </w:tcPr>
          <w:p w14:paraId="036E0B2D" w14:textId="0C365E77" w:rsidR="0092174D" w:rsidRPr="00206396" w:rsidRDefault="0092174D" w:rsidP="0092174D">
            <w:pPr>
              <w:spacing w:after="0" w:line="240" w:lineRule="auto"/>
              <w:jc w:val="center"/>
              <w:rPr>
                <w:bCs/>
                <w:color w:val="auto"/>
                <w:sz w:val="16"/>
                <w:szCs w:val="16"/>
                <w:lang w:eastAsia="ru-RU"/>
              </w:rPr>
            </w:pPr>
            <w:r w:rsidRPr="0092174D">
              <w:rPr>
                <w:bCs/>
                <w:color w:val="auto"/>
                <w:sz w:val="16"/>
                <w:szCs w:val="16"/>
                <w:lang w:eastAsia="ru-RU"/>
              </w:rPr>
              <w:t>300,04</w:t>
            </w:r>
          </w:p>
        </w:tc>
        <w:tc>
          <w:tcPr>
            <w:tcW w:w="428" w:type="pct"/>
            <w:tcBorders>
              <w:top w:val="nil"/>
              <w:left w:val="nil"/>
              <w:bottom w:val="single" w:sz="4" w:space="0" w:color="auto"/>
              <w:right w:val="single" w:sz="4" w:space="0" w:color="auto"/>
            </w:tcBorders>
            <w:noWrap/>
            <w:vAlign w:val="bottom"/>
            <w:hideMark/>
          </w:tcPr>
          <w:p w14:paraId="2FAF7B3D" w14:textId="2203FA7C"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0,0000</w:t>
            </w:r>
          </w:p>
        </w:tc>
        <w:tc>
          <w:tcPr>
            <w:tcW w:w="321" w:type="pct"/>
            <w:tcBorders>
              <w:top w:val="nil"/>
              <w:left w:val="nil"/>
              <w:bottom w:val="single" w:sz="4" w:space="0" w:color="auto"/>
              <w:right w:val="single" w:sz="4" w:space="0" w:color="auto"/>
            </w:tcBorders>
            <w:noWrap/>
            <w:vAlign w:val="bottom"/>
            <w:hideMark/>
          </w:tcPr>
          <w:p w14:paraId="7A17AE58" w14:textId="45DF2CD7"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0,0000</w:t>
            </w:r>
          </w:p>
        </w:tc>
        <w:tc>
          <w:tcPr>
            <w:tcW w:w="321" w:type="pct"/>
            <w:tcBorders>
              <w:top w:val="nil"/>
              <w:left w:val="nil"/>
              <w:bottom w:val="single" w:sz="4" w:space="0" w:color="auto"/>
              <w:right w:val="single" w:sz="4" w:space="0" w:color="auto"/>
            </w:tcBorders>
            <w:noWrap/>
            <w:vAlign w:val="bottom"/>
            <w:hideMark/>
          </w:tcPr>
          <w:p w14:paraId="79886857" w14:textId="21415244"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0,0000</w:t>
            </w:r>
          </w:p>
        </w:tc>
        <w:tc>
          <w:tcPr>
            <w:tcW w:w="551" w:type="pct"/>
            <w:tcBorders>
              <w:top w:val="nil"/>
              <w:left w:val="nil"/>
              <w:bottom w:val="single" w:sz="4" w:space="0" w:color="auto"/>
              <w:right w:val="single" w:sz="4" w:space="0" w:color="auto"/>
            </w:tcBorders>
            <w:noWrap/>
            <w:vAlign w:val="bottom"/>
            <w:hideMark/>
          </w:tcPr>
          <w:p w14:paraId="0117D3E9" w14:textId="5EB92DBB"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0,0002</w:t>
            </w:r>
          </w:p>
        </w:tc>
        <w:tc>
          <w:tcPr>
            <w:tcW w:w="631" w:type="pct"/>
            <w:tcBorders>
              <w:top w:val="nil"/>
              <w:left w:val="nil"/>
              <w:bottom w:val="single" w:sz="4" w:space="0" w:color="auto"/>
              <w:right w:val="single" w:sz="4" w:space="0" w:color="auto"/>
            </w:tcBorders>
            <w:noWrap/>
            <w:vAlign w:val="bottom"/>
            <w:hideMark/>
          </w:tcPr>
          <w:p w14:paraId="0A294054" w14:textId="35C5D28E"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0,0000</w:t>
            </w:r>
          </w:p>
        </w:tc>
        <w:tc>
          <w:tcPr>
            <w:tcW w:w="443" w:type="pct"/>
            <w:tcBorders>
              <w:top w:val="nil"/>
              <w:left w:val="nil"/>
              <w:bottom w:val="single" w:sz="4" w:space="0" w:color="auto"/>
              <w:right w:val="single" w:sz="4" w:space="0" w:color="auto"/>
            </w:tcBorders>
            <w:noWrap/>
            <w:vAlign w:val="bottom"/>
            <w:hideMark/>
          </w:tcPr>
          <w:p w14:paraId="6B959036" w14:textId="790FF9E1"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0,0000</w:t>
            </w:r>
          </w:p>
        </w:tc>
      </w:tr>
      <w:tr w:rsidR="0092174D" w:rsidRPr="00206396" w14:paraId="2A595F1A" w14:textId="77777777" w:rsidTr="00F553EC">
        <w:trPr>
          <w:trHeight w:val="85"/>
        </w:trPr>
        <w:tc>
          <w:tcPr>
            <w:tcW w:w="317" w:type="pct"/>
            <w:tcBorders>
              <w:top w:val="nil"/>
              <w:left w:val="single" w:sz="8" w:space="0" w:color="auto"/>
              <w:bottom w:val="single" w:sz="4" w:space="0" w:color="auto"/>
              <w:right w:val="single" w:sz="4" w:space="0" w:color="auto"/>
            </w:tcBorders>
            <w:noWrap/>
            <w:vAlign w:val="bottom"/>
            <w:hideMark/>
          </w:tcPr>
          <w:p w14:paraId="622DFC7D" w14:textId="77777777" w:rsidR="0092174D" w:rsidRPr="00D74964" w:rsidRDefault="0092174D" w:rsidP="0092174D">
            <w:pPr>
              <w:spacing w:after="0" w:line="240" w:lineRule="auto"/>
              <w:jc w:val="center"/>
              <w:rPr>
                <w:color w:val="auto"/>
                <w:sz w:val="16"/>
                <w:szCs w:val="16"/>
              </w:rPr>
            </w:pPr>
            <w:r w:rsidRPr="00694E03">
              <w:rPr>
                <w:bCs/>
                <w:color w:val="auto"/>
                <w:sz w:val="16"/>
                <w:szCs w:val="16"/>
                <w:lang w:eastAsia="ru-RU"/>
              </w:rPr>
              <w:t>1A4cii</w:t>
            </w:r>
          </w:p>
        </w:tc>
        <w:tc>
          <w:tcPr>
            <w:tcW w:w="269" w:type="pct"/>
            <w:tcBorders>
              <w:top w:val="nil"/>
              <w:left w:val="nil"/>
              <w:bottom w:val="single" w:sz="4" w:space="0" w:color="auto"/>
              <w:right w:val="single" w:sz="4" w:space="0" w:color="auto"/>
            </w:tcBorders>
            <w:noWrap/>
            <w:hideMark/>
          </w:tcPr>
          <w:p w14:paraId="193C2C6B" w14:textId="07012BAA" w:rsidR="0092174D" w:rsidRPr="00D74964" w:rsidRDefault="0092174D" w:rsidP="0092174D">
            <w:pPr>
              <w:spacing w:after="0" w:line="240" w:lineRule="auto"/>
              <w:jc w:val="center"/>
              <w:rPr>
                <w:color w:val="auto"/>
                <w:sz w:val="16"/>
                <w:szCs w:val="16"/>
              </w:rPr>
            </w:pPr>
            <w:r w:rsidRPr="003F7FB2">
              <w:rPr>
                <w:bCs/>
                <w:color w:val="auto"/>
                <w:sz w:val="16"/>
                <w:szCs w:val="16"/>
                <w:lang w:eastAsia="ru-RU"/>
              </w:rPr>
              <w:t>NH</w:t>
            </w:r>
            <w:r w:rsidRPr="003F7FB2">
              <w:rPr>
                <w:bCs/>
                <w:color w:val="auto"/>
                <w:sz w:val="16"/>
                <w:szCs w:val="16"/>
                <w:vertAlign w:val="subscript"/>
                <w:lang w:eastAsia="ru-RU"/>
              </w:rPr>
              <w:t>3</w:t>
            </w:r>
          </w:p>
        </w:tc>
        <w:tc>
          <w:tcPr>
            <w:tcW w:w="375" w:type="pct"/>
            <w:tcBorders>
              <w:top w:val="nil"/>
              <w:left w:val="nil"/>
              <w:bottom w:val="single" w:sz="4" w:space="0" w:color="auto"/>
              <w:right w:val="single" w:sz="4" w:space="0" w:color="auto"/>
            </w:tcBorders>
            <w:noWrap/>
            <w:vAlign w:val="bottom"/>
            <w:hideMark/>
          </w:tcPr>
          <w:p w14:paraId="3480B2A7" w14:textId="51D1E302" w:rsidR="0092174D" w:rsidRPr="00206396" w:rsidRDefault="0092174D" w:rsidP="0092174D">
            <w:pPr>
              <w:spacing w:after="0" w:line="240" w:lineRule="auto"/>
              <w:jc w:val="center"/>
              <w:rPr>
                <w:bCs/>
                <w:color w:val="auto"/>
                <w:sz w:val="16"/>
                <w:szCs w:val="16"/>
                <w:lang w:eastAsia="ru-RU"/>
              </w:rPr>
            </w:pPr>
            <w:r w:rsidRPr="00206396">
              <w:rPr>
                <w:bCs/>
                <w:color w:val="auto"/>
                <w:sz w:val="16"/>
                <w:szCs w:val="16"/>
                <w:lang w:eastAsia="ru-RU"/>
              </w:rPr>
              <w:t>0,0032</w:t>
            </w:r>
          </w:p>
        </w:tc>
        <w:tc>
          <w:tcPr>
            <w:tcW w:w="372" w:type="pct"/>
            <w:tcBorders>
              <w:top w:val="nil"/>
              <w:left w:val="nil"/>
              <w:bottom w:val="single" w:sz="4" w:space="0" w:color="auto"/>
              <w:right w:val="single" w:sz="4" w:space="0" w:color="auto"/>
            </w:tcBorders>
            <w:noWrap/>
            <w:vAlign w:val="bottom"/>
            <w:hideMark/>
          </w:tcPr>
          <w:p w14:paraId="485289D5" w14:textId="071814D8"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0,0009</w:t>
            </w:r>
          </w:p>
        </w:tc>
        <w:tc>
          <w:tcPr>
            <w:tcW w:w="298" w:type="pct"/>
            <w:tcBorders>
              <w:top w:val="nil"/>
              <w:left w:val="nil"/>
              <w:bottom w:val="single" w:sz="4" w:space="0" w:color="auto"/>
              <w:right w:val="single" w:sz="4" w:space="0" w:color="auto"/>
            </w:tcBorders>
            <w:noWrap/>
            <w:vAlign w:val="bottom"/>
            <w:hideMark/>
          </w:tcPr>
          <w:p w14:paraId="217E9011" w14:textId="584EB564" w:rsidR="0092174D" w:rsidRPr="00206396" w:rsidRDefault="0092174D" w:rsidP="0092174D">
            <w:pPr>
              <w:spacing w:after="0" w:line="240" w:lineRule="auto"/>
              <w:jc w:val="center"/>
              <w:rPr>
                <w:bCs/>
                <w:color w:val="auto"/>
                <w:sz w:val="16"/>
                <w:szCs w:val="16"/>
                <w:lang w:eastAsia="ru-RU"/>
              </w:rPr>
            </w:pPr>
            <w:r w:rsidRPr="0092174D">
              <w:rPr>
                <w:bCs/>
                <w:color w:val="auto"/>
                <w:sz w:val="16"/>
                <w:szCs w:val="16"/>
                <w:lang w:eastAsia="ru-RU"/>
              </w:rPr>
              <w:t>5</w:t>
            </w:r>
          </w:p>
        </w:tc>
        <w:tc>
          <w:tcPr>
            <w:tcW w:w="298" w:type="pct"/>
            <w:tcBorders>
              <w:top w:val="nil"/>
              <w:left w:val="nil"/>
              <w:bottom w:val="single" w:sz="4" w:space="0" w:color="auto"/>
              <w:right w:val="single" w:sz="4" w:space="0" w:color="auto"/>
            </w:tcBorders>
            <w:noWrap/>
            <w:vAlign w:val="bottom"/>
            <w:hideMark/>
          </w:tcPr>
          <w:p w14:paraId="0F698DEE" w14:textId="15C5373D" w:rsidR="0092174D" w:rsidRPr="00206396" w:rsidRDefault="0092174D" w:rsidP="0092174D">
            <w:pPr>
              <w:spacing w:after="0" w:line="240" w:lineRule="auto"/>
              <w:jc w:val="center"/>
              <w:rPr>
                <w:bCs/>
                <w:color w:val="auto"/>
                <w:sz w:val="16"/>
                <w:szCs w:val="16"/>
                <w:lang w:eastAsia="ru-RU"/>
              </w:rPr>
            </w:pPr>
            <w:r w:rsidRPr="0092174D">
              <w:rPr>
                <w:bCs/>
                <w:color w:val="auto"/>
                <w:sz w:val="16"/>
                <w:szCs w:val="16"/>
                <w:lang w:eastAsia="ru-RU"/>
              </w:rPr>
              <w:t>300</w:t>
            </w:r>
          </w:p>
        </w:tc>
        <w:tc>
          <w:tcPr>
            <w:tcW w:w="375" w:type="pct"/>
            <w:tcBorders>
              <w:top w:val="nil"/>
              <w:left w:val="nil"/>
              <w:bottom w:val="single" w:sz="4" w:space="0" w:color="auto"/>
              <w:right w:val="single" w:sz="4" w:space="0" w:color="auto"/>
            </w:tcBorders>
            <w:noWrap/>
            <w:vAlign w:val="bottom"/>
            <w:hideMark/>
          </w:tcPr>
          <w:p w14:paraId="5F76AE50" w14:textId="6D9664AC" w:rsidR="0092174D" w:rsidRPr="00206396" w:rsidRDefault="0092174D" w:rsidP="0092174D">
            <w:pPr>
              <w:spacing w:after="0" w:line="240" w:lineRule="auto"/>
              <w:jc w:val="center"/>
              <w:rPr>
                <w:bCs/>
                <w:color w:val="auto"/>
                <w:sz w:val="16"/>
                <w:szCs w:val="16"/>
                <w:lang w:eastAsia="ru-RU"/>
              </w:rPr>
            </w:pPr>
            <w:r w:rsidRPr="0092174D">
              <w:rPr>
                <w:bCs/>
                <w:color w:val="auto"/>
                <w:sz w:val="16"/>
                <w:szCs w:val="16"/>
                <w:lang w:eastAsia="ru-RU"/>
              </w:rPr>
              <w:t>300,04</w:t>
            </w:r>
          </w:p>
        </w:tc>
        <w:tc>
          <w:tcPr>
            <w:tcW w:w="428" w:type="pct"/>
            <w:tcBorders>
              <w:top w:val="nil"/>
              <w:left w:val="nil"/>
              <w:bottom w:val="single" w:sz="4" w:space="0" w:color="auto"/>
              <w:right w:val="single" w:sz="4" w:space="0" w:color="auto"/>
            </w:tcBorders>
            <w:noWrap/>
            <w:vAlign w:val="bottom"/>
            <w:hideMark/>
          </w:tcPr>
          <w:p w14:paraId="670A1E82" w14:textId="71E6B702"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0,0002</w:t>
            </w:r>
          </w:p>
        </w:tc>
        <w:tc>
          <w:tcPr>
            <w:tcW w:w="321" w:type="pct"/>
            <w:tcBorders>
              <w:top w:val="nil"/>
              <w:left w:val="nil"/>
              <w:bottom w:val="single" w:sz="4" w:space="0" w:color="auto"/>
              <w:right w:val="single" w:sz="4" w:space="0" w:color="auto"/>
            </w:tcBorders>
            <w:noWrap/>
            <w:vAlign w:val="bottom"/>
            <w:hideMark/>
          </w:tcPr>
          <w:p w14:paraId="0A414D34" w14:textId="34D2C41B"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0,0000</w:t>
            </w:r>
          </w:p>
        </w:tc>
        <w:tc>
          <w:tcPr>
            <w:tcW w:w="321" w:type="pct"/>
            <w:tcBorders>
              <w:top w:val="nil"/>
              <w:left w:val="nil"/>
              <w:bottom w:val="single" w:sz="4" w:space="0" w:color="auto"/>
              <w:right w:val="single" w:sz="4" w:space="0" w:color="auto"/>
            </w:tcBorders>
            <w:noWrap/>
            <w:vAlign w:val="bottom"/>
            <w:hideMark/>
          </w:tcPr>
          <w:p w14:paraId="063B6D8E" w14:textId="401E0202"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0,0000</w:t>
            </w:r>
          </w:p>
        </w:tc>
        <w:tc>
          <w:tcPr>
            <w:tcW w:w="551" w:type="pct"/>
            <w:tcBorders>
              <w:top w:val="nil"/>
              <w:left w:val="nil"/>
              <w:bottom w:val="single" w:sz="4" w:space="0" w:color="auto"/>
              <w:right w:val="single" w:sz="4" w:space="0" w:color="auto"/>
            </w:tcBorders>
            <w:noWrap/>
            <w:vAlign w:val="bottom"/>
            <w:hideMark/>
          </w:tcPr>
          <w:p w14:paraId="30E693C3" w14:textId="5C5DF176"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0,0010</w:t>
            </w:r>
          </w:p>
        </w:tc>
        <w:tc>
          <w:tcPr>
            <w:tcW w:w="631" w:type="pct"/>
            <w:tcBorders>
              <w:top w:val="nil"/>
              <w:left w:val="nil"/>
              <w:bottom w:val="single" w:sz="4" w:space="0" w:color="auto"/>
              <w:right w:val="single" w:sz="4" w:space="0" w:color="auto"/>
            </w:tcBorders>
            <w:noWrap/>
            <w:vAlign w:val="bottom"/>
            <w:hideMark/>
          </w:tcPr>
          <w:p w14:paraId="18BF7C01" w14:textId="31D2FC3D"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0,0001</w:t>
            </w:r>
          </w:p>
        </w:tc>
        <w:tc>
          <w:tcPr>
            <w:tcW w:w="443" w:type="pct"/>
            <w:tcBorders>
              <w:top w:val="nil"/>
              <w:left w:val="nil"/>
              <w:bottom w:val="single" w:sz="4" w:space="0" w:color="auto"/>
              <w:right w:val="single" w:sz="4" w:space="0" w:color="auto"/>
            </w:tcBorders>
            <w:noWrap/>
            <w:vAlign w:val="bottom"/>
            <w:hideMark/>
          </w:tcPr>
          <w:p w14:paraId="0504F5E1" w14:textId="1C525519"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0,0000</w:t>
            </w:r>
          </w:p>
        </w:tc>
      </w:tr>
      <w:tr w:rsidR="0092174D" w:rsidRPr="00206396" w14:paraId="4AEF6262" w14:textId="77777777" w:rsidTr="00F553EC">
        <w:trPr>
          <w:trHeight w:val="85"/>
        </w:trPr>
        <w:tc>
          <w:tcPr>
            <w:tcW w:w="317" w:type="pct"/>
            <w:tcBorders>
              <w:top w:val="nil"/>
              <w:left w:val="single" w:sz="8" w:space="0" w:color="auto"/>
              <w:bottom w:val="single" w:sz="4" w:space="0" w:color="auto"/>
              <w:right w:val="single" w:sz="4" w:space="0" w:color="auto"/>
            </w:tcBorders>
            <w:noWrap/>
            <w:vAlign w:val="bottom"/>
            <w:hideMark/>
          </w:tcPr>
          <w:p w14:paraId="41A24249" w14:textId="77777777" w:rsidR="0092174D" w:rsidRPr="00D74964" w:rsidRDefault="0092174D" w:rsidP="0092174D">
            <w:pPr>
              <w:spacing w:after="0" w:line="240" w:lineRule="auto"/>
              <w:jc w:val="center"/>
              <w:rPr>
                <w:color w:val="auto"/>
                <w:sz w:val="16"/>
                <w:szCs w:val="16"/>
              </w:rPr>
            </w:pPr>
            <w:r w:rsidRPr="00694E03">
              <w:rPr>
                <w:bCs/>
                <w:color w:val="auto"/>
                <w:sz w:val="16"/>
                <w:szCs w:val="16"/>
                <w:lang w:eastAsia="ru-RU"/>
              </w:rPr>
              <w:t>2G</w:t>
            </w:r>
          </w:p>
        </w:tc>
        <w:tc>
          <w:tcPr>
            <w:tcW w:w="269" w:type="pct"/>
            <w:tcBorders>
              <w:top w:val="nil"/>
              <w:left w:val="nil"/>
              <w:bottom w:val="single" w:sz="4" w:space="0" w:color="auto"/>
              <w:right w:val="single" w:sz="4" w:space="0" w:color="auto"/>
            </w:tcBorders>
            <w:noWrap/>
            <w:hideMark/>
          </w:tcPr>
          <w:p w14:paraId="08D5BC32" w14:textId="17260A9F" w:rsidR="0092174D" w:rsidRPr="00D74964" w:rsidRDefault="0092174D" w:rsidP="0092174D">
            <w:pPr>
              <w:spacing w:after="0" w:line="240" w:lineRule="auto"/>
              <w:jc w:val="center"/>
              <w:rPr>
                <w:color w:val="auto"/>
                <w:sz w:val="16"/>
                <w:szCs w:val="16"/>
              </w:rPr>
            </w:pPr>
            <w:r w:rsidRPr="003F7FB2">
              <w:rPr>
                <w:bCs/>
                <w:color w:val="auto"/>
                <w:sz w:val="16"/>
                <w:szCs w:val="16"/>
                <w:lang w:eastAsia="ru-RU"/>
              </w:rPr>
              <w:t>NH</w:t>
            </w:r>
            <w:r w:rsidRPr="003F7FB2">
              <w:rPr>
                <w:bCs/>
                <w:color w:val="auto"/>
                <w:sz w:val="16"/>
                <w:szCs w:val="16"/>
                <w:vertAlign w:val="subscript"/>
                <w:lang w:eastAsia="ru-RU"/>
              </w:rPr>
              <w:t>3</w:t>
            </w:r>
          </w:p>
        </w:tc>
        <w:tc>
          <w:tcPr>
            <w:tcW w:w="375" w:type="pct"/>
            <w:tcBorders>
              <w:top w:val="nil"/>
              <w:left w:val="nil"/>
              <w:bottom w:val="single" w:sz="4" w:space="0" w:color="auto"/>
              <w:right w:val="single" w:sz="4" w:space="0" w:color="auto"/>
            </w:tcBorders>
            <w:noWrap/>
            <w:vAlign w:val="bottom"/>
          </w:tcPr>
          <w:p w14:paraId="0AA17D32" w14:textId="3395ECEF" w:rsidR="0092174D" w:rsidRPr="00206396" w:rsidRDefault="0092174D" w:rsidP="0092174D">
            <w:pPr>
              <w:spacing w:after="0" w:line="240" w:lineRule="auto"/>
              <w:jc w:val="center"/>
              <w:rPr>
                <w:bCs/>
                <w:color w:val="auto"/>
                <w:sz w:val="16"/>
                <w:szCs w:val="16"/>
                <w:lang w:eastAsia="ru-RU"/>
              </w:rPr>
            </w:pPr>
            <w:r w:rsidRPr="00206396">
              <w:rPr>
                <w:bCs/>
                <w:color w:val="auto"/>
                <w:sz w:val="16"/>
                <w:szCs w:val="16"/>
                <w:lang w:eastAsia="ru-RU"/>
              </w:rPr>
              <w:t>0,0453</w:t>
            </w:r>
          </w:p>
        </w:tc>
        <w:tc>
          <w:tcPr>
            <w:tcW w:w="372" w:type="pct"/>
            <w:tcBorders>
              <w:top w:val="nil"/>
              <w:left w:val="nil"/>
              <w:bottom w:val="single" w:sz="4" w:space="0" w:color="auto"/>
              <w:right w:val="single" w:sz="4" w:space="0" w:color="auto"/>
            </w:tcBorders>
            <w:noWrap/>
            <w:vAlign w:val="bottom"/>
            <w:hideMark/>
          </w:tcPr>
          <w:p w14:paraId="704C8F06" w14:textId="52677B5E"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0,0129</w:t>
            </w:r>
          </w:p>
        </w:tc>
        <w:tc>
          <w:tcPr>
            <w:tcW w:w="298" w:type="pct"/>
            <w:tcBorders>
              <w:top w:val="nil"/>
              <w:left w:val="nil"/>
              <w:bottom w:val="single" w:sz="4" w:space="0" w:color="auto"/>
              <w:right w:val="single" w:sz="4" w:space="0" w:color="auto"/>
            </w:tcBorders>
            <w:noWrap/>
            <w:vAlign w:val="bottom"/>
            <w:hideMark/>
          </w:tcPr>
          <w:p w14:paraId="4417CB4C" w14:textId="680569A2" w:rsidR="0092174D" w:rsidRPr="00206396" w:rsidRDefault="0092174D" w:rsidP="0092174D">
            <w:pPr>
              <w:spacing w:after="0" w:line="240" w:lineRule="auto"/>
              <w:jc w:val="center"/>
              <w:rPr>
                <w:bCs/>
                <w:color w:val="auto"/>
                <w:sz w:val="16"/>
                <w:szCs w:val="16"/>
                <w:lang w:eastAsia="ru-RU"/>
              </w:rPr>
            </w:pPr>
            <w:r w:rsidRPr="0092174D">
              <w:rPr>
                <w:bCs/>
                <w:color w:val="auto"/>
                <w:sz w:val="16"/>
                <w:szCs w:val="16"/>
                <w:lang w:eastAsia="ru-RU"/>
              </w:rPr>
              <w:t>5</w:t>
            </w:r>
          </w:p>
        </w:tc>
        <w:tc>
          <w:tcPr>
            <w:tcW w:w="298" w:type="pct"/>
            <w:tcBorders>
              <w:top w:val="nil"/>
              <w:left w:val="nil"/>
              <w:bottom w:val="single" w:sz="4" w:space="0" w:color="auto"/>
              <w:right w:val="single" w:sz="4" w:space="0" w:color="auto"/>
            </w:tcBorders>
            <w:noWrap/>
            <w:vAlign w:val="bottom"/>
            <w:hideMark/>
          </w:tcPr>
          <w:p w14:paraId="5FDEEEA9" w14:textId="7CCC4199" w:rsidR="0092174D" w:rsidRPr="00206396" w:rsidRDefault="0092174D" w:rsidP="0092174D">
            <w:pPr>
              <w:spacing w:after="0" w:line="240" w:lineRule="auto"/>
              <w:jc w:val="center"/>
              <w:rPr>
                <w:bCs/>
                <w:color w:val="auto"/>
                <w:sz w:val="16"/>
                <w:szCs w:val="16"/>
                <w:lang w:eastAsia="ru-RU"/>
              </w:rPr>
            </w:pPr>
            <w:r w:rsidRPr="0092174D">
              <w:rPr>
                <w:bCs/>
                <w:color w:val="auto"/>
                <w:sz w:val="16"/>
                <w:szCs w:val="16"/>
                <w:lang w:eastAsia="ru-RU"/>
              </w:rPr>
              <w:t>300</w:t>
            </w:r>
          </w:p>
        </w:tc>
        <w:tc>
          <w:tcPr>
            <w:tcW w:w="375" w:type="pct"/>
            <w:tcBorders>
              <w:top w:val="nil"/>
              <w:left w:val="nil"/>
              <w:bottom w:val="single" w:sz="4" w:space="0" w:color="auto"/>
              <w:right w:val="single" w:sz="4" w:space="0" w:color="auto"/>
            </w:tcBorders>
            <w:noWrap/>
            <w:vAlign w:val="bottom"/>
            <w:hideMark/>
          </w:tcPr>
          <w:p w14:paraId="0676B140" w14:textId="12FBBBC5" w:rsidR="0092174D" w:rsidRPr="00206396" w:rsidRDefault="0092174D" w:rsidP="0092174D">
            <w:pPr>
              <w:spacing w:after="0" w:line="240" w:lineRule="auto"/>
              <w:jc w:val="center"/>
              <w:rPr>
                <w:bCs/>
                <w:color w:val="auto"/>
                <w:sz w:val="16"/>
                <w:szCs w:val="16"/>
                <w:lang w:eastAsia="ru-RU"/>
              </w:rPr>
            </w:pPr>
            <w:r w:rsidRPr="0092174D">
              <w:rPr>
                <w:bCs/>
                <w:color w:val="auto"/>
                <w:sz w:val="16"/>
                <w:szCs w:val="16"/>
                <w:lang w:eastAsia="ru-RU"/>
              </w:rPr>
              <w:t>300,04</w:t>
            </w:r>
          </w:p>
        </w:tc>
        <w:tc>
          <w:tcPr>
            <w:tcW w:w="428" w:type="pct"/>
            <w:tcBorders>
              <w:top w:val="nil"/>
              <w:left w:val="nil"/>
              <w:bottom w:val="single" w:sz="4" w:space="0" w:color="auto"/>
              <w:right w:val="single" w:sz="4" w:space="0" w:color="auto"/>
            </w:tcBorders>
            <w:noWrap/>
            <w:vAlign w:val="bottom"/>
            <w:hideMark/>
          </w:tcPr>
          <w:p w14:paraId="127A8E4A" w14:textId="43B686DC"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0,0505</w:t>
            </w:r>
          </w:p>
        </w:tc>
        <w:tc>
          <w:tcPr>
            <w:tcW w:w="321" w:type="pct"/>
            <w:tcBorders>
              <w:top w:val="nil"/>
              <w:left w:val="nil"/>
              <w:bottom w:val="single" w:sz="4" w:space="0" w:color="auto"/>
              <w:right w:val="single" w:sz="4" w:space="0" w:color="auto"/>
            </w:tcBorders>
            <w:noWrap/>
            <w:vAlign w:val="bottom"/>
            <w:hideMark/>
          </w:tcPr>
          <w:p w14:paraId="02B15C8B" w14:textId="2F0EF69F"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0,0000</w:t>
            </w:r>
          </w:p>
        </w:tc>
        <w:tc>
          <w:tcPr>
            <w:tcW w:w="321" w:type="pct"/>
            <w:tcBorders>
              <w:top w:val="nil"/>
              <w:left w:val="nil"/>
              <w:bottom w:val="single" w:sz="4" w:space="0" w:color="auto"/>
              <w:right w:val="single" w:sz="4" w:space="0" w:color="auto"/>
            </w:tcBorders>
            <w:noWrap/>
            <w:vAlign w:val="bottom"/>
            <w:hideMark/>
          </w:tcPr>
          <w:p w14:paraId="6937E1B0" w14:textId="715C864C"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0,0002</w:t>
            </w:r>
          </w:p>
        </w:tc>
        <w:tc>
          <w:tcPr>
            <w:tcW w:w="551" w:type="pct"/>
            <w:tcBorders>
              <w:top w:val="nil"/>
              <w:left w:val="nil"/>
              <w:bottom w:val="single" w:sz="4" w:space="0" w:color="auto"/>
              <w:right w:val="single" w:sz="4" w:space="0" w:color="auto"/>
            </w:tcBorders>
            <w:noWrap/>
            <w:vAlign w:val="bottom"/>
            <w:hideMark/>
          </w:tcPr>
          <w:p w14:paraId="1FDA08B0" w14:textId="58C692EB"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0,0104</w:t>
            </w:r>
          </w:p>
        </w:tc>
        <w:tc>
          <w:tcPr>
            <w:tcW w:w="631" w:type="pct"/>
            <w:tcBorders>
              <w:top w:val="nil"/>
              <w:left w:val="nil"/>
              <w:bottom w:val="single" w:sz="4" w:space="0" w:color="auto"/>
              <w:right w:val="single" w:sz="4" w:space="0" w:color="auto"/>
            </w:tcBorders>
            <w:noWrap/>
            <w:vAlign w:val="bottom"/>
            <w:hideMark/>
          </w:tcPr>
          <w:p w14:paraId="0A8C1A10" w14:textId="59311EE2"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0,0017</w:t>
            </w:r>
          </w:p>
        </w:tc>
        <w:tc>
          <w:tcPr>
            <w:tcW w:w="443" w:type="pct"/>
            <w:tcBorders>
              <w:top w:val="nil"/>
              <w:left w:val="nil"/>
              <w:bottom w:val="single" w:sz="4" w:space="0" w:color="auto"/>
              <w:right w:val="single" w:sz="4" w:space="0" w:color="auto"/>
            </w:tcBorders>
            <w:noWrap/>
            <w:vAlign w:val="bottom"/>
            <w:hideMark/>
          </w:tcPr>
          <w:p w14:paraId="3BD08E49" w14:textId="19B8F951"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0,0001</w:t>
            </w:r>
          </w:p>
        </w:tc>
      </w:tr>
      <w:tr w:rsidR="0092174D" w:rsidRPr="00206396" w14:paraId="1137D1A1" w14:textId="77777777" w:rsidTr="00F553EC">
        <w:trPr>
          <w:trHeight w:val="85"/>
        </w:trPr>
        <w:tc>
          <w:tcPr>
            <w:tcW w:w="317" w:type="pct"/>
            <w:tcBorders>
              <w:top w:val="nil"/>
              <w:left w:val="single" w:sz="8" w:space="0" w:color="auto"/>
              <w:bottom w:val="single" w:sz="4" w:space="0" w:color="auto"/>
              <w:right w:val="single" w:sz="4" w:space="0" w:color="auto"/>
            </w:tcBorders>
            <w:noWrap/>
            <w:vAlign w:val="bottom"/>
            <w:hideMark/>
          </w:tcPr>
          <w:p w14:paraId="5C9E179A" w14:textId="77777777" w:rsidR="0092174D" w:rsidRPr="00D74964" w:rsidRDefault="0092174D" w:rsidP="0092174D">
            <w:pPr>
              <w:spacing w:after="0" w:line="240" w:lineRule="auto"/>
              <w:jc w:val="center"/>
              <w:rPr>
                <w:color w:val="auto"/>
                <w:sz w:val="16"/>
                <w:szCs w:val="16"/>
              </w:rPr>
            </w:pPr>
            <w:r w:rsidRPr="00694E03">
              <w:rPr>
                <w:bCs/>
                <w:color w:val="auto"/>
                <w:sz w:val="16"/>
                <w:szCs w:val="16"/>
                <w:lang w:eastAsia="ru-RU"/>
              </w:rPr>
              <w:t>3B1a</w:t>
            </w:r>
          </w:p>
        </w:tc>
        <w:tc>
          <w:tcPr>
            <w:tcW w:w="269" w:type="pct"/>
            <w:tcBorders>
              <w:top w:val="nil"/>
              <w:left w:val="nil"/>
              <w:bottom w:val="single" w:sz="4" w:space="0" w:color="auto"/>
              <w:right w:val="single" w:sz="4" w:space="0" w:color="auto"/>
            </w:tcBorders>
            <w:noWrap/>
            <w:hideMark/>
          </w:tcPr>
          <w:p w14:paraId="37FC4C28" w14:textId="1FAFAC47" w:rsidR="0092174D" w:rsidRPr="00D74964" w:rsidRDefault="0092174D" w:rsidP="0092174D">
            <w:pPr>
              <w:spacing w:after="0" w:line="240" w:lineRule="auto"/>
              <w:jc w:val="center"/>
              <w:rPr>
                <w:color w:val="auto"/>
                <w:sz w:val="16"/>
                <w:szCs w:val="16"/>
              </w:rPr>
            </w:pPr>
            <w:r w:rsidRPr="003F7FB2">
              <w:rPr>
                <w:bCs/>
                <w:color w:val="auto"/>
                <w:sz w:val="16"/>
                <w:szCs w:val="16"/>
                <w:lang w:eastAsia="ru-RU"/>
              </w:rPr>
              <w:t>NH</w:t>
            </w:r>
            <w:r w:rsidRPr="003F7FB2">
              <w:rPr>
                <w:bCs/>
                <w:color w:val="auto"/>
                <w:sz w:val="16"/>
                <w:szCs w:val="16"/>
                <w:vertAlign w:val="subscript"/>
                <w:lang w:eastAsia="ru-RU"/>
              </w:rPr>
              <w:t>3</w:t>
            </w:r>
          </w:p>
        </w:tc>
        <w:tc>
          <w:tcPr>
            <w:tcW w:w="375" w:type="pct"/>
            <w:tcBorders>
              <w:top w:val="nil"/>
              <w:left w:val="nil"/>
              <w:bottom w:val="single" w:sz="4" w:space="0" w:color="auto"/>
              <w:right w:val="single" w:sz="4" w:space="0" w:color="auto"/>
            </w:tcBorders>
            <w:noWrap/>
            <w:vAlign w:val="bottom"/>
            <w:hideMark/>
          </w:tcPr>
          <w:p w14:paraId="650272DF" w14:textId="045B6391" w:rsidR="0092174D" w:rsidRPr="00206396" w:rsidRDefault="0092174D" w:rsidP="0092174D">
            <w:pPr>
              <w:spacing w:after="0" w:line="240" w:lineRule="auto"/>
              <w:jc w:val="center"/>
              <w:rPr>
                <w:bCs/>
                <w:color w:val="auto"/>
                <w:sz w:val="16"/>
                <w:szCs w:val="16"/>
                <w:lang w:eastAsia="ru-RU"/>
              </w:rPr>
            </w:pPr>
            <w:r w:rsidRPr="00206396">
              <w:rPr>
                <w:bCs/>
                <w:color w:val="auto"/>
                <w:sz w:val="16"/>
                <w:szCs w:val="16"/>
                <w:lang w:eastAsia="ru-RU"/>
              </w:rPr>
              <w:t>7,1837</w:t>
            </w:r>
          </w:p>
        </w:tc>
        <w:tc>
          <w:tcPr>
            <w:tcW w:w="372" w:type="pct"/>
            <w:tcBorders>
              <w:top w:val="nil"/>
              <w:left w:val="nil"/>
              <w:bottom w:val="single" w:sz="4" w:space="0" w:color="auto"/>
              <w:right w:val="single" w:sz="4" w:space="0" w:color="auto"/>
            </w:tcBorders>
            <w:noWrap/>
            <w:vAlign w:val="bottom"/>
            <w:hideMark/>
          </w:tcPr>
          <w:p w14:paraId="29FDB4C6" w14:textId="2DD879C5"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1,3661</w:t>
            </w:r>
          </w:p>
        </w:tc>
        <w:tc>
          <w:tcPr>
            <w:tcW w:w="298" w:type="pct"/>
            <w:tcBorders>
              <w:top w:val="nil"/>
              <w:left w:val="nil"/>
              <w:bottom w:val="single" w:sz="4" w:space="0" w:color="auto"/>
              <w:right w:val="single" w:sz="4" w:space="0" w:color="auto"/>
            </w:tcBorders>
            <w:noWrap/>
            <w:vAlign w:val="bottom"/>
            <w:hideMark/>
          </w:tcPr>
          <w:p w14:paraId="050CC8A8" w14:textId="02342F52" w:rsidR="0092174D" w:rsidRPr="00206396" w:rsidRDefault="0092174D" w:rsidP="0092174D">
            <w:pPr>
              <w:spacing w:after="0" w:line="240" w:lineRule="auto"/>
              <w:jc w:val="center"/>
              <w:rPr>
                <w:bCs/>
                <w:color w:val="auto"/>
                <w:sz w:val="16"/>
                <w:szCs w:val="16"/>
                <w:lang w:eastAsia="ru-RU"/>
              </w:rPr>
            </w:pPr>
            <w:r w:rsidRPr="0092174D">
              <w:rPr>
                <w:bCs/>
                <w:color w:val="auto"/>
                <w:sz w:val="16"/>
                <w:szCs w:val="16"/>
                <w:lang w:eastAsia="ru-RU"/>
              </w:rPr>
              <w:t>5</w:t>
            </w:r>
          </w:p>
        </w:tc>
        <w:tc>
          <w:tcPr>
            <w:tcW w:w="298" w:type="pct"/>
            <w:tcBorders>
              <w:top w:val="nil"/>
              <w:left w:val="nil"/>
              <w:bottom w:val="single" w:sz="4" w:space="0" w:color="auto"/>
              <w:right w:val="single" w:sz="4" w:space="0" w:color="auto"/>
            </w:tcBorders>
            <w:noWrap/>
            <w:vAlign w:val="bottom"/>
            <w:hideMark/>
          </w:tcPr>
          <w:p w14:paraId="567A7566" w14:textId="7B50B347" w:rsidR="0092174D" w:rsidRPr="00206396" w:rsidRDefault="0092174D" w:rsidP="0092174D">
            <w:pPr>
              <w:spacing w:after="0" w:line="240" w:lineRule="auto"/>
              <w:jc w:val="center"/>
              <w:rPr>
                <w:bCs/>
                <w:color w:val="auto"/>
                <w:sz w:val="16"/>
                <w:szCs w:val="16"/>
                <w:lang w:eastAsia="ru-RU"/>
              </w:rPr>
            </w:pPr>
            <w:r w:rsidRPr="0092174D">
              <w:rPr>
                <w:bCs/>
                <w:color w:val="auto"/>
                <w:sz w:val="16"/>
                <w:szCs w:val="16"/>
                <w:lang w:eastAsia="ru-RU"/>
              </w:rPr>
              <w:t>100</w:t>
            </w:r>
          </w:p>
        </w:tc>
        <w:tc>
          <w:tcPr>
            <w:tcW w:w="375" w:type="pct"/>
            <w:tcBorders>
              <w:top w:val="nil"/>
              <w:left w:val="nil"/>
              <w:bottom w:val="single" w:sz="4" w:space="0" w:color="auto"/>
              <w:right w:val="single" w:sz="4" w:space="0" w:color="auto"/>
            </w:tcBorders>
            <w:noWrap/>
            <w:vAlign w:val="bottom"/>
            <w:hideMark/>
          </w:tcPr>
          <w:p w14:paraId="32F6B5E1" w14:textId="6A72F3E1" w:rsidR="0092174D" w:rsidRPr="00206396" w:rsidRDefault="0092174D" w:rsidP="0092174D">
            <w:pPr>
              <w:spacing w:after="0" w:line="240" w:lineRule="auto"/>
              <w:jc w:val="center"/>
              <w:rPr>
                <w:bCs/>
                <w:color w:val="auto"/>
                <w:sz w:val="16"/>
                <w:szCs w:val="16"/>
                <w:lang w:eastAsia="ru-RU"/>
              </w:rPr>
            </w:pPr>
            <w:r w:rsidRPr="0092174D">
              <w:rPr>
                <w:bCs/>
                <w:color w:val="auto"/>
                <w:sz w:val="16"/>
                <w:szCs w:val="16"/>
                <w:lang w:eastAsia="ru-RU"/>
              </w:rPr>
              <w:t>100,12</w:t>
            </w:r>
          </w:p>
        </w:tc>
        <w:tc>
          <w:tcPr>
            <w:tcW w:w="428" w:type="pct"/>
            <w:tcBorders>
              <w:top w:val="nil"/>
              <w:left w:val="nil"/>
              <w:bottom w:val="single" w:sz="4" w:space="0" w:color="auto"/>
              <w:right w:val="single" w:sz="4" w:space="0" w:color="auto"/>
            </w:tcBorders>
            <w:noWrap/>
            <w:vAlign w:val="bottom"/>
            <w:hideMark/>
          </w:tcPr>
          <w:p w14:paraId="3DAC3AD3" w14:textId="077A2503"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63,2021</w:t>
            </w:r>
          </w:p>
        </w:tc>
        <w:tc>
          <w:tcPr>
            <w:tcW w:w="321" w:type="pct"/>
            <w:tcBorders>
              <w:top w:val="nil"/>
              <w:left w:val="nil"/>
              <w:bottom w:val="single" w:sz="4" w:space="0" w:color="auto"/>
              <w:right w:val="single" w:sz="4" w:space="0" w:color="auto"/>
            </w:tcBorders>
            <w:noWrap/>
            <w:vAlign w:val="bottom"/>
            <w:hideMark/>
          </w:tcPr>
          <w:p w14:paraId="13599270" w14:textId="0CC4E4D2"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0,0183</w:t>
            </w:r>
          </w:p>
        </w:tc>
        <w:tc>
          <w:tcPr>
            <w:tcW w:w="321" w:type="pct"/>
            <w:tcBorders>
              <w:top w:val="nil"/>
              <w:left w:val="nil"/>
              <w:bottom w:val="single" w:sz="4" w:space="0" w:color="auto"/>
              <w:right w:val="single" w:sz="4" w:space="0" w:color="auto"/>
            </w:tcBorders>
            <w:noWrap/>
            <w:vAlign w:val="bottom"/>
            <w:hideMark/>
          </w:tcPr>
          <w:p w14:paraId="6E5387BC" w14:textId="0948FF72"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0,0258</w:t>
            </w:r>
          </w:p>
        </w:tc>
        <w:tc>
          <w:tcPr>
            <w:tcW w:w="551" w:type="pct"/>
            <w:tcBorders>
              <w:top w:val="nil"/>
              <w:left w:val="nil"/>
              <w:bottom w:val="single" w:sz="4" w:space="0" w:color="auto"/>
              <w:right w:val="single" w:sz="4" w:space="0" w:color="auto"/>
            </w:tcBorders>
            <w:noWrap/>
            <w:vAlign w:val="bottom"/>
            <w:hideMark/>
          </w:tcPr>
          <w:p w14:paraId="158B2837" w14:textId="505ADA77"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1,8287</w:t>
            </w:r>
          </w:p>
        </w:tc>
        <w:tc>
          <w:tcPr>
            <w:tcW w:w="631" w:type="pct"/>
            <w:tcBorders>
              <w:top w:val="nil"/>
              <w:left w:val="nil"/>
              <w:bottom w:val="single" w:sz="4" w:space="0" w:color="auto"/>
              <w:right w:val="single" w:sz="4" w:space="0" w:color="auto"/>
            </w:tcBorders>
            <w:noWrap/>
            <w:vAlign w:val="bottom"/>
            <w:hideMark/>
          </w:tcPr>
          <w:p w14:paraId="169295A2" w14:textId="5433F8AD"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0,1825</w:t>
            </w:r>
          </w:p>
        </w:tc>
        <w:tc>
          <w:tcPr>
            <w:tcW w:w="443" w:type="pct"/>
            <w:tcBorders>
              <w:top w:val="nil"/>
              <w:left w:val="nil"/>
              <w:bottom w:val="single" w:sz="4" w:space="0" w:color="auto"/>
              <w:right w:val="single" w:sz="4" w:space="0" w:color="auto"/>
            </w:tcBorders>
            <w:noWrap/>
            <w:vAlign w:val="bottom"/>
            <w:hideMark/>
          </w:tcPr>
          <w:p w14:paraId="10831E8D" w14:textId="3BF15E56"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3,3776</w:t>
            </w:r>
          </w:p>
        </w:tc>
      </w:tr>
      <w:tr w:rsidR="0092174D" w:rsidRPr="00206396" w14:paraId="5C245625" w14:textId="77777777" w:rsidTr="00F553EC">
        <w:trPr>
          <w:trHeight w:val="85"/>
        </w:trPr>
        <w:tc>
          <w:tcPr>
            <w:tcW w:w="317" w:type="pct"/>
            <w:tcBorders>
              <w:top w:val="nil"/>
              <w:left w:val="single" w:sz="8" w:space="0" w:color="auto"/>
              <w:bottom w:val="single" w:sz="4" w:space="0" w:color="auto"/>
              <w:right w:val="single" w:sz="4" w:space="0" w:color="auto"/>
            </w:tcBorders>
            <w:noWrap/>
            <w:vAlign w:val="bottom"/>
            <w:hideMark/>
          </w:tcPr>
          <w:p w14:paraId="2571CF21" w14:textId="77777777" w:rsidR="0092174D" w:rsidRPr="00D74964" w:rsidRDefault="0092174D" w:rsidP="0092174D">
            <w:pPr>
              <w:spacing w:after="0" w:line="240" w:lineRule="auto"/>
              <w:jc w:val="center"/>
              <w:rPr>
                <w:color w:val="auto"/>
                <w:sz w:val="16"/>
                <w:szCs w:val="16"/>
              </w:rPr>
            </w:pPr>
            <w:r w:rsidRPr="00694E03">
              <w:rPr>
                <w:bCs/>
                <w:color w:val="auto"/>
                <w:sz w:val="16"/>
                <w:szCs w:val="16"/>
                <w:lang w:eastAsia="ru-RU"/>
              </w:rPr>
              <w:t>3B1b</w:t>
            </w:r>
          </w:p>
        </w:tc>
        <w:tc>
          <w:tcPr>
            <w:tcW w:w="269" w:type="pct"/>
            <w:tcBorders>
              <w:top w:val="nil"/>
              <w:left w:val="nil"/>
              <w:bottom w:val="single" w:sz="4" w:space="0" w:color="auto"/>
              <w:right w:val="single" w:sz="4" w:space="0" w:color="auto"/>
            </w:tcBorders>
            <w:noWrap/>
            <w:hideMark/>
          </w:tcPr>
          <w:p w14:paraId="1A23DCF6" w14:textId="52377AC9" w:rsidR="0092174D" w:rsidRPr="00D74964" w:rsidRDefault="0092174D" w:rsidP="0092174D">
            <w:pPr>
              <w:spacing w:after="0" w:line="240" w:lineRule="auto"/>
              <w:jc w:val="center"/>
              <w:rPr>
                <w:color w:val="auto"/>
                <w:sz w:val="16"/>
                <w:szCs w:val="16"/>
              </w:rPr>
            </w:pPr>
            <w:r w:rsidRPr="003F7FB2">
              <w:rPr>
                <w:bCs/>
                <w:color w:val="auto"/>
                <w:sz w:val="16"/>
                <w:szCs w:val="16"/>
                <w:lang w:eastAsia="ru-RU"/>
              </w:rPr>
              <w:t>NH</w:t>
            </w:r>
            <w:r w:rsidRPr="003F7FB2">
              <w:rPr>
                <w:bCs/>
                <w:color w:val="auto"/>
                <w:sz w:val="16"/>
                <w:szCs w:val="16"/>
                <w:vertAlign w:val="subscript"/>
                <w:lang w:eastAsia="ru-RU"/>
              </w:rPr>
              <w:t>3</w:t>
            </w:r>
          </w:p>
        </w:tc>
        <w:tc>
          <w:tcPr>
            <w:tcW w:w="375" w:type="pct"/>
            <w:tcBorders>
              <w:top w:val="nil"/>
              <w:left w:val="nil"/>
              <w:bottom w:val="single" w:sz="4" w:space="0" w:color="auto"/>
              <w:right w:val="single" w:sz="4" w:space="0" w:color="auto"/>
            </w:tcBorders>
            <w:noWrap/>
            <w:vAlign w:val="bottom"/>
            <w:hideMark/>
          </w:tcPr>
          <w:p w14:paraId="6CE09724" w14:textId="3B5D9AD9" w:rsidR="0092174D" w:rsidRPr="00206396" w:rsidRDefault="0092174D" w:rsidP="0092174D">
            <w:pPr>
              <w:spacing w:after="0" w:line="240" w:lineRule="auto"/>
              <w:jc w:val="center"/>
              <w:rPr>
                <w:bCs/>
                <w:color w:val="auto"/>
                <w:sz w:val="16"/>
                <w:szCs w:val="16"/>
                <w:lang w:eastAsia="ru-RU"/>
              </w:rPr>
            </w:pPr>
            <w:r w:rsidRPr="00206396">
              <w:rPr>
                <w:bCs/>
                <w:color w:val="auto"/>
                <w:sz w:val="16"/>
                <w:szCs w:val="16"/>
                <w:lang w:eastAsia="ru-RU"/>
              </w:rPr>
              <w:t>5,4642</w:t>
            </w:r>
          </w:p>
        </w:tc>
        <w:tc>
          <w:tcPr>
            <w:tcW w:w="372" w:type="pct"/>
            <w:tcBorders>
              <w:top w:val="nil"/>
              <w:left w:val="nil"/>
              <w:bottom w:val="single" w:sz="4" w:space="0" w:color="auto"/>
              <w:right w:val="single" w:sz="4" w:space="0" w:color="auto"/>
            </w:tcBorders>
            <w:noWrap/>
            <w:vAlign w:val="bottom"/>
            <w:hideMark/>
          </w:tcPr>
          <w:p w14:paraId="7F132EBE" w14:textId="27EDCA7F"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0,3136</w:t>
            </w:r>
          </w:p>
        </w:tc>
        <w:tc>
          <w:tcPr>
            <w:tcW w:w="298" w:type="pct"/>
            <w:tcBorders>
              <w:top w:val="nil"/>
              <w:left w:val="nil"/>
              <w:bottom w:val="single" w:sz="4" w:space="0" w:color="auto"/>
              <w:right w:val="single" w:sz="4" w:space="0" w:color="auto"/>
            </w:tcBorders>
            <w:noWrap/>
            <w:vAlign w:val="bottom"/>
            <w:hideMark/>
          </w:tcPr>
          <w:p w14:paraId="1DF53A2B" w14:textId="25FBB7C1" w:rsidR="0092174D" w:rsidRPr="00206396" w:rsidRDefault="0092174D" w:rsidP="0092174D">
            <w:pPr>
              <w:spacing w:after="0" w:line="240" w:lineRule="auto"/>
              <w:jc w:val="center"/>
              <w:rPr>
                <w:bCs/>
                <w:color w:val="auto"/>
                <w:sz w:val="16"/>
                <w:szCs w:val="16"/>
                <w:lang w:eastAsia="ru-RU"/>
              </w:rPr>
            </w:pPr>
            <w:r w:rsidRPr="0092174D">
              <w:rPr>
                <w:bCs/>
                <w:color w:val="auto"/>
                <w:sz w:val="16"/>
                <w:szCs w:val="16"/>
                <w:lang w:eastAsia="ru-RU"/>
              </w:rPr>
              <w:t>5</w:t>
            </w:r>
          </w:p>
        </w:tc>
        <w:tc>
          <w:tcPr>
            <w:tcW w:w="298" w:type="pct"/>
            <w:tcBorders>
              <w:top w:val="nil"/>
              <w:left w:val="nil"/>
              <w:bottom w:val="single" w:sz="4" w:space="0" w:color="auto"/>
              <w:right w:val="single" w:sz="4" w:space="0" w:color="auto"/>
            </w:tcBorders>
            <w:noWrap/>
            <w:vAlign w:val="bottom"/>
            <w:hideMark/>
          </w:tcPr>
          <w:p w14:paraId="63C542EF" w14:textId="5C73D82B" w:rsidR="0092174D" w:rsidRPr="00206396" w:rsidRDefault="0092174D" w:rsidP="0092174D">
            <w:pPr>
              <w:spacing w:after="0" w:line="240" w:lineRule="auto"/>
              <w:jc w:val="center"/>
              <w:rPr>
                <w:bCs/>
                <w:color w:val="auto"/>
                <w:sz w:val="16"/>
                <w:szCs w:val="16"/>
                <w:lang w:eastAsia="ru-RU"/>
              </w:rPr>
            </w:pPr>
            <w:r w:rsidRPr="0092174D">
              <w:rPr>
                <w:bCs/>
                <w:color w:val="auto"/>
                <w:sz w:val="16"/>
                <w:szCs w:val="16"/>
                <w:lang w:eastAsia="ru-RU"/>
              </w:rPr>
              <w:t>100</w:t>
            </w:r>
          </w:p>
        </w:tc>
        <w:tc>
          <w:tcPr>
            <w:tcW w:w="375" w:type="pct"/>
            <w:tcBorders>
              <w:top w:val="nil"/>
              <w:left w:val="nil"/>
              <w:bottom w:val="single" w:sz="4" w:space="0" w:color="auto"/>
              <w:right w:val="single" w:sz="4" w:space="0" w:color="auto"/>
            </w:tcBorders>
            <w:noWrap/>
            <w:vAlign w:val="bottom"/>
            <w:hideMark/>
          </w:tcPr>
          <w:p w14:paraId="21A5B753" w14:textId="14812E1A" w:rsidR="0092174D" w:rsidRPr="00206396" w:rsidRDefault="0092174D" w:rsidP="0092174D">
            <w:pPr>
              <w:spacing w:after="0" w:line="240" w:lineRule="auto"/>
              <w:jc w:val="center"/>
              <w:rPr>
                <w:bCs/>
                <w:color w:val="auto"/>
                <w:sz w:val="16"/>
                <w:szCs w:val="16"/>
                <w:lang w:eastAsia="ru-RU"/>
              </w:rPr>
            </w:pPr>
            <w:r w:rsidRPr="0092174D">
              <w:rPr>
                <w:bCs/>
                <w:color w:val="auto"/>
                <w:sz w:val="16"/>
                <w:szCs w:val="16"/>
                <w:lang w:eastAsia="ru-RU"/>
              </w:rPr>
              <w:t>100,12</w:t>
            </w:r>
          </w:p>
        </w:tc>
        <w:tc>
          <w:tcPr>
            <w:tcW w:w="428" w:type="pct"/>
            <w:tcBorders>
              <w:top w:val="nil"/>
              <w:left w:val="nil"/>
              <w:bottom w:val="single" w:sz="4" w:space="0" w:color="auto"/>
              <w:right w:val="single" w:sz="4" w:space="0" w:color="auto"/>
            </w:tcBorders>
            <w:noWrap/>
            <w:vAlign w:val="bottom"/>
            <w:hideMark/>
          </w:tcPr>
          <w:p w14:paraId="6D769F3A" w14:textId="47A88E4A"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3,3305</w:t>
            </w:r>
          </w:p>
        </w:tc>
        <w:tc>
          <w:tcPr>
            <w:tcW w:w="321" w:type="pct"/>
            <w:tcBorders>
              <w:top w:val="nil"/>
              <w:left w:val="nil"/>
              <w:bottom w:val="single" w:sz="4" w:space="0" w:color="auto"/>
              <w:right w:val="single" w:sz="4" w:space="0" w:color="auto"/>
            </w:tcBorders>
            <w:noWrap/>
            <w:vAlign w:val="bottom"/>
            <w:hideMark/>
          </w:tcPr>
          <w:p w14:paraId="7AC7571F" w14:textId="285D2539"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0,0276</w:t>
            </w:r>
          </w:p>
        </w:tc>
        <w:tc>
          <w:tcPr>
            <w:tcW w:w="321" w:type="pct"/>
            <w:tcBorders>
              <w:top w:val="nil"/>
              <w:left w:val="nil"/>
              <w:bottom w:val="single" w:sz="4" w:space="0" w:color="auto"/>
              <w:right w:val="single" w:sz="4" w:space="0" w:color="auto"/>
            </w:tcBorders>
            <w:noWrap/>
            <w:vAlign w:val="bottom"/>
            <w:hideMark/>
          </w:tcPr>
          <w:p w14:paraId="4C66458F" w14:textId="2D3E0409"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0,0059</w:t>
            </w:r>
          </w:p>
        </w:tc>
        <w:tc>
          <w:tcPr>
            <w:tcW w:w="551" w:type="pct"/>
            <w:tcBorders>
              <w:top w:val="nil"/>
              <w:left w:val="nil"/>
              <w:bottom w:val="single" w:sz="4" w:space="0" w:color="auto"/>
              <w:right w:val="single" w:sz="4" w:space="0" w:color="auto"/>
            </w:tcBorders>
            <w:noWrap/>
            <w:vAlign w:val="bottom"/>
            <w:hideMark/>
          </w:tcPr>
          <w:p w14:paraId="0A875E30" w14:textId="5399440D"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2,7608</w:t>
            </w:r>
          </w:p>
        </w:tc>
        <w:tc>
          <w:tcPr>
            <w:tcW w:w="631" w:type="pct"/>
            <w:tcBorders>
              <w:top w:val="nil"/>
              <w:left w:val="nil"/>
              <w:bottom w:val="single" w:sz="4" w:space="0" w:color="auto"/>
              <w:right w:val="single" w:sz="4" w:space="0" w:color="auto"/>
            </w:tcBorders>
            <w:noWrap/>
            <w:vAlign w:val="bottom"/>
            <w:hideMark/>
          </w:tcPr>
          <w:p w14:paraId="063505BF" w14:textId="2BCFFDE5"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0,0419</w:t>
            </w:r>
          </w:p>
        </w:tc>
        <w:tc>
          <w:tcPr>
            <w:tcW w:w="443" w:type="pct"/>
            <w:tcBorders>
              <w:top w:val="nil"/>
              <w:left w:val="nil"/>
              <w:bottom w:val="single" w:sz="4" w:space="0" w:color="auto"/>
              <w:right w:val="single" w:sz="4" w:space="0" w:color="auto"/>
            </w:tcBorders>
            <w:noWrap/>
            <w:vAlign w:val="bottom"/>
            <w:hideMark/>
          </w:tcPr>
          <w:p w14:paraId="3B2A2D9B" w14:textId="30DD5D45"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7,6240</w:t>
            </w:r>
          </w:p>
        </w:tc>
      </w:tr>
      <w:tr w:rsidR="0092174D" w:rsidRPr="00206396" w14:paraId="1A96907E" w14:textId="77777777" w:rsidTr="00F553EC">
        <w:trPr>
          <w:trHeight w:val="85"/>
        </w:trPr>
        <w:tc>
          <w:tcPr>
            <w:tcW w:w="317" w:type="pct"/>
            <w:tcBorders>
              <w:top w:val="nil"/>
              <w:left w:val="single" w:sz="8" w:space="0" w:color="auto"/>
              <w:bottom w:val="single" w:sz="4" w:space="0" w:color="auto"/>
              <w:right w:val="single" w:sz="4" w:space="0" w:color="auto"/>
            </w:tcBorders>
            <w:noWrap/>
            <w:vAlign w:val="bottom"/>
            <w:hideMark/>
          </w:tcPr>
          <w:p w14:paraId="7909A42D" w14:textId="77777777" w:rsidR="0092174D" w:rsidRPr="00D74964" w:rsidRDefault="0092174D" w:rsidP="0092174D">
            <w:pPr>
              <w:spacing w:after="0" w:line="240" w:lineRule="auto"/>
              <w:jc w:val="center"/>
              <w:rPr>
                <w:color w:val="auto"/>
                <w:sz w:val="16"/>
                <w:szCs w:val="16"/>
              </w:rPr>
            </w:pPr>
            <w:r w:rsidRPr="00694E03">
              <w:rPr>
                <w:bCs/>
                <w:color w:val="auto"/>
                <w:sz w:val="16"/>
                <w:szCs w:val="16"/>
                <w:lang w:eastAsia="ru-RU"/>
              </w:rPr>
              <w:t>3B2</w:t>
            </w:r>
          </w:p>
        </w:tc>
        <w:tc>
          <w:tcPr>
            <w:tcW w:w="269" w:type="pct"/>
            <w:tcBorders>
              <w:top w:val="nil"/>
              <w:left w:val="nil"/>
              <w:bottom w:val="single" w:sz="4" w:space="0" w:color="auto"/>
              <w:right w:val="single" w:sz="4" w:space="0" w:color="auto"/>
            </w:tcBorders>
            <w:noWrap/>
            <w:hideMark/>
          </w:tcPr>
          <w:p w14:paraId="01EC5148" w14:textId="669904CB" w:rsidR="0092174D" w:rsidRPr="00D74964" w:rsidRDefault="0092174D" w:rsidP="0092174D">
            <w:pPr>
              <w:spacing w:after="0" w:line="240" w:lineRule="auto"/>
              <w:jc w:val="center"/>
              <w:rPr>
                <w:color w:val="auto"/>
                <w:sz w:val="16"/>
                <w:szCs w:val="16"/>
              </w:rPr>
            </w:pPr>
            <w:r w:rsidRPr="003F7FB2">
              <w:rPr>
                <w:bCs/>
                <w:color w:val="auto"/>
                <w:sz w:val="16"/>
                <w:szCs w:val="16"/>
                <w:lang w:eastAsia="ru-RU"/>
              </w:rPr>
              <w:t>NH</w:t>
            </w:r>
            <w:r w:rsidRPr="003F7FB2">
              <w:rPr>
                <w:bCs/>
                <w:color w:val="auto"/>
                <w:sz w:val="16"/>
                <w:szCs w:val="16"/>
                <w:vertAlign w:val="subscript"/>
                <w:lang w:eastAsia="ru-RU"/>
              </w:rPr>
              <w:t>3</w:t>
            </w:r>
          </w:p>
        </w:tc>
        <w:tc>
          <w:tcPr>
            <w:tcW w:w="375" w:type="pct"/>
            <w:tcBorders>
              <w:top w:val="nil"/>
              <w:left w:val="nil"/>
              <w:bottom w:val="single" w:sz="4" w:space="0" w:color="auto"/>
              <w:right w:val="single" w:sz="4" w:space="0" w:color="auto"/>
            </w:tcBorders>
            <w:noWrap/>
            <w:vAlign w:val="bottom"/>
            <w:hideMark/>
          </w:tcPr>
          <w:p w14:paraId="61F6DF3E" w14:textId="515CEF60" w:rsidR="0092174D" w:rsidRPr="00206396" w:rsidRDefault="0092174D" w:rsidP="0092174D">
            <w:pPr>
              <w:spacing w:after="0" w:line="240" w:lineRule="auto"/>
              <w:jc w:val="center"/>
              <w:rPr>
                <w:bCs/>
                <w:color w:val="auto"/>
                <w:sz w:val="16"/>
                <w:szCs w:val="16"/>
                <w:lang w:eastAsia="ru-RU"/>
              </w:rPr>
            </w:pPr>
            <w:r w:rsidRPr="00206396">
              <w:rPr>
                <w:bCs/>
                <w:color w:val="auto"/>
                <w:sz w:val="16"/>
                <w:szCs w:val="16"/>
                <w:lang w:eastAsia="ru-RU"/>
              </w:rPr>
              <w:t>0,5224</w:t>
            </w:r>
          </w:p>
        </w:tc>
        <w:tc>
          <w:tcPr>
            <w:tcW w:w="372" w:type="pct"/>
            <w:tcBorders>
              <w:top w:val="nil"/>
              <w:left w:val="nil"/>
              <w:bottom w:val="single" w:sz="4" w:space="0" w:color="auto"/>
              <w:right w:val="single" w:sz="4" w:space="0" w:color="auto"/>
            </w:tcBorders>
            <w:noWrap/>
            <w:vAlign w:val="bottom"/>
            <w:hideMark/>
          </w:tcPr>
          <w:p w14:paraId="56DF2E2F" w14:textId="1335BF51"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0,1755</w:t>
            </w:r>
          </w:p>
        </w:tc>
        <w:tc>
          <w:tcPr>
            <w:tcW w:w="298" w:type="pct"/>
            <w:tcBorders>
              <w:top w:val="nil"/>
              <w:left w:val="nil"/>
              <w:bottom w:val="single" w:sz="4" w:space="0" w:color="auto"/>
              <w:right w:val="single" w:sz="4" w:space="0" w:color="auto"/>
            </w:tcBorders>
            <w:noWrap/>
            <w:vAlign w:val="bottom"/>
            <w:hideMark/>
          </w:tcPr>
          <w:p w14:paraId="4AFB97B1" w14:textId="32021BB5" w:rsidR="0092174D" w:rsidRPr="00206396" w:rsidRDefault="0092174D" w:rsidP="0092174D">
            <w:pPr>
              <w:spacing w:after="0" w:line="240" w:lineRule="auto"/>
              <w:jc w:val="center"/>
              <w:rPr>
                <w:bCs/>
                <w:color w:val="auto"/>
                <w:sz w:val="16"/>
                <w:szCs w:val="16"/>
                <w:lang w:eastAsia="ru-RU"/>
              </w:rPr>
            </w:pPr>
            <w:r w:rsidRPr="0092174D">
              <w:rPr>
                <w:bCs/>
                <w:color w:val="auto"/>
                <w:sz w:val="16"/>
                <w:szCs w:val="16"/>
                <w:lang w:eastAsia="ru-RU"/>
              </w:rPr>
              <w:t>7</w:t>
            </w:r>
          </w:p>
        </w:tc>
        <w:tc>
          <w:tcPr>
            <w:tcW w:w="298" w:type="pct"/>
            <w:tcBorders>
              <w:top w:val="nil"/>
              <w:left w:val="nil"/>
              <w:bottom w:val="single" w:sz="4" w:space="0" w:color="auto"/>
              <w:right w:val="single" w:sz="4" w:space="0" w:color="auto"/>
            </w:tcBorders>
            <w:noWrap/>
            <w:vAlign w:val="bottom"/>
            <w:hideMark/>
          </w:tcPr>
          <w:p w14:paraId="30F73A3E" w14:textId="5DD0A56A" w:rsidR="0092174D" w:rsidRPr="00206396" w:rsidRDefault="0092174D" w:rsidP="0092174D">
            <w:pPr>
              <w:spacing w:after="0" w:line="240" w:lineRule="auto"/>
              <w:jc w:val="center"/>
              <w:rPr>
                <w:bCs/>
                <w:color w:val="auto"/>
                <w:sz w:val="16"/>
                <w:szCs w:val="16"/>
                <w:lang w:eastAsia="ru-RU"/>
              </w:rPr>
            </w:pPr>
            <w:r w:rsidRPr="0092174D">
              <w:rPr>
                <w:bCs/>
                <w:color w:val="auto"/>
                <w:sz w:val="16"/>
                <w:szCs w:val="16"/>
                <w:lang w:eastAsia="ru-RU"/>
              </w:rPr>
              <w:t>100</w:t>
            </w:r>
          </w:p>
        </w:tc>
        <w:tc>
          <w:tcPr>
            <w:tcW w:w="375" w:type="pct"/>
            <w:tcBorders>
              <w:top w:val="nil"/>
              <w:left w:val="nil"/>
              <w:bottom w:val="single" w:sz="4" w:space="0" w:color="auto"/>
              <w:right w:val="single" w:sz="4" w:space="0" w:color="auto"/>
            </w:tcBorders>
            <w:noWrap/>
            <w:vAlign w:val="bottom"/>
            <w:hideMark/>
          </w:tcPr>
          <w:p w14:paraId="1782274E" w14:textId="0A61EF7A" w:rsidR="0092174D" w:rsidRPr="00206396" w:rsidRDefault="0092174D" w:rsidP="0092174D">
            <w:pPr>
              <w:spacing w:after="0" w:line="240" w:lineRule="auto"/>
              <w:jc w:val="center"/>
              <w:rPr>
                <w:bCs/>
                <w:color w:val="auto"/>
                <w:sz w:val="16"/>
                <w:szCs w:val="16"/>
                <w:lang w:eastAsia="ru-RU"/>
              </w:rPr>
            </w:pPr>
            <w:r w:rsidRPr="0092174D">
              <w:rPr>
                <w:bCs/>
                <w:color w:val="auto"/>
                <w:sz w:val="16"/>
                <w:szCs w:val="16"/>
                <w:lang w:eastAsia="ru-RU"/>
              </w:rPr>
              <w:t>100,24</w:t>
            </w:r>
          </w:p>
        </w:tc>
        <w:tc>
          <w:tcPr>
            <w:tcW w:w="428" w:type="pct"/>
            <w:tcBorders>
              <w:top w:val="nil"/>
              <w:left w:val="nil"/>
              <w:bottom w:val="single" w:sz="4" w:space="0" w:color="auto"/>
              <w:right w:val="single" w:sz="4" w:space="0" w:color="auto"/>
            </w:tcBorders>
            <w:noWrap/>
            <w:vAlign w:val="bottom"/>
            <w:hideMark/>
          </w:tcPr>
          <w:p w14:paraId="772A9973" w14:textId="1ACAFDBF"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1,0453</w:t>
            </w:r>
          </w:p>
        </w:tc>
        <w:tc>
          <w:tcPr>
            <w:tcW w:w="321" w:type="pct"/>
            <w:tcBorders>
              <w:top w:val="nil"/>
              <w:left w:val="nil"/>
              <w:bottom w:val="single" w:sz="4" w:space="0" w:color="auto"/>
              <w:right w:val="single" w:sz="4" w:space="0" w:color="auto"/>
            </w:tcBorders>
            <w:noWrap/>
            <w:vAlign w:val="bottom"/>
            <w:hideMark/>
          </w:tcPr>
          <w:p w14:paraId="384DC0DF" w14:textId="472CC070"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0,0001</w:t>
            </w:r>
          </w:p>
        </w:tc>
        <w:tc>
          <w:tcPr>
            <w:tcW w:w="321" w:type="pct"/>
            <w:tcBorders>
              <w:top w:val="nil"/>
              <w:left w:val="nil"/>
              <w:bottom w:val="single" w:sz="4" w:space="0" w:color="auto"/>
              <w:right w:val="single" w:sz="4" w:space="0" w:color="auto"/>
            </w:tcBorders>
            <w:noWrap/>
            <w:vAlign w:val="bottom"/>
            <w:hideMark/>
          </w:tcPr>
          <w:p w14:paraId="19ECFAAA" w14:textId="04C2BE84"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0,0033</w:t>
            </w:r>
          </w:p>
        </w:tc>
        <w:tc>
          <w:tcPr>
            <w:tcW w:w="551" w:type="pct"/>
            <w:tcBorders>
              <w:top w:val="nil"/>
              <w:left w:val="nil"/>
              <w:bottom w:val="single" w:sz="4" w:space="0" w:color="auto"/>
              <w:right w:val="single" w:sz="4" w:space="0" w:color="auto"/>
            </w:tcBorders>
            <w:noWrap/>
            <w:vAlign w:val="bottom"/>
            <w:hideMark/>
          </w:tcPr>
          <w:p w14:paraId="33590275" w14:textId="0BEEFAEE"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0,0107</w:t>
            </w:r>
          </w:p>
        </w:tc>
        <w:tc>
          <w:tcPr>
            <w:tcW w:w="631" w:type="pct"/>
            <w:tcBorders>
              <w:top w:val="nil"/>
              <w:left w:val="nil"/>
              <w:bottom w:val="single" w:sz="4" w:space="0" w:color="auto"/>
              <w:right w:val="single" w:sz="4" w:space="0" w:color="auto"/>
            </w:tcBorders>
            <w:noWrap/>
            <w:vAlign w:val="bottom"/>
            <w:hideMark/>
          </w:tcPr>
          <w:p w14:paraId="78C00CE8" w14:textId="7FC73932"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0,0328</w:t>
            </w:r>
          </w:p>
        </w:tc>
        <w:tc>
          <w:tcPr>
            <w:tcW w:w="443" w:type="pct"/>
            <w:tcBorders>
              <w:top w:val="nil"/>
              <w:left w:val="nil"/>
              <w:bottom w:val="single" w:sz="4" w:space="0" w:color="auto"/>
              <w:right w:val="single" w:sz="4" w:space="0" w:color="auto"/>
            </w:tcBorders>
            <w:noWrap/>
            <w:vAlign w:val="bottom"/>
            <w:hideMark/>
          </w:tcPr>
          <w:p w14:paraId="7ABC0847" w14:textId="6CE6A1B4"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0,0012</w:t>
            </w:r>
          </w:p>
        </w:tc>
      </w:tr>
      <w:tr w:rsidR="0092174D" w:rsidRPr="00206396" w14:paraId="6AA913E3" w14:textId="77777777" w:rsidTr="00F553EC">
        <w:trPr>
          <w:trHeight w:val="85"/>
        </w:trPr>
        <w:tc>
          <w:tcPr>
            <w:tcW w:w="317" w:type="pct"/>
            <w:tcBorders>
              <w:top w:val="nil"/>
              <w:left w:val="single" w:sz="8" w:space="0" w:color="auto"/>
              <w:bottom w:val="single" w:sz="4" w:space="0" w:color="auto"/>
              <w:right w:val="single" w:sz="4" w:space="0" w:color="auto"/>
            </w:tcBorders>
            <w:noWrap/>
            <w:vAlign w:val="bottom"/>
            <w:hideMark/>
          </w:tcPr>
          <w:p w14:paraId="1D31FFA0" w14:textId="77777777" w:rsidR="0092174D" w:rsidRPr="00D74964" w:rsidRDefault="0092174D" w:rsidP="0092174D">
            <w:pPr>
              <w:spacing w:after="0" w:line="240" w:lineRule="auto"/>
              <w:jc w:val="center"/>
              <w:rPr>
                <w:color w:val="auto"/>
                <w:sz w:val="16"/>
                <w:szCs w:val="16"/>
              </w:rPr>
            </w:pPr>
            <w:r w:rsidRPr="00694E03">
              <w:rPr>
                <w:bCs/>
                <w:color w:val="auto"/>
                <w:sz w:val="16"/>
                <w:szCs w:val="16"/>
                <w:lang w:eastAsia="ru-RU"/>
              </w:rPr>
              <w:t>3B3</w:t>
            </w:r>
          </w:p>
        </w:tc>
        <w:tc>
          <w:tcPr>
            <w:tcW w:w="269" w:type="pct"/>
            <w:tcBorders>
              <w:top w:val="nil"/>
              <w:left w:val="nil"/>
              <w:bottom w:val="single" w:sz="4" w:space="0" w:color="auto"/>
              <w:right w:val="single" w:sz="4" w:space="0" w:color="auto"/>
            </w:tcBorders>
            <w:noWrap/>
            <w:hideMark/>
          </w:tcPr>
          <w:p w14:paraId="22286C67" w14:textId="6C928EB9" w:rsidR="0092174D" w:rsidRPr="00D74964" w:rsidRDefault="0092174D" w:rsidP="0092174D">
            <w:pPr>
              <w:spacing w:after="0" w:line="240" w:lineRule="auto"/>
              <w:jc w:val="center"/>
              <w:rPr>
                <w:color w:val="auto"/>
                <w:sz w:val="16"/>
                <w:szCs w:val="16"/>
              </w:rPr>
            </w:pPr>
            <w:r w:rsidRPr="003F7FB2">
              <w:rPr>
                <w:bCs/>
                <w:color w:val="auto"/>
                <w:sz w:val="16"/>
                <w:szCs w:val="16"/>
                <w:lang w:eastAsia="ru-RU"/>
              </w:rPr>
              <w:t>NH</w:t>
            </w:r>
            <w:r w:rsidRPr="003F7FB2">
              <w:rPr>
                <w:bCs/>
                <w:color w:val="auto"/>
                <w:sz w:val="16"/>
                <w:szCs w:val="16"/>
                <w:vertAlign w:val="subscript"/>
                <w:lang w:eastAsia="ru-RU"/>
              </w:rPr>
              <w:t>3</w:t>
            </w:r>
          </w:p>
        </w:tc>
        <w:tc>
          <w:tcPr>
            <w:tcW w:w="375" w:type="pct"/>
            <w:tcBorders>
              <w:top w:val="nil"/>
              <w:left w:val="nil"/>
              <w:bottom w:val="single" w:sz="4" w:space="0" w:color="auto"/>
              <w:right w:val="single" w:sz="4" w:space="0" w:color="auto"/>
            </w:tcBorders>
            <w:noWrap/>
            <w:vAlign w:val="bottom"/>
            <w:hideMark/>
          </w:tcPr>
          <w:p w14:paraId="03D365A4" w14:textId="5B9940CC" w:rsidR="0092174D" w:rsidRPr="00206396" w:rsidRDefault="0092174D" w:rsidP="0092174D">
            <w:pPr>
              <w:spacing w:after="0" w:line="240" w:lineRule="auto"/>
              <w:jc w:val="center"/>
              <w:rPr>
                <w:bCs/>
                <w:color w:val="auto"/>
                <w:sz w:val="16"/>
                <w:szCs w:val="16"/>
                <w:lang w:eastAsia="ru-RU"/>
              </w:rPr>
            </w:pPr>
            <w:r w:rsidRPr="00206396">
              <w:rPr>
                <w:bCs/>
                <w:color w:val="auto"/>
                <w:sz w:val="16"/>
                <w:szCs w:val="16"/>
                <w:lang w:eastAsia="ru-RU"/>
              </w:rPr>
              <w:t>7,8426</w:t>
            </w:r>
          </w:p>
        </w:tc>
        <w:tc>
          <w:tcPr>
            <w:tcW w:w="372" w:type="pct"/>
            <w:tcBorders>
              <w:top w:val="nil"/>
              <w:left w:val="nil"/>
              <w:bottom w:val="single" w:sz="4" w:space="0" w:color="auto"/>
              <w:right w:val="single" w:sz="4" w:space="0" w:color="auto"/>
            </w:tcBorders>
            <w:noWrap/>
            <w:vAlign w:val="bottom"/>
            <w:hideMark/>
          </w:tcPr>
          <w:p w14:paraId="5FEEFD39" w14:textId="480A0B02"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1,5235</w:t>
            </w:r>
          </w:p>
        </w:tc>
        <w:tc>
          <w:tcPr>
            <w:tcW w:w="298" w:type="pct"/>
            <w:tcBorders>
              <w:top w:val="nil"/>
              <w:left w:val="nil"/>
              <w:bottom w:val="single" w:sz="4" w:space="0" w:color="auto"/>
              <w:right w:val="single" w:sz="4" w:space="0" w:color="auto"/>
            </w:tcBorders>
            <w:noWrap/>
            <w:vAlign w:val="bottom"/>
            <w:hideMark/>
          </w:tcPr>
          <w:p w14:paraId="6E7559D5" w14:textId="532323FF" w:rsidR="0092174D" w:rsidRPr="00206396" w:rsidRDefault="0092174D" w:rsidP="0092174D">
            <w:pPr>
              <w:spacing w:after="0" w:line="240" w:lineRule="auto"/>
              <w:jc w:val="center"/>
              <w:rPr>
                <w:bCs/>
                <w:color w:val="auto"/>
                <w:sz w:val="16"/>
                <w:szCs w:val="16"/>
                <w:lang w:eastAsia="ru-RU"/>
              </w:rPr>
            </w:pPr>
            <w:r w:rsidRPr="0092174D">
              <w:rPr>
                <w:bCs/>
                <w:color w:val="auto"/>
                <w:sz w:val="16"/>
                <w:szCs w:val="16"/>
                <w:lang w:eastAsia="ru-RU"/>
              </w:rPr>
              <w:t>20</w:t>
            </w:r>
          </w:p>
        </w:tc>
        <w:tc>
          <w:tcPr>
            <w:tcW w:w="298" w:type="pct"/>
            <w:tcBorders>
              <w:top w:val="nil"/>
              <w:left w:val="nil"/>
              <w:bottom w:val="single" w:sz="4" w:space="0" w:color="auto"/>
              <w:right w:val="single" w:sz="4" w:space="0" w:color="auto"/>
            </w:tcBorders>
            <w:noWrap/>
            <w:vAlign w:val="bottom"/>
            <w:hideMark/>
          </w:tcPr>
          <w:p w14:paraId="27043053" w14:textId="6833E590" w:rsidR="0092174D" w:rsidRPr="00206396" w:rsidRDefault="0092174D" w:rsidP="0092174D">
            <w:pPr>
              <w:spacing w:after="0" w:line="240" w:lineRule="auto"/>
              <w:jc w:val="center"/>
              <w:rPr>
                <w:bCs/>
                <w:color w:val="auto"/>
                <w:sz w:val="16"/>
                <w:szCs w:val="16"/>
                <w:lang w:eastAsia="ru-RU"/>
              </w:rPr>
            </w:pPr>
            <w:r w:rsidRPr="0092174D">
              <w:rPr>
                <w:bCs/>
                <w:color w:val="auto"/>
                <w:sz w:val="16"/>
                <w:szCs w:val="16"/>
                <w:lang w:eastAsia="ru-RU"/>
              </w:rPr>
              <w:t>100</w:t>
            </w:r>
          </w:p>
        </w:tc>
        <w:tc>
          <w:tcPr>
            <w:tcW w:w="375" w:type="pct"/>
            <w:tcBorders>
              <w:top w:val="nil"/>
              <w:left w:val="nil"/>
              <w:bottom w:val="single" w:sz="4" w:space="0" w:color="auto"/>
              <w:right w:val="single" w:sz="4" w:space="0" w:color="auto"/>
            </w:tcBorders>
            <w:noWrap/>
            <w:vAlign w:val="bottom"/>
            <w:hideMark/>
          </w:tcPr>
          <w:p w14:paraId="66BEA203" w14:textId="13CE9242" w:rsidR="0092174D" w:rsidRPr="00206396" w:rsidRDefault="0092174D" w:rsidP="0092174D">
            <w:pPr>
              <w:spacing w:after="0" w:line="240" w:lineRule="auto"/>
              <w:jc w:val="center"/>
              <w:rPr>
                <w:bCs/>
                <w:color w:val="auto"/>
                <w:sz w:val="16"/>
                <w:szCs w:val="16"/>
                <w:lang w:eastAsia="ru-RU"/>
              </w:rPr>
            </w:pPr>
            <w:r w:rsidRPr="0092174D">
              <w:rPr>
                <w:bCs/>
                <w:color w:val="auto"/>
                <w:sz w:val="16"/>
                <w:szCs w:val="16"/>
                <w:lang w:eastAsia="ru-RU"/>
              </w:rPr>
              <w:t>101,98</w:t>
            </w:r>
          </w:p>
        </w:tc>
        <w:tc>
          <w:tcPr>
            <w:tcW w:w="428" w:type="pct"/>
            <w:tcBorders>
              <w:top w:val="nil"/>
              <w:left w:val="nil"/>
              <w:bottom w:val="single" w:sz="4" w:space="0" w:color="auto"/>
              <w:right w:val="single" w:sz="4" w:space="0" w:color="auto"/>
            </w:tcBorders>
            <w:noWrap/>
            <w:vAlign w:val="bottom"/>
            <w:hideMark/>
          </w:tcPr>
          <w:p w14:paraId="3A5A4055" w14:textId="2AC87940"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81,5440</w:t>
            </w:r>
          </w:p>
        </w:tc>
        <w:tc>
          <w:tcPr>
            <w:tcW w:w="321" w:type="pct"/>
            <w:tcBorders>
              <w:top w:val="nil"/>
              <w:left w:val="nil"/>
              <w:bottom w:val="single" w:sz="4" w:space="0" w:color="auto"/>
              <w:right w:val="single" w:sz="4" w:space="0" w:color="auto"/>
            </w:tcBorders>
            <w:noWrap/>
            <w:vAlign w:val="bottom"/>
            <w:hideMark/>
          </w:tcPr>
          <w:p w14:paraId="3362BE4B" w14:textId="2654B68E"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0,0194</w:t>
            </w:r>
          </w:p>
        </w:tc>
        <w:tc>
          <w:tcPr>
            <w:tcW w:w="321" w:type="pct"/>
            <w:tcBorders>
              <w:top w:val="nil"/>
              <w:left w:val="nil"/>
              <w:bottom w:val="single" w:sz="4" w:space="0" w:color="auto"/>
              <w:right w:val="single" w:sz="4" w:space="0" w:color="auto"/>
            </w:tcBorders>
            <w:noWrap/>
            <w:vAlign w:val="bottom"/>
            <w:hideMark/>
          </w:tcPr>
          <w:p w14:paraId="6E2B0CAC" w14:textId="72D73AF3"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0,0288</w:t>
            </w:r>
          </w:p>
        </w:tc>
        <w:tc>
          <w:tcPr>
            <w:tcW w:w="551" w:type="pct"/>
            <w:tcBorders>
              <w:top w:val="nil"/>
              <w:left w:val="nil"/>
              <w:bottom w:val="single" w:sz="4" w:space="0" w:color="auto"/>
              <w:right w:val="single" w:sz="4" w:space="0" w:color="auto"/>
            </w:tcBorders>
            <w:noWrap/>
            <w:vAlign w:val="bottom"/>
            <w:hideMark/>
          </w:tcPr>
          <w:p w14:paraId="049222FE" w14:textId="27BA3693"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1,9357</w:t>
            </w:r>
          </w:p>
        </w:tc>
        <w:tc>
          <w:tcPr>
            <w:tcW w:w="631" w:type="pct"/>
            <w:tcBorders>
              <w:top w:val="nil"/>
              <w:left w:val="nil"/>
              <w:bottom w:val="single" w:sz="4" w:space="0" w:color="auto"/>
              <w:right w:val="single" w:sz="4" w:space="0" w:color="auto"/>
            </w:tcBorders>
            <w:noWrap/>
            <w:vAlign w:val="bottom"/>
            <w:hideMark/>
          </w:tcPr>
          <w:p w14:paraId="75550B2A" w14:textId="163501FD"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0,8142</w:t>
            </w:r>
          </w:p>
        </w:tc>
        <w:tc>
          <w:tcPr>
            <w:tcW w:w="443" w:type="pct"/>
            <w:tcBorders>
              <w:top w:val="nil"/>
              <w:left w:val="nil"/>
              <w:bottom w:val="single" w:sz="4" w:space="0" w:color="auto"/>
              <w:right w:val="single" w:sz="4" w:space="0" w:color="auto"/>
            </w:tcBorders>
            <w:noWrap/>
            <w:vAlign w:val="bottom"/>
            <w:hideMark/>
          </w:tcPr>
          <w:p w14:paraId="5A9A407E" w14:textId="4F7DE144" w:rsidR="0092174D" w:rsidRPr="00206396" w:rsidRDefault="0092174D" w:rsidP="0092174D">
            <w:pPr>
              <w:spacing w:after="0" w:line="240" w:lineRule="auto"/>
              <w:jc w:val="center"/>
              <w:rPr>
                <w:bCs/>
                <w:color w:val="auto"/>
                <w:sz w:val="16"/>
                <w:szCs w:val="16"/>
                <w:lang w:eastAsia="ru-RU"/>
              </w:rPr>
            </w:pPr>
            <w:r w:rsidRPr="003B52F0">
              <w:rPr>
                <w:bCs/>
                <w:color w:val="auto"/>
                <w:sz w:val="16"/>
                <w:szCs w:val="16"/>
                <w:lang w:eastAsia="ru-RU"/>
              </w:rPr>
              <w:t>4,4096</w:t>
            </w:r>
          </w:p>
        </w:tc>
      </w:tr>
      <w:tr w:rsidR="0092174D" w:rsidRPr="00851DEC" w14:paraId="435A6E24" w14:textId="77777777" w:rsidTr="00F553EC">
        <w:trPr>
          <w:trHeight w:val="85"/>
        </w:trPr>
        <w:tc>
          <w:tcPr>
            <w:tcW w:w="317" w:type="pct"/>
            <w:tcBorders>
              <w:top w:val="nil"/>
              <w:left w:val="single" w:sz="8" w:space="0" w:color="auto"/>
              <w:bottom w:val="single" w:sz="4" w:space="0" w:color="auto"/>
              <w:right w:val="single" w:sz="4" w:space="0" w:color="auto"/>
            </w:tcBorders>
            <w:noWrap/>
            <w:vAlign w:val="bottom"/>
            <w:hideMark/>
          </w:tcPr>
          <w:p w14:paraId="736CDDCD" w14:textId="77777777" w:rsidR="0092174D" w:rsidRPr="00D74964" w:rsidRDefault="0092174D" w:rsidP="0092174D">
            <w:pPr>
              <w:spacing w:after="0" w:line="240" w:lineRule="auto"/>
              <w:jc w:val="center"/>
              <w:rPr>
                <w:color w:val="auto"/>
                <w:sz w:val="16"/>
                <w:szCs w:val="16"/>
              </w:rPr>
            </w:pPr>
            <w:r w:rsidRPr="00694E03">
              <w:rPr>
                <w:bCs/>
                <w:color w:val="auto"/>
                <w:sz w:val="16"/>
                <w:szCs w:val="16"/>
                <w:lang w:eastAsia="ru-RU"/>
              </w:rPr>
              <w:t>3B4d</w:t>
            </w:r>
          </w:p>
        </w:tc>
        <w:tc>
          <w:tcPr>
            <w:tcW w:w="269" w:type="pct"/>
            <w:tcBorders>
              <w:top w:val="nil"/>
              <w:left w:val="nil"/>
              <w:bottom w:val="single" w:sz="4" w:space="0" w:color="auto"/>
              <w:right w:val="single" w:sz="4" w:space="0" w:color="auto"/>
            </w:tcBorders>
            <w:noWrap/>
            <w:hideMark/>
          </w:tcPr>
          <w:p w14:paraId="328608B8" w14:textId="68CF3AAE" w:rsidR="0092174D" w:rsidRPr="00D74964" w:rsidRDefault="0092174D" w:rsidP="0092174D">
            <w:pPr>
              <w:spacing w:after="0" w:line="240" w:lineRule="auto"/>
              <w:jc w:val="center"/>
              <w:rPr>
                <w:color w:val="auto"/>
                <w:sz w:val="16"/>
                <w:szCs w:val="16"/>
              </w:rPr>
            </w:pPr>
            <w:r w:rsidRPr="003F7FB2">
              <w:rPr>
                <w:bCs/>
                <w:color w:val="auto"/>
                <w:sz w:val="16"/>
                <w:szCs w:val="16"/>
                <w:lang w:eastAsia="ru-RU"/>
              </w:rPr>
              <w:t>NH</w:t>
            </w:r>
            <w:r w:rsidRPr="003F7FB2">
              <w:rPr>
                <w:bCs/>
                <w:color w:val="auto"/>
                <w:sz w:val="16"/>
                <w:szCs w:val="16"/>
                <w:vertAlign w:val="subscript"/>
                <w:lang w:eastAsia="ru-RU"/>
              </w:rPr>
              <w:t>3</w:t>
            </w:r>
          </w:p>
        </w:tc>
        <w:tc>
          <w:tcPr>
            <w:tcW w:w="375" w:type="pct"/>
            <w:tcBorders>
              <w:top w:val="nil"/>
              <w:left w:val="nil"/>
              <w:bottom w:val="single" w:sz="4" w:space="0" w:color="auto"/>
              <w:right w:val="single" w:sz="4" w:space="0" w:color="auto"/>
            </w:tcBorders>
            <w:noWrap/>
            <w:vAlign w:val="bottom"/>
            <w:hideMark/>
          </w:tcPr>
          <w:p w14:paraId="5B094F70" w14:textId="60ED7F3D" w:rsidR="0092174D" w:rsidRPr="00851DEC" w:rsidRDefault="0092174D" w:rsidP="0092174D">
            <w:pPr>
              <w:spacing w:after="0" w:line="240" w:lineRule="auto"/>
              <w:jc w:val="center"/>
              <w:rPr>
                <w:bCs/>
                <w:color w:val="auto"/>
                <w:sz w:val="16"/>
                <w:szCs w:val="16"/>
                <w:lang w:eastAsia="ru-RU"/>
              </w:rPr>
            </w:pPr>
            <w:r w:rsidRPr="00851DEC">
              <w:rPr>
                <w:bCs/>
                <w:color w:val="auto"/>
                <w:sz w:val="16"/>
                <w:szCs w:val="16"/>
                <w:lang w:eastAsia="ru-RU"/>
              </w:rPr>
              <w:t>0,0128</w:t>
            </w:r>
          </w:p>
        </w:tc>
        <w:tc>
          <w:tcPr>
            <w:tcW w:w="372" w:type="pct"/>
            <w:tcBorders>
              <w:top w:val="nil"/>
              <w:left w:val="nil"/>
              <w:bottom w:val="single" w:sz="4" w:space="0" w:color="auto"/>
              <w:right w:val="single" w:sz="4" w:space="0" w:color="auto"/>
            </w:tcBorders>
            <w:noWrap/>
            <w:vAlign w:val="bottom"/>
            <w:hideMark/>
          </w:tcPr>
          <w:p w14:paraId="0F39584D" w14:textId="17CEFB93"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0,0591</w:t>
            </w:r>
          </w:p>
        </w:tc>
        <w:tc>
          <w:tcPr>
            <w:tcW w:w="298" w:type="pct"/>
            <w:tcBorders>
              <w:top w:val="nil"/>
              <w:left w:val="nil"/>
              <w:bottom w:val="single" w:sz="4" w:space="0" w:color="auto"/>
              <w:right w:val="single" w:sz="4" w:space="0" w:color="auto"/>
            </w:tcBorders>
            <w:noWrap/>
            <w:vAlign w:val="bottom"/>
            <w:hideMark/>
          </w:tcPr>
          <w:p w14:paraId="25FD48EF" w14:textId="4B97BB37" w:rsidR="0092174D" w:rsidRPr="00851DEC" w:rsidRDefault="0092174D" w:rsidP="0092174D">
            <w:pPr>
              <w:spacing w:after="0" w:line="240" w:lineRule="auto"/>
              <w:jc w:val="center"/>
              <w:rPr>
                <w:bCs/>
                <w:color w:val="auto"/>
                <w:sz w:val="16"/>
                <w:szCs w:val="16"/>
                <w:lang w:eastAsia="ru-RU"/>
              </w:rPr>
            </w:pPr>
            <w:r w:rsidRPr="0092174D">
              <w:rPr>
                <w:bCs/>
                <w:color w:val="auto"/>
                <w:sz w:val="16"/>
                <w:szCs w:val="16"/>
                <w:lang w:eastAsia="ru-RU"/>
              </w:rPr>
              <w:t>5</w:t>
            </w:r>
          </w:p>
        </w:tc>
        <w:tc>
          <w:tcPr>
            <w:tcW w:w="298" w:type="pct"/>
            <w:tcBorders>
              <w:top w:val="nil"/>
              <w:left w:val="nil"/>
              <w:bottom w:val="single" w:sz="4" w:space="0" w:color="auto"/>
              <w:right w:val="single" w:sz="4" w:space="0" w:color="auto"/>
            </w:tcBorders>
            <w:noWrap/>
            <w:vAlign w:val="bottom"/>
            <w:hideMark/>
          </w:tcPr>
          <w:p w14:paraId="00E3ACD4" w14:textId="77BB3498" w:rsidR="0092174D" w:rsidRPr="00851DEC" w:rsidRDefault="0092174D" w:rsidP="0092174D">
            <w:pPr>
              <w:spacing w:after="0" w:line="240" w:lineRule="auto"/>
              <w:jc w:val="center"/>
              <w:rPr>
                <w:bCs/>
                <w:color w:val="auto"/>
                <w:sz w:val="16"/>
                <w:szCs w:val="16"/>
                <w:lang w:eastAsia="ru-RU"/>
              </w:rPr>
            </w:pPr>
            <w:r w:rsidRPr="0092174D">
              <w:rPr>
                <w:bCs/>
                <w:color w:val="auto"/>
                <w:sz w:val="16"/>
                <w:szCs w:val="16"/>
                <w:lang w:eastAsia="ru-RU"/>
              </w:rPr>
              <w:t>100</w:t>
            </w:r>
          </w:p>
        </w:tc>
        <w:tc>
          <w:tcPr>
            <w:tcW w:w="375" w:type="pct"/>
            <w:tcBorders>
              <w:top w:val="nil"/>
              <w:left w:val="nil"/>
              <w:bottom w:val="single" w:sz="4" w:space="0" w:color="auto"/>
              <w:right w:val="single" w:sz="4" w:space="0" w:color="auto"/>
            </w:tcBorders>
            <w:noWrap/>
            <w:vAlign w:val="bottom"/>
            <w:hideMark/>
          </w:tcPr>
          <w:p w14:paraId="3969F6BD" w14:textId="4B25930C" w:rsidR="0092174D" w:rsidRPr="00851DEC" w:rsidRDefault="0092174D" w:rsidP="0092174D">
            <w:pPr>
              <w:spacing w:after="0" w:line="240" w:lineRule="auto"/>
              <w:jc w:val="center"/>
              <w:rPr>
                <w:bCs/>
                <w:color w:val="auto"/>
                <w:sz w:val="16"/>
                <w:szCs w:val="16"/>
                <w:lang w:eastAsia="ru-RU"/>
              </w:rPr>
            </w:pPr>
            <w:r w:rsidRPr="0092174D">
              <w:rPr>
                <w:bCs/>
                <w:color w:val="auto"/>
                <w:sz w:val="16"/>
                <w:szCs w:val="16"/>
                <w:lang w:eastAsia="ru-RU"/>
              </w:rPr>
              <w:t>100,12</w:t>
            </w:r>
          </w:p>
        </w:tc>
        <w:tc>
          <w:tcPr>
            <w:tcW w:w="428" w:type="pct"/>
            <w:tcBorders>
              <w:top w:val="nil"/>
              <w:left w:val="nil"/>
              <w:bottom w:val="single" w:sz="4" w:space="0" w:color="auto"/>
              <w:right w:val="single" w:sz="4" w:space="0" w:color="auto"/>
            </w:tcBorders>
            <w:noWrap/>
            <w:vAlign w:val="bottom"/>
            <w:hideMark/>
          </w:tcPr>
          <w:p w14:paraId="312B9391" w14:textId="36B5FC25"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0,1181</w:t>
            </w:r>
          </w:p>
        </w:tc>
        <w:tc>
          <w:tcPr>
            <w:tcW w:w="321" w:type="pct"/>
            <w:tcBorders>
              <w:top w:val="nil"/>
              <w:left w:val="nil"/>
              <w:bottom w:val="single" w:sz="4" w:space="0" w:color="auto"/>
              <w:right w:val="single" w:sz="4" w:space="0" w:color="auto"/>
            </w:tcBorders>
            <w:noWrap/>
            <w:vAlign w:val="bottom"/>
            <w:hideMark/>
          </w:tcPr>
          <w:p w14:paraId="6FC8FDFC" w14:textId="7D8E2187"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0,0010</w:t>
            </w:r>
          </w:p>
        </w:tc>
        <w:tc>
          <w:tcPr>
            <w:tcW w:w="321" w:type="pct"/>
            <w:tcBorders>
              <w:top w:val="nil"/>
              <w:left w:val="nil"/>
              <w:bottom w:val="single" w:sz="4" w:space="0" w:color="auto"/>
              <w:right w:val="single" w:sz="4" w:space="0" w:color="auto"/>
            </w:tcBorders>
            <w:noWrap/>
            <w:vAlign w:val="bottom"/>
            <w:hideMark/>
          </w:tcPr>
          <w:p w14:paraId="0CC4A45C" w14:textId="040B3B3A"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0,0011</w:t>
            </w:r>
          </w:p>
        </w:tc>
        <w:tc>
          <w:tcPr>
            <w:tcW w:w="551" w:type="pct"/>
            <w:tcBorders>
              <w:top w:val="nil"/>
              <w:left w:val="nil"/>
              <w:bottom w:val="single" w:sz="4" w:space="0" w:color="auto"/>
              <w:right w:val="single" w:sz="4" w:space="0" w:color="auto"/>
            </w:tcBorders>
            <w:noWrap/>
            <w:vAlign w:val="bottom"/>
            <w:hideMark/>
          </w:tcPr>
          <w:p w14:paraId="6EE221FB" w14:textId="1C8103A0"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0,1037</w:t>
            </w:r>
          </w:p>
        </w:tc>
        <w:tc>
          <w:tcPr>
            <w:tcW w:w="631" w:type="pct"/>
            <w:tcBorders>
              <w:top w:val="nil"/>
              <w:left w:val="nil"/>
              <w:bottom w:val="single" w:sz="4" w:space="0" w:color="auto"/>
              <w:right w:val="single" w:sz="4" w:space="0" w:color="auto"/>
            </w:tcBorders>
            <w:noWrap/>
            <w:vAlign w:val="bottom"/>
            <w:hideMark/>
          </w:tcPr>
          <w:p w14:paraId="743E7BBD" w14:textId="4B1C4646"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0,0079</w:t>
            </w:r>
          </w:p>
        </w:tc>
        <w:tc>
          <w:tcPr>
            <w:tcW w:w="443" w:type="pct"/>
            <w:tcBorders>
              <w:top w:val="nil"/>
              <w:left w:val="nil"/>
              <w:bottom w:val="single" w:sz="4" w:space="0" w:color="auto"/>
              <w:right w:val="single" w:sz="4" w:space="0" w:color="auto"/>
            </w:tcBorders>
            <w:noWrap/>
            <w:vAlign w:val="bottom"/>
            <w:hideMark/>
          </w:tcPr>
          <w:p w14:paraId="1C1DEEAF" w14:textId="7E53C31A"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0,0108</w:t>
            </w:r>
          </w:p>
        </w:tc>
      </w:tr>
      <w:tr w:rsidR="0092174D" w:rsidRPr="00851DEC" w14:paraId="0FE31EA5" w14:textId="77777777" w:rsidTr="00F553EC">
        <w:trPr>
          <w:trHeight w:val="85"/>
        </w:trPr>
        <w:tc>
          <w:tcPr>
            <w:tcW w:w="317" w:type="pct"/>
            <w:tcBorders>
              <w:top w:val="nil"/>
              <w:left w:val="single" w:sz="8" w:space="0" w:color="auto"/>
              <w:bottom w:val="single" w:sz="4" w:space="0" w:color="auto"/>
              <w:right w:val="single" w:sz="4" w:space="0" w:color="auto"/>
            </w:tcBorders>
            <w:noWrap/>
            <w:vAlign w:val="bottom"/>
            <w:hideMark/>
          </w:tcPr>
          <w:p w14:paraId="7F402840" w14:textId="77777777" w:rsidR="0092174D" w:rsidRPr="00D74964" w:rsidRDefault="0092174D" w:rsidP="0092174D">
            <w:pPr>
              <w:spacing w:after="0" w:line="240" w:lineRule="auto"/>
              <w:jc w:val="center"/>
              <w:rPr>
                <w:color w:val="auto"/>
                <w:sz w:val="16"/>
                <w:szCs w:val="16"/>
              </w:rPr>
            </w:pPr>
            <w:r w:rsidRPr="00694E03">
              <w:rPr>
                <w:bCs/>
                <w:color w:val="auto"/>
                <w:sz w:val="16"/>
                <w:szCs w:val="16"/>
                <w:lang w:eastAsia="ru-RU"/>
              </w:rPr>
              <w:t>3B4e</w:t>
            </w:r>
          </w:p>
        </w:tc>
        <w:tc>
          <w:tcPr>
            <w:tcW w:w="269" w:type="pct"/>
            <w:tcBorders>
              <w:top w:val="nil"/>
              <w:left w:val="nil"/>
              <w:bottom w:val="single" w:sz="4" w:space="0" w:color="auto"/>
              <w:right w:val="single" w:sz="4" w:space="0" w:color="auto"/>
            </w:tcBorders>
            <w:noWrap/>
            <w:hideMark/>
          </w:tcPr>
          <w:p w14:paraId="5B5522E6" w14:textId="53BB4446" w:rsidR="0092174D" w:rsidRPr="00D74964" w:rsidRDefault="0092174D" w:rsidP="0092174D">
            <w:pPr>
              <w:spacing w:after="0" w:line="240" w:lineRule="auto"/>
              <w:jc w:val="center"/>
              <w:rPr>
                <w:color w:val="auto"/>
                <w:sz w:val="16"/>
                <w:szCs w:val="16"/>
              </w:rPr>
            </w:pPr>
            <w:r w:rsidRPr="003F7FB2">
              <w:rPr>
                <w:bCs/>
                <w:color w:val="auto"/>
                <w:sz w:val="16"/>
                <w:szCs w:val="16"/>
                <w:lang w:eastAsia="ru-RU"/>
              </w:rPr>
              <w:t>NH</w:t>
            </w:r>
            <w:r w:rsidRPr="003F7FB2">
              <w:rPr>
                <w:bCs/>
                <w:color w:val="auto"/>
                <w:sz w:val="16"/>
                <w:szCs w:val="16"/>
                <w:vertAlign w:val="subscript"/>
                <w:lang w:eastAsia="ru-RU"/>
              </w:rPr>
              <w:t>3</w:t>
            </w:r>
          </w:p>
        </w:tc>
        <w:tc>
          <w:tcPr>
            <w:tcW w:w="375" w:type="pct"/>
            <w:tcBorders>
              <w:top w:val="nil"/>
              <w:left w:val="nil"/>
              <w:bottom w:val="single" w:sz="4" w:space="0" w:color="auto"/>
              <w:right w:val="single" w:sz="4" w:space="0" w:color="auto"/>
            </w:tcBorders>
            <w:noWrap/>
            <w:vAlign w:val="bottom"/>
            <w:hideMark/>
          </w:tcPr>
          <w:p w14:paraId="6C28B0F0" w14:textId="5E2305AB" w:rsidR="0092174D" w:rsidRPr="00851DEC" w:rsidRDefault="0092174D" w:rsidP="0092174D">
            <w:pPr>
              <w:spacing w:after="0" w:line="240" w:lineRule="auto"/>
              <w:jc w:val="center"/>
              <w:rPr>
                <w:bCs/>
                <w:color w:val="auto"/>
                <w:sz w:val="16"/>
                <w:szCs w:val="16"/>
                <w:lang w:eastAsia="ru-RU"/>
              </w:rPr>
            </w:pPr>
            <w:r w:rsidRPr="00851DEC">
              <w:rPr>
                <w:bCs/>
                <w:color w:val="auto"/>
                <w:sz w:val="16"/>
                <w:szCs w:val="16"/>
                <w:lang w:eastAsia="ru-RU"/>
              </w:rPr>
              <w:t>0,3220</w:t>
            </w:r>
          </w:p>
        </w:tc>
        <w:tc>
          <w:tcPr>
            <w:tcW w:w="372" w:type="pct"/>
            <w:tcBorders>
              <w:top w:val="nil"/>
              <w:left w:val="nil"/>
              <w:bottom w:val="single" w:sz="4" w:space="0" w:color="auto"/>
              <w:right w:val="single" w:sz="4" w:space="0" w:color="auto"/>
            </w:tcBorders>
            <w:noWrap/>
            <w:vAlign w:val="bottom"/>
            <w:hideMark/>
          </w:tcPr>
          <w:p w14:paraId="7018C9CA" w14:textId="7718D16E"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0,1372</w:t>
            </w:r>
          </w:p>
        </w:tc>
        <w:tc>
          <w:tcPr>
            <w:tcW w:w="298" w:type="pct"/>
            <w:tcBorders>
              <w:top w:val="nil"/>
              <w:left w:val="nil"/>
              <w:bottom w:val="single" w:sz="4" w:space="0" w:color="auto"/>
              <w:right w:val="single" w:sz="4" w:space="0" w:color="auto"/>
            </w:tcBorders>
            <w:noWrap/>
            <w:vAlign w:val="bottom"/>
            <w:hideMark/>
          </w:tcPr>
          <w:p w14:paraId="02024C16" w14:textId="0987B2E1" w:rsidR="0092174D" w:rsidRPr="00851DEC" w:rsidRDefault="0092174D" w:rsidP="0092174D">
            <w:pPr>
              <w:spacing w:after="0" w:line="240" w:lineRule="auto"/>
              <w:jc w:val="center"/>
              <w:rPr>
                <w:bCs/>
                <w:color w:val="auto"/>
                <w:sz w:val="16"/>
                <w:szCs w:val="16"/>
                <w:lang w:eastAsia="ru-RU"/>
              </w:rPr>
            </w:pPr>
            <w:r w:rsidRPr="0092174D">
              <w:rPr>
                <w:bCs/>
                <w:color w:val="auto"/>
                <w:sz w:val="16"/>
                <w:szCs w:val="16"/>
                <w:lang w:eastAsia="ru-RU"/>
              </w:rPr>
              <w:t>5</w:t>
            </w:r>
          </w:p>
        </w:tc>
        <w:tc>
          <w:tcPr>
            <w:tcW w:w="298" w:type="pct"/>
            <w:tcBorders>
              <w:top w:val="nil"/>
              <w:left w:val="nil"/>
              <w:bottom w:val="single" w:sz="4" w:space="0" w:color="auto"/>
              <w:right w:val="single" w:sz="4" w:space="0" w:color="auto"/>
            </w:tcBorders>
            <w:noWrap/>
            <w:vAlign w:val="bottom"/>
            <w:hideMark/>
          </w:tcPr>
          <w:p w14:paraId="2D2DABA7" w14:textId="5974D1DF" w:rsidR="0092174D" w:rsidRPr="00851DEC" w:rsidRDefault="0092174D" w:rsidP="0092174D">
            <w:pPr>
              <w:spacing w:after="0" w:line="240" w:lineRule="auto"/>
              <w:jc w:val="center"/>
              <w:rPr>
                <w:bCs/>
                <w:color w:val="auto"/>
                <w:sz w:val="16"/>
                <w:szCs w:val="16"/>
                <w:lang w:eastAsia="ru-RU"/>
              </w:rPr>
            </w:pPr>
            <w:r w:rsidRPr="0092174D">
              <w:rPr>
                <w:bCs/>
                <w:color w:val="auto"/>
                <w:sz w:val="16"/>
                <w:szCs w:val="16"/>
                <w:lang w:eastAsia="ru-RU"/>
              </w:rPr>
              <w:t>100</w:t>
            </w:r>
          </w:p>
        </w:tc>
        <w:tc>
          <w:tcPr>
            <w:tcW w:w="375" w:type="pct"/>
            <w:tcBorders>
              <w:top w:val="nil"/>
              <w:left w:val="nil"/>
              <w:bottom w:val="single" w:sz="4" w:space="0" w:color="auto"/>
              <w:right w:val="single" w:sz="4" w:space="0" w:color="auto"/>
            </w:tcBorders>
            <w:noWrap/>
            <w:vAlign w:val="bottom"/>
            <w:hideMark/>
          </w:tcPr>
          <w:p w14:paraId="4C1F0055" w14:textId="45862DEF" w:rsidR="0092174D" w:rsidRPr="00851DEC" w:rsidRDefault="0092174D" w:rsidP="0092174D">
            <w:pPr>
              <w:spacing w:after="0" w:line="240" w:lineRule="auto"/>
              <w:jc w:val="center"/>
              <w:rPr>
                <w:bCs/>
                <w:color w:val="auto"/>
                <w:sz w:val="16"/>
                <w:szCs w:val="16"/>
                <w:lang w:eastAsia="ru-RU"/>
              </w:rPr>
            </w:pPr>
            <w:r w:rsidRPr="0092174D">
              <w:rPr>
                <w:bCs/>
                <w:color w:val="auto"/>
                <w:sz w:val="16"/>
                <w:szCs w:val="16"/>
                <w:lang w:eastAsia="ru-RU"/>
              </w:rPr>
              <w:t>100,12</w:t>
            </w:r>
          </w:p>
        </w:tc>
        <w:tc>
          <w:tcPr>
            <w:tcW w:w="428" w:type="pct"/>
            <w:tcBorders>
              <w:top w:val="nil"/>
              <w:left w:val="nil"/>
              <w:bottom w:val="single" w:sz="4" w:space="0" w:color="auto"/>
              <w:right w:val="single" w:sz="4" w:space="0" w:color="auto"/>
            </w:tcBorders>
            <w:noWrap/>
            <w:vAlign w:val="bottom"/>
            <w:hideMark/>
          </w:tcPr>
          <w:p w14:paraId="5C5CA57A" w14:textId="753BE8EC"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0,6375</w:t>
            </w:r>
          </w:p>
        </w:tc>
        <w:tc>
          <w:tcPr>
            <w:tcW w:w="321" w:type="pct"/>
            <w:tcBorders>
              <w:top w:val="nil"/>
              <w:left w:val="nil"/>
              <w:bottom w:val="single" w:sz="4" w:space="0" w:color="auto"/>
              <w:right w:val="single" w:sz="4" w:space="0" w:color="auto"/>
            </w:tcBorders>
            <w:noWrap/>
            <w:vAlign w:val="bottom"/>
            <w:hideMark/>
          </w:tcPr>
          <w:p w14:paraId="69452909" w14:textId="0394CB65"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0,0006</w:t>
            </w:r>
          </w:p>
        </w:tc>
        <w:tc>
          <w:tcPr>
            <w:tcW w:w="321" w:type="pct"/>
            <w:tcBorders>
              <w:top w:val="nil"/>
              <w:left w:val="nil"/>
              <w:bottom w:val="single" w:sz="4" w:space="0" w:color="auto"/>
              <w:right w:val="single" w:sz="4" w:space="0" w:color="auto"/>
            </w:tcBorders>
            <w:noWrap/>
            <w:vAlign w:val="bottom"/>
            <w:hideMark/>
          </w:tcPr>
          <w:p w14:paraId="1D4437CE" w14:textId="3566FBA1"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0,0026</w:t>
            </w:r>
          </w:p>
        </w:tc>
        <w:tc>
          <w:tcPr>
            <w:tcW w:w="551" w:type="pct"/>
            <w:tcBorders>
              <w:top w:val="nil"/>
              <w:left w:val="nil"/>
              <w:bottom w:val="single" w:sz="4" w:space="0" w:color="auto"/>
              <w:right w:val="single" w:sz="4" w:space="0" w:color="auto"/>
            </w:tcBorders>
            <w:noWrap/>
            <w:vAlign w:val="bottom"/>
            <w:hideMark/>
          </w:tcPr>
          <w:p w14:paraId="5D1DA523" w14:textId="2D9D9AE6"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0,0614</w:t>
            </w:r>
          </w:p>
        </w:tc>
        <w:tc>
          <w:tcPr>
            <w:tcW w:w="631" w:type="pct"/>
            <w:tcBorders>
              <w:top w:val="nil"/>
              <w:left w:val="nil"/>
              <w:bottom w:val="single" w:sz="4" w:space="0" w:color="auto"/>
              <w:right w:val="single" w:sz="4" w:space="0" w:color="auto"/>
            </w:tcBorders>
            <w:noWrap/>
            <w:vAlign w:val="bottom"/>
            <w:hideMark/>
          </w:tcPr>
          <w:p w14:paraId="55551E9C" w14:textId="0F2A74C0"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0,0183</w:t>
            </w:r>
          </w:p>
        </w:tc>
        <w:tc>
          <w:tcPr>
            <w:tcW w:w="443" w:type="pct"/>
            <w:tcBorders>
              <w:top w:val="nil"/>
              <w:left w:val="nil"/>
              <w:bottom w:val="single" w:sz="4" w:space="0" w:color="auto"/>
              <w:right w:val="single" w:sz="4" w:space="0" w:color="auto"/>
            </w:tcBorders>
            <w:noWrap/>
            <w:vAlign w:val="bottom"/>
            <w:hideMark/>
          </w:tcPr>
          <w:p w14:paraId="3D8419EB" w14:textId="6F2C33AF"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0,0041</w:t>
            </w:r>
          </w:p>
        </w:tc>
      </w:tr>
      <w:tr w:rsidR="0092174D" w:rsidRPr="00851DEC" w14:paraId="5FB56BB9" w14:textId="77777777" w:rsidTr="00F553EC">
        <w:trPr>
          <w:trHeight w:val="85"/>
        </w:trPr>
        <w:tc>
          <w:tcPr>
            <w:tcW w:w="317" w:type="pct"/>
            <w:tcBorders>
              <w:top w:val="nil"/>
              <w:left w:val="single" w:sz="8" w:space="0" w:color="auto"/>
              <w:bottom w:val="single" w:sz="4" w:space="0" w:color="auto"/>
              <w:right w:val="single" w:sz="4" w:space="0" w:color="auto"/>
            </w:tcBorders>
            <w:noWrap/>
            <w:vAlign w:val="bottom"/>
            <w:hideMark/>
          </w:tcPr>
          <w:p w14:paraId="171B645B" w14:textId="77777777" w:rsidR="0092174D" w:rsidRPr="00D74964" w:rsidRDefault="0092174D" w:rsidP="0092174D">
            <w:pPr>
              <w:spacing w:after="0" w:line="240" w:lineRule="auto"/>
              <w:jc w:val="center"/>
              <w:rPr>
                <w:color w:val="auto"/>
                <w:sz w:val="16"/>
                <w:szCs w:val="16"/>
              </w:rPr>
            </w:pPr>
            <w:r w:rsidRPr="00694E03">
              <w:rPr>
                <w:bCs/>
                <w:color w:val="auto"/>
                <w:sz w:val="16"/>
                <w:szCs w:val="16"/>
                <w:lang w:eastAsia="ru-RU"/>
              </w:rPr>
              <w:t>3B4f</w:t>
            </w:r>
          </w:p>
        </w:tc>
        <w:tc>
          <w:tcPr>
            <w:tcW w:w="269" w:type="pct"/>
            <w:tcBorders>
              <w:top w:val="nil"/>
              <w:left w:val="nil"/>
              <w:bottom w:val="single" w:sz="4" w:space="0" w:color="auto"/>
              <w:right w:val="single" w:sz="4" w:space="0" w:color="auto"/>
            </w:tcBorders>
            <w:noWrap/>
            <w:hideMark/>
          </w:tcPr>
          <w:p w14:paraId="10E5A452" w14:textId="2616D7F6" w:rsidR="0092174D" w:rsidRPr="00D74964" w:rsidRDefault="0092174D" w:rsidP="0092174D">
            <w:pPr>
              <w:spacing w:after="0" w:line="240" w:lineRule="auto"/>
              <w:jc w:val="center"/>
              <w:rPr>
                <w:color w:val="auto"/>
                <w:sz w:val="16"/>
                <w:szCs w:val="16"/>
              </w:rPr>
            </w:pPr>
            <w:r w:rsidRPr="003F7FB2">
              <w:rPr>
                <w:bCs/>
                <w:color w:val="auto"/>
                <w:sz w:val="16"/>
                <w:szCs w:val="16"/>
                <w:lang w:eastAsia="ru-RU"/>
              </w:rPr>
              <w:t>NH</w:t>
            </w:r>
            <w:r w:rsidRPr="003F7FB2">
              <w:rPr>
                <w:bCs/>
                <w:color w:val="auto"/>
                <w:sz w:val="16"/>
                <w:szCs w:val="16"/>
                <w:vertAlign w:val="subscript"/>
                <w:lang w:eastAsia="ru-RU"/>
              </w:rPr>
              <w:t>3</w:t>
            </w:r>
          </w:p>
        </w:tc>
        <w:tc>
          <w:tcPr>
            <w:tcW w:w="375" w:type="pct"/>
            <w:tcBorders>
              <w:top w:val="nil"/>
              <w:left w:val="nil"/>
              <w:bottom w:val="single" w:sz="4" w:space="0" w:color="auto"/>
              <w:right w:val="single" w:sz="4" w:space="0" w:color="auto"/>
            </w:tcBorders>
            <w:noWrap/>
            <w:vAlign w:val="bottom"/>
            <w:hideMark/>
          </w:tcPr>
          <w:p w14:paraId="54DD862D" w14:textId="24701657" w:rsidR="0092174D" w:rsidRPr="00851DEC" w:rsidRDefault="0092174D" w:rsidP="0092174D">
            <w:pPr>
              <w:spacing w:after="0" w:line="240" w:lineRule="auto"/>
              <w:jc w:val="center"/>
              <w:rPr>
                <w:bCs/>
                <w:color w:val="auto"/>
                <w:sz w:val="16"/>
                <w:szCs w:val="16"/>
                <w:lang w:eastAsia="ru-RU"/>
              </w:rPr>
            </w:pPr>
            <w:r w:rsidRPr="00851DEC">
              <w:rPr>
                <w:bCs/>
                <w:color w:val="auto"/>
                <w:sz w:val="16"/>
                <w:szCs w:val="16"/>
                <w:lang w:eastAsia="ru-RU"/>
              </w:rPr>
              <w:t> </w:t>
            </w:r>
          </w:p>
        </w:tc>
        <w:tc>
          <w:tcPr>
            <w:tcW w:w="372" w:type="pct"/>
            <w:tcBorders>
              <w:top w:val="nil"/>
              <w:left w:val="nil"/>
              <w:bottom w:val="single" w:sz="4" w:space="0" w:color="auto"/>
              <w:right w:val="single" w:sz="4" w:space="0" w:color="auto"/>
            </w:tcBorders>
            <w:noWrap/>
            <w:vAlign w:val="bottom"/>
            <w:hideMark/>
          </w:tcPr>
          <w:p w14:paraId="51714284" w14:textId="4346E386"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0,0077</w:t>
            </w:r>
          </w:p>
        </w:tc>
        <w:tc>
          <w:tcPr>
            <w:tcW w:w="298" w:type="pct"/>
            <w:tcBorders>
              <w:top w:val="nil"/>
              <w:left w:val="nil"/>
              <w:bottom w:val="single" w:sz="4" w:space="0" w:color="auto"/>
              <w:right w:val="single" w:sz="4" w:space="0" w:color="auto"/>
            </w:tcBorders>
            <w:noWrap/>
            <w:vAlign w:val="bottom"/>
            <w:hideMark/>
          </w:tcPr>
          <w:p w14:paraId="01119773" w14:textId="6C6BF065" w:rsidR="0092174D" w:rsidRPr="00851DEC" w:rsidRDefault="0092174D" w:rsidP="0092174D">
            <w:pPr>
              <w:spacing w:after="0" w:line="240" w:lineRule="auto"/>
              <w:jc w:val="center"/>
              <w:rPr>
                <w:bCs/>
                <w:color w:val="auto"/>
                <w:sz w:val="16"/>
                <w:szCs w:val="16"/>
                <w:lang w:eastAsia="ru-RU"/>
              </w:rPr>
            </w:pPr>
            <w:r w:rsidRPr="0092174D">
              <w:rPr>
                <w:bCs/>
                <w:color w:val="auto"/>
                <w:sz w:val="16"/>
                <w:szCs w:val="16"/>
                <w:lang w:eastAsia="ru-RU"/>
              </w:rPr>
              <w:t>5</w:t>
            </w:r>
          </w:p>
        </w:tc>
        <w:tc>
          <w:tcPr>
            <w:tcW w:w="298" w:type="pct"/>
            <w:tcBorders>
              <w:top w:val="nil"/>
              <w:left w:val="nil"/>
              <w:bottom w:val="single" w:sz="4" w:space="0" w:color="auto"/>
              <w:right w:val="single" w:sz="4" w:space="0" w:color="auto"/>
            </w:tcBorders>
            <w:noWrap/>
            <w:vAlign w:val="bottom"/>
            <w:hideMark/>
          </w:tcPr>
          <w:p w14:paraId="1AEBD3EC" w14:textId="0007481A" w:rsidR="0092174D" w:rsidRPr="00851DEC" w:rsidRDefault="0092174D" w:rsidP="0092174D">
            <w:pPr>
              <w:spacing w:after="0" w:line="240" w:lineRule="auto"/>
              <w:jc w:val="center"/>
              <w:rPr>
                <w:bCs/>
                <w:color w:val="auto"/>
                <w:sz w:val="16"/>
                <w:szCs w:val="16"/>
                <w:lang w:eastAsia="ru-RU"/>
              </w:rPr>
            </w:pPr>
            <w:r w:rsidRPr="0092174D">
              <w:rPr>
                <w:bCs/>
                <w:color w:val="auto"/>
                <w:sz w:val="16"/>
                <w:szCs w:val="16"/>
                <w:lang w:eastAsia="ru-RU"/>
              </w:rPr>
              <w:t>100</w:t>
            </w:r>
          </w:p>
        </w:tc>
        <w:tc>
          <w:tcPr>
            <w:tcW w:w="375" w:type="pct"/>
            <w:tcBorders>
              <w:top w:val="nil"/>
              <w:left w:val="nil"/>
              <w:bottom w:val="single" w:sz="4" w:space="0" w:color="auto"/>
              <w:right w:val="single" w:sz="4" w:space="0" w:color="auto"/>
            </w:tcBorders>
            <w:noWrap/>
            <w:vAlign w:val="bottom"/>
            <w:hideMark/>
          </w:tcPr>
          <w:p w14:paraId="642DC09A" w14:textId="03176163" w:rsidR="0092174D" w:rsidRPr="00851DEC" w:rsidRDefault="0092174D" w:rsidP="0092174D">
            <w:pPr>
              <w:spacing w:after="0" w:line="240" w:lineRule="auto"/>
              <w:jc w:val="center"/>
              <w:rPr>
                <w:bCs/>
                <w:color w:val="auto"/>
                <w:sz w:val="16"/>
                <w:szCs w:val="16"/>
                <w:lang w:eastAsia="ru-RU"/>
              </w:rPr>
            </w:pPr>
            <w:r w:rsidRPr="0092174D">
              <w:rPr>
                <w:bCs/>
                <w:color w:val="auto"/>
                <w:sz w:val="16"/>
                <w:szCs w:val="16"/>
                <w:lang w:eastAsia="ru-RU"/>
              </w:rPr>
              <w:t>100,12</w:t>
            </w:r>
          </w:p>
        </w:tc>
        <w:tc>
          <w:tcPr>
            <w:tcW w:w="428" w:type="pct"/>
            <w:tcBorders>
              <w:top w:val="nil"/>
              <w:left w:val="nil"/>
              <w:bottom w:val="single" w:sz="4" w:space="0" w:color="auto"/>
              <w:right w:val="single" w:sz="4" w:space="0" w:color="auto"/>
            </w:tcBorders>
            <w:noWrap/>
            <w:vAlign w:val="bottom"/>
            <w:hideMark/>
          </w:tcPr>
          <w:p w14:paraId="4A42BE4E" w14:textId="76F0A3B1"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0,0020</w:t>
            </w:r>
          </w:p>
        </w:tc>
        <w:tc>
          <w:tcPr>
            <w:tcW w:w="321" w:type="pct"/>
            <w:tcBorders>
              <w:top w:val="nil"/>
              <w:left w:val="nil"/>
              <w:bottom w:val="single" w:sz="4" w:space="0" w:color="auto"/>
              <w:right w:val="single" w:sz="4" w:space="0" w:color="auto"/>
            </w:tcBorders>
            <w:noWrap/>
            <w:vAlign w:val="bottom"/>
            <w:hideMark/>
          </w:tcPr>
          <w:p w14:paraId="7D8B9D22" w14:textId="7EBDCE92"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0,0001</w:t>
            </w:r>
          </w:p>
        </w:tc>
        <w:tc>
          <w:tcPr>
            <w:tcW w:w="321" w:type="pct"/>
            <w:tcBorders>
              <w:top w:val="nil"/>
              <w:left w:val="nil"/>
              <w:bottom w:val="single" w:sz="4" w:space="0" w:color="auto"/>
              <w:right w:val="single" w:sz="4" w:space="0" w:color="auto"/>
            </w:tcBorders>
            <w:noWrap/>
            <w:vAlign w:val="bottom"/>
            <w:hideMark/>
          </w:tcPr>
          <w:p w14:paraId="701829A5" w14:textId="7C0DA2C7"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0,0001</w:t>
            </w:r>
          </w:p>
        </w:tc>
        <w:tc>
          <w:tcPr>
            <w:tcW w:w="551" w:type="pct"/>
            <w:tcBorders>
              <w:top w:val="nil"/>
              <w:left w:val="nil"/>
              <w:bottom w:val="single" w:sz="4" w:space="0" w:color="auto"/>
              <w:right w:val="single" w:sz="4" w:space="0" w:color="auto"/>
            </w:tcBorders>
            <w:noWrap/>
            <w:vAlign w:val="bottom"/>
            <w:hideMark/>
          </w:tcPr>
          <w:p w14:paraId="6A02885D" w14:textId="2BB7E3FC"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0,0145</w:t>
            </w:r>
          </w:p>
        </w:tc>
        <w:tc>
          <w:tcPr>
            <w:tcW w:w="631" w:type="pct"/>
            <w:tcBorders>
              <w:top w:val="nil"/>
              <w:left w:val="nil"/>
              <w:bottom w:val="single" w:sz="4" w:space="0" w:color="auto"/>
              <w:right w:val="single" w:sz="4" w:space="0" w:color="auto"/>
            </w:tcBorders>
            <w:noWrap/>
            <w:vAlign w:val="bottom"/>
            <w:hideMark/>
          </w:tcPr>
          <w:p w14:paraId="7E364780" w14:textId="6F6F320B"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0,0010</w:t>
            </w:r>
          </w:p>
        </w:tc>
        <w:tc>
          <w:tcPr>
            <w:tcW w:w="443" w:type="pct"/>
            <w:tcBorders>
              <w:top w:val="nil"/>
              <w:left w:val="nil"/>
              <w:bottom w:val="single" w:sz="4" w:space="0" w:color="auto"/>
              <w:right w:val="single" w:sz="4" w:space="0" w:color="auto"/>
            </w:tcBorders>
            <w:noWrap/>
            <w:vAlign w:val="bottom"/>
            <w:hideMark/>
          </w:tcPr>
          <w:p w14:paraId="0361F30A" w14:textId="7FA4ED4F"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0,0002</w:t>
            </w:r>
          </w:p>
        </w:tc>
      </w:tr>
      <w:tr w:rsidR="0092174D" w:rsidRPr="00851DEC" w14:paraId="528BAA41" w14:textId="77777777" w:rsidTr="00F553EC">
        <w:trPr>
          <w:trHeight w:val="85"/>
        </w:trPr>
        <w:tc>
          <w:tcPr>
            <w:tcW w:w="317" w:type="pct"/>
            <w:tcBorders>
              <w:top w:val="nil"/>
              <w:left w:val="single" w:sz="8" w:space="0" w:color="auto"/>
              <w:bottom w:val="single" w:sz="4" w:space="0" w:color="auto"/>
              <w:right w:val="single" w:sz="4" w:space="0" w:color="auto"/>
            </w:tcBorders>
            <w:noWrap/>
            <w:vAlign w:val="bottom"/>
            <w:hideMark/>
          </w:tcPr>
          <w:p w14:paraId="4DF26EAC" w14:textId="77777777" w:rsidR="0092174D" w:rsidRPr="00D74964" w:rsidRDefault="0092174D" w:rsidP="0092174D">
            <w:pPr>
              <w:spacing w:after="0" w:line="240" w:lineRule="auto"/>
              <w:jc w:val="center"/>
              <w:rPr>
                <w:color w:val="auto"/>
                <w:sz w:val="16"/>
                <w:szCs w:val="16"/>
              </w:rPr>
            </w:pPr>
            <w:r w:rsidRPr="00694E03">
              <w:rPr>
                <w:bCs/>
                <w:color w:val="auto"/>
                <w:sz w:val="16"/>
                <w:szCs w:val="16"/>
                <w:lang w:eastAsia="ru-RU"/>
              </w:rPr>
              <w:t>3B4gi</w:t>
            </w:r>
          </w:p>
        </w:tc>
        <w:tc>
          <w:tcPr>
            <w:tcW w:w="269" w:type="pct"/>
            <w:tcBorders>
              <w:top w:val="nil"/>
              <w:left w:val="nil"/>
              <w:bottom w:val="single" w:sz="4" w:space="0" w:color="auto"/>
              <w:right w:val="single" w:sz="4" w:space="0" w:color="auto"/>
            </w:tcBorders>
            <w:noWrap/>
            <w:hideMark/>
          </w:tcPr>
          <w:p w14:paraId="688CADD9" w14:textId="0A4B94B0" w:rsidR="0092174D" w:rsidRPr="00D74964" w:rsidRDefault="0092174D" w:rsidP="0092174D">
            <w:pPr>
              <w:spacing w:after="0" w:line="240" w:lineRule="auto"/>
              <w:jc w:val="center"/>
              <w:rPr>
                <w:color w:val="auto"/>
                <w:sz w:val="16"/>
                <w:szCs w:val="16"/>
              </w:rPr>
            </w:pPr>
            <w:r w:rsidRPr="003F7FB2">
              <w:rPr>
                <w:bCs/>
                <w:color w:val="auto"/>
                <w:sz w:val="16"/>
                <w:szCs w:val="16"/>
                <w:lang w:eastAsia="ru-RU"/>
              </w:rPr>
              <w:t>NH</w:t>
            </w:r>
            <w:r w:rsidRPr="003F7FB2">
              <w:rPr>
                <w:bCs/>
                <w:color w:val="auto"/>
                <w:sz w:val="16"/>
                <w:szCs w:val="16"/>
                <w:vertAlign w:val="subscript"/>
                <w:lang w:eastAsia="ru-RU"/>
              </w:rPr>
              <w:t>3</w:t>
            </w:r>
          </w:p>
        </w:tc>
        <w:tc>
          <w:tcPr>
            <w:tcW w:w="375" w:type="pct"/>
            <w:tcBorders>
              <w:top w:val="nil"/>
              <w:left w:val="nil"/>
              <w:bottom w:val="single" w:sz="4" w:space="0" w:color="auto"/>
              <w:right w:val="single" w:sz="4" w:space="0" w:color="auto"/>
            </w:tcBorders>
            <w:noWrap/>
            <w:vAlign w:val="bottom"/>
            <w:hideMark/>
          </w:tcPr>
          <w:p w14:paraId="77F65736" w14:textId="7F07EAC2" w:rsidR="0092174D" w:rsidRPr="00851DEC" w:rsidRDefault="0092174D" w:rsidP="0092174D">
            <w:pPr>
              <w:spacing w:after="0" w:line="240" w:lineRule="auto"/>
              <w:jc w:val="center"/>
              <w:rPr>
                <w:bCs/>
                <w:color w:val="auto"/>
                <w:sz w:val="16"/>
                <w:szCs w:val="16"/>
                <w:lang w:eastAsia="ru-RU"/>
              </w:rPr>
            </w:pPr>
            <w:r w:rsidRPr="00851DEC">
              <w:rPr>
                <w:bCs/>
                <w:color w:val="auto"/>
                <w:sz w:val="16"/>
                <w:szCs w:val="16"/>
                <w:lang w:eastAsia="ru-RU"/>
              </w:rPr>
              <w:t>3,8021</w:t>
            </w:r>
          </w:p>
        </w:tc>
        <w:tc>
          <w:tcPr>
            <w:tcW w:w="372" w:type="pct"/>
            <w:tcBorders>
              <w:top w:val="nil"/>
              <w:left w:val="nil"/>
              <w:bottom w:val="single" w:sz="4" w:space="0" w:color="auto"/>
              <w:right w:val="single" w:sz="4" w:space="0" w:color="auto"/>
            </w:tcBorders>
            <w:noWrap/>
            <w:vAlign w:val="bottom"/>
            <w:hideMark/>
          </w:tcPr>
          <w:p w14:paraId="407CBCB6" w14:textId="70D7E997"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0,5809</w:t>
            </w:r>
          </w:p>
        </w:tc>
        <w:tc>
          <w:tcPr>
            <w:tcW w:w="298" w:type="pct"/>
            <w:tcBorders>
              <w:top w:val="nil"/>
              <w:left w:val="nil"/>
              <w:bottom w:val="single" w:sz="4" w:space="0" w:color="auto"/>
              <w:right w:val="single" w:sz="4" w:space="0" w:color="auto"/>
            </w:tcBorders>
            <w:noWrap/>
            <w:vAlign w:val="bottom"/>
            <w:hideMark/>
          </w:tcPr>
          <w:p w14:paraId="0C6062F8" w14:textId="1B01FC7E" w:rsidR="0092174D" w:rsidRPr="00851DEC" w:rsidRDefault="0092174D" w:rsidP="0092174D">
            <w:pPr>
              <w:spacing w:after="0" w:line="240" w:lineRule="auto"/>
              <w:jc w:val="center"/>
              <w:rPr>
                <w:bCs/>
                <w:color w:val="auto"/>
                <w:sz w:val="16"/>
                <w:szCs w:val="16"/>
                <w:lang w:eastAsia="ru-RU"/>
              </w:rPr>
            </w:pPr>
            <w:r w:rsidRPr="0092174D">
              <w:rPr>
                <w:bCs/>
                <w:color w:val="auto"/>
                <w:sz w:val="16"/>
                <w:szCs w:val="16"/>
                <w:lang w:eastAsia="ru-RU"/>
              </w:rPr>
              <w:t>10</w:t>
            </w:r>
          </w:p>
        </w:tc>
        <w:tc>
          <w:tcPr>
            <w:tcW w:w="298" w:type="pct"/>
            <w:tcBorders>
              <w:top w:val="nil"/>
              <w:left w:val="nil"/>
              <w:bottom w:val="single" w:sz="4" w:space="0" w:color="auto"/>
              <w:right w:val="single" w:sz="4" w:space="0" w:color="auto"/>
            </w:tcBorders>
            <w:noWrap/>
            <w:vAlign w:val="bottom"/>
            <w:hideMark/>
          </w:tcPr>
          <w:p w14:paraId="68C17731" w14:textId="57D208B1" w:rsidR="0092174D" w:rsidRPr="00851DEC" w:rsidRDefault="0092174D" w:rsidP="0092174D">
            <w:pPr>
              <w:spacing w:after="0" w:line="240" w:lineRule="auto"/>
              <w:jc w:val="center"/>
              <w:rPr>
                <w:bCs/>
                <w:color w:val="auto"/>
                <w:sz w:val="16"/>
                <w:szCs w:val="16"/>
                <w:lang w:eastAsia="ru-RU"/>
              </w:rPr>
            </w:pPr>
            <w:r w:rsidRPr="0092174D">
              <w:rPr>
                <w:bCs/>
                <w:color w:val="auto"/>
                <w:sz w:val="16"/>
                <w:szCs w:val="16"/>
                <w:lang w:eastAsia="ru-RU"/>
              </w:rPr>
              <w:t>100</w:t>
            </w:r>
          </w:p>
        </w:tc>
        <w:tc>
          <w:tcPr>
            <w:tcW w:w="375" w:type="pct"/>
            <w:tcBorders>
              <w:top w:val="nil"/>
              <w:left w:val="nil"/>
              <w:bottom w:val="single" w:sz="4" w:space="0" w:color="auto"/>
              <w:right w:val="single" w:sz="4" w:space="0" w:color="auto"/>
            </w:tcBorders>
            <w:noWrap/>
            <w:vAlign w:val="bottom"/>
            <w:hideMark/>
          </w:tcPr>
          <w:p w14:paraId="61068E5B" w14:textId="5086AFAD" w:rsidR="0092174D" w:rsidRPr="00851DEC" w:rsidRDefault="0092174D" w:rsidP="0092174D">
            <w:pPr>
              <w:spacing w:after="0" w:line="240" w:lineRule="auto"/>
              <w:jc w:val="center"/>
              <w:rPr>
                <w:bCs/>
                <w:color w:val="auto"/>
                <w:sz w:val="16"/>
                <w:szCs w:val="16"/>
                <w:lang w:eastAsia="ru-RU"/>
              </w:rPr>
            </w:pPr>
            <w:r w:rsidRPr="0092174D">
              <w:rPr>
                <w:bCs/>
                <w:color w:val="auto"/>
                <w:sz w:val="16"/>
                <w:szCs w:val="16"/>
                <w:lang w:eastAsia="ru-RU"/>
              </w:rPr>
              <w:t>100,50</w:t>
            </w:r>
          </w:p>
        </w:tc>
        <w:tc>
          <w:tcPr>
            <w:tcW w:w="428" w:type="pct"/>
            <w:tcBorders>
              <w:top w:val="nil"/>
              <w:left w:val="nil"/>
              <w:bottom w:val="single" w:sz="4" w:space="0" w:color="auto"/>
              <w:right w:val="single" w:sz="4" w:space="0" w:color="auto"/>
            </w:tcBorders>
            <w:noWrap/>
            <w:vAlign w:val="bottom"/>
            <w:hideMark/>
          </w:tcPr>
          <w:p w14:paraId="5390270D" w14:textId="2AFE83F2"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11,5111</w:t>
            </w:r>
          </w:p>
        </w:tc>
        <w:tc>
          <w:tcPr>
            <w:tcW w:w="321" w:type="pct"/>
            <w:tcBorders>
              <w:top w:val="nil"/>
              <w:left w:val="nil"/>
              <w:bottom w:val="single" w:sz="4" w:space="0" w:color="auto"/>
              <w:right w:val="single" w:sz="4" w:space="0" w:color="auto"/>
            </w:tcBorders>
            <w:noWrap/>
            <w:vAlign w:val="bottom"/>
            <w:hideMark/>
          </w:tcPr>
          <w:p w14:paraId="5C371070" w14:textId="2BBB8336"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0,0124</w:t>
            </w:r>
          </w:p>
        </w:tc>
        <w:tc>
          <w:tcPr>
            <w:tcW w:w="321" w:type="pct"/>
            <w:tcBorders>
              <w:top w:val="nil"/>
              <w:left w:val="nil"/>
              <w:bottom w:val="single" w:sz="4" w:space="0" w:color="auto"/>
              <w:right w:val="single" w:sz="4" w:space="0" w:color="auto"/>
            </w:tcBorders>
            <w:noWrap/>
            <w:vAlign w:val="bottom"/>
            <w:hideMark/>
          </w:tcPr>
          <w:p w14:paraId="477E760C" w14:textId="0BAB24A5"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0,0110</w:t>
            </w:r>
          </w:p>
        </w:tc>
        <w:tc>
          <w:tcPr>
            <w:tcW w:w="551" w:type="pct"/>
            <w:tcBorders>
              <w:top w:val="nil"/>
              <w:left w:val="nil"/>
              <w:bottom w:val="single" w:sz="4" w:space="0" w:color="auto"/>
              <w:right w:val="single" w:sz="4" w:space="0" w:color="auto"/>
            </w:tcBorders>
            <w:noWrap/>
            <w:vAlign w:val="bottom"/>
            <w:hideMark/>
          </w:tcPr>
          <w:p w14:paraId="598390A3" w14:textId="64FC15DC"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1,2370</w:t>
            </w:r>
          </w:p>
        </w:tc>
        <w:tc>
          <w:tcPr>
            <w:tcW w:w="631" w:type="pct"/>
            <w:tcBorders>
              <w:top w:val="nil"/>
              <w:left w:val="nil"/>
              <w:bottom w:val="single" w:sz="4" w:space="0" w:color="auto"/>
              <w:right w:val="single" w:sz="4" w:space="0" w:color="auto"/>
            </w:tcBorders>
            <w:noWrap/>
            <w:vAlign w:val="bottom"/>
            <w:hideMark/>
          </w:tcPr>
          <w:p w14:paraId="275094BC" w14:textId="5BA96D53"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0,1552</w:t>
            </w:r>
          </w:p>
        </w:tc>
        <w:tc>
          <w:tcPr>
            <w:tcW w:w="443" w:type="pct"/>
            <w:tcBorders>
              <w:top w:val="nil"/>
              <w:left w:val="nil"/>
              <w:bottom w:val="single" w:sz="4" w:space="0" w:color="auto"/>
              <w:right w:val="single" w:sz="4" w:space="0" w:color="auto"/>
            </w:tcBorders>
            <w:noWrap/>
            <w:vAlign w:val="bottom"/>
            <w:hideMark/>
          </w:tcPr>
          <w:p w14:paraId="5966A9C4" w14:textId="173EBEDA"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1,5542</w:t>
            </w:r>
          </w:p>
        </w:tc>
      </w:tr>
      <w:tr w:rsidR="0092174D" w:rsidRPr="00851DEC" w14:paraId="13E4B657" w14:textId="77777777" w:rsidTr="00F553EC">
        <w:trPr>
          <w:trHeight w:val="85"/>
        </w:trPr>
        <w:tc>
          <w:tcPr>
            <w:tcW w:w="317" w:type="pct"/>
            <w:tcBorders>
              <w:top w:val="nil"/>
              <w:left w:val="single" w:sz="8" w:space="0" w:color="auto"/>
              <w:bottom w:val="single" w:sz="4" w:space="0" w:color="auto"/>
              <w:right w:val="single" w:sz="4" w:space="0" w:color="auto"/>
            </w:tcBorders>
            <w:noWrap/>
            <w:vAlign w:val="bottom"/>
            <w:hideMark/>
          </w:tcPr>
          <w:p w14:paraId="5639725D" w14:textId="77777777" w:rsidR="0092174D" w:rsidRPr="00D74964" w:rsidRDefault="0092174D" w:rsidP="0092174D">
            <w:pPr>
              <w:spacing w:after="0" w:line="240" w:lineRule="auto"/>
              <w:jc w:val="center"/>
              <w:rPr>
                <w:color w:val="auto"/>
                <w:sz w:val="16"/>
                <w:szCs w:val="16"/>
              </w:rPr>
            </w:pPr>
            <w:r w:rsidRPr="00694E03">
              <w:rPr>
                <w:bCs/>
                <w:color w:val="auto"/>
                <w:sz w:val="16"/>
                <w:szCs w:val="16"/>
                <w:lang w:eastAsia="ru-RU"/>
              </w:rPr>
              <w:t>3B4h</w:t>
            </w:r>
          </w:p>
        </w:tc>
        <w:tc>
          <w:tcPr>
            <w:tcW w:w="269" w:type="pct"/>
            <w:tcBorders>
              <w:top w:val="nil"/>
              <w:left w:val="nil"/>
              <w:bottom w:val="single" w:sz="4" w:space="0" w:color="auto"/>
              <w:right w:val="single" w:sz="4" w:space="0" w:color="auto"/>
            </w:tcBorders>
            <w:noWrap/>
            <w:hideMark/>
          </w:tcPr>
          <w:p w14:paraId="74E54E39" w14:textId="22C0E42E" w:rsidR="0092174D" w:rsidRPr="00D74964" w:rsidRDefault="0092174D" w:rsidP="0092174D">
            <w:pPr>
              <w:spacing w:after="0" w:line="240" w:lineRule="auto"/>
              <w:jc w:val="center"/>
              <w:rPr>
                <w:color w:val="auto"/>
                <w:sz w:val="16"/>
                <w:szCs w:val="16"/>
              </w:rPr>
            </w:pPr>
            <w:r w:rsidRPr="003F7FB2">
              <w:rPr>
                <w:bCs/>
                <w:color w:val="auto"/>
                <w:sz w:val="16"/>
                <w:szCs w:val="16"/>
                <w:lang w:eastAsia="ru-RU"/>
              </w:rPr>
              <w:t>NH</w:t>
            </w:r>
            <w:r w:rsidRPr="003F7FB2">
              <w:rPr>
                <w:bCs/>
                <w:color w:val="auto"/>
                <w:sz w:val="16"/>
                <w:szCs w:val="16"/>
                <w:vertAlign w:val="subscript"/>
                <w:lang w:eastAsia="ru-RU"/>
              </w:rPr>
              <w:t>3</w:t>
            </w:r>
          </w:p>
        </w:tc>
        <w:tc>
          <w:tcPr>
            <w:tcW w:w="375" w:type="pct"/>
            <w:tcBorders>
              <w:top w:val="nil"/>
              <w:left w:val="nil"/>
              <w:bottom w:val="single" w:sz="4" w:space="0" w:color="auto"/>
              <w:right w:val="single" w:sz="4" w:space="0" w:color="auto"/>
            </w:tcBorders>
            <w:noWrap/>
            <w:vAlign w:val="bottom"/>
            <w:hideMark/>
          </w:tcPr>
          <w:p w14:paraId="1BF6C4E4" w14:textId="5D58FC77" w:rsidR="0092174D" w:rsidRPr="00851DEC" w:rsidRDefault="0092174D" w:rsidP="0092174D">
            <w:pPr>
              <w:spacing w:after="0" w:line="240" w:lineRule="auto"/>
              <w:jc w:val="center"/>
              <w:rPr>
                <w:bCs/>
                <w:color w:val="auto"/>
                <w:sz w:val="16"/>
                <w:szCs w:val="16"/>
                <w:lang w:eastAsia="ru-RU"/>
              </w:rPr>
            </w:pPr>
            <w:r w:rsidRPr="00851DEC">
              <w:rPr>
                <w:bCs/>
                <w:color w:val="auto"/>
                <w:sz w:val="16"/>
                <w:szCs w:val="16"/>
                <w:lang w:eastAsia="ru-RU"/>
              </w:rPr>
              <w:t>0,0050</w:t>
            </w:r>
          </w:p>
        </w:tc>
        <w:tc>
          <w:tcPr>
            <w:tcW w:w="372" w:type="pct"/>
            <w:tcBorders>
              <w:top w:val="nil"/>
              <w:left w:val="nil"/>
              <w:bottom w:val="single" w:sz="4" w:space="0" w:color="auto"/>
              <w:right w:val="single" w:sz="4" w:space="0" w:color="auto"/>
            </w:tcBorders>
            <w:noWrap/>
            <w:vAlign w:val="bottom"/>
            <w:hideMark/>
          </w:tcPr>
          <w:p w14:paraId="64EC0CC2" w14:textId="0A139830"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0,0077</w:t>
            </w:r>
          </w:p>
        </w:tc>
        <w:tc>
          <w:tcPr>
            <w:tcW w:w="298" w:type="pct"/>
            <w:tcBorders>
              <w:top w:val="nil"/>
              <w:left w:val="nil"/>
              <w:bottom w:val="single" w:sz="4" w:space="0" w:color="auto"/>
              <w:right w:val="single" w:sz="4" w:space="0" w:color="auto"/>
            </w:tcBorders>
            <w:noWrap/>
            <w:vAlign w:val="bottom"/>
            <w:hideMark/>
          </w:tcPr>
          <w:p w14:paraId="4EB25594" w14:textId="72ECCE1C" w:rsidR="0092174D" w:rsidRPr="00851DEC" w:rsidRDefault="0092174D" w:rsidP="0092174D">
            <w:pPr>
              <w:spacing w:after="0" w:line="240" w:lineRule="auto"/>
              <w:jc w:val="center"/>
              <w:rPr>
                <w:bCs/>
                <w:color w:val="auto"/>
                <w:sz w:val="16"/>
                <w:szCs w:val="16"/>
                <w:lang w:eastAsia="ru-RU"/>
              </w:rPr>
            </w:pPr>
            <w:r w:rsidRPr="0092174D">
              <w:rPr>
                <w:bCs/>
                <w:color w:val="auto"/>
                <w:sz w:val="16"/>
                <w:szCs w:val="16"/>
                <w:lang w:eastAsia="ru-RU"/>
              </w:rPr>
              <w:t>10</w:t>
            </w:r>
          </w:p>
        </w:tc>
        <w:tc>
          <w:tcPr>
            <w:tcW w:w="298" w:type="pct"/>
            <w:tcBorders>
              <w:top w:val="nil"/>
              <w:left w:val="nil"/>
              <w:bottom w:val="single" w:sz="4" w:space="0" w:color="auto"/>
              <w:right w:val="single" w:sz="4" w:space="0" w:color="auto"/>
            </w:tcBorders>
            <w:noWrap/>
            <w:vAlign w:val="bottom"/>
            <w:hideMark/>
          </w:tcPr>
          <w:p w14:paraId="2A89E635" w14:textId="3B4C505A" w:rsidR="0092174D" w:rsidRPr="00851DEC" w:rsidRDefault="0092174D" w:rsidP="0092174D">
            <w:pPr>
              <w:spacing w:after="0" w:line="240" w:lineRule="auto"/>
              <w:jc w:val="center"/>
              <w:rPr>
                <w:bCs/>
                <w:color w:val="auto"/>
                <w:sz w:val="16"/>
                <w:szCs w:val="16"/>
                <w:lang w:eastAsia="ru-RU"/>
              </w:rPr>
            </w:pPr>
            <w:r w:rsidRPr="0092174D">
              <w:rPr>
                <w:bCs/>
                <w:color w:val="auto"/>
                <w:sz w:val="16"/>
                <w:szCs w:val="16"/>
                <w:lang w:eastAsia="ru-RU"/>
              </w:rPr>
              <w:t>100</w:t>
            </w:r>
          </w:p>
        </w:tc>
        <w:tc>
          <w:tcPr>
            <w:tcW w:w="375" w:type="pct"/>
            <w:tcBorders>
              <w:top w:val="nil"/>
              <w:left w:val="nil"/>
              <w:bottom w:val="single" w:sz="4" w:space="0" w:color="auto"/>
              <w:right w:val="single" w:sz="4" w:space="0" w:color="auto"/>
            </w:tcBorders>
            <w:noWrap/>
            <w:vAlign w:val="bottom"/>
            <w:hideMark/>
          </w:tcPr>
          <w:p w14:paraId="0751581F" w14:textId="733D9542" w:rsidR="0092174D" w:rsidRPr="00851DEC" w:rsidRDefault="0092174D" w:rsidP="0092174D">
            <w:pPr>
              <w:spacing w:after="0" w:line="240" w:lineRule="auto"/>
              <w:jc w:val="center"/>
              <w:rPr>
                <w:bCs/>
                <w:color w:val="auto"/>
                <w:sz w:val="16"/>
                <w:szCs w:val="16"/>
                <w:lang w:eastAsia="ru-RU"/>
              </w:rPr>
            </w:pPr>
            <w:r w:rsidRPr="0092174D">
              <w:rPr>
                <w:bCs/>
                <w:color w:val="auto"/>
                <w:sz w:val="16"/>
                <w:szCs w:val="16"/>
                <w:lang w:eastAsia="ru-RU"/>
              </w:rPr>
              <w:t>100,50</w:t>
            </w:r>
          </w:p>
        </w:tc>
        <w:tc>
          <w:tcPr>
            <w:tcW w:w="428" w:type="pct"/>
            <w:tcBorders>
              <w:top w:val="nil"/>
              <w:left w:val="nil"/>
              <w:bottom w:val="single" w:sz="4" w:space="0" w:color="auto"/>
              <w:right w:val="single" w:sz="4" w:space="0" w:color="auto"/>
            </w:tcBorders>
            <w:noWrap/>
            <w:vAlign w:val="bottom"/>
            <w:hideMark/>
          </w:tcPr>
          <w:p w14:paraId="56AE6112" w14:textId="221F3452"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0,0020</w:t>
            </w:r>
          </w:p>
        </w:tc>
        <w:tc>
          <w:tcPr>
            <w:tcW w:w="321" w:type="pct"/>
            <w:tcBorders>
              <w:top w:val="nil"/>
              <w:left w:val="nil"/>
              <w:bottom w:val="single" w:sz="4" w:space="0" w:color="auto"/>
              <w:right w:val="single" w:sz="4" w:space="0" w:color="auto"/>
            </w:tcBorders>
            <w:noWrap/>
            <w:vAlign w:val="bottom"/>
            <w:hideMark/>
          </w:tcPr>
          <w:p w14:paraId="7ACED823" w14:textId="4A7FA9A6"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0,0001</w:t>
            </w:r>
          </w:p>
        </w:tc>
        <w:tc>
          <w:tcPr>
            <w:tcW w:w="321" w:type="pct"/>
            <w:tcBorders>
              <w:top w:val="nil"/>
              <w:left w:val="nil"/>
              <w:bottom w:val="single" w:sz="4" w:space="0" w:color="auto"/>
              <w:right w:val="single" w:sz="4" w:space="0" w:color="auto"/>
            </w:tcBorders>
            <w:noWrap/>
            <w:vAlign w:val="bottom"/>
            <w:hideMark/>
          </w:tcPr>
          <w:p w14:paraId="6C46A66E" w14:textId="660D63FE"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0,0001</w:t>
            </w:r>
          </w:p>
        </w:tc>
        <w:tc>
          <w:tcPr>
            <w:tcW w:w="551" w:type="pct"/>
            <w:tcBorders>
              <w:top w:val="nil"/>
              <w:left w:val="nil"/>
              <w:bottom w:val="single" w:sz="4" w:space="0" w:color="auto"/>
              <w:right w:val="single" w:sz="4" w:space="0" w:color="auto"/>
            </w:tcBorders>
            <w:noWrap/>
            <w:vAlign w:val="bottom"/>
            <w:hideMark/>
          </w:tcPr>
          <w:p w14:paraId="6D6BC391" w14:textId="6C1C593D"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0,0115</w:t>
            </w:r>
          </w:p>
        </w:tc>
        <w:tc>
          <w:tcPr>
            <w:tcW w:w="631" w:type="pct"/>
            <w:tcBorders>
              <w:top w:val="nil"/>
              <w:left w:val="nil"/>
              <w:bottom w:val="single" w:sz="4" w:space="0" w:color="auto"/>
              <w:right w:val="single" w:sz="4" w:space="0" w:color="auto"/>
            </w:tcBorders>
            <w:noWrap/>
            <w:vAlign w:val="bottom"/>
            <w:hideMark/>
          </w:tcPr>
          <w:p w14:paraId="5A3A8A62" w14:textId="6EEE1F23"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0,0021</w:t>
            </w:r>
          </w:p>
        </w:tc>
        <w:tc>
          <w:tcPr>
            <w:tcW w:w="443" w:type="pct"/>
            <w:tcBorders>
              <w:top w:val="nil"/>
              <w:left w:val="nil"/>
              <w:bottom w:val="single" w:sz="4" w:space="0" w:color="auto"/>
              <w:right w:val="single" w:sz="4" w:space="0" w:color="auto"/>
            </w:tcBorders>
            <w:noWrap/>
            <w:vAlign w:val="bottom"/>
            <w:hideMark/>
          </w:tcPr>
          <w:p w14:paraId="12DBC36C" w14:textId="2C4B4CA4"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0,0001</w:t>
            </w:r>
          </w:p>
        </w:tc>
      </w:tr>
      <w:tr w:rsidR="0092174D" w:rsidRPr="00851DEC" w14:paraId="424FD23B" w14:textId="77777777" w:rsidTr="00F553EC">
        <w:trPr>
          <w:trHeight w:val="85"/>
        </w:trPr>
        <w:tc>
          <w:tcPr>
            <w:tcW w:w="317" w:type="pct"/>
            <w:tcBorders>
              <w:top w:val="nil"/>
              <w:left w:val="single" w:sz="8" w:space="0" w:color="auto"/>
              <w:bottom w:val="single" w:sz="4" w:space="0" w:color="auto"/>
              <w:right w:val="single" w:sz="4" w:space="0" w:color="auto"/>
            </w:tcBorders>
            <w:noWrap/>
            <w:vAlign w:val="bottom"/>
            <w:hideMark/>
          </w:tcPr>
          <w:p w14:paraId="4833F29C" w14:textId="77777777" w:rsidR="0092174D" w:rsidRPr="00D74964" w:rsidRDefault="0092174D" w:rsidP="0092174D">
            <w:pPr>
              <w:spacing w:after="0" w:line="240" w:lineRule="auto"/>
              <w:jc w:val="center"/>
              <w:rPr>
                <w:color w:val="auto"/>
                <w:sz w:val="16"/>
                <w:szCs w:val="16"/>
              </w:rPr>
            </w:pPr>
            <w:r w:rsidRPr="00694E03">
              <w:rPr>
                <w:bCs/>
                <w:color w:val="auto"/>
                <w:sz w:val="16"/>
                <w:szCs w:val="16"/>
                <w:lang w:eastAsia="ru-RU"/>
              </w:rPr>
              <w:t>3Da1</w:t>
            </w:r>
          </w:p>
        </w:tc>
        <w:tc>
          <w:tcPr>
            <w:tcW w:w="269" w:type="pct"/>
            <w:tcBorders>
              <w:top w:val="nil"/>
              <w:left w:val="nil"/>
              <w:bottom w:val="single" w:sz="4" w:space="0" w:color="auto"/>
              <w:right w:val="single" w:sz="4" w:space="0" w:color="auto"/>
            </w:tcBorders>
            <w:noWrap/>
            <w:hideMark/>
          </w:tcPr>
          <w:p w14:paraId="0BEF1DB2" w14:textId="2943EB32" w:rsidR="0092174D" w:rsidRPr="00D74964" w:rsidRDefault="0092174D" w:rsidP="0092174D">
            <w:pPr>
              <w:spacing w:after="0" w:line="240" w:lineRule="auto"/>
              <w:jc w:val="center"/>
              <w:rPr>
                <w:color w:val="auto"/>
                <w:sz w:val="16"/>
                <w:szCs w:val="16"/>
              </w:rPr>
            </w:pPr>
            <w:r w:rsidRPr="003F7FB2">
              <w:rPr>
                <w:bCs/>
                <w:color w:val="auto"/>
                <w:sz w:val="16"/>
                <w:szCs w:val="16"/>
                <w:lang w:eastAsia="ru-RU"/>
              </w:rPr>
              <w:t>NH</w:t>
            </w:r>
            <w:r w:rsidRPr="003F7FB2">
              <w:rPr>
                <w:bCs/>
                <w:color w:val="auto"/>
                <w:sz w:val="16"/>
                <w:szCs w:val="16"/>
                <w:vertAlign w:val="subscript"/>
                <w:lang w:eastAsia="ru-RU"/>
              </w:rPr>
              <w:t>3</w:t>
            </w:r>
          </w:p>
        </w:tc>
        <w:tc>
          <w:tcPr>
            <w:tcW w:w="375" w:type="pct"/>
            <w:tcBorders>
              <w:top w:val="nil"/>
              <w:left w:val="nil"/>
              <w:bottom w:val="single" w:sz="4" w:space="0" w:color="auto"/>
              <w:right w:val="single" w:sz="4" w:space="0" w:color="auto"/>
            </w:tcBorders>
            <w:noWrap/>
            <w:vAlign w:val="bottom"/>
            <w:hideMark/>
          </w:tcPr>
          <w:p w14:paraId="6F52F307" w14:textId="22DC16C6" w:rsidR="0092174D" w:rsidRPr="00851DEC" w:rsidRDefault="0092174D" w:rsidP="0092174D">
            <w:pPr>
              <w:spacing w:after="0" w:line="240" w:lineRule="auto"/>
              <w:jc w:val="center"/>
              <w:rPr>
                <w:bCs/>
                <w:color w:val="auto"/>
                <w:sz w:val="16"/>
                <w:szCs w:val="16"/>
                <w:lang w:eastAsia="ru-RU"/>
              </w:rPr>
            </w:pPr>
            <w:r w:rsidRPr="00851DEC">
              <w:rPr>
                <w:bCs/>
                <w:color w:val="auto"/>
                <w:sz w:val="16"/>
                <w:szCs w:val="16"/>
                <w:lang w:eastAsia="ru-RU"/>
              </w:rPr>
              <w:t>7,8686</w:t>
            </w:r>
          </w:p>
        </w:tc>
        <w:tc>
          <w:tcPr>
            <w:tcW w:w="372" w:type="pct"/>
            <w:tcBorders>
              <w:top w:val="nil"/>
              <w:left w:val="nil"/>
              <w:bottom w:val="single" w:sz="4" w:space="0" w:color="auto"/>
              <w:right w:val="single" w:sz="4" w:space="0" w:color="auto"/>
            </w:tcBorders>
            <w:noWrap/>
            <w:vAlign w:val="bottom"/>
            <w:hideMark/>
          </w:tcPr>
          <w:p w14:paraId="5C424AAD" w14:textId="150D62DA"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8,7332</w:t>
            </w:r>
          </w:p>
        </w:tc>
        <w:tc>
          <w:tcPr>
            <w:tcW w:w="298" w:type="pct"/>
            <w:tcBorders>
              <w:top w:val="nil"/>
              <w:left w:val="nil"/>
              <w:bottom w:val="single" w:sz="4" w:space="0" w:color="auto"/>
              <w:right w:val="single" w:sz="4" w:space="0" w:color="auto"/>
            </w:tcBorders>
            <w:noWrap/>
            <w:vAlign w:val="bottom"/>
            <w:hideMark/>
          </w:tcPr>
          <w:p w14:paraId="7637C7DB" w14:textId="764F7F2E" w:rsidR="0092174D" w:rsidRPr="00851DEC" w:rsidRDefault="0092174D" w:rsidP="0092174D">
            <w:pPr>
              <w:spacing w:after="0" w:line="240" w:lineRule="auto"/>
              <w:jc w:val="center"/>
              <w:rPr>
                <w:bCs/>
                <w:color w:val="auto"/>
                <w:sz w:val="16"/>
                <w:szCs w:val="16"/>
                <w:lang w:eastAsia="ru-RU"/>
              </w:rPr>
            </w:pPr>
            <w:r w:rsidRPr="0092174D">
              <w:rPr>
                <w:bCs/>
                <w:color w:val="auto"/>
                <w:sz w:val="16"/>
                <w:szCs w:val="16"/>
                <w:lang w:eastAsia="ru-RU"/>
              </w:rPr>
              <w:t>5</w:t>
            </w:r>
          </w:p>
        </w:tc>
        <w:tc>
          <w:tcPr>
            <w:tcW w:w="298" w:type="pct"/>
            <w:tcBorders>
              <w:top w:val="nil"/>
              <w:left w:val="nil"/>
              <w:bottom w:val="single" w:sz="4" w:space="0" w:color="auto"/>
              <w:right w:val="single" w:sz="4" w:space="0" w:color="auto"/>
            </w:tcBorders>
            <w:noWrap/>
            <w:vAlign w:val="bottom"/>
            <w:hideMark/>
          </w:tcPr>
          <w:p w14:paraId="54FB03CF" w14:textId="3761BC84" w:rsidR="0092174D" w:rsidRPr="00851DEC" w:rsidRDefault="0092174D" w:rsidP="0092174D">
            <w:pPr>
              <w:spacing w:after="0" w:line="240" w:lineRule="auto"/>
              <w:jc w:val="center"/>
              <w:rPr>
                <w:bCs/>
                <w:color w:val="auto"/>
                <w:sz w:val="16"/>
                <w:szCs w:val="16"/>
                <w:lang w:eastAsia="ru-RU"/>
              </w:rPr>
            </w:pPr>
            <w:r w:rsidRPr="0092174D">
              <w:rPr>
                <w:bCs/>
                <w:color w:val="auto"/>
                <w:sz w:val="16"/>
                <w:szCs w:val="16"/>
                <w:lang w:eastAsia="ru-RU"/>
              </w:rPr>
              <w:t>100</w:t>
            </w:r>
          </w:p>
        </w:tc>
        <w:tc>
          <w:tcPr>
            <w:tcW w:w="375" w:type="pct"/>
            <w:tcBorders>
              <w:top w:val="nil"/>
              <w:left w:val="nil"/>
              <w:bottom w:val="single" w:sz="4" w:space="0" w:color="auto"/>
              <w:right w:val="single" w:sz="4" w:space="0" w:color="auto"/>
            </w:tcBorders>
            <w:noWrap/>
            <w:vAlign w:val="bottom"/>
            <w:hideMark/>
          </w:tcPr>
          <w:p w14:paraId="3CCE01BA" w14:textId="3634EDC1" w:rsidR="0092174D" w:rsidRPr="00851DEC" w:rsidRDefault="0092174D" w:rsidP="0092174D">
            <w:pPr>
              <w:spacing w:after="0" w:line="240" w:lineRule="auto"/>
              <w:jc w:val="center"/>
              <w:rPr>
                <w:bCs/>
                <w:color w:val="auto"/>
                <w:sz w:val="16"/>
                <w:szCs w:val="16"/>
                <w:lang w:eastAsia="ru-RU"/>
              </w:rPr>
            </w:pPr>
            <w:r w:rsidRPr="0092174D">
              <w:rPr>
                <w:bCs/>
                <w:color w:val="auto"/>
                <w:sz w:val="16"/>
                <w:szCs w:val="16"/>
                <w:lang w:eastAsia="ru-RU"/>
              </w:rPr>
              <w:t>100,12</w:t>
            </w:r>
          </w:p>
        </w:tc>
        <w:tc>
          <w:tcPr>
            <w:tcW w:w="428" w:type="pct"/>
            <w:tcBorders>
              <w:top w:val="nil"/>
              <w:left w:val="nil"/>
              <w:bottom w:val="single" w:sz="4" w:space="0" w:color="auto"/>
              <w:right w:val="single" w:sz="4" w:space="0" w:color="auto"/>
            </w:tcBorders>
            <w:noWrap/>
            <w:vAlign w:val="bottom"/>
            <w:hideMark/>
          </w:tcPr>
          <w:p w14:paraId="46251B21" w14:textId="45D94801"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2582,7891</w:t>
            </w:r>
          </w:p>
        </w:tc>
        <w:tc>
          <w:tcPr>
            <w:tcW w:w="321" w:type="pct"/>
            <w:tcBorders>
              <w:top w:val="nil"/>
              <w:left w:val="nil"/>
              <w:bottom w:val="single" w:sz="4" w:space="0" w:color="auto"/>
              <w:right w:val="single" w:sz="4" w:space="0" w:color="auto"/>
            </w:tcBorders>
            <w:noWrap/>
            <w:vAlign w:val="bottom"/>
            <w:hideMark/>
          </w:tcPr>
          <w:p w14:paraId="188EA3AC" w14:textId="58EAC967"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0,1165</w:t>
            </w:r>
          </w:p>
        </w:tc>
        <w:tc>
          <w:tcPr>
            <w:tcW w:w="321" w:type="pct"/>
            <w:tcBorders>
              <w:top w:val="nil"/>
              <w:left w:val="nil"/>
              <w:bottom w:val="single" w:sz="4" w:space="0" w:color="auto"/>
              <w:right w:val="single" w:sz="4" w:space="0" w:color="auto"/>
            </w:tcBorders>
            <w:noWrap/>
            <w:vAlign w:val="bottom"/>
            <w:hideMark/>
          </w:tcPr>
          <w:p w14:paraId="3329B96E" w14:textId="47686F32"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0,1650</w:t>
            </w:r>
          </w:p>
        </w:tc>
        <w:tc>
          <w:tcPr>
            <w:tcW w:w="551" w:type="pct"/>
            <w:tcBorders>
              <w:top w:val="nil"/>
              <w:left w:val="nil"/>
              <w:bottom w:val="single" w:sz="4" w:space="0" w:color="auto"/>
              <w:right w:val="single" w:sz="4" w:space="0" w:color="auto"/>
            </w:tcBorders>
            <w:noWrap/>
            <w:vAlign w:val="bottom"/>
            <w:hideMark/>
          </w:tcPr>
          <w:p w14:paraId="62BB706C" w14:textId="747E3F7F"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11,6502</w:t>
            </w:r>
          </w:p>
        </w:tc>
        <w:tc>
          <w:tcPr>
            <w:tcW w:w="631" w:type="pct"/>
            <w:tcBorders>
              <w:top w:val="nil"/>
              <w:left w:val="nil"/>
              <w:bottom w:val="single" w:sz="4" w:space="0" w:color="auto"/>
              <w:right w:val="single" w:sz="4" w:space="0" w:color="auto"/>
            </w:tcBorders>
            <w:noWrap/>
            <w:vAlign w:val="bottom"/>
            <w:hideMark/>
          </w:tcPr>
          <w:p w14:paraId="4BD4D9AB" w14:textId="60535F99"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1,1668</w:t>
            </w:r>
          </w:p>
        </w:tc>
        <w:tc>
          <w:tcPr>
            <w:tcW w:w="443" w:type="pct"/>
            <w:tcBorders>
              <w:top w:val="nil"/>
              <w:left w:val="nil"/>
              <w:bottom w:val="single" w:sz="4" w:space="0" w:color="auto"/>
              <w:right w:val="single" w:sz="4" w:space="0" w:color="auto"/>
            </w:tcBorders>
            <w:noWrap/>
            <w:vAlign w:val="bottom"/>
            <w:hideMark/>
          </w:tcPr>
          <w:p w14:paraId="3FAF4751" w14:textId="56DCFBCB"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137,0893</w:t>
            </w:r>
          </w:p>
        </w:tc>
      </w:tr>
      <w:tr w:rsidR="0092174D" w:rsidRPr="00851DEC" w14:paraId="018DDC01" w14:textId="77777777" w:rsidTr="00F553EC">
        <w:trPr>
          <w:trHeight w:val="85"/>
        </w:trPr>
        <w:tc>
          <w:tcPr>
            <w:tcW w:w="317" w:type="pct"/>
            <w:tcBorders>
              <w:top w:val="nil"/>
              <w:left w:val="single" w:sz="8" w:space="0" w:color="auto"/>
              <w:bottom w:val="single" w:sz="4" w:space="0" w:color="auto"/>
              <w:right w:val="single" w:sz="4" w:space="0" w:color="auto"/>
            </w:tcBorders>
            <w:noWrap/>
            <w:vAlign w:val="bottom"/>
            <w:hideMark/>
          </w:tcPr>
          <w:p w14:paraId="0B40F92E" w14:textId="77777777" w:rsidR="0092174D" w:rsidRPr="00D74964" w:rsidRDefault="0092174D" w:rsidP="0092174D">
            <w:pPr>
              <w:spacing w:after="0" w:line="240" w:lineRule="auto"/>
              <w:jc w:val="center"/>
              <w:rPr>
                <w:color w:val="auto"/>
                <w:sz w:val="16"/>
                <w:szCs w:val="16"/>
              </w:rPr>
            </w:pPr>
            <w:r w:rsidRPr="00694E03">
              <w:rPr>
                <w:bCs/>
                <w:color w:val="auto"/>
                <w:sz w:val="16"/>
                <w:szCs w:val="16"/>
                <w:lang w:eastAsia="ru-RU"/>
              </w:rPr>
              <w:t>3Da2a</w:t>
            </w:r>
          </w:p>
        </w:tc>
        <w:tc>
          <w:tcPr>
            <w:tcW w:w="269" w:type="pct"/>
            <w:tcBorders>
              <w:top w:val="nil"/>
              <w:left w:val="nil"/>
              <w:bottom w:val="single" w:sz="4" w:space="0" w:color="auto"/>
              <w:right w:val="single" w:sz="4" w:space="0" w:color="auto"/>
            </w:tcBorders>
            <w:noWrap/>
            <w:hideMark/>
          </w:tcPr>
          <w:p w14:paraId="56A401B9" w14:textId="532317C3" w:rsidR="0092174D" w:rsidRPr="00D74964" w:rsidRDefault="0092174D" w:rsidP="0092174D">
            <w:pPr>
              <w:spacing w:after="0" w:line="240" w:lineRule="auto"/>
              <w:jc w:val="center"/>
              <w:rPr>
                <w:color w:val="auto"/>
                <w:sz w:val="16"/>
                <w:szCs w:val="16"/>
              </w:rPr>
            </w:pPr>
            <w:r w:rsidRPr="003F7FB2">
              <w:rPr>
                <w:bCs/>
                <w:color w:val="auto"/>
                <w:sz w:val="16"/>
                <w:szCs w:val="16"/>
                <w:lang w:eastAsia="ru-RU"/>
              </w:rPr>
              <w:t>NH</w:t>
            </w:r>
            <w:r w:rsidRPr="003F7FB2">
              <w:rPr>
                <w:bCs/>
                <w:color w:val="auto"/>
                <w:sz w:val="16"/>
                <w:szCs w:val="16"/>
                <w:vertAlign w:val="subscript"/>
                <w:lang w:eastAsia="ru-RU"/>
              </w:rPr>
              <w:t>3</w:t>
            </w:r>
          </w:p>
        </w:tc>
        <w:tc>
          <w:tcPr>
            <w:tcW w:w="375" w:type="pct"/>
            <w:tcBorders>
              <w:top w:val="nil"/>
              <w:left w:val="nil"/>
              <w:bottom w:val="single" w:sz="4" w:space="0" w:color="auto"/>
              <w:right w:val="single" w:sz="4" w:space="0" w:color="auto"/>
            </w:tcBorders>
            <w:noWrap/>
            <w:vAlign w:val="bottom"/>
            <w:hideMark/>
          </w:tcPr>
          <w:p w14:paraId="6CE2EFE5" w14:textId="1116C353" w:rsidR="0092174D" w:rsidRPr="00851DEC" w:rsidRDefault="0092174D" w:rsidP="0092174D">
            <w:pPr>
              <w:spacing w:after="0" w:line="240" w:lineRule="auto"/>
              <w:jc w:val="center"/>
              <w:rPr>
                <w:bCs/>
                <w:color w:val="auto"/>
                <w:sz w:val="16"/>
                <w:szCs w:val="16"/>
                <w:lang w:eastAsia="ru-RU"/>
              </w:rPr>
            </w:pPr>
            <w:r w:rsidRPr="00851DEC">
              <w:rPr>
                <w:bCs/>
                <w:color w:val="auto"/>
                <w:sz w:val="16"/>
                <w:szCs w:val="16"/>
                <w:lang w:eastAsia="ru-RU"/>
              </w:rPr>
              <w:t>11,8427</w:t>
            </w:r>
          </w:p>
        </w:tc>
        <w:tc>
          <w:tcPr>
            <w:tcW w:w="372" w:type="pct"/>
            <w:tcBorders>
              <w:top w:val="nil"/>
              <w:left w:val="nil"/>
              <w:bottom w:val="single" w:sz="4" w:space="0" w:color="auto"/>
              <w:right w:val="single" w:sz="4" w:space="0" w:color="auto"/>
            </w:tcBorders>
            <w:noWrap/>
            <w:vAlign w:val="bottom"/>
            <w:hideMark/>
          </w:tcPr>
          <w:p w14:paraId="591A0E4A" w14:textId="04622ABC"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1,8830</w:t>
            </w:r>
          </w:p>
        </w:tc>
        <w:tc>
          <w:tcPr>
            <w:tcW w:w="298" w:type="pct"/>
            <w:tcBorders>
              <w:top w:val="nil"/>
              <w:left w:val="nil"/>
              <w:bottom w:val="single" w:sz="4" w:space="0" w:color="auto"/>
              <w:right w:val="single" w:sz="4" w:space="0" w:color="auto"/>
            </w:tcBorders>
            <w:noWrap/>
            <w:vAlign w:val="bottom"/>
            <w:hideMark/>
          </w:tcPr>
          <w:p w14:paraId="57A30E83" w14:textId="20EF7627" w:rsidR="0092174D" w:rsidRPr="00851DEC" w:rsidRDefault="0092174D" w:rsidP="0092174D">
            <w:pPr>
              <w:spacing w:after="0" w:line="240" w:lineRule="auto"/>
              <w:jc w:val="center"/>
              <w:rPr>
                <w:bCs/>
                <w:color w:val="auto"/>
                <w:sz w:val="16"/>
                <w:szCs w:val="16"/>
                <w:lang w:eastAsia="ru-RU"/>
              </w:rPr>
            </w:pPr>
            <w:r w:rsidRPr="0092174D">
              <w:rPr>
                <w:bCs/>
                <w:color w:val="auto"/>
                <w:sz w:val="16"/>
                <w:szCs w:val="16"/>
                <w:lang w:eastAsia="ru-RU"/>
              </w:rPr>
              <w:t>5</w:t>
            </w:r>
          </w:p>
        </w:tc>
        <w:tc>
          <w:tcPr>
            <w:tcW w:w="298" w:type="pct"/>
            <w:tcBorders>
              <w:top w:val="nil"/>
              <w:left w:val="nil"/>
              <w:bottom w:val="single" w:sz="4" w:space="0" w:color="auto"/>
              <w:right w:val="single" w:sz="4" w:space="0" w:color="auto"/>
            </w:tcBorders>
            <w:noWrap/>
            <w:vAlign w:val="bottom"/>
            <w:hideMark/>
          </w:tcPr>
          <w:p w14:paraId="2570AB6E" w14:textId="646BB0AB" w:rsidR="0092174D" w:rsidRPr="00851DEC" w:rsidRDefault="0092174D" w:rsidP="0092174D">
            <w:pPr>
              <w:spacing w:after="0" w:line="240" w:lineRule="auto"/>
              <w:jc w:val="center"/>
              <w:rPr>
                <w:bCs/>
                <w:color w:val="auto"/>
                <w:sz w:val="16"/>
                <w:szCs w:val="16"/>
                <w:lang w:eastAsia="ru-RU"/>
              </w:rPr>
            </w:pPr>
            <w:r w:rsidRPr="0092174D">
              <w:rPr>
                <w:bCs/>
                <w:color w:val="auto"/>
                <w:sz w:val="16"/>
                <w:szCs w:val="16"/>
                <w:lang w:eastAsia="ru-RU"/>
              </w:rPr>
              <w:t>100</w:t>
            </w:r>
          </w:p>
        </w:tc>
        <w:tc>
          <w:tcPr>
            <w:tcW w:w="375" w:type="pct"/>
            <w:tcBorders>
              <w:top w:val="nil"/>
              <w:left w:val="nil"/>
              <w:bottom w:val="single" w:sz="4" w:space="0" w:color="auto"/>
              <w:right w:val="single" w:sz="4" w:space="0" w:color="auto"/>
            </w:tcBorders>
            <w:noWrap/>
            <w:vAlign w:val="bottom"/>
            <w:hideMark/>
          </w:tcPr>
          <w:p w14:paraId="6E6D6DC1" w14:textId="5A3C95E8" w:rsidR="0092174D" w:rsidRPr="00851DEC" w:rsidRDefault="0092174D" w:rsidP="0092174D">
            <w:pPr>
              <w:spacing w:after="0" w:line="240" w:lineRule="auto"/>
              <w:jc w:val="center"/>
              <w:rPr>
                <w:bCs/>
                <w:color w:val="auto"/>
                <w:sz w:val="16"/>
                <w:szCs w:val="16"/>
                <w:lang w:eastAsia="ru-RU"/>
              </w:rPr>
            </w:pPr>
            <w:r w:rsidRPr="0092174D">
              <w:rPr>
                <w:bCs/>
                <w:color w:val="auto"/>
                <w:sz w:val="16"/>
                <w:szCs w:val="16"/>
                <w:lang w:eastAsia="ru-RU"/>
              </w:rPr>
              <w:t>100,12</w:t>
            </w:r>
          </w:p>
        </w:tc>
        <w:tc>
          <w:tcPr>
            <w:tcW w:w="428" w:type="pct"/>
            <w:tcBorders>
              <w:top w:val="nil"/>
              <w:left w:val="nil"/>
              <w:bottom w:val="single" w:sz="4" w:space="0" w:color="auto"/>
              <w:right w:val="single" w:sz="4" w:space="0" w:color="auto"/>
            </w:tcBorders>
            <w:noWrap/>
            <w:vAlign w:val="bottom"/>
            <w:hideMark/>
          </w:tcPr>
          <w:p w14:paraId="77187A4C" w14:textId="72BC47C6"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120,0705</w:t>
            </w:r>
          </w:p>
        </w:tc>
        <w:tc>
          <w:tcPr>
            <w:tcW w:w="321" w:type="pct"/>
            <w:tcBorders>
              <w:top w:val="nil"/>
              <w:left w:val="nil"/>
              <w:bottom w:val="single" w:sz="4" w:space="0" w:color="auto"/>
              <w:right w:val="single" w:sz="4" w:space="0" w:color="auto"/>
            </w:tcBorders>
            <w:noWrap/>
            <w:vAlign w:val="bottom"/>
            <w:hideMark/>
          </w:tcPr>
          <w:p w14:paraId="0118B91D" w14:textId="5C341DB9"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0,0371</w:t>
            </w:r>
          </w:p>
        </w:tc>
        <w:tc>
          <w:tcPr>
            <w:tcW w:w="321" w:type="pct"/>
            <w:tcBorders>
              <w:top w:val="nil"/>
              <w:left w:val="nil"/>
              <w:bottom w:val="single" w:sz="4" w:space="0" w:color="auto"/>
              <w:right w:val="single" w:sz="4" w:space="0" w:color="auto"/>
            </w:tcBorders>
            <w:noWrap/>
            <w:vAlign w:val="bottom"/>
            <w:hideMark/>
          </w:tcPr>
          <w:p w14:paraId="2C82389F" w14:textId="02DA488A"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0,0356</w:t>
            </w:r>
          </w:p>
        </w:tc>
        <w:tc>
          <w:tcPr>
            <w:tcW w:w="551" w:type="pct"/>
            <w:tcBorders>
              <w:top w:val="nil"/>
              <w:left w:val="nil"/>
              <w:bottom w:val="single" w:sz="4" w:space="0" w:color="auto"/>
              <w:right w:val="single" w:sz="4" w:space="0" w:color="auto"/>
            </w:tcBorders>
            <w:noWrap/>
            <w:vAlign w:val="bottom"/>
            <w:hideMark/>
          </w:tcPr>
          <w:p w14:paraId="1AC2F040" w14:textId="08294C5B"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3,7080</w:t>
            </w:r>
          </w:p>
        </w:tc>
        <w:tc>
          <w:tcPr>
            <w:tcW w:w="631" w:type="pct"/>
            <w:tcBorders>
              <w:top w:val="nil"/>
              <w:left w:val="nil"/>
              <w:bottom w:val="single" w:sz="4" w:space="0" w:color="auto"/>
              <w:right w:val="single" w:sz="4" w:space="0" w:color="auto"/>
            </w:tcBorders>
            <w:noWrap/>
            <w:vAlign w:val="bottom"/>
            <w:hideMark/>
          </w:tcPr>
          <w:p w14:paraId="438786FA" w14:textId="789F8931"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0,2516</w:t>
            </w:r>
          </w:p>
        </w:tc>
        <w:tc>
          <w:tcPr>
            <w:tcW w:w="443" w:type="pct"/>
            <w:tcBorders>
              <w:top w:val="nil"/>
              <w:left w:val="nil"/>
              <w:bottom w:val="single" w:sz="4" w:space="0" w:color="auto"/>
              <w:right w:val="single" w:sz="4" w:space="0" w:color="auto"/>
            </w:tcBorders>
            <w:noWrap/>
            <w:vAlign w:val="bottom"/>
            <w:hideMark/>
          </w:tcPr>
          <w:p w14:paraId="4151FE19" w14:textId="2ADA21D5"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13,8128</w:t>
            </w:r>
          </w:p>
        </w:tc>
      </w:tr>
      <w:tr w:rsidR="0092174D" w:rsidRPr="00851DEC" w14:paraId="303C878E" w14:textId="77777777" w:rsidTr="00F553EC">
        <w:trPr>
          <w:trHeight w:val="85"/>
        </w:trPr>
        <w:tc>
          <w:tcPr>
            <w:tcW w:w="317" w:type="pct"/>
            <w:tcBorders>
              <w:top w:val="nil"/>
              <w:left w:val="single" w:sz="8" w:space="0" w:color="auto"/>
              <w:bottom w:val="single" w:sz="4" w:space="0" w:color="auto"/>
              <w:right w:val="single" w:sz="4" w:space="0" w:color="auto"/>
            </w:tcBorders>
            <w:noWrap/>
            <w:vAlign w:val="bottom"/>
            <w:hideMark/>
          </w:tcPr>
          <w:p w14:paraId="3A3DBA73" w14:textId="77777777" w:rsidR="0092174D" w:rsidRPr="00D74964" w:rsidRDefault="0092174D" w:rsidP="0092174D">
            <w:pPr>
              <w:spacing w:after="0" w:line="240" w:lineRule="auto"/>
              <w:jc w:val="center"/>
              <w:rPr>
                <w:color w:val="auto"/>
                <w:sz w:val="16"/>
                <w:szCs w:val="16"/>
              </w:rPr>
            </w:pPr>
            <w:r w:rsidRPr="00694E03">
              <w:rPr>
                <w:bCs/>
                <w:color w:val="auto"/>
                <w:sz w:val="16"/>
                <w:szCs w:val="16"/>
                <w:lang w:eastAsia="ru-RU"/>
              </w:rPr>
              <w:t>3Da2b</w:t>
            </w:r>
          </w:p>
        </w:tc>
        <w:tc>
          <w:tcPr>
            <w:tcW w:w="269" w:type="pct"/>
            <w:tcBorders>
              <w:top w:val="nil"/>
              <w:left w:val="nil"/>
              <w:bottom w:val="single" w:sz="4" w:space="0" w:color="auto"/>
              <w:right w:val="single" w:sz="4" w:space="0" w:color="auto"/>
            </w:tcBorders>
            <w:noWrap/>
            <w:hideMark/>
          </w:tcPr>
          <w:p w14:paraId="6D26AE6F" w14:textId="127D9D0A" w:rsidR="0092174D" w:rsidRPr="00D74964" w:rsidRDefault="0092174D" w:rsidP="0092174D">
            <w:pPr>
              <w:spacing w:after="0" w:line="240" w:lineRule="auto"/>
              <w:jc w:val="center"/>
              <w:rPr>
                <w:color w:val="auto"/>
                <w:sz w:val="16"/>
                <w:szCs w:val="16"/>
              </w:rPr>
            </w:pPr>
            <w:r w:rsidRPr="003F7FB2">
              <w:rPr>
                <w:bCs/>
                <w:color w:val="auto"/>
                <w:sz w:val="16"/>
                <w:szCs w:val="16"/>
                <w:lang w:eastAsia="ru-RU"/>
              </w:rPr>
              <w:t>NH</w:t>
            </w:r>
            <w:r w:rsidRPr="003F7FB2">
              <w:rPr>
                <w:bCs/>
                <w:color w:val="auto"/>
                <w:sz w:val="16"/>
                <w:szCs w:val="16"/>
                <w:vertAlign w:val="subscript"/>
                <w:lang w:eastAsia="ru-RU"/>
              </w:rPr>
              <w:t>3</w:t>
            </w:r>
          </w:p>
        </w:tc>
        <w:tc>
          <w:tcPr>
            <w:tcW w:w="375" w:type="pct"/>
            <w:tcBorders>
              <w:top w:val="nil"/>
              <w:left w:val="nil"/>
              <w:bottom w:val="single" w:sz="4" w:space="0" w:color="auto"/>
              <w:right w:val="single" w:sz="4" w:space="0" w:color="auto"/>
            </w:tcBorders>
            <w:noWrap/>
            <w:vAlign w:val="bottom"/>
            <w:hideMark/>
          </w:tcPr>
          <w:p w14:paraId="7FFEC9C3" w14:textId="73E0EEE9" w:rsidR="0092174D" w:rsidRPr="00851DEC" w:rsidRDefault="0092174D" w:rsidP="0092174D">
            <w:pPr>
              <w:spacing w:after="0" w:line="240" w:lineRule="auto"/>
              <w:jc w:val="center"/>
              <w:rPr>
                <w:bCs/>
                <w:color w:val="auto"/>
                <w:sz w:val="16"/>
                <w:szCs w:val="16"/>
                <w:lang w:eastAsia="ru-RU"/>
              </w:rPr>
            </w:pPr>
            <w:r w:rsidRPr="00851DEC">
              <w:rPr>
                <w:bCs/>
                <w:color w:val="auto"/>
                <w:sz w:val="16"/>
                <w:szCs w:val="16"/>
                <w:lang w:eastAsia="ru-RU"/>
              </w:rPr>
              <w:t>0,0297</w:t>
            </w:r>
          </w:p>
        </w:tc>
        <w:tc>
          <w:tcPr>
            <w:tcW w:w="372" w:type="pct"/>
            <w:tcBorders>
              <w:top w:val="nil"/>
              <w:left w:val="nil"/>
              <w:bottom w:val="single" w:sz="4" w:space="0" w:color="auto"/>
              <w:right w:val="single" w:sz="4" w:space="0" w:color="auto"/>
            </w:tcBorders>
            <w:noWrap/>
            <w:vAlign w:val="bottom"/>
            <w:hideMark/>
          </w:tcPr>
          <w:p w14:paraId="6C8F3E57" w14:textId="6D93D762"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0,0195</w:t>
            </w:r>
          </w:p>
        </w:tc>
        <w:tc>
          <w:tcPr>
            <w:tcW w:w="298" w:type="pct"/>
            <w:tcBorders>
              <w:top w:val="nil"/>
              <w:left w:val="nil"/>
              <w:bottom w:val="single" w:sz="4" w:space="0" w:color="auto"/>
              <w:right w:val="single" w:sz="4" w:space="0" w:color="auto"/>
            </w:tcBorders>
            <w:noWrap/>
            <w:vAlign w:val="bottom"/>
            <w:hideMark/>
          </w:tcPr>
          <w:p w14:paraId="4E577D3A" w14:textId="4B277CA6" w:rsidR="0092174D" w:rsidRPr="00851DEC" w:rsidRDefault="0092174D" w:rsidP="0092174D">
            <w:pPr>
              <w:spacing w:after="0" w:line="240" w:lineRule="auto"/>
              <w:jc w:val="center"/>
              <w:rPr>
                <w:bCs/>
                <w:color w:val="auto"/>
                <w:sz w:val="16"/>
                <w:szCs w:val="16"/>
                <w:lang w:eastAsia="ru-RU"/>
              </w:rPr>
            </w:pPr>
            <w:r w:rsidRPr="0092174D">
              <w:rPr>
                <w:bCs/>
                <w:color w:val="auto"/>
                <w:sz w:val="16"/>
                <w:szCs w:val="16"/>
                <w:lang w:eastAsia="ru-RU"/>
              </w:rPr>
              <w:t>5</w:t>
            </w:r>
          </w:p>
        </w:tc>
        <w:tc>
          <w:tcPr>
            <w:tcW w:w="298" w:type="pct"/>
            <w:tcBorders>
              <w:top w:val="nil"/>
              <w:left w:val="nil"/>
              <w:bottom w:val="single" w:sz="4" w:space="0" w:color="auto"/>
              <w:right w:val="single" w:sz="4" w:space="0" w:color="auto"/>
            </w:tcBorders>
            <w:noWrap/>
            <w:vAlign w:val="bottom"/>
            <w:hideMark/>
          </w:tcPr>
          <w:p w14:paraId="0D6BEA06" w14:textId="3F569AF3" w:rsidR="0092174D" w:rsidRPr="00851DEC" w:rsidRDefault="0092174D" w:rsidP="0092174D">
            <w:pPr>
              <w:spacing w:after="0" w:line="240" w:lineRule="auto"/>
              <w:jc w:val="center"/>
              <w:rPr>
                <w:bCs/>
                <w:color w:val="auto"/>
                <w:sz w:val="16"/>
                <w:szCs w:val="16"/>
                <w:lang w:eastAsia="ru-RU"/>
              </w:rPr>
            </w:pPr>
            <w:r w:rsidRPr="0092174D">
              <w:rPr>
                <w:bCs/>
                <w:color w:val="auto"/>
                <w:sz w:val="16"/>
                <w:szCs w:val="16"/>
                <w:lang w:eastAsia="ru-RU"/>
              </w:rPr>
              <w:t>100</w:t>
            </w:r>
          </w:p>
        </w:tc>
        <w:tc>
          <w:tcPr>
            <w:tcW w:w="375" w:type="pct"/>
            <w:tcBorders>
              <w:top w:val="nil"/>
              <w:left w:val="nil"/>
              <w:bottom w:val="single" w:sz="4" w:space="0" w:color="auto"/>
              <w:right w:val="single" w:sz="4" w:space="0" w:color="auto"/>
            </w:tcBorders>
            <w:noWrap/>
            <w:vAlign w:val="bottom"/>
            <w:hideMark/>
          </w:tcPr>
          <w:p w14:paraId="7FFD9462" w14:textId="5A392BAB" w:rsidR="0092174D" w:rsidRPr="00851DEC" w:rsidRDefault="0092174D" w:rsidP="0092174D">
            <w:pPr>
              <w:spacing w:after="0" w:line="240" w:lineRule="auto"/>
              <w:jc w:val="center"/>
              <w:rPr>
                <w:bCs/>
                <w:color w:val="auto"/>
                <w:sz w:val="16"/>
                <w:szCs w:val="16"/>
                <w:lang w:eastAsia="ru-RU"/>
              </w:rPr>
            </w:pPr>
            <w:r w:rsidRPr="0092174D">
              <w:rPr>
                <w:bCs/>
                <w:color w:val="auto"/>
                <w:sz w:val="16"/>
                <w:szCs w:val="16"/>
                <w:lang w:eastAsia="ru-RU"/>
              </w:rPr>
              <w:t>100,12</w:t>
            </w:r>
          </w:p>
        </w:tc>
        <w:tc>
          <w:tcPr>
            <w:tcW w:w="428" w:type="pct"/>
            <w:tcBorders>
              <w:top w:val="nil"/>
              <w:left w:val="nil"/>
              <w:bottom w:val="single" w:sz="4" w:space="0" w:color="auto"/>
              <w:right w:val="single" w:sz="4" w:space="0" w:color="auto"/>
            </w:tcBorders>
            <w:noWrap/>
            <w:vAlign w:val="bottom"/>
            <w:hideMark/>
          </w:tcPr>
          <w:p w14:paraId="3E327A40" w14:textId="2055E2EC"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0,0128</w:t>
            </w:r>
          </w:p>
        </w:tc>
        <w:tc>
          <w:tcPr>
            <w:tcW w:w="321" w:type="pct"/>
            <w:tcBorders>
              <w:top w:val="nil"/>
              <w:left w:val="nil"/>
              <w:bottom w:val="single" w:sz="4" w:space="0" w:color="auto"/>
              <w:right w:val="single" w:sz="4" w:space="0" w:color="auto"/>
            </w:tcBorders>
            <w:noWrap/>
            <w:vAlign w:val="bottom"/>
            <w:hideMark/>
          </w:tcPr>
          <w:p w14:paraId="3188AC76" w14:textId="0C08325D"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0,0002</w:t>
            </w:r>
          </w:p>
        </w:tc>
        <w:tc>
          <w:tcPr>
            <w:tcW w:w="321" w:type="pct"/>
            <w:tcBorders>
              <w:top w:val="nil"/>
              <w:left w:val="nil"/>
              <w:bottom w:val="single" w:sz="4" w:space="0" w:color="auto"/>
              <w:right w:val="single" w:sz="4" w:space="0" w:color="auto"/>
            </w:tcBorders>
            <w:noWrap/>
            <w:vAlign w:val="bottom"/>
            <w:hideMark/>
          </w:tcPr>
          <w:p w14:paraId="634D0215" w14:textId="366BE836"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0,0004</w:t>
            </w:r>
          </w:p>
        </w:tc>
        <w:tc>
          <w:tcPr>
            <w:tcW w:w="551" w:type="pct"/>
            <w:tcBorders>
              <w:top w:val="nil"/>
              <w:left w:val="nil"/>
              <w:bottom w:val="single" w:sz="4" w:space="0" w:color="auto"/>
              <w:right w:val="single" w:sz="4" w:space="0" w:color="auto"/>
            </w:tcBorders>
            <w:noWrap/>
            <w:vAlign w:val="bottom"/>
            <w:hideMark/>
          </w:tcPr>
          <w:p w14:paraId="1C55C9F4" w14:textId="06C999FD"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0,0185</w:t>
            </w:r>
          </w:p>
        </w:tc>
        <w:tc>
          <w:tcPr>
            <w:tcW w:w="631" w:type="pct"/>
            <w:tcBorders>
              <w:top w:val="nil"/>
              <w:left w:val="nil"/>
              <w:bottom w:val="single" w:sz="4" w:space="0" w:color="auto"/>
              <w:right w:val="single" w:sz="4" w:space="0" w:color="auto"/>
            </w:tcBorders>
            <w:noWrap/>
            <w:vAlign w:val="bottom"/>
            <w:hideMark/>
          </w:tcPr>
          <w:p w14:paraId="223165D1" w14:textId="4E6D0FC5"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0,0026</w:t>
            </w:r>
          </w:p>
        </w:tc>
        <w:tc>
          <w:tcPr>
            <w:tcW w:w="443" w:type="pct"/>
            <w:tcBorders>
              <w:top w:val="nil"/>
              <w:left w:val="nil"/>
              <w:bottom w:val="single" w:sz="4" w:space="0" w:color="auto"/>
              <w:right w:val="single" w:sz="4" w:space="0" w:color="auto"/>
            </w:tcBorders>
            <w:noWrap/>
            <w:vAlign w:val="bottom"/>
            <w:hideMark/>
          </w:tcPr>
          <w:p w14:paraId="5C1BC409" w14:textId="0C6B702A"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0,0004</w:t>
            </w:r>
          </w:p>
        </w:tc>
      </w:tr>
      <w:tr w:rsidR="0092174D" w:rsidRPr="00851DEC" w14:paraId="5487CCA2" w14:textId="77777777" w:rsidTr="00F553EC">
        <w:trPr>
          <w:trHeight w:val="85"/>
        </w:trPr>
        <w:tc>
          <w:tcPr>
            <w:tcW w:w="317" w:type="pct"/>
            <w:tcBorders>
              <w:top w:val="nil"/>
              <w:left w:val="single" w:sz="8" w:space="0" w:color="auto"/>
              <w:bottom w:val="single" w:sz="4" w:space="0" w:color="auto"/>
              <w:right w:val="single" w:sz="4" w:space="0" w:color="auto"/>
            </w:tcBorders>
            <w:noWrap/>
            <w:vAlign w:val="bottom"/>
            <w:hideMark/>
          </w:tcPr>
          <w:p w14:paraId="1D2916D9" w14:textId="77777777" w:rsidR="0092174D" w:rsidRPr="00D74964" w:rsidRDefault="0092174D" w:rsidP="0092174D">
            <w:pPr>
              <w:spacing w:after="0" w:line="240" w:lineRule="auto"/>
              <w:jc w:val="center"/>
              <w:rPr>
                <w:color w:val="auto"/>
                <w:sz w:val="16"/>
                <w:szCs w:val="16"/>
              </w:rPr>
            </w:pPr>
            <w:r w:rsidRPr="00694E03">
              <w:rPr>
                <w:bCs/>
                <w:color w:val="auto"/>
                <w:sz w:val="16"/>
                <w:szCs w:val="16"/>
                <w:lang w:eastAsia="ru-RU"/>
              </w:rPr>
              <w:t>3Da2c</w:t>
            </w:r>
          </w:p>
        </w:tc>
        <w:tc>
          <w:tcPr>
            <w:tcW w:w="269" w:type="pct"/>
            <w:tcBorders>
              <w:top w:val="nil"/>
              <w:left w:val="nil"/>
              <w:bottom w:val="single" w:sz="4" w:space="0" w:color="auto"/>
              <w:right w:val="single" w:sz="4" w:space="0" w:color="auto"/>
            </w:tcBorders>
            <w:noWrap/>
            <w:hideMark/>
          </w:tcPr>
          <w:p w14:paraId="4C5E4884" w14:textId="6D9FE380" w:rsidR="0092174D" w:rsidRPr="00D74964" w:rsidRDefault="0092174D" w:rsidP="0092174D">
            <w:pPr>
              <w:spacing w:after="0" w:line="240" w:lineRule="auto"/>
              <w:jc w:val="center"/>
              <w:rPr>
                <w:color w:val="auto"/>
                <w:sz w:val="16"/>
                <w:szCs w:val="16"/>
              </w:rPr>
            </w:pPr>
            <w:r w:rsidRPr="003F7FB2">
              <w:rPr>
                <w:bCs/>
                <w:color w:val="auto"/>
                <w:sz w:val="16"/>
                <w:szCs w:val="16"/>
                <w:lang w:eastAsia="ru-RU"/>
              </w:rPr>
              <w:t>NH</w:t>
            </w:r>
            <w:r w:rsidRPr="003F7FB2">
              <w:rPr>
                <w:bCs/>
                <w:color w:val="auto"/>
                <w:sz w:val="16"/>
                <w:szCs w:val="16"/>
                <w:vertAlign w:val="subscript"/>
                <w:lang w:eastAsia="ru-RU"/>
              </w:rPr>
              <w:t>3</w:t>
            </w:r>
          </w:p>
        </w:tc>
        <w:tc>
          <w:tcPr>
            <w:tcW w:w="375" w:type="pct"/>
            <w:tcBorders>
              <w:top w:val="nil"/>
              <w:left w:val="nil"/>
              <w:bottom w:val="single" w:sz="4" w:space="0" w:color="auto"/>
              <w:right w:val="single" w:sz="4" w:space="0" w:color="auto"/>
            </w:tcBorders>
            <w:noWrap/>
            <w:vAlign w:val="bottom"/>
            <w:hideMark/>
          </w:tcPr>
          <w:p w14:paraId="5810C6F2" w14:textId="79BFDA15" w:rsidR="0092174D" w:rsidRPr="00851DEC" w:rsidRDefault="0092174D" w:rsidP="0092174D">
            <w:pPr>
              <w:spacing w:after="0" w:line="240" w:lineRule="auto"/>
              <w:jc w:val="center"/>
              <w:rPr>
                <w:bCs/>
                <w:color w:val="auto"/>
                <w:sz w:val="16"/>
                <w:szCs w:val="16"/>
                <w:lang w:eastAsia="ru-RU"/>
              </w:rPr>
            </w:pPr>
            <w:r w:rsidRPr="00851DEC">
              <w:rPr>
                <w:bCs/>
                <w:color w:val="auto"/>
                <w:sz w:val="16"/>
                <w:szCs w:val="16"/>
                <w:lang w:eastAsia="ru-RU"/>
              </w:rPr>
              <w:t>4,4380</w:t>
            </w:r>
          </w:p>
        </w:tc>
        <w:tc>
          <w:tcPr>
            <w:tcW w:w="372" w:type="pct"/>
            <w:tcBorders>
              <w:top w:val="nil"/>
              <w:left w:val="nil"/>
              <w:bottom w:val="single" w:sz="4" w:space="0" w:color="auto"/>
              <w:right w:val="single" w:sz="4" w:space="0" w:color="auto"/>
            </w:tcBorders>
            <w:noWrap/>
            <w:vAlign w:val="bottom"/>
            <w:hideMark/>
          </w:tcPr>
          <w:p w14:paraId="16AD0756" w14:textId="644FB9A8"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0,8171</w:t>
            </w:r>
          </w:p>
        </w:tc>
        <w:tc>
          <w:tcPr>
            <w:tcW w:w="298" w:type="pct"/>
            <w:tcBorders>
              <w:top w:val="nil"/>
              <w:left w:val="nil"/>
              <w:bottom w:val="single" w:sz="4" w:space="0" w:color="auto"/>
              <w:right w:val="single" w:sz="4" w:space="0" w:color="auto"/>
            </w:tcBorders>
            <w:noWrap/>
            <w:vAlign w:val="bottom"/>
            <w:hideMark/>
          </w:tcPr>
          <w:p w14:paraId="06FF246B" w14:textId="4FAF1C6F" w:rsidR="0092174D" w:rsidRPr="00851DEC" w:rsidRDefault="0092174D" w:rsidP="0092174D">
            <w:pPr>
              <w:spacing w:after="0" w:line="240" w:lineRule="auto"/>
              <w:jc w:val="center"/>
              <w:rPr>
                <w:bCs/>
                <w:color w:val="auto"/>
                <w:sz w:val="16"/>
                <w:szCs w:val="16"/>
                <w:lang w:eastAsia="ru-RU"/>
              </w:rPr>
            </w:pPr>
            <w:r w:rsidRPr="0092174D">
              <w:rPr>
                <w:bCs/>
                <w:color w:val="auto"/>
                <w:sz w:val="16"/>
                <w:szCs w:val="16"/>
                <w:lang w:eastAsia="ru-RU"/>
              </w:rPr>
              <w:t>5</w:t>
            </w:r>
          </w:p>
        </w:tc>
        <w:tc>
          <w:tcPr>
            <w:tcW w:w="298" w:type="pct"/>
            <w:tcBorders>
              <w:top w:val="nil"/>
              <w:left w:val="nil"/>
              <w:bottom w:val="single" w:sz="4" w:space="0" w:color="auto"/>
              <w:right w:val="single" w:sz="4" w:space="0" w:color="auto"/>
            </w:tcBorders>
            <w:noWrap/>
            <w:vAlign w:val="bottom"/>
            <w:hideMark/>
          </w:tcPr>
          <w:p w14:paraId="0524DCDD" w14:textId="12629909" w:rsidR="0092174D" w:rsidRPr="00851DEC" w:rsidRDefault="0092174D" w:rsidP="0092174D">
            <w:pPr>
              <w:spacing w:after="0" w:line="240" w:lineRule="auto"/>
              <w:jc w:val="center"/>
              <w:rPr>
                <w:bCs/>
                <w:color w:val="auto"/>
                <w:sz w:val="16"/>
                <w:szCs w:val="16"/>
                <w:lang w:eastAsia="ru-RU"/>
              </w:rPr>
            </w:pPr>
            <w:r w:rsidRPr="0092174D">
              <w:rPr>
                <w:bCs/>
                <w:color w:val="auto"/>
                <w:sz w:val="16"/>
                <w:szCs w:val="16"/>
                <w:lang w:eastAsia="ru-RU"/>
              </w:rPr>
              <w:t>100</w:t>
            </w:r>
          </w:p>
        </w:tc>
        <w:tc>
          <w:tcPr>
            <w:tcW w:w="375" w:type="pct"/>
            <w:tcBorders>
              <w:top w:val="nil"/>
              <w:left w:val="nil"/>
              <w:bottom w:val="single" w:sz="4" w:space="0" w:color="auto"/>
              <w:right w:val="single" w:sz="4" w:space="0" w:color="auto"/>
            </w:tcBorders>
            <w:noWrap/>
            <w:vAlign w:val="bottom"/>
            <w:hideMark/>
          </w:tcPr>
          <w:p w14:paraId="7239C267" w14:textId="67062713" w:rsidR="0092174D" w:rsidRPr="00851DEC" w:rsidRDefault="0092174D" w:rsidP="0092174D">
            <w:pPr>
              <w:spacing w:after="0" w:line="240" w:lineRule="auto"/>
              <w:jc w:val="center"/>
              <w:rPr>
                <w:bCs/>
                <w:color w:val="auto"/>
                <w:sz w:val="16"/>
                <w:szCs w:val="16"/>
                <w:lang w:eastAsia="ru-RU"/>
              </w:rPr>
            </w:pPr>
            <w:r w:rsidRPr="0092174D">
              <w:rPr>
                <w:bCs/>
                <w:color w:val="auto"/>
                <w:sz w:val="16"/>
                <w:szCs w:val="16"/>
                <w:lang w:eastAsia="ru-RU"/>
              </w:rPr>
              <w:t>100,12</w:t>
            </w:r>
          </w:p>
        </w:tc>
        <w:tc>
          <w:tcPr>
            <w:tcW w:w="428" w:type="pct"/>
            <w:tcBorders>
              <w:top w:val="nil"/>
              <w:left w:val="nil"/>
              <w:bottom w:val="single" w:sz="4" w:space="0" w:color="auto"/>
              <w:right w:val="single" w:sz="4" w:space="0" w:color="auto"/>
            </w:tcBorders>
            <w:noWrap/>
            <w:vAlign w:val="bottom"/>
            <w:hideMark/>
          </w:tcPr>
          <w:p w14:paraId="2CE3EB7F" w14:textId="740CCDA3"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22,6120</w:t>
            </w:r>
          </w:p>
        </w:tc>
        <w:tc>
          <w:tcPr>
            <w:tcW w:w="321" w:type="pct"/>
            <w:tcBorders>
              <w:top w:val="nil"/>
              <w:left w:val="nil"/>
              <w:bottom w:val="single" w:sz="4" w:space="0" w:color="auto"/>
              <w:right w:val="single" w:sz="4" w:space="0" w:color="auto"/>
            </w:tcBorders>
            <w:noWrap/>
            <w:vAlign w:val="bottom"/>
            <w:hideMark/>
          </w:tcPr>
          <w:p w14:paraId="3ECE2733" w14:textId="070D8DDE"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0,0118</w:t>
            </w:r>
          </w:p>
        </w:tc>
        <w:tc>
          <w:tcPr>
            <w:tcW w:w="321" w:type="pct"/>
            <w:tcBorders>
              <w:top w:val="nil"/>
              <w:left w:val="nil"/>
              <w:bottom w:val="single" w:sz="4" w:space="0" w:color="auto"/>
              <w:right w:val="single" w:sz="4" w:space="0" w:color="auto"/>
            </w:tcBorders>
            <w:noWrap/>
            <w:vAlign w:val="bottom"/>
            <w:hideMark/>
          </w:tcPr>
          <w:p w14:paraId="05C2B4FC" w14:textId="0BEF8330"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0,0154</w:t>
            </w:r>
          </w:p>
        </w:tc>
        <w:tc>
          <w:tcPr>
            <w:tcW w:w="551" w:type="pct"/>
            <w:tcBorders>
              <w:top w:val="nil"/>
              <w:left w:val="nil"/>
              <w:bottom w:val="single" w:sz="4" w:space="0" w:color="auto"/>
              <w:right w:val="single" w:sz="4" w:space="0" w:color="auto"/>
            </w:tcBorders>
            <w:noWrap/>
            <w:vAlign w:val="bottom"/>
            <w:hideMark/>
          </w:tcPr>
          <w:p w14:paraId="19A5D8C7" w14:textId="557C6C60"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1,1810</w:t>
            </w:r>
          </w:p>
        </w:tc>
        <w:tc>
          <w:tcPr>
            <w:tcW w:w="631" w:type="pct"/>
            <w:tcBorders>
              <w:top w:val="nil"/>
              <w:left w:val="nil"/>
              <w:bottom w:val="single" w:sz="4" w:space="0" w:color="auto"/>
              <w:right w:val="single" w:sz="4" w:space="0" w:color="auto"/>
            </w:tcBorders>
            <w:noWrap/>
            <w:vAlign w:val="bottom"/>
            <w:hideMark/>
          </w:tcPr>
          <w:p w14:paraId="0A7A0ABC" w14:textId="10C02F5C"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0,1092</w:t>
            </w:r>
          </w:p>
        </w:tc>
        <w:tc>
          <w:tcPr>
            <w:tcW w:w="443" w:type="pct"/>
            <w:tcBorders>
              <w:top w:val="nil"/>
              <w:left w:val="nil"/>
              <w:bottom w:val="single" w:sz="4" w:space="0" w:color="auto"/>
              <w:right w:val="single" w:sz="4" w:space="0" w:color="auto"/>
            </w:tcBorders>
            <w:noWrap/>
            <w:vAlign w:val="bottom"/>
            <w:hideMark/>
          </w:tcPr>
          <w:p w14:paraId="06FA89DE" w14:textId="7B6F8C00"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1,4067</w:t>
            </w:r>
          </w:p>
        </w:tc>
      </w:tr>
      <w:tr w:rsidR="0092174D" w:rsidRPr="00851DEC" w14:paraId="151AD520" w14:textId="77777777" w:rsidTr="00F553EC">
        <w:trPr>
          <w:trHeight w:val="85"/>
        </w:trPr>
        <w:tc>
          <w:tcPr>
            <w:tcW w:w="317" w:type="pct"/>
            <w:tcBorders>
              <w:top w:val="nil"/>
              <w:left w:val="single" w:sz="8" w:space="0" w:color="auto"/>
              <w:bottom w:val="single" w:sz="4" w:space="0" w:color="auto"/>
              <w:right w:val="single" w:sz="4" w:space="0" w:color="auto"/>
            </w:tcBorders>
            <w:noWrap/>
            <w:vAlign w:val="bottom"/>
            <w:hideMark/>
          </w:tcPr>
          <w:p w14:paraId="78C24B86" w14:textId="77777777" w:rsidR="0092174D" w:rsidRPr="00D74964" w:rsidRDefault="0092174D" w:rsidP="0092174D">
            <w:pPr>
              <w:spacing w:after="0" w:line="240" w:lineRule="auto"/>
              <w:jc w:val="center"/>
              <w:rPr>
                <w:color w:val="auto"/>
                <w:sz w:val="16"/>
                <w:szCs w:val="16"/>
              </w:rPr>
            </w:pPr>
            <w:r w:rsidRPr="00694E03">
              <w:rPr>
                <w:bCs/>
                <w:color w:val="auto"/>
                <w:sz w:val="16"/>
                <w:szCs w:val="16"/>
                <w:lang w:eastAsia="ru-RU"/>
              </w:rPr>
              <w:t>3Da3</w:t>
            </w:r>
          </w:p>
        </w:tc>
        <w:tc>
          <w:tcPr>
            <w:tcW w:w="269" w:type="pct"/>
            <w:tcBorders>
              <w:top w:val="nil"/>
              <w:left w:val="nil"/>
              <w:bottom w:val="single" w:sz="4" w:space="0" w:color="auto"/>
              <w:right w:val="single" w:sz="4" w:space="0" w:color="auto"/>
            </w:tcBorders>
            <w:noWrap/>
            <w:hideMark/>
          </w:tcPr>
          <w:p w14:paraId="50D84A5E" w14:textId="32E46925" w:rsidR="0092174D" w:rsidRPr="00D74964" w:rsidRDefault="0092174D" w:rsidP="0092174D">
            <w:pPr>
              <w:spacing w:after="0" w:line="240" w:lineRule="auto"/>
              <w:jc w:val="center"/>
              <w:rPr>
                <w:color w:val="auto"/>
                <w:sz w:val="16"/>
                <w:szCs w:val="16"/>
              </w:rPr>
            </w:pPr>
            <w:r w:rsidRPr="003F7FB2">
              <w:rPr>
                <w:bCs/>
                <w:color w:val="auto"/>
                <w:sz w:val="16"/>
                <w:szCs w:val="16"/>
                <w:lang w:eastAsia="ru-RU"/>
              </w:rPr>
              <w:t>NH</w:t>
            </w:r>
            <w:r w:rsidRPr="003F7FB2">
              <w:rPr>
                <w:bCs/>
                <w:color w:val="auto"/>
                <w:sz w:val="16"/>
                <w:szCs w:val="16"/>
                <w:vertAlign w:val="subscript"/>
                <w:lang w:eastAsia="ru-RU"/>
              </w:rPr>
              <w:t>3</w:t>
            </w:r>
          </w:p>
        </w:tc>
        <w:tc>
          <w:tcPr>
            <w:tcW w:w="375" w:type="pct"/>
            <w:tcBorders>
              <w:top w:val="nil"/>
              <w:left w:val="nil"/>
              <w:bottom w:val="single" w:sz="4" w:space="0" w:color="auto"/>
              <w:right w:val="single" w:sz="4" w:space="0" w:color="auto"/>
            </w:tcBorders>
            <w:noWrap/>
            <w:vAlign w:val="bottom"/>
            <w:hideMark/>
          </w:tcPr>
          <w:p w14:paraId="14A9C733" w14:textId="42749937" w:rsidR="0092174D" w:rsidRPr="00851DEC" w:rsidRDefault="0092174D" w:rsidP="0092174D">
            <w:pPr>
              <w:spacing w:after="0" w:line="240" w:lineRule="auto"/>
              <w:jc w:val="center"/>
              <w:rPr>
                <w:bCs/>
                <w:color w:val="auto"/>
                <w:sz w:val="16"/>
                <w:szCs w:val="16"/>
                <w:lang w:eastAsia="ru-RU"/>
              </w:rPr>
            </w:pPr>
            <w:r w:rsidRPr="00851DEC">
              <w:rPr>
                <w:bCs/>
                <w:color w:val="auto"/>
                <w:sz w:val="16"/>
                <w:szCs w:val="16"/>
                <w:lang w:eastAsia="ru-RU"/>
              </w:rPr>
              <w:t>0,5534</w:t>
            </w:r>
          </w:p>
        </w:tc>
        <w:tc>
          <w:tcPr>
            <w:tcW w:w="372" w:type="pct"/>
            <w:tcBorders>
              <w:top w:val="nil"/>
              <w:left w:val="nil"/>
              <w:bottom w:val="single" w:sz="4" w:space="0" w:color="auto"/>
              <w:right w:val="single" w:sz="4" w:space="0" w:color="auto"/>
            </w:tcBorders>
            <w:noWrap/>
            <w:vAlign w:val="bottom"/>
            <w:hideMark/>
          </w:tcPr>
          <w:p w14:paraId="504BBB34" w14:textId="1648826F"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0,2217</w:t>
            </w:r>
          </w:p>
        </w:tc>
        <w:tc>
          <w:tcPr>
            <w:tcW w:w="298" w:type="pct"/>
            <w:tcBorders>
              <w:top w:val="nil"/>
              <w:left w:val="nil"/>
              <w:bottom w:val="single" w:sz="4" w:space="0" w:color="auto"/>
              <w:right w:val="single" w:sz="4" w:space="0" w:color="auto"/>
            </w:tcBorders>
            <w:noWrap/>
            <w:vAlign w:val="bottom"/>
            <w:hideMark/>
          </w:tcPr>
          <w:p w14:paraId="0459A544" w14:textId="4CFC8748" w:rsidR="0092174D" w:rsidRPr="00851DEC" w:rsidRDefault="0092174D" w:rsidP="0092174D">
            <w:pPr>
              <w:spacing w:after="0" w:line="240" w:lineRule="auto"/>
              <w:jc w:val="center"/>
              <w:rPr>
                <w:bCs/>
                <w:color w:val="auto"/>
                <w:sz w:val="16"/>
                <w:szCs w:val="16"/>
                <w:lang w:eastAsia="ru-RU"/>
              </w:rPr>
            </w:pPr>
            <w:r w:rsidRPr="0092174D">
              <w:rPr>
                <w:bCs/>
                <w:color w:val="auto"/>
                <w:sz w:val="16"/>
                <w:szCs w:val="16"/>
                <w:lang w:eastAsia="ru-RU"/>
              </w:rPr>
              <w:t>5</w:t>
            </w:r>
          </w:p>
        </w:tc>
        <w:tc>
          <w:tcPr>
            <w:tcW w:w="298" w:type="pct"/>
            <w:tcBorders>
              <w:top w:val="nil"/>
              <w:left w:val="nil"/>
              <w:bottom w:val="single" w:sz="4" w:space="0" w:color="auto"/>
              <w:right w:val="single" w:sz="4" w:space="0" w:color="auto"/>
            </w:tcBorders>
            <w:noWrap/>
            <w:vAlign w:val="bottom"/>
            <w:hideMark/>
          </w:tcPr>
          <w:p w14:paraId="7E25E057" w14:textId="0E14D385" w:rsidR="0092174D" w:rsidRPr="00851DEC" w:rsidRDefault="0092174D" w:rsidP="0092174D">
            <w:pPr>
              <w:spacing w:after="0" w:line="240" w:lineRule="auto"/>
              <w:jc w:val="center"/>
              <w:rPr>
                <w:bCs/>
                <w:color w:val="auto"/>
                <w:sz w:val="16"/>
                <w:szCs w:val="16"/>
                <w:lang w:eastAsia="ru-RU"/>
              </w:rPr>
            </w:pPr>
            <w:r w:rsidRPr="0092174D">
              <w:rPr>
                <w:bCs/>
                <w:color w:val="auto"/>
                <w:sz w:val="16"/>
                <w:szCs w:val="16"/>
                <w:lang w:eastAsia="ru-RU"/>
              </w:rPr>
              <w:t>100</w:t>
            </w:r>
          </w:p>
        </w:tc>
        <w:tc>
          <w:tcPr>
            <w:tcW w:w="375" w:type="pct"/>
            <w:tcBorders>
              <w:top w:val="nil"/>
              <w:left w:val="nil"/>
              <w:bottom w:val="single" w:sz="4" w:space="0" w:color="auto"/>
              <w:right w:val="single" w:sz="4" w:space="0" w:color="auto"/>
            </w:tcBorders>
            <w:noWrap/>
            <w:vAlign w:val="bottom"/>
            <w:hideMark/>
          </w:tcPr>
          <w:p w14:paraId="0E1C641E" w14:textId="2C877D54" w:rsidR="0092174D" w:rsidRPr="00851DEC" w:rsidRDefault="0092174D" w:rsidP="0092174D">
            <w:pPr>
              <w:spacing w:after="0" w:line="240" w:lineRule="auto"/>
              <w:jc w:val="center"/>
              <w:rPr>
                <w:bCs/>
                <w:color w:val="auto"/>
                <w:sz w:val="16"/>
                <w:szCs w:val="16"/>
                <w:lang w:eastAsia="ru-RU"/>
              </w:rPr>
            </w:pPr>
            <w:r w:rsidRPr="0092174D">
              <w:rPr>
                <w:bCs/>
                <w:color w:val="auto"/>
                <w:sz w:val="16"/>
                <w:szCs w:val="16"/>
                <w:lang w:eastAsia="ru-RU"/>
              </w:rPr>
              <w:t>100,12</w:t>
            </w:r>
          </w:p>
        </w:tc>
        <w:tc>
          <w:tcPr>
            <w:tcW w:w="428" w:type="pct"/>
            <w:tcBorders>
              <w:top w:val="nil"/>
              <w:left w:val="nil"/>
              <w:bottom w:val="single" w:sz="4" w:space="0" w:color="auto"/>
              <w:right w:val="single" w:sz="4" w:space="0" w:color="auto"/>
            </w:tcBorders>
            <w:noWrap/>
            <w:vAlign w:val="bottom"/>
            <w:hideMark/>
          </w:tcPr>
          <w:p w14:paraId="723985C6" w14:textId="74DAFCA4"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1,6638</w:t>
            </w:r>
          </w:p>
        </w:tc>
        <w:tc>
          <w:tcPr>
            <w:tcW w:w="321" w:type="pct"/>
            <w:tcBorders>
              <w:top w:val="nil"/>
              <w:left w:val="nil"/>
              <w:bottom w:val="single" w:sz="4" w:space="0" w:color="auto"/>
              <w:right w:val="single" w:sz="4" w:space="0" w:color="auto"/>
            </w:tcBorders>
            <w:noWrap/>
            <w:vAlign w:val="bottom"/>
            <w:hideMark/>
          </w:tcPr>
          <w:p w14:paraId="23CDE395" w14:textId="7A03FFD2"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0,0008</w:t>
            </w:r>
          </w:p>
        </w:tc>
        <w:tc>
          <w:tcPr>
            <w:tcW w:w="321" w:type="pct"/>
            <w:tcBorders>
              <w:top w:val="nil"/>
              <w:left w:val="nil"/>
              <w:bottom w:val="single" w:sz="4" w:space="0" w:color="auto"/>
              <w:right w:val="single" w:sz="4" w:space="0" w:color="auto"/>
            </w:tcBorders>
            <w:noWrap/>
            <w:vAlign w:val="bottom"/>
            <w:hideMark/>
          </w:tcPr>
          <w:p w14:paraId="2CA09F46" w14:textId="11C04DAA"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0,0042</w:t>
            </w:r>
          </w:p>
        </w:tc>
        <w:tc>
          <w:tcPr>
            <w:tcW w:w="551" w:type="pct"/>
            <w:tcBorders>
              <w:top w:val="nil"/>
              <w:left w:val="nil"/>
              <w:bottom w:val="single" w:sz="4" w:space="0" w:color="auto"/>
              <w:right w:val="single" w:sz="4" w:space="0" w:color="auto"/>
            </w:tcBorders>
            <w:noWrap/>
            <w:vAlign w:val="bottom"/>
            <w:hideMark/>
          </w:tcPr>
          <w:p w14:paraId="290B1999" w14:textId="7F2CB551"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0,0789</w:t>
            </w:r>
          </w:p>
        </w:tc>
        <w:tc>
          <w:tcPr>
            <w:tcW w:w="631" w:type="pct"/>
            <w:tcBorders>
              <w:top w:val="nil"/>
              <w:left w:val="nil"/>
              <w:bottom w:val="single" w:sz="4" w:space="0" w:color="auto"/>
              <w:right w:val="single" w:sz="4" w:space="0" w:color="auto"/>
            </w:tcBorders>
            <w:noWrap/>
            <w:vAlign w:val="bottom"/>
            <w:hideMark/>
          </w:tcPr>
          <w:p w14:paraId="29E1BBE7" w14:textId="1678978D"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0,0296</w:t>
            </w:r>
          </w:p>
        </w:tc>
        <w:tc>
          <w:tcPr>
            <w:tcW w:w="443" w:type="pct"/>
            <w:tcBorders>
              <w:top w:val="nil"/>
              <w:left w:val="nil"/>
              <w:bottom w:val="single" w:sz="4" w:space="0" w:color="auto"/>
              <w:right w:val="single" w:sz="4" w:space="0" w:color="auto"/>
            </w:tcBorders>
            <w:noWrap/>
            <w:vAlign w:val="bottom"/>
            <w:hideMark/>
          </w:tcPr>
          <w:p w14:paraId="53F26508" w14:textId="5038C187" w:rsidR="0092174D" w:rsidRPr="00851DEC" w:rsidRDefault="0092174D" w:rsidP="0092174D">
            <w:pPr>
              <w:spacing w:after="0" w:line="240" w:lineRule="auto"/>
              <w:jc w:val="center"/>
              <w:rPr>
                <w:bCs/>
                <w:color w:val="auto"/>
                <w:sz w:val="16"/>
                <w:szCs w:val="16"/>
                <w:lang w:eastAsia="ru-RU"/>
              </w:rPr>
            </w:pPr>
            <w:r w:rsidRPr="003B52F0">
              <w:rPr>
                <w:bCs/>
                <w:color w:val="auto"/>
                <w:sz w:val="16"/>
                <w:szCs w:val="16"/>
                <w:lang w:eastAsia="ru-RU"/>
              </w:rPr>
              <w:t>0,0071</w:t>
            </w:r>
          </w:p>
        </w:tc>
      </w:tr>
      <w:tr w:rsidR="0092174D" w:rsidRPr="00DF66AF" w14:paraId="7F30943B" w14:textId="77777777" w:rsidTr="00F553EC">
        <w:trPr>
          <w:trHeight w:val="85"/>
        </w:trPr>
        <w:tc>
          <w:tcPr>
            <w:tcW w:w="317" w:type="pct"/>
            <w:tcBorders>
              <w:top w:val="nil"/>
              <w:left w:val="single" w:sz="8" w:space="0" w:color="auto"/>
              <w:bottom w:val="single" w:sz="4" w:space="0" w:color="auto"/>
              <w:right w:val="single" w:sz="4" w:space="0" w:color="auto"/>
            </w:tcBorders>
            <w:noWrap/>
            <w:vAlign w:val="bottom"/>
            <w:hideMark/>
          </w:tcPr>
          <w:p w14:paraId="416EF1B6" w14:textId="77777777" w:rsidR="0092174D" w:rsidRPr="00D74964" w:rsidRDefault="0092174D" w:rsidP="0092174D">
            <w:pPr>
              <w:spacing w:after="0" w:line="240" w:lineRule="auto"/>
              <w:jc w:val="center"/>
              <w:rPr>
                <w:color w:val="auto"/>
                <w:sz w:val="16"/>
                <w:szCs w:val="16"/>
              </w:rPr>
            </w:pPr>
            <w:r w:rsidRPr="00694E03">
              <w:rPr>
                <w:bCs/>
                <w:color w:val="auto"/>
                <w:sz w:val="16"/>
                <w:szCs w:val="16"/>
                <w:lang w:eastAsia="ru-RU"/>
              </w:rPr>
              <w:t>3F</w:t>
            </w:r>
          </w:p>
        </w:tc>
        <w:tc>
          <w:tcPr>
            <w:tcW w:w="269" w:type="pct"/>
            <w:tcBorders>
              <w:top w:val="nil"/>
              <w:left w:val="nil"/>
              <w:bottom w:val="single" w:sz="4" w:space="0" w:color="auto"/>
              <w:right w:val="single" w:sz="4" w:space="0" w:color="auto"/>
            </w:tcBorders>
            <w:noWrap/>
            <w:hideMark/>
          </w:tcPr>
          <w:p w14:paraId="583B98B9" w14:textId="170D7B72" w:rsidR="0092174D" w:rsidRPr="00D74964" w:rsidRDefault="0092174D" w:rsidP="0092174D">
            <w:pPr>
              <w:spacing w:after="0" w:line="240" w:lineRule="auto"/>
              <w:jc w:val="center"/>
              <w:rPr>
                <w:color w:val="auto"/>
                <w:sz w:val="16"/>
                <w:szCs w:val="16"/>
              </w:rPr>
            </w:pPr>
            <w:r w:rsidRPr="003F7FB2">
              <w:rPr>
                <w:bCs/>
                <w:color w:val="auto"/>
                <w:sz w:val="16"/>
                <w:szCs w:val="16"/>
                <w:lang w:eastAsia="ru-RU"/>
              </w:rPr>
              <w:t>NH</w:t>
            </w:r>
            <w:r w:rsidRPr="003F7FB2">
              <w:rPr>
                <w:bCs/>
                <w:color w:val="auto"/>
                <w:sz w:val="16"/>
                <w:szCs w:val="16"/>
                <w:vertAlign w:val="subscript"/>
                <w:lang w:eastAsia="ru-RU"/>
              </w:rPr>
              <w:t>3</w:t>
            </w:r>
          </w:p>
        </w:tc>
        <w:tc>
          <w:tcPr>
            <w:tcW w:w="375" w:type="pct"/>
            <w:tcBorders>
              <w:top w:val="nil"/>
              <w:left w:val="nil"/>
              <w:bottom w:val="single" w:sz="4" w:space="0" w:color="auto"/>
              <w:right w:val="single" w:sz="4" w:space="0" w:color="auto"/>
            </w:tcBorders>
            <w:noWrap/>
            <w:vAlign w:val="bottom"/>
            <w:hideMark/>
          </w:tcPr>
          <w:p w14:paraId="57F4EDB5" w14:textId="77777777" w:rsidR="0092174D" w:rsidRPr="003B52F0" w:rsidRDefault="0092174D" w:rsidP="0092174D">
            <w:pPr>
              <w:spacing w:after="0" w:line="240" w:lineRule="auto"/>
              <w:jc w:val="center"/>
              <w:rPr>
                <w:bCs/>
                <w:color w:val="auto"/>
                <w:sz w:val="16"/>
                <w:szCs w:val="16"/>
                <w:lang w:eastAsia="ru-RU"/>
              </w:rPr>
            </w:pPr>
            <w:r w:rsidRPr="003B52F0">
              <w:rPr>
                <w:bCs/>
                <w:color w:val="auto"/>
                <w:sz w:val="16"/>
                <w:szCs w:val="16"/>
                <w:lang w:eastAsia="ru-RU"/>
              </w:rPr>
              <w:t>0,0977</w:t>
            </w:r>
          </w:p>
          <w:p w14:paraId="015EE799" w14:textId="2C46217B" w:rsidR="0092174D" w:rsidRPr="004337FE" w:rsidRDefault="0092174D" w:rsidP="0092174D">
            <w:pPr>
              <w:spacing w:after="0" w:line="240" w:lineRule="auto"/>
              <w:jc w:val="center"/>
              <w:rPr>
                <w:bCs/>
                <w:color w:val="auto"/>
                <w:sz w:val="16"/>
                <w:szCs w:val="16"/>
                <w:lang w:eastAsia="ru-RU"/>
              </w:rPr>
            </w:pPr>
          </w:p>
        </w:tc>
        <w:tc>
          <w:tcPr>
            <w:tcW w:w="372" w:type="pct"/>
            <w:tcBorders>
              <w:top w:val="nil"/>
              <w:left w:val="nil"/>
              <w:bottom w:val="single" w:sz="4" w:space="0" w:color="auto"/>
              <w:right w:val="single" w:sz="4" w:space="0" w:color="auto"/>
            </w:tcBorders>
            <w:noWrap/>
            <w:vAlign w:val="bottom"/>
            <w:hideMark/>
          </w:tcPr>
          <w:p w14:paraId="30E78BC2" w14:textId="4217B2B0" w:rsidR="0092174D" w:rsidRPr="004337FE" w:rsidRDefault="0092174D" w:rsidP="0092174D">
            <w:pPr>
              <w:spacing w:after="0" w:line="240" w:lineRule="auto"/>
              <w:jc w:val="center"/>
              <w:rPr>
                <w:bCs/>
                <w:color w:val="auto"/>
                <w:sz w:val="16"/>
                <w:szCs w:val="16"/>
                <w:lang w:eastAsia="ru-RU"/>
              </w:rPr>
            </w:pPr>
            <w:r w:rsidRPr="003B52F0">
              <w:rPr>
                <w:bCs/>
                <w:color w:val="auto"/>
                <w:sz w:val="16"/>
                <w:szCs w:val="16"/>
                <w:lang w:eastAsia="ru-RU"/>
              </w:rPr>
              <w:t>0,0108</w:t>
            </w:r>
          </w:p>
        </w:tc>
        <w:tc>
          <w:tcPr>
            <w:tcW w:w="298" w:type="pct"/>
            <w:tcBorders>
              <w:top w:val="nil"/>
              <w:left w:val="nil"/>
              <w:bottom w:val="single" w:sz="4" w:space="0" w:color="auto"/>
              <w:right w:val="single" w:sz="4" w:space="0" w:color="auto"/>
            </w:tcBorders>
            <w:noWrap/>
            <w:vAlign w:val="bottom"/>
            <w:hideMark/>
          </w:tcPr>
          <w:p w14:paraId="3DE96DA4" w14:textId="78D65E6B" w:rsidR="0092174D" w:rsidRPr="004337FE" w:rsidRDefault="0092174D" w:rsidP="0092174D">
            <w:pPr>
              <w:spacing w:after="0" w:line="240" w:lineRule="auto"/>
              <w:jc w:val="center"/>
              <w:rPr>
                <w:bCs/>
                <w:color w:val="auto"/>
                <w:sz w:val="16"/>
                <w:szCs w:val="16"/>
                <w:lang w:eastAsia="ru-RU"/>
              </w:rPr>
            </w:pPr>
            <w:r w:rsidRPr="0092174D">
              <w:rPr>
                <w:bCs/>
                <w:color w:val="auto"/>
                <w:sz w:val="16"/>
                <w:szCs w:val="16"/>
                <w:lang w:eastAsia="ru-RU"/>
              </w:rPr>
              <w:t>5</w:t>
            </w:r>
          </w:p>
        </w:tc>
        <w:tc>
          <w:tcPr>
            <w:tcW w:w="298" w:type="pct"/>
            <w:tcBorders>
              <w:top w:val="nil"/>
              <w:left w:val="nil"/>
              <w:bottom w:val="single" w:sz="4" w:space="0" w:color="auto"/>
              <w:right w:val="single" w:sz="4" w:space="0" w:color="auto"/>
            </w:tcBorders>
            <w:noWrap/>
            <w:vAlign w:val="bottom"/>
            <w:hideMark/>
          </w:tcPr>
          <w:p w14:paraId="3F1FFB97" w14:textId="0AAA7203" w:rsidR="0092174D" w:rsidRPr="004337FE" w:rsidRDefault="0092174D" w:rsidP="0092174D">
            <w:pPr>
              <w:spacing w:after="0" w:line="240" w:lineRule="auto"/>
              <w:jc w:val="center"/>
              <w:rPr>
                <w:bCs/>
                <w:color w:val="auto"/>
                <w:sz w:val="16"/>
                <w:szCs w:val="16"/>
                <w:lang w:eastAsia="ru-RU"/>
              </w:rPr>
            </w:pPr>
            <w:r w:rsidRPr="0092174D">
              <w:rPr>
                <w:bCs/>
                <w:color w:val="auto"/>
                <w:sz w:val="16"/>
                <w:szCs w:val="16"/>
                <w:lang w:eastAsia="ru-RU"/>
              </w:rPr>
              <w:t>100</w:t>
            </w:r>
          </w:p>
        </w:tc>
        <w:tc>
          <w:tcPr>
            <w:tcW w:w="375" w:type="pct"/>
            <w:tcBorders>
              <w:top w:val="nil"/>
              <w:left w:val="nil"/>
              <w:bottom w:val="single" w:sz="4" w:space="0" w:color="auto"/>
              <w:right w:val="single" w:sz="4" w:space="0" w:color="auto"/>
            </w:tcBorders>
            <w:noWrap/>
            <w:vAlign w:val="bottom"/>
            <w:hideMark/>
          </w:tcPr>
          <w:p w14:paraId="4903AB45" w14:textId="296D9B1D" w:rsidR="0092174D" w:rsidRPr="004337FE" w:rsidRDefault="0092174D" w:rsidP="0092174D">
            <w:pPr>
              <w:spacing w:after="0" w:line="240" w:lineRule="auto"/>
              <w:jc w:val="center"/>
              <w:rPr>
                <w:bCs/>
                <w:color w:val="auto"/>
                <w:sz w:val="16"/>
                <w:szCs w:val="16"/>
                <w:lang w:eastAsia="ru-RU"/>
              </w:rPr>
            </w:pPr>
            <w:r w:rsidRPr="0092174D">
              <w:rPr>
                <w:bCs/>
                <w:color w:val="auto"/>
                <w:sz w:val="16"/>
                <w:szCs w:val="16"/>
                <w:lang w:eastAsia="ru-RU"/>
              </w:rPr>
              <w:t>100,12</w:t>
            </w:r>
          </w:p>
        </w:tc>
        <w:tc>
          <w:tcPr>
            <w:tcW w:w="428" w:type="pct"/>
            <w:tcBorders>
              <w:top w:val="nil"/>
              <w:left w:val="nil"/>
              <w:bottom w:val="single" w:sz="4" w:space="0" w:color="auto"/>
              <w:right w:val="single" w:sz="4" w:space="0" w:color="auto"/>
            </w:tcBorders>
            <w:noWrap/>
            <w:vAlign w:val="bottom"/>
            <w:hideMark/>
          </w:tcPr>
          <w:p w14:paraId="2CCE409F" w14:textId="484154AE" w:rsidR="0092174D" w:rsidRPr="004337FE" w:rsidRDefault="0092174D" w:rsidP="0092174D">
            <w:pPr>
              <w:spacing w:after="0" w:line="240" w:lineRule="auto"/>
              <w:jc w:val="center"/>
              <w:rPr>
                <w:bCs/>
                <w:color w:val="auto"/>
                <w:sz w:val="16"/>
                <w:szCs w:val="16"/>
                <w:lang w:eastAsia="ru-RU"/>
              </w:rPr>
            </w:pPr>
            <w:r w:rsidRPr="003B52F0">
              <w:rPr>
                <w:bCs/>
                <w:color w:val="auto"/>
                <w:sz w:val="16"/>
                <w:szCs w:val="16"/>
                <w:lang w:eastAsia="ru-RU"/>
              </w:rPr>
              <w:t>0,0040</w:t>
            </w:r>
          </w:p>
        </w:tc>
        <w:tc>
          <w:tcPr>
            <w:tcW w:w="321" w:type="pct"/>
            <w:tcBorders>
              <w:top w:val="nil"/>
              <w:left w:val="nil"/>
              <w:bottom w:val="single" w:sz="4" w:space="0" w:color="auto"/>
              <w:right w:val="single" w:sz="4" w:space="0" w:color="auto"/>
            </w:tcBorders>
            <w:noWrap/>
            <w:vAlign w:val="bottom"/>
            <w:hideMark/>
          </w:tcPr>
          <w:p w14:paraId="7F91E355" w14:textId="63D1F8D2" w:rsidR="0092174D" w:rsidRPr="004337FE" w:rsidRDefault="0092174D" w:rsidP="0092174D">
            <w:pPr>
              <w:spacing w:after="0" w:line="240" w:lineRule="auto"/>
              <w:jc w:val="center"/>
              <w:rPr>
                <w:bCs/>
                <w:color w:val="auto"/>
                <w:sz w:val="16"/>
                <w:szCs w:val="16"/>
                <w:lang w:eastAsia="ru-RU"/>
              </w:rPr>
            </w:pPr>
            <w:r w:rsidRPr="003B52F0">
              <w:rPr>
                <w:bCs/>
                <w:color w:val="auto"/>
                <w:sz w:val="16"/>
                <w:szCs w:val="16"/>
                <w:lang w:eastAsia="ru-RU"/>
              </w:rPr>
              <w:t>0,0004</w:t>
            </w:r>
          </w:p>
        </w:tc>
        <w:tc>
          <w:tcPr>
            <w:tcW w:w="321" w:type="pct"/>
            <w:tcBorders>
              <w:top w:val="nil"/>
              <w:left w:val="nil"/>
              <w:bottom w:val="single" w:sz="4" w:space="0" w:color="auto"/>
              <w:right w:val="single" w:sz="4" w:space="0" w:color="auto"/>
            </w:tcBorders>
            <w:noWrap/>
            <w:vAlign w:val="bottom"/>
            <w:hideMark/>
          </w:tcPr>
          <w:p w14:paraId="1ACB3056" w14:textId="7D9E1F60" w:rsidR="0092174D" w:rsidRPr="004337FE" w:rsidRDefault="0092174D" w:rsidP="0092174D">
            <w:pPr>
              <w:spacing w:after="0" w:line="240" w:lineRule="auto"/>
              <w:jc w:val="center"/>
              <w:rPr>
                <w:bCs/>
                <w:color w:val="auto"/>
                <w:sz w:val="16"/>
                <w:szCs w:val="16"/>
                <w:lang w:eastAsia="ru-RU"/>
              </w:rPr>
            </w:pPr>
            <w:r w:rsidRPr="003B52F0">
              <w:rPr>
                <w:bCs/>
                <w:color w:val="auto"/>
                <w:sz w:val="16"/>
                <w:szCs w:val="16"/>
                <w:lang w:eastAsia="ru-RU"/>
              </w:rPr>
              <w:t>0,0002</w:t>
            </w:r>
          </w:p>
        </w:tc>
        <w:tc>
          <w:tcPr>
            <w:tcW w:w="551" w:type="pct"/>
            <w:tcBorders>
              <w:top w:val="nil"/>
              <w:left w:val="nil"/>
              <w:bottom w:val="single" w:sz="4" w:space="0" w:color="auto"/>
              <w:right w:val="single" w:sz="4" w:space="0" w:color="auto"/>
            </w:tcBorders>
            <w:noWrap/>
            <w:vAlign w:val="bottom"/>
            <w:hideMark/>
          </w:tcPr>
          <w:p w14:paraId="000A21D9" w14:textId="04D7D258" w:rsidR="0092174D" w:rsidRPr="004337FE" w:rsidRDefault="0092174D" w:rsidP="0092174D">
            <w:pPr>
              <w:spacing w:after="0" w:line="240" w:lineRule="auto"/>
              <w:jc w:val="center"/>
              <w:rPr>
                <w:bCs/>
                <w:color w:val="auto"/>
                <w:sz w:val="16"/>
                <w:szCs w:val="16"/>
                <w:lang w:eastAsia="ru-RU"/>
              </w:rPr>
            </w:pPr>
            <w:r w:rsidRPr="003B52F0">
              <w:rPr>
                <w:bCs/>
                <w:color w:val="auto"/>
                <w:sz w:val="16"/>
                <w:szCs w:val="16"/>
                <w:lang w:eastAsia="ru-RU"/>
              </w:rPr>
              <w:t>0,0396</w:t>
            </w:r>
          </w:p>
        </w:tc>
        <w:tc>
          <w:tcPr>
            <w:tcW w:w="631" w:type="pct"/>
            <w:tcBorders>
              <w:top w:val="nil"/>
              <w:left w:val="nil"/>
              <w:bottom w:val="single" w:sz="4" w:space="0" w:color="auto"/>
              <w:right w:val="single" w:sz="4" w:space="0" w:color="auto"/>
            </w:tcBorders>
            <w:noWrap/>
            <w:vAlign w:val="bottom"/>
            <w:hideMark/>
          </w:tcPr>
          <w:p w14:paraId="1FC123B4" w14:textId="1AA737C1" w:rsidR="0092174D" w:rsidRPr="004337FE" w:rsidRDefault="0092174D" w:rsidP="0092174D">
            <w:pPr>
              <w:spacing w:after="0" w:line="240" w:lineRule="auto"/>
              <w:jc w:val="center"/>
              <w:rPr>
                <w:bCs/>
                <w:color w:val="auto"/>
                <w:sz w:val="16"/>
                <w:szCs w:val="16"/>
                <w:lang w:eastAsia="ru-RU"/>
              </w:rPr>
            </w:pPr>
            <w:r w:rsidRPr="003B52F0">
              <w:rPr>
                <w:bCs/>
                <w:color w:val="auto"/>
                <w:sz w:val="16"/>
                <w:szCs w:val="16"/>
                <w:lang w:eastAsia="ru-RU"/>
              </w:rPr>
              <w:t>0,0014</w:t>
            </w:r>
          </w:p>
        </w:tc>
        <w:tc>
          <w:tcPr>
            <w:tcW w:w="443" w:type="pct"/>
            <w:tcBorders>
              <w:top w:val="nil"/>
              <w:left w:val="nil"/>
              <w:bottom w:val="single" w:sz="4" w:space="0" w:color="auto"/>
              <w:right w:val="single" w:sz="4" w:space="0" w:color="auto"/>
            </w:tcBorders>
            <w:noWrap/>
            <w:vAlign w:val="bottom"/>
            <w:hideMark/>
          </w:tcPr>
          <w:p w14:paraId="4F8367C3" w14:textId="1478D9B9" w:rsidR="0092174D" w:rsidRPr="004337FE" w:rsidRDefault="0092174D" w:rsidP="0092174D">
            <w:pPr>
              <w:spacing w:after="0" w:line="240" w:lineRule="auto"/>
              <w:jc w:val="center"/>
              <w:rPr>
                <w:bCs/>
                <w:color w:val="auto"/>
                <w:sz w:val="16"/>
                <w:szCs w:val="16"/>
                <w:lang w:eastAsia="ru-RU"/>
              </w:rPr>
            </w:pPr>
            <w:r w:rsidRPr="003B52F0">
              <w:rPr>
                <w:bCs/>
                <w:color w:val="auto"/>
                <w:sz w:val="16"/>
                <w:szCs w:val="16"/>
                <w:lang w:eastAsia="ru-RU"/>
              </w:rPr>
              <w:t>0,0016</w:t>
            </w:r>
          </w:p>
        </w:tc>
      </w:tr>
      <w:tr w:rsidR="0092174D" w:rsidRPr="00DF66AF" w14:paraId="3E8F77E3" w14:textId="77777777" w:rsidTr="00F553EC">
        <w:trPr>
          <w:trHeight w:val="85"/>
        </w:trPr>
        <w:tc>
          <w:tcPr>
            <w:tcW w:w="317" w:type="pct"/>
            <w:tcBorders>
              <w:top w:val="nil"/>
              <w:left w:val="single" w:sz="8" w:space="0" w:color="auto"/>
              <w:bottom w:val="single" w:sz="4" w:space="0" w:color="auto"/>
              <w:right w:val="single" w:sz="4" w:space="0" w:color="auto"/>
            </w:tcBorders>
            <w:noWrap/>
            <w:vAlign w:val="bottom"/>
            <w:hideMark/>
          </w:tcPr>
          <w:p w14:paraId="05B386F6" w14:textId="77777777" w:rsidR="0092174D" w:rsidRPr="00D74964" w:rsidRDefault="0092174D" w:rsidP="0092174D">
            <w:pPr>
              <w:spacing w:after="0" w:line="240" w:lineRule="auto"/>
              <w:jc w:val="center"/>
              <w:rPr>
                <w:color w:val="auto"/>
                <w:sz w:val="16"/>
                <w:szCs w:val="16"/>
              </w:rPr>
            </w:pPr>
            <w:r w:rsidRPr="00694E03">
              <w:rPr>
                <w:bCs/>
                <w:color w:val="auto"/>
                <w:sz w:val="16"/>
                <w:szCs w:val="16"/>
                <w:lang w:eastAsia="ru-RU"/>
              </w:rPr>
              <w:t>5D1</w:t>
            </w:r>
          </w:p>
        </w:tc>
        <w:tc>
          <w:tcPr>
            <w:tcW w:w="269" w:type="pct"/>
            <w:tcBorders>
              <w:top w:val="nil"/>
              <w:left w:val="nil"/>
              <w:bottom w:val="single" w:sz="4" w:space="0" w:color="auto"/>
              <w:right w:val="single" w:sz="4" w:space="0" w:color="auto"/>
            </w:tcBorders>
            <w:noWrap/>
            <w:hideMark/>
          </w:tcPr>
          <w:p w14:paraId="534D31A8" w14:textId="36795072" w:rsidR="0092174D" w:rsidRPr="00D74964" w:rsidRDefault="0092174D" w:rsidP="0092174D">
            <w:pPr>
              <w:spacing w:after="0" w:line="240" w:lineRule="auto"/>
              <w:jc w:val="center"/>
              <w:rPr>
                <w:color w:val="auto"/>
                <w:sz w:val="16"/>
                <w:szCs w:val="16"/>
              </w:rPr>
            </w:pPr>
            <w:r w:rsidRPr="003F7FB2">
              <w:rPr>
                <w:bCs/>
                <w:color w:val="auto"/>
                <w:sz w:val="16"/>
                <w:szCs w:val="16"/>
                <w:lang w:eastAsia="ru-RU"/>
              </w:rPr>
              <w:t>NH</w:t>
            </w:r>
            <w:r w:rsidRPr="003F7FB2">
              <w:rPr>
                <w:bCs/>
                <w:color w:val="auto"/>
                <w:sz w:val="16"/>
                <w:szCs w:val="16"/>
                <w:vertAlign w:val="subscript"/>
                <w:lang w:eastAsia="ru-RU"/>
              </w:rPr>
              <w:t>3</w:t>
            </w:r>
          </w:p>
        </w:tc>
        <w:tc>
          <w:tcPr>
            <w:tcW w:w="375" w:type="pct"/>
            <w:tcBorders>
              <w:top w:val="nil"/>
              <w:left w:val="nil"/>
              <w:bottom w:val="single" w:sz="4" w:space="0" w:color="auto"/>
              <w:right w:val="single" w:sz="4" w:space="0" w:color="auto"/>
            </w:tcBorders>
            <w:noWrap/>
            <w:vAlign w:val="bottom"/>
            <w:hideMark/>
          </w:tcPr>
          <w:p w14:paraId="5376CCE7" w14:textId="3C59F7BD" w:rsidR="0092174D" w:rsidRPr="004337FE" w:rsidRDefault="0092174D" w:rsidP="0092174D">
            <w:pPr>
              <w:spacing w:after="0" w:line="240" w:lineRule="auto"/>
              <w:jc w:val="center"/>
              <w:rPr>
                <w:bCs/>
                <w:color w:val="auto"/>
                <w:sz w:val="16"/>
                <w:szCs w:val="16"/>
                <w:lang w:eastAsia="ru-RU"/>
              </w:rPr>
            </w:pPr>
            <w:r w:rsidRPr="004337FE">
              <w:rPr>
                <w:bCs/>
                <w:color w:val="auto"/>
                <w:sz w:val="16"/>
                <w:szCs w:val="16"/>
                <w:lang w:eastAsia="ru-RU"/>
              </w:rPr>
              <w:t>2,2320</w:t>
            </w:r>
          </w:p>
        </w:tc>
        <w:tc>
          <w:tcPr>
            <w:tcW w:w="372" w:type="pct"/>
            <w:tcBorders>
              <w:top w:val="nil"/>
              <w:left w:val="nil"/>
              <w:bottom w:val="single" w:sz="4" w:space="0" w:color="auto"/>
              <w:right w:val="single" w:sz="4" w:space="0" w:color="auto"/>
            </w:tcBorders>
            <w:noWrap/>
            <w:vAlign w:val="bottom"/>
            <w:hideMark/>
          </w:tcPr>
          <w:p w14:paraId="0F9F8FB7" w14:textId="2D70EBAB" w:rsidR="0092174D" w:rsidRPr="004337FE" w:rsidRDefault="0092174D" w:rsidP="0092174D">
            <w:pPr>
              <w:spacing w:after="0" w:line="240" w:lineRule="auto"/>
              <w:jc w:val="center"/>
              <w:rPr>
                <w:bCs/>
                <w:color w:val="auto"/>
                <w:sz w:val="16"/>
                <w:szCs w:val="16"/>
                <w:lang w:eastAsia="ru-RU"/>
              </w:rPr>
            </w:pPr>
            <w:r w:rsidRPr="003B52F0">
              <w:rPr>
                <w:bCs/>
                <w:color w:val="auto"/>
                <w:sz w:val="16"/>
                <w:szCs w:val="16"/>
                <w:lang w:eastAsia="ru-RU"/>
              </w:rPr>
              <w:t>0,9705</w:t>
            </w:r>
          </w:p>
        </w:tc>
        <w:tc>
          <w:tcPr>
            <w:tcW w:w="298" w:type="pct"/>
            <w:tcBorders>
              <w:top w:val="nil"/>
              <w:left w:val="nil"/>
              <w:bottom w:val="single" w:sz="4" w:space="0" w:color="auto"/>
              <w:right w:val="single" w:sz="4" w:space="0" w:color="auto"/>
            </w:tcBorders>
            <w:noWrap/>
            <w:vAlign w:val="bottom"/>
            <w:hideMark/>
          </w:tcPr>
          <w:p w14:paraId="77591221" w14:textId="11B4DA8C" w:rsidR="0092174D" w:rsidRPr="004337FE" w:rsidRDefault="0092174D" w:rsidP="0092174D">
            <w:pPr>
              <w:spacing w:after="0" w:line="240" w:lineRule="auto"/>
              <w:jc w:val="center"/>
              <w:rPr>
                <w:bCs/>
                <w:color w:val="auto"/>
                <w:sz w:val="16"/>
                <w:szCs w:val="16"/>
                <w:lang w:eastAsia="ru-RU"/>
              </w:rPr>
            </w:pPr>
            <w:r w:rsidRPr="0092174D">
              <w:rPr>
                <w:bCs/>
                <w:color w:val="auto"/>
                <w:sz w:val="16"/>
                <w:szCs w:val="16"/>
                <w:lang w:eastAsia="ru-RU"/>
              </w:rPr>
              <w:t>5</w:t>
            </w:r>
          </w:p>
        </w:tc>
        <w:tc>
          <w:tcPr>
            <w:tcW w:w="298" w:type="pct"/>
            <w:tcBorders>
              <w:top w:val="nil"/>
              <w:left w:val="nil"/>
              <w:bottom w:val="single" w:sz="4" w:space="0" w:color="auto"/>
              <w:right w:val="single" w:sz="4" w:space="0" w:color="auto"/>
            </w:tcBorders>
            <w:noWrap/>
            <w:vAlign w:val="bottom"/>
            <w:hideMark/>
          </w:tcPr>
          <w:p w14:paraId="2F19741A" w14:textId="085A5213" w:rsidR="0092174D" w:rsidRPr="004337FE" w:rsidRDefault="0092174D" w:rsidP="0092174D">
            <w:pPr>
              <w:spacing w:after="0" w:line="240" w:lineRule="auto"/>
              <w:jc w:val="center"/>
              <w:rPr>
                <w:bCs/>
                <w:color w:val="auto"/>
                <w:sz w:val="16"/>
                <w:szCs w:val="16"/>
                <w:lang w:eastAsia="ru-RU"/>
              </w:rPr>
            </w:pPr>
            <w:r w:rsidRPr="0092174D">
              <w:rPr>
                <w:bCs/>
                <w:color w:val="auto"/>
                <w:sz w:val="16"/>
                <w:szCs w:val="16"/>
                <w:lang w:eastAsia="ru-RU"/>
              </w:rPr>
              <w:t>300</w:t>
            </w:r>
          </w:p>
        </w:tc>
        <w:tc>
          <w:tcPr>
            <w:tcW w:w="375" w:type="pct"/>
            <w:tcBorders>
              <w:top w:val="nil"/>
              <w:left w:val="nil"/>
              <w:bottom w:val="single" w:sz="4" w:space="0" w:color="auto"/>
              <w:right w:val="single" w:sz="4" w:space="0" w:color="auto"/>
            </w:tcBorders>
            <w:noWrap/>
            <w:vAlign w:val="bottom"/>
            <w:hideMark/>
          </w:tcPr>
          <w:p w14:paraId="7E87C383" w14:textId="27D5B1BE" w:rsidR="0092174D" w:rsidRPr="004337FE" w:rsidRDefault="0092174D" w:rsidP="0092174D">
            <w:pPr>
              <w:spacing w:after="0" w:line="240" w:lineRule="auto"/>
              <w:jc w:val="center"/>
              <w:rPr>
                <w:bCs/>
                <w:color w:val="auto"/>
                <w:sz w:val="16"/>
                <w:szCs w:val="16"/>
                <w:lang w:eastAsia="ru-RU"/>
              </w:rPr>
            </w:pPr>
            <w:r w:rsidRPr="0092174D">
              <w:rPr>
                <w:bCs/>
                <w:color w:val="auto"/>
                <w:sz w:val="16"/>
                <w:szCs w:val="16"/>
                <w:lang w:eastAsia="ru-RU"/>
              </w:rPr>
              <w:t>300,04</w:t>
            </w:r>
          </w:p>
        </w:tc>
        <w:tc>
          <w:tcPr>
            <w:tcW w:w="428" w:type="pct"/>
            <w:tcBorders>
              <w:top w:val="nil"/>
              <w:left w:val="nil"/>
              <w:bottom w:val="single" w:sz="4" w:space="0" w:color="auto"/>
              <w:right w:val="single" w:sz="4" w:space="0" w:color="auto"/>
            </w:tcBorders>
            <w:noWrap/>
            <w:vAlign w:val="bottom"/>
            <w:hideMark/>
          </w:tcPr>
          <w:p w14:paraId="39647007" w14:textId="38C9EB01" w:rsidR="0092174D" w:rsidRPr="004337FE" w:rsidRDefault="0092174D" w:rsidP="0092174D">
            <w:pPr>
              <w:spacing w:after="0" w:line="240" w:lineRule="auto"/>
              <w:jc w:val="center"/>
              <w:rPr>
                <w:bCs/>
                <w:color w:val="auto"/>
                <w:sz w:val="16"/>
                <w:szCs w:val="16"/>
                <w:lang w:eastAsia="ru-RU"/>
              </w:rPr>
            </w:pPr>
            <w:r w:rsidRPr="003B52F0">
              <w:rPr>
                <w:bCs/>
                <w:color w:val="auto"/>
                <w:sz w:val="16"/>
                <w:szCs w:val="16"/>
                <w:lang w:eastAsia="ru-RU"/>
              </w:rPr>
              <w:t>286,4252</w:t>
            </w:r>
          </w:p>
        </w:tc>
        <w:tc>
          <w:tcPr>
            <w:tcW w:w="321" w:type="pct"/>
            <w:tcBorders>
              <w:top w:val="nil"/>
              <w:left w:val="nil"/>
              <w:bottom w:val="single" w:sz="4" w:space="0" w:color="auto"/>
              <w:right w:val="single" w:sz="4" w:space="0" w:color="auto"/>
            </w:tcBorders>
            <w:noWrap/>
            <w:vAlign w:val="bottom"/>
            <w:hideMark/>
          </w:tcPr>
          <w:p w14:paraId="5D2A84B3" w14:textId="5BB65579" w:rsidR="0092174D" w:rsidRPr="004337FE" w:rsidRDefault="0092174D" w:rsidP="0092174D">
            <w:pPr>
              <w:spacing w:after="0" w:line="240" w:lineRule="auto"/>
              <w:jc w:val="center"/>
              <w:rPr>
                <w:bCs/>
                <w:color w:val="auto"/>
                <w:sz w:val="16"/>
                <w:szCs w:val="16"/>
                <w:lang w:eastAsia="ru-RU"/>
              </w:rPr>
            </w:pPr>
            <w:r w:rsidRPr="003B52F0">
              <w:rPr>
                <w:bCs/>
                <w:color w:val="auto"/>
                <w:sz w:val="16"/>
                <w:szCs w:val="16"/>
                <w:lang w:eastAsia="ru-RU"/>
              </w:rPr>
              <w:t>0,0046</w:t>
            </w:r>
          </w:p>
        </w:tc>
        <w:tc>
          <w:tcPr>
            <w:tcW w:w="321" w:type="pct"/>
            <w:tcBorders>
              <w:top w:val="nil"/>
              <w:left w:val="nil"/>
              <w:bottom w:val="single" w:sz="4" w:space="0" w:color="auto"/>
              <w:right w:val="single" w:sz="4" w:space="0" w:color="auto"/>
            </w:tcBorders>
            <w:noWrap/>
            <w:vAlign w:val="bottom"/>
            <w:hideMark/>
          </w:tcPr>
          <w:p w14:paraId="43319DCB" w14:textId="1C19276F" w:rsidR="0092174D" w:rsidRPr="004337FE" w:rsidRDefault="0092174D" w:rsidP="0092174D">
            <w:pPr>
              <w:spacing w:after="0" w:line="240" w:lineRule="auto"/>
              <w:jc w:val="center"/>
              <w:rPr>
                <w:bCs/>
                <w:color w:val="auto"/>
                <w:sz w:val="16"/>
                <w:szCs w:val="16"/>
                <w:lang w:eastAsia="ru-RU"/>
              </w:rPr>
            </w:pPr>
            <w:r w:rsidRPr="003B52F0">
              <w:rPr>
                <w:bCs/>
                <w:color w:val="auto"/>
                <w:sz w:val="16"/>
                <w:szCs w:val="16"/>
                <w:lang w:eastAsia="ru-RU"/>
              </w:rPr>
              <w:t>0,0183</w:t>
            </w:r>
          </w:p>
        </w:tc>
        <w:tc>
          <w:tcPr>
            <w:tcW w:w="551" w:type="pct"/>
            <w:tcBorders>
              <w:top w:val="nil"/>
              <w:left w:val="nil"/>
              <w:bottom w:val="single" w:sz="4" w:space="0" w:color="auto"/>
              <w:right w:val="single" w:sz="4" w:space="0" w:color="auto"/>
            </w:tcBorders>
            <w:noWrap/>
            <w:vAlign w:val="bottom"/>
            <w:hideMark/>
          </w:tcPr>
          <w:p w14:paraId="617F5B9F" w14:textId="0CB96A98" w:rsidR="0092174D" w:rsidRPr="004337FE" w:rsidRDefault="0092174D" w:rsidP="0092174D">
            <w:pPr>
              <w:spacing w:after="0" w:line="240" w:lineRule="auto"/>
              <w:jc w:val="center"/>
              <w:rPr>
                <w:bCs/>
                <w:color w:val="auto"/>
                <w:sz w:val="16"/>
                <w:szCs w:val="16"/>
                <w:lang w:eastAsia="ru-RU"/>
              </w:rPr>
            </w:pPr>
            <w:r w:rsidRPr="003B52F0">
              <w:rPr>
                <w:bCs/>
                <w:color w:val="auto"/>
                <w:sz w:val="16"/>
                <w:szCs w:val="16"/>
                <w:lang w:eastAsia="ru-RU"/>
              </w:rPr>
              <w:t>1,3876</w:t>
            </w:r>
          </w:p>
        </w:tc>
        <w:tc>
          <w:tcPr>
            <w:tcW w:w="631" w:type="pct"/>
            <w:tcBorders>
              <w:top w:val="nil"/>
              <w:left w:val="nil"/>
              <w:bottom w:val="single" w:sz="4" w:space="0" w:color="auto"/>
              <w:right w:val="single" w:sz="4" w:space="0" w:color="auto"/>
            </w:tcBorders>
            <w:noWrap/>
            <w:vAlign w:val="bottom"/>
            <w:hideMark/>
          </w:tcPr>
          <w:p w14:paraId="6DEACBA9" w14:textId="30B55915" w:rsidR="0092174D" w:rsidRPr="004337FE" w:rsidRDefault="0092174D" w:rsidP="0092174D">
            <w:pPr>
              <w:spacing w:after="0" w:line="240" w:lineRule="auto"/>
              <w:jc w:val="center"/>
              <w:rPr>
                <w:bCs/>
                <w:color w:val="auto"/>
                <w:sz w:val="16"/>
                <w:szCs w:val="16"/>
                <w:lang w:eastAsia="ru-RU"/>
              </w:rPr>
            </w:pPr>
            <w:r w:rsidRPr="003B52F0">
              <w:rPr>
                <w:bCs/>
                <w:color w:val="auto"/>
                <w:sz w:val="16"/>
                <w:szCs w:val="16"/>
                <w:lang w:eastAsia="ru-RU"/>
              </w:rPr>
              <w:t>0,1297</w:t>
            </w:r>
          </w:p>
        </w:tc>
        <w:tc>
          <w:tcPr>
            <w:tcW w:w="443" w:type="pct"/>
            <w:tcBorders>
              <w:top w:val="nil"/>
              <w:left w:val="nil"/>
              <w:bottom w:val="single" w:sz="4" w:space="0" w:color="auto"/>
              <w:right w:val="single" w:sz="4" w:space="0" w:color="auto"/>
            </w:tcBorders>
            <w:noWrap/>
            <w:vAlign w:val="bottom"/>
            <w:hideMark/>
          </w:tcPr>
          <w:p w14:paraId="6393F79F" w14:textId="537983F6" w:rsidR="0092174D" w:rsidRPr="004337FE" w:rsidRDefault="0092174D" w:rsidP="0092174D">
            <w:pPr>
              <w:spacing w:after="0" w:line="240" w:lineRule="auto"/>
              <w:jc w:val="center"/>
              <w:rPr>
                <w:bCs/>
                <w:color w:val="auto"/>
                <w:sz w:val="16"/>
                <w:szCs w:val="16"/>
                <w:lang w:eastAsia="ru-RU"/>
              </w:rPr>
            </w:pPr>
            <w:r w:rsidRPr="003B52F0">
              <w:rPr>
                <w:bCs/>
                <w:color w:val="auto"/>
                <w:sz w:val="16"/>
                <w:szCs w:val="16"/>
                <w:lang w:eastAsia="ru-RU"/>
              </w:rPr>
              <w:t>1,9422</w:t>
            </w:r>
          </w:p>
        </w:tc>
      </w:tr>
      <w:tr w:rsidR="003B52F0" w:rsidRPr="00DF66AF" w14:paraId="607965A0" w14:textId="77777777" w:rsidTr="00F553EC">
        <w:trPr>
          <w:trHeight w:val="85"/>
        </w:trPr>
        <w:tc>
          <w:tcPr>
            <w:tcW w:w="317" w:type="pct"/>
            <w:tcBorders>
              <w:top w:val="nil"/>
              <w:left w:val="single" w:sz="8" w:space="0" w:color="auto"/>
              <w:bottom w:val="single" w:sz="4" w:space="0" w:color="auto"/>
              <w:right w:val="single" w:sz="4" w:space="0" w:color="auto"/>
            </w:tcBorders>
            <w:noWrap/>
            <w:hideMark/>
          </w:tcPr>
          <w:p w14:paraId="4CF739AB" w14:textId="77777777" w:rsidR="003B52F0" w:rsidRPr="00D74964" w:rsidRDefault="003B52F0" w:rsidP="003B52F0">
            <w:pPr>
              <w:spacing w:after="0" w:line="240" w:lineRule="auto"/>
              <w:jc w:val="center"/>
              <w:rPr>
                <w:color w:val="auto"/>
                <w:sz w:val="16"/>
                <w:szCs w:val="16"/>
              </w:rPr>
            </w:pPr>
            <w:r>
              <w:rPr>
                <w:bCs/>
                <w:color w:val="auto"/>
                <w:sz w:val="16"/>
                <w:szCs w:val="16"/>
                <w:lang w:eastAsia="ru-RU"/>
              </w:rPr>
              <w:t>Total</w:t>
            </w:r>
          </w:p>
        </w:tc>
        <w:tc>
          <w:tcPr>
            <w:tcW w:w="269" w:type="pct"/>
            <w:tcBorders>
              <w:top w:val="nil"/>
              <w:left w:val="nil"/>
              <w:bottom w:val="single" w:sz="4" w:space="0" w:color="auto"/>
              <w:right w:val="single" w:sz="4" w:space="0" w:color="auto"/>
            </w:tcBorders>
            <w:noWrap/>
            <w:vAlign w:val="center"/>
            <w:hideMark/>
          </w:tcPr>
          <w:p w14:paraId="436C3508" w14:textId="77777777" w:rsidR="003B52F0" w:rsidRPr="00D74964" w:rsidRDefault="003B52F0" w:rsidP="003B52F0">
            <w:pPr>
              <w:spacing w:after="0" w:line="240" w:lineRule="auto"/>
              <w:jc w:val="center"/>
              <w:rPr>
                <w:color w:val="auto"/>
                <w:sz w:val="16"/>
                <w:szCs w:val="16"/>
              </w:rPr>
            </w:pPr>
          </w:p>
        </w:tc>
        <w:tc>
          <w:tcPr>
            <w:tcW w:w="375" w:type="pct"/>
            <w:tcBorders>
              <w:top w:val="nil"/>
              <w:left w:val="nil"/>
              <w:bottom w:val="single" w:sz="4" w:space="0" w:color="auto"/>
              <w:right w:val="single" w:sz="4" w:space="0" w:color="auto"/>
            </w:tcBorders>
            <w:noWrap/>
            <w:vAlign w:val="bottom"/>
          </w:tcPr>
          <w:p w14:paraId="293B3A91" w14:textId="4288D45D" w:rsidR="003B52F0" w:rsidRPr="004337FE" w:rsidRDefault="003B52F0" w:rsidP="003B52F0">
            <w:pPr>
              <w:spacing w:after="0" w:line="240" w:lineRule="auto"/>
              <w:jc w:val="center"/>
              <w:rPr>
                <w:bCs/>
                <w:color w:val="auto"/>
                <w:sz w:val="16"/>
                <w:szCs w:val="16"/>
                <w:lang w:eastAsia="ru-RU"/>
              </w:rPr>
            </w:pPr>
            <w:r w:rsidRPr="003B52F0">
              <w:rPr>
                <w:bCs/>
                <w:color w:val="auto"/>
                <w:sz w:val="16"/>
                <w:szCs w:val="16"/>
                <w:lang w:eastAsia="ru-RU"/>
              </w:rPr>
              <w:t>52,926</w:t>
            </w:r>
          </w:p>
        </w:tc>
        <w:tc>
          <w:tcPr>
            <w:tcW w:w="372" w:type="pct"/>
            <w:tcBorders>
              <w:top w:val="nil"/>
              <w:left w:val="nil"/>
              <w:bottom w:val="single" w:sz="4" w:space="0" w:color="auto"/>
              <w:right w:val="single" w:sz="4" w:space="0" w:color="auto"/>
            </w:tcBorders>
            <w:noWrap/>
            <w:vAlign w:val="bottom"/>
            <w:hideMark/>
          </w:tcPr>
          <w:p w14:paraId="60428B2A" w14:textId="5DA22E09" w:rsidR="003B52F0" w:rsidRPr="004337FE" w:rsidRDefault="003B52F0" w:rsidP="003B52F0">
            <w:pPr>
              <w:spacing w:after="0" w:line="240" w:lineRule="auto"/>
              <w:jc w:val="center"/>
              <w:rPr>
                <w:bCs/>
                <w:color w:val="auto"/>
                <w:sz w:val="16"/>
                <w:szCs w:val="16"/>
                <w:lang w:eastAsia="ru-RU"/>
              </w:rPr>
            </w:pPr>
            <w:r w:rsidRPr="003B52F0">
              <w:rPr>
                <w:bCs/>
                <w:color w:val="auto"/>
                <w:sz w:val="16"/>
                <w:szCs w:val="16"/>
                <w:lang w:eastAsia="ru-RU"/>
              </w:rPr>
              <w:t>17,206</w:t>
            </w:r>
          </w:p>
        </w:tc>
        <w:tc>
          <w:tcPr>
            <w:tcW w:w="298" w:type="pct"/>
            <w:tcBorders>
              <w:top w:val="nil"/>
              <w:left w:val="nil"/>
              <w:bottom w:val="single" w:sz="4" w:space="0" w:color="auto"/>
              <w:right w:val="single" w:sz="4" w:space="0" w:color="auto"/>
            </w:tcBorders>
            <w:noWrap/>
            <w:vAlign w:val="bottom"/>
            <w:hideMark/>
          </w:tcPr>
          <w:p w14:paraId="73E1B6D3" w14:textId="1D90636A" w:rsidR="003B52F0" w:rsidRPr="004337FE" w:rsidRDefault="003B52F0" w:rsidP="003B52F0">
            <w:pPr>
              <w:spacing w:after="0" w:line="240" w:lineRule="auto"/>
              <w:jc w:val="center"/>
              <w:rPr>
                <w:bCs/>
                <w:color w:val="auto"/>
                <w:sz w:val="16"/>
                <w:szCs w:val="16"/>
                <w:lang w:eastAsia="ru-RU"/>
              </w:rPr>
            </w:pPr>
            <w:r w:rsidRPr="003B52F0">
              <w:rPr>
                <w:bCs/>
                <w:color w:val="auto"/>
                <w:sz w:val="16"/>
                <w:szCs w:val="16"/>
                <w:lang w:eastAsia="ru-RU"/>
              </w:rPr>
              <w:t> </w:t>
            </w:r>
          </w:p>
        </w:tc>
        <w:tc>
          <w:tcPr>
            <w:tcW w:w="298" w:type="pct"/>
            <w:tcBorders>
              <w:top w:val="nil"/>
              <w:left w:val="nil"/>
              <w:bottom w:val="single" w:sz="4" w:space="0" w:color="auto"/>
              <w:right w:val="single" w:sz="4" w:space="0" w:color="auto"/>
            </w:tcBorders>
            <w:noWrap/>
            <w:vAlign w:val="bottom"/>
            <w:hideMark/>
          </w:tcPr>
          <w:p w14:paraId="352FC46C" w14:textId="61E4D1A9" w:rsidR="003B52F0" w:rsidRPr="004337FE" w:rsidRDefault="003B52F0" w:rsidP="003B52F0">
            <w:pPr>
              <w:spacing w:after="0" w:line="240" w:lineRule="auto"/>
              <w:jc w:val="center"/>
              <w:rPr>
                <w:bCs/>
                <w:color w:val="auto"/>
                <w:sz w:val="16"/>
                <w:szCs w:val="16"/>
                <w:lang w:eastAsia="ru-RU"/>
              </w:rPr>
            </w:pPr>
            <w:r w:rsidRPr="003B52F0">
              <w:rPr>
                <w:bCs/>
                <w:color w:val="auto"/>
                <w:sz w:val="16"/>
                <w:szCs w:val="16"/>
                <w:lang w:eastAsia="ru-RU"/>
              </w:rPr>
              <w:t> </w:t>
            </w:r>
          </w:p>
        </w:tc>
        <w:tc>
          <w:tcPr>
            <w:tcW w:w="375" w:type="pct"/>
            <w:tcBorders>
              <w:top w:val="nil"/>
              <w:left w:val="nil"/>
              <w:bottom w:val="single" w:sz="4" w:space="0" w:color="auto"/>
              <w:right w:val="single" w:sz="4" w:space="0" w:color="auto"/>
            </w:tcBorders>
            <w:noWrap/>
            <w:vAlign w:val="bottom"/>
            <w:hideMark/>
          </w:tcPr>
          <w:p w14:paraId="048F422C" w14:textId="610F4DFF" w:rsidR="003B52F0" w:rsidRPr="004337FE" w:rsidRDefault="003B52F0" w:rsidP="003B52F0">
            <w:pPr>
              <w:spacing w:after="0" w:line="240" w:lineRule="auto"/>
              <w:jc w:val="center"/>
              <w:rPr>
                <w:bCs/>
                <w:color w:val="auto"/>
                <w:sz w:val="16"/>
                <w:szCs w:val="16"/>
                <w:lang w:eastAsia="ru-RU"/>
              </w:rPr>
            </w:pPr>
            <w:r w:rsidRPr="003B52F0">
              <w:rPr>
                <w:bCs/>
                <w:color w:val="auto"/>
                <w:sz w:val="16"/>
                <w:szCs w:val="16"/>
                <w:lang w:eastAsia="ru-RU"/>
              </w:rPr>
              <w:t> </w:t>
            </w:r>
          </w:p>
        </w:tc>
        <w:tc>
          <w:tcPr>
            <w:tcW w:w="428" w:type="pct"/>
            <w:tcBorders>
              <w:top w:val="nil"/>
              <w:left w:val="nil"/>
              <w:bottom w:val="single" w:sz="4" w:space="0" w:color="auto"/>
              <w:right w:val="single" w:sz="4" w:space="0" w:color="auto"/>
            </w:tcBorders>
            <w:noWrap/>
            <w:vAlign w:val="bottom"/>
            <w:hideMark/>
          </w:tcPr>
          <w:p w14:paraId="06EA4AC9" w14:textId="06414F7A" w:rsidR="003B52F0" w:rsidRPr="004337FE" w:rsidRDefault="003B52F0" w:rsidP="003B52F0">
            <w:pPr>
              <w:spacing w:after="0" w:line="240" w:lineRule="auto"/>
              <w:jc w:val="center"/>
              <w:rPr>
                <w:bCs/>
                <w:color w:val="auto"/>
                <w:sz w:val="16"/>
                <w:szCs w:val="16"/>
                <w:lang w:eastAsia="ru-RU"/>
              </w:rPr>
            </w:pPr>
            <w:r w:rsidRPr="003B52F0">
              <w:rPr>
                <w:bCs/>
                <w:color w:val="auto"/>
                <w:sz w:val="16"/>
                <w:szCs w:val="16"/>
                <w:lang w:eastAsia="ru-RU"/>
              </w:rPr>
              <w:t>3191,206</w:t>
            </w:r>
          </w:p>
        </w:tc>
        <w:tc>
          <w:tcPr>
            <w:tcW w:w="321" w:type="pct"/>
            <w:tcBorders>
              <w:top w:val="nil"/>
              <w:left w:val="nil"/>
              <w:bottom w:val="single" w:sz="4" w:space="0" w:color="auto"/>
              <w:right w:val="single" w:sz="4" w:space="0" w:color="auto"/>
            </w:tcBorders>
            <w:noWrap/>
            <w:vAlign w:val="bottom"/>
            <w:hideMark/>
          </w:tcPr>
          <w:p w14:paraId="6543A85B" w14:textId="20D85351" w:rsidR="003B52F0" w:rsidRPr="004337FE" w:rsidRDefault="003B52F0" w:rsidP="003B52F0">
            <w:pPr>
              <w:spacing w:after="0" w:line="240" w:lineRule="auto"/>
              <w:jc w:val="center"/>
              <w:rPr>
                <w:bCs/>
                <w:color w:val="auto"/>
                <w:sz w:val="16"/>
                <w:szCs w:val="16"/>
                <w:lang w:eastAsia="ru-RU"/>
              </w:rPr>
            </w:pPr>
            <w:r w:rsidRPr="003B52F0">
              <w:rPr>
                <w:bCs/>
                <w:color w:val="auto"/>
                <w:sz w:val="16"/>
                <w:szCs w:val="16"/>
                <w:lang w:eastAsia="ru-RU"/>
              </w:rPr>
              <w:t> </w:t>
            </w:r>
          </w:p>
        </w:tc>
        <w:tc>
          <w:tcPr>
            <w:tcW w:w="321" w:type="pct"/>
            <w:tcBorders>
              <w:top w:val="nil"/>
              <w:left w:val="nil"/>
              <w:bottom w:val="single" w:sz="4" w:space="0" w:color="auto"/>
              <w:right w:val="single" w:sz="4" w:space="0" w:color="auto"/>
            </w:tcBorders>
            <w:noWrap/>
            <w:vAlign w:val="bottom"/>
            <w:hideMark/>
          </w:tcPr>
          <w:p w14:paraId="6F9E92C2" w14:textId="12A5AFBA" w:rsidR="003B52F0" w:rsidRPr="004337FE" w:rsidRDefault="003B52F0" w:rsidP="003B52F0">
            <w:pPr>
              <w:spacing w:after="0" w:line="240" w:lineRule="auto"/>
              <w:jc w:val="center"/>
              <w:rPr>
                <w:bCs/>
                <w:color w:val="auto"/>
                <w:sz w:val="16"/>
                <w:szCs w:val="16"/>
                <w:lang w:eastAsia="ru-RU"/>
              </w:rPr>
            </w:pPr>
            <w:r w:rsidRPr="003B52F0">
              <w:rPr>
                <w:bCs/>
                <w:color w:val="auto"/>
                <w:sz w:val="16"/>
                <w:szCs w:val="16"/>
                <w:lang w:eastAsia="ru-RU"/>
              </w:rPr>
              <w:t> </w:t>
            </w:r>
          </w:p>
        </w:tc>
        <w:tc>
          <w:tcPr>
            <w:tcW w:w="551" w:type="pct"/>
            <w:tcBorders>
              <w:top w:val="nil"/>
              <w:left w:val="nil"/>
              <w:bottom w:val="single" w:sz="4" w:space="0" w:color="auto"/>
              <w:right w:val="single" w:sz="4" w:space="0" w:color="auto"/>
            </w:tcBorders>
            <w:noWrap/>
            <w:vAlign w:val="bottom"/>
            <w:hideMark/>
          </w:tcPr>
          <w:p w14:paraId="3171054D" w14:textId="0626A931" w:rsidR="003B52F0" w:rsidRPr="004337FE" w:rsidRDefault="003B52F0" w:rsidP="003B52F0">
            <w:pPr>
              <w:spacing w:after="0" w:line="240" w:lineRule="auto"/>
              <w:jc w:val="center"/>
              <w:rPr>
                <w:bCs/>
                <w:color w:val="auto"/>
                <w:sz w:val="16"/>
                <w:szCs w:val="16"/>
                <w:lang w:eastAsia="ru-RU"/>
              </w:rPr>
            </w:pPr>
            <w:r w:rsidRPr="003B52F0">
              <w:rPr>
                <w:bCs/>
                <w:color w:val="auto"/>
                <w:sz w:val="16"/>
                <w:szCs w:val="16"/>
                <w:lang w:eastAsia="ru-RU"/>
              </w:rPr>
              <w:t> </w:t>
            </w:r>
          </w:p>
        </w:tc>
        <w:tc>
          <w:tcPr>
            <w:tcW w:w="631" w:type="pct"/>
            <w:tcBorders>
              <w:top w:val="nil"/>
              <w:left w:val="nil"/>
              <w:bottom w:val="single" w:sz="4" w:space="0" w:color="auto"/>
              <w:right w:val="single" w:sz="4" w:space="0" w:color="auto"/>
            </w:tcBorders>
            <w:noWrap/>
            <w:vAlign w:val="bottom"/>
            <w:hideMark/>
          </w:tcPr>
          <w:p w14:paraId="57E5394E" w14:textId="5EF93E4B" w:rsidR="003B52F0" w:rsidRPr="004337FE" w:rsidRDefault="003B52F0" w:rsidP="003B52F0">
            <w:pPr>
              <w:spacing w:after="0" w:line="240" w:lineRule="auto"/>
              <w:jc w:val="center"/>
              <w:rPr>
                <w:bCs/>
                <w:color w:val="auto"/>
                <w:sz w:val="16"/>
                <w:szCs w:val="16"/>
                <w:lang w:eastAsia="ru-RU"/>
              </w:rPr>
            </w:pPr>
            <w:r w:rsidRPr="003B52F0">
              <w:rPr>
                <w:bCs/>
                <w:color w:val="auto"/>
                <w:sz w:val="16"/>
                <w:szCs w:val="16"/>
                <w:lang w:eastAsia="ru-RU"/>
              </w:rPr>
              <w:t> </w:t>
            </w:r>
          </w:p>
        </w:tc>
        <w:tc>
          <w:tcPr>
            <w:tcW w:w="443" w:type="pct"/>
            <w:tcBorders>
              <w:top w:val="nil"/>
              <w:left w:val="nil"/>
              <w:bottom w:val="single" w:sz="4" w:space="0" w:color="auto"/>
              <w:right w:val="single" w:sz="4" w:space="0" w:color="auto"/>
            </w:tcBorders>
            <w:noWrap/>
            <w:vAlign w:val="bottom"/>
            <w:hideMark/>
          </w:tcPr>
          <w:p w14:paraId="0FD4597A" w14:textId="6038BE0E" w:rsidR="003B52F0" w:rsidRPr="004337FE" w:rsidRDefault="003B52F0" w:rsidP="003B52F0">
            <w:pPr>
              <w:spacing w:after="0" w:line="240" w:lineRule="auto"/>
              <w:jc w:val="center"/>
              <w:rPr>
                <w:bCs/>
                <w:color w:val="auto"/>
                <w:sz w:val="16"/>
                <w:szCs w:val="16"/>
                <w:lang w:eastAsia="ru-RU"/>
              </w:rPr>
            </w:pPr>
            <w:r w:rsidRPr="003B52F0">
              <w:rPr>
                <w:bCs/>
                <w:color w:val="auto"/>
                <w:sz w:val="16"/>
                <w:szCs w:val="16"/>
                <w:lang w:eastAsia="ru-RU"/>
              </w:rPr>
              <w:t>172,083</w:t>
            </w:r>
          </w:p>
        </w:tc>
      </w:tr>
      <w:tr w:rsidR="003B52F0" w:rsidRPr="00DF66AF" w14:paraId="7E36F96B" w14:textId="77777777" w:rsidTr="00F553EC">
        <w:trPr>
          <w:trHeight w:val="85"/>
        </w:trPr>
        <w:tc>
          <w:tcPr>
            <w:tcW w:w="317" w:type="pct"/>
            <w:tcBorders>
              <w:top w:val="nil"/>
              <w:left w:val="single" w:sz="8" w:space="0" w:color="auto"/>
              <w:bottom w:val="single" w:sz="4" w:space="0" w:color="auto"/>
              <w:right w:val="single" w:sz="4" w:space="0" w:color="auto"/>
            </w:tcBorders>
            <w:noWrap/>
          </w:tcPr>
          <w:p w14:paraId="2C3C8FD5" w14:textId="77777777" w:rsidR="003B52F0" w:rsidRPr="00D74964" w:rsidRDefault="003B52F0" w:rsidP="003B52F0">
            <w:pPr>
              <w:spacing w:after="0" w:line="240" w:lineRule="auto"/>
              <w:jc w:val="center"/>
              <w:rPr>
                <w:color w:val="auto"/>
                <w:sz w:val="16"/>
                <w:szCs w:val="16"/>
              </w:rPr>
            </w:pPr>
          </w:p>
        </w:tc>
        <w:tc>
          <w:tcPr>
            <w:tcW w:w="269" w:type="pct"/>
            <w:tcBorders>
              <w:top w:val="nil"/>
              <w:left w:val="nil"/>
              <w:bottom w:val="single" w:sz="4" w:space="0" w:color="auto"/>
              <w:right w:val="single" w:sz="4" w:space="0" w:color="auto"/>
            </w:tcBorders>
            <w:noWrap/>
            <w:vAlign w:val="center"/>
          </w:tcPr>
          <w:p w14:paraId="2A6696A7" w14:textId="77777777" w:rsidR="003B52F0" w:rsidRPr="00D74964" w:rsidRDefault="003B52F0" w:rsidP="003B52F0">
            <w:pPr>
              <w:spacing w:after="0" w:line="240" w:lineRule="auto"/>
              <w:jc w:val="center"/>
              <w:rPr>
                <w:color w:val="auto"/>
                <w:sz w:val="16"/>
                <w:szCs w:val="16"/>
              </w:rPr>
            </w:pPr>
          </w:p>
        </w:tc>
        <w:tc>
          <w:tcPr>
            <w:tcW w:w="375" w:type="pct"/>
            <w:tcBorders>
              <w:top w:val="nil"/>
              <w:left w:val="nil"/>
              <w:bottom w:val="single" w:sz="4" w:space="0" w:color="auto"/>
              <w:right w:val="single" w:sz="4" w:space="0" w:color="auto"/>
            </w:tcBorders>
            <w:noWrap/>
            <w:vAlign w:val="bottom"/>
          </w:tcPr>
          <w:p w14:paraId="3CAE47F4" w14:textId="77777777" w:rsidR="003B52F0" w:rsidRPr="004337FE" w:rsidRDefault="003B52F0" w:rsidP="003B52F0">
            <w:pPr>
              <w:spacing w:after="0" w:line="240" w:lineRule="auto"/>
              <w:jc w:val="center"/>
              <w:rPr>
                <w:bCs/>
                <w:color w:val="auto"/>
                <w:sz w:val="16"/>
                <w:szCs w:val="16"/>
                <w:lang w:eastAsia="ru-RU"/>
              </w:rPr>
            </w:pPr>
          </w:p>
        </w:tc>
        <w:tc>
          <w:tcPr>
            <w:tcW w:w="372" w:type="pct"/>
            <w:tcBorders>
              <w:top w:val="nil"/>
              <w:left w:val="nil"/>
              <w:bottom w:val="single" w:sz="4" w:space="0" w:color="auto"/>
              <w:right w:val="single" w:sz="4" w:space="0" w:color="auto"/>
            </w:tcBorders>
            <w:noWrap/>
            <w:vAlign w:val="bottom"/>
          </w:tcPr>
          <w:p w14:paraId="050B39D4" w14:textId="77777777" w:rsidR="003B52F0" w:rsidRPr="004337FE" w:rsidRDefault="003B52F0" w:rsidP="003B52F0">
            <w:pPr>
              <w:spacing w:after="0" w:line="240" w:lineRule="auto"/>
              <w:jc w:val="center"/>
              <w:rPr>
                <w:bCs/>
                <w:color w:val="auto"/>
                <w:sz w:val="16"/>
                <w:szCs w:val="16"/>
                <w:lang w:eastAsia="ru-RU"/>
              </w:rPr>
            </w:pPr>
          </w:p>
        </w:tc>
        <w:tc>
          <w:tcPr>
            <w:tcW w:w="298" w:type="pct"/>
            <w:tcBorders>
              <w:top w:val="nil"/>
              <w:left w:val="nil"/>
              <w:bottom w:val="single" w:sz="4" w:space="0" w:color="auto"/>
              <w:right w:val="single" w:sz="4" w:space="0" w:color="auto"/>
            </w:tcBorders>
            <w:noWrap/>
            <w:vAlign w:val="bottom"/>
            <w:hideMark/>
          </w:tcPr>
          <w:p w14:paraId="1AB639DB" w14:textId="77777777" w:rsidR="003B52F0" w:rsidRPr="004337FE" w:rsidRDefault="003B52F0" w:rsidP="003B52F0">
            <w:pPr>
              <w:spacing w:after="0" w:line="240" w:lineRule="auto"/>
              <w:jc w:val="center"/>
              <w:rPr>
                <w:bCs/>
                <w:color w:val="auto"/>
                <w:sz w:val="16"/>
                <w:szCs w:val="16"/>
                <w:lang w:eastAsia="ru-RU"/>
              </w:rPr>
            </w:pPr>
          </w:p>
        </w:tc>
        <w:tc>
          <w:tcPr>
            <w:tcW w:w="298" w:type="pct"/>
            <w:tcBorders>
              <w:top w:val="nil"/>
              <w:left w:val="nil"/>
              <w:bottom w:val="single" w:sz="4" w:space="0" w:color="auto"/>
              <w:right w:val="single" w:sz="4" w:space="0" w:color="auto"/>
            </w:tcBorders>
            <w:noWrap/>
            <w:vAlign w:val="bottom"/>
            <w:hideMark/>
          </w:tcPr>
          <w:p w14:paraId="5BD6571B" w14:textId="77777777" w:rsidR="003B52F0" w:rsidRPr="004337FE" w:rsidRDefault="003B52F0" w:rsidP="003B52F0">
            <w:pPr>
              <w:spacing w:after="0" w:line="240" w:lineRule="auto"/>
              <w:jc w:val="center"/>
              <w:rPr>
                <w:bCs/>
                <w:color w:val="auto"/>
                <w:sz w:val="16"/>
                <w:szCs w:val="16"/>
                <w:lang w:eastAsia="ru-RU"/>
              </w:rPr>
            </w:pPr>
          </w:p>
        </w:tc>
        <w:tc>
          <w:tcPr>
            <w:tcW w:w="375" w:type="pct"/>
            <w:tcBorders>
              <w:top w:val="nil"/>
              <w:left w:val="nil"/>
              <w:bottom w:val="single" w:sz="4" w:space="0" w:color="auto"/>
              <w:right w:val="single" w:sz="4" w:space="0" w:color="auto"/>
            </w:tcBorders>
            <w:noWrap/>
            <w:vAlign w:val="bottom"/>
            <w:hideMark/>
          </w:tcPr>
          <w:p w14:paraId="48D88AC3" w14:textId="77777777" w:rsidR="003B52F0" w:rsidRPr="004337FE" w:rsidRDefault="003B52F0" w:rsidP="003B52F0">
            <w:pPr>
              <w:spacing w:after="0" w:line="240" w:lineRule="auto"/>
              <w:jc w:val="center"/>
              <w:rPr>
                <w:bCs/>
                <w:color w:val="auto"/>
                <w:sz w:val="16"/>
                <w:szCs w:val="16"/>
                <w:lang w:eastAsia="ru-RU"/>
              </w:rPr>
            </w:pPr>
          </w:p>
        </w:tc>
        <w:tc>
          <w:tcPr>
            <w:tcW w:w="428" w:type="pct"/>
            <w:tcBorders>
              <w:top w:val="nil"/>
              <w:left w:val="nil"/>
              <w:bottom w:val="single" w:sz="4" w:space="0" w:color="auto"/>
              <w:right w:val="single" w:sz="4" w:space="0" w:color="auto"/>
            </w:tcBorders>
            <w:noWrap/>
            <w:vAlign w:val="bottom"/>
            <w:hideMark/>
          </w:tcPr>
          <w:p w14:paraId="36504085" w14:textId="4DD0DE1A" w:rsidR="003B52F0" w:rsidRPr="004337FE" w:rsidRDefault="003B52F0" w:rsidP="003B52F0">
            <w:pPr>
              <w:spacing w:after="0" w:line="240" w:lineRule="auto"/>
              <w:jc w:val="center"/>
              <w:rPr>
                <w:bCs/>
                <w:color w:val="auto"/>
                <w:sz w:val="16"/>
                <w:szCs w:val="16"/>
                <w:lang w:eastAsia="ru-RU"/>
              </w:rPr>
            </w:pPr>
            <w:r w:rsidRPr="003B52F0">
              <w:rPr>
                <w:bCs/>
                <w:color w:val="auto"/>
                <w:sz w:val="16"/>
                <w:szCs w:val="16"/>
                <w:lang w:eastAsia="ru-RU"/>
              </w:rPr>
              <w:t>56,491</w:t>
            </w:r>
          </w:p>
        </w:tc>
        <w:tc>
          <w:tcPr>
            <w:tcW w:w="321" w:type="pct"/>
            <w:tcBorders>
              <w:top w:val="nil"/>
              <w:left w:val="nil"/>
              <w:bottom w:val="single" w:sz="4" w:space="0" w:color="auto"/>
              <w:right w:val="single" w:sz="4" w:space="0" w:color="auto"/>
            </w:tcBorders>
            <w:noWrap/>
            <w:vAlign w:val="bottom"/>
            <w:hideMark/>
          </w:tcPr>
          <w:p w14:paraId="3FC7F473" w14:textId="5E09350F" w:rsidR="003B52F0" w:rsidRPr="004337FE" w:rsidRDefault="003B52F0" w:rsidP="003B52F0">
            <w:pPr>
              <w:spacing w:after="0" w:line="240" w:lineRule="auto"/>
              <w:jc w:val="center"/>
              <w:rPr>
                <w:bCs/>
                <w:color w:val="auto"/>
                <w:sz w:val="16"/>
                <w:szCs w:val="16"/>
                <w:lang w:eastAsia="ru-RU"/>
              </w:rPr>
            </w:pPr>
            <w:r w:rsidRPr="003B52F0">
              <w:rPr>
                <w:bCs/>
                <w:color w:val="auto"/>
                <w:sz w:val="16"/>
                <w:szCs w:val="16"/>
                <w:lang w:eastAsia="ru-RU"/>
              </w:rPr>
              <w:t> </w:t>
            </w:r>
          </w:p>
        </w:tc>
        <w:tc>
          <w:tcPr>
            <w:tcW w:w="321" w:type="pct"/>
            <w:tcBorders>
              <w:top w:val="nil"/>
              <w:left w:val="nil"/>
              <w:bottom w:val="single" w:sz="4" w:space="0" w:color="auto"/>
              <w:right w:val="single" w:sz="4" w:space="0" w:color="auto"/>
            </w:tcBorders>
            <w:noWrap/>
            <w:vAlign w:val="bottom"/>
            <w:hideMark/>
          </w:tcPr>
          <w:p w14:paraId="74F9BA36" w14:textId="59693D45" w:rsidR="003B52F0" w:rsidRPr="004337FE" w:rsidRDefault="003B52F0" w:rsidP="003B52F0">
            <w:pPr>
              <w:spacing w:after="0" w:line="240" w:lineRule="auto"/>
              <w:jc w:val="center"/>
              <w:rPr>
                <w:bCs/>
                <w:color w:val="auto"/>
                <w:sz w:val="16"/>
                <w:szCs w:val="16"/>
                <w:lang w:eastAsia="ru-RU"/>
              </w:rPr>
            </w:pPr>
            <w:r w:rsidRPr="003B52F0">
              <w:rPr>
                <w:bCs/>
                <w:color w:val="auto"/>
                <w:sz w:val="16"/>
                <w:szCs w:val="16"/>
                <w:lang w:eastAsia="ru-RU"/>
              </w:rPr>
              <w:t> </w:t>
            </w:r>
          </w:p>
        </w:tc>
        <w:tc>
          <w:tcPr>
            <w:tcW w:w="551" w:type="pct"/>
            <w:tcBorders>
              <w:top w:val="nil"/>
              <w:left w:val="nil"/>
              <w:bottom w:val="single" w:sz="4" w:space="0" w:color="auto"/>
              <w:right w:val="single" w:sz="4" w:space="0" w:color="auto"/>
            </w:tcBorders>
            <w:noWrap/>
            <w:vAlign w:val="bottom"/>
            <w:hideMark/>
          </w:tcPr>
          <w:p w14:paraId="2B69B30A" w14:textId="4DCD3AC9" w:rsidR="003B52F0" w:rsidRPr="004337FE" w:rsidRDefault="003B52F0" w:rsidP="003B52F0">
            <w:pPr>
              <w:spacing w:after="0" w:line="240" w:lineRule="auto"/>
              <w:jc w:val="center"/>
              <w:rPr>
                <w:bCs/>
                <w:color w:val="auto"/>
                <w:sz w:val="16"/>
                <w:szCs w:val="16"/>
                <w:lang w:eastAsia="ru-RU"/>
              </w:rPr>
            </w:pPr>
            <w:r w:rsidRPr="003B52F0">
              <w:rPr>
                <w:bCs/>
                <w:color w:val="auto"/>
                <w:sz w:val="16"/>
                <w:szCs w:val="16"/>
                <w:lang w:eastAsia="ru-RU"/>
              </w:rPr>
              <w:t> </w:t>
            </w:r>
          </w:p>
        </w:tc>
        <w:tc>
          <w:tcPr>
            <w:tcW w:w="631" w:type="pct"/>
            <w:tcBorders>
              <w:top w:val="nil"/>
              <w:left w:val="nil"/>
              <w:bottom w:val="single" w:sz="4" w:space="0" w:color="auto"/>
              <w:right w:val="single" w:sz="4" w:space="0" w:color="auto"/>
            </w:tcBorders>
            <w:noWrap/>
            <w:vAlign w:val="bottom"/>
            <w:hideMark/>
          </w:tcPr>
          <w:p w14:paraId="11063F35" w14:textId="3DC7667A" w:rsidR="003B52F0" w:rsidRPr="004337FE" w:rsidRDefault="003B52F0" w:rsidP="003B52F0">
            <w:pPr>
              <w:spacing w:after="0" w:line="240" w:lineRule="auto"/>
              <w:jc w:val="center"/>
              <w:rPr>
                <w:bCs/>
                <w:color w:val="auto"/>
                <w:sz w:val="16"/>
                <w:szCs w:val="16"/>
                <w:lang w:eastAsia="ru-RU"/>
              </w:rPr>
            </w:pPr>
            <w:r w:rsidRPr="003B52F0">
              <w:rPr>
                <w:bCs/>
                <w:color w:val="auto"/>
                <w:sz w:val="16"/>
                <w:szCs w:val="16"/>
                <w:lang w:eastAsia="ru-RU"/>
              </w:rPr>
              <w:t> </w:t>
            </w:r>
          </w:p>
        </w:tc>
        <w:tc>
          <w:tcPr>
            <w:tcW w:w="443" w:type="pct"/>
            <w:tcBorders>
              <w:top w:val="nil"/>
              <w:left w:val="nil"/>
              <w:bottom w:val="single" w:sz="4" w:space="0" w:color="auto"/>
              <w:right w:val="single" w:sz="4" w:space="0" w:color="auto"/>
            </w:tcBorders>
            <w:noWrap/>
            <w:vAlign w:val="bottom"/>
            <w:hideMark/>
          </w:tcPr>
          <w:p w14:paraId="37B38D0D" w14:textId="67343C17" w:rsidR="003B52F0" w:rsidRPr="004337FE" w:rsidRDefault="003B52F0" w:rsidP="003B52F0">
            <w:pPr>
              <w:spacing w:after="0" w:line="240" w:lineRule="auto"/>
              <w:jc w:val="center"/>
              <w:rPr>
                <w:bCs/>
                <w:color w:val="auto"/>
                <w:sz w:val="16"/>
                <w:szCs w:val="16"/>
                <w:lang w:eastAsia="ru-RU"/>
              </w:rPr>
            </w:pPr>
            <w:r w:rsidRPr="003B52F0">
              <w:rPr>
                <w:bCs/>
                <w:color w:val="auto"/>
                <w:sz w:val="16"/>
                <w:szCs w:val="16"/>
                <w:lang w:eastAsia="ru-RU"/>
              </w:rPr>
              <w:t>13,118</w:t>
            </w:r>
          </w:p>
        </w:tc>
      </w:tr>
      <w:tr w:rsidR="00164C0A" w:rsidRPr="00DF66AF" w14:paraId="7F5DDFB9" w14:textId="77777777" w:rsidTr="00F553EC">
        <w:trPr>
          <w:trHeight w:val="291"/>
        </w:trPr>
        <w:tc>
          <w:tcPr>
            <w:tcW w:w="317" w:type="pct"/>
            <w:tcBorders>
              <w:top w:val="single" w:sz="4" w:space="0" w:color="auto"/>
              <w:left w:val="single" w:sz="4" w:space="0" w:color="auto"/>
              <w:bottom w:val="single" w:sz="4" w:space="0" w:color="auto"/>
              <w:right w:val="single" w:sz="4" w:space="0" w:color="auto"/>
            </w:tcBorders>
            <w:noWrap/>
            <w:hideMark/>
          </w:tcPr>
          <w:p w14:paraId="1E0B8BF0" w14:textId="77777777" w:rsidR="000E1261" w:rsidRPr="00DF66AF" w:rsidRDefault="000E1261" w:rsidP="00DF66AF">
            <w:pPr>
              <w:spacing w:after="0" w:line="240" w:lineRule="auto"/>
              <w:rPr>
                <w:b/>
                <w:sz w:val="16"/>
                <w:szCs w:val="16"/>
              </w:rPr>
            </w:pPr>
          </w:p>
        </w:tc>
        <w:tc>
          <w:tcPr>
            <w:tcW w:w="269" w:type="pct"/>
            <w:tcBorders>
              <w:top w:val="single" w:sz="4" w:space="0" w:color="auto"/>
              <w:left w:val="single" w:sz="4" w:space="0" w:color="auto"/>
              <w:bottom w:val="single" w:sz="4" w:space="0" w:color="auto"/>
              <w:right w:val="single" w:sz="4" w:space="0" w:color="auto"/>
            </w:tcBorders>
            <w:noWrap/>
            <w:hideMark/>
          </w:tcPr>
          <w:p w14:paraId="3C0438A6" w14:textId="77777777" w:rsidR="000E1261" w:rsidRPr="00DF66AF" w:rsidRDefault="000E1261" w:rsidP="00DF66AF">
            <w:pPr>
              <w:spacing w:after="0" w:line="240" w:lineRule="auto"/>
              <w:ind w:left="0" w:firstLine="0"/>
              <w:rPr>
                <w:rFonts w:asciiTheme="minorHAnsi" w:eastAsiaTheme="minorHAnsi" w:hAnsiTheme="minorHAnsi" w:cstheme="minorBidi"/>
                <w:color w:val="auto"/>
                <w:sz w:val="16"/>
                <w:szCs w:val="16"/>
                <w:lang w:val="en-US" w:eastAsia="en-US"/>
              </w:rPr>
            </w:pPr>
          </w:p>
        </w:tc>
        <w:tc>
          <w:tcPr>
            <w:tcW w:w="375" w:type="pct"/>
            <w:tcBorders>
              <w:top w:val="single" w:sz="4" w:space="0" w:color="auto"/>
              <w:left w:val="single" w:sz="4" w:space="0" w:color="auto"/>
              <w:bottom w:val="single" w:sz="4" w:space="0" w:color="auto"/>
              <w:right w:val="single" w:sz="4" w:space="0" w:color="auto"/>
            </w:tcBorders>
            <w:noWrap/>
            <w:hideMark/>
          </w:tcPr>
          <w:p w14:paraId="08FE1691" w14:textId="77777777" w:rsidR="000E1261" w:rsidRPr="00DF66AF" w:rsidRDefault="00000000" w:rsidP="00DF66AF">
            <w:pPr>
              <w:spacing w:after="0" w:line="240" w:lineRule="auto"/>
              <w:jc w:val="center"/>
              <w:rPr>
                <w:sz w:val="16"/>
                <w:szCs w:val="16"/>
              </w:rPr>
            </w:pPr>
            <m:oMathPara>
              <m:oMath>
                <m:nary>
                  <m:naryPr>
                    <m:chr m:val="∑"/>
                    <m:limLoc m:val="undOvr"/>
                    <m:subHide m:val="1"/>
                    <m:supHide m:val="1"/>
                    <m:ctrlPr>
                      <w:rPr>
                        <w:rFonts w:ascii="Cambria Math" w:hAnsi="Cambria Math"/>
                        <w:i/>
                        <w:sz w:val="16"/>
                        <w:szCs w:val="16"/>
                      </w:rPr>
                    </m:ctrlPr>
                  </m:naryPr>
                  <m:sub/>
                  <m:sup/>
                  <m:e>
                    <m:r>
                      <w:rPr>
                        <w:rFonts w:ascii="Cambria Math" w:hAnsi="Cambria Math"/>
                        <w:sz w:val="16"/>
                        <w:szCs w:val="16"/>
                      </w:rPr>
                      <m:t>C</m:t>
                    </m:r>
                  </m:e>
                </m:nary>
              </m:oMath>
            </m:oMathPara>
          </w:p>
        </w:tc>
        <w:tc>
          <w:tcPr>
            <w:tcW w:w="372" w:type="pct"/>
            <w:tcBorders>
              <w:top w:val="single" w:sz="4" w:space="0" w:color="auto"/>
              <w:left w:val="single" w:sz="4" w:space="0" w:color="auto"/>
              <w:bottom w:val="single" w:sz="4" w:space="0" w:color="auto"/>
              <w:right w:val="single" w:sz="4" w:space="0" w:color="auto"/>
            </w:tcBorders>
            <w:noWrap/>
            <w:hideMark/>
          </w:tcPr>
          <w:p w14:paraId="16B47F7C" w14:textId="77777777" w:rsidR="000E1261" w:rsidRPr="00DF66AF" w:rsidRDefault="00000000" w:rsidP="00DF66AF">
            <w:pPr>
              <w:spacing w:after="0" w:line="240" w:lineRule="auto"/>
              <w:jc w:val="center"/>
              <w:rPr>
                <w:sz w:val="16"/>
                <w:szCs w:val="16"/>
              </w:rPr>
            </w:pPr>
            <m:oMathPara>
              <m:oMath>
                <m:nary>
                  <m:naryPr>
                    <m:chr m:val="∑"/>
                    <m:limLoc m:val="undOvr"/>
                    <m:subHide m:val="1"/>
                    <m:supHide m:val="1"/>
                    <m:ctrlPr>
                      <w:rPr>
                        <w:rFonts w:ascii="Cambria Math" w:hAnsi="Cambria Math"/>
                        <w:i/>
                        <w:sz w:val="16"/>
                        <w:szCs w:val="16"/>
                      </w:rPr>
                    </m:ctrlPr>
                  </m:naryPr>
                  <m:sub/>
                  <m:sup/>
                  <m:e>
                    <m:r>
                      <w:rPr>
                        <w:rFonts w:ascii="Cambria Math" w:hAnsi="Cambria Math"/>
                        <w:sz w:val="16"/>
                        <w:szCs w:val="16"/>
                      </w:rPr>
                      <m:t>D</m:t>
                    </m:r>
                  </m:e>
                </m:nary>
              </m:oMath>
            </m:oMathPara>
          </w:p>
        </w:tc>
        <w:tc>
          <w:tcPr>
            <w:tcW w:w="298" w:type="pct"/>
            <w:tcBorders>
              <w:top w:val="single" w:sz="4" w:space="0" w:color="auto"/>
              <w:left w:val="single" w:sz="4" w:space="0" w:color="auto"/>
              <w:bottom w:val="single" w:sz="4" w:space="0" w:color="auto"/>
              <w:right w:val="single" w:sz="4" w:space="0" w:color="auto"/>
            </w:tcBorders>
            <w:noWrap/>
            <w:hideMark/>
          </w:tcPr>
          <w:p w14:paraId="258B847A" w14:textId="77777777" w:rsidR="000E1261" w:rsidRPr="00DF66AF" w:rsidRDefault="000E1261" w:rsidP="00DF66AF">
            <w:pPr>
              <w:spacing w:after="0" w:line="240" w:lineRule="auto"/>
              <w:rPr>
                <w:sz w:val="16"/>
                <w:szCs w:val="16"/>
              </w:rPr>
            </w:pPr>
          </w:p>
        </w:tc>
        <w:tc>
          <w:tcPr>
            <w:tcW w:w="298" w:type="pct"/>
            <w:tcBorders>
              <w:top w:val="single" w:sz="4" w:space="0" w:color="auto"/>
              <w:left w:val="single" w:sz="4" w:space="0" w:color="auto"/>
              <w:bottom w:val="single" w:sz="4" w:space="0" w:color="auto"/>
              <w:right w:val="single" w:sz="4" w:space="0" w:color="auto"/>
            </w:tcBorders>
            <w:noWrap/>
            <w:hideMark/>
          </w:tcPr>
          <w:p w14:paraId="7465FA48" w14:textId="77777777" w:rsidR="000E1261" w:rsidRPr="00DF66AF" w:rsidRDefault="000E1261" w:rsidP="00DF66AF">
            <w:pPr>
              <w:spacing w:after="0" w:line="240" w:lineRule="auto"/>
              <w:ind w:left="0" w:firstLine="0"/>
              <w:rPr>
                <w:rFonts w:asciiTheme="minorHAnsi" w:eastAsiaTheme="minorHAnsi" w:hAnsiTheme="minorHAnsi" w:cstheme="minorBidi"/>
                <w:color w:val="auto"/>
                <w:sz w:val="16"/>
                <w:szCs w:val="16"/>
                <w:lang w:val="en-US" w:eastAsia="en-US"/>
              </w:rPr>
            </w:pPr>
          </w:p>
        </w:tc>
        <w:tc>
          <w:tcPr>
            <w:tcW w:w="375" w:type="pct"/>
            <w:tcBorders>
              <w:top w:val="single" w:sz="4" w:space="0" w:color="auto"/>
              <w:left w:val="single" w:sz="4" w:space="0" w:color="auto"/>
              <w:bottom w:val="single" w:sz="4" w:space="0" w:color="auto"/>
              <w:right w:val="single" w:sz="4" w:space="0" w:color="auto"/>
            </w:tcBorders>
            <w:hideMark/>
          </w:tcPr>
          <w:p w14:paraId="073FA4AE" w14:textId="77777777" w:rsidR="000E1261" w:rsidRPr="00DF66AF" w:rsidRDefault="000E1261" w:rsidP="00DF66AF">
            <w:pPr>
              <w:spacing w:after="0" w:line="240" w:lineRule="auto"/>
              <w:ind w:left="0" w:firstLine="0"/>
              <w:rPr>
                <w:rFonts w:asciiTheme="minorHAnsi" w:eastAsiaTheme="minorHAnsi" w:hAnsiTheme="minorHAnsi" w:cstheme="minorBidi"/>
                <w:color w:val="auto"/>
                <w:sz w:val="16"/>
                <w:szCs w:val="16"/>
                <w:lang w:val="en-US" w:eastAsia="en-US"/>
              </w:rPr>
            </w:pPr>
          </w:p>
        </w:tc>
        <w:tc>
          <w:tcPr>
            <w:tcW w:w="428" w:type="pct"/>
            <w:tcBorders>
              <w:top w:val="single" w:sz="4" w:space="0" w:color="auto"/>
              <w:left w:val="single" w:sz="4" w:space="0" w:color="auto"/>
              <w:bottom w:val="single" w:sz="4" w:space="0" w:color="auto"/>
              <w:right w:val="single" w:sz="4" w:space="0" w:color="auto"/>
            </w:tcBorders>
            <w:noWrap/>
            <w:hideMark/>
          </w:tcPr>
          <w:p w14:paraId="2F9D58E4" w14:textId="77777777" w:rsidR="000E1261" w:rsidRPr="00DF66AF" w:rsidRDefault="00000000" w:rsidP="00DF66AF">
            <w:pPr>
              <w:spacing w:after="0" w:line="240" w:lineRule="auto"/>
              <w:jc w:val="center"/>
              <w:rPr>
                <w:sz w:val="16"/>
                <w:szCs w:val="16"/>
              </w:rPr>
            </w:pPr>
            <m:oMathPara>
              <m:oMath>
                <m:rad>
                  <m:radPr>
                    <m:degHide m:val="1"/>
                    <m:ctrlPr>
                      <w:rPr>
                        <w:rFonts w:ascii="Cambria Math" w:hAnsi="Cambria Math"/>
                        <w:i/>
                        <w:sz w:val="16"/>
                        <w:szCs w:val="16"/>
                      </w:rPr>
                    </m:ctrlPr>
                  </m:radPr>
                  <m:deg/>
                  <m:e>
                    <m:nary>
                      <m:naryPr>
                        <m:chr m:val="∑"/>
                        <m:limLoc m:val="undOvr"/>
                        <m:subHide m:val="1"/>
                        <m:supHide m:val="1"/>
                        <m:ctrlPr>
                          <w:rPr>
                            <w:rFonts w:ascii="Cambria Math" w:hAnsi="Cambria Math"/>
                            <w:i/>
                            <w:sz w:val="16"/>
                            <w:szCs w:val="16"/>
                          </w:rPr>
                        </m:ctrlPr>
                      </m:naryPr>
                      <m:sub/>
                      <m:sup/>
                      <m:e>
                        <m:r>
                          <w:rPr>
                            <w:rFonts w:ascii="Cambria Math" w:hAnsi="Cambria Math"/>
                            <w:sz w:val="16"/>
                            <w:szCs w:val="16"/>
                          </w:rPr>
                          <m:t>H</m:t>
                        </m:r>
                      </m:e>
                    </m:nary>
                  </m:e>
                </m:rad>
              </m:oMath>
            </m:oMathPara>
          </w:p>
        </w:tc>
        <w:tc>
          <w:tcPr>
            <w:tcW w:w="321" w:type="pct"/>
            <w:tcBorders>
              <w:top w:val="single" w:sz="4" w:space="0" w:color="auto"/>
              <w:left w:val="single" w:sz="4" w:space="0" w:color="auto"/>
              <w:bottom w:val="single" w:sz="4" w:space="0" w:color="auto"/>
              <w:right w:val="single" w:sz="4" w:space="0" w:color="auto"/>
            </w:tcBorders>
            <w:noWrap/>
            <w:hideMark/>
          </w:tcPr>
          <w:p w14:paraId="4267E6B7" w14:textId="77777777" w:rsidR="000E1261" w:rsidRPr="00DF66AF" w:rsidRDefault="000E1261" w:rsidP="00DF66AF">
            <w:pPr>
              <w:spacing w:after="0" w:line="240" w:lineRule="auto"/>
              <w:rPr>
                <w:sz w:val="16"/>
                <w:szCs w:val="16"/>
              </w:rPr>
            </w:pPr>
          </w:p>
        </w:tc>
        <w:tc>
          <w:tcPr>
            <w:tcW w:w="321" w:type="pct"/>
            <w:tcBorders>
              <w:top w:val="single" w:sz="4" w:space="0" w:color="auto"/>
              <w:left w:val="single" w:sz="4" w:space="0" w:color="auto"/>
              <w:bottom w:val="single" w:sz="4" w:space="0" w:color="auto"/>
              <w:right w:val="single" w:sz="4" w:space="0" w:color="auto"/>
            </w:tcBorders>
            <w:noWrap/>
            <w:hideMark/>
          </w:tcPr>
          <w:p w14:paraId="270AC3B0" w14:textId="77777777" w:rsidR="000E1261" w:rsidRPr="00DF66AF" w:rsidRDefault="000E1261" w:rsidP="00DF66AF">
            <w:pPr>
              <w:spacing w:after="0" w:line="240" w:lineRule="auto"/>
              <w:ind w:left="0" w:firstLine="0"/>
              <w:rPr>
                <w:rFonts w:asciiTheme="minorHAnsi" w:eastAsiaTheme="minorHAnsi" w:hAnsiTheme="minorHAnsi" w:cstheme="minorBidi"/>
                <w:color w:val="auto"/>
                <w:sz w:val="16"/>
                <w:szCs w:val="16"/>
                <w:lang w:val="en-US" w:eastAsia="en-US"/>
              </w:rPr>
            </w:pPr>
          </w:p>
        </w:tc>
        <w:tc>
          <w:tcPr>
            <w:tcW w:w="551" w:type="pct"/>
            <w:tcBorders>
              <w:top w:val="single" w:sz="4" w:space="0" w:color="auto"/>
              <w:left w:val="single" w:sz="4" w:space="0" w:color="auto"/>
              <w:bottom w:val="single" w:sz="4" w:space="0" w:color="auto"/>
              <w:right w:val="single" w:sz="4" w:space="0" w:color="auto"/>
            </w:tcBorders>
            <w:noWrap/>
            <w:hideMark/>
          </w:tcPr>
          <w:p w14:paraId="6301FC2B" w14:textId="77777777" w:rsidR="000E1261" w:rsidRPr="00DF66AF" w:rsidRDefault="000E1261" w:rsidP="00DF66AF">
            <w:pPr>
              <w:spacing w:after="0" w:line="240" w:lineRule="auto"/>
              <w:ind w:left="0" w:firstLine="0"/>
              <w:rPr>
                <w:rFonts w:asciiTheme="minorHAnsi" w:eastAsiaTheme="minorHAnsi" w:hAnsiTheme="minorHAnsi" w:cstheme="minorBidi"/>
                <w:color w:val="auto"/>
                <w:sz w:val="16"/>
                <w:szCs w:val="16"/>
                <w:lang w:val="en-US" w:eastAsia="en-US"/>
              </w:rPr>
            </w:pPr>
          </w:p>
        </w:tc>
        <w:tc>
          <w:tcPr>
            <w:tcW w:w="631" w:type="pct"/>
            <w:tcBorders>
              <w:top w:val="single" w:sz="4" w:space="0" w:color="auto"/>
              <w:left w:val="single" w:sz="4" w:space="0" w:color="auto"/>
              <w:bottom w:val="single" w:sz="4" w:space="0" w:color="auto"/>
              <w:right w:val="single" w:sz="4" w:space="0" w:color="auto"/>
            </w:tcBorders>
            <w:hideMark/>
          </w:tcPr>
          <w:p w14:paraId="5E33F787" w14:textId="77777777" w:rsidR="000E1261" w:rsidRPr="00DF66AF" w:rsidRDefault="000E1261" w:rsidP="00DF66AF">
            <w:pPr>
              <w:spacing w:after="0" w:line="240" w:lineRule="auto"/>
              <w:ind w:left="0" w:firstLine="0"/>
              <w:rPr>
                <w:rFonts w:asciiTheme="minorHAnsi" w:eastAsiaTheme="minorHAnsi" w:hAnsiTheme="minorHAnsi" w:cstheme="minorBidi"/>
                <w:color w:val="auto"/>
                <w:sz w:val="16"/>
                <w:szCs w:val="16"/>
                <w:lang w:val="en-US" w:eastAsia="en-US"/>
              </w:rPr>
            </w:pPr>
          </w:p>
        </w:tc>
        <w:tc>
          <w:tcPr>
            <w:tcW w:w="443" w:type="pct"/>
            <w:tcBorders>
              <w:top w:val="single" w:sz="4" w:space="0" w:color="auto"/>
              <w:left w:val="single" w:sz="4" w:space="0" w:color="auto"/>
              <w:bottom w:val="single" w:sz="4" w:space="0" w:color="auto"/>
              <w:right w:val="single" w:sz="4" w:space="0" w:color="auto"/>
            </w:tcBorders>
            <w:noWrap/>
            <w:hideMark/>
          </w:tcPr>
          <w:p w14:paraId="0AABE431" w14:textId="77777777" w:rsidR="000E1261" w:rsidRPr="00DF66AF" w:rsidRDefault="00000000" w:rsidP="00DF66AF">
            <w:pPr>
              <w:spacing w:after="0" w:line="240" w:lineRule="auto"/>
              <w:jc w:val="center"/>
              <w:rPr>
                <w:sz w:val="16"/>
                <w:szCs w:val="16"/>
              </w:rPr>
            </w:pPr>
            <m:oMathPara>
              <m:oMath>
                <m:rad>
                  <m:radPr>
                    <m:degHide m:val="1"/>
                    <m:ctrlPr>
                      <w:rPr>
                        <w:rFonts w:ascii="Cambria Math" w:hAnsi="Cambria Math"/>
                        <w:i/>
                        <w:sz w:val="16"/>
                        <w:szCs w:val="16"/>
                      </w:rPr>
                    </m:ctrlPr>
                  </m:radPr>
                  <m:deg/>
                  <m:e>
                    <m:nary>
                      <m:naryPr>
                        <m:chr m:val="∑"/>
                        <m:limLoc m:val="undOvr"/>
                        <m:subHide m:val="1"/>
                        <m:supHide m:val="1"/>
                        <m:ctrlPr>
                          <w:rPr>
                            <w:rFonts w:ascii="Cambria Math" w:hAnsi="Cambria Math"/>
                            <w:i/>
                            <w:sz w:val="16"/>
                            <w:szCs w:val="16"/>
                          </w:rPr>
                        </m:ctrlPr>
                      </m:naryPr>
                      <m:sub/>
                      <m:sup/>
                      <m:e>
                        <m:r>
                          <w:rPr>
                            <w:rFonts w:ascii="Cambria Math" w:hAnsi="Cambria Math"/>
                            <w:sz w:val="16"/>
                            <w:szCs w:val="16"/>
                          </w:rPr>
                          <m:t>M</m:t>
                        </m:r>
                      </m:e>
                    </m:nary>
                  </m:e>
                </m:rad>
              </m:oMath>
            </m:oMathPara>
          </w:p>
        </w:tc>
      </w:tr>
    </w:tbl>
    <w:p w14:paraId="055F1A12" w14:textId="77777777" w:rsidR="004337FE" w:rsidRDefault="004337FE" w:rsidP="000E1261">
      <w:pPr>
        <w:spacing w:after="0" w:line="240" w:lineRule="auto"/>
        <w:rPr>
          <w:b/>
          <w:bCs/>
          <w:sz w:val="20"/>
          <w:szCs w:val="14"/>
        </w:rPr>
      </w:pPr>
    </w:p>
    <w:p w14:paraId="32E35F2D" w14:textId="2B10191B" w:rsidR="000E1261" w:rsidRDefault="000E1261" w:rsidP="000E1261">
      <w:pPr>
        <w:spacing w:after="0" w:line="240" w:lineRule="auto"/>
        <w:rPr>
          <w:sz w:val="20"/>
          <w:szCs w:val="14"/>
        </w:rPr>
      </w:pPr>
      <w:r>
        <w:rPr>
          <w:b/>
          <w:bCs/>
          <w:sz w:val="20"/>
          <w:szCs w:val="14"/>
        </w:rPr>
        <w:t>Table 1-</w:t>
      </w:r>
      <w:r w:rsidR="004F16D5">
        <w:rPr>
          <w:b/>
          <w:bCs/>
          <w:sz w:val="20"/>
          <w:szCs w:val="14"/>
        </w:rPr>
        <w:t>5</w:t>
      </w:r>
      <w:r>
        <w:rPr>
          <w:b/>
          <w:bCs/>
          <w:sz w:val="20"/>
          <w:szCs w:val="14"/>
        </w:rPr>
        <w:t>.  Uncertainty estimation of PM</w:t>
      </w:r>
      <w:r>
        <w:rPr>
          <w:b/>
          <w:bCs/>
          <w:sz w:val="20"/>
          <w:szCs w:val="14"/>
          <w:vertAlign w:val="subscript"/>
        </w:rPr>
        <w:t>2.5</w:t>
      </w:r>
      <w:r>
        <w:rPr>
          <w:b/>
          <w:bCs/>
          <w:sz w:val="20"/>
          <w:szCs w:val="14"/>
        </w:rPr>
        <w:t xml:space="preserve"> </w:t>
      </w:r>
      <w:r w:rsidRPr="00DF66AF">
        <w:rPr>
          <w:b/>
          <w:bCs/>
          <w:sz w:val="20"/>
          <w:szCs w:val="14"/>
        </w:rPr>
        <w:t>emissions 1990 and 20</w:t>
      </w:r>
      <w:r w:rsidR="00D74964">
        <w:rPr>
          <w:b/>
          <w:bCs/>
          <w:sz w:val="20"/>
          <w:szCs w:val="14"/>
        </w:rPr>
        <w:t>2</w:t>
      </w:r>
      <w:r w:rsidR="0092174D">
        <w:rPr>
          <w:b/>
          <w:bCs/>
          <w:sz w:val="20"/>
          <w:szCs w:val="14"/>
        </w:rPr>
        <w:t>3</w:t>
      </w:r>
      <w:r w:rsidRPr="00DF66AF">
        <w:rPr>
          <w:b/>
          <w:bCs/>
          <w:sz w:val="20"/>
          <w:szCs w:val="14"/>
        </w:rPr>
        <w:t>, Approach 1.</w:t>
      </w:r>
    </w:p>
    <w:tbl>
      <w:tblPr>
        <w:tblW w:w="5005" w:type="pct"/>
        <w:tblInd w:w="-10" w:type="dxa"/>
        <w:tblLook w:val="04A0" w:firstRow="1" w:lastRow="0" w:firstColumn="1" w:lastColumn="0" w:noHBand="0" w:noVBand="1"/>
      </w:tblPr>
      <w:tblGrid>
        <w:gridCol w:w="1354"/>
        <w:gridCol w:w="735"/>
        <w:gridCol w:w="1289"/>
        <w:gridCol w:w="1276"/>
        <w:gridCol w:w="802"/>
        <w:gridCol w:w="802"/>
        <w:gridCol w:w="1125"/>
        <w:gridCol w:w="1454"/>
        <w:gridCol w:w="959"/>
        <w:gridCol w:w="959"/>
        <w:gridCol w:w="1125"/>
        <w:gridCol w:w="1634"/>
        <w:gridCol w:w="1288"/>
      </w:tblGrid>
      <w:tr w:rsidR="00BA74A3" w14:paraId="044716F4" w14:textId="77777777" w:rsidTr="006051F6">
        <w:trPr>
          <w:trHeight w:val="99"/>
        </w:trPr>
        <w:tc>
          <w:tcPr>
            <w:tcW w:w="457" w:type="pct"/>
            <w:tcBorders>
              <w:top w:val="single" w:sz="8" w:space="0" w:color="auto"/>
              <w:left w:val="single" w:sz="8" w:space="0" w:color="auto"/>
              <w:bottom w:val="single" w:sz="4" w:space="0" w:color="auto"/>
              <w:right w:val="single" w:sz="4" w:space="0" w:color="auto"/>
            </w:tcBorders>
            <w:noWrap/>
            <w:hideMark/>
          </w:tcPr>
          <w:p w14:paraId="57C7071B" w14:textId="77777777" w:rsidR="000E1261" w:rsidRDefault="000E1261">
            <w:pPr>
              <w:spacing w:after="0" w:line="240" w:lineRule="auto"/>
              <w:jc w:val="center"/>
              <w:rPr>
                <w:b/>
                <w:bCs/>
                <w:sz w:val="14"/>
                <w:szCs w:val="14"/>
              </w:rPr>
            </w:pPr>
            <w:r>
              <w:rPr>
                <w:b/>
                <w:bCs/>
                <w:sz w:val="14"/>
                <w:szCs w:val="14"/>
              </w:rPr>
              <w:lastRenderedPageBreak/>
              <w:t>A</w:t>
            </w:r>
          </w:p>
        </w:tc>
        <w:tc>
          <w:tcPr>
            <w:tcW w:w="248" w:type="pct"/>
            <w:tcBorders>
              <w:top w:val="single" w:sz="8" w:space="0" w:color="auto"/>
              <w:left w:val="nil"/>
              <w:bottom w:val="single" w:sz="4" w:space="0" w:color="auto"/>
              <w:right w:val="single" w:sz="4" w:space="0" w:color="auto"/>
            </w:tcBorders>
            <w:noWrap/>
            <w:hideMark/>
          </w:tcPr>
          <w:p w14:paraId="096874C6" w14:textId="77777777" w:rsidR="000E1261" w:rsidRDefault="000E1261">
            <w:pPr>
              <w:spacing w:after="0" w:line="240" w:lineRule="auto"/>
              <w:jc w:val="center"/>
              <w:rPr>
                <w:b/>
                <w:bCs/>
                <w:sz w:val="14"/>
                <w:szCs w:val="14"/>
              </w:rPr>
            </w:pPr>
            <w:r>
              <w:rPr>
                <w:b/>
                <w:bCs/>
                <w:sz w:val="14"/>
                <w:szCs w:val="14"/>
              </w:rPr>
              <w:t>B</w:t>
            </w:r>
          </w:p>
        </w:tc>
        <w:tc>
          <w:tcPr>
            <w:tcW w:w="435" w:type="pct"/>
            <w:tcBorders>
              <w:top w:val="single" w:sz="8" w:space="0" w:color="auto"/>
              <w:left w:val="nil"/>
              <w:bottom w:val="single" w:sz="4" w:space="0" w:color="auto"/>
              <w:right w:val="single" w:sz="4" w:space="0" w:color="auto"/>
            </w:tcBorders>
            <w:noWrap/>
            <w:hideMark/>
          </w:tcPr>
          <w:p w14:paraId="07547ADE" w14:textId="77777777" w:rsidR="000E1261" w:rsidRDefault="000E1261">
            <w:pPr>
              <w:spacing w:after="0" w:line="240" w:lineRule="auto"/>
              <w:jc w:val="center"/>
              <w:rPr>
                <w:b/>
                <w:bCs/>
                <w:sz w:val="14"/>
                <w:szCs w:val="14"/>
              </w:rPr>
            </w:pPr>
            <w:r>
              <w:rPr>
                <w:b/>
                <w:bCs/>
                <w:sz w:val="14"/>
                <w:szCs w:val="14"/>
              </w:rPr>
              <w:t>C</w:t>
            </w:r>
          </w:p>
        </w:tc>
        <w:tc>
          <w:tcPr>
            <w:tcW w:w="431" w:type="pct"/>
            <w:tcBorders>
              <w:top w:val="single" w:sz="8" w:space="0" w:color="auto"/>
              <w:left w:val="nil"/>
              <w:bottom w:val="single" w:sz="4" w:space="0" w:color="auto"/>
              <w:right w:val="single" w:sz="4" w:space="0" w:color="auto"/>
            </w:tcBorders>
            <w:noWrap/>
            <w:hideMark/>
          </w:tcPr>
          <w:p w14:paraId="4EFA4D32" w14:textId="77777777" w:rsidR="000E1261" w:rsidRDefault="000E1261">
            <w:pPr>
              <w:spacing w:after="0" w:line="240" w:lineRule="auto"/>
              <w:jc w:val="center"/>
              <w:rPr>
                <w:b/>
                <w:bCs/>
                <w:sz w:val="14"/>
                <w:szCs w:val="14"/>
              </w:rPr>
            </w:pPr>
            <w:r>
              <w:rPr>
                <w:b/>
                <w:bCs/>
                <w:sz w:val="14"/>
                <w:szCs w:val="14"/>
              </w:rPr>
              <w:t>D</w:t>
            </w:r>
          </w:p>
        </w:tc>
        <w:tc>
          <w:tcPr>
            <w:tcW w:w="271" w:type="pct"/>
            <w:tcBorders>
              <w:top w:val="single" w:sz="8" w:space="0" w:color="auto"/>
              <w:left w:val="nil"/>
              <w:bottom w:val="single" w:sz="4" w:space="0" w:color="auto"/>
              <w:right w:val="single" w:sz="4" w:space="0" w:color="auto"/>
            </w:tcBorders>
            <w:noWrap/>
            <w:hideMark/>
          </w:tcPr>
          <w:p w14:paraId="737059FE" w14:textId="77777777" w:rsidR="000E1261" w:rsidRDefault="000E1261">
            <w:pPr>
              <w:spacing w:after="0" w:line="240" w:lineRule="auto"/>
              <w:jc w:val="center"/>
              <w:rPr>
                <w:b/>
                <w:bCs/>
                <w:sz w:val="14"/>
                <w:szCs w:val="14"/>
              </w:rPr>
            </w:pPr>
            <w:r>
              <w:rPr>
                <w:b/>
                <w:bCs/>
                <w:sz w:val="14"/>
                <w:szCs w:val="14"/>
              </w:rPr>
              <w:t>E</w:t>
            </w:r>
          </w:p>
        </w:tc>
        <w:tc>
          <w:tcPr>
            <w:tcW w:w="271" w:type="pct"/>
            <w:tcBorders>
              <w:top w:val="single" w:sz="8" w:space="0" w:color="auto"/>
              <w:left w:val="nil"/>
              <w:bottom w:val="single" w:sz="4" w:space="0" w:color="auto"/>
              <w:right w:val="single" w:sz="4" w:space="0" w:color="auto"/>
            </w:tcBorders>
            <w:noWrap/>
            <w:hideMark/>
          </w:tcPr>
          <w:p w14:paraId="38395584" w14:textId="77777777" w:rsidR="000E1261" w:rsidRDefault="000E1261">
            <w:pPr>
              <w:spacing w:after="0" w:line="240" w:lineRule="auto"/>
              <w:jc w:val="center"/>
              <w:rPr>
                <w:b/>
                <w:bCs/>
                <w:sz w:val="14"/>
                <w:szCs w:val="14"/>
              </w:rPr>
            </w:pPr>
            <w:r>
              <w:rPr>
                <w:b/>
                <w:bCs/>
                <w:sz w:val="14"/>
                <w:szCs w:val="14"/>
              </w:rPr>
              <w:t>F</w:t>
            </w:r>
          </w:p>
        </w:tc>
        <w:tc>
          <w:tcPr>
            <w:tcW w:w="380" w:type="pct"/>
            <w:tcBorders>
              <w:top w:val="single" w:sz="8" w:space="0" w:color="auto"/>
              <w:left w:val="nil"/>
              <w:bottom w:val="single" w:sz="4" w:space="0" w:color="auto"/>
              <w:right w:val="single" w:sz="4" w:space="0" w:color="auto"/>
            </w:tcBorders>
            <w:noWrap/>
            <w:hideMark/>
          </w:tcPr>
          <w:p w14:paraId="0A9286B1" w14:textId="77777777" w:rsidR="000E1261" w:rsidRDefault="000E1261">
            <w:pPr>
              <w:spacing w:after="0" w:line="240" w:lineRule="auto"/>
              <w:jc w:val="center"/>
              <w:rPr>
                <w:b/>
                <w:bCs/>
                <w:sz w:val="14"/>
                <w:szCs w:val="14"/>
              </w:rPr>
            </w:pPr>
            <w:r>
              <w:rPr>
                <w:b/>
                <w:bCs/>
                <w:sz w:val="14"/>
                <w:szCs w:val="14"/>
              </w:rPr>
              <w:t>G</w:t>
            </w:r>
          </w:p>
        </w:tc>
        <w:tc>
          <w:tcPr>
            <w:tcW w:w="491" w:type="pct"/>
            <w:tcBorders>
              <w:top w:val="single" w:sz="8" w:space="0" w:color="auto"/>
              <w:left w:val="nil"/>
              <w:bottom w:val="single" w:sz="4" w:space="0" w:color="auto"/>
              <w:right w:val="single" w:sz="4" w:space="0" w:color="auto"/>
            </w:tcBorders>
            <w:noWrap/>
            <w:hideMark/>
          </w:tcPr>
          <w:p w14:paraId="3245F0B2" w14:textId="77777777" w:rsidR="000E1261" w:rsidRDefault="000E1261">
            <w:pPr>
              <w:spacing w:after="0" w:line="240" w:lineRule="auto"/>
              <w:jc w:val="center"/>
              <w:rPr>
                <w:b/>
                <w:bCs/>
                <w:sz w:val="14"/>
                <w:szCs w:val="14"/>
              </w:rPr>
            </w:pPr>
            <w:r>
              <w:rPr>
                <w:b/>
                <w:bCs/>
                <w:sz w:val="14"/>
                <w:szCs w:val="14"/>
              </w:rPr>
              <w:t>H</w:t>
            </w:r>
          </w:p>
        </w:tc>
        <w:tc>
          <w:tcPr>
            <w:tcW w:w="324" w:type="pct"/>
            <w:tcBorders>
              <w:top w:val="single" w:sz="8" w:space="0" w:color="auto"/>
              <w:left w:val="nil"/>
              <w:bottom w:val="single" w:sz="4" w:space="0" w:color="auto"/>
              <w:right w:val="single" w:sz="4" w:space="0" w:color="auto"/>
            </w:tcBorders>
            <w:noWrap/>
            <w:hideMark/>
          </w:tcPr>
          <w:p w14:paraId="402F9F93" w14:textId="77777777" w:rsidR="000E1261" w:rsidRDefault="000E1261">
            <w:pPr>
              <w:spacing w:after="0" w:line="240" w:lineRule="auto"/>
              <w:jc w:val="center"/>
              <w:rPr>
                <w:b/>
                <w:bCs/>
                <w:sz w:val="14"/>
                <w:szCs w:val="14"/>
              </w:rPr>
            </w:pPr>
            <w:r>
              <w:rPr>
                <w:b/>
                <w:bCs/>
                <w:sz w:val="14"/>
                <w:szCs w:val="14"/>
              </w:rPr>
              <w:t>I</w:t>
            </w:r>
          </w:p>
        </w:tc>
        <w:tc>
          <w:tcPr>
            <w:tcW w:w="324" w:type="pct"/>
            <w:tcBorders>
              <w:top w:val="single" w:sz="8" w:space="0" w:color="auto"/>
              <w:left w:val="nil"/>
              <w:bottom w:val="single" w:sz="4" w:space="0" w:color="auto"/>
              <w:right w:val="single" w:sz="4" w:space="0" w:color="auto"/>
            </w:tcBorders>
            <w:noWrap/>
            <w:hideMark/>
          </w:tcPr>
          <w:p w14:paraId="7E09AC1B" w14:textId="77777777" w:rsidR="000E1261" w:rsidRDefault="000E1261">
            <w:pPr>
              <w:spacing w:after="0" w:line="240" w:lineRule="auto"/>
              <w:jc w:val="center"/>
              <w:rPr>
                <w:b/>
                <w:bCs/>
                <w:sz w:val="14"/>
                <w:szCs w:val="14"/>
              </w:rPr>
            </w:pPr>
            <w:r>
              <w:rPr>
                <w:b/>
                <w:bCs/>
                <w:sz w:val="14"/>
                <w:szCs w:val="14"/>
              </w:rPr>
              <w:t>J</w:t>
            </w:r>
          </w:p>
        </w:tc>
        <w:tc>
          <w:tcPr>
            <w:tcW w:w="380" w:type="pct"/>
            <w:tcBorders>
              <w:top w:val="single" w:sz="8" w:space="0" w:color="auto"/>
              <w:left w:val="nil"/>
              <w:bottom w:val="single" w:sz="4" w:space="0" w:color="auto"/>
              <w:right w:val="single" w:sz="4" w:space="0" w:color="auto"/>
            </w:tcBorders>
            <w:noWrap/>
            <w:hideMark/>
          </w:tcPr>
          <w:p w14:paraId="541C829D" w14:textId="77777777" w:rsidR="000E1261" w:rsidRDefault="000E1261">
            <w:pPr>
              <w:spacing w:after="0" w:line="240" w:lineRule="auto"/>
              <w:jc w:val="center"/>
              <w:rPr>
                <w:b/>
                <w:bCs/>
                <w:sz w:val="14"/>
                <w:szCs w:val="14"/>
              </w:rPr>
            </w:pPr>
            <w:r>
              <w:rPr>
                <w:b/>
                <w:bCs/>
                <w:sz w:val="14"/>
                <w:szCs w:val="14"/>
              </w:rPr>
              <w:t>K</w:t>
            </w:r>
          </w:p>
        </w:tc>
        <w:tc>
          <w:tcPr>
            <w:tcW w:w="552" w:type="pct"/>
            <w:tcBorders>
              <w:top w:val="single" w:sz="8" w:space="0" w:color="auto"/>
              <w:left w:val="nil"/>
              <w:bottom w:val="single" w:sz="4" w:space="0" w:color="auto"/>
              <w:right w:val="single" w:sz="4" w:space="0" w:color="auto"/>
            </w:tcBorders>
            <w:noWrap/>
            <w:hideMark/>
          </w:tcPr>
          <w:p w14:paraId="64CBB625" w14:textId="77777777" w:rsidR="000E1261" w:rsidRDefault="000E1261">
            <w:pPr>
              <w:spacing w:after="0" w:line="240" w:lineRule="auto"/>
              <w:jc w:val="center"/>
              <w:rPr>
                <w:b/>
                <w:bCs/>
                <w:sz w:val="14"/>
                <w:szCs w:val="14"/>
              </w:rPr>
            </w:pPr>
            <w:r>
              <w:rPr>
                <w:b/>
                <w:bCs/>
                <w:sz w:val="14"/>
                <w:szCs w:val="14"/>
              </w:rPr>
              <w:t>L</w:t>
            </w:r>
          </w:p>
        </w:tc>
        <w:tc>
          <w:tcPr>
            <w:tcW w:w="435" w:type="pct"/>
            <w:tcBorders>
              <w:top w:val="single" w:sz="8" w:space="0" w:color="auto"/>
              <w:left w:val="nil"/>
              <w:bottom w:val="single" w:sz="4" w:space="0" w:color="auto"/>
              <w:right w:val="single" w:sz="4" w:space="0" w:color="auto"/>
            </w:tcBorders>
            <w:noWrap/>
            <w:hideMark/>
          </w:tcPr>
          <w:p w14:paraId="7617A5F8" w14:textId="77777777" w:rsidR="000E1261" w:rsidRDefault="000E1261">
            <w:pPr>
              <w:spacing w:after="0" w:line="240" w:lineRule="auto"/>
              <w:jc w:val="center"/>
              <w:rPr>
                <w:b/>
                <w:bCs/>
                <w:sz w:val="14"/>
                <w:szCs w:val="14"/>
              </w:rPr>
            </w:pPr>
            <w:r>
              <w:rPr>
                <w:b/>
                <w:bCs/>
                <w:sz w:val="14"/>
                <w:szCs w:val="14"/>
              </w:rPr>
              <w:t>M</w:t>
            </w:r>
          </w:p>
        </w:tc>
      </w:tr>
      <w:tr w:rsidR="00BA74A3" w14:paraId="3A03790D" w14:textId="77777777" w:rsidTr="006051F6">
        <w:trPr>
          <w:trHeight w:val="403"/>
        </w:trPr>
        <w:tc>
          <w:tcPr>
            <w:tcW w:w="457" w:type="pct"/>
            <w:tcBorders>
              <w:top w:val="nil"/>
              <w:left w:val="single" w:sz="8" w:space="0" w:color="auto"/>
              <w:bottom w:val="single" w:sz="4" w:space="0" w:color="auto"/>
              <w:right w:val="single" w:sz="4" w:space="0" w:color="auto"/>
            </w:tcBorders>
            <w:vAlign w:val="center"/>
            <w:hideMark/>
          </w:tcPr>
          <w:p w14:paraId="36484BDC" w14:textId="77777777" w:rsidR="000E1261" w:rsidRDefault="000E1261">
            <w:pPr>
              <w:spacing w:after="0" w:line="240" w:lineRule="auto"/>
              <w:jc w:val="center"/>
              <w:rPr>
                <w:sz w:val="14"/>
                <w:szCs w:val="14"/>
              </w:rPr>
            </w:pPr>
            <w:r>
              <w:rPr>
                <w:sz w:val="14"/>
                <w:szCs w:val="14"/>
              </w:rPr>
              <w:t>Sector NFR</w:t>
            </w:r>
          </w:p>
        </w:tc>
        <w:tc>
          <w:tcPr>
            <w:tcW w:w="248" w:type="pct"/>
            <w:tcBorders>
              <w:top w:val="nil"/>
              <w:left w:val="nil"/>
              <w:bottom w:val="single" w:sz="4" w:space="0" w:color="auto"/>
              <w:right w:val="single" w:sz="4" w:space="0" w:color="auto"/>
            </w:tcBorders>
            <w:vAlign w:val="center"/>
            <w:hideMark/>
          </w:tcPr>
          <w:p w14:paraId="0E92F9C3" w14:textId="77777777" w:rsidR="000E1261" w:rsidRDefault="000E1261">
            <w:pPr>
              <w:spacing w:after="0" w:line="240" w:lineRule="auto"/>
              <w:jc w:val="center"/>
              <w:rPr>
                <w:sz w:val="14"/>
                <w:szCs w:val="14"/>
              </w:rPr>
            </w:pPr>
            <w:r>
              <w:rPr>
                <w:sz w:val="14"/>
                <w:szCs w:val="14"/>
              </w:rPr>
              <w:t>Pollutant</w:t>
            </w:r>
          </w:p>
        </w:tc>
        <w:tc>
          <w:tcPr>
            <w:tcW w:w="435" w:type="pct"/>
            <w:tcBorders>
              <w:top w:val="nil"/>
              <w:left w:val="nil"/>
              <w:bottom w:val="single" w:sz="4" w:space="0" w:color="auto"/>
              <w:right w:val="single" w:sz="4" w:space="0" w:color="auto"/>
            </w:tcBorders>
            <w:vAlign w:val="center"/>
            <w:hideMark/>
          </w:tcPr>
          <w:p w14:paraId="37846237" w14:textId="77777777" w:rsidR="000E1261" w:rsidRDefault="000E1261">
            <w:pPr>
              <w:spacing w:after="0" w:line="240" w:lineRule="auto"/>
              <w:jc w:val="center"/>
              <w:rPr>
                <w:sz w:val="14"/>
                <w:szCs w:val="14"/>
              </w:rPr>
            </w:pPr>
            <w:r>
              <w:rPr>
                <w:sz w:val="14"/>
                <w:szCs w:val="14"/>
              </w:rPr>
              <w:t>Base year emissions</w:t>
            </w:r>
          </w:p>
        </w:tc>
        <w:tc>
          <w:tcPr>
            <w:tcW w:w="431" w:type="pct"/>
            <w:tcBorders>
              <w:top w:val="nil"/>
              <w:left w:val="nil"/>
              <w:bottom w:val="single" w:sz="4" w:space="0" w:color="auto"/>
              <w:right w:val="single" w:sz="4" w:space="0" w:color="auto"/>
            </w:tcBorders>
            <w:vAlign w:val="center"/>
            <w:hideMark/>
          </w:tcPr>
          <w:p w14:paraId="6CB8B08B" w14:textId="77777777" w:rsidR="000E1261" w:rsidRDefault="000E1261">
            <w:pPr>
              <w:spacing w:after="0" w:line="240" w:lineRule="auto"/>
              <w:jc w:val="center"/>
              <w:rPr>
                <w:sz w:val="14"/>
                <w:szCs w:val="14"/>
              </w:rPr>
            </w:pPr>
            <w:r>
              <w:rPr>
                <w:sz w:val="14"/>
                <w:szCs w:val="14"/>
              </w:rPr>
              <w:t xml:space="preserve">Year </w:t>
            </w:r>
            <w:proofErr w:type="spellStart"/>
            <w:r>
              <w:rPr>
                <w:sz w:val="14"/>
                <w:szCs w:val="14"/>
              </w:rPr>
              <w:t>t</w:t>
            </w:r>
            <w:proofErr w:type="spellEnd"/>
            <w:r>
              <w:rPr>
                <w:sz w:val="14"/>
                <w:szCs w:val="14"/>
              </w:rPr>
              <w:t xml:space="preserve"> emissions</w:t>
            </w:r>
          </w:p>
        </w:tc>
        <w:tc>
          <w:tcPr>
            <w:tcW w:w="271" w:type="pct"/>
            <w:tcBorders>
              <w:top w:val="nil"/>
              <w:left w:val="nil"/>
              <w:bottom w:val="single" w:sz="4" w:space="0" w:color="auto"/>
              <w:right w:val="single" w:sz="4" w:space="0" w:color="auto"/>
            </w:tcBorders>
            <w:vAlign w:val="center"/>
            <w:hideMark/>
          </w:tcPr>
          <w:p w14:paraId="0459B92A" w14:textId="77777777" w:rsidR="000E1261" w:rsidRDefault="000E1261">
            <w:pPr>
              <w:spacing w:after="0" w:line="240" w:lineRule="auto"/>
              <w:ind w:left="-57" w:right="-57"/>
              <w:jc w:val="center"/>
              <w:rPr>
                <w:sz w:val="14"/>
                <w:szCs w:val="14"/>
              </w:rPr>
            </w:pPr>
            <w:r>
              <w:rPr>
                <w:sz w:val="14"/>
                <w:szCs w:val="14"/>
              </w:rPr>
              <w:t>Activity data uncertainty</w:t>
            </w:r>
          </w:p>
        </w:tc>
        <w:tc>
          <w:tcPr>
            <w:tcW w:w="271" w:type="pct"/>
            <w:tcBorders>
              <w:top w:val="nil"/>
              <w:left w:val="nil"/>
              <w:bottom w:val="single" w:sz="4" w:space="0" w:color="auto"/>
              <w:right w:val="single" w:sz="4" w:space="0" w:color="auto"/>
            </w:tcBorders>
            <w:vAlign w:val="center"/>
            <w:hideMark/>
          </w:tcPr>
          <w:p w14:paraId="01212CB2" w14:textId="77777777" w:rsidR="000E1261" w:rsidRDefault="000E1261">
            <w:pPr>
              <w:spacing w:after="0" w:line="240" w:lineRule="auto"/>
              <w:ind w:left="-57" w:right="-57"/>
              <w:jc w:val="center"/>
              <w:rPr>
                <w:sz w:val="14"/>
                <w:szCs w:val="14"/>
              </w:rPr>
            </w:pPr>
            <w:r>
              <w:rPr>
                <w:sz w:val="14"/>
                <w:szCs w:val="14"/>
              </w:rPr>
              <w:t>Emission factor uncertainty</w:t>
            </w:r>
          </w:p>
        </w:tc>
        <w:tc>
          <w:tcPr>
            <w:tcW w:w="380" w:type="pct"/>
            <w:tcBorders>
              <w:top w:val="nil"/>
              <w:left w:val="nil"/>
              <w:bottom w:val="single" w:sz="4" w:space="0" w:color="auto"/>
              <w:right w:val="single" w:sz="4" w:space="0" w:color="auto"/>
            </w:tcBorders>
            <w:vAlign w:val="center"/>
            <w:hideMark/>
          </w:tcPr>
          <w:p w14:paraId="70BC511F" w14:textId="77777777" w:rsidR="000E1261" w:rsidRDefault="000E1261">
            <w:pPr>
              <w:spacing w:after="0" w:line="240" w:lineRule="auto"/>
              <w:ind w:left="-57" w:right="-57"/>
              <w:jc w:val="center"/>
              <w:rPr>
                <w:sz w:val="14"/>
                <w:szCs w:val="14"/>
              </w:rPr>
            </w:pPr>
            <w:r>
              <w:rPr>
                <w:sz w:val="14"/>
                <w:szCs w:val="14"/>
              </w:rPr>
              <w:t>Combined uncertainty</w:t>
            </w:r>
          </w:p>
        </w:tc>
        <w:tc>
          <w:tcPr>
            <w:tcW w:w="491" w:type="pct"/>
            <w:tcBorders>
              <w:top w:val="nil"/>
              <w:left w:val="nil"/>
              <w:bottom w:val="single" w:sz="4" w:space="0" w:color="auto"/>
              <w:right w:val="single" w:sz="4" w:space="0" w:color="auto"/>
            </w:tcBorders>
            <w:vAlign w:val="center"/>
            <w:hideMark/>
          </w:tcPr>
          <w:p w14:paraId="038115C4" w14:textId="77777777" w:rsidR="000E1261" w:rsidRDefault="000E1261">
            <w:pPr>
              <w:spacing w:after="0" w:line="240" w:lineRule="auto"/>
              <w:ind w:left="-57" w:right="-57"/>
              <w:jc w:val="center"/>
              <w:rPr>
                <w:sz w:val="14"/>
                <w:szCs w:val="14"/>
              </w:rPr>
            </w:pPr>
            <w:r>
              <w:rPr>
                <w:sz w:val="14"/>
                <w:szCs w:val="14"/>
              </w:rPr>
              <w:t>Combined uncertainty as % of total national emissions in year t</w:t>
            </w:r>
          </w:p>
        </w:tc>
        <w:tc>
          <w:tcPr>
            <w:tcW w:w="324" w:type="pct"/>
            <w:tcBorders>
              <w:top w:val="nil"/>
              <w:left w:val="nil"/>
              <w:bottom w:val="single" w:sz="4" w:space="0" w:color="auto"/>
              <w:right w:val="single" w:sz="4" w:space="0" w:color="auto"/>
            </w:tcBorders>
            <w:vAlign w:val="center"/>
            <w:hideMark/>
          </w:tcPr>
          <w:p w14:paraId="0A2CB6D4" w14:textId="77777777" w:rsidR="000E1261" w:rsidRDefault="000E1261">
            <w:pPr>
              <w:spacing w:after="0" w:line="240" w:lineRule="auto"/>
              <w:ind w:left="-57" w:right="-57"/>
              <w:jc w:val="center"/>
              <w:rPr>
                <w:sz w:val="14"/>
                <w:szCs w:val="14"/>
              </w:rPr>
            </w:pPr>
            <w:r>
              <w:rPr>
                <w:sz w:val="14"/>
                <w:szCs w:val="14"/>
              </w:rPr>
              <w:t>Type A sensitivity</w:t>
            </w:r>
          </w:p>
        </w:tc>
        <w:tc>
          <w:tcPr>
            <w:tcW w:w="324" w:type="pct"/>
            <w:tcBorders>
              <w:top w:val="nil"/>
              <w:left w:val="nil"/>
              <w:bottom w:val="single" w:sz="4" w:space="0" w:color="auto"/>
              <w:right w:val="single" w:sz="4" w:space="0" w:color="auto"/>
            </w:tcBorders>
            <w:vAlign w:val="center"/>
            <w:hideMark/>
          </w:tcPr>
          <w:p w14:paraId="706EA673" w14:textId="77777777" w:rsidR="000E1261" w:rsidRDefault="000E1261">
            <w:pPr>
              <w:spacing w:after="0" w:line="240" w:lineRule="auto"/>
              <w:ind w:left="-57" w:right="-57"/>
              <w:jc w:val="center"/>
              <w:rPr>
                <w:sz w:val="14"/>
                <w:szCs w:val="14"/>
              </w:rPr>
            </w:pPr>
            <w:r>
              <w:rPr>
                <w:sz w:val="14"/>
                <w:szCs w:val="14"/>
              </w:rPr>
              <w:t>Type B sensitivity</w:t>
            </w:r>
          </w:p>
        </w:tc>
        <w:tc>
          <w:tcPr>
            <w:tcW w:w="380" w:type="pct"/>
            <w:tcBorders>
              <w:top w:val="nil"/>
              <w:left w:val="nil"/>
              <w:bottom w:val="single" w:sz="4" w:space="0" w:color="auto"/>
              <w:right w:val="single" w:sz="4" w:space="0" w:color="auto"/>
            </w:tcBorders>
            <w:vAlign w:val="center"/>
            <w:hideMark/>
          </w:tcPr>
          <w:p w14:paraId="5FF475E6" w14:textId="77777777" w:rsidR="000E1261" w:rsidRDefault="000E1261">
            <w:pPr>
              <w:spacing w:after="0" w:line="240" w:lineRule="auto"/>
              <w:jc w:val="center"/>
              <w:rPr>
                <w:sz w:val="14"/>
                <w:szCs w:val="14"/>
              </w:rPr>
            </w:pPr>
            <w:r>
              <w:rPr>
                <w:sz w:val="14"/>
                <w:szCs w:val="14"/>
              </w:rPr>
              <w:t>Uncertainty in trend in national emissions introduced by emission factor uncertainty</w:t>
            </w:r>
          </w:p>
        </w:tc>
        <w:tc>
          <w:tcPr>
            <w:tcW w:w="552" w:type="pct"/>
            <w:tcBorders>
              <w:top w:val="nil"/>
              <w:left w:val="nil"/>
              <w:bottom w:val="single" w:sz="4" w:space="0" w:color="auto"/>
              <w:right w:val="single" w:sz="4" w:space="0" w:color="auto"/>
            </w:tcBorders>
            <w:vAlign w:val="center"/>
            <w:hideMark/>
          </w:tcPr>
          <w:p w14:paraId="405BD697" w14:textId="77777777" w:rsidR="000E1261" w:rsidRDefault="000E1261">
            <w:pPr>
              <w:spacing w:after="0" w:line="240" w:lineRule="auto"/>
              <w:jc w:val="center"/>
              <w:rPr>
                <w:sz w:val="14"/>
                <w:szCs w:val="14"/>
              </w:rPr>
            </w:pPr>
            <w:r>
              <w:rPr>
                <w:sz w:val="14"/>
                <w:szCs w:val="14"/>
              </w:rPr>
              <w:t>Uncertainty in trend in national emissions introduced by activity data uncertainty</w:t>
            </w:r>
          </w:p>
        </w:tc>
        <w:tc>
          <w:tcPr>
            <w:tcW w:w="435" w:type="pct"/>
            <w:tcBorders>
              <w:top w:val="nil"/>
              <w:left w:val="nil"/>
              <w:bottom w:val="single" w:sz="4" w:space="0" w:color="auto"/>
              <w:right w:val="single" w:sz="4" w:space="0" w:color="auto"/>
            </w:tcBorders>
            <w:vAlign w:val="center"/>
            <w:hideMark/>
          </w:tcPr>
          <w:p w14:paraId="1E443720" w14:textId="77777777" w:rsidR="000E1261" w:rsidRDefault="000E1261">
            <w:pPr>
              <w:spacing w:after="0" w:line="240" w:lineRule="auto"/>
              <w:jc w:val="center"/>
              <w:rPr>
                <w:sz w:val="14"/>
                <w:szCs w:val="14"/>
              </w:rPr>
            </w:pPr>
            <w:r>
              <w:rPr>
                <w:sz w:val="14"/>
                <w:szCs w:val="14"/>
              </w:rPr>
              <w:t>Uncertainty introduced into the trend in total national emissions</w:t>
            </w:r>
          </w:p>
        </w:tc>
      </w:tr>
      <w:tr w:rsidR="00BA74A3" w14:paraId="308F0EBC" w14:textId="77777777" w:rsidTr="006051F6">
        <w:trPr>
          <w:trHeight w:val="405"/>
        </w:trPr>
        <w:tc>
          <w:tcPr>
            <w:tcW w:w="457" w:type="pct"/>
            <w:tcBorders>
              <w:top w:val="nil"/>
              <w:left w:val="single" w:sz="8" w:space="0" w:color="auto"/>
              <w:bottom w:val="single" w:sz="4" w:space="0" w:color="auto"/>
              <w:right w:val="single" w:sz="4" w:space="0" w:color="auto"/>
            </w:tcBorders>
            <w:noWrap/>
            <w:vAlign w:val="bottom"/>
            <w:hideMark/>
          </w:tcPr>
          <w:p w14:paraId="3247CAEE" w14:textId="77777777" w:rsidR="000E1261" w:rsidRDefault="000E1261">
            <w:pPr>
              <w:spacing w:after="0" w:line="240" w:lineRule="auto"/>
              <w:rPr>
                <w:sz w:val="14"/>
                <w:szCs w:val="14"/>
              </w:rPr>
            </w:pPr>
            <w:r>
              <w:rPr>
                <w:sz w:val="14"/>
                <w:szCs w:val="14"/>
              </w:rPr>
              <w:t> </w:t>
            </w:r>
          </w:p>
        </w:tc>
        <w:tc>
          <w:tcPr>
            <w:tcW w:w="248" w:type="pct"/>
            <w:tcBorders>
              <w:top w:val="nil"/>
              <w:left w:val="nil"/>
              <w:bottom w:val="single" w:sz="4" w:space="0" w:color="auto"/>
              <w:right w:val="single" w:sz="4" w:space="0" w:color="auto"/>
            </w:tcBorders>
            <w:noWrap/>
            <w:vAlign w:val="bottom"/>
            <w:hideMark/>
          </w:tcPr>
          <w:p w14:paraId="0740D2D3" w14:textId="77777777" w:rsidR="000E1261" w:rsidRDefault="000E1261">
            <w:pPr>
              <w:spacing w:after="0" w:line="240" w:lineRule="auto"/>
              <w:rPr>
                <w:sz w:val="14"/>
                <w:szCs w:val="14"/>
              </w:rPr>
            </w:pPr>
            <w:r>
              <w:rPr>
                <w:sz w:val="14"/>
                <w:szCs w:val="14"/>
              </w:rPr>
              <w:t> </w:t>
            </w:r>
          </w:p>
        </w:tc>
        <w:tc>
          <w:tcPr>
            <w:tcW w:w="435" w:type="pct"/>
            <w:tcBorders>
              <w:top w:val="nil"/>
              <w:left w:val="nil"/>
              <w:bottom w:val="single" w:sz="4" w:space="0" w:color="auto"/>
              <w:right w:val="single" w:sz="4" w:space="0" w:color="auto"/>
            </w:tcBorders>
            <w:hideMark/>
          </w:tcPr>
          <w:p w14:paraId="5CE48B45" w14:textId="77777777" w:rsidR="000E1261" w:rsidRDefault="000E1261">
            <w:pPr>
              <w:rPr>
                <w:sz w:val="14"/>
                <w:szCs w:val="14"/>
              </w:rPr>
            </w:pPr>
          </w:p>
        </w:tc>
        <w:tc>
          <w:tcPr>
            <w:tcW w:w="431" w:type="pct"/>
            <w:tcBorders>
              <w:top w:val="nil"/>
              <w:left w:val="nil"/>
              <w:bottom w:val="single" w:sz="4" w:space="0" w:color="auto"/>
              <w:right w:val="single" w:sz="4" w:space="0" w:color="auto"/>
            </w:tcBorders>
            <w:hideMark/>
          </w:tcPr>
          <w:p w14:paraId="46BFACC2" w14:textId="77777777" w:rsidR="000E1261" w:rsidRDefault="000E1261">
            <w:pPr>
              <w:spacing w:after="0" w:line="276" w:lineRule="auto"/>
              <w:ind w:left="0" w:firstLine="0"/>
              <w:rPr>
                <w:rFonts w:asciiTheme="minorHAnsi" w:eastAsiaTheme="minorHAnsi" w:hAnsiTheme="minorHAnsi" w:cstheme="minorBidi"/>
                <w:color w:val="auto"/>
                <w:sz w:val="20"/>
                <w:szCs w:val="20"/>
                <w:lang w:val="en-US" w:eastAsia="en-US"/>
              </w:rPr>
            </w:pPr>
          </w:p>
        </w:tc>
        <w:tc>
          <w:tcPr>
            <w:tcW w:w="271" w:type="pct"/>
            <w:tcBorders>
              <w:top w:val="single" w:sz="4" w:space="0" w:color="auto"/>
              <w:left w:val="nil"/>
              <w:bottom w:val="single" w:sz="4" w:space="0" w:color="auto"/>
              <w:right w:val="single" w:sz="4" w:space="0" w:color="auto"/>
            </w:tcBorders>
            <w:hideMark/>
          </w:tcPr>
          <w:p w14:paraId="42536E63" w14:textId="77777777" w:rsidR="000E1261" w:rsidRDefault="000E1261">
            <w:pPr>
              <w:spacing w:after="0" w:line="276" w:lineRule="auto"/>
              <w:ind w:left="0" w:firstLine="0"/>
              <w:rPr>
                <w:rFonts w:asciiTheme="minorHAnsi" w:eastAsiaTheme="minorHAnsi" w:hAnsiTheme="minorHAnsi" w:cstheme="minorBidi"/>
                <w:color w:val="auto"/>
                <w:sz w:val="20"/>
                <w:szCs w:val="20"/>
                <w:lang w:val="en-US" w:eastAsia="en-US"/>
              </w:rPr>
            </w:pPr>
          </w:p>
        </w:tc>
        <w:tc>
          <w:tcPr>
            <w:tcW w:w="271" w:type="pct"/>
            <w:tcBorders>
              <w:top w:val="single" w:sz="4" w:space="0" w:color="auto"/>
              <w:left w:val="single" w:sz="4" w:space="0" w:color="auto"/>
              <w:bottom w:val="single" w:sz="4" w:space="0" w:color="auto"/>
              <w:right w:val="single" w:sz="4" w:space="0" w:color="auto"/>
            </w:tcBorders>
            <w:hideMark/>
          </w:tcPr>
          <w:p w14:paraId="15BE92A0" w14:textId="77777777" w:rsidR="000E1261" w:rsidRDefault="000E1261">
            <w:pPr>
              <w:spacing w:after="0" w:line="276" w:lineRule="auto"/>
              <w:ind w:left="0" w:firstLine="0"/>
              <w:rPr>
                <w:rFonts w:asciiTheme="minorHAnsi" w:eastAsiaTheme="minorHAnsi" w:hAnsiTheme="minorHAnsi" w:cstheme="minorBidi"/>
                <w:color w:val="auto"/>
                <w:sz w:val="20"/>
                <w:szCs w:val="20"/>
                <w:lang w:val="en-US" w:eastAsia="en-US"/>
              </w:rPr>
            </w:pPr>
          </w:p>
        </w:tc>
        <w:tc>
          <w:tcPr>
            <w:tcW w:w="380" w:type="pct"/>
            <w:tcBorders>
              <w:top w:val="single" w:sz="4" w:space="0" w:color="auto"/>
              <w:left w:val="single" w:sz="4" w:space="0" w:color="auto"/>
              <w:bottom w:val="single" w:sz="4" w:space="0" w:color="auto"/>
              <w:right w:val="single" w:sz="4" w:space="0" w:color="auto"/>
            </w:tcBorders>
            <w:noWrap/>
            <w:vAlign w:val="center"/>
            <w:hideMark/>
          </w:tcPr>
          <w:p w14:paraId="4B0BC29D" w14:textId="77777777" w:rsidR="000E1261" w:rsidRDefault="00000000">
            <w:pPr>
              <w:spacing w:after="0" w:line="240" w:lineRule="auto"/>
              <w:rPr>
                <w:b/>
                <w:sz w:val="14"/>
                <w:szCs w:val="14"/>
              </w:rPr>
            </w:pPr>
            <m:oMathPara>
              <m:oMathParaPr>
                <m:jc m:val="left"/>
              </m:oMathParaPr>
              <m:oMath>
                <m:rad>
                  <m:radPr>
                    <m:degHide m:val="1"/>
                    <m:ctrlPr>
                      <w:rPr>
                        <w:rFonts w:ascii="Cambria Math" w:hAnsi="Cambria Math"/>
                        <w:b/>
                        <w:i/>
                        <w:sz w:val="14"/>
                        <w:szCs w:val="14"/>
                      </w:rPr>
                    </m:ctrlPr>
                  </m:radPr>
                  <m:deg/>
                  <m:e>
                    <m:sSup>
                      <m:sSupPr>
                        <m:ctrlPr>
                          <w:rPr>
                            <w:rFonts w:ascii="Cambria Math" w:hAnsi="Cambria Math"/>
                            <w:b/>
                            <w:i/>
                            <w:sz w:val="14"/>
                            <w:szCs w:val="14"/>
                          </w:rPr>
                        </m:ctrlPr>
                      </m:sSupPr>
                      <m:e>
                        <m:r>
                          <m:rPr>
                            <m:sty m:val="bi"/>
                          </m:rPr>
                          <w:rPr>
                            <w:rFonts w:ascii="Cambria Math" w:hAnsi="Cambria Math"/>
                            <w:sz w:val="14"/>
                            <w:szCs w:val="14"/>
                          </w:rPr>
                          <m:t>E</m:t>
                        </m:r>
                      </m:e>
                      <m:sup>
                        <m:r>
                          <m:rPr>
                            <m:sty m:val="bi"/>
                          </m:rPr>
                          <w:rPr>
                            <w:rFonts w:ascii="Cambria Math" w:hAnsi="Cambria Math"/>
                            <w:sz w:val="14"/>
                            <w:szCs w:val="14"/>
                          </w:rPr>
                          <m:t>2</m:t>
                        </m:r>
                      </m:sup>
                    </m:sSup>
                    <m:r>
                      <m:rPr>
                        <m:sty m:val="bi"/>
                      </m:rPr>
                      <w:rPr>
                        <w:rFonts w:ascii="Cambria Math" w:hAnsi="Cambria Math"/>
                        <w:sz w:val="14"/>
                        <w:szCs w:val="14"/>
                      </w:rPr>
                      <m:t>+</m:t>
                    </m:r>
                    <m:sSup>
                      <m:sSupPr>
                        <m:ctrlPr>
                          <w:rPr>
                            <w:rFonts w:ascii="Cambria Math" w:hAnsi="Cambria Math"/>
                            <w:b/>
                            <w:i/>
                            <w:sz w:val="14"/>
                            <w:szCs w:val="14"/>
                          </w:rPr>
                        </m:ctrlPr>
                      </m:sSupPr>
                      <m:e>
                        <m:r>
                          <m:rPr>
                            <m:sty m:val="bi"/>
                          </m:rPr>
                          <w:rPr>
                            <w:rFonts w:ascii="Cambria Math" w:hAnsi="Cambria Math"/>
                            <w:sz w:val="14"/>
                            <w:szCs w:val="14"/>
                          </w:rPr>
                          <m:t>F</m:t>
                        </m:r>
                      </m:e>
                      <m:sup>
                        <m:r>
                          <m:rPr>
                            <m:sty m:val="bi"/>
                          </m:rPr>
                          <w:rPr>
                            <w:rFonts w:ascii="Cambria Math" w:hAnsi="Cambria Math"/>
                            <w:sz w:val="14"/>
                            <w:szCs w:val="14"/>
                          </w:rPr>
                          <m:t>2</m:t>
                        </m:r>
                      </m:sup>
                    </m:sSup>
                  </m:e>
                </m:rad>
              </m:oMath>
            </m:oMathPara>
          </w:p>
        </w:tc>
        <w:tc>
          <w:tcPr>
            <w:tcW w:w="491" w:type="pct"/>
            <w:tcBorders>
              <w:top w:val="single" w:sz="4" w:space="0" w:color="auto"/>
              <w:left w:val="single" w:sz="4" w:space="0" w:color="auto"/>
              <w:bottom w:val="single" w:sz="4" w:space="0" w:color="auto"/>
              <w:right w:val="single" w:sz="4" w:space="0" w:color="auto"/>
            </w:tcBorders>
            <w:noWrap/>
            <w:vAlign w:val="center"/>
            <w:hideMark/>
          </w:tcPr>
          <w:p w14:paraId="1D35ED9C" w14:textId="77777777" w:rsidR="000E1261" w:rsidRDefault="00000000">
            <w:pPr>
              <w:spacing w:after="0" w:line="240" w:lineRule="auto"/>
              <w:rPr>
                <w:b/>
                <w:sz w:val="14"/>
                <w:szCs w:val="14"/>
              </w:rPr>
            </w:pPr>
            <m:oMathPara>
              <m:oMathParaPr>
                <m:jc m:val="center"/>
              </m:oMathParaPr>
              <m:oMath>
                <m:f>
                  <m:fPr>
                    <m:ctrlPr>
                      <w:rPr>
                        <w:rFonts w:ascii="Cambria Math" w:hAnsi="Cambria Math"/>
                        <w:b/>
                        <w:i/>
                        <w:sz w:val="14"/>
                        <w:szCs w:val="14"/>
                      </w:rPr>
                    </m:ctrlPr>
                  </m:fPr>
                  <m:num>
                    <m:sSup>
                      <m:sSupPr>
                        <m:ctrlPr>
                          <w:rPr>
                            <w:rFonts w:ascii="Cambria Math" w:hAnsi="Cambria Math"/>
                            <w:b/>
                            <w:i/>
                            <w:sz w:val="14"/>
                            <w:szCs w:val="14"/>
                          </w:rPr>
                        </m:ctrlPr>
                      </m:sSupPr>
                      <m:e>
                        <m:r>
                          <m:rPr>
                            <m:sty m:val="bi"/>
                          </m:rPr>
                          <w:rPr>
                            <w:rFonts w:ascii="Cambria Math" w:hAnsi="Cambria Math"/>
                            <w:sz w:val="14"/>
                            <w:szCs w:val="14"/>
                          </w:rPr>
                          <m:t>(G*D)</m:t>
                        </m:r>
                      </m:e>
                      <m:sup>
                        <m:r>
                          <m:rPr>
                            <m:sty m:val="bi"/>
                          </m:rPr>
                          <w:rPr>
                            <w:rFonts w:ascii="Cambria Math" w:hAnsi="Cambria Math"/>
                            <w:sz w:val="14"/>
                            <w:szCs w:val="14"/>
                          </w:rPr>
                          <m:t>2</m:t>
                        </m:r>
                      </m:sup>
                    </m:sSup>
                  </m:num>
                  <m:den>
                    <m:sSup>
                      <m:sSupPr>
                        <m:ctrlPr>
                          <w:rPr>
                            <w:rFonts w:ascii="Cambria Math" w:hAnsi="Cambria Math"/>
                            <w:b/>
                            <w:i/>
                            <w:sz w:val="14"/>
                            <w:szCs w:val="14"/>
                          </w:rPr>
                        </m:ctrlPr>
                      </m:sSupPr>
                      <m:e>
                        <m:r>
                          <m:rPr>
                            <m:sty m:val="bi"/>
                          </m:rPr>
                          <w:rPr>
                            <w:rFonts w:ascii="Cambria Math" w:hAnsi="Cambria Math"/>
                            <w:sz w:val="14"/>
                            <w:szCs w:val="14"/>
                          </w:rPr>
                          <m:t>(</m:t>
                        </m:r>
                        <m:nary>
                          <m:naryPr>
                            <m:chr m:val="∑"/>
                            <m:limLoc m:val="undOvr"/>
                            <m:subHide m:val="1"/>
                            <m:supHide m:val="1"/>
                            <m:ctrlPr>
                              <w:rPr>
                                <w:rFonts w:ascii="Cambria Math" w:hAnsi="Cambria Math"/>
                                <w:b/>
                                <w:i/>
                                <w:sz w:val="14"/>
                                <w:szCs w:val="14"/>
                              </w:rPr>
                            </m:ctrlPr>
                          </m:naryPr>
                          <m:sub/>
                          <m:sup/>
                          <m:e>
                            <m:r>
                              <m:rPr>
                                <m:sty m:val="bi"/>
                              </m:rPr>
                              <w:rPr>
                                <w:rFonts w:ascii="Cambria Math" w:hAnsi="Cambria Math"/>
                                <w:sz w:val="14"/>
                                <w:szCs w:val="14"/>
                              </w:rPr>
                              <m:t>D)</m:t>
                            </m:r>
                          </m:e>
                        </m:nary>
                      </m:e>
                      <m:sup>
                        <m:r>
                          <m:rPr>
                            <m:sty m:val="bi"/>
                          </m:rPr>
                          <w:rPr>
                            <w:rFonts w:ascii="Cambria Math" w:hAnsi="Cambria Math"/>
                            <w:sz w:val="14"/>
                            <w:szCs w:val="14"/>
                          </w:rPr>
                          <m:t>2</m:t>
                        </m:r>
                      </m:sup>
                    </m:sSup>
                  </m:den>
                </m:f>
              </m:oMath>
            </m:oMathPara>
          </w:p>
        </w:tc>
        <w:tc>
          <w:tcPr>
            <w:tcW w:w="324" w:type="pct"/>
            <w:tcBorders>
              <w:top w:val="single" w:sz="4" w:space="0" w:color="auto"/>
              <w:left w:val="single" w:sz="4" w:space="0" w:color="auto"/>
              <w:bottom w:val="single" w:sz="4" w:space="0" w:color="auto"/>
              <w:right w:val="single" w:sz="4" w:space="0" w:color="auto"/>
            </w:tcBorders>
            <w:noWrap/>
            <w:vAlign w:val="center"/>
            <w:hideMark/>
          </w:tcPr>
          <w:p w14:paraId="38E934B7" w14:textId="77777777" w:rsidR="000E1261" w:rsidRDefault="000E1261">
            <w:pPr>
              <w:rPr>
                <w:b/>
                <w:sz w:val="14"/>
                <w:szCs w:val="14"/>
              </w:rPr>
            </w:pPr>
          </w:p>
        </w:tc>
        <w:tc>
          <w:tcPr>
            <w:tcW w:w="324" w:type="pct"/>
            <w:tcBorders>
              <w:top w:val="single" w:sz="4" w:space="0" w:color="auto"/>
              <w:left w:val="single" w:sz="4" w:space="0" w:color="auto"/>
              <w:bottom w:val="single" w:sz="4" w:space="0" w:color="auto"/>
              <w:right w:val="single" w:sz="4" w:space="0" w:color="auto"/>
            </w:tcBorders>
            <w:noWrap/>
            <w:vAlign w:val="center"/>
            <w:hideMark/>
          </w:tcPr>
          <w:p w14:paraId="65982F6A" w14:textId="77777777" w:rsidR="000E1261" w:rsidRDefault="00000000">
            <w:pPr>
              <w:spacing w:after="0" w:line="240" w:lineRule="auto"/>
              <w:rPr>
                <w:b/>
                <w:sz w:val="14"/>
                <w:szCs w:val="14"/>
              </w:rPr>
            </w:pPr>
            <m:oMathPara>
              <m:oMath>
                <m:f>
                  <m:fPr>
                    <m:ctrlPr>
                      <w:rPr>
                        <w:rFonts w:ascii="Cambria Math" w:hAnsi="Cambria Math"/>
                        <w:b/>
                        <w:i/>
                        <w:sz w:val="14"/>
                        <w:szCs w:val="14"/>
                      </w:rPr>
                    </m:ctrlPr>
                  </m:fPr>
                  <m:num>
                    <m:r>
                      <m:rPr>
                        <m:sty m:val="bi"/>
                      </m:rPr>
                      <w:rPr>
                        <w:rFonts w:ascii="Cambria Math" w:hAnsi="Cambria Math"/>
                        <w:sz w:val="14"/>
                        <w:szCs w:val="14"/>
                      </w:rPr>
                      <m:t>D</m:t>
                    </m:r>
                  </m:num>
                  <m:den>
                    <m:nary>
                      <m:naryPr>
                        <m:chr m:val="∑"/>
                        <m:limLoc m:val="undOvr"/>
                        <m:subHide m:val="1"/>
                        <m:supHide m:val="1"/>
                        <m:ctrlPr>
                          <w:rPr>
                            <w:rFonts w:ascii="Cambria Math" w:hAnsi="Cambria Math"/>
                            <w:b/>
                            <w:i/>
                            <w:sz w:val="14"/>
                            <w:szCs w:val="14"/>
                          </w:rPr>
                        </m:ctrlPr>
                      </m:naryPr>
                      <m:sub/>
                      <m:sup/>
                      <m:e>
                        <m:r>
                          <m:rPr>
                            <m:sty m:val="bi"/>
                          </m:rPr>
                          <w:rPr>
                            <w:rFonts w:ascii="Cambria Math" w:hAnsi="Cambria Math"/>
                            <w:sz w:val="14"/>
                            <w:szCs w:val="14"/>
                          </w:rPr>
                          <m:t>C</m:t>
                        </m:r>
                      </m:e>
                    </m:nary>
                  </m:den>
                </m:f>
              </m:oMath>
            </m:oMathPara>
          </w:p>
        </w:tc>
        <w:tc>
          <w:tcPr>
            <w:tcW w:w="380" w:type="pct"/>
            <w:tcBorders>
              <w:top w:val="single" w:sz="4" w:space="0" w:color="auto"/>
              <w:left w:val="single" w:sz="4" w:space="0" w:color="auto"/>
              <w:bottom w:val="single" w:sz="4" w:space="0" w:color="auto"/>
              <w:right w:val="single" w:sz="4" w:space="0" w:color="auto"/>
            </w:tcBorders>
            <w:noWrap/>
            <w:vAlign w:val="center"/>
            <w:hideMark/>
          </w:tcPr>
          <w:p w14:paraId="1A5FD4AB" w14:textId="77777777" w:rsidR="000E1261" w:rsidRDefault="000E1261">
            <w:pPr>
              <w:spacing w:after="0" w:line="240" w:lineRule="auto"/>
              <w:rPr>
                <w:b/>
                <w:sz w:val="14"/>
                <w:szCs w:val="14"/>
              </w:rPr>
            </w:pPr>
            <m:oMathPara>
              <m:oMath>
                <m:r>
                  <m:rPr>
                    <m:sty m:val="bi"/>
                  </m:rPr>
                  <w:rPr>
                    <w:rFonts w:ascii="Cambria Math" w:hAnsi="Cambria Math"/>
                    <w:sz w:val="14"/>
                    <w:szCs w:val="14"/>
                  </w:rPr>
                  <m:t>I*F</m:t>
                </m:r>
              </m:oMath>
            </m:oMathPara>
          </w:p>
        </w:tc>
        <w:tc>
          <w:tcPr>
            <w:tcW w:w="552" w:type="pct"/>
            <w:tcBorders>
              <w:top w:val="single" w:sz="4" w:space="0" w:color="auto"/>
              <w:left w:val="single" w:sz="4" w:space="0" w:color="auto"/>
              <w:bottom w:val="single" w:sz="4" w:space="0" w:color="auto"/>
              <w:right w:val="single" w:sz="4" w:space="0" w:color="auto"/>
            </w:tcBorders>
            <w:noWrap/>
            <w:vAlign w:val="center"/>
            <w:hideMark/>
          </w:tcPr>
          <w:p w14:paraId="696E71D2" w14:textId="77777777" w:rsidR="000E1261" w:rsidRDefault="000E1261">
            <w:pPr>
              <w:spacing w:after="0" w:line="240" w:lineRule="auto"/>
              <w:rPr>
                <w:b/>
                <w:sz w:val="14"/>
                <w:szCs w:val="14"/>
              </w:rPr>
            </w:pPr>
            <m:oMathPara>
              <m:oMath>
                <m:r>
                  <m:rPr>
                    <m:sty m:val="bi"/>
                  </m:rPr>
                  <w:rPr>
                    <w:rFonts w:ascii="Cambria Math" w:hAnsi="Cambria Math"/>
                    <w:sz w:val="14"/>
                    <w:szCs w:val="14"/>
                  </w:rPr>
                  <m:t>J*E*</m:t>
                </m:r>
                <m:rad>
                  <m:radPr>
                    <m:degHide m:val="1"/>
                    <m:ctrlPr>
                      <w:rPr>
                        <w:rFonts w:ascii="Cambria Math" w:hAnsi="Cambria Math"/>
                        <w:b/>
                        <w:i/>
                        <w:sz w:val="14"/>
                        <w:szCs w:val="14"/>
                      </w:rPr>
                    </m:ctrlPr>
                  </m:radPr>
                  <m:deg/>
                  <m:e>
                    <m:r>
                      <m:rPr>
                        <m:sty m:val="bi"/>
                      </m:rPr>
                      <w:rPr>
                        <w:rFonts w:ascii="Cambria Math" w:hAnsi="Cambria Math"/>
                        <w:sz w:val="14"/>
                        <w:szCs w:val="14"/>
                      </w:rPr>
                      <m:t>2</m:t>
                    </m:r>
                  </m:e>
                </m:rad>
              </m:oMath>
            </m:oMathPara>
          </w:p>
        </w:tc>
        <w:tc>
          <w:tcPr>
            <w:tcW w:w="435" w:type="pct"/>
            <w:tcBorders>
              <w:top w:val="nil"/>
              <w:left w:val="nil"/>
              <w:bottom w:val="single" w:sz="4" w:space="0" w:color="auto"/>
              <w:right w:val="single" w:sz="4" w:space="0" w:color="auto"/>
            </w:tcBorders>
            <w:noWrap/>
            <w:vAlign w:val="center"/>
            <w:hideMark/>
          </w:tcPr>
          <w:p w14:paraId="4D116CFD" w14:textId="77777777" w:rsidR="000E1261" w:rsidRDefault="00000000">
            <w:pPr>
              <w:spacing w:after="0" w:line="240" w:lineRule="auto"/>
              <w:rPr>
                <w:b/>
                <w:bCs/>
                <w:sz w:val="14"/>
                <w:szCs w:val="14"/>
              </w:rPr>
            </w:pPr>
            <m:oMathPara>
              <m:oMath>
                <m:sSup>
                  <m:sSupPr>
                    <m:ctrlPr>
                      <w:rPr>
                        <w:rFonts w:ascii="Cambria Math" w:hAnsi="Cambria Math"/>
                        <w:b/>
                        <w:bCs/>
                        <w:i/>
                        <w:sz w:val="14"/>
                        <w:szCs w:val="14"/>
                      </w:rPr>
                    </m:ctrlPr>
                  </m:sSupPr>
                  <m:e>
                    <m:r>
                      <m:rPr>
                        <m:sty m:val="bi"/>
                      </m:rPr>
                      <w:rPr>
                        <w:rFonts w:ascii="Cambria Math" w:hAnsi="Cambria Math"/>
                        <w:sz w:val="14"/>
                        <w:szCs w:val="14"/>
                      </w:rPr>
                      <m:t>K</m:t>
                    </m:r>
                  </m:e>
                  <m:sup>
                    <m:r>
                      <m:rPr>
                        <m:sty m:val="bi"/>
                      </m:rPr>
                      <w:rPr>
                        <w:rFonts w:ascii="Cambria Math" w:hAnsi="Cambria Math"/>
                        <w:sz w:val="14"/>
                        <w:szCs w:val="14"/>
                      </w:rPr>
                      <m:t>2</m:t>
                    </m:r>
                  </m:sup>
                </m:sSup>
                <m:r>
                  <m:rPr>
                    <m:sty m:val="bi"/>
                  </m:rPr>
                  <w:rPr>
                    <w:rFonts w:ascii="Cambria Math" w:hAnsi="Cambria Math"/>
                    <w:sz w:val="14"/>
                    <w:szCs w:val="14"/>
                  </w:rPr>
                  <m:t xml:space="preserve">+ </m:t>
                </m:r>
                <m:sSup>
                  <m:sSupPr>
                    <m:ctrlPr>
                      <w:rPr>
                        <w:rFonts w:ascii="Cambria Math" w:hAnsi="Cambria Math"/>
                        <w:b/>
                        <w:bCs/>
                        <w:i/>
                        <w:sz w:val="14"/>
                        <w:szCs w:val="14"/>
                      </w:rPr>
                    </m:ctrlPr>
                  </m:sSupPr>
                  <m:e>
                    <m:r>
                      <m:rPr>
                        <m:sty m:val="bi"/>
                      </m:rPr>
                      <w:rPr>
                        <w:rFonts w:ascii="Cambria Math" w:hAnsi="Cambria Math"/>
                        <w:sz w:val="14"/>
                        <w:szCs w:val="14"/>
                      </w:rPr>
                      <m:t>L</m:t>
                    </m:r>
                  </m:e>
                  <m:sup>
                    <m:r>
                      <m:rPr>
                        <m:sty m:val="bi"/>
                      </m:rPr>
                      <w:rPr>
                        <w:rFonts w:ascii="Cambria Math" w:hAnsi="Cambria Math"/>
                        <w:sz w:val="14"/>
                        <w:szCs w:val="14"/>
                      </w:rPr>
                      <m:t>2</m:t>
                    </m:r>
                  </m:sup>
                </m:sSup>
              </m:oMath>
            </m:oMathPara>
          </w:p>
        </w:tc>
      </w:tr>
      <w:tr w:rsidR="00BA74A3" w14:paraId="0D6577AA" w14:textId="77777777" w:rsidTr="006051F6">
        <w:trPr>
          <w:trHeight w:val="85"/>
        </w:trPr>
        <w:tc>
          <w:tcPr>
            <w:tcW w:w="457" w:type="pct"/>
            <w:tcBorders>
              <w:top w:val="nil"/>
              <w:left w:val="single" w:sz="8" w:space="0" w:color="auto"/>
              <w:bottom w:val="single" w:sz="4" w:space="0" w:color="auto"/>
              <w:right w:val="single" w:sz="4" w:space="0" w:color="auto"/>
            </w:tcBorders>
            <w:noWrap/>
            <w:vAlign w:val="bottom"/>
            <w:hideMark/>
          </w:tcPr>
          <w:p w14:paraId="7B35208E" w14:textId="77777777" w:rsidR="000E1261" w:rsidRDefault="000E1261">
            <w:pPr>
              <w:spacing w:after="0" w:line="240" w:lineRule="auto"/>
              <w:rPr>
                <w:sz w:val="14"/>
                <w:szCs w:val="14"/>
              </w:rPr>
            </w:pPr>
            <w:r>
              <w:rPr>
                <w:sz w:val="14"/>
                <w:szCs w:val="14"/>
              </w:rPr>
              <w:t> </w:t>
            </w:r>
          </w:p>
        </w:tc>
        <w:tc>
          <w:tcPr>
            <w:tcW w:w="248" w:type="pct"/>
            <w:tcBorders>
              <w:top w:val="nil"/>
              <w:left w:val="nil"/>
              <w:bottom w:val="single" w:sz="4" w:space="0" w:color="auto"/>
              <w:right w:val="single" w:sz="4" w:space="0" w:color="auto"/>
            </w:tcBorders>
            <w:noWrap/>
            <w:vAlign w:val="center"/>
            <w:hideMark/>
          </w:tcPr>
          <w:p w14:paraId="402ED4C2" w14:textId="77777777" w:rsidR="000E1261" w:rsidRDefault="000E1261">
            <w:pPr>
              <w:spacing w:after="0" w:line="240" w:lineRule="auto"/>
              <w:jc w:val="center"/>
              <w:rPr>
                <w:b/>
                <w:bCs/>
                <w:color w:val="auto"/>
                <w:sz w:val="14"/>
                <w:szCs w:val="14"/>
              </w:rPr>
            </w:pPr>
            <w:r>
              <w:rPr>
                <w:b/>
                <w:bCs/>
                <w:sz w:val="14"/>
                <w:szCs w:val="14"/>
              </w:rPr>
              <w:t> </w:t>
            </w:r>
          </w:p>
        </w:tc>
        <w:tc>
          <w:tcPr>
            <w:tcW w:w="435" w:type="pct"/>
            <w:tcBorders>
              <w:top w:val="nil"/>
              <w:left w:val="nil"/>
              <w:bottom w:val="single" w:sz="4" w:space="0" w:color="auto"/>
              <w:right w:val="single" w:sz="4" w:space="0" w:color="auto"/>
            </w:tcBorders>
            <w:noWrap/>
            <w:vAlign w:val="center"/>
            <w:hideMark/>
          </w:tcPr>
          <w:p w14:paraId="5FA4E2FA" w14:textId="77777777" w:rsidR="000E1261" w:rsidRDefault="000E1261">
            <w:pPr>
              <w:spacing w:after="0" w:line="240" w:lineRule="auto"/>
              <w:jc w:val="center"/>
              <w:rPr>
                <w:b/>
                <w:bCs/>
                <w:sz w:val="14"/>
                <w:szCs w:val="14"/>
              </w:rPr>
            </w:pPr>
            <w:r>
              <w:rPr>
                <w:b/>
                <w:bCs/>
                <w:sz w:val="14"/>
                <w:szCs w:val="14"/>
              </w:rPr>
              <w:t>Gg</w:t>
            </w:r>
          </w:p>
        </w:tc>
        <w:tc>
          <w:tcPr>
            <w:tcW w:w="431" w:type="pct"/>
            <w:tcBorders>
              <w:top w:val="nil"/>
              <w:left w:val="nil"/>
              <w:bottom w:val="single" w:sz="4" w:space="0" w:color="auto"/>
              <w:right w:val="single" w:sz="4" w:space="0" w:color="auto"/>
            </w:tcBorders>
            <w:noWrap/>
            <w:vAlign w:val="center"/>
            <w:hideMark/>
          </w:tcPr>
          <w:p w14:paraId="53A47C1E" w14:textId="77777777" w:rsidR="000E1261" w:rsidRDefault="000E1261">
            <w:pPr>
              <w:spacing w:after="0" w:line="240" w:lineRule="auto"/>
              <w:jc w:val="center"/>
              <w:rPr>
                <w:b/>
                <w:bCs/>
                <w:sz w:val="14"/>
                <w:szCs w:val="14"/>
              </w:rPr>
            </w:pPr>
            <w:r>
              <w:rPr>
                <w:b/>
                <w:bCs/>
                <w:sz w:val="14"/>
                <w:szCs w:val="14"/>
              </w:rPr>
              <w:t>Gg</w:t>
            </w:r>
          </w:p>
        </w:tc>
        <w:tc>
          <w:tcPr>
            <w:tcW w:w="271" w:type="pct"/>
            <w:tcBorders>
              <w:top w:val="single" w:sz="4" w:space="0" w:color="auto"/>
              <w:left w:val="nil"/>
              <w:bottom w:val="single" w:sz="4" w:space="0" w:color="auto"/>
              <w:right w:val="single" w:sz="4" w:space="0" w:color="auto"/>
            </w:tcBorders>
            <w:noWrap/>
            <w:vAlign w:val="bottom"/>
            <w:hideMark/>
          </w:tcPr>
          <w:p w14:paraId="683A68EE" w14:textId="77777777" w:rsidR="000E1261" w:rsidRDefault="000E1261">
            <w:pPr>
              <w:spacing w:after="0" w:line="240" w:lineRule="auto"/>
              <w:jc w:val="center"/>
              <w:rPr>
                <w:sz w:val="14"/>
                <w:szCs w:val="14"/>
              </w:rPr>
            </w:pPr>
            <w:r>
              <w:rPr>
                <w:sz w:val="14"/>
                <w:szCs w:val="14"/>
              </w:rPr>
              <w:t>%</w:t>
            </w:r>
          </w:p>
        </w:tc>
        <w:tc>
          <w:tcPr>
            <w:tcW w:w="271" w:type="pct"/>
            <w:tcBorders>
              <w:top w:val="single" w:sz="4" w:space="0" w:color="auto"/>
              <w:left w:val="nil"/>
              <w:bottom w:val="single" w:sz="4" w:space="0" w:color="auto"/>
              <w:right w:val="single" w:sz="4" w:space="0" w:color="auto"/>
            </w:tcBorders>
            <w:noWrap/>
            <w:vAlign w:val="bottom"/>
            <w:hideMark/>
          </w:tcPr>
          <w:p w14:paraId="23D87117" w14:textId="77777777" w:rsidR="000E1261" w:rsidRDefault="000E1261">
            <w:pPr>
              <w:spacing w:after="0" w:line="240" w:lineRule="auto"/>
              <w:jc w:val="center"/>
              <w:rPr>
                <w:sz w:val="14"/>
                <w:szCs w:val="14"/>
              </w:rPr>
            </w:pPr>
            <w:r>
              <w:rPr>
                <w:sz w:val="14"/>
                <w:szCs w:val="14"/>
              </w:rPr>
              <w:t>%</w:t>
            </w:r>
          </w:p>
        </w:tc>
        <w:tc>
          <w:tcPr>
            <w:tcW w:w="380" w:type="pct"/>
            <w:tcBorders>
              <w:top w:val="single" w:sz="4" w:space="0" w:color="auto"/>
              <w:left w:val="nil"/>
              <w:bottom w:val="single" w:sz="4" w:space="0" w:color="auto"/>
              <w:right w:val="single" w:sz="4" w:space="0" w:color="auto"/>
            </w:tcBorders>
            <w:noWrap/>
            <w:vAlign w:val="bottom"/>
            <w:hideMark/>
          </w:tcPr>
          <w:p w14:paraId="41775825" w14:textId="77777777" w:rsidR="000E1261" w:rsidRDefault="000E1261">
            <w:pPr>
              <w:spacing w:after="0" w:line="240" w:lineRule="auto"/>
              <w:jc w:val="center"/>
              <w:rPr>
                <w:sz w:val="14"/>
                <w:szCs w:val="14"/>
              </w:rPr>
            </w:pPr>
            <w:r>
              <w:rPr>
                <w:sz w:val="14"/>
                <w:szCs w:val="14"/>
              </w:rPr>
              <w:t>%</w:t>
            </w:r>
          </w:p>
        </w:tc>
        <w:tc>
          <w:tcPr>
            <w:tcW w:w="491" w:type="pct"/>
            <w:tcBorders>
              <w:top w:val="single" w:sz="4" w:space="0" w:color="auto"/>
              <w:left w:val="nil"/>
              <w:bottom w:val="single" w:sz="4" w:space="0" w:color="auto"/>
              <w:right w:val="single" w:sz="4" w:space="0" w:color="auto"/>
            </w:tcBorders>
            <w:noWrap/>
            <w:vAlign w:val="bottom"/>
            <w:hideMark/>
          </w:tcPr>
          <w:p w14:paraId="1A7D66A6" w14:textId="77777777" w:rsidR="000E1261" w:rsidRDefault="000E1261">
            <w:pPr>
              <w:spacing w:after="0" w:line="240" w:lineRule="auto"/>
              <w:jc w:val="center"/>
              <w:rPr>
                <w:sz w:val="14"/>
                <w:szCs w:val="14"/>
              </w:rPr>
            </w:pPr>
            <w:r>
              <w:rPr>
                <w:sz w:val="14"/>
                <w:szCs w:val="14"/>
              </w:rPr>
              <w:t>%</w:t>
            </w:r>
          </w:p>
        </w:tc>
        <w:tc>
          <w:tcPr>
            <w:tcW w:w="324" w:type="pct"/>
            <w:tcBorders>
              <w:top w:val="single" w:sz="4" w:space="0" w:color="auto"/>
              <w:left w:val="nil"/>
              <w:bottom w:val="single" w:sz="4" w:space="0" w:color="auto"/>
              <w:right w:val="single" w:sz="4" w:space="0" w:color="auto"/>
            </w:tcBorders>
            <w:noWrap/>
            <w:vAlign w:val="bottom"/>
            <w:hideMark/>
          </w:tcPr>
          <w:p w14:paraId="57D7B4A9" w14:textId="77777777" w:rsidR="000E1261" w:rsidRDefault="000E1261">
            <w:pPr>
              <w:spacing w:after="0" w:line="240" w:lineRule="auto"/>
              <w:jc w:val="center"/>
              <w:rPr>
                <w:sz w:val="14"/>
                <w:szCs w:val="14"/>
              </w:rPr>
            </w:pPr>
            <w:r>
              <w:rPr>
                <w:sz w:val="14"/>
                <w:szCs w:val="14"/>
              </w:rPr>
              <w:t>%</w:t>
            </w:r>
          </w:p>
        </w:tc>
        <w:tc>
          <w:tcPr>
            <w:tcW w:w="324" w:type="pct"/>
            <w:tcBorders>
              <w:top w:val="single" w:sz="4" w:space="0" w:color="auto"/>
              <w:left w:val="nil"/>
              <w:bottom w:val="single" w:sz="4" w:space="0" w:color="auto"/>
              <w:right w:val="single" w:sz="4" w:space="0" w:color="auto"/>
            </w:tcBorders>
            <w:noWrap/>
            <w:vAlign w:val="bottom"/>
            <w:hideMark/>
          </w:tcPr>
          <w:p w14:paraId="093AA6BE" w14:textId="77777777" w:rsidR="000E1261" w:rsidRDefault="000E1261">
            <w:pPr>
              <w:spacing w:after="0" w:line="240" w:lineRule="auto"/>
              <w:jc w:val="center"/>
              <w:rPr>
                <w:sz w:val="14"/>
                <w:szCs w:val="14"/>
              </w:rPr>
            </w:pPr>
            <w:r>
              <w:rPr>
                <w:sz w:val="14"/>
                <w:szCs w:val="14"/>
              </w:rPr>
              <w:t>%</w:t>
            </w:r>
          </w:p>
        </w:tc>
        <w:tc>
          <w:tcPr>
            <w:tcW w:w="380" w:type="pct"/>
            <w:tcBorders>
              <w:top w:val="single" w:sz="4" w:space="0" w:color="auto"/>
              <w:left w:val="nil"/>
              <w:bottom w:val="single" w:sz="4" w:space="0" w:color="auto"/>
              <w:right w:val="single" w:sz="4" w:space="0" w:color="auto"/>
            </w:tcBorders>
            <w:noWrap/>
            <w:vAlign w:val="bottom"/>
            <w:hideMark/>
          </w:tcPr>
          <w:p w14:paraId="2A1B775B" w14:textId="77777777" w:rsidR="000E1261" w:rsidRDefault="000E1261">
            <w:pPr>
              <w:spacing w:after="0" w:line="240" w:lineRule="auto"/>
              <w:jc w:val="center"/>
              <w:rPr>
                <w:sz w:val="14"/>
                <w:szCs w:val="14"/>
              </w:rPr>
            </w:pPr>
            <w:r>
              <w:rPr>
                <w:sz w:val="14"/>
                <w:szCs w:val="14"/>
              </w:rPr>
              <w:t>%</w:t>
            </w:r>
          </w:p>
        </w:tc>
        <w:tc>
          <w:tcPr>
            <w:tcW w:w="552" w:type="pct"/>
            <w:tcBorders>
              <w:top w:val="single" w:sz="4" w:space="0" w:color="auto"/>
              <w:left w:val="nil"/>
              <w:bottom w:val="single" w:sz="4" w:space="0" w:color="auto"/>
              <w:right w:val="single" w:sz="4" w:space="0" w:color="auto"/>
            </w:tcBorders>
            <w:noWrap/>
            <w:vAlign w:val="bottom"/>
            <w:hideMark/>
          </w:tcPr>
          <w:p w14:paraId="7ABE979A" w14:textId="77777777" w:rsidR="000E1261" w:rsidRDefault="000E1261">
            <w:pPr>
              <w:spacing w:after="0" w:line="240" w:lineRule="auto"/>
              <w:jc w:val="center"/>
              <w:rPr>
                <w:sz w:val="14"/>
                <w:szCs w:val="14"/>
              </w:rPr>
            </w:pPr>
            <w:r>
              <w:rPr>
                <w:sz w:val="14"/>
                <w:szCs w:val="14"/>
              </w:rPr>
              <w:t>%</w:t>
            </w:r>
          </w:p>
        </w:tc>
        <w:tc>
          <w:tcPr>
            <w:tcW w:w="435" w:type="pct"/>
            <w:tcBorders>
              <w:top w:val="nil"/>
              <w:left w:val="nil"/>
              <w:bottom w:val="single" w:sz="4" w:space="0" w:color="auto"/>
              <w:right w:val="single" w:sz="4" w:space="0" w:color="auto"/>
            </w:tcBorders>
            <w:noWrap/>
            <w:vAlign w:val="bottom"/>
            <w:hideMark/>
          </w:tcPr>
          <w:p w14:paraId="7CCADBF6" w14:textId="77777777" w:rsidR="000E1261" w:rsidRDefault="000E1261">
            <w:pPr>
              <w:spacing w:after="0" w:line="240" w:lineRule="auto"/>
              <w:jc w:val="center"/>
              <w:rPr>
                <w:sz w:val="14"/>
                <w:szCs w:val="14"/>
              </w:rPr>
            </w:pPr>
            <w:r>
              <w:rPr>
                <w:sz w:val="14"/>
                <w:szCs w:val="14"/>
              </w:rPr>
              <w:t>%</w:t>
            </w:r>
          </w:p>
        </w:tc>
      </w:tr>
      <w:tr w:rsidR="00985EA0" w14:paraId="141EE6F1" w14:textId="77777777" w:rsidTr="006051F6">
        <w:trPr>
          <w:trHeight w:val="85"/>
        </w:trPr>
        <w:tc>
          <w:tcPr>
            <w:tcW w:w="457" w:type="pct"/>
            <w:tcBorders>
              <w:top w:val="single" w:sz="4" w:space="0" w:color="auto"/>
              <w:left w:val="single" w:sz="8" w:space="0" w:color="auto"/>
              <w:bottom w:val="single" w:sz="4" w:space="0" w:color="auto"/>
              <w:right w:val="single" w:sz="4" w:space="0" w:color="auto"/>
            </w:tcBorders>
            <w:noWrap/>
            <w:vAlign w:val="bottom"/>
            <w:hideMark/>
          </w:tcPr>
          <w:p w14:paraId="08AC5BA6" w14:textId="77777777" w:rsidR="00985EA0" w:rsidRPr="00150BDA" w:rsidRDefault="00985EA0" w:rsidP="00985EA0">
            <w:pPr>
              <w:spacing w:after="0" w:line="240" w:lineRule="auto"/>
              <w:jc w:val="center"/>
              <w:rPr>
                <w:bCs/>
                <w:color w:val="auto"/>
                <w:sz w:val="14"/>
                <w:szCs w:val="14"/>
              </w:rPr>
            </w:pPr>
            <w:r w:rsidRPr="00150BDA">
              <w:rPr>
                <w:bCs/>
                <w:color w:val="auto"/>
                <w:sz w:val="14"/>
                <w:szCs w:val="14"/>
                <w:lang w:eastAsia="ru-RU"/>
              </w:rPr>
              <w:t>1A1a</w:t>
            </w:r>
          </w:p>
        </w:tc>
        <w:tc>
          <w:tcPr>
            <w:tcW w:w="248" w:type="pct"/>
            <w:tcBorders>
              <w:top w:val="single" w:sz="4" w:space="0" w:color="auto"/>
              <w:left w:val="nil"/>
              <w:bottom w:val="single" w:sz="4" w:space="0" w:color="auto"/>
              <w:right w:val="single" w:sz="4" w:space="0" w:color="auto"/>
            </w:tcBorders>
            <w:vAlign w:val="center"/>
            <w:hideMark/>
          </w:tcPr>
          <w:p w14:paraId="5744AD32" w14:textId="77777777" w:rsidR="00985EA0" w:rsidRPr="00150BDA" w:rsidRDefault="00985EA0" w:rsidP="00985EA0">
            <w:pPr>
              <w:spacing w:after="0" w:line="240" w:lineRule="auto"/>
              <w:jc w:val="center"/>
              <w:rPr>
                <w:color w:val="auto"/>
                <w:sz w:val="14"/>
                <w:szCs w:val="14"/>
              </w:rPr>
            </w:pPr>
            <w:r w:rsidRPr="00150BDA">
              <w:rPr>
                <w:bCs/>
                <w:color w:val="auto"/>
                <w:sz w:val="14"/>
                <w:szCs w:val="14"/>
                <w:lang w:eastAsia="ru-RU"/>
              </w:rPr>
              <w:t>PM2,5</w:t>
            </w:r>
          </w:p>
        </w:tc>
        <w:tc>
          <w:tcPr>
            <w:tcW w:w="435" w:type="pct"/>
            <w:tcBorders>
              <w:top w:val="single" w:sz="4" w:space="0" w:color="auto"/>
              <w:left w:val="nil"/>
              <w:bottom w:val="single" w:sz="4" w:space="0" w:color="auto"/>
              <w:right w:val="single" w:sz="4" w:space="0" w:color="auto"/>
            </w:tcBorders>
            <w:noWrap/>
            <w:vAlign w:val="bottom"/>
            <w:hideMark/>
          </w:tcPr>
          <w:p w14:paraId="00B5325B" w14:textId="7062E68A"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2,0694</w:t>
            </w:r>
          </w:p>
        </w:tc>
        <w:tc>
          <w:tcPr>
            <w:tcW w:w="431" w:type="pct"/>
            <w:tcBorders>
              <w:top w:val="single" w:sz="4" w:space="0" w:color="auto"/>
              <w:left w:val="nil"/>
              <w:bottom w:val="single" w:sz="4" w:space="0" w:color="auto"/>
              <w:right w:val="single" w:sz="4" w:space="0" w:color="auto"/>
            </w:tcBorders>
            <w:noWrap/>
            <w:vAlign w:val="bottom"/>
            <w:hideMark/>
          </w:tcPr>
          <w:p w14:paraId="425982B5" w14:textId="4EBBC24D"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0,0870</w:t>
            </w:r>
          </w:p>
        </w:tc>
        <w:tc>
          <w:tcPr>
            <w:tcW w:w="271" w:type="pct"/>
            <w:tcBorders>
              <w:top w:val="single" w:sz="4" w:space="0" w:color="auto"/>
              <w:left w:val="nil"/>
              <w:bottom w:val="single" w:sz="4" w:space="0" w:color="auto"/>
              <w:right w:val="single" w:sz="4" w:space="0" w:color="auto"/>
            </w:tcBorders>
            <w:noWrap/>
            <w:vAlign w:val="bottom"/>
            <w:hideMark/>
          </w:tcPr>
          <w:p w14:paraId="7EF835B0" w14:textId="3F22E8F3"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w:t>
            </w:r>
          </w:p>
        </w:tc>
        <w:tc>
          <w:tcPr>
            <w:tcW w:w="271" w:type="pct"/>
            <w:tcBorders>
              <w:top w:val="single" w:sz="4" w:space="0" w:color="auto"/>
              <w:left w:val="nil"/>
              <w:bottom w:val="single" w:sz="4" w:space="0" w:color="auto"/>
              <w:right w:val="single" w:sz="4" w:space="0" w:color="auto"/>
            </w:tcBorders>
            <w:noWrap/>
            <w:vAlign w:val="bottom"/>
            <w:hideMark/>
          </w:tcPr>
          <w:p w14:paraId="1330A7BD" w14:textId="3D267C68"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50</w:t>
            </w:r>
          </w:p>
        </w:tc>
        <w:tc>
          <w:tcPr>
            <w:tcW w:w="380" w:type="pct"/>
            <w:tcBorders>
              <w:top w:val="single" w:sz="4" w:space="0" w:color="auto"/>
              <w:left w:val="nil"/>
              <w:bottom w:val="single" w:sz="4" w:space="0" w:color="auto"/>
              <w:right w:val="single" w:sz="4" w:space="0" w:color="auto"/>
            </w:tcBorders>
            <w:noWrap/>
            <w:vAlign w:val="bottom"/>
            <w:hideMark/>
          </w:tcPr>
          <w:p w14:paraId="4C9FA872" w14:textId="1B2F9189"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50,25</w:t>
            </w:r>
          </w:p>
        </w:tc>
        <w:tc>
          <w:tcPr>
            <w:tcW w:w="491" w:type="pct"/>
            <w:tcBorders>
              <w:top w:val="single" w:sz="4" w:space="0" w:color="auto"/>
              <w:left w:val="nil"/>
              <w:bottom w:val="single" w:sz="4" w:space="0" w:color="auto"/>
              <w:right w:val="single" w:sz="4" w:space="0" w:color="auto"/>
            </w:tcBorders>
            <w:noWrap/>
            <w:vAlign w:val="bottom"/>
            <w:hideMark/>
          </w:tcPr>
          <w:p w14:paraId="240DEC64" w14:textId="0B396016"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0,0478</w:t>
            </w:r>
          </w:p>
        </w:tc>
        <w:tc>
          <w:tcPr>
            <w:tcW w:w="324" w:type="pct"/>
            <w:tcBorders>
              <w:top w:val="single" w:sz="4" w:space="0" w:color="auto"/>
              <w:left w:val="nil"/>
              <w:bottom w:val="single" w:sz="4" w:space="0" w:color="auto"/>
              <w:right w:val="single" w:sz="4" w:space="0" w:color="auto"/>
            </w:tcBorders>
            <w:noWrap/>
            <w:vAlign w:val="bottom"/>
            <w:hideMark/>
          </w:tcPr>
          <w:p w14:paraId="45327D0A" w14:textId="1D5B5D42"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0,0694</w:t>
            </w:r>
          </w:p>
        </w:tc>
        <w:tc>
          <w:tcPr>
            <w:tcW w:w="324" w:type="pct"/>
            <w:tcBorders>
              <w:top w:val="single" w:sz="4" w:space="0" w:color="auto"/>
              <w:left w:val="nil"/>
              <w:bottom w:val="single" w:sz="4" w:space="0" w:color="auto"/>
              <w:right w:val="single" w:sz="4" w:space="0" w:color="auto"/>
            </w:tcBorders>
            <w:noWrap/>
            <w:vAlign w:val="bottom"/>
            <w:hideMark/>
          </w:tcPr>
          <w:p w14:paraId="3CF3B1C3" w14:textId="314466C0"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0,0037</w:t>
            </w:r>
          </w:p>
        </w:tc>
        <w:tc>
          <w:tcPr>
            <w:tcW w:w="380" w:type="pct"/>
            <w:tcBorders>
              <w:top w:val="single" w:sz="4" w:space="0" w:color="auto"/>
              <w:left w:val="nil"/>
              <w:bottom w:val="single" w:sz="4" w:space="0" w:color="auto"/>
              <w:right w:val="single" w:sz="4" w:space="0" w:color="auto"/>
            </w:tcBorders>
            <w:noWrap/>
            <w:vAlign w:val="bottom"/>
            <w:hideMark/>
          </w:tcPr>
          <w:p w14:paraId="6BF76A77" w14:textId="6FAA6258"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3,4705</w:t>
            </w:r>
          </w:p>
        </w:tc>
        <w:tc>
          <w:tcPr>
            <w:tcW w:w="552" w:type="pct"/>
            <w:tcBorders>
              <w:top w:val="single" w:sz="4" w:space="0" w:color="auto"/>
              <w:left w:val="nil"/>
              <w:bottom w:val="single" w:sz="4" w:space="0" w:color="auto"/>
              <w:right w:val="single" w:sz="4" w:space="0" w:color="auto"/>
            </w:tcBorders>
            <w:noWrap/>
            <w:vAlign w:val="bottom"/>
            <w:hideMark/>
          </w:tcPr>
          <w:p w14:paraId="0DBC5543" w14:textId="682BD5F2"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0,0259</w:t>
            </w:r>
          </w:p>
        </w:tc>
        <w:tc>
          <w:tcPr>
            <w:tcW w:w="435" w:type="pct"/>
            <w:tcBorders>
              <w:top w:val="single" w:sz="4" w:space="0" w:color="auto"/>
              <w:left w:val="nil"/>
              <w:bottom w:val="single" w:sz="4" w:space="0" w:color="auto"/>
              <w:right w:val="single" w:sz="4" w:space="0" w:color="auto"/>
            </w:tcBorders>
            <w:noWrap/>
            <w:vAlign w:val="bottom"/>
            <w:hideMark/>
          </w:tcPr>
          <w:p w14:paraId="0D1FB2E6" w14:textId="58A6FC06"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12,0449</w:t>
            </w:r>
          </w:p>
        </w:tc>
      </w:tr>
      <w:tr w:rsidR="00985EA0" w14:paraId="213FF01B" w14:textId="77777777" w:rsidTr="006051F6">
        <w:trPr>
          <w:trHeight w:val="85"/>
        </w:trPr>
        <w:tc>
          <w:tcPr>
            <w:tcW w:w="457" w:type="pct"/>
            <w:tcBorders>
              <w:top w:val="nil"/>
              <w:left w:val="single" w:sz="8" w:space="0" w:color="auto"/>
              <w:bottom w:val="single" w:sz="4" w:space="0" w:color="auto"/>
              <w:right w:val="single" w:sz="4" w:space="0" w:color="auto"/>
            </w:tcBorders>
            <w:noWrap/>
            <w:vAlign w:val="bottom"/>
            <w:hideMark/>
          </w:tcPr>
          <w:p w14:paraId="008E66AC" w14:textId="77777777" w:rsidR="00985EA0" w:rsidRPr="00150BDA" w:rsidRDefault="00985EA0" w:rsidP="00985EA0">
            <w:pPr>
              <w:spacing w:after="0" w:line="240" w:lineRule="auto"/>
              <w:jc w:val="center"/>
              <w:rPr>
                <w:bCs/>
                <w:color w:val="auto"/>
                <w:sz w:val="14"/>
                <w:szCs w:val="14"/>
              </w:rPr>
            </w:pPr>
            <w:r w:rsidRPr="00150BDA">
              <w:rPr>
                <w:bCs/>
                <w:color w:val="auto"/>
                <w:sz w:val="14"/>
                <w:szCs w:val="14"/>
                <w:lang w:eastAsia="ru-RU"/>
              </w:rPr>
              <w:t>1A2a</w:t>
            </w:r>
          </w:p>
        </w:tc>
        <w:tc>
          <w:tcPr>
            <w:tcW w:w="248" w:type="pct"/>
            <w:tcBorders>
              <w:top w:val="nil"/>
              <w:left w:val="nil"/>
              <w:bottom w:val="single" w:sz="4" w:space="0" w:color="auto"/>
              <w:right w:val="single" w:sz="4" w:space="0" w:color="auto"/>
            </w:tcBorders>
            <w:vAlign w:val="center"/>
            <w:hideMark/>
          </w:tcPr>
          <w:p w14:paraId="72059405" w14:textId="77777777" w:rsidR="00985EA0" w:rsidRPr="00150BDA" w:rsidRDefault="00985EA0" w:rsidP="00985EA0">
            <w:pPr>
              <w:spacing w:after="0" w:line="240" w:lineRule="auto"/>
              <w:jc w:val="center"/>
              <w:rPr>
                <w:color w:val="auto"/>
                <w:sz w:val="14"/>
                <w:szCs w:val="14"/>
              </w:rPr>
            </w:pPr>
            <w:r w:rsidRPr="00150BDA">
              <w:rPr>
                <w:bCs/>
                <w:color w:val="auto"/>
                <w:sz w:val="14"/>
                <w:szCs w:val="14"/>
                <w:lang w:eastAsia="ru-RU"/>
              </w:rPr>
              <w:t>PM2,5</w:t>
            </w:r>
          </w:p>
        </w:tc>
        <w:tc>
          <w:tcPr>
            <w:tcW w:w="435" w:type="pct"/>
            <w:tcBorders>
              <w:top w:val="nil"/>
              <w:left w:val="nil"/>
              <w:bottom w:val="single" w:sz="4" w:space="0" w:color="auto"/>
              <w:right w:val="single" w:sz="4" w:space="0" w:color="auto"/>
            </w:tcBorders>
            <w:noWrap/>
            <w:vAlign w:val="bottom"/>
            <w:hideMark/>
          </w:tcPr>
          <w:p w14:paraId="5B0C8538" w14:textId="63D90946"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0,0188</w:t>
            </w:r>
          </w:p>
        </w:tc>
        <w:tc>
          <w:tcPr>
            <w:tcW w:w="431" w:type="pct"/>
            <w:tcBorders>
              <w:top w:val="nil"/>
              <w:left w:val="nil"/>
              <w:bottom w:val="single" w:sz="4" w:space="0" w:color="auto"/>
              <w:right w:val="single" w:sz="4" w:space="0" w:color="auto"/>
            </w:tcBorders>
            <w:noWrap/>
            <w:vAlign w:val="bottom"/>
            <w:hideMark/>
          </w:tcPr>
          <w:p w14:paraId="0A5F8F09" w14:textId="46C45879"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0,0010</w:t>
            </w:r>
          </w:p>
        </w:tc>
        <w:tc>
          <w:tcPr>
            <w:tcW w:w="271" w:type="pct"/>
            <w:tcBorders>
              <w:top w:val="nil"/>
              <w:left w:val="nil"/>
              <w:bottom w:val="single" w:sz="4" w:space="0" w:color="auto"/>
              <w:right w:val="single" w:sz="4" w:space="0" w:color="auto"/>
            </w:tcBorders>
            <w:noWrap/>
            <w:vAlign w:val="bottom"/>
            <w:hideMark/>
          </w:tcPr>
          <w:p w14:paraId="0EFF1002" w14:textId="3B682F70"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6A15D7FE" w14:textId="7AA1D706"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50</w:t>
            </w:r>
          </w:p>
        </w:tc>
        <w:tc>
          <w:tcPr>
            <w:tcW w:w="380" w:type="pct"/>
            <w:tcBorders>
              <w:top w:val="nil"/>
              <w:left w:val="nil"/>
              <w:bottom w:val="single" w:sz="4" w:space="0" w:color="auto"/>
              <w:right w:val="single" w:sz="4" w:space="0" w:color="auto"/>
            </w:tcBorders>
            <w:noWrap/>
            <w:vAlign w:val="bottom"/>
            <w:hideMark/>
          </w:tcPr>
          <w:p w14:paraId="630C1F1C" w14:textId="2B80B0B7"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50,25</w:t>
            </w:r>
          </w:p>
        </w:tc>
        <w:tc>
          <w:tcPr>
            <w:tcW w:w="491" w:type="pct"/>
            <w:tcBorders>
              <w:top w:val="nil"/>
              <w:left w:val="nil"/>
              <w:bottom w:val="single" w:sz="4" w:space="0" w:color="auto"/>
              <w:right w:val="single" w:sz="4" w:space="0" w:color="auto"/>
            </w:tcBorders>
            <w:noWrap/>
            <w:vAlign w:val="bottom"/>
            <w:hideMark/>
          </w:tcPr>
          <w:p w14:paraId="63126E54" w14:textId="69C8BF9C"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0,0000</w:t>
            </w:r>
          </w:p>
        </w:tc>
        <w:tc>
          <w:tcPr>
            <w:tcW w:w="324" w:type="pct"/>
            <w:tcBorders>
              <w:top w:val="nil"/>
              <w:left w:val="nil"/>
              <w:bottom w:val="single" w:sz="4" w:space="0" w:color="auto"/>
              <w:right w:val="single" w:sz="4" w:space="0" w:color="auto"/>
            </w:tcBorders>
            <w:noWrap/>
            <w:vAlign w:val="bottom"/>
            <w:hideMark/>
          </w:tcPr>
          <w:p w14:paraId="551F81B4" w14:textId="206C0664"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0,0006</w:t>
            </w:r>
          </w:p>
        </w:tc>
        <w:tc>
          <w:tcPr>
            <w:tcW w:w="324" w:type="pct"/>
            <w:tcBorders>
              <w:top w:val="nil"/>
              <w:left w:val="nil"/>
              <w:bottom w:val="single" w:sz="4" w:space="0" w:color="auto"/>
              <w:right w:val="single" w:sz="4" w:space="0" w:color="auto"/>
            </w:tcBorders>
            <w:noWrap/>
            <w:vAlign w:val="bottom"/>
            <w:hideMark/>
          </w:tcPr>
          <w:p w14:paraId="34BFB387" w14:textId="423059F4"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0,0000</w:t>
            </w:r>
          </w:p>
        </w:tc>
        <w:tc>
          <w:tcPr>
            <w:tcW w:w="380" w:type="pct"/>
            <w:tcBorders>
              <w:top w:val="nil"/>
              <w:left w:val="nil"/>
              <w:bottom w:val="single" w:sz="4" w:space="0" w:color="auto"/>
              <w:right w:val="single" w:sz="4" w:space="0" w:color="auto"/>
            </w:tcBorders>
            <w:noWrap/>
            <w:vAlign w:val="bottom"/>
            <w:hideMark/>
          </w:tcPr>
          <w:p w14:paraId="3957136A" w14:textId="6137B1D7"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0,0311</w:t>
            </w:r>
          </w:p>
        </w:tc>
        <w:tc>
          <w:tcPr>
            <w:tcW w:w="552" w:type="pct"/>
            <w:tcBorders>
              <w:top w:val="nil"/>
              <w:left w:val="nil"/>
              <w:bottom w:val="single" w:sz="4" w:space="0" w:color="auto"/>
              <w:right w:val="single" w:sz="4" w:space="0" w:color="auto"/>
            </w:tcBorders>
            <w:noWrap/>
            <w:vAlign w:val="bottom"/>
            <w:hideMark/>
          </w:tcPr>
          <w:p w14:paraId="5C90AD63" w14:textId="2C99FA4B"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0,0003</w:t>
            </w:r>
          </w:p>
        </w:tc>
        <w:tc>
          <w:tcPr>
            <w:tcW w:w="435" w:type="pct"/>
            <w:tcBorders>
              <w:top w:val="nil"/>
              <w:left w:val="nil"/>
              <w:bottom w:val="single" w:sz="4" w:space="0" w:color="auto"/>
              <w:right w:val="single" w:sz="4" w:space="0" w:color="auto"/>
            </w:tcBorders>
            <w:noWrap/>
            <w:vAlign w:val="bottom"/>
            <w:hideMark/>
          </w:tcPr>
          <w:p w14:paraId="35588DAD" w14:textId="3E33485B"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0,0010</w:t>
            </w:r>
          </w:p>
        </w:tc>
      </w:tr>
      <w:tr w:rsidR="00985EA0" w14:paraId="10EE67BD" w14:textId="77777777" w:rsidTr="006051F6">
        <w:trPr>
          <w:trHeight w:val="85"/>
        </w:trPr>
        <w:tc>
          <w:tcPr>
            <w:tcW w:w="457" w:type="pct"/>
            <w:tcBorders>
              <w:top w:val="nil"/>
              <w:left w:val="single" w:sz="8" w:space="0" w:color="auto"/>
              <w:bottom w:val="single" w:sz="4" w:space="0" w:color="auto"/>
              <w:right w:val="single" w:sz="4" w:space="0" w:color="auto"/>
            </w:tcBorders>
            <w:noWrap/>
            <w:vAlign w:val="bottom"/>
            <w:hideMark/>
          </w:tcPr>
          <w:p w14:paraId="2CEAEF83" w14:textId="77777777" w:rsidR="00985EA0" w:rsidRPr="00150BDA" w:rsidRDefault="00985EA0" w:rsidP="00985EA0">
            <w:pPr>
              <w:spacing w:after="0" w:line="240" w:lineRule="auto"/>
              <w:jc w:val="center"/>
              <w:rPr>
                <w:bCs/>
                <w:color w:val="auto"/>
                <w:sz w:val="14"/>
                <w:szCs w:val="14"/>
              </w:rPr>
            </w:pPr>
            <w:r w:rsidRPr="00150BDA">
              <w:rPr>
                <w:bCs/>
                <w:color w:val="auto"/>
                <w:sz w:val="14"/>
                <w:szCs w:val="14"/>
                <w:lang w:eastAsia="ru-RU"/>
              </w:rPr>
              <w:t>1A2c</w:t>
            </w:r>
          </w:p>
        </w:tc>
        <w:tc>
          <w:tcPr>
            <w:tcW w:w="248" w:type="pct"/>
            <w:tcBorders>
              <w:top w:val="nil"/>
              <w:left w:val="nil"/>
              <w:bottom w:val="single" w:sz="4" w:space="0" w:color="auto"/>
              <w:right w:val="single" w:sz="4" w:space="0" w:color="auto"/>
            </w:tcBorders>
            <w:vAlign w:val="center"/>
            <w:hideMark/>
          </w:tcPr>
          <w:p w14:paraId="4BF334CE" w14:textId="77777777" w:rsidR="00985EA0" w:rsidRPr="00150BDA" w:rsidRDefault="00985EA0" w:rsidP="00985EA0">
            <w:pPr>
              <w:spacing w:after="0" w:line="240" w:lineRule="auto"/>
              <w:jc w:val="center"/>
              <w:rPr>
                <w:color w:val="auto"/>
                <w:sz w:val="14"/>
                <w:szCs w:val="14"/>
              </w:rPr>
            </w:pPr>
            <w:r w:rsidRPr="00150BDA">
              <w:rPr>
                <w:bCs/>
                <w:color w:val="auto"/>
                <w:sz w:val="14"/>
                <w:szCs w:val="14"/>
                <w:lang w:eastAsia="ru-RU"/>
              </w:rPr>
              <w:t>PM2,5</w:t>
            </w:r>
          </w:p>
        </w:tc>
        <w:tc>
          <w:tcPr>
            <w:tcW w:w="435" w:type="pct"/>
            <w:tcBorders>
              <w:top w:val="nil"/>
              <w:left w:val="nil"/>
              <w:bottom w:val="single" w:sz="4" w:space="0" w:color="auto"/>
              <w:right w:val="single" w:sz="4" w:space="0" w:color="auto"/>
            </w:tcBorders>
            <w:noWrap/>
            <w:vAlign w:val="bottom"/>
            <w:hideMark/>
          </w:tcPr>
          <w:p w14:paraId="4C3D8FDD" w14:textId="4AFE301C"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0,0018</w:t>
            </w:r>
          </w:p>
        </w:tc>
        <w:tc>
          <w:tcPr>
            <w:tcW w:w="431" w:type="pct"/>
            <w:tcBorders>
              <w:top w:val="nil"/>
              <w:left w:val="nil"/>
              <w:bottom w:val="single" w:sz="4" w:space="0" w:color="auto"/>
              <w:right w:val="single" w:sz="4" w:space="0" w:color="auto"/>
            </w:tcBorders>
            <w:noWrap/>
            <w:vAlign w:val="bottom"/>
            <w:hideMark/>
          </w:tcPr>
          <w:p w14:paraId="70C4E0A2" w14:textId="5127667D"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0,0001</w:t>
            </w:r>
          </w:p>
        </w:tc>
        <w:tc>
          <w:tcPr>
            <w:tcW w:w="271" w:type="pct"/>
            <w:tcBorders>
              <w:top w:val="nil"/>
              <w:left w:val="nil"/>
              <w:bottom w:val="single" w:sz="4" w:space="0" w:color="auto"/>
              <w:right w:val="single" w:sz="4" w:space="0" w:color="auto"/>
            </w:tcBorders>
            <w:noWrap/>
            <w:vAlign w:val="bottom"/>
            <w:hideMark/>
          </w:tcPr>
          <w:p w14:paraId="4BEA8E67" w14:textId="0E1E5D99"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0065E076" w14:textId="24B70F80"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50</w:t>
            </w:r>
          </w:p>
        </w:tc>
        <w:tc>
          <w:tcPr>
            <w:tcW w:w="380" w:type="pct"/>
            <w:tcBorders>
              <w:top w:val="nil"/>
              <w:left w:val="nil"/>
              <w:bottom w:val="single" w:sz="4" w:space="0" w:color="auto"/>
              <w:right w:val="single" w:sz="4" w:space="0" w:color="auto"/>
            </w:tcBorders>
            <w:noWrap/>
            <w:vAlign w:val="bottom"/>
            <w:hideMark/>
          </w:tcPr>
          <w:p w14:paraId="5F60B694" w14:textId="619DCB92"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50,25</w:t>
            </w:r>
          </w:p>
        </w:tc>
        <w:tc>
          <w:tcPr>
            <w:tcW w:w="491" w:type="pct"/>
            <w:tcBorders>
              <w:top w:val="nil"/>
              <w:left w:val="nil"/>
              <w:bottom w:val="single" w:sz="4" w:space="0" w:color="auto"/>
              <w:right w:val="single" w:sz="4" w:space="0" w:color="auto"/>
            </w:tcBorders>
            <w:noWrap/>
            <w:vAlign w:val="bottom"/>
            <w:hideMark/>
          </w:tcPr>
          <w:p w14:paraId="1C492FF3" w14:textId="37877A46"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0,0000</w:t>
            </w:r>
          </w:p>
        </w:tc>
        <w:tc>
          <w:tcPr>
            <w:tcW w:w="324" w:type="pct"/>
            <w:tcBorders>
              <w:top w:val="nil"/>
              <w:left w:val="nil"/>
              <w:bottom w:val="single" w:sz="4" w:space="0" w:color="auto"/>
              <w:right w:val="single" w:sz="4" w:space="0" w:color="auto"/>
            </w:tcBorders>
            <w:noWrap/>
            <w:vAlign w:val="bottom"/>
            <w:hideMark/>
          </w:tcPr>
          <w:p w14:paraId="3EC13985" w14:textId="0B5D2B3A"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0,0001</w:t>
            </w:r>
          </w:p>
        </w:tc>
        <w:tc>
          <w:tcPr>
            <w:tcW w:w="324" w:type="pct"/>
            <w:tcBorders>
              <w:top w:val="nil"/>
              <w:left w:val="nil"/>
              <w:bottom w:val="single" w:sz="4" w:space="0" w:color="auto"/>
              <w:right w:val="single" w:sz="4" w:space="0" w:color="auto"/>
            </w:tcBorders>
            <w:noWrap/>
            <w:vAlign w:val="bottom"/>
            <w:hideMark/>
          </w:tcPr>
          <w:p w14:paraId="15C87EA8" w14:textId="6B6803B7"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0,0000</w:t>
            </w:r>
          </w:p>
        </w:tc>
        <w:tc>
          <w:tcPr>
            <w:tcW w:w="380" w:type="pct"/>
            <w:tcBorders>
              <w:top w:val="nil"/>
              <w:left w:val="nil"/>
              <w:bottom w:val="single" w:sz="4" w:space="0" w:color="auto"/>
              <w:right w:val="single" w:sz="4" w:space="0" w:color="auto"/>
            </w:tcBorders>
            <w:noWrap/>
            <w:vAlign w:val="bottom"/>
            <w:hideMark/>
          </w:tcPr>
          <w:p w14:paraId="47AFB69E" w14:textId="523BBF4A"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0,0031</w:t>
            </w:r>
          </w:p>
        </w:tc>
        <w:tc>
          <w:tcPr>
            <w:tcW w:w="552" w:type="pct"/>
            <w:tcBorders>
              <w:top w:val="nil"/>
              <w:left w:val="nil"/>
              <w:bottom w:val="single" w:sz="4" w:space="0" w:color="auto"/>
              <w:right w:val="single" w:sz="4" w:space="0" w:color="auto"/>
            </w:tcBorders>
            <w:noWrap/>
            <w:vAlign w:val="bottom"/>
            <w:hideMark/>
          </w:tcPr>
          <w:p w14:paraId="3AFD9F18" w14:textId="2FBCC27E"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0,0000</w:t>
            </w:r>
          </w:p>
        </w:tc>
        <w:tc>
          <w:tcPr>
            <w:tcW w:w="435" w:type="pct"/>
            <w:tcBorders>
              <w:top w:val="nil"/>
              <w:left w:val="nil"/>
              <w:bottom w:val="single" w:sz="4" w:space="0" w:color="auto"/>
              <w:right w:val="single" w:sz="4" w:space="0" w:color="auto"/>
            </w:tcBorders>
            <w:noWrap/>
            <w:vAlign w:val="bottom"/>
            <w:hideMark/>
          </w:tcPr>
          <w:p w14:paraId="2ECD3170" w14:textId="3B49AE58"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0,0000</w:t>
            </w:r>
          </w:p>
        </w:tc>
      </w:tr>
      <w:tr w:rsidR="00985EA0" w14:paraId="7FF8A04E" w14:textId="77777777" w:rsidTr="006051F6">
        <w:trPr>
          <w:trHeight w:val="85"/>
        </w:trPr>
        <w:tc>
          <w:tcPr>
            <w:tcW w:w="457" w:type="pct"/>
            <w:tcBorders>
              <w:top w:val="nil"/>
              <w:left w:val="single" w:sz="8" w:space="0" w:color="auto"/>
              <w:bottom w:val="single" w:sz="4" w:space="0" w:color="auto"/>
              <w:right w:val="single" w:sz="4" w:space="0" w:color="auto"/>
            </w:tcBorders>
            <w:noWrap/>
            <w:vAlign w:val="bottom"/>
            <w:hideMark/>
          </w:tcPr>
          <w:p w14:paraId="552463C5" w14:textId="77777777" w:rsidR="00985EA0" w:rsidRPr="00150BDA" w:rsidRDefault="00985EA0" w:rsidP="00985EA0">
            <w:pPr>
              <w:spacing w:after="0" w:line="240" w:lineRule="auto"/>
              <w:jc w:val="center"/>
              <w:rPr>
                <w:bCs/>
                <w:color w:val="auto"/>
                <w:sz w:val="14"/>
                <w:szCs w:val="14"/>
              </w:rPr>
            </w:pPr>
            <w:r w:rsidRPr="00150BDA">
              <w:rPr>
                <w:bCs/>
                <w:color w:val="auto"/>
                <w:sz w:val="14"/>
                <w:szCs w:val="14"/>
                <w:lang w:eastAsia="ru-RU"/>
              </w:rPr>
              <w:t>1A2e</w:t>
            </w:r>
          </w:p>
        </w:tc>
        <w:tc>
          <w:tcPr>
            <w:tcW w:w="248" w:type="pct"/>
            <w:tcBorders>
              <w:top w:val="nil"/>
              <w:left w:val="nil"/>
              <w:bottom w:val="single" w:sz="4" w:space="0" w:color="auto"/>
              <w:right w:val="single" w:sz="4" w:space="0" w:color="auto"/>
            </w:tcBorders>
            <w:vAlign w:val="center"/>
            <w:hideMark/>
          </w:tcPr>
          <w:p w14:paraId="70146B62" w14:textId="77777777" w:rsidR="00985EA0" w:rsidRPr="00150BDA" w:rsidRDefault="00985EA0" w:rsidP="00985EA0">
            <w:pPr>
              <w:spacing w:after="0" w:line="240" w:lineRule="auto"/>
              <w:jc w:val="center"/>
              <w:rPr>
                <w:color w:val="auto"/>
                <w:sz w:val="14"/>
                <w:szCs w:val="14"/>
              </w:rPr>
            </w:pPr>
            <w:r w:rsidRPr="00150BDA">
              <w:rPr>
                <w:bCs/>
                <w:color w:val="auto"/>
                <w:sz w:val="14"/>
                <w:szCs w:val="14"/>
                <w:lang w:eastAsia="ru-RU"/>
              </w:rPr>
              <w:t>PM2,5</w:t>
            </w:r>
          </w:p>
        </w:tc>
        <w:tc>
          <w:tcPr>
            <w:tcW w:w="435" w:type="pct"/>
            <w:tcBorders>
              <w:top w:val="nil"/>
              <w:left w:val="nil"/>
              <w:bottom w:val="single" w:sz="4" w:space="0" w:color="auto"/>
              <w:right w:val="single" w:sz="4" w:space="0" w:color="auto"/>
            </w:tcBorders>
            <w:noWrap/>
            <w:vAlign w:val="bottom"/>
            <w:hideMark/>
          </w:tcPr>
          <w:p w14:paraId="5A68813E" w14:textId="139D4D04"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0,1309</w:t>
            </w:r>
          </w:p>
        </w:tc>
        <w:tc>
          <w:tcPr>
            <w:tcW w:w="431" w:type="pct"/>
            <w:tcBorders>
              <w:top w:val="nil"/>
              <w:left w:val="nil"/>
              <w:bottom w:val="single" w:sz="4" w:space="0" w:color="auto"/>
              <w:right w:val="single" w:sz="4" w:space="0" w:color="auto"/>
            </w:tcBorders>
            <w:noWrap/>
            <w:vAlign w:val="bottom"/>
            <w:hideMark/>
          </w:tcPr>
          <w:p w14:paraId="7632FE10" w14:textId="6300D4A2"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0,0359</w:t>
            </w:r>
          </w:p>
        </w:tc>
        <w:tc>
          <w:tcPr>
            <w:tcW w:w="271" w:type="pct"/>
            <w:tcBorders>
              <w:top w:val="nil"/>
              <w:left w:val="nil"/>
              <w:bottom w:val="single" w:sz="4" w:space="0" w:color="auto"/>
              <w:right w:val="single" w:sz="4" w:space="0" w:color="auto"/>
            </w:tcBorders>
            <w:noWrap/>
            <w:vAlign w:val="bottom"/>
            <w:hideMark/>
          </w:tcPr>
          <w:p w14:paraId="1D49A426" w14:textId="7FD05D7C"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2D2B14DB" w14:textId="37B051D8"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50</w:t>
            </w:r>
          </w:p>
        </w:tc>
        <w:tc>
          <w:tcPr>
            <w:tcW w:w="380" w:type="pct"/>
            <w:tcBorders>
              <w:top w:val="nil"/>
              <w:left w:val="nil"/>
              <w:bottom w:val="single" w:sz="4" w:space="0" w:color="auto"/>
              <w:right w:val="single" w:sz="4" w:space="0" w:color="auto"/>
            </w:tcBorders>
            <w:noWrap/>
            <w:vAlign w:val="bottom"/>
            <w:hideMark/>
          </w:tcPr>
          <w:p w14:paraId="68CBE13C" w14:textId="02667828"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50,25</w:t>
            </w:r>
          </w:p>
        </w:tc>
        <w:tc>
          <w:tcPr>
            <w:tcW w:w="491" w:type="pct"/>
            <w:tcBorders>
              <w:top w:val="nil"/>
              <w:left w:val="nil"/>
              <w:bottom w:val="single" w:sz="4" w:space="0" w:color="auto"/>
              <w:right w:val="single" w:sz="4" w:space="0" w:color="auto"/>
            </w:tcBorders>
            <w:noWrap/>
            <w:vAlign w:val="bottom"/>
            <w:hideMark/>
          </w:tcPr>
          <w:p w14:paraId="708CA62B" w14:textId="45C0B4E2"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0,0082</w:t>
            </w:r>
          </w:p>
        </w:tc>
        <w:tc>
          <w:tcPr>
            <w:tcW w:w="324" w:type="pct"/>
            <w:tcBorders>
              <w:top w:val="nil"/>
              <w:left w:val="nil"/>
              <w:bottom w:val="single" w:sz="4" w:space="0" w:color="auto"/>
              <w:right w:val="single" w:sz="4" w:space="0" w:color="auto"/>
            </w:tcBorders>
            <w:noWrap/>
            <w:vAlign w:val="bottom"/>
            <w:hideMark/>
          </w:tcPr>
          <w:p w14:paraId="5ECFA49F" w14:textId="3FC6DB40"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0,0031</w:t>
            </w:r>
          </w:p>
        </w:tc>
        <w:tc>
          <w:tcPr>
            <w:tcW w:w="324" w:type="pct"/>
            <w:tcBorders>
              <w:top w:val="nil"/>
              <w:left w:val="nil"/>
              <w:bottom w:val="single" w:sz="4" w:space="0" w:color="auto"/>
              <w:right w:val="single" w:sz="4" w:space="0" w:color="auto"/>
            </w:tcBorders>
            <w:noWrap/>
            <w:vAlign w:val="bottom"/>
            <w:hideMark/>
          </w:tcPr>
          <w:p w14:paraId="5EEB6245" w14:textId="0C0843F9"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0,0015</w:t>
            </w:r>
          </w:p>
        </w:tc>
        <w:tc>
          <w:tcPr>
            <w:tcW w:w="380" w:type="pct"/>
            <w:tcBorders>
              <w:top w:val="nil"/>
              <w:left w:val="nil"/>
              <w:bottom w:val="single" w:sz="4" w:space="0" w:color="auto"/>
              <w:right w:val="single" w:sz="4" w:space="0" w:color="auto"/>
            </w:tcBorders>
            <w:noWrap/>
            <w:vAlign w:val="bottom"/>
            <w:hideMark/>
          </w:tcPr>
          <w:p w14:paraId="0725CA3C" w14:textId="74C0D1F7"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0,1558</w:t>
            </w:r>
          </w:p>
        </w:tc>
        <w:tc>
          <w:tcPr>
            <w:tcW w:w="552" w:type="pct"/>
            <w:tcBorders>
              <w:top w:val="nil"/>
              <w:left w:val="nil"/>
              <w:bottom w:val="single" w:sz="4" w:space="0" w:color="auto"/>
              <w:right w:val="single" w:sz="4" w:space="0" w:color="auto"/>
            </w:tcBorders>
            <w:noWrap/>
            <w:vAlign w:val="bottom"/>
            <w:hideMark/>
          </w:tcPr>
          <w:p w14:paraId="4FCC191E" w14:textId="59826068"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0,0107</w:t>
            </w:r>
          </w:p>
        </w:tc>
        <w:tc>
          <w:tcPr>
            <w:tcW w:w="435" w:type="pct"/>
            <w:tcBorders>
              <w:top w:val="nil"/>
              <w:left w:val="nil"/>
              <w:bottom w:val="single" w:sz="4" w:space="0" w:color="auto"/>
              <w:right w:val="single" w:sz="4" w:space="0" w:color="auto"/>
            </w:tcBorders>
            <w:noWrap/>
            <w:vAlign w:val="bottom"/>
            <w:hideMark/>
          </w:tcPr>
          <w:p w14:paraId="63EC6C03" w14:textId="55E57049"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0,0244</w:t>
            </w:r>
          </w:p>
        </w:tc>
      </w:tr>
      <w:tr w:rsidR="00985EA0" w14:paraId="2519D27B" w14:textId="77777777" w:rsidTr="006051F6">
        <w:trPr>
          <w:trHeight w:val="85"/>
        </w:trPr>
        <w:tc>
          <w:tcPr>
            <w:tcW w:w="457" w:type="pct"/>
            <w:tcBorders>
              <w:top w:val="nil"/>
              <w:left w:val="single" w:sz="8" w:space="0" w:color="auto"/>
              <w:bottom w:val="single" w:sz="4" w:space="0" w:color="auto"/>
              <w:right w:val="single" w:sz="4" w:space="0" w:color="auto"/>
            </w:tcBorders>
            <w:noWrap/>
            <w:vAlign w:val="bottom"/>
            <w:hideMark/>
          </w:tcPr>
          <w:p w14:paraId="002ABBCA" w14:textId="77777777" w:rsidR="00985EA0" w:rsidRPr="00150BDA" w:rsidRDefault="00985EA0" w:rsidP="00985EA0">
            <w:pPr>
              <w:spacing w:after="0" w:line="240" w:lineRule="auto"/>
              <w:jc w:val="center"/>
              <w:rPr>
                <w:bCs/>
                <w:color w:val="auto"/>
                <w:sz w:val="14"/>
                <w:szCs w:val="14"/>
              </w:rPr>
            </w:pPr>
            <w:r w:rsidRPr="00150BDA">
              <w:rPr>
                <w:bCs/>
                <w:color w:val="auto"/>
                <w:sz w:val="14"/>
                <w:szCs w:val="14"/>
                <w:lang w:eastAsia="ru-RU"/>
              </w:rPr>
              <w:t>1A2f</w:t>
            </w:r>
          </w:p>
        </w:tc>
        <w:tc>
          <w:tcPr>
            <w:tcW w:w="248" w:type="pct"/>
            <w:tcBorders>
              <w:top w:val="nil"/>
              <w:left w:val="nil"/>
              <w:bottom w:val="single" w:sz="4" w:space="0" w:color="auto"/>
              <w:right w:val="single" w:sz="4" w:space="0" w:color="auto"/>
            </w:tcBorders>
            <w:vAlign w:val="center"/>
            <w:hideMark/>
          </w:tcPr>
          <w:p w14:paraId="0272D3C8" w14:textId="77777777" w:rsidR="00985EA0" w:rsidRPr="00150BDA" w:rsidRDefault="00985EA0" w:rsidP="00985EA0">
            <w:pPr>
              <w:spacing w:after="0" w:line="240" w:lineRule="auto"/>
              <w:jc w:val="center"/>
              <w:rPr>
                <w:color w:val="auto"/>
                <w:sz w:val="14"/>
                <w:szCs w:val="14"/>
              </w:rPr>
            </w:pPr>
            <w:r w:rsidRPr="00150BDA">
              <w:rPr>
                <w:bCs/>
                <w:color w:val="auto"/>
                <w:sz w:val="14"/>
                <w:szCs w:val="14"/>
                <w:lang w:eastAsia="ru-RU"/>
              </w:rPr>
              <w:t>PM2,5</w:t>
            </w:r>
          </w:p>
        </w:tc>
        <w:tc>
          <w:tcPr>
            <w:tcW w:w="435" w:type="pct"/>
            <w:tcBorders>
              <w:top w:val="nil"/>
              <w:left w:val="nil"/>
              <w:bottom w:val="single" w:sz="4" w:space="0" w:color="auto"/>
              <w:right w:val="single" w:sz="4" w:space="0" w:color="auto"/>
            </w:tcBorders>
            <w:noWrap/>
            <w:vAlign w:val="bottom"/>
            <w:hideMark/>
          </w:tcPr>
          <w:p w14:paraId="0A335742" w14:textId="60D79E59"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0,3744</w:t>
            </w:r>
          </w:p>
        </w:tc>
        <w:tc>
          <w:tcPr>
            <w:tcW w:w="431" w:type="pct"/>
            <w:tcBorders>
              <w:top w:val="nil"/>
              <w:left w:val="nil"/>
              <w:bottom w:val="single" w:sz="4" w:space="0" w:color="auto"/>
              <w:right w:val="single" w:sz="4" w:space="0" w:color="auto"/>
            </w:tcBorders>
            <w:noWrap/>
            <w:vAlign w:val="bottom"/>
            <w:hideMark/>
          </w:tcPr>
          <w:p w14:paraId="6EA73848" w14:textId="75EC3682"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0,0890</w:t>
            </w:r>
          </w:p>
        </w:tc>
        <w:tc>
          <w:tcPr>
            <w:tcW w:w="271" w:type="pct"/>
            <w:tcBorders>
              <w:top w:val="nil"/>
              <w:left w:val="nil"/>
              <w:bottom w:val="single" w:sz="4" w:space="0" w:color="auto"/>
              <w:right w:val="single" w:sz="4" w:space="0" w:color="auto"/>
            </w:tcBorders>
            <w:noWrap/>
            <w:vAlign w:val="bottom"/>
            <w:hideMark/>
          </w:tcPr>
          <w:p w14:paraId="202720C0" w14:textId="0D779797"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182027EA" w14:textId="3B631D15"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50</w:t>
            </w:r>
          </w:p>
        </w:tc>
        <w:tc>
          <w:tcPr>
            <w:tcW w:w="380" w:type="pct"/>
            <w:tcBorders>
              <w:top w:val="nil"/>
              <w:left w:val="nil"/>
              <w:bottom w:val="single" w:sz="4" w:space="0" w:color="auto"/>
              <w:right w:val="single" w:sz="4" w:space="0" w:color="auto"/>
            </w:tcBorders>
            <w:noWrap/>
            <w:vAlign w:val="bottom"/>
            <w:hideMark/>
          </w:tcPr>
          <w:p w14:paraId="24A7FE65" w14:textId="3D349599"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50,25</w:t>
            </w:r>
          </w:p>
        </w:tc>
        <w:tc>
          <w:tcPr>
            <w:tcW w:w="491" w:type="pct"/>
            <w:tcBorders>
              <w:top w:val="nil"/>
              <w:left w:val="nil"/>
              <w:bottom w:val="single" w:sz="4" w:space="0" w:color="auto"/>
              <w:right w:val="single" w:sz="4" w:space="0" w:color="auto"/>
            </w:tcBorders>
            <w:noWrap/>
            <w:vAlign w:val="bottom"/>
            <w:hideMark/>
          </w:tcPr>
          <w:p w14:paraId="5BD73FFB" w14:textId="510A5340"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0,0501</w:t>
            </w:r>
          </w:p>
        </w:tc>
        <w:tc>
          <w:tcPr>
            <w:tcW w:w="324" w:type="pct"/>
            <w:tcBorders>
              <w:top w:val="nil"/>
              <w:left w:val="nil"/>
              <w:bottom w:val="single" w:sz="4" w:space="0" w:color="auto"/>
              <w:right w:val="single" w:sz="4" w:space="0" w:color="auto"/>
            </w:tcBorders>
            <w:noWrap/>
            <w:vAlign w:val="bottom"/>
            <w:hideMark/>
          </w:tcPr>
          <w:p w14:paraId="6BBE7179" w14:textId="77B8157C"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0,0095</w:t>
            </w:r>
          </w:p>
        </w:tc>
        <w:tc>
          <w:tcPr>
            <w:tcW w:w="324" w:type="pct"/>
            <w:tcBorders>
              <w:top w:val="nil"/>
              <w:left w:val="nil"/>
              <w:bottom w:val="single" w:sz="4" w:space="0" w:color="auto"/>
              <w:right w:val="single" w:sz="4" w:space="0" w:color="auto"/>
            </w:tcBorders>
            <w:noWrap/>
            <w:vAlign w:val="bottom"/>
            <w:hideMark/>
          </w:tcPr>
          <w:p w14:paraId="04142160" w14:textId="3794888D"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0,0037</w:t>
            </w:r>
          </w:p>
        </w:tc>
        <w:tc>
          <w:tcPr>
            <w:tcW w:w="380" w:type="pct"/>
            <w:tcBorders>
              <w:top w:val="nil"/>
              <w:left w:val="nil"/>
              <w:bottom w:val="single" w:sz="4" w:space="0" w:color="auto"/>
              <w:right w:val="single" w:sz="4" w:space="0" w:color="auto"/>
            </w:tcBorders>
            <w:noWrap/>
            <w:vAlign w:val="bottom"/>
            <w:hideMark/>
          </w:tcPr>
          <w:p w14:paraId="13512171" w14:textId="4296D22E"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0,4743</w:t>
            </w:r>
          </w:p>
        </w:tc>
        <w:tc>
          <w:tcPr>
            <w:tcW w:w="552" w:type="pct"/>
            <w:tcBorders>
              <w:top w:val="nil"/>
              <w:left w:val="nil"/>
              <w:bottom w:val="single" w:sz="4" w:space="0" w:color="auto"/>
              <w:right w:val="single" w:sz="4" w:space="0" w:color="auto"/>
            </w:tcBorders>
            <w:noWrap/>
            <w:vAlign w:val="bottom"/>
            <w:hideMark/>
          </w:tcPr>
          <w:p w14:paraId="2A7C9D0E" w14:textId="2CE032F3"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0,0265</w:t>
            </w:r>
          </w:p>
        </w:tc>
        <w:tc>
          <w:tcPr>
            <w:tcW w:w="435" w:type="pct"/>
            <w:tcBorders>
              <w:top w:val="nil"/>
              <w:left w:val="nil"/>
              <w:bottom w:val="single" w:sz="4" w:space="0" w:color="auto"/>
              <w:right w:val="single" w:sz="4" w:space="0" w:color="auto"/>
            </w:tcBorders>
            <w:noWrap/>
            <w:vAlign w:val="bottom"/>
            <w:hideMark/>
          </w:tcPr>
          <w:p w14:paraId="09A1F3FC" w14:textId="5AD248A3"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0,2256</w:t>
            </w:r>
          </w:p>
        </w:tc>
      </w:tr>
      <w:tr w:rsidR="00985EA0" w14:paraId="45CFADCD" w14:textId="77777777" w:rsidTr="006051F6">
        <w:trPr>
          <w:trHeight w:val="85"/>
        </w:trPr>
        <w:tc>
          <w:tcPr>
            <w:tcW w:w="457" w:type="pct"/>
            <w:tcBorders>
              <w:top w:val="nil"/>
              <w:left w:val="single" w:sz="8" w:space="0" w:color="auto"/>
              <w:bottom w:val="single" w:sz="4" w:space="0" w:color="auto"/>
              <w:right w:val="single" w:sz="4" w:space="0" w:color="auto"/>
            </w:tcBorders>
            <w:noWrap/>
            <w:vAlign w:val="bottom"/>
            <w:hideMark/>
          </w:tcPr>
          <w:p w14:paraId="6AAC7A8B" w14:textId="77777777" w:rsidR="00985EA0" w:rsidRPr="00150BDA" w:rsidRDefault="00985EA0" w:rsidP="00985EA0">
            <w:pPr>
              <w:spacing w:after="0" w:line="240" w:lineRule="auto"/>
              <w:jc w:val="center"/>
              <w:rPr>
                <w:bCs/>
                <w:color w:val="auto"/>
                <w:sz w:val="14"/>
                <w:szCs w:val="14"/>
              </w:rPr>
            </w:pPr>
            <w:r w:rsidRPr="00150BDA">
              <w:rPr>
                <w:bCs/>
                <w:color w:val="auto"/>
                <w:sz w:val="14"/>
                <w:szCs w:val="14"/>
                <w:lang w:eastAsia="ru-RU"/>
              </w:rPr>
              <w:t>1A2gviii</w:t>
            </w:r>
          </w:p>
        </w:tc>
        <w:tc>
          <w:tcPr>
            <w:tcW w:w="248" w:type="pct"/>
            <w:tcBorders>
              <w:top w:val="nil"/>
              <w:left w:val="nil"/>
              <w:bottom w:val="single" w:sz="4" w:space="0" w:color="auto"/>
              <w:right w:val="single" w:sz="4" w:space="0" w:color="auto"/>
            </w:tcBorders>
            <w:vAlign w:val="center"/>
            <w:hideMark/>
          </w:tcPr>
          <w:p w14:paraId="75E619BC" w14:textId="77777777" w:rsidR="00985EA0" w:rsidRPr="00150BDA" w:rsidRDefault="00985EA0" w:rsidP="00985EA0">
            <w:pPr>
              <w:spacing w:after="0" w:line="240" w:lineRule="auto"/>
              <w:jc w:val="center"/>
              <w:rPr>
                <w:color w:val="auto"/>
                <w:sz w:val="14"/>
                <w:szCs w:val="14"/>
              </w:rPr>
            </w:pPr>
            <w:r w:rsidRPr="00150BDA">
              <w:rPr>
                <w:bCs/>
                <w:color w:val="auto"/>
                <w:sz w:val="14"/>
                <w:szCs w:val="14"/>
                <w:lang w:eastAsia="ru-RU"/>
              </w:rPr>
              <w:t>PM2,5</w:t>
            </w:r>
          </w:p>
        </w:tc>
        <w:tc>
          <w:tcPr>
            <w:tcW w:w="435" w:type="pct"/>
            <w:tcBorders>
              <w:top w:val="nil"/>
              <w:left w:val="nil"/>
              <w:bottom w:val="single" w:sz="4" w:space="0" w:color="auto"/>
              <w:right w:val="single" w:sz="4" w:space="0" w:color="auto"/>
            </w:tcBorders>
            <w:noWrap/>
            <w:vAlign w:val="bottom"/>
            <w:hideMark/>
          </w:tcPr>
          <w:p w14:paraId="17762913" w14:textId="4A76CEF1"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0,0662</w:t>
            </w:r>
          </w:p>
        </w:tc>
        <w:tc>
          <w:tcPr>
            <w:tcW w:w="431" w:type="pct"/>
            <w:tcBorders>
              <w:top w:val="nil"/>
              <w:left w:val="nil"/>
              <w:bottom w:val="single" w:sz="4" w:space="0" w:color="auto"/>
              <w:right w:val="single" w:sz="4" w:space="0" w:color="auto"/>
            </w:tcBorders>
            <w:noWrap/>
            <w:vAlign w:val="bottom"/>
            <w:hideMark/>
          </w:tcPr>
          <w:p w14:paraId="2B128769" w14:textId="2082C047"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0,1619</w:t>
            </w:r>
          </w:p>
        </w:tc>
        <w:tc>
          <w:tcPr>
            <w:tcW w:w="271" w:type="pct"/>
            <w:tcBorders>
              <w:top w:val="nil"/>
              <w:left w:val="nil"/>
              <w:bottom w:val="single" w:sz="4" w:space="0" w:color="auto"/>
              <w:right w:val="single" w:sz="4" w:space="0" w:color="auto"/>
            </w:tcBorders>
            <w:noWrap/>
            <w:vAlign w:val="bottom"/>
            <w:hideMark/>
          </w:tcPr>
          <w:p w14:paraId="00E181E4" w14:textId="3A34A919"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6640CAE3" w14:textId="111621B9"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50</w:t>
            </w:r>
          </w:p>
        </w:tc>
        <w:tc>
          <w:tcPr>
            <w:tcW w:w="380" w:type="pct"/>
            <w:tcBorders>
              <w:top w:val="nil"/>
              <w:left w:val="nil"/>
              <w:bottom w:val="single" w:sz="4" w:space="0" w:color="auto"/>
              <w:right w:val="single" w:sz="4" w:space="0" w:color="auto"/>
            </w:tcBorders>
            <w:noWrap/>
            <w:vAlign w:val="bottom"/>
            <w:hideMark/>
          </w:tcPr>
          <w:p w14:paraId="5EB4561C" w14:textId="5703029C"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50,25</w:t>
            </w:r>
          </w:p>
        </w:tc>
        <w:tc>
          <w:tcPr>
            <w:tcW w:w="491" w:type="pct"/>
            <w:tcBorders>
              <w:top w:val="nil"/>
              <w:left w:val="nil"/>
              <w:bottom w:val="single" w:sz="4" w:space="0" w:color="auto"/>
              <w:right w:val="single" w:sz="4" w:space="0" w:color="auto"/>
            </w:tcBorders>
            <w:noWrap/>
            <w:vAlign w:val="bottom"/>
            <w:hideMark/>
          </w:tcPr>
          <w:p w14:paraId="475847D6" w14:textId="61208739"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0,1658</w:t>
            </w:r>
          </w:p>
        </w:tc>
        <w:tc>
          <w:tcPr>
            <w:tcW w:w="324" w:type="pct"/>
            <w:tcBorders>
              <w:top w:val="nil"/>
              <w:left w:val="nil"/>
              <w:bottom w:val="single" w:sz="4" w:space="0" w:color="auto"/>
              <w:right w:val="single" w:sz="4" w:space="0" w:color="auto"/>
            </w:tcBorders>
            <w:noWrap/>
            <w:vAlign w:val="bottom"/>
            <w:hideMark/>
          </w:tcPr>
          <w:p w14:paraId="20C8CA84" w14:textId="21CB334E"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0,0045</w:t>
            </w:r>
          </w:p>
        </w:tc>
        <w:tc>
          <w:tcPr>
            <w:tcW w:w="324" w:type="pct"/>
            <w:tcBorders>
              <w:top w:val="nil"/>
              <w:left w:val="nil"/>
              <w:bottom w:val="single" w:sz="4" w:space="0" w:color="auto"/>
              <w:right w:val="single" w:sz="4" w:space="0" w:color="auto"/>
            </w:tcBorders>
            <w:noWrap/>
            <w:vAlign w:val="bottom"/>
            <w:hideMark/>
          </w:tcPr>
          <w:p w14:paraId="520DE166" w14:textId="2D5BEEAF"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0,0068</w:t>
            </w:r>
          </w:p>
        </w:tc>
        <w:tc>
          <w:tcPr>
            <w:tcW w:w="380" w:type="pct"/>
            <w:tcBorders>
              <w:top w:val="nil"/>
              <w:left w:val="nil"/>
              <w:bottom w:val="single" w:sz="4" w:space="0" w:color="auto"/>
              <w:right w:val="single" w:sz="4" w:space="0" w:color="auto"/>
            </w:tcBorders>
            <w:noWrap/>
            <w:vAlign w:val="bottom"/>
            <w:hideMark/>
          </w:tcPr>
          <w:p w14:paraId="798CEFC6" w14:textId="4EA36B9E"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0,2235</w:t>
            </w:r>
          </w:p>
        </w:tc>
        <w:tc>
          <w:tcPr>
            <w:tcW w:w="552" w:type="pct"/>
            <w:tcBorders>
              <w:top w:val="nil"/>
              <w:left w:val="nil"/>
              <w:bottom w:val="single" w:sz="4" w:space="0" w:color="auto"/>
              <w:right w:val="single" w:sz="4" w:space="0" w:color="auto"/>
            </w:tcBorders>
            <w:noWrap/>
            <w:vAlign w:val="bottom"/>
            <w:hideMark/>
          </w:tcPr>
          <w:p w14:paraId="2ED78A73" w14:textId="1C068B98"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0,0481</w:t>
            </w:r>
          </w:p>
        </w:tc>
        <w:tc>
          <w:tcPr>
            <w:tcW w:w="435" w:type="pct"/>
            <w:tcBorders>
              <w:top w:val="nil"/>
              <w:left w:val="nil"/>
              <w:bottom w:val="single" w:sz="4" w:space="0" w:color="auto"/>
              <w:right w:val="single" w:sz="4" w:space="0" w:color="auto"/>
            </w:tcBorders>
            <w:noWrap/>
            <w:vAlign w:val="bottom"/>
            <w:hideMark/>
          </w:tcPr>
          <w:p w14:paraId="1DE719A6" w14:textId="486CD65E"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0,0523</w:t>
            </w:r>
          </w:p>
        </w:tc>
      </w:tr>
      <w:tr w:rsidR="00985EA0" w14:paraId="75E91B03" w14:textId="77777777" w:rsidTr="006051F6">
        <w:trPr>
          <w:trHeight w:val="85"/>
        </w:trPr>
        <w:tc>
          <w:tcPr>
            <w:tcW w:w="457" w:type="pct"/>
            <w:tcBorders>
              <w:top w:val="nil"/>
              <w:left w:val="single" w:sz="8" w:space="0" w:color="auto"/>
              <w:bottom w:val="single" w:sz="4" w:space="0" w:color="auto"/>
              <w:right w:val="single" w:sz="4" w:space="0" w:color="auto"/>
            </w:tcBorders>
            <w:noWrap/>
            <w:vAlign w:val="bottom"/>
            <w:hideMark/>
          </w:tcPr>
          <w:p w14:paraId="4B4B69AA" w14:textId="77777777" w:rsidR="00985EA0" w:rsidRPr="00150BDA" w:rsidRDefault="00985EA0" w:rsidP="00985EA0">
            <w:pPr>
              <w:spacing w:after="0" w:line="240" w:lineRule="auto"/>
              <w:jc w:val="center"/>
              <w:rPr>
                <w:bCs/>
                <w:color w:val="auto"/>
                <w:sz w:val="14"/>
                <w:szCs w:val="14"/>
              </w:rPr>
            </w:pPr>
            <w:r w:rsidRPr="00150BDA">
              <w:rPr>
                <w:bCs/>
                <w:color w:val="auto"/>
                <w:sz w:val="14"/>
                <w:szCs w:val="14"/>
                <w:lang w:eastAsia="ru-RU"/>
              </w:rPr>
              <w:t>1A3ai(</w:t>
            </w:r>
            <w:proofErr w:type="spellStart"/>
            <w:r w:rsidRPr="00150BDA">
              <w:rPr>
                <w:bCs/>
                <w:color w:val="auto"/>
                <w:sz w:val="14"/>
                <w:szCs w:val="14"/>
                <w:lang w:eastAsia="ru-RU"/>
              </w:rPr>
              <w:t>i</w:t>
            </w:r>
            <w:proofErr w:type="spellEnd"/>
            <w:r w:rsidRPr="00150BDA">
              <w:rPr>
                <w:bCs/>
                <w:color w:val="auto"/>
                <w:sz w:val="14"/>
                <w:szCs w:val="14"/>
                <w:lang w:eastAsia="ru-RU"/>
              </w:rPr>
              <w:t>)</w:t>
            </w:r>
          </w:p>
        </w:tc>
        <w:tc>
          <w:tcPr>
            <w:tcW w:w="248" w:type="pct"/>
            <w:tcBorders>
              <w:top w:val="nil"/>
              <w:left w:val="nil"/>
              <w:bottom w:val="single" w:sz="4" w:space="0" w:color="auto"/>
              <w:right w:val="single" w:sz="4" w:space="0" w:color="auto"/>
            </w:tcBorders>
            <w:vAlign w:val="center"/>
            <w:hideMark/>
          </w:tcPr>
          <w:p w14:paraId="27217095" w14:textId="77777777" w:rsidR="00985EA0" w:rsidRPr="00150BDA" w:rsidRDefault="00985EA0" w:rsidP="00985EA0">
            <w:pPr>
              <w:spacing w:after="0" w:line="240" w:lineRule="auto"/>
              <w:jc w:val="center"/>
              <w:rPr>
                <w:color w:val="auto"/>
                <w:sz w:val="14"/>
                <w:szCs w:val="14"/>
              </w:rPr>
            </w:pPr>
            <w:r w:rsidRPr="00150BDA">
              <w:rPr>
                <w:bCs/>
                <w:color w:val="auto"/>
                <w:sz w:val="14"/>
                <w:szCs w:val="14"/>
                <w:lang w:eastAsia="ru-RU"/>
              </w:rPr>
              <w:t>PM2,5</w:t>
            </w:r>
          </w:p>
        </w:tc>
        <w:tc>
          <w:tcPr>
            <w:tcW w:w="435" w:type="pct"/>
            <w:tcBorders>
              <w:top w:val="nil"/>
              <w:left w:val="nil"/>
              <w:bottom w:val="single" w:sz="4" w:space="0" w:color="auto"/>
              <w:right w:val="single" w:sz="4" w:space="0" w:color="auto"/>
            </w:tcBorders>
            <w:noWrap/>
            <w:vAlign w:val="bottom"/>
            <w:hideMark/>
          </w:tcPr>
          <w:p w14:paraId="48E8C517" w14:textId="547A597F"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0,0002</w:t>
            </w:r>
          </w:p>
        </w:tc>
        <w:tc>
          <w:tcPr>
            <w:tcW w:w="431" w:type="pct"/>
            <w:tcBorders>
              <w:top w:val="nil"/>
              <w:left w:val="nil"/>
              <w:bottom w:val="single" w:sz="4" w:space="0" w:color="auto"/>
              <w:right w:val="single" w:sz="4" w:space="0" w:color="auto"/>
            </w:tcBorders>
            <w:noWrap/>
            <w:vAlign w:val="bottom"/>
            <w:hideMark/>
          </w:tcPr>
          <w:p w14:paraId="24DDEFB4" w14:textId="405961D6"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0,0066</w:t>
            </w:r>
          </w:p>
        </w:tc>
        <w:tc>
          <w:tcPr>
            <w:tcW w:w="271" w:type="pct"/>
            <w:tcBorders>
              <w:top w:val="nil"/>
              <w:left w:val="nil"/>
              <w:bottom w:val="single" w:sz="4" w:space="0" w:color="auto"/>
              <w:right w:val="single" w:sz="4" w:space="0" w:color="auto"/>
            </w:tcBorders>
            <w:noWrap/>
            <w:vAlign w:val="bottom"/>
            <w:hideMark/>
          </w:tcPr>
          <w:p w14:paraId="714198E4" w14:textId="07D8A587"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7C934E1F" w14:textId="0FFC7B7E"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100</w:t>
            </w:r>
          </w:p>
        </w:tc>
        <w:tc>
          <w:tcPr>
            <w:tcW w:w="380" w:type="pct"/>
            <w:tcBorders>
              <w:top w:val="nil"/>
              <w:left w:val="nil"/>
              <w:bottom w:val="single" w:sz="4" w:space="0" w:color="auto"/>
              <w:right w:val="single" w:sz="4" w:space="0" w:color="auto"/>
            </w:tcBorders>
            <w:noWrap/>
            <w:vAlign w:val="bottom"/>
            <w:hideMark/>
          </w:tcPr>
          <w:p w14:paraId="3A28FFA9" w14:textId="5D54ACF5"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100,12</w:t>
            </w:r>
          </w:p>
        </w:tc>
        <w:tc>
          <w:tcPr>
            <w:tcW w:w="491" w:type="pct"/>
            <w:tcBorders>
              <w:top w:val="nil"/>
              <w:left w:val="nil"/>
              <w:bottom w:val="single" w:sz="4" w:space="0" w:color="auto"/>
              <w:right w:val="single" w:sz="4" w:space="0" w:color="auto"/>
            </w:tcBorders>
            <w:noWrap/>
            <w:vAlign w:val="bottom"/>
            <w:hideMark/>
          </w:tcPr>
          <w:p w14:paraId="51E4CEBC" w14:textId="77CBB7B4"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0,0011</w:t>
            </w:r>
          </w:p>
        </w:tc>
        <w:tc>
          <w:tcPr>
            <w:tcW w:w="324" w:type="pct"/>
            <w:tcBorders>
              <w:top w:val="nil"/>
              <w:left w:val="nil"/>
              <w:bottom w:val="single" w:sz="4" w:space="0" w:color="auto"/>
              <w:right w:val="single" w:sz="4" w:space="0" w:color="auto"/>
            </w:tcBorders>
            <w:noWrap/>
            <w:vAlign w:val="bottom"/>
            <w:hideMark/>
          </w:tcPr>
          <w:p w14:paraId="51DBE20E" w14:textId="65C3BBEE"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0,0003</w:t>
            </w:r>
          </w:p>
        </w:tc>
        <w:tc>
          <w:tcPr>
            <w:tcW w:w="324" w:type="pct"/>
            <w:tcBorders>
              <w:top w:val="nil"/>
              <w:left w:val="nil"/>
              <w:bottom w:val="single" w:sz="4" w:space="0" w:color="auto"/>
              <w:right w:val="single" w:sz="4" w:space="0" w:color="auto"/>
            </w:tcBorders>
            <w:noWrap/>
            <w:vAlign w:val="bottom"/>
            <w:hideMark/>
          </w:tcPr>
          <w:p w14:paraId="7B7C122B" w14:textId="1DD62E16"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0,0003</w:t>
            </w:r>
          </w:p>
        </w:tc>
        <w:tc>
          <w:tcPr>
            <w:tcW w:w="380" w:type="pct"/>
            <w:tcBorders>
              <w:top w:val="nil"/>
              <w:left w:val="nil"/>
              <w:bottom w:val="single" w:sz="4" w:space="0" w:color="auto"/>
              <w:right w:val="single" w:sz="4" w:space="0" w:color="auto"/>
            </w:tcBorders>
            <w:noWrap/>
            <w:vAlign w:val="bottom"/>
            <w:hideMark/>
          </w:tcPr>
          <w:p w14:paraId="61D1E8B7" w14:textId="2E617458"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0,0270</w:t>
            </w:r>
          </w:p>
        </w:tc>
        <w:tc>
          <w:tcPr>
            <w:tcW w:w="552" w:type="pct"/>
            <w:tcBorders>
              <w:top w:val="nil"/>
              <w:left w:val="nil"/>
              <w:bottom w:val="single" w:sz="4" w:space="0" w:color="auto"/>
              <w:right w:val="single" w:sz="4" w:space="0" w:color="auto"/>
            </w:tcBorders>
            <w:noWrap/>
            <w:vAlign w:val="bottom"/>
            <w:hideMark/>
          </w:tcPr>
          <w:p w14:paraId="4CD9A04D" w14:textId="3A55CD6A"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0,0020</w:t>
            </w:r>
          </w:p>
        </w:tc>
        <w:tc>
          <w:tcPr>
            <w:tcW w:w="435" w:type="pct"/>
            <w:tcBorders>
              <w:top w:val="nil"/>
              <w:left w:val="nil"/>
              <w:bottom w:val="single" w:sz="4" w:space="0" w:color="auto"/>
              <w:right w:val="single" w:sz="4" w:space="0" w:color="auto"/>
            </w:tcBorders>
            <w:noWrap/>
            <w:vAlign w:val="bottom"/>
            <w:hideMark/>
          </w:tcPr>
          <w:p w14:paraId="53E7926C" w14:textId="50DEAC5E"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0,0007</w:t>
            </w:r>
          </w:p>
        </w:tc>
      </w:tr>
      <w:tr w:rsidR="00985EA0" w14:paraId="2FFEC1D6" w14:textId="77777777" w:rsidTr="006051F6">
        <w:trPr>
          <w:trHeight w:val="85"/>
        </w:trPr>
        <w:tc>
          <w:tcPr>
            <w:tcW w:w="457" w:type="pct"/>
            <w:tcBorders>
              <w:top w:val="nil"/>
              <w:left w:val="single" w:sz="8" w:space="0" w:color="auto"/>
              <w:bottom w:val="single" w:sz="4" w:space="0" w:color="auto"/>
              <w:right w:val="single" w:sz="4" w:space="0" w:color="auto"/>
            </w:tcBorders>
            <w:noWrap/>
            <w:vAlign w:val="bottom"/>
            <w:hideMark/>
          </w:tcPr>
          <w:p w14:paraId="0ABE43DF" w14:textId="77777777" w:rsidR="00985EA0" w:rsidRPr="00150BDA" w:rsidRDefault="00985EA0" w:rsidP="00985EA0">
            <w:pPr>
              <w:spacing w:after="0" w:line="240" w:lineRule="auto"/>
              <w:jc w:val="center"/>
              <w:rPr>
                <w:bCs/>
                <w:color w:val="auto"/>
                <w:sz w:val="14"/>
                <w:szCs w:val="14"/>
              </w:rPr>
            </w:pPr>
            <w:r w:rsidRPr="00150BDA">
              <w:rPr>
                <w:bCs/>
                <w:color w:val="auto"/>
                <w:sz w:val="14"/>
                <w:szCs w:val="14"/>
                <w:lang w:eastAsia="ru-RU"/>
              </w:rPr>
              <w:t>1A3bi</w:t>
            </w:r>
          </w:p>
        </w:tc>
        <w:tc>
          <w:tcPr>
            <w:tcW w:w="248" w:type="pct"/>
            <w:tcBorders>
              <w:top w:val="nil"/>
              <w:left w:val="nil"/>
              <w:bottom w:val="single" w:sz="4" w:space="0" w:color="auto"/>
              <w:right w:val="single" w:sz="4" w:space="0" w:color="auto"/>
            </w:tcBorders>
            <w:vAlign w:val="center"/>
            <w:hideMark/>
          </w:tcPr>
          <w:p w14:paraId="403E6634" w14:textId="77777777" w:rsidR="00985EA0" w:rsidRPr="00150BDA" w:rsidRDefault="00985EA0" w:rsidP="00985EA0">
            <w:pPr>
              <w:spacing w:after="0" w:line="240" w:lineRule="auto"/>
              <w:jc w:val="center"/>
              <w:rPr>
                <w:color w:val="auto"/>
                <w:sz w:val="14"/>
                <w:szCs w:val="14"/>
              </w:rPr>
            </w:pPr>
            <w:r w:rsidRPr="00150BDA">
              <w:rPr>
                <w:bCs/>
                <w:color w:val="auto"/>
                <w:sz w:val="14"/>
                <w:szCs w:val="14"/>
                <w:lang w:eastAsia="ru-RU"/>
              </w:rPr>
              <w:t>PM2,5</w:t>
            </w:r>
          </w:p>
        </w:tc>
        <w:tc>
          <w:tcPr>
            <w:tcW w:w="435" w:type="pct"/>
            <w:tcBorders>
              <w:top w:val="nil"/>
              <w:left w:val="nil"/>
              <w:bottom w:val="single" w:sz="4" w:space="0" w:color="auto"/>
              <w:right w:val="single" w:sz="4" w:space="0" w:color="auto"/>
            </w:tcBorders>
            <w:noWrap/>
            <w:vAlign w:val="bottom"/>
            <w:hideMark/>
          </w:tcPr>
          <w:p w14:paraId="34E3A877" w14:textId="09876399"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0,0482</w:t>
            </w:r>
          </w:p>
        </w:tc>
        <w:tc>
          <w:tcPr>
            <w:tcW w:w="431" w:type="pct"/>
            <w:tcBorders>
              <w:top w:val="nil"/>
              <w:left w:val="nil"/>
              <w:bottom w:val="single" w:sz="4" w:space="0" w:color="auto"/>
              <w:right w:val="single" w:sz="4" w:space="0" w:color="auto"/>
            </w:tcBorders>
            <w:noWrap/>
            <w:vAlign w:val="bottom"/>
            <w:hideMark/>
          </w:tcPr>
          <w:p w14:paraId="1CC2B353" w14:textId="0FD6CBC4"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0,1486</w:t>
            </w:r>
          </w:p>
        </w:tc>
        <w:tc>
          <w:tcPr>
            <w:tcW w:w="271" w:type="pct"/>
            <w:tcBorders>
              <w:top w:val="nil"/>
              <w:left w:val="nil"/>
              <w:bottom w:val="single" w:sz="4" w:space="0" w:color="auto"/>
              <w:right w:val="single" w:sz="4" w:space="0" w:color="auto"/>
            </w:tcBorders>
            <w:noWrap/>
            <w:vAlign w:val="bottom"/>
            <w:hideMark/>
          </w:tcPr>
          <w:p w14:paraId="746645AD" w14:textId="341809EC"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128BE57A" w14:textId="7F2712A6"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50</w:t>
            </w:r>
          </w:p>
        </w:tc>
        <w:tc>
          <w:tcPr>
            <w:tcW w:w="380" w:type="pct"/>
            <w:tcBorders>
              <w:top w:val="nil"/>
              <w:left w:val="nil"/>
              <w:bottom w:val="single" w:sz="4" w:space="0" w:color="auto"/>
              <w:right w:val="single" w:sz="4" w:space="0" w:color="auto"/>
            </w:tcBorders>
            <w:noWrap/>
            <w:vAlign w:val="bottom"/>
            <w:hideMark/>
          </w:tcPr>
          <w:p w14:paraId="1BEF34E4" w14:textId="34A39D2F"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50,25</w:t>
            </w:r>
          </w:p>
        </w:tc>
        <w:tc>
          <w:tcPr>
            <w:tcW w:w="491" w:type="pct"/>
            <w:tcBorders>
              <w:top w:val="nil"/>
              <w:left w:val="nil"/>
              <w:bottom w:val="single" w:sz="4" w:space="0" w:color="auto"/>
              <w:right w:val="single" w:sz="4" w:space="0" w:color="auto"/>
            </w:tcBorders>
            <w:noWrap/>
            <w:vAlign w:val="bottom"/>
            <w:hideMark/>
          </w:tcPr>
          <w:p w14:paraId="42CCD1D0" w14:textId="2370CBEC"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0,1397</w:t>
            </w:r>
          </w:p>
        </w:tc>
        <w:tc>
          <w:tcPr>
            <w:tcW w:w="324" w:type="pct"/>
            <w:tcBorders>
              <w:top w:val="nil"/>
              <w:left w:val="nil"/>
              <w:bottom w:val="single" w:sz="4" w:space="0" w:color="auto"/>
              <w:right w:val="single" w:sz="4" w:space="0" w:color="auto"/>
            </w:tcBorders>
            <w:noWrap/>
            <w:vAlign w:val="bottom"/>
            <w:hideMark/>
          </w:tcPr>
          <w:p w14:paraId="469A013D" w14:textId="2CD2D58A"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0,0045</w:t>
            </w:r>
          </w:p>
        </w:tc>
        <w:tc>
          <w:tcPr>
            <w:tcW w:w="324" w:type="pct"/>
            <w:tcBorders>
              <w:top w:val="nil"/>
              <w:left w:val="nil"/>
              <w:bottom w:val="single" w:sz="4" w:space="0" w:color="auto"/>
              <w:right w:val="single" w:sz="4" w:space="0" w:color="auto"/>
            </w:tcBorders>
            <w:noWrap/>
            <w:vAlign w:val="bottom"/>
            <w:hideMark/>
          </w:tcPr>
          <w:p w14:paraId="1D2E517C" w14:textId="33799289"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0,0062</w:t>
            </w:r>
          </w:p>
        </w:tc>
        <w:tc>
          <w:tcPr>
            <w:tcW w:w="380" w:type="pct"/>
            <w:tcBorders>
              <w:top w:val="nil"/>
              <w:left w:val="nil"/>
              <w:bottom w:val="single" w:sz="4" w:space="0" w:color="auto"/>
              <w:right w:val="single" w:sz="4" w:space="0" w:color="auto"/>
            </w:tcBorders>
            <w:noWrap/>
            <w:vAlign w:val="bottom"/>
            <w:hideMark/>
          </w:tcPr>
          <w:p w14:paraId="14F8D119" w14:textId="03BCF34A"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0,2273</w:t>
            </w:r>
          </w:p>
        </w:tc>
        <w:tc>
          <w:tcPr>
            <w:tcW w:w="552" w:type="pct"/>
            <w:tcBorders>
              <w:top w:val="nil"/>
              <w:left w:val="nil"/>
              <w:bottom w:val="single" w:sz="4" w:space="0" w:color="auto"/>
              <w:right w:val="single" w:sz="4" w:space="0" w:color="auto"/>
            </w:tcBorders>
            <w:noWrap/>
            <w:vAlign w:val="bottom"/>
            <w:hideMark/>
          </w:tcPr>
          <w:p w14:paraId="287A77C3" w14:textId="342F829B"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0,0442</w:t>
            </w:r>
          </w:p>
        </w:tc>
        <w:tc>
          <w:tcPr>
            <w:tcW w:w="435" w:type="pct"/>
            <w:tcBorders>
              <w:top w:val="nil"/>
              <w:left w:val="nil"/>
              <w:bottom w:val="single" w:sz="4" w:space="0" w:color="auto"/>
              <w:right w:val="single" w:sz="4" w:space="0" w:color="auto"/>
            </w:tcBorders>
            <w:noWrap/>
            <w:vAlign w:val="bottom"/>
            <w:hideMark/>
          </w:tcPr>
          <w:p w14:paraId="7D5138D8" w14:textId="5C7B4FD5"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0,0536</w:t>
            </w:r>
          </w:p>
        </w:tc>
      </w:tr>
      <w:tr w:rsidR="00985EA0" w14:paraId="33FEEB51" w14:textId="77777777" w:rsidTr="006051F6">
        <w:trPr>
          <w:trHeight w:val="85"/>
        </w:trPr>
        <w:tc>
          <w:tcPr>
            <w:tcW w:w="457" w:type="pct"/>
            <w:tcBorders>
              <w:top w:val="nil"/>
              <w:left w:val="single" w:sz="8" w:space="0" w:color="auto"/>
              <w:bottom w:val="single" w:sz="4" w:space="0" w:color="auto"/>
              <w:right w:val="single" w:sz="4" w:space="0" w:color="auto"/>
            </w:tcBorders>
            <w:noWrap/>
            <w:vAlign w:val="bottom"/>
            <w:hideMark/>
          </w:tcPr>
          <w:p w14:paraId="5B5F02E3" w14:textId="77777777" w:rsidR="00985EA0" w:rsidRPr="00150BDA" w:rsidRDefault="00985EA0" w:rsidP="00985EA0">
            <w:pPr>
              <w:spacing w:after="0" w:line="240" w:lineRule="auto"/>
              <w:jc w:val="center"/>
              <w:rPr>
                <w:bCs/>
                <w:color w:val="auto"/>
                <w:sz w:val="14"/>
                <w:szCs w:val="14"/>
              </w:rPr>
            </w:pPr>
            <w:r w:rsidRPr="00150BDA">
              <w:rPr>
                <w:bCs/>
                <w:color w:val="auto"/>
                <w:sz w:val="14"/>
                <w:szCs w:val="14"/>
                <w:lang w:eastAsia="ru-RU"/>
              </w:rPr>
              <w:t>1A3bii</w:t>
            </w:r>
          </w:p>
        </w:tc>
        <w:tc>
          <w:tcPr>
            <w:tcW w:w="248" w:type="pct"/>
            <w:tcBorders>
              <w:top w:val="nil"/>
              <w:left w:val="nil"/>
              <w:bottom w:val="single" w:sz="4" w:space="0" w:color="auto"/>
              <w:right w:val="single" w:sz="4" w:space="0" w:color="auto"/>
            </w:tcBorders>
            <w:vAlign w:val="center"/>
            <w:hideMark/>
          </w:tcPr>
          <w:p w14:paraId="66FE97A1" w14:textId="77777777" w:rsidR="00985EA0" w:rsidRPr="00150BDA" w:rsidRDefault="00985EA0" w:rsidP="00985EA0">
            <w:pPr>
              <w:spacing w:after="0" w:line="240" w:lineRule="auto"/>
              <w:jc w:val="center"/>
              <w:rPr>
                <w:color w:val="auto"/>
                <w:sz w:val="14"/>
                <w:szCs w:val="14"/>
              </w:rPr>
            </w:pPr>
            <w:r w:rsidRPr="00150BDA">
              <w:rPr>
                <w:bCs/>
                <w:color w:val="auto"/>
                <w:sz w:val="14"/>
                <w:szCs w:val="14"/>
                <w:lang w:eastAsia="ru-RU"/>
              </w:rPr>
              <w:t>PM2,5</w:t>
            </w:r>
          </w:p>
        </w:tc>
        <w:tc>
          <w:tcPr>
            <w:tcW w:w="435" w:type="pct"/>
            <w:tcBorders>
              <w:top w:val="nil"/>
              <w:left w:val="nil"/>
              <w:bottom w:val="single" w:sz="4" w:space="0" w:color="auto"/>
              <w:right w:val="single" w:sz="4" w:space="0" w:color="auto"/>
            </w:tcBorders>
            <w:noWrap/>
            <w:vAlign w:val="bottom"/>
            <w:hideMark/>
          </w:tcPr>
          <w:p w14:paraId="500BDB2C" w14:textId="37F6FFCA"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0,1493</w:t>
            </w:r>
          </w:p>
        </w:tc>
        <w:tc>
          <w:tcPr>
            <w:tcW w:w="431" w:type="pct"/>
            <w:tcBorders>
              <w:top w:val="nil"/>
              <w:left w:val="nil"/>
              <w:bottom w:val="single" w:sz="4" w:space="0" w:color="auto"/>
              <w:right w:val="single" w:sz="4" w:space="0" w:color="auto"/>
            </w:tcBorders>
            <w:noWrap/>
            <w:vAlign w:val="bottom"/>
            <w:hideMark/>
          </w:tcPr>
          <w:p w14:paraId="71E3FF19" w14:textId="6D87E200"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0,1405</w:t>
            </w:r>
          </w:p>
        </w:tc>
        <w:tc>
          <w:tcPr>
            <w:tcW w:w="271" w:type="pct"/>
            <w:tcBorders>
              <w:top w:val="nil"/>
              <w:left w:val="nil"/>
              <w:bottom w:val="single" w:sz="4" w:space="0" w:color="auto"/>
              <w:right w:val="single" w:sz="4" w:space="0" w:color="auto"/>
            </w:tcBorders>
            <w:noWrap/>
            <w:vAlign w:val="bottom"/>
            <w:hideMark/>
          </w:tcPr>
          <w:p w14:paraId="52BE534C" w14:textId="48501CFE"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6A8E7621" w14:textId="584BE5D2"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50</w:t>
            </w:r>
          </w:p>
        </w:tc>
        <w:tc>
          <w:tcPr>
            <w:tcW w:w="380" w:type="pct"/>
            <w:tcBorders>
              <w:top w:val="nil"/>
              <w:left w:val="nil"/>
              <w:bottom w:val="single" w:sz="4" w:space="0" w:color="auto"/>
              <w:right w:val="single" w:sz="4" w:space="0" w:color="auto"/>
            </w:tcBorders>
            <w:noWrap/>
            <w:vAlign w:val="bottom"/>
            <w:hideMark/>
          </w:tcPr>
          <w:p w14:paraId="7656C2ED" w14:textId="486093BC"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50,25</w:t>
            </w:r>
          </w:p>
        </w:tc>
        <w:tc>
          <w:tcPr>
            <w:tcW w:w="491" w:type="pct"/>
            <w:tcBorders>
              <w:top w:val="nil"/>
              <w:left w:val="nil"/>
              <w:bottom w:val="single" w:sz="4" w:space="0" w:color="auto"/>
              <w:right w:val="single" w:sz="4" w:space="0" w:color="auto"/>
            </w:tcBorders>
            <w:noWrap/>
            <w:vAlign w:val="bottom"/>
            <w:hideMark/>
          </w:tcPr>
          <w:p w14:paraId="7980F05C" w14:textId="5B3DC026"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0,1249</w:t>
            </w:r>
          </w:p>
        </w:tc>
        <w:tc>
          <w:tcPr>
            <w:tcW w:w="324" w:type="pct"/>
            <w:tcBorders>
              <w:top w:val="nil"/>
              <w:left w:val="nil"/>
              <w:bottom w:val="single" w:sz="4" w:space="0" w:color="auto"/>
              <w:right w:val="single" w:sz="4" w:space="0" w:color="auto"/>
            </w:tcBorders>
            <w:noWrap/>
            <w:vAlign w:val="bottom"/>
            <w:hideMark/>
          </w:tcPr>
          <w:p w14:paraId="6291F9C6" w14:textId="2B249199"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0,0006</w:t>
            </w:r>
          </w:p>
        </w:tc>
        <w:tc>
          <w:tcPr>
            <w:tcW w:w="324" w:type="pct"/>
            <w:tcBorders>
              <w:top w:val="nil"/>
              <w:left w:val="nil"/>
              <w:bottom w:val="single" w:sz="4" w:space="0" w:color="auto"/>
              <w:right w:val="single" w:sz="4" w:space="0" w:color="auto"/>
            </w:tcBorders>
            <w:noWrap/>
            <w:vAlign w:val="bottom"/>
            <w:hideMark/>
          </w:tcPr>
          <w:p w14:paraId="1528009E" w14:textId="5332B2DF"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0,0059</w:t>
            </w:r>
          </w:p>
        </w:tc>
        <w:tc>
          <w:tcPr>
            <w:tcW w:w="380" w:type="pct"/>
            <w:tcBorders>
              <w:top w:val="nil"/>
              <w:left w:val="nil"/>
              <w:bottom w:val="single" w:sz="4" w:space="0" w:color="auto"/>
              <w:right w:val="single" w:sz="4" w:space="0" w:color="auto"/>
            </w:tcBorders>
            <w:noWrap/>
            <w:vAlign w:val="bottom"/>
            <w:hideMark/>
          </w:tcPr>
          <w:p w14:paraId="3AAC5F27" w14:textId="6AB00BCF"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0,0317</w:t>
            </w:r>
          </w:p>
        </w:tc>
        <w:tc>
          <w:tcPr>
            <w:tcW w:w="552" w:type="pct"/>
            <w:tcBorders>
              <w:top w:val="nil"/>
              <w:left w:val="nil"/>
              <w:bottom w:val="single" w:sz="4" w:space="0" w:color="auto"/>
              <w:right w:val="single" w:sz="4" w:space="0" w:color="auto"/>
            </w:tcBorders>
            <w:noWrap/>
            <w:vAlign w:val="bottom"/>
            <w:hideMark/>
          </w:tcPr>
          <w:p w14:paraId="01CB2607" w14:textId="7194D317"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0,0418</w:t>
            </w:r>
          </w:p>
        </w:tc>
        <w:tc>
          <w:tcPr>
            <w:tcW w:w="435" w:type="pct"/>
            <w:tcBorders>
              <w:top w:val="nil"/>
              <w:left w:val="nil"/>
              <w:bottom w:val="single" w:sz="4" w:space="0" w:color="auto"/>
              <w:right w:val="single" w:sz="4" w:space="0" w:color="auto"/>
            </w:tcBorders>
            <w:noWrap/>
            <w:vAlign w:val="bottom"/>
            <w:hideMark/>
          </w:tcPr>
          <w:p w14:paraId="697E7943" w14:textId="5B29DA63"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0,0028</w:t>
            </w:r>
          </w:p>
        </w:tc>
      </w:tr>
      <w:tr w:rsidR="00985EA0" w14:paraId="0A7835CB" w14:textId="77777777" w:rsidTr="006051F6">
        <w:trPr>
          <w:trHeight w:val="85"/>
        </w:trPr>
        <w:tc>
          <w:tcPr>
            <w:tcW w:w="457" w:type="pct"/>
            <w:tcBorders>
              <w:top w:val="nil"/>
              <w:left w:val="single" w:sz="8" w:space="0" w:color="auto"/>
              <w:bottom w:val="single" w:sz="4" w:space="0" w:color="auto"/>
              <w:right w:val="single" w:sz="4" w:space="0" w:color="auto"/>
            </w:tcBorders>
            <w:noWrap/>
            <w:vAlign w:val="bottom"/>
            <w:hideMark/>
          </w:tcPr>
          <w:p w14:paraId="55964317" w14:textId="77777777" w:rsidR="00985EA0" w:rsidRPr="00150BDA" w:rsidRDefault="00985EA0" w:rsidP="00985EA0">
            <w:pPr>
              <w:spacing w:after="0" w:line="240" w:lineRule="auto"/>
              <w:jc w:val="center"/>
              <w:rPr>
                <w:bCs/>
                <w:color w:val="auto"/>
                <w:sz w:val="14"/>
                <w:szCs w:val="14"/>
              </w:rPr>
            </w:pPr>
            <w:r w:rsidRPr="00150BDA">
              <w:rPr>
                <w:bCs/>
                <w:color w:val="auto"/>
                <w:sz w:val="14"/>
                <w:szCs w:val="14"/>
                <w:lang w:eastAsia="ru-RU"/>
              </w:rPr>
              <w:t>1A3biii</w:t>
            </w:r>
          </w:p>
        </w:tc>
        <w:tc>
          <w:tcPr>
            <w:tcW w:w="248" w:type="pct"/>
            <w:tcBorders>
              <w:top w:val="nil"/>
              <w:left w:val="nil"/>
              <w:bottom w:val="single" w:sz="4" w:space="0" w:color="auto"/>
              <w:right w:val="single" w:sz="4" w:space="0" w:color="auto"/>
            </w:tcBorders>
            <w:vAlign w:val="center"/>
            <w:hideMark/>
          </w:tcPr>
          <w:p w14:paraId="009899D5" w14:textId="77777777" w:rsidR="00985EA0" w:rsidRPr="00150BDA" w:rsidRDefault="00985EA0" w:rsidP="00985EA0">
            <w:pPr>
              <w:spacing w:after="0" w:line="240" w:lineRule="auto"/>
              <w:jc w:val="center"/>
              <w:rPr>
                <w:color w:val="auto"/>
                <w:sz w:val="14"/>
                <w:szCs w:val="14"/>
              </w:rPr>
            </w:pPr>
            <w:r w:rsidRPr="00150BDA">
              <w:rPr>
                <w:bCs/>
                <w:color w:val="auto"/>
                <w:sz w:val="14"/>
                <w:szCs w:val="14"/>
                <w:lang w:eastAsia="ru-RU"/>
              </w:rPr>
              <w:t>PM2,5</w:t>
            </w:r>
          </w:p>
        </w:tc>
        <w:tc>
          <w:tcPr>
            <w:tcW w:w="435" w:type="pct"/>
            <w:tcBorders>
              <w:top w:val="nil"/>
              <w:left w:val="nil"/>
              <w:bottom w:val="single" w:sz="4" w:space="0" w:color="auto"/>
              <w:right w:val="single" w:sz="4" w:space="0" w:color="auto"/>
            </w:tcBorders>
            <w:noWrap/>
            <w:vAlign w:val="bottom"/>
            <w:hideMark/>
          </w:tcPr>
          <w:p w14:paraId="79523700" w14:textId="2F6CF43C"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0,2190</w:t>
            </w:r>
          </w:p>
        </w:tc>
        <w:tc>
          <w:tcPr>
            <w:tcW w:w="431" w:type="pct"/>
            <w:tcBorders>
              <w:top w:val="nil"/>
              <w:left w:val="nil"/>
              <w:bottom w:val="single" w:sz="4" w:space="0" w:color="auto"/>
              <w:right w:val="single" w:sz="4" w:space="0" w:color="auto"/>
            </w:tcBorders>
            <w:noWrap/>
            <w:vAlign w:val="bottom"/>
            <w:hideMark/>
          </w:tcPr>
          <w:p w14:paraId="6214E4CC" w14:textId="664109D2"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0,2053</w:t>
            </w:r>
          </w:p>
        </w:tc>
        <w:tc>
          <w:tcPr>
            <w:tcW w:w="271" w:type="pct"/>
            <w:tcBorders>
              <w:top w:val="nil"/>
              <w:left w:val="nil"/>
              <w:bottom w:val="single" w:sz="4" w:space="0" w:color="auto"/>
              <w:right w:val="single" w:sz="4" w:space="0" w:color="auto"/>
            </w:tcBorders>
            <w:noWrap/>
            <w:vAlign w:val="bottom"/>
            <w:hideMark/>
          </w:tcPr>
          <w:p w14:paraId="569A5DC5" w14:textId="132668FE"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7B0C2B79" w14:textId="02C6A78E"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50</w:t>
            </w:r>
          </w:p>
        </w:tc>
        <w:tc>
          <w:tcPr>
            <w:tcW w:w="380" w:type="pct"/>
            <w:tcBorders>
              <w:top w:val="nil"/>
              <w:left w:val="nil"/>
              <w:bottom w:val="single" w:sz="4" w:space="0" w:color="auto"/>
              <w:right w:val="single" w:sz="4" w:space="0" w:color="auto"/>
            </w:tcBorders>
            <w:noWrap/>
            <w:vAlign w:val="bottom"/>
            <w:hideMark/>
          </w:tcPr>
          <w:p w14:paraId="1CECCA27" w14:textId="6FD3FDAB"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50,25</w:t>
            </w:r>
          </w:p>
        </w:tc>
        <w:tc>
          <w:tcPr>
            <w:tcW w:w="491" w:type="pct"/>
            <w:tcBorders>
              <w:top w:val="nil"/>
              <w:left w:val="nil"/>
              <w:bottom w:val="single" w:sz="4" w:space="0" w:color="auto"/>
              <w:right w:val="single" w:sz="4" w:space="0" w:color="auto"/>
            </w:tcBorders>
            <w:noWrap/>
            <w:vAlign w:val="bottom"/>
            <w:hideMark/>
          </w:tcPr>
          <w:p w14:paraId="4314041F" w14:textId="443EDC5E"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0,2666</w:t>
            </w:r>
          </w:p>
        </w:tc>
        <w:tc>
          <w:tcPr>
            <w:tcW w:w="324" w:type="pct"/>
            <w:tcBorders>
              <w:top w:val="nil"/>
              <w:left w:val="nil"/>
              <w:bottom w:val="single" w:sz="4" w:space="0" w:color="auto"/>
              <w:right w:val="single" w:sz="4" w:space="0" w:color="auto"/>
            </w:tcBorders>
            <w:noWrap/>
            <w:vAlign w:val="bottom"/>
            <w:hideMark/>
          </w:tcPr>
          <w:p w14:paraId="71EEFDD0" w14:textId="153F2A75"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0,0009</w:t>
            </w:r>
          </w:p>
        </w:tc>
        <w:tc>
          <w:tcPr>
            <w:tcW w:w="324" w:type="pct"/>
            <w:tcBorders>
              <w:top w:val="nil"/>
              <w:left w:val="nil"/>
              <w:bottom w:val="single" w:sz="4" w:space="0" w:color="auto"/>
              <w:right w:val="single" w:sz="4" w:space="0" w:color="auto"/>
            </w:tcBorders>
            <w:noWrap/>
            <w:vAlign w:val="bottom"/>
            <w:hideMark/>
          </w:tcPr>
          <w:p w14:paraId="788C0B9F" w14:textId="17DA7FBF"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0,0086</w:t>
            </w:r>
          </w:p>
        </w:tc>
        <w:tc>
          <w:tcPr>
            <w:tcW w:w="380" w:type="pct"/>
            <w:tcBorders>
              <w:top w:val="nil"/>
              <w:left w:val="nil"/>
              <w:bottom w:val="single" w:sz="4" w:space="0" w:color="auto"/>
              <w:right w:val="single" w:sz="4" w:space="0" w:color="auto"/>
            </w:tcBorders>
            <w:noWrap/>
            <w:vAlign w:val="bottom"/>
            <w:hideMark/>
          </w:tcPr>
          <w:p w14:paraId="2FA6C4BB" w14:textId="69C9AD22"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0,0447</w:t>
            </w:r>
          </w:p>
        </w:tc>
        <w:tc>
          <w:tcPr>
            <w:tcW w:w="552" w:type="pct"/>
            <w:tcBorders>
              <w:top w:val="nil"/>
              <w:left w:val="nil"/>
              <w:bottom w:val="single" w:sz="4" w:space="0" w:color="auto"/>
              <w:right w:val="single" w:sz="4" w:space="0" w:color="auto"/>
            </w:tcBorders>
            <w:noWrap/>
            <w:vAlign w:val="bottom"/>
            <w:hideMark/>
          </w:tcPr>
          <w:p w14:paraId="2BD5F80D" w14:textId="22ECF916"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0,0611</w:t>
            </w:r>
          </w:p>
        </w:tc>
        <w:tc>
          <w:tcPr>
            <w:tcW w:w="435" w:type="pct"/>
            <w:tcBorders>
              <w:top w:val="nil"/>
              <w:left w:val="nil"/>
              <w:bottom w:val="single" w:sz="4" w:space="0" w:color="auto"/>
              <w:right w:val="single" w:sz="4" w:space="0" w:color="auto"/>
            </w:tcBorders>
            <w:noWrap/>
            <w:vAlign w:val="bottom"/>
            <w:hideMark/>
          </w:tcPr>
          <w:p w14:paraId="4A99D474" w14:textId="77DDA38E"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0,0057</w:t>
            </w:r>
          </w:p>
        </w:tc>
      </w:tr>
      <w:tr w:rsidR="00985EA0" w14:paraId="626E31A4" w14:textId="77777777" w:rsidTr="006051F6">
        <w:trPr>
          <w:trHeight w:val="85"/>
        </w:trPr>
        <w:tc>
          <w:tcPr>
            <w:tcW w:w="457" w:type="pct"/>
            <w:tcBorders>
              <w:top w:val="nil"/>
              <w:left w:val="single" w:sz="8" w:space="0" w:color="auto"/>
              <w:bottom w:val="single" w:sz="4" w:space="0" w:color="auto"/>
              <w:right w:val="single" w:sz="4" w:space="0" w:color="auto"/>
            </w:tcBorders>
            <w:noWrap/>
            <w:vAlign w:val="bottom"/>
            <w:hideMark/>
          </w:tcPr>
          <w:p w14:paraId="40B46372" w14:textId="77777777" w:rsidR="00985EA0" w:rsidRPr="00150BDA" w:rsidRDefault="00985EA0" w:rsidP="00985EA0">
            <w:pPr>
              <w:spacing w:after="0" w:line="240" w:lineRule="auto"/>
              <w:jc w:val="center"/>
              <w:rPr>
                <w:bCs/>
                <w:color w:val="auto"/>
                <w:sz w:val="14"/>
                <w:szCs w:val="14"/>
              </w:rPr>
            </w:pPr>
            <w:r w:rsidRPr="00150BDA">
              <w:rPr>
                <w:bCs/>
                <w:color w:val="auto"/>
                <w:sz w:val="14"/>
                <w:szCs w:val="14"/>
                <w:lang w:eastAsia="ru-RU"/>
              </w:rPr>
              <w:t>1A3biv</w:t>
            </w:r>
          </w:p>
        </w:tc>
        <w:tc>
          <w:tcPr>
            <w:tcW w:w="248" w:type="pct"/>
            <w:tcBorders>
              <w:top w:val="nil"/>
              <w:left w:val="nil"/>
              <w:bottom w:val="single" w:sz="4" w:space="0" w:color="auto"/>
              <w:right w:val="single" w:sz="4" w:space="0" w:color="auto"/>
            </w:tcBorders>
            <w:vAlign w:val="center"/>
            <w:hideMark/>
          </w:tcPr>
          <w:p w14:paraId="6357D6D1" w14:textId="77777777" w:rsidR="00985EA0" w:rsidRPr="00150BDA" w:rsidRDefault="00985EA0" w:rsidP="00985EA0">
            <w:pPr>
              <w:spacing w:after="0" w:line="240" w:lineRule="auto"/>
              <w:jc w:val="center"/>
              <w:rPr>
                <w:color w:val="auto"/>
                <w:sz w:val="14"/>
                <w:szCs w:val="14"/>
              </w:rPr>
            </w:pPr>
            <w:r w:rsidRPr="00150BDA">
              <w:rPr>
                <w:bCs/>
                <w:color w:val="auto"/>
                <w:sz w:val="14"/>
                <w:szCs w:val="14"/>
                <w:lang w:eastAsia="ru-RU"/>
              </w:rPr>
              <w:t>PM2,5</w:t>
            </w:r>
          </w:p>
        </w:tc>
        <w:tc>
          <w:tcPr>
            <w:tcW w:w="435" w:type="pct"/>
            <w:tcBorders>
              <w:top w:val="nil"/>
              <w:left w:val="nil"/>
              <w:bottom w:val="single" w:sz="4" w:space="0" w:color="auto"/>
              <w:right w:val="single" w:sz="4" w:space="0" w:color="auto"/>
            </w:tcBorders>
            <w:noWrap/>
            <w:vAlign w:val="bottom"/>
            <w:hideMark/>
          </w:tcPr>
          <w:p w14:paraId="3BD8F7ED" w14:textId="663A7783"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0,0110</w:t>
            </w:r>
          </w:p>
        </w:tc>
        <w:tc>
          <w:tcPr>
            <w:tcW w:w="431" w:type="pct"/>
            <w:tcBorders>
              <w:top w:val="nil"/>
              <w:left w:val="nil"/>
              <w:bottom w:val="single" w:sz="4" w:space="0" w:color="auto"/>
              <w:right w:val="single" w:sz="4" w:space="0" w:color="auto"/>
            </w:tcBorders>
            <w:noWrap/>
            <w:vAlign w:val="bottom"/>
            <w:hideMark/>
          </w:tcPr>
          <w:p w14:paraId="0DAC1D70" w14:textId="7F6A0611"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0,0053</w:t>
            </w:r>
          </w:p>
        </w:tc>
        <w:tc>
          <w:tcPr>
            <w:tcW w:w="271" w:type="pct"/>
            <w:tcBorders>
              <w:top w:val="nil"/>
              <w:left w:val="nil"/>
              <w:bottom w:val="single" w:sz="4" w:space="0" w:color="auto"/>
              <w:right w:val="single" w:sz="4" w:space="0" w:color="auto"/>
            </w:tcBorders>
            <w:noWrap/>
            <w:vAlign w:val="bottom"/>
            <w:hideMark/>
          </w:tcPr>
          <w:p w14:paraId="1EF1F91A" w14:textId="0B58146B"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43EE22C0" w14:textId="11FC97EA"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50</w:t>
            </w:r>
          </w:p>
        </w:tc>
        <w:tc>
          <w:tcPr>
            <w:tcW w:w="380" w:type="pct"/>
            <w:tcBorders>
              <w:top w:val="nil"/>
              <w:left w:val="nil"/>
              <w:bottom w:val="single" w:sz="4" w:space="0" w:color="auto"/>
              <w:right w:val="single" w:sz="4" w:space="0" w:color="auto"/>
            </w:tcBorders>
            <w:noWrap/>
            <w:vAlign w:val="bottom"/>
            <w:hideMark/>
          </w:tcPr>
          <w:p w14:paraId="21B80475" w14:textId="57873C66"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50,25</w:t>
            </w:r>
          </w:p>
        </w:tc>
        <w:tc>
          <w:tcPr>
            <w:tcW w:w="491" w:type="pct"/>
            <w:tcBorders>
              <w:top w:val="nil"/>
              <w:left w:val="nil"/>
              <w:bottom w:val="single" w:sz="4" w:space="0" w:color="auto"/>
              <w:right w:val="single" w:sz="4" w:space="0" w:color="auto"/>
            </w:tcBorders>
            <w:noWrap/>
            <w:vAlign w:val="bottom"/>
            <w:hideMark/>
          </w:tcPr>
          <w:p w14:paraId="2B8FB4C7" w14:textId="757D7DE7"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0,0002</w:t>
            </w:r>
          </w:p>
        </w:tc>
        <w:tc>
          <w:tcPr>
            <w:tcW w:w="324" w:type="pct"/>
            <w:tcBorders>
              <w:top w:val="nil"/>
              <w:left w:val="nil"/>
              <w:bottom w:val="single" w:sz="4" w:space="0" w:color="auto"/>
              <w:right w:val="single" w:sz="4" w:space="0" w:color="auto"/>
            </w:tcBorders>
            <w:noWrap/>
            <w:vAlign w:val="bottom"/>
            <w:hideMark/>
          </w:tcPr>
          <w:p w14:paraId="4316F994" w14:textId="35AA761D"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0,0002</w:t>
            </w:r>
          </w:p>
        </w:tc>
        <w:tc>
          <w:tcPr>
            <w:tcW w:w="324" w:type="pct"/>
            <w:tcBorders>
              <w:top w:val="nil"/>
              <w:left w:val="nil"/>
              <w:bottom w:val="single" w:sz="4" w:space="0" w:color="auto"/>
              <w:right w:val="single" w:sz="4" w:space="0" w:color="auto"/>
            </w:tcBorders>
            <w:noWrap/>
            <w:vAlign w:val="bottom"/>
            <w:hideMark/>
          </w:tcPr>
          <w:p w14:paraId="637180F3" w14:textId="7FA1D3BF"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0,0002</w:t>
            </w:r>
          </w:p>
        </w:tc>
        <w:tc>
          <w:tcPr>
            <w:tcW w:w="380" w:type="pct"/>
            <w:tcBorders>
              <w:top w:val="nil"/>
              <w:left w:val="nil"/>
              <w:bottom w:val="single" w:sz="4" w:space="0" w:color="auto"/>
              <w:right w:val="single" w:sz="4" w:space="0" w:color="auto"/>
            </w:tcBorders>
            <w:noWrap/>
            <w:vAlign w:val="bottom"/>
            <w:hideMark/>
          </w:tcPr>
          <w:p w14:paraId="146CD07C" w14:textId="43D43377"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0,0082</w:t>
            </w:r>
          </w:p>
        </w:tc>
        <w:tc>
          <w:tcPr>
            <w:tcW w:w="552" w:type="pct"/>
            <w:tcBorders>
              <w:top w:val="nil"/>
              <w:left w:val="nil"/>
              <w:bottom w:val="single" w:sz="4" w:space="0" w:color="auto"/>
              <w:right w:val="single" w:sz="4" w:space="0" w:color="auto"/>
            </w:tcBorders>
            <w:noWrap/>
            <w:vAlign w:val="bottom"/>
            <w:hideMark/>
          </w:tcPr>
          <w:p w14:paraId="2D86CF3C" w14:textId="7C4118E5"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0,0016</w:t>
            </w:r>
          </w:p>
        </w:tc>
        <w:tc>
          <w:tcPr>
            <w:tcW w:w="435" w:type="pct"/>
            <w:tcBorders>
              <w:top w:val="nil"/>
              <w:left w:val="nil"/>
              <w:bottom w:val="single" w:sz="4" w:space="0" w:color="auto"/>
              <w:right w:val="single" w:sz="4" w:space="0" w:color="auto"/>
            </w:tcBorders>
            <w:noWrap/>
            <w:vAlign w:val="bottom"/>
            <w:hideMark/>
          </w:tcPr>
          <w:p w14:paraId="27C8EE64" w14:textId="089BE8A1"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0,0001</w:t>
            </w:r>
          </w:p>
        </w:tc>
      </w:tr>
      <w:tr w:rsidR="00985EA0" w14:paraId="311FC6DA" w14:textId="77777777" w:rsidTr="006051F6">
        <w:trPr>
          <w:trHeight w:val="85"/>
        </w:trPr>
        <w:tc>
          <w:tcPr>
            <w:tcW w:w="457" w:type="pct"/>
            <w:tcBorders>
              <w:top w:val="nil"/>
              <w:left w:val="single" w:sz="8" w:space="0" w:color="auto"/>
              <w:bottom w:val="single" w:sz="4" w:space="0" w:color="auto"/>
              <w:right w:val="single" w:sz="4" w:space="0" w:color="auto"/>
            </w:tcBorders>
            <w:noWrap/>
            <w:vAlign w:val="bottom"/>
            <w:hideMark/>
          </w:tcPr>
          <w:p w14:paraId="38734D13" w14:textId="77777777" w:rsidR="00985EA0" w:rsidRPr="00150BDA" w:rsidRDefault="00985EA0" w:rsidP="00985EA0">
            <w:pPr>
              <w:spacing w:after="0" w:line="240" w:lineRule="auto"/>
              <w:jc w:val="center"/>
              <w:rPr>
                <w:bCs/>
                <w:color w:val="auto"/>
                <w:sz w:val="14"/>
                <w:szCs w:val="14"/>
              </w:rPr>
            </w:pPr>
            <w:r w:rsidRPr="00150BDA">
              <w:rPr>
                <w:bCs/>
                <w:color w:val="auto"/>
                <w:sz w:val="14"/>
                <w:szCs w:val="14"/>
                <w:lang w:eastAsia="ru-RU"/>
              </w:rPr>
              <w:t>1A3bvi</w:t>
            </w:r>
          </w:p>
        </w:tc>
        <w:tc>
          <w:tcPr>
            <w:tcW w:w="248" w:type="pct"/>
            <w:tcBorders>
              <w:top w:val="nil"/>
              <w:left w:val="nil"/>
              <w:bottom w:val="single" w:sz="4" w:space="0" w:color="auto"/>
              <w:right w:val="single" w:sz="4" w:space="0" w:color="auto"/>
            </w:tcBorders>
            <w:vAlign w:val="center"/>
            <w:hideMark/>
          </w:tcPr>
          <w:p w14:paraId="3A60AC57" w14:textId="77777777" w:rsidR="00985EA0" w:rsidRPr="00150BDA" w:rsidRDefault="00985EA0" w:rsidP="00985EA0">
            <w:pPr>
              <w:spacing w:after="0" w:line="240" w:lineRule="auto"/>
              <w:jc w:val="center"/>
              <w:rPr>
                <w:color w:val="auto"/>
                <w:sz w:val="14"/>
                <w:szCs w:val="14"/>
              </w:rPr>
            </w:pPr>
            <w:r w:rsidRPr="00150BDA">
              <w:rPr>
                <w:bCs/>
                <w:color w:val="auto"/>
                <w:sz w:val="14"/>
                <w:szCs w:val="14"/>
                <w:lang w:eastAsia="ru-RU"/>
              </w:rPr>
              <w:t>PM2,5</w:t>
            </w:r>
          </w:p>
        </w:tc>
        <w:tc>
          <w:tcPr>
            <w:tcW w:w="435" w:type="pct"/>
            <w:tcBorders>
              <w:top w:val="nil"/>
              <w:left w:val="nil"/>
              <w:bottom w:val="single" w:sz="4" w:space="0" w:color="auto"/>
              <w:right w:val="single" w:sz="4" w:space="0" w:color="auto"/>
            </w:tcBorders>
            <w:noWrap/>
            <w:vAlign w:val="bottom"/>
            <w:hideMark/>
          </w:tcPr>
          <w:p w14:paraId="29C068AA" w14:textId="64C376D2"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0,2057</w:t>
            </w:r>
          </w:p>
        </w:tc>
        <w:tc>
          <w:tcPr>
            <w:tcW w:w="431" w:type="pct"/>
            <w:tcBorders>
              <w:top w:val="nil"/>
              <w:left w:val="nil"/>
              <w:bottom w:val="single" w:sz="4" w:space="0" w:color="auto"/>
              <w:right w:val="single" w:sz="4" w:space="0" w:color="auto"/>
            </w:tcBorders>
            <w:noWrap/>
            <w:vAlign w:val="bottom"/>
            <w:hideMark/>
          </w:tcPr>
          <w:p w14:paraId="557BFA2E" w14:textId="0800A4B8"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0,1217</w:t>
            </w:r>
          </w:p>
        </w:tc>
        <w:tc>
          <w:tcPr>
            <w:tcW w:w="271" w:type="pct"/>
            <w:tcBorders>
              <w:top w:val="nil"/>
              <w:left w:val="nil"/>
              <w:bottom w:val="single" w:sz="4" w:space="0" w:color="auto"/>
              <w:right w:val="single" w:sz="4" w:space="0" w:color="auto"/>
            </w:tcBorders>
            <w:noWrap/>
            <w:vAlign w:val="bottom"/>
            <w:hideMark/>
          </w:tcPr>
          <w:p w14:paraId="103987F0" w14:textId="10AAADDA"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0A20B1C5" w14:textId="63199E97"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50</w:t>
            </w:r>
          </w:p>
        </w:tc>
        <w:tc>
          <w:tcPr>
            <w:tcW w:w="380" w:type="pct"/>
            <w:tcBorders>
              <w:top w:val="nil"/>
              <w:left w:val="nil"/>
              <w:bottom w:val="single" w:sz="4" w:space="0" w:color="auto"/>
              <w:right w:val="single" w:sz="4" w:space="0" w:color="auto"/>
            </w:tcBorders>
            <w:noWrap/>
            <w:vAlign w:val="bottom"/>
            <w:hideMark/>
          </w:tcPr>
          <w:p w14:paraId="23509328" w14:textId="5B256212"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50,25</w:t>
            </w:r>
          </w:p>
        </w:tc>
        <w:tc>
          <w:tcPr>
            <w:tcW w:w="491" w:type="pct"/>
            <w:tcBorders>
              <w:top w:val="nil"/>
              <w:left w:val="nil"/>
              <w:bottom w:val="single" w:sz="4" w:space="0" w:color="auto"/>
              <w:right w:val="single" w:sz="4" w:space="0" w:color="auto"/>
            </w:tcBorders>
            <w:noWrap/>
            <w:vAlign w:val="bottom"/>
            <w:hideMark/>
          </w:tcPr>
          <w:p w14:paraId="652A2F09" w14:textId="05D5AD92"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0,0936</w:t>
            </w:r>
          </w:p>
        </w:tc>
        <w:tc>
          <w:tcPr>
            <w:tcW w:w="324" w:type="pct"/>
            <w:tcBorders>
              <w:top w:val="nil"/>
              <w:left w:val="nil"/>
              <w:bottom w:val="single" w:sz="4" w:space="0" w:color="auto"/>
              <w:right w:val="single" w:sz="4" w:space="0" w:color="auto"/>
            </w:tcBorders>
            <w:noWrap/>
            <w:vAlign w:val="bottom"/>
            <w:hideMark/>
          </w:tcPr>
          <w:p w14:paraId="1E5B4D61" w14:textId="00517C33"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0,0022</w:t>
            </w:r>
          </w:p>
        </w:tc>
        <w:tc>
          <w:tcPr>
            <w:tcW w:w="324" w:type="pct"/>
            <w:tcBorders>
              <w:top w:val="nil"/>
              <w:left w:val="nil"/>
              <w:bottom w:val="single" w:sz="4" w:space="0" w:color="auto"/>
              <w:right w:val="single" w:sz="4" w:space="0" w:color="auto"/>
            </w:tcBorders>
            <w:noWrap/>
            <w:vAlign w:val="bottom"/>
            <w:hideMark/>
          </w:tcPr>
          <w:p w14:paraId="2FB4454D" w14:textId="62AB502C"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0,0051</w:t>
            </w:r>
          </w:p>
        </w:tc>
        <w:tc>
          <w:tcPr>
            <w:tcW w:w="380" w:type="pct"/>
            <w:tcBorders>
              <w:top w:val="nil"/>
              <w:left w:val="nil"/>
              <w:bottom w:val="single" w:sz="4" w:space="0" w:color="auto"/>
              <w:right w:val="single" w:sz="4" w:space="0" w:color="auto"/>
            </w:tcBorders>
            <w:noWrap/>
            <w:vAlign w:val="bottom"/>
            <w:hideMark/>
          </w:tcPr>
          <w:p w14:paraId="31D36441" w14:textId="7B2ED84C"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0,1076</w:t>
            </w:r>
          </w:p>
        </w:tc>
        <w:tc>
          <w:tcPr>
            <w:tcW w:w="552" w:type="pct"/>
            <w:tcBorders>
              <w:top w:val="nil"/>
              <w:left w:val="nil"/>
              <w:bottom w:val="single" w:sz="4" w:space="0" w:color="auto"/>
              <w:right w:val="single" w:sz="4" w:space="0" w:color="auto"/>
            </w:tcBorders>
            <w:noWrap/>
            <w:vAlign w:val="bottom"/>
            <w:hideMark/>
          </w:tcPr>
          <w:p w14:paraId="15B9DDD1" w14:textId="06A90FEF"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0,0362</w:t>
            </w:r>
          </w:p>
        </w:tc>
        <w:tc>
          <w:tcPr>
            <w:tcW w:w="435" w:type="pct"/>
            <w:tcBorders>
              <w:top w:val="nil"/>
              <w:left w:val="nil"/>
              <w:bottom w:val="single" w:sz="4" w:space="0" w:color="auto"/>
              <w:right w:val="single" w:sz="4" w:space="0" w:color="auto"/>
            </w:tcBorders>
            <w:noWrap/>
            <w:vAlign w:val="bottom"/>
            <w:hideMark/>
          </w:tcPr>
          <w:p w14:paraId="167F6A5A" w14:textId="6C25AAE0"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0,0129</w:t>
            </w:r>
          </w:p>
        </w:tc>
      </w:tr>
      <w:tr w:rsidR="00985EA0" w14:paraId="0164187E" w14:textId="77777777" w:rsidTr="006051F6">
        <w:trPr>
          <w:trHeight w:val="85"/>
        </w:trPr>
        <w:tc>
          <w:tcPr>
            <w:tcW w:w="457" w:type="pct"/>
            <w:tcBorders>
              <w:top w:val="nil"/>
              <w:left w:val="single" w:sz="8" w:space="0" w:color="auto"/>
              <w:bottom w:val="single" w:sz="4" w:space="0" w:color="auto"/>
              <w:right w:val="single" w:sz="4" w:space="0" w:color="auto"/>
            </w:tcBorders>
            <w:noWrap/>
            <w:vAlign w:val="bottom"/>
            <w:hideMark/>
          </w:tcPr>
          <w:p w14:paraId="2B1C6FF7" w14:textId="77777777" w:rsidR="00985EA0" w:rsidRPr="00150BDA" w:rsidRDefault="00985EA0" w:rsidP="00985EA0">
            <w:pPr>
              <w:spacing w:after="0" w:line="240" w:lineRule="auto"/>
              <w:jc w:val="center"/>
              <w:rPr>
                <w:bCs/>
                <w:color w:val="auto"/>
                <w:sz w:val="14"/>
                <w:szCs w:val="14"/>
              </w:rPr>
            </w:pPr>
            <w:r w:rsidRPr="00150BDA">
              <w:rPr>
                <w:bCs/>
                <w:color w:val="auto"/>
                <w:sz w:val="14"/>
                <w:szCs w:val="14"/>
                <w:lang w:eastAsia="ru-RU"/>
              </w:rPr>
              <w:t>1A3bvii</w:t>
            </w:r>
          </w:p>
        </w:tc>
        <w:tc>
          <w:tcPr>
            <w:tcW w:w="248" w:type="pct"/>
            <w:tcBorders>
              <w:top w:val="nil"/>
              <w:left w:val="nil"/>
              <w:bottom w:val="single" w:sz="4" w:space="0" w:color="auto"/>
              <w:right w:val="single" w:sz="4" w:space="0" w:color="auto"/>
            </w:tcBorders>
            <w:vAlign w:val="center"/>
            <w:hideMark/>
          </w:tcPr>
          <w:p w14:paraId="7D00173E" w14:textId="77777777" w:rsidR="00985EA0" w:rsidRPr="00150BDA" w:rsidRDefault="00985EA0" w:rsidP="00985EA0">
            <w:pPr>
              <w:spacing w:after="0" w:line="240" w:lineRule="auto"/>
              <w:jc w:val="center"/>
              <w:rPr>
                <w:color w:val="auto"/>
                <w:sz w:val="14"/>
                <w:szCs w:val="14"/>
              </w:rPr>
            </w:pPr>
            <w:r w:rsidRPr="00150BDA">
              <w:rPr>
                <w:bCs/>
                <w:color w:val="auto"/>
                <w:sz w:val="14"/>
                <w:szCs w:val="14"/>
                <w:lang w:eastAsia="ru-RU"/>
              </w:rPr>
              <w:t>PM2,5</w:t>
            </w:r>
          </w:p>
        </w:tc>
        <w:tc>
          <w:tcPr>
            <w:tcW w:w="435" w:type="pct"/>
            <w:tcBorders>
              <w:top w:val="nil"/>
              <w:left w:val="nil"/>
              <w:bottom w:val="single" w:sz="4" w:space="0" w:color="auto"/>
              <w:right w:val="single" w:sz="4" w:space="0" w:color="auto"/>
            </w:tcBorders>
            <w:noWrap/>
            <w:vAlign w:val="bottom"/>
            <w:hideMark/>
          </w:tcPr>
          <w:p w14:paraId="07888E6D" w14:textId="6E21BA8E"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0,1067</w:t>
            </w:r>
          </w:p>
        </w:tc>
        <w:tc>
          <w:tcPr>
            <w:tcW w:w="431" w:type="pct"/>
            <w:tcBorders>
              <w:top w:val="nil"/>
              <w:left w:val="nil"/>
              <w:bottom w:val="single" w:sz="4" w:space="0" w:color="auto"/>
              <w:right w:val="single" w:sz="4" w:space="0" w:color="auto"/>
            </w:tcBorders>
            <w:noWrap/>
            <w:vAlign w:val="bottom"/>
            <w:hideMark/>
          </w:tcPr>
          <w:p w14:paraId="1CCCAA77" w14:textId="2DD41BB9"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0,0629</w:t>
            </w:r>
          </w:p>
        </w:tc>
        <w:tc>
          <w:tcPr>
            <w:tcW w:w="271" w:type="pct"/>
            <w:tcBorders>
              <w:top w:val="nil"/>
              <w:left w:val="nil"/>
              <w:bottom w:val="single" w:sz="4" w:space="0" w:color="auto"/>
              <w:right w:val="single" w:sz="4" w:space="0" w:color="auto"/>
            </w:tcBorders>
            <w:noWrap/>
            <w:vAlign w:val="bottom"/>
            <w:hideMark/>
          </w:tcPr>
          <w:p w14:paraId="72B459EA" w14:textId="355E6BD2"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0BEA592D" w14:textId="7C2896CF"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50</w:t>
            </w:r>
          </w:p>
        </w:tc>
        <w:tc>
          <w:tcPr>
            <w:tcW w:w="380" w:type="pct"/>
            <w:tcBorders>
              <w:top w:val="nil"/>
              <w:left w:val="nil"/>
              <w:bottom w:val="single" w:sz="4" w:space="0" w:color="auto"/>
              <w:right w:val="single" w:sz="4" w:space="0" w:color="auto"/>
            </w:tcBorders>
            <w:noWrap/>
            <w:vAlign w:val="bottom"/>
            <w:hideMark/>
          </w:tcPr>
          <w:p w14:paraId="386BCDDE" w14:textId="5D99A481"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50,25</w:t>
            </w:r>
          </w:p>
        </w:tc>
        <w:tc>
          <w:tcPr>
            <w:tcW w:w="491" w:type="pct"/>
            <w:tcBorders>
              <w:top w:val="nil"/>
              <w:left w:val="nil"/>
              <w:bottom w:val="single" w:sz="4" w:space="0" w:color="auto"/>
              <w:right w:val="single" w:sz="4" w:space="0" w:color="auto"/>
            </w:tcBorders>
            <w:noWrap/>
            <w:vAlign w:val="bottom"/>
            <w:hideMark/>
          </w:tcPr>
          <w:p w14:paraId="1AC5922C" w14:textId="082AF97C"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0,0251</w:t>
            </w:r>
          </w:p>
        </w:tc>
        <w:tc>
          <w:tcPr>
            <w:tcW w:w="324" w:type="pct"/>
            <w:tcBorders>
              <w:top w:val="nil"/>
              <w:left w:val="nil"/>
              <w:bottom w:val="single" w:sz="4" w:space="0" w:color="auto"/>
              <w:right w:val="single" w:sz="4" w:space="0" w:color="auto"/>
            </w:tcBorders>
            <w:noWrap/>
            <w:vAlign w:val="bottom"/>
            <w:hideMark/>
          </w:tcPr>
          <w:p w14:paraId="28855144" w14:textId="03873D74"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0,0011</w:t>
            </w:r>
          </w:p>
        </w:tc>
        <w:tc>
          <w:tcPr>
            <w:tcW w:w="324" w:type="pct"/>
            <w:tcBorders>
              <w:top w:val="nil"/>
              <w:left w:val="nil"/>
              <w:bottom w:val="single" w:sz="4" w:space="0" w:color="auto"/>
              <w:right w:val="single" w:sz="4" w:space="0" w:color="auto"/>
            </w:tcBorders>
            <w:noWrap/>
            <w:vAlign w:val="bottom"/>
            <w:hideMark/>
          </w:tcPr>
          <w:p w14:paraId="1D8B68C9" w14:textId="0AAD58FD"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0,0026</w:t>
            </w:r>
          </w:p>
        </w:tc>
        <w:tc>
          <w:tcPr>
            <w:tcW w:w="380" w:type="pct"/>
            <w:tcBorders>
              <w:top w:val="nil"/>
              <w:left w:val="nil"/>
              <w:bottom w:val="single" w:sz="4" w:space="0" w:color="auto"/>
              <w:right w:val="single" w:sz="4" w:space="0" w:color="auto"/>
            </w:tcBorders>
            <w:noWrap/>
            <w:vAlign w:val="bottom"/>
            <w:hideMark/>
          </w:tcPr>
          <w:p w14:paraId="083F9AA6" w14:textId="06ECA577"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0,0561</w:t>
            </w:r>
          </w:p>
        </w:tc>
        <w:tc>
          <w:tcPr>
            <w:tcW w:w="552" w:type="pct"/>
            <w:tcBorders>
              <w:top w:val="nil"/>
              <w:left w:val="nil"/>
              <w:bottom w:val="single" w:sz="4" w:space="0" w:color="auto"/>
              <w:right w:val="single" w:sz="4" w:space="0" w:color="auto"/>
            </w:tcBorders>
            <w:noWrap/>
            <w:vAlign w:val="bottom"/>
            <w:hideMark/>
          </w:tcPr>
          <w:p w14:paraId="0B1C8B8E" w14:textId="3CBAB5B0"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0,0187</w:t>
            </w:r>
          </w:p>
        </w:tc>
        <w:tc>
          <w:tcPr>
            <w:tcW w:w="435" w:type="pct"/>
            <w:tcBorders>
              <w:top w:val="nil"/>
              <w:left w:val="nil"/>
              <w:bottom w:val="single" w:sz="4" w:space="0" w:color="auto"/>
              <w:right w:val="single" w:sz="4" w:space="0" w:color="auto"/>
            </w:tcBorders>
            <w:noWrap/>
            <w:vAlign w:val="bottom"/>
            <w:hideMark/>
          </w:tcPr>
          <w:p w14:paraId="6122715E" w14:textId="5A2B0C35"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0,0035</w:t>
            </w:r>
          </w:p>
        </w:tc>
      </w:tr>
      <w:tr w:rsidR="00985EA0" w14:paraId="62B8D72F" w14:textId="77777777" w:rsidTr="006051F6">
        <w:trPr>
          <w:trHeight w:val="85"/>
        </w:trPr>
        <w:tc>
          <w:tcPr>
            <w:tcW w:w="457" w:type="pct"/>
            <w:tcBorders>
              <w:top w:val="nil"/>
              <w:left w:val="single" w:sz="8" w:space="0" w:color="auto"/>
              <w:bottom w:val="single" w:sz="4" w:space="0" w:color="auto"/>
              <w:right w:val="single" w:sz="4" w:space="0" w:color="auto"/>
            </w:tcBorders>
            <w:noWrap/>
            <w:vAlign w:val="bottom"/>
            <w:hideMark/>
          </w:tcPr>
          <w:p w14:paraId="780C381E" w14:textId="77777777" w:rsidR="00985EA0" w:rsidRPr="00150BDA" w:rsidRDefault="00985EA0" w:rsidP="00985EA0">
            <w:pPr>
              <w:spacing w:after="0" w:line="240" w:lineRule="auto"/>
              <w:jc w:val="center"/>
              <w:rPr>
                <w:bCs/>
                <w:color w:val="auto"/>
                <w:sz w:val="14"/>
                <w:szCs w:val="14"/>
              </w:rPr>
            </w:pPr>
            <w:r w:rsidRPr="00150BDA">
              <w:rPr>
                <w:bCs/>
                <w:color w:val="auto"/>
                <w:sz w:val="14"/>
                <w:szCs w:val="14"/>
                <w:lang w:eastAsia="ru-RU"/>
              </w:rPr>
              <w:t>1A3c</w:t>
            </w:r>
          </w:p>
        </w:tc>
        <w:tc>
          <w:tcPr>
            <w:tcW w:w="248" w:type="pct"/>
            <w:tcBorders>
              <w:top w:val="nil"/>
              <w:left w:val="nil"/>
              <w:bottom w:val="single" w:sz="4" w:space="0" w:color="auto"/>
              <w:right w:val="single" w:sz="4" w:space="0" w:color="auto"/>
            </w:tcBorders>
            <w:vAlign w:val="center"/>
            <w:hideMark/>
          </w:tcPr>
          <w:p w14:paraId="07D1C666" w14:textId="77777777" w:rsidR="00985EA0" w:rsidRPr="00150BDA" w:rsidRDefault="00985EA0" w:rsidP="00985EA0">
            <w:pPr>
              <w:spacing w:after="0" w:line="240" w:lineRule="auto"/>
              <w:jc w:val="center"/>
              <w:rPr>
                <w:color w:val="auto"/>
                <w:sz w:val="14"/>
                <w:szCs w:val="14"/>
              </w:rPr>
            </w:pPr>
            <w:r w:rsidRPr="00150BDA">
              <w:rPr>
                <w:bCs/>
                <w:color w:val="auto"/>
                <w:sz w:val="14"/>
                <w:szCs w:val="14"/>
                <w:lang w:eastAsia="ru-RU"/>
              </w:rPr>
              <w:t>PM2,5</w:t>
            </w:r>
          </w:p>
        </w:tc>
        <w:tc>
          <w:tcPr>
            <w:tcW w:w="435" w:type="pct"/>
            <w:tcBorders>
              <w:top w:val="nil"/>
              <w:left w:val="nil"/>
              <w:bottom w:val="single" w:sz="4" w:space="0" w:color="auto"/>
              <w:right w:val="single" w:sz="4" w:space="0" w:color="auto"/>
            </w:tcBorders>
            <w:noWrap/>
            <w:vAlign w:val="bottom"/>
            <w:hideMark/>
          </w:tcPr>
          <w:p w14:paraId="15B4DA80" w14:textId="1214B69D"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0,1754</w:t>
            </w:r>
          </w:p>
        </w:tc>
        <w:tc>
          <w:tcPr>
            <w:tcW w:w="431" w:type="pct"/>
            <w:tcBorders>
              <w:top w:val="nil"/>
              <w:left w:val="nil"/>
              <w:bottom w:val="single" w:sz="4" w:space="0" w:color="auto"/>
              <w:right w:val="single" w:sz="4" w:space="0" w:color="auto"/>
            </w:tcBorders>
            <w:noWrap/>
            <w:vAlign w:val="bottom"/>
            <w:hideMark/>
          </w:tcPr>
          <w:p w14:paraId="562F10C1" w14:textId="20F34F54"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0,0079</w:t>
            </w:r>
          </w:p>
        </w:tc>
        <w:tc>
          <w:tcPr>
            <w:tcW w:w="271" w:type="pct"/>
            <w:tcBorders>
              <w:top w:val="nil"/>
              <w:left w:val="nil"/>
              <w:bottom w:val="single" w:sz="4" w:space="0" w:color="auto"/>
              <w:right w:val="single" w:sz="4" w:space="0" w:color="auto"/>
            </w:tcBorders>
            <w:noWrap/>
            <w:vAlign w:val="bottom"/>
            <w:hideMark/>
          </w:tcPr>
          <w:p w14:paraId="66A2950D" w14:textId="2A17F9F5"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063D04DE" w14:textId="5D168E12"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100</w:t>
            </w:r>
          </w:p>
        </w:tc>
        <w:tc>
          <w:tcPr>
            <w:tcW w:w="380" w:type="pct"/>
            <w:tcBorders>
              <w:top w:val="nil"/>
              <w:left w:val="nil"/>
              <w:bottom w:val="single" w:sz="4" w:space="0" w:color="auto"/>
              <w:right w:val="single" w:sz="4" w:space="0" w:color="auto"/>
            </w:tcBorders>
            <w:noWrap/>
            <w:vAlign w:val="bottom"/>
            <w:hideMark/>
          </w:tcPr>
          <w:p w14:paraId="6DF076C3" w14:textId="724D8448"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100,12</w:t>
            </w:r>
          </w:p>
        </w:tc>
        <w:tc>
          <w:tcPr>
            <w:tcW w:w="491" w:type="pct"/>
            <w:tcBorders>
              <w:top w:val="nil"/>
              <w:left w:val="nil"/>
              <w:bottom w:val="single" w:sz="4" w:space="0" w:color="auto"/>
              <w:right w:val="single" w:sz="4" w:space="0" w:color="auto"/>
            </w:tcBorders>
            <w:noWrap/>
            <w:vAlign w:val="bottom"/>
            <w:hideMark/>
          </w:tcPr>
          <w:p w14:paraId="3D0906EF" w14:textId="6DBB7BCF"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0,0016</w:t>
            </w:r>
          </w:p>
        </w:tc>
        <w:tc>
          <w:tcPr>
            <w:tcW w:w="324" w:type="pct"/>
            <w:tcBorders>
              <w:top w:val="nil"/>
              <w:left w:val="nil"/>
              <w:bottom w:val="single" w:sz="4" w:space="0" w:color="auto"/>
              <w:right w:val="single" w:sz="4" w:space="0" w:color="auto"/>
            </w:tcBorders>
            <w:noWrap/>
            <w:vAlign w:val="bottom"/>
            <w:hideMark/>
          </w:tcPr>
          <w:p w14:paraId="1E5BCE7A" w14:textId="55D2B384"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0,0059</w:t>
            </w:r>
          </w:p>
        </w:tc>
        <w:tc>
          <w:tcPr>
            <w:tcW w:w="324" w:type="pct"/>
            <w:tcBorders>
              <w:top w:val="nil"/>
              <w:left w:val="nil"/>
              <w:bottom w:val="single" w:sz="4" w:space="0" w:color="auto"/>
              <w:right w:val="single" w:sz="4" w:space="0" w:color="auto"/>
            </w:tcBorders>
            <w:noWrap/>
            <w:vAlign w:val="bottom"/>
            <w:hideMark/>
          </w:tcPr>
          <w:p w14:paraId="430CD505" w14:textId="4EAEC0D1"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0,0003</w:t>
            </w:r>
          </w:p>
        </w:tc>
        <w:tc>
          <w:tcPr>
            <w:tcW w:w="380" w:type="pct"/>
            <w:tcBorders>
              <w:top w:val="nil"/>
              <w:left w:val="nil"/>
              <w:bottom w:val="single" w:sz="4" w:space="0" w:color="auto"/>
              <w:right w:val="single" w:sz="4" w:space="0" w:color="auto"/>
            </w:tcBorders>
            <w:noWrap/>
            <w:vAlign w:val="bottom"/>
            <w:hideMark/>
          </w:tcPr>
          <w:p w14:paraId="5E54EB38" w14:textId="16EDC8F3"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0,5865</w:t>
            </w:r>
          </w:p>
        </w:tc>
        <w:tc>
          <w:tcPr>
            <w:tcW w:w="552" w:type="pct"/>
            <w:tcBorders>
              <w:top w:val="nil"/>
              <w:left w:val="nil"/>
              <w:bottom w:val="single" w:sz="4" w:space="0" w:color="auto"/>
              <w:right w:val="single" w:sz="4" w:space="0" w:color="auto"/>
            </w:tcBorders>
            <w:noWrap/>
            <w:vAlign w:val="bottom"/>
            <w:hideMark/>
          </w:tcPr>
          <w:p w14:paraId="7AD0AB57" w14:textId="0F6C4377"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0,0023</w:t>
            </w:r>
          </w:p>
        </w:tc>
        <w:tc>
          <w:tcPr>
            <w:tcW w:w="435" w:type="pct"/>
            <w:tcBorders>
              <w:top w:val="nil"/>
              <w:left w:val="nil"/>
              <w:bottom w:val="single" w:sz="4" w:space="0" w:color="auto"/>
              <w:right w:val="single" w:sz="4" w:space="0" w:color="auto"/>
            </w:tcBorders>
            <w:noWrap/>
            <w:vAlign w:val="bottom"/>
            <w:hideMark/>
          </w:tcPr>
          <w:p w14:paraId="324A2D4E" w14:textId="03E9D44D"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0,3440</w:t>
            </w:r>
          </w:p>
        </w:tc>
      </w:tr>
      <w:tr w:rsidR="00985EA0" w14:paraId="3F8BA6E1" w14:textId="77777777" w:rsidTr="006051F6">
        <w:trPr>
          <w:trHeight w:val="85"/>
        </w:trPr>
        <w:tc>
          <w:tcPr>
            <w:tcW w:w="457" w:type="pct"/>
            <w:tcBorders>
              <w:top w:val="nil"/>
              <w:left w:val="single" w:sz="8" w:space="0" w:color="auto"/>
              <w:bottom w:val="single" w:sz="4" w:space="0" w:color="auto"/>
              <w:right w:val="single" w:sz="4" w:space="0" w:color="auto"/>
            </w:tcBorders>
            <w:noWrap/>
            <w:vAlign w:val="bottom"/>
            <w:hideMark/>
          </w:tcPr>
          <w:p w14:paraId="518D4204" w14:textId="77777777" w:rsidR="00985EA0" w:rsidRPr="00150BDA" w:rsidRDefault="00985EA0" w:rsidP="00985EA0">
            <w:pPr>
              <w:spacing w:after="0" w:line="240" w:lineRule="auto"/>
              <w:jc w:val="center"/>
              <w:rPr>
                <w:bCs/>
                <w:color w:val="auto"/>
                <w:sz w:val="14"/>
                <w:szCs w:val="14"/>
              </w:rPr>
            </w:pPr>
            <w:r w:rsidRPr="00150BDA">
              <w:rPr>
                <w:bCs/>
                <w:color w:val="auto"/>
                <w:sz w:val="14"/>
                <w:szCs w:val="14"/>
                <w:lang w:eastAsia="ru-RU"/>
              </w:rPr>
              <w:t>1A4ai</w:t>
            </w:r>
          </w:p>
        </w:tc>
        <w:tc>
          <w:tcPr>
            <w:tcW w:w="248" w:type="pct"/>
            <w:tcBorders>
              <w:top w:val="nil"/>
              <w:left w:val="nil"/>
              <w:bottom w:val="single" w:sz="4" w:space="0" w:color="auto"/>
              <w:right w:val="single" w:sz="4" w:space="0" w:color="auto"/>
            </w:tcBorders>
            <w:vAlign w:val="center"/>
            <w:hideMark/>
          </w:tcPr>
          <w:p w14:paraId="332A626E" w14:textId="77777777" w:rsidR="00985EA0" w:rsidRPr="00150BDA" w:rsidRDefault="00985EA0" w:rsidP="00985EA0">
            <w:pPr>
              <w:spacing w:after="0" w:line="240" w:lineRule="auto"/>
              <w:jc w:val="center"/>
              <w:rPr>
                <w:color w:val="auto"/>
                <w:sz w:val="14"/>
                <w:szCs w:val="14"/>
              </w:rPr>
            </w:pPr>
            <w:r w:rsidRPr="00150BDA">
              <w:rPr>
                <w:bCs/>
                <w:color w:val="auto"/>
                <w:sz w:val="14"/>
                <w:szCs w:val="14"/>
                <w:lang w:eastAsia="ru-RU"/>
              </w:rPr>
              <w:t>PM2,5</w:t>
            </w:r>
          </w:p>
        </w:tc>
        <w:tc>
          <w:tcPr>
            <w:tcW w:w="435" w:type="pct"/>
            <w:tcBorders>
              <w:top w:val="nil"/>
              <w:left w:val="nil"/>
              <w:bottom w:val="single" w:sz="4" w:space="0" w:color="auto"/>
              <w:right w:val="single" w:sz="4" w:space="0" w:color="auto"/>
            </w:tcBorders>
            <w:noWrap/>
            <w:vAlign w:val="bottom"/>
            <w:hideMark/>
          </w:tcPr>
          <w:p w14:paraId="7C0EDAAB" w14:textId="6B665256"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1,3655</w:t>
            </w:r>
          </w:p>
        </w:tc>
        <w:tc>
          <w:tcPr>
            <w:tcW w:w="431" w:type="pct"/>
            <w:tcBorders>
              <w:top w:val="nil"/>
              <w:left w:val="nil"/>
              <w:bottom w:val="single" w:sz="4" w:space="0" w:color="auto"/>
              <w:right w:val="single" w:sz="4" w:space="0" w:color="auto"/>
            </w:tcBorders>
            <w:noWrap/>
            <w:vAlign w:val="bottom"/>
            <w:hideMark/>
          </w:tcPr>
          <w:p w14:paraId="60E7C19D" w14:textId="54743E7A"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0,1503</w:t>
            </w:r>
          </w:p>
        </w:tc>
        <w:tc>
          <w:tcPr>
            <w:tcW w:w="271" w:type="pct"/>
            <w:tcBorders>
              <w:top w:val="nil"/>
              <w:left w:val="nil"/>
              <w:bottom w:val="single" w:sz="4" w:space="0" w:color="auto"/>
              <w:right w:val="single" w:sz="4" w:space="0" w:color="auto"/>
            </w:tcBorders>
            <w:noWrap/>
            <w:vAlign w:val="bottom"/>
            <w:hideMark/>
          </w:tcPr>
          <w:p w14:paraId="35FB88AA" w14:textId="78CF0F2C"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0DB6B96D" w14:textId="4495D488"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100</w:t>
            </w:r>
          </w:p>
        </w:tc>
        <w:tc>
          <w:tcPr>
            <w:tcW w:w="380" w:type="pct"/>
            <w:tcBorders>
              <w:top w:val="nil"/>
              <w:left w:val="nil"/>
              <w:bottom w:val="single" w:sz="4" w:space="0" w:color="auto"/>
              <w:right w:val="single" w:sz="4" w:space="0" w:color="auto"/>
            </w:tcBorders>
            <w:noWrap/>
            <w:vAlign w:val="bottom"/>
            <w:hideMark/>
          </w:tcPr>
          <w:p w14:paraId="35F45201" w14:textId="0665D8D5"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100,12</w:t>
            </w:r>
          </w:p>
        </w:tc>
        <w:tc>
          <w:tcPr>
            <w:tcW w:w="491" w:type="pct"/>
            <w:tcBorders>
              <w:top w:val="nil"/>
              <w:left w:val="nil"/>
              <w:bottom w:val="single" w:sz="4" w:space="0" w:color="auto"/>
              <w:right w:val="single" w:sz="4" w:space="0" w:color="auto"/>
            </w:tcBorders>
            <w:noWrap/>
            <w:vAlign w:val="bottom"/>
            <w:hideMark/>
          </w:tcPr>
          <w:p w14:paraId="78FACE2C" w14:textId="783D019E"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0,5671</w:t>
            </w:r>
          </w:p>
        </w:tc>
        <w:tc>
          <w:tcPr>
            <w:tcW w:w="324" w:type="pct"/>
            <w:tcBorders>
              <w:top w:val="nil"/>
              <w:left w:val="nil"/>
              <w:bottom w:val="single" w:sz="4" w:space="0" w:color="auto"/>
              <w:right w:val="single" w:sz="4" w:space="0" w:color="auto"/>
            </w:tcBorders>
            <w:noWrap/>
            <w:vAlign w:val="bottom"/>
            <w:hideMark/>
          </w:tcPr>
          <w:p w14:paraId="48C457B5" w14:textId="15D0D56C"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0,0419</w:t>
            </w:r>
          </w:p>
        </w:tc>
        <w:tc>
          <w:tcPr>
            <w:tcW w:w="324" w:type="pct"/>
            <w:tcBorders>
              <w:top w:val="nil"/>
              <w:left w:val="nil"/>
              <w:bottom w:val="single" w:sz="4" w:space="0" w:color="auto"/>
              <w:right w:val="single" w:sz="4" w:space="0" w:color="auto"/>
            </w:tcBorders>
            <w:noWrap/>
            <w:vAlign w:val="bottom"/>
            <w:hideMark/>
          </w:tcPr>
          <w:p w14:paraId="2F659FFC" w14:textId="78F9FCCF"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0,0063</w:t>
            </w:r>
          </w:p>
        </w:tc>
        <w:tc>
          <w:tcPr>
            <w:tcW w:w="380" w:type="pct"/>
            <w:tcBorders>
              <w:top w:val="nil"/>
              <w:left w:val="nil"/>
              <w:bottom w:val="single" w:sz="4" w:space="0" w:color="auto"/>
              <w:right w:val="single" w:sz="4" w:space="0" w:color="auto"/>
            </w:tcBorders>
            <w:noWrap/>
            <w:vAlign w:val="bottom"/>
            <w:hideMark/>
          </w:tcPr>
          <w:p w14:paraId="68B7493B" w14:textId="127E4A58"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4,1911</w:t>
            </w:r>
          </w:p>
        </w:tc>
        <w:tc>
          <w:tcPr>
            <w:tcW w:w="552" w:type="pct"/>
            <w:tcBorders>
              <w:top w:val="nil"/>
              <w:left w:val="nil"/>
              <w:bottom w:val="single" w:sz="4" w:space="0" w:color="auto"/>
              <w:right w:val="single" w:sz="4" w:space="0" w:color="auto"/>
            </w:tcBorders>
            <w:noWrap/>
            <w:vAlign w:val="bottom"/>
            <w:hideMark/>
          </w:tcPr>
          <w:p w14:paraId="5A814F99" w14:textId="4246A07E"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0,0447</w:t>
            </w:r>
          </w:p>
        </w:tc>
        <w:tc>
          <w:tcPr>
            <w:tcW w:w="435" w:type="pct"/>
            <w:tcBorders>
              <w:top w:val="nil"/>
              <w:left w:val="nil"/>
              <w:bottom w:val="single" w:sz="4" w:space="0" w:color="auto"/>
              <w:right w:val="single" w:sz="4" w:space="0" w:color="auto"/>
            </w:tcBorders>
            <w:noWrap/>
            <w:vAlign w:val="bottom"/>
            <w:hideMark/>
          </w:tcPr>
          <w:p w14:paraId="2DD78164" w14:textId="38D5C9A6"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17,5670</w:t>
            </w:r>
          </w:p>
        </w:tc>
      </w:tr>
      <w:tr w:rsidR="00985EA0" w14:paraId="5EBA2017" w14:textId="77777777" w:rsidTr="006051F6">
        <w:trPr>
          <w:trHeight w:val="85"/>
        </w:trPr>
        <w:tc>
          <w:tcPr>
            <w:tcW w:w="457" w:type="pct"/>
            <w:tcBorders>
              <w:top w:val="nil"/>
              <w:left w:val="single" w:sz="8" w:space="0" w:color="auto"/>
              <w:bottom w:val="single" w:sz="4" w:space="0" w:color="auto"/>
              <w:right w:val="single" w:sz="4" w:space="0" w:color="auto"/>
            </w:tcBorders>
            <w:noWrap/>
            <w:vAlign w:val="bottom"/>
            <w:hideMark/>
          </w:tcPr>
          <w:p w14:paraId="6B8DDF80" w14:textId="77777777" w:rsidR="00985EA0" w:rsidRPr="00150BDA" w:rsidRDefault="00985EA0" w:rsidP="00985EA0">
            <w:pPr>
              <w:spacing w:after="0" w:line="240" w:lineRule="auto"/>
              <w:jc w:val="center"/>
              <w:rPr>
                <w:bCs/>
                <w:color w:val="auto"/>
                <w:sz w:val="14"/>
                <w:szCs w:val="14"/>
              </w:rPr>
            </w:pPr>
            <w:r w:rsidRPr="00150BDA">
              <w:rPr>
                <w:bCs/>
                <w:color w:val="auto"/>
                <w:sz w:val="14"/>
                <w:szCs w:val="14"/>
                <w:lang w:eastAsia="ru-RU"/>
              </w:rPr>
              <w:t>1A4bi</w:t>
            </w:r>
          </w:p>
        </w:tc>
        <w:tc>
          <w:tcPr>
            <w:tcW w:w="248" w:type="pct"/>
            <w:tcBorders>
              <w:top w:val="nil"/>
              <w:left w:val="nil"/>
              <w:bottom w:val="single" w:sz="4" w:space="0" w:color="auto"/>
              <w:right w:val="single" w:sz="4" w:space="0" w:color="auto"/>
            </w:tcBorders>
            <w:vAlign w:val="center"/>
            <w:hideMark/>
          </w:tcPr>
          <w:p w14:paraId="3CC42291" w14:textId="77777777" w:rsidR="00985EA0" w:rsidRPr="00150BDA" w:rsidRDefault="00985EA0" w:rsidP="00985EA0">
            <w:pPr>
              <w:spacing w:after="0" w:line="240" w:lineRule="auto"/>
              <w:jc w:val="center"/>
              <w:rPr>
                <w:color w:val="auto"/>
                <w:sz w:val="14"/>
                <w:szCs w:val="14"/>
              </w:rPr>
            </w:pPr>
            <w:r w:rsidRPr="00150BDA">
              <w:rPr>
                <w:bCs/>
                <w:color w:val="auto"/>
                <w:sz w:val="14"/>
                <w:szCs w:val="14"/>
                <w:lang w:eastAsia="ru-RU"/>
              </w:rPr>
              <w:t>PM2,5</w:t>
            </w:r>
          </w:p>
        </w:tc>
        <w:tc>
          <w:tcPr>
            <w:tcW w:w="435" w:type="pct"/>
            <w:tcBorders>
              <w:top w:val="nil"/>
              <w:left w:val="nil"/>
              <w:bottom w:val="single" w:sz="4" w:space="0" w:color="auto"/>
              <w:right w:val="single" w:sz="4" w:space="0" w:color="auto"/>
            </w:tcBorders>
            <w:noWrap/>
            <w:vAlign w:val="bottom"/>
            <w:hideMark/>
          </w:tcPr>
          <w:p w14:paraId="4B6EF243" w14:textId="7B557A9F"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14,8789</w:t>
            </w:r>
          </w:p>
        </w:tc>
        <w:tc>
          <w:tcPr>
            <w:tcW w:w="431" w:type="pct"/>
            <w:tcBorders>
              <w:top w:val="nil"/>
              <w:left w:val="nil"/>
              <w:bottom w:val="single" w:sz="4" w:space="0" w:color="auto"/>
              <w:right w:val="single" w:sz="4" w:space="0" w:color="auto"/>
            </w:tcBorders>
            <w:noWrap/>
            <w:vAlign w:val="bottom"/>
            <w:hideMark/>
          </w:tcPr>
          <w:p w14:paraId="7A50C928" w14:textId="662485B3"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15,5034</w:t>
            </w:r>
          </w:p>
        </w:tc>
        <w:tc>
          <w:tcPr>
            <w:tcW w:w="271" w:type="pct"/>
            <w:tcBorders>
              <w:top w:val="nil"/>
              <w:left w:val="nil"/>
              <w:bottom w:val="single" w:sz="4" w:space="0" w:color="auto"/>
              <w:right w:val="single" w:sz="4" w:space="0" w:color="auto"/>
            </w:tcBorders>
            <w:noWrap/>
            <w:vAlign w:val="bottom"/>
            <w:hideMark/>
          </w:tcPr>
          <w:p w14:paraId="0841F50D" w14:textId="43023C88"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6562AE64" w14:textId="6C7EE77A"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100</w:t>
            </w:r>
          </w:p>
        </w:tc>
        <w:tc>
          <w:tcPr>
            <w:tcW w:w="380" w:type="pct"/>
            <w:tcBorders>
              <w:top w:val="nil"/>
              <w:left w:val="nil"/>
              <w:bottom w:val="single" w:sz="4" w:space="0" w:color="auto"/>
              <w:right w:val="single" w:sz="4" w:space="0" w:color="auto"/>
            </w:tcBorders>
            <w:noWrap/>
            <w:vAlign w:val="bottom"/>
            <w:hideMark/>
          </w:tcPr>
          <w:p w14:paraId="15C914C9" w14:textId="5303515C"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100,12</w:t>
            </w:r>
          </w:p>
        </w:tc>
        <w:tc>
          <w:tcPr>
            <w:tcW w:w="491" w:type="pct"/>
            <w:tcBorders>
              <w:top w:val="nil"/>
              <w:left w:val="nil"/>
              <w:bottom w:val="single" w:sz="4" w:space="0" w:color="auto"/>
              <w:right w:val="single" w:sz="4" w:space="0" w:color="auto"/>
            </w:tcBorders>
            <w:noWrap/>
            <w:vAlign w:val="bottom"/>
            <w:hideMark/>
          </w:tcPr>
          <w:p w14:paraId="5E2F306B" w14:textId="793236EE"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6034,5819</w:t>
            </w:r>
          </w:p>
        </w:tc>
        <w:tc>
          <w:tcPr>
            <w:tcW w:w="324" w:type="pct"/>
            <w:tcBorders>
              <w:top w:val="nil"/>
              <w:left w:val="nil"/>
              <w:bottom w:val="single" w:sz="4" w:space="0" w:color="auto"/>
              <w:right w:val="single" w:sz="4" w:space="0" w:color="auto"/>
            </w:tcBorders>
            <w:noWrap/>
            <w:vAlign w:val="bottom"/>
            <w:hideMark/>
          </w:tcPr>
          <w:p w14:paraId="53616B10" w14:textId="365AF5F6"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0,1254</w:t>
            </w:r>
          </w:p>
        </w:tc>
        <w:tc>
          <w:tcPr>
            <w:tcW w:w="324" w:type="pct"/>
            <w:tcBorders>
              <w:top w:val="nil"/>
              <w:left w:val="nil"/>
              <w:bottom w:val="single" w:sz="4" w:space="0" w:color="auto"/>
              <w:right w:val="single" w:sz="4" w:space="0" w:color="auto"/>
            </w:tcBorders>
            <w:noWrap/>
            <w:vAlign w:val="bottom"/>
            <w:hideMark/>
          </w:tcPr>
          <w:p w14:paraId="5B5517C2" w14:textId="7AB3D0C7"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0,6520</w:t>
            </w:r>
          </w:p>
        </w:tc>
        <w:tc>
          <w:tcPr>
            <w:tcW w:w="380" w:type="pct"/>
            <w:tcBorders>
              <w:top w:val="nil"/>
              <w:left w:val="nil"/>
              <w:bottom w:val="single" w:sz="4" w:space="0" w:color="auto"/>
              <w:right w:val="single" w:sz="4" w:space="0" w:color="auto"/>
            </w:tcBorders>
            <w:noWrap/>
            <w:vAlign w:val="bottom"/>
            <w:hideMark/>
          </w:tcPr>
          <w:p w14:paraId="6A7D4A3C" w14:textId="1D6A4A5F"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12,5389</w:t>
            </w:r>
          </w:p>
        </w:tc>
        <w:tc>
          <w:tcPr>
            <w:tcW w:w="552" w:type="pct"/>
            <w:tcBorders>
              <w:top w:val="nil"/>
              <w:left w:val="nil"/>
              <w:bottom w:val="single" w:sz="4" w:space="0" w:color="auto"/>
              <w:right w:val="single" w:sz="4" w:space="0" w:color="auto"/>
            </w:tcBorders>
            <w:noWrap/>
            <w:vAlign w:val="bottom"/>
            <w:hideMark/>
          </w:tcPr>
          <w:p w14:paraId="6395DB0D" w14:textId="3B633EE2"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4,6101</w:t>
            </w:r>
          </w:p>
        </w:tc>
        <w:tc>
          <w:tcPr>
            <w:tcW w:w="435" w:type="pct"/>
            <w:tcBorders>
              <w:top w:val="nil"/>
              <w:left w:val="nil"/>
              <w:bottom w:val="single" w:sz="4" w:space="0" w:color="auto"/>
              <w:right w:val="single" w:sz="4" w:space="0" w:color="auto"/>
            </w:tcBorders>
            <w:noWrap/>
            <w:vAlign w:val="bottom"/>
            <w:hideMark/>
          </w:tcPr>
          <w:p w14:paraId="07017A36" w14:textId="11A07CC1"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178,4781</w:t>
            </w:r>
          </w:p>
        </w:tc>
      </w:tr>
      <w:tr w:rsidR="00985EA0" w14:paraId="5704755C" w14:textId="77777777" w:rsidTr="006051F6">
        <w:trPr>
          <w:trHeight w:val="85"/>
        </w:trPr>
        <w:tc>
          <w:tcPr>
            <w:tcW w:w="457" w:type="pct"/>
            <w:tcBorders>
              <w:top w:val="nil"/>
              <w:left w:val="single" w:sz="8" w:space="0" w:color="auto"/>
              <w:bottom w:val="single" w:sz="4" w:space="0" w:color="auto"/>
              <w:right w:val="single" w:sz="4" w:space="0" w:color="auto"/>
            </w:tcBorders>
            <w:noWrap/>
            <w:vAlign w:val="bottom"/>
            <w:hideMark/>
          </w:tcPr>
          <w:p w14:paraId="256DEE38" w14:textId="77777777" w:rsidR="00985EA0" w:rsidRPr="00150BDA" w:rsidRDefault="00985EA0" w:rsidP="00985EA0">
            <w:pPr>
              <w:spacing w:after="0" w:line="240" w:lineRule="auto"/>
              <w:jc w:val="center"/>
              <w:rPr>
                <w:bCs/>
                <w:color w:val="auto"/>
                <w:sz w:val="14"/>
                <w:szCs w:val="14"/>
              </w:rPr>
            </w:pPr>
            <w:r w:rsidRPr="00150BDA">
              <w:rPr>
                <w:bCs/>
                <w:color w:val="auto"/>
                <w:sz w:val="14"/>
                <w:szCs w:val="14"/>
                <w:lang w:eastAsia="ru-RU"/>
              </w:rPr>
              <w:t>1A4ci</w:t>
            </w:r>
          </w:p>
        </w:tc>
        <w:tc>
          <w:tcPr>
            <w:tcW w:w="248" w:type="pct"/>
            <w:tcBorders>
              <w:top w:val="nil"/>
              <w:left w:val="nil"/>
              <w:bottom w:val="single" w:sz="4" w:space="0" w:color="auto"/>
              <w:right w:val="single" w:sz="4" w:space="0" w:color="auto"/>
            </w:tcBorders>
            <w:vAlign w:val="center"/>
            <w:hideMark/>
          </w:tcPr>
          <w:p w14:paraId="0558A859" w14:textId="77777777" w:rsidR="00985EA0" w:rsidRPr="00150BDA" w:rsidRDefault="00985EA0" w:rsidP="00985EA0">
            <w:pPr>
              <w:spacing w:after="0" w:line="240" w:lineRule="auto"/>
              <w:jc w:val="center"/>
              <w:rPr>
                <w:color w:val="auto"/>
                <w:sz w:val="14"/>
                <w:szCs w:val="14"/>
              </w:rPr>
            </w:pPr>
            <w:r w:rsidRPr="00150BDA">
              <w:rPr>
                <w:bCs/>
                <w:color w:val="auto"/>
                <w:sz w:val="14"/>
                <w:szCs w:val="14"/>
                <w:lang w:eastAsia="ru-RU"/>
              </w:rPr>
              <w:t>PM2,5</w:t>
            </w:r>
          </w:p>
        </w:tc>
        <w:tc>
          <w:tcPr>
            <w:tcW w:w="435" w:type="pct"/>
            <w:tcBorders>
              <w:top w:val="nil"/>
              <w:left w:val="nil"/>
              <w:bottom w:val="single" w:sz="4" w:space="0" w:color="auto"/>
              <w:right w:val="single" w:sz="4" w:space="0" w:color="auto"/>
            </w:tcBorders>
            <w:noWrap/>
            <w:vAlign w:val="bottom"/>
            <w:hideMark/>
          </w:tcPr>
          <w:p w14:paraId="353F152E" w14:textId="7BF6C235"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0,0909</w:t>
            </w:r>
          </w:p>
        </w:tc>
        <w:tc>
          <w:tcPr>
            <w:tcW w:w="431" w:type="pct"/>
            <w:tcBorders>
              <w:top w:val="nil"/>
              <w:left w:val="nil"/>
              <w:bottom w:val="single" w:sz="4" w:space="0" w:color="auto"/>
              <w:right w:val="single" w:sz="4" w:space="0" w:color="auto"/>
            </w:tcBorders>
            <w:noWrap/>
            <w:vAlign w:val="bottom"/>
            <w:hideMark/>
          </w:tcPr>
          <w:p w14:paraId="501C5E0D" w14:textId="4C952364"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0,0197</w:t>
            </w:r>
          </w:p>
        </w:tc>
        <w:tc>
          <w:tcPr>
            <w:tcW w:w="271" w:type="pct"/>
            <w:tcBorders>
              <w:top w:val="nil"/>
              <w:left w:val="nil"/>
              <w:bottom w:val="single" w:sz="4" w:space="0" w:color="auto"/>
              <w:right w:val="single" w:sz="4" w:space="0" w:color="auto"/>
            </w:tcBorders>
            <w:noWrap/>
            <w:vAlign w:val="bottom"/>
            <w:hideMark/>
          </w:tcPr>
          <w:p w14:paraId="6B50F87B" w14:textId="719DFCDD"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1C5965C5" w14:textId="2EC1B6B7"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100</w:t>
            </w:r>
          </w:p>
        </w:tc>
        <w:tc>
          <w:tcPr>
            <w:tcW w:w="380" w:type="pct"/>
            <w:tcBorders>
              <w:top w:val="nil"/>
              <w:left w:val="nil"/>
              <w:bottom w:val="single" w:sz="4" w:space="0" w:color="auto"/>
              <w:right w:val="single" w:sz="4" w:space="0" w:color="auto"/>
            </w:tcBorders>
            <w:noWrap/>
            <w:vAlign w:val="bottom"/>
            <w:hideMark/>
          </w:tcPr>
          <w:p w14:paraId="2CA1FD60" w14:textId="72B4BC13"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100,12</w:t>
            </w:r>
          </w:p>
        </w:tc>
        <w:tc>
          <w:tcPr>
            <w:tcW w:w="491" w:type="pct"/>
            <w:tcBorders>
              <w:top w:val="nil"/>
              <w:left w:val="nil"/>
              <w:bottom w:val="single" w:sz="4" w:space="0" w:color="auto"/>
              <w:right w:val="single" w:sz="4" w:space="0" w:color="auto"/>
            </w:tcBorders>
            <w:noWrap/>
            <w:vAlign w:val="bottom"/>
            <w:hideMark/>
          </w:tcPr>
          <w:p w14:paraId="5D82184D" w14:textId="0D042B40"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0,0098</w:t>
            </w:r>
          </w:p>
        </w:tc>
        <w:tc>
          <w:tcPr>
            <w:tcW w:w="324" w:type="pct"/>
            <w:tcBorders>
              <w:top w:val="nil"/>
              <w:left w:val="nil"/>
              <w:bottom w:val="single" w:sz="4" w:space="0" w:color="auto"/>
              <w:right w:val="single" w:sz="4" w:space="0" w:color="auto"/>
            </w:tcBorders>
            <w:noWrap/>
            <w:vAlign w:val="bottom"/>
            <w:hideMark/>
          </w:tcPr>
          <w:p w14:paraId="62EB264D" w14:textId="23FFE233"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0,0024</w:t>
            </w:r>
          </w:p>
        </w:tc>
        <w:tc>
          <w:tcPr>
            <w:tcW w:w="324" w:type="pct"/>
            <w:tcBorders>
              <w:top w:val="nil"/>
              <w:left w:val="nil"/>
              <w:bottom w:val="single" w:sz="4" w:space="0" w:color="auto"/>
              <w:right w:val="single" w:sz="4" w:space="0" w:color="auto"/>
            </w:tcBorders>
            <w:noWrap/>
            <w:vAlign w:val="bottom"/>
            <w:hideMark/>
          </w:tcPr>
          <w:p w14:paraId="72293A20" w14:textId="44378B88"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0,0008</w:t>
            </w:r>
          </w:p>
        </w:tc>
        <w:tc>
          <w:tcPr>
            <w:tcW w:w="380" w:type="pct"/>
            <w:tcBorders>
              <w:top w:val="nil"/>
              <w:left w:val="nil"/>
              <w:bottom w:val="single" w:sz="4" w:space="0" w:color="auto"/>
              <w:right w:val="single" w:sz="4" w:space="0" w:color="auto"/>
            </w:tcBorders>
            <w:noWrap/>
            <w:vAlign w:val="bottom"/>
            <w:hideMark/>
          </w:tcPr>
          <w:p w14:paraId="32A7DBE1" w14:textId="2CDAC0E7"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0,2382</w:t>
            </w:r>
          </w:p>
        </w:tc>
        <w:tc>
          <w:tcPr>
            <w:tcW w:w="552" w:type="pct"/>
            <w:tcBorders>
              <w:top w:val="nil"/>
              <w:left w:val="nil"/>
              <w:bottom w:val="single" w:sz="4" w:space="0" w:color="auto"/>
              <w:right w:val="single" w:sz="4" w:space="0" w:color="auto"/>
            </w:tcBorders>
            <w:noWrap/>
            <w:vAlign w:val="bottom"/>
            <w:hideMark/>
          </w:tcPr>
          <w:p w14:paraId="6CAB231F" w14:textId="7C9EB5A6"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0,0059</w:t>
            </w:r>
          </w:p>
        </w:tc>
        <w:tc>
          <w:tcPr>
            <w:tcW w:w="435" w:type="pct"/>
            <w:tcBorders>
              <w:top w:val="nil"/>
              <w:left w:val="nil"/>
              <w:bottom w:val="single" w:sz="4" w:space="0" w:color="auto"/>
              <w:right w:val="single" w:sz="4" w:space="0" w:color="auto"/>
            </w:tcBorders>
            <w:noWrap/>
            <w:vAlign w:val="bottom"/>
            <w:hideMark/>
          </w:tcPr>
          <w:p w14:paraId="7C6F5B09" w14:textId="24885F2F"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0,0568</w:t>
            </w:r>
          </w:p>
        </w:tc>
      </w:tr>
      <w:tr w:rsidR="00985EA0" w14:paraId="452CA1FE" w14:textId="77777777" w:rsidTr="006051F6">
        <w:trPr>
          <w:trHeight w:val="85"/>
        </w:trPr>
        <w:tc>
          <w:tcPr>
            <w:tcW w:w="457" w:type="pct"/>
            <w:tcBorders>
              <w:top w:val="nil"/>
              <w:left w:val="single" w:sz="8" w:space="0" w:color="auto"/>
              <w:bottom w:val="single" w:sz="4" w:space="0" w:color="auto"/>
              <w:right w:val="single" w:sz="4" w:space="0" w:color="auto"/>
            </w:tcBorders>
            <w:noWrap/>
            <w:vAlign w:val="bottom"/>
            <w:hideMark/>
          </w:tcPr>
          <w:p w14:paraId="61172575" w14:textId="77777777" w:rsidR="00985EA0" w:rsidRPr="00150BDA" w:rsidRDefault="00985EA0" w:rsidP="00985EA0">
            <w:pPr>
              <w:spacing w:after="0" w:line="240" w:lineRule="auto"/>
              <w:jc w:val="center"/>
              <w:rPr>
                <w:bCs/>
                <w:color w:val="auto"/>
                <w:sz w:val="14"/>
                <w:szCs w:val="14"/>
              </w:rPr>
            </w:pPr>
            <w:r w:rsidRPr="00150BDA">
              <w:rPr>
                <w:bCs/>
                <w:color w:val="auto"/>
                <w:sz w:val="14"/>
                <w:szCs w:val="14"/>
                <w:lang w:eastAsia="ru-RU"/>
              </w:rPr>
              <w:t>1A4cii</w:t>
            </w:r>
          </w:p>
        </w:tc>
        <w:tc>
          <w:tcPr>
            <w:tcW w:w="248" w:type="pct"/>
            <w:tcBorders>
              <w:top w:val="nil"/>
              <w:left w:val="nil"/>
              <w:bottom w:val="single" w:sz="4" w:space="0" w:color="auto"/>
              <w:right w:val="single" w:sz="4" w:space="0" w:color="auto"/>
            </w:tcBorders>
            <w:vAlign w:val="center"/>
            <w:hideMark/>
          </w:tcPr>
          <w:p w14:paraId="5004EDF1" w14:textId="77777777" w:rsidR="00985EA0" w:rsidRPr="00150BDA" w:rsidRDefault="00985EA0" w:rsidP="00985EA0">
            <w:pPr>
              <w:spacing w:after="0" w:line="240" w:lineRule="auto"/>
              <w:jc w:val="center"/>
              <w:rPr>
                <w:color w:val="auto"/>
                <w:sz w:val="14"/>
                <w:szCs w:val="14"/>
              </w:rPr>
            </w:pPr>
            <w:r w:rsidRPr="00150BDA">
              <w:rPr>
                <w:bCs/>
                <w:color w:val="auto"/>
                <w:sz w:val="14"/>
                <w:szCs w:val="14"/>
                <w:lang w:eastAsia="ru-RU"/>
              </w:rPr>
              <w:t>PM2,5</w:t>
            </w:r>
          </w:p>
        </w:tc>
        <w:tc>
          <w:tcPr>
            <w:tcW w:w="435" w:type="pct"/>
            <w:tcBorders>
              <w:top w:val="nil"/>
              <w:left w:val="nil"/>
              <w:bottom w:val="single" w:sz="4" w:space="0" w:color="auto"/>
              <w:right w:val="single" w:sz="4" w:space="0" w:color="auto"/>
            </w:tcBorders>
            <w:noWrap/>
            <w:vAlign w:val="bottom"/>
            <w:hideMark/>
          </w:tcPr>
          <w:p w14:paraId="68291ABA" w14:textId="2240DBA6"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0,7472</w:t>
            </w:r>
          </w:p>
        </w:tc>
        <w:tc>
          <w:tcPr>
            <w:tcW w:w="431" w:type="pct"/>
            <w:tcBorders>
              <w:top w:val="nil"/>
              <w:left w:val="nil"/>
              <w:bottom w:val="single" w:sz="4" w:space="0" w:color="auto"/>
              <w:right w:val="single" w:sz="4" w:space="0" w:color="auto"/>
            </w:tcBorders>
            <w:noWrap/>
            <w:vAlign w:val="bottom"/>
            <w:hideMark/>
          </w:tcPr>
          <w:p w14:paraId="0BF34C28" w14:textId="3AA23D46"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0,2050</w:t>
            </w:r>
          </w:p>
        </w:tc>
        <w:tc>
          <w:tcPr>
            <w:tcW w:w="271" w:type="pct"/>
            <w:tcBorders>
              <w:top w:val="nil"/>
              <w:left w:val="nil"/>
              <w:bottom w:val="single" w:sz="4" w:space="0" w:color="auto"/>
              <w:right w:val="single" w:sz="4" w:space="0" w:color="auto"/>
            </w:tcBorders>
            <w:noWrap/>
            <w:vAlign w:val="bottom"/>
            <w:hideMark/>
          </w:tcPr>
          <w:p w14:paraId="0FBD544E" w14:textId="3A4BC6BE"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6D57E988" w14:textId="0B8AB5A7"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100</w:t>
            </w:r>
          </w:p>
        </w:tc>
        <w:tc>
          <w:tcPr>
            <w:tcW w:w="380" w:type="pct"/>
            <w:tcBorders>
              <w:top w:val="nil"/>
              <w:left w:val="nil"/>
              <w:bottom w:val="single" w:sz="4" w:space="0" w:color="auto"/>
              <w:right w:val="single" w:sz="4" w:space="0" w:color="auto"/>
            </w:tcBorders>
            <w:noWrap/>
            <w:vAlign w:val="bottom"/>
            <w:hideMark/>
          </w:tcPr>
          <w:p w14:paraId="60A70542" w14:textId="12485EFF"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100,12</w:t>
            </w:r>
          </w:p>
        </w:tc>
        <w:tc>
          <w:tcPr>
            <w:tcW w:w="491" w:type="pct"/>
            <w:tcBorders>
              <w:top w:val="nil"/>
              <w:left w:val="nil"/>
              <w:bottom w:val="single" w:sz="4" w:space="0" w:color="auto"/>
              <w:right w:val="single" w:sz="4" w:space="0" w:color="auto"/>
            </w:tcBorders>
            <w:noWrap/>
            <w:vAlign w:val="bottom"/>
            <w:hideMark/>
          </w:tcPr>
          <w:p w14:paraId="0281A2C0" w14:textId="7960CDB7"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1,0548</w:t>
            </w:r>
          </w:p>
        </w:tc>
        <w:tc>
          <w:tcPr>
            <w:tcW w:w="324" w:type="pct"/>
            <w:tcBorders>
              <w:top w:val="nil"/>
              <w:left w:val="nil"/>
              <w:bottom w:val="single" w:sz="4" w:space="0" w:color="auto"/>
              <w:right w:val="single" w:sz="4" w:space="0" w:color="auto"/>
            </w:tcBorders>
            <w:noWrap/>
            <w:vAlign w:val="bottom"/>
            <w:hideMark/>
          </w:tcPr>
          <w:p w14:paraId="424D5732" w14:textId="3071B9BC"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0,0178</w:t>
            </w:r>
          </w:p>
        </w:tc>
        <w:tc>
          <w:tcPr>
            <w:tcW w:w="324" w:type="pct"/>
            <w:tcBorders>
              <w:top w:val="nil"/>
              <w:left w:val="nil"/>
              <w:bottom w:val="single" w:sz="4" w:space="0" w:color="auto"/>
              <w:right w:val="single" w:sz="4" w:space="0" w:color="auto"/>
            </w:tcBorders>
            <w:noWrap/>
            <w:vAlign w:val="bottom"/>
            <w:hideMark/>
          </w:tcPr>
          <w:p w14:paraId="2C1702E4" w14:textId="15DC1DF8"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0,0086</w:t>
            </w:r>
          </w:p>
        </w:tc>
        <w:tc>
          <w:tcPr>
            <w:tcW w:w="380" w:type="pct"/>
            <w:tcBorders>
              <w:top w:val="nil"/>
              <w:left w:val="nil"/>
              <w:bottom w:val="single" w:sz="4" w:space="0" w:color="auto"/>
              <w:right w:val="single" w:sz="4" w:space="0" w:color="auto"/>
            </w:tcBorders>
            <w:noWrap/>
            <w:vAlign w:val="bottom"/>
            <w:hideMark/>
          </w:tcPr>
          <w:p w14:paraId="09D6BAA0" w14:textId="302D2D84"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1,7780</w:t>
            </w:r>
          </w:p>
        </w:tc>
        <w:tc>
          <w:tcPr>
            <w:tcW w:w="552" w:type="pct"/>
            <w:tcBorders>
              <w:top w:val="nil"/>
              <w:left w:val="nil"/>
              <w:bottom w:val="single" w:sz="4" w:space="0" w:color="auto"/>
              <w:right w:val="single" w:sz="4" w:space="0" w:color="auto"/>
            </w:tcBorders>
            <w:noWrap/>
            <w:vAlign w:val="bottom"/>
            <w:hideMark/>
          </w:tcPr>
          <w:p w14:paraId="0DC23EC8" w14:textId="0C724862"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0,0609</w:t>
            </w:r>
          </w:p>
        </w:tc>
        <w:tc>
          <w:tcPr>
            <w:tcW w:w="435" w:type="pct"/>
            <w:tcBorders>
              <w:top w:val="nil"/>
              <w:left w:val="nil"/>
              <w:bottom w:val="single" w:sz="4" w:space="0" w:color="auto"/>
              <w:right w:val="single" w:sz="4" w:space="0" w:color="auto"/>
            </w:tcBorders>
            <w:noWrap/>
            <w:vAlign w:val="bottom"/>
            <w:hideMark/>
          </w:tcPr>
          <w:p w14:paraId="6FEF2A0A" w14:textId="5FFC426E"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3,1649</w:t>
            </w:r>
          </w:p>
        </w:tc>
      </w:tr>
      <w:tr w:rsidR="00985EA0" w14:paraId="175B6C8A" w14:textId="77777777" w:rsidTr="006051F6">
        <w:trPr>
          <w:trHeight w:val="85"/>
        </w:trPr>
        <w:tc>
          <w:tcPr>
            <w:tcW w:w="457" w:type="pct"/>
            <w:tcBorders>
              <w:top w:val="nil"/>
              <w:left w:val="single" w:sz="8" w:space="0" w:color="auto"/>
              <w:bottom w:val="single" w:sz="4" w:space="0" w:color="auto"/>
              <w:right w:val="single" w:sz="4" w:space="0" w:color="auto"/>
            </w:tcBorders>
            <w:noWrap/>
            <w:vAlign w:val="bottom"/>
            <w:hideMark/>
          </w:tcPr>
          <w:p w14:paraId="5493F27C" w14:textId="77777777" w:rsidR="00985EA0" w:rsidRPr="00150BDA" w:rsidRDefault="00985EA0" w:rsidP="00985EA0">
            <w:pPr>
              <w:spacing w:after="0" w:line="240" w:lineRule="auto"/>
              <w:jc w:val="center"/>
              <w:rPr>
                <w:bCs/>
                <w:color w:val="auto"/>
                <w:sz w:val="14"/>
                <w:szCs w:val="14"/>
              </w:rPr>
            </w:pPr>
            <w:r w:rsidRPr="00150BDA">
              <w:rPr>
                <w:bCs/>
                <w:color w:val="auto"/>
                <w:sz w:val="14"/>
                <w:szCs w:val="14"/>
                <w:lang w:eastAsia="ru-RU"/>
              </w:rPr>
              <w:t>2A1</w:t>
            </w:r>
          </w:p>
        </w:tc>
        <w:tc>
          <w:tcPr>
            <w:tcW w:w="248" w:type="pct"/>
            <w:tcBorders>
              <w:top w:val="nil"/>
              <w:left w:val="nil"/>
              <w:bottom w:val="single" w:sz="4" w:space="0" w:color="auto"/>
              <w:right w:val="single" w:sz="4" w:space="0" w:color="auto"/>
            </w:tcBorders>
            <w:vAlign w:val="center"/>
            <w:hideMark/>
          </w:tcPr>
          <w:p w14:paraId="4ACA5C08" w14:textId="77777777" w:rsidR="00985EA0" w:rsidRPr="00150BDA" w:rsidRDefault="00985EA0" w:rsidP="00985EA0">
            <w:pPr>
              <w:spacing w:after="0" w:line="240" w:lineRule="auto"/>
              <w:jc w:val="center"/>
              <w:rPr>
                <w:color w:val="auto"/>
                <w:sz w:val="14"/>
                <w:szCs w:val="14"/>
              </w:rPr>
            </w:pPr>
            <w:r w:rsidRPr="00150BDA">
              <w:rPr>
                <w:bCs/>
                <w:color w:val="auto"/>
                <w:sz w:val="14"/>
                <w:szCs w:val="14"/>
                <w:lang w:eastAsia="ru-RU"/>
              </w:rPr>
              <w:t>PM2,5</w:t>
            </w:r>
          </w:p>
        </w:tc>
        <w:tc>
          <w:tcPr>
            <w:tcW w:w="435" w:type="pct"/>
            <w:tcBorders>
              <w:top w:val="nil"/>
              <w:left w:val="nil"/>
              <w:bottom w:val="single" w:sz="4" w:space="0" w:color="auto"/>
              <w:right w:val="single" w:sz="4" w:space="0" w:color="auto"/>
            </w:tcBorders>
            <w:noWrap/>
            <w:vAlign w:val="bottom"/>
            <w:hideMark/>
          </w:tcPr>
          <w:p w14:paraId="503988B4" w14:textId="293DC5FF"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0,2341</w:t>
            </w:r>
          </w:p>
        </w:tc>
        <w:tc>
          <w:tcPr>
            <w:tcW w:w="431" w:type="pct"/>
            <w:tcBorders>
              <w:top w:val="nil"/>
              <w:left w:val="nil"/>
              <w:bottom w:val="single" w:sz="4" w:space="0" w:color="auto"/>
              <w:right w:val="single" w:sz="4" w:space="0" w:color="auto"/>
            </w:tcBorders>
            <w:noWrap/>
            <w:vAlign w:val="bottom"/>
          </w:tcPr>
          <w:p w14:paraId="4A3E4D83" w14:textId="069DE6C6"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0,0907</w:t>
            </w:r>
          </w:p>
        </w:tc>
        <w:tc>
          <w:tcPr>
            <w:tcW w:w="271" w:type="pct"/>
            <w:tcBorders>
              <w:top w:val="nil"/>
              <w:left w:val="nil"/>
              <w:bottom w:val="single" w:sz="4" w:space="0" w:color="auto"/>
              <w:right w:val="single" w:sz="4" w:space="0" w:color="auto"/>
            </w:tcBorders>
            <w:noWrap/>
            <w:vAlign w:val="bottom"/>
            <w:hideMark/>
          </w:tcPr>
          <w:p w14:paraId="5330788D" w14:textId="22EC7A3F"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058D8A86" w14:textId="4809E81B"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50</w:t>
            </w:r>
          </w:p>
        </w:tc>
        <w:tc>
          <w:tcPr>
            <w:tcW w:w="380" w:type="pct"/>
            <w:tcBorders>
              <w:top w:val="nil"/>
              <w:left w:val="nil"/>
              <w:bottom w:val="single" w:sz="4" w:space="0" w:color="auto"/>
              <w:right w:val="single" w:sz="4" w:space="0" w:color="auto"/>
            </w:tcBorders>
            <w:noWrap/>
            <w:vAlign w:val="bottom"/>
            <w:hideMark/>
          </w:tcPr>
          <w:p w14:paraId="2207ED3B" w14:textId="6A674A33"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50,25</w:t>
            </w:r>
          </w:p>
        </w:tc>
        <w:tc>
          <w:tcPr>
            <w:tcW w:w="491" w:type="pct"/>
            <w:tcBorders>
              <w:top w:val="nil"/>
              <w:left w:val="nil"/>
              <w:bottom w:val="single" w:sz="4" w:space="0" w:color="auto"/>
              <w:right w:val="single" w:sz="4" w:space="0" w:color="auto"/>
            </w:tcBorders>
            <w:noWrap/>
            <w:vAlign w:val="bottom"/>
          </w:tcPr>
          <w:p w14:paraId="2524ACE7" w14:textId="00F5B110"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0,0520</w:t>
            </w:r>
          </w:p>
        </w:tc>
        <w:tc>
          <w:tcPr>
            <w:tcW w:w="324" w:type="pct"/>
            <w:tcBorders>
              <w:top w:val="nil"/>
              <w:left w:val="nil"/>
              <w:bottom w:val="single" w:sz="4" w:space="0" w:color="auto"/>
              <w:right w:val="single" w:sz="4" w:space="0" w:color="auto"/>
            </w:tcBorders>
            <w:noWrap/>
            <w:vAlign w:val="bottom"/>
            <w:hideMark/>
          </w:tcPr>
          <w:p w14:paraId="0B09E3CD" w14:textId="6157B11F"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0,0045</w:t>
            </w:r>
          </w:p>
        </w:tc>
        <w:tc>
          <w:tcPr>
            <w:tcW w:w="324" w:type="pct"/>
            <w:tcBorders>
              <w:top w:val="nil"/>
              <w:left w:val="nil"/>
              <w:bottom w:val="single" w:sz="4" w:space="0" w:color="auto"/>
              <w:right w:val="single" w:sz="4" w:space="0" w:color="auto"/>
            </w:tcBorders>
            <w:noWrap/>
            <w:vAlign w:val="bottom"/>
          </w:tcPr>
          <w:p w14:paraId="1574E6B3" w14:textId="4844DFA5"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0,0038</w:t>
            </w:r>
          </w:p>
        </w:tc>
        <w:tc>
          <w:tcPr>
            <w:tcW w:w="380" w:type="pct"/>
            <w:tcBorders>
              <w:top w:val="nil"/>
              <w:left w:val="nil"/>
              <w:bottom w:val="single" w:sz="4" w:space="0" w:color="auto"/>
              <w:right w:val="single" w:sz="4" w:space="0" w:color="auto"/>
            </w:tcBorders>
            <w:noWrap/>
            <w:vAlign w:val="bottom"/>
            <w:hideMark/>
          </w:tcPr>
          <w:p w14:paraId="40C30F7C" w14:textId="04B238D0"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0,2229</w:t>
            </w:r>
          </w:p>
        </w:tc>
        <w:tc>
          <w:tcPr>
            <w:tcW w:w="552" w:type="pct"/>
            <w:tcBorders>
              <w:top w:val="nil"/>
              <w:left w:val="nil"/>
              <w:bottom w:val="single" w:sz="4" w:space="0" w:color="auto"/>
              <w:right w:val="single" w:sz="4" w:space="0" w:color="auto"/>
            </w:tcBorders>
            <w:noWrap/>
            <w:vAlign w:val="bottom"/>
          </w:tcPr>
          <w:p w14:paraId="1635D334" w14:textId="08EE05D8"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0,0270</w:t>
            </w:r>
          </w:p>
        </w:tc>
        <w:tc>
          <w:tcPr>
            <w:tcW w:w="435" w:type="pct"/>
            <w:tcBorders>
              <w:top w:val="nil"/>
              <w:left w:val="nil"/>
              <w:bottom w:val="single" w:sz="4" w:space="0" w:color="auto"/>
              <w:right w:val="single" w:sz="4" w:space="0" w:color="auto"/>
            </w:tcBorders>
            <w:noWrap/>
            <w:vAlign w:val="bottom"/>
            <w:hideMark/>
          </w:tcPr>
          <w:p w14:paraId="29F42C7C" w14:textId="2075C8F0"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0,0504</w:t>
            </w:r>
          </w:p>
        </w:tc>
      </w:tr>
      <w:tr w:rsidR="00985EA0" w14:paraId="1C29F729" w14:textId="77777777" w:rsidTr="006051F6">
        <w:trPr>
          <w:trHeight w:val="85"/>
        </w:trPr>
        <w:tc>
          <w:tcPr>
            <w:tcW w:w="457" w:type="pct"/>
            <w:tcBorders>
              <w:top w:val="nil"/>
              <w:left w:val="single" w:sz="8" w:space="0" w:color="auto"/>
              <w:bottom w:val="single" w:sz="4" w:space="0" w:color="auto"/>
              <w:right w:val="single" w:sz="4" w:space="0" w:color="auto"/>
            </w:tcBorders>
            <w:noWrap/>
            <w:vAlign w:val="bottom"/>
            <w:hideMark/>
          </w:tcPr>
          <w:p w14:paraId="295F954B" w14:textId="77777777" w:rsidR="00985EA0" w:rsidRPr="00150BDA" w:rsidRDefault="00985EA0" w:rsidP="00985EA0">
            <w:pPr>
              <w:spacing w:after="0" w:line="240" w:lineRule="auto"/>
              <w:jc w:val="center"/>
              <w:rPr>
                <w:bCs/>
                <w:color w:val="auto"/>
                <w:sz w:val="14"/>
                <w:szCs w:val="14"/>
              </w:rPr>
            </w:pPr>
            <w:r w:rsidRPr="00150BDA">
              <w:rPr>
                <w:bCs/>
                <w:color w:val="auto"/>
                <w:sz w:val="14"/>
                <w:szCs w:val="14"/>
                <w:lang w:eastAsia="ru-RU"/>
              </w:rPr>
              <w:t>2A2</w:t>
            </w:r>
          </w:p>
        </w:tc>
        <w:tc>
          <w:tcPr>
            <w:tcW w:w="248" w:type="pct"/>
            <w:tcBorders>
              <w:top w:val="nil"/>
              <w:left w:val="nil"/>
              <w:bottom w:val="single" w:sz="4" w:space="0" w:color="auto"/>
              <w:right w:val="single" w:sz="4" w:space="0" w:color="auto"/>
            </w:tcBorders>
            <w:vAlign w:val="center"/>
            <w:hideMark/>
          </w:tcPr>
          <w:p w14:paraId="52EF29B3" w14:textId="77777777" w:rsidR="00985EA0" w:rsidRPr="00150BDA" w:rsidRDefault="00985EA0" w:rsidP="00985EA0">
            <w:pPr>
              <w:spacing w:after="0" w:line="240" w:lineRule="auto"/>
              <w:jc w:val="center"/>
              <w:rPr>
                <w:color w:val="auto"/>
                <w:sz w:val="14"/>
                <w:szCs w:val="14"/>
              </w:rPr>
            </w:pPr>
            <w:r w:rsidRPr="00150BDA">
              <w:rPr>
                <w:bCs/>
                <w:color w:val="auto"/>
                <w:sz w:val="14"/>
                <w:szCs w:val="14"/>
                <w:lang w:eastAsia="ru-RU"/>
              </w:rPr>
              <w:t>PM2,5</w:t>
            </w:r>
          </w:p>
        </w:tc>
        <w:tc>
          <w:tcPr>
            <w:tcW w:w="435" w:type="pct"/>
            <w:tcBorders>
              <w:top w:val="nil"/>
              <w:left w:val="nil"/>
              <w:bottom w:val="single" w:sz="4" w:space="0" w:color="auto"/>
              <w:right w:val="single" w:sz="4" w:space="0" w:color="auto"/>
            </w:tcBorders>
            <w:noWrap/>
            <w:vAlign w:val="bottom"/>
          </w:tcPr>
          <w:p w14:paraId="3C1F8E7F" w14:textId="5E715295"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0,2493</w:t>
            </w:r>
          </w:p>
        </w:tc>
        <w:tc>
          <w:tcPr>
            <w:tcW w:w="431" w:type="pct"/>
            <w:tcBorders>
              <w:top w:val="nil"/>
              <w:left w:val="nil"/>
              <w:bottom w:val="single" w:sz="4" w:space="0" w:color="auto"/>
              <w:right w:val="single" w:sz="4" w:space="0" w:color="auto"/>
            </w:tcBorders>
            <w:noWrap/>
            <w:vAlign w:val="bottom"/>
            <w:hideMark/>
          </w:tcPr>
          <w:p w14:paraId="21AA6924" w14:textId="31C28D62"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0,0215</w:t>
            </w:r>
          </w:p>
        </w:tc>
        <w:tc>
          <w:tcPr>
            <w:tcW w:w="271" w:type="pct"/>
            <w:tcBorders>
              <w:top w:val="nil"/>
              <w:left w:val="nil"/>
              <w:bottom w:val="single" w:sz="4" w:space="0" w:color="auto"/>
              <w:right w:val="single" w:sz="4" w:space="0" w:color="auto"/>
            </w:tcBorders>
            <w:noWrap/>
            <w:vAlign w:val="bottom"/>
            <w:hideMark/>
          </w:tcPr>
          <w:p w14:paraId="21905D1A" w14:textId="6F151454"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3A506BD0" w14:textId="6EC447BB"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50</w:t>
            </w:r>
          </w:p>
        </w:tc>
        <w:tc>
          <w:tcPr>
            <w:tcW w:w="380" w:type="pct"/>
            <w:tcBorders>
              <w:top w:val="nil"/>
              <w:left w:val="nil"/>
              <w:bottom w:val="single" w:sz="4" w:space="0" w:color="auto"/>
              <w:right w:val="single" w:sz="4" w:space="0" w:color="auto"/>
            </w:tcBorders>
            <w:noWrap/>
            <w:vAlign w:val="bottom"/>
            <w:hideMark/>
          </w:tcPr>
          <w:p w14:paraId="3A44DB56" w14:textId="69559E2E"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50,25</w:t>
            </w:r>
          </w:p>
        </w:tc>
        <w:tc>
          <w:tcPr>
            <w:tcW w:w="491" w:type="pct"/>
            <w:tcBorders>
              <w:top w:val="nil"/>
              <w:left w:val="nil"/>
              <w:bottom w:val="single" w:sz="4" w:space="0" w:color="auto"/>
              <w:right w:val="single" w:sz="4" w:space="0" w:color="auto"/>
            </w:tcBorders>
            <w:noWrap/>
            <w:vAlign w:val="bottom"/>
            <w:hideMark/>
          </w:tcPr>
          <w:p w14:paraId="7E9F44BC" w14:textId="307FCBEC"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0,0029</w:t>
            </w:r>
          </w:p>
        </w:tc>
        <w:tc>
          <w:tcPr>
            <w:tcW w:w="324" w:type="pct"/>
            <w:tcBorders>
              <w:top w:val="nil"/>
              <w:left w:val="nil"/>
              <w:bottom w:val="single" w:sz="4" w:space="0" w:color="auto"/>
              <w:right w:val="single" w:sz="4" w:space="0" w:color="auto"/>
            </w:tcBorders>
            <w:noWrap/>
            <w:vAlign w:val="bottom"/>
            <w:hideMark/>
          </w:tcPr>
          <w:p w14:paraId="3F1CDFFA" w14:textId="060BF6D2"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0,0079</w:t>
            </w:r>
          </w:p>
        </w:tc>
        <w:tc>
          <w:tcPr>
            <w:tcW w:w="324" w:type="pct"/>
            <w:tcBorders>
              <w:top w:val="nil"/>
              <w:left w:val="nil"/>
              <w:bottom w:val="single" w:sz="4" w:space="0" w:color="auto"/>
              <w:right w:val="single" w:sz="4" w:space="0" w:color="auto"/>
            </w:tcBorders>
            <w:noWrap/>
            <w:vAlign w:val="bottom"/>
            <w:hideMark/>
          </w:tcPr>
          <w:p w14:paraId="51C94114" w14:textId="254C84E1"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0,0009</w:t>
            </w:r>
          </w:p>
        </w:tc>
        <w:tc>
          <w:tcPr>
            <w:tcW w:w="380" w:type="pct"/>
            <w:tcBorders>
              <w:top w:val="nil"/>
              <w:left w:val="nil"/>
              <w:bottom w:val="single" w:sz="4" w:space="0" w:color="auto"/>
              <w:right w:val="single" w:sz="4" w:space="0" w:color="auto"/>
            </w:tcBorders>
            <w:noWrap/>
            <w:vAlign w:val="bottom"/>
            <w:hideMark/>
          </w:tcPr>
          <w:p w14:paraId="30D26C24" w14:textId="23F0B4E9"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0,3953</w:t>
            </w:r>
          </w:p>
        </w:tc>
        <w:tc>
          <w:tcPr>
            <w:tcW w:w="552" w:type="pct"/>
            <w:tcBorders>
              <w:top w:val="nil"/>
              <w:left w:val="nil"/>
              <w:bottom w:val="single" w:sz="4" w:space="0" w:color="auto"/>
              <w:right w:val="single" w:sz="4" w:space="0" w:color="auto"/>
            </w:tcBorders>
            <w:noWrap/>
            <w:vAlign w:val="bottom"/>
            <w:hideMark/>
          </w:tcPr>
          <w:p w14:paraId="138B6CAF" w14:textId="47511E4F"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0,0064</w:t>
            </w:r>
          </w:p>
        </w:tc>
        <w:tc>
          <w:tcPr>
            <w:tcW w:w="435" w:type="pct"/>
            <w:tcBorders>
              <w:top w:val="nil"/>
              <w:left w:val="nil"/>
              <w:bottom w:val="single" w:sz="4" w:space="0" w:color="auto"/>
              <w:right w:val="single" w:sz="4" w:space="0" w:color="auto"/>
            </w:tcBorders>
            <w:noWrap/>
            <w:vAlign w:val="bottom"/>
            <w:hideMark/>
          </w:tcPr>
          <w:p w14:paraId="66D5339D" w14:textId="640C9B67"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0,1563</w:t>
            </w:r>
          </w:p>
        </w:tc>
      </w:tr>
      <w:tr w:rsidR="00985EA0" w14:paraId="41DBF64D" w14:textId="77777777" w:rsidTr="006051F6">
        <w:trPr>
          <w:trHeight w:val="85"/>
        </w:trPr>
        <w:tc>
          <w:tcPr>
            <w:tcW w:w="457" w:type="pct"/>
            <w:tcBorders>
              <w:top w:val="nil"/>
              <w:left w:val="single" w:sz="8" w:space="0" w:color="auto"/>
              <w:bottom w:val="single" w:sz="4" w:space="0" w:color="auto"/>
              <w:right w:val="single" w:sz="4" w:space="0" w:color="auto"/>
            </w:tcBorders>
            <w:noWrap/>
            <w:vAlign w:val="bottom"/>
            <w:hideMark/>
          </w:tcPr>
          <w:p w14:paraId="10FBB3AB" w14:textId="77777777" w:rsidR="00985EA0" w:rsidRPr="00150BDA" w:rsidRDefault="00985EA0" w:rsidP="00985EA0">
            <w:pPr>
              <w:spacing w:after="0" w:line="240" w:lineRule="auto"/>
              <w:jc w:val="center"/>
              <w:rPr>
                <w:bCs/>
                <w:color w:val="auto"/>
                <w:sz w:val="14"/>
                <w:szCs w:val="14"/>
              </w:rPr>
            </w:pPr>
            <w:r w:rsidRPr="00150BDA">
              <w:rPr>
                <w:bCs/>
                <w:color w:val="auto"/>
                <w:sz w:val="14"/>
                <w:szCs w:val="14"/>
                <w:lang w:eastAsia="ru-RU"/>
              </w:rPr>
              <w:t>2A3</w:t>
            </w:r>
          </w:p>
        </w:tc>
        <w:tc>
          <w:tcPr>
            <w:tcW w:w="248" w:type="pct"/>
            <w:tcBorders>
              <w:top w:val="nil"/>
              <w:left w:val="nil"/>
              <w:bottom w:val="single" w:sz="4" w:space="0" w:color="auto"/>
              <w:right w:val="single" w:sz="4" w:space="0" w:color="auto"/>
            </w:tcBorders>
            <w:vAlign w:val="center"/>
            <w:hideMark/>
          </w:tcPr>
          <w:p w14:paraId="23285D72" w14:textId="77777777" w:rsidR="00985EA0" w:rsidRPr="00150BDA" w:rsidRDefault="00985EA0" w:rsidP="00985EA0">
            <w:pPr>
              <w:spacing w:after="0" w:line="240" w:lineRule="auto"/>
              <w:jc w:val="center"/>
              <w:rPr>
                <w:color w:val="auto"/>
                <w:sz w:val="14"/>
                <w:szCs w:val="14"/>
              </w:rPr>
            </w:pPr>
            <w:r w:rsidRPr="00150BDA">
              <w:rPr>
                <w:bCs/>
                <w:color w:val="auto"/>
                <w:sz w:val="14"/>
                <w:szCs w:val="14"/>
                <w:lang w:eastAsia="ru-RU"/>
              </w:rPr>
              <w:t>PM2,5</w:t>
            </w:r>
          </w:p>
        </w:tc>
        <w:tc>
          <w:tcPr>
            <w:tcW w:w="435" w:type="pct"/>
            <w:tcBorders>
              <w:top w:val="nil"/>
              <w:left w:val="nil"/>
              <w:bottom w:val="single" w:sz="4" w:space="0" w:color="auto"/>
              <w:right w:val="single" w:sz="4" w:space="0" w:color="auto"/>
            </w:tcBorders>
            <w:noWrap/>
            <w:vAlign w:val="bottom"/>
            <w:hideMark/>
          </w:tcPr>
          <w:p w14:paraId="5E95AC57" w14:textId="2AE9523C"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0,0622</w:t>
            </w:r>
          </w:p>
        </w:tc>
        <w:tc>
          <w:tcPr>
            <w:tcW w:w="431" w:type="pct"/>
            <w:tcBorders>
              <w:top w:val="nil"/>
              <w:left w:val="nil"/>
              <w:bottom w:val="single" w:sz="4" w:space="0" w:color="auto"/>
              <w:right w:val="single" w:sz="4" w:space="0" w:color="auto"/>
            </w:tcBorders>
            <w:noWrap/>
            <w:vAlign w:val="bottom"/>
            <w:hideMark/>
          </w:tcPr>
          <w:p w14:paraId="2F015BD9" w14:textId="4C362FE0"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0,0503</w:t>
            </w:r>
          </w:p>
        </w:tc>
        <w:tc>
          <w:tcPr>
            <w:tcW w:w="271" w:type="pct"/>
            <w:tcBorders>
              <w:top w:val="nil"/>
              <w:left w:val="nil"/>
              <w:bottom w:val="single" w:sz="4" w:space="0" w:color="auto"/>
              <w:right w:val="single" w:sz="4" w:space="0" w:color="auto"/>
            </w:tcBorders>
            <w:noWrap/>
            <w:vAlign w:val="bottom"/>
            <w:hideMark/>
          </w:tcPr>
          <w:p w14:paraId="622D704B" w14:textId="480ECA45"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0439CCA2" w14:textId="1B8E3C85"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50</w:t>
            </w:r>
          </w:p>
        </w:tc>
        <w:tc>
          <w:tcPr>
            <w:tcW w:w="380" w:type="pct"/>
            <w:tcBorders>
              <w:top w:val="nil"/>
              <w:left w:val="nil"/>
              <w:bottom w:val="single" w:sz="4" w:space="0" w:color="auto"/>
              <w:right w:val="single" w:sz="4" w:space="0" w:color="auto"/>
            </w:tcBorders>
            <w:noWrap/>
            <w:vAlign w:val="bottom"/>
            <w:hideMark/>
          </w:tcPr>
          <w:p w14:paraId="386C1F18" w14:textId="3A1531B1"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50,25</w:t>
            </w:r>
          </w:p>
        </w:tc>
        <w:tc>
          <w:tcPr>
            <w:tcW w:w="491" w:type="pct"/>
            <w:tcBorders>
              <w:top w:val="nil"/>
              <w:left w:val="nil"/>
              <w:bottom w:val="single" w:sz="4" w:space="0" w:color="auto"/>
              <w:right w:val="single" w:sz="4" w:space="0" w:color="auto"/>
            </w:tcBorders>
            <w:noWrap/>
            <w:vAlign w:val="bottom"/>
            <w:hideMark/>
          </w:tcPr>
          <w:p w14:paraId="26F1B70F" w14:textId="1C73F227"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0,0160</w:t>
            </w:r>
          </w:p>
        </w:tc>
        <w:tc>
          <w:tcPr>
            <w:tcW w:w="324" w:type="pct"/>
            <w:tcBorders>
              <w:top w:val="nil"/>
              <w:left w:val="nil"/>
              <w:bottom w:val="single" w:sz="4" w:space="0" w:color="auto"/>
              <w:right w:val="single" w:sz="4" w:space="0" w:color="auto"/>
            </w:tcBorders>
            <w:noWrap/>
            <w:vAlign w:val="bottom"/>
            <w:hideMark/>
          </w:tcPr>
          <w:p w14:paraId="22087E09" w14:textId="3372E75E"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0,0001</w:t>
            </w:r>
          </w:p>
        </w:tc>
        <w:tc>
          <w:tcPr>
            <w:tcW w:w="324" w:type="pct"/>
            <w:tcBorders>
              <w:top w:val="nil"/>
              <w:left w:val="nil"/>
              <w:bottom w:val="single" w:sz="4" w:space="0" w:color="auto"/>
              <w:right w:val="single" w:sz="4" w:space="0" w:color="auto"/>
            </w:tcBorders>
            <w:noWrap/>
            <w:vAlign w:val="bottom"/>
            <w:hideMark/>
          </w:tcPr>
          <w:p w14:paraId="3AD7F2F7" w14:textId="0682AA39"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0,0021</w:t>
            </w:r>
          </w:p>
        </w:tc>
        <w:tc>
          <w:tcPr>
            <w:tcW w:w="380" w:type="pct"/>
            <w:tcBorders>
              <w:top w:val="nil"/>
              <w:left w:val="nil"/>
              <w:bottom w:val="single" w:sz="4" w:space="0" w:color="auto"/>
              <w:right w:val="single" w:sz="4" w:space="0" w:color="auto"/>
            </w:tcBorders>
            <w:noWrap/>
            <w:vAlign w:val="bottom"/>
            <w:hideMark/>
          </w:tcPr>
          <w:p w14:paraId="0990C374" w14:textId="04384FD1"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0,0040</w:t>
            </w:r>
          </w:p>
        </w:tc>
        <w:tc>
          <w:tcPr>
            <w:tcW w:w="552" w:type="pct"/>
            <w:tcBorders>
              <w:top w:val="nil"/>
              <w:left w:val="nil"/>
              <w:bottom w:val="single" w:sz="4" w:space="0" w:color="auto"/>
              <w:right w:val="single" w:sz="4" w:space="0" w:color="auto"/>
            </w:tcBorders>
            <w:noWrap/>
            <w:vAlign w:val="bottom"/>
            <w:hideMark/>
          </w:tcPr>
          <w:p w14:paraId="11A6E4D4" w14:textId="57CB48CB"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0,0150</w:t>
            </w:r>
          </w:p>
        </w:tc>
        <w:tc>
          <w:tcPr>
            <w:tcW w:w="435" w:type="pct"/>
            <w:tcBorders>
              <w:top w:val="nil"/>
              <w:left w:val="nil"/>
              <w:bottom w:val="single" w:sz="4" w:space="0" w:color="auto"/>
              <w:right w:val="single" w:sz="4" w:space="0" w:color="auto"/>
            </w:tcBorders>
            <w:noWrap/>
            <w:vAlign w:val="bottom"/>
            <w:hideMark/>
          </w:tcPr>
          <w:p w14:paraId="4AA54885" w14:textId="2377C72A"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0,0002</w:t>
            </w:r>
          </w:p>
        </w:tc>
      </w:tr>
      <w:tr w:rsidR="00985EA0" w14:paraId="29FC2391" w14:textId="77777777" w:rsidTr="006051F6">
        <w:trPr>
          <w:trHeight w:val="85"/>
        </w:trPr>
        <w:tc>
          <w:tcPr>
            <w:tcW w:w="457" w:type="pct"/>
            <w:tcBorders>
              <w:top w:val="nil"/>
              <w:left w:val="single" w:sz="8" w:space="0" w:color="auto"/>
              <w:bottom w:val="single" w:sz="4" w:space="0" w:color="auto"/>
              <w:right w:val="single" w:sz="4" w:space="0" w:color="auto"/>
            </w:tcBorders>
            <w:noWrap/>
            <w:vAlign w:val="bottom"/>
            <w:hideMark/>
          </w:tcPr>
          <w:p w14:paraId="2E84B59A" w14:textId="77777777" w:rsidR="00985EA0" w:rsidRPr="00150BDA" w:rsidRDefault="00985EA0" w:rsidP="00985EA0">
            <w:pPr>
              <w:spacing w:after="0" w:line="240" w:lineRule="auto"/>
              <w:jc w:val="center"/>
              <w:rPr>
                <w:bCs/>
                <w:color w:val="auto"/>
                <w:sz w:val="14"/>
                <w:szCs w:val="14"/>
              </w:rPr>
            </w:pPr>
            <w:r w:rsidRPr="00150BDA">
              <w:rPr>
                <w:bCs/>
                <w:color w:val="auto"/>
                <w:sz w:val="14"/>
                <w:szCs w:val="14"/>
                <w:lang w:eastAsia="ru-RU"/>
              </w:rPr>
              <w:t>2C1</w:t>
            </w:r>
          </w:p>
        </w:tc>
        <w:tc>
          <w:tcPr>
            <w:tcW w:w="248" w:type="pct"/>
            <w:tcBorders>
              <w:top w:val="nil"/>
              <w:left w:val="nil"/>
              <w:bottom w:val="single" w:sz="4" w:space="0" w:color="auto"/>
              <w:right w:val="single" w:sz="4" w:space="0" w:color="auto"/>
            </w:tcBorders>
            <w:vAlign w:val="center"/>
            <w:hideMark/>
          </w:tcPr>
          <w:p w14:paraId="34378F51" w14:textId="77777777" w:rsidR="00985EA0" w:rsidRPr="00150BDA" w:rsidRDefault="00985EA0" w:rsidP="00985EA0">
            <w:pPr>
              <w:spacing w:after="0" w:line="240" w:lineRule="auto"/>
              <w:jc w:val="center"/>
              <w:rPr>
                <w:color w:val="auto"/>
                <w:sz w:val="14"/>
                <w:szCs w:val="14"/>
              </w:rPr>
            </w:pPr>
            <w:r w:rsidRPr="00150BDA">
              <w:rPr>
                <w:bCs/>
                <w:color w:val="auto"/>
                <w:sz w:val="14"/>
                <w:szCs w:val="14"/>
                <w:lang w:eastAsia="ru-RU"/>
              </w:rPr>
              <w:t>PM2,5</w:t>
            </w:r>
          </w:p>
        </w:tc>
        <w:tc>
          <w:tcPr>
            <w:tcW w:w="435" w:type="pct"/>
            <w:tcBorders>
              <w:top w:val="nil"/>
              <w:left w:val="nil"/>
              <w:bottom w:val="single" w:sz="4" w:space="0" w:color="auto"/>
              <w:right w:val="single" w:sz="4" w:space="0" w:color="auto"/>
            </w:tcBorders>
            <w:noWrap/>
            <w:vAlign w:val="bottom"/>
            <w:hideMark/>
          </w:tcPr>
          <w:p w14:paraId="5281DD02" w14:textId="031B3E93"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0,0150</w:t>
            </w:r>
          </w:p>
        </w:tc>
        <w:tc>
          <w:tcPr>
            <w:tcW w:w="431" w:type="pct"/>
            <w:tcBorders>
              <w:top w:val="nil"/>
              <w:left w:val="nil"/>
              <w:bottom w:val="single" w:sz="4" w:space="0" w:color="auto"/>
              <w:right w:val="single" w:sz="4" w:space="0" w:color="auto"/>
            </w:tcBorders>
            <w:noWrap/>
            <w:vAlign w:val="bottom"/>
            <w:hideMark/>
          </w:tcPr>
          <w:p w14:paraId="5B08739C" w14:textId="6F80332A"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0,0062</w:t>
            </w:r>
          </w:p>
        </w:tc>
        <w:tc>
          <w:tcPr>
            <w:tcW w:w="271" w:type="pct"/>
            <w:tcBorders>
              <w:top w:val="nil"/>
              <w:left w:val="nil"/>
              <w:bottom w:val="single" w:sz="4" w:space="0" w:color="auto"/>
              <w:right w:val="single" w:sz="4" w:space="0" w:color="auto"/>
            </w:tcBorders>
            <w:noWrap/>
            <w:vAlign w:val="bottom"/>
            <w:hideMark/>
          </w:tcPr>
          <w:p w14:paraId="6E48185D" w14:textId="0D35A32C"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5EDB88D1" w14:textId="62F06376"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50</w:t>
            </w:r>
          </w:p>
        </w:tc>
        <w:tc>
          <w:tcPr>
            <w:tcW w:w="380" w:type="pct"/>
            <w:tcBorders>
              <w:top w:val="nil"/>
              <w:left w:val="nil"/>
              <w:bottom w:val="single" w:sz="4" w:space="0" w:color="auto"/>
              <w:right w:val="single" w:sz="4" w:space="0" w:color="auto"/>
            </w:tcBorders>
            <w:noWrap/>
            <w:vAlign w:val="bottom"/>
            <w:hideMark/>
          </w:tcPr>
          <w:p w14:paraId="271C9C75" w14:textId="049159EB"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50,25</w:t>
            </w:r>
          </w:p>
        </w:tc>
        <w:tc>
          <w:tcPr>
            <w:tcW w:w="491" w:type="pct"/>
            <w:tcBorders>
              <w:top w:val="nil"/>
              <w:left w:val="nil"/>
              <w:bottom w:val="single" w:sz="4" w:space="0" w:color="auto"/>
              <w:right w:val="single" w:sz="4" w:space="0" w:color="auto"/>
            </w:tcBorders>
            <w:noWrap/>
            <w:vAlign w:val="bottom"/>
            <w:hideMark/>
          </w:tcPr>
          <w:p w14:paraId="0FAB08E0" w14:textId="63F45BB3"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0,0002</w:t>
            </w:r>
          </w:p>
        </w:tc>
        <w:tc>
          <w:tcPr>
            <w:tcW w:w="324" w:type="pct"/>
            <w:tcBorders>
              <w:top w:val="nil"/>
              <w:left w:val="nil"/>
              <w:bottom w:val="single" w:sz="4" w:space="0" w:color="auto"/>
              <w:right w:val="single" w:sz="4" w:space="0" w:color="auto"/>
            </w:tcBorders>
            <w:noWrap/>
            <w:vAlign w:val="bottom"/>
            <w:hideMark/>
          </w:tcPr>
          <w:p w14:paraId="2F804115" w14:textId="27D8AF65"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0,0003</w:t>
            </w:r>
          </w:p>
        </w:tc>
        <w:tc>
          <w:tcPr>
            <w:tcW w:w="324" w:type="pct"/>
            <w:tcBorders>
              <w:top w:val="nil"/>
              <w:left w:val="nil"/>
              <w:bottom w:val="single" w:sz="4" w:space="0" w:color="auto"/>
              <w:right w:val="single" w:sz="4" w:space="0" w:color="auto"/>
            </w:tcBorders>
            <w:noWrap/>
            <w:vAlign w:val="bottom"/>
            <w:hideMark/>
          </w:tcPr>
          <w:p w14:paraId="664D95F2" w14:textId="6A64FB7D"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0,0003</w:t>
            </w:r>
          </w:p>
        </w:tc>
        <w:tc>
          <w:tcPr>
            <w:tcW w:w="380" w:type="pct"/>
            <w:tcBorders>
              <w:top w:val="nil"/>
              <w:left w:val="nil"/>
              <w:bottom w:val="single" w:sz="4" w:space="0" w:color="auto"/>
              <w:right w:val="single" w:sz="4" w:space="0" w:color="auto"/>
            </w:tcBorders>
            <w:noWrap/>
            <w:vAlign w:val="bottom"/>
            <w:hideMark/>
          </w:tcPr>
          <w:p w14:paraId="497E6484" w14:textId="034DE585"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0,0133</w:t>
            </w:r>
          </w:p>
        </w:tc>
        <w:tc>
          <w:tcPr>
            <w:tcW w:w="552" w:type="pct"/>
            <w:tcBorders>
              <w:top w:val="nil"/>
              <w:left w:val="nil"/>
              <w:bottom w:val="single" w:sz="4" w:space="0" w:color="auto"/>
              <w:right w:val="single" w:sz="4" w:space="0" w:color="auto"/>
            </w:tcBorders>
            <w:noWrap/>
            <w:vAlign w:val="bottom"/>
            <w:hideMark/>
          </w:tcPr>
          <w:p w14:paraId="10E3029C" w14:textId="4087C58E"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0,0019</w:t>
            </w:r>
          </w:p>
        </w:tc>
        <w:tc>
          <w:tcPr>
            <w:tcW w:w="435" w:type="pct"/>
            <w:tcBorders>
              <w:top w:val="nil"/>
              <w:left w:val="nil"/>
              <w:bottom w:val="single" w:sz="4" w:space="0" w:color="auto"/>
              <w:right w:val="single" w:sz="4" w:space="0" w:color="auto"/>
            </w:tcBorders>
            <w:noWrap/>
            <w:vAlign w:val="bottom"/>
            <w:hideMark/>
          </w:tcPr>
          <w:p w14:paraId="6FE7C84D" w14:textId="67406A9E"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0,0002</w:t>
            </w:r>
          </w:p>
        </w:tc>
      </w:tr>
      <w:tr w:rsidR="00985EA0" w14:paraId="5A288BC1" w14:textId="77777777" w:rsidTr="006051F6">
        <w:trPr>
          <w:trHeight w:val="85"/>
        </w:trPr>
        <w:tc>
          <w:tcPr>
            <w:tcW w:w="457" w:type="pct"/>
            <w:tcBorders>
              <w:top w:val="nil"/>
              <w:left w:val="single" w:sz="8" w:space="0" w:color="auto"/>
              <w:bottom w:val="single" w:sz="4" w:space="0" w:color="auto"/>
              <w:right w:val="single" w:sz="4" w:space="0" w:color="auto"/>
            </w:tcBorders>
            <w:noWrap/>
            <w:vAlign w:val="bottom"/>
            <w:hideMark/>
          </w:tcPr>
          <w:p w14:paraId="48ED333D" w14:textId="77777777" w:rsidR="00985EA0" w:rsidRPr="00150BDA" w:rsidRDefault="00985EA0" w:rsidP="00985EA0">
            <w:pPr>
              <w:spacing w:after="0" w:line="240" w:lineRule="auto"/>
              <w:jc w:val="center"/>
              <w:rPr>
                <w:bCs/>
                <w:color w:val="auto"/>
                <w:sz w:val="14"/>
                <w:szCs w:val="14"/>
              </w:rPr>
            </w:pPr>
            <w:r w:rsidRPr="00150BDA">
              <w:rPr>
                <w:bCs/>
                <w:color w:val="auto"/>
                <w:sz w:val="14"/>
                <w:szCs w:val="14"/>
                <w:lang w:eastAsia="ru-RU"/>
              </w:rPr>
              <w:t>2D3b</w:t>
            </w:r>
          </w:p>
        </w:tc>
        <w:tc>
          <w:tcPr>
            <w:tcW w:w="248" w:type="pct"/>
            <w:tcBorders>
              <w:top w:val="nil"/>
              <w:left w:val="nil"/>
              <w:bottom w:val="single" w:sz="4" w:space="0" w:color="auto"/>
              <w:right w:val="single" w:sz="4" w:space="0" w:color="auto"/>
            </w:tcBorders>
            <w:vAlign w:val="center"/>
            <w:hideMark/>
          </w:tcPr>
          <w:p w14:paraId="4ED38287" w14:textId="77777777" w:rsidR="00985EA0" w:rsidRPr="00150BDA" w:rsidRDefault="00985EA0" w:rsidP="00985EA0">
            <w:pPr>
              <w:spacing w:after="0" w:line="240" w:lineRule="auto"/>
              <w:jc w:val="center"/>
              <w:rPr>
                <w:color w:val="auto"/>
                <w:sz w:val="14"/>
                <w:szCs w:val="14"/>
              </w:rPr>
            </w:pPr>
            <w:r w:rsidRPr="00150BDA">
              <w:rPr>
                <w:bCs/>
                <w:color w:val="auto"/>
                <w:sz w:val="14"/>
                <w:szCs w:val="14"/>
                <w:lang w:eastAsia="ru-RU"/>
              </w:rPr>
              <w:t>PM2,5</w:t>
            </w:r>
          </w:p>
        </w:tc>
        <w:tc>
          <w:tcPr>
            <w:tcW w:w="435" w:type="pct"/>
            <w:tcBorders>
              <w:top w:val="nil"/>
              <w:left w:val="nil"/>
              <w:bottom w:val="single" w:sz="4" w:space="0" w:color="auto"/>
              <w:right w:val="single" w:sz="4" w:space="0" w:color="auto"/>
            </w:tcBorders>
            <w:noWrap/>
            <w:vAlign w:val="bottom"/>
            <w:hideMark/>
          </w:tcPr>
          <w:p w14:paraId="234346F1" w14:textId="197977FD"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0,4881</w:t>
            </w:r>
          </w:p>
        </w:tc>
        <w:tc>
          <w:tcPr>
            <w:tcW w:w="431" w:type="pct"/>
            <w:tcBorders>
              <w:top w:val="nil"/>
              <w:left w:val="nil"/>
              <w:bottom w:val="single" w:sz="4" w:space="0" w:color="auto"/>
              <w:right w:val="single" w:sz="4" w:space="0" w:color="auto"/>
            </w:tcBorders>
            <w:noWrap/>
            <w:vAlign w:val="bottom"/>
            <w:hideMark/>
          </w:tcPr>
          <w:p w14:paraId="6705537B" w14:textId="799DF640"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2,1331</w:t>
            </w:r>
          </w:p>
        </w:tc>
        <w:tc>
          <w:tcPr>
            <w:tcW w:w="271" w:type="pct"/>
            <w:tcBorders>
              <w:top w:val="nil"/>
              <w:left w:val="nil"/>
              <w:bottom w:val="single" w:sz="4" w:space="0" w:color="auto"/>
              <w:right w:val="single" w:sz="4" w:space="0" w:color="auto"/>
            </w:tcBorders>
            <w:noWrap/>
            <w:vAlign w:val="bottom"/>
            <w:hideMark/>
          </w:tcPr>
          <w:p w14:paraId="52607DE8" w14:textId="70280E7E"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5ACB2085" w14:textId="41BD089C"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100</w:t>
            </w:r>
          </w:p>
        </w:tc>
        <w:tc>
          <w:tcPr>
            <w:tcW w:w="380" w:type="pct"/>
            <w:tcBorders>
              <w:top w:val="nil"/>
              <w:left w:val="nil"/>
              <w:bottom w:val="single" w:sz="4" w:space="0" w:color="auto"/>
              <w:right w:val="single" w:sz="4" w:space="0" w:color="auto"/>
            </w:tcBorders>
            <w:noWrap/>
            <w:vAlign w:val="bottom"/>
            <w:hideMark/>
          </w:tcPr>
          <w:p w14:paraId="3DAB7618" w14:textId="7B2D7949"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100,12</w:t>
            </w:r>
          </w:p>
        </w:tc>
        <w:tc>
          <w:tcPr>
            <w:tcW w:w="491" w:type="pct"/>
            <w:tcBorders>
              <w:top w:val="nil"/>
              <w:left w:val="nil"/>
              <w:bottom w:val="single" w:sz="4" w:space="0" w:color="auto"/>
              <w:right w:val="single" w:sz="4" w:space="0" w:color="auto"/>
            </w:tcBorders>
            <w:noWrap/>
            <w:vAlign w:val="bottom"/>
            <w:hideMark/>
          </w:tcPr>
          <w:p w14:paraId="75DE4025" w14:textId="10641D4E"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114,2420</w:t>
            </w:r>
          </w:p>
        </w:tc>
        <w:tc>
          <w:tcPr>
            <w:tcW w:w="324" w:type="pct"/>
            <w:tcBorders>
              <w:top w:val="nil"/>
              <w:left w:val="nil"/>
              <w:bottom w:val="single" w:sz="4" w:space="0" w:color="auto"/>
              <w:right w:val="single" w:sz="4" w:space="0" w:color="auto"/>
            </w:tcBorders>
            <w:noWrap/>
            <w:vAlign w:val="bottom"/>
            <w:hideMark/>
          </w:tcPr>
          <w:p w14:paraId="6A4FCBF1" w14:textId="7DB7CDFB"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0,0724</w:t>
            </w:r>
          </w:p>
        </w:tc>
        <w:tc>
          <w:tcPr>
            <w:tcW w:w="324" w:type="pct"/>
            <w:tcBorders>
              <w:top w:val="nil"/>
              <w:left w:val="nil"/>
              <w:bottom w:val="single" w:sz="4" w:space="0" w:color="auto"/>
              <w:right w:val="single" w:sz="4" w:space="0" w:color="auto"/>
            </w:tcBorders>
            <w:noWrap/>
            <w:vAlign w:val="bottom"/>
            <w:hideMark/>
          </w:tcPr>
          <w:p w14:paraId="124FCA2D" w14:textId="586A7D3F"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0,0897</w:t>
            </w:r>
          </w:p>
        </w:tc>
        <w:tc>
          <w:tcPr>
            <w:tcW w:w="380" w:type="pct"/>
            <w:tcBorders>
              <w:top w:val="nil"/>
              <w:left w:val="nil"/>
              <w:bottom w:val="single" w:sz="4" w:space="0" w:color="auto"/>
              <w:right w:val="single" w:sz="4" w:space="0" w:color="auto"/>
            </w:tcBorders>
            <w:noWrap/>
            <w:vAlign w:val="bottom"/>
            <w:hideMark/>
          </w:tcPr>
          <w:p w14:paraId="1A0BC9DC" w14:textId="12476886"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7,2441</w:t>
            </w:r>
          </w:p>
        </w:tc>
        <w:tc>
          <w:tcPr>
            <w:tcW w:w="552" w:type="pct"/>
            <w:tcBorders>
              <w:top w:val="nil"/>
              <w:left w:val="nil"/>
              <w:bottom w:val="single" w:sz="4" w:space="0" w:color="auto"/>
              <w:right w:val="single" w:sz="4" w:space="0" w:color="auto"/>
            </w:tcBorders>
            <w:noWrap/>
            <w:vAlign w:val="bottom"/>
            <w:hideMark/>
          </w:tcPr>
          <w:p w14:paraId="514BC886" w14:textId="7F86A90D"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0,6343</w:t>
            </w:r>
          </w:p>
        </w:tc>
        <w:tc>
          <w:tcPr>
            <w:tcW w:w="435" w:type="pct"/>
            <w:tcBorders>
              <w:top w:val="nil"/>
              <w:left w:val="nil"/>
              <w:bottom w:val="single" w:sz="4" w:space="0" w:color="auto"/>
              <w:right w:val="single" w:sz="4" w:space="0" w:color="auto"/>
            </w:tcBorders>
            <w:noWrap/>
            <w:vAlign w:val="bottom"/>
            <w:hideMark/>
          </w:tcPr>
          <w:p w14:paraId="6358A115" w14:textId="48A860AD"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52,8787</w:t>
            </w:r>
          </w:p>
        </w:tc>
      </w:tr>
      <w:tr w:rsidR="00985EA0" w14:paraId="26C5E9EE" w14:textId="77777777" w:rsidTr="006051F6">
        <w:trPr>
          <w:trHeight w:val="85"/>
        </w:trPr>
        <w:tc>
          <w:tcPr>
            <w:tcW w:w="457" w:type="pct"/>
            <w:tcBorders>
              <w:top w:val="nil"/>
              <w:left w:val="single" w:sz="8" w:space="0" w:color="auto"/>
              <w:bottom w:val="single" w:sz="4" w:space="0" w:color="auto"/>
              <w:right w:val="single" w:sz="4" w:space="0" w:color="auto"/>
            </w:tcBorders>
            <w:noWrap/>
            <w:vAlign w:val="bottom"/>
            <w:hideMark/>
          </w:tcPr>
          <w:p w14:paraId="60863EE2" w14:textId="77777777" w:rsidR="00985EA0" w:rsidRPr="00150BDA" w:rsidRDefault="00985EA0" w:rsidP="00985EA0">
            <w:pPr>
              <w:spacing w:after="0" w:line="240" w:lineRule="auto"/>
              <w:jc w:val="center"/>
              <w:rPr>
                <w:bCs/>
                <w:color w:val="auto"/>
                <w:sz w:val="14"/>
                <w:szCs w:val="14"/>
              </w:rPr>
            </w:pPr>
            <w:r w:rsidRPr="00150BDA">
              <w:rPr>
                <w:bCs/>
                <w:color w:val="auto"/>
                <w:sz w:val="14"/>
                <w:szCs w:val="14"/>
                <w:lang w:eastAsia="ru-RU"/>
              </w:rPr>
              <w:t>2D3i</w:t>
            </w:r>
          </w:p>
        </w:tc>
        <w:tc>
          <w:tcPr>
            <w:tcW w:w="248" w:type="pct"/>
            <w:tcBorders>
              <w:top w:val="nil"/>
              <w:left w:val="nil"/>
              <w:bottom w:val="single" w:sz="4" w:space="0" w:color="auto"/>
              <w:right w:val="single" w:sz="4" w:space="0" w:color="auto"/>
            </w:tcBorders>
            <w:vAlign w:val="center"/>
            <w:hideMark/>
          </w:tcPr>
          <w:p w14:paraId="192740CA" w14:textId="77777777" w:rsidR="00985EA0" w:rsidRPr="00150BDA" w:rsidRDefault="00985EA0" w:rsidP="00985EA0">
            <w:pPr>
              <w:spacing w:after="0" w:line="240" w:lineRule="auto"/>
              <w:jc w:val="center"/>
              <w:rPr>
                <w:color w:val="auto"/>
                <w:sz w:val="14"/>
                <w:szCs w:val="14"/>
              </w:rPr>
            </w:pPr>
            <w:r w:rsidRPr="00150BDA">
              <w:rPr>
                <w:bCs/>
                <w:color w:val="auto"/>
                <w:sz w:val="14"/>
                <w:szCs w:val="14"/>
                <w:lang w:eastAsia="ru-RU"/>
              </w:rPr>
              <w:t>PM2,5</w:t>
            </w:r>
          </w:p>
        </w:tc>
        <w:tc>
          <w:tcPr>
            <w:tcW w:w="435" w:type="pct"/>
            <w:tcBorders>
              <w:top w:val="nil"/>
              <w:left w:val="nil"/>
              <w:bottom w:val="single" w:sz="4" w:space="0" w:color="auto"/>
              <w:right w:val="single" w:sz="4" w:space="0" w:color="auto"/>
            </w:tcBorders>
            <w:noWrap/>
            <w:vAlign w:val="bottom"/>
            <w:hideMark/>
          </w:tcPr>
          <w:p w14:paraId="11ED5350" w14:textId="35DF7229"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0,0767</w:t>
            </w:r>
          </w:p>
        </w:tc>
        <w:tc>
          <w:tcPr>
            <w:tcW w:w="431" w:type="pct"/>
            <w:tcBorders>
              <w:top w:val="nil"/>
              <w:left w:val="nil"/>
              <w:bottom w:val="single" w:sz="4" w:space="0" w:color="auto"/>
              <w:right w:val="single" w:sz="4" w:space="0" w:color="auto"/>
            </w:tcBorders>
            <w:noWrap/>
            <w:vAlign w:val="bottom"/>
            <w:hideMark/>
          </w:tcPr>
          <w:p w14:paraId="58A1D3F1" w14:textId="135551DF"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0,0648</w:t>
            </w:r>
          </w:p>
        </w:tc>
        <w:tc>
          <w:tcPr>
            <w:tcW w:w="271" w:type="pct"/>
            <w:tcBorders>
              <w:top w:val="nil"/>
              <w:left w:val="nil"/>
              <w:bottom w:val="single" w:sz="4" w:space="0" w:color="auto"/>
              <w:right w:val="single" w:sz="4" w:space="0" w:color="auto"/>
            </w:tcBorders>
            <w:noWrap/>
            <w:vAlign w:val="bottom"/>
            <w:hideMark/>
          </w:tcPr>
          <w:p w14:paraId="534CA103" w14:textId="6C60549D"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3DC9CF79" w14:textId="457DEFBC"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100</w:t>
            </w:r>
          </w:p>
        </w:tc>
        <w:tc>
          <w:tcPr>
            <w:tcW w:w="380" w:type="pct"/>
            <w:tcBorders>
              <w:top w:val="nil"/>
              <w:left w:val="nil"/>
              <w:bottom w:val="single" w:sz="4" w:space="0" w:color="auto"/>
              <w:right w:val="single" w:sz="4" w:space="0" w:color="auto"/>
            </w:tcBorders>
            <w:noWrap/>
            <w:vAlign w:val="bottom"/>
            <w:hideMark/>
          </w:tcPr>
          <w:p w14:paraId="02293791" w14:textId="69760DCA"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100,12</w:t>
            </w:r>
          </w:p>
        </w:tc>
        <w:tc>
          <w:tcPr>
            <w:tcW w:w="491" w:type="pct"/>
            <w:tcBorders>
              <w:top w:val="nil"/>
              <w:left w:val="nil"/>
              <w:bottom w:val="single" w:sz="4" w:space="0" w:color="auto"/>
              <w:right w:val="single" w:sz="4" w:space="0" w:color="auto"/>
            </w:tcBorders>
            <w:noWrap/>
            <w:vAlign w:val="bottom"/>
            <w:hideMark/>
          </w:tcPr>
          <w:p w14:paraId="02456AA7" w14:textId="0E37741B"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0,1055</w:t>
            </w:r>
          </w:p>
        </w:tc>
        <w:tc>
          <w:tcPr>
            <w:tcW w:w="324" w:type="pct"/>
            <w:tcBorders>
              <w:top w:val="nil"/>
              <w:left w:val="nil"/>
              <w:bottom w:val="single" w:sz="4" w:space="0" w:color="auto"/>
              <w:right w:val="single" w:sz="4" w:space="0" w:color="auto"/>
            </w:tcBorders>
            <w:noWrap/>
            <w:vAlign w:val="bottom"/>
            <w:hideMark/>
          </w:tcPr>
          <w:p w14:paraId="3C194C42" w14:textId="162A915D"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0,0000</w:t>
            </w:r>
          </w:p>
        </w:tc>
        <w:tc>
          <w:tcPr>
            <w:tcW w:w="324" w:type="pct"/>
            <w:tcBorders>
              <w:top w:val="nil"/>
              <w:left w:val="nil"/>
              <w:bottom w:val="single" w:sz="4" w:space="0" w:color="auto"/>
              <w:right w:val="single" w:sz="4" w:space="0" w:color="auto"/>
            </w:tcBorders>
            <w:noWrap/>
            <w:vAlign w:val="bottom"/>
            <w:hideMark/>
          </w:tcPr>
          <w:p w14:paraId="318F444F" w14:textId="6ADF3DFA"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0,0027</w:t>
            </w:r>
          </w:p>
        </w:tc>
        <w:tc>
          <w:tcPr>
            <w:tcW w:w="380" w:type="pct"/>
            <w:tcBorders>
              <w:top w:val="nil"/>
              <w:left w:val="nil"/>
              <w:bottom w:val="single" w:sz="4" w:space="0" w:color="auto"/>
              <w:right w:val="single" w:sz="4" w:space="0" w:color="auto"/>
            </w:tcBorders>
            <w:noWrap/>
            <w:vAlign w:val="bottom"/>
          </w:tcPr>
          <w:p w14:paraId="603C4FB5" w14:textId="34E16900"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0,0015</w:t>
            </w:r>
          </w:p>
        </w:tc>
        <w:tc>
          <w:tcPr>
            <w:tcW w:w="552" w:type="pct"/>
            <w:tcBorders>
              <w:top w:val="nil"/>
              <w:left w:val="nil"/>
              <w:bottom w:val="single" w:sz="4" w:space="0" w:color="auto"/>
              <w:right w:val="single" w:sz="4" w:space="0" w:color="auto"/>
            </w:tcBorders>
            <w:noWrap/>
            <w:vAlign w:val="bottom"/>
            <w:hideMark/>
          </w:tcPr>
          <w:p w14:paraId="04CAB7C3" w14:textId="19D11AD8"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0,0193</w:t>
            </w:r>
          </w:p>
        </w:tc>
        <w:tc>
          <w:tcPr>
            <w:tcW w:w="435" w:type="pct"/>
            <w:tcBorders>
              <w:top w:val="nil"/>
              <w:left w:val="nil"/>
              <w:bottom w:val="single" w:sz="4" w:space="0" w:color="auto"/>
              <w:right w:val="single" w:sz="4" w:space="0" w:color="auto"/>
            </w:tcBorders>
            <w:noWrap/>
            <w:vAlign w:val="bottom"/>
            <w:hideMark/>
          </w:tcPr>
          <w:p w14:paraId="6FF8619E" w14:textId="3AD3DA47"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0,0004</w:t>
            </w:r>
          </w:p>
        </w:tc>
      </w:tr>
      <w:tr w:rsidR="00985EA0" w14:paraId="15839657" w14:textId="77777777" w:rsidTr="006051F6">
        <w:trPr>
          <w:trHeight w:val="85"/>
        </w:trPr>
        <w:tc>
          <w:tcPr>
            <w:tcW w:w="457" w:type="pct"/>
            <w:tcBorders>
              <w:top w:val="nil"/>
              <w:left w:val="single" w:sz="8" w:space="0" w:color="auto"/>
              <w:bottom w:val="single" w:sz="4" w:space="0" w:color="auto"/>
              <w:right w:val="single" w:sz="4" w:space="0" w:color="auto"/>
            </w:tcBorders>
            <w:noWrap/>
            <w:vAlign w:val="bottom"/>
            <w:hideMark/>
          </w:tcPr>
          <w:p w14:paraId="11AC08EF" w14:textId="77777777" w:rsidR="00985EA0" w:rsidRPr="00150BDA" w:rsidRDefault="00985EA0" w:rsidP="00985EA0">
            <w:pPr>
              <w:spacing w:after="0" w:line="240" w:lineRule="auto"/>
              <w:jc w:val="center"/>
              <w:rPr>
                <w:bCs/>
                <w:color w:val="auto"/>
                <w:sz w:val="14"/>
                <w:szCs w:val="14"/>
              </w:rPr>
            </w:pPr>
            <w:r w:rsidRPr="00150BDA">
              <w:rPr>
                <w:bCs/>
                <w:color w:val="auto"/>
                <w:sz w:val="14"/>
                <w:szCs w:val="14"/>
                <w:lang w:eastAsia="ru-RU"/>
              </w:rPr>
              <w:t xml:space="preserve">2G </w:t>
            </w:r>
          </w:p>
        </w:tc>
        <w:tc>
          <w:tcPr>
            <w:tcW w:w="248" w:type="pct"/>
            <w:tcBorders>
              <w:top w:val="nil"/>
              <w:left w:val="nil"/>
              <w:bottom w:val="single" w:sz="4" w:space="0" w:color="auto"/>
              <w:right w:val="single" w:sz="4" w:space="0" w:color="auto"/>
            </w:tcBorders>
            <w:vAlign w:val="center"/>
            <w:hideMark/>
          </w:tcPr>
          <w:p w14:paraId="0FDF7884" w14:textId="77777777" w:rsidR="00985EA0" w:rsidRPr="00150BDA" w:rsidRDefault="00985EA0" w:rsidP="00985EA0">
            <w:pPr>
              <w:spacing w:after="0" w:line="240" w:lineRule="auto"/>
              <w:jc w:val="center"/>
              <w:rPr>
                <w:color w:val="auto"/>
                <w:sz w:val="14"/>
                <w:szCs w:val="14"/>
              </w:rPr>
            </w:pPr>
            <w:r w:rsidRPr="00150BDA">
              <w:rPr>
                <w:bCs/>
                <w:color w:val="auto"/>
                <w:sz w:val="14"/>
                <w:szCs w:val="14"/>
                <w:lang w:eastAsia="ru-RU"/>
              </w:rPr>
              <w:t>PM2,5</w:t>
            </w:r>
          </w:p>
        </w:tc>
        <w:tc>
          <w:tcPr>
            <w:tcW w:w="435" w:type="pct"/>
            <w:tcBorders>
              <w:top w:val="nil"/>
              <w:left w:val="nil"/>
              <w:bottom w:val="single" w:sz="4" w:space="0" w:color="auto"/>
              <w:right w:val="single" w:sz="4" w:space="0" w:color="auto"/>
            </w:tcBorders>
            <w:noWrap/>
            <w:vAlign w:val="bottom"/>
            <w:hideMark/>
          </w:tcPr>
          <w:p w14:paraId="0B1F2291" w14:textId="2EABBE34"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0,2334</w:t>
            </w:r>
          </w:p>
        </w:tc>
        <w:tc>
          <w:tcPr>
            <w:tcW w:w="431" w:type="pct"/>
            <w:tcBorders>
              <w:top w:val="nil"/>
              <w:left w:val="nil"/>
              <w:bottom w:val="single" w:sz="4" w:space="0" w:color="auto"/>
              <w:right w:val="single" w:sz="4" w:space="0" w:color="auto"/>
            </w:tcBorders>
            <w:noWrap/>
            <w:vAlign w:val="bottom"/>
            <w:hideMark/>
          </w:tcPr>
          <w:p w14:paraId="447DDA82" w14:textId="33B15E85"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0,0664</w:t>
            </w:r>
          </w:p>
        </w:tc>
        <w:tc>
          <w:tcPr>
            <w:tcW w:w="271" w:type="pct"/>
            <w:tcBorders>
              <w:top w:val="nil"/>
              <w:left w:val="nil"/>
              <w:bottom w:val="single" w:sz="4" w:space="0" w:color="auto"/>
              <w:right w:val="single" w:sz="4" w:space="0" w:color="auto"/>
            </w:tcBorders>
            <w:noWrap/>
            <w:vAlign w:val="bottom"/>
            <w:hideMark/>
          </w:tcPr>
          <w:p w14:paraId="2B349228" w14:textId="7EBBC18B"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1AD7D5B6" w14:textId="1A8369C2"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100</w:t>
            </w:r>
          </w:p>
        </w:tc>
        <w:tc>
          <w:tcPr>
            <w:tcW w:w="380" w:type="pct"/>
            <w:tcBorders>
              <w:top w:val="nil"/>
              <w:left w:val="nil"/>
              <w:bottom w:val="single" w:sz="4" w:space="0" w:color="auto"/>
              <w:right w:val="single" w:sz="4" w:space="0" w:color="auto"/>
            </w:tcBorders>
            <w:noWrap/>
            <w:vAlign w:val="bottom"/>
            <w:hideMark/>
          </w:tcPr>
          <w:p w14:paraId="652E5E0A" w14:textId="5C3CA28F"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100,12</w:t>
            </w:r>
          </w:p>
        </w:tc>
        <w:tc>
          <w:tcPr>
            <w:tcW w:w="491" w:type="pct"/>
            <w:tcBorders>
              <w:top w:val="nil"/>
              <w:left w:val="nil"/>
              <w:bottom w:val="single" w:sz="4" w:space="0" w:color="auto"/>
              <w:right w:val="single" w:sz="4" w:space="0" w:color="auto"/>
            </w:tcBorders>
            <w:noWrap/>
            <w:vAlign w:val="bottom"/>
            <w:hideMark/>
          </w:tcPr>
          <w:p w14:paraId="3EDA84F1" w14:textId="1A16374A"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0,1108</w:t>
            </w:r>
          </w:p>
        </w:tc>
        <w:tc>
          <w:tcPr>
            <w:tcW w:w="324" w:type="pct"/>
            <w:tcBorders>
              <w:top w:val="nil"/>
              <w:left w:val="nil"/>
              <w:bottom w:val="single" w:sz="4" w:space="0" w:color="auto"/>
              <w:right w:val="single" w:sz="4" w:space="0" w:color="auto"/>
            </w:tcBorders>
            <w:noWrap/>
            <w:vAlign w:val="bottom"/>
            <w:hideMark/>
          </w:tcPr>
          <w:p w14:paraId="602AED30" w14:textId="69A6DF79"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0,0055</w:t>
            </w:r>
          </w:p>
        </w:tc>
        <w:tc>
          <w:tcPr>
            <w:tcW w:w="324" w:type="pct"/>
            <w:tcBorders>
              <w:top w:val="nil"/>
              <w:left w:val="nil"/>
              <w:bottom w:val="single" w:sz="4" w:space="0" w:color="auto"/>
              <w:right w:val="single" w:sz="4" w:space="0" w:color="auto"/>
            </w:tcBorders>
            <w:noWrap/>
            <w:vAlign w:val="bottom"/>
            <w:hideMark/>
          </w:tcPr>
          <w:p w14:paraId="69DA29E5" w14:textId="1BAC0C5B"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0,0028</w:t>
            </w:r>
          </w:p>
        </w:tc>
        <w:tc>
          <w:tcPr>
            <w:tcW w:w="380" w:type="pct"/>
            <w:tcBorders>
              <w:top w:val="nil"/>
              <w:left w:val="nil"/>
              <w:bottom w:val="single" w:sz="4" w:space="0" w:color="auto"/>
              <w:right w:val="single" w:sz="4" w:space="0" w:color="auto"/>
            </w:tcBorders>
            <w:noWrap/>
            <w:vAlign w:val="bottom"/>
          </w:tcPr>
          <w:p w14:paraId="71861FC3" w14:textId="0F3165E7"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0,5455</w:t>
            </w:r>
          </w:p>
        </w:tc>
        <w:tc>
          <w:tcPr>
            <w:tcW w:w="552" w:type="pct"/>
            <w:tcBorders>
              <w:top w:val="nil"/>
              <w:left w:val="nil"/>
              <w:bottom w:val="single" w:sz="4" w:space="0" w:color="auto"/>
              <w:right w:val="single" w:sz="4" w:space="0" w:color="auto"/>
            </w:tcBorders>
            <w:noWrap/>
            <w:vAlign w:val="bottom"/>
            <w:hideMark/>
          </w:tcPr>
          <w:p w14:paraId="417D796B" w14:textId="41D6CC6C"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0,0198</w:t>
            </w:r>
          </w:p>
        </w:tc>
        <w:tc>
          <w:tcPr>
            <w:tcW w:w="435" w:type="pct"/>
            <w:tcBorders>
              <w:top w:val="nil"/>
              <w:left w:val="nil"/>
              <w:bottom w:val="single" w:sz="4" w:space="0" w:color="auto"/>
              <w:right w:val="single" w:sz="4" w:space="0" w:color="auto"/>
            </w:tcBorders>
            <w:noWrap/>
            <w:vAlign w:val="bottom"/>
            <w:hideMark/>
          </w:tcPr>
          <w:p w14:paraId="05A7E833" w14:textId="4061C27C"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0,2979</w:t>
            </w:r>
          </w:p>
        </w:tc>
      </w:tr>
      <w:tr w:rsidR="00985EA0" w14:paraId="475F4870" w14:textId="77777777" w:rsidTr="006051F6">
        <w:trPr>
          <w:trHeight w:val="85"/>
        </w:trPr>
        <w:tc>
          <w:tcPr>
            <w:tcW w:w="457" w:type="pct"/>
            <w:tcBorders>
              <w:top w:val="nil"/>
              <w:left w:val="single" w:sz="8" w:space="0" w:color="auto"/>
              <w:bottom w:val="single" w:sz="4" w:space="0" w:color="auto"/>
              <w:right w:val="single" w:sz="4" w:space="0" w:color="auto"/>
            </w:tcBorders>
            <w:noWrap/>
            <w:vAlign w:val="bottom"/>
            <w:hideMark/>
          </w:tcPr>
          <w:p w14:paraId="742B48B7" w14:textId="77777777" w:rsidR="00985EA0" w:rsidRPr="00150BDA" w:rsidRDefault="00985EA0" w:rsidP="00985EA0">
            <w:pPr>
              <w:spacing w:after="0" w:line="240" w:lineRule="auto"/>
              <w:jc w:val="center"/>
              <w:rPr>
                <w:bCs/>
                <w:color w:val="auto"/>
                <w:sz w:val="14"/>
                <w:szCs w:val="14"/>
              </w:rPr>
            </w:pPr>
            <w:r w:rsidRPr="00150BDA">
              <w:rPr>
                <w:bCs/>
                <w:color w:val="auto"/>
                <w:sz w:val="14"/>
                <w:szCs w:val="14"/>
                <w:lang w:eastAsia="ru-RU"/>
              </w:rPr>
              <w:t>3B1a</w:t>
            </w:r>
          </w:p>
        </w:tc>
        <w:tc>
          <w:tcPr>
            <w:tcW w:w="248" w:type="pct"/>
            <w:tcBorders>
              <w:top w:val="nil"/>
              <w:left w:val="nil"/>
              <w:bottom w:val="single" w:sz="4" w:space="0" w:color="auto"/>
              <w:right w:val="single" w:sz="4" w:space="0" w:color="auto"/>
            </w:tcBorders>
            <w:vAlign w:val="center"/>
            <w:hideMark/>
          </w:tcPr>
          <w:p w14:paraId="3B918EC4" w14:textId="77777777" w:rsidR="00985EA0" w:rsidRPr="00150BDA" w:rsidRDefault="00985EA0" w:rsidP="00985EA0">
            <w:pPr>
              <w:spacing w:after="0" w:line="240" w:lineRule="auto"/>
              <w:jc w:val="center"/>
              <w:rPr>
                <w:color w:val="auto"/>
                <w:sz w:val="14"/>
                <w:szCs w:val="14"/>
              </w:rPr>
            </w:pPr>
            <w:r w:rsidRPr="00150BDA">
              <w:rPr>
                <w:bCs/>
                <w:color w:val="auto"/>
                <w:sz w:val="14"/>
                <w:szCs w:val="14"/>
                <w:lang w:eastAsia="ru-RU"/>
              </w:rPr>
              <w:t>PM2,5</w:t>
            </w:r>
          </w:p>
        </w:tc>
        <w:tc>
          <w:tcPr>
            <w:tcW w:w="435" w:type="pct"/>
            <w:tcBorders>
              <w:top w:val="nil"/>
              <w:left w:val="nil"/>
              <w:bottom w:val="single" w:sz="4" w:space="0" w:color="auto"/>
              <w:right w:val="single" w:sz="4" w:space="0" w:color="auto"/>
            </w:tcBorders>
            <w:noWrap/>
            <w:vAlign w:val="bottom"/>
            <w:hideMark/>
          </w:tcPr>
          <w:p w14:paraId="5A1EB976" w14:textId="17C39450"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0,1648</w:t>
            </w:r>
          </w:p>
        </w:tc>
        <w:tc>
          <w:tcPr>
            <w:tcW w:w="431" w:type="pct"/>
            <w:tcBorders>
              <w:top w:val="nil"/>
              <w:left w:val="nil"/>
              <w:bottom w:val="single" w:sz="4" w:space="0" w:color="auto"/>
              <w:right w:val="single" w:sz="4" w:space="0" w:color="auto"/>
            </w:tcBorders>
            <w:noWrap/>
            <w:vAlign w:val="bottom"/>
            <w:hideMark/>
          </w:tcPr>
          <w:p w14:paraId="67BDCFE9" w14:textId="1509FAF3"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0,0317</w:t>
            </w:r>
          </w:p>
        </w:tc>
        <w:tc>
          <w:tcPr>
            <w:tcW w:w="271" w:type="pct"/>
            <w:tcBorders>
              <w:top w:val="nil"/>
              <w:left w:val="nil"/>
              <w:bottom w:val="single" w:sz="4" w:space="0" w:color="auto"/>
              <w:right w:val="single" w:sz="4" w:space="0" w:color="auto"/>
            </w:tcBorders>
            <w:noWrap/>
            <w:vAlign w:val="bottom"/>
            <w:hideMark/>
          </w:tcPr>
          <w:p w14:paraId="77DE1AFF" w14:textId="2EED2E54"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1EBEA46C" w14:textId="7ED9A638"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300</w:t>
            </w:r>
          </w:p>
        </w:tc>
        <w:tc>
          <w:tcPr>
            <w:tcW w:w="380" w:type="pct"/>
            <w:tcBorders>
              <w:top w:val="nil"/>
              <w:left w:val="nil"/>
              <w:bottom w:val="single" w:sz="4" w:space="0" w:color="auto"/>
              <w:right w:val="single" w:sz="4" w:space="0" w:color="auto"/>
            </w:tcBorders>
            <w:noWrap/>
            <w:vAlign w:val="bottom"/>
            <w:hideMark/>
          </w:tcPr>
          <w:p w14:paraId="12B67969" w14:textId="408C9E0E"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300,04</w:t>
            </w:r>
          </w:p>
        </w:tc>
        <w:tc>
          <w:tcPr>
            <w:tcW w:w="491" w:type="pct"/>
            <w:tcBorders>
              <w:top w:val="nil"/>
              <w:left w:val="nil"/>
              <w:bottom w:val="single" w:sz="4" w:space="0" w:color="auto"/>
              <w:right w:val="single" w:sz="4" w:space="0" w:color="auto"/>
            </w:tcBorders>
            <w:noWrap/>
            <w:vAlign w:val="bottom"/>
            <w:hideMark/>
          </w:tcPr>
          <w:p w14:paraId="7D5C7121" w14:textId="0595F06F"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0,2272</w:t>
            </w:r>
          </w:p>
        </w:tc>
        <w:tc>
          <w:tcPr>
            <w:tcW w:w="324" w:type="pct"/>
            <w:tcBorders>
              <w:top w:val="nil"/>
              <w:left w:val="nil"/>
              <w:bottom w:val="single" w:sz="4" w:space="0" w:color="auto"/>
              <w:right w:val="single" w:sz="4" w:space="0" w:color="auto"/>
            </w:tcBorders>
            <w:noWrap/>
            <w:vAlign w:val="bottom"/>
            <w:hideMark/>
          </w:tcPr>
          <w:p w14:paraId="5E6D03D6" w14:textId="7318E9A0"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0,0045</w:t>
            </w:r>
          </w:p>
        </w:tc>
        <w:tc>
          <w:tcPr>
            <w:tcW w:w="324" w:type="pct"/>
            <w:tcBorders>
              <w:top w:val="nil"/>
              <w:left w:val="nil"/>
              <w:bottom w:val="single" w:sz="4" w:space="0" w:color="auto"/>
              <w:right w:val="single" w:sz="4" w:space="0" w:color="auto"/>
            </w:tcBorders>
            <w:noWrap/>
            <w:vAlign w:val="bottom"/>
            <w:hideMark/>
          </w:tcPr>
          <w:p w14:paraId="17390488" w14:textId="0E54E9F9"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0,0013</w:t>
            </w:r>
          </w:p>
        </w:tc>
        <w:tc>
          <w:tcPr>
            <w:tcW w:w="380" w:type="pct"/>
            <w:tcBorders>
              <w:top w:val="nil"/>
              <w:left w:val="nil"/>
              <w:bottom w:val="single" w:sz="4" w:space="0" w:color="auto"/>
              <w:right w:val="single" w:sz="4" w:space="0" w:color="auto"/>
            </w:tcBorders>
            <w:noWrap/>
            <w:vAlign w:val="bottom"/>
          </w:tcPr>
          <w:p w14:paraId="016F9C71" w14:textId="310A8429"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1,3468</w:t>
            </w:r>
          </w:p>
        </w:tc>
        <w:tc>
          <w:tcPr>
            <w:tcW w:w="552" w:type="pct"/>
            <w:tcBorders>
              <w:top w:val="nil"/>
              <w:left w:val="nil"/>
              <w:bottom w:val="single" w:sz="4" w:space="0" w:color="auto"/>
              <w:right w:val="single" w:sz="4" w:space="0" w:color="auto"/>
            </w:tcBorders>
            <w:noWrap/>
            <w:vAlign w:val="bottom"/>
            <w:hideMark/>
          </w:tcPr>
          <w:p w14:paraId="31D15605" w14:textId="01E39A35"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0,0094</w:t>
            </w:r>
          </w:p>
        </w:tc>
        <w:tc>
          <w:tcPr>
            <w:tcW w:w="435" w:type="pct"/>
            <w:tcBorders>
              <w:top w:val="nil"/>
              <w:left w:val="nil"/>
              <w:bottom w:val="single" w:sz="4" w:space="0" w:color="auto"/>
              <w:right w:val="single" w:sz="4" w:space="0" w:color="auto"/>
            </w:tcBorders>
            <w:noWrap/>
            <w:vAlign w:val="bottom"/>
            <w:hideMark/>
          </w:tcPr>
          <w:p w14:paraId="46DDD5C9" w14:textId="6D2F8C8D"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1,8139</w:t>
            </w:r>
          </w:p>
        </w:tc>
      </w:tr>
      <w:tr w:rsidR="00985EA0" w14:paraId="4BF80883" w14:textId="77777777" w:rsidTr="006051F6">
        <w:trPr>
          <w:trHeight w:val="85"/>
        </w:trPr>
        <w:tc>
          <w:tcPr>
            <w:tcW w:w="457" w:type="pct"/>
            <w:tcBorders>
              <w:top w:val="nil"/>
              <w:left w:val="single" w:sz="8" w:space="0" w:color="auto"/>
              <w:bottom w:val="single" w:sz="4" w:space="0" w:color="auto"/>
              <w:right w:val="single" w:sz="4" w:space="0" w:color="auto"/>
            </w:tcBorders>
            <w:noWrap/>
            <w:vAlign w:val="bottom"/>
            <w:hideMark/>
          </w:tcPr>
          <w:p w14:paraId="2D6ACCB3" w14:textId="77777777" w:rsidR="00985EA0" w:rsidRPr="00150BDA" w:rsidRDefault="00985EA0" w:rsidP="00985EA0">
            <w:pPr>
              <w:spacing w:after="0" w:line="240" w:lineRule="auto"/>
              <w:jc w:val="center"/>
              <w:rPr>
                <w:bCs/>
                <w:color w:val="auto"/>
                <w:sz w:val="14"/>
                <w:szCs w:val="14"/>
              </w:rPr>
            </w:pPr>
            <w:r w:rsidRPr="00150BDA">
              <w:rPr>
                <w:bCs/>
                <w:color w:val="auto"/>
                <w:sz w:val="14"/>
                <w:szCs w:val="14"/>
                <w:lang w:eastAsia="ru-RU"/>
              </w:rPr>
              <w:t>3B1b</w:t>
            </w:r>
          </w:p>
        </w:tc>
        <w:tc>
          <w:tcPr>
            <w:tcW w:w="248" w:type="pct"/>
            <w:tcBorders>
              <w:top w:val="nil"/>
              <w:left w:val="nil"/>
              <w:bottom w:val="single" w:sz="4" w:space="0" w:color="auto"/>
              <w:right w:val="single" w:sz="4" w:space="0" w:color="auto"/>
            </w:tcBorders>
            <w:vAlign w:val="center"/>
            <w:hideMark/>
          </w:tcPr>
          <w:p w14:paraId="753BCAF6" w14:textId="77777777" w:rsidR="00985EA0" w:rsidRPr="00150BDA" w:rsidRDefault="00985EA0" w:rsidP="00985EA0">
            <w:pPr>
              <w:spacing w:after="0" w:line="240" w:lineRule="auto"/>
              <w:jc w:val="center"/>
              <w:rPr>
                <w:color w:val="auto"/>
                <w:sz w:val="14"/>
                <w:szCs w:val="14"/>
              </w:rPr>
            </w:pPr>
            <w:r w:rsidRPr="00150BDA">
              <w:rPr>
                <w:bCs/>
                <w:color w:val="auto"/>
                <w:sz w:val="14"/>
                <w:szCs w:val="14"/>
                <w:lang w:eastAsia="ru-RU"/>
              </w:rPr>
              <w:t>PM2,5</w:t>
            </w:r>
          </w:p>
        </w:tc>
        <w:tc>
          <w:tcPr>
            <w:tcW w:w="435" w:type="pct"/>
            <w:tcBorders>
              <w:top w:val="nil"/>
              <w:left w:val="nil"/>
              <w:bottom w:val="single" w:sz="4" w:space="0" w:color="auto"/>
              <w:right w:val="single" w:sz="4" w:space="0" w:color="auto"/>
            </w:tcBorders>
            <w:noWrap/>
            <w:vAlign w:val="bottom"/>
            <w:hideMark/>
          </w:tcPr>
          <w:p w14:paraId="11E63AB4" w14:textId="507EABE4"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0,1491</w:t>
            </w:r>
          </w:p>
        </w:tc>
        <w:tc>
          <w:tcPr>
            <w:tcW w:w="431" w:type="pct"/>
            <w:tcBorders>
              <w:top w:val="nil"/>
              <w:left w:val="nil"/>
              <w:bottom w:val="single" w:sz="4" w:space="0" w:color="auto"/>
              <w:right w:val="single" w:sz="4" w:space="0" w:color="auto"/>
            </w:tcBorders>
            <w:noWrap/>
            <w:vAlign w:val="bottom"/>
            <w:hideMark/>
          </w:tcPr>
          <w:p w14:paraId="4866BE44" w14:textId="45ED219B"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0,0091</w:t>
            </w:r>
          </w:p>
        </w:tc>
        <w:tc>
          <w:tcPr>
            <w:tcW w:w="271" w:type="pct"/>
            <w:tcBorders>
              <w:top w:val="nil"/>
              <w:left w:val="nil"/>
              <w:bottom w:val="single" w:sz="4" w:space="0" w:color="auto"/>
              <w:right w:val="single" w:sz="4" w:space="0" w:color="auto"/>
            </w:tcBorders>
            <w:noWrap/>
            <w:vAlign w:val="bottom"/>
            <w:hideMark/>
          </w:tcPr>
          <w:p w14:paraId="289E1D5B" w14:textId="6C387360"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54D9000D" w14:textId="75E2BF1D"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300</w:t>
            </w:r>
          </w:p>
        </w:tc>
        <w:tc>
          <w:tcPr>
            <w:tcW w:w="380" w:type="pct"/>
            <w:tcBorders>
              <w:top w:val="nil"/>
              <w:left w:val="nil"/>
              <w:bottom w:val="single" w:sz="4" w:space="0" w:color="auto"/>
              <w:right w:val="single" w:sz="4" w:space="0" w:color="auto"/>
            </w:tcBorders>
            <w:noWrap/>
            <w:vAlign w:val="bottom"/>
            <w:hideMark/>
          </w:tcPr>
          <w:p w14:paraId="23E3E451" w14:textId="76C85F10"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300,04</w:t>
            </w:r>
          </w:p>
        </w:tc>
        <w:tc>
          <w:tcPr>
            <w:tcW w:w="491" w:type="pct"/>
            <w:tcBorders>
              <w:top w:val="nil"/>
              <w:left w:val="nil"/>
              <w:bottom w:val="single" w:sz="4" w:space="0" w:color="auto"/>
              <w:right w:val="single" w:sz="4" w:space="0" w:color="auto"/>
            </w:tcBorders>
            <w:noWrap/>
            <w:vAlign w:val="bottom"/>
            <w:hideMark/>
          </w:tcPr>
          <w:p w14:paraId="78BAB8FC" w14:textId="48ACCDE4"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0,0188</w:t>
            </w:r>
          </w:p>
        </w:tc>
        <w:tc>
          <w:tcPr>
            <w:tcW w:w="324" w:type="pct"/>
            <w:tcBorders>
              <w:top w:val="nil"/>
              <w:left w:val="nil"/>
              <w:bottom w:val="single" w:sz="4" w:space="0" w:color="auto"/>
              <w:right w:val="single" w:sz="4" w:space="0" w:color="auto"/>
            </w:tcBorders>
            <w:noWrap/>
            <w:vAlign w:val="bottom"/>
            <w:hideMark/>
          </w:tcPr>
          <w:p w14:paraId="2E579947" w14:textId="0B93DDE6"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0,0049</w:t>
            </w:r>
          </w:p>
        </w:tc>
        <w:tc>
          <w:tcPr>
            <w:tcW w:w="324" w:type="pct"/>
            <w:tcBorders>
              <w:top w:val="nil"/>
              <w:left w:val="nil"/>
              <w:bottom w:val="single" w:sz="4" w:space="0" w:color="auto"/>
              <w:right w:val="single" w:sz="4" w:space="0" w:color="auto"/>
            </w:tcBorders>
            <w:noWrap/>
            <w:vAlign w:val="bottom"/>
            <w:hideMark/>
          </w:tcPr>
          <w:p w14:paraId="71A00AD6" w14:textId="2315C313"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0,0004</w:t>
            </w:r>
          </w:p>
        </w:tc>
        <w:tc>
          <w:tcPr>
            <w:tcW w:w="380" w:type="pct"/>
            <w:tcBorders>
              <w:top w:val="nil"/>
              <w:left w:val="nil"/>
              <w:bottom w:val="single" w:sz="4" w:space="0" w:color="auto"/>
              <w:right w:val="single" w:sz="4" w:space="0" w:color="auto"/>
            </w:tcBorders>
            <w:noWrap/>
            <w:vAlign w:val="bottom"/>
            <w:hideMark/>
          </w:tcPr>
          <w:p w14:paraId="23CCAFFA" w14:textId="5D649A8F"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1,4653</w:t>
            </w:r>
          </w:p>
        </w:tc>
        <w:tc>
          <w:tcPr>
            <w:tcW w:w="552" w:type="pct"/>
            <w:tcBorders>
              <w:top w:val="nil"/>
              <w:left w:val="nil"/>
              <w:bottom w:val="single" w:sz="4" w:space="0" w:color="auto"/>
              <w:right w:val="single" w:sz="4" w:space="0" w:color="auto"/>
            </w:tcBorders>
            <w:noWrap/>
            <w:vAlign w:val="bottom"/>
            <w:hideMark/>
          </w:tcPr>
          <w:p w14:paraId="7E87C396" w14:textId="0CE90B48"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0,0027</w:t>
            </w:r>
          </w:p>
        </w:tc>
        <w:tc>
          <w:tcPr>
            <w:tcW w:w="435" w:type="pct"/>
            <w:tcBorders>
              <w:top w:val="nil"/>
              <w:left w:val="nil"/>
              <w:bottom w:val="single" w:sz="4" w:space="0" w:color="auto"/>
              <w:right w:val="single" w:sz="4" w:space="0" w:color="auto"/>
            </w:tcBorders>
            <w:noWrap/>
            <w:vAlign w:val="bottom"/>
            <w:hideMark/>
          </w:tcPr>
          <w:p w14:paraId="3967536B" w14:textId="564E0DC3"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2,1470</w:t>
            </w:r>
          </w:p>
        </w:tc>
      </w:tr>
      <w:tr w:rsidR="00985EA0" w14:paraId="397C97B5" w14:textId="77777777" w:rsidTr="006051F6">
        <w:trPr>
          <w:trHeight w:val="85"/>
        </w:trPr>
        <w:tc>
          <w:tcPr>
            <w:tcW w:w="457" w:type="pct"/>
            <w:tcBorders>
              <w:top w:val="nil"/>
              <w:left w:val="single" w:sz="8" w:space="0" w:color="auto"/>
              <w:bottom w:val="single" w:sz="4" w:space="0" w:color="auto"/>
              <w:right w:val="single" w:sz="4" w:space="0" w:color="auto"/>
            </w:tcBorders>
            <w:noWrap/>
            <w:vAlign w:val="bottom"/>
            <w:hideMark/>
          </w:tcPr>
          <w:p w14:paraId="056B5EDD" w14:textId="77777777" w:rsidR="00985EA0" w:rsidRPr="00150BDA" w:rsidRDefault="00985EA0" w:rsidP="00985EA0">
            <w:pPr>
              <w:spacing w:after="0" w:line="240" w:lineRule="auto"/>
              <w:jc w:val="center"/>
              <w:rPr>
                <w:bCs/>
                <w:color w:val="auto"/>
                <w:sz w:val="14"/>
                <w:szCs w:val="14"/>
              </w:rPr>
            </w:pPr>
            <w:r w:rsidRPr="00150BDA">
              <w:rPr>
                <w:bCs/>
                <w:color w:val="auto"/>
                <w:sz w:val="14"/>
                <w:szCs w:val="14"/>
                <w:lang w:eastAsia="ru-RU"/>
              </w:rPr>
              <w:t>3B2</w:t>
            </w:r>
          </w:p>
        </w:tc>
        <w:tc>
          <w:tcPr>
            <w:tcW w:w="248" w:type="pct"/>
            <w:tcBorders>
              <w:top w:val="nil"/>
              <w:left w:val="nil"/>
              <w:bottom w:val="single" w:sz="4" w:space="0" w:color="auto"/>
              <w:right w:val="single" w:sz="4" w:space="0" w:color="auto"/>
            </w:tcBorders>
            <w:vAlign w:val="center"/>
            <w:hideMark/>
          </w:tcPr>
          <w:p w14:paraId="0322EC87" w14:textId="77777777" w:rsidR="00985EA0" w:rsidRPr="00150BDA" w:rsidRDefault="00985EA0" w:rsidP="00985EA0">
            <w:pPr>
              <w:spacing w:after="0" w:line="240" w:lineRule="auto"/>
              <w:jc w:val="center"/>
              <w:rPr>
                <w:color w:val="auto"/>
                <w:sz w:val="14"/>
                <w:szCs w:val="14"/>
              </w:rPr>
            </w:pPr>
            <w:r w:rsidRPr="00150BDA">
              <w:rPr>
                <w:bCs/>
                <w:color w:val="auto"/>
                <w:sz w:val="14"/>
                <w:szCs w:val="14"/>
                <w:lang w:eastAsia="ru-RU"/>
              </w:rPr>
              <w:t>PM2,5</w:t>
            </w:r>
          </w:p>
        </w:tc>
        <w:tc>
          <w:tcPr>
            <w:tcW w:w="435" w:type="pct"/>
            <w:tcBorders>
              <w:top w:val="nil"/>
              <w:left w:val="nil"/>
              <w:bottom w:val="single" w:sz="4" w:space="0" w:color="auto"/>
              <w:right w:val="single" w:sz="4" w:space="0" w:color="auto"/>
            </w:tcBorders>
            <w:noWrap/>
            <w:vAlign w:val="bottom"/>
            <w:hideMark/>
          </w:tcPr>
          <w:p w14:paraId="6DD898E8" w14:textId="4E755E73"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0,0261</w:t>
            </w:r>
          </w:p>
        </w:tc>
        <w:tc>
          <w:tcPr>
            <w:tcW w:w="431" w:type="pct"/>
            <w:tcBorders>
              <w:top w:val="nil"/>
              <w:left w:val="nil"/>
              <w:bottom w:val="single" w:sz="4" w:space="0" w:color="auto"/>
              <w:right w:val="single" w:sz="4" w:space="0" w:color="auto"/>
            </w:tcBorders>
            <w:noWrap/>
            <w:vAlign w:val="bottom"/>
            <w:hideMark/>
          </w:tcPr>
          <w:p w14:paraId="296F0062" w14:textId="517A4E84"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0,0088</w:t>
            </w:r>
          </w:p>
        </w:tc>
        <w:tc>
          <w:tcPr>
            <w:tcW w:w="271" w:type="pct"/>
            <w:tcBorders>
              <w:top w:val="nil"/>
              <w:left w:val="nil"/>
              <w:bottom w:val="single" w:sz="4" w:space="0" w:color="auto"/>
              <w:right w:val="single" w:sz="4" w:space="0" w:color="auto"/>
            </w:tcBorders>
            <w:noWrap/>
            <w:vAlign w:val="bottom"/>
            <w:hideMark/>
          </w:tcPr>
          <w:p w14:paraId="226E8300" w14:textId="43414729"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7</w:t>
            </w:r>
          </w:p>
        </w:tc>
        <w:tc>
          <w:tcPr>
            <w:tcW w:w="271" w:type="pct"/>
            <w:tcBorders>
              <w:top w:val="nil"/>
              <w:left w:val="nil"/>
              <w:bottom w:val="single" w:sz="4" w:space="0" w:color="auto"/>
              <w:right w:val="single" w:sz="4" w:space="0" w:color="auto"/>
            </w:tcBorders>
            <w:noWrap/>
            <w:vAlign w:val="bottom"/>
            <w:hideMark/>
          </w:tcPr>
          <w:p w14:paraId="04A450D9" w14:textId="3CC7F373"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300</w:t>
            </w:r>
          </w:p>
        </w:tc>
        <w:tc>
          <w:tcPr>
            <w:tcW w:w="380" w:type="pct"/>
            <w:tcBorders>
              <w:top w:val="nil"/>
              <w:left w:val="nil"/>
              <w:bottom w:val="single" w:sz="4" w:space="0" w:color="auto"/>
              <w:right w:val="single" w:sz="4" w:space="0" w:color="auto"/>
            </w:tcBorders>
            <w:noWrap/>
            <w:vAlign w:val="bottom"/>
            <w:hideMark/>
          </w:tcPr>
          <w:p w14:paraId="2EBE5100" w14:textId="1124A49B"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300,08</w:t>
            </w:r>
          </w:p>
        </w:tc>
        <w:tc>
          <w:tcPr>
            <w:tcW w:w="491" w:type="pct"/>
            <w:tcBorders>
              <w:top w:val="nil"/>
              <w:left w:val="nil"/>
              <w:bottom w:val="single" w:sz="4" w:space="0" w:color="auto"/>
              <w:right w:val="single" w:sz="4" w:space="0" w:color="auto"/>
            </w:tcBorders>
            <w:noWrap/>
            <w:vAlign w:val="bottom"/>
            <w:hideMark/>
          </w:tcPr>
          <w:p w14:paraId="5636415E" w14:textId="2ECB24D3"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0,0174</w:t>
            </w:r>
          </w:p>
        </w:tc>
        <w:tc>
          <w:tcPr>
            <w:tcW w:w="324" w:type="pct"/>
            <w:tcBorders>
              <w:top w:val="nil"/>
              <w:left w:val="nil"/>
              <w:bottom w:val="single" w:sz="4" w:space="0" w:color="auto"/>
              <w:right w:val="single" w:sz="4" w:space="0" w:color="auto"/>
            </w:tcBorders>
            <w:noWrap/>
            <w:vAlign w:val="bottom"/>
            <w:hideMark/>
          </w:tcPr>
          <w:p w14:paraId="7A76A137" w14:textId="2769CC9A"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0,0006</w:t>
            </w:r>
          </w:p>
        </w:tc>
        <w:tc>
          <w:tcPr>
            <w:tcW w:w="324" w:type="pct"/>
            <w:tcBorders>
              <w:top w:val="nil"/>
              <w:left w:val="nil"/>
              <w:bottom w:val="single" w:sz="4" w:space="0" w:color="auto"/>
              <w:right w:val="single" w:sz="4" w:space="0" w:color="auto"/>
            </w:tcBorders>
            <w:noWrap/>
            <w:vAlign w:val="bottom"/>
            <w:hideMark/>
          </w:tcPr>
          <w:p w14:paraId="3413B4AA" w14:textId="0BEB4E87"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0,0004</w:t>
            </w:r>
          </w:p>
        </w:tc>
        <w:tc>
          <w:tcPr>
            <w:tcW w:w="380" w:type="pct"/>
            <w:tcBorders>
              <w:top w:val="nil"/>
              <w:left w:val="nil"/>
              <w:bottom w:val="single" w:sz="4" w:space="0" w:color="auto"/>
              <w:right w:val="single" w:sz="4" w:space="0" w:color="auto"/>
            </w:tcBorders>
            <w:noWrap/>
            <w:vAlign w:val="bottom"/>
            <w:hideMark/>
          </w:tcPr>
          <w:p w14:paraId="7306B6FF" w14:textId="1D884D99"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0,1662</w:t>
            </w:r>
          </w:p>
        </w:tc>
        <w:tc>
          <w:tcPr>
            <w:tcW w:w="552" w:type="pct"/>
            <w:tcBorders>
              <w:top w:val="nil"/>
              <w:left w:val="nil"/>
              <w:bottom w:val="single" w:sz="4" w:space="0" w:color="auto"/>
              <w:right w:val="single" w:sz="4" w:space="0" w:color="auto"/>
            </w:tcBorders>
            <w:noWrap/>
            <w:vAlign w:val="bottom"/>
            <w:hideMark/>
          </w:tcPr>
          <w:p w14:paraId="63A73B49" w14:textId="063F720E"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0,0037</w:t>
            </w:r>
          </w:p>
        </w:tc>
        <w:tc>
          <w:tcPr>
            <w:tcW w:w="435" w:type="pct"/>
            <w:tcBorders>
              <w:top w:val="nil"/>
              <w:left w:val="nil"/>
              <w:bottom w:val="single" w:sz="4" w:space="0" w:color="auto"/>
              <w:right w:val="single" w:sz="4" w:space="0" w:color="auto"/>
            </w:tcBorders>
            <w:noWrap/>
            <w:vAlign w:val="bottom"/>
            <w:hideMark/>
          </w:tcPr>
          <w:p w14:paraId="219A5A08" w14:textId="6DAB50A8"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0,0276</w:t>
            </w:r>
          </w:p>
        </w:tc>
      </w:tr>
      <w:tr w:rsidR="00985EA0" w14:paraId="4E88760E" w14:textId="77777777" w:rsidTr="006051F6">
        <w:trPr>
          <w:trHeight w:val="85"/>
        </w:trPr>
        <w:tc>
          <w:tcPr>
            <w:tcW w:w="457" w:type="pct"/>
            <w:tcBorders>
              <w:top w:val="nil"/>
              <w:left w:val="single" w:sz="8" w:space="0" w:color="auto"/>
              <w:bottom w:val="single" w:sz="4" w:space="0" w:color="auto"/>
              <w:right w:val="single" w:sz="4" w:space="0" w:color="auto"/>
            </w:tcBorders>
            <w:noWrap/>
            <w:vAlign w:val="bottom"/>
            <w:hideMark/>
          </w:tcPr>
          <w:p w14:paraId="7BD4DA6F" w14:textId="77777777" w:rsidR="00985EA0" w:rsidRPr="00150BDA" w:rsidRDefault="00985EA0" w:rsidP="00985EA0">
            <w:pPr>
              <w:spacing w:after="0" w:line="240" w:lineRule="auto"/>
              <w:jc w:val="center"/>
              <w:rPr>
                <w:bCs/>
                <w:color w:val="auto"/>
                <w:sz w:val="14"/>
                <w:szCs w:val="14"/>
              </w:rPr>
            </w:pPr>
            <w:r w:rsidRPr="00150BDA">
              <w:rPr>
                <w:bCs/>
                <w:color w:val="auto"/>
                <w:sz w:val="14"/>
                <w:szCs w:val="14"/>
                <w:lang w:eastAsia="ru-RU"/>
              </w:rPr>
              <w:t>3B3</w:t>
            </w:r>
          </w:p>
        </w:tc>
        <w:tc>
          <w:tcPr>
            <w:tcW w:w="248" w:type="pct"/>
            <w:tcBorders>
              <w:top w:val="nil"/>
              <w:left w:val="nil"/>
              <w:bottom w:val="single" w:sz="4" w:space="0" w:color="auto"/>
              <w:right w:val="single" w:sz="4" w:space="0" w:color="auto"/>
            </w:tcBorders>
            <w:vAlign w:val="center"/>
            <w:hideMark/>
          </w:tcPr>
          <w:p w14:paraId="2FCCD2CE" w14:textId="77777777" w:rsidR="00985EA0" w:rsidRPr="00150BDA" w:rsidRDefault="00985EA0" w:rsidP="00985EA0">
            <w:pPr>
              <w:spacing w:after="0" w:line="240" w:lineRule="auto"/>
              <w:jc w:val="center"/>
              <w:rPr>
                <w:color w:val="auto"/>
                <w:sz w:val="14"/>
                <w:szCs w:val="14"/>
              </w:rPr>
            </w:pPr>
            <w:r w:rsidRPr="00150BDA">
              <w:rPr>
                <w:bCs/>
                <w:color w:val="auto"/>
                <w:sz w:val="14"/>
                <w:szCs w:val="14"/>
                <w:lang w:eastAsia="ru-RU"/>
              </w:rPr>
              <w:t>PM2,5</w:t>
            </w:r>
          </w:p>
        </w:tc>
        <w:tc>
          <w:tcPr>
            <w:tcW w:w="435" w:type="pct"/>
            <w:tcBorders>
              <w:top w:val="nil"/>
              <w:left w:val="nil"/>
              <w:bottom w:val="single" w:sz="4" w:space="0" w:color="auto"/>
              <w:right w:val="single" w:sz="4" w:space="0" w:color="auto"/>
            </w:tcBorders>
            <w:noWrap/>
            <w:vAlign w:val="bottom"/>
            <w:hideMark/>
          </w:tcPr>
          <w:p w14:paraId="5FBFF3B0" w14:textId="656B189D"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0,0164</w:t>
            </w:r>
          </w:p>
        </w:tc>
        <w:tc>
          <w:tcPr>
            <w:tcW w:w="431" w:type="pct"/>
            <w:tcBorders>
              <w:top w:val="nil"/>
              <w:left w:val="nil"/>
              <w:bottom w:val="single" w:sz="4" w:space="0" w:color="auto"/>
              <w:right w:val="single" w:sz="4" w:space="0" w:color="auto"/>
            </w:tcBorders>
            <w:noWrap/>
            <w:vAlign w:val="bottom"/>
            <w:hideMark/>
          </w:tcPr>
          <w:p w14:paraId="61F49262" w14:textId="7C1C0560"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0,0030</w:t>
            </w:r>
          </w:p>
        </w:tc>
        <w:tc>
          <w:tcPr>
            <w:tcW w:w="271" w:type="pct"/>
            <w:tcBorders>
              <w:top w:val="nil"/>
              <w:left w:val="nil"/>
              <w:bottom w:val="single" w:sz="4" w:space="0" w:color="auto"/>
              <w:right w:val="single" w:sz="4" w:space="0" w:color="auto"/>
            </w:tcBorders>
            <w:noWrap/>
            <w:vAlign w:val="bottom"/>
            <w:hideMark/>
          </w:tcPr>
          <w:p w14:paraId="7EA0A592" w14:textId="5DFEBC1F"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20</w:t>
            </w:r>
          </w:p>
        </w:tc>
        <w:tc>
          <w:tcPr>
            <w:tcW w:w="271" w:type="pct"/>
            <w:tcBorders>
              <w:top w:val="nil"/>
              <w:left w:val="nil"/>
              <w:bottom w:val="single" w:sz="4" w:space="0" w:color="auto"/>
              <w:right w:val="single" w:sz="4" w:space="0" w:color="auto"/>
            </w:tcBorders>
            <w:noWrap/>
            <w:vAlign w:val="bottom"/>
            <w:hideMark/>
          </w:tcPr>
          <w:p w14:paraId="73FCC86C" w14:textId="2E29F28E"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300</w:t>
            </w:r>
          </w:p>
        </w:tc>
        <w:tc>
          <w:tcPr>
            <w:tcW w:w="380" w:type="pct"/>
            <w:tcBorders>
              <w:top w:val="nil"/>
              <w:left w:val="nil"/>
              <w:bottom w:val="single" w:sz="4" w:space="0" w:color="auto"/>
              <w:right w:val="single" w:sz="4" w:space="0" w:color="auto"/>
            </w:tcBorders>
            <w:noWrap/>
            <w:vAlign w:val="bottom"/>
            <w:hideMark/>
          </w:tcPr>
          <w:p w14:paraId="43A1D723" w14:textId="48D4AADE"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300,67</w:t>
            </w:r>
          </w:p>
        </w:tc>
        <w:tc>
          <w:tcPr>
            <w:tcW w:w="491" w:type="pct"/>
            <w:tcBorders>
              <w:top w:val="nil"/>
              <w:left w:val="nil"/>
              <w:bottom w:val="single" w:sz="4" w:space="0" w:color="auto"/>
              <w:right w:val="single" w:sz="4" w:space="0" w:color="auto"/>
            </w:tcBorders>
            <w:noWrap/>
            <w:vAlign w:val="bottom"/>
            <w:hideMark/>
          </w:tcPr>
          <w:p w14:paraId="32C735F4" w14:textId="5C0BF358"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0,0020</w:t>
            </w:r>
          </w:p>
        </w:tc>
        <w:tc>
          <w:tcPr>
            <w:tcW w:w="324" w:type="pct"/>
            <w:tcBorders>
              <w:top w:val="nil"/>
              <w:left w:val="nil"/>
              <w:bottom w:val="single" w:sz="4" w:space="0" w:color="auto"/>
              <w:right w:val="single" w:sz="4" w:space="0" w:color="auto"/>
            </w:tcBorders>
            <w:noWrap/>
            <w:vAlign w:val="bottom"/>
            <w:hideMark/>
          </w:tcPr>
          <w:p w14:paraId="1F6D9C1F" w14:textId="39439E65"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0,0005</w:t>
            </w:r>
          </w:p>
        </w:tc>
        <w:tc>
          <w:tcPr>
            <w:tcW w:w="324" w:type="pct"/>
            <w:tcBorders>
              <w:top w:val="nil"/>
              <w:left w:val="nil"/>
              <w:bottom w:val="single" w:sz="4" w:space="0" w:color="auto"/>
              <w:right w:val="single" w:sz="4" w:space="0" w:color="auto"/>
            </w:tcBorders>
            <w:noWrap/>
            <w:vAlign w:val="bottom"/>
            <w:hideMark/>
          </w:tcPr>
          <w:p w14:paraId="4B0B19DE" w14:textId="5BCA971C"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0,0001</w:t>
            </w:r>
          </w:p>
        </w:tc>
        <w:tc>
          <w:tcPr>
            <w:tcW w:w="380" w:type="pct"/>
            <w:tcBorders>
              <w:top w:val="nil"/>
              <w:left w:val="nil"/>
              <w:bottom w:val="single" w:sz="4" w:space="0" w:color="auto"/>
              <w:right w:val="single" w:sz="4" w:space="0" w:color="auto"/>
            </w:tcBorders>
            <w:noWrap/>
            <w:vAlign w:val="bottom"/>
          </w:tcPr>
          <w:p w14:paraId="03EC33DE" w14:textId="4402763A"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0,1356</w:t>
            </w:r>
          </w:p>
        </w:tc>
        <w:tc>
          <w:tcPr>
            <w:tcW w:w="552" w:type="pct"/>
            <w:tcBorders>
              <w:top w:val="nil"/>
              <w:left w:val="nil"/>
              <w:bottom w:val="single" w:sz="4" w:space="0" w:color="auto"/>
              <w:right w:val="single" w:sz="4" w:space="0" w:color="auto"/>
            </w:tcBorders>
            <w:noWrap/>
            <w:vAlign w:val="bottom"/>
            <w:hideMark/>
          </w:tcPr>
          <w:p w14:paraId="178E7370" w14:textId="679C6C85"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0,0036</w:t>
            </w:r>
          </w:p>
        </w:tc>
        <w:tc>
          <w:tcPr>
            <w:tcW w:w="435" w:type="pct"/>
            <w:tcBorders>
              <w:top w:val="nil"/>
              <w:left w:val="nil"/>
              <w:bottom w:val="single" w:sz="4" w:space="0" w:color="auto"/>
              <w:right w:val="single" w:sz="4" w:space="0" w:color="auto"/>
            </w:tcBorders>
            <w:noWrap/>
            <w:vAlign w:val="bottom"/>
            <w:hideMark/>
          </w:tcPr>
          <w:p w14:paraId="4EEF5479" w14:textId="3E7FF576"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0,0184</w:t>
            </w:r>
          </w:p>
        </w:tc>
      </w:tr>
      <w:tr w:rsidR="00985EA0" w14:paraId="537CD3B1" w14:textId="77777777" w:rsidTr="006051F6">
        <w:trPr>
          <w:trHeight w:val="85"/>
        </w:trPr>
        <w:tc>
          <w:tcPr>
            <w:tcW w:w="457" w:type="pct"/>
            <w:tcBorders>
              <w:top w:val="nil"/>
              <w:left w:val="single" w:sz="8" w:space="0" w:color="auto"/>
              <w:bottom w:val="single" w:sz="4" w:space="0" w:color="auto"/>
              <w:right w:val="single" w:sz="4" w:space="0" w:color="auto"/>
            </w:tcBorders>
            <w:noWrap/>
            <w:vAlign w:val="bottom"/>
            <w:hideMark/>
          </w:tcPr>
          <w:p w14:paraId="6425D797" w14:textId="77777777" w:rsidR="00985EA0" w:rsidRPr="00150BDA" w:rsidRDefault="00985EA0" w:rsidP="00985EA0">
            <w:pPr>
              <w:spacing w:after="0" w:line="240" w:lineRule="auto"/>
              <w:jc w:val="center"/>
              <w:rPr>
                <w:bCs/>
                <w:color w:val="auto"/>
                <w:sz w:val="14"/>
                <w:szCs w:val="14"/>
              </w:rPr>
            </w:pPr>
            <w:r w:rsidRPr="00150BDA">
              <w:rPr>
                <w:bCs/>
                <w:color w:val="auto"/>
                <w:sz w:val="14"/>
                <w:szCs w:val="14"/>
                <w:lang w:eastAsia="ru-RU"/>
              </w:rPr>
              <w:t>3B4d</w:t>
            </w:r>
          </w:p>
        </w:tc>
        <w:tc>
          <w:tcPr>
            <w:tcW w:w="248" w:type="pct"/>
            <w:tcBorders>
              <w:top w:val="nil"/>
              <w:left w:val="nil"/>
              <w:bottom w:val="single" w:sz="4" w:space="0" w:color="auto"/>
              <w:right w:val="single" w:sz="4" w:space="0" w:color="auto"/>
            </w:tcBorders>
            <w:vAlign w:val="center"/>
            <w:hideMark/>
          </w:tcPr>
          <w:p w14:paraId="1ACCBA43" w14:textId="77777777" w:rsidR="00985EA0" w:rsidRPr="00150BDA" w:rsidRDefault="00985EA0" w:rsidP="00985EA0">
            <w:pPr>
              <w:spacing w:after="0" w:line="240" w:lineRule="auto"/>
              <w:jc w:val="center"/>
              <w:rPr>
                <w:color w:val="auto"/>
                <w:sz w:val="14"/>
                <w:szCs w:val="14"/>
              </w:rPr>
            </w:pPr>
            <w:r w:rsidRPr="00150BDA">
              <w:rPr>
                <w:bCs/>
                <w:color w:val="auto"/>
                <w:sz w:val="14"/>
                <w:szCs w:val="14"/>
                <w:lang w:eastAsia="ru-RU"/>
              </w:rPr>
              <w:t>PM2,5</w:t>
            </w:r>
          </w:p>
        </w:tc>
        <w:tc>
          <w:tcPr>
            <w:tcW w:w="435" w:type="pct"/>
            <w:tcBorders>
              <w:top w:val="nil"/>
              <w:left w:val="nil"/>
              <w:bottom w:val="single" w:sz="4" w:space="0" w:color="auto"/>
              <w:right w:val="single" w:sz="4" w:space="0" w:color="auto"/>
            </w:tcBorders>
            <w:noWrap/>
            <w:vAlign w:val="bottom"/>
            <w:hideMark/>
          </w:tcPr>
          <w:p w14:paraId="3B12603A" w14:textId="514C477F"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0,0006</w:t>
            </w:r>
          </w:p>
        </w:tc>
        <w:tc>
          <w:tcPr>
            <w:tcW w:w="431" w:type="pct"/>
            <w:tcBorders>
              <w:top w:val="nil"/>
              <w:left w:val="nil"/>
              <w:bottom w:val="single" w:sz="4" w:space="0" w:color="auto"/>
              <w:right w:val="single" w:sz="4" w:space="0" w:color="auto"/>
            </w:tcBorders>
            <w:noWrap/>
            <w:vAlign w:val="bottom"/>
            <w:hideMark/>
          </w:tcPr>
          <w:p w14:paraId="4B025A46" w14:textId="5072F95F"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0,0030</w:t>
            </w:r>
          </w:p>
        </w:tc>
        <w:tc>
          <w:tcPr>
            <w:tcW w:w="271" w:type="pct"/>
            <w:tcBorders>
              <w:top w:val="nil"/>
              <w:left w:val="nil"/>
              <w:bottom w:val="single" w:sz="4" w:space="0" w:color="auto"/>
              <w:right w:val="single" w:sz="4" w:space="0" w:color="auto"/>
            </w:tcBorders>
            <w:noWrap/>
            <w:vAlign w:val="bottom"/>
            <w:hideMark/>
          </w:tcPr>
          <w:p w14:paraId="344E1B07" w14:textId="4ADFDDEC"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336FAF17" w14:textId="153D2A68"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300</w:t>
            </w:r>
          </w:p>
        </w:tc>
        <w:tc>
          <w:tcPr>
            <w:tcW w:w="380" w:type="pct"/>
            <w:tcBorders>
              <w:top w:val="nil"/>
              <w:left w:val="nil"/>
              <w:bottom w:val="single" w:sz="4" w:space="0" w:color="auto"/>
              <w:right w:val="single" w:sz="4" w:space="0" w:color="auto"/>
            </w:tcBorders>
            <w:noWrap/>
            <w:vAlign w:val="bottom"/>
            <w:hideMark/>
          </w:tcPr>
          <w:p w14:paraId="5E9CCD23" w14:textId="546E9B4D"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300,04</w:t>
            </w:r>
          </w:p>
        </w:tc>
        <w:tc>
          <w:tcPr>
            <w:tcW w:w="491" w:type="pct"/>
            <w:tcBorders>
              <w:top w:val="nil"/>
              <w:left w:val="nil"/>
              <w:bottom w:val="single" w:sz="4" w:space="0" w:color="auto"/>
              <w:right w:val="single" w:sz="4" w:space="0" w:color="auto"/>
            </w:tcBorders>
            <w:noWrap/>
            <w:vAlign w:val="bottom"/>
            <w:hideMark/>
          </w:tcPr>
          <w:p w14:paraId="40769201" w14:textId="299EEBA2"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0,0020</w:t>
            </w:r>
          </w:p>
        </w:tc>
        <w:tc>
          <w:tcPr>
            <w:tcW w:w="324" w:type="pct"/>
            <w:tcBorders>
              <w:top w:val="nil"/>
              <w:left w:val="nil"/>
              <w:bottom w:val="single" w:sz="4" w:space="0" w:color="auto"/>
              <w:right w:val="single" w:sz="4" w:space="0" w:color="auto"/>
            </w:tcBorders>
            <w:noWrap/>
            <w:vAlign w:val="bottom"/>
            <w:hideMark/>
          </w:tcPr>
          <w:p w14:paraId="1FCC057C" w14:textId="4E9892C5"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0,0001</w:t>
            </w:r>
          </w:p>
        </w:tc>
        <w:tc>
          <w:tcPr>
            <w:tcW w:w="324" w:type="pct"/>
            <w:tcBorders>
              <w:top w:val="nil"/>
              <w:left w:val="nil"/>
              <w:bottom w:val="single" w:sz="4" w:space="0" w:color="auto"/>
              <w:right w:val="single" w:sz="4" w:space="0" w:color="auto"/>
            </w:tcBorders>
            <w:noWrap/>
            <w:vAlign w:val="bottom"/>
            <w:hideMark/>
          </w:tcPr>
          <w:p w14:paraId="70FB26B5" w14:textId="09C55CC0"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0,0001</w:t>
            </w:r>
          </w:p>
        </w:tc>
        <w:tc>
          <w:tcPr>
            <w:tcW w:w="380" w:type="pct"/>
            <w:tcBorders>
              <w:top w:val="nil"/>
              <w:left w:val="nil"/>
              <w:bottom w:val="single" w:sz="4" w:space="0" w:color="auto"/>
              <w:right w:val="single" w:sz="4" w:space="0" w:color="auto"/>
            </w:tcBorders>
            <w:noWrap/>
            <w:vAlign w:val="bottom"/>
            <w:hideMark/>
          </w:tcPr>
          <w:p w14:paraId="6E08E496" w14:textId="29001116"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0,0305</w:t>
            </w:r>
          </w:p>
        </w:tc>
        <w:tc>
          <w:tcPr>
            <w:tcW w:w="552" w:type="pct"/>
            <w:tcBorders>
              <w:top w:val="nil"/>
              <w:left w:val="nil"/>
              <w:bottom w:val="single" w:sz="4" w:space="0" w:color="auto"/>
              <w:right w:val="single" w:sz="4" w:space="0" w:color="auto"/>
            </w:tcBorders>
            <w:noWrap/>
            <w:vAlign w:val="bottom"/>
            <w:hideMark/>
          </w:tcPr>
          <w:p w14:paraId="663651FD" w14:textId="3D8DBBD1"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0,0009</w:t>
            </w:r>
          </w:p>
        </w:tc>
        <w:tc>
          <w:tcPr>
            <w:tcW w:w="435" w:type="pct"/>
            <w:tcBorders>
              <w:top w:val="nil"/>
              <w:left w:val="nil"/>
              <w:bottom w:val="single" w:sz="4" w:space="0" w:color="auto"/>
              <w:right w:val="single" w:sz="4" w:space="0" w:color="auto"/>
            </w:tcBorders>
            <w:noWrap/>
            <w:vAlign w:val="bottom"/>
            <w:hideMark/>
          </w:tcPr>
          <w:p w14:paraId="4CF44EB8" w14:textId="03E0860A"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0,0009</w:t>
            </w:r>
          </w:p>
        </w:tc>
      </w:tr>
      <w:tr w:rsidR="00985EA0" w14:paraId="24480CEB" w14:textId="77777777" w:rsidTr="006051F6">
        <w:trPr>
          <w:trHeight w:val="85"/>
        </w:trPr>
        <w:tc>
          <w:tcPr>
            <w:tcW w:w="457" w:type="pct"/>
            <w:tcBorders>
              <w:top w:val="nil"/>
              <w:left w:val="single" w:sz="8" w:space="0" w:color="auto"/>
              <w:bottom w:val="single" w:sz="4" w:space="0" w:color="auto"/>
              <w:right w:val="single" w:sz="4" w:space="0" w:color="auto"/>
            </w:tcBorders>
            <w:noWrap/>
            <w:vAlign w:val="bottom"/>
            <w:hideMark/>
          </w:tcPr>
          <w:p w14:paraId="76D207E3" w14:textId="77777777" w:rsidR="00985EA0" w:rsidRPr="00150BDA" w:rsidRDefault="00985EA0" w:rsidP="00985EA0">
            <w:pPr>
              <w:spacing w:after="0" w:line="240" w:lineRule="auto"/>
              <w:jc w:val="center"/>
              <w:rPr>
                <w:bCs/>
                <w:color w:val="auto"/>
                <w:sz w:val="14"/>
                <w:szCs w:val="14"/>
              </w:rPr>
            </w:pPr>
            <w:r w:rsidRPr="00150BDA">
              <w:rPr>
                <w:bCs/>
                <w:color w:val="auto"/>
                <w:sz w:val="14"/>
                <w:szCs w:val="14"/>
                <w:lang w:eastAsia="ru-RU"/>
              </w:rPr>
              <w:t>3B4e</w:t>
            </w:r>
          </w:p>
        </w:tc>
        <w:tc>
          <w:tcPr>
            <w:tcW w:w="248" w:type="pct"/>
            <w:tcBorders>
              <w:top w:val="nil"/>
              <w:left w:val="nil"/>
              <w:bottom w:val="single" w:sz="4" w:space="0" w:color="auto"/>
              <w:right w:val="single" w:sz="4" w:space="0" w:color="auto"/>
            </w:tcBorders>
            <w:vAlign w:val="center"/>
            <w:hideMark/>
          </w:tcPr>
          <w:p w14:paraId="72858074" w14:textId="77777777" w:rsidR="00985EA0" w:rsidRPr="00150BDA" w:rsidRDefault="00985EA0" w:rsidP="00985EA0">
            <w:pPr>
              <w:spacing w:after="0" w:line="240" w:lineRule="auto"/>
              <w:jc w:val="center"/>
              <w:rPr>
                <w:color w:val="auto"/>
                <w:sz w:val="14"/>
                <w:szCs w:val="14"/>
              </w:rPr>
            </w:pPr>
            <w:r w:rsidRPr="00150BDA">
              <w:rPr>
                <w:bCs/>
                <w:color w:val="auto"/>
                <w:sz w:val="14"/>
                <w:szCs w:val="14"/>
                <w:lang w:eastAsia="ru-RU"/>
              </w:rPr>
              <w:t>PM2,5</w:t>
            </w:r>
          </w:p>
        </w:tc>
        <w:tc>
          <w:tcPr>
            <w:tcW w:w="435" w:type="pct"/>
            <w:tcBorders>
              <w:top w:val="nil"/>
              <w:left w:val="nil"/>
              <w:bottom w:val="single" w:sz="4" w:space="0" w:color="auto"/>
              <w:right w:val="single" w:sz="4" w:space="0" w:color="auto"/>
            </w:tcBorders>
            <w:noWrap/>
            <w:vAlign w:val="bottom"/>
            <w:hideMark/>
          </w:tcPr>
          <w:p w14:paraId="069DDF0D" w14:textId="5225764C"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0,0064</w:t>
            </w:r>
          </w:p>
        </w:tc>
        <w:tc>
          <w:tcPr>
            <w:tcW w:w="431" w:type="pct"/>
            <w:tcBorders>
              <w:top w:val="nil"/>
              <w:left w:val="nil"/>
              <w:bottom w:val="single" w:sz="4" w:space="0" w:color="auto"/>
              <w:right w:val="single" w:sz="4" w:space="0" w:color="auto"/>
            </w:tcBorders>
            <w:noWrap/>
            <w:vAlign w:val="bottom"/>
            <w:hideMark/>
          </w:tcPr>
          <w:p w14:paraId="7182A167" w14:textId="400E5F18"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0,0027</w:t>
            </w:r>
          </w:p>
        </w:tc>
        <w:tc>
          <w:tcPr>
            <w:tcW w:w="271" w:type="pct"/>
            <w:tcBorders>
              <w:top w:val="nil"/>
              <w:left w:val="nil"/>
              <w:bottom w:val="single" w:sz="4" w:space="0" w:color="auto"/>
              <w:right w:val="single" w:sz="4" w:space="0" w:color="auto"/>
            </w:tcBorders>
            <w:noWrap/>
            <w:vAlign w:val="bottom"/>
            <w:hideMark/>
          </w:tcPr>
          <w:p w14:paraId="3B76E8A6" w14:textId="272BD1E1"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5BC80870" w14:textId="6BBE39AA"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300</w:t>
            </w:r>
          </w:p>
        </w:tc>
        <w:tc>
          <w:tcPr>
            <w:tcW w:w="380" w:type="pct"/>
            <w:tcBorders>
              <w:top w:val="nil"/>
              <w:left w:val="nil"/>
              <w:bottom w:val="single" w:sz="4" w:space="0" w:color="auto"/>
              <w:right w:val="single" w:sz="4" w:space="0" w:color="auto"/>
            </w:tcBorders>
            <w:noWrap/>
            <w:vAlign w:val="bottom"/>
            <w:hideMark/>
          </w:tcPr>
          <w:p w14:paraId="23F88C40" w14:textId="3DBC8340"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300,04</w:t>
            </w:r>
          </w:p>
        </w:tc>
        <w:tc>
          <w:tcPr>
            <w:tcW w:w="491" w:type="pct"/>
            <w:tcBorders>
              <w:top w:val="nil"/>
              <w:left w:val="nil"/>
              <w:bottom w:val="single" w:sz="4" w:space="0" w:color="auto"/>
              <w:right w:val="single" w:sz="4" w:space="0" w:color="auto"/>
            </w:tcBorders>
            <w:noWrap/>
            <w:vAlign w:val="bottom"/>
            <w:hideMark/>
          </w:tcPr>
          <w:p w14:paraId="11294BBE" w14:textId="283BBD1A"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0,0017</w:t>
            </w:r>
          </w:p>
        </w:tc>
        <w:tc>
          <w:tcPr>
            <w:tcW w:w="324" w:type="pct"/>
            <w:tcBorders>
              <w:top w:val="nil"/>
              <w:left w:val="nil"/>
              <w:bottom w:val="single" w:sz="4" w:space="0" w:color="auto"/>
              <w:right w:val="single" w:sz="4" w:space="0" w:color="auto"/>
            </w:tcBorders>
            <w:noWrap/>
            <w:vAlign w:val="bottom"/>
            <w:hideMark/>
          </w:tcPr>
          <w:p w14:paraId="784B7F5A" w14:textId="1C2F0149"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0,0001</w:t>
            </w:r>
          </w:p>
        </w:tc>
        <w:tc>
          <w:tcPr>
            <w:tcW w:w="324" w:type="pct"/>
            <w:tcBorders>
              <w:top w:val="nil"/>
              <w:left w:val="nil"/>
              <w:bottom w:val="single" w:sz="4" w:space="0" w:color="auto"/>
              <w:right w:val="single" w:sz="4" w:space="0" w:color="auto"/>
            </w:tcBorders>
            <w:noWrap/>
            <w:vAlign w:val="bottom"/>
            <w:hideMark/>
          </w:tcPr>
          <w:p w14:paraId="03619CE8" w14:textId="0CEFD6A7"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0,0001</w:t>
            </w:r>
          </w:p>
        </w:tc>
        <w:tc>
          <w:tcPr>
            <w:tcW w:w="380" w:type="pct"/>
            <w:tcBorders>
              <w:top w:val="nil"/>
              <w:left w:val="nil"/>
              <w:bottom w:val="single" w:sz="4" w:space="0" w:color="auto"/>
              <w:right w:val="single" w:sz="4" w:space="0" w:color="auto"/>
            </w:tcBorders>
            <w:noWrap/>
            <w:vAlign w:val="bottom"/>
            <w:hideMark/>
          </w:tcPr>
          <w:p w14:paraId="52CD1179" w14:textId="732EC671"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0,0337</w:t>
            </w:r>
          </w:p>
        </w:tc>
        <w:tc>
          <w:tcPr>
            <w:tcW w:w="552" w:type="pct"/>
            <w:tcBorders>
              <w:top w:val="nil"/>
              <w:left w:val="nil"/>
              <w:bottom w:val="single" w:sz="4" w:space="0" w:color="auto"/>
              <w:right w:val="single" w:sz="4" w:space="0" w:color="auto"/>
            </w:tcBorders>
            <w:noWrap/>
            <w:vAlign w:val="bottom"/>
            <w:hideMark/>
          </w:tcPr>
          <w:p w14:paraId="20243AB5" w14:textId="14CB813B"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0,0008</w:t>
            </w:r>
          </w:p>
        </w:tc>
        <w:tc>
          <w:tcPr>
            <w:tcW w:w="435" w:type="pct"/>
            <w:tcBorders>
              <w:top w:val="nil"/>
              <w:left w:val="nil"/>
              <w:bottom w:val="single" w:sz="4" w:space="0" w:color="auto"/>
              <w:right w:val="single" w:sz="4" w:space="0" w:color="auto"/>
            </w:tcBorders>
            <w:noWrap/>
            <w:vAlign w:val="bottom"/>
            <w:hideMark/>
          </w:tcPr>
          <w:p w14:paraId="28ECECE0" w14:textId="762DBFAF"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0,0011</w:t>
            </w:r>
          </w:p>
        </w:tc>
      </w:tr>
      <w:tr w:rsidR="00985EA0" w14:paraId="6DF29808" w14:textId="77777777" w:rsidTr="006051F6">
        <w:trPr>
          <w:trHeight w:val="85"/>
        </w:trPr>
        <w:tc>
          <w:tcPr>
            <w:tcW w:w="457" w:type="pct"/>
            <w:tcBorders>
              <w:top w:val="nil"/>
              <w:left w:val="single" w:sz="8" w:space="0" w:color="auto"/>
              <w:bottom w:val="single" w:sz="4" w:space="0" w:color="auto"/>
              <w:right w:val="single" w:sz="4" w:space="0" w:color="auto"/>
            </w:tcBorders>
            <w:noWrap/>
            <w:vAlign w:val="bottom"/>
            <w:hideMark/>
          </w:tcPr>
          <w:p w14:paraId="7237CE5B" w14:textId="77777777" w:rsidR="00985EA0" w:rsidRPr="00150BDA" w:rsidRDefault="00985EA0" w:rsidP="00985EA0">
            <w:pPr>
              <w:spacing w:after="0" w:line="240" w:lineRule="auto"/>
              <w:jc w:val="center"/>
              <w:rPr>
                <w:bCs/>
                <w:color w:val="auto"/>
                <w:sz w:val="14"/>
                <w:szCs w:val="14"/>
              </w:rPr>
            </w:pPr>
            <w:r w:rsidRPr="00150BDA">
              <w:rPr>
                <w:bCs/>
                <w:color w:val="auto"/>
                <w:sz w:val="14"/>
                <w:szCs w:val="14"/>
                <w:lang w:eastAsia="ru-RU"/>
              </w:rPr>
              <w:t>3B4gi</w:t>
            </w:r>
          </w:p>
        </w:tc>
        <w:tc>
          <w:tcPr>
            <w:tcW w:w="248" w:type="pct"/>
            <w:tcBorders>
              <w:top w:val="nil"/>
              <w:left w:val="nil"/>
              <w:bottom w:val="single" w:sz="4" w:space="0" w:color="auto"/>
              <w:right w:val="single" w:sz="4" w:space="0" w:color="auto"/>
            </w:tcBorders>
            <w:vAlign w:val="center"/>
            <w:hideMark/>
          </w:tcPr>
          <w:p w14:paraId="61F45D50" w14:textId="77777777" w:rsidR="00985EA0" w:rsidRPr="00150BDA" w:rsidRDefault="00985EA0" w:rsidP="00985EA0">
            <w:pPr>
              <w:spacing w:after="0" w:line="240" w:lineRule="auto"/>
              <w:jc w:val="center"/>
              <w:rPr>
                <w:color w:val="auto"/>
                <w:sz w:val="14"/>
                <w:szCs w:val="14"/>
              </w:rPr>
            </w:pPr>
            <w:r w:rsidRPr="00150BDA">
              <w:rPr>
                <w:bCs/>
                <w:color w:val="auto"/>
                <w:sz w:val="14"/>
                <w:szCs w:val="14"/>
                <w:lang w:eastAsia="ru-RU"/>
              </w:rPr>
              <w:t>PM2,5</w:t>
            </w:r>
          </w:p>
        </w:tc>
        <w:tc>
          <w:tcPr>
            <w:tcW w:w="435" w:type="pct"/>
            <w:tcBorders>
              <w:top w:val="nil"/>
              <w:left w:val="nil"/>
              <w:bottom w:val="single" w:sz="4" w:space="0" w:color="auto"/>
              <w:right w:val="single" w:sz="4" w:space="0" w:color="auto"/>
            </w:tcBorders>
            <w:noWrap/>
            <w:vAlign w:val="bottom"/>
            <w:hideMark/>
          </w:tcPr>
          <w:p w14:paraId="76ACA166" w14:textId="59CBC71D"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0,0739</w:t>
            </w:r>
          </w:p>
        </w:tc>
        <w:tc>
          <w:tcPr>
            <w:tcW w:w="431" w:type="pct"/>
            <w:tcBorders>
              <w:top w:val="nil"/>
              <w:left w:val="nil"/>
              <w:bottom w:val="single" w:sz="4" w:space="0" w:color="auto"/>
              <w:right w:val="single" w:sz="4" w:space="0" w:color="auto"/>
            </w:tcBorders>
            <w:noWrap/>
            <w:vAlign w:val="bottom"/>
            <w:hideMark/>
          </w:tcPr>
          <w:p w14:paraId="57B8B001" w14:textId="6AEFAF30"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0,0112</w:t>
            </w:r>
          </w:p>
        </w:tc>
        <w:tc>
          <w:tcPr>
            <w:tcW w:w="271" w:type="pct"/>
            <w:tcBorders>
              <w:top w:val="nil"/>
              <w:left w:val="nil"/>
              <w:bottom w:val="single" w:sz="4" w:space="0" w:color="auto"/>
              <w:right w:val="single" w:sz="4" w:space="0" w:color="auto"/>
            </w:tcBorders>
            <w:noWrap/>
            <w:vAlign w:val="bottom"/>
            <w:hideMark/>
          </w:tcPr>
          <w:p w14:paraId="6344EA35" w14:textId="6C8654ED"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10</w:t>
            </w:r>
          </w:p>
        </w:tc>
        <w:tc>
          <w:tcPr>
            <w:tcW w:w="271" w:type="pct"/>
            <w:tcBorders>
              <w:top w:val="nil"/>
              <w:left w:val="nil"/>
              <w:bottom w:val="single" w:sz="4" w:space="0" w:color="auto"/>
              <w:right w:val="single" w:sz="4" w:space="0" w:color="auto"/>
            </w:tcBorders>
            <w:noWrap/>
            <w:vAlign w:val="bottom"/>
            <w:hideMark/>
          </w:tcPr>
          <w:p w14:paraId="65D9D6E8" w14:textId="3A064397"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300</w:t>
            </w:r>
          </w:p>
        </w:tc>
        <w:tc>
          <w:tcPr>
            <w:tcW w:w="380" w:type="pct"/>
            <w:tcBorders>
              <w:top w:val="nil"/>
              <w:left w:val="nil"/>
              <w:bottom w:val="single" w:sz="4" w:space="0" w:color="auto"/>
              <w:right w:val="single" w:sz="4" w:space="0" w:color="auto"/>
            </w:tcBorders>
            <w:noWrap/>
            <w:vAlign w:val="bottom"/>
            <w:hideMark/>
          </w:tcPr>
          <w:p w14:paraId="71167272" w14:textId="63CB0AE4"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300,17</w:t>
            </w:r>
          </w:p>
        </w:tc>
        <w:tc>
          <w:tcPr>
            <w:tcW w:w="491" w:type="pct"/>
            <w:tcBorders>
              <w:top w:val="nil"/>
              <w:left w:val="nil"/>
              <w:bottom w:val="single" w:sz="4" w:space="0" w:color="auto"/>
              <w:right w:val="single" w:sz="4" w:space="0" w:color="auto"/>
            </w:tcBorders>
            <w:noWrap/>
            <w:vAlign w:val="bottom"/>
            <w:hideMark/>
          </w:tcPr>
          <w:p w14:paraId="05317C66" w14:textId="2DC4F29A"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0,0281</w:t>
            </w:r>
          </w:p>
        </w:tc>
        <w:tc>
          <w:tcPr>
            <w:tcW w:w="324" w:type="pct"/>
            <w:tcBorders>
              <w:top w:val="nil"/>
              <w:left w:val="nil"/>
              <w:bottom w:val="single" w:sz="4" w:space="0" w:color="auto"/>
              <w:right w:val="single" w:sz="4" w:space="0" w:color="auto"/>
            </w:tcBorders>
            <w:noWrap/>
            <w:vAlign w:val="bottom"/>
            <w:hideMark/>
          </w:tcPr>
          <w:p w14:paraId="567E07A1" w14:textId="30E009A0"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0,0021</w:t>
            </w:r>
          </w:p>
        </w:tc>
        <w:tc>
          <w:tcPr>
            <w:tcW w:w="324" w:type="pct"/>
            <w:tcBorders>
              <w:top w:val="nil"/>
              <w:left w:val="nil"/>
              <w:bottom w:val="single" w:sz="4" w:space="0" w:color="auto"/>
              <w:right w:val="single" w:sz="4" w:space="0" w:color="auto"/>
            </w:tcBorders>
            <w:noWrap/>
            <w:vAlign w:val="bottom"/>
            <w:hideMark/>
          </w:tcPr>
          <w:p w14:paraId="3BF79CA1" w14:textId="68433D82"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0,0005</w:t>
            </w:r>
          </w:p>
        </w:tc>
        <w:tc>
          <w:tcPr>
            <w:tcW w:w="380" w:type="pct"/>
            <w:tcBorders>
              <w:top w:val="nil"/>
              <w:left w:val="nil"/>
              <w:bottom w:val="single" w:sz="4" w:space="0" w:color="auto"/>
              <w:right w:val="single" w:sz="4" w:space="0" w:color="auto"/>
            </w:tcBorders>
            <w:noWrap/>
            <w:vAlign w:val="bottom"/>
            <w:hideMark/>
          </w:tcPr>
          <w:p w14:paraId="2540B0F8" w14:textId="4BB524FF"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0,6425</w:t>
            </w:r>
          </w:p>
        </w:tc>
        <w:tc>
          <w:tcPr>
            <w:tcW w:w="552" w:type="pct"/>
            <w:tcBorders>
              <w:top w:val="nil"/>
              <w:left w:val="nil"/>
              <w:bottom w:val="single" w:sz="4" w:space="0" w:color="auto"/>
              <w:right w:val="single" w:sz="4" w:space="0" w:color="auto"/>
            </w:tcBorders>
            <w:noWrap/>
            <w:vAlign w:val="bottom"/>
            <w:hideMark/>
          </w:tcPr>
          <w:p w14:paraId="3DD1E3D3" w14:textId="18973C7B"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0,0066</w:t>
            </w:r>
          </w:p>
        </w:tc>
        <w:tc>
          <w:tcPr>
            <w:tcW w:w="435" w:type="pct"/>
            <w:tcBorders>
              <w:top w:val="nil"/>
              <w:left w:val="nil"/>
              <w:bottom w:val="single" w:sz="4" w:space="0" w:color="auto"/>
              <w:right w:val="single" w:sz="4" w:space="0" w:color="auto"/>
            </w:tcBorders>
            <w:noWrap/>
            <w:vAlign w:val="bottom"/>
            <w:hideMark/>
          </w:tcPr>
          <w:p w14:paraId="381DE54D" w14:textId="4E9AEB04"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0,4128</w:t>
            </w:r>
          </w:p>
        </w:tc>
      </w:tr>
      <w:tr w:rsidR="00985EA0" w14:paraId="3086CC3E" w14:textId="77777777" w:rsidTr="006051F6">
        <w:trPr>
          <w:trHeight w:val="85"/>
        </w:trPr>
        <w:tc>
          <w:tcPr>
            <w:tcW w:w="457" w:type="pct"/>
            <w:tcBorders>
              <w:top w:val="nil"/>
              <w:left w:val="single" w:sz="8" w:space="0" w:color="auto"/>
              <w:bottom w:val="single" w:sz="4" w:space="0" w:color="auto"/>
              <w:right w:val="single" w:sz="4" w:space="0" w:color="auto"/>
            </w:tcBorders>
            <w:noWrap/>
            <w:vAlign w:val="bottom"/>
            <w:hideMark/>
          </w:tcPr>
          <w:p w14:paraId="2546D947" w14:textId="77777777" w:rsidR="00985EA0" w:rsidRPr="00150BDA" w:rsidRDefault="00985EA0" w:rsidP="00985EA0">
            <w:pPr>
              <w:spacing w:after="0" w:line="240" w:lineRule="auto"/>
              <w:jc w:val="center"/>
              <w:rPr>
                <w:bCs/>
                <w:color w:val="auto"/>
                <w:sz w:val="14"/>
                <w:szCs w:val="14"/>
              </w:rPr>
            </w:pPr>
            <w:r w:rsidRPr="00150BDA">
              <w:rPr>
                <w:bCs/>
                <w:color w:val="auto"/>
                <w:sz w:val="14"/>
                <w:szCs w:val="14"/>
                <w:lang w:eastAsia="ru-RU"/>
              </w:rPr>
              <w:t>3B4h</w:t>
            </w:r>
          </w:p>
        </w:tc>
        <w:tc>
          <w:tcPr>
            <w:tcW w:w="248" w:type="pct"/>
            <w:tcBorders>
              <w:top w:val="nil"/>
              <w:left w:val="nil"/>
              <w:bottom w:val="single" w:sz="4" w:space="0" w:color="auto"/>
              <w:right w:val="single" w:sz="4" w:space="0" w:color="auto"/>
            </w:tcBorders>
            <w:noWrap/>
            <w:vAlign w:val="center"/>
            <w:hideMark/>
          </w:tcPr>
          <w:p w14:paraId="2A0A3A22" w14:textId="77777777" w:rsidR="00985EA0" w:rsidRPr="00150BDA" w:rsidRDefault="00985EA0" w:rsidP="00985EA0">
            <w:pPr>
              <w:spacing w:after="0" w:line="240" w:lineRule="auto"/>
              <w:jc w:val="center"/>
              <w:rPr>
                <w:color w:val="auto"/>
                <w:sz w:val="14"/>
                <w:szCs w:val="14"/>
              </w:rPr>
            </w:pPr>
            <w:r w:rsidRPr="00150BDA">
              <w:rPr>
                <w:bCs/>
                <w:color w:val="auto"/>
                <w:sz w:val="14"/>
                <w:szCs w:val="14"/>
                <w:lang w:eastAsia="ru-RU"/>
              </w:rPr>
              <w:t>PM2,5</w:t>
            </w:r>
          </w:p>
        </w:tc>
        <w:tc>
          <w:tcPr>
            <w:tcW w:w="435" w:type="pct"/>
            <w:tcBorders>
              <w:top w:val="nil"/>
              <w:left w:val="nil"/>
              <w:bottom w:val="single" w:sz="4" w:space="0" w:color="auto"/>
              <w:right w:val="single" w:sz="4" w:space="0" w:color="auto"/>
            </w:tcBorders>
            <w:noWrap/>
            <w:vAlign w:val="bottom"/>
            <w:hideMark/>
          </w:tcPr>
          <w:p w14:paraId="6564ECD0" w14:textId="58796C93"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0,0010</w:t>
            </w:r>
          </w:p>
        </w:tc>
        <w:tc>
          <w:tcPr>
            <w:tcW w:w="431" w:type="pct"/>
            <w:tcBorders>
              <w:top w:val="nil"/>
              <w:left w:val="nil"/>
              <w:bottom w:val="single" w:sz="4" w:space="0" w:color="auto"/>
              <w:right w:val="single" w:sz="4" w:space="0" w:color="auto"/>
            </w:tcBorders>
            <w:noWrap/>
            <w:vAlign w:val="bottom"/>
            <w:hideMark/>
          </w:tcPr>
          <w:p w14:paraId="6BDDC5D2" w14:textId="560B503E"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0,0015</w:t>
            </w:r>
          </w:p>
        </w:tc>
        <w:tc>
          <w:tcPr>
            <w:tcW w:w="271" w:type="pct"/>
            <w:tcBorders>
              <w:top w:val="nil"/>
              <w:left w:val="nil"/>
              <w:bottom w:val="single" w:sz="4" w:space="0" w:color="auto"/>
              <w:right w:val="single" w:sz="4" w:space="0" w:color="auto"/>
            </w:tcBorders>
            <w:noWrap/>
            <w:vAlign w:val="bottom"/>
            <w:hideMark/>
          </w:tcPr>
          <w:p w14:paraId="35FAF676" w14:textId="57CDFEA8"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10</w:t>
            </w:r>
          </w:p>
        </w:tc>
        <w:tc>
          <w:tcPr>
            <w:tcW w:w="271" w:type="pct"/>
            <w:tcBorders>
              <w:top w:val="nil"/>
              <w:left w:val="nil"/>
              <w:bottom w:val="single" w:sz="4" w:space="0" w:color="auto"/>
              <w:right w:val="single" w:sz="4" w:space="0" w:color="auto"/>
            </w:tcBorders>
            <w:noWrap/>
            <w:vAlign w:val="bottom"/>
            <w:hideMark/>
          </w:tcPr>
          <w:p w14:paraId="77CDD95E" w14:textId="2885E640"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300</w:t>
            </w:r>
          </w:p>
        </w:tc>
        <w:tc>
          <w:tcPr>
            <w:tcW w:w="380" w:type="pct"/>
            <w:tcBorders>
              <w:top w:val="nil"/>
              <w:left w:val="nil"/>
              <w:bottom w:val="single" w:sz="4" w:space="0" w:color="auto"/>
              <w:right w:val="single" w:sz="4" w:space="0" w:color="auto"/>
            </w:tcBorders>
            <w:noWrap/>
            <w:vAlign w:val="bottom"/>
            <w:hideMark/>
          </w:tcPr>
          <w:p w14:paraId="2F18D672" w14:textId="07B7230A"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300,17</w:t>
            </w:r>
          </w:p>
        </w:tc>
        <w:tc>
          <w:tcPr>
            <w:tcW w:w="491" w:type="pct"/>
            <w:tcBorders>
              <w:top w:val="nil"/>
              <w:left w:val="nil"/>
              <w:bottom w:val="single" w:sz="4" w:space="0" w:color="auto"/>
              <w:right w:val="single" w:sz="4" w:space="0" w:color="auto"/>
            </w:tcBorders>
            <w:noWrap/>
            <w:vAlign w:val="bottom"/>
            <w:hideMark/>
          </w:tcPr>
          <w:p w14:paraId="66E7B172" w14:textId="6A75D0F7"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0,0005</w:t>
            </w:r>
          </w:p>
        </w:tc>
        <w:tc>
          <w:tcPr>
            <w:tcW w:w="324" w:type="pct"/>
            <w:tcBorders>
              <w:top w:val="nil"/>
              <w:left w:val="nil"/>
              <w:bottom w:val="single" w:sz="4" w:space="0" w:color="auto"/>
              <w:right w:val="single" w:sz="4" w:space="0" w:color="auto"/>
            </w:tcBorders>
            <w:noWrap/>
            <w:vAlign w:val="bottom"/>
            <w:hideMark/>
          </w:tcPr>
          <w:p w14:paraId="618F610B" w14:textId="256BBCB6"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0,0000</w:t>
            </w:r>
          </w:p>
        </w:tc>
        <w:tc>
          <w:tcPr>
            <w:tcW w:w="324" w:type="pct"/>
            <w:tcBorders>
              <w:top w:val="nil"/>
              <w:left w:val="nil"/>
              <w:bottom w:val="single" w:sz="4" w:space="0" w:color="auto"/>
              <w:right w:val="single" w:sz="4" w:space="0" w:color="auto"/>
            </w:tcBorders>
            <w:noWrap/>
            <w:vAlign w:val="bottom"/>
            <w:hideMark/>
          </w:tcPr>
          <w:p w14:paraId="548ABBC9" w14:textId="1A09C6FA"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0,0001</w:t>
            </w:r>
          </w:p>
        </w:tc>
        <w:tc>
          <w:tcPr>
            <w:tcW w:w="380" w:type="pct"/>
            <w:tcBorders>
              <w:top w:val="nil"/>
              <w:left w:val="nil"/>
              <w:bottom w:val="single" w:sz="4" w:space="0" w:color="auto"/>
              <w:right w:val="single" w:sz="4" w:space="0" w:color="auto"/>
            </w:tcBorders>
            <w:noWrap/>
            <w:vAlign w:val="bottom"/>
            <w:hideMark/>
          </w:tcPr>
          <w:p w14:paraId="6952F139" w14:textId="5150EE51"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0,0089</w:t>
            </w:r>
          </w:p>
        </w:tc>
        <w:tc>
          <w:tcPr>
            <w:tcW w:w="552" w:type="pct"/>
            <w:tcBorders>
              <w:top w:val="nil"/>
              <w:left w:val="nil"/>
              <w:bottom w:val="single" w:sz="4" w:space="0" w:color="auto"/>
              <w:right w:val="single" w:sz="4" w:space="0" w:color="auto"/>
            </w:tcBorders>
            <w:noWrap/>
            <w:vAlign w:val="bottom"/>
            <w:hideMark/>
          </w:tcPr>
          <w:p w14:paraId="2DFD046E" w14:textId="52199376"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0,0009</w:t>
            </w:r>
          </w:p>
        </w:tc>
        <w:tc>
          <w:tcPr>
            <w:tcW w:w="435" w:type="pct"/>
            <w:tcBorders>
              <w:top w:val="nil"/>
              <w:left w:val="nil"/>
              <w:bottom w:val="single" w:sz="4" w:space="0" w:color="auto"/>
              <w:right w:val="single" w:sz="4" w:space="0" w:color="auto"/>
            </w:tcBorders>
            <w:noWrap/>
            <w:vAlign w:val="bottom"/>
            <w:hideMark/>
          </w:tcPr>
          <w:p w14:paraId="5E9FB8F1" w14:textId="04272C1E"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0,0001</w:t>
            </w:r>
          </w:p>
        </w:tc>
      </w:tr>
      <w:tr w:rsidR="00985EA0" w14:paraId="0C40D4A4" w14:textId="77777777" w:rsidTr="006051F6">
        <w:trPr>
          <w:trHeight w:val="85"/>
        </w:trPr>
        <w:tc>
          <w:tcPr>
            <w:tcW w:w="457" w:type="pct"/>
            <w:tcBorders>
              <w:top w:val="nil"/>
              <w:left w:val="single" w:sz="8" w:space="0" w:color="auto"/>
              <w:bottom w:val="single" w:sz="4" w:space="0" w:color="auto"/>
              <w:right w:val="single" w:sz="4" w:space="0" w:color="auto"/>
            </w:tcBorders>
            <w:noWrap/>
            <w:vAlign w:val="bottom"/>
            <w:hideMark/>
          </w:tcPr>
          <w:p w14:paraId="3E56466F" w14:textId="77777777" w:rsidR="00985EA0" w:rsidRPr="00150BDA" w:rsidRDefault="00985EA0" w:rsidP="00985EA0">
            <w:pPr>
              <w:spacing w:after="0" w:line="240" w:lineRule="auto"/>
              <w:jc w:val="center"/>
              <w:rPr>
                <w:bCs/>
                <w:color w:val="auto"/>
                <w:sz w:val="14"/>
                <w:szCs w:val="14"/>
              </w:rPr>
            </w:pPr>
            <w:r w:rsidRPr="00150BDA">
              <w:rPr>
                <w:bCs/>
                <w:color w:val="auto"/>
                <w:sz w:val="14"/>
                <w:szCs w:val="14"/>
                <w:lang w:eastAsia="ru-RU"/>
              </w:rPr>
              <w:t>3Dc</w:t>
            </w:r>
          </w:p>
        </w:tc>
        <w:tc>
          <w:tcPr>
            <w:tcW w:w="248" w:type="pct"/>
            <w:tcBorders>
              <w:top w:val="nil"/>
              <w:left w:val="nil"/>
              <w:bottom w:val="single" w:sz="4" w:space="0" w:color="auto"/>
              <w:right w:val="single" w:sz="4" w:space="0" w:color="auto"/>
            </w:tcBorders>
            <w:noWrap/>
            <w:vAlign w:val="center"/>
            <w:hideMark/>
          </w:tcPr>
          <w:p w14:paraId="0ED8D6FC" w14:textId="77777777" w:rsidR="00985EA0" w:rsidRPr="00150BDA" w:rsidRDefault="00985EA0" w:rsidP="00985EA0">
            <w:pPr>
              <w:spacing w:after="0" w:line="240" w:lineRule="auto"/>
              <w:jc w:val="center"/>
              <w:rPr>
                <w:color w:val="auto"/>
                <w:sz w:val="14"/>
                <w:szCs w:val="14"/>
              </w:rPr>
            </w:pPr>
            <w:r w:rsidRPr="00150BDA">
              <w:rPr>
                <w:bCs/>
                <w:color w:val="auto"/>
                <w:sz w:val="14"/>
                <w:szCs w:val="14"/>
                <w:lang w:eastAsia="ru-RU"/>
              </w:rPr>
              <w:t>PM2,5</w:t>
            </w:r>
          </w:p>
        </w:tc>
        <w:tc>
          <w:tcPr>
            <w:tcW w:w="435" w:type="pct"/>
            <w:tcBorders>
              <w:top w:val="nil"/>
              <w:left w:val="nil"/>
              <w:bottom w:val="single" w:sz="4" w:space="0" w:color="auto"/>
              <w:right w:val="single" w:sz="4" w:space="0" w:color="auto"/>
            </w:tcBorders>
            <w:noWrap/>
            <w:vAlign w:val="bottom"/>
            <w:hideMark/>
          </w:tcPr>
          <w:p w14:paraId="2FBC400A" w14:textId="7ED33840"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0,1101</w:t>
            </w:r>
          </w:p>
        </w:tc>
        <w:tc>
          <w:tcPr>
            <w:tcW w:w="431" w:type="pct"/>
            <w:tcBorders>
              <w:top w:val="nil"/>
              <w:left w:val="nil"/>
              <w:bottom w:val="single" w:sz="4" w:space="0" w:color="auto"/>
              <w:right w:val="single" w:sz="4" w:space="0" w:color="auto"/>
            </w:tcBorders>
            <w:noWrap/>
            <w:vAlign w:val="bottom"/>
            <w:hideMark/>
          </w:tcPr>
          <w:p w14:paraId="63F185D7" w14:textId="1B13EE0F"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0,1074</w:t>
            </w:r>
          </w:p>
        </w:tc>
        <w:tc>
          <w:tcPr>
            <w:tcW w:w="271" w:type="pct"/>
            <w:tcBorders>
              <w:top w:val="nil"/>
              <w:left w:val="nil"/>
              <w:bottom w:val="single" w:sz="4" w:space="0" w:color="auto"/>
              <w:right w:val="single" w:sz="4" w:space="0" w:color="auto"/>
            </w:tcBorders>
            <w:noWrap/>
            <w:vAlign w:val="bottom"/>
            <w:hideMark/>
          </w:tcPr>
          <w:p w14:paraId="43A86A83" w14:textId="360819B0"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2F0B0286" w14:textId="58CAD8CD"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300</w:t>
            </w:r>
          </w:p>
        </w:tc>
        <w:tc>
          <w:tcPr>
            <w:tcW w:w="380" w:type="pct"/>
            <w:tcBorders>
              <w:top w:val="nil"/>
              <w:left w:val="nil"/>
              <w:bottom w:val="single" w:sz="4" w:space="0" w:color="auto"/>
              <w:right w:val="single" w:sz="4" w:space="0" w:color="auto"/>
            </w:tcBorders>
            <w:noWrap/>
            <w:vAlign w:val="bottom"/>
            <w:hideMark/>
          </w:tcPr>
          <w:p w14:paraId="546CADD6" w14:textId="1276EF30"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300,04</w:t>
            </w:r>
          </w:p>
        </w:tc>
        <w:tc>
          <w:tcPr>
            <w:tcW w:w="491" w:type="pct"/>
            <w:tcBorders>
              <w:top w:val="nil"/>
              <w:left w:val="nil"/>
              <w:bottom w:val="single" w:sz="4" w:space="0" w:color="auto"/>
              <w:right w:val="single" w:sz="4" w:space="0" w:color="auto"/>
            </w:tcBorders>
            <w:noWrap/>
            <w:vAlign w:val="bottom"/>
            <w:hideMark/>
          </w:tcPr>
          <w:p w14:paraId="6855DECE" w14:textId="02617157"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2,6020</w:t>
            </w:r>
          </w:p>
        </w:tc>
        <w:tc>
          <w:tcPr>
            <w:tcW w:w="324" w:type="pct"/>
            <w:tcBorders>
              <w:top w:val="nil"/>
              <w:left w:val="nil"/>
              <w:bottom w:val="single" w:sz="4" w:space="0" w:color="auto"/>
              <w:right w:val="single" w:sz="4" w:space="0" w:color="auto"/>
            </w:tcBorders>
            <w:noWrap/>
            <w:vAlign w:val="bottom"/>
            <w:hideMark/>
          </w:tcPr>
          <w:p w14:paraId="41516C89" w14:textId="653DC417"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0,0006</w:t>
            </w:r>
          </w:p>
        </w:tc>
        <w:tc>
          <w:tcPr>
            <w:tcW w:w="324" w:type="pct"/>
            <w:tcBorders>
              <w:top w:val="nil"/>
              <w:left w:val="nil"/>
              <w:bottom w:val="single" w:sz="4" w:space="0" w:color="auto"/>
              <w:right w:val="single" w:sz="4" w:space="0" w:color="auto"/>
            </w:tcBorders>
            <w:noWrap/>
            <w:vAlign w:val="bottom"/>
            <w:hideMark/>
          </w:tcPr>
          <w:p w14:paraId="6BBDAC98" w14:textId="34124F6F"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0,0045</w:t>
            </w:r>
          </w:p>
        </w:tc>
        <w:tc>
          <w:tcPr>
            <w:tcW w:w="380" w:type="pct"/>
            <w:tcBorders>
              <w:top w:val="nil"/>
              <w:left w:val="nil"/>
              <w:bottom w:val="single" w:sz="4" w:space="0" w:color="auto"/>
              <w:right w:val="single" w:sz="4" w:space="0" w:color="auto"/>
            </w:tcBorders>
            <w:noWrap/>
            <w:vAlign w:val="bottom"/>
            <w:hideMark/>
          </w:tcPr>
          <w:p w14:paraId="6693217A" w14:textId="29F8D18E"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0,1882</w:t>
            </w:r>
          </w:p>
        </w:tc>
        <w:tc>
          <w:tcPr>
            <w:tcW w:w="552" w:type="pct"/>
            <w:tcBorders>
              <w:top w:val="nil"/>
              <w:left w:val="nil"/>
              <w:bottom w:val="single" w:sz="4" w:space="0" w:color="auto"/>
              <w:right w:val="single" w:sz="4" w:space="0" w:color="auto"/>
            </w:tcBorders>
            <w:noWrap/>
            <w:vAlign w:val="bottom"/>
            <w:hideMark/>
          </w:tcPr>
          <w:p w14:paraId="357832A4" w14:textId="1C9982B4"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0,0319</w:t>
            </w:r>
          </w:p>
        </w:tc>
        <w:tc>
          <w:tcPr>
            <w:tcW w:w="435" w:type="pct"/>
            <w:tcBorders>
              <w:top w:val="nil"/>
              <w:left w:val="nil"/>
              <w:bottom w:val="single" w:sz="4" w:space="0" w:color="auto"/>
              <w:right w:val="single" w:sz="4" w:space="0" w:color="auto"/>
            </w:tcBorders>
            <w:noWrap/>
            <w:vAlign w:val="bottom"/>
            <w:hideMark/>
          </w:tcPr>
          <w:p w14:paraId="5F3B97F1" w14:textId="26808337"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0,0364</w:t>
            </w:r>
          </w:p>
        </w:tc>
      </w:tr>
      <w:tr w:rsidR="00985EA0" w14:paraId="320A9B73" w14:textId="77777777" w:rsidTr="006051F6">
        <w:trPr>
          <w:trHeight w:val="85"/>
        </w:trPr>
        <w:tc>
          <w:tcPr>
            <w:tcW w:w="457" w:type="pct"/>
            <w:tcBorders>
              <w:top w:val="nil"/>
              <w:left w:val="single" w:sz="8" w:space="0" w:color="auto"/>
              <w:bottom w:val="single" w:sz="4" w:space="0" w:color="auto"/>
              <w:right w:val="single" w:sz="4" w:space="0" w:color="auto"/>
            </w:tcBorders>
            <w:noWrap/>
            <w:vAlign w:val="bottom"/>
            <w:hideMark/>
          </w:tcPr>
          <w:p w14:paraId="2E2A541F" w14:textId="77777777" w:rsidR="00985EA0" w:rsidRPr="00150BDA" w:rsidRDefault="00985EA0" w:rsidP="00985EA0">
            <w:pPr>
              <w:spacing w:after="0" w:line="240" w:lineRule="auto"/>
              <w:jc w:val="center"/>
              <w:rPr>
                <w:bCs/>
                <w:color w:val="auto"/>
                <w:sz w:val="14"/>
                <w:szCs w:val="14"/>
              </w:rPr>
            </w:pPr>
            <w:r w:rsidRPr="00150BDA">
              <w:rPr>
                <w:bCs/>
                <w:color w:val="auto"/>
                <w:sz w:val="14"/>
                <w:szCs w:val="14"/>
                <w:lang w:eastAsia="ru-RU"/>
              </w:rPr>
              <w:t>3F</w:t>
            </w:r>
          </w:p>
        </w:tc>
        <w:tc>
          <w:tcPr>
            <w:tcW w:w="248" w:type="pct"/>
            <w:tcBorders>
              <w:top w:val="nil"/>
              <w:left w:val="nil"/>
              <w:bottom w:val="single" w:sz="4" w:space="0" w:color="auto"/>
              <w:right w:val="single" w:sz="4" w:space="0" w:color="auto"/>
            </w:tcBorders>
            <w:noWrap/>
            <w:vAlign w:val="center"/>
            <w:hideMark/>
          </w:tcPr>
          <w:p w14:paraId="28E9FA1C" w14:textId="77777777" w:rsidR="00985EA0" w:rsidRPr="00150BDA" w:rsidRDefault="00985EA0" w:rsidP="00985EA0">
            <w:pPr>
              <w:spacing w:after="0" w:line="240" w:lineRule="auto"/>
              <w:jc w:val="center"/>
              <w:rPr>
                <w:color w:val="auto"/>
                <w:sz w:val="14"/>
                <w:szCs w:val="14"/>
              </w:rPr>
            </w:pPr>
            <w:r w:rsidRPr="00150BDA">
              <w:rPr>
                <w:bCs/>
                <w:color w:val="auto"/>
                <w:sz w:val="14"/>
                <w:szCs w:val="14"/>
                <w:lang w:eastAsia="ru-RU"/>
              </w:rPr>
              <w:t>PM2,5</w:t>
            </w:r>
          </w:p>
        </w:tc>
        <w:tc>
          <w:tcPr>
            <w:tcW w:w="435" w:type="pct"/>
            <w:tcBorders>
              <w:top w:val="nil"/>
              <w:left w:val="nil"/>
              <w:bottom w:val="single" w:sz="4" w:space="0" w:color="auto"/>
              <w:right w:val="single" w:sz="4" w:space="0" w:color="auto"/>
            </w:tcBorders>
            <w:noWrap/>
            <w:vAlign w:val="bottom"/>
            <w:hideMark/>
          </w:tcPr>
          <w:p w14:paraId="332CDDA3" w14:textId="68EC61D8"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0,2199</w:t>
            </w:r>
          </w:p>
        </w:tc>
        <w:tc>
          <w:tcPr>
            <w:tcW w:w="431" w:type="pct"/>
            <w:tcBorders>
              <w:top w:val="nil"/>
              <w:left w:val="nil"/>
              <w:bottom w:val="single" w:sz="4" w:space="0" w:color="auto"/>
              <w:right w:val="single" w:sz="4" w:space="0" w:color="auto"/>
            </w:tcBorders>
            <w:noWrap/>
            <w:vAlign w:val="bottom"/>
            <w:hideMark/>
          </w:tcPr>
          <w:p w14:paraId="5B3F8B68" w14:textId="75CEA093"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0,0244</w:t>
            </w:r>
          </w:p>
        </w:tc>
        <w:tc>
          <w:tcPr>
            <w:tcW w:w="271" w:type="pct"/>
            <w:tcBorders>
              <w:top w:val="nil"/>
              <w:left w:val="nil"/>
              <w:bottom w:val="single" w:sz="4" w:space="0" w:color="auto"/>
              <w:right w:val="single" w:sz="4" w:space="0" w:color="auto"/>
            </w:tcBorders>
            <w:noWrap/>
            <w:vAlign w:val="bottom"/>
            <w:hideMark/>
          </w:tcPr>
          <w:p w14:paraId="2FD402C7" w14:textId="13718C02"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737B58A4" w14:textId="6C9AC2AB"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300</w:t>
            </w:r>
          </w:p>
        </w:tc>
        <w:tc>
          <w:tcPr>
            <w:tcW w:w="380" w:type="pct"/>
            <w:tcBorders>
              <w:top w:val="nil"/>
              <w:left w:val="nil"/>
              <w:bottom w:val="single" w:sz="4" w:space="0" w:color="auto"/>
              <w:right w:val="single" w:sz="4" w:space="0" w:color="auto"/>
            </w:tcBorders>
            <w:noWrap/>
            <w:vAlign w:val="bottom"/>
            <w:hideMark/>
          </w:tcPr>
          <w:p w14:paraId="5E048F4D" w14:textId="75D1F42C"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300,04</w:t>
            </w:r>
          </w:p>
        </w:tc>
        <w:tc>
          <w:tcPr>
            <w:tcW w:w="491" w:type="pct"/>
            <w:tcBorders>
              <w:top w:val="nil"/>
              <w:left w:val="nil"/>
              <w:bottom w:val="single" w:sz="4" w:space="0" w:color="auto"/>
              <w:right w:val="single" w:sz="4" w:space="0" w:color="auto"/>
            </w:tcBorders>
            <w:noWrap/>
            <w:vAlign w:val="bottom"/>
            <w:hideMark/>
          </w:tcPr>
          <w:p w14:paraId="6FFA6366" w14:textId="695168A9"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0,1339</w:t>
            </w:r>
          </w:p>
        </w:tc>
        <w:tc>
          <w:tcPr>
            <w:tcW w:w="324" w:type="pct"/>
            <w:tcBorders>
              <w:top w:val="nil"/>
              <w:left w:val="nil"/>
              <w:bottom w:val="single" w:sz="4" w:space="0" w:color="auto"/>
              <w:right w:val="single" w:sz="4" w:space="0" w:color="auto"/>
            </w:tcBorders>
            <w:noWrap/>
            <w:vAlign w:val="bottom"/>
            <w:hideMark/>
          </w:tcPr>
          <w:p w14:paraId="73C42581" w14:textId="0A59B6AA"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0,0067</w:t>
            </w:r>
          </w:p>
        </w:tc>
        <w:tc>
          <w:tcPr>
            <w:tcW w:w="324" w:type="pct"/>
            <w:tcBorders>
              <w:top w:val="nil"/>
              <w:left w:val="nil"/>
              <w:bottom w:val="single" w:sz="4" w:space="0" w:color="auto"/>
              <w:right w:val="single" w:sz="4" w:space="0" w:color="auto"/>
            </w:tcBorders>
            <w:noWrap/>
            <w:vAlign w:val="bottom"/>
            <w:hideMark/>
          </w:tcPr>
          <w:p w14:paraId="46DFC3F8" w14:textId="4847D047"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0,0010</w:t>
            </w:r>
          </w:p>
        </w:tc>
        <w:tc>
          <w:tcPr>
            <w:tcW w:w="380" w:type="pct"/>
            <w:tcBorders>
              <w:top w:val="nil"/>
              <w:left w:val="nil"/>
              <w:bottom w:val="single" w:sz="4" w:space="0" w:color="auto"/>
              <w:right w:val="single" w:sz="4" w:space="0" w:color="auto"/>
            </w:tcBorders>
            <w:noWrap/>
            <w:vAlign w:val="bottom"/>
            <w:hideMark/>
          </w:tcPr>
          <w:p w14:paraId="116DCF8C" w14:textId="670230EE"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2,0234</w:t>
            </w:r>
          </w:p>
        </w:tc>
        <w:tc>
          <w:tcPr>
            <w:tcW w:w="552" w:type="pct"/>
            <w:tcBorders>
              <w:top w:val="nil"/>
              <w:left w:val="nil"/>
              <w:bottom w:val="single" w:sz="4" w:space="0" w:color="auto"/>
              <w:right w:val="single" w:sz="4" w:space="0" w:color="auto"/>
            </w:tcBorders>
            <w:noWrap/>
            <w:vAlign w:val="bottom"/>
            <w:hideMark/>
          </w:tcPr>
          <w:p w14:paraId="3CBFE827" w14:textId="02BF02DE"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0,0072</w:t>
            </w:r>
          </w:p>
        </w:tc>
        <w:tc>
          <w:tcPr>
            <w:tcW w:w="435" w:type="pct"/>
            <w:tcBorders>
              <w:top w:val="nil"/>
              <w:left w:val="nil"/>
              <w:bottom w:val="single" w:sz="4" w:space="0" w:color="auto"/>
              <w:right w:val="single" w:sz="4" w:space="0" w:color="auto"/>
            </w:tcBorders>
            <w:noWrap/>
            <w:vAlign w:val="bottom"/>
            <w:hideMark/>
          </w:tcPr>
          <w:p w14:paraId="293A0626" w14:textId="75276867"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4,0944</w:t>
            </w:r>
          </w:p>
        </w:tc>
      </w:tr>
      <w:tr w:rsidR="00985EA0" w14:paraId="7C28F89A" w14:textId="77777777" w:rsidTr="006051F6">
        <w:trPr>
          <w:trHeight w:val="85"/>
        </w:trPr>
        <w:tc>
          <w:tcPr>
            <w:tcW w:w="457" w:type="pct"/>
            <w:tcBorders>
              <w:top w:val="nil"/>
              <w:left w:val="single" w:sz="8" w:space="0" w:color="auto"/>
              <w:bottom w:val="single" w:sz="4" w:space="0" w:color="auto"/>
              <w:right w:val="single" w:sz="4" w:space="0" w:color="auto"/>
            </w:tcBorders>
            <w:noWrap/>
            <w:vAlign w:val="bottom"/>
            <w:hideMark/>
          </w:tcPr>
          <w:p w14:paraId="5BFA54BB" w14:textId="77777777" w:rsidR="00985EA0" w:rsidRPr="00150BDA" w:rsidRDefault="00985EA0" w:rsidP="00985EA0">
            <w:pPr>
              <w:spacing w:after="0" w:line="240" w:lineRule="auto"/>
              <w:jc w:val="center"/>
              <w:rPr>
                <w:bCs/>
                <w:color w:val="auto"/>
                <w:sz w:val="14"/>
                <w:szCs w:val="14"/>
              </w:rPr>
            </w:pPr>
            <w:r w:rsidRPr="00150BDA">
              <w:rPr>
                <w:bCs/>
                <w:color w:val="auto"/>
                <w:sz w:val="14"/>
                <w:szCs w:val="14"/>
                <w:lang w:eastAsia="ru-RU"/>
              </w:rPr>
              <w:t>5A</w:t>
            </w:r>
          </w:p>
        </w:tc>
        <w:tc>
          <w:tcPr>
            <w:tcW w:w="248" w:type="pct"/>
            <w:tcBorders>
              <w:top w:val="nil"/>
              <w:left w:val="nil"/>
              <w:bottom w:val="single" w:sz="4" w:space="0" w:color="auto"/>
              <w:right w:val="single" w:sz="4" w:space="0" w:color="auto"/>
            </w:tcBorders>
            <w:noWrap/>
            <w:vAlign w:val="center"/>
            <w:hideMark/>
          </w:tcPr>
          <w:p w14:paraId="2D916E7D" w14:textId="77777777" w:rsidR="00985EA0" w:rsidRPr="00150BDA" w:rsidRDefault="00985EA0" w:rsidP="00985EA0">
            <w:pPr>
              <w:spacing w:after="0" w:line="240" w:lineRule="auto"/>
              <w:jc w:val="center"/>
              <w:rPr>
                <w:color w:val="auto"/>
                <w:sz w:val="14"/>
                <w:szCs w:val="14"/>
              </w:rPr>
            </w:pPr>
            <w:r w:rsidRPr="00150BDA">
              <w:rPr>
                <w:bCs/>
                <w:color w:val="auto"/>
                <w:sz w:val="14"/>
                <w:szCs w:val="14"/>
                <w:lang w:eastAsia="ru-RU"/>
              </w:rPr>
              <w:t>PM2,5</w:t>
            </w:r>
          </w:p>
        </w:tc>
        <w:tc>
          <w:tcPr>
            <w:tcW w:w="435" w:type="pct"/>
            <w:tcBorders>
              <w:top w:val="nil"/>
              <w:left w:val="nil"/>
              <w:bottom w:val="single" w:sz="4" w:space="0" w:color="auto"/>
              <w:right w:val="single" w:sz="4" w:space="0" w:color="auto"/>
            </w:tcBorders>
            <w:noWrap/>
            <w:vAlign w:val="bottom"/>
            <w:hideMark/>
          </w:tcPr>
          <w:p w14:paraId="3F48821C" w14:textId="592FDA8F"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0,0001</w:t>
            </w:r>
          </w:p>
        </w:tc>
        <w:tc>
          <w:tcPr>
            <w:tcW w:w="431" w:type="pct"/>
            <w:tcBorders>
              <w:top w:val="nil"/>
              <w:left w:val="nil"/>
              <w:bottom w:val="single" w:sz="4" w:space="0" w:color="auto"/>
              <w:right w:val="single" w:sz="4" w:space="0" w:color="auto"/>
            </w:tcBorders>
            <w:noWrap/>
            <w:vAlign w:val="bottom"/>
            <w:hideMark/>
          </w:tcPr>
          <w:p w14:paraId="5BB437B3" w14:textId="0EFD5CED"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0,0001</w:t>
            </w:r>
          </w:p>
        </w:tc>
        <w:tc>
          <w:tcPr>
            <w:tcW w:w="271" w:type="pct"/>
            <w:tcBorders>
              <w:top w:val="nil"/>
              <w:left w:val="nil"/>
              <w:bottom w:val="single" w:sz="4" w:space="0" w:color="auto"/>
              <w:right w:val="single" w:sz="4" w:space="0" w:color="auto"/>
            </w:tcBorders>
            <w:noWrap/>
            <w:vAlign w:val="bottom"/>
            <w:hideMark/>
          </w:tcPr>
          <w:p w14:paraId="2BC9AB77" w14:textId="1C141446"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72C3BB1C" w14:textId="2DA5A111"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50</w:t>
            </w:r>
          </w:p>
        </w:tc>
        <w:tc>
          <w:tcPr>
            <w:tcW w:w="380" w:type="pct"/>
            <w:tcBorders>
              <w:top w:val="nil"/>
              <w:left w:val="nil"/>
              <w:bottom w:val="single" w:sz="4" w:space="0" w:color="auto"/>
              <w:right w:val="single" w:sz="4" w:space="0" w:color="auto"/>
            </w:tcBorders>
            <w:noWrap/>
            <w:vAlign w:val="bottom"/>
            <w:hideMark/>
          </w:tcPr>
          <w:p w14:paraId="59EE1AEE" w14:textId="761988FA"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50,25</w:t>
            </w:r>
          </w:p>
        </w:tc>
        <w:tc>
          <w:tcPr>
            <w:tcW w:w="491" w:type="pct"/>
            <w:tcBorders>
              <w:top w:val="nil"/>
              <w:left w:val="nil"/>
              <w:bottom w:val="single" w:sz="4" w:space="0" w:color="auto"/>
              <w:right w:val="single" w:sz="4" w:space="0" w:color="auto"/>
            </w:tcBorders>
            <w:noWrap/>
            <w:vAlign w:val="bottom"/>
            <w:hideMark/>
          </w:tcPr>
          <w:p w14:paraId="1E8BFCBF" w14:textId="03AC2FF0"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0,0000</w:t>
            </w:r>
          </w:p>
        </w:tc>
        <w:tc>
          <w:tcPr>
            <w:tcW w:w="324" w:type="pct"/>
            <w:tcBorders>
              <w:top w:val="nil"/>
              <w:left w:val="nil"/>
              <w:bottom w:val="single" w:sz="4" w:space="0" w:color="auto"/>
              <w:right w:val="single" w:sz="4" w:space="0" w:color="auto"/>
            </w:tcBorders>
            <w:noWrap/>
            <w:vAlign w:val="bottom"/>
            <w:hideMark/>
          </w:tcPr>
          <w:p w14:paraId="7B6BEE85" w14:textId="441135AB"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0,0000</w:t>
            </w:r>
          </w:p>
        </w:tc>
        <w:tc>
          <w:tcPr>
            <w:tcW w:w="324" w:type="pct"/>
            <w:tcBorders>
              <w:top w:val="nil"/>
              <w:left w:val="nil"/>
              <w:bottom w:val="single" w:sz="4" w:space="0" w:color="auto"/>
              <w:right w:val="single" w:sz="4" w:space="0" w:color="auto"/>
            </w:tcBorders>
            <w:noWrap/>
            <w:vAlign w:val="bottom"/>
            <w:hideMark/>
          </w:tcPr>
          <w:p w14:paraId="76AA5AED" w14:textId="5C751BAE"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0,0000</w:t>
            </w:r>
          </w:p>
        </w:tc>
        <w:tc>
          <w:tcPr>
            <w:tcW w:w="380" w:type="pct"/>
            <w:tcBorders>
              <w:top w:val="nil"/>
              <w:left w:val="nil"/>
              <w:bottom w:val="single" w:sz="4" w:space="0" w:color="auto"/>
              <w:right w:val="single" w:sz="4" w:space="0" w:color="auto"/>
            </w:tcBorders>
            <w:noWrap/>
            <w:vAlign w:val="bottom"/>
            <w:hideMark/>
          </w:tcPr>
          <w:p w14:paraId="006F249F" w14:textId="71EE88A2"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0,0000</w:t>
            </w:r>
          </w:p>
        </w:tc>
        <w:tc>
          <w:tcPr>
            <w:tcW w:w="552" w:type="pct"/>
            <w:tcBorders>
              <w:top w:val="nil"/>
              <w:left w:val="nil"/>
              <w:bottom w:val="single" w:sz="4" w:space="0" w:color="auto"/>
              <w:right w:val="single" w:sz="4" w:space="0" w:color="auto"/>
            </w:tcBorders>
            <w:noWrap/>
            <w:vAlign w:val="bottom"/>
            <w:hideMark/>
          </w:tcPr>
          <w:p w14:paraId="42DC983E" w14:textId="0433DC19"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0,0000</w:t>
            </w:r>
          </w:p>
        </w:tc>
        <w:tc>
          <w:tcPr>
            <w:tcW w:w="435" w:type="pct"/>
            <w:tcBorders>
              <w:top w:val="nil"/>
              <w:left w:val="nil"/>
              <w:bottom w:val="single" w:sz="4" w:space="0" w:color="auto"/>
              <w:right w:val="single" w:sz="4" w:space="0" w:color="auto"/>
            </w:tcBorders>
            <w:noWrap/>
            <w:vAlign w:val="bottom"/>
            <w:hideMark/>
          </w:tcPr>
          <w:p w14:paraId="23C94A02" w14:textId="1CEEB152"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0,0000</w:t>
            </w:r>
          </w:p>
        </w:tc>
      </w:tr>
      <w:tr w:rsidR="00985EA0" w14:paraId="64B55EEF" w14:textId="77777777" w:rsidTr="006051F6">
        <w:trPr>
          <w:trHeight w:val="85"/>
        </w:trPr>
        <w:tc>
          <w:tcPr>
            <w:tcW w:w="457" w:type="pct"/>
            <w:tcBorders>
              <w:top w:val="nil"/>
              <w:left w:val="single" w:sz="8" w:space="0" w:color="auto"/>
              <w:bottom w:val="single" w:sz="4" w:space="0" w:color="auto"/>
              <w:right w:val="single" w:sz="4" w:space="0" w:color="auto"/>
            </w:tcBorders>
            <w:noWrap/>
            <w:vAlign w:val="bottom"/>
            <w:hideMark/>
          </w:tcPr>
          <w:p w14:paraId="4AD62FE5" w14:textId="77777777" w:rsidR="00985EA0" w:rsidRPr="00150BDA" w:rsidRDefault="00985EA0" w:rsidP="00985EA0">
            <w:pPr>
              <w:spacing w:after="0" w:line="240" w:lineRule="auto"/>
              <w:jc w:val="center"/>
              <w:rPr>
                <w:bCs/>
                <w:color w:val="auto"/>
                <w:sz w:val="14"/>
                <w:szCs w:val="14"/>
              </w:rPr>
            </w:pPr>
            <w:r w:rsidRPr="00150BDA">
              <w:rPr>
                <w:bCs/>
                <w:color w:val="auto"/>
                <w:sz w:val="14"/>
                <w:szCs w:val="14"/>
                <w:lang w:eastAsia="ru-RU"/>
              </w:rPr>
              <w:t>5C2</w:t>
            </w:r>
          </w:p>
        </w:tc>
        <w:tc>
          <w:tcPr>
            <w:tcW w:w="248" w:type="pct"/>
            <w:tcBorders>
              <w:top w:val="nil"/>
              <w:left w:val="nil"/>
              <w:bottom w:val="single" w:sz="4" w:space="0" w:color="auto"/>
              <w:right w:val="single" w:sz="4" w:space="0" w:color="auto"/>
            </w:tcBorders>
            <w:noWrap/>
            <w:vAlign w:val="center"/>
            <w:hideMark/>
          </w:tcPr>
          <w:p w14:paraId="15F83917" w14:textId="77777777" w:rsidR="00985EA0" w:rsidRPr="00150BDA" w:rsidRDefault="00985EA0" w:rsidP="00985EA0">
            <w:pPr>
              <w:spacing w:after="0" w:line="240" w:lineRule="auto"/>
              <w:jc w:val="center"/>
              <w:rPr>
                <w:color w:val="auto"/>
                <w:sz w:val="14"/>
                <w:szCs w:val="14"/>
              </w:rPr>
            </w:pPr>
            <w:r w:rsidRPr="00150BDA">
              <w:rPr>
                <w:bCs/>
                <w:color w:val="auto"/>
                <w:sz w:val="14"/>
                <w:szCs w:val="14"/>
                <w:lang w:eastAsia="ru-RU"/>
              </w:rPr>
              <w:t>PM2,5</w:t>
            </w:r>
          </w:p>
        </w:tc>
        <w:tc>
          <w:tcPr>
            <w:tcW w:w="435" w:type="pct"/>
            <w:tcBorders>
              <w:top w:val="nil"/>
              <w:left w:val="nil"/>
              <w:bottom w:val="single" w:sz="4" w:space="0" w:color="auto"/>
              <w:right w:val="single" w:sz="4" w:space="0" w:color="auto"/>
            </w:tcBorders>
            <w:noWrap/>
            <w:vAlign w:val="bottom"/>
            <w:hideMark/>
          </w:tcPr>
          <w:p w14:paraId="6EB2D31C" w14:textId="2883FC3B"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0,4375</w:t>
            </w:r>
          </w:p>
        </w:tc>
        <w:tc>
          <w:tcPr>
            <w:tcW w:w="431" w:type="pct"/>
            <w:tcBorders>
              <w:top w:val="nil"/>
              <w:left w:val="nil"/>
              <w:bottom w:val="single" w:sz="4" w:space="0" w:color="auto"/>
              <w:right w:val="single" w:sz="4" w:space="0" w:color="auto"/>
            </w:tcBorders>
            <w:noWrap/>
            <w:vAlign w:val="bottom"/>
            <w:hideMark/>
          </w:tcPr>
          <w:p w14:paraId="5D59DC5F" w14:textId="6A708BB3"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0,2956</w:t>
            </w:r>
          </w:p>
        </w:tc>
        <w:tc>
          <w:tcPr>
            <w:tcW w:w="271" w:type="pct"/>
            <w:tcBorders>
              <w:top w:val="nil"/>
              <w:left w:val="nil"/>
              <w:bottom w:val="single" w:sz="4" w:space="0" w:color="auto"/>
              <w:right w:val="single" w:sz="4" w:space="0" w:color="auto"/>
            </w:tcBorders>
            <w:noWrap/>
            <w:vAlign w:val="bottom"/>
            <w:hideMark/>
          </w:tcPr>
          <w:p w14:paraId="5B680473" w14:textId="3EFE1D10"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407F84BF" w14:textId="6878AF02"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50</w:t>
            </w:r>
          </w:p>
        </w:tc>
        <w:tc>
          <w:tcPr>
            <w:tcW w:w="380" w:type="pct"/>
            <w:tcBorders>
              <w:top w:val="nil"/>
              <w:left w:val="nil"/>
              <w:bottom w:val="single" w:sz="4" w:space="0" w:color="auto"/>
              <w:right w:val="single" w:sz="4" w:space="0" w:color="auto"/>
            </w:tcBorders>
            <w:noWrap/>
            <w:vAlign w:val="bottom"/>
            <w:hideMark/>
          </w:tcPr>
          <w:p w14:paraId="77146C79" w14:textId="16EB9A09"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50,25</w:t>
            </w:r>
          </w:p>
        </w:tc>
        <w:tc>
          <w:tcPr>
            <w:tcW w:w="491" w:type="pct"/>
            <w:tcBorders>
              <w:top w:val="nil"/>
              <w:left w:val="nil"/>
              <w:bottom w:val="single" w:sz="4" w:space="0" w:color="auto"/>
              <w:right w:val="single" w:sz="4" w:space="0" w:color="auto"/>
            </w:tcBorders>
            <w:noWrap/>
            <w:vAlign w:val="bottom"/>
            <w:hideMark/>
          </w:tcPr>
          <w:p w14:paraId="65925D09" w14:textId="5CA820D0"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0,5524</w:t>
            </w:r>
          </w:p>
        </w:tc>
        <w:tc>
          <w:tcPr>
            <w:tcW w:w="324" w:type="pct"/>
            <w:tcBorders>
              <w:top w:val="nil"/>
              <w:left w:val="nil"/>
              <w:bottom w:val="single" w:sz="4" w:space="0" w:color="auto"/>
              <w:right w:val="single" w:sz="4" w:space="0" w:color="auto"/>
            </w:tcBorders>
            <w:noWrap/>
            <w:vAlign w:val="bottom"/>
            <w:hideMark/>
          </w:tcPr>
          <w:p w14:paraId="3B07FE82" w14:textId="456A5035"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0,0030</w:t>
            </w:r>
          </w:p>
        </w:tc>
        <w:tc>
          <w:tcPr>
            <w:tcW w:w="324" w:type="pct"/>
            <w:tcBorders>
              <w:top w:val="nil"/>
              <w:left w:val="nil"/>
              <w:bottom w:val="single" w:sz="4" w:space="0" w:color="auto"/>
              <w:right w:val="single" w:sz="4" w:space="0" w:color="auto"/>
            </w:tcBorders>
            <w:noWrap/>
            <w:vAlign w:val="bottom"/>
            <w:hideMark/>
          </w:tcPr>
          <w:p w14:paraId="3CBB8BB5" w14:textId="346303BD"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0,0124</w:t>
            </w:r>
          </w:p>
        </w:tc>
        <w:tc>
          <w:tcPr>
            <w:tcW w:w="380" w:type="pct"/>
            <w:tcBorders>
              <w:top w:val="nil"/>
              <w:left w:val="nil"/>
              <w:bottom w:val="single" w:sz="4" w:space="0" w:color="auto"/>
              <w:right w:val="single" w:sz="4" w:space="0" w:color="auto"/>
            </w:tcBorders>
            <w:noWrap/>
            <w:vAlign w:val="bottom"/>
            <w:hideMark/>
          </w:tcPr>
          <w:p w14:paraId="01EB675D" w14:textId="0B2A32DA"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0,1515</w:t>
            </w:r>
          </w:p>
        </w:tc>
        <w:tc>
          <w:tcPr>
            <w:tcW w:w="552" w:type="pct"/>
            <w:tcBorders>
              <w:top w:val="nil"/>
              <w:left w:val="nil"/>
              <w:bottom w:val="single" w:sz="4" w:space="0" w:color="auto"/>
              <w:right w:val="single" w:sz="4" w:space="0" w:color="auto"/>
            </w:tcBorders>
            <w:noWrap/>
            <w:vAlign w:val="bottom"/>
            <w:hideMark/>
          </w:tcPr>
          <w:p w14:paraId="3EE90EA3" w14:textId="6F7E81B5"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0,0879</w:t>
            </w:r>
          </w:p>
        </w:tc>
        <w:tc>
          <w:tcPr>
            <w:tcW w:w="435" w:type="pct"/>
            <w:tcBorders>
              <w:top w:val="nil"/>
              <w:left w:val="nil"/>
              <w:bottom w:val="single" w:sz="4" w:space="0" w:color="auto"/>
              <w:right w:val="single" w:sz="4" w:space="0" w:color="auto"/>
            </w:tcBorders>
            <w:noWrap/>
            <w:vAlign w:val="bottom"/>
            <w:hideMark/>
          </w:tcPr>
          <w:p w14:paraId="0DE3515F" w14:textId="17CD4458"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0,0307</w:t>
            </w:r>
          </w:p>
        </w:tc>
      </w:tr>
      <w:tr w:rsidR="00985EA0" w14:paraId="789E72DA" w14:textId="77777777" w:rsidTr="006051F6">
        <w:trPr>
          <w:trHeight w:val="85"/>
        </w:trPr>
        <w:tc>
          <w:tcPr>
            <w:tcW w:w="457" w:type="pct"/>
            <w:tcBorders>
              <w:top w:val="nil"/>
              <w:left w:val="single" w:sz="8" w:space="0" w:color="auto"/>
              <w:bottom w:val="single" w:sz="4" w:space="0" w:color="auto"/>
              <w:right w:val="single" w:sz="4" w:space="0" w:color="auto"/>
            </w:tcBorders>
            <w:noWrap/>
            <w:vAlign w:val="bottom"/>
            <w:hideMark/>
          </w:tcPr>
          <w:p w14:paraId="1D07E439" w14:textId="77777777" w:rsidR="00985EA0" w:rsidRPr="00150BDA" w:rsidRDefault="00985EA0" w:rsidP="00985EA0">
            <w:pPr>
              <w:spacing w:after="0" w:line="240" w:lineRule="auto"/>
              <w:jc w:val="center"/>
              <w:rPr>
                <w:bCs/>
                <w:color w:val="auto"/>
                <w:sz w:val="14"/>
                <w:szCs w:val="14"/>
              </w:rPr>
            </w:pPr>
            <w:r w:rsidRPr="00150BDA">
              <w:rPr>
                <w:bCs/>
                <w:color w:val="auto"/>
                <w:sz w:val="14"/>
                <w:szCs w:val="14"/>
                <w:lang w:eastAsia="ru-RU"/>
              </w:rPr>
              <w:t>5E</w:t>
            </w:r>
          </w:p>
        </w:tc>
        <w:tc>
          <w:tcPr>
            <w:tcW w:w="248" w:type="pct"/>
            <w:tcBorders>
              <w:top w:val="nil"/>
              <w:left w:val="nil"/>
              <w:bottom w:val="single" w:sz="4" w:space="0" w:color="auto"/>
              <w:right w:val="single" w:sz="4" w:space="0" w:color="auto"/>
            </w:tcBorders>
            <w:noWrap/>
            <w:vAlign w:val="center"/>
            <w:hideMark/>
          </w:tcPr>
          <w:p w14:paraId="52CB19AD" w14:textId="77777777" w:rsidR="00985EA0" w:rsidRPr="00150BDA" w:rsidRDefault="00985EA0" w:rsidP="00985EA0">
            <w:pPr>
              <w:spacing w:after="0" w:line="240" w:lineRule="auto"/>
              <w:jc w:val="center"/>
              <w:rPr>
                <w:color w:val="auto"/>
                <w:sz w:val="14"/>
                <w:szCs w:val="14"/>
              </w:rPr>
            </w:pPr>
            <w:r w:rsidRPr="00150BDA">
              <w:rPr>
                <w:bCs/>
                <w:color w:val="auto"/>
                <w:sz w:val="14"/>
                <w:szCs w:val="14"/>
                <w:lang w:eastAsia="ru-RU"/>
              </w:rPr>
              <w:t>PM2,5</w:t>
            </w:r>
          </w:p>
        </w:tc>
        <w:tc>
          <w:tcPr>
            <w:tcW w:w="435" w:type="pct"/>
            <w:tcBorders>
              <w:top w:val="nil"/>
              <w:left w:val="nil"/>
              <w:bottom w:val="single" w:sz="4" w:space="0" w:color="auto"/>
              <w:right w:val="single" w:sz="4" w:space="0" w:color="auto"/>
            </w:tcBorders>
            <w:noWrap/>
            <w:vAlign w:val="bottom"/>
            <w:hideMark/>
          </w:tcPr>
          <w:p w14:paraId="54A4D9D0" w14:textId="469DB3A8"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0,4699</w:t>
            </w:r>
          </w:p>
        </w:tc>
        <w:tc>
          <w:tcPr>
            <w:tcW w:w="431" w:type="pct"/>
            <w:tcBorders>
              <w:top w:val="nil"/>
              <w:left w:val="nil"/>
              <w:bottom w:val="single" w:sz="4" w:space="0" w:color="auto"/>
              <w:right w:val="single" w:sz="4" w:space="0" w:color="auto"/>
            </w:tcBorders>
            <w:noWrap/>
            <w:vAlign w:val="bottom"/>
            <w:hideMark/>
          </w:tcPr>
          <w:p w14:paraId="5344E3D7" w14:textId="0B4AB9A0"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0,0263</w:t>
            </w:r>
          </w:p>
        </w:tc>
        <w:tc>
          <w:tcPr>
            <w:tcW w:w="271" w:type="pct"/>
            <w:tcBorders>
              <w:top w:val="nil"/>
              <w:left w:val="nil"/>
              <w:bottom w:val="single" w:sz="4" w:space="0" w:color="auto"/>
              <w:right w:val="single" w:sz="4" w:space="0" w:color="auto"/>
            </w:tcBorders>
            <w:noWrap/>
            <w:vAlign w:val="bottom"/>
            <w:hideMark/>
          </w:tcPr>
          <w:p w14:paraId="14E5A2CC" w14:textId="768AB4F4"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48A330F8" w14:textId="1BB34727"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50</w:t>
            </w:r>
          </w:p>
        </w:tc>
        <w:tc>
          <w:tcPr>
            <w:tcW w:w="380" w:type="pct"/>
            <w:tcBorders>
              <w:top w:val="nil"/>
              <w:left w:val="nil"/>
              <w:bottom w:val="single" w:sz="4" w:space="0" w:color="auto"/>
              <w:right w:val="single" w:sz="4" w:space="0" w:color="auto"/>
            </w:tcBorders>
            <w:noWrap/>
            <w:vAlign w:val="bottom"/>
            <w:hideMark/>
          </w:tcPr>
          <w:p w14:paraId="379A7129" w14:textId="4A2CB603"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50,25</w:t>
            </w:r>
          </w:p>
        </w:tc>
        <w:tc>
          <w:tcPr>
            <w:tcW w:w="491" w:type="pct"/>
            <w:tcBorders>
              <w:top w:val="nil"/>
              <w:left w:val="nil"/>
              <w:bottom w:val="single" w:sz="4" w:space="0" w:color="auto"/>
              <w:right w:val="single" w:sz="4" w:space="0" w:color="auto"/>
            </w:tcBorders>
            <w:noWrap/>
            <w:vAlign w:val="bottom"/>
            <w:hideMark/>
          </w:tcPr>
          <w:p w14:paraId="3AF40E48" w14:textId="7280D5B9"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0,0044</w:t>
            </w:r>
          </w:p>
        </w:tc>
        <w:tc>
          <w:tcPr>
            <w:tcW w:w="324" w:type="pct"/>
            <w:tcBorders>
              <w:top w:val="nil"/>
              <w:left w:val="nil"/>
              <w:bottom w:val="single" w:sz="4" w:space="0" w:color="auto"/>
              <w:right w:val="single" w:sz="4" w:space="0" w:color="auto"/>
            </w:tcBorders>
            <w:noWrap/>
            <w:vAlign w:val="bottom"/>
            <w:hideMark/>
          </w:tcPr>
          <w:p w14:paraId="3FD4B892" w14:textId="73CE9F93"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0,0155</w:t>
            </w:r>
          </w:p>
        </w:tc>
        <w:tc>
          <w:tcPr>
            <w:tcW w:w="324" w:type="pct"/>
            <w:tcBorders>
              <w:top w:val="nil"/>
              <w:left w:val="nil"/>
              <w:bottom w:val="single" w:sz="4" w:space="0" w:color="auto"/>
              <w:right w:val="single" w:sz="4" w:space="0" w:color="auto"/>
            </w:tcBorders>
            <w:noWrap/>
            <w:vAlign w:val="bottom"/>
            <w:hideMark/>
          </w:tcPr>
          <w:p w14:paraId="5EB99FC4" w14:textId="43B08C31"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0,0011</w:t>
            </w:r>
          </w:p>
        </w:tc>
        <w:tc>
          <w:tcPr>
            <w:tcW w:w="380" w:type="pct"/>
            <w:tcBorders>
              <w:top w:val="nil"/>
              <w:left w:val="nil"/>
              <w:bottom w:val="single" w:sz="4" w:space="0" w:color="auto"/>
              <w:right w:val="single" w:sz="4" w:space="0" w:color="auto"/>
            </w:tcBorders>
            <w:noWrap/>
            <w:vAlign w:val="bottom"/>
            <w:hideMark/>
          </w:tcPr>
          <w:p w14:paraId="1232FD2B" w14:textId="603CCF73"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0,7747</w:t>
            </w:r>
          </w:p>
        </w:tc>
        <w:tc>
          <w:tcPr>
            <w:tcW w:w="552" w:type="pct"/>
            <w:tcBorders>
              <w:top w:val="nil"/>
              <w:left w:val="nil"/>
              <w:bottom w:val="single" w:sz="4" w:space="0" w:color="auto"/>
              <w:right w:val="single" w:sz="4" w:space="0" w:color="auto"/>
            </w:tcBorders>
            <w:noWrap/>
            <w:vAlign w:val="bottom"/>
            <w:hideMark/>
          </w:tcPr>
          <w:p w14:paraId="492721BA" w14:textId="5356F4D6"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0,0078</w:t>
            </w:r>
          </w:p>
        </w:tc>
        <w:tc>
          <w:tcPr>
            <w:tcW w:w="435" w:type="pct"/>
            <w:tcBorders>
              <w:top w:val="nil"/>
              <w:left w:val="nil"/>
              <w:bottom w:val="single" w:sz="4" w:space="0" w:color="auto"/>
              <w:right w:val="single" w:sz="4" w:space="0" w:color="auto"/>
            </w:tcBorders>
            <w:noWrap/>
            <w:vAlign w:val="bottom"/>
            <w:hideMark/>
          </w:tcPr>
          <w:p w14:paraId="7D45C4DE" w14:textId="51D74346"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0,6003</w:t>
            </w:r>
          </w:p>
        </w:tc>
      </w:tr>
      <w:tr w:rsidR="00985EA0" w14:paraId="1A5271A8" w14:textId="77777777" w:rsidTr="006051F6">
        <w:trPr>
          <w:trHeight w:val="85"/>
        </w:trPr>
        <w:tc>
          <w:tcPr>
            <w:tcW w:w="457" w:type="pct"/>
            <w:tcBorders>
              <w:top w:val="nil"/>
              <w:left w:val="single" w:sz="8" w:space="0" w:color="auto"/>
              <w:bottom w:val="single" w:sz="4" w:space="0" w:color="auto"/>
              <w:right w:val="single" w:sz="4" w:space="0" w:color="auto"/>
            </w:tcBorders>
            <w:noWrap/>
          </w:tcPr>
          <w:p w14:paraId="2342D721" w14:textId="77777777" w:rsidR="00985EA0" w:rsidRPr="00150BDA" w:rsidRDefault="00985EA0" w:rsidP="00985EA0">
            <w:pPr>
              <w:spacing w:after="0" w:line="240" w:lineRule="auto"/>
              <w:jc w:val="center"/>
              <w:rPr>
                <w:bCs/>
                <w:color w:val="auto"/>
                <w:sz w:val="14"/>
                <w:szCs w:val="14"/>
              </w:rPr>
            </w:pPr>
            <w:r w:rsidRPr="00150BDA">
              <w:rPr>
                <w:bCs/>
                <w:color w:val="auto"/>
                <w:sz w:val="14"/>
                <w:szCs w:val="14"/>
              </w:rPr>
              <w:t>Total</w:t>
            </w:r>
          </w:p>
        </w:tc>
        <w:tc>
          <w:tcPr>
            <w:tcW w:w="248" w:type="pct"/>
            <w:tcBorders>
              <w:top w:val="nil"/>
              <w:left w:val="nil"/>
              <w:bottom w:val="single" w:sz="4" w:space="0" w:color="auto"/>
              <w:right w:val="single" w:sz="4" w:space="0" w:color="auto"/>
            </w:tcBorders>
            <w:noWrap/>
            <w:vAlign w:val="center"/>
            <w:hideMark/>
          </w:tcPr>
          <w:p w14:paraId="5643D6B7" w14:textId="77777777" w:rsidR="00985EA0" w:rsidRPr="00150BDA" w:rsidRDefault="00985EA0" w:rsidP="00985EA0">
            <w:pPr>
              <w:spacing w:after="0" w:line="240" w:lineRule="auto"/>
              <w:jc w:val="center"/>
              <w:rPr>
                <w:color w:val="auto"/>
                <w:sz w:val="14"/>
                <w:szCs w:val="14"/>
              </w:rPr>
            </w:pPr>
            <w:r w:rsidRPr="00150BDA">
              <w:rPr>
                <w:bCs/>
                <w:color w:val="auto"/>
                <w:sz w:val="14"/>
                <w:szCs w:val="14"/>
                <w:lang w:eastAsia="ru-RU"/>
              </w:rPr>
              <w:t> </w:t>
            </w:r>
          </w:p>
        </w:tc>
        <w:tc>
          <w:tcPr>
            <w:tcW w:w="435" w:type="pct"/>
            <w:tcBorders>
              <w:top w:val="nil"/>
              <w:left w:val="nil"/>
              <w:bottom w:val="single" w:sz="4" w:space="0" w:color="auto"/>
              <w:right w:val="single" w:sz="4" w:space="0" w:color="auto"/>
            </w:tcBorders>
            <w:noWrap/>
            <w:vAlign w:val="bottom"/>
            <w:hideMark/>
          </w:tcPr>
          <w:p w14:paraId="0391207F" w14:textId="52B1880D"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23,779</w:t>
            </w:r>
          </w:p>
        </w:tc>
        <w:tc>
          <w:tcPr>
            <w:tcW w:w="431" w:type="pct"/>
            <w:tcBorders>
              <w:top w:val="nil"/>
              <w:left w:val="nil"/>
              <w:bottom w:val="single" w:sz="4" w:space="0" w:color="auto"/>
              <w:right w:val="single" w:sz="4" w:space="0" w:color="auto"/>
            </w:tcBorders>
            <w:noWrap/>
            <w:vAlign w:val="bottom"/>
            <w:hideMark/>
          </w:tcPr>
          <w:p w14:paraId="71985ED5" w14:textId="19DDFB3E"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19,982</w:t>
            </w:r>
          </w:p>
        </w:tc>
        <w:tc>
          <w:tcPr>
            <w:tcW w:w="271" w:type="pct"/>
            <w:tcBorders>
              <w:top w:val="nil"/>
              <w:left w:val="nil"/>
              <w:bottom w:val="single" w:sz="4" w:space="0" w:color="auto"/>
              <w:right w:val="single" w:sz="4" w:space="0" w:color="auto"/>
            </w:tcBorders>
            <w:noWrap/>
            <w:vAlign w:val="bottom"/>
            <w:hideMark/>
          </w:tcPr>
          <w:p w14:paraId="7D7B0224" w14:textId="309B7987"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 </w:t>
            </w:r>
          </w:p>
        </w:tc>
        <w:tc>
          <w:tcPr>
            <w:tcW w:w="271" w:type="pct"/>
            <w:tcBorders>
              <w:top w:val="nil"/>
              <w:left w:val="nil"/>
              <w:bottom w:val="single" w:sz="4" w:space="0" w:color="auto"/>
              <w:right w:val="single" w:sz="4" w:space="0" w:color="auto"/>
            </w:tcBorders>
            <w:noWrap/>
            <w:vAlign w:val="bottom"/>
            <w:hideMark/>
          </w:tcPr>
          <w:p w14:paraId="730E2D84" w14:textId="198EE965"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 </w:t>
            </w:r>
          </w:p>
        </w:tc>
        <w:tc>
          <w:tcPr>
            <w:tcW w:w="380" w:type="pct"/>
            <w:tcBorders>
              <w:top w:val="nil"/>
              <w:left w:val="nil"/>
              <w:bottom w:val="single" w:sz="4" w:space="0" w:color="auto"/>
              <w:right w:val="single" w:sz="4" w:space="0" w:color="auto"/>
            </w:tcBorders>
            <w:noWrap/>
            <w:vAlign w:val="bottom"/>
            <w:hideMark/>
          </w:tcPr>
          <w:p w14:paraId="01F50656" w14:textId="03418EDD"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 </w:t>
            </w:r>
          </w:p>
        </w:tc>
        <w:tc>
          <w:tcPr>
            <w:tcW w:w="491" w:type="pct"/>
            <w:tcBorders>
              <w:top w:val="nil"/>
              <w:left w:val="nil"/>
              <w:bottom w:val="single" w:sz="4" w:space="0" w:color="auto"/>
              <w:right w:val="single" w:sz="4" w:space="0" w:color="auto"/>
            </w:tcBorders>
            <w:noWrap/>
            <w:vAlign w:val="bottom"/>
            <w:hideMark/>
          </w:tcPr>
          <w:p w14:paraId="3000BB94" w14:textId="2B941300"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6155,273</w:t>
            </w:r>
          </w:p>
        </w:tc>
        <w:tc>
          <w:tcPr>
            <w:tcW w:w="324" w:type="pct"/>
            <w:tcBorders>
              <w:top w:val="nil"/>
              <w:left w:val="nil"/>
              <w:bottom w:val="single" w:sz="4" w:space="0" w:color="auto"/>
              <w:right w:val="single" w:sz="4" w:space="0" w:color="auto"/>
            </w:tcBorders>
            <w:noWrap/>
            <w:vAlign w:val="bottom"/>
            <w:hideMark/>
          </w:tcPr>
          <w:p w14:paraId="2728E84C" w14:textId="0DCD4881"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 </w:t>
            </w:r>
          </w:p>
        </w:tc>
        <w:tc>
          <w:tcPr>
            <w:tcW w:w="324" w:type="pct"/>
            <w:tcBorders>
              <w:top w:val="nil"/>
              <w:left w:val="nil"/>
              <w:bottom w:val="single" w:sz="4" w:space="0" w:color="auto"/>
              <w:right w:val="single" w:sz="4" w:space="0" w:color="auto"/>
            </w:tcBorders>
            <w:noWrap/>
            <w:vAlign w:val="bottom"/>
            <w:hideMark/>
          </w:tcPr>
          <w:p w14:paraId="676479AF" w14:textId="53F1A363"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 </w:t>
            </w:r>
          </w:p>
        </w:tc>
        <w:tc>
          <w:tcPr>
            <w:tcW w:w="380" w:type="pct"/>
            <w:tcBorders>
              <w:top w:val="nil"/>
              <w:left w:val="nil"/>
              <w:bottom w:val="single" w:sz="4" w:space="0" w:color="auto"/>
              <w:right w:val="single" w:sz="4" w:space="0" w:color="auto"/>
            </w:tcBorders>
            <w:noWrap/>
            <w:vAlign w:val="bottom"/>
            <w:hideMark/>
          </w:tcPr>
          <w:p w14:paraId="149D12C2" w14:textId="7DC541AA"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 </w:t>
            </w:r>
          </w:p>
        </w:tc>
        <w:tc>
          <w:tcPr>
            <w:tcW w:w="552" w:type="pct"/>
            <w:tcBorders>
              <w:top w:val="nil"/>
              <w:left w:val="nil"/>
              <w:bottom w:val="single" w:sz="4" w:space="0" w:color="auto"/>
              <w:right w:val="single" w:sz="4" w:space="0" w:color="auto"/>
            </w:tcBorders>
            <w:noWrap/>
            <w:vAlign w:val="bottom"/>
            <w:hideMark/>
          </w:tcPr>
          <w:p w14:paraId="68E54A55" w14:textId="0E326ACA"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 </w:t>
            </w:r>
          </w:p>
        </w:tc>
        <w:tc>
          <w:tcPr>
            <w:tcW w:w="435" w:type="pct"/>
            <w:tcBorders>
              <w:top w:val="nil"/>
              <w:left w:val="nil"/>
              <w:bottom w:val="single" w:sz="4" w:space="0" w:color="auto"/>
              <w:right w:val="single" w:sz="4" w:space="0" w:color="auto"/>
            </w:tcBorders>
            <w:noWrap/>
            <w:vAlign w:val="bottom"/>
            <w:hideMark/>
          </w:tcPr>
          <w:p w14:paraId="3F617F03" w14:textId="4FCCEBF2"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274,606</w:t>
            </w:r>
          </w:p>
        </w:tc>
      </w:tr>
      <w:tr w:rsidR="00985EA0" w14:paraId="163761D4" w14:textId="77777777" w:rsidTr="006051F6">
        <w:trPr>
          <w:trHeight w:val="85"/>
        </w:trPr>
        <w:tc>
          <w:tcPr>
            <w:tcW w:w="457" w:type="pct"/>
            <w:tcBorders>
              <w:top w:val="nil"/>
              <w:left w:val="single" w:sz="8" w:space="0" w:color="auto"/>
              <w:bottom w:val="single" w:sz="4" w:space="0" w:color="auto"/>
              <w:right w:val="single" w:sz="4" w:space="0" w:color="auto"/>
            </w:tcBorders>
            <w:noWrap/>
          </w:tcPr>
          <w:p w14:paraId="67DEEC28" w14:textId="77777777" w:rsidR="00985EA0" w:rsidRPr="00150BDA" w:rsidRDefault="00985EA0" w:rsidP="00985EA0">
            <w:pPr>
              <w:spacing w:after="0" w:line="240" w:lineRule="auto"/>
              <w:jc w:val="center"/>
              <w:rPr>
                <w:bCs/>
                <w:color w:val="auto"/>
                <w:sz w:val="14"/>
                <w:szCs w:val="14"/>
              </w:rPr>
            </w:pPr>
          </w:p>
        </w:tc>
        <w:tc>
          <w:tcPr>
            <w:tcW w:w="248" w:type="pct"/>
            <w:tcBorders>
              <w:top w:val="nil"/>
              <w:left w:val="nil"/>
              <w:bottom w:val="single" w:sz="4" w:space="0" w:color="auto"/>
              <w:right w:val="single" w:sz="4" w:space="0" w:color="auto"/>
            </w:tcBorders>
            <w:noWrap/>
            <w:vAlign w:val="center"/>
            <w:hideMark/>
          </w:tcPr>
          <w:p w14:paraId="6E16A839" w14:textId="77777777" w:rsidR="00985EA0" w:rsidRPr="00150BDA" w:rsidRDefault="00985EA0" w:rsidP="00985EA0">
            <w:pPr>
              <w:spacing w:after="0" w:line="240" w:lineRule="auto"/>
              <w:jc w:val="center"/>
              <w:rPr>
                <w:color w:val="auto"/>
                <w:sz w:val="14"/>
                <w:szCs w:val="14"/>
              </w:rPr>
            </w:pPr>
            <w:r w:rsidRPr="00150BDA">
              <w:rPr>
                <w:bCs/>
                <w:color w:val="auto"/>
                <w:sz w:val="14"/>
                <w:szCs w:val="14"/>
                <w:lang w:eastAsia="ru-RU"/>
              </w:rPr>
              <w:t> </w:t>
            </w:r>
          </w:p>
        </w:tc>
        <w:tc>
          <w:tcPr>
            <w:tcW w:w="435" w:type="pct"/>
            <w:tcBorders>
              <w:top w:val="nil"/>
              <w:left w:val="nil"/>
              <w:bottom w:val="single" w:sz="4" w:space="0" w:color="auto"/>
              <w:right w:val="single" w:sz="4" w:space="0" w:color="auto"/>
            </w:tcBorders>
            <w:noWrap/>
            <w:vAlign w:val="bottom"/>
          </w:tcPr>
          <w:p w14:paraId="76408FE9" w14:textId="77777777" w:rsidR="00985EA0" w:rsidRPr="00150BDA" w:rsidRDefault="00985EA0" w:rsidP="00985EA0">
            <w:pPr>
              <w:spacing w:after="0" w:line="240" w:lineRule="auto"/>
              <w:jc w:val="center"/>
              <w:rPr>
                <w:bCs/>
                <w:color w:val="auto"/>
                <w:sz w:val="14"/>
                <w:szCs w:val="14"/>
                <w:lang w:eastAsia="ru-RU"/>
              </w:rPr>
            </w:pPr>
          </w:p>
        </w:tc>
        <w:tc>
          <w:tcPr>
            <w:tcW w:w="431" w:type="pct"/>
            <w:tcBorders>
              <w:top w:val="nil"/>
              <w:left w:val="nil"/>
              <w:bottom w:val="single" w:sz="4" w:space="0" w:color="auto"/>
              <w:right w:val="single" w:sz="4" w:space="0" w:color="auto"/>
            </w:tcBorders>
            <w:noWrap/>
            <w:vAlign w:val="bottom"/>
          </w:tcPr>
          <w:p w14:paraId="25DDCB91" w14:textId="77777777" w:rsidR="00985EA0" w:rsidRPr="00150BDA" w:rsidRDefault="00985EA0" w:rsidP="00985EA0">
            <w:pPr>
              <w:spacing w:after="0" w:line="240" w:lineRule="auto"/>
              <w:jc w:val="center"/>
              <w:rPr>
                <w:bCs/>
                <w:color w:val="auto"/>
                <w:sz w:val="14"/>
                <w:szCs w:val="14"/>
                <w:lang w:eastAsia="ru-RU"/>
              </w:rPr>
            </w:pPr>
          </w:p>
        </w:tc>
        <w:tc>
          <w:tcPr>
            <w:tcW w:w="271" w:type="pct"/>
            <w:tcBorders>
              <w:top w:val="nil"/>
              <w:left w:val="nil"/>
              <w:bottom w:val="single" w:sz="4" w:space="0" w:color="auto"/>
              <w:right w:val="single" w:sz="4" w:space="0" w:color="auto"/>
            </w:tcBorders>
            <w:noWrap/>
            <w:vAlign w:val="bottom"/>
            <w:hideMark/>
          </w:tcPr>
          <w:p w14:paraId="48D73F22" w14:textId="77777777" w:rsidR="00985EA0" w:rsidRPr="00150BDA" w:rsidRDefault="00985EA0" w:rsidP="00985EA0">
            <w:pPr>
              <w:spacing w:after="0" w:line="240" w:lineRule="auto"/>
              <w:jc w:val="center"/>
              <w:rPr>
                <w:bCs/>
                <w:color w:val="auto"/>
                <w:sz w:val="14"/>
                <w:szCs w:val="14"/>
                <w:lang w:eastAsia="ru-RU"/>
              </w:rPr>
            </w:pPr>
            <w:r w:rsidRPr="00150BDA">
              <w:rPr>
                <w:bCs/>
                <w:color w:val="auto"/>
                <w:sz w:val="14"/>
                <w:szCs w:val="14"/>
                <w:lang w:eastAsia="ru-RU"/>
              </w:rPr>
              <w:t> </w:t>
            </w:r>
          </w:p>
        </w:tc>
        <w:tc>
          <w:tcPr>
            <w:tcW w:w="271" w:type="pct"/>
            <w:tcBorders>
              <w:top w:val="nil"/>
              <w:left w:val="nil"/>
              <w:bottom w:val="single" w:sz="4" w:space="0" w:color="auto"/>
              <w:right w:val="single" w:sz="4" w:space="0" w:color="auto"/>
            </w:tcBorders>
            <w:noWrap/>
            <w:vAlign w:val="bottom"/>
            <w:hideMark/>
          </w:tcPr>
          <w:p w14:paraId="049DE3CE" w14:textId="77777777" w:rsidR="00985EA0" w:rsidRPr="00150BDA" w:rsidRDefault="00985EA0" w:rsidP="00985EA0">
            <w:pPr>
              <w:spacing w:after="0" w:line="240" w:lineRule="auto"/>
              <w:jc w:val="center"/>
              <w:rPr>
                <w:bCs/>
                <w:color w:val="auto"/>
                <w:sz w:val="14"/>
                <w:szCs w:val="14"/>
                <w:lang w:eastAsia="ru-RU"/>
              </w:rPr>
            </w:pPr>
            <w:r w:rsidRPr="00150BDA">
              <w:rPr>
                <w:bCs/>
                <w:color w:val="auto"/>
                <w:sz w:val="14"/>
                <w:szCs w:val="14"/>
                <w:lang w:eastAsia="ru-RU"/>
              </w:rPr>
              <w:t> </w:t>
            </w:r>
          </w:p>
        </w:tc>
        <w:tc>
          <w:tcPr>
            <w:tcW w:w="380" w:type="pct"/>
            <w:tcBorders>
              <w:top w:val="nil"/>
              <w:left w:val="nil"/>
              <w:bottom w:val="single" w:sz="4" w:space="0" w:color="auto"/>
              <w:right w:val="single" w:sz="4" w:space="0" w:color="auto"/>
            </w:tcBorders>
            <w:noWrap/>
            <w:vAlign w:val="bottom"/>
            <w:hideMark/>
          </w:tcPr>
          <w:p w14:paraId="38391141" w14:textId="77777777" w:rsidR="00985EA0" w:rsidRPr="00150BDA" w:rsidRDefault="00985EA0" w:rsidP="00985EA0">
            <w:pPr>
              <w:spacing w:after="0" w:line="240" w:lineRule="auto"/>
              <w:jc w:val="center"/>
              <w:rPr>
                <w:bCs/>
                <w:color w:val="auto"/>
                <w:sz w:val="14"/>
                <w:szCs w:val="14"/>
                <w:lang w:eastAsia="ru-RU"/>
              </w:rPr>
            </w:pPr>
            <w:r w:rsidRPr="00150BDA">
              <w:rPr>
                <w:bCs/>
                <w:color w:val="auto"/>
                <w:sz w:val="14"/>
                <w:szCs w:val="14"/>
                <w:lang w:eastAsia="ru-RU"/>
              </w:rPr>
              <w:t> </w:t>
            </w:r>
          </w:p>
        </w:tc>
        <w:tc>
          <w:tcPr>
            <w:tcW w:w="491" w:type="pct"/>
            <w:tcBorders>
              <w:top w:val="nil"/>
              <w:left w:val="nil"/>
              <w:bottom w:val="single" w:sz="4" w:space="0" w:color="auto"/>
              <w:right w:val="single" w:sz="4" w:space="0" w:color="auto"/>
            </w:tcBorders>
            <w:noWrap/>
            <w:vAlign w:val="bottom"/>
            <w:hideMark/>
          </w:tcPr>
          <w:p w14:paraId="0057C608" w14:textId="1E84931F"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78,456</w:t>
            </w:r>
          </w:p>
        </w:tc>
        <w:tc>
          <w:tcPr>
            <w:tcW w:w="324" w:type="pct"/>
            <w:tcBorders>
              <w:top w:val="nil"/>
              <w:left w:val="nil"/>
              <w:bottom w:val="single" w:sz="4" w:space="0" w:color="auto"/>
              <w:right w:val="single" w:sz="4" w:space="0" w:color="auto"/>
            </w:tcBorders>
            <w:noWrap/>
            <w:vAlign w:val="bottom"/>
            <w:hideMark/>
          </w:tcPr>
          <w:p w14:paraId="4254C519" w14:textId="0BC7B1ED"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 </w:t>
            </w:r>
          </w:p>
        </w:tc>
        <w:tc>
          <w:tcPr>
            <w:tcW w:w="324" w:type="pct"/>
            <w:tcBorders>
              <w:top w:val="nil"/>
              <w:left w:val="nil"/>
              <w:bottom w:val="single" w:sz="4" w:space="0" w:color="auto"/>
              <w:right w:val="single" w:sz="4" w:space="0" w:color="auto"/>
            </w:tcBorders>
            <w:noWrap/>
            <w:vAlign w:val="bottom"/>
            <w:hideMark/>
          </w:tcPr>
          <w:p w14:paraId="491A1FA8" w14:textId="5E1D0608"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 </w:t>
            </w:r>
          </w:p>
        </w:tc>
        <w:tc>
          <w:tcPr>
            <w:tcW w:w="380" w:type="pct"/>
            <w:tcBorders>
              <w:top w:val="nil"/>
              <w:left w:val="nil"/>
              <w:bottom w:val="single" w:sz="4" w:space="0" w:color="auto"/>
              <w:right w:val="single" w:sz="4" w:space="0" w:color="auto"/>
            </w:tcBorders>
            <w:noWrap/>
            <w:vAlign w:val="bottom"/>
            <w:hideMark/>
          </w:tcPr>
          <w:p w14:paraId="0A3D5484" w14:textId="55683356"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 </w:t>
            </w:r>
          </w:p>
        </w:tc>
        <w:tc>
          <w:tcPr>
            <w:tcW w:w="552" w:type="pct"/>
            <w:tcBorders>
              <w:top w:val="nil"/>
              <w:left w:val="nil"/>
              <w:bottom w:val="single" w:sz="4" w:space="0" w:color="auto"/>
              <w:right w:val="single" w:sz="4" w:space="0" w:color="auto"/>
            </w:tcBorders>
            <w:noWrap/>
            <w:vAlign w:val="bottom"/>
            <w:hideMark/>
          </w:tcPr>
          <w:p w14:paraId="6DDFEF51" w14:textId="50F13427"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 </w:t>
            </w:r>
          </w:p>
        </w:tc>
        <w:tc>
          <w:tcPr>
            <w:tcW w:w="435" w:type="pct"/>
            <w:tcBorders>
              <w:top w:val="nil"/>
              <w:left w:val="nil"/>
              <w:bottom w:val="single" w:sz="4" w:space="0" w:color="auto"/>
              <w:right w:val="single" w:sz="4" w:space="0" w:color="auto"/>
            </w:tcBorders>
            <w:noWrap/>
            <w:vAlign w:val="bottom"/>
            <w:hideMark/>
          </w:tcPr>
          <w:p w14:paraId="42ECEC70" w14:textId="22A80C4F" w:rsidR="00985EA0" w:rsidRPr="00150BDA" w:rsidRDefault="00985EA0" w:rsidP="00985EA0">
            <w:pPr>
              <w:spacing w:after="0" w:line="240" w:lineRule="auto"/>
              <w:jc w:val="center"/>
              <w:rPr>
                <w:bCs/>
                <w:color w:val="auto"/>
                <w:sz w:val="14"/>
                <w:szCs w:val="14"/>
                <w:lang w:eastAsia="ru-RU"/>
              </w:rPr>
            </w:pPr>
            <w:r w:rsidRPr="00985EA0">
              <w:rPr>
                <w:bCs/>
                <w:color w:val="auto"/>
                <w:sz w:val="14"/>
                <w:szCs w:val="14"/>
                <w:lang w:eastAsia="ru-RU"/>
              </w:rPr>
              <w:t>16,571</w:t>
            </w:r>
          </w:p>
        </w:tc>
      </w:tr>
      <w:tr w:rsidR="00BA74A3" w14:paraId="396331AB" w14:textId="77777777" w:rsidTr="006051F6">
        <w:trPr>
          <w:trHeight w:val="20"/>
        </w:trPr>
        <w:tc>
          <w:tcPr>
            <w:tcW w:w="457" w:type="pct"/>
            <w:tcBorders>
              <w:top w:val="nil"/>
              <w:left w:val="single" w:sz="8" w:space="0" w:color="auto"/>
              <w:bottom w:val="single" w:sz="4" w:space="0" w:color="auto"/>
              <w:right w:val="single" w:sz="4" w:space="0" w:color="auto"/>
            </w:tcBorders>
            <w:noWrap/>
            <w:hideMark/>
          </w:tcPr>
          <w:p w14:paraId="65B0AD06" w14:textId="77777777" w:rsidR="000E1261" w:rsidRPr="00150BDA" w:rsidRDefault="000E1261">
            <w:pPr>
              <w:rPr>
                <w:b/>
                <w:bCs/>
                <w:sz w:val="14"/>
                <w:szCs w:val="14"/>
              </w:rPr>
            </w:pPr>
          </w:p>
        </w:tc>
        <w:tc>
          <w:tcPr>
            <w:tcW w:w="248" w:type="pct"/>
            <w:tcBorders>
              <w:top w:val="nil"/>
              <w:left w:val="nil"/>
              <w:bottom w:val="single" w:sz="4" w:space="0" w:color="auto"/>
              <w:right w:val="single" w:sz="4" w:space="0" w:color="auto"/>
            </w:tcBorders>
            <w:noWrap/>
            <w:hideMark/>
          </w:tcPr>
          <w:p w14:paraId="45EAA30F" w14:textId="77777777" w:rsidR="000E1261" w:rsidRPr="00150BDA" w:rsidRDefault="000E1261">
            <w:pPr>
              <w:spacing w:after="0" w:line="276" w:lineRule="auto"/>
              <w:ind w:left="0" w:firstLine="0"/>
              <w:rPr>
                <w:rFonts w:asciiTheme="minorHAnsi" w:eastAsiaTheme="minorHAnsi" w:hAnsiTheme="minorHAnsi" w:cstheme="minorBidi"/>
                <w:color w:val="auto"/>
                <w:sz w:val="14"/>
                <w:szCs w:val="14"/>
                <w:lang w:val="en-US" w:eastAsia="en-US"/>
              </w:rPr>
            </w:pPr>
          </w:p>
        </w:tc>
        <w:tc>
          <w:tcPr>
            <w:tcW w:w="435" w:type="pct"/>
            <w:tcBorders>
              <w:top w:val="nil"/>
              <w:left w:val="nil"/>
              <w:bottom w:val="single" w:sz="4" w:space="0" w:color="auto"/>
              <w:right w:val="single" w:sz="4" w:space="0" w:color="auto"/>
            </w:tcBorders>
            <w:noWrap/>
            <w:hideMark/>
          </w:tcPr>
          <w:p w14:paraId="557E5528" w14:textId="77777777" w:rsidR="000E1261" w:rsidRPr="00150BDA" w:rsidRDefault="00000000">
            <w:pPr>
              <w:spacing w:after="0" w:line="240" w:lineRule="auto"/>
              <w:jc w:val="center"/>
              <w:rPr>
                <w:sz w:val="14"/>
                <w:szCs w:val="14"/>
              </w:rPr>
            </w:pPr>
            <m:oMathPara>
              <m:oMath>
                <m:nary>
                  <m:naryPr>
                    <m:chr m:val="∑"/>
                    <m:limLoc m:val="undOvr"/>
                    <m:subHide m:val="1"/>
                    <m:supHide m:val="1"/>
                    <m:ctrlPr>
                      <w:rPr>
                        <w:rFonts w:ascii="Cambria Math" w:hAnsi="Cambria Math"/>
                        <w:i/>
                        <w:sz w:val="14"/>
                        <w:szCs w:val="14"/>
                      </w:rPr>
                    </m:ctrlPr>
                  </m:naryPr>
                  <m:sub/>
                  <m:sup/>
                  <m:e>
                    <m:r>
                      <w:rPr>
                        <w:rFonts w:ascii="Cambria Math" w:hAnsi="Cambria Math"/>
                        <w:sz w:val="14"/>
                        <w:szCs w:val="14"/>
                      </w:rPr>
                      <m:t>C</m:t>
                    </m:r>
                  </m:e>
                </m:nary>
              </m:oMath>
            </m:oMathPara>
          </w:p>
        </w:tc>
        <w:tc>
          <w:tcPr>
            <w:tcW w:w="431" w:type="pct"/>
            <w:tcBorders>
              <w:top w:val="nil"/>
              <w:left w:val="nil"/>
              <w:bottom w:val="single" w:sz="4" w:space="0" w:color="auto"/>
              <w:right w:val="single" w:sz="4" w:space="0" w:color="auto"/>
            </w:tcBorders>
            <w:noWrap/>
            <w:hideMark/>
          </w:tcPr>
          <w:p w14:paraId="6A95D025" w14:textId="77777777" w:rsidR="000E1261" w:rsidRPr="00150BDA" w:rsidRDefault="00000000">
            <w:pPr>
              <w:spacing w:after="0" w:line="240" w:lineRule="auto"/>
              <w:jc w:val="center"/>
              <w:rPr>
                <w:sz w:val="14"/>
                <w:szCs w:val="14"/>
              </w:rPr>
            </w:pPr>
            <m:oMathPara>
              <m:oMath>
                <m:nary>
                  <m:naryPr>
                    <m:chr m:val="∑"/>
                    <m:limLoc m:val="undOvr"/>
                    <m:subHide m:val="1"/>
                    <m:supHide m:val="1"/>
                    <m:ctrlPr>
                      <w:rPr>
                        <w:rFonts w:ascii="Cambria Math" w:hAnsi="Cambria Math"/>
                        <w:i/>
                        <w:sz w:val="14"/>
                        <w:szCs w:val="14"/>
                      </w:rPr>
                    </m:ctrlPr>
                  </m:naryPr>
                  <m:sub/>
                  <m:sup/>
                  <m:e>
                    <m:r>
                      <w:rPr>
                        <w:rFonts w:ascii="Cambria Math" w:hAnsi="Cambria Math"/>
                        <w:sz w:val="14"/>
                        <w:szCs w:val="14"/>
                      </w:rPr>
                      <m:t>D</m:t>
                    </m:r>
                  </m:e>
                </m:nary>
              </m:oMath>
            </m:oMathPara>
          </w:p>
        </w:tc>
        <w:tc>
          <w:tcPr>
            <w:tcW w:w="271" w:type="pct"/>
            <w:tcBorders>
              <w:top w:val="single" w:sz="4" w:space="0" w:color="auto"/>
              <w:left w:val="nil"/>
              <w:bottom w:val="single" w:sz="4" w:space="0" w:color="auto"/>
              <w:right w:val="single" w:sz="4" w:space="0" w:color="auto"/>
            </w:tcBorders>
            <w:noWrap/>
            <w:hideMark/>
          </w:tcPr>
          <w:p w14:paraId="105F1BDF" w14:textId="77777777" w:rsidR="000E1261" w:rsidRPr="00150BDA" w:rsidRDefault="000E1261">
            <w:pPr>
              <w:rPr>
                <w:sz w:val="14"/>
                <w:szCs w:val="14"/>
              </w:rPr>
            </w:pPr>
          </w:p>
        </w:tc>
        <w:tc>
          <w:tcPr>
            <w:tcW w:w="271" w:type="pct"/>
            <w:tcBorders>
              <w:top w:val="single" w:sz="4" w:space="0" w:color="auto"/>
              <w:left w:val="single" w:sz="4" w:space="0" w:color="auto"/>
              <w:bottom w:val="single" w:sz="4" w:space="0" w:color="auto"/>
              <w:right w:val="single" w:sz="4" w:space="0" w:color="auto"/>
            </w:tcBorders>
            <w:noWrap/>
            <w:hideMark/>
          </w:tcPr>
          <w:p w14:paraId="2BBCFA3A" w14:textId="77777777" w:rsidR="000E1261" w:rsidRPr="00150BDA" w:rsidRDefault="000E1261">
            <w:pPr>
              <w:spacing w:after="0" w:line="276" w:lineRule="auto"/>
              <w:ind w:left="0" w:firstLine="0"/>
              <w:rPr>
                <w:rFonts w:asciiTheme="minorHAnsi" w:eastAsiaTheme="minorHAnsi" w:hAnsiTheme="minorHAnsi" w:cstheme="minorBidi"/>
                <w:color w:val="auto"/>
                <w:sz w:val="14"/>
                <w:szCs w:val="14"/>
                <w:lang w:val="en-US" w:eastAsia="en-US"/>
              </w:rPr>
            </w:pPr>
          </w:p>
        </w:tc>
        <w:tc>
          <w:tcPr>
            <w:tcW w:w="380" w:type="pct"/>
            <w:tcBorders>
              <w:top w:val="single" w:sz="4" w:space="0" w:color="auto"/>
              <w:left w:val="single" w:sz="4" w:space="0" w:color="auto"/>
              <w:bottom w:val="single" w:sz="4" w:space="0" w:color="auto"/>
              <w:right w:val="single" w:sz="4" w:space="0" w:color="auto"/>
            </w:tcBorders>
            <w:hideMark/>
          </w:tcPr>
          <w:p w14:paraId="0BD8501A" w14:textId="77777777" w:rsidR="000E1261" w:rsidRPr="00150BDA" w:rsidRDefault="000E1261">
            <w:pPr>
              <w:spacing w:after="0" w:line="276" w:lineRule="auto"/>
              <w:ind w:left="0" w:firstLine="0"/>
              <w:rPr>
                <w:rFonts w:asciiTheme="minorHAnsi" w:eastAsiaTheme="minorHAnsi" w:hAnsiTheme="minorHAnsi" w:cstheme="minorBidi"/>
                <w:color w:val="auto"/>
                <w:sz w:val="14"/>
                <w:szCs w:val="14"/>
                <w:lang w:val="en-US" w:eastAsia="en-US"/>
              </w:rPr>
            </w:pPr>
          </w:p>
        </w:tc>
        <w:tc>
          <w:tcPr>
            <w:tcW w:w="491" w:type="pct"/>
            <w:tcBorders>
              <w:top w:val="single" w:sz="4" w:space="0" w:color="auto"/>
              <w:left w:val="single" w:sz="4" w:space="0" w:color="auto"/>
              <w:bottom w:val="single" w:sz="4" w:space="0" w:color="auto"/>
              <w:right w:val="single" w:sz="4" w:space="0" w:color="auto"/>
            </w:tcBorders>
            <w:noWrap/>
            <w:hideMark/>
          </w:tcPr>
          <w:p w14:paraId="04859E6F" w14:textId="77777777" w:rsidR="000E1261" w:rsidRPr="00150BDA" w:rsidRDefault="00000000">
            <w:pPr>
              <w:spacing w:after="0" w:line="240" w:lineRule="auto"/>
              <w:jc w:val="center"/>
              <w:rPr>
                <w:sz w:val="14"/>
                <w:szCs w:val="14"/>
              </w:rPr>
            </w:pPr>
            <m:oMathPara>
              <m:oMath>
                <m:rad>
                  <m:radPr>
                    <m:degHide m:val="1"/>
                    <m:ctrlPr>
                      <w:rPr>
                        <w:rFonts w:ascii="Cambria Math" w:hAnsi="Cambria Math"/>
                        <w:i/>
                        <w:sz w:val="14"/>
                        <w:szCs w:val="14"/>
                      </w:rPr>
                    </m:ctrlPr>
                  </m:radPr>
                  <m:deg/>
                  <m:e>
                    <m:nary>
                      <m:naryPr>
                        <m:chr m:val="∑"/>
                        <m:limLoc m:val="undOvr"/>
                        <m:subHide m:val="1"/>
                        <m:supHide m:val="1"/>
                        <m:ctrlPr>
                          <w:rPr>
                            <w:rFonts w:ascii="Cambria Math" w:hAnsi="Cambria Math"/>
                            <w:i/>
                            <w:sz w:val="14"/>
                            <w:szCs w:val="14"/>
                          </w:rPr>
                        </m:ctrlPr>
                      </m:naryPr>
                      <m:sub/>
                      <m:sup/>
                      <m:e>
                        <m:r>
                          <w:rPr>
                            <w:rFonts w:ascii="Cambria Math" w:hAnsi="Cambria Math"/>
                            <w:sz w:val="14"/>
                            <w:szCs w:val="14"/>
                          </w:rPr>
                          <m:t>H</m:t>
                        </m:r>
                      </m:e>
                    </m:nary>
                  </m:e>
                </m:rad>
              </m:oMath>
            </m:oMathPara>
          </w:p>
        </w:tc>
        <w:tc>
          <w:tcPr>
            <w:tcW w:w="324" w:type="pct"/>
            <w:tcBorders>
              <w:top w:val="single" w:sz="4" w:space="0" w:color="auto"/>
              <w:left w:val="single" w:sz="4" w:space="0" w:color="auto"/>
              <w:bottom w:val="single" w:sz="4" w:space="0" w:color="auto"/>
              <w:right w:val="single" w:sz="4" w:space="0" w:color="auto"/>
            </w:tcBorders>
            <w:noWrap/>
            <w:hideMark/>
          </w:tcPr>
          <w:p w14:paraId="151BC984" w14:textId="77777777" w:rsidR="000E1261" w:rsidRPr="00150BDA" w:rsidRDefault="000E1261">
            <w:pPr>
              <w:rPr>
                <w:sz w:val="14"/>
                <w:szCs w:val="14"/>
              </w:rPr>
            </w:pPr>
          </w:p>
        </w:tc>
        <w:tc>
          <w:tcPr>
            <w:tcW w:w="324" w:type="pct"/>
            <w:tcBorders>
              <w:top w:val="nil"/>
              <w:left w:val="nil"/>
              <w:bottom w:val="single" w:sz="4" w:space="0" w:color="auto"/>
              <w:right w:val="single" w:sz="4" w:space="0" w:color="auto"/>
            </w:tcBorders>
            <w:noWrap/>
            <w:hideMark/>
          </w:tcPr>
          <w:p w14:paraId="660E817A" w14:textId="77777777" w:rsidR="000E1261" w:rsidRPr="00150BDA" w:rsidRDefault="000E1261">
            <w:pPr>
              <w:spacing w:after="0" w:line="276" w:lineRule="auto"/>
              <w:ind w:left="0" w:firstLine="0"/>
              <w:rPr>
                <w:rFonts w:asciiTheme="minorHAnsi" w:eastAsiaTheme="minorHAnsi" w:hAnsiTheme="minorHAnsi" w:cstheme="minorBidi"/>
                <w:color w:val="auto"/>
                <w:sz w:val="14"/>
                <w:szCs w:val="14"/>
                <w:lang w:val="en-US" w:eastAsia="en-US"/>
              </w:rPr>
            </w:pPr>
          </w:p>
        </w:tc>
        <w:tc>
          <w:tcPr>
            <w:tcW w:w="380" w:type="pct"/>
            <w:tcBorders>
              <w:top w:val="nil"/>
              <w:left w:val="nil"/>
              <w:bottom w:val="single" w:sz="4" w:space="0" w:color="auto"/>
              <w:right w:val="single" w:sz="4" w:space="0" w:color="auto"/>
            </w:tcBorders>
            <w:noWrap/>
            <w:hideMark/>
          </w:tcPr>
          <w:p w14:paraId="558A0BD2" w14:textId="77777777" w:rsidR="000E1261" w:rsidRPr="00150BDA" w:rsidRDefault="000E1261">
            <w:pPr>
              <w:spacing w:after="0" w:line="276" w:lineRule="auto"/>
              <w:ind w:left="0" w:firstLine="0"/>
              <w:rPr>
                <w:rFonts w:asciiTheme="minorHAnsi" w:eastAsiaTheme="minorHAnsi" w:hAnsiTheme="minorHAnsi" w:cstheme="minorBidi"/>
                <w:color w:val="auto"/>
                <w:sz w:val="14"/>
                <w:szCs w:val="14"/>
                <w:lang w:val="en-US" w:eastAsia="en-US"/>
              </w:rPr>
            </w:pPr>
          </w:p>
        </w:tc>
        <w:tc>
          <w:tcPr>
            <w:tcW w:w="552" w:type="pct"/>
            <w:tcBorders>
              <w:top w:val="nil"/>
              <w:left w:val="nil"/>
              <w:bottom w:val="single" w:sz="4" w:space="0" w:color="auto"/>
              <w:right w:val="single" w:sz="4" w:space="0" w:color="auto"/>
            </w:tcBorders>
            <w:hideMark/>
          </w:tcPr>
          <w:p w14:paraId="2BF463B6" w14:textId="77777777" w:rsidR="000E1261" w:rsidRPr="00150BDA" w:rsidRDefault="000E1261">
            <w:pPr>
              <w:spacing w:after="0" w:line="276" w:lineRule="auto"/>
              <w:ind w:left="0" w:firstLine="0"/>
              <w:rPr>
                <w:rFonts w:asciiTheme="minorHAnsi" w:eastAsiaTheme="minorHAnsi" w:hAnsiTheme="minorHAnsi" w:cstheme="minorBidi"/>
                <w:color w:val="auto"/>
                <w:sz w:val="14"/>
                <w:szCs w:val="14"/>
                <w:lang w:val="en-US" w:eastAsia="en-US"/>
              </w:rPr>
            </w:pPr>
          </w:p>
        </w:tc>
        <w:tc>
          <w:tcPr>
            <w:tcW w:w="435" w:type="pct"/>
            <w:tcBorders>
              <w:top w:val="single" w:sz="4" w:space="0" w:color="auto"/>
              <w:left w:val="nil"/>
              <w:bottom w:val="single" w:sz="4" w:space="0" w:color="auto"/>
              <w:right w:val="single" w:sz="4" w:space="0" w:color="auto"/>
            </w:tcBorders>
            <w:noWrap/>
            <w:hideMark/>
          </w:tcPr>
          <w:p w14:paraId="59A21096" w14:textId="77777777" w:rsidR="000E1261" w:rsidRPr="00150BDA" w:rsidRDefault="00000000">
            <w:pPr>
              <w:spacing w:after="0" w:line="240" w:lineRule="auto"/>
              <w:jc w:val="center"/>
              <w:rPr>
                <w:sz w:val="14"/>
                <w:szCs w:val="14"/>
              </w:rPr>
            </w:pPr>
            <m:oMathPara>
              <m:oMath>
                <m:rad>
                  <m:radPr>
                    <m:degHide m:val="1"/>
                    <m:ctrlPr>
                      <w:rPr>
                        <w:rFonts w:ascii="Cambria Math" w:hAnsi="Cambria Math"/>
                        <w:i/>
                        <w:sz w:val="14"/>
                        <w:szCs w:val="14"/>
                      </w:rPr>
                    </m:ctrlPr>
                  </m:radPr>
                  <m:deg/>
                  <m:e>
                    <m:nary>
                      <m:naryPr>
                        <m:chr m:val="∑"/>
                        <m:limLoc m:val="undOvr"/>
                        <m:subHide m:val="1"/>
                        <m:supHide m:val="1"/>
                        <m:ctrlPr>
                          <w:rPr>
                            <w:rFonts w:ascii="Cambria Math" w:hAnsi="Cambria Math"/>
                            <w:i/>
                            <w:sz w:val="14"/>
                            <w:szCs w:val="14"/>
                          </w:rPr>
                        </m:ctrlPr>
                      </m:naryPr>
                      <m:sub/>
                      <m:sup/>
                      <m:e>
                        <m:r>
                          <w:rPr>
                            <w:rFonts w:ascii="Cambria Math" w:hAnsi="Cambria Math"/>
                            <w:sz w:val="14"/>
                            <w:szCs w:val="14"/>
                          </w:rPr>
                          <m:t>M</m:t>
                        </m:r>
                      </m:e>
                    </m:nary>
                  </m:e>
                </m:rad>
              </m:oMath>
            </m:oMathPara>
          </w:p>
        </w:tc>
      </w:tr>
    </w:tbl>
    <w:p w14:paraId="6AB3890A" w14:textId="53C0AF77" w:rsidR="000E1261" w:rsidRDefault="000E1261" w:rsidP="000E1261">
      <w:pPr>
        <w:spacing w:after="0" w:line="240" w:lineRule="auto"/>
        <w:rPr>
          <w:rFonts w:eastAsiaTheme="minorHAnsi"/>
        </w:rPr>
      </w:pPr>
      <w:r>
        <w:rPr>
          <w:b/>
          <w:bCs/>
          <w:sz w:val="20"/>
          <w:szCs w:val="20"/>
        </w:rPr>
        <w:t>Table 1-</w:t>
      </w:r>
      <w:r w:rsidR="004F16D5">
        <w:rPr>
          <w:b/>
          <w:bCs/>
          <w:sz w:val="20"/>
          <w:szCs w:val="20"/>
        </w:rPr>
        <w:t>6</w:t>
      </w:r>
      <w:r>
        <w:rPr>
          <w:b/>
          <w:bCs/>
          <w:sz w:val="20"/>
          <w:szCs w:val="20"/>
        </w:rPr>
        <w:t>. Uncertainty estimation of PM</w:t>
      </w:r>
      <w:r>
        <w:rPr>
          <w:b/>
          <w:bCs/>
          <w:sz w:val="20"/>
          <w:szCs w:val="20"/>
          <w:vertAlign w:val="subscript"/>
        </w:rPr>
        <w:t>10</w:t>
      </w:r>
      <w:r>
        <w:rPr>
          <w:b/>
          <w:bCs/>
          <w:sz w:val="20"/>
          <w:szCs w:val="20"/>
        </w:rPr>
        <w:t xml:space="preserve"> emissio</w:t>
      </w:r>
      <w:r w:rsidRPr="00DF66AF">
        <w:rPr>
          <w:b/>
          <w:bCs/>
          <w:sz w:val="20"/>
          <w:szCs w:val="20"/>
        </w:rPr>
        <w:t>ns 1990 and 20</w:t>
      </w:r>
      <w:r w:rsidR="00FC1B0C">
        <w:rPr>
          <w:b/>
          <w:bCs/>
          <w:sz w:val="20"/>
          <w:szCs w:val="20"/>
        </w:rPr>
        <w:t>2</w:t>
      </w:r>
      <w:r w:rsidR="00D57F8C">
        <w:rPr>
          <w:b/>
          <w:bCs/>
          <w:sz w:val="20"/>
          <w:szCs w:val="20"/>
        </w:rPr>
        <w:t>3</w:t>
      </w:r>
      <w:r w:rsidRPr="00DF66AF">
        <w:rPr>
          <w:b/>
          <w:bCs/>
          <w:sz w:val="20"/>
          <w:szCs w:val="20"/>
        </w:rPr>
        <w:t>, Approach 1.</w:t>
      </w:r>
    </w:p>
    <w:tbl>
      <w:tblPr>
        <w:tblW w:w="4716" w:type="pct"/>
        <w:tblLook w:val="04A0" w:firstRow="1" w:lastRow="0" w:firstColumn="1" w:lastColumn="0" w:noHBand="0" w:noVBand="1"/>
      </w:tblPr>
      <w:tblGrid>
        <w:gridCol w:w="1090"/>
        <w:gridCol w:w="666"/>
        <w:gridCol w:w="1029"/>
        <w:gridCol w:w="845"/>
        <w:gridCol w:w="801"/>
        <w:gridCol w:w="801"/>
        <w:gridCol w:w="812"/>
        <w:gridCol w:w="1431"/>
        <w:gridCol w:w="748"/>
        <w:gridCol w:w="954"/>
        <w:gridCol w:w="1724"/>
        <w:gridCol w:w="1774"/>
        <w:gridCol w:w="1272"/>
      </w:tblGrid>
      <w:tr w:rsidR="00150BDA" w14:paraId="4970976B" w14:textId="77777777" w:rsidTr="00BE11E8">
        <w:trPr>
          <w:trHeight w:val="75"/>
        </w:trPr>
        <w:tc>
          <w:tcPr>
            <w:tcW w:w="391" w:type="pct"/>
            <w:tcBorders>
              <w:top w:val="single" w:sz="8" w:space="0" w:color="auto"/>
              <w:left w:val="single" w:sz="8" w:space="0" w:color="auto"/>
              <w:bottom w:val="single" w:sz="4" w:space="0" w:color="auto"/>
              <w:right w:val="single" w:sz="4" w:space="0" w:color="auto"/>
            </w:tcBorders>
            <w:noWrap/>
            <w:hideMark/>
          </w:tcPr>
          <w:p w14:paraId="049D400B" w14:textId="77777777" w:rsidR="000E1261" w:rsidRPr="00150BDA" w:rsidRDefault="000E1261">
            <w:pPr>
              <w:spacing w:after="0" w:line="240" w:lineRule="auto"/>
              <w:jc w:val="center"/>
              <w:rPr>
                <w:b/>
                <w:bCs/>
                <w:sz w:val="14"/>
                <w:szCs w:val="14"/>
              </w:rPr>
            </w:pPr>
            <w:r w:rsidRPr="00150BDA">
              <w:rPr>
                <w:b/>
                <w:bCs/>
                <w:sz w:val="14"/>
                <w:szCs w:val="14"/>
              </w:rPr>
              <w:lastRenderedPageBreak/>
              <w:t>A</w:t>
            </w:r>
          </w:p>
        </w:tc>
        <w:tc>
          <w:tcPr>
            <w:tcW w:w="239" w:type="pct"/>
            <w:tcBorders>
              <w:top w:val="single" w:sz="8" w:space="0" w:color="auto"/>
              <w:left w:val="nil"/>
              <w:bottom w:val="single" w:sz="4" w:space="0" w:color="auto"/>
              <w:right w:val="single" w:sz="4" w:space="0" w:color="auto"/>
            </w:tcBorders>
            <w:noWrap/>
            <w:hideMark/>
          </w:tcPr>
          <w:p w14:paraId="1FAE9FB1" w14:textId="77777777" w:rsidR="000E1261" w:rsidRPr="00150BDA" w:rsidRDefault="000E1261">
            <w:pPr>
              <w:spacing w:after="0" w:line="240" w:lineRule="auto"/>
              <w:jc w:val="center"/>
              <w:rPr>
                <w:b/>
                <w:bCs/>
                <w:sz w:val="14"/>
                <w:szCs w:val="14"/>
              </w:rPr>
            </w:pPr>
            <w:r w:rsidRPr="00150BDA">
              <w:rPr>
                <w:b/>
                <w:bCs/>
                <w:sz w:val="14"/>
                <w:szCs w:val="14"/>
              </w:rPr>
              <w:t>B</w:t>
            </w:r>
          </w:p>
        </w:tc>
        <w:tc>
          <w:tcPr>
            <w:tcW w:w="369" w:type="pct"/>
            <w:tcBorders>
              <w:top w:val="single" w:sz="8" w:space="0" w:color="auto"/>
              <w:left w:val="nil"/>
              <w:bottom w:val="single" w:sz="4" w:space="0" w:color="auto"/>
              <w:right w:val="single" w:sz="4" w:space="0" w:color="auto"/>
            </w:tcBorders>
            <w:noWrap/>
            <w:hideMark/>
          </w:tcPr>
          <w:p w14:paraId="09311DE6" w14:textId="77777777" w:rsidR="000E1261" w:rsidRPr="00150BDA" w:rsidRDefault="000E1261">
            <w:pPr>
              <w:spacing w:after="0" w:line="240" w:lineRule="auto"/>
              <w:jc w:val="center"/>
              <w:rPr>
                <w:b/>
                <w:bCs/>
                <w:sz w:val="14"/>
                <w:szCs w:val="14"/>
              </w:rPr>
            </w:pPr>
            <w:r w:rsidRPr="00150BDA">
              <w:rPr>
                <w:b/>
                <w:bCs/>
                <w:sz w:val="14"/>
                <w:szCs w:val="14"/>
              </w:rPr>
              <w:t>C</w:t>
            </w:r>
          </w:p>
        </w:tc>
        <w:tc>
          <w:tcPr>
            <w:tcW w:w="303" w:type="pct"/>
            <w:tcBorders>
              <w:top w:val="single" w:sz="8" w:space="0" w:color="auto"/>
              <w:left w:val="nil"/>
              <w:bottom w:val="single" w:sz="4" w:space="0" w:color="auto"/>
              <w:right w:val="single" w:sz="4" w:space="0" w:color="auto"/>
            </w:tcBorders>
            <w:noWrap/>
            <w:hideMark/>
          </w:tcPr>
          <w:p w14:paraId="3C54B6CE" w14:textId="77777777" w:rsidR="000E1261" w:rsidRPr="00150BDA" w:rsidRDefault="000E1261">
            <w:pPr>
              <w:spacing w:after="0" w:line="240" w:lineRule="auto"/>
              <w:jc w:val="center"/>
              <w:rPr>
                <w:b/>
                <w:bCs/>
                <w:sz w:val="14"/>
                <w:szCs w:val="14"/>
              </w:rPr>
            </w:pPr>
            <w:r w:rsidRPr="00150BDA">
              <w:rPr>
                <w:b/>
                <w:bCs/>
                <w:sz w:val="14"/>
                <w:szCs w:val="14"/>
              </w:rPr>
              <w:t>D</w:t>
            </w:r>
          </w:p>
        </w:tc>
        <w:tc>
          <w:tcPr>
            <w:tcW w:w="287" w:type="pct"/>
            <w:tcBorders>
              <w:top w:val="single" w:sz="8" w:space="0" w:color="auto"/>
              <w:left w:val="nil"/>
              <w:bottom w:val="single" w:sz="4" w:space="0" w:color="auto"/>
              <w:right w:val="single" w:sz="4" w:space="0" w:color="auto"/>
            </w:tcBorders>
            <w:noWrap/>
            <w:hideMark/>
          </w:tcPr>
          <w:p w14:paraId="18F5C3CC" w14:textId="77777777" w:rsidR="000E1261" w:rsidRPr="00150BDA" w:rsidRDefault="000E1261">
            <w:pPr>
              <w:spacing w:after="0" w:line="240" w:lineRule="auto"/>
              <w:jc w:val="center"/>
              <w:rPr>
                <w:b/>
                <w:bCs/>
                <w:sz w:val="14"/>
                <w:szCs w:val="14"/>
              </w:rPr>
            </w:pPr>
            <w:r w:rsidRPr="00150BDA">
              <w:rPr>
                <w:b/>
                <w:bCs/>
                <w:sz w:val="14"/>
                <w:szCs w:val="14"/>
              </w:rPr>
              <w:t>E</w:t>
            </w:r>
          </w:p>
        </w:tc>
        <w:tc>
          <w:tcPr>
            <w:tcW w:w="287" w:type="pct"/>
            <w:tcBorders>
              <w:top w:val="single" w:sz="8" w:space="0" w:color="auto"/>
              <w:left w:val="nil"/>
              <w:bottom w:val="single" w:sz="4" w:space="0" w:color="auto"/>
              <w:right w:val="single" w:sz="4" w:space="0" w:color="auto"/>
            </w:tcBorders>
            <w:noWrap/>
            <w:hideMark/>
          </w:tcPr>
          <w:p w14:paraId="27651D1D" w14:textId="77777777" w:rsidR="000E1261" w:rsidRPr="00150BDA" w:rsidRDefault="000E1261">
            <w:pPr>
              <w:spacing w:after="0" w:line="240" w:lineRule="auto"/>
              <w:jc w:val="center"/>
              <w:rPr>
                <w:b/>
                <w:bCs/>
                <w:sz w:val="14"/>
                <w:szCs w:val="14"/>
              </w:rPr>
            </w:pPr>
            <w:r w:rsidRPr="00150BDA">
              <w:rPr>
                <w:b/>
                <w:bCs/>
                <w:sz w:val="14"/>
                <w:szCs w:val="14"/>
              </w:rPr>
              <w:t>F</w:t>
            </w:r>
          </w:p>
        </w:tc>
        <w:tc>
          <w:tcPr>
            <w:tcW w:w="291" w:type="pct"/>
            <w:tcBorders>
              <w:top w:val="single" w:sz="8" w:space="0" w:color="auto"/>
              <w:left w:val="nil"/>
              <w:bottom w:val="single" w:sz="4" w:space="0" w:color="auto"/>
              <w:right w:val="single" w:sz="4" w:space="0" w:color="auto"/>
            </w:tcBorders>
            <w:noWrap/>
            <w:hideMark/>
          </w:tcPr>
          <w:p w14:paraId="6D1A9742" w14:textId="77777777" w:rsidR="000E1261" w:rsidRPr="00150BDA" w:rsidRDefault="000E1261">
            <w:pPr>
              <w:spacing w:after="0" w:line="240" w:lineRule="auto"/>
              <w:jc w:val="center"/>
              <w:rPr>
                <w:b/>
                <w:bCs/>
                <w:sz w:val="14"/>
                <w:szCs w:val="14"/>
              </w:rPr>
            </w:pPr>
            <w:r w:rsidRPr="00150BDA">
              <w:rPr>
                <w:b/>
                <w:bCs/>
                <w:sz w:val="14"/>
                <w:szCs w:val="14"/>
              </w:rPr>
              <w:t>G</w:t>
            </w:r>
          </w:p>
        </w:tc>
        <w:tc>
          <w:tcPr>
            <w:tcW w:w="513" w:type="pct"/>
            <w:tcBorders>
              <w:top w:val="single" w:sz="8" w:space="0" w:color="auto"/>
              <w:left w:val="nil"/>
              <w:bottom w:val="single" w:sz="4" w:space="0" w:color="auto"/>
              <w:right w:val="single" w:sz="4" w:space="0" w:color="auto"/>
            </w:tcBorders>
            <w:noWrap/>
            <w:hideMark/>
          </w:tcPr>
          <w:p w14:paraId="3029A1E2" w14:textId="77777777" w:rsidR="000E1261" w:rsidRPr="00150BDA" w:rsidRDefault="000E1261">
            <w:pPr>
              <w:spacing w:after="0" w:line="240" w:lineRule="auto"/>
              <w:jc w:val="center"/>
              <w:rPr>
                <w:b/>
                <w:bCs/>
                <w:sz w:val="14"/>
                <w:szCs w:val="14"/>
              </w:rPr>
            </w:pPr>
            <w:r w:rsidRPr="00150BDA">
              <w:rPr>
                <w:b/>
                <w:bCs/>
                <w:sz w:val="14"/>
                <w:szCs w:val="14"/>
              </w:rPr>
              <w:t>H</w:t>
            </w:r>
          </w:p>
        </w:tc>
        <w:tc>
          <w:tcPr>
            <w:tcW w:w="268" w:type="pct"/>
            <w:tcBorders>
              <w:top w:val="single" w:sz="8" w:space="0" w:color="auto"/>
              <w:left w:val="nil"/>
              <w:bottom w:val="single" w:sz="4" w:space="0" w:color="auto"/>
              <w:right w:val="single" w:sz="4" w:space="0" w:color="auto"/>
            </w:tcBorders>
            <w:noWrap/>
            <w:hideMark/>
          </w:tcPr>
          <w:p w14:paraId="48342BF3" w14:textId="77777777" w:rsidR="000E1261" w:rsidRPr="00150BDA" w:rsidRDefault="000E1261">
            <w:pPr>
              <w:spacing w:after="0" w:line="240" w:lineRule="auto"/>
              <w:jc w:val="center"/>
              <w:rPr>
                <w:b/>
                <w:bCs/>
                <w:sz w:val="14"/>
                <w:szCs w:val="14"/>
              </w:rPr>
            </w:pPr>
            <w:r w:rsidRPr="00150BDA">
              <w:rPr>
                <w:b/>
                <w:bCs/>
                <w:sz w:val="14"/>
                <w:szCs w:val="14"/>
              </w:rPr>
              <w:t>I</w:t>
            </w:r>
          </w:p>
        </w:tc>
        <w:tc>
          <w:tcPr>
            <w:tcW w:w="342" w:type="pct"/>
            <w:tcBorders>
              <w:top w:val="single" w:sz="8" w:space="0" w:color="auto"/>
              <w:left w:val="nil"/>
              <w:bottom w:val="single" w:sz="4" w:space="0" w:color="auto"/>
              <w:right w:val="single" w:sz="4" w:space="0" w:color="auto"/>
            </w:tcBorders>
            <w:noWrap/>
            <w:hideMark/>
          </w:tcPr>
          <w:p w14:paraId="1486E2BF" w14:textId="77777777" w:rsidR="000E1261" w:rsidRPr="00150BDA" w:rsidRDefault="000E1261">
            <w:pPr>
              <w:spacing w:after="0" w:line="240" w:lineRule="auto"/>
              <w:jc w:val="center"/>
              <w:rPr>
                <w:b/>
                <w:bCs/>
                <w:sz w:val="14"/>
                <w:szCs w:val="14"/>
              </w:rPr>
            </w:pPr>
            <w:r w:rsidRPr="00150BDA">
              <w:rPr>
                <w:b/>
                <w:bCs/>
                <w:sz w:val="14"/>
                <w:szCs w:val="14"/>
              </w:rPr>
              <w:t>J</w:t>
            </w:r>
          </w:p>
        </w:tc>
        <w:tc>
          <w:tcPr>
            <w:tcW w:w="618" w:type="pct"/>
            <w:tcBorders>
              <w:top w:val="single" w:sz="8" w:space="0" w:color="auto"/>
              <w:left w:val="nil"/>
              <w:bottom w:val="single" w:sz="4" w:space="0" w:color="auto"/>
              <w:right w:val="single" w:sz="4" w:space="0" w:color="auto"/>
            </w:tcBorders>
            <w:noWrap/>
            <w:hideMark/>
          </w:tcPr>
          <w:p w14:paraId="15B56838" w14:textId="77777777" w:rsidR="000E1261" w:rsidRPr="00150BDA" w:rsidRDefault="000E1261">
            <w:pPr>
              <w:spacing w:after="0" w:line="240" w:lineRule="auto"/>
              <w:jc w:val="center"/>
              <w:rPr>
                <w:b/>
                <w:bCs/>
                <w:sz w:val="14"/>
                <w:szCs w:val="14"/>
              </w:rPr>
            </w:pPr>
            <w:r w:rsidRPr="00150BDA">
              <w:rPr>
                <w:b/>
                <w:bCs/>
                <w:sz w:val="14"/>
                <w:szCs w:val="14"/>
              </w:rPr>
              <w:t>K</w:t>
            </w:r>
          </w:p>
        </w:tc>
        <w:tc>
          <w:tcPr>
            <w:tcW w:w="636" w:type="pct"/>
            <w:tcBorders>
              <w:top w:val="single" w:sz="8" w:space="0" w:color="auto"/>
              <w:left w:val="nil"/>
              <w:bottom w:val="single" w:sz="4" w:space="0" w:color="auto"/>
              <w:right w:val="single" w:sz="4" w:space="0" w:color="auto"/>
            </w:tcBorders>
            <w:noWrap/>
            <w:hideMark/>
          </w:tcPr>
          <w:p w14:paraId="6B6BF3F9" w14:textId="77777777" w:rsidR="000E1261" w:rsidRPr="00150BDA" w:rsidRDefault="000E1261">
            <w:pPr>
              <w:spacing w:after="0" w:line="240" w:lineRule="auto"/>
              <w:jc w:val="center"/>
              <w:rPr>
                <w:b/>
                <w:bCs/>
                <w:sz w:val="14"/>
                <w:szCs w:val="14"/>
              </w:rPr>
            </w:pPr>
            <w:r w:rsidRPr="00150BDA">
              <w:rPr>
                <w:b/>
                <w:bCs/>
                <w:sz w:val="14"/>
                <w:szCs w:val="14"/>
              </w:rPr>
              <w:t>L</w:t>
            </w:r>
          </w:p>
        </w:tc>
        <w:tc>
          <w:tcPr>
            <w:tcW w:w="456" w:type="pct"/>
            <w:tcBorders>
              <w:top w:val="single" w:sz="8" w:space="0" w:color="auto"/>
              <w:left w:val="nil"/>
              <w:bottom w:val="single" w:sz="4" w:space="0" w:color="auto"/>
              <w:right w:val="single" w:sz="4" w:space="0" w:color="auto"/>
            </w:tcBorders>
            <w:noWrap/>
            <w:hideMark/>
          </w:tcPr>
          <w:p w14:paraId="277B8A2D" w14:textId="77777777" w:rsidR="000E1261" w:rsidRPr="00150BDA" w:rsidRDefault="000E1261">
            <w:pPr>
              <w:spacing w:after="0" w:line="240" w:lineRule="auto"/>
              <w:jc w:val="center"/>
              <w:rPr>
                <w:b/>
                <w:bCs/>
                <w:sz w:val="14"/>
                <w:szCs w:val="14"/>
              </w:rPr>
            </w:pPr>
            <w:r w:rsidRPr="00150BDA">
              <w:rPr>
                <w:b/>
                <w:bCs/>
                <w:sz w:val="14"/>
                <w:szCs w:val="14"/>
              </w:rPr>
              <w:t>M</w:t>
            </w:r>
          </w:p>
        </w:tc>
      </w:tr>
      <w:tr w:rsidR="00150BDA" w14:paraId="352C0BD1" w14:textId="77777777" w:rsidTr="00BE11E8">
        <w:trPr>
          <w:trHeight w:val="555"/>
        </w:trPr>
        <w:tc>
          <w:tcPr>
            <w:tcW w:w="391" w:type="pct"/>
            <w:tcBorders>
              <w:top w:val="nil"/>
              <w:left w:val="single" w:sz="8" w:space="0" w:color="auto"/>
              <w:bottom w:val="single" w:sz="4" w:space="0" w:color="auto"/>
              <w:right w:val="single" w:sz="4" w:space="0" w:color="auto"/>
            </w:tcBorders>
            <w:vAlign w:val="center"/>
            <w:hideMark/>
          </w:tcPr>
          <w:p w14:paraId="7F6DD11D" w14:textId="77777777" w:rsidR="000E1261" w:rsidRPr="00E70B85" w:rsidRDefault="000E1261">
            <w:pPr>
              <w:spacing w:after="0" w:line="240" w:lineRule="auto"/>
              <w:ind w:left="-57" w:right="-57"/>
              <w:jc w:val="center"/>
              <w:rPr>
                <w:sz w:val="12"/>
                <w:szCs w:val="12"/>
              </w:rPr>
            </w:pPr>
            <w:r w:rsidRPr="00E70B85">
              <w:rPr>
                <w:sz w:val="12"/>
                <w:szCs w:val="12"/>
              </w:rPr>
              <w:t>Sector NFR</w:t>
            </w:r>
          </w:p>
        </w:tc>
        <w:tc>
          <w:tcPr>
            <w:tcW w:w="239" w:type="pct"/>
            <w:tcBorders>
              <w:top w:val="nil"/>
              <w:left w:val="nil"/>
              <w:bottom w:val="single" w:sz="4" w:space="0" w:color="auto"/>
              <w:right w:val="single" w:sz="4" w:space="0" w:color="auto"/>
            </w:tcBorders>
            <w:vAlign w:val="center"/>
            <w:hideMark/>
          </w:tcPr>
          <w:p w14:paraId="32FC3F4B" w14:textId="77777777" w:rsidR="000E1261" w:rsidRPr="00E70B85" w:rsidRDefault="000E1261">
            <w:pPr>
              <w:spacing w:after="0" w:line="240" w:lineRule="auto"/>
              <w:ind w:left="-57" w:right="-57"/>
              <w:jc w:val="center"/>
              <w:rPr>
                <w:sz w:val="12"/>
                <w:szCs w:val="12"/>
              </w:rPr>
            </w:pPr>
            <w:r w:rsidRPr="00E70B85">
              <w:rPr>
                <w:sz w:val="12"/>
                <w:szCs w:val="12"/>
              </w:rPr>
              <w:t>Pollutant</w:t>
            </w:r>
          </w:p>
        </w:tc>
        <w:tc>
          <w:tcPr>
            <w:tcW w:w="369" w:type="pct"/>
            <w:tcBorders>
              <w:top w:val="nil"/>
              <w:left w:val="nil"/>
              <w:bottom w:val="single" w:sz="4" w:space="0" w:color="auto"/>
              <w:right w:val="single" w:sz="4" w:space="0" w:color="auto"/>
            </w:tcBorders>
            <w:vAlign w:val="center"/>
            <w:hideMark/>
          </w:tcPr>
          <w:p w14:paraId="7B6D68FB" w14:textId="77777777" w:rsidR="00150BDA" w:rsidRPr="00E70B85" w:rsidRDefault="000E1261">
            <w:pPr>
              <w:spacing w:after="0" w:line="240" w:lineRule="auto"/>
              <w:ind w:left="-57" w:right="-57"/>
              <w:jc w:val="center"/>
              <w:rPr>
                <w:sz w:val="12"/>
                <w:szCs w:val="12"/>
              </w:rPr>
            </w:pPr>
            <w:r w:rsidRPr="00E70B85">
              <w:rPr>
                <w:sz w:val="12"/>
                <w:szCs w:val="12"/>
              </w:rPr>
              <w:t xml:space="preserve">Base year </w:t>
            </w:r>
          </w:p>
          <w:p w14:paraId="12150088" w14:textId="177EED97" w:rsidR="000E1261" w:rsidRPr="00E70B85" w:rsidRDefault="000E1261">
            <w:pPr>
              <w:spacing w:after="0" w:line="240" w:lineRule="auto"/>
              <w:ind w:left="-57" w:right="-57"/>
              <w:jc w:val="center"/>
              <w:rPr>
                <w:sz w:val="12"/>
                <w:szCs w:val="12"/>
              </w:rPr>
            </w:pPr>
            <w:r w:rsidRPr="00E70B85">
              <w:rPr>
                <w:sz w:val="12"/>
                <w:szCs w:val="12"/>
              </w:rPr>
              <w:t>emissions</w:t>
            </w:r>
          </w:p>
        </w:tc>
        <w:tc>
          <w:tcPr>
            <w:tcW w:w="303" w:type="pct"/>
            <w:tcBorders>
              <w:top w:val="nil"/>
              <w:left w:val="nil"/>
              <w:bottom w:val="single" w:sz="4" w:space="0" w:color="auto"/>
              <w:right w:val="single" w:sz="4" w:space="0" w:color="auto"/>
            </w:tcBorders>
            <w:vAlign w:val="center"/>
            <w:hideMark/>
          </w:tcPr>
          <w:p w14:paraId="47EE27F4" w14:textId="77777777" w:rsidR="00150BDA" w:rsidRPr="00E70B85" w:rsidRDefault="000E1261">
            <w:pPr>
              <w:spacing w:after="0" w:line="240" w:lineRule="auto"/>
              <w:ind w:left="-57" w:right="-57"/>
              <w:jc w:val="center"/>
              <w:rPr>
                <w:sz w:val="12"/>
                <w:szCs w:val="12"/>
              </w:rPr>
            </w:pPr>
            <w:r w:rsidRPr="00E70B85">
              <w:rPr>
                <w:sz w:val="12"/>
                <w:szCs w:val="12"/>
              </w:rPr>
              <w:t xml:space="preserve">Year </w:t>
            </w:r>
            <w:proofErr w:type="spellStart"/>
            <w:r w:rsidRPr="00E70B85">
              <w:rPr>
                <w:sz w:val="12"/>
                <w:szCs w:val="12"/>
              </w:rPr>
              <w:t>t</w:t>
            </w:r>
            <w:proofErr w:type="spellEnd"/>
            <w:r w:rsidRPr="00E70B85">
              <w:rPr>
                <w:sz w:val="12"/>
                <w:szCs w:val="12"/>
              </w:rPr>
              <w:t xml:space="preserve"> e</w:t>
            </w:r>
          </w:p>
          <w:p w14:paraId="4AC2248B" w14:textId="2F616F0E" w:rsidR="000E1261" w:rsidRPr="00E70B85" w:rsidRDefault="000E1261">
            <w:pPr>
              <w:spacing w:after="0" w:line="240" w:lineRule="auto"/>
              <w:ind w:left="-57" w:right="-57"/>
              <w:jc w:val="center"/>
              <w:rPr>
                <w:sz w:val="12"/>
                <w:szCs w:val="12"/>
              </w:rPr>
            </w:pPr>
            <w:r w:rsidRPr="00E70B85">
              <w:rPr>
                <w:sz w:val="12"/>
                <w:szCs w:val="12"/>
              </w:rPr>
              <w:t>missions</w:t>
            </w:r>
          </w:p>
        </w:tc>
        <w:tc>
          <w:tcPr>
            <w:tcW w:w="287" w:type="pct"/>
            <w:tcBorders>
              <w:top w:val="nil"/>
              <w:left w:val="nil"/>
              <w:bottom w:val="single" w:sz="4" w:space="0" w:color="auto"/>
              <w:right w:val="single" w:sz="4" w:space="0" w:color="auto"/>
            </w:tcBorders>
            <w:vAlign w:val="center"/>
            <w:hideMark/>
          </w:tcPr>
          <w:p w14:paraId="1500B8BF" w14:textId="77777777" w:rsidR="000E1261" w:rsidRPr="00E70B85" w:rsidRDefault="000E1261">
            <w:pPr>
              <w:spacing w:after="0" w:line="240" w:lineRule="auto"/>
              <w:ind w:left="-57" w:right="-57"/>
              <w:jc w:val="center"/>
              <w:rPr>
                <w:sz w:val="12"/>
                <w:szCs w:val="12"/>
              </w:rPr>
            </w:pPr>
            <w:r w:rsidRPr="00E70B85">
              <w:rPr>
                <w:sz w:val="12"/>
                <w:szCs w:val="12"/>
              </w:rPr>
              <w:t>Activity data uncertainty</w:t>
            </w:r>
          </w:p>
        </w:tc>
        <w:tc>
          <w:tcPr>
            <w:tcW w:w="287" w:type="pct"/>
            <w:tcBorders>
              <w:top w:val="nil"/>
              <w:left w:val="nil"/>
              <w:bottom w:val="single" w:sz="4" w:space="0" w:color="auto"/>
              <w:right w:val="single" w:sz="4" w:space="0" w:color="auto"/>
            </w:tcBorders>
            <w:vAlign w:val="center"/>
            <w:hideMark/>
          </w:tcPr>
          <w:p w14:paraId="57BC3F77" w14:textId="77777777" w:rsidR="000E1261" w:rsidRPr="00E70B85" w:rsidRDefault="000E1261">
            <w:pPr>
              <w:spacing w:after="0" w:line="240" w:lineRule="auto"/>
              <w:ind w:left="-57" w:right="-57"/>
              <w:jc w:val="center"/>
              <w:rPr>
                <w:sz w:val="12"/>
                <w:szCs w:val="12"/>
              </w:rPr>
            </w:pPr>
            <w:r w:rsidRPr="00E70B85">
              <w:rPr>
                <w:sz w:val="12"/>
                <w:szCs w:val="12"/>
              </w:rPr>
              <w:t>Emission factor uncertainty</w:t>
            </w:r>
          </w:p>
        </w:tc>
        <w:tc>
          <w:tcPr>
            <w:tcW w:w="291" w:type="pct"/>
            <w:tcBorders>
              <w:top w:val="nil"/>
              <w:left w:val="nil"/>
              <w:bottom w:val="single" w:sz="4" w:space="0" w:color="auto"/>
              <w:right w:val="single" w:sz="4" w:space="0" w:color="auto"/>
            </w:tcBorders>
            <w:vAlign w:val="center"/>
            <w:hideMark/>
          </w:tcPr>
          <w:p w14:paraId="6BDBAE64" w14:textId="77777777" w:rsidR="000E1261" w:rsidRPr="00E70B85" w:rsidRDefault="000E1261">
            <w:pPr>
              <w:spacing w:after="0" w:line="240" w:lineRule="auto"/>
              <w:ind w:left="-57" w:right="-57"/>
              <w:jc w:val="center"/>
              <w:rPr>
                <w:sz w:val="12"/>
                <w:szCs w:val="12"/>
              </w:rPr>
            </w:pPr>
            <w:r w:rsidRPr="00E70B85">
              <w:rPr>
                <w:sz w:val="12"/>
                <w:szCs w:val="12"/>
              </w:rPr>
              <w:t>Combined uncertainty</w:t>
            </w:r>
          </w:p>
        </w:tc>
        <w:tc>
          <w:tcPr>
            <w:tcW w:w="513" w:type="pct"/>
            <w:tcBorders>
              <w:top w:val="nil"/>
              <w:left w:val="nil"/>
              <w:bottom w:val="single" w:sz="4" w:space="0" w:color="auto"/>
              <w:right w:val="single" w:sz="4" w:space="0" w:color="auto"/>
            </w:tcBorders>
            <w:vAlign w:val="center"/>
            <w:hideMark/>
          </w:tcPr>
          <w:p w14:paraId="463988AC" w14:textId="77777777" w:rsidR="00150BDA" w:rsidRPr="00E70B85" w:rsidRDefault="000E1261">
            <w:pPr>
              <w:spacing w:after="0" w:line="240" w:lineRule="auto"/>
              <w:ind w:left="-57" w:right="-57"/>
              <w:jc w:val="center"/>
              <w:rPr>
                <w:sz w:val="12"/>
                <w:szCs w:val="12"/>
              </w:rPr>
            </w:pPr>
            <w:r w:rsidRPr="00E70B85">
              <w:rPr>
                <w:sz w:val="12"/>
                <w:szCs w:val="12"/>
              </w:rPr>
              <w:t xml:space="preserve">Combined </w:t>
            </w:r>
          </w:p>
          <w:p w14:paraId="4A131733" w14:textId="77777777" w:rsidR="00150BDA" w:rsidRPr="00E70B85" w:rsidRDefault="000E1261">
            <w:pPr>
              <w:spacing w:after="0" w:line="240" w:lineRule="auto"/>
              <w:ind w:left="-57" w:right="-57"/>
              <w:jc w:val="center"/>
              <w:rPr>
                <w:sz w:val="12"/>
                <w:szCs w:val="12"/>
              </w:rPr>
            </w:pPr>
            <w:r w:rsidRPr="00E70B85">
              <w:rPr>
                <w:sz w:val="12"/>
                <w:szCs w:val="12"/>
              </w:rPr>
              <w:t>uncertainty as % of total national</w:t>
            </w:r>
          </w:p>
          <w:p w14:paraId="65BE1D53" w14:textId="283D131D" w:rsidR="000E1261" w:rsidRPr="00E70B85" w:rsidRDefault="000E1261">
            <w:pPr>
              <w:spacing w:after="0" w:line="240" w:lineRule="auto"/>
              <w:ind w:left="-57" w:right="-57"/>
              <w:jc w:val="center"/>
              <w:rPr>
                <w:sz w:val="12"/>
                <w:szCs w:val="12"/>
              </w:rPr>
            </w:pPr>
            <w:r w:rsidRPr="00E70B85">
              <w:rPr>
                <w:sz w:val="12"/>
                <w:szCs w:val="12"/>
              </w:rPr>
              <w:t xml:space="preserve"> emissions in year t</w:t>
            </w:r>
          </w:p>
        </w:tc>
        <w:tc>
          <w:tcPr>
            <w:tcW w:w="268" w:type="pct"/>
            <w:tcBorders>
              <w:top w:val="nil"/>
              <w:left w:val="nil"/>
              <w:bottom w:val="single" w:sz="4" w:space="0" w:color="auto"/>
              <w:right w:val="single" w:sz="4" w:space="0" w:color="auto"/>
            </w:tcBorders>
            <w:vAlign w:val="center"/>
            <w:hideMark/>
          </w:tcPr>
          <w:p w14:paraId="4977E1AD" w14:textId="77777777" w:rsidR="000E1261" w:rsidRPr="00E70B85" w:rsidRDefault="000E1261">
            <w:pPr>
              <w:spacing w:after="0" w:line="240" w:lineRule="auto"/>
              <w:ind w:left="-57" w:right="-57"/>
              <w:jc w:val="center"/>
              <w:rPr>
                <w:sz w:val="12"/>
                <w:szCs w:val="12"/>
              </w:rPr>
            </w:pPr>
            <w:r w:rsidRPr="00E70B85">
              <w:rPr>
                <w:sz w:val="12"/>
                <w:szCs w:val="12"/>
              </w:rPr>
              <w:t>Type A sensitivity</w:t>
            </w:r>
          </w:p>
        </w:tc>
        <w:tc>
          <w:tcPr>
            <w:tcW w:w="342" w:type="pct"/>
            <w:tcBorders>
              <w:top w:val="nil"/>
              <w:left w:val="nil"/>
              <w:bottom w:val="single" w:sz="4" w:space="0" w:color="auto"/>
              <w:right w:val="single" w:sz="4" w:space="0" w:color="auto"/>
            </w:tcBorders>
            <w:vAlign w:val="center"/>
            <w:hideMark/>
          </w:tcPr>
          <w:p w14:paraId="1719929A" w14:textId="77777777" w:rsidR="000E1261" w:rsidRPr="00E70B85" w:rsidRDefault="000E1261">
            <w:pPr>
              <w:spacing w:after="0" w:line="240" w:lineRule="auto"/>
              <w:ind w:left="-57" w:right="-57"/>
              <w:jc w:val="center"/>
              <w:rPr>
                <w:sz w:val="12"/>
                <w:szCs w:val="12"/>
              </w:rPr>
            </w:pPr>
            <w:r w:rsidRPr="00E70B85">
              <w:rPr>
                <w:sz w:val="12"/>
                <w:szCs w:val="12"/>
              </w:rPr>
              <w:t>Type B sensitivity</w:t>
            </w:r>
          </w:p>
        </w:tc>
        <w:tc>
          <w:tcPr>
            <w:tcW w:w="618" w:type="pct"/>
            <w:tcBorders>
              <w:top w:val="nil"/>
              <w:left w:val="nil"/>
              <w:bottom w:val="single" w:sz="4" w:space="0" w:color="auto"/>
              <w:right w:val="single" w:sz="4" w:space="0" w:color="auto"/>
            </w:tcBorders>
            <w:vAlign w:val="center"/>
            <w:hideMark/>
          </w:tcPr>
          <w:p w14:paraId="4B19CEE0" w14:textId="77777777" w:rsidR="000E1261" w:rsidRPr="00E70B85" w:rsidRDefault="000E1261">
            <w:pPr>
              <w:spacing w:after="0" w:line="240" w:lineRule="auto"/>
              <w:jc w:val="center"/>
              <w:rPr>
                <w:sz w:val="12"/>
                <w:szCs w:val="12"/>
              </w:rPr>
            </w:pPr>
            <w:r w:rsidRPr="00E70B85">
              <w:rPr>
                <w:sz w:val="12"/>
                <w:szCs w:val="12"/>
              </w:rPr>
              <w:t>Uncertainty in trend in national emissions introduced by emission factor uncertainty</w:t>
            </w:r>
          </w:p>
        </w:tc>
        <w:tc>
          <w:tcPr>
            <w:tcW w:w="636" w:type="pct"/>
            <w:tcBorders>
              <w:top w:val="nil"/>
              <w:left w:val="nil"/>
              <w:bottom w:val="single" w:sz="4" w:space="0" w:color="auto"/>
              <w:right w:val="single" w:sz="4" w:space="0" w:color="auto"/>
            </w:tcBorders>
            <w:vAlign w:val="center"/>
            <w:hideMark/>
          </w:tcPr>
          <w:p w14:paraId="4B7C5654" w14:textId="77777777" w:rsidR="00150BDA" w:rsidRPr="00E70B85" w:rsidRDefault="000E1261">
            <w:pPr>
              <w:spacing w:after="0" w:line="240" w:lineRule="auto"/>
              <w:jc w:val="center"/>
              <w:rPr>
                <w:sz w:val="12"/>
                <w:szCs w:val="12"/>
              </w:rPr>
            </w:pPr>
            <w:r w:rsidRPr="00E70B85">
              <w:rPr>
                <w:sz w:val="12"/>
                <w:szCs w:val="12"/>
              </w:rPr>
              <w:t>Uncertainty</w:t>
            </w:r>
          </w:p>
          <w:p w14:paraId="3822324E" w14:textId="4D302806" w:rsidR="000E1261" w:rsidRPr="00E70B85" w:rsidRDefault="000E1261">
            <w:pPr>
              <w:spacing w:after="0" w:line="240" w:lineRule="auto"/>
              <w:jc w:val="center"/>
              <w:rPr>
                <w:sz w:val="12"/>
                <w:szCs w:val="12"/>
              </w:rPr>
            </w:pPr>
            <w:r w:rsidRPr="00E70B85">
              <w:rPr>
                <w:sz w:val="12"/>
                <w:szCs w:val="12"/>
              </w:rPr>
              <w:t xml:space="preserve"> in trend in national emissions introduced by activity data uncertainty</w:t>
            </w:r>
          </w:p>
        </w:tc>
        <w:tc>
          <w:tcPr>
            <w:tcW w:w="456" w:type="pct"/>
            <w:tcBorders>
              <w:top w:val="nil"/>
              <w:left w:val="nil"/>
              <w:bottom w:val="single" w:sz="4" w:space="0" w:color="auto"/>
              <w:right w:val="single" w:sz="4" w:space="0" w:color="auto"/>
            </w:tcBorders>
            <w:vAlign w:val="center"/>
            <w:hideMark/>
          </w:tcPr>
          <w:p w14:paraId="12F0A664" w14:textId="77777777" w:rsidR="000E1261" w:rsidRPr="00E70B85" w:rsidRDefault="000E1261">
            <w:pPr>
              <w:spacing w:after="0" w:line="240" w:lineRule="auto"/>
              <w:jc w:val="center"/>
              <w:rPr>
                <w:sz w:val="12"/>
                <w:szCs w:val="12"/>
              </w:rPr>
            </w:pPr>
            <w:r w:rsidRPr="00E70B85">
              <w:rPr>
                <w:sz w:val="12"/>
                <w:szCs w:val="12"/>
              </w:rPr>
              <w:t>Uncertainty introduced into the trend in total national emissions</w:t>
            </w:r>
          </w:p>
        </w:tc>
      </w:tr>
      <w:tr w:rsidR="00150BDA" w14:paraId="4321E926" w14:textId="77777777" w:rsidTr="00BE11E8">
        <w:trPr>
          <w:trHeight w:val="85"/>
        </w:trPr>
        <w:tc>
          <w:tcPr>
            <w:tcW w:w="391" w:type="pct"/>
            <w:tcBorders>
              <w:top w:val="nil"/>
              <w:left w:val="single" w:sz="8" w:space="0" w:color="auto"/>
              <w:bottom w:val="single" w:sz="4" w:space="0" w:color="auto"/>
              <w:right w:val="single" w:sz="4" w:space="0" w:color="auto"/>
            </w:tcBorders>
            <w:noWrap/>
            <w:vAlign w:val="bottom"/>
            <w:hideMark/>
          </w:tcPr>
          <w:p w14:paraId="75CE2152" w14:textId="77777777" w:rsidR="000E1261" w:rsidRPr="00150BDA" w:rsidRDefault="000E1261">
            <w:pPr>
              <w:spacing w:after="0" w:line="240" w:lineRule="auto"/>
              <w:rPr>
                <w:sz w:val="14"/>
                <w:szCs w:val="14"/>
              </w:rPr>
            </w:pPr>
            <w:r w:rsidRPr="00150BDA">
              <w:rPr>
                <w:sz w:val="14"/>
                <w:szCs w:val="14"/>
              </w:rPr>
              <w:t> </w:t>
            </w:r>
          </w:p>
        </w:tc>
        <w:tc>
          <w:tcPr>
            <w:tcW w:w="239" w:type="pct"/>
            <w:tcBorders>
              <w:top w:val="single" w:sz="4" w:space="0" w:color="auto"/>
              <w:left w:val="nil"/>
              <w:bottom w:val="single" w:sz="4" w:space="0" w:color="auto"/>
              <w:right w:val="single" w:sz="4" w:space="0" w:color="auto"/>
            </w:tcBorders>
            <w:noWrap/>
            <w:vAlign w:val="bottom"/>
            <w:hideMark/>
          </w:tcPr>
          <w:p w14:paraId="7FE1432B" w14:textId="77777777" w:rsidR="000E1261" w:rsidRPr="00150BDA" w:rsidRDefault="000E1261">
            <w:pPr>
              <w:spacing w:after="0" w:line="240" w:lineRule="auto"/>
              <w:rPr>
                <w:sz w:val="14"/>
                <w:szCs w:val="14"/>
              </w:rPr>
            </w:pPr>
            <w:r w:rsidRPr="00150BDA">
              <w:rPr>
                <w:sz w:val="14"/>
                <w:szCs w:val="14"/>
              </w:rPr>
              <w:t> </w:t>
            </w:r>
          </w:p>
        </w:tc>
        <w:tc>
          <w:tcPr>
            <w:tcW w:w="369" w:type="pct"/>
            <w:tcBorders>
              <w:top w:val="single" w:sz="4" w:space="0" w:color="auto"/>
              <w:left w:val="single" w:sz="4" w:space="0" w:color="auto"/>
              <w:bottom w:val="single" w:sz="4" w:space="0" w:color="auto"/>
              <w:right w:val="single" w:sz="4" w:space="0" w:color="auto"/>
            </w:tcBorders>
            <w:hideMark/>
          </w:tcPr>
          <w:p w14:paraId="7FDAB68A" w14:textId="77777777" w:rsidR="000E1261" w:rsidRPr="00150BDA" w:rsidRDefault="000E1261">
            <w:pPr>
              <w:rPr>
                <w:sz w:val="14"/>
                <w:szCs w:val="14"/>
              </w:rPr>
            </w:pPr>
          </w:p>
        </w:tc>
        <w:tc>
          <w:tcPr>
            <w:tcW w:w="303" w:type="pct"/>
            <w:tcBorders>
              <w:top w:val="single" w:sz="4" w:space="0" w:color="auto"/>
              <w:left w:val="single" w:sz="4" w:space="0" w:color="auto"/>
              <w:bottom w:val="single" w:sz="4" w:space="0" w:color="auto"/>
              <w:right w:val="single" w:sz="4" w:space="0" w:color="auto"/>
            </w:tcBorders>
            <w:hideMark/>
          </w:tcPr>
          <w:p w14:paraId="0499B7F5" w14:textId="77777777" w:rsidR="000E1261" w:rsidRPr="00150BDA" w:rsidRDefault="000E1261">
            <w:pPr>
              <w:spacing w:after="0" w:line="276" w:lineRule="auto"/>
              <w:ind w:left="0" w:firstLine="0"/>
              <w:rPr>
                <w:rFonts w:asciiTheme="minorHAnsi" w:eastAsiaTheme="minorHAnsi" w:hAnsiTheme="minorHAnsi" w:cstheme="minorBidi"/>
                <w:color w:val="auto"/>
                <w:sz w:val="14"/>
                <w:szCs w:val="14"/>
                <w:lang w:val="en-US" w:eastAsia="en-US"/>
              </w:rPr>
            </w:pPr>
          </w:p>
        </w:tc>
        <w:tc>
          <w:tcPr>
            <w:tcW w:w="287" w:type="pct"/>
            <w:tcBorders>
              <w:top w:val="single" w:sz="4" w:space="0" w:color="auto"/>
              <w:left w:val="single" w:sz="4" w:space="0" w:color="auto"/>
              <w:bottom w:val="single" w:sz="4" w:space="0" w:color="auto"/>
              <w:right w:val="single" w:sz="4" w:space="0" w:color="auto"/>
            </w:tcBorders>
            <w:hideMark/>
          </w:tcPr>
          <w:p w14:paraId="1832F42B" w14:textId="77777777" w:rsidR="000E1261" w:rsidRPr="00150BDA" w:rsidRDefault="000E1261">
            <w:pPr>
              <w:spacing w:after="0" w:line="276" w:lineRule="auto"/>
              <w:ind w:left="0" w:firstLine="0"/>
              <w:rPr>
                <w:rFonts w:asciiTheme="minorHAnsi" w:eastAsiaTheme="minorHAnsi" w:hAnsiTheme="minorHAnsi" w:cstheme="minorBidi"/>
                <w:color w:val="auto"/>
                <w:sz w:val="14"/>
                <w:szCs w:val="14"/>
                <w:lang w:val="en-US" w:eastAsia="en-US"/>
              </w:rPr>
            </w:pPr>
          </w:p>
        </w:tc>
        <w:tc>
          <w:tcPr>
            <w:tcW w:w="287" w:type="pct"/>
            <w:tcBorders>
              <w:top w:val="single" w:sz="4" w:space="0" w:color="auto"/>
              <w:left w:val="single" w:sz="4" w:space="0" w:color="auto"/>
              <w:bottom w:val="single" w:sz="4" w:space="0" w:color="auto"/>
              <w:right w:val="single" w:sz="4" w:space="0" w:color="auto"/>
            </w:tcBorders>
            <w:hideMark/>
          </w:tcPr>
          <w:p w14:paraId="75CDD801" w14:textId="77777777" w:rsidR="000E1261" w:rsidRPr="00150BDA" w:rsidRDefault="000E1261">
            <w:pPr>
              <w:spacing w:after="0" w:line="276" w:lineRule="auto"/>
              <w:ind w:left="0" w:firstLine="0"/>
              <w:rPr>
                <w:rFonts w:asciiTheme="minorHAnsi" w:eastAsiaTheme="minorHAnsi" w:hAnsiTheme="minorHAnsi" w:cstheme="minorBidi"/>
                <w:color w:val="auto"/>
                <w:sz w:val="14"/>
                <w:szCs w:val="14"/>
                <w:lang w:val="en-US" w:eastAsia="en-US"/>
              </w:rPr>
            </w:pPr>
          </w:p>
        </w:tc>
        <w:tc>
          <w:tcPr>
            <w:tcW w:w="291" w:type="pct"/>
            <w:tcBorders>
              <w:top w:val="single" w:sz="4" w:space="0" w:color="auto"/>
              <w:left w:val="single" w:sz="4" w:space="0" w:color="auto"/>
              <w:bottom w:val="single" w:sz="4" w:space="0" w:color="auto"/>
              <w:right w:val="single" w:sz="4" w:space="0" w:color="auto"/>
            </w:tcBorders>
            <w:noWrap/>
            <w:vAlign w:val="center"/>
            <w:hideMark/>
          </w:tcPr>
          <w:p w14:paraId="74E49C04" w14:textId="77777777" w:rsidR="000E1261" w:rsidRPr="00150BDA" w:rsidRDefault="00000000">
            <w:pPr>
              <w:spacing w:after="0" w:line="240" w:lineRule="auto"/>
              <w:rPr>
                <w:b/>
                <w:sz w:val="14"/>
                <w:szCs w:val="14"/>
              </w:rPr>
            </w:pPr>
            <m:oMathPara>
              <m:oMathParaPr>
                <m:jc m:val="left"/>
              </m:oMathParaPr>
              <m:oMath>
                <m:rad>
                  <m:radPr>
                    <m:degHide m:val="1"/>
                    <m:ctrlPr>
                      <w:rPr>
                        <w:rFonts w:ascii="Cambria Math" w:hAnsi="Cambria Math"/>
                        <w:b/>
                        <w:i/>
                        <w:sz w:val="14"/>
                        <w:szCs w:val="14"/>
                      </w:rPr>
                    </m:ctrlPr>
                  </m:radPr>
                  <m:deg/>
                  <m:e>
                    <m:sSup>
                      <m:sSupPr>
                        <m:ctrlPr>
                          <w:rPr>
                            <w:rFonts w:ascii="Cambria Math" w:hAnsi="Cambria Math"/>
                            <w:b/>
                            <w:i/>
                            <w:sz w:val="14"/>
                            <w:szCs w:val="14"/>
                          </w:rPr>
                        </m:ctrlPr>
                      </m:sSupPr>
                      <m:e>
                        <m:r>
                          <m:rPr>
                            <m:sty m:val="bi"/>
                          </m:rPr>
                          <w:rPr>
                            <w:rFonts w:ascii="Cambria Math" w:hAnsi="Cambria Math"/>
                            <w:sz w:val="14"/>
                            <w:szCs w:val="14"/>
                          </w:rPr>
                          <m:t>E</m:t>
                        </m:r>
                      </m:e>
                      <m:sup>
                        <m:r>
                          <m:rPr>
                            <m:sty m:val="bi"/>
                          </m:rPr>
                          <w:rPr>
                            <w:rFonts w:ascii="Cambria Math" w:hAnsi="Cambria Math"/>
                            <w:sz w:val="14"/>
                            <w:szCs w:val="14"/>
                          </w:rPr>
                          <m:t>2</m:t>
                        </m:r>
                      </m:sup>
                    </m:sSup>
                    <m:r>
                      <m:rPr>
                        <m:sty m:val="bi"/>
                      </m:rPr>
                      <w:rPr>
                        <w:rFonts w:ascii="Cambria Math" w:hAnsi="Cambria Math"/>
                        <w:sz w:val="14"/>
                        <w:szCs w:val="14"/>
                      </w:rPr>
                      <m:t>+</m:t>
                    </m:r>
                    <m:sSup>
                      <m:sSupPr>
                        <m:ctrlPr>
                          <w:rPr>
                            <w:rFonts w:ascii="Cambria Math" w:hAnsi="Cambria Math"/>
                            <w:b/>
                            <w:i/>
                            <w:sz w:val="14"/>
                            <w:szCs w:val="14"/>
                          </w:rPr>
                        </m:ctrlPr>
                      </m:sSupPr>
                      <m:e>
                        <m:r>
                          <m:rPr>
                            <m:sty m:val="bi"/>
                          </m:rPr>
                          <w:rPr>
                            <w:rFonts w:ascii="Cambria Math" w:hAnsi="Cambria Math"/>
                            <w:sz w:val="14"/>
                            <w:szCs w:val="14"/>
                          </w:rPr>
                          <m:t>F</m:t>
                        </m:r>
                      </m:e>
                      <m:sup>
                        <m:r>
                          <m:rPr>
                            <m:sty m:val="bi"/>
                          </m:rPr>
                          <w:rPr>
                            <w:rFonts w:ascii="Cambria Math" w:hAnsi="Cambria Math"/>
                            <w:sz w:val="14"/>
                            <w:szCs w:val="14"/>
                          </w:rPr>
                          <m:t>2</m:t>
                        </m:r>
                      </m:sup>
                    </m:sSup>
                  </m:e>
                </m:rad>
              </m:oMath>
            </m:oMathPara>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014236D3" w14:textId="77777777" w:rsidR="000E1261" w:rsidRPr="00150BDA" w:rsidRDefault="00000000">
            <w:pPr>
              <w:spacing w:after="0" w:line="240" w:lineRule="auto"/>
              <w:rPr>
                <w:b/>
                <w:sz w:val="14"/>
                <w:szCs w:val="14"/>
              </w:rPr>
            </w:pPr>
            <m:oMathPara>
              <m:oMathParaPr>
                <m:jc m:val="center"/>
              </m:oMathParaPr>
              <m:oMath>
                <m:f>
                  <m:fPr>
                    <m:ctrlPr>
                      <w:rPr>
                        <w:rFonts w:ascii="Cambria Math" w:hAnsi="Cambria Math"/>
                        <w:b/>
                        <w:i/>
                        <w:sz w:val="14"/>
                        <w:szCs w:val="14"/>
                      </w:rPr>
                    </m:ctrlPr>
                  </m:fPr>
                  <m:num>
                    <m:sSup>
                      <m:sSupPr>
                        <m:ctrlPr>
                          <w:rPr>
                            <w:rFonts w:ascii="Cambria Math" w:hAnsi="Cambria Math"/>
                            <w:b/>
                            <w:i/>
                            <w:sz w:val="14"/>
                            <w:szCs w:val="14"/>
                          </w:rPr>
                        </m:ctrlPr>
                      </m:sSupPr>
                      <m:e>
                        <m:r>
                          <m:rPr>
                            <m:sty m:val="bi"/>
                          </m:rPr>
                          <w:rPr>
                            <w:rFonts w:ascii="Cambria Math" w:hAnsi="Cambria Math"/>
                            <w:sz w:val="14"/>
                            <w:szCs w:val="14"/>
                          </w:rPr>
                          <m:t>(G*D)</m:t>
                        </m:r>
                      </m:e>
                      <m:sup>
                        <m:r>
                          <m:rPr>
                            <m:sty m:val="bi"/>
                          </m:rPr>
                          <w:rPr>
                            <w:rFonts w:ascii="Cambria Math" w:hAnsi="Cambria Math"/>
                            <w:sz w:val="14"/>
                            <w:szCs w:val="14"/>
                          </w:rPr>
                          <m:t>2</m:t>
                        </m:r>
                      </m:sup>
                    </m:sSup>
                  </m:num>
                  <m:den>
                    <m:sSup>
                      <m:sSupPr>
                        <m:ctrlPr>
                          <w:rPr>
                            <w:rFonts w:ascii="Cambria Math" w:hAnsi="Cambria Math"/>
                            <w:b/>
                            <w:i/>
                            <w:sz w:val="14"/>
                            <w:szCs w:val="14"/>
                          </w:rPr>
                        </m:ctrlPr>
                      </m:sSupPr>
                      <m:e>
                        <m:r>
                          <m:rPr>
                            <m:sty m:val="bi"/>
                          </m:rPr>
                          <w:rPr>
                            <w:rFonts w:ascii="Cambria Math" w:hAnsi="Cambria Math"/>
                            <w:sz w:val="14"/>
                            <w:szCs w:val="14"/>
                          </w:rPr>
                          <m:t>(</m:t>
                        </m:r>
                        <m:nary>
                          <m:naryPr>
                            <m:chr m:val="∑"/>
                            <m:limLoc m:val="undOvr"/>
                            <m:subHide m:val="1"/>
                            <m:supHide m:val="1"/>
                            <m:ctrlPr>
                              <w:rPr>
                                <w:rFonts w:ascii="Cambria Math" w:hAnsi="Cambria Math"/>
                                <w:b/>
                                <w:i/>
                                <w:sz w:val="14"/>
                                <w:szCs w:val="14"/>
                              </w:rPr>
                            </m:ctrlPr>
                          </m:naryPr>
                          <m:sub/>
                          <m:sup/>
                          <m:e>
                            <m:r>
                              <m:rPr>
                                <m:sty m:val="bi"/>
                              </m:rPr>
                              <w:rPr>
                                <w:rFonts w:ascii="Cambria Math" w:hAnsi="Cambria Math"/>
                                <w:sz w:val="14"/>
                                <w:szCs w:val="14"/>
                              </w:rPr>
                              <m:t>D)</m:t>
                            </m:r>
                          </m:e>
                        </m:nary>
                      </m:e>
                      <m:sup>
                        <m:r>
                          <m:rPr>
                            <m:sty m:val="bi"/>
                          </m:rPr>
                          <w:rPr>
                            <w:rFonts w:ascii="Cambria Math" w:hAnsi="Cambria Math"/>
                            <w:sz w:val="14"/>
                            <w:szCs w:val="14"/>
                          </w:rPr>
                          <m:t>2</m:t>
                        </m:r>
                      </m:sup>
                    </m:sSup>
                  </m:den>
                </m:f>
              </m:oMath>
            </m:oMathPara>
          </w:p>
        </w:tc>
        <w:tc>
          <w:tcPr>
            <w:tcW w:w="268" w:type="pct"/>
            <w:tcBorders>
              <w:top w:val="single" w:sz="4" w:space="0" w:color="auto"/>
              <w:left w:val="single" w:sz="4" w:space="0" w:color="auto"/>
              <w:bottom w:val="single" w:sz="4" w:space="0" w:color="auto"/>
              <w:right w:val="single" w:sz="4" w:space="0" w:color="auto"/>
            </w:tcBorders>
            <w:noWrap/>
            <w:vAlign w:val="center"/>
            <w:hideMark/>
          </w:tcPr>
          <w:p w14:paraId="643DE962" w14:textId="77777777" w:rsidR="000E1261" w:rsidRPr="00150BDA" w:rsidRDefault="000E1261">
            <w:pPr>
              <w:rPr>
                <w:b/>
                <w:sz w:val="14"/>
                <w:szCs w:val="14"/>
              </w:rPr>
            </w:pPr>
          </w:p>
        </w:tc>
        <w:tc>
          <w:tcPr>
            <w:tcW w:w="342" w:type="pct"/>
            <w:tcBorders>
              <w:top w:val="single" w:sz="4" w:space="0" w:color="auto"/>
              <w:left w:val="single" w:sz="4" w:space="0" w:color="auto"/>
              <w:bottom w:val="single" w:sz="4" w:space="0" w:color="auto"/>
              <w:right w:val="single" w:sz="4" w:space="0" w:color="auto"/>
            </w:tcBorders>
            <w:noWrap/>
            <w:vAlign w:val="center"/>
            <w:hideMark/>
          </w:tcPr>
          <w:p w14:paraId="362F3F4D" w14:textId="77777777" w:rsidR="000E1261" w:rsidRPr="00150BDA" w:rsidRDefault="00000000">
            <w:pPr>
              <w:spacing w:after="0" w:line="240" w:lineRule="auto"/>
              <w:rPr>
                <w:b/>
                <w:sz w:val="14"/>
                <w:szCs w:val="14"/>
              </w:rPr>
            </w:pPr>
            <m:oMathPara>
              <m:oMath>
                <m:f>
                  <m:fPr>
                    <m:ctrlPr>
                      <w:rPr>
                        <w:rFonts w:ascii="Cambria Math" w:hAnsi="Cambria Math"/>
                        <w:b/>
                        <w:i/>
                        <w:sz w:val="14"/>
                        <w:szCs w:val="14"/>
                      </w:rPr>
                    </m:ctrlPr>
                  </m:fPr>
                  <m:num>
                    <m:r>
                      <m:rPr>
                        <m:sty m:val="bi"/>
                      </m:rPr>
                      <w:rPr>
                        <w:rFonts w:ascii="Cambria Math" w:hAnsi="Cambria Math"/>
                        <w:sz w:val="14"/>
                        <w:szCs w:val="14"/>
                      </w:rPr>
                      <m:t>D</m:t>
                    </m:r>
                  </m:num>
                  <m:den>
                    <m:nary>
                      <m:naryPr>
                        <m:chr m:val="∑"/>
                        <m:limLoc m:val="undOvr"/>
                        <m:subHide m:val="1"/>
                        <m:supHide m:val="1"/>
                        <m:ctrlPr>
                          <w:rPr>
                            <w:rFonts w:ascii="Cambria Math" w:hAnsi="Cambria Math"/>
                            <w:b/>
                            <w:i/>
                            <w:sz w:val="14"/>
                            <w:szCs w:val="14"/>
                          </w:rPr>
                        </m:ctrlPr>
                      </m:naryPr>
                      <m:sub/>
                      <m:sup/>
                      <m:e>
                        <m:r>
                          <m:rPr>
                            <m:sty m:val="bi"/>
                          </m:rPr>
                          <w:rPr>
                            <w:rFonts w:ascii="Cambria Math" w:hAnsi="Cambria Math"/>
                            <w:sz w:val="14"/>
                            <w:szCs w:val="14"/>
                          </w:rPr>
                          <m:t>C</m:t>
                        </m:r>
                      </m:e>
                    </m:nary>
                  </m:den>
                </m:f>
              </m:oMath>
            </m:oMathPara>
          </w:p>
        </w:tc>
        <w:tc>
          <w:tcPr>
            <w:tcW w:w="618" w:type="pct"/>
            <w:tcBorders>
              <w:top w:val="single" w:sz="4" w:space="0" w:color="auto"/>
              <w:left w:val="single" w:sz="4" w:space="0" w:color="auto"/>
              <w:bottom w:val="single" w:sz="4" w:space="0" w:color="auto"/>
              <w:right w:val="single" w:sz="4" w:space="0" w:color="auto"/>
            </w:tcBorders>
            <w:noWrap/>
            <w:vAlign w:val="center"/>
            <w:hideMark/>
          </w:tcPr>
          <w:p w14:paraId="4D9C4516" w14:textId="77777777" w:rsidR="000E1261" w:rsidRPr="00150BDA" w:rsidRDefault="000E1261">
            <w:pPr>
              <w:spacing w:after="0" w:line="240" w:lineRule="auto"/>
              <w:rPr>
                <w:b/>
                <w:sz w:val="14"/>
                <w:szCs w:val="14"/>
              </w:rPr>
            </w:pPr>
            <m:oMathPara>
              <m:oMath>
                <m:r>
                  <m:rPr>
                    <m:sty m:val="bi"/>
                  </m:rPr>
                  <w:rPr>
                    <w:rFonts w:ascii="Cambria Math" w:hAnsi="Cambria Math"/>
                    <w:sz w:val="14"/>
                    <w:szCs w:val="14"/>
                  </w:rPr>
                  <m:t>I*F</m:t>
                </m:r>
              </m:oMath>
            </m:oMathPara>
          </w:p>
        </w:tc>
        <w:tc>
          <w:tcPr>
            <w:tcW w:w="636" w:type="pct"/>
            <w:tcBorders>
              <w:top w:val="single" w:sz="4" w:space="0" w:color="auto"/>
              <w:left w:val="single" w:sz="4" w:space="0" w:color="auto"/>
              <w:bottom w:val="single" w:sz="4" w:space="0" w:color="auto"/>
              <w:right w:val="single" w:sz="4" w:space="0" w:color="auto"/>
            </w:tcBorders>
            <w:noWrap/>
            <w:vAlign w:val="center"/>
            <w:hideMark/>
          </w:tcPr>
          <w:p w14:paraId="7F134E35" w14:textId="77777777" w:rsidR="000E1261" w:rsidRPr="00150BDA" w:rsidRDefault="000E1261">
            <w:pPr>
              <w:spacing w:after="0" w:line="240" w:lineRule="auto"/>
              <w:rPr>
                <w:b/>
                <w:sz w:val="14"/>
                <w:szCs w:val="14"/>
              </w:rPr>
            </w:pPr>
            <m:oMathPara>
              <m:oMath>
                <m:r>
                  <m:rPr>
                    <m:sty m:val="bi"/>
                  </m:rPr>
                  <w:rPr>
                    <w:rFonts w:ascii="Cambria Math" w:hAnsi="Cambria Math"/>
                    <w:sz w:val="14"/>
                    <w:szCs w:val="14"/>
                  </w:rPr>
                  <m:t>J*E*</m:t>
                </m:r>
                <m:rad>
                  <m:radPr>
                    <m:degHide m:val="1"/>
                    <m:ctrlPr>
                      <w:rPr>
                        <w:rFonts w:ascii="Cambria Math" w:hAnsi="Cambria Math"/>
                        <w:b/>
                        <w:i/>
                        <w:sz w:val="14"/>
                        <w:szCs w:val="14"/>
                      </w:rPr>
                    </m:ctrlPr>
                  </m:radPr>
                  <m:deg/>
                  <m:e>
                    <m:r>
                      <m:rPr>
                        <m:sty m:val="bi"/>
                      </m:rPr>
                      <w:rPr>
                        <w:rFonts w:ascii="Cambria Math" w:hAnsi="Cambria Math"/>
                        <w:sz w:val="14"/>
                        <w:szCs w:val="14"/>
                      </w:rPr>
                      <m:t>2</m:t>
                    </m:r>
                  </m:e>
                </m:rad>
              </m:oMath>
            </m:oMathPara>
          </w:p>
        </w:tc>
        <w:tc>
          <w:tcPr>
            <w:tcW w:w="456" w:type="pct"/>
            <w:tcBorders>
              <w:top w:val="nil"/>
              <w:left w:val="nil"/>
              <w:bottom w:val="single" w:sz="4" w:space="0" w:color="auto"/>
              <w:right w:val="single" w:sz="4" w:space="0" w:color="auto"/>
            </w:tcBorders>
            <w:noWrap/>
            <w:vAlign w:val="center"/>
            <w:hideMark/>
          </w:tcPr>
          <w:p w14:paraId="22AC32B4" w14:textId="77777777" w:rsidR="000E1261" w:rsidRPr="00150BDA" w:rsidRDefault="00000000">
            <w:pPr>
              <w:spacing w:after="0" w:line="240" w:lineRule="auto"/>
              <w:rPr>
                <w:b/>
                <w:bCs/>
                <w:sz w:val="14"/>
                <w:szCs w:val="14"/>
              </w:rPr>
            </w:pPr>
            <m:oMathPara>
              <m:oMath>
                <m:sSup>
                  <m:sSupPr>
                    <m:ctrlPr>
                      <w:rPr>
                        <w:rFonts w:ascii="Cambria Math" w:hAnsi="Cambria Math"/>
                        <w:b/>
                        <w:bCs/>
                        <w:i/>
                        <w:sz w:val="14"/>
                        <w:szCs w:val="14"/>
                      </w:rPr>
                    </m:ctrlPr>
                  </m:sSupPr>
                  <m:e>
                    <m:r>
                      <m:rPr>
                        <m:sty m:val="bi"/>
                      </m:rPr>
                      <w:rPr>
                        <w:rFonts w:ascii="Cambria Math" w:hAnsi="Cambria Math"/>
                        <w:sz w:val="14"/>
                        <w:szCs w:val="14"/>
                      </w:rPr>
                      <m:t>K</m:t>
                    </m:r>
                  </m:e>
                  <m:sup>
                    <m:r>
                      <m:rPr>
                        <m:sty m:val="bi"/>
                      </m:rPr>
                      <w:rPr>
                        <w:rFonts w:ascii="Cambria Math" w:hAnsi="Cambria Math"/>
                        <w:sz w:val="14"/>
                        <w:szCs w:val="14"/>
                      </w:rPr>
                      <m:t>2</m:t>
                    </m:r>
                  </m:sup>
                </m:sSup>
                <m:r>
                  <m:rPr>
                    <m:sty m:val="bi"/>
                  </m:rPr>
                  <w:rPr>
                    <w:rFonts w:ascii="Cambria Math" w:hAnsi="Cambria Math"/>
                    <w:sz w:val="14"/>
                    <w:szCs w:val="14"/>
                  </w:rPr>
                  <m:t xml:space="preserve">+ </m:t>
                </m:r>
                <m:sSup>
                  <m:sSupPr>
                    <m:ctrlPr>
                      <w:rPr>
                        <w:rFonts w:ascii="Cambria Math" w:hAnsi="Cambria Math"/>
                        <w:b/>
                        <w:bCs/>
                        <w:i/>
                        <w:sz w:val="14"/>
                        <w:szCs w:val="14"/>
                      </w:rPr>
                    </m:ctrlPr>
                  </m:sSupPr>
                  <m:e>
                    <m:r>
                      <m:rPr>
                        <m:sty m:val="bi"/>
                      </m:rPr>
                      <w:rPr>
                        <w:rFonts w:ascii="Cambria Math" w:hAnsi="Cambria Math"/>
                        <w:sz w:val="14"/>
                        <w:szCs w:val="14"/>
                      </w:rPr>
                      <m:t>L</m:t>
                    </m:r>
                  </m:e>
                  <m:sup>
                    <m:r>
                      <m:rPr>
                        <m:sty m:val="bi"/>
                      </m:rPr>
                      <w:rPr>
                        <w:rFonts w:ascii="Cambria Math" w:hAnsi="Cambria Math"/>
                        <w:sz w:val="14"/>
                        <w:szCs w:val="14"/>
                      </w:rPr>
                      <m:t>2</m:t>
                    </m:r>
                  </m:sup>
                </m:sSup>
              </m:oMath>
            </m:oMathPara>
          </w:p>
        </w:tc>
      </w:tr>
      <w:tr w:rsidR="00150BDA" w14:paraId="2370F288" w14:textId="77777777" w:rsidTr="00BE11E8">
        <w:trPr>
          <w:trHeight w:val="85"/>
        </w:trPr>
        <w:tc>
          <w:tcPr>
            <w:tcW w:w="391" w:type="pct"/>
            <w:tcBorders>
              <w:top w:val="nil"/>
              <w:left w:val="single" w:sz="8" w:space="0" w:color="auto"/>
              <w:bottom w:val="single" w:sz="4" w:space="0" w:color="auto"/>
              <w:right w:val="single" w:sz="4" w:space="0" w:color="auto"/>
            </w:tcBorders>
            <w:noWrap/>
            <w:vAlign w:val="bottom"/>
            <w:hideMark/>
          </w:tcPr>
          <w:p w14:paraId="06FA34C5" w14:textId="77777777" w:rsidR="000E1261" w:rsidRPr="00150BDA" w:rsidRDefault="000E1261">
            <w:pPr>
              <w:spacing w:after="0" w:line="240" w:lineRule="auto"/>
              <w:rPr>
                <w:sz w:val="14"/>
                <w:szCs w:val="14"/>
              </w:rPr>
            </w:pPr>
            <w:r w:rsidRPr="00150BDA">
              <w:rPr>
                <w:sz w:val="14"/>
                <w:szCs w:val="14"/>
              </w:rPr>
              <w:t> </w:t>
            </w:r>
          </w:p>
        </w:tc>
        <w:tc>
          <w:tcPr>
            <w:tcW w:w="239" w:type="pct"/>
            <w:tcBorders>
              <w:top w:val="single" w:sz="4" w:space="0" w:color="auto"/>
              <w:left w:val="nil"/>
              <w:bottom w:val="single" w:sz="4" w:space="0" w:color="auto"/>
              <w:right w:val="single" w:sz="4" w:space="0" w:color="auto"/>
            </w:tcBorders>
            <w:noWrap/>
            <w:vAlign w:val="center"/>
            <w:hideMark/>
          </w:tcPr>
          <w:p w14:paraId="47C71480" w14:textId="77777777" w:rsidR="000E1261" w:rsidRPr="00150BDA" w:rsidRDefault="000E1261">
            <w:pPr>
              <w:spacing w:after="0" w:line="240" w:lineRule="auto"/>
              <w:jc w:val="center"/>
              <w:rPr>
                <w:b/>
                <w:bCs/>
                <w:color w:val="auto"/>
                <w:sz w:val="14"/>
                <w:szCs w:val="14"/>
              </w:rPr>
            </w:pPr>
            <w:r w:rsidRPr="00150BDA">
              <w:rPr>
                <w:b/>
                <w:bCs/>
                <w:sz w:val="14"/>
                <w:szCs w:val="14"/>
              </w:rPr>
              <w:t> </w:t>
            </w:r>
          </w:p>
        </w:tc>
        <w:tc>
          <w:tcPr>
            <w:tcW w:w="369" w:type="pct"/>
            <w:tcBorders>
              <w:top w:val="single" w:sz="4" w:space="0" w:color="auto"/>
              <w:left w:val="nil"/>
              <w:bottom w:val="single" w:sz="4" w:space="0" w:color="auto"/>
              <w:right w:val="single" w:sz="4" w:space="0" w:color="auto"/>
            </w:tcBorders>
            <w:noWrap/>
            <w:vAlign w:val="center"/>
            <w:hideMark/>
          </w:tcPr>
          <w:p w14:paraId="3B6A4F69" w14:textId="77777777" w:rsidR="000E1261" w:rsidRPr="00150BDA" w:rsidRDefault="000E1261">
            <w:pPr>
              <w:spacing w:after="0" w:line="240" w:lineRule="auto"/>
              <w:jc w:val="center"/>
              <w:rPr>
                <w:b/>
                <w:bCs/>
                <w:sz w:val="14"/>
                <w:szCs w:val="14"/>
              </w:rPr>
            </w:pPr>
            <w:r w:rsidRPr="00150BDA">
              <w:rPr>
                <w:b/>
                <w:bCs/>
                <w:sz w:val="14"/>
                <w:szCs w:val="14"/>
              </w:rPr>
              <w:t>Gg</w:t>
            </w:r>
          </w:p>
        </w:tc>
        <w:tc>
          <w:tcPr>
            <w:tcW w:w="303" w:type="pct"/>
            <w:tcBorders>
              <w:top w:val="single" w:sz="4" w:space="0" w:color="auto"/>
              <w:left w:val="nil"/>
              <w:bottom w:val="single" w:sz="4" w:space="0" w:color="auto"/>
              <w:right w:val="single" w:sz="4" w:space="0" w:color="auto"/>
            </w:tcBorders>
            <w:noWrap/>
            <w:vAlign w:val="center"/>
            <w:hideMark/>
          </w:tcPr>
          <w:p w14:paraId="787551F9" w14:textId="77777777" w:rsidR="000E1261" w:rsidRPr="00150BDA" w:rsidRDefault="000E1261">
            <w:pPr>
              <w:spacing w:after="0" w:line="240" w:lineRule="auto"/>
              <w:jc w:val="center"/>
              <w:rPr>
                <w:b/>
                <w:bCs/>
                <w:sz w:val="14"/>
                <w:szCs w:val="14"/>
              </w:rPr>
            </w:pPr>
            <w:r w:rsidRPr="00150BDA">
              <w:rPr>
                <w:b/>
                <w:bCs/>
                <w:sz w:val="14"/>
                <w:szCs w:val="14"/>
              </w:rPr>
              <w:t>Gg</w:t>
            </w:r>
          </w:p>
        </w:tc>
        <w:tc>
          <w:tcPr>
            <w:tcW w:w="287" w:type="pct"/>
            <w:tcBorders>
              <w:top w:val="single" w:sz="4" w:space="0" w:color="auto"/>
              <w:left w:val="nil"/>
              <w:bottom w:val="single" w:sz="4" w:space="0" w:color="auto"/>
              <w:right w:val="single" w:sz="4" w:space="0" w:color="auto"/>
            </w:tcBorders>
            <w:noWrap/>
            <w:vAlign w:val="bottom"/>
            <w:hideMark/>
          </w:tcPr>
          <w:p w14:paraId="47D6ADB3" w14:textId="77777777" w:rsidR="000E1261" w:rsidRPr="00150BDA" w:rsidRDefault="000E1261">
            <w:pPr>
              <w:spacing w:after="0" w:line="240" w:lineRule="auto"/>
              <w:jc w:val="center"/>
              <w:rPr>
                <w:sz w:val="14"/>
                <w:szCs w:val="14"/>
              </w:rPr>
            </w:pPr>
            <w:r w:rsidRPr="00150BDA">
              <w:rPr>
                <w:sz w:val="14"/>
                <w:szCs w:val="14"/>
              </w:rPr>
              <w:t>%</w:t>
            </w:r>
          </w:p>
        </w:tc>
        <w:tc>
          <w:tcPr>
            <w:tcW w:w="287" w:type="pct"/>
            <w:tcBorders>
              <w:top w:val="single" w:sz="4" w:space="0" w:color="auto"/>
              <w:left w:val="nil"/>
              <w:bottom w:val="single" w:sz="4" w:space="0" w:color="auto"/>
              <w:right w:val="single" w:sz="4" w:space="0" w:color="auto"/>
            </w:tcBorders>
            <w:noWrap/>
            <w:vAlign w:val="bottom"/>
            <w:hideMark/>
          </w:tcPr>
          <w:p w14:paraId="11D289C4" w14:textId="77777777" w:rsidR="000E1261" w:rsidRPr="00150BDA" w:rsidRDefault="000E1261">
            <w:pPr>
              <w:spacing w:after="0" w:line="240" w:lineRule="auto"/>
              <w:jc w:val="center"/>
              <w:rPr>
                <w:sz w:val="14"/>
                <w:szCs w:val="14"/>
              </w:rPr>
            </w:pPr>
            <w:r w:rsidRPr="00150BDA">
              <w:rPr>
                <w:sz w:val="14"/>
                <w:szCs w:val="14"/>
              </w:rPr>
              <w:t>%</w:t>
            </w:r>
          </w:p>
        </w:tc>
        <w:tc>
          <w:tcPr>
            <w:tcW w:w="291" w:type="pct"/>
            <w:tcBorders>
              <w:top w:val="single" w:sz="4" w:space="0" w:color="auto"/>
              <w:left w:val="nil"/>
              <w:bottom w:val="single" w:sz="4" w:space="0" w:color="auto"/>
              <w:right w:val="single" w:sz="4" w:space="0" w:color="auto"/>
            </w:tcBorders>
            <w:noWrap/>
            <w:vAlign w:val="bottom"/>
            <w:hideMark/>
          </w:tcPr>
          <w:p w14:paraId="54FBE098" w14:textId="77777777" w:rsidR="000E1261" w:rsidRPr="00150BDA" w:rsidRDefault="000E1261">
            <w:pPr>
              <w:spacing w:after="0" w:line="240" w:lineRule="auto"/>
              <w:jc w:val="center"/>
              <w:rPr>
                <w:sz w:val="14"/>
                <w:szCs w:val="14"/>
              </w:rPr>
            </w:pPr>
            <w:r w:rsidRPr="00150BDA">
              <w:rPr>
                <w:sz w:val="14"/>
                <w:szCs w:val="14"/>
              </w:rPr>
              <w:t>%</w:t>
            </w:r>
          </w:p>
        </w:tc>
        <w:tc>
          <w:tcPr>
            <w:tcW w:w="513" w:type="pct"/>
            <w:tcBorders>
              <w:top w:val="single" w:sz="4" w:space="0" w:color="auto"/>
              <w:left w:val="nil"/>
              <w:bottom w:val="single" w:sz="4" w:space="0" w:color="auto"/>
              <w:right w:val="single" w:sz="4" w:space="0" w:color="auto"/>
            </w:tcBorders>
            <w:noWrap/>
            <w:vAlign w:val="bottom"/>
            <w:hideMark/>
          </w:tcPr>
          <w:p w14:paraId="5DE4107E" w14:textId="77777777" w:rsidR="000E1261" w:rsidRPr="00150BDA" w:rsidRDefault="000E1261">
            <w:pPr>
              <w:spacing w:after="0" w:line="240" w:lineRule="auto"/>
              <w:jc w:val="center"/>
              <w:rPr>
                <w:sz w:val="14"/>
                <w:szCs w:val="14"/>
              </w:rPr>
            </w:pPr>
            <w:r w:rsidRPr="00150BDA">
              <w:rPr>
                <w:sz w:val="14"/>
                <w:szCs w:val="14"/>
              </w:rPr>
              <w:t>%</w:t>
            </w:r>
          </w:p>
        </w:tc>
        <w:tc>
          <w:tcPr>
            <w:tcW w:w="268" w:type="pct"/>
            <w:tcBorders>
              <w:top w:val="single" w:sz="4" w:space="0" w:color="auto"/>
              <w:left w:val="nil"/>
              <w:bottom w:val="single" w:sz="4" w:space="0" w:color="auto"/>
              <w:right w:val="single" w:sz="4" w:space="0" w:color="auto"/>
            </w:tcBorders>
            <w:noWrap/>
            <w:vAlign w:val="bottom"/>
            <w:hideMark/>
          </w:tcPr>
          <w:p w14:paraId="1159937C" w14:textId="77777777" w:rsidR="000E1261" w:rsidRPr="00150BDA" w:rsidRDefault="000E1261">
            <w:pPr>
              <w:spacing w:after="0" w:line="240" w:lineRule="auto"/>
              <w:jc w:val="center"/>
              <w:rPr>
                <w:sz w:val="14"/>
                <w:szCs w:val="14"/>
              </w:rPr>
            </w:pPr>
            <w:r w:rsidRPr="00150BDA">
              <w:rPr>
                <w:sz w:val="14"/>
                <w:szCs w:val="14"/>
              </w:rPr>
              <w:t>%</w:t>
            </w:r>
          </w:p>
        </w:tc>
        <w:tc>
          <w:tcPr>
            <w:tcW w:w="342" w:type="pct"/>
            <w:tcBorders>
              <w:top w:val="single" w:sz="4" w:space="0" w:color="auto"/>
              <w:left w:val="nil"/>
              <w:bottom w:val="single" w:sz="4" w:space="0" w:color="auto"/>
              <w:right w:val="single" w:sz="4" w:space="0" w:color="auto"/>
            </w:tcBorders>
            <w:noWrap/>
            <w:vAlign w:val="bottom"/>
            <w:hideMark/>
          </w:tcPr>
          <w:p w14:paraId="347BAA21" w14:textId="77777777" w:rsidR="000E1261" w:rsidRPr="00150BDA" w:rsidRDefault="000E1261">
            <w:pPr>
              <w:spacing w:after="0" w:line="240" w:lineRule="auto"/>
              <w:jc w:val="center"/>
              <w:rPr>
                <w:sz w:val="14"/>
                <w:szCs w:val="14"/>
              </w:rPr>
            </w:pPr>
            <w:r w:rsidRPr="00150BDA">
              <w:rPr>
                <w:sz w:val="14"/>
                <w:szCs w:val="14"/>
              </w:rPr>
              <w:t>%</w:t>
            </w:r>
          </w:p>
        </w:tc>
        <w:tc>
          <w:tcPr>
            <w:tcW w:w="618" w:type="pct"/>
            <w:tcBorders>
              <w:top w:val="single" w:sz="4" w:space="0" w:color="auto"/>
              <w:left w:val="nil"/>
              <w:bottom w:val="single" w:sz="4" w:space="0" w:color="auto"/>
              <w:right w:val="single" w:sz="4" w:space="0" w:color="auto"/>
            </w:tcBorders>
            <w:noWrap/>
            <w:vAlign w:val="bottom"/>
            <w:hideMark/>
          </w:tcPr>
          <w:p w14:paraId="073A82AB" w14:textId="77777777" w:rsidR="000E1261" w:rsidRPr="00150BDA" w:rsidRDefault="000E1261">
            <w:pPr>
              <w:spacing w:after="0" w:line="240" w:lineRule="auto"/>
              <w:jc w:val="center"/>
              <w:rPr>
                <w:sz w:val="14"/>
                <w:szCs w:val="14"/>
              </w:rPr>
            </w:pPr>
            <w:r w:rsidRPr="00150BDA">
              <w:rPr>
                <w:sz w:val="14"/>
                <w:szCs w:val="14"/>
              </w:rPr>
              <w:t>%</w:t>
            </w:r>
          </w:p>
        </w:tc>
        <w:tc>
          <w:tcPr>
            <w:tcW w:w="636" w:type="pct"/>
            <w:tcBorders>
              <w:top w:val="single" w:sz="4" w:space="0" w:color="auto"/>
              <w:left w:val="nil"/>
              <w:bottom w:val="single" w:sz="4" w:space="0" w:color="auto"/>
              <w:right w:val="single" w:sz="4" w:space="0" w:color="auto"/>
            </w:tcBorders>
            <w:noWrap/>
            <w:vAlign w:val="bottom"/>
            <w:hideMark/>
          </w:tcPr>
          <w:p w14:paraId="6AB382F4" w14:textId="77777777" w:rsidR="000E1261" w:rsidRPr="00150BDA" w:rsidRDefault="000E1261">
            <w:pPr>
              <w:spacing w:after="0" w:line="240" w:lineRule="auto"/>
              <w:jc w:val="center"/>
              <w:rPr>
                <w:sz w:val="14"/>
                <w:szCs w:val="14"/>
              </w:rPr>
            </w:pPr>
            <w:r w:rsidRPr="00150BDA">
              <w:rPr>
                <w:sz w:val="14"/>
                <w:szCs w:val="14"/>
              </w:rPr>
              <w:t>%</w:t>
            </w:r>
          </w:p>
        </w:tc>
        <w:tc>
          <w:tcPr>
            <w:tcW w:w="456" w:type="pct"/>
            <w:tcBorders>
              <w:top w:val="nil"/>
              <w:left w:val="nil"/>
              <w:bottom w:val="single" w:sz="4" w:space="0" w:color="auto"/>
              <w:right w:val="single" w:sz="4" w:space="0" w:color="auto"/>
            </w:tcBorders>
            <w:noWrap/>
            <w:vAlign w:val="bottom"/>
            <w:hideMark/>
          </w:tcPr>
          <w:p w14:paraId="03B3CA9F" w14:textId="77777777" w:rsidR="000E1261" w:rsidRPr="00150BDA" w:rsidRDefault="000E1261">
            <w:pPr>
              <w:spacing w:after="0" w:line="240" w:lineRule="auto"/>
              <w:jc w:val="center"/>
              <w:rPr>
                <w:sz w:val="14"/>
                <w:szCs w:val="14"/>
              </w:rPr>
            </w:pPr>
            <w:r w:rsidRPr="00150BDA">
              <w:rPr>
                <w:sz w:val="14"/>
                <w:szCs w:val="14"/>
              </w:rPr>
              <w:t>%</w:t>
            </w:r>
          </w:p>
        </w:tc>
      </w:tr>
      <w:tr w:rsidR="00BE11E8" w14:paraId="66EBB21E" w14:textId="77777777" w:rsidTr="00BE11E8">
        <w:trPr>
          <w:trHeight w:val="85"/>
        </w:trPr>
        <w:tc>
          <w:tcPr>
            <w:tcW w:w="391" w:type="pct"/>
            <w:tcBorders>
              <w:top w:val="single" w:sz="4" w:space="0" w:color="auto"/>
              <w:left w:val="single" w:sz="8" w:space="0" w:color="auto"/>
              <w:bottom w:val="single" w:sz="4" w:space="0" w:color="auto"/>
              <w:right w:val="single" w:sz="4" w:space="0" w:color="auto"/>
            </w:tcBorders>
            <w:noWrap/>
            <w:vAlign w:val="bottom"/>
            <w:hideMark/>
          </w:tcPr>
          <w:p w14:paraId="3F150ACC" w14:textId="77777777" w:rsidR="00BE11E8" w:rsidRPr="00150BDA" w:rsidRDefault="00BE11E8" w:rsidP="00BE11E8">
            <w:pPr>
              <w:spacing w:after="0" w:line="240" w:lineRule="auto"/>
              <w:jc w:val="center"/>
              <w:rPr>
                <w:bCs/>
                <w:color w:val="auto"/>
                <w:sz w:val="14"/>
                <w:szCs w:val="14"/>
              </w:rPr>
            </w:pPr>
            <w:r w:rsidRPr="00150BDA">
              <w:rPr>
                <w:bCs/>
                <w:color w:val="auto"/>
                <w:sz w:val="14"/>
                <w:szCs w:val="14"/>
                <w:lang w:eastAsia="ru-RU"/>
              </w:rPr>
              <w:t>1A1a</w:t>
            </w:r>
          </w:p>
        </w:tc>
        <w:tc>
          <w:tcPr>
            <w:tcW w:w="239" w:type="pct"/>
            <w:tcBorders>
              <w:top w:val="single" w:sz="4" w:space="0" w:color="auto"/>
              <w:left w:val="nil"/>
              <w:bottom w:val="single" w:sz="4" w:space="0" w:color="auto"/>
              <w:right w:val="single" w:sz="4" w:space="0" w:color="auto"/>
            </w:tcBorders>
            <w:vAlign w:val="center"/>
            <w:hideMark/>
          </w:tcPr>
          <w:p w14:paraId="254C0136" w14:textId="77777777" w:rsidR="00BE11E8" w:rsidRPr="00150BDA" w:rsidRDefault="00BE11E8" w:rsidP="00BE11E8">
            <w:pPr>
              <w:spacing w:after="0" w:line="240" w:lineRule="auto"/>
              <w:jc w:val="center"/>
              <w:rPr>
                <w:color w:val="auto"/>
                <w:sz w:val="14"/>
                <w:szCs w:val="14"/>
              </w:rPr>
            </w:pPr>
            <w:r w:rsidRPr="00150BDA">
              <w:rPr>
                <w:bCs/>
                <w:color w:val="auto"/>
                <w:sz w:val="14"/>
                <w:szCs w:val="14"/>
                <w:lang w:eastAsia="ru-RU"/>
              </w:rPr>
              <w:t>PM</w:t>
            </w:r>
            <w:r w:rsidRPr="00150BDA">
              <w:rPr>
                <w:bCs/>
                <w:color w:val="auto"/>
                <w:sz w:val="14"/>
                <w:szCs w:val="14"/>
                <w:vertAlign w:val="subscript"/>
                <w:lang w:eastAsia="ru-RU"/>
              </w:rPr>
              <w:t>10</w:t>
            </w:r>
          </w:p>
        </w:tc>
        <w:tc>
          <w:tcPr>
            <w:tcW w:w="369" w:type="pct"/>
            <w:tcBorders>
              <w:top w:val="single" w:sz="4" w:space="0" w:color="auto"/>
              <w:left w:val="nil"/>
              <w:bottom w:val="single" w:sz="4" w:space="0" w:color="auto"/>
              <w:right w:val="single" w:sz="4" w:space="0" w:color="auto"/>
            </w:tcBorders>
            <w:noWrap/>
            <w:vAlign w:val="bottom"/>
            <w:hideMark/>
          </w:tcPr>
          <w:p w14:paraId="6FD74AEF" w14:textId="2E9FB776"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2,9227</w:t>
            </w:r>
          </w:p>
        </w:tc>
        <w:tc>
          <w:tcPr>
            <w:tcW w:w="303" w:type="pct"/>
            <w:tcBorders>
              <w:top w:val="single" w:sz="4" w:space="0" w:color="auto"/>
              <w:left w:val="nil"/>
              <w:bottom w:val="single" w:sz="4" w:space="0" w:color="auto"/>
              <w:right w:val="single" w:sz="4" w:space="0" w:color="auto"/>
            </w:tcBorders>
            <w:noWrap/>
            <w:vAlign w:val="bottom"/>
            <w:hideMark/>
          </w:tcPr>
          <w:p w14:paraId="31629641" w14:textId="0A5E9A89"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0,1107</w:t>
            </w:r>
          </w:p>
        </w:tc>
        <w:tc>
          <w:tcPr>
            <w:tcW w:w="287" w:type="pct"/>
            <w:tcBorders>
              <w:top w:val="single" w:sz="4" w:space="0" w:color="auto"/>
              <w:left w:val="nil"/>
              <w:bottom w:val="single" w:sz="4" w:space="0" w:color="auto"/>
              <w:right w:val="single" w:sz="4" w:space="0" w:color="auto"/>
            </w:tcBorders>
            <w:noWrap/>
            <w:vAlign w:val="bottom"/>
            <w:hideMark/>
          </w:tcPr>
          <w:p w14:paraId="2E2B16F4" w14:textId="470BD9BF"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w:t>
            </w:r>
          </w:p>
        </w:tc>
        <w:tc>
          <w:tcPr>
            <w:tcW w:w="287" w:type="pct"/>
            <w:tcBorders>
              <w:top w:val="single" w:sz="4" w:space="0" w:color="auto"/>
              <w:left w:val="nil"/>
              <w:bottom w:val="single" w:sz="4" w:space="0" w:color="auto"/>
              <w:right w:val="single" w:sz="4" w:space="0" w:color="auto"/>
            </w:tcBorders>
            <w:noWrap/>
            <w:vAlign w:val="bottom"/>
            <w:hideMark/>
          </w:tcPr>
          <w:p w14:paraId="461C523A" w14:textId="1267B8AC"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50</w:t>
            </w:r>
          </w:p>
        </w:tc>
        <w:tc>
          <w:tcPr>
            <w:tcW w:w="291" w:type="pct"/>
            <w:tcBorders>
              <w:top w:val="single" w:sz="4" w:space="0" w:color="auto"/>
              <w:left w:val="nil"/>
              <w:bottom w:val="single" w:sz="4" w:space="0" w:color="auto"/>
              <w:right w:val="single" w:sz="4" w:space="0" w:color="auto"/>
            </w:tcBorders>
            <w:noWrap/>
            <w:vAlign w:val="bottom"/>
            <w:hideMark/>
          </w:tcPr>
          <w:p w14:paraId="478B4EC4" w14:textId="7E68C504"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50,25</w:t>
            </w:r>
          </w:p>
        </w:tc>
        <w:tc>
          <w:tcPr>
            <w:tcW w:w="513" w:type="pct"/>
            <w:tcBorders>
              <w:top w:val="single" w:sz="4" w:space="0" w:color="auto"/>
              <w:left w:val="nil"/>
              <w:bottom w:val="single" w:sz="4" w:space="0" w:color="auto"/>
              <w:right w:val="single" w:sz="4" w:space="0" w:color="auto"/>
            </w:tcBorders>
            <w:noWrap/>
            <w:vAlign w:val="bottom"/>
            <w:hideMark/>
          </w:tcPr>
          <w:p w14:paraId="46598AEC" w14:textId="07BCC993"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0,0560</w:t>
            </w:r>
          </w:p>
        </w:tc>
        <w:tc>
          <w:tcPr>
            <w:tcW w:w="268" w:type="pct"/>
            <w:tcBorders>
              <w:top w:val="single" w:sz="4" w:space="0" w:color="auto"/>
              <w:left w:val="nil"/>
              <w:bottom w:val="single" w:sz="4" w:space="0" w:color="auto"/>
              <w:right w:val="single" w:sz="4" w:space="0" w:color="auto"/>
            </w:tcBorders>
            <w:noWrap/>
            <w:vAlign w:val="bottom"/>
            <w:hideMark/>
          </w:tcPr>
          <w:p w14:paraId="743351C7" w14:textId="0BC16CFD"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0,0633</w:t>
            </w:r>
          </w:p>
        </w:tc>
        <w:tc>
          <w:tcPr>
            <w:tcW w:w="342" w:type="pct"/>
            <w:tcBorders>
              <w:top w:val="single" w:sz="4" w:space="0" w:color="auto"/>
              <w:left w:val="nil"/>
              <w:bottom w:val="single" w:sz="4" w:space="0" w:color="auto"/>
              <w:right w:val="single" w:sz="4" w:space="0" w:color="auto"/>
            </w:tcBorders>
            <w:noWrap/>
            <w:vAlign w:val="bottom"/>
            <w:hideMark/>
          </w:tcPr>
          <w:p w14:paraId="6FD53B86" w14:textId="1ABFC424"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0,0035</w:t>
            </w:r>
          </w:p>
        </w:tc>
        <w:tc>
          <w:tcPr>
            <w:tcW w:w="618" w:type="pct"/>
            <w:tcBorders>
              <w:top w:val="single" w:sz="4" w:space="0" w:color="auto"/>
              <w:left w:val="nil"/>
              <w:bottom w:val="single" w:sz="4" w:space="0" w:color="auto"/>
              <w:right w:val="single" w:sz="4" w:space="0" w:color="auto"/>
            </w:tcBorders>
            <w:noWrap/>
            <w:vAlign w:val="bottom"/>
            <w:hideMark/>
          </w:tcPr>
          <w:p w14:paraId="625963D0" w14:textId="71CBA6C5"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3,1628</w:t>
            </w:r>
          </w:p>
        </w:tc>
        <w:tc>
          <w:tcPr>
            <w:tcW w:w="636" w:type="pct"/>
            <w:tcBorders>
              <w:top w:val="single" w:sz="4" w:space="0" w:color="auto"/>
              <w:left w:val="nil"/>
              <w:bottom w:val="single" w:sz="4" w:space="0" w:color="auto"/>
              <w:right w:val="single" w:sz="4" w:space="0" w:color="auto"/>
            </w:tcBorders>
            <w:noWrap/>
            <w:vAlign w:val="bottom"/>
            <w:hideMark/>
          </w:tcPr>
          <w:p w14:paraId="1A56FE34" w14:textId="558EC128"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0,0244</w:t>
            </w:r>
          </w:p>
        </w:tc>
        <w:tc>
          <w:tcPr>
            <w:tcW w:w="456" w:type="pct"/>
            <w:tcBorders>
              <w:top w:val="single" w:sz="4" w:space="0" w:color="auto"/>
              <w:left w:val="nil"/>
              <w:bottom w:val="single" w:sz="4" w:space="0" w:color="auto"/>
              <w:right w:val="single" w:sz="4" w:space="0" w:color="auto"/>
            </w:tcBorders>
            <w:noWrap/>
            <w:vAlign w:val="bottom"/>
            <w:hideMark/>
          </w:tcPr>
          <w:p w14:paraId="1662C9FD" w14:textId="50A6CBE0"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10,0039</w:t>
            </w:r>
          </w:p>
        </w:tc>
      </w:tr>
      <w:tr w:rsidR="00BE11E8" w14:paraId="22A5DEA6" w14:textId="77777777" w:rsidTr="00BE11E8">
        <w:trPr>
          <w:trHeight w:val="85"/>
        </w:trPr>
        <w:tc>
          <w:tcPr>
            <w:tcW w:w="391" w:type="pct"/>
            <w:tcBorders>
              <w:top w:val="nil"/>
              <w:left w:val="single" w:sz="8" w:space="0" w:color="auto"/>
              <w:bottom w:val="single" w:sz="4" w:space="0" w:color="auto"/>
              <w:right w:val="single" w:sz="4" w:space="0" w:color="auto"/>
            </w:tcBorders>
            <w:noWrap/>
            <w:vAlign w:val="bottom"/>
            <w:hideMark/>
          </w:tcPr>
          <w:p w14:paraId="7B1D267A" w14:textId="77777777" w:rsidR="00BE11E8" w:rsidRPr="00150BDA" w:rsidRDefault="00BE11E8" w:rsidP="00BE11E8">
            <w:pPr>
              <w:spacing w:after="0" w:line="240" w:lineRule="auto"/>
              <w:jc w:val="center"/>
              <w:rPr>
                <w:bCs/>
                <w:color w:val="auto"/>
                <w:sz w:val="14"/>
                <w:szCs w:val="14"/>
              </w:rPr>
            </w:pPr>
            <w:r w:rsidRPr="00150BDA">
              <w:rPr>
                <w:bCs/>
                <w:color w:val="auto"/>
                <w:sz w:val="14"/>
                <w:szCs w:val="14"/>
                <w:lang w:eastAsia="ru-RU"/>
              </w:rPr>
              <w:t>1A2a</w:t>
            </w:r>
          </w:p>
        </w:tc>
        <w:tc>
          <w:tcPr>
            <w:tcW w:w="239" w:type="pct"/>
            <w:tcBorders>
              <w:top w:val="nil"/>
              <w:left w:val="nil"/>
              <w:bottom w:val="single" w:sz="4" w:space="0" w:color="auto"/>
              <w:right w:val="single" w:sz="4" w:space="0" w:color="auto"/>
            </w:tcBorders>
            <w:hideMark/>
          </w:tcPr>
          <w:p w14:paraId="285A00A5" w14:textId="77777777" w:rsidR="00BE11E8" w:rsidRPr="00150BDA" w:rsidRDefault="00BE11E8" w:rsidP="00BE11E8">
            <w:pPr>
              <w:spacing w:after="0" w:line="240" w:lineRule="auto"/>
              <w:jc w:val="center"/>
              <w:rPr>
                <w:color w:val="auto"/>
                <w:sz w:val="14"/>
                <w:szCs w:val="14"/>
              </w:rPr>
            </w:pPr>
            <w:r w:rsidRPr="00150BDA">
              <w:rPr>
                <w:bCs/>
                <w:color w:val="auto"/>
                <w:sz w:val="14"/>
                <w:szCs w:val="14"/>
                <w:lang w:eastAsia="ru-RU"/>
              </w:rPr>
              <w:t>PM</w:t>
            </w:r>
            <w:r w:rsidRPr="00150BDA">
              <w:rPr>
                <w:bCs/>
                <w:color w:val="auto"/>
                <w:sz w:val="14"/>
                <w:szCs w:val="14"/>
                <w:vertAlign w:val="subscript"/>
                <w:lang w:eastAsia="ru-RU"/>
              </w:rPr>
              <w:t>10</w:t>
            </w:r>
          </w:p>
        </w:tc>
        <w:tc>
          <w:tcPr>
            <w:tcW w:w="369" w:type="pct"/>
            <w:tcBorders>
              <w:top w:val="nil"/>
              <w:left w:val="nil"/>
              <w:bottom w:val="single" w:sz="4" w:space="0" w:color="auto"/>
              <w:right w:val="single" w:sz="4" w:space="0" w:color="auto"/>
            </w:tcBorders>
            <w:noWrap/>
            <w:vAlign w:val="bottom"/>
            <w:hideMark/>
          </w:tcPr>
          <w:p w14:paraId="1FD78A31" w14:textId="4E76C5CF"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0,0203</w:t>
            </w:r>
          </w:p>
        </w:tc>
        <w:tc>
          <w:tcPr>
            <w:tcW w:w="303" w:type="pct"/>
            <w:tcBorders>
              <w:top w:val="nil"/>
              <w:left w:val="nil"/>
              <w:bottom w:val="single" w:sz="4" w:space="0" w:color="auto"/>
              <w:right w:val="single" w:sz="4" w:space="0" w:color="auto"/>
            </w:tcBorders>
            <w:noWrap/>
            <w:vAlign w:val="bottom"/>
            <w:hideMark/>
          </w:tcPr>
          <w:p w14:paraId="2ADD41E2" w14:textId="46143B6A"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0,0010</w:t>
            </w:r>
          </w:p>
        </w:tc>
        <w:tc>
          <w:tcPr>
            <w:tcW w:w="287" w:type="pct"/>
            <w:tcBorders>
              <w:top w:val="nil"/>
              <w:left w:val="nil"/>
              <w:bottom w:val="single" w:sz="4" w:space="0" w:color="auto"/>
              <w:right w:val="single" w:sz="4" w:space="0" w:color="auto"/>
            </w:tcBorders>
            <w:noWrap/>
            <w:vAlign w:val="bottom"/>
            <w:hideMark/>
          </w:tcPr>
          <w:p w14:paraId="05354AE7" w14:textId="30180735"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w:t>
            </w:r>
          </w:p>
        </w:tc>
        <w:tc>
          <w:tcPr>
            <w:tcW w:w="287" w:type="pct"/>
            <w:tcBorders>
              <w:top w:val="nil"/>
              <w:left w:val="nil"/>
              <w:bottom w:val="single" w:sz="4" w:space="0" w:color="auto"/>
              <w:right w:val="single" w:sz="4" w:space="0" w:color="auto"/>
            </w:tcBorders>
            <w:noWrap/>
            <w:vAlign w:val="bottom"/>
            <w:hideMark/>
          </w:tcPr>
          <w:p w14:paraId="6887448D" w14:textId="3F4499DA"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50</w:t>
            </w:r>
          </w:p>
        </w:tc>
        <w:tc>
          <w:tcPr>
            <w:tcW w:w="291" w:type="pct"/>
            <w:tcBorders>
              <w:top w:val="nil"/>
              <w:left w:val="nil"/>
              <w:bottom w:val="single" w:sz="4" w:space="0" w:color="auto"/>
              <w:right w:val="single" w:sz="4" w:space="0" w:color="auto"/>
            </w:tcBorders>
            <w:noWrap/>
            <w:vAlign w:val="bottom"/>
            <w:hideMark/>
          </w:tcPr>
          <w:p w14:paraId="285DBDC0" w14:textId="32385EB2"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50,25</w:t>
            </w:r>
          </w:p>
        </w:tc>
        <w:tc>
          <w:tcPr>
            <w:tcW w:w="513" w:type="pct"/>
            <w:tcBorders>
              <w:top w:val="nil"/>
              <w:left w:val="nil"/>
              <w:bottom w:val="single" w:sz="4" w:space="0" w:color="auto"/>
              <w:right w:val="single" w:sz="4" w:space="0" w:color="auto"/>
            </w:tcBorders>
            <w:noWrap/>
            <w:vAlign w:val="bottom"/>
            <w:hideMark/>
          </w:tcPr>
          <w:p w14:paraId="2F453123" w14:textId="042D00DC"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0,0000</w:t>
            </w:r>
          </w:p>
        </w:tc>
        <w:tc>
          <w:tcPr>
            <w:tcW w:w="268" w:type="pct"/>
            <w:tcBorders>
              <w:top w:val="nil"/>
              <w:left w:val="nil"/>
              <w:bottom w:val="single" w:sz="4" w:space="0" w:color="auto"/>
              <w:right w:val="single" w:sz="4" w:space="0" w:color="auto"/>
            </w:tcBorders>
            <w:noWrap/>
            <w:vAlign w:val="bottom"/>
            <w:hideMark/>
          </w:tcPr>
          <w:p w14:paraId="0C7AE303" w14:textId="401174C2"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0,0004</w:t>
            </w:r>
          </w:p>
        </w:tc>
        <w:tc>
          <w:tcPr>
            <w:tcW w:w="342" w:type="pct"/>
            <w:tcBorders>
              <w:top w:val="nil"/>
              <w:left w:val="nil"/>
              <w:bottom w:val="single" w:sz="4" w:space="0" w:color="auto"/>
              <w:right w:val="single" w:sz="4" w:space="0" w:color="auto"/>
            </w:tcBorders>
            <w:noWrap/>
            <w:vAlign w:val="bottom"/>
            <w:hideMark/>
          </w:tcPr>
          <w:p w14:paraId="61638EA7" w14:textId="6B7ACA36"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0,0000</w:t>
            </w:r>
          </w:p>
        </w:tc>
        <w:tc>
          <w:tcPr>
            <w:tcW w:w="618" w:type="pct"/>
            <w:tcBorders>
              <w:top w:val="nil"/>
              <w:left w:val="nil"/>
              <w:bottom w:val="single" w:sz="4" w:space="0" w:color="auto"/>
              <w:right w:val="single" w:sz="4" w:space="0" w:color="auto"/>
            </w:tcBorders>
            <w:noWrap/>
            <w:vAlign w:val="bottom"/>
            <w:hideMark/>
          </w:tcPr>
          <w:p w14:paraId="43648F15" w14:textId="52C1CAEF"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0,0215</w:t>
            </w:r>
          </w:p>
        </w:tc>
        <w:tc>
          <w:tcPr>
            <w:tcW w:w="636" w:type="pct"/>
            <w:tcBorders>
              <w:top w:val="nil"/>
              <w:left w:val="nil"/>
              <w:bottom w:val="single" w:sz="4" w:space="0" w:color="auto"/>
              <w:right w:val="single" w:sz="4" w:space="0" w:color="auto"/>
            </w:tcBorders>
            <w:noWrap/>
            <w:vAlign w:val="bottom"/>
            <w:hideMark/>
          </w:tcPr>
          <w:p w14:paraId="03D2007C" w14:textId="77A743EF"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0,0002</w:t>
            </w:r>
          </w:p>
        </w:tc>
        <w:tc>
          <w:tcPr>
            <w:tcW w:w="456" w:type="pct"/>
            <w:tcBorders>
              <w:top w:val="nil"/>
              <w:left w:val="nil"/>
              <w:bottom w:val="single" w:sz="4" w:space="0" w:color="auto"/>
              <w:right w:val="single" w:sz="4" w:space="0" w:color="auto"/>
            </w:tcBorders>
            <w:noWrap/>
            <w:vAlign w:val="bottom"/>
            <w:hideMark/>
          </w:tcPr>
          <w:p w14:paraId="2A693F15" w14:textId="271EA058"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0,0005</w:t>
            </w:r>
          </w:p>
        </w:tc>
      </w:tr>
      <w:tr w:rsidR="00BE11E8" w14:paraId="4F11C228" w14:textId="77777777" w:rsidTr="00BE11E8">
        <w:trPr>
          <w:trHeight w:val="85"/>
        </w:trPr>
        <w:tc>
          <w:tcPr>
            <w:tcW w:w="391" w:type="pct"/>
            <w:tcBorders>
              <w:top w:val="nil"/>
              <w:left w:val="single" w:sz="8" w:space="0" w:color="auto"/>
              <w:bottom w:val="single" w:sz="4" w:space="0" w:color="auto"/>
              <w:right w:val="single" w:sz="4" w:space="0" w:color="auto"/>
            </w:tcBorders>
            <w:noWrap/>
            <w:vAlign w:val="bottom"/>
            <w:hideMark/>
          </w:tcPr>
          <w:p w14:paraId="505B4DDC" w14:textId="77777777" w:rsidR="00BE11E8" w:rsidRPr="00150BDA" w:rsidRDefault="00BE11E8" w:rsidP="00BE11E8">
            <w:pPr>
              <w:spacing w:after="0" w:line="240" w:lineRule="auto"/>
              <w:jc w:val="center"/>
              <w:rPr>
                <w:bCs/>
                <w:color w:val="auto"/>
                <w:sz w:val="14"/>
                <w:szCs w:val="14"/>
              </w:rPr>
            </w:pPr>
            <w:r w:rsidRPr="00150BDA">
              <w:rPr>
                <w:bCs/>
                <w:color w:val="auto"/>
                <w:sz w:val="14"/>
                <w:szCs w:val="14"/>
                <w:lang w:eastAsia="ru-RU"/>
              </w:rPr>
              <w:t>1A2c</w:t>
            </w:r>
          </w:p>
        </w:tc>
        <w:tc>
          <w:tcPr>
            <w:tcW w:w="239" w:type="pct"/>
            <w:tcBorders>
              <w:top w:val="nil"/>
              <w:left w:val="nil"/>
              <w:bottom w:val="single" w:sz="4" w:space="0" w:color="auto"/>
              <w:right w:val="single" w:sz="4" w:space="0" w:color="auto"/>
            </w:tcBorders>
            <w:hideMark/>
          </w:tcPr>
          <w:p w14:paraId="59C6DCAB" w14:textId="77777777" w:rsidR="00BE11E8" w:rsidRPr="00150BDA" w:rsidRDefault="00BE11E8" w:rsidP="00BE11E8">
            <w:pPr>
              <w:spacing w:after="0" w:line="240" w:lineRule="auto"/>
              <w:jc w:val="center"/>
              <w:rPr>
                <w:color w:val="auto"/>
                <w:sz w:val="14"/>
                <w:szCs w:val="14"/>
              </w:rPr>
            </w:pPr>
            <w:r w:rsidRPr="00150BDA">
              <w:rPr>
                <w:bCs/>
                <w:color w:val="auto"/>
                <w:sz w:val="14"/>
                <w:szCs w:val="14"/>
                <w:lang w:eastAsia="ru-RU"/>
              </w:rPr>
              <w:t>PM</w:t>
            </w:r>
            <w:r w:rsidRPr="00150BDA">
              <w:rPr>
                <w:bCs/>
                <w:color w:val="auto"/>
                <w:sz w:val="14"/>
                <w:szCs w:val="14"/>
                <w:vertAlign w:val="subscript"/>
                <w:lang w:eastAsia="ru-RU"/>
              </w:rPr>
              <w:t>10</w:t>
            </w:r>
          </w:p>
        </w:tc>
        <w:tc>
          <w:tcPr>
            <w:tcW w:w="369" w:type="pct"/>
            <w:tcBorders>
              <w:top w:val="nil"/>
              <w:left w:val="nil"/>
              <w:bottom w:val="single" w:sz="4" w:space="0" w:color="auto"/>
              <w:right w:val="single" w:sz="4" w:space="0" w:color="auto"/>
            </w:tcBorders>
            <w:noWrap/>
            <w:vAlign w:val="bottom"/>
            <w:hideMark/>
          </w:tcPr>
          <w:p w14:paraId="3D0C6D9A" w14:textId="7FB34EF4"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0,0018</w:t>
            </w:r>
          </w:p>
        </w:tc>
        <w:tc>
          <w:tcPr>
            <w:tcW w:w="303" w:type="pct"/>
            <w:tcBorders>
              <w:top w:val="nil"/>
              <w:left w:val="nil"/>
              <w:bottom w:val="single" w:sz="4" w:space="0" w:color="auto"/>
              <w:right w:val="single" w:sz="4" w:space="0" w:color="auto"/>
            </w:tcBorders>
            <w:noWrap/>
            <w:vAlign w:val="bottom"/>
            <w:hideMark/>
          </w:tcPr>
          <w:p w14:paraId="20D592DA" w14:textId="2A9704B4"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0,0001</w:t>
            </w:r>
          </w:p>
        </w:tc>
        <w:tc>
          <w:tcPr>
            <w:tcW w:w="287" w:type="pct"/>
            <w:tcBorders>
              <w:top w:val="nil"/>
              <w:left w:val="nil"/>
              <w:bottom w:val="single" w:sz="4" w:space="0" w:color="auto"/>
              <w:right w:val="single" w:sz="4" w:space="0" w:color="auto"/>
            </w:tcBorders>
            <w:noWrap/>
            <w:vAlign w:val="bottom"/>
            <w:hideMark/>
          </w:tcPr>
          <w:p w14:paraId="3C6F69DF" w14:textId="481E4561"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w:t>
            </w:r>
          </w:p>
        </w:tc>
        <w:tc>
          <w:tcPr>
            <w:tcW w:w="287" w:type="pct"/>
            <w:tcBorders>
              <w:top w:val="nil"/>
              <w:left w:val="nil"/>
              <w:bottom w:val="single" w:sz="4" w:space="0" w:color="auto"/>
              <w:right w:val="single" w:sz="4" w:space="0" w:color="auto"/>
            </w:tcBorders>
            <w:noWrap/>
            <w:vAlign w:val="bottom"/>
            <w:hideMark/>
          </w:tcPr>
          <w:p w14:paraId="193D5E17" w14:textId="77F13A5E"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50</w:t>
            </w:r>
          </w:p>
        </w:tc>
        <w:tc>
          <w:tcPr>
            <w:tcW w:w="291" w:type="pct"/>
            <w:tcBorders>
              <w:top w:val="nil"/>
              <w:left w:val="nil"/>
              <w:bottom w:val="single" w:sz="4" w:space="0" w:color="auto"/>
              <w:right w:val="single" w:sz="4" w:space="0" w:color="auto"/>
            </w:tcBorders>
            <w:noWrap/>
            <w:vAlign w:val="bottom"/>
            <w:hideMark/>
          </w:tcPr>
          <w:p w14:paraId="624F562B" w14:textId="008DF78E"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50,25</w:t>
            </w:r>
          </w:p>
        </w:tc>
        <w:tc>
          <w:tcPr>
            <w:tcW w:w="513" w:type="pct"/>
            <w:tcBorders>
              <w:top w:val="nil"/>
              <w:left w:val="nil"/>
              <w:bottom w:val="single" w:sz="4" w:space="0" w:color="auto"/>
              <w:right w:val="single" w:sz="4" w:space="0" w:color="auto"/>
            </w:tcBorders>
            <w:noWrap/>
            <w:vAlign w:val="bottom"/>
            <w:hideMark/>
          </w:tcPr>
          <w:p w14:paraId="18A9AA35" w14:textId="07986B37"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0,0000</w:t>
            </w:r>
          </w:p>
        </w:tc>
        <w:tc>
          <w:tcPr>
            <w:tcW w:w="268" w:type="pct"/>
            <w:tcBorders>
              <w:top w:val="nil"/>
              <w:left w:val="nil"/>
              <w:bottom w:val="single" w:sz="4" w:space="0" w:color="auto"/>
              <w:right w:val="single" w:sz="4" w:space="0" w:color="auto"/>
            </w:tcBorders>
            <w:noWrap/>
            <w:vAlign w:val="bottom"/>
            <w:hideMark/>
          </w:tcPr>
          <w:p w14:paraId="3FF36D06" w14:textId="6216740F"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0,0000</w:t>
            </w:r>
          </w:p>
        </w:tc>
        <w:tc>
          <w:tcPr>
            <w:tcW w:w="342" w:type="pct"/>
            <w:tcBorders>
              <w:top w:val="nil"/>
              <w:left w:val="nil"/>
              <w:bottom w:val="single" w:sz="4" w:space="0" w:color="auto"/>
              <w:right w:val="single" w:sz="4" w:space="0" w:color="auto"/>
            </w:tcBorders>
            <w:noWrap/>
            <w:vAlign w:val="bottom"/>
            <w:hideMark/>
          </w:tcPr>
          <w:p w14:paraId="78AA5ABD" w14:textId="5421286E"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0,0000</w:t>
            </w:r>
          </w:p>
        </w:tc>
        <w:tc>
          <w:tcPr>
            <w:tcW w:w="618" w:type="pct"/>
            <w:tcBorders>
              <w:top w:val="nil"/>
              <w:left w:val="nil"/>
              <w:bottom w:val="single" w:sz="4" w:space="0" w:color="auto"/>
              <w:right w:val="single" w:sz="4" w:space="0" w:color="auto"/>
            </w:tcBorders>
            <w:noWrap/>
            <w:vAlign w:val="bottom"/>
            <w:hideMark/>
          </w:tcPr>
          <w:p w14:paraId="3A680384" w14:textId="2F04DE87"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0,0020</w:t>
            </w:r>
          </w:p>
        </w:tc>
        <w:tc>
          <w:tcPr>
            <w:tcW w:w="636" w:type="pct"/>
            <w:tcBorders>
              <w:top w:val="nil"/>
              <w:left w:val="nil"/>
              <w:bottom w:val="single" w:sz="4" w:space="0" w:color="auto"/>
              <w:right w:val="single" w:sz="4" w:space="0" w:color="auto"/>
            </w:tcBorders>
            <w:noWrap/>
            <w:vAlign w:val="bottom"/>
            <w:hideMark/>
          </w:tcPr>
          <w:p w14:paraId="435BA65C" w14:textId="00AD26C4"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0,0000</w:t>
            </w:r>
          </w:p>
        </w:tc>
        <w:tc>
          <w:tcPr>
            <w:tcW w:w="456" w:type="pct"/>
            <w:tcBorders>
              <w:top w:val="nil"/>
              <w:left w:val="nil"/>
              <w:bottom w:val="single" w:sz="4" w:space="0" w:color="auto"/>
              <w:right w:val="single" w:sz="4" w:space="0" w:color="auto"/>
            </w:tcBorders>
            <w:noWrap/>
            <w:vAlign w:val="bottom"/>
            <w:hideMark/>
          </w:tcPr>
          <w:p w14:paraId="2E09F53C" w14:textId="6D72D806"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0,0000</w:t>
            </w:r>
          </w:p>
        </w:tc>
      </w:tr>
      <w:tr w:rsidR="00BE11E8" w14:paraId="254A10E9" w14:textId="77777777" w:rsidTr="00BE11E8">
        <w:trPr>
          <w:trHeight w:val="85"/>
        </w:trPr>
        <w:tc>
          <w:tcPr>
            <w:tcW w:w="391" w:type="pct"/>
            <w:tcBorders>
              <w:top w:val="nil"/>
              <w:left w:val="single" w:sz="8" w:space="0" w:color="auto"/>
              <w:bottom w:val="single" w:sz="4" w:space="0" w:color="auto"/>
              <w:right w:val="single" w:sz="4" w:space="0" w:color="auto"/>
            </w:tcBorders>
            <w:noWrap/>
            <w:vAlign w:val="bottom"/>
            <w:hideMark/>
          </w:tcPr>
          <w:p w14:paraId="3D8E3CCA" w14:textId="77777777" w:rsidR="00BE11E8" w:rsidRPr="00150BDA" w:rsidRDefault="00BE11E8" w:rsidP="00BE11E8">
            <w:pPr>
              <w:spacing w:after="0" w:line="240" w:lineRule="auto"/>
              <w:jc w:val="center"/>
              <w:rPr>
                <w:bCs/>
                <w:color w:val="auto"/>
                <w:sz w:val="14"/>
                <w:szCs w:val="14"/>
              </w:rPr>
            </w:pPr>
            <w:r w:rsidRPr="00150BDA">
              <w:rPr>
                <w:bCs/>
                <w:color w:val="auto"/>
                <w:sz w:val="14"/>
                <w:szCs w:val="14"/>
                <w:lang w:eastAsia="ru-RU"/>
              </w:rPr>
              <w:t>1A2e</w:t>
            </w:r>
          </w:p>
        </w:tc>
        <w:tc>
          <w:tcPr>
            <w:tcW w:w="239" w:type="pct"/>
            <w:tcBorders>
              <w:top w:val="nil"/>
              <w:left w:val="nil"/>
              <w:bottom w:val="single" w:sz="4" w:space="0" w:color="auto"/>
              <w:right w:val="single" w:sz="4" w:space="0" w:color="auto"/>
            </w:tcBorders>
            <w:hideMark/>
          </w:tcPr>
          <w:p w14:paraId="14BEDBB8" w14:textId="77777777" w:rsidR="00BE11E8" w:rsidRPr="00150BDA" w:rsidRDefault="00BE11E8" w:rsidP="00BE11E8">
            <w:pPr>
              <w:spacing w:after="0" w:line="240" w:lineRule="auto"/>
              <w:jc w:val="center"/>
              <w:rPr>
                <w:color w:val="auto"/>
                <w:sz w:val="14"/>
                <w:szCs w:val="14"/>
              </w:rPr>
            </w:pPr>
            <w:r w:rsidRPr="00150BDA">
              <w:rPr>
                <w:bCs/>
                <w:color w:val="auto"/>
                <w:sz w:val="14"/>
                <w:szCs w:val="14"/>
                <w:lang w:eastAsia="ru-RU"/>
              </w:rPr>
              <w:t>PM</w:t>
            </w:r>
            <w:r w:rsidRPr="00150BDA">
              <w:rPr>
                <w:bCs/>
                <w:color w:val="auto"/>
                <w:sz w:val="14"/>
                <w:szCs w:val="14"/>
                <w:vertAlign w:val="subscript"/>
                <w:lang w:eastAsia="ru-RU"/>
              </w:rPr>
              <w:t>10</w:t>
            </w:r>
          </w:p>
        </w:tc>
        <w:tc>
          <w:tcPr>
            <w:tcW w:w="369" w:type="pct"/>
            <w:tcBorders>
              <w:top w:val="nil"/>
              <w:left w:val="nil"/>
              <w:bottom w:val="single" w:sz="4" w:space="0" w:color="auto"/>
              <w:right w:val="single" w:sz="4" w:space="0" w:color="auto"/>
            </w:tcBorders>
            <w:noWrap/>
            <w:vAlign w:val="bottom"/>
            <w:hideMark/>
          </w:tcPr>
          <w:p w14:paraId="78FFCD26" w14:textId="5B426D40"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0,1377</w:t>
            </w:r>
          </w:p>
        </w:tc>
        <w:tc>
          <w:tcPr>
            <w:tcW w:w="303" w:type="pct"/>
            <w:tcBorders>
              <w:top w:val="nil"/>
              <w:left w:val="nil"/>
              <w:bottom w:val="single" w:sz="4" w:space="0" w:color="auto"/>
              <w:right w:val="single" w:sz="4" w:space="0" w:color="auto"/>
            </w:tcBorders>
            <w:noWrap/>
            <w:vAlign w:val="bottom"/>
            <w:hideMark/>
          </w:tcPr>
          <w:p w14:paraId="086E2A90" w14:textId="4BA0C5E6"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0,0371</w:t>
            </w:r>
          </w:p>
        </w:tc>
        <w:tc>
          <w:tcPr>
            <w:tcW w:w="287" w:type="pct"/>
            <w:tcBorders>
              <w:top w:val="nil"/>
              <w:left w:val="nil"/>
              <w:bottom w:val="single" w:sz="4" w:space="0" w:color="auto"/>
              <w:right w:val="single" w:sz="4" w:space="0" w:color="auto"/>
            </w:tcBorders>
            <w:noWrap/>
            <w:vAlign w:val="bottom"/>
            <w:hideMark/>
          </w:tcPr>
          <w:p w14:paraId="05637E41" w14:textId="0E4EB641"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w:t>
            </w:r>
          </w:p>
        </w:tc>
        <w:tc>
          <w:tcPr>
            <w:tcW w:w="287" w:type="pct"/>
            <w:tcBorders>
              <w:top w:val="nil"/>
              <w:left w:val="nil"/>
              <w:bottom w:val="single" w:sz="4" w:space="0" w:color="auto"/>
              <w:right w:val="single" w:sz="4" w:space="0" w:color="auto"/>
            </w:tcBorders>
            <w:noWrap/>
            <w:vAlign w:val="bottom"/>
            <w:hideMark/>
          </w:tcPr>
          <w:p w14:paraId="54EF2FF8" w14:textId="6C475313"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50</w:t>
            </w:r>
          </w:p>
        </w:tc>
        <w:tc>
          <w:tcPr>
            <w:tcW w:w="291" w:type="pct"/>
            <w:tcBorders>
              <w:top w:val="nil"/>
              <w:left w:val="nil"/>
              <w:bottom w:val="single" w:sz="4" w:space="0" w:color="auto"/>
              <w:right w:val="single" w:sz="4" w:space="0" w:color="auto"/>
            </w:tcBorders>
            <w:noWrap/>
            <w:vAlign w:val="bottom"/>
            <w:hideMark/>
          </w:tcPr>
          <w:p w14:paraId="77102B4F" w14:textId="5E48177E"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50,25</w:t>
            </w:r>
          </w:p>
        </w:tc>
        <w:tc>
          <w:tcPr>
            <w:tcW w:w="513" w:type="pct"/>
            <w:tcBorders>
              <w:top w:val="nil"/>
              <w:left w:val="nil"/>
              <w:bottom w:val="single" w:sz="4" w:space="0" w:color="auto"/>
              <w:right w:val="single" w:sz="4" w:space="0" w:color="auto"/>
            </w:tcBorders>
            <w:noWrap/>
            <w:vAlign w:val="bottom"/>
            <w:hideMark/>
          </w:tcPr>
          <w:p w14:paraId="425A7D52" w14:textId="15B4632F"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0,0063</w:t>
            </w:r>
          </w:p>
        </w:tc>
        <w:tc>
          <w:tcPr>
            <w:tcW w:w="268" w:type="pct"/>
            <w:tcBorders>
              <w:top w:val="nil"/>
              <w:left w:val="nil"/>
              <w:bottom w:val="single" w:sz="4" w:space="0" w:color="auto"/>
              <w:right w:val="single" w:sz="4" w:space="0" w:color="auto"/>
            </w:tcBorders>
            <w:noWrap/>
            <w:vAlign w:val="bottom"/>
            <w:hideMark/>
          </w:tcPr>
          <w:p w14:paraId="248683F0" w14:textId="72E4A348"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0,0020</w:t>
            </w:r>
          </w:p>
        </w:tc>
        <w:tc>
          <w:tcPr>
            <w:tcW w:w="342" w:type="pct"/>
            <w:tcBorders>
              <w:top w:val="nil"/>
              <w:left w:val="nil"/>
              <w:bottom w:val="single" w:sz="4" w:space="0" w:color="auto"/>
              <w:right w:val="single" w:sz="4" w:space="0" w:color="auto"/>
            </w:tcBorders>
            <w:noWrap/>
            <w:vAlign w:val="bottom"/>
            <w:hideMark/>
          </w:tcPr>
          <w:p w14:paraId="57805D29" w14:textId="1845A761"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0,0012</w:t>
            </w:r>
          </w:p>
        </w:tc>
        <w:tc>
          <w:tcPr>
            <w:tcW w:w="618" w:type="pct"/>
            <w:tcBorders>
              <w:top w:val="nil"/>
              <w:left w:val="nil"/>
              <w:bottom w:val="single" w:sz="4" w:space="0" w:color="auto"/>
              <w:right w:val="single" w:sz="4" w:space="0" w:color="auto"/>
            </w:tcBorders>
            <w:noWrap/>
            <w:vAlign w:val="bottom"/>
            <w:hideMark/>
          </w:tcPr>
          <w:p w14:paraId="7282D8F7" w14:textId="127A4E75"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0,0995</w:t>
            </w:r>
          </w:p>
        </w:tc>
        <w:tc>
          <w:tcPr>
            <w:tcW w:w="636" w:type="pct"/>
            <w:tcBorders>
              <w:top w:val="nil"/>
              <w:left w:val="nil"/>
              <w:bottom w:val="single" w:sz="4" w:space="0" w:color="auto"/>
              <w:right w:val="single" w:sz="4" w:space="0" w:color="auto"/>
            </w:tcBorders>
            <w:noWrap/>
            <w:vAlign w:val="bottom"/>
            <w:hideMark/>
          </w:tcPr>
          <w:p w14:paraId="20CA6B3A" w14:textId="73CEE1DC"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0,0082</w:t>
            </w:r>
          </w:p>
        </w:tc>
        <w:tc>
          <w:tcPr>
            <w:tcW w:w="456" w:type="pct"/>
            <w:tcBorders>
              <w:top w:val="nil"/>
              <w:left w:val="nil"/>
              <w:bottom w:val="single" w:sz="4" w:space="0" w:color="auto"/>
              <w:right w:val="single" w:sz="4" w:space="0" w:color="auto"/>
            </w:tcBorders>
            <w:noWrap/>
            <w:vAlign w:val="bottom"/>
            <w:hideMark/>
          </w:tcPr>
          <w:p w14:paraId="10804E57" w14:textId="52AB0634"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0,0100</w:t>
            </w:r>
          </w:p>
        </w:tc>
      </w:tr>
      <w:tr w:rsidR="00BE11E8" w14:paraId="38C53AB9" w14:textId="77777777" w:rsidTr="00BE11E8">
        <w:trPr>
          <w:trHeight w:val="85"/>
        </w:trPr>
        <w:tc>
          <w:tcPr>
            <w:tcW w:w="391" w:type="pct"/>
            <w:tcBorders>
              <w:top w:val="nil"/>
              <w:left w:val="single" w:sz="8" w:space="0" w:color="auto"/>
              <w:bottom w:val="single" w:sz="4" w:space="0" w:color="auto"/>
              <w:right w:val="single" w:sz="4" w:space="0" w:color="auto"/>
            </w:tcBorders>
            <w:noWrap/>
            <w:vAlign w:val="bottom"/>
            <w:hideMark/>
          </w:tcPr>
          <w:p w14:paraId="2577820E" w14:textId="77777777" w:rsidR="00BE11E8" w:rsidRPr="00150BDA" w:rsidRDefault="00BE11E8" w:rsidP="00BE11E8">
            <w:pPr>
              <w:spacing w:after="0" w:line="240" w:lineRule="auto"/>
              <w:jc w:val="center"/>
              <w:rPr>
                <w:bCs/>
                <w:color w:val="auto"/>
                <w:sz w:val="14"/>
                <w:szCs w:val="14"/>
              </w:rPr>
            </w:pPr>
            <w:r w:rsidRPr="00150BDA">
              <w:rPr>
                <w:bCs/>
                <w:color w:val="auto"/>
                <w:sz w:val="14"/>
                <w:szCs w:val="14"/>
                <w:lang w:eastAsia="ru-RU"/>
              </w:rPr>
              <w:t>1A2f</w:t>
            </w:r>
          </w:p>
        </w:tc>
        <w:tc>
          <w:tcPr>
            <w:tcW w:w="239" w:type="pct"/>
            <w:tcBorders>
              <w:top w:val="nil"/>
              <w:left w:val="nil"/>
              <w:bottom w:val="single" w:sz="4" w:space="0" w:color="auto"/>
              <w:right w:val="single" w:sz="4" w:space="0" w:color="auto"/>
            </w:tcBorders>
            <w:hideMark/>
          </w:tcPr>
          <w:p w14:paraId="74C50A88" w14:textId="77777777" w:rsidR="00BE11E8" w:rsidRPr="00150BDA" w:rsidRDefault="00BE11E8" w:rsidP="00BE11E8">
            <w:pPr>
              <w:spacing w:after="0" w:line="240" w:lineRule="auto"/>
              <w:jc w:val="center"/>
              <w:rPr>
                <w:color w:val="auto"/>
                <w:sz w:val="14"/>
                <w:szCs w:val="14"/>
              </w:rPr>
            </w:pPr>
            <w:r w:rsidRPr="00150BDA">
              <w:rPr>
                <w:bCs/>
                <w:color w:val="auto"/>
                <w:sz w:val="14"/>
                <w:szCs w:val="14"/>
                <w:lang w:eastAsia="ru-RU"/>
              </w:rPr>
              <w:t>PM</w:t>
            </w:r>
            <w:r w:rsidRPr="00150BDA">
              <w:rPr>
                <w:bCs/>
                <w:color w:val="auto"/>
                <w:sz w:val="14"/>
                <w:szCs w:val="14"/>
                <w:vertAlign w:val="subscript"/>
                <w:lang w:eastAsia="ru-RU"/>
              </w:rPr>
              <w:t>10</w:t>
            </w:r>
          </w:p>
        </w:tc>
        <w:tc>
          <w:tcPr>
            <w:tcW w:w="369" w:type="pct"/>
            <w:tcBorders>
              <w:top w:val="nil"/>
              <w:left w:val="nil"/>
              <w:bottom w:val="single" w:sz="4" w:space="0" w:color="auto"/>
              <w:right w:val="single" w:sz="4" w:space="0" w:color="auto"/>
            </w:tcBorders>
            <w:noWrap/>
            <w:vAlign w:val="bottom"/>
            <w:hideMark/>
          </w:tcPr>
          <w:p w14:paraId="4631ED21" w14:textId="292EB0AA"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0,3827</w:t>
            </w:r>
          </w:p>
        </w:tc>
        <w:tc>
          <w:tcPr>
            <w:tcW w:w="303" w:type="pct"/>
            <w:tcBorders>
              <w:top w:val="nil"/>
              <w:left w:val="nil"/>
              <w:bottom w:val="single" w:sz="4" w:space="0" w:color="auto"/>
              <w:right w:val="single" w:sz="4" w:space="0" w:color="auto"/>
            </w:tcBorders>
            <w:noWrap/>
            <w:vAlign w:val="bottom"/>
            <w:hideMark/>
          </w:tcPr>
          <w:p w14:paraId="0462F038" w14:textId="457E7BD1"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0,0935</w:t>
            </w:r>
          </w:p>
        </w:tc>
        <w:tc>
          <w:tcPr>
            <w:tcW w:w="287" w:type="pct"/>
            <w:tcBorders>
              <w:top w:val="nil"/>
              <w:left w:val="nil"/>
              <w:bottom w:val="single" w:sz="4" w:space="0" w:color="auto"/>
              <w:right w:val="single" w:sz="4" w:space="0" w:color="auto"/>
            </w:tcBorders>
            <w:noWrap/>
            <w:vAlign w:val="bottom"/>
            <w:hideMark/>
          </w:tcPr>
          <w:p w14:paraId="62A65707" w14:textId="3C767CBE"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w:t>
            </w:r>
          </w:p>
        </w:tc>
        <w:tc>
          <w:tcPr>
            <w:tcW w:w="287" w:type="pct"/>
            <w:tcBorders>
              <w:top w:val="nil"/>
              <w:left w:val="nil"/>
              <w:bottom w:val="single" w:sz="4" w:space="0" w:color="auto"/>
              <w:right w:val="single" w:sz="4" w:space="0" w:color="auto"/>
            </w:tcBorders>
            <w:noWrap/>
            <w:vAlign w:val="bottom"/>
            <w:hideMark/>
          </w:tcPr>
          <w:p w14:paraId="22659AB6" w14:textId="0EE7F8E1"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50</w:t>
            </w:r>
          </w:p>
        </w:tc>
        <w:tc>
          <w:tcPr>
            <w:tcW w:w="291" w:type="pct"/>
            <w:tcBorders>
              <w:top w:val="nil"/>
              <w:left w:val="nil"/>
              <w:bottom w:val="single" w:sz="4" w:space="0" w:color="auto"/>
              <w:right w:val="single" w:sz="4" w:space="0" w:color="auto"/>
            </w:tcBorders>
            <w:noWrap/>
            <w:vAlign w:val="bottom"/>
            <w:hideMark/>
          </w:tcPr>
          <w:p w14:paraId="2EECF290" w14:textId="5D02272B"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50,25</w:t>
            </w:r>
          </w:p>
        </w:tc>
        <w:tc>
          <w:tcPr>
            <w:tcW w:w="513" w:type="pct"/>
            <w:tcBorders>
              <w:top w:val="nil"/>
              <w:left w:val="nil"/>
              <w:bottom w:val="single" w:sz="4" w:space="0" w:color="auto"/>
              <w:right w:val="single" w:sz="4" w:space="0" w:color="auto"/>
            </w:tcBorders>
            <w:noWrap/>
            <w:vAlign w:val="bottom"/>
            <w:hideMark/>
          </w:tcPr>
          <w:p w14:paraId="53224BDD" w14:textId="072B429C"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0,0399</w:t>
            </w:r>
          </w:p>
        </w:tc>
        <w:tc>
          <w:tcPr>
            <w:tcW w:w="268" w:type="pct"/>
            <w:tcBorders>
              <w:top w:val="nil"/>
              <w:left w:val="nil"/>
              <w:bottom w:val="single" w:sz="4" w:space="0" w:color="auto"/>
              <w:right w:val="single" w:sz="4" w:space="0" w:color="auto"/>
            </w:tcBorders>
            <w:noWrap/>
            <w:vAlign w:val="bottom"/>
            <w:hideMark/>
          </w:tcPr>
          <w:p w14:paraId="65C5370C" w14:textId="1F9A67B4"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0,0058</w:t>
            </w:r>
          </w:p>
        </w:tc>
        <w:tc>
          <w:tcPr>
            <w:tcW w:w="342" w:type="pct"/>
            <w:tcBorders>
              <w:top w:val="nil"/>
              <w:left w:val="nil"/>
              <w:bottom w:val="single" w:sz="4" w:space="0" w:color="auto"/>
              <w:right w:val="single" w:sz="4" w:space="0" w:color="auto"/>
            </w:tcBorders>
            <w:noWrap/>
            <w:vAlign w:val="bottom"/>
            <w:hideMark/>
          </w:tcPr>
          <w:p w14:paraId="59DDB86D" w14:textId="0805BC0B"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0,0029</w:t>
            </w:r>
          </w:p>
        </w:tc>
        <w:tc>
          <w:tcPr>
            <w:tcW w:w="618" w:type="pct"/>
            <w:tcBorders>
              <w:top w:val="nil"/>
              <w:left w:val="nil"/>
              <w:bottom w:val="single" w:sz="4" w:space="0" w:color="auto"/>
              <w:right w:val="single" w:sz="4" w:space="0" w:color="auto"/>
            </w:tcBorders>
            <w:noWrap/>
            <w:vAlign w:val="bottom"/>
            <w:hideMark/>
          </w:tcPr>
          <w:p w14:paraId="29F90B1C" w14:textId="5B4B41FA"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0,2914</w:t>
            </w:r>
          </w:p>
        </w:tc>
        <w:tc>
          <w:tcPr>
            <w:tcW w:w="636" w:type="pct"/>
            <w:tcBorders>
              <w:top w:val="nil"/>
              <w:left w:val="nil"/>
              <w:bottom w:val="single" w:sz="4" w:space="0" w:color="auto"/>
              <w:right w:val="single" w:sz="4" w:space="0" w:color="auto"/>
            </w:tcBorders>
            <w:noWrap/>
            <w:vAlign w:val="bottom"/>
            <w:hideMark/>
          </w:tcPr>
          <w:p w14:paraId="522BFF06" w14:textId="317CD144"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0,0206</w:t>
            </w:r>
          </w:p>
        </w:tc>
        <w:tc>
          <w:tcPr>
            <w:tcW w:w="456" w:type="pct"/>
            <w:tcBorders>
              <w:top w:val="nil"/>
              <w:left w:val="nil"/>
              <w:bottom w:val="single" w:sz="4" w:space="0" w:color="auto"/>
              <w:right w:val="single" w:sz="4" w:space="0" w:color="auto"/>
            </w:tcBorders>
            <w:noWrap/>
            <w:vAlign w:val="bottom"/>
            <w:hideMark/>
          </w:tcPr>
          <w:p w14:paraId="7CE35873" w14:textId="4A94CBD8"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0,0853</w:t>
            </w:r>
          </w:p>
        </w:tc>
      </w:tr>
      <w:tr w:rsidR="00BE11E8" w14:paraId="6DCDCEC7" w14:textId="77777777" w:rsidTr="00BE11E8">
        <w:trPr>
          <w:trHeight w:val="85"/>
        </w:trPr>
        <w:tc>
          <w:tcPr>
            <w:tcW w:w="391" w:type="pct"/>
            <w:tcBorders>
              <w:top w:val="nil"/>
              <w:left w:val="single" w:sz="8" w:space="0" w:color="auto"/>
              <w:bottom w:val="single" w:sz="4" w:space="0" w:color="auto"/>
              <w:right w:val="single" w:sz="4" w:space="0" w:color="auto"/>
            </w:tcBorders>
            <w:noWrap/>
            <w:vAlign w:val="bottom"/>
            <w:hideMark/>
          </w:tcPr>
          <w:p w14:paraId="016AAA4C" w14:textId="77777777" w:rsidR="00BE11E8" w:rsidRPr="00150BDA" w:rsidRDefault="00BE11E8" w:rsidP="00BE11E8">
            <w:pPr>
              <w:spacing w:after="0" w:line="240" w:lineRule="auto"/>
              <w:jc w:val="center"/>
              <w:rPr>
                <w:bCs/>
                <w:color w:val="auto"/>
                <w:sz w:val="14"/>
                <w:szCs w:val="14"/>
              </w:rPr>
            </w:pPr>
            <w:r w:rsidRPr="00150BDA">
              <w:rPr>
                <w:bCs/>
                <w:color w:val="auto"/>
                <w:sz w:val="14"/>
                <w:szCs w:val="14"/>
                <w:lang w:eastAsia="ru-RU"/>
              </w:rPr>
              <w:t>1A2gviii</w:t>
            </w:r>
          </w:p>
        </w:tc>
        <w:tc>
          <w:tcPr>
            <w:tcW w:w="239" w:type="pct"/>
            <w:tcBorders>
              <w:top w:val="nil"/>
              <w:left w:val="nil"/>
              <w:bottom w:val="single" w:sz="4" w:space="0" w:color="auto"/>
              <w:right w:val="single" w:sz="4" w:space="0" w:color="auto"/>
            </w:tcBorders>
            <w:hideMark/>
          </w:tcPr>
          <w:p w14:paraId="7413C5FA" w14:textId="77777777" w:rsidR="00BE11E8" w:rsidRPr="00150BDA" w:rsidRDefault="00BE11E8" w:rsidP="00BE11E8">
            <w:pPr>
              <w:spacing w:after="0" w:line="240" w:lineRule="auto"/>
              <w:jc w:val="center"/>
              <w:rPr>
                <w:color w:val="auto"/>
                <w:sz w:val="14"/>
                <w:szCs w:val="14"/>
              </w:rPr>
            </w:pPr>
            <w:r w:rsidRPr="00150BDA">
              <w:rPr>
                <w:bCs/>
                <w:color w:val="auto"/>
                <w:sz w:val="14"/>
                <w:szCs w:val="14"/>
                <w:lang w:eastAsia="ru-RU"/>
              </w:rPr>
              <w:t>PM</w:t>
            </w:r>
            <w:r w:rsidRPr="00150BDA">
              <w:rPr>
                <w:bCs/>
                <w:color w:val="auto"/>
                <w:sz w:val="14"/>
                <w:szCs w:val="14"/>
                <w:vertAlign w:val="subscript"/>
                <w:lang w:eastAsia="ru-RU"/>
              </w:rPr>
              <w:t>10</w:t>
            </w:r>
          </w:p>
        </w:tc>
        <w:tc>
          <w:tcPr>
            <w:tcW w:w="369" w:type="pct"/>
            <w:tcBorders>
              <w:top w:val="nil"/>
              <w:left w:val="nil"/>
              <w:bottom w:val="single" w:sz="4" w:space="0" w:color="auto"/>
              <w:right w:val="single" w:sz="4" w:space="0" w:color="auto"/>
            </w:tcBorders>
            <w:noWrap/>
            <w:vAlign w:val="bottom"/>
            <w:hideMark/>
          </w:tcPr>
          <w:p w14:paraId="359EF3A5" w14:textId="110C4668"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0,0700</w:t>
            </w:r>
          </w:p>
        </w:tc>
        <w:tc>
          <w:tcPr>
            <w:tcW w:w="303" w:type="pct"/>
            <w:tcBorders>
              <w:top w:val="nil"/>
              <w:left w:val="nil"/>
              <w:bottom w:val="single" w:sz="4" w:space="0" w:color="auto"/>
              <w:right w:val="single" w:sz="4" w:space="0" w:color="auto"/>
            </w:tcBorders>
            <w:noWrap/>
            <w:vAlign w:val="bottom"/>
            <w:hideMark/>
          </w:tcPr>
          <w:p w14:paraId="2DF5CEA5" w14:textId="5316F590"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0,1650</w:t>
            </w:r>
          </w:p>
        </w:tc>
        <w:tc>
          <w:tcPr>
            <w:tcW w:w="287" w:type="pct"/>
            <w:tcBorders>
              <w:top w:val="nil"/>
              <w:left w:val="nil"/>
              <w:bottom w:val="single" w:sz="4" w:space="0" w:color="auto"/>
              <w:right w:val="single" w:sz="4" w:space="0" w:color="auto"/>
            </w:tcBorders>
            <w:noWrap/>
            <w:vAlign w:val="bottom"/>
            <w:hideMark/>
          </w:tcPr>
          <w:p w14:paraId="4A055147" w14:textId="0E377830"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w:t>
            </w:r>
          </w:p>
        </w:tc>
        <w:tc>
          <w:tcPr>
            <w:tcW w:w="287" w:type="pct"/>
            <w:tcBorders>
              <w:top w:val="nil"/>
              <w:left w:val="nil"/>
              <w:bottom w:val="single" w:sz="4" w:space="0" w:color="auto"/>
              <w:right w:val="single" w:sz="4" w:space="0" w:color="auto"/>
            </w:tcBorders>
            <w:noWrap/>
            <w:vAlign w:val="bottom"/>
            <w:hideMark/>
          </w:tcPr>
          <w:p w14:paraId="490BF99E" w14:textId="0B1926AA"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50</w:t>
            </w:r>
          </w:p>
        </w:tc>
        <w:tc>
          <w:tcPr>
            <w:tcW w:w="291" w:type="pct"/>
            <w:tcBorders>
              <w:top w:val="nil"/>
              <w:left w:val="nil"/>
              <w:bottom w:val="single" w:sz="4" w:space="0" w:color="auto"/>
              <w:right w:val="single" w:sz="4" w:space="0" w:color="auto"/>
            </w:tcBorders>
            <w:noWrap/>
            <w:vAlign w:val="bottom"/>
            <w:hideMark/>
          </w:tcPr>
          <w:p w14:paraId="6B7400A8" w14:textId="4651F43E"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50,25</w:t>
            </w:r>
          </w:p>
        </w:tc>
        <w:tc>
          <w:tcPr>
            <w:tcW w:w="513" w:type="pct"/>
            <w:tcBorders>
              <w:top w:val="nil"/>
              <w:left w:val="nil"/>
              <w:bottom w:val="single" w:sz="4" w:space="0" w:color="auto"/>
              <w:right w:val="single" w:sz="4" w:space="0" w:color="auto"/>
            </w:tcBorders>
            <w:noWrap/>
            <w:vAlign w:val="bottom"/>
            <w:hideMark/>
          </w:tcPr>
          <w:p w14:paraId="5C4A1A33" w14:textId="00D4B41F"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0,1243</w:t>
            </w:r>
          </w:p>
        </w:tc>
        <w:tc>
          <w:tcPr>
            <w:tcW w:w="268" w:type="pct"/>
            <w:tcBorders>
              <w:top w:val="nil"/>
              <w:left w:val="nil"/>
              <w:bottom w:val="single" w:sz="4" w:space="0" w:color="auto"/>
              <w:right w:val="single" w:sz="4" w:space="0" w:color="auto"/>
            </w:tcBorders>
            <w:noWrap/>
            <w:vAlign w:val="bottom"/>
            <w:hideMark/>
          </w:tcPr>
          <w:p w14:paraId="21DC0965" w14:textId="00EF7EE1"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0,0035</w:t>
            </w:r>
          </w:p>
        </w:tc>
        <w:tc>
          <w:tcPr>
            <w:tcW w:w="342" w:type="pct"/>
            <w:tcBorders>
              <w:top w:val="nil"/>
              <w:left w:val="nil"/>
              <w:bottom w:val="single" w:sz="4" w:space="0" w:color="auto"/>
              <w:right w:val="single" w:sz="4" w:space="0" w:color="auto"/>
            </w:tcBorders>
            <w:noWrap/>
            <w:vAlign w:val="bottom"/>
            <w:hideMark/>
          </w:tcPr>
          <w:p w14:paraId="11612CA1" w14:textId="6BAD6A9E"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0,0051</w:t>
            </w:r>
          </w:p>
        </w:tc>
        <w:tc>
          <w:tcPr>
            <w:tcW w:w="618" w:type="pct"/>
            <w:tcBorders>
              <w:top w:val="nil"/>
              <w:left w:val="nil"/>
              <w:bottom w:val="single" w:sz="4" w:space="0" w:color="auto"/>
              <w:right w:val="single" w:sz="4" w:space="0" w:color="auto"/>
            </w:tcBorders>
            <w:noWrap/>
            <w:vAlign w:val="bottom"/>
            <w:hideMark/>
          </w:tcPr>
          <w:p w14:paraId="57F9D429" w14:textId="10EDFFF0"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0,1772</w:t>
            </w:r>
          </w:p>
        </w:tc>
        <w:tc>
          <w:tcPr>
            <w:tcW w:w="636" w:type="pct"/>
            <w:tcBorders>
              <w:top w:val="nil"/>
              <w:left w:val="nil"/>
              <w:bottom w:val="single" w:sz="4" w:space="0" w:color="auto"/>
              <w:right w:val="single" w:sz="4" w:space="0" w:color="auto"/>
            </w:tcBorders>
            <w:noWrap/>
            <w:vAlign w:val="bottom"/>
            <w:hideMark/>
          </w:tcPr>
          <w:p w14:paraId="264D0129" w14:textId="77443803"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0,0364</w:t>
            </w:r>
          </w:p>
        </w:tc>
        <w:tc>
          <w:tcPr>
            <w:tcW w:w="456" w:type="pct"/>
            <w:tcBorders>
              <w:top w:val="nil"/>
              <w:left w:val="nil"/>
              <w:bottom w:val="single" w:sz="4" w:space="0" w:color="auto"/>
              <w:right w:val="single" w:sz="4" w:space="0" w:color="auto"/>
            </w:tcBorders>
            <w:noWrap/>
            <w:vAlign w:val="bottom"/>
            <w:hideMark/>
          </w:tcPr>
          <w:p w14:paraId="73325AAF" w14:textId="3617A376"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0,0327</w:t>
            </w:r>
          </w:p>
        </w:tc>
      </w:tr>
      <w:tr w:rsidR="00BE11E8" w14:paraId="0740EC5C" w14:textId="77777777" w:rsidTr="00BE11E8">
        <w:trPr>
          <w:trHeight w:val="85"/>
        </w:trPr>
        <w:tc>
          <w:tcPr>
            <w:tcW w:w="391" w:type="pct"/>
            <w:tcBorders>
              <w:top w:val="nil"/>
              <w:left w:val="single" w:sz="8" w:space="0" w:color="auto"/>
              <w:bottom w:val="single" w:sz="4" w:space="0" w:color="auto"/>
              <w:right w:val="single" w:sz="4" w:space="0" w:color="auto"/>
            </w:tcBorders>
            <w:noWrap/>
            <w:vAlign w:val="bottom"/>
            <w:hideMark/>
          </w:tcPr>
          <w:p w14:paraId="0B829504" w14:textId="77777777" w:rsidR="00BE11E8" w:rsidRPr="00150BDA" w:rsidRDefault="00BE11E8" w:rsidP="00BE11E8">
            <w:pPr>
              <w:spacing w:after="0" w:line="240" w:lineRule="auto"/>
              <w:jc w:val="center"/>
              <w:rPr>
                <w:bCs/>
                <w:color w:val="auto"/>
                <w:sz w:val="14"/>
                <w:szCs w:val="14"/>
              </w:rPr>
            </w:pPr>
            <w:r w:rsidRPr="00150BDA">
              <w:rPr>
                <w:bCs/>
                <w:color w:val="auto"/>
                <w:sz w:val="14"/>
                <w:szCs w:val="14"/>
                <w:lang w:eastAsia="ru-RU"/>
              </w:rPr>
              <w:t>1A3ai(</w:t>
            </w:r>
            <w:proofErr w:type="spellStart"/>
            <w:r w:rsidRPr="00150BDA">
              <w:rPr>
                <w:bCs/>
                <w:color w:val="auto"/>
                <w:sz w:val="14"/>
                <w:szCs w:val="14"/>
                <w:lang w:eastAsia="ru-RU"/>
              </w:rPr>
              <w:t>i</w:t>
            </w:r>
            <w:proofErr w:type="spellEnd"/>
            <w:r w:rsidRPr="00150BDA">
              <w:rPr>
                <w:bCs/>
                <w:color w:val="auto"/>
                <w:sz w:val="14"/>
                <w:szCs w:val="14"/>
                <w:lang w:eastAsia="ru-RU"/>
              </w:rPr>
              <w:t>)</w:t>
            </w:r>
          </w:p>
        </w:tc>
        <w:tc>
          <w:tcPr>
            <w:tcW w:w="239" w:type="pct"/>
            <w:tcBorders>
              <w:top w:val="nil"/>
              <w:left w:val="nil"/>
              <w:bottom w:val="single" w:sz="4" w:space="0" w:color="auto"/>
              <w:right w:val="single" w:sz="4" w:space="0" w:color="auto"/>
            </w:tcBorders>
            <w:hideMark/>
          </w:tcPr>
          <w:p w14:paraId="2B9B8383" w14:textId="77777777" w:rsidR="00BE11E8" w:rsidRPr="00150BDA" w:rsidRDefault="00BE11E8" w:rsidP="00BE11E8">
            <w:pPr>
              <w:spacing w:after="0" w:line="240" w:lineRule="auto"/>
              <w:jc w:val="center"/>
              <w:rPr>
                <w:color w:val="auto"/>
                <w:sz w:val="14"/>
                <w:szCs w:val="14"/>
              </w:rPr>
            </w:pPr>
            <w:r w:rsidRPr="00150BDA">
              <w:rPr>
                <w:bCs/>
                <w:color w:val="auto"/>
                <w:sz w:val="14"/>
                <w:szCs w:val="14"/>
                <w:lang w:eastAsia="ru-RU"/>
              </w:rPr>
              <w:t>PM</w:t>
            </w:r>
            <w:r w:rsidRPr="00150BDA">
              <w:rPr>
                <w:bCs/>
                <w:color w:val="auto"/>
                <w:sz w:val="14"/>
                <w:szCs w:val="14"/>
                <w:vertAlign w:val="subscript"/>
                <w:lang w:eastAsia="ru-RU"/>
              </w:rPr>
              <w:t>10</w:t>
            </w:r>
          </w:p>
        </w:tc>
        <w:tc>
          <w:tcPr>
            <w:tcW w:w="369" w:type="pct"/>
            <w:tcBorders>
              <w:top w:val="nil"/>
              <w:left w:val="nil"/>
              <w:bottom w:val="single" w:sz="4" w:space="0" w:color="auto"/>
              <w:right w:val="single" w:sz="4" w:space="0" w:color="auto"/>
            </w:tcBorders>
            <w:noWrap/>
            <w:vAlign w:val="bottom"/>
            <w:hideMark/>
          </w:tcPr>
          <w:p w14:paraId="0810EFE4" w14:textId="0658344D"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0,0002</w:t>
            </w:r>
          </w:p>
        </w:tc>
        <w:tc>
          <w:tcPr>
            <w:tcW w:w="303" w:type="pct"/>
            <w:tcBorders>
              <w:top w:val="nil"/>
              <w:left w:val="nil"/>
              <w:bottom w:val="single" w:sz="4" w:space="0" w:color="auto"/>
              <w:right w:val="single" w:sz="4" w:space="0" w:color="auto"/>
            </w:tcBorders>
            <w:noWrap/>
            <w:vAlign w:val="bottom"/>
            <w:hideMark/>
          </w:tcPr>
          <w:p w14:paraId="0CCFB341" w14:textId="70EFB256"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0,0066</w:t>
            </w:r>
          </w:p>
        </w:tc>
        <w:tc>
          <w:tcPr>
            <w:tcW w:w="287" w:type="pct"/>
            <w:tcBorders>
              <w:top w:val="nil"/>
              <w:left w:val="nil"/>
              <w:bottom w:val="single" w:sz="4" w:space="0" w:color="auto"/>
              <w:right w:val="single" w:sz="4" w:space="0" w:color="auto"/>
            </w:tcBorders>
            <w:noWrap/>
            <w:vAlign w:val="bottom"/>
            <w:hideMark/>
          </w:tcPr>
          <w:p w14:paraId="171C8BA6" w14:textId="3930AA04"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w:t>
            </w:r>
          </w:p>
        </w:tc>
        <w:tc>
          <w:tcPr>
            <w:tcW w:w="287" w:type="pct"/>
            <w:tcBorders>
              <w:top w:val="nil"/>
              <w:left w:val="nil"/>
              <w:bottom w:val="single" w:sz="4" w:space="0" w:color="auto"/>
              <w:right w:val="single" w:sz="4" w:space="0" w:color="auto"/>
            </w:tcBorders>
            <w:noWrap/>
            <w:vAlign w:val="bottom"/>
            <w:hideMark/>
          </w:tcPr>
          <w:p w14:paraId="3D261A46" w14:textId="19F22257"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100</w:t>
            </w:r>
          </w:p>
        </w:tc>
        <w:tc>
          <w:tcPr>
            <w:tcW w:w="291" w:type="pct"/>
            <w:tcBorders>
              <w:top w:val="nil"/>
              <w:left w:val="nil"/>
              <w:bottom w:val="single" w:sz="4" w:space="0" w:color="auto"/>
              <w:right w:val="single" w:sz="4" w:space="0" w:color="auto"/>
            </w:tcBorders>
            <w:noWrap/>
            <w:vAlign w:val="bottom"/>
            <w:hideMark/>
          </w:tcPr>
          <w:p w14:paraId="79CAC764" w14:textId="49C1C35B"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100,12</w:t>
            </w:r>
          </w:p>
        </w:tc>
        <w:tc>
          <w:tcPr>
            <w:tcW w:w="513" w:type="pct"/>
            <w:tcBorders>
              <w:top w:val="nil"/>
              <w:left w:val="nil"/>
              <w:bottom w:val="single" w:sz="4" w:space="0" w:color="auto"/>
              <w:right w:val="single" w:sz="4" w:space="0" w:color="auto"/>
            </w:tcBorders>
            <w:noWrap/>
            <w:vAlign w:val="bottom"/>
            <w:hideMark/>
          </w:tcPr>
          <w:p w14:paraId="735050F8" w14:textId="5549B07C"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0,0008</w:t>
            </w:r>
          </w:p>
        </w:tc>
        <w:tc>
          <w:tcPr>
            <w:tcW w:w="268" w:type="pct"/>
            <w:tcBorders>
              <w:top w:val="nil"/>
              <w:left w:val="nil"/>
              <w:bottom w:val="single" w:sz="4" w:space="0" w:color="auto"/>
              <w:right w:val="single" w:sz="4" w:space="0" w:color="auto"/>
            </w:tcBorders>
            <w:noWrap/>
            <w:vAlign w:val="bottom"/>
            <w:hideMark/>
          </w:tcPr>
          <w:p w14:paraId="6B3F2DDB" w14:textId="4EE3EEB0"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0,0002</w:t>
            </w:r>
          </w:p>
        </w:tc>
        <w:tc>
          <w:tcPr>
            <w:tcW w:w="342" w:type="pct"/>
            <w:tcBorders>
              <w:top w:val="nil"/>
              <w:left w:val="nil"/>
              <w:bottom w:val="single" w:sz="4" w:space="0" w:color="auto"/>
              <w:right w:val="single" w:sz="4" w:space="0" w:color="auto"/>
            </w:tcBorders>
            <w:noWrap/>
            <w:vAlign w:val="bottom"/>
            <w:hideMark/>
          </w:tcPr>
          <w:p w14:paraId="71CF1CD2" w14:textId="137E0320"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0,0002</w:t>
            </w:r>
          </w:p>
        </w:tc>
        <w:tc>
          <w:tcPr>
            <w:tcW w:w="618" w:type="pct"/>
            <w:tcBorders>
              <w:top w:val="nil"/>
              <w:left w:val="nil"/>
              <w:bottom w:val="single" w:sz="4" w:space="0" w:color="auto"/>
              <w:right w:val="single" w:sz="4" w:space="0" w:color="auto"/>
            </w:tcBorders>
            <w:noWrap/>
            <w:vAlign w:val="bottom"/>
            <w:hideMark/>
          </w:tcPr>
          <w:p w14:paraId="3191A4A4" w14:textId="1CEBAF6E"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0,0200</w:t>
            </w:r>
          </w:p>
        </w:tc>
        <w:tc>
          <w:tcPr>
            <w:tcW w:w="636" w:type="pct"/>
            <w:tcBorders>
              <w:top w:val="nil"/>
              <w:left w:val="nil"/>
              <w:bottom w:val="single" w:sz="4" w:space="0" w:color="auto"/>
              <w:right w:val="single" w:sz="4" w:space="0" w:color="auto"/>
            </w:tcBorders>
            <w:noWrap/>
            <w:vAlign w:val="bottom"/>
            <w:hideMark/>
          </w:tcPr>
          <w:p w14:paraId="3B660743" w14:textId="11724308"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0,0014</w:t>
            </w:r>
          </w:p>
        </w:tc>
        <w:tc>
          <w:tcPr>
            <w:tcW w:w="456" w:type="pct"/>
            <w:tcBorders>
              <w:top w:val="nil"/>
              <w:left w:val="nil"/>
              <w:bottom w:val="single" w:sz="4" w:space="0" w:color="auto"/>
              <w:right w:val="single" w:sz="4" w:space="0" w:color="auto"/>
            </w:tcBorders>
            <w:noWrap/>
            <w:vAlign w:val="bottom"/>
            <w:hideMark/>
          </w:tcPr>
          <w:p w14:paraId="54316D74" w14:textId="0DE382F6"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0,0004</w:t>
            </w:r>
          </w:p>
        </w:tc>
      </w:tr>
      <w:tr w:rsidR="00BE11E8" w14:paraId="7B216AB8" w14:textId="77777777" w:rsidTr="00BE11E8">
        <w:trPr>
          <w:trHeight w:val="85"/>
        </w:trPr>
        <w:tc>
          <w:tcPr>
            <w:tcW w:w="391" w:type="pct"/>
            <w:tcBorders>
              <w:top w:val="nil"/>
              <w:left w:val="single" w:sz="8" w:space="0" w:color="auto"/>
              <w:bottom w:val="single" w:sz="4" w:space="0" w:color="auto"/>
              <w:right w:val="single" w:sz="4" w:space="0" w:color="auto"/>
            </w:tcBorders>
            <w:noWrap/>
            <w:vAlign w:val="bottom"/>
            <w:hideMark/>
          </w:tcPr>
          <w:p w14:paraId="60B84A81" w14:textId="77777777" w:rsidR="00BE11E8" w:rsidRPr="00150BDA" w:rsidRDefault="00BE11E8" w:rsidP="00BE11E8">
            <w:pPr>
              <w:spacing w:after="0" w:line="240" w:lineRule="auto"/>
              <w:jc w:val="center"/>
              <w:rPr>
                <w:bCs/>
                <w:color w:val="auto"/>
                <w:sz w:val="14"/>
                <w:szCs w:val="14"/>
              </w:rPr>
            </w:pPr>
            <w:r w:rsidRPr="00150BDA">
              <w:rPr>
                <w:bCs/>
                <w:color w:val="auto"/>
                <w:sz w:val="14"/>
                <w:szCs w:val="14"/>
                <w:lang w:eastAsia="ru-RU"/>
              </w:rPr>
              <w:t>1A3bi</w:t>
            </w:r>
          </w:p>
        </w:tc>
        <w:tc>
          <w:tcPr>
            <w:tcW w:w="239" w:type="pct"/>
            <w:tcBorders>
              <w:top w:val="nil"/>
              <w:left w:val="nil"/>
              <w:bottom w:val="single" w:sz="4" w:space="0" w:color="auto"/>
              <w:right w:val="single" w:sz="4" w:space="0" w:color="auto"/>
            </w:tcBorders>
            <w:hideMark/>
          </w:tcPr>
          <w:p w14:paraId="190F22D6" w14:textId="77777777" w:rsidR="00BE11E8" w:rsidRPr="00150BDA" w:rsidRDefault="00BE11E8" w:rsidP="00BE11E8">
            <w:pPr>
              <w:spacing w:after="0" w:line="240" w:lineRule="auto"/>
              <w:jc w:val="center"/>
              <w:rPr>
                <w:color w:val="auto"/>
                <w:sz w:val="14"/>
                <w:szCs w:val="14"/>
              </w:rPr>
            </w:pPr>
            <w:r w:rsidRPr="00150BDA">
              <w:rPr>
                <w:bCs/>
                <w:color w:val="auto"/>
                <w:sz w:val="14"/>
                <w:szCs w:val="14"/>
                <w:lang w:eastAsia="ru-RU"/>
              </w:rPr>
              <w:t>PM</w:t>
            </w:r>
            <w:r w:rsidRPr="00150BDA">
              <w:rPr>
                <w:bCs/>
                <w:color w:val="auto"/>
                <w:sz w:val="14"/>
                <w:szCs w:val="14"/>
                <w:vertAlign w:val="subscript"/>
                <w:lang w:eastAsia="ru-RU"/>
              </w:rPr>
              <w:t>10</w:t>
            </w:r>
          </w:p>
        </w:tc>
        <w:tc>
          <w:tcPr>
            <w:tcW w:w="369" w:type="pct"/>
            <w:tcBorders>
              <w:top w:val="nil"/>
              <w:left w:val="nil"/>
              <w:bottom w:val="single" w:sz="4" w:space="0" w:color="auto"/>
              <w:right w:val="single" w:sz="4" w:space="0" w:color="auto"/>
            </w:tcBorders>
            <w:noWrap/>
            <w:vAlign w:val="bottom"/>
            <w:hideMark/>
          </w:tcPr>
          <w:p w14:paraId="74B83BC3" w14:textId="36123C28"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0,0482</w:t>
            </w:r>
          </w:p>
        </w:tc>
        <w:tc>
          <w:tcPr>
            <w:tcW w:w="303" w:type="pct"/>
            <w:tcBorders>
              <w:top w:val="nil"/>
              <w:left w:val="nil"/>
              <w:bottom w:val="single" w:sz="4" w:space="0" w:color="auto"/>
              <w:right w:val="single" w:sz="4" w:space="0" w:color="auto"/>
            </w:tcBorders>
            <w:noWrap/>
            <w:vAlign w:val="bottom"/>
            <w:hideMark/>
          </w:tcPr>
          <w:p w14:paraId="5AD9A7BE" w14:textId="6A0E3449"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0,1486</w:t>
            </w:r>
          </w:p>
        </w:tc>
        <w:tc>
          <w:tcPr>
            <w:tcW w:w="287" w:type="pct"/>
            <w:tcBorders>
              <w:top w:val="nil"/>
              <w:left w:val="nil"/>
              <w:bottom w:val="single" w:sz="4" w:space="0" w:color="auto"/>
              <w:right w:val="single" w:sz="4" w:space="0" w:color="auto"/>
            </w:tcBorders>
            <w:noWrap/>
            <w:vAlign w:val="bottom"/>
            <w:hideMark/>
          </w:tcPr>
          <w:p w14:paraId="6B050042" w14:textId="0E338CD0"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w:t>
            </w:r>
          </w:p>
        </w:tc>
        <w:tc>
          <w:tcPr>
            <w:tcW w:w="287" w:type="pct"/>
            <w:tcBorders>
              <w:top w:val="nil"/>
              <w:left w:val="nil"/>
              <w:bottom w:val="single" w:sz="4" w:space="0" w:color="auto"/>
              <w:right w:val="single" w:sz="4" w:space="0" w:color="auto"/>
            </w:tcBorders>
            <w:noWrap/>
            <w:vAlign w:val="bottom"/>
            <w:hideMark/>
          </w:tcPr>
          <w:p w14:paraId="39E7D4D2" w14:textId="2779EE76"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50</w:t>
            </w:r>
          </w:p>
        </w:tc>
        <w:tc>
          <w:tcPr>
            <w:tcW w:w="291" w:type="pct"/>
            <w:tcBorders>
              <w:top w:val="nil"/>
              <w:left w:val="nil"/>
              <w:bottom w:val="single" w:sz="4" w:space="0" w:color="auto"/>
              <w:right w:val="single" w:sz="4" w:space="0" w:color="auto"/>
            </w:tcBorders>
            <w:noWrap/>
            <w:vAlign w:val="bottom"/>
            <w:hideMark/>
          </w:tcPr>
          <w:p w14:paraId="0DDC450C" w14:textId="0E12EEC8"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50,25</w:t>
            </w:r>
          </w:p>
        </w:tc>
        <w:tc>
          <w:tcPr>
            <w:tcW w:w="513" w:type="pct"/>
            <w:tcBorders>
              <w:top w:val="nil"/>
              <w:left w:val="nil"/>
              <w:bottom w:val="single" w:sz="4" w:space="0" w:color="auto"/>
              <w:right w:val="single" w:sz="4" w:space="0" w:color="auto"/>
            </w:tcBorders>
            <w:noWrap/>
            <w:vAlign w:val="bottom"/>
            <w:hideMark/>
          </w:tcPr>
          <w:p w14:paraId="56519F25" w14:textId="67798659"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0,1009</w:t>
            </w:r>
          </w:p>
        </w:tc>
        <w:tc>
          <w:tcPr>
            <w:tcW w:w="268" w:type="pct"/>
            <w:tcBorders>
              <w:top w:val="nil"/>
              <w:left w:val="nil"/>
              <w:bottom w:val="single" w:sz="4" w:space="0" w:color="auto"/>
              <w:right w:val="single" w:sz="4" w:space="0" w:color="auto"/>
            </w:tcBorders>
            <w:noWrap/>
            <w:vAlign w:val="bottom"/>
            <w:hideMark/>
          </w:tcPr>
          <w:p w14:paraId="14533AB7" w14:textId="4C5BD29D"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0,0035</w:t>
            </w:r>
          </w:p>
        </w:tc>
        <w:tc>
          <w:tcPr>
            <w:tcW w:w="342" w:type="pct"/>
            <w:tcBorders>
              <w:top w:val="nil"/>
              <w:left w:val="nil"/>
              <w:bottom w:val="single" w:sz="4" w:space="0" w:color="auto"/>
              <w:right w:val="single" w:sz="4" w:space="0" w:color="auto"/>
            </w:tcBorders>
            <w:noWrap/>
            <w:vAlign w:val="bottom"/>
            <w:hideMark/>
          </w:tcPr>
          <w:p w14:paraId="58004403" w14:textId="4B6AD22A"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0,0046</w:t>
            </w:r>
          </w:p>
        </w:tc>
        <w:tc>
          <w:tcPr>
            <w:tcW w:w="618" w:type="pct"/>
            <w:tcBorders>
              <w:top w:val="nil"/>
              <w:left w:val="nil"/>
              <w:bottom w:val="single" w:sz="4" w:space="0" w:color="auto"/>
              <w:right w:val="single" w:sz="4" w:space="0" w:color="auto"/>
            </w:tcBorders>
            <w:noWrap/>
            <w:vAlign w:val="bottom"/>
            <w:hideMark/>
          </w:tcPr>
          <w:p w14:paraId="1D3E1683" w14:textId="0C2C4F95"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0,1765</w:t>
            </w:r>
          </w:p>
        </w:tc>
        <w:tc>
          <w:tcPr>
            <w:tcW w:w="636" w:type="pct"/>
            <w:tcBorders>
              <w:top w:val="nil"/>
              <w:left w:val="nil"/>
              <w:bottom w:val="single" w:sz="4" w:space="0" w:color="auto"/>
              <w:right w:val="single" w:sz="4" w:space="0" w:color="auto"/>
            </w:tcBorders>
            <w:noWrap/>
            <w:vAlign w:val="bottom"/>
            <w:hideMark/>
          </w:tcPr>
          <w:p w14:paraId="71F256E2" w14:textId="6157CEB8"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0,0328</w:t>
            </w:r>
          </w:p>
        </w:tc>
        <w:tc>
          <w:tcPr>
            <w:tcW w:w="456" w:type="pct"/>
            <w:tcBorders>
              <w:top w:val="nil"/>
              <w:left w:val="nil"/>
              <w:bottom w:val="single" w:sz="4" w:space="0" w:color="auto"/>
              <w:right w:val="single" w:sz="4" w:space="0" w:color="auto"/>
            </w:tcBorders>
            <w:noWrap/>
            <w:vAlign w:val="bottom"/>
            <w:hideMark/>
          </w:tcPr>
          <w:p w14:paraId="78FC1E40" w14:textId="6DB0F08D"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0,0322</w:t>
            </w:r>
          </w:p>
        </w:tc>
      </w:tr>
      <w:tr w:rsidR="00BE11E8" w14:paraId="791259E2" w14:textId="77777777" w:rsidTr="00BE11E8">
        <w:trPr>
          <w:trHeight w:val="85"/>
        </w:trPr>
        <w:tc>
          <w:tcPr>
            <w:tcW w:w="391" w:type="pct"/>
            <w:tcBorders>
              <w:top w:val="nil"/>
              <w:left w:val="single" w:sz="8" w:space="0" w:color="auto"/>
              <w:bottom w:val="single" w:sz="4" w:space="0" w:color="auto"/>
              <w:right w:val="single" w:sz="4" w:space="0" w:color="auto"/>
            </w:tcBorders>
            <w:noWrap/>
            <w:vAlign w:val="bottom"/>
            <w:hideMark/>
          </w:tcPr>
          <w:p w14:paraId="4C07FD38" w14:textId="77777777" w:rsidR="00BE11E8" w:rsidRPr="00150BDA" w:rsidRDefault="00BE11E8" w:rsidP="00BE11E8">
            <w:pPr>
              <w:spacing w:after="0" w:line="240" w:lineRule="auto"/>
              <w:jc w:val="center"/>
              <w:rPr>
                <w:bCs/>
                <w:color w:val="auto"/>
                <w:sz w:val="14"/>
                <w:szCs w:val="14"/>
              </w:rPr>
            </w:pPr>
            <w:r w:rsidRPr="00150BDA">
              <w:rPr>
                <w:bCs/>
                <w:color w:val="auto"/>
                <w:sz w:val="14"/>
                <w:szCs w:val="14"/>
                <w:lang w:eastAsia="ru-RU"/>
              </w:rPr>
              <w:t>1A3bii</w:t>
            </w:r>
          </w:p>
        </w:tc>
        <w:tc>
          <w:tcPr>
            <w:tcW w:w="239" w:type="pct"/>
            <w:tcBorders>
              <w:top w:val="nil"/>
              <w:left w:val="nil"/>
              <w:bottom w:val="single" w:sz="4" w:space="0" w:color="auto"/>
              <w:right w:val="single" w:sz="4" w:space="0" w:color="auto"/>
            </w:tcBorders>
            <w:hideMark/>
          </w:tcPr>
          <w:p w14:paraId="698A283B" w14:textId="77777777" w:rsidR="00BE11E8" w:rsidRPr="00150BDA" w:rsidRDefault="00BE11E8" w:rsidP="00BE11E8">
            <w:pPr>
              <w:spacing w:after="0" w:line="240" w:lineRule="auto"/>
              <w:jc w:val="center"/>
              <w:rPr>
                <w:color w:val="auto"/>
                <w:sz w:val="14"/>
                <w:szCs w:val="14"/>
              </w:rPr>
            </w:pPr>
            <w:r w:rsidRPr="00150BDA">
              <w:rPr>
                <w:bCs/>
                <w:color w:val="auto"/>
                <w:sz w:val="14"/>
                <w:szCs w:val="14"/>
                <w:lang w:eastAsia="ru-RU"/>
              </w:rPr>
              <w:t>PM</w:t>
            </w:r>
            <w:r w:rsidRPr="00150BDA">
              <w:rPr>
                <w:bCs/>
                <w:color w:val="auto"/>
                <w:sz w:val="14"/>
                <w:szCs w:val="14"/>
                <w:vertAlign w:val="subscript"/>
                <w:lang w:eastAsia="ru-RU"/>
              </w:rPr>
              <w:t>10</w:t>
            </w:r>
          </w:p>
        </w:tc>
        <w:tc>
          <w:tcPr>
            <w:tcW w:w="369" w:type="pct"/>
            <w:tcBorders>
              <w:top w:val="nil"/>
              <w:left w:val="nil"/>
              <w:bottom w:val="single" w:sz="4" w:space="0" w:color="auto"/>
              <w:right w:val="single" w:sz="4" w:space="0" w:color="auto"/>
            </w:tcBorders>
            <w:noWrap/>
            <w:vAlign w:val="bottom"/>
            <w:hideMark/>
          </w:tcPr>
          <w:p w14:paraId="743645EF" w14:textId="57606D13"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0,1493</w:t>
            </w:r>
          </w:p>
        </w:tc>
        <w:tc>
          <w:tcPr>
            <w:tcW w:w="303" w:type="pct"/>
            <w:tcBorders>
              <w:top w:val="nil"/>
              <w:left w:val="nil"/>
              <w:bottom w:val="single" w:sz="4" w:space="0" w:color="auto"/>
              <w:right w:val="single" w:sz="4" w:space="0" w:color="auto"/>
            </w:tcBorders>
            <w:noWrap/>
            <w:vAlign w:val="bottom"/>
            <w:hideMark/>
          </w:tcPr>
          <w:p w14:paraId="6125CE3E" w14:textId="630A2319"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0,1405</w:t>
            </w:r>
          </w:p>
        </w:tc>
        <w:tc>
          <w:tcPr>
            <w:tcW w:w="287" w:type="pct"/>
            <w:tcBorders>
              <w:top w:val="nil"/>
              <w:left w:val="nil"/>
              <w:bottom w:val="single" w:sz="4" w:space="0" w:color="auto"/>
              <w:right w:val="single" w:sz="4" w:space="0" w:color="auto"/>
            </w:tcBorders>
            <w:noWrap/>
            <w:vAlign w:val="bottom"/>
            <w:hideMark/>
          </w:tcPr>
          <w:p w14:paraId="02661A70" w14:textId="458220A7"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w:t>
            </w:r>
          </w:p>
        </w:tc>
        <w:tc>
          <w:tcPr>
            <w:tcW w:w="287" w:type="pct"/>
            <w:tcBorders>
              <w:top w:val="nil"/>
              <w:left w:val="nil"/>
              <w:bottom w:val="single" w:sz="4" w:space="0" w:color="auto"/>
              <w:right w:val="single" w:sz="4" w:space="0" w:color="auto"/>
            </w:tcBorders>
            <w:noWrap/>
            <w:vAlign w:val="bottom"/>
            <w:hideMark/>
          </w:tcPr>
          <w:p w14:paraId="2210DC1C" w14:textId="1BA5F022"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50</w:t>
            </w:r>
          </w:p>
        </w:tc>
        <w:tc>
          <w:tcPr>
            <w:tcW w:w="291" w:type="pct"/>
            <w:tcBorders>
              <w:top w:val="nil"/>
              <w:left w:val="nil"/>
              <w:bottom w:val="single" w:sz="4" w:space="0" w:color="auto"/>
              <w:right w:val="single" w:sz="4" w:space="0" w:color="auto"/>
            </w:tcBorders>
            <w:noWrap/>
            <w:vAlign w:val="bottom"/>
            <w:hideMark/>
          </w:tcPr>
          <w:p w14:paraId="7BD8D219" w14:textId="601E7912"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50,25</w:t>
            </w:r>
          </w:p>
        </w:tc>
        <w:tc>
          <w:tcPr>
            <w:tcW w:w="513" w:type="pct"/>
            <w:tcBorders>
              <w:top w:val="nil"/>
              <w:left w:val="nil"/>
              <w:bottom w:val="single" w:sz="4" w:space="0" w:color="auto"/>
              <w:right w:val="single" w:sz="4" w:space="0" w:color="auto"/>
            </w:tcBorders>
            <w:noWrap/>
            <w:vAlign w:val="bottom"/>
            <w:hideMark/>
          </w:tcPr>
          <w:p w14:paraId="4800F534" w14:textId="7C60DCB1"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0,0902</w:t>
            </w:r>
          </w:p>
        </w:tc>
        <w:tc>
          <w:tcPr>
            <w:tcW w:w="268" w:type="pct"/>
            <w:tcBorders>
              <w:top w:val="nil"/>
              <w:left w:val="nil"/>
              <w:bottom w:val="single" w:sz="4" w:space="0" w:color="auto"/>
              <w:right w:val="single" w:sz="4" w:space="0" w:color="auto"/>
            </w:tcBorders>
            <w:noWrap/>
            <w:vAlign w:val="bottom"/>
            <w:hideMark/>
          </w:tcPr>
          <w:p w14:paraId="67CBA9EC" w14:textId="24A1F2FF"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0,0010</w:t>
            </w:r>
          </w:p>
        </w:tc>
        <w:tc>
          <w:tcPr>
            <w:tcW w:w="342" w:type="pct"/>
            <w:tcBorders>
              <w:top w:val="nil"/>
              <w:left w:val="nil"/>
              <w:bottom w:val="single" w:sz="4" w:space="0" w:color="auto"/>
              <w:right w:val="single" w:sz="4" w:space="0" w:color="auto"/>
            </w:tcBorders>
            <w:noWrap/>
            <w:vAlign w:val="bottom"/>
            <w:hideMark/>
          </w:tcPr>
          <w:p w14:paraId="0B42C15E" w14:textId="6C484C44"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0,0044</w:t>
            </w:r>
          </w:p>
        </w:tc>
        <w:tc>
          <w:tcPr>
            <w:tcW w:w="618" w:type="pct"/>
            <w:tcBorders>
              <w:top w:val="nil"/>
              <w:left w:val="nil"/>
              <w:bottom w:val="single" w:sz="4" w:space="0" w:color="auto"/>
              <w:right w:val="single" w:sz="4" w:space="0" w:color="auto"/>
            </w:tcBorders>
            <w:noWrap/>
            <w:vAlign w:val="bottom"/>
            <w:hideMark/>
          </w:tcPr>
          <w:p w14:paraId="1B00E594" w14:textId="79099B27"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0,0485</w:t>
            </w:r>
          </w:p>
        </w:tc>
        <w:tc>
          <w:tcPr>
            <w:tcW w:w="636" w:type="pct"/>
            <w:tcBorders>
              <w:top w:val="nil"/>
              <w:left w:val="nil"/>
              <w:bottom w:val="single" w:sz="4" w:space="0" w:color="auto"/>
              <w:right w:val="single" w:sz="4" w:space="0" w:color="auto"/>
            </w:tcBorders>
            <w:noWrap/>
            <w:vAlign w:val="bottom"/>
            <w:hideMark/>
          </w:tcPr>
          <w:p w14:paraId="0C741B9C" w14:textId="7E23458A"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0,0310</w:t>
            </w:r>
          </w:p>
        </w:tc>
        <w:tc>
          <w:tcPr>
            <w:tcW w:w="456" w:type="pct"/>
            <w:tcBorders>
              <w:top w:val="nil"/>
              <w:left w:val="nil"/>
              <w:bottom w:val="single" w:sz="4" w:space="0" w:color="auto"/>
              <w:right w:val="single" w:sz="4" w:space="0" w:color="auto"/>
            </w:tcBorders>
            <w:noWrap/>
            <w:vAlign w:val="bottom"/>
            <w:hideMark/>
          </w:tcPr>
          <w:p w14:paraId="5D53F607" w14:textId="03D7CE73"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0,0033</w:t>
            </w:r>
          </w:p>
        </w:tc>
      </w:tr>
      <w:tr w:rsidR="00BE11E8" w14:paraId="27B12CB7" w14:textId="77777777" w:rsidTr="00BE11E8">
        <w:trPr>
          <w:trHeight w:val="85"/>
        </w:trPr>
        <w:tc>
          <w:tcPr>
            <w:tcW w:w="391" w:type="pct"/>
            <w:tcBorders>
              <w:top w:val="nil"/>
              <w:left w:val="single" w:sz="8" w:space="0" w:color="auto"/>
              <w:bottom w:val="single" w:sz="4" w:space="0" w:color="auto"/>
              <w:right w:val="single" w:sz="4" w:space="0" w:color="auto"/>
            </w:tcBorders>
            <w:noWrap/>
            <w:vAlign w:val="bottom"/>
            <w:hideMark/>
          </w:tcPr>
          <w:p w14:paraId="500F3028" w14:textId="77777777" w:rsidR="00BE11E8" w:rsidRPr="00150BDA" w:rsidRDefault="00BE11E8" w:rsidP="00BE11E8">
            <w:pPr>
              <w:spacing w:after="0" w:line="240" w:lineRule="auto"/>
              <w:jc w:val="center"/>
              <w:rPr>
                <w:bCs/>
                <w:color w:val="auto"/>
                <w:sz w:val="14"/>
                <w:szCs w:val="14"/>
              </w:rPr>
            </w:pPr>
            <w:r w:rsidRPr="00150BDA">
              <w:rPr>
                <w:bCs/>
                <w:color w:val="auto"/>
                <w:sz w:val="14"/>
                <w:szCs w:val="14"/>
                <w:lang w:eastAsia="ru-RU"/>
              </w:rPr>
              <w:t>1A3biii</w:t>
            </w:r>
          </w:p>
        </w:tc>
        <w:tc>
          <w:tcPr>
            <w:tcW w:w="239" w:type="pct"/>
            <w:tcBorders>
              <w:top w:val="nil"/>
              <w:left w:val="nil"/>
              <w:bottom w:val="single" w:sz="4" w:space="0" w:color="auto"/>
              <w:right w:val="single" w:sz="4" w:space="0" w:color="auto"/>
            </w:tcBorders>
            <w:hideMark/>
          </w:tcPr>
          <w:p w14:paraId="71B74E83" w14:textId="77777777" w:rsidR="00BE11E8" w:rsidRPr="00150BDA" w:rsidRDefault="00BE11E8" w:rsidP="00BE11E8">
            <w:pPr>
              <w:spacing w:after="0" w:line="240" w:lineRule="auto"/>
              <w:jc w:val="center"/>
              <w:rPr>
                <w:color w:val="auto"/>
                <w:sz w:val="14"/>
                <w:szCs w:val="14"/>
              </w:rPr>
            </w:pPr>
            <w:r w:rsidRPr="00150BDA">
              <w:rPr>
                <w:bCs/>
                <w:color w:val="auto"/>
                <w:sz w:val="14"/>
                <w:szCs w:val="14"/>
                <w:lang w:eastAsia="ru-RU"/>
              </w:rPr>
              <w:t>PM</w:t>
            </w:r>
            <w:r w:rsidRPr="00150BDA">
              <w:rPr>
                <w:bCs/>
                <w:color w:val="auto"/>
                <w:sz w:val="14"/>
                <w:szCs w:val="14"/>
                <w:vertAlign w:val="subscript"/>
                <w:lang w:eastAsia="ru-RU"/>
              </w:rPr>
              <w:t>10</w:t>
            </w:r>
          </w:p>
        </w:tc>
        <w:tc>
          <w:tcPr>
            <w:tcW w:w="369" w:type="pct"/>
            <w:tcBorders>
              <w:top w:val="nil"/>
              <w:left w:val="nil"/>
              <w:bottom w:val="single" w:sz="4" w:space="0" w:color="auto"/>
              <w:right w:val="single" w:sz="4" w:space="0" w:color="auto"/>
            </w:tcBorders>
            <w:noWrap/>
            <w:vAlign w:val="bottom"/>
            <w:hideMark/>
          </w:tcPr>
          <w:p w14:paraId="204BEB95" w14:textId="707E3A34"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0,2190</w:t>
            </w:r>
          </w:p>
        </w:tc>
        <w:tc>
          <w:tcPr>
            <w:tcW w:w="303" w:type="pct"/>
            <w:tcBorders>
              <w:top w:val="nil"/>
              <w:left w:val="nil"/>
              <w:bottom w:val="single" w:sz="4" w:space="0" w:color="auto"/>
              <w:right w:val="single" w:sz="4" w:space="0" w:color="auto"/>
            </w:tcBorders>
            <w:noWrap/>
            <w:vAlign w:val="bottom"/>
            <w:hideMark/>
          </w:tcPr>
          <w:p w14:paraId="1B996D80" w14:textId="51549766"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0,2053</w:t>
            </w:r>
          </w:p>
        </w:tc>
        <w:tc>
          <w:tcPr>
            <w:tcW w:w="287" w:type="pct"/>
            <w:tcBorders>
              <w:top w:val="nil"/>
              <w:left w:val="nil"/>
              <w:bottom w:val="single" w:sz="4" w:space="0" w:color="auto"/>
              <w:right w:val="single" w:sz="4" w:space="0" w:color="auto"/>
            </w:tcBorders>
            <w:noWrap/>
            <w:vAlign w:val="bottom"/>
            <w:hideMark/>
          </w:tcPr>
          <w:p w14:paraId="680A8E15" w14:textId="1B2D96C9"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w:t>
            </w:r>
          </w:p>
        </w:tc>
        <w:tc>
          <w:tcPr>
            <w:tcW w:w="287" w:type="pct"/>
            <w:tcBorders>
              <w:top w:val="nil"/>
              <w:left w:val="nil"/>
              <w:bottom w:val="single" w:sz="4" w:space="0" w:color="auto"/>
              <w:right w:val="single" w:sz="4" w:space="0" w:color="auto"/>
            </w:tcBorders>
            <w:noWrap/>
            <w:vAlign w:val="bottom"/>
            <w:hideMark/>
          </w:tcPr>
          <w:p w14:paraId="77F99983" w14:textId="40232A20"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50</w:t>
            </w:r>
          </w:p>
        </w:tc>
        <w:tc>
          <w:tcPr>
            <w:tcW w:w="291" w:type="pct"/>
            <w:tcBorders>
              <w:top w:val="nil"/>
              <w:left w:val="nil"/>
              <w:bottom w:val="single" w:sz="4" w:space="0" w:color="auto"/>
              <w:right w:val="single" w:sz="4" w:space="0" w:color="auto"/>
            </w:tcBorders>
            <w:noWrap/>
            <w:vAlign w:val="bottom"/>
            <w:hideMark/>
          </w:tcPr>
          <w:p w14:paraId="3D832748" w14:textId="34BDC7C2"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50,25</w:t>
            </w:r>
          </w:p>
        </w:tc>
        <w:tc>
          <w:tcPr>
            <w:tcW w:w="513" w:type="pct"/>
            <w:tcBorders>
              <w:top w:val="nil"/>
              <w:left w:val="nil"/>
              <w:bottom w:val="single" w:sz="4" w:space="0" w:color="auto"/>
              <w:right w:val="single" w:sz="4" w:space="0" w:color="auto"/>
            </w:tcBorders>
            <w:noWrap/>
            <w:vAlign w:val="bottom"/>
            <w:hideMark/>
          </w:tcPr>
          <w:p w14:paraId="6B86D630" w14:textId="3119C6A8"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0,1925</w:t>
            </w:r>
          </w:p>
        </w:tc>
        <w:tc>
          <w:tcPr>
            <w:tcW w:w="268" w:type="pct"/>
            <w:tcBorders>
              <w:top w:val="nil"/>
              <w:left w:val="nil"/>
              <w:bottom w:val="single" w:sz="4" w:space="0" w:color="auto"/>
              <w:right w:val="single" w:sz="4" w:space="0" w:color="auto"/>
            </w:tcBorders>
            <w:noWrap/>
            <w:vAlign w:val="bottom"/>
            <w:hideMark/>
          </w:tcPr>
          <w:p w14:paraId="2ED3D1E5" w14:textId="6C2756DA"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0,0014</w:t>
            </w:r>
          </w:p>
        </w:tc>
        <w:tc>
          <w:tcPr>
            <w:tcW w:w="342" w:type="pct"/>
            <w:tcBorders>
              <w:top w:val="nil"/>
              <w:left w:val="nil"/>
              <w:bottom w:val="single" w:sz="4" w:space="0" w:color="auto"/>
              <w:right w:val="single" w:sz="4" w:space="0" w:color="auto"/>
            </w:tcBorders>
            <w:noWrap/>
            <w:vAlign w:val="bottom"/>
            <w:hideMark/>
          </w:tcPr>
          <w:p w14:paraId="0F280BBF" w14:textId="60730B70"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0,0064</w:t>
            </w:r>
          </w:p>
        </w:tc>
        <w:tc>
          <w:tcPr>
            <w:tcW w:w="618" w:type="pct"/>
            <w:tcBorders>
              <w:top w:val="nil"/>
              <w:left w:val="nil"/>
              <w:bottom w:val="single" w:sz="4" w:space="0" w:color="auto"/>
              <w:right w:val="single" w:sz="4" w:space="0" w:color="auto"/>
            </w:tcBorders>
            <w:noWrap/>
            <w:vAlign w:val="bottom"/>
            <w:hideMark/>
          </w:tcPr>
          <w:p w14:paraId="0E5751CA" w14:textId="3E34B23C"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0,0698</w:t>
            </w:r>
          </w:p>
        </w:tc>
        <w:tc>
          <w:tcPr>
            <w:tcW w:w="636" w:type="pct"/>
            <w:tcBorders>
              <w:top w:val="nil"/>
              <w:left w:val="nil"/>
              <w:bottom w:val="single" w:sz="4" w:space="0" w:color="auto"/>
              <w:right w:val="single" w:sz="4" w:space="0" w:color="auto"/>
            </w:tcBorders>
            <w:noWrap/>
            <w:vAlign w:val="bottom"/>
            <w:hideMark/>
          </w:tcPr>
          <w:p w14:paraId="46E97D16" w14:textId="3C3B4239"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0,0452</w:t>
            </w:r>
          </w:p>
        </w:tc>
        <w:tc>
          <w:tcPr>
            <w:tcW w:w="456" w:type="pct"/>
            <w:tcBorders>
              <w:top w:val="nil"/>
              <w:left w:val="nil"/>
              <w:bottom w:val="single" w:sz="4" w:space="0" w:color="auto"/>
              <w:right w:val="single" w:sz="4" w:space="0" w:color="auto"/>
            </w:tcBorders>
            <w:noWrap/>
            <w:vAlign w:val="bottom"/>
            <w:hideMark/>
          </w:tcPr>
          <w:p w14:paraId="06709282" w14:textId="6872C1D9"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0,0069</w:t>
            </w:r>
          </w:p>
        </w:tc>
      </w:tr>
      <w:tr w:rsidR="00BE11E8" w14:paraId="5403648E" w14:textId="77777777" w:rsidTr="00BE11E8">
        <w:trPr>
          <w:trHeight w:val="85"/>
        </w:trPr>
        <w:tc>
          <w:tcPr>
            <w:tcW w:w="391" w:type="pct"/>
            <w:tcBorders>
              <w:top w:val="nil"/>
              <w:left w:val="single" w:sz="8" w:space="0" w:color="auto"/>
              <w:bottom w:val="single" w:sz="4" w:space="0" w:color="auto"/>
              <w:right w:val="single" w:sz="4" w:space="0" w:color="auto"/>
            </w:tcBorders>
            <w:noWrap/>
            <w:vAlign w:val="bottom"/>
            <w:hideMark/>
          </w:tcPr>
          <w:p w14:paraId="530D37C1" w14:textId="77777777" w:rsidR="00BE11E8" w:rsidRPr="00150BDA" w:rsidRDefault="00BE11E8" w:rsidP="00BE11E8">
            <w:pPr>
              <w:spacing w:after="0" w:line="240" w:lineRule="auto"/>
              <w:jc w:val="center"/>
              <w:rPr>
                <w:bCs/>
                <w:color w:val="auto"/>
                <w:sz w:val="14"/>
                <w:szCs w:val="14"/>
              </w:rPr>
            </w:pPr>
            <w:r w:rsidRPr="00150BDA">
              <w:rPr>
                <w:bCs/>
                <w:color w:val="auto"/>
                <w:sz w:val="14"/>
                <w:szCs w:val="14"/>
                <w:lang w:eastAsia="ru-RU"/>
              </w:rPr>
              <w:t>1A3biv</w:t>
            </w:r>
          </w:p>
        </w:tc>
        <w:tc>
          <w:tcPr>
            <w:tcW w:w="239" w:type="pct"/>
            <w:tcBorders>
              <w:top w:val="nil"/>
              <w:left w:val="nil"/>
              <w:bottom w:val="single" w:sz="4" w:space="0" w:color="auto"/>
              <w:right w:val="single" w:sz="4" w:space="0" w:color="auto"/>
            </w:tcBorders>
            <w:hideMark/>
          </w:tcPr>
          <w:p w14:paraId="3D20C7B2" w14:textId="77777777" w:rsidR="00BE11E8" w:rsidRPr="00150BDA" w:rsidRDefault="00BE11E8" w:rsidP="00BE11E8">
            <w:pPr>
              <w:spacing w:after="0" w:line="240" w:lineRule="auto"/>
              <w:jc w:val="center"/>
              <w:rPr>
                <w:color w:val="auto"/>
                <w:sz w:val="14"/>
                <w:szCs w:val="14"/>
              </w:rPr>
            </w:pPr>
            <w:r w:rsidRPr="00150BDA">
              <w:rPr>
                <w:bCs/>
                <w:color w:val="auto"/>
                <w:sz w:val="14"/>
                <w:szCs w:val="14"/>
                <w:lang w:eastAsia="ru-RU"/>
              </w:rPr>
              <w:t>PM</w:t>
            </w:r>
            <w:r w:rsidRPr="00150BDA">
              <w:rPr>
                <w:bCs/>
                <w:color w:val="auto"/>
                <w:sz w:val="14"/>
                <w:szCs w:val="14"/>
                <w:vertAlign w:val="subscript"/>
                <w:lang w:eastAsia="ru-RU"/>
              </w:rPr>
              <w:t>10</w:t>
            </w:r>
          </w:p>
        </w:tc>
        <w:tc>
          <w:tcPr>
            <w:tcW w:w="369" w:type="pct"/>
            <w:tcBorders>
              <w:top w:val="nil"/>
              <w:left w:val="nil"/>
              <w:bottom w:val="single" w:sz="4" w:space="0" w:color="auto"/>
              <w:right w:val="single" w:sz="4" w:space="0" w:color="auto"/>
            </w:tcBorders>
            <w:noWrap/>
            <w:vAlign w:val="bottom"/>
            <w:hideMark/>
          </w:tcPr>
          <w:p w14:paraId="2D99D6AD" w14:textId="70ECDE7D"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0,0110</w:t>
            </w:r>
          </w:p>
        </w:tc>
        <w:tc>
          <w:tcPr>
            <w:tcW w:w="303" w:type="pct"/>
            <w:tcBorders>
              <w:top w:val="nil"/>
              <w:left w:val="nil"/>
              <w:bottom w:val="single" w:sz="4" w:space="0" w:color="auto"/>
              <w:right w:val="single" w:sz="4" w:space="0" w:color="auto"/>
            </w:tcBorders>
            <w:noWrap/>
            <w:vAlign w:val="bottom"/>
            <w:hideMark/>
          </w:tcPr>
          <w:p w14:paraId="01CD6A9E" w14:textId="561A038B"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0,0053</w:t>
            </w:r>
          </w:p>
        </w:tc>
        <w:tc>
          <w:tcPr>
            <w:tcW w:w="287" w:type="pct"/>
            <w:tcBorders>
              <w:top w:val="nil"/>
              <w:left w:val="nil"/>
              <w:bottom w:val="single" w:sz="4" w:space="0" w:color="auto"/>
              <w:right w:val="single" w:sz="4" w:space="0" w:color="auto"/>
            </w:tcBorders>
            <w:noWrap/>
            <w:vAlign w:val="bottom"/>
            <w:hideMark/>
          </w:tcPr>
          <w:p w14:paraId="407FD29D" w14:textId="049345F9"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w:t>
            </w:r>
          </w:p>
        </w:tc>
        <w:tc>
          <w:tcPr>
            <w:tcW w:w="287" w:type="pct"/>
            <w:tcBorders>
              <w:top w:val="nil"/>
              <w:left w:val="nil"/>
              <w:bottom w:val="single" w:sz="4" w:space="0" w:color="auto"/>
              <w:right w:val="single" w:sz="4" w:space="0" w:color="auto"/>
            </w:tcBorders>
            <w:noWrap/>
            <w:vAlign w:val="bottom"/>
            <w:hideMark/>
          </w:tcPr>
          <w:p w14:paraId="02BFB91E" w14:textId="37FDA85D"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50</w:t>
            </w:r>
          </w:p>
        </w:tc>
        <w:tc>
          <w:tcPr>
            <w:tcW w:w="291" w:type="pct"/>
            <w:tcBorders>
              <w:top w:val="nil"/>
              <w:left w:val="nil"/>
              <w:bottom w:val="single" w:sz="4" w:space="0" w:color="auto"/>
              <w:right w:val="single" w:sz="4" w:space="0" w:color="auto"/>
            </w:tcBorders>
            <w:noWrap/>
            <w:vAlign w:val="bottom"/>
            <w:hideMark/>
          </w:tcPr>
          <w:p w14:paraId="102D637B" w14:textId="00AA5B84"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50,25</w:t>
            </w:r>
          </w:p>
        </w:tc>
        <w:tc>
          <w:tcPr>
            <w:tcW w:w="513" w:type="pct"/>
            <w:tcBorders>
              <w:top w:val="nil"/>
              <w:left w:val="nil"/>
              <w:bottom w:val="single" w:sz="4" w:space="0" w:color="auto"/>
              <w:right w:val="single" w:sz="4" w:space="0" w:color="auto"/>
            </w:tcBorders>
            <w:noWrap/>
            <w:vAlign w:val="bottom"/>
            <w:hideMark/>
          </w:tcPr>
          <w:p w14:paraId="384E2646" w14:textId="7983BF77"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0,0001</w:t>
            </w:r>
          </w:p>
        </w:tc>
        <w:tc>
          <w:tcPr>
            <w:tcW w:w="268" w:type="pct"/>
            <w:tcBorders>
              <w:top w:val="nil"/>
              <w:left w:val="nil"/>
              <w:bottom w:val="single" w:sz="4" w:space="0" w:color="auto"/>
              <w:right w:val="single" w:sz="4" w:space="0" w:color="auto"/>
            </w:tcBorders>
            <w:noWrap/>
            <w:vAlign w:val="bottom"/>
            <w:hideMark/>
          </w:tcPr>
          <w:p w14:paraId="291F2BF0" w14:textId="35954548"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0,0001</w:t>
            </w:r>
          </w:p>
        </w:tc>
        <w:tc>
          <w:tcPr>
            <w:tcW w:w="342" w:type="pct"/>
            <w:tcBorders>
              <w:top w:val="nil"/>
              <w:left w:val="nil"/>
              <w:bottom w:val="single" w:sz="4" w:space="0" w:color="auto"/>
              <w:right w:val="single" w:sz="4" w:space="0" w:color="auto"/>
            </w:tcBorders>
            <w:noWrap/>
            <w:vAlign w:val="bottom"/>
            <w:hideMark/>
          </w:tcPr>
          <w:p w14:paraId="2BE56E3B" w14:textId="34BDDC37"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0,0002</w:t>
            </w:r>
          </w:p>
        </w:tc>
        <w:tc>
          <w:tcPr>
            <w:tcW w:w="618" w:type="pct"/>
            <w:tcBorders>
              <w:top w:val="nil"/>
              <w:left w:val="nil"/>
              <w:bottom w:val="single" w:sz="4" w:space="0" w:color="auto"/>
              <w:right w:val="single" w:sz="4" w:space="0" w:color="auto"/>
            </w:tcBorders>
            <w:noWrap/>
            <w:vAlign w:val="bottom"/>
            <w:hideMark/>
          </w:tcPr>
          <w:p w14:paraId="1BC29152" w14:textId="4CE573A4"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0,0042</w:t>
            </w:r>
          </w:p>
        </w:tc>
        <w:tc>
          <w:tcPr>
            <w:tcW w:w="636" w:type="pct"/>
            <w:tcBorders>
              <w:top w:val="nil"/>
              <w:left w:val="nil"/>
              <w:bottom w:val="single" w:sz="4" w:space="0" w:color="auto"/>
              <w:right w:val="single" w:sz="4" w:space="0" w:color="auto"/>
            </w:tcBorders>
            <w:noWrap/>
            <w:vAlign w:val="bottom"/>
            <w:hideMark/>
          </w:tcPr>
          <w:p w14:paraId="124DBFFF" w14:textId="18848376"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0,0012</w:t>
            </w:r>
          </w:p>
        </w:tc>
        <w:tc>
          <w:tcPr>
            <w:tcW w:w="456" w:type="pct"/>
            <w:tcBorders>
              <w:top w:val="nil"/>
              <w:left w:val="nil"/>
              <w:bottom w:val="single" w:sz="4" w:space="0" w:color="auto"/>
              <w:right w:val="single" w:sz="4" w:space="0" w:color="auto"/>
            </w:tcBorders>
            <w:noWrap/>
            <w:vAlign w:val="bottom"/>
            <w:hideMark/>
          </w:tcPr>
          <w:p w14:paraId="4BCB5EDF" w14:textId="49D8F1FC"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0,0000</w:t>
            </w:r>
          </w:p>
        </w:tc>
      </w:tr>
      <w:tr w:rsidR="00BE11E8" w14:paraId="6DCDC1C4" w14:textId="77777777" w:rsidTr="00BE11E8">
        <w:trPr>
          <w:trHeight w:val="85"/>
        </w:trPr>
        <w:tc>
          <w:tcPr>
            <w:tcW w:w="391" w:type="pct"/>
            <w:tcBorders>
              <w:top w:val="nil"/>
              <w:left w:val="single" w:sz="8" w:space="0" w:color="auto"/>
              <w:bottom w:val="single" w:sz="4" w:space="0" w:color="auto"/>
              <w:right w:val="single" w:sz="4" w:space="0" w:color="auto"/>
            </w:tcBorders>
            <w:noWrap/>
            <w:vAlign w:val="bottom"/>
            <w:hideMark/>
          </w:tcPr>
          <w:p w14:paraId="213589BC" w14:textId="77777777" w:rsidR="00BE11E8" w:rsidRPr="00150BDA" w:rsidRDefault="00BE11E8" w:rsidP="00BE11E8">
            <w:pPr>
              <w:spacing w:after="0" w:line="240" w:lineRule="auto"/>
              <w:jc w:val="center"/>
              <w:rPr>
                <w:bCs/>
                <w:color w:val="auto"/>
                <w:sz w:val="14"/>
                <w:szCs w:val="14"/>
              </w:rPr>
            </w:pPr>
            <w:r w:rsidRPr="00150BDA">
              <w:rPr>
                <w:bCs/>
                <w:color w:val="auto"/>
                <w:sz w:val="14"/>
                <w:szCs w:val="14"/>
                <w:lang w:eastAsia="ru-RU"/>
              </w:rPr>
              <w:t>1A3bvi</w:t>
            </w:r>
          </w:p>
        </w:tc>
        <w:tc>
          <w:tcPr>
            <w:tcW w:w="239" w:type="pct"/>
            <w:tcBorders>
              <w:top w:val="nil"/>
              <w:left w:val="nil"/>
              <w:bottom w:val="single" w:sz="4" w:space="0" w:color="auto"/>
              <w:right w:val="single" w:sz="4" w:space="0" w:color="auto"/>
            </w:tcBorders>
            <w:hideMark/>
          </w:tcPr>
          <w:p w14:paraId="1DF1A539" w14:textId="77777777" w:rsidR="00BE11E8" w:rsidRPr="00150BDA" w:rsidRDefault="00BE11E8" w:rsidP="00BE11E8">
            <w:pPr>
              <w:spacing w:after="0" w:line="240" w:lineRule="auto"/>
              <w:jc w:val="center"/>
              <w:rPr>
                <w:color w:val="auto"/>
                <w:sz w:val="14"/>
                <w:szCs w:val="14"/>
              </w:rPr>
            </w:pPr>
            <w:r w:rsidRPr="00150BDA">
              <w:rPr>
                <w:bCs/>
                <w:color w:val="auto"/>
                <w:sz w:val="14"/>
                <w:szCs w:val="14"/>
                <w:lang w:eastAsia="ru-RU"/>
              </w:rPr>
              <w:t>PM</w:t>
            </w:r>
            <w:r w:rsidRPr="00150BDA">
              <w:rPr>
                <w:bCs/>
                <w:color w:val="auto"/>
                <w:sz w:val="14"/>
                <w:szCs w:val="14"/>
                <w:vertAlign w:val="subscript"/>
                <w:lang w:eastAsia="ru-RU"/>
              </w:rPr>
              <w:t>10</w:t>
            </w:r>
          </w:p>
        </w:tc>
        <w:tc>
          <w:tcPr>
            <w:tcW w:w="369" w:type="pct"/>
            <w:tcBorders>
              <w:top w:val="nil"/>
              <w:left w:val="nil"/>
              <w:bottom w:val="single" w:sz="4" w:space="0" w:color="auto"/>
              <w:right w:val="single" w:sz="4" w:space="0" w:color="auto"/>
            </w:tcBorders>
            <w:noWrap/>
            <w:vAlign w:val="bottom"/>
            <w:hideMark/>
          </w:tcPr>
          <w:p w14:paraId="5A5C50D3" w14:textId="74C1219E"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0,3967</w:t>
            </w:r>
          </w:p>
        </w:tc>
        <w:tc>
          <w:tcPr>
            <w:tcW w:w="303" w:type="pct"/>
            <w:tcBorders>
              <w:top w:val="nil"/>
              <w:left w:val="nil"/>
              <w:bottom w:val="single" w:sz="4" w:space="0" w:color="auto"/>
              <w:right w:val="single" w:sz="4" w:space="0" w:color="auto"/>
            </w:tcBorders>
            <w:noWrap/>
            <w:vAlign w:val="bottom"/>
            <w:hideMark/>
          </w:tcPr>
          <w:p w14:paraId="229595AE" w14:textId="4547D42E"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0,2348</w:t>
            </w:r>
          </w:p>
        </w:tc>
        <w:tc>
          <w:tcPr>
            <w:tcW w:w="287" w:type="pct"/>
            <w:tcBorders>
              <w:top w:val="nil"/>
              <w:left w:val="nil"/>
              <w:bottom w:val="single" w:sz="4" w:space="0" w:color="auto"/>
              <w:right w:val="single" w:sz="4" w:space="0" w:color="auto"/>
            </w:tcBorders>
            <w:noWrap/>
            <w:vAlign w:val="bottom"/>
            <w:hideMark/>
          </w:tcPr>
          <w:p w14:paraId="5F9C04AF" w14:textId="792084BE"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w:t>
            </w:r>
          </w:p>
        </w:tc>
        <w:tc>
          <w:tcPr>
            <w:tcW w:w="287" w:type="pct"/>
            <w:tcBorders>
              <w:top w:val="nil"/>
              <w:left w:val="nil"/>
              <w:bottom w:val="single" w:sz="4" w:space="0" w:color="auto"/>
              <w:right w:val="single" w:sz="4" w:space="0" w:color="auto"/>
            </w:tcBorders>
            <w:noWrap/>
            <w:vAlign w:val="bottom"/>
            <w:hideMark/>
          </w:tcPr>
          <w:p w14:paraId="7F6C8A8F" w14:textId="3A5FCD13"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50</w:t>
            </w:r>
          </w:p>
        </w:tc>
        <w:tc>
          <w:tcPr>
            <w:tcW w:w="291" w:type="pct"/>
            <w:tcBorders>
              <w:top w:val="nil"/>
              <w:left w:val="nil"/>
              <w:bottom w:val="single" w:sz="4" w:space="0" w:color="auto"/>
              <w:right w:val="single" w:sz="4" w:space="0" w:color="auto"/>
            </w:tcBorders>
            <w:noWrap/>
            <w:vAlign w:val="bottom"/>
            <w:hideMark/>
          </w:tcPr>
          <w:p w14:paraId="020C79C1" w14:textId="466CAE9C"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50,25</w:t>
            </w:r>
          </w:p>
        </w:tc>
        <w:tc>
          <w:tcPr>
            <w:tcW w:w="513" w:type="pct"/>
            <w:tcBorders>
              <w:top w:val="nil"/>
              <w:left w:val="nil"/>
              <w:bottom w:val="single" w:sz="4" w:space="0" w:color="auto"/>
              <w:right w:val="single" w:sz="4" w:space="0" w:color="auto"/>
            </w:tcBorders>
            <w:noWrap/>
            <w:vAlign w:val="bottom"/>
            <w:hideMark/>
          </w:tcPr>
          <w:p w14:paraId="33A78082" w14:textId="32179E9B"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0,2517</w:t>
            </w:r>
          </w:p>
        </w:tc>
        <w:tc>
          <w:tcPr>
            <w:tcW w:w="268" w:type="pct"/>
            <w:tcBorders>
              <w:top w:val="nil"/>
              <w:left w:val="nil"/>
              <w:bottom w:val="single" w:sz="4" w:space="0" w:color="auto"/>
              <w:right w:val="single" w:sz="4" w:space="0" w:color="auto"/>
            </w:tcBorders>
            <w:noWrap/>
            <w:vAlign w:val="bottom"/>
            <w:hideMark/>
          </w:tcPr>
          <w:p w14:paraId="3BF9D931" w14:textId="79090D75"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0,0017</w:t>
            </w:r>
          </w:p>
        </w:tc>
        <w:tc>
          <w:tcPr>
            <w:tcW w:w="342" w:type="pct"/>
            <w:tcBorders>
              <w:top w:val="nil"/>
              <w:left w:val="nil"/>
              <w:bottom w:val="single" w:sz="4" w:space="0" w:color="auto"/>
              <w:right w:val="single" w:sz="4" w:space="0" w:color="auto"/>
            </w:tcBorders>
            <w:noWrap/>
            <w:vAlign w:val="bottom"/>
            <w:hideMark/>
          </w:tcPr>
          <w:p w14:paraId="7B0DEEBC" w14:textId="6346BAFD"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0,0073</w:t>
            </w:r>
          </w:p>
        </w:tc>
        <w:tc>
          <w:tcPr>
            <w:tcW w:w="618" w:type="pct"/>
            <w:tcBorders>
              <w:top w:val="nil"/>
              <w:left w:val="nil"/>
              <w:bottom w:val="single" w:sz="4" w:space="0" w:color="auto"/>
              <w:right w:val="single" w:sz="4" w:space="0" w:color="auto"/>
            </w:tcBorders>
            <w:noWrap/>
            <w:vAlign w:val="bottom"/>
            <w:hideMark/>
          </w:tcPr>
          <w:p w14:paraId="608C9C81" w14:textId="761E7024"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0,0872</w:t>
            </w:r>
          </w:p>
        </w:tc>
        <w:tc>
          <w:tcPr>
            <w:tcW w:w="636" w:type="pct"/>
            <w:tcBorders>
              <w:top w:val="nil"/>
              <w:left w:val="nil"/>
              <w:bottom w:val="single" w:sz="4" w:space="0" w:color="auto"/>
              <w:right w:val="single" w:sz="4" w:space="0" w:color="auto"/>
            </w:tcBorders>
            <w:noWrap/>
            <w:vAlign w:val="bottom"/>
            <w:hideMark/>
          </w:tcPr>
          <w:p w14:paraId="0D5CE499" w14:textId="7300F566"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0,0517</w:t>
            </w:r>
          </w:p>
        </w:tc>
        <w:tc>
          <w:tcPr>
            <w:tcW w:w="456" w:type="pct"/>
            <w:tcBorders>
              <w:top w:val="nil"/>
              <w:left w:val="nil"/>
              <w:bottom w:val="single" w:sz="4" w:space="0" w:color="auto"/>
              <w:right w:val="single" w:sz="4" w:space="0" w:color="auto"/>
            </w:tcBorders>
            <w:noWrap/>
            <w:vAlign w:val="bottom"/>
            <w:hideMark/>
          </w:tcPr>
          <w:p w14:paraId="3FBA6BFE" w14:textId="727B7BA8"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0,0103</w:t>
            </w:r>
          </w:p>
        </w:tc>
      </w:tr>
      <w:tr w:rsidR="00BE11E8" w14:paraId="19A476C3" w14:textId="77777777" w:rsidTr="00BE11E8">
        <w:trPr>
          <w:trHeight w:val="85"/>
        </w:trPr>
        <w:tc>
          <w:tcPr>
            <w:tcW w:w="391" w:type="pct"/>
            <w:tcBorders>
              <w:top w:val="nil"/>
              <w:left w:val="single" w:sz="8" w:space="0" w:color="auto"/>
              <w:bottom w:val="single" w:sz="4" w:space="0" w:color="auto"/>
              <w:right w:val="single" w:sz="4" w:space="0" w:color="auto"/>
            </w:tcBorders>
            <w:noWrap/>
            <w:vAlign w:val="bottom"/>
            <w:hideMark/>
          </w:tcPr>
          <w:p w14:paraId="098F7BE2" w14:textId="77777777" w:rsidR="00BE11E8" w:rsidRPr="00150BDA" w:rsidRDefault="00BE11E8" w:rsidP="00BE11E8">
            <w:pPr>
              <w:spacing w:after="0" w:line="240" w:lineRule="auto"/>
              <w:jc w:val="center"/>
              <w:rPr>
                <w:bCs/>
                <w:color w:val="auto"/>
                <w:sz w:val="14"/>
                <w:szCs w:val="14"/>
              </w:rPr>
            </w:pPr>
            <w:r w:rsidRPr="00150BDA">
              <w:rPr>
                <w:bCs/>
                <w:color w:val="auto"/>
                <w:sz w:val="14"/>
                <w:szCs w:val="14"/>
                <w:lang w:eastAsia="ru-RU"/>
              </w:rPr>
              <w:t>1A3bvii</w:t>
            </w:r>
          </w:p>
        </w:tc>
        <w:tc>
          <w:tcPr>
            <w:tcW w:w="239" w:type="pct"/>
            <w:tcBorders>
              <w:top w:val="nil"/>
              <w:left w:val="nil"/>
              <w:bottom w:val="single" w:sz="4" w:space="0" w:color="auto"/>
              <w:right w:val="single" w:sz="4" w:space="0" w:color="auto"/>
            </w:tcBorders>
            <w:hideMark/>
          </w:tcPr>
          <w:p w14:paraId="6090545B" w14:textId="77777777" w:rsidR="00BE11E8" w:rsidRPr="00150BDA" w:rsidRDefault="00BE11E8" w:rsidP="00BE11E8">
            <w:pPr>
              <w:spacing w:after="0" w:line="240" w:lineRule="auto"/>
              <w:jc w:val="center"/>
              <w:rPr>
                <w:color w:val="auto"/>
                <w:sz w:val="14"/>
                <w:szCs w:val="14"/>
              </w:rPr>
            </w:pPr>
            <w:r w:rsidRPr="00150BDA">
              <w:rPr>
                <w:bCs/>
                <w:color w:val="auto"/>
                <w:sz w:val="14"/>
                <w:szCs w:val="14"/>
                <w:lang w:eastAsia="ru-RU"/>
              </w:rPr>
              <w:t>PM</w:t>
            </w:r>
            <w:r w:rsidRPr="00150BDA">
              <w:rPr>
                <w:bCs/>
                <w:color w:val="auto"/>
                <w:sz w:val="14"/>
                <w:szCs w:val="14"/>
                <w:vertAlign w:val="subscript"/>
                <w:lang w:eastAsia="ru-RU"/>
              </w:rPr>
              <w:t>10</w:t>
            </w:r>
          </w:p>
        </w:tc>
        <w:tc>
          <w:tcPr>
            <w:tcW w:w="369" w:type="pct"/>
            <w:tcBorders>
              <w:top w:val="nil"/>
              <w:left w:val="nil"/>
              <w:bottom w:val="single" w:sz="4" w:space="0" w:color="auto"/>
              <w:right w:val="single" w:sz="4" w:space="0" w:color="auto"/>
            </w:tcBorders>
            <w:noWrap/>
            <w:vAlign w:val="bottom"/>
            <w:hideMark/>
          </w:tcPr>
          <w:p w14:paraId="1C011D4C" w14:textId="707988C0"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0,1966</w:t>
            </w:r>
          </w:p>
        </w:tc>
        <w:tc>
          <w:tcPr>
            <w:tcW w:w="303" w:type="pct"/>
            <w:tcBorders>
              <w:top w:val="nil"/>
              <w:left w:val="nil"/>
              <w:bottom w:val="single" w:sz="4" w:space="0" w:color="auto"/>
              <w:right w:val="single" w:sz="4" w:space="0" w:color="auto"/>
            </w:tcBorders>
            <w:noWrap/>
            <w:vAlign w:val="bottom"/>
            <w:hideMark/>
          </w:tcPr>
          <w:p w14:paraId="71CDB836" w14:textId="2C86E5F0"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0,1160</w:t>
            </w:r>
          </w:p>
        </w:tc>
        <w:tc>
          <w:tcPr>
            <w:tcW w:w="287" w:type="pct"/>
            <w:tcBorders>
              <w:top w:val="nil"/>
              <w:left w:val="nil"/>
              <w:bottom w:val="single" w:sz="4" w:space="0" w:color="auto"/>
              <w:right w:val="single" w:sz="4" w:space="0" w:color="auto"/>
            </w:tcBorders>
            <w:noWrap/>
            <w:vAlign w:val="bottom"/>
            <w:hideMark/>
          </w:tcPr>
          <w:p w14:paraId="7C20D405" w14:textId="2318403A"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w:t>
            </w:r>
          </w:p>
        </w:tc>
        <w:tc>
          <w:tcPr>
            <w:tcW w:w="287" w:type="pct"/>
            <w:tcBorders>
              <w:top w:val="nil"/>
              <w:left w:val="nil"/>
              <w:bottom w:val="single" w:sz="4" w:space="0" w:color="auto"/>
              <w:right w:val="single" w:sz="4" w:space="0" w:color="auto"/>
            </w:tcBorders>
            <w:noWrap/>
            <w:vAlign w:val="bottom"/>
            <w:hideMark/>
          </w:tcPr>
          <w:p w14:paraId="1272ACF2" w14:textId="56BE215D"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50</w:t>
            </w:r>
          </w:p>
        </w:tc>
        <w:tc>
          <w:tcPr>
            <w:tcW w:w="291" w:type="pct"/>
            <w:tcBorders>
              <w:top w:val="nil"/>
              <w:left w:val="nil"/>
              <w:bottom w:val="single" w:sz="4" w:space="0" w:color="auto"/>
              <w:right w:val="single" w:sz="4" w:space="0" w:color="auto"/>
            </w:tcBorders>
            <w:noWrap/>
            <w:vAlign w:val="bottom"/>
            <w:hideMark/>
          </w:tcPr>
          <w:p w14:paraId="54616D65" w14:textId="06F03313"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50,25</w:t>
            </w:r>
          </w:p>
        </w:tc>
        <w:tc>
          <w:tcPr>
            <w:tcW w:w="513" w:type="pct"/>
            <w:tcBorders>
              <w:top w:val="nil"/>
              <w:left w:val="nil"/>
              <w:bottom w:val="single" w:sz="4" w:space="0" w:color="auto"/>
              <w:right w:val="single" w:sz="4" w:space="0" w:color="auto"/>
            </w:tcBorders>
            <w:noWrap/>
            <w:vAlign w:val="bottom"/>
            <w:hideMark/>
          </w:tcPr>
          <w:p w14:paraId="38AE9F59" w14:textId="16186746"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0,0615</w:t>
            </w:r>
          </w:p>
        </w:tc>
        <w:tc>
          <w:tcPr>
            <w:tcW w:w="268" w:type="pct"/>
            <w:tcBorders>
              <w:top w:val="nil"/>
              <w:left w:val="nil"/>
              <w:bottom w:val="single" w:sz="4" w:space="0" w:color="auto"/>
              <w:right w:val="single" w:sz="4" w:space="0" w:color="auto"/>
            </w:tcBorders>
            <w:noWrap/>
            <w:vAlign w:val="bottom"/>
            <w:hideMark/>
          </w:tcPr>
          <w:p w14:paraId="1E23E324" w14:textId="1920EE44"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0,0009</w:t>
            </w:r>
          </w:p>
        </w:tc>
        <w:tc>
          <w:tcPr>
            <w:tcW w:w="342" w:type="pct"/>
            <w:tcBorders>
              <w:top w:val="nil"/>
              <w:left w:val="nil"/>
              <w:bottom w:val="single" w:sz="4" w:space="0" w:color="auto"/>
              <w:right w:val="single" w:sz="4" w:space="0" w:color="auto"/>
            </w:tcBorders>
            <w:noWrap/>
            <w:vAlign w:val="bottom"/>
            <w:hideMark/>
          </w:tcPr>
          <w:p w14:paraId="61CD8C55" w14:textId="78F4F887"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0,0036</w:t>
            </w:r>
          </w:p>
        </w:tc>
        <w:tc>
          <w:tcPr>
            <w:tcW w:w="618" w:type="pct"/>
            <w:tcBorders>
              <w:top w:val="nil"/>
              <w:left w:val="nil"/>
              <w:bottom w:val="single" w:sz="4" w:space="0" w:color="auto"/>
              <w:right w:val="single" w:sz="4" w:space="0" w:color="auto"/>
            </w:tcBorders>
            <w:noWrap/>
            <w:vAlign w:val="bottom"/>
            <w:hideMark/>
          </w:tcPr>
          <w:p w14:paraId="258D71D2" w14:textId="41BDD999"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0,0438</w:t>
            </w:r>
          </w:p>
        </w:tc>
        <w:tc>
          <w:tcPr>
            <w:tcW w:w="636" w:type="pct"/>
            <w:tcBorders>
              <w:top w:val="nil"/>
              <w:left w:val="nil"/>
              <w:bottom w:val="single" w:sz="4" w:space="0" w:color="auto"/>
              <w:right w:val="single" w:sz="4" w:space="0" w:color="auto"/>
            </w:tcBorders>
            <w:noWrap/>
            <w:vAlign w:val="bottom"/>
            <w:hideMark/>
          </w:tcPr>
          <w:p w14:paraId="3E545011" w14:textId="740D56DD"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0,0256</w:t>
            </w:r>
          </w:p>
        </w:tc>
        <w:tc>
          <w:tcPr>
            <w:tcW w:w="456" w:type="pct"/>
            <w:tcBorders>
              <w:top w:val="nil"/>
              <w:left w:val="nil"/>
              <w:bottom w:val="single" w:sz="4" w:space="0" w:color="auto"/>
              <w:right w:val="single" w:sz="4" w:space="0" w:color="auto"/>
            </w:tcBorders>
            <w:noWrap/>
            <w:vAlign w:val="bottom"/>
            <w:hideMark/>
          </w:tcPr>
          <w:p w14:paraId="439080A8" w14:textId="70098A18"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0,0026</w:t>
            </w:r>
          </w:p>
        </w:tc>
      </w:tr>
      <w:tr w:rsidR="00BE11E8" w14:paraId="6DB5728D" w14:textId="77777777" w:rsidTr="00BE11E8">
        <w:trPr>
          <w:trHeight w:val="87"/>
        </w:trPr>
        <w:tc>
          <w:tcPr>
            <w:tcW w:w="391" w:type="pct"/>
            <w:tcBorders>
              <w:top w:val="nil"/>
              <w:left w:val="single" w:sz="8" w:space="0" w:color="auto"/>
              <w:bottom w:val="single" w:sz="4" w:space="0" w:color="auto"/>
              <w:right w:val="single" w:sz="4" w:space="0" w:color="auto"/>
            </w:tcBorders>
            <w:noWrap/>
            <w:vAlign w:val="bottom"/>
            <w:hideMark/>
          </w:tcPr>
          <w:p w14:paraId="556CE67D" w14:textId="77777777" w:rsidR="00BE11E8" w:rsidRPr="00150BDA" w:rsidRDefault="00BE11E8" w:rsidP="00BE11E8">
            <w:pPr>
              <w:spacing w:after="0" w:line="240" w:lineRule="auto"/>
              <w:jc w:val="center"/>
              <w:rPr>
                <w:bCs/>
                <w:color w:val="auto"/>
                <w:sz w:val="14"/>
                <w:szCs w:val="14"/>
              </w:rPr>
            </w:pPr>
            <w:r w:rsidRPr="00150BDA">
              <w:rPr>
                <w:bCs/>
                <w:color w:val="auto"/>
                <w:sz w:val="14"/>
                <w:szCs w:val="14"/>
                <w:lang w:eastAsia="ru-RU"/>
              </w:rPr>
              <w:t>1A3c</w:t>
            </w:r>
          </w:p>
        </w:tc>
        <w:tc>
          <w:tcPr>
            <w:tcW w:w="239" w:type="pct"/>
            <w:tcBorders>
              <w:top w:val="nil"/>
              <w:left w:val="nil"/>
              <w:bottom w:val="single" w:sz="4" w:space="0" w:color="auto"/>
              <w:right w:val="single" w:sz="4" w:space="0" w:color="auto"/>
            </w:tcBorders>
            <w:hideMark/>
          </w:tcPr>
          <w:p w14:paraId="4DD32678" w14:textId="77777777" w:rsidR="00BE11E8" w:rsidRPr="00150BDA" w:rsidRDefault="00BE11E8" w:rsidP="00BE11E8">
            <w:pPr>
              <w:spacing w:after="0" w:line="240" w:lineRule="auto"/>
              <w:jc w:val="center"/>
              <w:rPr>
                <w:color w:val="auto"/>
                <w:sz w:val="14"/>
                <w:szCs w:val="14"/>
              </w:rPr>
            </w:pPr>
            <w:r w:rsidRPr="00150BDA">
              <w:rPr>
                <w:bCs/>
                <w:color w:val="auto"/>
                <w:sz w:val="14"/>
                <w:szCs w:val="14"/>
                <w:lang w:eastAsia="ru-RU"/>
              </w:rPr>
              <w:t>PM</w:t>
            </w:r>
            <w:r w:rsidRPr="00150BDA">
              <w:rPr>
                <w:bCs/>
                <w:color w:val="auto"/>
                <w:sz w:val="14"/>
                <w:szCs w:val="14"/>
                <w:vertAlign w:val="subscript"/>
                <w:lang w:eastAsia="ru-RU"/>
              </w:rPr>
              <w:t>10</w:t>
            </w:r>
          </w:p>
        </w:tc>
        <w:tc>
          <w:tcPr>
            <w:tcW w:w="369" w:type="pct"/>
            <w:tcBorders>
              <w:top w:val="nil"/>
              <w:left w:val="nil"/>
              <w:bottom w:val="single" w:sz="4" w:space="0" w:color="auto"/>
              <w:right w:val="single" w:sz="4" w:space="0" w:color="auto"/>
            </w:tcBorders>
            <w:noWrap/>
            <w:vAlign w:val="bottom"/>
            <w:hideMark/>
          </w:tcPr>
          <w:p w14:paraId="3877BA5D" w14:textId="5D6EF557"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0,1843</w:t>
            </w:r>
          </w:p>
        </w:tc>
        <w:tc>
          <w:tcPr>
            <w:tcW w:w="303" w:type="pct"/>
            <w:tcBorders>
              <w:top w:val="nil"/>
              <w:left w:val="nil"/>
              <w:bottom w:val="single" w:sz="4" w:space="0" w:color="auto"/>
              <w:right w:val="single" w:sz="4" w:space="0" w:color="auto"/>
            </w:tcBorders>
            <w:noWrap/>
            <w:vAlign w:val="bottom"/>
            <w:hideMark/>
          </w:tcPr>
          <w:p w14:paraId="6435436C" w14:textId="61BD26F7"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0,0083</w:t>
            </w:r>
          </w:p>
        </w:tc>
        <w:tc>
          <w:tcPr>
            <w:tcW w:w="287" w:type="pct"/>
            <w:tcBorders>
              <w:top w:val="nil"/>
              <w:left w:val="nil"/>
              <w:bottom w:val="single" w:sz="4" w:space="0" w:color="auto"/>
              <w:right w:val="single" w:sz="4" w:space="0" w:color="auto"/>
            </w:tcBorders>
            <w:noWrap/>
            <w:vAlign w:val="bottom"/>
            <w:hideMark/>
          </w:tcPr>
          <w:p w14:paraId="6A686491" w14:textId="23A1038B"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w:t>
            </w:r>
          </w:p>
        </w:tc>
        <w:tc>
          <w:tcPr>
            <w:tcW w:w="287" w:type="pct"/>
            <w:tcBorders>
              <w:top w:val="nil"/>
              <w:left w:val="nil"/>
              <w:bottom w:val="single" w:sz="4" w:space="0" w:color="auto"/>
              <w:right w:val="single" w:sz="4" w:space="0" w:color="auto"/>
            </w:tcBorders>
            <w:noWrap/>
            <w:vAlign w:val="bottom"/>
            <w:hideMark/>
          </w:tcPr>
          <w:p w14:paraId="41E702D1" w14:textId="09B87DD8"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100</w:t>
            </w:r>
          </w:p>
        </w:tc>
        <w:tc>
          <w:tcPr>
            <w:tcW w:w="291" w:type="pct"/>
            <w:tcBorders>
              <w:top w:val="nil"/>
              <w:left w:val="nil"/>
              <w:bottom w:val="single" w:sz="4" w:space="0" w:color="auto"/>
              <w:right w:val="single" w:sz="4" w:space="0" w:color="auto"/>
            </w:tcBorders>
            <w:noWrap/>
            <w:vAlign w:val="bottom"/>
            <w:hideMark/>
          </w:tcPr>
          <w:p w14:paraId="5663D43B" w14:textId="437030A4"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100,12</w:t>
            </w:r>
          </w:p>
        </w:tc>
        <w:tc>
          <w:tcPr>
            <w:tcW w:w="513" w:type="pct"/>
            <w:tcBorders>
              <w:top w:val="nil"/>
              <w:left w:val="nil"/>
              <w:bottom w:val="single" w:sz="4" w:space="0" w:color="auto"/>
              <w:right w:val="single" w:sz="4" w:space="0" w:color="auto"/>
            </w:tcBorders>
            <w:noWrap/>
            <w:vAlign w:val="bottom"/>
            <w:hideMark/>
          </w:tcPr>
          <w:p w14:paraId="4ED1C023" w14:textId="1994C423"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0,0012</w:t>
            </w:r>
          </w:p>
        </w:tc>
        <w:tc>
          <w:tcPr>
            <w:tcW w:w="268" w:type="pct"/>
            <w:tcBorders>
              <w:top w:val="nil"/>
              <w:left w:val="nil"/>
              <w:bottom w:val="single" w:sz="4" w:space="0" w:color="auto"/>
              <w:right w:val="single" w:sz="4" w:space="0" w:color="auto"/>
            </w:tcBorders>
            <w:noWrap/>
            <w:vAlign w:val="bottom"/>
            <w:hideMark/>
          </w:tcPr>
          <w:p w14:paraId="5FC4DD59" w14:textId="415D3398"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0,0040</w:t>
            </w:r>
          </w:p>
        </w:tc>
        <w:tc>
          <w:tcPr>
            <w:tcW w:w="342" w:type="pct"/>
            <w:tcBorders>
              <w:top w:val="nil"/>
              <w:left w:val="nil"/>
              <w:bottom w:val="single" w:sz="4" w:space="0" w:color="auto"/>
              <w:right w:val="single" w:sz="4" w:space="0" w:color="auto"/>
            </w:tcBorders>
            <w:noWrap/>
            <w:vAlign w:val="bottom"/>
            <w:hideMark/>
          </w:tcPr>
          <w:p w14:paraId="1E6C88FC" w14:textId="6D61A8A3"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0,0003</w:t>
            </w:r>
          </w:p>
        </w:tc>
        <w:tc>
          <w:tcPr>
            <w:tcW w:w="618" w:type="pct"/>
            <w:tcBorders>
              <w:top w:val="nil"/>
              <w:left w:val="nil"/>
              <w:bottom w:val="single" w:sz="4" w:space="0" w:color="auto"/>
              <w:right w:val="single" w:sz="4" w:space="0" w:color="auto"/>
            </w:tcBorders>
            <w:noWrap/>
            <w:vAlign w:val="bottom"/>
            <w:hideMark/>
          </w:tcPr>
          <w:p w14:paraId="44CFE35E" w14:textId="57E623A3"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0,3952</w:t>
            </w:r>
          </w:p>
        </w:tc>
        <w:tc>
          <w:tcPr>
            <w:tcW w:w="636" w:type="pct"/>
            <w:tcBorders>
              <w:top w:val="nil"/>
              <w:left w:val="nil"/>
              <w:bottom w:val="single" w:sz="4" w:space="0" w:color="auto"/>
              <w:right w:val="single" w:sz="4" w:space="0" w:color="auto"/>
            </w:tcBorders>
            <w:noWrap/>
            <w:vAlign w:val="bottom"/>
            <w:hideMark/>
          </w:tcPr>
          <w:p w14:paraId="76527359" w14:textId="07B21C03"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0,0018</w:t>
            </w:r>
          </w:p>
        </w:tc>
        <w:tc>
          <w:tcPr>
            <w:tcW w:w="456" w:type="pct"/>
            <w:tcBorders>
              <w:top w:val="nil"/>
              <w:left w:val="nil"/>
              <w:bottom w:val="single" w:sz="4" w:space="0" w:color="auto"/>
              <w:right w:val="single" w:sz="4" w:space="0" w:color="auto"/>
            </w:tcBorders>
            <w:noWrap/>
            <w:vAlign w:val="bottom"/>
            <w:hideMark/>
          </w:tcPr>
          <w:p w14:paraId="5420143E" w14:textId="51FCE03B"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0,1562</w:t>
            </w:r>
          </w:p>
        </w:tc>
      </w:tr>
      <w:tr w:rsidR="00BE11E8" w14:paraId="2074A887" w14:textId="77777777" w:rsidTr="00BE11E8">
        <w:trPr>
          <w:trHeight w:val="85"/>
        </w:trPr>
        <w:tc>
          <w:tcPr>
            <w:tcW w:w="391" w:type="pct"/>
            <w:tcBorders>
              <w:top w:val="nil"/>
              <w:left w:val="single" w:sz="8" w:space="0" w:color="auto"/>
              <w:bottom w:val="single" w:sz="4" w:space="0" w:color="auto"/>
              <w:right w:val="single" w:sz="4" w:space="0" w:color="auto"/>
            </w:tcBorders>
            <w:noWrap/>
            <w:vAlign w:val="bottom"/>
            <w:hideMark/>
          </w:tcPr>
          <w:p w14:paraId="64F877DE" w14:textId="77777777" w:rsidR="00BE11E8" w:rsidRPr="00150BDA" w:rsidRDefault="00BE11E8" w:rsidP="00BE11E8">
            <w:pPr>
              <w:spacing w:after="0" w:line="240" w:lineRule="auto"/>
              <w:jc w:val="center"/>
              <w:rPr>
                <w:bCs/>
                <w:color w:val="auto"/>
                <w:sz w:val="14"/>
                <w:szCs w:val="14"/>
              </w:rPr>
            </w:pPr>
            <w:r w:rsidRPr="00150BDA">
              <w:rPr>
                <w:bCs/>
                <w:color w:val="auto"/>
                <w:sz w:val="14"/>
                <w:szCs w:val="14"/>
                <w:lang w:eastAsia="ru-RU"/>
              </w:rPr>
              <w:t>1A3dii</w:t>
            </w:r>
          </w:p>
        </w:tc>
        <w:tc>
          <w:tcPr>
            <w:tcW w:w="239" w:type="pct"/>
            <w:tcBorders>
              <w:top w:val="nil"/>
              <w:left w:val="nil"/>
              <w:bottom w:val="single" w:sz="4" w:space="0" w:color="auto"/>
              <w:right w:val="single" w:sz="4" w:space="0" w:color="auto"/>
            </w:tcBorders>
            <w:hideMark/>
          </w:tcPr>
          <w:p w14:paraId="2B1B682D" w14:textId="77777777" w:rsidR="00BE11E8" w:rsidRPr="00150BDA" w:rsidRDefault="00BE11E8" w:rsidP="00BE11E8">
            <w:pPr>
              <w:spacing w:after="0" w:line="240" w:lineRule="auto"/>
              <w:jc w:val="center"/>
              <w:rPr>
                <w:color w:val="auto"/>
                <w:sz w:val="14"/>
                <w:szCs w:val="14"/>
              </w:rPr>
            </w:pPr>
            <w:r w:rsidRPr="00150BDA">
              <w:rPr>
                <w:bCs/>
                <w:color w:val="auto"/>
                <w:sz w:val="14"/>
                <w:szCs w:val="14"/>
                <w:lang w:eastAsia="ru-RU"/>
              </w:rPr>
              <w:t>PM</w:t>
            </w:r>
            <w:r w:rsidRPr="00150BDA">
              <w:rPr>
                <w:bCs/>
                <w:color w:val="auto"/>
                <w:sz w:val="14"/>
                <w:szCs w:val="14"/>
                <w:vertAlign w:val="subscript"/>
                <w:lang w:eastAsia="ru-RU"/>
              </w:rPr>
              <w:t>10</w:t>
            </w:r>
          </w:p>
        </w:tc>
        <w:tc>
          <w:tcPr>
            <w:tcW w:w="369" w:type="pct"/>
            <w:tcBorders>
              <w:top w:val="nil"/>
              <w:left w:val="nil"/>
              <w:bottom w:val="single" w:sz="4" w:space="0" w:color="auto"/>
              <w:right w:val="single" w:sz="4" w:space="0" w:color="auto"/>
            </w:tcBorders>
            <w:noWrap/>
            <w:vAlign w:val="bottom"/>
            <w:hideMark/>
          </w:tcPr>
          <w:p w14:paraId="557848BC" w14:textId="5EB9B31B"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0,0064</w:t>
            </w:r>
          </w:p>
        </w:tc>
        <w:tc>
          <w:tcPr>
            <w:tcW w:w="303" w:type="pct"/>
            <w:tcBorders>
              <w:top w:val="nil"/>
              <w:left w:val="nil"/>
              <w:bottom w:val="single" w:sz="4" w:space="0" w:color="auto"/>
              <w:right w:val="single" w:sz="4" w:space="0" w:color="auto"/>
            </w:tcBorders>
            <w:noWrap/>
            <w:vAlign w:val="bottom"/>
            <w:hideMark/>
          </w:tcPr>
          <w:p w14:paraId="028B2B98" w14:textId="77DF721D"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0,0001</w:t>
            </w:r>
          </w:p>
        </w:tc>
        <w:tc>
          <w:tcPr>
            <w:tcW w:w="287" w:type="pct"/>
            <w:tcBorders>
              <w:top w:val="nil"/>
              <w:left w:val="nil"/>
              <w:bottom w:val="single" w:sz="4" w:space="0" w:color="auto"/>
              <w:right w:val="single" w:sz="4" w:space="0" w:color="auto"/>
            </w:tcBorders>
            <w:noWrap/>
            <w:vAlign w:val="bottom"/>
            <w:hideMark/>
          </w:tcPr>
          <w:p w14:paraId="30140AC9" w14:textId="23D3846E"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30</w:t>
            </w:r>
          </w:p>
        </w:tc>
        <w:tc>
          <w:tcPr>
            <w:tcW w:w="287" w:type="pct"/>
            <w:tcBorders>
              <w:top w:val="nil"/>
              <w:left w:val="nil"/>
              <w:bottom w:val="single" w:sz="4" w:space="0" w:color="auto"/>
              <w:right w:val="single" w:sz="4" w:space="0" w:color="auto"/>
            </w:tcBorders>
            <w:noWrap/>
            <w:vAlign w:val="bottom"/>
            <w:hideMark/>
          </w:tcPr>
          <w:p w14:paraId="0BEE8D14" w14:textId="138AFF92"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100</w:t>
            </w:r>
          </w:p>
        </w:tc>
        <w:tc>
          <w:tcPr>
            <w:tcW w:w="291" w:type="pct"/>
            <w:tcBorders>
              <w:top w:val="nil"/>
              <w:left w:val="nil"/>
              <w:bottom w:val="single" w:sz="4" w:space="0" w:color="auto"/>
              <w:right w:val="single" w:sz="4" w:space="0" w:color="auto"/>
            </w:tcBorders>
            <w:noWrap/>
            <w:vAlign w:val="bottom"/>
            <w:hideMark/>
          </w:tcPr>
          <w:p w14:paraId="59A6EA64" w14:textId="53AE0ADA"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104,40</w:t>
            </w:r>
          </w:p>
        </w:tc>
        <w:tc>
          <w:tcPr>
            <w:tcW w:w="513" w:type="pct"/>
            <w:tcBorders>
              <w:top w:val="nil"/>
              <w:left w:val="nil"/>
              <w:bottom w:val="single" w:sz="4" w:space="0" w:color="auto"/>
              <w:right w:val="single" w:sz="4" w:space="0" w:color="auto"/>
            </w:tcBorders>
            <w:noWrap/>
            <w:vAlign w:val="bottom"/>
            <w:hideMark/>
          </w:tcPr>
          <w:p w14:paraId="737AEC05" w14:textId="6509A2AB"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0,0000</w:t>
            </w:r>
          </w:p>
        </w:tc>
        <w:tc>
          <w:tcPr>
            <w:tcW w:w="268" w:type="pct"/>
            <w:tcBorders>
              <w:top w:val="nil"/>
              <w:left w:val="nil"/>
              <w:bottom w:val="single" w:sz="4" w:space="0" w:color="auto"/>
              <w:right w:val="single" w:sz="4" w:space="0" w:color="auto"/>
            </w:tcBorders>
            <w:noWrap/>
            <w:vAlign w:val="bottom"/>
            <w:hideMark/>
          </w:tcPr>
          <w:p w14:paraId="4DBD7905" w14:textId="02F1B4FE"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0,0001</w:t>
            </w:r>
          </w:p>
        </w:tc>
        <w:tc>
          <w:tcPr>
            <w:tcW w:w="342" w:type="pct"/>
            <w:tcBorders>
              <w:top w:val="nil"/>
              <w:left w:val="nil"/>
              <w:bottom w:val="single" w:sz="4" w:space="0" w:color="auto"/>
              <w:right w:val="single" w:sz="4" w:space="0" w:color="auto"/>
            </w:tcBorders>
            <w:noWrap/>
            <w:vAlign w:val="bottom"/>
            <w:hideMark/>
          </w:tcPr>
          <w:p w14:paraId="78D8A2BC" w14:textId="12F4A567"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0,0000</w:t>
            </w:r>
          </w:p>
        </w:tc>
        <w:tc>
          <w:tcPr>
            <w:tcW w:w="618" w:type="pct"/>
            <w:tcBorders>
              <w:top w:val="nil"/>
              <w:left w:val="nil"/>
              <w:bottom w:val="single" w:sz="4" w:space="0" w:color="auto"/>
              <w:right w:val="single" w:sz="4" w:space="0" w:color="auto"/>
            </w:tcBorders>
            <w:noWrap/>
            <w:vAlign w:val="bottom"/>
            <w:hideMark/>
          </w:tcPr>
          <w:p w14:paraId="29E7F20C" w14:textId="3CB045FC"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0,0144</w:t>
            </w:r>
          </w:p>
        </w:tc>
        <w:tc>
          <w:tcPr>
            <w:tcW w:w="636" w:type="pct"/>
            <w:tcBorders>
              <w:top w:val="nil"/>
              <w:left w:val="nil"/>
              <w:bottom w:val="single" w:sz="4" w:space="0" w:color="auto"/>
              <w:right w:val="single" w:sz="4" w:space="0" w:color="auto"/>
            </w:tcBorders>
            <w:noWrap/>
            <w:vAlign w:val="bottom"/>
            <w:hideMark/>
          </w:tcPr>
          <w:p w14:paraId="423D71A1" w14:textId="42CAED28"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0,0001</w:t>
            </w:r>
          </w:p>
        </w:tc>
        <w:tc>
          <w:tcPr>
            <w:tcW w:w="456" w:type="pct"/>
            <w:tcBorders>
              <w:top w:val="nil"/>
              <w:left w:val="nil"/>
              <w:bottom w:val="single" w:sz="4" w:space="0" w:color="auto"/>
              <w:right w:val="single" w:sz="4" w:space="0" w:color="auto"/>
            </w:tcBorders>
            <w:noWrap/>
            <w:vAlign w:val="bottom"/>
            <w:hideMark/>
          </w:tcPr>
          <w:p w14:paraId="4A3CFAF7" w14:textId="519E6333"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0,0002</w:t>
            </w:r>
          </w:p>
        </w:tc>
      </w:tr>
      <w:tr w:rsidR="00BE11E8" w14:paraId="09D208D5" w14:textId="77777777" w:rsidTr="00BE11E8">
        <w:trPr>
          <w:trHeight w:val="85"/>
        </w:trPr>
        <w:tc>
          <w:tcPr>
            <w:tcW w:w="391" w:type="pct"/>
            <w:tcBorders>
              <w:top w:val="nil"/>
              <w:left w:val="single" w:sz="8" w:space="0" w:color="auto"/>
              <w:bottom w:val="single" w:sz="4" w:space="0" w:color="auto"/>
              <w:right w:val="single" w:sz="4" w:space="0" w:color="auto"/>
            </w:tcBorders>
            <w:noWrap/>
            <w:vAlign w:val="bottom"/>
            <w:hideMark/>
          </w:tcPr>
          <w:p w14:paraId="33C211F3" w14:textId="77777777" w:rsidR="00BE11E8" w:rsidRPr="00150BDA" w:rsidRDefault="00BE11E8" w:rsidP="00BE11E8">
            <w:pPr>
              <w:spacing w:after="0" w:line="240" w:lineRule="auto"/>
              <w:jc w:val="center"/>
              <w:rPr>
                <w:bCs/>
                <w:color w:val="auto"/>
                <w:sz w:val="14"/>
                <w:szCs w:val="14"/>
              </w:rPr>
            </w:pPr>
            <w:r w:rsidRPr="00150BDA">
              <w:rPr>
                <w:bCs/>
                <w:color w:val="auto"/>
                <w:sz w:val="14"/>
                <w:szCs w:val="14"/>
                <w:lang w:eastAsia="ru-RU"/>
              </w:rPr>
              <w:t>1A4ai</w:t>
            </w:r>
          </w:p>
        </w:tc>
        <w:tc>
          <w:tcPr>
            <w:tcW w:w="239" w:type="pct"/>
            <w:tcBorders>
              <w:top w:val="nil"/>
              <w:left w:val="nil"/>
              <w:bottom w:val="single" w:sz="4" w:space="0" w:color="auto"/>
              <w:right w:val="single" w:sz="4" w:space="0" w:color="auto"/>
            </w:tcBorders>
            <w:hideMark/>
          </w:tcPr>
          <w:p w14:paraId="373778D6" w14:textId="77777777" w:rsidR="00BE11E8" w:rsidRPr="00150BDA" w:rsidRDefault="00BE11E8" w:rsidP="00BE11E8">
            <w:pPr>
              <w:spacing w:after="0" w:line="240" w:lineRule="auto"/>
              <w:jc w:val="center"/>
              <w:rPr>
                <w:color w:val="auto"/>
                <w:sz w:val="14"/>
                <w:szCs w:val="14"/>
              </w:rPr>
            </w:pPr>
            <w:r w:rsidRPr="00150BDA">
              <w:rPr>
                <w:bCs/>
                <w:color w:val="auto"/>
                <w:sz w:val="14"/>
                <w:szCs w:val="14"/>
                <w:lang w:eastAsia="ru-RU"/>
              </w:rPr>
              <w:t>PM</w:t>
            </w:r>
            <w:r w:rsidRPr="00150BDA">
              <w:rPr>
                <w:bCs/>
                <w:color w:val="auto"/>
                <w:sz w:val="14"/>
                <w:szCs w:val="14"/>
                <w:vertAlign w:val="subscript"/>
                <w:lang w:eastAsia="ru-RU"/>
              </w:rPr>
              <w:t>10</w:t>
            </w:r>
          </w:p>
        </w:tc>
        <w:tc>
          <w:tcPr>
            <w:tcW w:w="369" w:type="pct"/>
            <w:tcBorders>
              <w:top w:val="nil"/>
              <w:left w:val="nil"/>
              <w:bottom w:val="single" w:sz="4" w:space="0" w:color="auto"/>
              <w:right w:val="single" w:sz="4" w:space="0" w:color="auto"/>
            </w:tcBorders>
            <w:noWrap/>
            <w:vAlign w:val="bottom"/>
            <w:hideMark/>
          </w:tcPr>
          <w:p w14:paraId="6623703F" w14:textId="616DBDE2"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1,4789</w:t>
            </w:r>
          </w:p>
        </w:tc>
        <w:tc>
          <w:tcPr>
            <w:tcW w:w="303" w:type="pct"/>
            <w:tcBorders>
              <w:top w:val="nil"/>
              <w:left w:val="nil"/>
              <w:bottom w:val="single" w:sz="4" w:space="0" w:color="auto"/>
              <w:right w:val="single" w:sz="4" w:space="0" w:color="auto"/>
            </w:tcBorders>
            <w:noWrap/>
            <w:vAlign w:val="bottom"/>
            <w:hideMark/>
          </w:tcPr>
          <w:p w14:paraId="78961E2A" w14:textId="72E2F9C0"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0,1576</w:t>
            </w:r>
          </w:p>
        </w:tc>
        <w:tc>
          <w:tcPr>
            <w:tcW w:w="287" w:type="pct"/>
            <w:tcBorders>
              <w:top w:val="nil"/>
              <w:left w:val="nil"/>
              <w:bottom w:val="single" w:sz="4" w:space="0" w:color="auto"/>
              <w:right w:val="single" w:sz="4" w:space="0" w:color="auto"/>
            </w:tcBorders>
            <w:noWrap/>
            <w:vAlign w:val="bottom"/>
            <w:hideMark/>
          </w:tcPr>
          <w:p w14:paraId="32102612" w14:textId="3A8C6A0B"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w:t>
            </w:r>
          </w:p>
        </w:tc>
        <w:tc>
          <w:tcPr>
            <w:tcW w:w="287" w:type="pct"/>
            <w:tcBorders>
              <w:top w:val="nil"/>
              <w:left w:val="nil"/>
              <w:bottom w:val="single" w:sz="4" w:space="0" w:color="auto"/>
              <w:right w:val="single" w:sz="4" w:space="0" w:color="auto"/>
            </w:tcBorders>
            <w:noWrap/>
            <w:vAlign w:val="bottom"/>
            <w:hideMark/>
          </w:tcPr>
          <w:p w14:paraId="30916146" w14:textId="4C5C7C7A"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100</w:t>
            </w:r>
          </w:p>
        </w:tc>
        <w:tc>
          <w:tcPr>
            <w:tcW w:w="291" w:type="pct"/>
            <w:tcBorders>
              <w:top w:val="nil"/>
              <w:left w:val="nil"/>
              <w:bottom w:val="single" w:sz="4" w:space="0" w:color="auto"/>
              <w:right w:val="single" w:sz="4" w:space="0" w:color="auto"/>
            </w:tcBorders>
            <w:noWrap/>
            <w:vAlign w:val="bottom"/>
            <w:hideMark/>
          </w:tcPr>
          <w:p w14:paraId="544D8103" w14:textId="564F78C7"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100,12</w:t>
            </w:r>
          </w:p>
        </w:tc>
        <w:tc>
          <w:tcPr>
            <w:tcW w:w="513" w:type="pct"/>
            <w:tcBorders>
              <w:top w:val="nil"/>
              <w:left w:val="nil"/>
              <w:bottom w:val="single" w:sz="4" w:space="0" w:color="auto"/>
              <w:right w:val="single" w:sz="4" w:space="0" w:color="auto"/>
            </w:tcBorders>
            <w:noWrap/>
            <w:vAlign w:val="bottom"/>
            <w:hideMark/>
          </w:tcPr>
          <w:p w14:paraId="3C5B2DFA" w14:textId="4A45196D"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0,4503</w:t>
            </w:r>
          </w:p>
        </w:tc>
        <w:tc>
          <w:tcPr>
            <w:tcW w:w="268" w:type="pct"/>
            <w:tcBorders>
              <w:top w:val="nil"/>
              <w:left w:val="nil"/>
              <w:bottom w:val="single" w:sz="4" w:space="0" w:color="auto"/>
              <w:right w:val="single" w:sz="4" w:space="0" w:color="auto"/>
            </w:tcBorders>
            <w:noWrap/>
            <w:vAlign w:val="bottom"/>
            <w:hideMark/>
          </w:tcPr>
          <w:p w14:paraId="10FF9A27" w14:textId="4208C9A6"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0,0289</w:t>
            </w:r>
          </w:p>
        </w:tc>
        <w:tc>
          <w:tcPr>
            <w:tcW w:w="342" w:type="pct"/>
            <w:tcBorders>
              <w:top w:val="nil"/>
              <w:left w:val="nil"/>
              <w:bottom w:val="single" w:sz="4" w:space="0" w:color="auto"/>
              <w:right w:val="single" w:sz="4" w:space="0" w:color="auto"/>
            </w:tcBorders>
            <w:noWrap/>
            <w:vAlign w:val="bottom"/>
            <w:hideMark/>
          </w:tcPr>
          <w:p w14:paraId="38C984D6" w14:textId="5BB0F701"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0,0049</w:t>
            </w:r>
          </w:p>
        </w:tc>
        <w:tc>
          <w:tcPr>
            <w:tcW w:w="618" w:type="pct"/>
            <w:tcBorders>
              <w:top w:val="nil"/>
              <w:left w:val="nil"/>
              <w:bottom w:val="single" w:sz="4" w:space="0" w:color="auto"/>
              <w:right w:val="single" w:sz="4" w:space="0" w:color="auto"/>
            </w:tcBorders>
            <w:noWrap/>
            <w:vAlign w:val="bottom"/>
            <w:hideMark/>
          </w:tcPr>
          <w:p w14:paraId="25F9E833" w14:textId="4A1D6B6F"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2,8858</w:t>
            </w:r>
          </w:p>
        </w:tc>
        <w:tc>
          <w:tcPr>
            <w:tcW w:w="636" w:type="pct"/>
            <w:tcBorders>
              <w:top w:val="nil"/>
              <w:left w:val="nil"/>
              <w:bottom w:val="single" w:sz="4" w:space="0" w:color="auto"/>
              <w:right w:val="single" w:sz="4" w:space="0" w:color="auto"/>
            </w:tcBorders>
            <w:noWrap/>
            <w:vAlign w:val="bottom"/>
            <w:hideMark/>
          </w:tcPr>
          <w:p w14:paraId="7F4DB9ED" w14:textId="1299D3D2"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0,0347</w:t>
            </w:r>
          </w:p>
        </w:tc>
        <w:tc>
          <w:tcPr>
            <w:tcW w:w="456" w:type="pct"/>
            <w:tcBorders>
              <w:top w:val="nil"/>
              <w:left w:val="nil"/>
              <w:bottom w:val="single" w:sz="4" w:space="0" w:color="auto"/>
              <w:right w:val="single" w:sz="4" w:space="0" w:color="auto"/>
            </w:tcBorders>
            <w:noWrap/>
            <w:vAlign w:val="bottom"/>
            <w:hideMark/>
          </w:tcPr>
          <w:p w14:paraId="63E2AB49" w14:textId="2441B70E"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8,3291</w:t>
            </w:r>
          </w:p>
        </w:tc>
      </w:tr>
      <w:tr w:rsidR="00BE11E8" w14:paraId="6F898C6F" w14:textId="77777777" w:rsidTr="00BE11E8">
        <w:trPr>
          <w:trHeight w:val="85"/>
        </w:trPr>
        <w:tc>
          <w:tcPr>
            <w:tcW w:w="391" w:type="pct"/>
            <w:tcBorders>
              <w:top w:val="nil"/>
              <w:left w:val="single" w:sz="8" w:space="0" w:color="auto"/>
              <w:bottom w:val="single" w:sz="4" w:space="0" w:color="auto"/>
              <w:right w:val="single" w:sz="4" w:space="0" w:color="auto"/>
            </w:tcBorders>
            <w:noWrap/>
            <w:vAlign w:val="bottom"/>
            <w:hideMark/>
          </w:tcPr>
          <w:p w14:paraId="59A989C7" w14:textId="77777777" w:rsidR="00BE11E8" w:rsidRPr="00150BDA" w:rsidRDefault="00BE11E8" w:rsidP="00BE11E8">
            <w:pPr>
              <w:spacing w:after="0" w:line="240" w:lineRule="auto"/>
              <w:jc w:val="center"/>
              <w:rPr>
                <w:bCs/>
                <w:color w:val="auto"/>
                <w:sz w:val="14"/>
                <w:szCs w:val="14"/>
              </w:rPr>
            </w:pPr>
            <w:r w:rsidRPr="00150BDA">
              <w:rPr>
                <w:bCs/>
                <w:color w:val="auto"/>
                <w:sz w:val="14"/>
                <w:szCs w:val="14"/>
                <w:lang w:eastAsia="ru-RU"/>
              </w:rPr>
              <w:t>1A4bi</w:t>
            </w:r>
          </w:p>
        </w:tc>
        <w:tc>
          <w:tcPr>
            <w:tcW w:w="239" w:type="pct"/>
            <w:tcBorders>
              <w:top w:val="nil"/>
              <w:left w:val="nil"/>
              <w:bottom w:val="single" w:sz="4" w:space="0" w:color="auto"/>
              <w:right w:val="single" w:sz="4" w:space="0" w:color="auto"/>
            </w:tcBorders>
            <w:hideMark/>
          </w:tcPr>
          <w:p w14:paraId="58176C30" w14:textId="77777777" w:rsidR="00BE11E8" w:rsidRPr="00150BDA" w:rsidRDefault="00BE11E8" w:rsidP="00BE11E8">
            <w:pPr>
              <w:spacing w:after="0" w:line="240" w:lineRule="auto"/>
              <w:jc w:val="center"/>
              <w:rPr>
                <w:color w:val="auto"/>
                <w:sz w:val="14"/>
                <w:szCs w:val="14"/>
              </w:rPr>
            </w:pPr>
            <w:r w:rsidRPr="00150BDA">
              <w:rPr>
                <w:bCs/>
                <w:color w:val="auto"/>
                <w:sz w:val="14"/>
                <w:szCs w:val="14"/>
                <w:lang w:eastAsia="ru-RU"/>
              </w:rPr>
              <w:t>PM</w:t>
            </w:r>
            <w:r w:rsidRPr="00150BDA">
              <w:rPr>
                <w:bCs/>
                <w:color w:val="auto"/>
                <w:sz w:val="14"/>
                <w:szCs w:val="14"/>
                <w:vertAlign w:val="subscript"/>
                <w:lang w:eastAsia="ru-RU"/>
              </w:rPr>
              <w:t>10</w:t>
            </w:r>
          </w:p>
        </w:tc>
        <w:tc>
          <w:tcPr>
            <w:tcW w:w="369" w:type="pct"/>
            <w:tcBorders>
              <w:top w:val="nil"/>
              <w:left w:val="nil"/>
              <w:bottom w:val="single" w:sz="4" w:space="0" w:color="auto"/>
              <w:right w:val="single" w:sz="4" w:space="0" w:color="auto"/>
            </w:tcBorders>
            <w:noWrap/>
            <w:vAlign w:val="bottom"/>
            <w:hideMark/>
          </w:tcPr>
          <w:p w14:paraId="159E3F90" w14:textId="27D44199"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15,1143</w:t>
            </w:r>
          </w:p>
        </w:tc>
        <w:tc>
          <w:tcPr>
            <w:tcW w:w="303" w:type="pct"/>
            <w:tcBorders>
              <w:top w:val="nil"/>
              <w:left w:val="nil"/>
              <w:bottom w:val="single" w:sz="4" w:space="0" w:color="auto"/>
              <w:right w:val="single" w:sz="4" w:space="0" w:color="auto"/>
            </w:tcBorders>
            <w:noWrap/>
            <w:vAlign w:val="bottom"/>
            <w:hideMark/>
          </w:tcPr>
          <w:p w14:paraId="72F92DC8" w14:textId="3AB8698B"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15,9156</w:t>
            </w:r>
          </w:p>
        </w:tc>
        <w:tc>
          <w:tcPr>
            <w:tcW w:w="287" w:type="pct"/>
            <w:tcBorders>
              <w:top w:val="nil"/>
              <w:left w:val="nil"/>
              <w:bottom w:val="single" w:sz="4" w:space="0" w:color="auto"/>
              <w:right w:val="single" w:sz="4" w:space="0" w:color="auto"/>
            </w:tcBorders>
            <w:noWrap/>
            <w:vAlign w:val="bottom"/>
            <w:hideMark/>
          </w:tcPr>
          <w:p w14:paraId="5C5E53E1" w14:textId="0BCD0F30"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w:t>
            </w:r>
          </w:p>
        </w:tc>
        <w:tc>
          <w:tcPr>
            <w:tcW w:w="287" w:type="pct"/>
            <w:tcBorders>
              <w:top w:val="nil"/>
              <w:left w:val="nil"/>
              <w:bottom w:val="single" w:sz="4" w:space="0" w:color="auto"/>
              <w:right w:val="single" w:sz="4" w:space="0" w:color="auto"/>
            </w:tcBorders>
            <w:noWrap/>
            <w:vAlign w:val="bottom"/>
            <w:hideMark/>
          </w:tcPr>
          <w:p w14:paraId="29C4D341" w14:textId="3E4CDE11"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100</w:t>
            </w:r>
          </w:p>
        </w:tc>
        <w:tc>
          <w:tcPr>
            <w:tcW w:w="291" w:type="pct"/>
            <w:tcBorders>
              <w:top w:val="nil"/>
              <w:left w:val="nil"/>
              <w:bottom w:val="single" w:sz="4" w:space="0" w:color="auto"/>
              <w:right w:val="single" w:sz="4" w:space="0" w:color="auto"/>
            </w:tcBorders>
            <w:noWrap/>
            <w:vAlign w:val="bottom"/>
            <w:hideMark/>
          </w:tcPr>
          <w:p w14:paraId="7EE92965" w14:textId="06D2D291"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100,12</w:t>
            </w:r>
          </w:p>
        </w:tc>
        <w:tc>
          <w:tcPr>
            <w:tcW w:w="513" w:type="pct"/>
            <w:tcBorders>
              <w:top w:val="nil"/>
              <w:left w:val="nil"/>
              <w:bottom w:val="single" w:sz="4" w:space="0" w:color="auto"/>
              <w:right w:val="single" w:sz="4" w:space="0" w:color="auto"/>
            </w:tcBorders>
            <w:noWrap/>
            <w:vAlign w:val="bottom"/>
            <w:hideMark/>
          </w:tcPr>
          <w:p w14:paraId="51E5FE27" w14:textId="40F267EB"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4592,4636</w:t>
            </w:r>
          </w:p>
        </w:tc>
        <w:tc>
          <w:tcPr>
            <w:tcW w:w="268" w:type="pct"/>
            <w:tcBorders>
              <w:top w:val="nil"/>
              <w:left w:val="nil"/>
              <w:bottom w:val="single" w:sz="4" w:space="0" w:color="auto"/>
              <w:right w:val="single" w:sz="4" w:space="0" w:color="auto"/>
            </w:tcBorders>
            <w:noWrap/>
            <w:vAlign w:val="bottom"/>
            <w:hideMark/>
          </w:tcPr>
          <w:p w14:paraId="7F53FEBF" w14:textId="6BA592D4"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0,1501</w:t>
            </w:r>
          </w:p>
        </w:tc>
        <w:tc>
          <w:tcPr>
            <w:tcW w:w="342" w:type="pct"/>
            <w:tcBorders>
              <w:top w:val="nil"/>
              <w:left w:val="nil"/>
              <w:bottom w:val="single" w:sz="4" w:space="0" w:color="auto"/>
              <w:right w:val="single" w:sz="4" w:space="0" w:color="auto"/>
            </w:tcBorders>
            <w:noWrap/>
            <w:vAlign w:val="bottom"/>
            <w:hideMark/>
          </w:tcPr>
          <w:p w14:paraId="5460EAC2" w14:textId="4F12CC82"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0,4961</w:t>
            </w:r>
          </w:p>
        </w:tc>
        <w:tc>
          <w:tcPr>
            <w:tcW w:w="618" w:type="pct"/>
            <w:tcBorders>
              <w:top w:val="nil"/>
              <w:left w:val="nil"/>
              <w:bottom w:val="single" w:sz="4" w:space="0" w:color="auto"/>
              <w:right w:val="single" w:sz="4" w:space="0" w:color="auto"/>
            </w:tcBorders>
            <w:noWrap/>
            <w:vAlign w:val="bottom"/>
            <w:hideMark/>
          </w:tcPr>
          <w:p w14:paraId="251AFA9B" w14:textId="6C269238"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15,0087</w:t>
            </w:r>
          </w:p>
        </w:tc>
        <w:tc>
          <w:tcPr>
            <w:tcW w:w="636" w:type="pct"/>
            <w:tcBorders>
              <w:top w:val="nil"/>
              <w:left w:val="nil"/>
              <w:bottom w:val="single" w:sz="4" w:space="0" w:color="auto"/>
              <w:right w:val="single" w:sz="4" w:space="0" w:color="auto"/>
            </w:tcBorders>
            <w:noWrap/>
            <w:vAlign w:val="bottom"/>
            <w:hideMark/>
          </w:tcPr>
          <w:p w14:paraId="170CD5E4" w14:textId="6BB5DD5F"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3,5077</w:t>
            </w:r>
          </w:p>
        </w:tc>
        <w:tc>
          <w:tcPr>
            <w:tcW w:w="456" w:type="pct"/>
            <w:tcBorders>
              <w:top w:val="nil"/>
              <w:left w:val="nil"/>
              <w:bottom w:val="single" w:sz="4" w:space="0" w:color="auto"/>
              <w:right w:val="single" w:sz="4" w:space="0" w:color="auto"/>
            </w:tcBorders>
            <w:noWrap/>
            <w:vAlign w:val="bottom"/>
            <w:hideMark/>
          </w:tcPr>
          <w:p w14:paraId="62764D8A" w14:textId="3722383A"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237,5645</w:t>
            </w:r>
          </w:p>
        </w:tc>
      </w:tr>
      <w:tr w:rsidR="00BE11E8" w14:paraId="1888A6AE" w14:textId="77777777" w:rsidTr="00BE11E8">
        <w:trPr>
          <w:trHeight w:val="85"/>
        </w:trPr>
        <w:tc>
          <w:tcPr>
            <w:tcW w:w="391" w:type="pct"/>
            <w:tcBorders>
              <w:top w:val="nil"/>
              <w:left w:val="single" w:sz="8" w:space="0" w:color="auto"/>
              <w:bottom w:val="single" w:sz="4" w:space="0" w:color="auto"/>
              <w:right w:val="single" w:sz="4" w:space="0" w:color="auto"/>
            </w:tcBorders>
            <w:noWrap/>
            <w:vAlign w:val="bottom"/>
            <w:hideMark/>
          </w:tcPr>
          <w:p w14:paraId="0ADD6E58" w14:textId="77777777" w:rsidR="00BE11E8" w:rsidRPr="00150BDA" w:rsidRDefault="00BE11E8" w:rsidP="00BE11E8">
            <w:pPr>
              <w:spacing w:after="0" w:line="240" w:lineRule="auto"/>
              <w:jc w:val="center"/>
              <w:rPr>
                <w:bCs/>
                <w:color w:val="auto"/>
                <w:sz w:val="14"/>
                <w:szCs w:val="14"/>
              </w:rPr>
            </w:pPr>
            <w:r w:rsidRPr="00150BDA">
              <w:rPr>
                <w:bCs/>
                <w:color w:val="auto"/>
                <w:sz w:val="14"/>
                <w:szCs w:val="14"/>
                <w:lang w:eastAsia="ru-RU"/>
              </w:rPr>
              <w:t>1A4ci</w:t>
            </w:r>
          </w:p>
        </w:tc>
        <w:tc>
          <w:tcPr>
            <w:tcW w:w="239" w:type="pct"/>
            <w:tcBorders>
              <w:top w:val="nil"/>
              <w:left w:val="nil"/>
              <w:bottom w:val="single" w:sz="4" w:space="0" w:color="auto"/>
              <w:right w:val="single" w:sz="4" w:space="0" w:color="auto"/>
            </w:tcBorders>
            <w:hideMark/>
          </w:tcPr>
          <w:p w14:paraId="6BDEEEB9" w14:textId="77777777" w:rsidR="00BE11E8" w:rsidRPr="00150BDA" w:rsidRDefault="00BE11E8" w:rsidP="00BE11E8">
            <w:pPr>
              <w:spacing w:after="0" w:line="240" w:lineRule="auto"/>
              <w:jc w:val="center"/>
              <w:rPr>
                <w:color w:val="auto"/>
                <w:sz w:val="14"/>
                <w:szCs w:val="14"/>
              </w:rPr>
            </w:pPr>
            <w:r w:rsidRPr="00150BDA">
              <w:rPr>
                <w:bCs/>
                <w:color w:val="auto"/>
                <w:sz w:val="14"/>
                <w:szCs w:val="14"/>
                <w:lang w:eastAsia="ru-RU"/>
              </w:rPr>
              <w:t>PM</w:t>
            </w:r>
            <w:r w:rsidRPr="00150BDA">
              <w:rPr>
                <w:bCs/>
                <w:color w:val="auto"/>
                <w:sz w:val="14"/>
                <w:szCs w:val="14"/>
                <w:vertAlign w:val="subscript"/>
                <w:lang w:eastAsia="ru-RU"/>
              </w:rPr>
              <w:t>10</w:t>
            </w:r>
          </w:p>
        </w:tc>
        <w:tc>
          <w:tcPr>
            <w:tcW w:w="369" w:type="pct"/>
            <w:tcBorders>
              <w:top w:val="nil"/>
              <w:left w:val="nil"/>
              <w:bottom w:val="single" w:sz="4" w:space="0" w:color="auto"/>
              <w:right w:val="single" w:sz="4" w:space="0" w:color="auto"/>
            </w:tcBorders>
            <w:noWrap/>
            <w:vAlign w:val="bottom"/>
            <w:hideMark/>
          </w:tcPr>
          <w:p w14:paraId="6279175B" w14:textId="785905F6"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0,1001</w:t>
            </w:r>
          </w:p>
        </w:tc>
        <w:tc>
          <w:tcPr>
            <w:tcW w:w="303" w:type="pct"/>
            <w:tcBorders>
              <w:top w:val="nil"/>
              <w:left w:val="nil"/>
              <w:bottom w:val="single" w:sz="4" w:space="0" w:color="auto"/>
              <w:right w:val="single" w:sz="4" w:space="0" w:color="auto"/>
            </w:tcBorders>
            <w:noWrap/>
            <w:vAlign w:val="bottom"/>
            <w:hideMark/>
          </w:tcPr>
          <w:p w14:paraId="5A81EA7B" w14:textId="548FC99E"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0,0208</w:t>
            </w:r>
          </w:p>
        </w:tc>
        <w:tc>
          <w:tcPr>
            <w:tcW w:w="287" w:type="pct"/>
            <w:tcBorders>
              <w:top w:val="nil"/>
              <w:left w:val="nil"/>
              <w:bottom w:val="single" w:sz="4" w:space="0" w:color="auto"/>
              <w:right w:val="single" w:sz="4" w:space="0" w:color="auto"/>
            </w:tcBorders>
            <w:noWrap/>
            <w:vAlign w:val="bottom"/>
            <w:hideMark/>
          </w:tcPr>
          <w:p w14:paraId="450D4427" w14:textId="65308308"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w:t>
            </w:r>
          </w:p>
        </w:tc>
        <w:tc>
          <w:tcPr>
            <w:tcW w:w="287" w:type="pct"/>
            <w:tcBorders>
              <w:top w:val="nil"/>
              <w:left w:val="nil"/>
              <w:bottom w:val="single" w:sz="4" w:space="0" w:color="auto"/>
              <w:right w:val="single" w:sz="4" w:space="0" w:color="auto"/>
            </w:tcBorders>
            <w:noWrap/>
            <w:vAlign w:val="bottom"/>
            <w:hideMark/>
          </w:tcPr>
          <w:p w14:paraId="28FC7359" w14:textId="076EF5D4"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100</w:t>
            </w:r>
          </w:p>
        </w:tc>
        <w:tc>
          <w:tcPr>
            <w:tcW w:w="291" w:type="pct"/>
            <w:tcBorders>
              <w:top w:val="nil"/>
              <w:left w:val="nil"/>
              <w:bottom w:val="single" w:sz="4" w:space="0" w:color="auto"/>
              <w:right w:val="single" w:sz="4" w:space="0" w:color="auto"/>
            </w:tcBorders>
            <w:noWrap/>
            <w:vAlign w:val="bottom"/>
            <w:hideMark/>
          </w:tcPr>
          <w:p w14:paraId="77E1D560" w14:textId="1F2DD2EC"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100,12</w:t>
            </w:r>
          </w:p>
        </w:tc>
        <w:tc>
          <w:tcPr>
            <w:tcW w:w="513" w:type="pct"/>
            <w:tcBorders>
              <w:top w:val="nil"/>
              <w:left w:val="nil"/>
              <w:bottom w:val="single" w:sz="4" w:space="0" w:color="auto"/>
              <w:right w:val="single" w:sz="4" w:space="0" w:color="auto"/>
            </w:tcBorders>
            <w:noWrap/>
            <w:vAlign w:val="bottom"/>
            <w:hideMark/>
          </w:tcPr>
          <w:p w14:paraId="2DC3BEFC" w14:textId="1F0BAAA4"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0,0078</w:t>
            </w:r>
          </w:p>
        </w:tc>
        <w:tc>
          <w:tcPr>
            <w:tcW w:w="268" w:type="pct"/>
            <w:tcBorders>
              <w:top w:val="nil"/>
              <w:left w:val="nil"/>
              <w:bottom w:val="single" w:sz="4" w:space="0" w:color="auto"/>
              <w:right w:val="single" w:sz="4" w:space="0" w:color="auto"/>
            </w:tcBorders>
            <w:noWrap/>
            <w:vAlign w:val="bottom"/>
            <w:hideMark/>
          </w:tcPr>
          <w:p w14:paraId="49828DCE" w14:textId="5332CB3B"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0,0016</w:t>
            </w:r>
          </w:p>
        </w:tc>
        <w:tc>
          <w:tcPr>
            <w:tcW w:w="342" w:type="pct"/>
            <w:tcBorders>
              <w:top w:val="nil"/>
              <w:left w:val="nil"/>
              <w:bottom w:val="single" w:sz="4" w:space="0" w:color="auto"/>
              <w:right w:val="single" w:sz="4" w:space="0" w:color="auto"/>
            </w:tcBorders>
            <w:noWrap/>
            <w:vAlign w:val="bottom"/>
            <w:hideMark/>
          </w:tcPr>
          <w:p w14:paraId="308703E2" w14:textId="734F4FF8"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0,0006</w:t>
            </w:r>
          </w:p>
        </w:tc>
        <w:tc>
          <w:tcPr>
            <w:tcW w:w="618" w:type="pct"/>
            <w:tcBorders>
              <w:top w:val="nil"/>
              <w:left w:val="nil"/>
              <w:bottom w:val="single" w:sz="4" w:space="0" w:color="auto"/>
              <w:right w:val="single" w:sz="4" w:space="0" w:color="auto"/>
            </w:tcBorders>
            <w:noWrap/>
            <w:vAlign w:val="bottom"/>
            <w:hideMark/>
          </w:tcPr>
          <w:p w14:paraId="46ACCC18" w14:textId="72CFC4D7"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0,1639</w:t>
            </w:r>
          </w:p>
        </w:tc>
        <w:tc>
          <w:tcPr>
            <w:tcW w:w="636" w:type="pct"/>
            <w:tcBorders>
              <w:top w:val="nil"/>
              <w:left w:val="nil"/>
              <w:bottom w:val="single" w:sz="4" w:space="0" w:color="auto"/>
              <w:right w:val="single" w:sz="4" w:space="0" w:color="auto"/>
            </w:tcBorders>
            <w:noWrap/>
            <w:vAlign w:val="bottom"/>
            <w:hideMark/>
          </w:tcPr>
          <w:p w14:paraId="6E1E8A22" w14:textId="7163B5CB"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0,0046</w:t>
            </w:r>
          </w:p>
        </w:tc>
        <w:tc>
          <w:tcPr>
            <w:tcW w:w="456" w:type="pct"/>
            <w:tcBorders>
              <w:top w:val="nil"/>
              <w:left w:val="nil"/>
              <w:bottom w:val="single" w:sz="4" w:space="0" w:color="auto"/>
              <w:right w:val="single" w:sz="4" w:space="0" w:color="auto"/>
            </w:tcBorders>
            <w:noWrap/>
            <w:vAlign w:val="bottom"/>
            <w:hideMark/>
          </w:tcPr>
          <w:p w14:paraId="24A63D41" w14:textId="169E87D3"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0,0269</w:t>
            </w:r>
          </w:p>
        </w:tc>
      </w:tr>
      <w:tr w:rsidR="00BE11E8" w14:paraId="3B6EE8B9" w14:textId="77777777" w:rsidTr="00BE11E8">
        <w:trPr>
          <w:trHeight w:val="85"/>
        </w:trPr>
        <w:tc>
          <w:tcPr>
            <w:tcW w:w="391" w:type="pct"/>
            <w:tcBorders>
              <w:top w:val="nil"/>
              <w:left w:val="single" w:sz="8" w:space="0" w:color="auto"/>
              <w:bottom w:val="single" w:sz="4" w:space="0" w:color="auto"/>
              <w:right w:val="single" w:sz="4" w:space="0" w:color="auto"/>
            </w:tcBorders>
            <w:noWrap/>
            <w:vAlign w:val="bottom"/>
            <w:hideMark/>
          </w:tcPr>
          <w:p w14:paraId="4D6F204D" w14:textId="77777777" w:rsidR="00BE11E8" w:rsidRPr="00150BDA" w:rsidRDefault="00BE11E8" w:rsidP="00BE11E8">
            <w:pPr>
              <w:spacing w:after="0" w:line="240" w:lineRule="auto"/>
              <w:jc w:val="center"/>
              <w:rPr>
                <w:bCs/>
                <w:color w:val="auto"/>
                <w:sz w:val="14"/>
                <w:szCs w:val="14"/>
              </w:rPr>
            </w:pPr>
            <w:r w:rsidRPr="00150BDA">
              <w:rPr>
                <w:bCs/>
                <w:color w:val="auto"/>
                <w:sz w:val="14"/>
                <w:szCs w:val="14"/>
                <w:lang w:eastAsia="ru-RU"/>
              </w:rPr>
              <w:t>1A4cii</w:t>
            </w:r>
          </w:p>
        </w:tc>
        <w:tc>
          <w:tcPr>
            <w:tcW w:w="239" w:type="pct"/>
            <w:tcBorders>
              <w:top w:val="nil"/>
              <w:left w:val="nil"/>
              <w:bottom w:val="single" w:sz="4" w:space="0" w:color="auto"/>
              <w:right w:val="single" w:sz="4" w:space="0" w:color="auto"/>
            </w:tcBorders>
            <w:noWrap/>
            <w:hideMark/>
          </w:tcPr>
          <w:p w14:paraId="3B370190" w14:textId="77777777" w:rsidR="00BE11E8" w:rsidRPr="00150BDA" w:rsidRDefault="00BE11E8" w:rsidP="00BE11E8">
            <w:pPr>
              <w:spacing w:after="0" w:line="240" w:lineRule="auto"/>
              <w:jc w:val="center"/>
              <w:rPr>
                <w:color w:val="auto"/>
                <w:sz w:val="14"/>
                <w:szCs w:val="14"/>
              </w:rPr>
            </w:pPr>
            <w:r w:rsidRPr="00150BDA">
              <w:rPr>
                <w:bCs/>
                <w:color w:val="auto"/>
                <w:sz w:val="14"/>
                <w:szCs w:val="14"/>
                <w:lang w:eastAsia="ru-RU"/>
              </w:rPr>
              <w:t>PM</w:t>
            </w:r>
            <w:r w:rsidRPr="00150BDA">
              <w:rPr>
                <w:bCs/>
                <w:color w:val="auto"/>
                <w:sz w:val="14"/>
                <w:szCs w:val="14"/>
                <w:vertAlign w:val="subscript"/>
                <w:lang w:eastAsia="ru-RU"/>
              </w:rPr>
              <w:t>10</w:t>
            </w:r>
          </w:p>
        </w:tc>
        <w:tc>
          <w:tcPr>
            <w:tcW w:w="369" w:type="pct"/>
            <w:tcBorders>
              <w:top w:val="nil"/>
              <w:left w:val="nil"/>
              <w:bottom w:val="single" w:sz="4" w:space="0" w:color="auto"/>
              <w:right w:val="single" w:sz="4" w:space="0" w:color="auto"/>
            </w:tcBorders>
            <w:noWrap/>
            <w:vAlign w:val="bottom"/>
            <w:hideMark/>
          </w:tcPr>
          <w:p w14:paraId="4843D81D" w14:textId="136C2D4F"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0,7472</w:t>
            </w:r>
          </w:p>
        </w:tc>
        <w:tc>
          <w:tcPr>
            <w:tcW w:w="303" w:type="pct"/>
            <w:tcBorders>
              <w:top w:val="nil"/>
              <w:left w:val="nil"/>
              <w:bottom w:val="single" w:sz="4" w:space="0" w:color="auto"/>
              <w:right w:val="single" w:sz="4" w:space="0" w:color="auto"/>
            </w:tcBorders>
            <w:noWrap/>
            <w:vAlign w:val="bottom"/>
            <w:hideMark/>
          </w:tcPr>
          <w:p w14:paraId="6DC6B277" w14:textId="4AA7443B"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0,2050</w:t>
            </w:r>
          </w:p>
        </w:tc>
        <w:tc>
          <w:tcPr>
            <w:tcW w:w="287" w:type="pct"/>
            <w:tcBorders>
              <w:top w:val="nil"/>
              <w:left w:val="nil"/>
              <w:bottom w:val="single" w:sz="4" w:space="0" w:color="auto"/>
              <w:right w:val="single" w:sz="4" w:space="0" w:color="auto"/>
            </w:tcBorders>
            <w:noWrap/>
            <w:vAlign w:val="bottom"/>
            <w:hideMark/>
          </w:tcPr>
          <w:p w14:paraId="7AB96894" w14:textId="014E1A07"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w:t>
            </w:r>
          </w:p>
        </w:tc>
        <w:tc>
          <w:tcPr>
            <w:tcW w:w="287" w:type="pct"/>
            <w:tcBorders>
              <w:top w:val="nil"/>
              <w:left w:val="nil"/>
              <w:bottom w:val="single" w:sz="4" w:space="0" w:color="auto"/>
              <w:right w:val="single" w:sz="4" w:space="0" w:color="auto"/>
            </w:tcBorders>
            <w:noWrap/>
            <w:vAlign w:val="bottom"/>
            <w:hideMark/>
          </w:tcPr>
          <w:p w14:paraId="35EDDE97" w14:textId="0EB79F80"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100</w:t>
            </w:r>
          </w:p>
        </w:tc>
        <w:tc>
          <w:tcPr>
            <w:tcW w:w="291" w:type="pct"/>
            <w:tcBorders>
              <w:top w:val="nil"/>
              <w:left w:val="nil"/>
              <w:bottom w:val="single" w:sz="4" w:space="0" w:color="auto"/>
              <w:right w:val="single" w:sz="4" w:space="0" w:color="auto"/>
            </w:tcBorders>
            <w:noWrap/>
            <w:vAlign w:val="bottom"/>
            <w:hideMark/>
          </w:tcPr>
          <w:p w14:paraId="01812532" w14:textId="7449A38F"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100,12</w:t>
            </w:r>
          </w:p>
        </w:tc>
        <w:tc>
          <w:tcPr>
            <w:tcW w:w="513" w:type="pct"/>
            <w:tcBorders>
              <w:top w:val="nil"/>
              <w:left w:val="nil"/>
              <w:bottom w:val="single" w:sz="4" w:space="0" w:color="auto"/>
              <w:right w:val="single" w:sz="4" w:space="0" w:color="auto"/>
            </w:tcBorders>
            <w:noWrap/>
            <w:vAlign w:val="bottom"/>
            <w:hideMark/>
          </w:tcPr>
          <w:p w14:paraId="527C9693" w14:textId="58225CBE"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0,7617</w:t>
            </w:r>
          </w:p>
        </w:tc>
        <w:tc>
          <w:tcPr>
            <w:tcW w:w="268" w:type="pct"/>
            <w:tcBorders>
              <w:top w:val="nil"/>
              <w:left w:val="nil"/>
              <w:bottom w:val="single" w:sz="4" w:space="0" w:color="auto"/>
              <w:right w:val="single" w:sz="4" w:space="0" w:color="auto"/>
            </w:tcBorders>
            <w:noWrap/>
            <w:vAlign w:val="bottom"/>
            <w:hideMark/>
          </w:tcPr>
          <w:p w14:paraId="10A97413" w14:textId="527EFC38"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0,0107</w:t>
            </w:r>
          </w:p>
        </w:tc>
        <w:tc>
          <w:tcPr>
            <w:tcW w:w="342" w:type="pct"/>
            <w:tcBorders>
              <w:top w:val="nil"/>
              <w:left w:val="nil"/>
              <w:bottom w:val="single" w:sz="4" w:space="0" w:color="auto"/>
              <w:right w:val="single" w:sz="4" w:space="0" w:color="auto"/>
            </w:tcBorders>
            <w:noWrap/>
            <w:vAlign w:val="bottom"/>
            <w:hideMark/>
          </w:tcPr>
          <w:p w14:paraId="4FD6C6B5" w14:textId="2642F645"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0,0064</w:t>
            </w:r>
          </w:p>
        </w:tc>
        <w:tc>
          <w:tcPr>
            <w:tcW w:w="618" w:type="pct"/>
            <w:tcBorders>
              <w:top w:val="nil"/>
              <w:left w:val="nil"/>
              <w:bottom w:val="single" w:sz="4" w:space="0" w:color="auto"/>
              <w:right w:val="single" w:sz="4" w:space="0" w:color="auto"/>
            </w:tcBorders>
            <w:noWrap/>
            <w:vAlign w:val="bottom"/>
            <w:hideMark/>
          </w:tcPr>
          <w:p w14:paraId="7D91E45E" w14:textId="6449D5DA"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1,0678</w:t>
            </w:r>
          </w:p>
        </w:tc>
        <w:tc>
          <w:tcPr>
            <w:tcW w:w="636" w:type="pct"/>
            <w:tcBorders>
              <w:top w:val="nil"/>
              <w:left w:val="nil"/>
              <w:bottom w:val="single" w:sz="4" w:space="0" w:color="auto"/>
              <w:right w:val="single" w:sz="4" w:space="0" w:color="auto"/>
            </w:tcBorders>
            <w:noWrap/>
            <w:vAlign w:val="bottom"/>
            <w:hideMark/>
          </w:tcPr>
          <w:p w14:paraId="60F2E973" w14:textId="6C23842D"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0,0452</w:t>
            </w:r>
          </w:p>
        </w:tc>
        <w:tc>
          <w:tcPr>
            <w:tcW w:w="456" w:type="pct"/>
            <w:tcBorders>
              <w:top w:val="nil"/>
              <w:left w:val="nil"/>
              <w:bottom w:val="single" w:sz="4" w:space="0" w:color="auto"/>
              <w:right w:val="single" w:sz="4" w:space="0" w:color="auto"/>
            </w:tcBorders>
            <w:noWrap/>
            <w:vAlign w:val="bottom"/>
            <w:hideMark/>
          </w:tcPr>
          <w:p w14:paraId="61F2D1FE" w14:textId="770A5451"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1,1423</w:t>
            </w:r>
          </w:p>
        </w:tc>
      </w:tr>
      <w:tr w:rsidR="00BE11E8" w14:paraId="1FC3E0AC" w14:textId="77777777" w:rsidTr="00BE11E8">
        <w:trPr>
          <w:trHeight w:val="85"/>
        </w:trPr>
        <w:tc>
          <w:tcPr>
            <w:tcW w:w="391" w:type="pct"/>
            <w:tcBorders>
              <w:top w:val="nil"/>
              <w:left w:val="single" w:sz="8" w:space="0" w:color="auto"/>
              <w:bottom w:val="single" w:sz="4" w:space="0" w:color="auto"/>
              <w:right w:val="single" w:sz="4" w:space="0" w:color="auto"/>
            </w:tcBorders>
            <w:noWrap/>
            <w:vAlign w:val="bottom"/>
            <w:hideMark/>
          </w:tcPr>
          <w:p w14:paraId="2F291D25" w14:textId="77777777" w:rsidR="00BE11E8" w:rsidRPr="00150BDA" w:rsidRDefault="00BE11E8" w:rsidP="00BE11E8">
            <w:pPr>
              <w:spacing w:after="0" w:line="240" w:lineRule="auto"/>
              <w:jc w:val="center"/>
              <w:rPr>
                <w:bCs/>
                <w:color w:val="auto"/>
                <w:sz w:val="14"/>
                <w:szCs w:val="14"/>
              </w:rPr>
            </w:pPr>
            <w:r w:rsidRPr="00150BDA">
              <w:rPr>
                <w:bCs/>
                <w:color w:val="auto"/>
                <w:sz w:val="14"/>
                <w:szCs w:val="14"/>
                <w:lang w:eastAsia="ru-RU"/>
              </w:rPr>
              <w:t>2A1</w:t>
            </w:r>
          </w:p>
        </w:tc>
        <w:tc>
          <w:tcPr>
            <w:tcW w:w="239" w:type="pct"/>
            <w:tcBorders>
              <w:top w:val="nil"/>
              <w:left w:val="nil"/>
              <w:bottom w:val="single" w:sz="4" w:space="0" w:color="auto"/>
              <w:right w:val="single" w:sz="4" w:space="0" w:color="auto"/>
            </w:tcBorders>
            <w:noWrap/>
            <w:hideMark/>
          </w:tcPr>
          <w:p w14:paraId="574FEAC2" w14:textId="77777777" w:rsidR="00BE11E8" w:rsidRPr="00150BDA" w:rsidRDefault="00BE11E8" w:rsidP="00BE11E8">
            <w:pPr>
              <w:spacing w:after="0" w:line="240" w:lineRule="auto"/>
              <w:jc w:val="center"/>
              <w:rPr>
                <w:color w:val="auto"/>
                <w:sz w:val="14"/>
                <w:szCs w:val="14"/>
              </w:rPr>
            </w:pPr>
            <w:r w:rsidRPr="00150BDA">
              <w:rPr>
                <w:bCs/>
                <w:color w:val="auto"/>
                <w:sz w:val="14"/>
                <w:szCs w:val="14"/>
                <w:lang w:eastAsia="ru-RU"/>
              </w:rPr>
              <w:t>PM</w:t>
            </w:r>
            <w:r w:rsidRPr="00150BDA">
              <w:rPr>
                <w:bCs/>
                <w:color w:val="auto"/>
                <w:sz w:val="14"/>
                <w:szCs w:val="14"/>
                <w:vertAlign w:val="subscript"/>
                <w:lang w:eastAsia="ru-RU"/>
              </w:rPr>
              <w:t>10</w:t>
            </w:r>
          </w:p>
        </w:tc>
        <w:tc>
          <w:tcPr>
            <w:tcW w:w="369" w:type="pct"/>
            <w:tcBorders>
              <w:top w:val="nil"/>
              <w:left w:val="nil"/>
              <w:bottom w:val="single" w:sz="4" w:space="0" w:color="auto"/>
              <w:right w:val="single" w:sz="4" w:space="0" w:color="auto"/>
            </w:tcBorders>
            <w:noWrap/>
            <w:vAlign w:val="bottom"/>
            <w:hideMark/>
          </w:tcPr>
          <w:p w14:paraId="2FEDF7E8" w14:textId="7270339C"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0,4214</w:t>
            </w:r>
          </w:p>
        </w:tc>
        <w:tc>
          <w:tcPr>
            <w:tcW w:w="303" w:type="pct"/>
            <w:tcBorders>
              <w:top w:val="nil"/>
              <w:left w:val="nil"/>
              <w:bottom w:val="single" w:sz="4" w:space="0" w:color="auto"/>
              <w:right w:val="single" w:sz="4" w:space="0" w:color="auto"/>
            </w:tcBorders>
            <w:noWrap/>
            <w:vAlign w:val="bottom"/>
            <w:hideMark/>
          </w:tcPr>
          <w:p w14:paraId="574C5A8B" w14:textId="16569CE3"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0,1633</w:t>
            </w:r>
          </w:p>
        </w:tc>
        <w:tc>
          <w:tcPr>
            <w:tcW w:w="287" w:type="pct"/>
            <w:tcBorders>
              <w:top w:val="nil"/>
              <w:left w:val="nil"/>
              <w:bottom w:val="single" w:sz="4" w:space="0" w:color="auto"/>
              <w:right w:val="single" w:sz="4" w:space="0" w:color="auto"/>
            </w:tcBorders>
            <w:noWrap/>
            <w:vAlign w:val="bottom"/>
            <w:hideMark/>
          </w:tcPr>
          <w:p w14:paraId="273A697A" w14:textId="4A407D8F"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w:t>
            </w:r>
          </w:p>
        </w:tc>
        <w:tc>
          <w:tcPr>
            <w:tcW w:w="287" w:type="pct"/>
            <w:tcBorders>
              <w:top w:val="nil"/>
              <w:left w:val="nil"/>
              <w:bottom w:val="single" w:sz="4" w:space="0" w:color="auto"/>
              <w:right w:val="single" w:sz="4" w:space="0" w:color="auto"/>
            </w:tcBorders>
            <w:noWrap/>
            <w:vAlign w:val="bottom"/>
            <w:hideMark/>
          </w:tcPr>
          <w:p w14:paraId="06ED4524" w14:textId="37E074E5"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50</w:t>
            </w:r>
          </w:p>
        </w:tc>
        <w:tc>
          <w:tcPr>
            <w:tcW w:w="291" w:type="pct"/>
            <w:tcBorders>
              <w:top w:val="nil"/>
              <w:left w:val="nil"/>
              <w:bottom w:val="single" w:sz="4" w:space="0" w:color="auto"/>
              <w:right w:val="single" w:sz="4" w:space="0" w:color="auto"/>
            </w:tcBorders>
            <w:noWrap/>
            <w:vAlign w:val="bottom"/>
            <w:hideMark/>
          </w:tcPr>
          <w:p w14:paraId="5782250F" w14:textId="1977F9DA"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50,25</w:t>
            </w:r>
          </w:p>
        </w:tc>
        <w:tc>
          <w:tcPr>
            <w:tcW w:w="513" w:type="pct"/>
            <w:tcBorders>
              <w:top w:val="nil"/>
              <w:left w:val="nil"/>
              <w:bottom w:val="single" w:sz="4" w:space="0" w:color="auto"/>
              <w:right w:val="single" w:sz="4" w:space="0" w:color="auto"/>
            </w:tcBorders>
            <w:noWrap/>
            <w:vAlign w:val="bottom"/>
            <w:hideMark/>
          </w:tcPr>
          <w:p w14:paraId="36D48605" w14:textId="123B0107"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0,1217</w:t>
            </w:r>
          </w:p>
        </w:tc>
        <w:tc>
          <w:tcPr>
            <w:tcW w:w="268" w:type="pct"/>
            <w:tcBorders>
              <w:top w:val="nil"/>
              <w:left w:val="nil"/>
              <w:bottom w:val="single" w:sz="4" w:space="0" w:color="auto"/>
              <w:right w:val="single" w:sz="4" w:space="0" w:color="auto"/>
            </w:tcBorders>
            <w:noWrap/>
            <w:vAlign w:val="bottom"/>
            <w:hideMark/>
          </w:tcPr>
          <w:p w14:paraId="122631EE" w14:textId="1860BD35"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0,0045</w:t>
            </w:r>
          </w:p>
        </w:tc>
        <w:tc>
          <w:tcPr>
            <w:tcW w:w="342" w:type="pct"/>
            <w:tcBorders>
              <w:top w:val="nil"/>
              <w:left w:val="nil"/>
              <w:bottom w:val="single" w:sz="4" w:space="0" w:color="auto"/>
              <w:right w:val="single" w:sz="4" w:space="0" w:color="auto"/>
            </w:tcBorders>
            <w:noWrap/>
            <w:vAlign w:val="bottom"/>
            <w:hideMark/>
          </w:tcPr>
          <w:p w14:paraId="5E562F35" w14:textId="15E80050"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0,0051</w:t>
            </w:r>
          </w:p>
        </w:tc>
        <w:tc>
          <w:tcPr>
            <w:tcW w:w="618" w:type="pct"/>
            <w:tcBorders>
              <w:top w:val="nil"/>
              <w:left w:val="nil"/>
              <w:bottom w:val="single" w:sz="4" w:space="0" w:color="auto"/>
              <w:right w:val="single" w:sz="4" w:space="0" w:color="auto"/>
            </w:tcBorders>
            <w:noWrap/>
            <w:vAlign w:val="bottom"/>
            <w:hideMark/>
          </w:tcPr>
          <w:p w14:paraId="2B5DE37D" w14:textId="1AFC51CE"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0,2269</w:t>
            </w:r>
          </w:p>
        </w:tc>
        <w:tc>
          <w:tcPr>
            <w:tcW w:w="636" w:type="pct"/>
            <w:tcBorders>
              <w:top w:val="nil"/>
              <w:left w:val="nil"/>
              <w:bottom w:val="single" w:sz="4" w:space="0" w:color="auto"/>
              <w:right w:val="single" w:sz="4" w:space="0" w:color="auto"/>
            </w:tcBorders>
            <w:noWrap/>
            <w:vAlign w:val="bottom"/>
            <w:hideMark/>
          </w:tcPr>
          <w:p w14:paraId="4BED0714" w14:textId="58E33BB9"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0,0360</w:t>
            </w:r>
          </w:p>
        </w:tc>
        <w:tc>
          <w:tcPr>
            <w:tcW w:w="456" w:type="pct"/>
            <w:tcBorders>
              <w:top w:val="nil"/>
              <w:left w:val="nil"/>
              <w:bottom w:val="single" w:sz="4" w:space="0" w:color="auto"/>
              <w:right w:val="single" w:sz="4" w:space="0" w:color="auto"/>
            </w:tcBorders>
            <w:noWrap/>
            <w:vAlign w:val="bottom"/>
            <w:hideMark/>
          </w:tcPr>
          <w:p w14:paraId="5F356DD8" w14:textId="11CCCA11"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0,0528</w:t>
            </w:r>
          </w:p>
        </w:tc>
      </w:tr>
      <w:tr w:rsidR="00BE11E8" w14:paraId="18E6741D" w14:textId="77777777" w:rsidTr="00BE11E8">
        <w:trPr>
          <w:trHeight w:val="85"/>
        </w:trPr>
        <w:tc>
          <w:tcPr>
            <w:tcW w:w="391" w:type="pct"/>
            <w:tcBorders>
              <w:top w:val="nil"/>
              <w:left w:val="single" w:sz="8" w:space="0" w:color="auto"/>
              <w:bottom w:val="single" w:sz="4" w:space="0" w:color="auto"/>
              <w:right w:val="single" w:sz="4" w:space="0" w:color="auto"/>
            </w:tcBorders>
            <w:noWrap/>
            <w:vAlign w:val="bottom"/>
            <w:hideMark/>
          </w:tcPr>
          <w:p w14:paraId="388EDADC" w14:textId="77777777" w:rsidR="00BE11E8" w:rsidRPr="00150BDA" w:rsidRDefault="00BE11E8" w:rsidP="00BE11E8">
            <w:pPr>
              <w:spacing w:after="0" w:line="240" w:lineRule="auto"/>
              <w:jc w:val="center"/>
              <w:rPr>
                <w:bCs/>
                <w:color w:val="auto"/>
                <w:sz w:val="14"/>
                <w:szCs w:val="14"/>
              </w:rPr>
            </w:pPr>
            <w:r w:rsidRPr="00150BDA">
              <w:rPr>
                <w:bCs/>
                <w:color w:val="auto"/>
                <w:sz w:val="14"/>
                <w:szCs w:val="14"/>
                <w:lang w:eastAsia="ru-RU"/>
              </w:rPr>
              <w:t>2A2</w:t>
            </w:r>
          </w:p>
        </w:tc>
        <w:tc>
          <w:tcPr>
            <w:tcW w:w="239" w:type="pct"/>
            <w:tcBorders>
              <w:top w:val="nil"/>
              <w:left w:val="nil"/>
              <w:bottom w:val="single" w:sz="4" w:space="0" w:color="auto"/>
              <w:right w:val="single" w:sz="4" w:space="0" w:color="auto"/>
            </w:tcBorders>
            <w:noWrap/>
            <w:hideMark/>
          </w:tcPr>
          <w:p w14:paraId="5B6F027C" w14:textId="77777777" w:rsidR="00BE11E8" w:rsidRPr="00150BDA" w:rsidRDefault="00BE11E8" w:rsidP="00BE11E8">
            <w:pPr>
              <w:spacing w:after="0" w:line="240" w:lineRule="auto"/>
              <w:jc w:val="center"/>
              <w:rPr>
                <w:color w:val="auto"/>
                <w:sz w:val="14"/>
                <w:szCs w:val="14"/>
              </w:rPr>
            </w:pPr>
            <w:r w:rsidRPr="00150BDA">
              <w:rPr>
                <w:bCs/>
                <w:color w:val="auto"/>
                <w:sz w:val="14"/>
                <w:szCs w:val="14"/>
                <w:lang w:eastAsia="ru-RU"/>
              </w:rPr>
              <w:t>PM</w:t>
            </w:r>
            <w:r w:rsidRPr="00150BDA">
              <w:rPr>
                <w:bCs/>
                <w:color w:val="auto"/>
                <w:sz w:val="14"/>
                <w:szCs w:val="14"/>
                <w:vertAlign w:val="subscript"/>
                <w:lang w:eastAsia="ru-RU"/>
              </w:rPr>
              <w:t>10</w:t>
            </w:r>
          </w:p>
        </w:tc>
        <w:tc>
          <w:tcPr>
            <w:tcW w:w="369" w:type="pct"/>
            <w:tcBorders>
              <w:top w:val="nil"/>
              <w:left w:val="nil"/>
              <w:bottom w:val="single" w:sz="4" w:space="0" w:color="auto"/>
              <w:right w:val="single" w:sz="4" w:space="0" w:color="auto"/>
            </w:tcBorders>
            <w:noWrap/>
            <w:vAlign w:val="bottom"/>
            <w:hideMark/>
          </w:tcPr>
          <w:p w14:paraId="4CBF43B6" w14:textId="162F7BBC"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1,2464</w:t>
            </w:r>
          </w:p>
        </w:tc>
        <w:tc>
          <w:tcPr>
            <w:tcW w:w="303" w:type="pct"/>
            <w:tcBorders>
              <w:top w:val="nil"/>
              <w:left w:val="nil"/>
              <w:bottom w:val="single" w:sz="4" w:space="0" w:color="auto"/>
              <w:right w:val="single" w:sz="4" w:space="0" w:color="auto"/>
            </w:tcBorders>
            <w:noWrap/>
            <w:vAlign w:val="bottom"/>
            <w:hideMark/>
          </w:tcPr>
          <w:p w14:paraId="60956FD6" w14:textId="4C55E402"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0,1074</w:t>
            </w:r>
          </w:p>
        </w:tc>
        <w:tc>
          <w:tcPr>
            <w:tcW w:w="287" w:type="pct"/>
            <w:tcBorders>
              <w:top w:val="nil"/>
              <w:left w:val="nil"/>
              <w:bottom w:val="single" w:sz="4" w:space="0" w:color="auto"/>
              <w:right w:val="single" w:sz="4" w:space="0" w:color="auto"/>
            </w:tcBorders>
            <w:noWrap/>
            <w:vAlign w:val="bottom"/>
            <w:hideMark/>
          </w:tcPr>
          <w:p w14:paraId="5FF052F6" w14:textId="59F20016"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w:t>
            </w:r>
          </w:p>
        </w:tc>
        <w:tc>
          <w:tcPr>
            <w:tcW w:w="287" w:type="pct"/>
            <w:tcBorders>
              <w:top w:val="nil"/>
              <w:left w:val="nil"/>
              <w:bottom w:val="single" w:sz="4" w:space="0" w:color="auto"/>
              <w:right w:val="single" w:sz="4" w:space="0" w:color="auto"/>
            </w:tcBorders>
            <w:noWrap/>
            <w:vAlign w:val="bottom"/>
            <w:hideMark/>
          </w:tcPr>
          <w:p w14:paraId="21AB88A0" w14:textId="1DAFB7E2"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50</w:t>
            </w:r>
          </w:p>
        </w:tc>
        <w:tc>
          <w:tcPr>
            <w:tcW w:w="291" w:type="pct"/>
            <w:tcBorders>
              <w:top w:val="nil"/>
              <w:left w:val="nil"/>
              <w:bottom w:val="single" w:sz="4" w:space="0" w:color="auto"/>
              <w:right w:val="single" w:sz="4" w:space="0" w:color="auto"/>
            </w:tcBorders>
            <w:noWrap/>
            <w:vAlign w:val="bottom"/>
            <w:hideMark/>
          </w:tcPr>
          <w:p w14:paraId="4CA5331F" w14:textId="77859159"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50,25</w:t>
            </w:r>
          </w:p>
        </w:tc>
        <w:tc>
          <w:tcPr>
            <w:tcW w:w="513" w:type="pct"/>
            <w:tcBorders>
              <w:top w:val="nil"/>
              <w:left w:val="nil"/>
              <w:bottom w:val="single" w:sz="4" w:space="0" w:color="auto"/>
              <w:right w:val="single" w:sz="4" w:space="0" w:color="auto"/>
            </w:tcBorders>
            <w:noWrap/>
            <w:vAlign w:val="bottom"/>
            <w:hideMark/>
          </w:tcPr>
          <w:p w14:paraId="78A713A9" w14:textId="7D238A61"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0,0527</w:t>
            </w:r>
          </w:p>
        </w:tc>
        <w:tc>
          <w:tcPr>
            <w:tcW w:w="268" w:type="pct"/>
            <w:tcBorders>
              <w:top w:val="nil"/>
              <w:left w:val="nil"/>
              <w:bottom w:val="single" w:sz="4" w:space="0" w:color="auto"/>
              <w:right w:val="single" w:sz="4" w:space="0" w:color="auto"/>
            </w:tcBorders>
            <w:noWrap/>
            <w:vAlign w:val="bottom"/>
            <w:hideMark/>
          </w:tcPr>
          <w:p w14:paraId="3CAA2DB6" w14:textId="7C4116C3"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0,0251</w:t>
            </w:r>
          </w:p>
        </w:tc>
        <w:tc>
          <w:tcPr>
            <w:tcW w:w="342" w:type="pct"/>
            <w:tcBorders>
              <w:top w:val="nil"/>
              <w:left w:val="nil"/>
              <w:bottom w:val="single" w:sz="4" w:space="0" w:color="auto"/>
              <w:right w:val="single" w:sz="4" w:space="0" w:color="auto"/>
            </w:tcBorders>
            <w:noWrap/>
            <w:vAlign w:val="bottom"/>
            <w:hideMark/>
          </w:tcPr>
          <w:p w14:paraId="67A86792" w14:textId="408D3CD9"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0,0033</w:t>
            </w:r>
          </w:p>
        </w:tc>
        <w:tc>
          <w:tcPr>
            <w:tcW w:w="618" w:type="pct"/>
            <w:tcBorders>
              <w:top w:val="nil"/>
              <w:left w:val="nil"/>
              <w:bottom w:val="single" w:sz="4" w:space="0" w:color="auto"/>
              <w:right w:val="single" w:sz="4" w:space="0" w:color="auto"/>
            </w:tcBorders>
            <w:noWrap/>
            <w:vAlign w:val="bottom"/>
            <w:hideMark/>
          </w:tcPr>
          <w:p w14:paraId="429A3EAE" w14:textId="7049E8B2"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1,2558</w:t>
            </w:r>
          </w:p>
        </w:tc>
        <w:tc>
          <w:tcPr>
            <w:tcW w:w="636" w:type="pct"/>
            <w:tcBorders>
              <w:top w:val="nil"/>
              <w:left w:val="nil"/>
              <w:bottom w:val="single" w:sz="4" w:space="0" w:color="auto"/>
              <w:right w:val="single" w:sz="4" w:space="0" w:color="auto"/>
            </w:tcBorders>
            <w:noWrap/>
            <w:vAlign w:val="bottom"/>
            <w:hideMark/>
          </w:tcPr>
          <w:p w14:paraId="32636F9B" w14:textId="2B7ABC56"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0,0237</w:t>
            </w:r>
          </w:p>
        </w:tc>
        <w:tc>
          <w:tcPr>
            <w:tcW w:w="456" w:type="pct"/>
            <w:tcBorders>
              <w:top w:val="nil"/>
              <w:left w:val="nil"/>
              <w:bottom w:val="single" w:sz="4" w:space="0" w:color="auto"/>
              <w:right w:val="single" w:sz="4" w:space="0" w:color="auto"/>
            </w:tcBorders>
            <w:noWrap/>
            <w:vAlign w:val="bottom"/>
            <w:hideMark/>
          </w:tcPr>
          <w:p w14:paraId="2BBD5158" w14:textId="45430E9C"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1,5775</w:t>
            </w:r>
          </w:p>
        </w:tc>
      </w:tr>
      <w:tr w:rsidR="00BE11E8" w14:paraId="41AA627C" w14:textId="77777777" w:rsidTr="00BE11E8">
        <w:trPr>
          <w:trHeight w:val="85"/>
        </w:trPr>
        <w:tc>
          <w:tcPr>
            <w:tcW w:w="391" w:type="pct"/>
            <w:tcBorders>
              <w:top w:val="nil"/>
              <w:left w:val="single" w:sz="8" w:space="0" w:color="auto"/>
              <w:bottom w:val="single" w:sz="4" w:space="0" w:color="auto"/>
              <w:right w:val="single" w:sz="4" w:space="0" w:color="auto"/>
            </w:tcBorders>
            <w:noWrap/>
            <w:vAlign w:val="bottom"/>
            <w:hideMark/>
          </w:tcPr>
          <w:p w14:paraId="5C013987" w14:textId="77777777" w:rsidR="00BE11E8" w:rsidRPr="00150BDA" w:rsidRDefault="00BE11E8" w:rsidP="00BE11E8">
            <w:pPr>
              <w:spacing w:after="0" w:line="240" w:lineRule="auto"/>
              <w:jc w:val="center"/>
              <w:rPr>
                <w:bCs/>
                <w:color w:val="auto"/>
                <w:sz w:val="14"/>
                <w:szCs w:val="14"/>
              </w:rPr>
            </w:pPr>
            <w:r w:rsidRPr="00150BDA">
              <w:rPr>
                <w:bCs/>
                <w:color w:val="auto"/>
                <w:sz w:val="14"/>
                <w:szCs w:val="14"/>
                <w:lang w:eastAsia="ru-RU"/>
              </w:rPr>
              <w:t>2A3</w:t>
            </w:r>
          </w:p>
        </w:tc>
        <w:tc>
          <w:tcPr>
            <w:tcW w:w="239" w:type="pct"/>
            <w:tcBorders>
              <w:top w:val="nil"/>
              <w:left w:val="nil"/>
              <w:bottom w:val="single" w:sz="4" w:space="0" w:color="auto"/>
              <w:right w:val="single" w:sz="4" w:space="0" w:color="auto"/>
            </w:tcBorders>
            <w:noWrap/>
            <w:hideMark/>
          </w:tcPr>
          <w:p w14:paraId="3608C457" w14:textId="77777777" w:rsidR="00BE11E8" w:rsidRPr="00150BDA" w:rsidRDefault="00BE11E8" w:rsidP="00BE11E8">
            <w:pPr>
              <w:spacing w:after="0" w:line="240" w:lineRule="auto"/>
              <w:jc w:val="center"/>
              <w:rPr>
                <w:color w:val="auto"/>
                <w:sz w:val="14"/>
                <w:szCs w:val="14"/>
              </w:rPr>
            </w:pPr>
            <w:r w:rsidRPr="00150BDA">
              <w:rPr>
                <w:bCs/>
                <w:color w:val="auto"/>
                <w:sz w:val="14"/>
                <w:szCs w:val="14"/>
                <w:lang w:eastAsia="ru-RU"/>
              </w:rPr>
              <w:t>PM</w:t>
            </w:r>
            <w:r w:rsidRPr="00150BDA">
              <w:rPr>
                <w:bCs/>
                <w:color w:val="auto"/>
                <w:sz w:val="14"/>
                <w:szCs w:val="14"/>
                <w:vertAlign w:val="subscript"/>
                <w:lang w:eastAsia="ru-RU"/>
              </w:rPr>
              <w:t>10</w:t>
            </w:r>
          </w:p>
        </w:tc>
        <w:tc>
          <w:tcPr>
            <w:tcW w:w="369" w:type="pct"/>
            <w:tcBorders>
              <w:top w:val="nil"/>
              <w:left w:val="nil"/>
              <w:bottom w:val="single" w:sz="4" w:space="0" w:color="auto"/>
              <w:right w:val="single" w:sz="4" w:space="0" w:color="auto"/>
            </w:tcBorders>
            <w:noWrap/>
            <w:vAlign w:val="bottom"/>
            <w:hideMark/>
          </w:tcPr>
          <w:p w14:paraId="0960FE59" w14:textId="2B96F223"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0,0699</w:t>
            </w:r>
          </w:p>
        </w:tc>
        <w:tc>
          <w:tcPr>
            <w:tcW w:w="303" w:type="pct"/>
            <w:tcBorders>
              <w:top w:val="nil"/>
              <w:left w:val="nil"/>
              <w:bottom w:val="single" w:sz="4" w:space="0" w:color="auto"/>
              <w:right w:val="single" w:sz="4" w:space="0" w:color="auto"/>
            </w:tcBorders>
            <w:noWrap/>
            <w:vAlign w:val="bottom"/>
            <w:hideMark/>
          </w:tcPr>
          <w:p w14:paraId="690A4D68" w14:textId="54AA1ED7"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0,0566</w:t>
            </w:r>
          </w:p>
        </w:tc>
        <w:tc>
          <w:tcPr>
            <w:tcW w:w="287" w:type="pct"/>
            <w:tcBorders>
              <w:top w:val="nil"/>
              <w:left w:val="nil"/>
              <w:bottom w:val="single" w:sz="4" w:space="0" w:color="auto"/>
              <w:right w:val="single" w:sz="4" w:space="0" w:color="auto"/>
            </w:tcBorders>
            <w:noWrap/>
            <w:vAlign w:val="bottom"/>
            <w:hideMark/>
          </w:tcPr>
          <w:p w14:paraId="4B488E02" w14:textId="1FE4A40B"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w:t>
            </w:r>
          </w:p>
        </w:tc>
        <w:tc>
          <w:tcPr>
            <w:tcW w:w="287" w:type="pct"/>
            <w:tcBorders>
              <w:top w:val="nil"/>
              <w:left w:val="nil"/>
              <w:bottom w:val="single" w:sz="4" w:space="0" w:color="auto"/>
              <w:right w:val="single" w:sz="4" w:space="0" w:color="auto"/>
            </w:tcBorders>
            <w:noWrap/>
            <w:vAlign w:val="bottom"/>
            <w:hideMark/>
          </w:tcPr>
          <w:p w14:paraId="397CCCE7" w14:textId="476886FF"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50</w:t>
            </w:r>
          </w:p>
        </w:tc>
        <w:tc>
          <w:tcPr>
            <w:tcW w:w="291" w:type="pct"/>
            <w:tcBorders>
              <w:top w:val="nil"/>
              <w:left w:val="nil"/>
              <w:bottom w:val="single" w:sz="4" w:space="0" w:color="auto"/>
              <w:right w:val="single" w:sz="4" w:space="0" w:color="auto"/>
            </w:tcBorders>
            <w:noWrap/>
            <w:vAlign w:val="bottom"/>
            <w:hideMark/>
          </w:tcPr>
          <w:p w14:paraId="03CD7C29" w14:textId="457B91F8"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50,25</w:t>
            </w:r>
          </w:p>
        </w:tc>
        <w:tc>
          <w:tcPr>
            <w:tcW w:w="513" w:type="pct"/>
            <w:tcBorders>
              <w:top w:val="nil"/>
              <w:left w:val="nil"/>
              <w:bottom w:val="single" w:sz="4" w:space="0" w:color="auto"/>
              <w:right w:val="single" w:sz="4" w:space="0" w:color="auto"/>
            </w:tcBorders>
            <w:noWrap/>
            <w:vAlign w:val="bottom"/>
            <w:hideMark/>
          </w:tcPr>
          <w:p w14:paraId="7D20D3E2" w14:textId="5F69B7CC"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0,0146</w:t>
            </w:r>
          </w:p>
        </w:tc>
        <w:tc>
          <w:tcPr>
            <w:tcW w:w="268" w:type="pct"/>
            <w:tcBorders>
              <w:top w:val="nil"/>
              <w:left w:val="nil"/>
              <w:bottom w:val="single" w:sz="4" w:space="0" w:color="auto"/>
              <w:right w:val="single" w:sz="4" w:space="0" w:color="auto"/>
            </w:tcBorders>
            <w:noWrap/>
            <w:vAlign w:val="bottom"/>
            <w:hideMark/>
          </w:tcPr>
          <w:p w14:paraId="6F6D7EA2" w14:textId="6D368FF4"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0,0002</w:t>
            </w:r>
          </w:p>
        </w:tc>
        <w:tc>
          <w:tcPr>
            <w:tcW w:w="342" w:type="pct"/>
            <w:tcBorders>
              <w:top w:val="nil"/>
              <w:left w:val="nil"/>
              <w:bottom w:val="single" w:sz="4" w:space="0" w:color="auto"/>
              <w:right w:val="single" w:sz="4" w:space="0" w:color="auto"/>
            </w:tcBorders>
            <w:noWrap/>
            <w:vAlign w:val="bottom"/>
            <w:hideMark/>
          </w:tcPr>
          <w:p w14:paraId="569FFEAB" w14:textId="0C826F0D"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0,0018</w:t>
            </w:r>
          </w:p>
        </w:tc>
        <w:tc>
          <w:tcPr>
            <w:tcW w:w="618" w:type="pct"/>
            <w:tcBorders>
              <w:top w:val="nil"/>
              <w:left w:val="nil"/>
              <w:bottom w:val="single" w:sz="4" w:space="0" w:color="auto"/>
              <w:right w:val="single" w:sz="4" w:space="0" w:color="auto"/>
            </w:tcBorders>
            <w:noWrap/>
            <w:vAlign w:val="bottom"/>
            <w:hideMark/>
          </w:tcPr>
          <w:p w14:paraId="52F9BCAA" w14:textId="0CDF7A43"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0,0084</w:t>
            </w:r>
          </w:p>
        </w:tc>
        <w:tc>
          <w:tcPr>
            <w:tcW w:w="636" w:type="pct"/>
            <w:tcBorders>
              <w:top w:val="nil"/>
              <w:left w:val="nil"/>
              <w:bottom w:val="single" w:sz="4" w:space="0" w:color="auto"/>
              <w:right w:val="single" w:sz="4" w:space="0" w:color="auto"/>
            </w:tcBorders>
            <w:noWrap/>
            <w:vAlign w:val="bottom"/>
            <w:hideMark/>
          </w:tcPr>
          <w:p w14:paraId="51C797BB" w14:textId="708A1326"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0,0125</w:t>
            </w:r>
          </w:p>
        </w:tc>
        <w:tc>
          <w:tcPr>
            <w:tcW w:w="456" w:type="pct"/>
            <w:tcBorders>
              <w:top w:val="nil"/>
              <w:left w:val="nil"/>
              <w:bottom w:val="single" w:sz="4" w:space="0" w:color="auto"/>
              <w:right w:val="single" w:sz="4" w:space="0" w:color="auto"/>
            </w:tcBorders>
            <w:noWrap/>
            <w:vAlign w:val="bottom"/>
            <w:hideMark/>
          </w:tcPr>
          <w:p w14:paraId="7114AFD5" w14:textId="30913507"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0,0002</w:t>
            </w:r>
          </w:p>
        </w:tc>
      </w:tr>
      <w:tr w:rsidR="00BE11E8" w14:paraId="68A79242" w14:textId="77777777" w:rsidTr="00BE11E8">
        <w:trPr>
          <w:trHeight w:val="85"/>
        </w:trPr>
        <w:tc>
          <w:tcPr>
            <w:tcW w:w="391" w:type="pct"/>
            <w:tcBorders>
              <w:top w:val="nil"/>
              <w:left w:val="single" w:sz="8" w:space="0" w:color="auto"/>
              <w:bottom w:val="single" w:sz="4" w:space="0" w:color="auto"/>
              <w:right w:val="single" w:sz="4" w:space="0" w:color="auto"/>
            </w:tcBorders>
            <w:noWrap/>
            <w:vAlign w:val="bottom"/>
            <w:hideMark/>
          </w:tcPr>
          <w:p w14:paraId="4090FC4C" w14:textId="77777777" w:rsidR="00BE11E8" w:rsidRPr="00150BDA" w:rsidRDefault="00BE11E8" w:rsidP="00BE11E8">
            <w:pPr>
              <w:spacing w:after="0" w:line="240" w:lineRule="auto"/>
              <w:jc w:val="center"/>
              <w:rPr>
                <w:bCs/>
                <w:color w:val="auto"/>
                <w:sz w:val="14"/>
                <w:szCs w:val="14"/>
              </w:rPr>
            </w:pPr>
            <w:r w:rsidRPr="00150BDA">
              <w:rPr>
                <w:bCs/>
                <w:color w:val="auto"/>
                <w:sz w:val="14"/>
                <w:szCs w:val="14"/>
                <w:lang w:eastAsia="ru-RU"/>
              </w:rPr>
              <w:t>2C1</w:t>
            </w:r>
          </w:p>
        </w:tc>
        <w:tc>
          <w:tcPr>
            <w:tcW w:w="239" w:type="pct"/>
            <w:tcBorders>
              <w:top w:val="nil"/>
              <w:left w:val="nil"/>
              <w:bottom w:val="single" w:sz="4" w:space="0" w:color="auto"/>
              <w:right w:val="single" w:sz="4" w:space="0" w:color="auto"/>
            </w:tcBorders>
            <w:noWrap/>
            <w:hideMark/>
          </w:tcPr>
          <w:p w14:paraId="152BD3DE" w14:textId="77777777" w:rsidR="00BE11E8" w:rsidRPr="00150BDA" w:rsidRDefault="00BE11E8" w:rsidP="00BE11E8">
            <w:pPr>
              <w:spacing w:after="0" w:line="240" w:lineRule="auto"/>
              <w:jc w:val="center"/>
              <w:rPr>
                <w:color w:val="auto"/>
                <w:sz w:val="14"/>
                <w:szCs w:val="14"/>
              </w:rPr>
            </w:pPr>
            <w:r w:rsidRPr="00150BDA">
              <w:rPr>
                <w:bCs/>
                <w:color w:val="auto"/>
                <w:sz w:val="14"/>
                <w:szCs w:val="14"/>
                <w:lang w:eastAsia="ru-RU"/>
              </w:rPr>
              <w:t>PM</w:t>
            </w:r>
            <w:r w:rsidRPr="00150BDA">
              <w:rPr>
                <w:bCs/>
                <w:color w:val="auto"/>
                <w:sz w:val="14"/>
                <w:szCs w:val="14"/>
                <w:vertAlign w:val="subscript"/>
                <w:lang w:eastAsia="ru-RU"/>
              </w:rPr>
              <w:t>10</w:t>
            </w:r>
          </w:p>
        </w:tc>
        <w:tc>
          <w:tcPr>
            <w:tcW w:w="369" w:type="pct"/>
            <w:tcBorders>
              <w:top w:val="nil"/>
              <w:left w:val="nil"/>
              <w:bottom w:val="single" w:sz="4" w:space="0" w:color="auto"/>
              <w:right w:val="single" w:sz="4" w:space="0" w:color="auto"/>
            </w:tcBorders>
            <w:noWrap/>
            <w:vAlign w:val="bottom"/>
            <w:hideMark/>
          </w:tcPr>
          <w:p w14:paraId="4D6BA079" w14:textId="5D564FF7"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0,0171</w:t>
            </w:r>
          </w:p>
        </w:tc>
        <w:tc>
          <w:tcPr>
            <w:tcW w:w="303" w:type="pct"/>
            <w:tcBorders>
              <w:top w:val="nil"/>
              <w:left w:val="nil"/>
              <w:bottom w:val="single" w:sz="4" w:space="0" w:color="auto"/>
              <w:right w:val="single" w:sz="4" w:space="0" w:color="auto"/>
            </w:tcBorders>
            <w:noWrap/>
            <w:vAlign w:val="bottom"/>
            <w:hideMark/>
          </w:tcPr>
          <w:p w14:paraId="34F81DF8" w14:textId="58CE188D"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0,0071</w:t>
            </w:r>
          </w:p>
        </w:tc>
        <w:tc>
          <w:tcPr>
            <w:tcW w:w="287" w:type="pct"/>
            <w:tcBorders>
              <w:top w:val="nil"/>
              <w:left w:val="nil"/>
              <w:bottom w:val="single" w:sz="4" w:space="0" w:color="auto"/>
              <w:right w:val="single" w:sz="4" w:space="0" w:color="auto"/>
            </w:tcBorders>
            <w:noWrap/>
            <w:vAlign w:val="bottom"/>
            <w:hideMark/>
          </w:tcPr>
          <w:p w14:paraId="2DA28F08" w14:textId="4B04408E"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w:t>
            </w:r>
          </w:p>
        </w:tc>
        <w:tc>
          <w:tcPr>
            <w:tcW w:w="287" w:type="pct"/>
            <w:tcBorders>
              <w:top w:val="nil"/>
              <w:left w:val="nil"/>
              <w:bottom w:val="single" w:sz="4" w:space="0" w:color="auto"/>
              <w:right w:val="single" w:sz="4" w:space="0" w:color="auto"/>
            </w:tcBorders>
            <w:noWrap/>
            <w:vAlign w:val="bottom"/>
            <w:hideMark/>
          </w:tcPr>
          <w:p w14:paraId="5055FAE0" w14:textId="4F55F769"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50</w:t>
            </w:r>
          </w:p>
        </w:tc>
        <w:tc>
          <w:tcPr>
            <w:tcW w:w="291" w:type="pct"/>
            <w:tcBorders>
              <w:top w:val="nil"/>
              <w:left w:val="nil"/>
              <w:bottom w:val="single" w:sz="4" w:space="0" w:color="auto"/>
              <w:right w:val="single" w:sz="4" w:space="0" w:color="auto"/>
            </w:tcBorders>
            <w:noWrap/>
            <w:vAlign w:val="bottom"/>
            <w:hideMark/>
          </w:tcPr>
          <w:p w14:paraId="0D863C78" w14:textId="3CEBAC76"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50,25</w:t>
            </w:r>
          </w:p>
        </w:tc>
        <w:tc>
          <w:tcPr>
            <w:tcW w:w="513" w:type="pct"/>
            <w:tcBorders>
              <w:top w:val="nil"/>
              <w:left w:val="nil"/>
              <w:bottom w:val="single" w:sz="4" w:space="0" w:color="auto"/>
              <w:right w:val="single" w:sz="4" w:space="0" w:color="auto"/>
            </w:tcBorders>
            <w:noWrap/>
            <w:vAlign w:val="bottom"/>
            <w:hideMark/>
          </w:tcPr>
          <w:p w14:paraId="71CA79F1" w14:textId="247B252B"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0,0002</w:t>
            </w:r>
          </w:p>
        </w:tc>
        <w:tc>
          <w:tcPr>
            <w:tcW w:w="268" w:type="pct"/>
            <w:tcBorders>
              <w:top w:val="nil"/>
              <w:left w:val="nil"/>
              <w:bottom w:val="single" w:sz="4" w:space="0" w:color="auto"/>
              <w:right w:val="single" w:sz="4" w:space="0" w:color="auto"/>
            </w:tcBorders>
            <w:noWrap/>
            <w:vAlign w:val="bottom"/>
            <w:hideMark/>
          </w:tcPr>
          <w:p w14:paraId="7FB51526" w14:textId="76F65B8A"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0,0002</w:t>
            </w:r>
          </w:p>
        </w:tc>
        <w:tc>
          <w:tcPr>
            <w:tcW w:w="342" w:type="pct"/>
            <w:tcBorders>
              <w:top w:val="nil"/>
              <w:left w:val="nil"/>
              <w:bottom w:val="single" w:sz="4" w:space="0" w:color="auto"/>
              <w:right w:val="single" w:sz="4" w:space="0" w:color="auto"/>
            </w:tcBorders>
            <w:noWrap/>
            <w:vAlign w:val="bottom"/>
            <w:hideMark/>
          </w:tcPr>
          <w:p w14:paraId="60F943B8" w14:textId="209BC276"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0,0002</w:t>
            </w:r>
          </w:p>
        </w:tc>
        <w:tc>
          <w:tcPr>
            <w:tcW w:w="618" w:type="pct"/>
            <w:tcBorders>
              <w:top w:val="nil"/>
              <w:left w:val="nil"/>
              <w:bottom w:val="single" w:sz="4" w:space="0" w:color="auto"/>
              <w:right w:val="single" w:sz="4" w:space="0" w:color="auto"/>
            </w:tcBorders>
            <w:noWrap/>
            <w:vAlign w:val="bottom"/>
            <w:hideMark/>
          </w:tcPr>
          <w:p w14:paraId="55A7DFDB" w14:textId="50DE2EFD"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0,0084</w:t>
            </w:r>
          </w:p>
        </w:tc>
        <w:tc>
          <w:tcPr>
            <w:tcW w:w="636" w:type="pct"/>
            <w:tcBorders>
              <w:top w:val="nil"/>
              <w:left w:val="nil"/>
              <w:bottom w:val="single" w:sz="4" w:space="0" w:color="auto"/>
              <w:right w:val="single" w:sz="4" w:space="0" w:color="auto"/>
            </w:tcBorders>
            <w:noWrap/>
            <w:vAlign w:val="bottom"/>
            <w:hideMark/>
          </w:tcPr>
          <w:p w14:paraId="2443B19F" w14:textId="60FF895F"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0,0016</w:t>
            </w:r>
          </w:p>
        </w:tc>
        <w:tc>
          <w:tcPr>
            <w:tcW w:w="456" w:type="pct"/>
            <w:tcBorders>
              <w:top w:val="nil"/>
              <w:left w:val="nil"/>
              <w:bottom w:val="single" w:sz="4" w:space="0" w:color="auto"/>
              <w:right w:val="single" w:sz="4" w:space="0" w:color="auto"/>
            </w:tcBorders>
            <w:noWrap/>
            <w:vAlign w:val="bottom"/>
            <w:hideMark/>
          </w:tcPr>
          <w:p w14:paraId="5401EB2A" w14:textId="060A632D"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0,0001</w:t>
            </w:r>
          </w:p>
        </w:tc>
      </w:tr>
      <w:tr w:rsidR="00BE11E8" w14:paraId="03432615" w14:textId="77777777" w:rsidTr="00BE11E8">
        <w:trPr>
          <w:trHeight w:val="85"/>
        </w:trPr>
        <w:tc>
          <w:tcPr>
            <w:tcW w:w="391" w:type="pct"/>
            <w:tcBorders>
              <w:top w:val="nil"/>
              <w:left w:val="single" w:sz="8" w:space="0" w:color="auto"/>
              <w:bottom w:val="single" w:sz="4" w:space="0" w:color="auto"/>
              <w:right w:val="single" w:sz="4" w:space="0" w:color="auto"/>
            </w:tcBorders>
            <w:noWrap/>
            <w:vAlign w:val="bottom"/>
            <w:hideMark/>
          </w:tcPr>
          <w:p w14:paraId="7FA2CC4F" w14:textId="77777777" w:rsidR="00BE11E8" w:rsidRPr="00150BDA" w:rsidRDefault="00BE11E8" w:rsidP="00BE11E8">
            <w:pPr>
              <w:spacing w:after="0" w:line="240" w:lineRule="auto"/>
              <w:jc w:val="center"/>
              <w:rPr>
                <w:bCs/>
                <w:color w:val="auto"/>
                <w:sz w:val="14"/>
                <w:szCs w:val="14"/>
              </w:rPr>
            </w:pPr>
            <w:r w:rsidRPr="00150BDA">
              <w:rPr>
                <w:bCs/>
                <w:color w:val="auto"/>
                <w:sz w:val="14"/>
                <w:szCs w:val="14"/>
                <w:lang w:eastAsia="ru-RU"/>
              </w:rPr>
              <w:t>2D3b</w:t>
            </w:r>
          </w:p>
        </w:tc>
        <w:tc>
          <w:tcPr>
            <w:tcW w:w="239" w:type="pct"/>
            <w:tcBorders>
              <w:top w:val="nil"/>
              <w:left w:val="nil"/>
              <w:bottom w:val="single" w:sz="4" w:space="0" w:color="auto"/>
              <w:right w:val="single" w:sz="4" w:space="0" w:color="auto"/>
            </w:tcBorders>
            <w:noWrap/>
            <w:hideMark/>
          </w:tcPr>
          <w:p w14:paraId="2384E6D7" w14:textId="77777777" w:rsidR="00BE11E8" w:rsidRPr="00150BDA" w:rsidRDefault="00BE11E8" w:rsidP="00BE11E8">
            <w:pPr>
              <w:spacing w:after="0" w:line="240" w:lineRule="auto"/>
              <w:jc w:val="center"/>
              <w:rPr>
                <w:color w:val="auto"/>
                <w:sz w:val="14"/>
                <w:szCs w:val="14"/>
              </w:rPr>
            </w:pPr>
            <w:r w:rsidRPr="00150BDA">
              <w:rPr>
                <w:bCs/>
                <w:color w:val="auto"/>
                <w:sz w:val="14"/>
                <w:szCs w:val="14"/>
                <w:lang w:eastAsia="ru-RU"/>
              </w:rPr>
              <w:t>PM</w:t>
            </w:r>
            <w:r w:rsidRPr="00150BDA">
              <w:rPr>
                <w:bCs/>
                <w:color w:val="auto"/>
                <w:sz w:val="14"/>
                <w:szCs w:val="14"/>
                <w:vertAlign w:val="subscript"/>
                <w:lang w:eastAsia="ru-RU"/>
              </w:rPr>
              <w:t>10</w:t>
            </w:r>
          </w:p>
        </w:tc>
        <w:tc>
          <w:tcPr>
            <w:tcW w:w="369" w:type="pct"/>
            <w:tcBorders>
              <w:top w:val="nil"/>
              <w:left w:val="nil"/>
              <w:bottom w:val="single" w:sz="4" w:space="0" w:color="auto"/>
              <w:right w:val="single" w:sz="4" w:space="0" w:color="auto"/>
            </w:tcBorders>
            <w:noWrap/>
            <w:vAlign w:val="bottom"/>
            <w:hideMark/>
          </w:tcPr>
          <w:p w14:paraId="3C988E90" w14:textId="183BCF9B"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3,6609</w:t>
            </w:r>
          </w:p>
        </w:tc>
        <w:tc>
          <w:tcPr>
            <w:tcW w:w="303" w:type="pct"/>
            <w:tcBorders>
              <w:top w:val="nil"/>
              <w:left w:val="nil"/>
              <w:bottom w:val="single" w:sz="4" w:space="0" w:color="auto"/>
              <w:right w:val="single" w:sz="4" w:space="0" w:color="auto"/>
            </w:tcBorders>
            <w:noWrap/>
            <w:vAlign w:val="bottom"/>
            <w:hideMark/>
          </w:tcPr>
          <w:p w14:paraId="43A1F697" w14:textId="6E0BBB39"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2,1331</w:t>
            </w:r>
          </w:p>
        </w:tc>
        <w:tc>
          <w:tcPr>
            <w:tcW w:w="287" w:type="pct"/>
            <w:tcBorders>
              <w:top w:val="nil"/>
              <w:left w:val="nil"/>
              <w:bottom w:val="single" w:sz="4" w:space="0" w:color="auto"/>
              <w:right w:val="single" w:sz="4" w:space="0" w:color="auto"/>
            </w:tcBorders>
            <w:noWrap/>
            <w:vAlign w:val="bottom"/>
            <w:hideMark/>
          </w:tcPr>
          <w:p w14:paraId="377DD540" w14:textId="34E9E943"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w:t>
            </w:r>
          </w:p>
        </w:tc>
        <w:tc>
          <w:tcPr>
            <w:tcW w:w="287" w:type="pct"/>
            <w:tcBorders>
              <w:top w:val="nil"/>
              <w:left w:val="nil"/>
              <w:bottom w:val="single" w:sz="4" w:space="0" w:color="auto"/>
              <w:right w:val="single" w:sz="4" w:space="0" w:color="auto"/>
            </w:tcBorders>
            <w:noWrap/>
            <w:vAlign w:val="bottom"/>
            <w:hideMark/>
          </w:tcPr>
          <w:p w14:paraId="716ABC48" w14:textId="6979B772"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100</w:t>
            </w:r>
          </w:p>
        </w:tc>
        <w:tc>
          <w:tcPr>
            <w:tcW w:w="291" w:type="pct"/>
            <w:tcBorders>
              <w:top w:val="nil"/>
              <w:left w:val="nil"/>
              <w:bottom w:val="single" w:sz="4" w:space="0" w:color="auto"/>
              <w:right w:val="single" w:sz="4" w:space="0" w:color="auto"/>
            </w:tcBorders>
            <w:noWrap/>
            <w:vAlign w:val="bottom"/>
            <w:hideMark/>
          </w:tcPr>
          <w:p w14:paraId="26C613AA" w14:textId="1DD3DD80"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100,12</w:t>
            </w:r>
          </w:p>
        </w:tc>
        <w:tc>
          <w:tcPr>
            <w:tcW w:w="513" w:type="pct"/>
            <w:tcBorders>
              <w:top w:val="nil"/>
              <w:left w:val="nil"/>
              <w:bottom w:val="single" w:sz="4" w:space="0" w:color="auto"/>
              <w:right w:val="single" w:sz="4" w:space="0" w:color="auto"/>
            </w:tcBorders>
            <w:noWrap/>
            <w:vAlign w:val="bottom"/>
            <w:hideMark/>
          </w:tcPr>
          <w:p w14:paraId="17ED1DD4" w14:textId="6CDEE5C3"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82,4958</w:t>
            </w:r>
          </w:p>
        </w:tc>
        <w:tc>
          <w:tcPr>
            <w:tcW w:w="268" w:type="pct"/>
            <w:tcBorders>
              <w:top w:val="nil"/>
              <w:left w:val="nil"/>
              <w:bottom w:val="single" w:sz="4" w:space="0" w:color="auto"/>
              <w:right w:val="single" w:sz="4" w:space="0" w:color="auto"/>
            </w:tcBorders>
            <w:noWrap/>
            <w:vAlign w:val="bottom"/>
            <w:hideMark/>
          </w:tcPr>
          <w:p w14:paraId="7E9E02E9" w14:textId="1FF15C25"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0,0171</w:t>
            </w:r>
          </w:p>
        </w:tc>
        <w:tc>
          <w:tcPr>
            <w:tcW w:w="342" w:type="pct"/>
            <w:tcBorders>
              <w:top w:val="nil"/>
              <w:left w:val="nil"/>
              <w:bottom w:val="single" w:sz="4" w:space="0" w:color="auto"/>
              <w:right w:val="single" w:sz="4" w:space="0" w:color="auto"/>
            </w:tcBorders>
            <w:noWrap/>
            <w:vAlign w:val="bottom"/>
            <w:hideMark/>
          </w:tcPr>
          <w:p w14:paraId="0EE2ADFE" w14:textId="13B8F9C6"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0,0665</w:t>
            </w:r>
          </w:p>
        </w:tc>
        <w:tc>
          <w:tcPr>
            <w:tcW w:w="618" w:type="pct"/>
            <w:tcBorders>
              <w:top w:val="nil"/>
              <w:left w:val="nil"/>
              <w:bottom w:val="single" w:sz="4" w:space="0" w:color="auto"/>
              <w:right w:val="single" w:sz="4" w:space="0" w:color="auto"/>
            </w:tcBorders>
            <w:noWrap/>
            <w:vAlign w:val="bottom"/>
            <w:hideMark/>
          </w:tcPr>
          <w:p w14:paraId="29399ACE" w14:textId="17048772" w:rsidR="00BE11E8" w:rsidRPr="00150BDA" w:rsidRDefault="00BE11E8" w:rsidP="00BE11E8">
            <w:pPr>
              <w:jc w:val="center"/>
              <w:rPr>
                <w:color w:val="auto"/>
                <w:sz w:val="14"/>
                <w:szCs w:val="14"/>
                <w:lang w:eastAsia="ru-RU"/>
              </w:rPr>
            </w:pPr>
            <w:r w:rsidRPr="00BE11E8">
              <w:rPr>
                <w:color w:val="auto"/>
                <w:sz w:val="14"/>
                <w:szCs w:val="14"/>
                <w:lang w:eastAsia="ru-RU"/>
              </w:rPr>
              <w:t>1,7124</w:t>
            </w:r>
          </w:p>
        </w:tc>
        <w:tc>
          <w:tcPr>
            <w:tcW w:w="636" w:type="pct"/>
            <w:tcBorders>
              <w:top w:val="nil"/>
              <w:left w:val="nil"/>
              <w:bottom w:val="single" w:sz="4" w:space="0" w:color="auto"/>
              <w:right w:val="single" w:sz="4" w:space="0" w:color="auto"/>
            </w:tcBorders>
            <w:noWrap/>
            <w:vAlign w:val="bottom"/>
            <w:hideMark/>
          </w:tcPr>
          <w:p w14:paraId="21F486C9" w14:textId="07B257EC"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0,4701</w:t>
            </w:r>
          </w:p>
        </w:tc>
        <w:tc>
          <w:tcPr>
            <w:tcW w:w="456" w:type="pct"/>
            <w:tcBorders>
              <w:top w:val="nil"/>
              <w:left w:val="nil"/>
              <w:bottom w:val="single" w:sz="4" w:space="0" w:color="auto"/>
              <w:right w:val="single" w:sz="4" w:space="0" w:color="auto"/>
            </w:tcBorders>
            <w:noWrap/>
            <w:vAlign w:val="bottom"/>
            <w:hideMark/>
          </w:tcPr>
          <w:p w14:paraId="3CE39E78" w14:textId="3B191363"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3,1534</w:t>
            </w:r>
          </w:p>
        </w:tc>
      </w:tr>
      <w:tr w:rsidR="00BE11E8" w14:paraId="1395B788" w14:textId="77777777" w:rsidTr="00BE11E8">
        <w:trPr>
          <w:trHeight w:val="85"/>
        </w:trPr>
        <w:tc>
          <w:tcPr>
            <w:tcW w:w="391" w:type="pct"/>
            <w:tcBorders>
              <w:top w:val="nil"/>
              <w:left w:val="single" w:sz="8" w:space="0" w:color="auto"/>
              <w:bottom w:val="single" w:sz="4" w:space="0" w:color="auto"/>
              <w:right w:val="single" w:sz="4" w:space="0" w:color="auto"/>
            </w:tcBorders>
            <w:noWrap/>
            <w:vAlign w:val="bottom"/>
            <w:hideMark/>
          </w:tcPr>
          <w:p w14:paraId="4218A7DB" w14:textId="77777777" w:rsidR="00BE11E8" w:rsidRPr="00150BDA" w:rsidRDefault="00BE11E8" w:rsidP="00BE11E8">
            <w:pPr>
              <w:spacing w:after="0" w:line="240" w:lineRule="auto"/>
              <w:jc w:val="center"/>
              <w:rPr>
                <w:bCs/>
                <w:color w:val="auto"/>
                <w:sz w:val="14"/>
                <w:szCs w:val="14"/>
              </w:rPr>
            </w:pPr>
            <w:r w:rsidRPr="00150BDA">
              <w:rPr>
                <w:bCs/>
                <w:color w:val="auto"/>
                <w:sz w:val="14"/>
                <w:szCs w:val="14"/>
                <w:lang w:eastAsia="ru-RU"/>
              </w:rPr>
              <w:t>2D3i</w:t>
            </w:r>
          </w:p>
        </w:tc>
        <w:tc>
          <w:tcPr>
            <w:tcW w:w="239" w:type="pct"/>
            <w:tcBorders>
              <w:top w:val="nil"/>
              <w:left w:val="nil"/>
              <w:bottom w:val="single" w:sz="4" w:space="0" w:color="auto"/>
              <w:right w:val="single" w:sz="4" w:space="0" w:color="auto"/>
            </w:tcBorders>
            <w:noWrap/>
            <w:hideMark/>
          </w:tcPr>
          <w:p w14:paraId="46EC4730" w14:textId="77777777" w:rsidR="00BE11E8" w:rsidRPr="00150BDA" w:rsidRDefault="00BE11E8" w:rsidP="00BE11E8">
            <w:pPr>
              <w:spacing w:after="0" w:line="240" w:lineRule="auto"/>
              <w:jc w:val="center"/>
              <w:rPr>
                <w:color w:val="auto"/>
                <w:sz w:val="14"/>
                <w:szCs w:val="14"/>
              </w:rPr>
            </w:pPr>
            <w:r w:rsidRPr="00150BDA">
              <w:rPr>
                <w:bCs/>
                <w:color w:val="auto"/>
                <w:sz w:val="14"/>
                <w:szCs w:val="14"/>
                <w:lang w:eastAsia="ru-RU"/>
              </w:rPr>
              <w:t>PM</w:t>
            </w:r>
            <w:r w:rsidRPr="00150BDA">
              <w:rPr>
                <w:bCs/>
                <w:color w:val="auto"/>
                <w:sz w:val="14"/>
                <w:szCs w:val="14"/>
                <w:vertAlign w:val="subscript"/>
                <w:lang w:eastAsia="ru-RU"/>
              </w:rPr>
              <w:t>10</w:t>
            </w:r>
          </w:p>
        </w:tc>
        <w:tc>
          <w:tcPr>
            <w:tcW w:w="369" w:type="pct"/>
            <w:tcBorders>
              <w:top w:val="nil"/>
              <w:left w:val="nil"/>
              <w:bottom w:val="single" w:sz="4" w:space="0" w:color="auto"/>
              <w:right w:val="single" w:sz="4" w:space="0" w:color="auto"/>
            </w:tcBorders>
            <w:noWrap/>
            <w:vAlign w:val="bottom"/>
            <w:hideMark/>
          </w:tcPr>
          <w:p w14:paraId="7173E9FB" w14:textId="252DA28E"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0,1150</w:t>
            </w:r>
          </w:p>
        </w:tc>
        <w:tc>
          <w:tcPr>
            <w:tcW w:w="303" w:type="pct"/>
            <w:tcBorders>
              <w:top w:val="nil"/>
              <w:left w:val="nil"/>
              <w:bottom w:val="single" w:sz="4" w:space="0" w:color="auto"/>
              <w:right w:val="single" w:sz="4" w:space="0" w:color="auto"/>
            </w:tcBorders>
            <w:noWrap/>
            <w:vAlign w:val="bottom"/>
            <w:hideMark/>
          </w:tcPr>
          <w:p w14:paraId="06E43175" w14:textId="44C38E32"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0,0972</w:t>
            </w:r>
          </w:p>
        </w:tc>
        <w:tc>
          <w:tcPr>
            <w:tcW w:w="287" w:type="pct"/>
            <w:tcBorders>
              <w:top w:val="nil"/>
              <w:left w:val="nil"/>
              <w:bottom w:val="single" w:sz="4" w:space="0" w:color="auto"/>
              <w:right w:val="single" w:sz="4" w:space="0" w:color="auto"/>
            </w:tcBorders>
            <w:noWrap/>
            <w:vAlign w:val="bottom"/>
            <w:hideMark/>
          </w:tcPr>
          <w:p w14:paraId="7B49FEF0" w14:textId="45155738"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w:t>
            </w:r>
          </w:p>
        </w:tc>
        <w:tc>
          <w:tcPr>
            <w:tcW w:w="287" w:type="pct"/>
            <w:tcBorders>
              <w:top w:val="nil"/>
              <w:left w:val="nil"/>
              <w:bottom w:val="single" w:sz="4" w:space="0" w:color="auto"/>
              <w:right w:val="single" w:sz="4" w:space="0" w:color="auto"/>
            </w:tcBorders>
            <w:noWrap/>
            <w:vAlign w:val="bottom"/>
            <w:hideMark/>
          </w:tcPr>
          <w:p w14:paraId="60C6282F" w14:textId="7EC56B38"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100</w:t>
            </w:r>
          </w:p>
        </w:tc>
        <w:tc>
          <w:tcPr>
            <w:tcW w:w="291" w:type="pct"/>
            <w:tcBorders>
              <w:top w:val="nil"/>
              <w:left w:val="nil"/>
              <w:bottom w:val="single" w:sz="4" w:space="0" w:color="auto"/>
              <w:right w:val="single" w:sz="4" w:space="0" w:color="auto"/>
            </w:tcBorders>
            <w:noWrap/>
            <w:vAlign w:val="bottom"/>
            <w:hideMark/>
          </w:tcPr>
          <w:p w14:paraId="2D007B9A" w14:textId="3D9C7993"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100,12</w:t>
            </w:r>
          </w:p>
        </w:tc>
        <w:tc>
          <w:tcPr>
            <w:tcW w:w="513" w:type="pct"/>
            <w:tcBorders>
              <w:top w:val="nil"/>
              <w:left w:val="nil"/>
              <w:bottom w:val="single" w:sz="4" w:space="0" w:color="auto"/>
              <w:right w:val="single" w:sz="4" w:space="0" w:color="auto"/>
            </w:tcBorders>
            <w:noWrap/>
            <w:vAlign w:val="bottom"/>
            <w:hideMark/>
          </w:tcPr>
          <w:p w14:paraId="06928556" w14:textId="4EB9ECD1"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0,1714</w:t>
            </w:r>
          </w:p>
        </w:tc>
        <w:tc>
          <w:tcPr>
            <w:tcW w:w="268" w:type="pct"/>
            <w:tcBorders>
              <w:top w:val="nil"/>
              <w:left w:val="nil"/>
              <w:bottom w:val="single" w:sz="4" w:space="0" w:color="auto"/>
              <w:right w:val="single" w:sz="4" w:space="0" w:color="auto"/>
            </w:tcBorders>
            <w:noWrap/>
            <w:vAlign w:val="bottom"/>
            <w:hideMark/>
          </w:tcPr>
          <w:p w14:paraId="3E11E52C" w14:textId="326EBD9D"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0,0004</w:t>
            </w:r>
          </w:p>
        </w:tc>
        <w:tc>
          <w:tcPr>
            <w:tcW w:w="342" w:type="pct"/>
            <w:tcBorders>
              <w:top w:val="nil"/>
              <w:left w:val="nil"/>
              <w:bottom w:val="single" w:sz="4" w:space="0" w:color="auto"/>
              <w:right w:val="single" w:sz="4" w:space="0" w:color="auto"/>
            </w:tcBorders>
            <w:noWrap/>
            <w:vAlign w:val="bottom"/>
            <w:hideMark/>
          </w:tcPr>
          <w:p w14:paraId="4F9193E9" w14:textId="3A4631E0"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0,0030</w:t>
            </w:r>
          </w:p>
        </w:tc>
        <w:tc>
          <w:tcPr>
            <w:tcW w:w="618" w:type="pct"/>
            <w:tcBorders>
              <w:top w:val="nil"/>
              <w:left w:val="nil"/>
              <w:bottom w:val="single" w:sz="4" w:space="0" w:color="auto"/>
              <w:right w:val="single" w:sz="4" w:space="0" w:color="auto"/>
            </w:tcBorders>
            <w:noWrap/>
            <w:vAlign w:val="bottom"/>
            <w:hideMark/>
          </w:tcPr>
          <w:p w14:paraId="1EE44410" w14:textId="01FD9D92" w:rsidR="00BE11E8" w:rsidRPr="00150BDA" w:rsidRDefault="00BE11E8" w:rsidP="00BE11E8">
            <w:pPr>
              <w:jc w:val="center"/>
              <w:rPr>
                <w:color w:val="auto"/>
                <w:sz w:val="14"/>
                <w:szCs w:val="14"/>
                <w:lang w:eastAsia="ru-RU"/>
              </w:rPr>
            </w:pPr>
            <w:r w:rsidRPr="00BE11E8">
              <w:rPr>
                <w:color w:val="auto"/>
                <w:sz w:val="14"/>
                <w:szCs w:val="14"/>
                <w:lang w:eastAsia="ru-RU"/>
              </w:rPr>
              <w:t>0,0402</w:t>
            </w:r>
          </w:p>
        </w:tc>
        <w:tc>
          <w:tcPr>
            <w:tcW w:w="636" w:type="pct"/>
            <w:tcBorders>
              <w:top w:val="nil"/>
              <w:left w:val="nil"/>
              <w:bottom w:val="single" w:sz="4" w:space="0" w:color="auto"/>
              <w:right w:val="single" w:sz="4" w:space="0" w:color="auto"/>
            </w:tcBorders>
            <w:noWrap/>
            <w:vAlign w:val="bottom"/>
            <w:hideMark/>
          </w:tcPr>
          <w:p w14:paraId="3613DB4D" w14:textId="0672BC7F"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0,0214</w:t>
            </w:r>
          </w:p>
        </w:tc>
        <w:tc>
          <w:tcPr>
            <w:tcW w:w="456" w:type="pct"/>
            <w:tcBorders>
              <w:top w:val="nil"/>
              <w:left w:val="nil"/>
              <w:bottom w:val="single" w:sz="4" w:space="0" w:color="auto"/>
              <w:right w:val="single" w:sz="4" w:space="0" w:color="auto"/>
            </w:tcBorders>
            <w:noWrap/>
            <w:vAlign w:val="bottom"/>
            <w:hideMark/>
          </w:tcPr>
          <w:p w14:paraId="32D0E95F" w14:textId="34BC1ECB"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0,0021</w:t>
            </w:r>
          </w:p>
        </w:tc>
      </w:tr>
      <w:tr w:rsidR="00BE11E8" w14:paraId="68564438" w14:textId="77777777" w:rsidTr="00BE11E8">
        <w:trPr>
          <w:trHeight w:val="85"/>
        </w:trPr>
        <w:tc>
          <w:tcPr>
            <w:tcW w:w="391" w:type="pct"/>
            <w:tcBorders>
              <w:top w:val="nil"/>
              <w:left w:val="single" w:sz="8" w:space="0" w:color="auto"/>
              <w:bottom w:val="single" w:sz="4" w:space="0" w:color="auto"/>
              <w:right w:val="single" w:sz="4" w:space="0" w:color="auto"/>
            </w:tcBorders>
            <w:noWrap/>
            <w:vAlign w:val="bottom"/>
            <w:hideMark/>
          </w:tcPr>
          <w:p w14:paraId="71AEA3F6" w14:textId="77777777" w:rsidR="00BE11E8" w:rsidRPr="00150BDA" w:rsidRDefault="00BE11E8" w:rsidP="00BE11E8">
            <w:pPr>
              <w:spacing w:after="0" w:line="240" w:lineRule="auto"/>
              <w:jc w:val="center"/>
              <w:rPr>
                <w:bCs/>
                <w:color w:val="auto"/>
                <w:sz w:val="14"/>
                <w:szCs w:val="14"/>
              </w:rPr>
            </w:pPr>
            <w:r w:rsidRPr="00150BDA">
              <w:rPr>
                <w:bCs/>
                <w:color w:val="auto"/>
                <w:sz w:val="14"/>
                <w:szCs w:val="14"/>
                <w:lang w:eastAsia="ru-RU"/>
              </w:rPr>
              <w:t>2G</w:t>
            </w:r>
          </w:p>
        </w:tc>
        <w:tc>
          <w:tcPr>
            <w:tcW w:w="239" w:type="pct"/>
            <w:tcBorders>
              <w:top w:val="nil"/>
              <w:left w:val="nil"/>
              <w:bottom w:val="single" w:sz="4" w:space="0" w:color="auto"/>
              <w:right w:val="single" w:sz="4" w:space="0" w:color="auto"/>
            </w:tcBorders>
            <w:noWrap/>
            <w:hideMark/>
          </w:tcPr>
          <w:p w14:paraId="53D5001D" w14:textId="77777777" w:rsidR="00BE11E8" w:rsidRPr="00150BDA" w:rsidRDefault="00BE11E8" w:rsidP="00BE11E8">
            <w:pPr>
              <w:spacing w:after="0" w:line="240" w:lineRule="auto"/>
              <w:jc w:val="center"/>
              <w:rPr>
                <w:color w:val="auto"/>
                <w:sz w:val="14"/>
                <w:szCs w:val="14"/>
              </w:rPr>
            </w:pPr>
            <w:r w:rsidRPr="00150BDA">
              <w:rPr>
                <w:bCs/>
                <w:color w:val="auto"/>
                <w:sz w:val="14"/>
                <w:szCs w:val="14"/>
                <w:lang w:eastAsia="ru-RU"/>
              </w:rPr>
              <w:t>PM</w:t>
            </w:r>
            <w:r w:rsidRPr="00150BDA">
              <w:rPr>
                <w:bCs/>
                <w:color w:val="auto"/>
                <w:sz w:val="14"/>
                <w:szCs w:val="14"/>
                <w:vertAlign w:val="subscript"/>
                <w:lang w:eastAsia="ru-RU"/>
              </w:rPr>
              <w:t>10</w:t>
            </w:r>
          </w:p>
        </w:tc>
        <w:tc>
          <w:tcPr>
            <w:tcW w:w="369" w:type="pct"/>
            <w:tcBorders>
              <w:top w:val="nil"/>
              <w:left w:val="nil"/>
              <w:bottom w:val="single" w:sz="4" w:space="0" w:color="auto"/>
              <w:right w:val="single" w:sz="4" w:space="0" w:color="auto"/>
            </w:tcBorders>
            <w:noWrap/>
            <w:vAlign w:val="bottom"/>
            <w:hideMark/>
          </w:tcPr>
          <w:p w14:paraId="2D723A2B" w14:textId="1168F160"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0,2457</w:t>
            </w:r>
          </w:p>
        </w:tc>
        <w:tc>
          <w:tcPr>
            <w:tcW w:w="303" w:type="pct"/>
            <w:tcBorders>
              <w:top w:val="nil"/>
              <w:left w:val="nil"/>
              <w:bottom w:val="single" w:sz="4" w:space="0" w:color="auto"/>
              <w:right w:val="single" w:sz="4" w:space="0" w:color="auto"/>
            </w:tcBorders>
            <w:noWrap/>
            <w:vAlign w:val="bottom"/>
            <w:hideMark/>
          </w:tcPr>
          <w:p w14:paraId="122E511A" w14:textId="6E5C3BCB"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0,0664</w:t>
            </w:r>
          </w:p>
        </w:tc>
        <w:tc>
          <w:tcPr>
            <w:tcW w:w="287" w:type="pct"/>
            <w:tcBorders>
              <w:top w:val="nil"/>
              <w:left w:val="nil"/>
              <w:bottom w:val="single" w:sz="4" w:space="0" w:color="auto"/>
              <w:right w:val="single" w:sz="4" w:space="0" w:color="auto"/>
            </w:tcBorders>
            <w:noWrap/>
            <w:vAlign w:val="bottom"/>
            <w:hideMark/>
          </w:tcPr>
          <w:p w14:paraId="15E9FEE1" w14:textId="2F0C025E"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w:t>
            </w:r>
          </w:p>
        </w:tc>
        <w:tc>
          <w:tcPr>
            <w:tcW w:w="287" w:type="pct"/>
            <w:tcBorders>
              <w:top w:val="nil"/>
              <w:left w:val="nil"/>
              <w:bottom w:val="single" w:sz="4" w:space="0" w:color="auto"/>
              <w:right w:val="single" w:sz="4" w:space="0" w:color="auto"/>
            </w:tcBorders>
            <w:noWrap/>
            <w:vAlign w:val="bottom"/>
            <w:hideMark/>
          </w:tcPr>
          <w:p w14:paraId="4CE3CC90" w14:textId="3D159AD6"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100</w:t>
            </w:r>
          </w:p>
        </w:tc>
        <w:tc>
          <w:tcPr>
            <w:tcW w:w="291" w:type="pct"/>
            <w:tcBorders>
              <w:top w:val="nil"/>
              <w:left w:val="nil"/>
              <w:bottom w:val="single" w:sz="4" w:space="0" w:color="auto"/>
              <w:right w:val="single" w:sz="4" w:space="0" w:color="auto"/>
            </w:tcBorders>
            <w:noWrap/>
            <w:vAlign w:val="bottom"/>
            <w:hideMark/>
          </w:tcPr>
          <w:p w14:paraId="5A2B8D72" w14:textId="72D37C3F"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100,12</w:t>
            </w:r>
          </w:p>
        </w:tc>
        <w:tc>
          <w:tcPr>
            <w:tcW w:w="513" w:type="pct"/>
            <w:tcBorders>
              <w:top w:val="nil"/>
              <w:left w:val="nil"/>
              <w:bottom w:val="single" w:sz="4" w:space="0" w:color="auto"/>
              <w:right w:val="single" w:sz="4" w:space="0" w:color="auto"/>
            </w:tcBorders>
            <w:noWrap/>
            <w:vAlign w:val="bottom"/>
            <w:hideMark/>
          </w:tcPr>
          <w:p w14:paraId="53DE4626" w14:textId="16816E0A"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0,0800</w:t>
            </w:r>
          </w:p>
        </w:tc>
        <w:tc>
          <w:tcPr>
            <w:tcW w:w="268" w:type="pct"/>
            <w:tcBorders>
              <w:top w:val="nil"/>
              <w:left w:val="nil"/>
              <w:bottom w:val="single" w:sz="4" w:space="0" w:color="auto"/>
              <w:right w:val="single" w:sz="4" w:space="0" w:color="auto"/>
            </w:tcBorders>
            <w:noWrap/>
            <w:vAlign w:val="bottom"/>
            <w:hideMark/>
          </w:tcPr>
          <w:p w14:paraId="113603B0" w14:textId="588C72BA"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0,0035</w:t>
            </w:r>
          </w:p>
        </w:tc>
        <w:tc>
          <w:tcPr>
            <w:tcW w:w="342" w:type="pct"/>
            <w:tcBorders>
              <w:top w:val="nil"/>
              <w:left w:val="nil"/>
              <w:bottom w:val="single" w:sz="4" w:space="0" w:color="auto"/>
              <w:right w:val="single" w:sz="4" w:space="0" w:color="auto"/>
            </w:tcBorders>
            <w:noWrap/>
            <w:vAlign w:val="bottom"/>
            <w:hideMark/>
          </w:tcPr>
          <w:p w14:paraId="60382F48" w14:textId="4C5F5BB1"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0,0021</w:t>
            </w:r>
          </w:p>
        </w:tc>
        <w:tc>
          <w:tcPr>
            <w:tcW w:w="618" w:type="pct"/>
            <w:tcBorders>
              <w:top w:val="nil"/>
              <w:left w:val="nil"/>
              <w:bottom w:val="single" w:sz="4" w:space="0" w:color="auto"/>
              <w:right w:val="single" w:sz="4" w:space="0" w:color="auto"/>
            </w:tcBorders>
            <w:noWrap/>
            <w:vAlign w:val="bottom"/>
            <w:hideMark/>
          </w:tcPr>
          <w:p w14:paraId="667ACDC5" w14:textId="11B09522" w:rsidR="00BE11E8" w:rsidRPr="00150BDA" w:rsidRDefault="00BE11E8" w:rsidP="00BE11E8">
            <w:pPr>
              <w:jc w:val="center"/>
              <w:rPr>
                <w:color w:val="auto"/>
                <w:sz w:val="14"/>
                <w:szCs w:val="14"/>
                <w:lang w:eastAsia="ru-RU"/>
              </w:rPr>
            </w:pPr>
            <w:r w:rsidRPr="00BE11E8">
              <w:rPr>
                <w:color w:val="auto"/>
                <w:sz w:val="14"/>
                <w:szCs w:val="14"/>
                <w:lang w:eastAsia="ru-RU"/>
              </w:rPr>
              <w:t>0,3542</w:t>
            </w:r>
          </w:p>
        </w:tc>
        <w:tc>
          <w:tcPr>
            <w:tcW w:w="636" w:type="pct"/>
            <w:tcBorders>
              <w:top w:val="nil"/>
              <w:left w:val="nil"/>
              <w:bottom w:val="single" w:sz="4" w:space="0" w:color="auto"/>
              <w:right w:val="single" w:sz="4" w:space="0" w:color="auto"/>
            </w:tcBorders>
            <w:noWrap/>
            <w:vAlign w:val="bottom"/>
            <w:hideMark/>
          </w:tcPr>
          <w:p w14:paraId="1034FEFF" w14:textId="03F500F7"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0,0146</w:t>
            </w:r>
          </w:p>
        </w:tc>
        <w:tc>
          <w:tcPr>
            <w:tcW w:w="456" w:type="pct"/>
            <w:tcBorders>
              <w:top w:val="nil"/>
              <w:left w:val="nil"/>
              <w:bottom w:val="single" w:sz="4" w:space="0" w:color="auto"/>
              <w:right w:val="single" w:sz="4" w:space="0" w:color="auto"/>
            </w:tcBorders>
            <w:noWrap/>
            <w:vAlign w:val="bottom"/>
            <w:hideMark/>
          </w:tcPr>
          <w:p w14:paraId="5C273CD9" w14:textId="5A3257D9"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0,1257</w:t>
            </w:r>
          </w:p>
        </w:tc>
      </w:tr>
      <w:tr w:rsidR="00BE11E8" w14:paraId="6F881455" w14:textId="77777777" w:rsidTr="00BE11E8">
        <w:trPr>
          <w:trHeight w:val="85"/>
        </w:trPr>
        <w:tc>
          <w:tcPr>
            <w:tcW w:w="391" w:type="pct"/>
            <w:tcBorders>
              <w:top w:val="nil"/>
              <w:left w:val="single" w:sz="8" w:space="0" w:color="auto"/>
              <w:bottom w:val="single" w:sz="4" w:space="0" w:color="auto"/>
              <w:right w:val="single" w:sz="4" w:space="0" w:color="auto"/>
            </w:tcBorders>
            <w:noWrap/>
            <w:vAlign w:val="bottom"/>
            <w:hideMark/>
          </w:tcPr>
          <w:p w14:paraId="50840E0E" w14:textId="77777777" w:rsidR="00BE11E8" w:rsidRPr="00150BDA" w:rsidRDefault="00BE11E8" w:rsidP="00BE11E8">
            <w:pPr>
              <w:spacing w:after="0" w:line="240" w:lineRule="auto"/>
              <w:jc w:val="center"/>
              <w:rPr>
                <w:bCs/>
                <w:color w:val="auto"/>
                <w:sz w:val="14"/>
                <w:szCs w:val="14"/>
              </w:rPr>
            </w:pPr>
            <w:r w:rsidRPr="00150BDA">
              <w:rPr>
                <w:bCs/>
                <w:color w:val="auto"/>
                <w:sz w:val="14"/>
                <w:szCs w:val="14"/>
                <w:lang w:eastAsia="ru-RU"/>
              </w:rPr>
              <w:t>2H2</w:t>
            </w:r>
          </w:p>
        </w:tc>
        <w:tc>
          <w:tcPr>
            <w:tcW w:w="239" w:type="pct"/>
            <w:tcBorders>
              <w:top w:val="nil"/>
              <w:left w:val="nil"/>
              <w:bottom w:val="single" w:sz="4" w:space="0" w:color="auto"/>
              <w:right w:val="single" w:sz="4" w:space="0" w:color="auto"/>
            </w:tcBorders>
            <w:noWrap/>
            <w:hideMark/>
          </w:tcPr>
          <w:p w14:paraId="751C16A2" w14:textId="77777777" w:rsidR="00BE11E8" w:rsidRPr="00150BDA" w:rsidRDefault="00BE11E8" w:rsidP="00BE11E8">
            <w:pPr>
              <w:spacing w:after="0" w:line="240" w:lineRule="auto"/>
              <w:jc w:val="center"/>
              <w:rPr>
                <w:color w:val="auto"/>
                <w:sz w:val="14"/>
                <w:szCs w:val="14"/>
              </w:rPr>
            </w:pPr>
            <w:r w:rsidRPr="00150BDA">
              <w:rPr>
                <w:bCs/>
                <w:color w:val="auto"/>
                <w:sz w:val="14"/>
                <w:szCs w:val="14"/>
                <w:lang w:eastAsia="ru-RU"/>
              </w:rPr>
              <w:t>PM</w:t>
            </w:r>
            <w:r w:rsidRPr="00150BDA">
              <w:rPr>
                <w:bCs/>
                <w:color w:val="auto"/>
                <w:sz w:val="14"/>
                <w:szCs w:val="14"/>
                <w:vertAlign w:val="subscript"/>
                <w:lang w:eastAsia="ru-RU"/>
              </w:rPr>
              <w:t>10</w:t>
            </w:r>
          </w:p>
        </w:tc>
        <w:tc>
          <w:tcPr>
            <w:tcW w:w="369" w:type="pct"/>
            <w:tcBorders>
              <w:top w:val="nil"/>
              <w:left w:val="nil"/>
              <w:bottom w:val="single" w:sz="4" w:space="0" w:color="auto"/>
              <w:right w:val="single" w:sz="4" w:space="0" w:color="auto"/>
            </w:tcBorders>
            <w:noWrap/>
            <w:vAlign w:val="bottom"/>
            <w:hideMark/>
          </w:tcPr>
          <w:p w14:paraId="519D461A" w14:textId="1AFDF12B"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0,0521</w:t>
            </w:r>
          </w:p>
        </w:tc>
        <w:tc>
          <w:tcPr>
            <w:tcW w:w="303" w:type="pct"/>
            <w:tcBorders>
              <w:top w:val="nil"/>
              <w:left w:val="nil"/>
              <w:bottom w:val="single" w:sz="4" w:space="0" w:color="auto"/>
              <w:right w:val="single" w:sz="4" w:space="0" w:color="auto"/>
            </w:tcBorders>
            <w:noWrap/>
            <w:vAlign w:val="bottom"/>
            <w:hideMark/>
          </w:tcPr>
          <w:p w14:paraId="19973A06" w14:textId="45A6C5AC"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0,0193</w:t>
            </w:r>
          </w:p>
        </w:tc>
        <w:tc>
          <w:tcPr>
            <w:tcW w:w="287" w:type="pct"/>
            <w:tcBorders>
              <w:top w:val="nil"/>
              <w:left w:val="nil"/>
              <w:bottom w:val="single" w:sz="4" w:space="0" w:color="auto"/>
              <w:right w:val="single" w:sz="4" w:space="0" w:color="auto"/>
            </w:tcBorders>
            <w:noWrap/>
            <w:vAlign w:val="bottom"/>
            <w:hideMark/>
          </w:tcPr>
          <w:p w14:paraId="5999C534" w14:textId="01034F25"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w:t>
            </w:r>
          </w:p>
        </w:tc>
        <w:tc>
          <w:tcPr>
            <w:tcW w:w="287" w:type="pct"/>
            <w:tcBorders>
              <w:top w:val="nil"/>
              <w:left w:val="nil"/>
              <w:bottom w:val="single" w:sz="4" w:space="0" w:color="auto"/>
              <w:right w:val="single" w:sz="4" w:space="0" w:color="auto"/>
            </w:tcBorders>
            <w:noWrap/>
            <w:vAlign w:val="bottom"/>
            <w:hideMark/>
          </w:tcPr>
          <w:p w14:paraId="7B2F519A" w14:textId="520ACBE6"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50</w:t>
            </w:r>
          </w:p>
        </w:tc>
        <w:tc>
          <w:tcPr>
            <w:tcW w:w="291" w:type="pct"/>
            <w:tcBorders>
              <w:top w:val="nil"/>
              <w:left w:val="nil"/>
              <w:bottom w:val="single" w:sz="4" w:space="0" w:color="auto"/>
              <w:right w:val="single" w:sz="4" w:space="0" w:color="auto"/>
            </w:tcBorders>
            <w:noWrap/>
            <w:vAlign w:val="bottom"/>
            <w:hideMark/>
          </w:tcPr>
          <w:p w14:paraId="615A687F" w14:textId="5B3A26E0"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50,25</w:t>
            </w:r>
          </w:p>
        </w:tc>
        <w:tc>
          <w:tcPr>
            <w:tcW w:w="513" w:type="pct"/>
            <w:tcBorders>
              <w:top w:val="nil"/>
              <w:left w:val="nil"/>
              <w:bottom w:val="single" w:sz="4" w:space="0" w:color="auto"/>
              <w:right w:val="single" w:sz="4" w:space="0" w:color="auto"/>
            </w:tcBorders>
            <w:noWrap/>
            <w:vAlign w:val="bottom"/>
            <w:hideMark/>
          </w:tcPr>
          <w:p w14:paraId="6467AB2C" w14:textId="4A63FACE"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0,0017</w:t>
            </w:r>
          </w:p>
        </w:tc>
        <w:tc>
          <w:tcPr>
            <w:tcW w:w="268" w:type="pct"/>
            <w:tcBorders>
              <w:top w:val="nil"/>
              <w:left w:val="nil"/>
              <w:bottom w:val="single" w:sz="4" w:space="0" w:color="auto"/>
              <w:right w:val="single" w:sz="4" w:space="0" w:color="auto"/>
            </w:tcBorders>
            <w:noWrap/>
            <w:vAlign w:val="bottom"/>
            <w:hideMark/>
          </w:tcPr>
          <w:p w14:paraId="781EAB6B" w14:textId="3818E19D"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0,0006</w:t>
            </w:r>
          </w:p>
        </w:tc>
        <w:tc>
          <w:tcPr>
            <w:tcW w:w="342" w:type="pct"/>
            <w:tcBorders>
              <w:top w:val="nil"/>
              <w:left w:val="nil"/>
              <w:bottom w:val="single" w:sz="4" w:space="0" w:color="auto"/>
              <w:right w:val="single" w:sz="4" w:space="0" w:color="auto"/>
            </w:tcBorders>
            <w:noWrap/>
            <w:vAlign w:val="bottom"/>
            <w:hideMark/>
          </w:tcPr>
          <w:p w14:paraId="4BA3326A" w14:textId="225CD950"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0,0006</w:t>
            </w:r>
          </w:p>
        </w:tc>
        <w:tc>
          <w:tcPr>
            <w:tcW w:w="618" w:type="pct"/>
            <w:tcBorders>
              <w:top w:val="nil"/>
              <w:left w:val="nil"/>
              <w:bottom w:val="single" w:sz="4" w:space="0" w:color="auto"/>
              <w:right w:val="single" w:sz="4" w:space="0" w:color="auto"/>
            </w:tcBorders>
            <w:noWrap/>
            <w:vAlign w:val="bottom"/>
            <w:hideMark/>
          </w:tcPr>
          <w:p w14:paraId="4ED1E0CD" w14:textId="0EB32A03"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0,0294</w:t>
            </w:r>
          </w:p>
        </w:tc>
        <w:tc>
          <w:tcPr>
            <w:tcW w:w="636" w:type="pct"/>
            <w:tcBorders>
              <w:top w:val="nil"/>
              <w:left w:val="nil"/>
              <w:bottom w:val="single" w:sz="4" w:space="0" w:color="auto"/>
              <w:right w:val="single" w:sz="4" w:space="0" w:color="auto"/>
            </w:tcBorders>
            <w:noWrap/>
            <w:vAlign w:val="bottom"/>
            <w:hideMark/>
          </w:tcPr>
          <w:p w14:paraId="64A9FF92" w14:textId="07DCA421"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0,0043</w:t>
            </w:r>
          </w:p>
        </w:tc>
        <w:tc>
          <w:tcPr>
            <w:tcW w:w="456" w:type="pct"/>
            <w:tcBorders>
              <w:top w:val="nil"/>
              <w:left w:val="nil"/>
              <w:bottom w:val="single" w:sz="4" w:space="0" w:color="auto"/>
              <w:right w:val="single" w:sz="4" w:space="0" w:color="auto"/>
            </w:tcBorders>
            <w:noWrap/>
            <w:vAlign w:val="bottom"/>
            <w:hideMark/>
          </w:tcPr>
          <w:p w14:paraId="68BE81D7" w14:textId="7CE055B1"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0,0009</w:t>
            </w:r>
          </w:p>
        </w:tc>
      </w:tr>
      <w:tr w:rsidR="00BE11E8" w14:paraId="3589D694" w14:textId="77777777" w:rsidTr="00BE11E8">
        <w:trPr>
          <w:trHeight w:val="85"/>
        </w:trPr>
        <w:tc>
          <w:tcPr>
            <w:tcW w:w="391" w:type="pct"/>
            <w:tcBorders>
              <w:top w:val="nil"/>
              <w:left w:val="single" w:sz="8" w:space="0" w:color="auto"/>
              <w:bottom w:val="single" w:sz="4" w:space="0" w:color="auto"/>
              <w:right w:val="single" w:sz="4" w:space="0" w:color="auto"/>
            </w:tcBorders>
            <w:noWrap/>
            <w:vAlign w:val="bottom"/>
            <w:hideMark/>
          </w:tcPr>
          <w:p w14:paraId="5280EB0D" w14:textId="77777777" w:rsidR="00BE11E8" w:rsidRPr="00150BDA" w:rsidRDefault="00BE11E8" w:rsidP="00BE11E8">
            <w:pPr>
              <w:spacing w:after="0" w:line="240" w:lineRule="auto"/>
              <w:jc w:val="center"/>
              <w:rPr>
                <w:bCs/>
                <w:color w:val="auto"/>
                <w:sz w:val="14"/>
                <w:szCs w:val="14"/>
              </w:rPr>
            </w:pPr>
            <w:r w:rsidRPr="00150BDA">
              <w:rPr>
                <w:bCs/>
                <w:color w:val="auto"/>
                <w:sz w:val="14"/>
                <w:szCs w:val="14"/>
                <w:lang w:eastAsia="ru-RU"/>
              </w:rPr>
              <w:t>3B1a</w:t>
            </w:r>
          </w:p>
        </w:tc>
        <w:tc>
          <w:tcPr>
            <w:tcW w:w="239" w:type="pct"/>
            <w:tcBorders>
              <w:top w:val="nil"/>
              <w:left w:val="nil"/>
              <w:bottom w:val="single" w:sz="4" w:space="0" w:color="auto"/>
              <w:right w:val="single" w:sz="4" w:space="0" w:color="auto"/>
            </w:tcBorders>
            <w:noWrap/>
            <w:hideMark/>
          </w:tcPr>
          <w:p w14:paraId="36C63A66" w14:textId="77777777" w:rsidR="00BE11E8" w:rsidRPr="00150BDA" w:rsidRDefault="00BE11E8" w:rsidP="00BE11E8">
            <w:pPr>
              <w:spacing w:after="0" w:line="240" w:lineRule="auto"/>
              <w:jc w:val="center"/>
              <w:rPr>
                <w:color w:val="auto"/>
                <w:sz w:val="14"/>
                <w:szCs w:val="14"/>
              </w:rPr>
            </w:pPr>
            <w:r w:rsidRPr="00150BDA">
              <w:rPr>
                <w:bCs/>
                <w:color w:val="auto"/>
                <w:sz w:val="14"/>
                <w:szCs w:val="14"/>
                <w:lang w:eastAsia="ru-RU"/>
              </w:rPr>
              <w:t>PM</w:t>
            </w:r>
            <w:r w:rsidRPr="00150BDA">
              <w:rPr>
                <w:bCs/>
                <w:color w:val="auto"/>
                <w:sz w:val="14"/>
                <w:szCs w:val="14"/>
                <w:vertAlign w:val="subscript"/>
                <w:lang w:eastAsia="ru-RU"/>
              </w:rPr>
              <w:t>10</w:t>
            </w:r>
          </w:p>
        </w:tc>
        <w:tc>
          <w:tcPr>
            <w:tcW w:w="369" w:type="pct"/>
            <w:tcBorders>
              <w:top w:val="nil"/>
              <w:left w:val="nil"/>
              <w:bottom w:val="single" w:sz="4" w:space="0" w:color="auto"/>
              <w:right w:val="single" w:sz="4" w:space="0" w:color="auto"/>
            </w:tcBorders>
            <w:noWrap/>
            <w:vAlign w:val="bottom"/>
            <w:hideMark/>
          </w:tcPr>
          <w:p w14:paraId="6DBB2B60" w14:textId="6B4C5CBB"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0,2533</w:t>
            </w:r>
          </w:p>
        </w:tc>
        <w:tc>
          <w:tcPr>
            <w:tcW w:w="303" w:type="pct"/>
            <w:tcBorders>
              <w:top w:val="nil"/>
              <w:left w:val="nil"/>
              <w:bottom w:val="single" w:sz="4" w:space="0" w:color="auto"/>
              <w:right w:val="single" w:sz="4" w:space="0" w:color="auto"/>
            </w:tcBorders>
            <w:noWrap/>
            <w:vAlign w:val="bottom"/>
            <w:hideMark/>
          </w:tcPr>
          <w:p w14:paraId="407BF74A" w14:textId="4F568192"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0,0488</w:t>
            </w:r>
          </w:p>
        </w:tc>
        <w:tc>
          <w:tcPr>
            <w:tcW w:w="287" w:type="pct"/>
            <w:tcBorders>
              <w:top w:val="nil"/>
              <w:left w:val="nil"/>
              <w:bottom w:val="single" w:sz="4" w:space="0" w:color="auto"/>
              <w:right w:val="single" w:sz="4" w:space="0" w:color="auto"/>
            </w:tcBorders>
            <w:noWrap/>
            <w:vAlign w:val="bottom"/>
            <w:hideMark/>
          </w:tcPr>
          <w:p w14:paraId="6ECA9DA2" w14:textId="08A9C0B8"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w:t>
            </w:r>
          </w:p>
        </w:tc>
        <w:tc>
          <w:tcPr>
            <w:tcW w:w="287" w:type="pct"/>
            <w:tcBorders>
              <w:top w:val="nil"/>
              <w:left w:val="nil"/>
              <w:bottom w:val="single" w:sz="4" w:space="0" w:color="auto"/>
              <w:right w:val="single" w:sz="4" w:space="0" w:color="auto"/>
            </w:tcBorders>
            <w:noWrap/>
            <w:vAlign w:val="bottom"/>
            <w:hideMark/>
          </w:tcPr>
          <w:p w14:paraId="6E0E4231" w14:textId="551A72F5"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300</w:t>
            </w:r>
          </w:p>
        </w:tc>
        <w:tc>
          <w:tcPr>
            <w:tcW w:w="291" w:type="pct"/>
            <w:tcBorders>
              <w:top w:val="nil"/>
              <w:left w:val="nil"/>
              <w:bottom w:val="single" w:sz="4" w:space="0" w:color="auto"/>
              <w:right w:val="single" w:sz="4" w:space="0" w:color="auto"/>
            </w:tcBorders>
            <w:noWrap/>
            <w:vAlign w:val="bottom"/>
            <w:hideMark/>
          </w:tcPr>
          <w:p w14:paraId="340E32D5" w14:textId="3F30EE7C"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300,04</w:t>
            </w:r>
          </w:p>
        </w:tc>
        <w:tc>
          <w:tcPr>
            <w:tcW w:w="513" w:type="pct"/>
            <w:tcBorders>
              <w:top w:val="nil"/>
              <w:left w:val="nil"/>
              <w:bottom w:val="single" w:sz="4" w:space="0" w:color="auto"/>
              <w:right w:val="single" w:sz="4" w:space="0" w:color="auto"/>
            </w:tcBorders>
            <w:noWrap/>
            <w:vAlign w:val="bottom"/>
            <w:hideMark/>
          </w:tcPr>
          <w:p w14:paraId="1FC0F7E9" w14:textId="6D204061"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0,3873</w:t>
            </w:r>
          </w:p>
        </w:tc>
        <w:tc>
          <w:tcPr>
            <w:tcW w:w="268" w:type="pct"/>
            <w:tcBorders>
              <w:top w:val="nil"/>
              <w:left w:val="nil"/>
              <w:bottom w:val="single" w:sz="4" w:space="0" w:color="auto"/>
              <w:right w:val="single" w:sz="4" w:space="0" w:color="auto"/>
            </w:tcBorders>
            <w:noWrap/>
            <w:vAlign w:val="bottom"/>
            <w:hideMark/>
          </w:tcPr>
          <w:p w14:paraId="48F37A03" w14:textId="44F3293C"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0,0043</w:t>
            </w:r>
          </w:p>
        </w:tc>
        <w:tc>
          <w:tcPr>
            <w:tcW w:w="342" w:type="pct"/>
            <w:tcBorders>
              <w:top w:val="nil"/>
              <w:left w:val="nil"/>
              <w:bottom w:val="single" w:sz="4" w:space="0" w:color="auto"/>
              <w:right w:val="single" w:sz="4" w:space="0" w:color="auto"/>
            </w:tcBorders>
            <w:noWrap/>
            <w:vAlign w:val="bottom"/>
            <w:hideMark/>
          </w:tcPr>
          <w:p w14:paraId="3F9CB329" w14:textId="6CE70523"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0,0015</w:t>
            </w:r>
          </w:p>
        </w:tc>
        <w:tc>
          <w:tcPr>
            <w:tcW w:w="618" w:type="pct"/>
            <w:tcBorders>
              <w:top w:val="nil"/>
              <w:left w:val="nil"/>
              <w:bottom w:val="single" w:sz="4" w:space="0" w:color="auto"/>
              <w:right w:val="single" w:sz="4" w:space="0" w:color="auto"/>
            </w:tcBorders>
            <w:noWrap/>
            <w:vAlign w:val="bottom"/>
            <w:hideMark/>
          </w:tcPr>
          <w:p w14:paraId="7991FF36" w14:textId="6FEAA9C5"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1,2795</w:t>
            </w:r>
          </w:p>
        </w:tc>
        <w:tc>
          <w:tcPr>
            <w:tcW w:w="636" w:type="pct"/>
            <w:tcBorders>
              <w:top w:val="nil"/>
              <w:left w:val="nil"/>
              <w:bottom w:val="single" w:sz="4" w:space="0" w:color="auto"/>
              <w:right w:val="single" w:sz="4" w:space="0" w:color="auto"/>
            </w:tcBorders>
            <w:noWrap/>
            <w:vAlign w:val="bottom"/>
            <w:hideMark/>
          </w:tcPr>
          <w:p w14:paraId="70F8BA38" w14:textId="7C41F1A0"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0,0107</w:t>
            </w:r>
          </w:p>
        </w:tc>
        <w:tc>
          <w:tcPr>
            <w:tcW w:w="456" w:type="pct"/>
            <w:tcBorders>
              <w:top w:val="nil"/>
              <w:left w:val="nil"/>
              <w:bottom w:val="single" w:sz="4" w:space="0" w:color="auto"/>
              <w:right w:val="single" w:sz="4" w:space="0" w:color="auto"/>
            </w:tcBorders>
            <w:noWrap/>
            <w:vAlign w:val="bottom"/>
            <w:hideMark/>
          </w:tcPr>
          <w:p w14:paraId="110CDD13" w14:textId="7EB13D5D"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1,6372</w:t>
            </w:r>
          </w:p>
        </w:tc>
      </w:tr>
      <w:tr w:rsidR="00BE11E8" w14:paraId="49E954DA" w14:textId="77777777" w:rsidTr="00BE11E8">
        <w:trPr>
          <w:trHeight w:val="85"/>
        </w:trPr>
        <w:tc>
          <w:tcPr>
            <w:tcW w:w="391" w:type="pct"/>
            <w:tcBorders>
              <w:top w:val="nil"/>
              <w:left w:val="single" w:sz="8" w:space="0" w:color="auto"/>
              <w:bottom w:val="single" w:sz="4" w:space="0" w:color="auto"/>
              <w:right w:val="single" w:sz="4" w:space="0" w:color="auto"/>
            </w:tcBorders>
            <w:noWrap/>
            <w:vAlign w:val="bottom"/>
            <w:hideMark/>
          </w:tcPr>
          <w:p w14:paraId="03F9B9D8" w14:textId="77777777" w:rsidR="00BE11E8" w:rsidRPr="00150BDA" w:rsidRDefault="00BE11E8" w:rsidP="00BE11E8">
            <w:pPr>
              <w:spacing w:after="0" w:line="240" w:lineRule="auto"/>
              <w:jc w:val="center"/>
              <w:rPr>
                <w:bCs/>
                <w:color w:val="auto"/>
                <w:sz w:val="14"/>
                <w:szCs w:val="14"/>
              </w:rPr>
            </w:pPr>
            <w:r w:rsidRPr="00150BDA">
              <w:rPr>
                <w:bCs/>
                <w:color w:val="auto"/>
                <w:sz w:val="14"/>
                <w:szCs w:val="14"/>
                <w:lang w:eastAsia="ru-RU"/>
              </w:rPr>
              <w:t>3B1b</w:t>
            </w:r>
          </w:p>
        </w:tc>
        <w:tc>
          <w:tcPr>
            <w:tcW w:w="239" w:type="pct"/>
            <w:tcBorders>
              <w:top w:val="nil"/>
              <w:left w:val="nil"/>
              <w:bottom w:val="single" w:sz="4" w:space="0" w:color="auto"/>
              <w:right w:val="single" w:sz="4" w:space="0" w:color="auto"/>
            </w:tcBorders>
            <w:noWrap/>
            <w:hideMark/>
          </w:tcPr>
          <w:p w14:paraId="1E5B5149" w14:textId="77777777" w:rsidR="00BE11E8" w:rsidRPr="00150BDA" w:rsidRDefault="00BE11E8" w:rsidP="00BE11E8">
            <w:pPr>
              <w:spacing w:after="0" w:line="240" w:lineRule="auto"/>
              <w:jc w:val="center"/>
              <w:rPr>
                <w:color w:val="auto"/>
                <w:sz w:val="14"/>
                <w:szCs w:val="14"/>
              </w:rPr>
            </w:pPr>
            <w:r w:rsidRPr="00150BDA">
              <w:rPr>
                <w:bCs/>
                <w:color w:val="auto"/>
                <w:sz w:val="14"/>
                <w:szCs w:val="14"/>
                <w:lang w:eastAsia="ru-RU"/>
              </w:rPr>
              <w:t>PM</w:t>
            </w:r>
            <w:r w:rsidRPr="00150BDA">
              <w:rPr>
                <w:bCs/>
                <w:color w:val="auto"/>
                <w:sz w:val="14"/>
                <w:szCs w:val="14"/>
                <w:vertAlign w:val="subscript"/>
                <w:lang w:eastAsia="ru-RU"/>
              </w:rPr>
              <w:t>10</w:t>
            </w:r>
          </w:p>
        </w:tc>
        <w:tc>
          <w:tcPr>
            <w:tcW w:w="369" w:type="pct"/>
            <w:tcBorders>
              <w:top w:val="nil"/>
              <w:left w:val="nil"/>
              <w:bottom w:val="single" w:sz="4" w:space="0" w:color="auto"/>
              <w:right w:val="single" w:sz="4" w:space="0" w:color="auto"/>
            </w:tcBorders>
            <w:noWrap/>
            <w:vAlign w:val="bottom"/>
            <w:hideMark/>
          </w:tcPr>
          <w:p w14:paraId="304A31BD" w14:textId="4B2B8246"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0,1527</w:t>
            </w:r>
          </w:p>
        </w:tc>
        <w:tc>
          <w:tcPr>
            <w:tcW w:w="303" w:type="pct"/>
            <w:tcBorders>
              <w:top w:val="nil"/>
              <w:left w:val="nil"/>
              <w:bottom w:val="single" w:sz="4" w:space="0" w:color="auto"/>
              <w:right w:val="single" w:sz="4" w:space="0" w:color="auto"/>
            </w:tcBorders>
            <w:noWrap/>
            <w:vAlign w:val="bottom"/>
            <w:hideMark/>
          </w:tcPr>
          <w:p w14:paraId="2962FFCB" w14:textId="0AC45F92"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0,0094</w:t>
            </w:r>
          </w:p>
        </w:tc>
        <w:tc>
          <w:tcPr>
            <w:tcW w:w="287" w:type="pct"/>
            <w:tcBorders>
              <w:top w:val="nil"/>
              <w:left w:val="nil"/>
              <w:bottom w:val="single" w:sz="4" w:space="0" w:color="auto"/>
              <w:right w:val="single" w:sz="4" w:space="0" w:color="auto"/>
            </w:tcBorders>
            <w:noWrap/>
            <w:vAlign w:val="bottom"/>
            <w:hideMark/>
          </w:tcPr>
          <w:p w14:paraId="55FBEA4F" w14:textId="68DA2A89"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w:t>
            </w:r>
          </w:p>
        </w:tc>
        <w:tc>
          <w:tcPr>
            <w:tcW w:w="287" w:type="pct"/>
            <w:tcBorders>
              <w:top w:val="nil"/>
              <w:left w:val="nil"/>
              <w:bottom w:val="single" w:sz="4" w:space="0" w:color="auto"/>
              <w:right w:val="single" w:sz="4" w:space="0" w:color="auto"/>
            </w:tcBorders>
            <w:noWrap/>
            <w:vAlign w:val="bottom"/>
            <w:hideMark/>
          </w:tcPr>
          <w:p w14:paraId="3C58B131" w14:textId="287840FF"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300</w:t>
            </w:r>
          </w:p>
        </w:tc>
        <w:tc>
          <w:tcPr>
            <w:tcW w:w="291" w:type="pct"/>
            <w:tcBorders>
              <w:top w:val="nil"/>
              <w:left w:val="nil"/>
              <w:bottom w:val="single" w:sz="4" w:space="0" w:color="auto"/>
              <w:right w:val="single" w:sz="4" w:space="0" w:color="auto"/>
            </w:tcBorders>
            <w:noWrap/>
            <w:vAlign w:val="bottom"/>
            <w:hideMark/>
          </w:tcPr>
          <w:p w14:paraId="31926C22" w14:textId="5BAE0CE9"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300,04</w:t>
            </w:r>
          </w:p>
        </w:tc>
        <w:tc>
          <w:tcPr>
            <w:tcW w:w="513" w:type="pct"/>
            <w:tcBorders>
              <w:top w:val="nil"/>
              <w:left w:val="nil"/>
              <w:bottom w:val="single" w:sz="4" w:space="0" w:color="auto"/>
              <w:right w:val="single" w:sz="4" w:space="0" w:color="auto"/>
            </w:tcBorders>
            <w:noWrap/>
            <w:vAlign w:val="bottom"/>
            <w:hideMark/>
          </w:tcPr>
          <w:p w14:paraId="594B2B31" w14:textId="0109873D"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0,0143</w:t>
            </w:r>
          </w:p>
        </w:tc>
        <w:tc>
          <w:tcPr>
            <w:tcW w:w="268" w:type="pct"/>
            <w:tcBorders>
              <w:top w:val="nil"/>
              <w:left w:val="nil"/>
              <w:bottom w:val="single" w:sz="4" w:space="0" w:color="auto"/>
              <w:right w:val="single" w:sz="4" w:space="0" w:color="auto"/>
            </w:tcBorders>
            <w:noWrap/>
            <w:vAlign w:val="bottom"/>
            <w:hideMark/>
          </w:tcPr>
          <w:p w14:paraId="33C4E4A6" w14:textId="448B7D36"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0,0032</w:t>
            </w:r>
          </w:p>
        </w:tc>
        <w:tc>
          <w:tcPr>
            <w:tcW w:w="342" w:type="pct"/>
            <w:tcBorders>
              <w:top w:val="nil"/>
              <w:left w:val="nil"/>
              <w:bottom w:val="single" w:sz="4" w:space="0" w:color="auto"/>
              <w:right w:val="single" w:sz="4" w:space="0" w:color="auto"/>
            </w:tcBorders>
            <w:noWrap/>
            <w:vAlign w:val="bottom"/>
            <w:hideMark/>
          </w:tcPr>
          <w:p w14:paraId="238472B9" w14:textId="1F05D864"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0,0003</w:t>
            </w:r>
          </w:p>
        </w:tc>
        <w:tc>
          <w:tcPr>
            <w:tcW w:w="618" w:type="pct"/>
            <w:tcBorders>
              <w:top w:val="nil"/>
              <w:left w:val="nil"/>
              <w:bottom w:val="single" w:sz="4" w:space="0" w:color="auto"/>
              <w:right w:val="single" w:sz="4" w:space="0" w:color="auto"/>
            </w:tcBorders>
            <w:noWrap/>
            <w:vAlign w:val="bottom"/>
          </w:tcPr>
          <w:p w14:paraId="2B31E273" w14:textId="677056E8"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0,9586</w:t>
            </w:r>
          </w:p>
        </w:tc>
        <w:tc>
          <w:tcPr>
            <w:tcW w:w="636" w:type="pct"/>
            <w:tcBorders>
              <w:top w:val="nil"/>
              <w:left w:val="nil"/>
              <w:bottom w:val="single" w:sz="4" w:space="0" w:color="auto"/>
              <w:right w:val="single" w:sz="4" w:space="0" w:color="auto"/>
            </w:tcBorders>
            <w:noWrap/>
            <w:vAlign w:val="bottom"/>
            <w:hideMark/>
          </w:tcPr>
          <w:p w14:paraId="33C914F1" w14:textId="60E49C01"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0,0021</w:t>
            </w:r>
          </w:p>
        </w:tc>
        <w:tc>
          <w:tcPr>
            <w:tcW w:w="456" w:type="pct"/>
            <w:tcBorders>
              <w:top w:val="nil"/>
              <w:left w:val="nil"/>
              <w:bottom w:val="single" w:sz="4" w:space="0" w:color="auto"/>
              <w:right w:val="single" w:sz="4" w:space="0" w:color="auto"/>
            </w:tcBorders>
            <w:noWrap/>
            <w:vAlign w:val="bottom"/>
            <w:hideMark/>
          </w:tcPr>
          <w:p w14:paraId="4435401C" w14:textId="1F3B0D3E"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0,9189</w:t>
            </w:r>
          </w:p>
        </w:tc>
      </w:tr>
      <w:tr w:rsidR="00BE11E8" w14:paraId="3D46CA05" w14:textId="77777777" w:rsidTr="00BE11E8">
        <w:trPr>
          <w:trHeight w:val="85"/>
        </w:trPr>
        <w:tc>
          <w:tcPr>
            <w:tcW w:w="391" w:type="pct"/>
            <w:tcBorders>
              <w:top w:val="nil"/>
              <w:left w:val="single" w:sz="8" w:space="0" w:color="auto"/>
              <w:bottom w:val="single" w:sz="4" w:space="0" w:color="auto"/>
              <w:right w:val="single" w:sz="4" w:space="0" w:color="auto"/>
            </w:tcBorders>
            <w:noWrap/>
            <w:vAlign w:val="bottom"/>
            <w:hideMark/>
          </w:tcPr>
          <w:p w14:paraId="17691181" w14:textId="77777777" w:rsidR="00BE11E8" w:rsidRPr="00150BDA" w:rsidRDefault="00BE11E8" w:rsidP="00BE11E8">
            <w:pPr>
              <w:spacing w:after="0" w:line="240" w:lineRule="auto"/>
              <w:jc w:val="center"/>
              <w:rPr>
                <w:bCs/>
                <w:color w:val="auto"/>
                <w:sz w:val="14"/>
                <w:szCs w:val="14"/>
              </w:rPr>
            </w:pPr>
            <w:r w:rsidRPr="00150BDA">
              <w:rPr>
                <w:bCs/>
                <w:color w:val="auto"/>
                <w:sz w:val="14"/>
                <w:szCs w:val="14"/>
                <w:lang w:eastAsia="ru-RU"/>
              </w:rPr>
              <w:t>3B2</w:t>
            </w:r>
          </w:p>
        </w:tc>
        <w:tc>
          <w:tcPr>
            <w:tcW w:w="239" w:type="pct"/>
            <w:tcBorders>
              <w:top w:val="nil"/>
              <w:left w:val="nil"/>
              <w:bottom w:val="single" w:sz="4" w:space="0" w:color="auto"/>
              <w:right w:val="single" w:sz="4" w:space="0" w:color="auto"/>
            </w:tcBorders>
            <w:noWrap/>
            <w:hideMark/>
          </w:tcPr>
          <w:p w14:paraId="34D14154" w14:textId="77777777" w:rsidR="00BE11E8" w:rsidRPr="00150BDA" w:rsidRDefault="00BE11E8" w:rsidP="00BE11E8">
            <w:pPr>
              <w:spacing w:after="0" w:line="240" w:lineRule="auto"/>
              <w:jc w:val="center"/>
              <w:rPr>
                <w:color w:val="auto"/>
                <w:sz w:val="14"/>
                <w:szCs w:val="14"/>
              </w:rPr>
            </w:pPr>
            <w:r w:rsidRPr="00150BDA">
              <w:rPr>
                <w:bCs/>
                <w:color w:val="auto"/>
                <w:sz w:val="14"/>
                <w:szCs w:val="14"/>
                <w:lang w:eastAsia="ru-RU"/>
              </w:rPr>
              <w:t>PM</w:t>
            </w:r>
            <w:r w:rsidRPr="00150BDA">
              <w:rPr>
                <w:bCs/>
                <w:color w:val="auto"/>
                <w:sz w:val="14"/>
                <w:szCs w:val="14"/>
                <w:vertAlign w:val="subscript"/>
                <w:lang w:eastAsia="ru-RU"/>
              </w:rPr>
              <w:t>10</w:t>
            </w:r>
          </w:p>
        </w:tc>
        <w:tc>
          <w:tcPr>
            <w:tcW w:w="369" w:type="pct"/>
            <w:tcBorders>
              <w:top w:val="nil"/>
              <w:left w:val="nil"/>
              <w:bottom w:val="single" w:sz="4" w:space="0" w:color="auto"/>
              <w:right w:val="single" w:sz="4" w:space="0" w:color="auto"/>
            </w:tcBorders>
            <w:noWrap/>
            <w:vAlign w:val="bottom"/>
            <w:hideMark/>
          </w:tcPr>
          <w:p w14:paraId="5AC40795" w14:textId="06B72C8C"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0,0784</w:t>
            </w:r>
          </w:p>
        </w:tc>
        <w:tc>
          <w:tcPr>
            <w:tcW w:w="303" w:type="pct"/>
            <w:tcBorders>
              <w:top w:val="nil"/>
              <w:left w:val="nil"/>
              <w:bottom w:val="single" w:sz="4" w:space="0" w:color="auto"/>
              <w:right w:val="single" w:sz="4" w:space="0" w:color="auto"/>
            </w:tcBorders>
            <w:noWrap/>
            <w:vAlign w:val="bottom"/>
            <w:hideMark/>
          </w:tcPr>
          <w:p w14:paraId="2D63D7B1" w14:textId="4AC81ECD"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0,0263</w:t>
            </w:r>
          </w:p>
        </w:tc>
        <w:tc>
          <w:tcPr>
            <w:tcW w:w="287" w:type="pct"/>
            <w:tcBorders>
              <w:top w:val="nil"/>
              <w:left w:val="nil"/>
              <w:bottom w:val="single" w:sz="4" w:space="0" w:color="auto"/>
              <w:right w:val="single" w:sz="4" w:space="0" w:color="auto"/>
            </w:tcBorders>
            <w:noWrap/>
            <w:vAlign w:val="bottom"/>
            <w:hideMark/>
          </w:tcPr>
          <w:p w14:paraId="6A565EBD" w14:textId="4BFAA2E9"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7</w:t>
            </w:r>
          </w:p>
        </w:tc>
        <w:tc>
          <w:tcPr>
            <w:tcW w:w="287" w:type="pct"/>
            <w:tcBorders>
              <w:top w:val="nil"/>
              <w:left w:val="nil"/>
              <w:bottom w:val="single" w:sz="4" w:space="0" w:color="auto"/>
              <w:right w:val="single" w:sz="4" w:space="0" w:color="auto"/>
            </w:tcBorders>
            <w:noWrap/>
            <w:vAlign w:val="bottom"/>
            <w:hideMark/>
          </w:tcPr>
          <w:p w14:paraId="0E7D76C5" w14:textId="234DBD34"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300</w:t>
            </w:r>
          </w:p>
        </w:tc>
        <w:tc>
          <w:tcPr>
            <w:tcW w:w="291" w:type="pct"/>
            <w:tcBorders>
              <w:top w:val="nil"/>
              <w:left w:val="nil"/>
              <w:bottom w:val="single" w:sz="4" w:space="0" w:color="auto"/>
              <w:right w:val="single" w:sz="4" w:space="0" w:color="auto"/>
            </w:tcBorders>
            <w:noWrap/>
            <w:vAlign w:val="bottom"/>
            <w:hideMark/>
          </w:tcPr>
          <w:p w14:paraId="7E420B93" w14:textId="1C62CC5B"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300,08</w:t>
            </w:r>
          </w:p>
        </w:tc>
        <w:tc>
          <w:tcPr>
            <w:tcW w:w="513" w:type="pct"/>
            <w:tcBorders>
              <w:top w:val="nil"/>
              <w:left w:val="nil"/>
              <w:bottom w:val="single" w:sz="4" w:space="0" w:color="auto"/>
              <w:right w:val="single" w:sz="4" w:space="0" w:color="auto"/>
            </w:tcBorders>
            <w:noWrap/>
            <w:vAlign w:val="bottom"/>
            <w:hideMark/>
          </w:tcPr>
          <w:p w14:paraId="46C30674" w14:textId="4E311A93"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0,1128</w:t>
            </w:r>
          </w:p>
        </w:tc>
        <w:tc>
          <w:tcPr>
            <w:tcW w:w="268" w:type="pct"/>
            <w:tcBorders>
              <w:top w:val="nil"/>
              <w:left w:val="nil"/>
              <w:bottom w:val="single" w:sz="4" w:space="0" w:color="auto"/>
              <w:right w:val="single" w:sz="4" w:space="0" w:color="auto"/>
            </w:tcBorders>
            <w:noWrap/>
            <w:vAlign w:val="bottom"/>
            <w:hideMark/>
          </w:tcPr>
          <w:p w14:paraId="42DB7A50" w14:textId="2F26805A"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0,0010</w:t>
            </w:r>
          </w:p>
        </w:tc>
        <w:tc>
          <w:tcPr>
            <w:tcW w:w="342" w:type="pct"/>
            <w:tcBorders>
              <w:top w:val="nil"/>
              <w:left w:val="nil"/>
              <w:bottom w:val="single" w:sz="4" w:space="0" w:color="auto"/>
              <w:right w:val="single" w:sz="4" w:space="0" w:color="auto"/>
            </w:tcBorders>
            <w:noWrap/>
            <w:vAlign w:val="bottom"/>
            <w:hideMark/>
          </w:tcPr>
          <w:p w14:paraId="78F037A9" w14:textId="4C093046"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0,0008</w:t>
            </w:r>
          </w:p>
        </w:tc>
        <w:tc>
          <w:tcPr>
            <w:tcW w:w="618" w:type="pct"/>
            <w:tcBorders>
              <w:top w:val="nil"/>
              <w:left w:val="nil"/>
              <w:bottom w:val="single" w:sz="4" w:space="0" w:color="auto"/>
              <w:right w:val="single" w:sz="4" w:space="0" w:color="auto"/>
            </w:tcBorders>
            <w:noWrap/>
            <w:vAlign w:val="bottom"/>
            <w:hideMark/>
          </w:tcPr>
          <w:p w14:paraId="32943E1D" w14:textId="32EF0D16"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0,2909</w:t>
            </w:r>
          </w:p>
        </w:tc>
        <w:tc>
          <w:tcPr>
            <w:tcW w:w="636" w:type="pct"/>
            <w:tcBorders>
              <w:top w:val="nil"/>
              <w:left w:val="nil"/>
              <w:bottom w:val="single" w:sz="4" w:space="0" w:color="auto"/>
              <w:right w:val="single" w:sz="4" w:space="0" w:color="auto"/>
            </w:tcBorders>
            <w:noWrap/>
            <w:vAlign w:val="bottom"/>
            <w:hideMark/>
          </w:tcPr>
          <w:p w14:paraId="7C1FB1C7" w14:textId="0311A036"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0,0081</w:t>
            </w:r>
          </w:p>
        </w:tc>
        <w:tc>
          <w:tcPr>
            <w:tcW w:w="456" w:type="pct"/>
            <w:tcBorders>
              <w:top w:val="nil"/>
              <w:left w:val="nil"/>
              <w:bottom w:val="single" w:sz="4" w:space="0" w:color="auto"/>
              <w:right w:val="single" w:sz="4" w:space="0" w:color="auto"/>
            </w:tcBorders>
            <w:noWrap/>
            <w:vAlign w:val="bottom"/>
            <w:hideMark/>
          </w:tcPr>
          <w:p w14:paraId="66F417ED" w14:textId="518EE239"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0,0847</w:t>
            </w:r>
          </w:p>
        </w:tc>
      </w:tr>
      <w:tr w:rsidR="00BE11E8" w14:paraId="0A606338" w14:textId="77777777" w:rsidTr="00BE11E8">
        <w:trPr>
          <w:trHeight w:val="85"/>
        </w:trPr>
        <w:tc>
          <w:tcPr>
            <w:tcW w:w="391" w:type="pct"/>
            <w:tcBorders>
              <w:top w:val="nil"/>
              <w:left w:val="single" w:sz="8" w:space="0" w:color="auto"/>
              <w:bottom w:val="single" w:sz="4" w:space="0" w:color="auto"/>
              <w:right w:val="single" w:sz="4" w:space="0" w:color="auto"/>
            </w:tcBorders>
            <w:noWrap/>
            <w:vAlign w:val="bottom"/>
            <w:hideMark/>
          </w:tcPr>
          <w:p w14:paraId="5FC1035F" w14:textId="77777777" w:rsidR="00BE11E8" w:rsidRPr="00150BDA" w:rsidRDefault="00BE11E8" w:rsidP="00BE11E8">
            <w:pPr>
              <w:spacing w:after="0" w:line="240" w:lineRule="auto"/>
              <w:jc w:val="center"/>
              <w:rPr>
                <w:bCs/>
                <w:color w:val="auto"/>
                <w:sz w:val="14"/>
                <w:szCs w:val="14"/>
              </w:rPr>
            </w:pPr>
            <w:r w:rsidRPr="00150BDA">
              <w:rPr>
                <w:bCs/>
                <w:color w:val="auto"/>
                <w:sz w:val="14"/>
                <w:szCs w:val="14"/>
                <w:lang w:eastAsia="ru-RU"/>
              </w:rPr>
              <w:t>3B3</w:t>
            </w:r>
          </w:p>
        </w:tc>
        <w:tc>
          <w:tcPr>
            <w:tcW w:w="239" w:type="pct"/>
            <w:tcBorders>
              <w:top w:val="nil"/>
              <w:left w:val="nil"/>
              <w:bottom w:val="single" w:sz="4" w:space="0" w:color="auto"/>
              <w:right w:val="single" w:sz="4" w:space="0" w:color="auto"/>
            </w:tcBorders>
            <w:noWrap/>
            <w:hideMark/>
          </w:tcPr>
          <w:p w14:paraId="0AAB4063" w14:textId="77777777" w:rsidR="00BE11E8" w:rsidRPr="00150BDA" w:rsidRDefault="00BE11E8" w:rsidP="00BE11E8">
            <w:pPr>
              <w:spacing w:after="0" w:line="240" w:lineRule="auto"/>
              <w:jc w:val="center"/>
              <w:rPr>
                <w:color w:val="auto"/>
                <w:sz w:val="14"/>
                <w:szCs w:val="14"/>
              </w:rPr>
            </w:pPr>
            <w:r w:rsidRPr="00150BDA">
              <w:rPr>
                <w:bCs/>
                <w:color w:val="auto"/>
                <w:sz w:val="14"/>
                <w:szCs w:val="14"/>
                <w:lang w:eastAsia="ru-RU"/>
              </w:rPr>
              <w:t>PM</w:t>
            </w:r>
            <w:r w:rsidRPr="00150BDA">
              <w:rPr>
                <w:bCs/>
                <w:color w:val="auto"/>
                <w:sz w:val="14"/>
                <w:szCs w:val="14"/>
                <w:vertAlign w:val="subscript"/>
                <w:lang w:eastAsia="ru-RU"/>
              </w:rPr>
              <w:t>10</w:t>
            </w:r>
          </w:p>
        </w:tc>
        <w:tc>
          <w:tcPr>
            <w:tcW w:w="369" w:type="pct"/>
            <w:tcBorders>
              <w:top w:val="nil"/>
              <w:left w:val="nil"/>
              <w:bottom w:val="single" w:sz="4" w:space="0" w:color="auto"/>
              <w:right w:val="single" w:sz="4" w:space="0" w:color="auto"/>
            </w:tcBorders>
            <w:noWrap/>
            <w:vAlign w:val="bottom"/>
            <w:hideMark/>
          </w:tcPr>
          <w:p w14:paraId="66D1C684" w14:textId="4401E46F"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0,3886</w:t>
            </w:r>
          </w:p>
        </w:tc>
        <w:tc>
          <w:tcPr>
            <w:tcW w:w="303" w:type="pct"/>
            <w:tcBorders>
              <w:top w:val="nil"/>
              <w:left w:val="nil"/>
              <w:bottom w:val="single" w:sz="4" w:space="0" w:color="auto"/>
              <w:right w:val="single" w:sz="4" w:space="0" w:color="auto"/>
            </w:tcBorders>
            <w:noWrap/>
            <w:vAlign w:val="bottom"/>
            <w:hideMark/>
          </w:tcPr>
          <w:p w14:paraId="18B9AAC5" w14:textId="3D9F1A4F"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0,0713</w:t>
            </w:r>
          </w:p>
        </w:tc>
        <w:tc>
          <w:tcPr>
            <w:tcW w:w="287" w:type="pct"/>
            <w:tcBorders>
              <w:top w:val="nil"/>
              <w:left w:val="nil"/>
              <w:bottom w:val="single" w:sz="4" w:space="0" w:color="auto"/>
              <w:right w:val="single" w:sz="4" w:space="0" w:color="auto"/>
            </w:tcBorders>
            <w:noWrap/>
            <w:vAlign w:val="bottom"/>
            <w:hideMark/>
          </w:tcPr>
          <w:p w14:paraId="25D901DD" w14:textId="5893B99E"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20</w:t>
            </w:r>
          </w:p>
        </w:tc>
        <w:tc>
          <w:tcPr>
            <w:tcW w:w="287" w:type="pct"/>
            <w:tcBorders>
              <w:top w:val="nil"/>
              <w:left w:val="nil"/>
              <w:bottom w:val="single" w:sz="4" w:space="0" w:color="auto"/>
              <w:right w:val="single" w:sz="4" w:space="0" w:color="auto"/>
            </w:tcBorders>
            <w:noWrap/>
            <w:vAlign w:val="bottom"/>
            <w:hideMark/>
          </w:tcPr>
          <w:p w14:paraId="11293AE7" w14:textId="0857A66B"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300</w:t>
            </w:r>
          </w:p>
        </w:tc>
        <w:tc>
          <w:tcPr>
            <w:tcW w:w="291" w:type="pct"/>
            <w:tcBorders>
              <w:top w:val="nil"/>
              <w:left w:val="nil"/>
              <w:bottom w:val="single" w:sz="4" w:space="0" w:color="auto"/>
              <w:right w:val="single" w:sz="4" w:space="0" w:color="auto"/>
            </w:tcBorders>
            <w:noWrap/>
            <w:vAlign w:val="bottom"/>
            <w:hideMark/>
          </w:tcPr>
          <w:p w14:paraId="75C56B8F" w14:textId="560DFBC7"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300,67</w:t>
            </w:r>
          </w:p>
        </w:tc>
        <w:tc>
          <w:tcPr>
            <w:tcW w:w="513" w:type="pct"/>
            <w:tcBorders>
              <w:top w:val="nil"/>
              <w:left w:val="nil"/>
              <w:bottom w:val="single" w:sz="4" w:space="0" w:color="auto"/>
              <w:right w:val="single" w:sz="4" w:space="0" w:color="auto"/>
            </w:tcBorders>
            <w:noWrap/>
            <w:vAlign w:val="bottom"/>
            <w:hideMark/>
          </w:tcPr>
          <w:p w14:paraId="31BC3D45" w14:textId="78606DA4"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0,8311</w:t>
            </w:r>
          </w:p>
        </w:tc>
        <w:tc>
          <w:tcPr>
            <w:tcW w:w="268" w:type="pct"/>
            <w:tcBorders>
              <w:top w:val="nil"/>
              <w:left w:val="nil"/>
              <w:bottom w:val="single" w:sz="4" w:space="0" w:color="auto"/>
              <w:right w:val="single" w:sz="4" w:space="0" w:color="auto"/>
            </w:tcBorders>
            <w:noWrap/>
            <w:vAlign w:val="bottom"/>
            <w:hideMark/>
          </w:tcPr>
          <w:p w14:paraId="1D873E56" w14:textId="102B64ED"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0,0067</w:t>
            </w:r>
          </w:p>
        </w:tc>
        <w:tc>
          <w:tcPr>
            <w:tcW w:w="342" w:type="pct"/>
            <w:tcBorders>
              <w:top w:val="nil"/>
              <w:left w:val="nil"/>
              <w:bottom w:val="single" w:sz="4" w:space="0" w:color="auto"/>
              <w:right w:val="single" w:sz="4" w:space="0" w:color="auto"/>
            </w:tcBorders>
            <w:noWrap/>
            <w:vAlign w:val="bottom"/>
            <w:hideMark/>
          </w:tcPr>
          <w:p w14:paraId="686F1A8B" w14:textId="7DB5D58A"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0,0022</w:t>
            </w:r>
          </w:p>
        </w:tc>
        <w:tc>
          <w:tcPr>
            <w:tcW w:w="618" w:type="pct"/>
            <w:tcBorders>
              <w:top w:val="nil"/>
              <w:left w:val="nil"/>
              <w:bottom w:val="single" w:sz="4" w:space="0" w:color="auto"/>
              <w:right w:val="single" w:sz="4" w:space="0" w:color="auto"/>
            </w:tcBorders>
            <w:noWrap/>
            <w:vAlign w:val="bottom"/>
            <w:hideMark/>
          </w:tcPr>
          <w:p w14:paraId="095A3445" w14:textId="54F5538E"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1,9959</w:t>
            </w:r>
          </w:p>
        </w:tc>
        <w:tc>
          <w:tcPr>
            <w:tcW w:w="636" w:type="pct"/>
            <w:tcBorders>
              <w:top w:val="nil"/>
              <w:left w:val="nil"/>
              <w:bottom w:val="single" w:sz="4" w:space="0" w:color="auto"/>
              <w:right w:val="single" w:sz="4" w:space="0" w:color="auto"/>
            </w:tcBorders>
            <w:noWrap/>
            <w:vAlign w:val="bottom"/>
            <w:hideMark/>
          </w:tcPr>
          <w:p w14:paraId="6493F283" w14:textId="4870A235"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0,0629</w:t>
            </w:r>
          </w:p>
        </w:tc>
        <w:tc>
          <w:tcPr>
            <w:tcW w:w="456" w:type="pct"/>
            <w:tcBorders>
              <w:top w:val="nil"/>
              <w:left w:val="nil"/>
              <w:bottom w:val="single" w:sz="4" w:space="0" w:color="auto"/>
              <w:right w:val="single" w:sz="4" w:space="0" w:color="auto"/>
            </w:tcBorders>
            <w:noWrap/>
            <w:vAlign w:val="bottom"/>
            <w:hideMark/>
          </w:tcPr>
          <w:p w14:paraId="1ACB7551" w14:textId="6E957235"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3,9875</w:t>
            </w:r>
          </w:p>
        </w:tc>
      </w:tr>
      <w:tr w:rsidR="00BE11E8" w14:paraId="07AF8CA1" w14:textId="77777777" w:rsidTr="00BE11E8">
        <w:trPr>
          <w:trHeight w:val="85"/>
        </w:trPr>
        <w:tc>
          <w:tcPr>
            <w:tcW w:w="391" w:type="pct"/>
            <w:tcBorders>
              <w:top w:val="nil"/>
              <w:left w:val="single" w:sz="8" w:space="0" w:color="auto"/>
              <w:bottom w:val="single" w:sz="4" w:space="0" w:color="auto"/>
              <w:right w:val="single" w:sz="4" w:space="0" w:color="auto"/>
            </w:tcBorders>
            <w:noWrap/>
            <w:vAlign w:val="bottom"/>
            <w:hideMark/>
          </w:tcPr>
          <w:p w14:paraId="2ECB1710" w14:textId="77777777" w:rsidR="00BE11E8" w:rsidRPr="00150BDA" w:rsidRDefault="00BE11E8" w:rsidP="00BE11E8">
            <w:pPr>
              <w:spacing w:after="0" w:line="240" w:lineRule="auto"/>
              <w:jc w:val="center"/>
              <w:rPr>
                <w:bCs/>
                <w:color w:val="auto"/>
                <w:sz w:val="14"/>
                <w:szCs w:val="14"/>
              </w:rPr>
            </w:pPr>
            <w:r w:rsidRPr="00150BDA">
              <w:rPr>
                <w:bCs/>
                <w:color w:val="auto"/>
                <w:sz w:val="14"/>
                <w:szCs w:val="14"/>
                <w:lang w:eastAsia="ru-RU"/>
              </w:rPr>
              <w:t>3B4d</w:t>
            </w:r>
          </w:p>
        </w:tc>
        <w:tc>
          <w:tcPr>
            <w:tcW w:w="239" w:type="pct"/>
            <w:tcBorders>
              <w:top w:val="nil"/>
              <w:left w:val="nil"/>
              <w:bottom w:val="single" w:sz="4" w:space="0" w:color="auto"/>
              <w:right w:val="single" w:sz="4" w:space="0" w:color="auto"/>
            </w:tcBorders>
            <w:noWrap/>
            <w:hideMark/>
          </w:tcPr>
          <w:p w14:paraId="404091BC" w14:textId="77777777" w:rsidR="00BE11E8" w:rsidRPr="00150BDA" w:rsidRDefault="00BE11E8" w:rsidP="00BE11E8">
            <w:pPr>
              <w:spacing w:after="0" w:line="240" w:lineRule="auto"/>
              <w:jc w:val="center"/>
              <w:rPr>
                <w:color w:val="auto"/>
                <w:sz w:val="14"/>
                <w:szCs w:val="14"/>
              </w:rPr>
            </w:pPr>
            <w:r w:rsidRPr="00150BDA">
              <w:rPr>
                <w:bCs/>
                <w:color w:val="auto"/>
                <w:sz w:val="14"/>
                <w:szCs w:val="14"/>
                <w:lang w:eastAsia="ru-RU"/>
              </w:rPr>
              <w:t>PM</w:t>
            </w:r>
            <w:r w:rsidRPr="00150BDA">
              <w:rPr>
                <w:bCs/>
                <w:color w:val="auto"/>
                <w:sz w:val="14"/>
                <w:szCs w:val="14"/>
                <w:vertAlign w:val="subscript"/>
                <w:lang w:eastAsia="ru-RU"/>
              </w:rPr>
              <w:t>10</w:t>
            </w:r>
          </w:p>
        </w:tc>
        <w:tc>
          <w:tcPr>
            <w:tcW w:w="369" w:type="pct"/>
            <w:tcBorders>
              <w:top w:val="nil"/>
              <w:left w:val="nil"/>
              <w:bottom w:val="single" w:sz="4" w:space="0" w:color="auto"/>
              <w:right w:val="single" w:sz="4" w:space="0" w:color="auto"/>
            </w:tcBorders>
            <w:noWrap/>
            <w:vAlign w:val="bottom"/>
            <w:hideMark/>
          </w:tcPr>
          <w:p w14:paraId="0823B9BC" w14:textId="40547377"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0,0019</w:t>
            </w:r>
          </w:p>
        </w:tc>
        <w:tc>
          <w:tcPr>
            <w:tcW w:w="303" w:type="pct"/>
            <w:tcBorders>
              <w:top w:val="nil"/>
              <w:left w:val="nil"/>
              <w:bottom w:val="single" w:sz="4" w:space="0" w:color="auto"/>
              <w:right w:val="single" w:sz="4" w:space="0" w:color="auto"/>
            </w:tcBorders>
            <w:noWrap/>
            <w:vAlign w:val="bottom"/>
            <w:hideMark/>
          </w:tcPr>
          <w:p w14:paraId="5D990C01" w14:textId="2C10DA74"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0,0089</w:t>
            </w:r>
          </w:p>
        </w:tc>
        <w:tc>
          <w:tcPr>
            <w:tcW w:w="287" w:type="pct"/>
            <w:tcBorders>
              <w:top w:val="nil"/>
              <w:left w:val="nil"/>
              <w:bottom w:val="single" w:sz="4" w:space="0" w:color="auto"/>
              <w:right w:val="single" w:sz="4" w:space="0" w:color="auto"/>
            </w:tcBorders>
            <w:noWrap/>
            <w:vAlign w:val="bottom"/>
            <w:hideMark/>
          </w:tcPr>
          <w:p w14:paraId="536E70BB" w14:textId="1F7C7D1F"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w:t>
            </w:r>
          </w:p>
        </w:tc>
        <w:tc>
          <w:tcPr>
            <w:tcW w:w="287" w:type="pct"/>
            <w:tcBorders>
              <w:top w:val="nil"/>
              <w:left w:val="nil"/>
              <w:bottom w:val="single" w:sz="4" w:space="0" w:color="auto"/>
              <w:right w:val="single" w:sz="4" w:space="0" w:color="auto"/>
            </w:tcBorders>
            <w:noWrap/>
            <w:vAlign w:val="bottom"/>
            <w:hideMark/>
          </w:tcPr>
          <w:p w14:paraId="4EE7A520" w14:textId="6CA9267C"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300</w:t>
            </w:r>
          </w:p>
        </w:tc>
        <w:tc>
          <w:tcPr>
            <w:tcW w:w="291" w:type="pct"/>
            <w:tcBorders>
              <w:top w:val="nil"/>
              <w:left w:val="nil"/>
              <w:bottom w:val="single" w:sz="4" w:space="0" w:color="auto"/>
              <w:right w:val="single" w:sz="4" w:space="0" w:color="auto"/>
            </w:tcBorders>
            <w:noWrap/>
            <w:vAlign w:val="bottom"/>
            <w:hideMark/>
          </w:tcPr>
          <w:p w14:paraId="27B6ABBF" w14:textId="322E388D"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300,04</w:t>
            </w:r>
          </w:p>
        </w:tc>
        <w:tc>
          <w:tcPr>
            <w:tcW w:w="513" w:type="pct"/>
            <w:tcBorders>
              <w:top w:val="nil"/>
              <w:left w:val="nil"/>
              <w:bottom w:val="single" w:sz="4" w:space="0" w:color="auto"/>
              <w:right w:val="single" w:sz="4" w:space="0" w:color="auto"/>
            </w:tcBorders>
            <w:noWrap/>
            <w:vAlign w:val="bottom"/>
            <w:hideMark/>
          </w:tcPr>
          <w:p w14:paraId="25E7802D" w14:textId="4E850768"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0,0128</w:t>
            </w:r>
          </w:p>
        </w:tc>
        <w:tc>
          <w:tcPr>
            <w:tcW w:w="268" w:type="pct"/>
            <w:tcBorders>
              <w:top w:val="nil"/>
              <w:left w:val="nil"/>
              <w:bottom w:val="single" w:sz="4" w:space="0" w:color="auto"/>
              <w:right w:val="single" w:sz="4" w:space="0" w:color="auto"/>
            </w:tcBorders>
            <w:noWrap/>
            <w:vAlign w:val="bottom"/>
            <w:hideMark/>
          </w:tcPr>
          <w:p w14:paraId="3D2D0442" w14:textId="44DDBCEC"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0,0002</w:t>
            </w:r>
          </w:p>
        </w:tc>
        <w:tc>
          <w:tcPr>
            <w:tcW w:w="342" w:type="pct"/>
            <w:tcBorders>
              <w:top w:val="nil"/>
              <w:left w:val="nil"/>
              <w:bottom w:val="single" w:sz="4" w:space="0" w:color="auto"/>
              <w:right w:val="single" w:sz="4" w:space="0" w:color="auto"/>
            </w:tcBorders>
            <w:noWrap/>
            <w:vAlign w:val="bottom"/>
            <w:hideMark/>
          </w:tcPr>
          <w:p w14:paraId="03091D84" w14:textId="2D849246"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0,0003</w:t>
            </w:r>
          </w:p>
        </w:tc>
        <w:tc>
          <w:tcPr>
            <w:tcW w:w="618" w:type="pct"/>
            <w:tcBorders>
              <w:top w:val="nil"/>
              <w:left w:val="nil"/>
              <w:bottom w:val="single" w:sz="4" w:space="0" w:color="auto"/>
              <w:right w:val="single" w:sz="4" w:space="0" w:color="auto"/>
            </w:tcBorders>
            <w:noWrap/>
            <w:vAlign w:val="bottom"/>
            <w:hideMark/>
          </w:tcPr>
          <w:p w14:paraId="0FBDF3A6" w14:textId="734B5205"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0,0697</w:t>
            </w:r>
          </w:p>
        </w:tc>
        <w:tc>
          <w:tcPr>
            <w:tcW w:w="636" w:type="pct"/>
            <w:tcBorders>
              <w:top w:val="nil"/>
              <w:left w:val="nil"/>
              <w:bottom w:val="single" w:sz="4" w:space="0" w:color="auto"/>
              <w:right w:val="single" w:sz="4" w:space="0" w:color="auto"/>
            </w:tcBorders>
            <w:noWrap/>
            <w:vAlign w:val="bottom"/>
            <w:hideMark/>
          </w:tcPr>
          <w:p w14:paraId="0538DE9C" w14:textId="4A5646D6"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0,0020</w:t>
            </w:r>
          </w:p>
        </w:tc>
        <w:tc>
          <w:tcPr>
            <w:tcW w:w="456" w:type="pct"/>
            <w:tcBorders>
              <w:top w:val="nil"/>
              <w:left w:val="nil"/>
              <w:bottom w:val="single" w:sz="4" w:space="0" w:color="auto"/>
              <w:right w:val="single" w:sz="4" w:space="0" w:color="auto"/>
            </w:tcBorders>
            <w:noWrap/>
            <w:vAlign w:val="bottom"/>
            <w:hideMark/>
          </w:tcPr>
          <w:p w14:paraId="71C0ACBC" w14:textId="6D20AD8D"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0,0049</w:t>
            </w:r>
          </w:p>
        </w:tc>
      </w:tr>
      <w:tr w:rsidR="00BE11E8" w14:paraId="02420F10" w14:textId="77777777" w:rsidTr="00BE11E8">
        <w:trPr>
          <w:trHeight w:val="85"/>
        </w:trPr>
        <w:tc>
          <w:tcPr>
            <w:tcW w:w="391" w:type="pct"/>
            <w:tcBorders>
              <w:top w:val="nil"/>
              <w:left w:val="single" w:sz="8" w:space="0" w:color="auto"/>
              <w:bottom w:val="single" w:sz="4" w:space="0" w:color="auto"/>
              <w:right w:val="single" w:sz="4" w:space="0" w:color="auto"/>
            </w:tcBorders>
            <w:noWrap/>
            <w:vAlign w:val="bottom"/>
            <w:hideMark/>
          </w:tcPr>
          <w:p w14:paraId="74B2B85A" w14:textId="77777777" w:rsidR="00BE11E8" w:rsidRPr="00150BDA" w:rsidRDefault="00BE11E8" w:rsidP="00BE11E8">
            <w:pPr>
              <w:spacing w:after="0" w:line="240" w:lineRule="auto"/>
              <w:jc w:val="center"/>
              <w:rPr>
                <w:bCs/>
                <w:color w:val="auto"/>
                <w:sz w:val="14"/>
                <w:szCs w:val="14"/>
              </w:rPr>
            </w:pPr>
            <w:r w:rsidRPr="00150BDA">
              <w:rPr>
                <w:bCs/>
                <w:color w:val="auto"/>
                <w:sz w:val="14"/>
                <w:szCs w:val="14"/>
                <w:lang w:eastAsia="ru-RU"/>
              </w:rPr>
              <w:t>3B4e</w:t>
            </w:r>
          </w:p>
        </w:tc>
        <w:tc>
          <w:tcPr>
            <w:tcW w:w="239" w:type="pct"/>
            <w:tcBorders>
              <w:top w:val="nil"/>
              <w:left w:val="nil"/>
              <w:bottom w:val="single" w:sz="4" w:space="0" w:color="auto"/>
              <w:right w:val="single" w:sz="4" w:space="0" w:color="auto"/>
            </w:tcBorders>
            <w:noWrap/>
            <w:hideMark/>
          </w:tcPr>
          <w:p w14:paraId="075759EC" w14:textId="77777777" w:rsidR="00BE11E8" w:rsidRPr="00150BDA" w:rsidRDefault="00BE11E8" w:rsidP="00BE11E8">
            <w:pPr>
              <w:spacing w:after="0" w:line="240" w:lineRule="auto"/>
              <w:jc w:val="center"/>
              <w:rPr>
                <w:color w:val="auto"/>
                <w:sz w:val="14"/>
                <w:szCs w:val="14"/>
              </w:rPr>
            </w:pPr>
            <w:r w:rsidRPr="00150BDA">
              <w:rPr>
                <w:bCs/>
                <w:color w:val="auto"/>
                <w:sz w:val="14"/>
                <w:szCs w:val="14"/>
                <w:lang w:eastAsia="ru-RU"/>
              </w:rPr>
              <w:t>PM</w:t>
            </w:r>
            <w:r w:rsidRPr="00150BDA">
              <w:rPr>
                <w:bCs/>
                <w:color w:val="auto"/>
                <w:sz w:val="14"/>
                <w:szCs w:val="14"/>
                <w:vertAlign w:val="subscript"/>
                <w:lang w:eastAsia="ru-RU"/>
              </w:rPr>
              <w:t>10</w:t>
            </w:r>
          </w:p>
        </w:tc>
        <w:tc>
          <w:tcPr>
            <w:tcW w:w="369" w:type="pct"/>
            <w:tcBorders>
              <w:top w:val="nil"/>
              <w:left w:val="nil"/>
              <w:bottom w:val="single" w:sz="4" w:space="0" w:color="auto"/>
              <w:right w:val="single" w:sz="4" w:space="0" w:color="auto"/>
            </w:tcBorders>
            <w:noWrap/>
            <w:vAlign w:val="bottom"/>
            <w:hideMark/>
          </w:tcPr>
          <w:p w14:paraId="3D2164B6" w14:textId="664BD60E"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0,0101</w:t>
            </w:r>
          </w:p>
        </w:tc>
        <w:tc>
          <w:tcPr>
            <w:tcW w:w="303" w:type="pct"/>
            <w:tcBorders>
              <w:top w:val="nil"/>
              <w:left w:val="nil"/>
              <w:bottom w:val="single" w:sz="4" w:space="0" w:color="auto"/>
              <w:right w:val="single" w:sz="4" w:space="0" w:color="auto"/>
            </w:tcBorders>
            <w:noWrap/>
            <w:vAlign w:val="bottom"/>
            <w:hideMark/>
          </w:tcPr>
          <w:p w14:paraId="452179E0" w14:textId="202D249C"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0,0043</w:t>
            </w:r>
          </w:p>
        </w:tc>
        <w:tc>
          <w:tcPr>
            <w:tcW w:w="287" w:type="pct"/>
            <w:tcBorders>
              <w:top w:val="nil"/>
              <w:left w:val="nil"/>
              <w:bottom w:val="single" w:sz="4" w:space="0" w:color="auto"/>
              <w:right w:val="single" w:sz="4" w:space="0" w:color="auto"/>
            </w:tcBorders>
            <w:noWrap/>
            <w:vAlign w:val="bottom"/>
            <w:hideMark/>
          </w:tcPr>
          <w:p w14:paraId="304D6576" w14:textId="454AAA0E"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w:t>
            </w:r>
          </w:p>
        </w:tc>
        <w:tc>
          <w:tcPr>
            <w:tcW w:w="287" w:type="pct"/>
            <w:tcBorders>
              <w:top w:val="nil"/>
              <w:left w:val="nil"/>
              <w:bottom w:val="single" w:sz="4" w:space="0" w:color="auto"/>
              <w:right w:val="single" w:sz="4" w:space="0" w:color="auto"/>
            </w:tcBorders>
            <w:noWrap/>
            <w:vAlign w:val="bottom"/>
            <w:hideMark/>
          </w:tcPr>
          <w:p w14:paraId="243A269A" w14:textId="03920673"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300</w:t>
            </w:r>
          </w:p>
        </w:tc>
        <w:tc>
          <w:tcPr>
            <w:tcW w:w="291" w:type="pct"/>
            <w:tcBorders>
              <w:top w:val="nil"/>
              <w:left w:val="nil"/>
              <w:bottom w:val="single" w:sz="4" w:space="0" w:color="auto"/>
              <w:right w:val="single" w:sz="4" w:space="0" w:color="auto"/>
            </w:tcBorders>
            <w:noWrap/>
            <w:vAlign w:val="bottom"/>
            <w:hideMark/>
          </w:tcPr>
          <w:p w14:paraId="65E7A767" w14:textId="79BC385B"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300,04</w:t>
            </w:r>
          </w:p>
        </w:tc>
        <w:tc>
          <w:tcPr>
            <w:tcW w:w="513" w:type="pct"/>
            <w:tcBorders>
              <w:top w:val="nil"/>
              <w:left w:val="nil"/>
              <w:bottom w:val="single" w:sz="4" w:space="0" w:color="auto"/>
              <w:right w:val="single" w:sz="4" w:space="0" w:color="auto"/>
            </w:tcBorders>
            <w:noWrap/>
            <w:vAlign w:val="bottom"/>
            <w:hideMark/>
          </w:tcPr>
          <w:p w14:paraId="030E02DF" w14:textId="37F3E3A9"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0,0030</w:t>
            </w:r>
          </w:p>
        </w:tc>
        <w:tc>
          <w:tcPr>
            <w:tcW w:w="268" w:type="pct"/>
            <w:tcBorders>
              <w:top w:val="nil"/>
              <w:left w:val="nil"/>
              <w:bottom w:val="single" w:sz="4" w:space="0" w:color="auto"/>
              <w:right w:val="single" w:sz="4" w:space="0" w:color="auto"/>
            </w:tcBorders>
            <w:noWrap/>
            <w:vAlign w:val="bottom"/>
            <w:hideMark/>
          </w:tcPr>
          <w:p w14:paraId="4B90E06E" w14:textId="7A4C5F45"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0,0001</w:t>
            </w:r>
          </w:p>
        </w:tc>
        <w:tc>
          <w:tcPr>
            <w:tcW w:w="342" w:type="pct"/>
            <w:tcBorders>
              <w:top w:val="nil"/>
              <w:left w:val="nil"/>
              <w:bottom w:val="single" w:sz="4" w:space="0" w:color="auto"/>
              <w:right w:val="single" w:sz="4" w:space="0" w:color="auto"/>
            </w:tcBorders>
            <w:noWrap/>
            <w:vAlign w:val="bottom"/>
            <w:hideMark/>
          </w:tcPr>
          <w:p w14:paraId="0FFEB761" w14:textId="3310F554"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0,0001</w:t>
            </w:r>
          </w:p>
        </w:tc>
        <w:tc>
          <w:tcPr>
            <w:tcW w:w="618" w:type="pct"/>
            <w:tcBorders>
              <w:top w:val="nil"/>
              <w:left w:val="nil"/>
              <w:bottom w:val="single" w:sz="4" w:space="0" w:color="auto"/>
              <w:right w:val="single" w:sz="4" w:space="0" w:color="auto"/>
            </w:tcBorders>
            <w:noWrap/>
            <w:vAlign w:val="bottom"/>
            <w:hideMark/>
          </w:tcPr>
          <w:p w14:paraId="39CDBF6F" w14:textId="209FB373"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0,0290</w:t>
            </w:r>
          </w:p>
        </w:tc>
        <w:tc>
          <w:tcPr>
            <w:tcW w:w="636" w:type="pct"/>
            <w:tcBorders>
              <w:top w:val="nil"/>
              <w:left w:val="nil"/>
              <w:bottom w:val="single" w:sz="4" w:space="0" w:color="auto"/>
              <w:right w:val="single" w:sz="4" w:space="0" w:color="auto"/>
            </w:tcBorders>
            <w:noWrap/>
            <w:vAlign w:val="bottom"/>
            <w:hideMark/>
          </w:tcPr>
          <w:p w14:paraId="2535CBD5" w14:textId="7C089E98"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0,0010</w:t>
            </w:r>
          </w:p>
        </w:tc>
        <w:tc>
          <w:tcPr>
            <w:tcW w:w="456" w:type="pct"/>
            <w:tcBorders>
              <w:top w:val="nil"/>
              <w:left w:val="nil"/>
              <w:bottom w:val="single" w:sz="4" w:space="0" w:color="auto"/>
              <w:right w:val="single" w:sz="4" w:space="0" w:color="auto"/>
            </w:tcBorders>
            <w:noWrap/>
            <w:vAlign w:val="bottom"/>
            <w:hideMark/>
          </w:tcPr>
          <w:p w14:paraId="1BD9814C" w14:textId="6943EC37"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0,0008</w:t>
            </w:r>
          </w:p>
        </w:tc>
      </w:tr>
      <w:tr w:rsidR="00BE11E8" w14:paraId="12472E96" w14:textId="77777777" w:rsidTr="00BE11E8">
        <w:trPr>
          <w:trHeight w:val="85"/>
        </w:trPr>
        <w:tc>
          <w:tcPr>
            <w:tcW w:w="391" w:type="pct"/>
            <w:tcBorders>
              <w:top w:val="nil"/>
              <w:left w:val="single" w:sz="8" w:space="0" w:color="auto"/>
              <w:bottom w:val="single" w:sz="4" w:space="0" w:color="auto"/>
              <w:right w:val="single" w:sz="4" w:space="0" w:color="auto"/>
            </w:tcBorders>
            <w:noWrap/>
            <w:vAlign w:val="bottom"/>
            <w:hideMark/>
          </w:tcPr>
          <w:p w14:paraId="2F0BA395" w14:textId="77777777" w:rsidR="00BE11E8" w:rsidRPr="00150BDA" w:rsidRDefault="00BE11E8" w:rsidP="00BE11E8">
            <w:pPr>
              <w:spacing w:after="0" w:line="240" w:lineRule="auto"/>
              <w:jc w:val="center"/>
              <w:rPr>
                <w:bCs/>
                <w:color w:val="auto"/>
                <w:sz w:val="14"/>
                <w:szCs w:val="14"/>
              </w:rPr>
            </w:pPr>
            <w:r w:rsidRPr="00150BDA">
              <w:rPr>
                <w:bCs/>
                <w:color w:val="auto"/>
                <w:sz w:val="14"/>
                <w:szCs w:val="14"/>
                <w:lang w:eastAsia="ru-RU"/>
              </w:rPr>
              <w:t>3B4gi</w:t>
            </w:r>
          </w:p>
        </w:tc>
        <w:tc>
          <w:tcPr>
            <w:tcW w:w="239" w:type="pct"/>
            <w:tcBorders>
              <w:top w:val="nil"/>
              <w:left w:val="nil"/>
              <w:bottom w:val="single" w:sz="4" w:space="0" w:color="auto"/>
              <w:right w:val="single" w:sz="4" w:space="0" w:color="auto"/>
            </w:tcBorders>
            <w:noWrap/>
            <w:hideMark/>
          </w:tcPr>
          <w:p w14:paraId="6C8F475E" w14:textId="77777777" w:rsidR="00BE11E8" w:rsidRPr="00150BDA" w:rsidRDefault="00BE11E8" w:rsidP="00BE11E8">
            <w:pPr>
              <w:spacing w:after="0" w:line="240" w:lineRule="auto"/>
              <w:jc w:val="center"/>
              <w:rPr>
                <w:color w:val="auto"/>
                <w:sz w:val="14"/>
                <w:szCs w:val="14"/>
              </w:rPr>
            </w:pPr>
            <w:r w:rsidRPr="00150BDA">
              <w:rPr>
                <w:bCs/>
                <w:color w:val="auto"/>
                <w:sz w:val="14"/>
                <w:szCs w:val="14"/>
                <w:lang w:eastAsia="ru-RU"/>
              </w:rPr>
              <w:t>PM</w:t>
            </w:r>
            <w:r w:rsidRPr="00150BDA">
              <w:rPr>
                <w:bCs/>
                <w:color w:val="auto"/>
                <w:sz w:val="14"/>
                <w:szCs w:val="14"/>
                <w:vertAlign w:val="subscript"/>
                <w:lang w:eastAsia="ru-RU"/>
              </w:rPr>
              <w:t>10</w:t>
            </w:r>
          </w:p>
        </w:tc>
        <w:tc>
          <w:tcPr>
            <w:tcW w:w="369" w:type="pct"/>
            <w:tcBorders>
              <w:top w:val="nil"/>
              <w:left w:val="nil"/>
              <w:bottom w:val="single" w:sz="4" w:space="0" w:color="auto"/>
              <w:right w:val="single" w:sz="4" w:space="0" w:color="auto"/>
            </w:tcBorders>
            <w:noWrap/>
            <w:vAlign w:val="bottom"/>
            <w:hideMark/>
          </w:tcPr>
          <w:p w14:paraId="4FB1E2D9" w14:textId="77C0B80E"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0,9850</w:t>
            </w:r>
          </w:p>
        </w:tc>
        <w:tc>
          <w:tcPr>
            <w:tcW w:w="303" w:type="pct"/>
            <w:tcBorders>
              <w:top w:val="nil"/>
              <w:left w:val="nil"/>
              <w:bottom w:val="single" w:sz="4" w:space="0" w:color="auto"/>
              <w:right w:val="single" w:sz="4" w:space="0" w:color="auto"/>
            </w:tcBorders>
            <w:noWrap/>
            <w:vAlign w:val="bottom"/>
            <w:hideMark/>
          </w:tcPr>
          <w:p w14:paraId="765888DA" w14:textId="41E007BC"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0,1487</w:t>
            </w:r>
          </w:p>
        </w:tc>
        <w:tc>
          <w:tcPr>
            <w:tcW w:w="287" w:type="pct"/>
            <w:tcBorders>
              <w:top w:val="nil"/>
              <w:left w:val="nil"/>
              <w:bottom w:val="single" w:sz="4" w:space="0" w:color="auto"/>
              <w:right w:val="single" w:sz="4" w:space="0" w:color="auto"/>
            </w:tcBorders>
            <w:noWrap/>
            <w:vAlign w:val="bottom"/>
            <w:hideMark/>
          </w:tcPr>
          <w:p w14:paraId="3D871439" w14:textId="68214F8C"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10</w:t>
            </w:r>
          </w:p>
        </w:tc>
        <w:tc>
          <w:tcPr>
            <w:tcW w:w="287" w:type="pct"/>
            <w:tcBorders>
              <w:top w:val="nil"/>
              <w:left w:val="nil"/>
              <w:bottom w:val="single" w:sz="4" w:space="0" w:color="auto"/>
              <w:right w:val="single" w:sz="4" w:space="0" w:color="auto"/>
            </w:tcBorders>
            <w:noWrap/>
            <w:vAlign w:val="bottom"/>
            <w:hideMark/>
          </w:tcPr>
          <w:p w14:paraId="021FA075" w14:textId="493AEEFB"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300</w:t>
            </w:r>
          </w:p>
        </w:tc>
        <w:tc>
          <w:tcPr>
            <w:tcW w:w="291" w:type="pct"/>
            <w:tcBorders>
              <w:top w:val="nil"/>
              <w:left w:val="nil"/>
              <w:bottom w:val="single" w:sz="4" w:space="0" w:color="auto"/>
              <w:right w:val="single" w:sz="4" w:space="0" w:color="auto"/>
            </w:tcBorders>
            <w:noWrap/>
            <w:vAlign w:val="bottom"/>
            <w:hideMark/>
          </w:tcPr>
          <w:p w14:paraId="125B6280" w14:textId="0BF0FD66"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300,17</w:t>
            </w:r>
          </w:p>
        </w:tc>
        <w:tc>
          <w:tcPr>
            <w:tcW w:w="513" w:type="pct"/>
            <w:tcBorders>
              <w:top w:val="nil"/>
              <w:left w:val="nil"/>
              <w:bottom w:val="single" w:sz="4" w:space="0" w:color="auto"/>
              <w:right w:val="single" w:sz="4" w:space="0" w:color="auto"/>
            </w:tcBorders>
            <w:noWrap/>
            <w:vAlign w:val="bottom"/>
            <w:hideMark/>
          </w:tcPr>
          <w:p w14:paraId="56DE929B" w14:textId="2C0F08EC"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3,6031</w:t>
            </w:r>
          </w:p>
        </w:tc>
        <w:tc>
          <w:tcPr>
            <w:tcW w:w="268" w:type="pct"/>
            <w:tcBorders>
              <w:top w:val="nil"/>
              <w:left w:val="nil"/>
              <w:bottom w:val="single" w:sz="4" w:space="0" w:color="auto"/>
              <w:right w:val="single" w:sz="4" w:space="0" w:color="auto"/>
            </w:tcBorders>
            <w:noWrap/>
            <w:vAlign w:val="bottom"/>
            <w:hideMark/>
          </w:tcPr>
          <w:p w14:paraId="33AB2771" w14:textId="493EC1D6"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0,0179</w:t>
            </w:r>
          </w:p>
        </w:tc>
        <w:tc>
          <w:tcPr>
            <w:tcW w:w="342" w:type="pct"/>
            <w:tcBorders>
              <w:top w:val="nil"/>
              <w:left w:val="nil"/>
              <w:bottom w:val="single" w:sz="4" w:space="0" w:color="auto"/>
              <w:right w:val="single" w:sz="4" w:space="0" w:color="auto"/>
            </w:tcBorders>
            <w:noWrap/>
            <w:vAlign w:val="bottom"/>
            <w:hideMark/>
          </w:tcPr>
          <w:p w14:paraId="4814D971" w14:textId="7D243643"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0,0046</w:t>
            </w:r>
          </w:p>
        </w:tc>
        <w:tc>
          <w:tcPr>
            <w:tcW w:w="618" w:type="pct"/>
            <w:tcBorders>
              <w:top w:val="nil"/>
              <w:left w:val="nil"/>
              <w:bottom w:val="single" w:sz="4" w:space="0" w:color="auto"/>
              <w:right w:val="single" w:sz="4" w:space="0" w:color="auto"/>
            </w:tcBorders>
            <w:noWrap/>
            <w:vAlign w:val="bottom"/>
            <w:hideMark/>
          </w:tcPr>
          <w:p w14:paraId="62E69126" w14:textId="220CD37E"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5,3583</w:t>
            </w:r>
          </w:p>
        </w:tc>
        <w:tc>
          <w:tcPr>
            <w:tcW w:w="636" w:type="pct"/>
            <w:tcBorders>
              <w:top w:val="nil"/>
              <w:left w:val="nil"/>
              <w:bottom w:val="single" w:sz="4" w:space="0" w:color="auto"/>
              <w:right w:val="single" w:sz="4" w:space="0" w:color="auto"/>
            </w:tcBorders>
            <w:noWrap/>
            <w:vAlign w:val="bottom"/>
            <w:hideMark/>
          </w:tcPr>
          <w:p w14:paraId="425B5B7C" w14:textId="47272DAE"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0,0655</w:t>
            </w:r>
          </w:p>
        </w:tc>
        <w:tc>
          <w:tcPr>
            <w:tcW w:w="456" w:type="pct"/>
            <w:tcBorders>
              <w:top w:val="nil"/>
              <w:left w:val="nil"/>
              <w:bottom w:val="single" w:sz="4" w:space="0" w:color="auto"/>
              <w:right w:val="single" w:sz="4" w:space="0" w:color="auto"/>
            </w:tcBorders>
            <w:noWrap/>
            <w:vAlign w:val="bottom"/>
            <w:hideMark/>
          </w:tcPr>
          <w:p w14:paraId="45D1877A" w14:textId="1C33F435"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28,7157</w:t>
            </w:r>
          </w:p>
        </w:tc>
      </w:tr>
      <w:tr w:rsidR="00BE11E8" w14:paraId="5E47540A" w14:textId="77777777" w:rsidTr="00BE11E8">
        <w:trPr>
          <w:trHeight w:val="85"/>
        </w:trPr>
        <w:tc>
          <w:tcPr>
            <w:tcW w:w="391" w:type="pct"/>
            <w:tcBorders>
              <w:top w:val="nil"/>
              <w:left w:val="single" w:sz="8" w:space="0" w:color="auto"/>
              <w:bottom w:val="single" w:sz="4" w:space="0" w:color="auto"/>
              <w:right w:val="single" w:sz="4" w:space="0" w:color="auto"/>
            </w:tcBorders>
            <w:noWrap/>
            <w:vAlign w:val="bottom"/>
            <w:hideMark/>
          </w:tcPr>
          <w:p w14:paraId="469A890C" w14:textId="77777777" w:rsidR="00BE11E8" w:rsidRPr="00150BDA" w:rsidRDefault="00BE11E8" w:rsidP="00BE11E8">
            <w:pPr>
              <w:spacing w:after="0" w:line="240" w:lineRule="auto"/>
              <w:jc w:val="center"/>
              <w:rPr>
                <w:bCs/>
                <w:color w:val="auto"/>
                <w:sz w:val="14"/>
                <w:szCs w:val="14"/>
              </w:rPr>
            </w:pPr>
            <w:r w:rsidRPr="00150BDA">
              <w:rPr>
                <w:bCs/>
                <w:color w:val="auto"/>
                <w:sz w:val="14"/>
                <w:szCs w:val="14"/>
                <w:lang w:eastAsia="ru-RU"/>
              </w:rPr>
              <w:t>3B4h</w:t>
            </w:r>
          </w:p>
        </w:tc>
        <w:tc>
          <w:tcPr>
            <w:tcW w:w="239" w:type="pct"/>
            <w:tcBorders>
              <w:top w:val="nil"/>
              <w:left w:val="nil"/>
              <w:bottom w:val="single" w:sz="4" w:space="0" w:color="auto"/>
              <w:right w:val="single" w:sz="4" w:space="0" w:color="auto"/>
            </w:tcBorders>
            <w:noWrap/>
            <w:hideMark/>
          </w:tcPr>
          <w:p w14:paraId="31887697" w14:textId="77777777" w:rsidR="00BE11E8" w:rsidRPr="00150BDA" w:rsidRDefault="00BE11E8" w:rsidP="00BE11E8">
            <w:pPr>
              <w:spacing w:after="0" w:line="240" w:lineRule="auto"/>
              <w:jc w:val="center"/>
              <w:rPr>
                <w:color w:val="auto"/>
                <w:sz w:val="14"/>
                <w:szCs w:val="14"/>
              </w:rPr>
            </w:pPr>
            <w:r w:rsidRPr="00150BDA">
              <w:rPr>
                <w:bCs/>
                <w:color w:val="auto"/>
                <w:sz w:val="14"/>
                <w:szCs w:val="14"/>
                <w:lang w:eastAsia="ru-RU"/>
              </w:rPr>
              <w:t>PM</w:t>
            </w:r>
            <w:r w:rsidRPr="00150BDA">
              <w:rPr>
                <w:bCs/>
                <w:color w:val="auto"/>
                <w:sz w:val="14"/>
                <w:szCs w:val="14"/>
                <w:vertAlign w:val="subscript"/>
                <w:lang w:eastAsia="ru-RU"/>
              </w:rPr>
              <w:t>10</w:t>
            </w:r>
          </w:p>
        </w:tc>
        <w:tc>
          <w:tcPr>
            <w:tcW w:w="369" w:type="pct"/>
            <w:tcBorders>
              <w:top w:val="nil"/>
              <w:left w:val="nil"/>
              <w:bottom w:val="single" w:sz="4" w:space="0" w:color="auto"/>
              <w:right w:val="single" w:sz="4" w:space="0" w:color="auto"/>
            </w:tcBorders>
            <w:noWrap/>
            <w:vAlign w:val="bottom"/>
            <w:hideMark/>
          </w:tcPr>
          <w:p w14:paraId="5B3A418A" w14:textId="10C35F05"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0,0020</w:t>
            </w:r>
          </w:p>
        </w:tc>
        <w:tc>
          <w:tcPr>
            <w:tcW w:w="303" w:type="pct"/>
            <w:tcBorders>
              <w:top w:val="nil"/>
              <w:left w:val="nil"/>
              <w:bottom w:val="single" w:sz="4" w:space="0" w:color="auto"/>
              <w:right w:val="single" w:sz="4" w:space="0" w:color="auto"/>
            </w:tcBorders>
            <w:noWrap/>
            <w:vAlign w:val="bottom"/>
            <w:hideMark/>
          </w:tcPr>
          <w:p w14:paraId="64F13E4C" w14:textId="351CB25A"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0,0031</w:t>
            </w:r>
          </w:p>
        </w:tc>
        <w:tc>
          <w:tcPr>
            <w:tcW w:w="287" w:type="pct"/>
            <w:tcBorders>
              <w:top w:val="nil"/>
              <w:left w:val="nil"/>
              <w:bottom w:val="single" w:sz="4" w:space="0" w:color="auto"/>
              <w:right w:val="single" w:sz="4" w:space="0" w:color="auto"/>
            </w:tcBorders>
            <w:noWrap/>
            <w:vAlign w:val="bottom"/>
            <w:hideMark/>
          </w:tcPr>
          <w:p w14:paraId="15EFCA6B" w14:textId="0A887A8D"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10</w:t>
            </w:r>
          </w:p>
        </w:tc>
        <w:tc>
          <w:tcPr>
            <w:tcW w:w="287" w:type="pct"/>
            <w:tcBorders>
              <w:top w:val="nil"/>
              <w:left w:val="nil"/>
              <w:bottom w:val="single" w:sz="4" w:space="0" w:color="auto"/>
              <w:right w:val="single" w:sz="4" w:space="0" w:color="auto"/>
            </w:tcBorders>
            <w:noWrap/>
            <w:vAlign w:val="bottom"/>
            <w:hideMark/>
          </w:tcPr>
          <w:p w14:paraId="2B35386C" w14:textId="0BF2125F"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300</w:t>
            </w:r>
          </w:p>
        </w:tc>
        <w:tc>
          <w:tcPr>
            <w:tcW w:w="291" w:type="pct"/>
            <w:tcBorders>
              <w:top w:val="nil"/>
              <w:left w:val="nil"/>
              <w:bottom w:val="single" w:sz="4" w:space="0" w:color="auto"/>
              <w:right w:val="single" w:sz="4" w:space="0" w:color="auto"/>
            </w:tcBorders>
            <w:noWrap/>
            <w:vAlign w:val="bottom"/>
            <w:hideMark/>
          </w:tcPr>
          <w:p w14:paraId="33C26100" w14:textId="7A9327C9"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300,17</w:t>
            </w:r>
          </w:p>
        </w:tc>
        <w:tc>
          <w:tcPr>
            <w:tcW w:w="513" w:type="pct"/>
            <w:tcBorders>
              <w:top w:val="nil"/>
              <w:left w:val="nil"/>
              <w:bottom w:val="single" w:sz="4" w:space="0" w:color="auto"/>
              <w:right w:val="single" w:sz="4" w:space="0" w:color="auto"/>
            </w:tcBorders>
            <w:noWrap/>
            <w:vAlign w:val="bottom"/>
            <w:hideMark/>
          </w:tcPr>
          <w:p w14:paraId="431007B4" w14:textId="58DC9367"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0,0015</w:t>
            </w:r>
          </w:p>
        </w:tc>
        <w:tc>
          <w:tcPr>
            <w:tcW w:w="268" w:type="pct"/>
            <w:tcBorders>
              <w:top w:val="nil"/>
              <w:left w:val="nil"/>
              <w:bottom w:val="single" w:sz="4" w:space="0" w:color="auto"/>
              <w:right w:val="single" w:sz="4" w:space="0" w:color="auto"/>
            </w:tcBorders>
            <w:noWrap/>
            <w:vAlign w:val="bottom"/>
            <w:hideMark/>
          </w:tcPr>
          <w:p w14:paraId="590461E6" w14:textId="7536BFA0"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0,0001</w:t>
            </w:r>
          </w:p>
        </w:tc>
        <w:tc>
          <w:tcPr>
            <w:tcW w:w="342" w:type="pct"/>
            <w:tcBorders>
              <w:top w:val="nil"/>
              <w:left w:val="nil"/>
              <w:bottom w:val="single" w:sz="4" w:space="0" w:color="auto"/>
              <w:right w:val="single" w:sz="4" w:space="0" w:color="auto"/>
            </w:tcBorders>
            <w:noWrap/>
            <w:vAlign w:val="bottom"/>
            <w:hideMark/>
          </w:tcPr>
          <w:p w14:paraId="182CA8C5" w14:textId="65395893"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0,0001</w:t>
            </w:r>
          </w:p>
        </w:tc>
        <w:tc>
          <w:tcPr>
            <w:tcW w:w="618" w:type="pct"/>
            <w:tcBorders>
              <w:top w:val="nil"/>
              <w:left w:val="nil"/>
              <w:bottom w:val="single" w:sz="4" w:space="0" w:color="auto"/>
              <w:right w:val="single" w:sz="4" w:space="0" w:color="auto"/>
            </w:tcBorders>
            <w:noWrap/>
            <w:vAlign w:val="bottom"/>
            <w:hideMark/>
          </w:tcPr>
          <w:p w14:paraId="04535CD8" w14:textId="20E5DA7E"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0,0151</w:t>
            </w:r>
          </w:p>
        </w:tc>
        <w:tc>
          <w:tcPr>
            <w:tcW w:w="636" w:type="pct"/>
            <w:tcBorders>
              <w:top w:val="nil"/>
              <w:left w:val="nil"/>
              <w:bottom w:val="single" w:sz="4" w:space="0" w:color="auto"/>
              <w:right w:val="single" w:sz="4" w:space="0" w:color="auto"/>
            </w:tcBorders>
            <w:noWrap/>
            <w:vAlign w:val="bottom"/>
            <w:hideMark/>
          </w:tcPr>
          <w:p w14:paraId="0D1D84B1" w14:textId="553F6F95"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0,0014</w:t>
            </w:r>
          </w:p>
        </w:tc>
        <w:tc>
          <w:tcPr>
            <w:tcW w:w="456" w:type="pct"/>
            <w:tcBorders>
              <w:top w:val="nil"/>
              <w:left w:val="nil"/>
              <w:bottom w:val="single" w:sz="4" w:space="0" w:color="auto"/>
              <w:right w:val="single" w:sz="4" w:space="0" w:color="auto"/>
            </w:tcBorders>
            <w:noWrap/>
            <w:vAlign w:val="bottom"/>
            <w:hideMark/>
          </w:tcPr>
          <w:p w14:paraId="407832F2" w14:textId="434628D4"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0,0002</w:t>
            </w:r>
          </w:p>
        </w:tc>
      </w:tr>
      <w:tr w:rsidR="00BE11E8" w14:paraId="2AEA1B0D" w14:textId="77777777" w:rsidTr="00BE11E8">
        <w:trPr>
          <w:trHeight w:val="85"/>
        </w:trPr>
        <w:tc>
          <w:tcPr>
            <w:tcW w:w="391" w:type="pct"/>
            <w:tcBorders>
              <w:top w:val="nil"/>
              <w:left w:val="single" w:sz="8" w:space="0" w:color="auto"/>
              <w:bottom w:val="single" w:sz="4" w:space="0" w:color="auto"/>
              <w:right w:val="single" w:sz="4" w:space="0" w:color="auto"/>
            </w:tcBorders>
            <w:noWrap/>
            <w:vAlign w:val="bottom"/>
            <w:hideMark/>
          </w:tcPr>
          <w:p w14:paraId="716FF393" w14:textId="77777777" w:rsidR="00BE11E8" w:rsidRPr="00150BDA" w:rsidRDefault="00BE11E8" w:rsidP="00BE11E8">
            <w:pPr>
              <w:spacing w:after="0" w:line="240" w:lineRule="auto"/>
              <w:jc w:val="center"/>
              <w:rPr>
                <w:bCs/>
                <w:color w:val="auto"/>
                <w:sz w:val="14"/>
                <w:szCs w:val="14"/>
              </w:rPr>
            </w:pPr>
            <w:r w:rsidRPr="00150BDA">
              <w:rPr>
                <w:bCs/>
                <w:color w:val="auto"/>
                <w:sz w:val="14"/>
                <w:szCs w:val="14"/>
                <w:lang w:eastAsia="ru-RU"/>
              </w:rPr>
              <w:t>3Dc</w:t>
            </w:r>
          </w:p>
        </w:tc>
        <w:tc>
          <w:tcPr>
            <w:tcW w:w="239" w:type="pct"/>
            <w:tcBorders>
              <w:top w:val="nil"/>
              <w:left w:val="nil"/>
              <w:bottom w:val="single" w:sz="4" w:space="0" w:color="auto"/>
              <w:right w:val="single" w:sz="4" w:space="0" w:color="auto"/>
            </w:tcBorders>
            <w:noWrap/>
            <w:hideMark/>
          </w:tcPr>
          <w:p w14:paraId="6EE0367A" w14:textId="77777777" w:rsidR="00BE11E8" w:rsidRPr="00150BDA" w:rsidRDefault="00BE11E8" w:rsidP="00BE11E8">
            <w:pPr>
              <w:spacing w:after="0" w:line="240" w:lineRule="auto"/>
              <w:jc w:val="center"/>
              <w:rPr>
                <w:color w:val="auto"/>
                <w:sz w:val="14"/>
                <w:szCs w:val="14"/>
              </w:rPr>
            </w:pPr>
            <w:r w:rsidRPr="00150BDA">
              <w:rPr>
                <w:bCs/>
                <w:color w:val="auto"/>
                <w:sz w:val="14"/>
                <w:szCs w:val="14"/>
                <w:lang w:eastAsia="ru-RU"/>
              </w:rPr>
              <w:t>PM</w:t>
            </w:r>
            <w:r w:rsidRPr="00150BDA">
              <w:rPr>
                <w:bCs/>
                <w:color w:val="auto"/>
                <w:sz w:val="14"/>
                <w:szCs w:val="14"/>
                <w:vertAlign w:val="subscript"/>
                <w:lang w:eastAsia="ru-RU"/>
              </w:rPr>
              <w:t>10</w:t>
            </w:r>
          </w:p>
        </w:tc>
        <w:tc>
          <w:tcPr>
            <w:tcW w:w="369" w:type="pct"/>
            <w:tcBorders>
              <w:top w:val="nil"/>
              <w:left w:val="nil"/>
              <w:bottom w:val="single" w:sz="4" w:space="0" w:color="auto"/>
              <w:right w:val="single" w:sz="4" w:space="0" w:color="auto"/>
            </w:tcBorders>
            <w:noWrap/>
            <w:vAlign w:val="bottom"/>
            <w:hideMark/>
          </w:tcPr>
          <w:p w14:paraId="2A96CBB3" w14:textId="0E88BBD7"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0,9337</w:t>
            </w:r>
          </w:p>
        </w:tc>
        <w:tc>
          <w:tcPr>
            <w:tcW w:w="303" w:type="pct"/>
            <w:tcBorders>
              <w:top w:val="nil"/>
              <w:left w:val="nil"/>
              <w:bottom w:val="single" w:sz="4" w:space="0" w:color="auto"/>
              <w:right w:val="single" w:sz="4" w:space="0" w:color="auto"/>
            </w:tcBorders>
            <w:noWrap/>
            <w:vAlign w:val="bottom"/>
            <w:hideMark/>
          </w:tcPr>
          <w:p w14:paraId="761162B9" w14:textId="04956541"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1,8806</w:t>
            </w:r>
          </w:p>
        </w:tc>
        <w:tc>
          <w:tcPr>
            <w:tcW w:w="287" w:type="pct"/>
            <w:tcBorders>
              <w:top w:val="nil"/>
              <w:left w:val="nil"/>
              <w:bottom w:val="single" w:sz="4" w:space="0" w:color="auto"/>
              <w:right w:val="single" w:sz="4" w:space="0" w:color="auto"/>
            </w:tcBorders>
            <w:noWrap/>
            <w:vAlign w:val="bottom"/>
            <w:hideMark/>
          </w:tcPr>
          <w:p w14:paraId="1405451A" w14:textId="07C6536D"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w:t>
            </w:r>
          </w:p>
        </w:tc>
        <w:tc>
          <w:tcPr>
            <w:tcW w:w="287" w:type="pct"/>
            <w:tcBorders>
              <w:top w:val="nil"/>
              <w:left w:val="nil"/>
              <w:bottom w:val="single" w:sz="4" w:space="0" w:color="auto"/>
              <w:right w:val="single" w:sz="4" w:space="0" w:color="auto"/>
            </w:tcBorders>
            <w:noWrap/>
            <w:vAlign w:val="bottom"/>
            <w:hideMark/>
          </w:tcPr>
          <w:p w14:paraId="2938AD85" w14:textId="37F88EAD"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300</w:t>
            </w:r>
          </w:p>
        </w:tc>
        <w:tc>
          <w:tcPr>
            <w:tcW w:w="291" w:type="pct"/>
            <w:tcBorders>
              <w:top w:val="nil"/>
              <w:left w:val="nil"/>
              <w:bottom w:val="single" w:sz="4" w:space="0" w:color="auto"/>
              <w:right w:val="single" w:sz="4" w:space="0" w:color="auto"/>
            </w:tcBorders>
            <w:noWrap/>
            <w:vAlign w:val="bottom"/>
            <w:hideMark/>
          </w:tcPr>
          <w:p w14:paraId="7E658E32" w14:textId="1F39D6A1"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300,04</w:t>
            </w:r>
          </w:p>
        </w:tc>
        <w:tc>
          <w:tcPr>
            <w:tcW w:w="513" w:type="pct"/>
            <w:tcBorders>
              <w:top w:val="nil"/>
              <w:left w:val="nil"/>
              <w:bottom w:val="single" w:sz="4" w:space="0" w:color="auto"/>
              <w:right w:val="single" w:sz="4" w:space="0" w:color="auto"/>
            </w:tcBorders>
            <w:noWrap/>
            <w:vAlign w:val="bottom"/>
            <w:hideMark/>
          </w:tcPr>
          <w:p w14:paraId="190D0DED" w14:textId="515F75FC"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575,8073</w:t>
            </w:r>
          </w:p>
        </w:tc>
        <w:tc>
          <w:tcPr>
            <w:tcW w:w="268" w:type="pct"/>
            <w:tcBorders>
              <w:top w:val="nil"/>
              <w:left w:val="nil"/>
              <w:bottom w:val="single" w:sz="4" w:space="0" w:color="auto"/>
              <w:right w:val="single" w:sz="4" w:space="0" w:color="auto"/>
            </w:tcBorders>
            <w:noWrap/>
            <w:vAlign w:val="bottom"/>
            <w:hideMark/>
          </w:tcPr>
          <w:p w14:paraId="24DBF705" w14:textId="2C0320E4"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0,0373</w:t>
            </w:r>
          </w:p>
        </w:tc>
        <w:tc>
          <w:tcPr>
            <w:tcW w:w="342" w:type="pct"/>
            <w:tcBorders>
              <w:top w:val="nil"/>
              <w:left w:val="nil"/>
              <w:bottom w:val="single" w:sz="4" w:space="0" w:color="auto"/>
              <w:right w:val="single" w:sz="4" w:space="0" w:color="auto"/>
            </w:tcBorders>
            <w:noWrap/>
            <w:vAlign w:val="bottom"/>
            <w:hideMark/>
          </w:tcPr>
          <w:p w14:paraId="25A03DF4" w14:textId="31DE91B1"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0,0586</w:t>
            </w:r>
          </w:p>
        </w:tc>
        <w:tc>
          <w:tcPr>
            <w:tcW w:w="618" w:type="pct"/>
            <w:tcBorders>
              <w:top w:val="nil"/>
              <w:left w:val="nil"/>
              <w:bottom w:val="single" w:sz="4" w:space="0" w:color="auto"/>
              <w:right w:val="single" w:sz="4" w:space="0" w:color="auto"/>
            </w:tcBorders>
            <w:noWrap/>
            <w:vAlign w:val="bottom"/>
            <w:hideMark/>
          </w:tcPr>
          <w:p w14:paraId="0F7589E4" w14:textId="77AF3848"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11,1823</w:t>
            </w:r>
          </w:p>
        </w:tc>
        <w:tc>
          <w:tcPr>
            <w:tcW w:w="636" w:type="pct"/>
            <w:tcBorders>
              <w:top w:val="nil"/>
              <w:left w:val="nil"/>
              <w:bottom w:val="single" w:sz="4" w:space="0" w:color="auto"/>
              <w:right w:val="single" w:sz="4" w:space="0" w:color="auto"/>
            </w:tcBorders>
            <w:noWrap/>
            <w:vAlign w:val="bottom"/>
            <w:hideMark/>
          </w:tcPr>
          <w:p w14:paraId="2B37B7E9" w14:textId="1818F000"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0,4145</w:t>
            </w:r>
          </w:p>
        </w:tc>
        <w:tc>
          <w:tcPr>
            <w:tcW w:w="456" w:type="pct"/>
            <w:tcBorders>
              <w:top w:val="nil"/>
              <w:left w:val="nil"/>
              <w:bottom w:val="single" w:sz="4" w:space="0" w:color="auto"/>
              <w:right w:val="single" w:sz="4" w:space="0" w:color="auto"/>
            </w:tcBorders>
            <w:noWrap/>
            <w:vAlign w:val="bottom"/>
            <w:hideMark/>
          </w:tcPr>
          <w:p w14:paraId="13973572" w14:textId="3557B966"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125,2160</w:t>
            </w:r>
          </w:p>
        </w:tc>
      </w:tr>
      <w:tr w:rsidR="00BE11E8" w14:paraId="1184AB87" w14:textId="77777777" w:rsidTr="00BE11E8">
        <w:trPr>
          <w:trHeight w:val="85"/>
        </w:trPr>
        <w:tc>
          <w:tcPr>
            <w:tcW w:w="391" w:type="pct"/>
            <w:tcBorders>
              <w:top w:val="nil"/>
              <w:left w:val="single" w:sz="8" w:space="0" w:color="auto"/>
              <w:bottom w:val="single" w:sz="4" w:space="0" w:color="auto"/>
              <w:right w:val="single" w:sz="4" w:space="0" w:color="auto"/>
            </w:tcBorders>
            <w:noWrap/>
            <w:vAlign w:val="bottom"/>
            <w:hideMark/>
          </w:tcPr>
          <w:p w14:paraId="721C83E2" w14:textId="77777777" w:rsidR="00BE11E8" w:rsidRPr="00150BDA" w:rsidRDefault="00BE11E8" w:rsidP="00BE11E8">
            <w:pPr>
              <w:spacing w:after="0" w:line="240" w:lineRule="auto"/>
              <w:jc w:val="center"/>
              <w:rPr>
                <w:bCs/>
                <w:color w:val="auto"/>
                <w:sz w:val="14"/>
                <w:szCs w:val="14"/>
              </w:rPr>
            </w:pPr>
            <w:r w:rsidRPr="00150BDA">
              <w:rPr>
                <w:bCs/>
                <w:color w:val="auto"/>
                <w:sz w:val="14"/>
                <w:szCs w:val="14"/>
                <w:lang w:eastAsia="ru-RU"/>
              </w:rPr>
              <w:t>3F</w:t>
            </w:r>
          </w:p>
        </w:tc>
        <w:tc>
          <w:tcPr>
            <w:tcW w:w="239" w:type="pct"/>
            <w:tcBorders>
              <w:top w:val="nil"/>
              <w:left w:val="nil"/>
              <w:bottom w:val="single" w:sz="4" w:space="0" w:color="auto"/>
              <w:right w:val="single" w:sz="4" w:space="0" w:color="auto"/>
            </w:tcBorders>
            <w:noWrap/>
            <w:hideMark/>
          </w:tcPr>
          <w:p w14:paraId="4AFC5DDA" w14:textId="77777777" w:rsidR="00BE11E8" w:rsidRPr="00150BDA" w:rsidRDefault="00BE11E8" w:rsidP="00BE11E8">
            <w:pPr>
              <w:spacing w:after="0" w:line="240" w:lineRule="auto"/>
              <w:jc w:val="center"/>
              <w:rPr>
                <w:color w:val="auto"/>
                <w:sz w:val="14"/>
                <w:szCs w:val="14"/>
              </w:rPr>
            </w:pPr>
            <w:r w:rsidRPr="00150BDA">
              <w:rPr>
                <w:bCs/>
                <w:color w:val="auto"/>
                <w:sz w:val="14"/>
                <w:szCs w:val="14"/>
                <w:lang w:eastAsia="ru-RU"/>
              </w:rPr>
              <w:t>PM</w:t>
            </w:r>
            <w:r w:rsidRPr="00150BDA">
              <w:rPr>
                <w:bCs/>
                <w:color w:val="auto"/>
                <w:sz w:val="14"/>
                <w:szCs w:val="14"/>
                <w:vertAlign w:val="subscript"/>
                <w:lang w:eastAsia="ru-RU"/>
              </w:rPr>
              <w:t>10</w:t>
            </w:r>
          </w:p>
        </w:tc>
        <w:tc>
          <w:tcPr>
            <w:tcW w:w="369" w:type="pct"/>
            <w:tcBorders>
              <w:top w:val="nil"/>
              <w:left w:val="nil"/>
              <w:bottom w:val="single" w:sz="4" w:space="0" w:color="auto"/>
              <w:right w:val="single" w:sz="4" w:space="0" w:color="auto"/>
            </w:tcBorders>
            <w:noWrap/>
            <w:vAlign w:val="bottom"/>
            <w:hideMark/>
          </w:tcPr>
          <w:p w14:paraId="4EA94BA3" w14:textId="4DBD9FCD"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0,2321</w:t>
            </w:r>
          </w:p>
        </w:tc>
        <w:tc>
          <w:tcPr>
            <w:tcW w:w="303" w:type="pct"/>
            <w:tcBorders>
              <w:top w:val="nil"/>
              <w:left w:val="nil"/>
              <w:bottom w:val="single" w:sz="4" w:space="0" w:color="auto"/>
              <w:right w:val="single" w:sz="4" w:space="0" w:color="auto"/>
            </w:tcBorders>
            <w:noWrap/>
            <w:vAlign w:val="bottom"/>
            <w:hideMark/>
          </w:tcPr>
          <w:p w14:paraId="4FC78514" w14:textId="1E50337F"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0,0257</w:t>
            </w:r>
          </w:p>
        </w:tc>
        <w:tc>
          <w:tcPr>
            <w:tcW w:w="287" w:type="pct"/>
            <w:tcBorders>
              <w:top w:val="nil"/>
              <w:left w:val="nil"/>
              <w:bottom w:val="single" w:sz="4" w:space="0" w:color="auto"/>
              <w:right w:val="single" w:sz="4" w:space="0" w:color="auto"/>
            </w:tcBorders>
            <w:noWrap/>
            <w:vAlign w:val="bottom"/>
            <w:hideMark/>
          </w:tcPr>
          <w:p w14:paraId="34493A71" w14:textId="3FAC9D6D"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w:t>
            </w:r>
          </w:p>
        </w:tc>
        <w:tc>
          <w:tcPr>
            <w:tcW w:w="287" w:type="pct"/>
            <w:tcBorders>
              <w:top w:val="nil"/>
              <w:left w:val="nil"/>
              <w:bottom w:val="single" w:sz="4" w:space="0" w:color="auto"/>
              <w:right w:val="single" w:sz="4" w:space="0" w:color="auto"/>
            </w:tcBorders>
            <w:noWrap/>
            <w:vAlign w:val="bottom"/>
            <w:hideMark/>
          </w:tcPr>
          <w:p w14:paraId="7853C349" w14:textId="59954434"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300</w:t>
            </w:r>
          </w:p>
        </w:tc>
        <w:tc>
          <w:tcPr>
            <w:tcW w:w="291" w:type="pct"/>
            <w:tcBorders>
              <w:top w:val="nil"/>
              <w:left w:val="nil"/>
              <w:bottom w:val="single" w:sz="4" w:space="0" w:color="auto"/>
              <w:right w:val="single" w:sz="4" w:space="0" w:color="auto"/>
            </w:tcBorders>
            <w:noWrap/>
            <w:vAlign w:val="bottom"/>
            <w:hideMark/>
          </w:tcPr>
          <w:p w14:paraId="4077B73D" w14:textId="4C1299CE"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300,04</w:t>
            </w:r>
          </w:p>
        </w:tc>
        <w:tc>
          <w:tcPr>
            <w:tcW w:w="513" w:type="pct"/>
            <w:tcBorders>
              <w:top w:val="nil"/>
              <w:left w:val="nil"/>
              <w:bottom w:val="single" w:sz="4" w:space="0" w:color="auto"/>
              <w:right w:val="single" w:sz="4" w:space="0" w:color="auto"/>
            </w:tcBorders>
            <w:noWrap/>
            <w:vAlign w:val="bottom"/>
            <w:hideMark/>
          </w:tcPr>
          <w:p w14:paraId="4BBD7268" w14:textId="15A2639B"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0,1077</w:t>
            </w:r>
          </w:p>
        </w:tc>
        <w:tc>
          <w:tcPr>
            <w:tcW w:w="268" w:type="pct"/>
            <w:tcBorders>
              <w:top w:val="nil"/>
              <w:left w:val="nil"/>
              <w:bottom w:val="single" w:sz="4" w:space="0" w:color="auto"/>
              <w:right w:val="single" w:sz="4" w:space="0" w:color="auto"/>
            </w:tcBorders>
            <w:noWrap/>
            <w:vAlign w:val="bottom"/>
            <w:hideMark/>
          </w:tcPr>
          <w:p w14:paraId="3DDAD20E" w14:textId="0B8C32B6"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0,0045</w:t>
            </w:r>
          </w:p>
        </w:tc>
        <w:tc>
          <w:tcPr>
            <w:tcW w:w="342" w:type="pct"/>
            <w:tcBorders>
              <w:top w:val="nil"/>
              <w:left w:val="nil"/>
              <w:bottom w:val="single" w:sz="4" w:space="0" w:color="auto"/>
              <w:right w:val="single" w:sz="4" w:space="0" w:color="auto"/>
            </w:tcBorders>
            <w:noWrap/>
            <w:vAlign w:val="bottom"/>
            <w:hideMark/>
          </w:tcPr>
          <w:p w14:paraId="0EB92780" w14:textId="46E8A7F9"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0,0008</w:t>
            </w:r>
          </w:p>
        </w:tc>
        <w:tc>
          <w:tcPr>
            <w:tcW w:w="618" w:type="pct"/>
            <w:tcBorders>
              <w:top w:val="nil"/>
              <w:left w:val="nil"/>
              <w:bottom w:val="single" w:sz="4" w:space="0" w:color="auto"/>
              <w:right w:val="single" w:sz="4" w:space="0" w:color="auto"/>
            </w:tcBorders>
            <w:noWrap/>
            <w:vAlign w:val="bottom"/>
            <w:hideMark/>
          </w:tcPr>
          <w:p w14:paraId="702D06C1" w14:textId="78AD18EE"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1,3500</w:t>
            </w:r>
          </w:p>
        </w:tc>
        <w:tc>
          <w:tcPr>
            <w:tcW w:w="636" w:type="pct"/>
            <w:tcBorders>
              <w:top w:val="nil"/>
              <w:left w:val="nil"/>
              <w:bottom w:val="single" w:sz="4" w:space="0" w:color="auto"/>
              <w:right w:val="single" w:sz="4" w:space="0" w:color="auto"/>
            </w:tcBorders>
            <w:noWrap/>
            <w:vAlign w:val="bottom"/>
            <w:hideMark/>
          </w:tcPr>
          <w:p w14:paraId="0A690F3B" w14:textId="27766818"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0,0057</w:t>
            </w:r>
          </w:p>
        </w:tc>
        <w:tc>
          <w:tcPr>
            <w:tcW w:w="456" w:type="pct"/>
            <w:tcBorders>
              <w:top w:val="nil"/>
              <w:left w:val="nil"/>
              <w:bottom w:val="single" w:sz="4" w:space="0" w:color="auto"/>
              <w:right w:val="single" w:sz="4" w:space="0" w:color="auto"/>
            </w:tcBorders>
            <w:noWrap/>
            <w:vAlign w:val="bottom"/>
            <w:hideMark/>
          </w:tcPr>
          <w:p w14:paraId="7B79FA4F" w14:textId="5BDC1EC1"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1,8225</w:t>
            </w:r>
          </w:p>
        </w:tc>
      </w:tr>
      <w:tr w:rsidR="00BE11E8" w14:paraId="5F2776F8" w14:textId="77777777" w:rsidTr="00BE11E8">
        <w:trPr>
          <w:trHeight w:val="85"/>
        </w:trPr>
        <w:tc>
          <w:tcPr>
            <w:tcW w:w="391" w:type="pct"/>
            <w:tcBorders>
              <w:top w:val="nil"/>
              <w:left w:val="single" w:sz="8" w:space="0" w:color="auto"/>
              <w:bottom w:val="single" w:sz="4" w:space="0" w:color="auto"/>
              <w:right w:val="single" w:sz="4" w:space="0" w:color="auto"/>
            </w:tcBorders>
            <w:noWrap/>
            <w:vAlign w:val="bottom"/>
            <w:hideMark/>
          </w:tcPr>
          <w:p w14:paraId="29B51337" w14:textId="77777777" w:rsidR="00BE11E8" w:rsidRPr="00150BDA" w:rsidRDefault="00BE11E8" w:rsidP="00BE11E8">
            <w:pPr>
              <w:spacing w:after="0" w:line="240" w:lineRule="auto"/>
              <w:jc w:val="center"/>
              <w:rPr>
                <w:bCs/>
                <w:color w:val="auto"/>
                <w:sz w:val="14"/>
                <w:szCs w:val="14"/>
              </w:rPr>
            </w:pPr>
            <w:r w:rsidRPr="00150BDA">
              <w:rPr>
                <w:bCs/>
                <w:color w:val="auto"/>
                <w:sz w:val="14"/>
                <w:szCs w:val="14"/>
                <w:lang w:eastAsia="ru-RU"/>
              </w:rPr>
              <w:t>5A</w:t>
            </w:r>
          </w:p>
        </w:tc>
        <w:tc>
          <w:tcPr>
            <w:tcW w:w="239" w:type="pct"/>
            <w:tcBorders>
              <w:top w:val="nil"/>
              <w:left w:val="nil"/>
              <w:bottom w:val="single" w:sz="4" w:space="0" w:color="auto"/>
              <w:right w:val="single" w:sz="4" w:space="0" w:color="auto"/>
            </w:tcBorders>
            <w:noWrap/>
            <w:hideMark/>
          </w:tcPr>
          <w:p w14:paraId="22AEEF29" w14:textId="77777777" w:rsidR="00BE11E8" w:rsidRPr="00150BDA" w:rsidRDefault="00BE11E8" w:rsidP="00BE11E8">
            <w:pPr>
              <w:spacing w:after="0" w:line="240" w:lineRule="auto"/>
              <w:jc w:val="center"/>
              <w:rPr>
                <w:color w:val="auto"/>
                <w:sz w:val="14"/>
                <w:szCs w:val="14"/>
              </w:rPr>
            </w:pPr>
            <w:r w:rsidRPr="00150BDA">
              <w:rPr>
                <w:bCs/>
                <w:color w:val="auto"/>
                <w:sz w:val="14"/>
                <w:szCs w:val="14"/>
                <w:lang w:eastAsia="ru-RU"/>
              </w:rPr>
              <w:t>PM</w:t>
            </w:r>
            <w:r w:rsidRPr="00150BDA">
              <w:rPr>
                <w:bCs/>
                <w:color w:val="auto"/>
                <w:sz w:val="14"/>
                <w:szCs w:val="14"/>
                <w:vertAlign w:val="subscript"/>
                <w:lang w:eastAsia="ru-RU"/>
              </w:rPr>
              <w:t>10</w:t>
            </w:r>
          </w:p>
        </w:tc>
        <w:tc>
          <w:tcPr>
            <w:tcW w:w="369" w:type="pct"/>
            <w:tcBorders>
              <w:top w:val="nil"/>
              <w:left w:val="nil"/>
              <w:bottom w:val="single" w:sz="4" w:space="0" w:color="auto"/>
              <w:right w:val="single" w:sz="4" w:space="0" w:color="auto"/>
            </w:tcBorders>
            <w:noWrap/>
            <w:vAlign w:val="bottom"/>
            <w:hideMark/>
          </w:tcPr>
          <w:p w14:paraId="2C19CAFE" w14:textId="3355C1A1"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0,0005</w:t>
            </w:r>
          </w:p>
        </w:tc>
        <w:tc>
          <w:tcPr>
            <w:tcW w:w="303" w:type="pct"/>
            <w:tcBorders>
              <w:top w:val="nil"/>
              <w:left w:val="nil"/>
              <w:bottom w:val="single" w:sz="4" w:space="0" w:color="auto"/>
              <w:right w:val="single" w:sz="4" w:space="0" w:color="auto"/>
            </w:tcBorders>
            <w:noWrap/>
            <w:vAlign w:val="bottom"/>
            <w:hideMark/>
          </w:tcPr>
          <w:p w14:paraId="748D369B" w14:textId="0F8FF90C"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0,0005</w:t>
            </w:r>
          </w:p>
        </w:tc>
        <w:tc>
          <w:tcPr>
            <w:tcW w:w="287" w:type="pct"/>
            <w:tcBorders>
              <w:top w:val="nil"/>
              <w:left w:val="nil"/>
              <w:bottom w:val="single" w:sz="4" w:space="0" w:color="auto"/>
              <w:right w:val="single" w:sz="4" w:space="0" w:color="auto"/>
            </w:tcBorders>
            <w:noWrap/>
            <w:vAlign w:val="bottom"/>
            <w:hideMark/>
          </w:tcPr>
          <w:p w14:paraId="6874CB52" w14:textId="60FF3DD8"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w:t>
            </w:r>
          </w:p>
        </w:tc>
        <w:tc>
          <w:tcPr>
            <w:tcW w:w="287" w:type="pct"/>
            <w:tcBorders>
              <w:top w:val="nil"/>
              <w:left w:val="nil"/>
              <w:bottom w:val="single" w:sz="4" w:space="0" w:color="auto"/>
              <w:right w:val="single" w:sz="4" w:space="0" w:color="auto"/>
            </w:tcBorders>
            <w:noWrap/>
            <w:vAlign w:val="bottom"/>
            <w:hideMark/>
          </w:tcPr>
          <w:p w14:paraId="63A90219" w14:textId="4C7F62C9"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50</w:t>
            </w:r>
          </w:p>
        </w:tc>
        <w:tc>
          <w:tcPr>
            <w:tcW w:w="291" w:type="pct"/>
            <w:tcBorders>
              <w:top w:val="nil"/>
              <w:left w:val="nil"/>
              <w:bottom w:val="single" w:sz="4" w:space="0" w:color="auto"/>
              <w:right w:val="single" w:sz="4" w:space="0" w:color="auto"/>
            </w:tcBorders>
            <w:noWrap/>
            <w:vAlign w:val="bottom"/>
            <w:hideMark/>
          </w:tcPr>
          <w:p w14:paraId="65C255D7" w14:textId="130C1E34"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50,25</w:t>
            </w:r>
          </w:p>
        </w:tc>
        <w:tc>
          <w:tcPr>
            <w:tcW w:w="513" w:type="pct"/>
            <w:tcBorders>
              <w:top w:val="nil"/>
              <w:left w:val="nil"/>
              <w:bottom w:val="single" w:sz="4" w:space="0" w:color="auto"/>
              <w:right w:val="single" w:sz="4" w:space="0" w:color="auto"/>
            </w:tcBorders>
            <w:noWrap/>
            <w:vAlign w:val="bottom"/>
            <w:hideMark/>
          </w:tcPr>
          <w:p w14:paraId="6B64145C" w14:textId="43BF4945"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0,0000</w:t>
            </w:r>
          </w:p>
        </w:tc>
        <w:tc>
          <w:tcPr>
            <w:tcW w:w="268" w:type="pct"/>
            <w:tcBorders>
              <w:top w:val="nil"/>
              <w:left w:val="nil"/>
              <w:bottom w:val="single" w:sz="4" w:space="0" w:color="auto"/>
              <w:right w:val="single" w:sz="4" w:space="0" w:color="auto"/>
            </w:tcBorders>
            <w:noWrap/>
            <w:vAlign w:val="bottom"/>
            <w:hideMark/>
          </w:tcPr>
          <w:p w14:paraId="796E05E7" w14:textId="45BD0C59"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0,0000</w:t>
            </w:r>
          </w:p>
        </w:tc>
        <w:tc>
          <w:tcPr>
            <w:tcW w:w="342" w:type="pct"/>
            <w:tcBorders>
              <w:top w:val="nil"/>
              <w:left w:val="nil"/>
              <w:bottom w:val="single" w:sz="4" w:space="0" w:color="auto"/>
              <w:right w:val="single" w:sz="4" w:space="0" w:color="auto"/>
            </w:tcBorders>
            <w:noWrap/>
            <w:vAlign w:val="bottom"/>
            <w:hideMark/>
          </w:tcPr>
          <w:p w14:paraId="0CE5721F" w14:textId="1F09B9C3"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0,0000</w:t>
            </w:r>
          </w:p>
        </w:tc>
        <w:tc>
          <w:tcPr>
            <w:tcW w:w="618" w:type="pct"/>
            <w:tcBorders>
              <w:top w:val="nil"/>
              <w:left w:val="nil"/>
              <w:bottom w:val="single" w:sz="4" w:space="0" w:color="auto"/>
              <w:right w:val="single" w:sz="4" w:space="0" w:color="auto"/>
            </w:tcBorders>
            <w:noWrap/>
            <w:vAlign w:val="bottom"/>
            <w:hideMark/>
          </w:tcPr>
          <w:p w14:paraId="5957C4D6" w14:textId="462E369E"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0,0002</w:t>
            </w:r>
          </w:p>
        </w:tc>
        <w:tc>
          <w:tcPr>
            <w:tcW w:w="636" w:type="pct"/>
            <w:tcBorders>
              <w:top w:val="nil"/>
              <w:left w:val="nil"/>
              <w:bottom w:val="single" w:sz="4" w:space="0" w:color="auto"/>
              <w:right w:val="single" w:sz="4" w:space="0" w:color="auto"/>
            </w:tcBorders>
            <w:noWrap/>
            <w:vAlign w:val="bottom"/>
            <w:hideMark/>
          </w:tcPr>
          <w:p w14:paraId="17271AB7" w14:textId="63102369"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0,0001</w:t>
            </w:r>
          </w:p>
        </w:tc>
        <w:tc>
          <w:tcPr>
            <w:tcW w:w="456" w:type="pct"/>
            <w:tcBorders>
              <w:top w:val="nil"/>
              <w:left w:val="nil"/>
              <w:bottom w:val="single" w:sz="4" w:space="0" w:color="auto"/>
              <w:right w:val="single" w:sz="4" w:space="0" w:color="auto"/>
            </w:tcBorders>
            <w:noWrap/>
            <w:vAlign w:val="bottom"/>
            <w:hideMark/>
          </w:tcPr>
          <w:p w14:paraId="52389135" w14:textId="056840DB"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0,0000</w:t>
            </w:r>
          </w:p>
        </w:tc>
      </w:tr>
      <w:tr w:rsidR="00BE11E8" w14:paraId="06342AEA" w14:textId="77777777" w:rsidTr="00BE11E8">
        <w:trPr>
          <w:trHeight w:val="85"/>
        </w:trPr>
        <w:tc>
          <w:tcPr>
            <w:tcW w:w="391" w:type="pct"/>
            <w:tcBorders>
              <w:top w:val="nil"/>
              <w:left w:val="single" w:sz="8" w:space="0" w:color="auto"/>
              <w:bottom w:val="single" w:sz="4" w:space="0" w:color="auto"/>
              <w:right w:val="single" w:sz="4" w:space="0" w:color="auto"/>
            </w:tcBorders>
            <w:noWrap/>
            <w:vAlign w:val="bottom"/>
            <w:hideMark/>
          </w:tcPr>
          <w:p w14:paraId="080BE456" w14:textId="77777777" w:rsidR="00BE11E8" w:rsidRPr="00150BDA" w:rsidRDefault="00BE11E8" w:rsidP="00BE11E8">
            <w:pPr>
              <w:spacing w:after="0" w:line="240" w:lineRule="auto"/>
              <w:jc w:val="center"/>
              <w:rPr>
                <w:bCs/>
                <w:color w:val="auto"/>
                <w:sz w:val="14"/>
                <w:szCs w:val="14"/>
              </w:rPr>
            </w:pPr>
            <w:r w:rsidRPr="00150BDA">
              <w:rPr>
                <w:bCs/>
                <w:color w:val="auto"/>
                <w:sz w:val="14"/>
                <w:szCs w:val="14"/>
                <w:lang w:eastAsia="ru-RU"/>
              </w:rPr>
              <w:t>5C2</w:t>
            </w:r>
          </w:p>
        </w:tc>
        <w:tc>
          <w:tcPr>
            <w:tcW w:w="239" w:type="pct"/>
            <w:tcBorders>
              <w:top w:val="nil"/>
              <w:left w:val="nil"/>
              <w:bottom w:val="single" w:sz="4" w:space="0" w:color="auto"/>
              <w:right w:val="single" w:sz="4" w:space="0" w:color="auto"/>
            </w:tcBorders>
            <w:noWrap/>
            <w:hideMark/>
          </w:tcPr>
          <w:p w14:paraId="4B435B5B" w14:textId="77777777" w:rsidR="00BE11E8" w:rsidRPr="00150BDA" w:rsidRDefault="00BE11E8" w:rsidP="00BE11E8">
            <w:pPr>
              <w:spacing w:after="0" w:line="240" w:lineRule="auto"/>
              <w:jc w:val="center"/>
              <w:rPr>
                <w:color w:val="auto"/>
                <w:sz w:val="14"/>
                <w:szCs w:val="14"/>
              </w:rPr>
            </w:pPr>
            <w:r w:rsidRPr="00150BDA">
              <w:rPr>
                <w:bCs/>
                <w:color w:val="auto"/>
                <w:sz w:val="14"/>
                <w:szCs w:val="14"/>
                <w:lang w:eastAsia="ru-RU"/>
              </w:rPr>
              <w:t>PM</w:t>
            </w:r>
            <w:r w:rsidRPr="00150BDA">
              <w:rPr>
                <w:bCs/>
                <w:color w:val="auto"/>
                <w:sz w:val="14"/>
                <w:szCs w:val="14"/>
                <w:vertAlign w:val="subscript"/>
                <w:lang w:eastAsia="ru-RU"/>
              </w:rPr>
              <w:t>10</w:t>
            </w:r>
          </w:p>
        </w:tc>
        <w:tc>
          <w:tcPr>
            <w:tcW w:w="369" w:type="pct"/>
            <w:tcBorders>
              <w:top w:val="nil"/>
              <w:left w:val="nil"/>
              <w:bottom w:val="single" w:sz="4" w:space="0" w:color="auto"/>
              <w:right w:val="single" w:sz="4" w:space="0" w:color="auto"/>
            </w:tcBorders>
            <w:noWrap/>
            <w:vAlign w:val="bottom"/>
            <w:hideMark/>
          </w:tcPr>
          <w:p w14:paraId="7214A106" w14:textId="315BC85C"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0,4709</w:t>
            </w:r>
          </w:p>
        </w:tc>
        <w:tc>
          <w:tcPr>
            <w:tcW w:w="303" w:type="pct"/>
            <w:tcBorders>
              <w:top w:val="nil"/>
              <w:left w:val="nil"/>
              <w:bottom w:val="single" w:sz="4" w:space="0" w:color="auto"/>
              <w:right w:val="single" w:sz="4" w:space="0" w:color="auto"/>
            </w:tcBorders>
            <w:noWrap/>
            <w:vAlign w:val="bottom"/>
            <w:hideMark/>
          </w:tcPr>
          <w:p w14:paraId="1C7263C2" w14:textId="1FA90950"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0,3181</w:t>
            </w:r>
          </w:p>
        </w:tc>
        <w:tc>
          <w:tcPr>
            <w:tcW w:w="287" w:type="pct"/>
            <w:tcBorders>
              <w:top w:val="nil"/>
              <w:left w:val="nil"/>
              <w:bottom w:val="single" w:sz="4" w:space="0" w:color="auto"/>
              <w:right w:val="single" w:sz="4" w:space="0" w:color="auto"/>
            </w:tcBorders>
            <w:noWrap/>
            <w:vAlign w:val="bottom"/>
            <w:hideMark/>
          </w:tcPr>
          <w:p w14:paraId="6B69D7A0" w14:textId="7E25E351"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w:t>
            </w:r>
          </w:p>
        </w:tc>
        <w:tc>
          <w:tcPr>
            <w:tcW w:w="287" w:type="pct"/>
            <w:tcBorders>
              <w:top w:val="nil"/>
              <w:left w:val="nil"/>
              <w:bottom w:val="single" w:sz="4" w:space="0" w:color="auto"/>
              <w:right w:val="single" w:sz="4" w:space="0" w:color="auto"/>
            </w:tcBorders>
            <w:noWrap/>
            <w:vAlign w:val="bottom"/>
            <w:hideMark/>
          </w:tcPr>
          <w:p w14:paraId="56820045" w14:textId="0CE9459B"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50</w:t>
            </w:r>
          </w:p>
        </w:tc>
        <w:tc>
          <w:tcPr>
            <w:tcW w:w="291" w:type="pct"/>
            <w:tcBorders>
              <w:top w:val="nil"/>
              <w:left w:val="nil"/>
              <w:bottom w:val="single" w:sz="4" w:space="0" w:color="auto"/>
              <w:right w:val="single" w:sz="4" w:space="0" w:color="auto"/>
            </w:tcBorders>
            <w:noWrap/>
            <w:vAlign w:val="bottom"/>
            <w:hideMark/>
          </w:tcPr>
          <w:p w14:paraId="54514DAD" w14:textId="21D49E53"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50,25</w:t>
            </w:r>
          </w:p>
        </w:tc>
        <w:tc>
          <w:tcPr>
            <w:tcW w:w="513" w:type="pct"/>
            <w:tcBorders>
              <w:top w:val="nil"/>
              <w:left w:val="nil"/>
              <w:bottom w:val="single" w:sz="4" w:space="0" w:color="auto"/>
              <w:right w:val="single" w:sz="4" w:space="0" w:color="auto"/>
            </w:tcBorders>
            <w:noWrap/>
            <w:vAlign w:val="bottom"/>
            <w:hideMark/>
          </w:tcPr>
          <w:p w14:paraId="4E1DD44B" w14:textId="1AF1A170"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0,4622</w:t>
            </w:r>
          </w:p>
        </w:tc>
        <w:tc>
          <w:tcPr>
            <w:tcW w:w="268" w:type="pct"/>
            <w:tcBorders>
              <w:top w:val="nil"/>
              <w:left w:val="nil"/>
              <w:bottom w:val="single" w:sz="4" w:space="0" w:color="auto"/>
              <w:right w:val="single" w:sz="4" w:space="0" w:color="auto"/>
            </w:tcBorders>
            <w:noWrap/>
            <w:vAlign w:val="bottom"/>
            <w:hideMark/>
          </w:tcPr>
          <w:p w14:paraId="6966110B" w14:textId="7F75158C"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0,0008</w:t>
            </w:r>
          </w:p>
        </w:tc>
        <w:tc>
          <w:tcPr>
            <w:tcW w:w="342" w:type="pct"/>
            <w:tcBorders>
              <w:top w:val="nil"/>
              <w:left w:val="nil"/>
              <w:bottom w:val="single" w:sz="4" w:space="0" w:color="auto"/>
              <w:right w:val="single" w:sz="4" w:space="0" w:color="auto"/>
            </w:tcBorders>
            <w:noWrap/>
            <w:vAlign w:val="bottom"/>
            <w:hideMark/>
          </w:tcPr>
          <w:p w14:paraId="0BA8BDFF" w14:textId="301223D2"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0,0099</w:t>
            </w:r>
          </w:p>
        </w:tc>
        <w:tc>
          <w:tcPr>
            <w:tcW w:w="618" w:type="pct"/>
            <w:tcBorders>
              <w:top w:val="nil"/>
              <w:left w:val="nil"/>
              <w:bottom w:val="single" w:sz="4" w:space="0" w:color="auto"/>
              <w:right w:val="single" w:sz="4" w:space="0" w:color="auto"/>
            </w:tcBorders>
            <w:noWrap/>
            <w:vAlign w:val="bottom"/>
            <w:hideMark/>
          </w:tcPr>
          <w:p w14:paraId="638DA1CC" w14:textId="49E29166"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0,0421</w:t>
            </w:r>
          </w:p>
        </w:tc>
        <w:tc>
          <w:tcPr>
            <w:tcW w:w="636" w:type="pct"/>
            <w:tcBorders>
              <w:top w:val="nil"/>
              <w:left w:val="nil"/>
              <w:bottom w:val="single" w:sz="4" w:space="0" w:color="auto"/>
              <w:right w:val="single" w:sz="4" w:space="0" w:color="auto"/>
            </w:tcBorders>
            <w:noWrap/>
            <w:vAlign w:val="bottom"/>
            <w:hideMark/>
          </w:tcPr>
          <w:p w14:paraId="4B84F7DC" w14:textId="17648160"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0,0701</w:t>
            </w:r>
          </w:p>
        </w:tc>
        <w:tc>
          <w:tcPr>
            <w:tcW w:w="456" w:type="pct"/>
            <w:tcBorders>
              <w:top w:val="nil"/>
              <w:left w:val="nil"/>
              <w:bottom w:val="single" w:sz="4" w:space="0" w:color="auto"/>
              <w:right w:val="single" w:sz="4" w:space="0" w:color="auto"/>
            </w:tcBorders>
            <w:noWrap/>
            <w:vAlign w:val="bottom"/>
            <w:hideMark/>
          </w:tcPr>
          <w:p w14:paraId="47258A37" w14:textId="4C835107"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0,0067</w:t>
            </w:r>
          </w:p>
        </w:tc>
      </w:tr>
      <w:tr w:rsidR="00BE11E8" w14:paraId="073C0D13" w14:textId="77777777" w:rsidTr="00BE11E8">
        <w:trPr>
          <w:trHeight w:val="85"/>
        </w:trPr>
        <w:tc>
          <w:tcPr>
            <w:tcW w:w="391" w:type="pct"/>
            <w:tcBorders>
              <w:top w:val="nil"/>
              <w:left w:val="single" w:sz="8" w:space="0" w:color="auto"/>
              <w:bottom w:val="single" w:sz="4" w:space="0" w:color="auto"/>
              <w:right w:val="single" w:sz="4" w:space="0" w:color="auto"/>
            </w:tcBorders>
            <w:noWrap/>
            <w:vAlign w:val="bottom"/>
            <w:hideMark/>
          </w:tcPr>
          <w:p w14:paraId="1A5EF8B3" w14:textId="77777777" w:rsidR="00BE11E8" w:rsidRPr="00150BDA" w:rsidRDefault="00BE11E8" w:rsidP="00BE11E8">
            <w:pPr>
              <w:spacing w:after="0" w:line="240" w:lineRule="auto"/>
              <w:jc w:val="center"/>
              <w:rPr>
                <w:bCs/>
                <w:color w:val="auto"/>
                <w:sz w:val="14"/>
                <w:szCs w:val="14"/>
              </w:rPr>
            </w:pPr>
            <w:r w:rsidRPr="00150BDA">
              <w:rPr>
                <w:bCs/>
                <w:color w:val="auto"/>
                <w:sz w:val="14"/>
                <w:szCs w:val="14"/>
                <w:lang w:eastAsia="ru-RU"/>
              </w:rPr>
              <w:t>5E</w:t>
            </w:r>
          </w:p>
        </w:tc>
        <w:tc>
          <w:tcPr>
            <w:tcW w:w="239" w:type="pct"/>
            <w:tcBorders>
              <w:top w:val="nil"/>
              <w:left w:val="nil"/>
              <w:bottom w:val="single" w:sz="4" w:space="0" w:color="auto"/>
              <w:right w:val="single" w:sz="4" w:space="0" w:color="auto"/>
            </w:tcBorders>
            <w:noWrap/>
            <w:hideMark/>
          </w:tcPr>
          <w:p w14:paraId="4877AC84" w14:textId="77777777" w:rsidR="00BE11E8" w:rsidRPr="00150BDA" w:rsidRDefault="00BE11E8" w:rsidP="00BE11E8">
            <w:pPr>
              <w:spacing w:after="0" w:line="240" w:lineRule="auto"/>
              <w:jc w:val="center"/>
              <w:rPr>
                <w:color w:val="auto"/>
                <w:sz w:val="14"/>
                <w:szCs w:val="14"/>
              </w:rPr>
            </w:pPr>
            <w:r w:rsidRPr="00150BDA">
              <w:rPr>
                <w:bCs/>
                <w:color w:val="auto"/>
                <w:sz w:val="14"/>
                <w:szCs w:val="14"/>
                <w:lang w:eastAsia="ru-RU"/>
              </w:rPr>
              <w:t>PM</w:t>
            </w:r>
            <w:r w:rsidRPr="00150BDA">
              <w:rPr>
                <w:bCs/>
                <w:color w:val="auto"/>
                <w:sz w:val="14"/>
                <w:szCs w:val="14"/>
                <w:vertAlign w:val="subscript"/>
                <w:lang w:eastAsia="ru-RU"/>
              </w:rPr>
              <w:t>10</w:t>
            </w:r>
          </w:p>
        </w:tc>
        <w:tc>
          <w:tcPr>
            <w:tcW w:w="369" w:type="pct"/>
            <w:tcBorders>
              <w:top w:val="nil"/>
              <w:left w:val="nil"/>
              <w:bottom w:val="single" w:sz="4" w:space="0" w:color="auto"/>
              <w:right w:val="single" w:sz="4" w:space="0" w:color="auto"/>
            </w:tcBorders>
            <w:noWrap/>
            <w:vAlign w:val="bottom"/>
            <w:hideMark/>
          </w:tcPr>
          <w:p w14:paraId="3222145A" w14:textId="73115555"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0,4699</w:t>
            </w:r>
          </w:p>
        </w:tc>
        <w:tc>
          <w:tcPr>
            <w:tcW w:w="303" w:type="pct"/>
            <w:tcBorders>
              <w:top w:val="nil"/>
              <w:left w:val="nil"/>
              <w:bottom w:val="single" w:sz="4" w:space="0" w:color="auto"/>
              <w:right w:val="single" w:sz="4" w:space="0" w:color="auto"/>
            </w:tcBorders>
            <w:noWrap/>
            <w:vAlign w:val="bottom"/>
            <w:hideMark/>
          </w:tcPr>
          <w:p w14:paraId="607396B6" w14:textId="53E5C809"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0,0263</w:t>
            </w:r>
          </w:p>
        </w:tc>
        <w:tc>
          <w:tcPr>
            <w:tcW w:w="287" w:type="pct"/>
            <w:tcBorders>
              <w:top w:val="nil"/>
              <w:left w:val="nil"/>
              <w:bottom w:val="single" w:sz="4" w:space="0" w:color="auto"/>
              <w:right w:val="single" w:sz="4" w:space="0" w:color="auto"/>
            </w:tcBorders>
            <w:noWrap/>
            <w:vAlign w:val="bottom"/>
            <w:hideMark/>
          </w:tcPr>
          <w:p w14:paraId="4D69B209" w14:textId="4653990D"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w:t>
            </w:r>
          </w:p>
        </w:tc>
        <w:tc>
          <w:tcPr>
            <w:tcW w:w="287" w:type="pct"/>
            <w:tcBorders>
              <w:top w:val="nil"/>
              <w:left w:val="nil"/>
              <w:bottom w:val="single" w:sz="4" w:space="0" w:color="auto"/>
              <w:right w:val="single" w:sz="4" w:space="0" w:color="auto"/>
            </w:tcBorders>
            <w:noWrap/>
            <w:vAlign w:val="bottom"/>
            <w:hideMark/>
          </w:tcPr>
          <w:p w14:paraId="6ADFEF04" w14:textId="3937596A"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50</w:t>
            </w:r>
          </w:p>
        </w:tc>
        <w:tc>
          <w:tcPr>
            <w:tcW w:w="291" w:type="pct"/>
            <w:tcBorders>
              <w:top w:val="nil"/>
              <w:left w:val="nil"/>
              <w:bottom w:val="single" w:sz="4" w:space="0" w:color="auto"/>
              <w:right w:val="single" w:sz="4" w:space="0" w:color="auto"/>
            </w:tcBorders>
            <w:noWrap/>
            <w:vAlign w:val="bottom"/>
            <w:hideMark/>
          </w:tcPr>
          <w:p w14:paraId="2BE14DF0" w14:textId="68D5D26A"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50,25</w:t>
            </w:r>
          </w:p>
        </w:tc>
        <w:tc>
          <w:tcPr>
            <w:tcW w:w="513" w:type="pct"/>
            <w:tcBorders>
              <w:top w:val="nil"/>
              <w:left w:val="nil"/>
              <w:bottom w:val="single" w:sz="4" w:space="0" w:color="auto"/>
              <w:right w:val="single" w:sz="4" w:space="0" w:color="auto"/>
            </w:tcBorders>
            <w:noWrap/>
            <w:vAlign w:val="bottom"/>
            <w:hideMark/>
          </w:tcPr>
          <w:p w14:paraId="7D77AFCC" w14:textId="17325E66"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0,0032</w:t>
            </w:r>
          </w:p>
        </w:tc>
        <w:tc>
          <w:tcPr>
            <w:tcW w:w="268" w:type="pct"/>
            <w:tcBorders>
              <w:top w:val="nil"/>
              <w:left w:val="nil"/>
              <w:bottom w:val="single" w:sz="4" w:space="0" w:color="auto"/>
              <w:right w:val="single" w:sz="4" w:space="0" w:color="auto"/>
            </w:tcBorders>
            <w:noWrap/>
            <w:vAlign w:val="bottom"/>
            <w:hideMark/>
          </w:tcPr>
          <w:p w14:paraId="73A02D7A" w14:textId="227A9A88"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0,0099</w:t>
            </w:r>
          </w:p>
        </w:tc>
        <w:tc>
          <w:tcPr>
            <w:tcW w:w="342" w:type="pct"/>
            <w:tcBorders>
              <w:top w:val="nil"/>
              <w:left w:val="nil"/>
              <w:bottom w:val="single" w:sz="4" w:space="0" w:color="auto"/>
              <w:right w:val="single" w:sz="4" w:space="0" w:color="auto"/>
            </w:tcBorders>
            <w:noWrap/>
            <w:vAlign w:val="bottom"/>
            <w:hideMark/>
          </w:tcPr>
          <w:p w14:paraId="62FD91A3" w14:textId="5C0BAA2C"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0,0008</w:t>
            </w:r>
          </w:p>
        </w:tc>
        <w:tc>
          <w:tcPr>
            <w:tcW w:w="618" w:type="pct"/>
            <w:tcBorders>
              <w:top w:val="nil"/>
              <w:left w:val="nil"/>
              <w:bottom w:val="single" w:sz="4" w:space="0" w:color="auto"/>
              <w:right w:val="single" w:sz="4" w:space="0" w:color="auto"/>
            </w:tcBorders>
            <w:noWrap/>
            <w:vAlign w:val="bottom"/>
            <w:hideMark/>
          </w:tcPr>
          <w:p w14:paraId="34C8FED8" w14:textId="0B599B14"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0,4956</w:t>
            </w:r>
          </w:p>
        </w:tc>
        <w:tc>
          <w:tcPr>
            <w:tcW w:w="636" w:type="pct"/>
            <w:tcBorders>
              <w:top w:val="nil"/>
              <w:left w:val="nil"/>
              <w:bottom w:val="single" w:sz="4" w:space="0" w:color="auto"/>
              <w:right w:val="single" w:sz="4" w:space="0" w:color="auto"/>
            </w:tcBorders>
            <w:noWrap/>
            <w:vAlign w:val="bottom"/>
            <w:hideMark/>
          </w:tcPr>
          <w:p w14:paraId="1DE57C23" w14:textId="7AAB00D6"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0,0058</w:t>
            </w:r>
          </w:p>
        </w:tc>
        <w:tc>
          <w:tcPr>
            <w:tcW w:w="456" w:type="pct"/>
            <w:tcBorders>
              <w:top w:val="nil"/>
              <w:left w:val="nil"/>
              <w:bottom w:val="single" w:sz="4" w:space="0" w:color="auto"/>
              <w:right w:val="single" w:sz="4" w:space="0" w:color="auto"/>
            </w:tcBorders>
            <w:noWrap/>
            <w:vAlign w:val="bottom"/>
            <w:hideMark/>
          </w:tcPr>
          <w:p w14:paraId="07D81220" w14:textId="3C0B4F35"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0,2457</w:t>
            </w:r>
          </w:p>
        </w:tc>
      </w:tr>
      <w:tr w:rsidR="00BE11E8" w14:paraId="146229B5" w14:textId="77777777" w:rsidTr="00BE11E8">
        <w:trPr>
          <w:trHeight w:val="85"/>
        </w:trPr>
        <w:tc>
          <w:tcPr>
            <w:tcW w:w="391" w:type="pct"/>
            <w:tcBorders>
              <w:top w:val="nil"/>
              <w:left w:val="single" w:sz="8" w:space="0" w:color="auto"/>
              <w:bottom w:val="single" w:sz="4" w:space="0" w:color="auto"/>
              <w:right w:val="single" w:sz="4" w:space="0" w:color="auto"/>
            </w:tcBorders>
            <w:noWrap/>
            <w:hideMark/>
          </w:tcPr>
          <w:p w14:paraId="287BB15E" w14:textId="77777777" w:rsidR="00BE11E8" w:rsidRPr="00150BDA" w:rsidRDefault="00BE11E8" w:rsidP="00BE11E8">
            <w:pPr>
              <w:spacing w:after="0" w:line="240" w:lineRule="auto"/>
              <w:jc w:val="center"/>
              <w:rPr>
                <w:bCs/>
                <w:color w:val="auto"/>
                <w:sz w:val="14"/>
                <w:szCs w:val="14"/>
              </w:rPr>
            </w:pPr>
            <w:r w:rsidRPr="00150BDA">
              <w:rPr>
                <w:bCs/>
                <w:color w:val="auto"/>
                <w:sz w:val="14"/>
                <w:szCs w:val="14"/>
                <w:lang w:eastAsia="ru-RU"/>
              </w:rPr>
              <w:t>Total</w:t>
            </w:r>
          </w:p>
        </w:tc>
        <w:tc>
          <w:tcPr>
            <w:tcW w:w="239" w:type="pct"/>
            <w:tcBorders>
              <w:top w:val="nil"/>
              <w:left w:val="nil"/>
              <w:bottom w:val="single" w:sz="4" w:space="0" w:color="auto"/>
              <w:right w:val="single" w:sz="4" w:space="0" w:color="auto"/>
            </w:tcBorders>
            <w:noWrap/>
            <w:vAlign w:val="center"/>
            <w:hideMark/>
          </w:tcPr>
          <w:p w14:paraId="2C503ABE" w14:textId="77777777" w:rsidR="00BE11E8" w:rsidRPr="00150BDA" w:rsidRDefault="00BE11E8" w:rsidP="00BE11E8">
            <w:pPr>
              <w:spacing w:after="0" w:line="240" w:lineRule="auto"/>
              <w:jc w:val="center"/>
              <w:rPr>
                <w:color w:val="auto"/>
                <w:sz w:val="14"/>
                <w:szCs w:val="14"/>
              </w:rPr>
            </w:pPr>
          </w:p>
        </w:tc>
        <w:tc>
          <w:tcPr>
            <w:tcW w:w="369" w:type="pct"/>
            <w:tcBorders>
              <w:top w:val="nil"/>
              <w:left w:val="nil"/>
              <w:bottom w:val="single" w:sz="4" w:space="0" w:color="auto"/>
              <w:right w:val="single" w:sz="4" w:space="0" w:color="auto"/>
            </w:tcBorders>
            <w:noWrap/>
            <w:vAlign w:val="bottom"/>
            <w:hideMark/>
          </w:tcPr>
          <w:p w14:paraId="1CEA4B77" w14:textId="278F7473"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32,084</w:t>
            </w:r>
          </w:p>
        </w:tc>
        <w:tc>
          <w:tcPr>
            <w:tcW w:w="303" w:type="pct"/>
            <w:tcBorders>
              <w:top w:val="nil"/>
              <w:left w:val="nil"/>
              <w:bottom w:val="single" w:sz="4" w:space="0" w:color="auto"/>
              <w:right w:val="single" w:sz="4" w:space="0" w:color="auto"/>
            </w:tcBorders>
            <w:noWrap/>
            <w:vAlign w:val="bottom"/>
            <w:hideMark/>
          </w:tcPr>
          <w:p w14:paraId="635DCFCC" w14:textId="6FC9BBD4"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23,515</w:t>
            </w:r>
          </w:p>
        </w:tc>
        <w:tc>
          <w:tcPr>
            <w:tcW w:w="287" w:type="pct"/>
            <w:tcBorders>
              <w:top w:val="nil"/>
              <w:left w:val="nil"/>
              <w:bottom w:val="single" w:sz="4" w:space="0" w:color="auto"/>
              <w:right w:val="single" w:sz="4" w:space="0" w:color="auto"/>
            </w:tcBorders>
            <w:noWrap/>
            <w:vAlign w:val="bottom"/>
            <w:hideMark/>
          </w:tcPr>
          <w:p w14:paraId="20F9AE76" w14:textId="55C7FF98"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 </w:t>
            </w:r>
          </w:p>
        </w:tc>
        <w:tc>
          <w:tcPr>
            <w:tcW w:w="287" w:type="pct"/>
            <w:tcBorders>
              <w:top w:val="nil"/>
              <w:left w:val="nil"/>
              <w:bottom w:val="single" w:sz="4" w:space="0" w:color="auto"/>
              <w:right w:val="single" w:sz="4" w:space="0" w:color="auto"/>
            </w:tcBorders>
            <w:noWrap/>
            <w:vAlign w:val="bottom"/>
            <w:hideMark/>
          </w:tcPr>
          <w:p w14:paraId="25A6A72E" w14:textId="050B0FC9"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 </w:t>
            </w:r>
          </w:p>
        </w:tc>
        <w:tc>
          <w:tcPr>
            <w:tcW w:w="291" w:type="pct"/>
            <w:tcBorders>
              <w:top w:val="nil"/>
              <w:left w:val="nil"/>
              <w:bottom w:val="single" w:sz="4" w:space="0" w:color="auto"/>
              <w:right w:val="single" w:sz="4" w:space="0" w:color="auto"/>
            </w:tcBorders>
            <w:noWrap/>
            <w:vAlign w:val="bottom"/>
            <w:hideMark/>
          </w:tcPr>
          <w:p w14:paraId="0568600A" w14:textId="2722D939"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 </w:t>
            </w:r>
          </w:p>
        </w:tc>
        <w:tc>
          <w:tcPr>
            <w:tcW w:w="513" w:type="pct"/>
            <w:tcBorders>
              <w:top w:val="nil"/>
              <w:left w:val="nil"/>
              <w:bottom w:val="single" w:sz="4" w:space="0" w:color="auto"/>
              <w:right w:val="single" w:sz="4" w:space="0" w:color="auto"/>
            </w:tcBorders>
            <w:noWrap/>
            <w:vAlign w:val="bottom"/>
            <w:hideMark/>
          </w:tcPr>
          <w:p w14:paraId="10390852" w14:textId="76BE6AA7"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5259,953</w:t>
            </w:r>
          </w:p>
        </w:tc>
        <w:tc>
          <w:tcPr>
            <w:tcW w:w="268" w:type="pct"/>
            <w:tcBorders>
              <w:top w:val="nil"/>
              <w:left w:val="nil"/>
              <w:bottom w:val="single" w:sz="4" w:space="0" w:color="auto"/>
              <w:right w:val="single" w:sz="4" w:space="0" w:color="auto"/>
            </w:tcBorders>
            <w:noWrap/>
            <w:vAlign w:val="bottom"/>
            <w:hideMark/>
          </w:tcPr>
          <w:p w14:paraId="7700FD77" w14:textId="03801AEF"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 </w:t>
            </w:r>
          </w:p>
        </w:tc>
        <w:tc>
          <w:tcPr>
            <w:tcW w:w="342" w:type="pct"/>
            <w:tcBorders>
              <w:top w:val="nil"/>
              <w:left w:val="nil"/>
              <w:bottom w:val="single" w:sz="4" w:space="0" w:color="auto"/>
              <w:right w:val="single" w:sz="4" w:space="0" w:color="auto"/>
            </w:tcBorders>
            <w:noWrap/>
            <w:vAlign w:val="bottom"/>
            <w:hideMark/>
          </w:tcPr>
          <w:p w14:paraId="7C08A999" w14:textId="681F703F"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 </w:t>
            </w:r>
          </w:p>
        </w:tc>
        <w:tc>
          <w:tcPr>
            <w:tcW w:w="618" w:type="pct"/>
            <w:tcBorders>
              <w:top w:val="nil"/>
              <w:left w:val="nil"/>
              <w:bottom w:val="single" w:sz="4" w:space="0" w:color="auto"/>
              <w:right w:val="single" w:sz="4" w:space="0" w:color="auto"/>
            </w:tcBorders>
            <w:noWrap/>
            <w:vAlign w:val="bottom"/>
            <w:hideMark/>
          </w:tcPr>
          <w:p w14:paraId="735F5E05" w14:textId="4D8A3EF5"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 </w:t>
            </w:r>
          </w:p>
        </w:tc>
        <w:tc>
          <w:tcPr>
            <w:tcW w:w="636" w:type="pct"/>
            <w:tcBorders>
              <w:top w:val="nil"/>
              <w:left w:val="nil"/>
              <w:bottom w:val="single" w:sz="4" w:space="0" w:color="auto"/>
              <w:right w:val="single" w:sz="4" w:space="0" w:color="auto"/>
            </w:tcBorders>
            <w:noWrap/>
            <w:vAlign w:val="bottom"/>
            <w:hideMark/>
          </w:tcPr>
          <w:p w14:paraId="2CA6E75E" w14:textId="0C6BDC4C"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 </w:t>
            </w:r>
          </w:p>
        </w:tc>
        <w:tc>
          <w:tcPr>
            <w:tcW w:w="456" w:type="pct"/>
            <w:tcBorders>
              <w:top w:val="nil"/>
              <w:left w:val="nil"/>
              <w:bottom w:val="single" w:sz="4" w:space="0" w:color="auto"/>
              <w:right w:val="single" w:sz="4" w:space="0" w:color="auto"/>
            </w:tcBorders>
            <w:noWrap/>
            <w:vAlign w:val="bottom"/>
            <w:hideMark/>
          </w:tcPr>
          <w:p w14:paraId="1A06DD3D" w14:textId="0D47A9CE"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424,972</w:t>
            </w:r>
          </w:p>
        </w:tc>
      </w:tr>
      <w:tr w:rsidR="00BE11E8" w14:paraId="1A59DEDD" w14:textId="77777777" w:rsidTr="00BE11E8">
        <w:trPr>
          <w:trHeight w:val="85"/>
        </w:trPr>
        <w:tc>
          <w:tcPr>
            <w:tcW w:w="391" w:type="pct"/>
            <w:tcBorders>
              <w:top w:val="nil"/>
              <w:left w:val="single" w:sz="8" w:space="0" w:color="auto"/>
              <w:bottom w:val="single" w:sz="4" w:space="0" w:color="auto"/>
              <w:right w:val="single" w:sz="4" w:space="0" w:color="auto"/>
            </w:tcBorders>
            <w:noWrap/>
          </w:tcPr>
          <w:p w14:paraId="14E6AF3E" w14:textId="77777777" w:rsidR="00BE11E8" w:rsidRPr="00150BDA" w:rsidRDefault="00BE11E8" w:rsidP="00BE11E8">
            <w:pPr>
              <w:spacing w:after="0" w:line="240" w:lineRule="auto"/>
              <w:jc w:val="center"/>
              <w:rPr>
                <w:bCs/>
                <w:color w:val="auto"/>
                <w:sz w:val="14"/>
                <w:szCs w:val="14"/>
              </w:rPr>
            </w:pPr>
          </w:p>
        </w:tc>
        <w:tc>
          <w:tcPr>
            <w:tcW w:w="239" w:type="pct"/>
            <w:tcBorders>
              <w:top w:val="nil"/>
              <w:left w:val="nil"/>
              <w:bottom w:val="single" w:sz="4" w:space="0" w:color="auto"/>
              <w:right w:val="single" w:sz="4" w:space="0" w:color="auto"/>
            </w:tcBorders>
            <w:noWrap/>
            <w:vAlign w:val="center"/>
          </w:tcPr>
          <w:p w14:paraId="70DD909F" w14:textId="77777777" w:rsidR="00BE11E8" w:rsidRPr="00150BDA" w:rsidRDefault="00BE11E8" w:rsidP="00BE11E8">
            <w:pPr>
              <w:spacing w:after="0" w:line="240" w:lineRule="auto"/>
              <w:jc w:val="center"/>
              <w:rPr>
                <w:color w:val="auto"/>
                <w:sz w:val="14"/>
                <w:szCs w:val="14"/>
              </w:rPr>
            </w:pPr>
          </w:p>
        </w:tc>
        <w:tc>
          <w:tcPr>
            <w:tcW w:w="369" w:type="pct"/>
            <w:tcBorders>
              <w:top w:val="nil"/>
              <w:left w:val="nil"/>
              <w:bottom w:val="single" w:sz="4" w:space="0" w:color="auto"/>
              <w:right w:val="single" w:sz="4" w:space="0" w:color="auto"/>
            </w:tcBorders>
            <w:noWrap/>
            <w:vAlign w:val="bottom"/>
          </w:tcPr>
          <w:p w14:paraId="7F021F51" w14:textId="77777777" w:rsidR="00BE11E8" w:rsidRPr="00150BDA" w:rsidRDefault="00BE11E8" w:rsidP="00BE11E8">
            <w:pPr>
              <w:spacing w:after="0" w:line="240" w:lineRule="auto"/>
              <w:jc w:val="center"/>
              <w:rPr>
                <w:color w:val="auto"/>
                <w:sz w:val="14"/>
                <w:szCs w:val="14"/>
                <w:lang w:eastAsia="ru-RU"/>
              </w:rPr>
            </w:pPr>
          </w:p>
        </w:tc>
        <w:tc>
          <w:tcPr>
            <w:tcW w:w="303" w:type="pct"/>
            <w:tcBorders>
              <w:top w:val="nil"/>
              <w:left w:val="nil"/>
              <w:bottom w:val="single" w:sz="4" w:space="0" w:color="auto"/>
              <w:right w:val="single" w:sz="4" w:space="0" w:color="auto"/>
            </w:tcBorders>
            <w:noWrap/>
            <w:vAlign w:val="bottom"/>
          </w:tcPr>
          <w:p w14:paraId="0F785480" w14:textId="77777777" w:rsidR="00BE11E8" w:rsidRPr="00150BDA" w:rsidRDefault="00BE11E8" w:rsidP="00BE11E8">
            <w:pPr>
              <w:spacing w:after="0" w:line="240" w:lineRule="auto"/>
              <w:jc w:val="center"/>
              <w:rPr>
                <w:color w:val="auto"/>
                <w:sz w:val="14"/>
                <w:szCs w:val="14"/>
                <w:lang w:eastAsia="ru-RU"/>
              </w:rPr>
            </w:pPr>
          </w:p>
        </w:tc>
        <w:tc>
          <w:tcPr>
            <w:tcW w:w="287" w:type="pct"/>
            <w:tcBorders>
              <w:top w:val="nil"/>
              <w:left w:val="nil"/>
              <w:bottom w:val="single" w:sz="4" w:space="0" w:color="auto"/>
              <w:right w:val="single" w:sz="4" w:space="0" w:color="auto"/>
            </w:tcBorders>
            <w:noWrap/>
            <w:vAlign w:val="bottom"/>
            <w:hideMark/>
          </w:tcPr>
          <w:p w14:paraId="164E5F89" w14:textId="77777777" w:rsidR="00BE11E8" w:rsidRPr="00150BDA" w:rsidRDefault="00BE11E8" w:rsidP="00BE11E8">
            <w:pPr>
              <w:spacing w:after="0" w:line="240" w:lineRule="auto"/>
              <w:jc w:val="center"/>
              <w:rPr>
                <w:color w:val="auto"/>
                <w:sz w:val="14"/>
                <w:szCs w:val="14"/>
                <w:lang w:eastAsia="ru-RU"/>
              </w:rPr>
            </w:pPr>
          </w:p>
        </w:tc>
        <w:tc>
          <w:tcPr>
            <w:tcW w:w="287" w:type="pct"/>
            <w:tcBorders>
              <w:top w:val="nil"/>
              <w:left w:val="nil"/>
              <w:bottom w:val="single" w:sz="4" w:space="0" w:color="auto"/>
              <w:right w:val="single" w:sz="4" w:space="0" w:color="auto"/>
            </w:tcBorders>
            <w:noWrap/>
            <w:vAlign w:val="bottom"/>
            <w:hideMark/>
          </w:tcPr>
          <w:p w14:paraId="57B3C49D" w14:textId="77777777" w:rsidR="00BE11E8" w:rsidRPr="00150BDA" w:rsidRDefault="00BE11E8" w:rsidP="00BE11E8">
            <w:pPr>
              <w:spacing w:after="0" w:line="240" w:lineRule="auto"/>
              <w:jc w:val="center"/>
              <w:rPr>
                <w:color w:val="auto"/>
                <w:sz w:val="14"/>
                <w:szCs w:val="14"/>
                <w:lang w:eastAsia="ru-RU"/>
              </w:rPr>
            </w:pPr>
          </w:p>
        </w:tc>
        <w:tc>
          <w:tcPr>
            <w:tcW w:w="291" w:type="pct"/>
            <w:tcBorders>
              <w:top w:val="nil"/>
              <w:left w:val="nil"/>
              <w:bottom w:val="single" w:sz="4" w:space="0" w:color="auto"/>
              <w:right w:val="single" w:sz="4" w:space="0" w:color="auto"/>
            </w:tcBorders>
            <w:noWrap/>
            <w:vAlign w:val="bottom"/>
            <w:hideMark/>
          </w:tcPr>
          <w:p w14:paraId="268A9D91" w14:textId="77777777" w:rsidR="00BE11E8" w:rsidRPr="00150BDA" w:rsidRDefault="00BE11E8" w:rsidP="00BE11E8">
            <w:pPr>
              <w:spacing w:after="0" w:line="240" w:lineRule="auto"/>
              <w:jc w:val="center"/>
              <w:rPr>
                <w:color w:val="auto"/>
                <w:sz w:val="14"/>
                <w:szCs w:val="14"/>
                <w:lang w:eastAsia="ru-RU"/>
              </w:rPr>
            </w:pPr>
          </w:p>
        </w:tc>
        <w:tc>
          <w:tcPr>
            <w:tcW w:w="513" w:type="pct"/>
            <w:tcBorders>
              <w:top w:val="nil"/>
              <w:left w:val="nil"/>
              <w:bottom w:val="single" w:sz="4" w:space="0" w:color="auto"/>
              <w:right w:val="single" w:sz="4" w:space="0" w:color="auto"/>
            </w:tcBorders>
            <w:noWrap/>
            <w:vAlign w:val="bottom"/>
            <w:hideMark/>
          </w:tcPr>
          <w:p w14:paraId="2ECB980C" w14:textId="5EF21205"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72,526</w:t>
            </w:r>
          </w:p>
        </w:tc>
        <w:tc>
          <w:tcPr>
            <w:tcW w:w="268" w:type="pct"/>
            <w:tcBorders>
              <w:top w:val="nil"/>
              <w:left w:val="nil"/>
              <w:bottom w:val="single" w:sz="4" w:space="0" w:color="auto"/>
              <w:right w:val="single" w:sz="4" w:space="0" w:color="auto"/>
            </w:tcBorders>
            <w:noWrap/>
            <w:vAlign w:val="bottom"/>
            <w:hideMark/>
          </w:tcPr>
          <w:p w14:paraId="5394CC11" w14:textId="28A4AD7C"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 </w:t>
            </w:r>
          </w:p>
        </w:tc>
        <w:tc>
          <w:tcPr>
            <w:tcW w:w="342" w:type="pct"/>
            <w:tcBorders>
              <w:top w:val="nil"/>
              <w:left w:val="nil"/>
              <w:bottom w:val="single" w:sz="4" w:space="0" w:color="auto"/>
              <w:right w:val="single" w:sz="4" w:space="0" w:color="auto"/>
            </w:tcBorders>
            <w:noWrap/>
            <w:vAlign w:val="bottom"/>
            <w:hideMark/>
          </w:tcPr>
          <w:p w14:paraId="0E657B80" w14:textId="2D889CF1"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 </w:t>
            </w:r>
          </w:p>
        </w:tc>
        <w:tc>
          <w:tcPr>
            <w:tcW w:w="618" w:type="pct"/>
            <w:tcBorders>
              <w:top w:val="nil"/>
              <w:left w:val="nil"/>
              <w:bottom w:val="single" w:sz="4" w:space="0" w:color="auto"/>
              <w:right w:val="single" w:sz="4" w:space="0" w:color="auto"/>
            </w:tcBorders>
            <w:noWrap/>
            <w:vAlign w:val="bottom"/>
            <w:hideMark/>
          </w:tcPr>
          <w:p w14:paraId="663F9060" w14:textId="40799F70"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 </w:t>
            </w:r>
          </w:p>
        </w:tc>
        <w:tc>
          <w:tcPr>
            <w:tcW w:w="636" w:type="pct"/>
            <w:tcBorders>
              <w:top w:val="nil"/>
              <w:left w:val="nil"/>
              <w:bottom w:val="single" w:sz="4" w:space="0" w:color="auto"/>
              <w:right w:val="single" w:sz="4" w:space="0" w:color="auto"/>
            </w:tcBorders>
            <w:noWrap/>
            <w:vAlign w:val="bottom"/>
            <w:hideMark/>
          </w:tcPr>
          <w:p w14:paraId="2F929987" w14:textId="67F3E524"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 </w:t>
            </w:r>
          </w:p>
        </w:tc>
        <w:tc>
          <w:tcPr>
            <w:tcW w:w="456" w:type="pct"/>
            <w:tcBorders>
              <w:top w:val="nil"/>
              <w:left w:val="nil"/>
              <w:bottom w:val="single" w:sz="4" w:space="0" w:color="auto"/>
              <w:right w:val="single" w:sz="4" w:space="0" w:color="auto"/>
            </w:tcBorders>
            <w:noWrap/>
            <w:vAlign w:val="bottom"/>
            <w:hideMark/>
          </w:tcPr>
          <w:p w14:paraId="2618A40A" w14:textId="32E735C3" w:rsidR="00BE11E8" w:rsidRPr="00150BDA" w:rsidRDefault="00BE11E8" w:rsidP="00BE11E8">
            <w:pPr>
              <w:spacing w:after="0" w:line="240" w:lineRule="auto"/>
              <w:jc w:val="center"/>
              <w:rPr>
                <w:color w:val="auto"/>
                <w:sz w:val="14"/>
                <w:szCs w:val="14"/>
                <w:lang w:eastAsia="ru-RU"/>
              </w:rPr>
            </w:pPr>
            <w:r w:rsidRPr="00BE11E8">
              <w:rPr>
                <w:color w:val="auto"/>
                <w:sz w:val="14"/>
                <w:szCs w:val="14"/>
                <w:lang w:eastAsia="ru-RU"/>
              </w:rPr>
              <w:t>20,615</w:t>
            </w:r>
          </w:p>
        </w:tc>
      </w:tr>
      <w:tr w:rsidR="00150BDA" w14:paraId="03ABF1AF" w14:textId="77777777" w:rsidTr="00BE11E8">
        <w:trPr>
          <w:trHeight w:val="77"/>
        </w:trPr>
        <w:tc>
          <w:tcPr>
            <w:tcW w:w="391" w:type="pct"/>
            <w:tcBorders>
              <w:top w:val="single" w:sz="4" w:space="0" w:color="auto"/>
              <w:left w:val="single" w:sz="4" w:space="0" w:color="auto"/>
              <w:bottom w:val="single" w:sz="4" w:space="0" w:color="auto"/>
              <w:right w:val="single" w:sz="4" w:space="0" w:color="auto"/>
            </w:tcBorders>
            <w:noWrap/>
            <w:hideMark/>
          </w:tcPr>
          <w:p w14:paraId="04C785DA" w14:textId="77777777" w:rsidR="000E1261" w:rsidRPr="00E70B85" w:rsidRDefault="000E1261">
            <w:pPr>
              <w:spacing w:after="0" w:line="240" w:lineRule="auto"/>
              <w:jc w:val="both"/>
              <w:rPr>
                <w:b/>
                <w:bCs/>
                <w:sz w:val="12"/>
                <w:szCs w:val="12"/>
              </w:rPr>
            </w:pPr>
            <w:r w:rsidRPr="00E70B85">
              <w:rPr>
                <w:b/>
                <w:bCs/>
                <w:sz w:val="12"/>
                <w:szCs w:val="12"/>
              </w:rPr>
              <w:t> </w:t>
            </w:r>
          </w:p>
        </w:tc>
        <w:tc>
          <w:tcPr>
            <w:tcW w:w="239" w:type="pct"/>
            <w:tcBorders>
              <w:top w:val="single" w:sz="4" w:space="0" w:color="auto"/>
              <w:left w:val="single" w:sz="4" w:space="0" w:color="auto"/>
              <w:bottom w:val="single" w:sz="4" w:space="0" w:color="auto"/>
              <w:right w:val="single" w:sz="4" w:space="0" w:color="auto"/>
            </w:tcBorders>
            <w:noWrap/>
            <w:hideMark/>
          </w:tcPr>
          <w:p w14:paraId="7566AD32" w14:textId="77777777" w:rsidR="000E1261" w:rsidRPr="00E70B85" w:rsidRDefault="000E1261">
            <w:pPr>
              <w:rPr>
                <w:b/>
                <w:bCs/>
                <w:sz w:val="12"/>
                <w:szCs w:val="12"/>
              </w:rPr>
            </w:pPr>
          </w:p>
        </w:tc>
        <w:tc>
          <w:tcPr>
            <w:tcW w:w="369" w:type="pct"/>
            <w:tcBorders>
              <w:top w:val="single" w:sz="4" w:space="0" w:color="auto"/>
              <w:left w:val="single" w:sz="4" w:space="0" w:color="auto"/>
              <w:bottom w:val="single" w:sz="4" w:space="0" w:color="auto"/>
              <w:right w:val="single" w:sz="4" w:space="0" w:color="auto"/>
            </w:tcBorders>
            <w:noWrap/>
            <w:hideMark/>
          </w:tcPr>
          <w:p w14:paraId="7F0F4F6C" w14:textId="77777777" w:rsidR="000E1261" w:rsidRPr="00E70B85" w:rsidRDefault="00000000">
            <w:pPr>
              <w:spacing w:after="0" w:line="240" w:lineRule="auto"/>
              <w:jc w:val="center"/>
              <w:rPr>
                <w:sz w:val="12"/>
                <w:szCs w:val="12"/>
              </w:rPr>
            </w:pPr>
            <m:oMathPara>
              <m:oMath>
                <m:nary>
                  <m:naryPr>
                    <m:chr m:val="∑"/>
                    <m:limLoc m:val="undOvr"/>
                    <m:subHide m:val="1"/>
                    <m:supHide m:val="1"/>
                    <m:ctrlPr>
                      <w:rPr>
                        <w:rFonts w:ascii="Cambria Math" w:hAnsi="Cambria Math"/>
                        <w:i/>
                        <w:sz w:val="12"/>
                        <w:szCs w:val="12"/>
                      </w:rPr>
                    </m:ctrlPr>
                  </m:naryPr>
                  <m:sub/>
                  <m:sup/>
                  <m:e>
                    <m:r>
                      <w:rPr>
                        <w:rFonts w:ascii="Cambria Math" w:hAnsi="Cambria Math"/>
                        <w:sz w:val="12"/>
                        <w:szCs w:val="12"/>
                      </w:rPr>
                      <m:t>C</m:t>
                    </m:r>
                  </m:e>
                </m:nary>
              </m:oMath>
            </m:oMathPara>
          </w:p>
        </w:tc>
        <w:tc>
          <w:tcPr>
            <w:tcW w:w="303" w:type="pct"/>
            <w:tcBorders>
              <w:top w:val="single" w:sz="4" w:space="0" w:color="auto"/>
              <w:left w:val="single" w:sz="4" w:space="0" w:color="auto"/>
              <w:bottom w:val="single" w:sz="4" w:space="0" w:color="auto"/>
              <w:right w:val="single" w:sz="4" w:space="0" w:color="auto"/>
            </w:tcBorders>
            <w:noWrap/>
            <w:hideMark/>
          </w:tcPr>
          <w:p w14:paraId="0966D09B" w14:textId="77777777" w:rsidR="000E1261" w:rsidRPr="00E70B85" w:rsidRDefault="00000000">
            <w:pPr>
              <w:spacing w:after="0" w:line="240" w:lineRule="auto"/>
              <w:jc w:val="center"/>
              <w:rPr>
                <w:sz w:val="12"/>
                <w:szCs w:val="12"/>
              </w:rPr>
            </w:pPr>
            <m:oMathPara>
              <m:oMath>
                <m:nary>
                  <m:naryPr>
                    <m:chr m:val="∑"/>
                    <m:limLoc m:val="undOvr"/>
                    <m:subHide m:val="1"/>
                    <m:supHide m:val="1"/>
                    <m:ctrlPr>
                      <w:rPr>
                        <w:rFonts w:ascii="Cambria Math" w:hAnsi="Cambria Math"/>
                        <w:i/>
                        <w:sz w:val="12"/>
                        <w:szCs w:val="12"/>
                      </w:rPr>
                    </m:ctrlPr>
                  </m:naryPr>
                  <m:sub/>
                  <m:sup/>
                  <m:e>
                    <m:r>
                      <w:rPr>
                        <w:rFonts w:ascii="Cambria Math" w:hAnsi="Cambria Math"/>
                        <w:sz w:val="12"/>
                        <w:szCs w:val="12"/>
                      </w:rPr>
                      <m:t>D</m:t>
                    </m:r>
                  </m:e>
                </m:nary>
              </m:oMath>
            </m:oMathPara>
          </w:p>
        </w:tc>
        <w:tc>
          <w:tcPr>
            <w:tcW w:w="287" w:type="pct"/>
            <w:tcBorders>
              <w:top w:val="single" w:sz="4" w:space="0" w:color="auto"/>
              <w:left w:val="single" w:sz="4" w:space="0" w:color="auto"/>
              <w:bottom w:val="single" w:sz="4" w:space="0" w:color="auto"/>
              <w:right w:val="single" w:sz="4" w:space="0" w:color="auto"/>
            </w:tcBorders>
            <w:noWrap/>
            <w:hideMark/>
          </w:tcPr>
          <w:p w14:paraId="485D9337" w14:textId="77777777" w:rsidR="000E1261" w:rsidRPr="00E70B85" w:rsidRDefault="000E1261">
            <w:pPr>
              <w:rPr>
                <w:sz w:val="12"/>
                <w:szCs w:val="12"/>
              </w:rPr>
            </w:pPr>
          </w:p>
        </w:tc>
        <w:tc>
          <w:tcPr>
            <w:tcW w:w="287" w:type="pct"/>
            <w:tcBorders>
              <w:top w:val="single" w:sz="4" w:space="0" w:color="auto"/>
              <w:left w:val="single" w:sz="4" w:space="0" w:color="auto"/>
              <w:bottom w:val="single" w:sz="4" w:space="0" w:color="auto"/>
              <w:right w:val="single" w:sz="4" w:space="0" w:color="auto"/>
            </w:tcBorders>
            <w:noWrap/>
            <w:hideMark/>
          </w:tcPr>
          <w:p w14:paraId="48E574B4" w14:textId="77777777" w:rsidR="000E1261" w:rsidRPr="00E70B85" w:rsidRDefault="000E1261">
            <w:pPr>
              <w:spacing w:after="0" w:line="276" w:lineRule="auto"/>
              <w:ind w:left="0" w:firstLine="0"/>
              <w:rPr>
                <w:rFonts w:asciiTheme="minorHAnsi" w:eastAsiaTheme="minorHAnsi" w:hAnsiTheme="minorHAnsi" w:cstheme="minorBidi"/>
                <w:color w:val="auto"/>
                <w:sz w:val="12"/>
                <w:szCs w:val="12"/>
                <w:lang w:val="en-US" w:eastAsia="en-US"/>
              </w:rPr>
            </w:pPr>
          </w:p>
        </w:tc>
        <w:tc>
          <w:tcPr>
            <w:tcW w:w="291" w:type="pct"/>
            <w:tcBorders>
              <w:top w:val="single" w:sz="4" w:space="0" w:color="auto"/>
              <w:left w:val="single" w:sz="4" w:space="0" w:color="auto"/>
              <w:bottom w:val="single" w:sz="4" w:space="0" w:color="auto"/>
              <w:right w:val="single" w:sz="4" w:space="0" w:color="auto"/>
            </w:tcBorders>
            <w:hideMark/>
          </w:tcPr>
          <w:p w14:paraId="25BB016C" w14:textId="77777777" w:rsidR="000E1261" w:rsidRPr="00E70B85" w:rsidRDefault="000E1261">
            <w:pPr>
              <w:spacing w:after="0" w:line="276" w:lineRule="auto"/>
              <w:ind w:left="0" w:firstLine="0"/>
              <w:rPr>
                <w:rFonts w:asciiTheme="minorHAnsi" w:eastAsiaTheme="minorHAnsi" w:hAnsiTheme="minorHAnsi" w:cstheme="minorBidi"/>
                <w:color w:val="auto"/>
                <w:sz w:val="12"/>
                <w:szCs w:val="12"/>
                <w:lang w:val="en-US" w:eastAsia="en-US"/>
              </w:rPr>
            </w:pPr>
          </w:p>
        </w:tc>
        <w:tc>
          <w:tcPr>
            <w:tcW w:w="513" w:type="pct"/>
            <w:tcBorders>
              <w:top w:val="single" w:sz="4" w:space="0" w:color="auto"/>
              <w:left w:val="single" w:sz="4" w:space="0" w:color="auto"/>
              <w:bottom w:val="single" w:sz="4" w:space="0" w:color="auto"/>
              <w:right w:val="single" w:sz="4" w:space="0" w:color="auto"/>
            </w:tcBorders>
            <w:noWrap/>
            <w:hideMark/>
          </w:tcPr>
          <w:p w14:paraId="12325285" w14:textId="77777777" w:rsidR="000E1261" w:rsidRPr="00E70B85" w:rsidRDefault="00000000">
            <w:pPr>
              <w:spacing w:after="0" w:line="240" w:lineRule="auto"/>
              <w:jc w:val="center"/>
              <w:rPr>
                <w:sz w:val="12"/>
                <w:szCs w:val="12"/>
              </w:rPr>
            </w:pPr>
            <m:oMathPara>
              <m:oMath>
                <m:rad>
                  <m:radPr>
                    <m:degHide m:val="1"/>
                    <m:ctrlPr>
                      <w:rPr>
                        <w:rFonts w:ascii="Cambria Math" w:hAnsi="Cambria Math"/>
                        <w:i/>
                        <w:sz w:val="12"/>
                        <w:szCs w:val="12"/>
                      </w:rPr>
                    </m:ctrlPr>
                  </m:radPr>
                  <m:deg/>
                  <m:e>
                    <m:nary>
                      <m:naryPr>
                        <m:chr m:val="∑"/>
                        <m:limLoc m:val="undOvr"/>
                        <m:subHide m:val="1"/>
                        <m:supHide m:val="1"/>
                        <m:ctrlPr>
                          <w:rPr>
                            <w:rFonts w:ascii="Cambria Math" w:hAnsi="Cambria Math"/>
                            <w:i/>
                            <w:sz w:val="12"/>
                            <w:szCs w:val="12"/>
                          </w:rPr>
                        </m:ctrlPr>
                      </m:naryPr>
                      <m:sub/>
                      <m:sup/>
                      <m:e>
                        <m:r>
                          <w:rPr>
                            <w:rFonts w:ascii="Cambria Math" w:hAnsi="Cambria Math"/>
                            <w:sz w:val="12"/>
                            <w:szCs w:val="12"/>
                          </w:rPr>
                          <m:t>H</m:t>
                        </m:r>
                      </m:e>
                    </m:nary>
                  </m:e>
                </m:rad>
              </m:oMath>
            </m:oMathPara>
          </w:p>
        </w:tc>
        <w:tc>
          <w:tcPr>
            <w:tcW w:w="268" w:type="pct"/>
            <w:tcBorders>
              <w:top w:val="single" w:sz="4" w:space="0" w:color="auto"/>
              <w:left w:val="single" w:sz="4" w:space="0" w:color="auto"/>
              <w:bottom w:val="single" w:sz="4" w:space="0" w:color="auto"/>
              <w:right w:val="single" w:sz="4" w:space="0" w:color="auto"/>
            </w:tcBorders>
            <w:noWrap/>
            <w:hideMark/>
          </w:tcPr>
          <w:p w14:paraId="2F947A54" w14:textId="77777777" w:rsidR="000E1261" w:rsidRPr="00E70B85" w:rsidRDefault="000E1261">
            <w:pPr>
              <w:rPr>
                <w:sz w:val="12"/>
                <w:szCs w:val="12"/>
              </w:rPr>
            </w:pPr>
          </w:p>
        </w:tc>
        <w:tc>
          <w:tcPr>
            <w:tcW w:w="342" w:type="pct"/>
            <w:tcBorders>
              <w:top w:val="single" w:sz="4" w:space="0" w:color="auto"/>
              <w:left w:val="single" w:sz="4" w:space="0" w:color="auto"/>
              <w:bottom w:val="single" w:sz="4" w:space="0" w:color="auto"/>
              <w:right w:val="single" w:sz="4" w:space="0" w:color="auto"/>
            </w:tcBorders>
            <w:noWrap/>
            <w:hideMark/>
          </w:tcPr>
          <w:p w14:paraId="6E25C354" w14:textId="77777777" w:rsidR="000E1261" w:rsidRPr="00E70B85" w:rsidRDefault="000E1261">
            <w:pPr>
              <w:spacing w:after="0" w:line="276" w:lineRule="auto"/>
              <w:ind w:left="0" w:firstLine="0"/>
              <w:rPr>
                <w:rFonts w:asciiTheme="minorHAnsi" w:eastAsiaTheme="minorHAnsi" w:hAnsiTheme="minorHAnsi" w:cstheme="minorBidi"/>
                <w:color w:val="auto"/>
                <w:sz w:val="12"/>
                <w:szCs w:val="12"/>
                <w:lang w:val="en-US" w:eastAsia="en-US"/>
              </w:rPr>
            </w:pPr>
          </w:p>
        </w:tc>
        <w:tc>
          <w:tcPr>
            <w:tcW w:w="618" w:type="pct"/>
            <w:tcBorders>
              <w:top w:val="single" w:sz="4" w:space="0" w:color="auto"/>
              <w:left w:val="single" w:sz="4" w:space="0" w:color="auto"/>
              <w:bottom w:val="single" w:sz="4" w:space="0" w:color="auto"/>
              <w:right w:val="single" w:sz="4" w:space="0" w:color="auto"/>
            </w:tcBorders>
            <w:noWrap/>
            <w:hideMark/>
          </w:tcPr>
          <w:p w14:paraId="39C34D0D" w14:textId="77777777" w:rsidR="000E1261" w:rsidRPr="00E70B85" w:rsidRDefault="000E1261">
            <w:pPr>
              <w:spacing w:after="0" w:line="276" w:lineRule="auto"/>
              <w:ind w:left="0" w:firstLine="0"/>
              <w:rPr>
                <w:rFonts w:asciiTheme="minorHAnsi" w:eastAsiaTheme="minorHAnsi" w:hAnsiTheme="minorHAnsi" w:cstheme="minorBidi"/>
                <w:color w:val="auto"/>
                <w:sz w:val="12"/>
                <w:szCs w:val="12"/>
                <w:lang w:val="en-US" w:eastAsia="en-US"/>
              </w:rPr>
            </w:pPr>
          </w:p>
        </w:tc>
        <w:tc>
          <w:tcPr>
            <w:tcW w:w="636" w:type="pct"/>
            <w:tcBorders>
              <w:top w:val="single" w:sz="4" w:space="0" w:color="auto"/>
              <w:left w:val="single" w:sz="4" w:space="0" w:color="auto"/>
              <w:bottom w:val="single" w:sz="4" w:space="0" w:color="auto"/>
              <w:right w:val="single" w:sz="4" w:space="0" w:color="auto"/>
            </w:tcBorders>
            <w:hideMark/>
          </w:tcPr>
          <w:p w14:paraId="146FB5FB" w14:textId="77777777" w:rsidR="000E1261" w:rsidRPr="00E70B85" w:rsidRDefault="000E1261">
            <w:pPr>
              <w:spacing w:after="0" w:line="276" w:lineRule="auto"/>
              <w:ind w:left="0" w:firstLine="0"/>
              <w:rPr>
                <w:rFonts w:asciiTheme="minorHAnsi" w:eastAsiaTheme="minorHAnsi" w:hAnsiTheme="minorHAnsi" w:cstheme="minorBidi"/>
                <w:color w:val="auto"/>
                <w:sz w:val="12"/>
                <w:szCs w:val="12"/>
                <w:lang w:val="en-US" w:eastAsia="en-US"/>
              </w:rPr>
            </w:pPr>
          </w:p>
        </w:tc>
        <w:tc>
          <w:tcPr>
            <w:tcW w:w="456" w:type="pct"/>
            <w:tcBorders>
              <w:top w:val="single" w:sz="4" w:space="0" w:color="auto"/>
              <w:left w:val="single" w:sz="4" w:space="0" w:color="auto"/>
              <w:bottom w:val="single" w:sz="4" w:space="0" w:color="auto"/>
              <w:right w:val="single" w:sz="4" w:space="0" w:color="auto"/>
            </w:tcBorders>
            <w:noWrap/>
            <w:hideMark/>
          </w:tcPr>
          <w:p w14:paraId="1CA511E3" w14:textId="77777777" w:rsidR="000E1261" w:rsidRPr="00E70B85" w:rsidRDefault="00000000">
            <w:pPr>
              <w:spacing w:after="0" w:line="240" w:lineRule="auto"/>
              <w:jc w:val="center"/>
              <w:rPr>
                <w:sz w:val="12"/>
                <w:szCs w:val="12"/>
              </w:rPr>
            </w:pPr>
            <m:oMathPara>
              <m:oMath>
                <m:rad>
                  <m:radPr>
                    <m:degHide m:val="1"/>
                    <m:ctrlPr>
                      <w:rPr>
                        <w:rFonts w:ascii="Cambria Math" w:hAnsi="Cambria Math"/>
                        <w:i/>
                        <w:sz w:val="12"/>
                        <w:szCs w:val="12"/>
                      </w:rPr>
                    </m:ctrlPr>
                  </m:radPr>
                  <m:deg/>
                  <m:e>
                    <m:nary>
                      <m:naryPr>
                        <m:chr m:val="∑"/>
                        <m:limLoc m:val="undOvr"/>
                        <m:subHide m:val="1"/>
                        <m:supHide m:val="1"/>
                        <m:ctrlPr>
                          <w:rPr>
                            <w:rFonts w:ascii="Cambria Math" w:hAnsi="Cambria Math"/>
                            <w:i/>
                            <w:sz w:val="12"/>
                            <w:szCs w:val="12"/>
                          </w:rPr>
                        </m:ctrlPr>
                      </m:naryPr>
                      <m:sub/>
                      <m:sup/>
                      <m:e>
                        <m:r>
                          <w:rPr>
                            <w:rFonts w:ascii="Cambria Math" w:hAnsi="Cambria Math"/>
                            <w:sz w:val="12"/>
                            <w:szCs w:val="12"/>
                          </w:rPr>
                          <m:t>M</m:t>
                        </m:r>
                      </m:e>
                    </m:nary>
                  </m:e>
                </m:rad>
              </m:oMath>
            </m:oMathPara>
          </w:p>
        </w:tc>
      </w:tr>
    </w:tbl>
    <w:p w14:paraId="71062B87" w14:textId="77777777" w:rsidR="0046570E" w:rsidRDefault="0046570E" w:rsidP="000E1261">
      <w:pPr>
        <w:rPr>
          <w:b/>
          <w:bCs/>
          <w:sz w:val="20"/>
          <w:szCs w:val="16"/>
        </w:rPr>
      </w:pPr>
    </w:p>
    <w:p w14:paraId="4E9CBC1A" w14:textId="39F3FD3A" w:rsidR="000E1261" w:rsidRPr="00994848" w:rsidRDefault="000E1261" w:rsidP="000E1261">
      <w:pPr>
        <w:rPr>
          <w:sz w:val="16"/>
          <w:szCs w:val="24"/>
        </w:rPr>
      </w:pPr>
      <w:r w:rsidRPr="00994848">
        <w:rPr>
          <w:b/>
          <w:bCs/>
          <w:sz w:val="20"/>
          <w:szCs w:val="16"/>
        </w:rPr>
        <w:t>Table 1-</w:t>
      </w:r>
      <w:r w:rsidR="004F16D5" w:rsidRPr="00994848">
        <w:rPr>
          <w:b/>
          <w:bCs/>
          <w:sz w:val="20"/>
          <w:szCs w:val="16"/>
        </w:rPr>
        <w:t>7</w:t>
      </w:r>
      <w:r w:rsidRPr="00994848">
        <w:rPr>
          <w:b/>
          <w:bCs/>
          <w:sz w:val="20"/>
          <w:szCs w:val="16"/>
        </w:rPr>
        <w:t>. Uncertainty estimation of TSP emissions 1990 and 20</w:t>
      </w:r>
      <w:r w:rsidR="00112652" w:rsidRPr="00994848">
        <w:rPr>
          <w:b/>
          <w:bCs/>
          <w:sz w:val="20"/>
          <w:szCs w:val="16"/>
        </w:rPr>
        <w:t>2</w:t>
      </w:r>
      <w:r w:rsidR="00697FCC">
        <w:rPr>
          <w:b/>
          <w:bCs/>
          <w:sz w:val="20"/>
          <w:szCs w:val="16"/>
        </w:rPr>
        <w:t>3</w:t>
      </w:r>
      <w:r w:rsidRPr="00994848">
        <w:rPr>
          <w:b/>
          <w:bCs/>
          <w:sz w:val="20"/>
          <w:szCs w:val="16"/>
        </w:rPr>
        <w:t>, Approach 1.</w:t>
      </w:r>
    </w:p>
    <w:tbl>
      <w:tblPr>
        <w:tblW w:w="5000" w:type="pct"/>
        <w:tblLook w:val="04A0" w:firstRow="1" w:lastRow="0" w:firstColumn="1" w:lastColumn="0" w:noHBand="0" w:noVBand="1"/>
      </w:tblPr>
      <w:tblGrid>
        <w:gridCol w:w="873"/>
        <w:gridCol w:w="666"/>
        <w:gridCol w:w="1289"/>
        <w:gridCol w:w="1275"/>
        <w:gridCol w:w="801"/>
        <w:gridCol w:w="801"/>
        <w:gridCol w:w="1124"/>
        <w:gridCol w:w="1455"/>
        <w:gridCol w:w="961"/>
        <w:gridCol w:w="961"/>
        <w:gridCol w:w="1263"/>
        <w:gridCol w:w="2032"/>
        <w:gridCol w:w="1286"/>
      </w:tblGrid>
      <w:tr w:rsidR="000E1261" w14:paraId="1556667B" w14:textId="77777777" w:rsidTr="007F1AC6">
        <w:trPr>
          <w:trHeight w:val="75"/>
        </w:trPr>
        <w:tc>
          <w:tcPr>
            <w:tcW w:w="295" w:type="pct"/>
            <w:tcBorders>
              <w:top w:val="single" w:sz="8" w:space="0" w:color="auto"/>
              <w:left w:val="single" w:sz="8" w:space="0" w:color="auto"/>
              <w:bottom w:val="single" w:sz="4" w:space="0" w:color="auto"/>
              <w:right w:val="single" w:sz="4" w:space="0" w:color="auto"/>
            </w:tcBorders>
            <w:noWrap/>
            <w:hideMark/>
          </w:tcPr>
          <w:p w14:paraId="6DE91E3D" w14:textId="77777777" w:rsidR="000E1261" w:rsidRPr="00150BDA" w:rsidRDefault="000E1261" w:rsidP="00DF66AF">
            <w:pPr>
              <w:spacing w:after="0" w:line="240" w:lineRule="auto"/>
              <w:jc w:val="center"/>
              <w:rPr>
                <w:b/>
                <w:bCs/>
                <w:sz w:val="14"/>
                <w:szCs w:val="14"/>
              </w:rPr>
            </w:pPr>
            <w:r w:rsidRPr="00150BDA">
              <w:rPr>
                <w:b/>
                <w:bCs/>
                <w:sz w:val="14"/>
                <w:szCs w:val="14"/>
              </w:rPr>
              <w:lastRenderedPageBreak/>
              <w:t>A</w:t>
            </w:r>
          </w:p>
        </w:tc>
        <w:tc>
          <w:tcPr>
            <w:tcW w:w="225" w:type="pct"/>
            <w:tcBorders>
              <w:top w:val="single" w:sz="8" w:space="0" w:color="auto"/>
              <w:left w:val="nil"/>
              <w:bottom w:val="single" w:sz="4" w:space="0" w:color="auto"/>
              <w:right w:val="single" w:sz="4" w:space="0" w:color="auto"/>
            </w:tcBorders>
            <w:noWrap/>
            <w:hideMark/>
          </w:tcPr>
          <w:p w14:paraId="233A0079" w14:textId="77777777" w:rsidR="000E1261" w:rsidRPr="00150BDA" w:rsidRDefault="000E1261" w:rsidP="00DF66AF">
            <w:pPr>
              <w:spacing w:after="0" w:line="240" w:lineRule="auto"/>
              <w:jc w:val="center"/>
              <w:rPr>
                <w:b/>
                <w:bCs/>
                <w:sz w:val="14"/>
                <w:szCs w:val="14"/>
              </w:rPr>
            </w:pPr>
            <w:r w:rsidRPr="00150BDA">
              <w:rPr>
                <w:b/>
                <w:bCs/>
                <w:sz w:val="14"/>
                <w:szCs w:val="14"/>
              </w:rPr>
              <w:t>B</w:t>
            </w:r>
          </w:p>
        </w:tc>
        <w:tc>
          <w:tcPr>
            <w:tcW w:w="436" w:type="pct"/>
            <w:tcBorders>
              <w:top w:val="single" w:sz="8" w:space="0" w:color="auto"/>
              <w:left w:val="nil"/>
              <w:bottom w:val="single" w:sz="4" w:space="0" w:color="auto"/>
              <w:right w:val="single" w:sz="4" w:space="0" w:color="auto"/>
            </w:tcBorders>
            <w:noWrap/>
            <w:hideMark/>
          </w:tcPr>
          <w:p w14:paraId="0330F49B" w14:textId="77777777" w:rsidR="000E1261" w:rsidRPr="00150BDA" w:rsidRDefault="000E1261" w:rsidP="00DF66AF">
            <w:pPr>
              <w:spacing w:after="0" w:line="240" w:lineRule="auto"/>
              <w:jc w:val="center"/>
              <w:rPr>
                <w:b/>
                <w:bCs/>
                <w:sz w:val="14"/>
                <w:szCs w:val="14"/>
              </w:rPr>
            </w:pPr>
            <w:r w:rsidRPr="00150BDA">
              <w:rPr>
                <w:b/>
                <w:bCs/>
                <w:sz w:val="14"/>
                <w:szCs w:val="14"/>
              </w:rPr>
              <w:t>C</w:t>
            </w:r>
          </w:p>
        </w:tc>
        <w:tc>
          <w:tcPr>
            <w:tcW w:w="431" w:type="pct"/>
            <w:tcBorders>
              <w:top w:val="single" w:sz="8" w:space="0" w:color="auto"/>
              <w:left w:val="nil"/>
              <w:bottom w:val="single" w:sz="4" w:space="0" w:color="auto"/>
              <w:right w:val="single" w:sz="4" w:space="0" w:color="auto"/>
            </w:tcBorders>
            <w:noWrap/>
            <w:hideMark/>
          </w:tcPr>
          <w:p w14:paraId="08249F33" w14:textId="77777777" w:rsidR="000E1261" w:rsidRPr="00150BDA" w:rsidRDefault="000E1261" w:rsidP="00DF66AF">
            <w:pPr>
              <w:spacing w:after="0" w:line="240" w:lineRule="auto"/>
              <w:jc w:val="center"/>
              <w:rPr>
                <w:b/>
                <w:bCs/>
                <w:sz w:val="14"/>
                <w:szCs w:val="14"/>
              </w:rPr>
            </w:pPr>
            <w:r w:rsidRPr="00150BDA">
              <w:rPr>
                <w:b/>
                <w:bCs/>
                <w:sz w:val="14"/>
                <w:szCs w:val="14"/>
              </w:rPr>
              <w:t>D</w:t>
            </w:r>
          </w:p>
        </w:tc>
        <w:tc>
          <w:tcPr>
            <w:tcW w:w="271" w:type="pct"/>
            <w:tcBorders>
              <w:top w:val="single" w:sz="8" w:space="0" w:color="auto"/>
              <w:left w:val="nil"/>
              <w:bottom w:val="single" w:sz="4" w:space="0" w:color="auto"/>
              <w:right w:val="single" w:sz="4" w:space="0" w:color="auto"/>
            </w:tcBorders>
            <w:noWrap/>
            <w:hideMark/>
          </w:tcPr>
          <w:p w14:paraId="7FFC268A" w14:textId="77777777" w:rsidR="000E1261" w:rsidRPr="00150BDA" w:rsidRDefault="000E1261" w:rsidP="00DF66AF">
            <w:pPr>
              <w:spacing w:after="0" w:line="240" w:lineRule="auto"/>
              <w:jc w:val="center"/>
              <w:rPr>
                <w:b/>
                <w:bCs/>
                <w:sz w:val="14"/>
                <w:szCs w:val="14"/>
              </w:rPr>
            </w:pPr>
            <w:r w:rsidRPr="00150BDA">
              <w:rPr>
                <w:b/>
                <w:bCs/>
                <w:sz w:val="14"/>
                <w:szCs w:val="14"/>
              </w:rPr>
              <w:t>E</w:t>
            </w:r>
          </w:p>
        </w:tc>
        <w:tc>
          <w:tcPr>
            <w:tcW w:w="271" w:type="pct"/>
            <w:tcBorders>
              <w:top w:val="single" w:sz="8" w:space="0" w:color="auto"/>
              <w:left w:val="nil"/>
              <w:bottom w:val="single" w:sz="4" w:space="0" w:color="auto"/>
              <w:right w:val="single" w:sz="4" w:space="0" w:color="auto"/>
            </w:tcBorders>
            <w:noWrap/>
            <w:hideMark/>
          </w:tcPr>
          <w:p w14:paraId="075F8A1E" w14:textId="77777777" w:rsidR="000E1261" w:rsidRPr="00150BDA" w:rsidRDefault="000E1261" w:rsidP="00DF66AF">
            <w:pPr>
              <w:spacing w:after="0" w:line="240" w:lineRule="auto"/>
              <w:jc w:val="center"/>
              <w:rPr>
                <w:b/>
                <w:bCs/>
                <w:sz w:val="14"/>
                <w:szCs w:val="14"/>
              </w:rPr>
            </w:pPr>
            <w:r w:rsidRPr="00150BDA">
              <w:rPr>
                <w:b/>
                <w:bCs/>
                <w:sz w:val="14"/>
                <w:szCs w:val="14"/>
              </w:rPr>
              <w:t>F</w:t>
            </w:r>
          </w:p>
        </w:tc>
        <w:tc>
          <w:tcPr>
            <w:tcW w:w="380" w:type="pct"/>
            <w:tcBorders>
              <w:top w:val="single" w:sz="8" w:space="0" w:color="auto"/>
              <w:left w:val="nil"/>
              <w:bottom w:val="single" w:sz="4" w:space="0" w:color="auto"/>
              <w:right w:val="single" w:sz="4" w:space="0" w:color="auto"/>
            </w:tcBorders>
            <w:noWrap/>
            <w:hideMark/>
          </w:tcPr>
          <w:p w14:paraId="77424D2E" w14:textId="77777777" w:rsidR="000E1261" w:rsidRPr="00150BDA" w:rsidRDefault="000E1261" w:rsidP="00DF66AF">
            <w:pPr>
              <w:spacing w:after="0" w:line="240" w:lineRule="auto"/>
              <w:jc w:val="center"/>
              <w:rPr>
                <w:b/>
                <w:bCs/>
                <w:sz w:val="14"/>
                <w:szCs w:val="14"/>
              </w:rPr>
            </w:pPr>
            <w:r w:rsidRPr="00150BDA">
              <w:rPr>
                <w:b/>
                <w:bCs/>
                <w:sz w:val="14"/>
                <w:szCs w:val="14"/>
              </w:rPr>
              <w:t>G</w:t>
            </w:r>
          </w:p>
        </w:tc>
        <w:tc>
          <w:tcPr>
            <w:tcW w:w="492" w:type="pct"/>
            <w:tcBorders>
              <w:top w:val="single" w:sz="8" w:space="0" w:color="auto"/>
              <w:left w:val="nil"/>
              <w:bottom w:val="single" w:sz="4" w:space="0" w:color="auto"/>
              <w:right w:val="single" w:sz="4" w:space="0" w:color="auto"/>
            </w:tcBorders>
            <w:noWrap/>
            <w:hideMark/>
          </w:tcPr>
          <w:p w14:paraId="4597C4F6" w14:textId="77777777" w:rsidR="000E1261" w:rsidRPr="00150BDA" w:rsidRDefault="000E1261" w:rsidP="00DF66AF">
            <w:pPr>
              <w:spacing w:after="0" w:line="240" w:lineRule="auto"/>
              <w:jc w:val="center"/>
              <w:rPr>
                <w:b/>
                <w:bCs/>
                <w:sz w:val="14"/>
                <w:szCs w:val="14"/>
              </w:rPr>
            </w:pPr>
            <w:r w:rsidRPr="00150BDA">
              <w:rPr>
                <w:b/>
                <w:bCs/>
                <w:sz w:val="14"/>
                <w:szCs w:val="14"/>
              </w:rPr>
              <w:t>H</w:t>
            </w:r>
          </w:p>
        </w:tc>
        <w:tc>
          <w:tcPr>
            <w:tcW w:w="325" w:type="pct"/>
            <w:tcBorders>
              <w:top w:val="single" w:sz="8" w:space="0" w:color="auto"/>
              <w:left w:val="nil"/>
              <w:bottom w:val="single" w:sz="4" w:space="0" w:color="auto"/>
              <w:right w:val="single" w:sz="4" w:space="0" w:color="auto"/>
            </w:tcBorders>
            <w:noWrap/>
            <w:hideMark/>
          </w:tcPr>
          <w:p w14:paraId="6A6BF6E5" w14:textId="77777777" w:rsidR="000E1261" w:rsidRPr="00150BDA" w:rsidRDefault="000E1261" w:rsidP="00DF66AF">
            <w:pPr>
              <w:spacing w:after="0" w:line="240" w:lineRule="auto"/>
              <w:jc w:val="center"/>
              <w:rPr>
                <w:b/>
                <w:bCs/>
                <w:sz w:val="14"/>
                <w:szCs w:val="14"/>
              </w:rPr>
            </w:pPr>
            <w:r w:rsidRPr="00150BDA">
              <w:rPr>
                <w:b/>
                <w:bCs/>
                <w:sz w:val="14"/>
                <w:szCs w:val="14"/>
              </w:rPr>
              <w:t>I</w:t>
            </w:r>
          </w:p>
        </w:tc>
        <w:tc>
          <w:tcPr>
            <w:tcW w:w="325" w:type="pct"/>
            <w:tcBorders>
              <w:top w:val="single" w:sz="8" w:space="0" w:color="auto"/>
              <w:left w:val="nil"/>
              <w:bottom w:val="single" w:sz="4" w:space="0" w:color="auto"/>
              <w:right w:val="single" w:sz="4" w:space="0" w:color="auto"/>
            </w:tcBorders>
            <w:noWrap/>
            <w:hideMark/>
          </w:tcPr>
          <w:p w14:paraId="4AEB8DC0" w14:textId="77777777" w:rsidR="000E1261" w:rsidRPr="00150BDA" w:rsidRDefault="000E1261" w:rsidP="00DF66AF">
            <w:pPr>
              <w:spacing w:after="0" w:line="240" w:lineRule="auto"/>
              <w:jc w:val="center"/>
              <w:rPr>
                <w:b/>
                <w:bCs/>
                <w:sz w:val="14"/>
                <w:szCs w:val="14"/>
              </w:rPr>
            </w:pPr>
            <w:r w:rsidRPr="00150BDA">
              <w:rPr>
                <w:b/>
                <w:bCs/>
                <w:sz w:val="14"/>
                <w:szCs w:val="14"/>
              </w:rPr>
              <w:t>J</w:t>
            </w:r>
          </w:p>
        </w:tc>
        <w:tc>
          <w:tcPr>
            <w:tcW w:w="427" w:type="pct"/>
            <w:tcBorders>
              <w:top w:val="single" w:sz="8" w:space="0" w:color="auto"/>
              <w:left w:val="nil"/>
              <w:bottom w:val="single" w:sz="4" w:space="0" w:color="auto"/>
              <w:right w:val="single" w:sz="4" w:space="0" w:color="auto"/>
            </w:tcBorders>
            <w:noWrap/>
            <w:hideMark/>
          </w:tcPr>
          <w:p w14:paraId="49A9E16E" w14:textId="77777777" w:rsidR="000E1261" w:rsidRPr="00150BDA" w:rsidRDefault="000E1261" w:rsidP="00DF66AF">
            <w:pPr>
              <w:spacing w:after="0" w:line="240" w:lineRule="auto"/>
              <w:jc w:val="center"/>
              <w:rPr>
                <w:b/>
                <w:bCs/>
                <w:sz w:val="14"/>
                <w:szCs w:val="14"/>
              </w:rPr>
            </w:pPr>
            <w:r w:rsidRPr="00150BDA">
              <w:rPr>
                <w:b/>
                <w:bCs/>
                <w:sz w:val="14"/>
                <w:szCs w:val="14"/>
              </w:rPr>
              <w:t>K</w:t>
            </w:r>
          </w:p>
        </w:tc>
        <w:tc>
          <w:tcPr>
            <w:tcW w:w="687" w:type="pct"/>
            <w:tcBorders>
              <w:top w:val="single" w:sz="8" w:space="0" w:color="auto"/>
              <w:left w:val="nil"/>
              <w:bottom w:val="single" w:sz="4" w:space="0" w:color="auto"/>
              <w:right w:val="single" w:sz="4" w:space="0" w:color="auto"/>
            </w:tcBorders>
            <w:noWrap/>
            <w:hideMark/>
          </w:tcPr>
          <w:p w14:paraId="153A1B45" w14:textId="77777777" w:rsidR="000E1261" w:rsidRPr="00150BDA" w:rsidRDefault="000E1261" w:rsidP="00DF66AF">
            <w:pPr>
              <w:spacing w:after="0" w:line="240" w:lineRule="auto"/>
              <w:jc w:val="center"/>
              <w:rPr>
                <w:b/>
                <w:bCs/>
                <w:sz w:val="14"/>
                <w:szCs w:val="14"/>
              </w:rPr>
            </w:pPr>
            <w:r w:rsidRPr="00150BDA">
              <w:rPr>
                <w:b/>
                <w:bCs/>
                <w:sz w:val="14"/>
                <w:szCs w:val="14"/>
              </w:rPr>
              <w:t>L</w:t>
            </w:r>
          </w:p>
        </w:tc>
        <w:tc>
          <w:tcPr>
            <w:tcW w:w="435" w:type="pct"/>
            <w:tcBorders>
              <w:top w:val="single" w:sz="8" w:space="0" w:color="auto"/>
              <w:left w:val="nil"/>
              <w:bottom w:val="single" w:sz="4" w:space="0" w:color="auto"/>
              <w:right w:val="single" w:sz="4" w:space="0" w:color="auto"/>
            </w:tcBorders>
            <w:noWrap/>
            <w:hideMark/>
          </w:tcPr>
          <w:p w14:paraId="7134E587" w14:textId="77777777" w:rsidR="000E1261" w:rsidRPr="00150BDA" w:rsidRDefault="000E1261" w:rsidP="00DF66AF">
            <w:pPr>
              <w:spacing w:after="0" w:line="240" w:lineRule="auto"/>
              <w:jc w:val="center"/>
              <w:rPr>
                <w:b/>
                <w:bCs/>
                <w:sz w:val="14"/>
                <w:szCs w:val="14"/>
              </w:rPr>
            </w:pPr>
            <w:r w:rsidRPr="00150BDA">
              <w:rPr>
                <w:b/>
                <w:bCs/>
                <w:sz w:val="14"/>
                <w:szCs w:val="14"/>
              </w:rPr>
              <w:t>M</w:t>
            </w:r>
          </w:p>
        </w:tc>
      </w:tr>
      <w:tr w:rsidR="000E1261" w14:paraId="40FA1425" w14:textId="77777777" w:rsidTr="007F1AC6">
        <w:trPr>
          <w:trHeight w:val="278"/>
        </w:trPr>
        <w:tc>
          <w:tcPr>
            <w:tcW w:w="295" w:type="pct"/>
            <w:tcBorders>
              <w:top w:val="nil"/>
              <w:left w:val="single" w:sz="8" w:space="0" w:color="auto"/>
              <w:bottom w:val="single" w:sz="4" w:space="0" w:color="auto"/>
              <w:right w:val="single" w:sz="4" w:space="0" w:color="auto"/>
            </w:tcBorders>
            <w:vAlign w:val="center"/>
            <w:hideMark/>
          </w:tcPr>
          <w:p w14:paraId="2EA628AB" w14:textId="77777777" w:rsidR="000E1261" w:rsidRPr="0046570E" w:rsidRDefault="000E1261" w:rsidP="00DF66AF">
            <w:pPr>
              <w:spacing w:after="0" w:line="240" w:lineRule="auto"/>
              <w:ind w:left="-57" w:right="-57"/>
              <w:jc w:val="center"/>
              <w:rPr>
                <w:sz w:val="12"/>
                <w:szCs w:val="12"/>
              </w:rPr>
            </w:pPr>
            <w:r w:rsidRPr="0046570E">
              <w:rPr>
                <w:sz w:val="12"/>
                <w:szCs w:val="12"/>
              </w:rPr>
              <w:t>Sector NFR</w:t>
            </w:r>
          </w:p>
        </w:tc>
        <w:tc>
          <w:tcPr>
            <w:tcW w:w="225" w:type="pct"/>
            <w:tcBorders>
              <w:top w:val="nil"/>
              <w:left w:val="nil"/>
              <w:bottom w:val="single" w:sz="4" w:space="0" w:color="auto"/>
              <w:right w:val="single" w:sz="4" w:space="0" w:color="auto"/>
            </w:tcBorders>
            <w:vAlign w:val="center"/>
            <w:hideMark/>
          </w:tcPr>
          <w:p w14:paraId="3772F380" w14:textId="77777777" w:rsidR="000E1261" w:rsidRPr="0046570E" w:rsidRDefault="000E1261" w:rsidP="00DF66AF">
            <w:pPr>
              <w:spacing w:after="0" w:line="240" w:lineRule="auto"/>
              <w:ind w:left="-57" w:right="-57"/>
              <w:jc w:val="center"/>
              <w:rPr>
                <w:sz w:val="12"/>
                <w:szCs w:val="12"/>
              </w:rPr>
            </w:pPr>
            <w:r w:rsidRPr="0046570E">
              <w:rPr>
                <w:sz w:val="12"/>
                <w:szCs w:val="12"/>
              </w:rPr>
              <w:t>Pollutant</w:t>
            </w:r>
          </w:p>
        </w:tc>
        <w:tc>
          <w:tcPr>
            <w:tcW w:w="436" w:type="pct"/>
            <w:tcBorders>
              <w:top w:val="nil"/>
              <w:left w:val="nil"/>
              <w:bottom w:val="single" w:sz="4" w:space="0" w:color="auto"/>
              <w:right w:val="single" w:sz="4" w:space="0" w:color="auto"/>
            </w:tcBorders>
            <w:vAlign w:val="center"/>
            <w:hideMark/>
          </w:tcPr>
          <w:p w14:paraId="4FF44500" w14:textId="77777777" w:rsidR="000E1261" w:rsidRPr="0046570E" w:rsidRDefault="000E1261" w:rsidP="00DF66AF">
            <w:pPr>
              <w:spacing w:after="0" w:line="240" w:lineRule="auto"/>
              <w:ind w:left="-57" w:right="-57"/>
              <w:jc w:val="center"/>
              <w:rPr>
                <w:sz w:val="12"/>
                <w:szCs w:val="12"/>
              </w:rPr>
            </w:pPr>
            <w:r w:rsidRPr="0046570E">
              <w:rPr>
                <w:sz w:val="12"/>
                <w:szCs w:val="12"/>
              </w:rPr>
              <w:t>Base year emissions</w:t>
            </w:r>
          </w:p>
        </w:tc>
        <w:tc>
          <w:tcPr>
            <w:tcW w:w="431" w:type="pct"/>
            <w:tcBorders>
              <w:top w:val="nil"/>
              <w:left w:val="nil"/>
              <w:bottom w:val="single" w:sz="4" w:space="0" w:color="auto"/>
              <w:right w:val="single" w:sz="4" w:space="0" w:color="auto"/>
            </w:tcBorders>
            <w:vAlign w:val="center"/>
            <w:hideMark/>
          </w:tcPr>
          <w:p w14:paraId="6907E01F" w14:textId="77777777" w:rsidR="000E1261" w:rsidRPr="0046570E" w:rsidRDefault="000E1261" w:rsidP="00DF66AF">
            <w:pPr>
              <w:spacing w:after="0" w:line="240" w:lineRule="auto"/>
              <w:ind w:left="-57" w:right="-57"/>
              <w:jc w:val="center"/>
              <w:rPr>
                <w:sz w:val="12"/>
                <w:szCs w:val="12"/>
              </w:rPr>
            </w:pPr>
            <w:r w:rsidRPr="0046570E">
              <w:rPr>
                <w:sz w:val="12"/>
                <w:szCs w:val="12"/>
              </w:rPr>
              <w:t xml:space="preserve">Year </w:t>
            </w:r>
            <w:proofErr w:type="spellStart"/>
            <w:r w:rsidRPr="0046570E">
              <w:rPr>
                <w:sz w:val="12"/>
                <w:szCs w:val="12"/>
              </w:rPr>
              <w:t>t</w:t>
            </w:r>
            <w:proofErr w:type="spellEnd"/>
            <w:r w:rsidRPr="0046570E">
              <w:rPr>
                <w:sz w:val="12"/>
                <w:szCs w:val="12"/>
              </w:rPr>
              <w:t xml:space="preserve"> emissions</w:t>
            </w:r>
          </w:p>
        </w:tc>
        <w:tc>
          <w:tcPr>
            <w:tcW w:w="271" w:type="pct"/>
            <w:tcBorders>
              <w:top w:val="nil"/>
              <w:left w:val="nil"/>
              <w:bottom w:val="single" w:sz="4" w:space="0" w:color="auto"/>
              <w:right w:val="single" w:sz="4" w:space="0" w:color="auto"/>
            </w:tcBorders>
            <w:vAlign w:val="center"/>
            <w:hideMark/>
          </w:tcPr>
          <w:p w14:paraId="6E2DFE45" w14:textId="77777777" w:rsidR="000E1261" w:rsidRPr="0046570E" w:rsidRDefault="000E1261" w:rsidP="00DF66AF">
            <w:pPr>
              <w:spacing w:after="0" w:line="240" w:lineRule="auto"/>
              <w:ind w:left="-57" w:right="-57"/>
              <w:jc w:val="center"/>
              <w:rPr>
                <w:sz w:val="12"/>
                <w:szCs w:val="12"/>
              </w:rPr>
            </w:pPr>
            <w:r w:rsidRPr="0046570E">
              <w:rPr>
                <w:sz w:val="12"/>
                <w:szCs w:val="12"/>
              </w:rPr>
              <w:t>Activity data uncertainty</w:t>
            </w:r>
          </w:p>
        </w:tc>
        <w:tc>
          <w:tcPr>
            <w:tcW w:w="271" w:type="pct"/>
            <w:tcBorders>
              <w:top w:val="nil"/>
              <w:left w:val="nil"/>
              <w:bottom w:val="single" w:sz="4" w:space="0" w:color="auto"/>
              <w:right w:val="single" w:sz="4" w:space="0" w:color="auto"/>
            </w:tcBorders>
            <w:vAlign w:val="center"/>
            <w:hideMark/>
          </w:tcPr>
          <w:p w14:paraId="75808451" w14:textId="77777777" w:rsidR="000E1261" w:rsidRPr="0046570E" w:rsidRDefault="000E1261" w:rsidP="00DF66AF">
            <w:pPr>
              <w:spacing w:after="0" w:line="240" w:lineRule="auto"/>
              <w:ind w:left="-57" w:right="-57"/>
              <w:jc w:val="center"/>
              <w:rPr>
                <w:sz w:val="12"/>
                <w:szCs w:val="12"/>
              </w:rPr>
            </w:pPr>
            <w:r w:rsidRPr="0046570E">
              <w:rPr>
                <w:sz w:val="12"/>
                <w:szCs w:val="12"/>
              </w:rPr>
              <w:t>Emission factor uncertainty</w:t>
            </w:r>
          </w:p>
        </w:tc>
        <w:tc>
          <w:tcPr>
            <w:tcW w:w="380" w:type="pct"/>
            <w:tcBorders>
              <w:top w:val="nil"/>
              <w:left w:val="nil"/>
              <w:bottom w:val="single" w:sz="4" w:space="0" w:color="auto"/>
              <w:right w:val="single" w:sz="4" w:space="0" w:color="auto"/>
            </w:tcBorders>
            <w:vAlign w:val="center"/>
            <w:hideMark/>
          </w:tcPr>
          <w:p w14:paraId="5E60FCF4" w14:textId="77777777" w:rsidR="000E1261" w:rsidRPr="0046570E" w:rsidRDefault="000E1261" w:rsidP="00DF66AF">
            <w:pPr>
              <w:spacing w:after="0" w:line="240" w:lineRule="auto"/>
              <w:ind w:left="-57" w:right="-57"/>
              <w:jc w:val="center"/>
              <w:rPr>
                <w:sz w:val="12"/>
                <w:szCs w:val="12"/>
              </w:rPr>
            </w:pPr>
            <w:r w:rsidRPr="0046570E">
              <w:rPr>
                <w:sz w:val="12"/>
                <w:szCs w:val="12"/>
              </w:rPr>
              <w:t>Combined uncertainty</w:t>
            </w:r>
          </w:p>
        </w:tc>
        <w:tc>
          <w:tcPr>
            <w:tcW w:w="492" w:type="pct"/>
            <w:tcBorders>
              <w:top w:val="nil"/>
              <w:left w:val="nil"/>
              <w:bottom w:val="single" w:sz="4" w:space="0" w:color="auto"/>
              <w:right w:val="single" w:sz="4" w:space="0" w:color="auto"/>
            </w:tcBorders>
            <w:vAlign w:val="center"/>
            <w:hideMark/>
          </w:tcPr>
          <w:p w14:paraId="49D4FB46" w14:textId="77777777" w:rsidR="000E1261" w:rsidRPr="0046570E" w:rsidRDefault="000E1261" w:rsidP="00DF66AF">
            <w:pPr>
              <w:spacing w:after="0" w:line="240" w:lineRule="auto"/>
              <w:ind w:left="-57" w:right="-57"/>
              <w:jc w:val="center"/>
              <w:rPr>
                <w:sz w:val="12"/>
                <w:szCs w:val="12"/>
              </w:rPr>
            </w:pPr>
            <w:r w:rsidRPr="0046570E">
              <w:rPr>
                <w:sz w:val="12"/>
                <w:szCs w:val="12"/>
              </w:rPr>
              <w:t>Combined uncertainty as % of total national emissions in year t</w:t>
            </w:r>
          </w:p>
        </w:tc>
        <w:tc>
          <w:tcPr>
            <w:tcW w:w="325" w:type="pct"/>
            <w:tcBorders>
              <w:top w:val="nil"/>
              <w:left w:val="nil"/>
              <w:bottom w:val="single" w:sz="4" w:space="0" w:color="auto"/>
              <w:right w:val="single" w:sz="4" w:space="0" w:color="auto"/>
            </w:tcBorders>
            <w:vAlign w:val="center"/>
            <w:hideMark/>
          </w:tcPr>
          <w:p w14:paraId="0AB89615" w14:textId="77777777" w:rsidR="000E1261" w:rsidRPr="0046570E" w:rsidRDefault="000E1261" w:rsidP="00DF66AF">
            <w:pPr>
              <w:spacing w:after="0" w:line="240" w:lineRule="auto"/>
              <w:ind w:left="-57" w:right="-57"/>
              <w:jc w:val="center"/>
              <w:rPr>
                <w:sz w:val="12"/>
                <w:szCs w:val="12"/>
              </w:rPr>
            </w:pPr>
            <w:r w:rsidRPr="0046570E">
              <w:rPr>
                <w:sz w:val="12"/>
                <w:szCs w:val="12"/>
              </w:rPr>
              <w:t>Type A sensitivity</w:t>
            </w:r>
          </w:p>
        </w:tc>
        <w:tc>
          <w:tcPr>
            <w:tcW w:w="325" w:type="pct"/>
            <w:tcBorders>
              <w:top w:val="nil"/>
              <w:left w:val="nil"/>
              <w:bottom w:val="single" w:sz="4" w:space="0" w:color="auto"/>
              <w:right w:val="single" w:sz="4" w:space="0" w:color="auto"/>
            </w:tcBorders>
            <w:vAlign w:val="center"/>
            <w:hideMark/>
          </w:tcPr>
          <w:p w14:paraId="66625B73" w14:textId="77777777" w:rsidR="000E1261" w:rsidRPr="0046570E" w:rsidRDefault="000E1261" w:rsidP="00DF66AF">
            <w:pPr>
              <w:spacing w:after="0" w:line="240" w:lineRule="auto"/>
              <w:ind w:left="-57" w:right="-57"/>
              <w:jc w:val="center"/>
              <w:rPr>
                <w:sz w:val="12"/>
                <w:szCs w:val="12"/>
              </w:rPr>
            </w:pPr>
            <w:r w:rsidRPr="0046570E">
              <w:rPr>
                <w:sz w:val="12"/>
                <w:szCs w:val="12"/>
              </w:rPr>
              <w:t>Type B sensitivity</w:t>
            </w:r>
          </w:p>
        </w:tc>
        <w:tc>
          <w:tcPr>
            <w:tcW w:w="427" w:type="pct"/>
            <w:tcBorders>
              <w:top w:val="nil"/>
              <w:left w:val="nil"/>
              <w:bottom w:val="single" w:sz="4" w:space="0" w:color="auto"/>
              <w:right w:val="single" w:sz="4" w:space="0" w:color="auto"/>
            </w:tcBorders>
            <w:vAlign w:val="center"/>
            <w:hideMark/>
          </w:tcPr>
          <w:p w14:paraId="665B30FA" w14:textId="77777777" w:rsidR="000E1261" w:rsidRPr="0046570E" w:rsidRDefault="000E1261" w:rsidP="00DF66AF">
            <w:pPr>
              <w:spacing w:after="0" w:line="240" w:lineRule="auto"/>
              <w:jc w:val="center"/>
              <w:rPr>
                <w:sz w:val="12"/>
                <w:szCs w:val="12"/>
              </w:rPr>
            </w:pPr>
            <w:r w:rsidRPr="0046570E">
              <w:rPr>
                <w:sz w:val="12"/>
                <w:szCs w:val="12"/>
              </w:rPr>
              <w:t>Uncertainty in trend in national emissions introduced by emission factor uncertainty</w:t>
            </w:r>
          </w:p>
        </w:tc>
        <w:tc>
          <w:tcPr>
            <w:tcW w:w="687" w:type="pct"/>
            <w:tcBorders>
              <w:top w:val="nil"/>
              <w:left w:val="nil"/>
              <w:bottom w:val="single" w:sz="4" w:space="0" w:color="auto"/>
              <w:right w:val="single" w:sz="4" w:space="0" w:color="auto"/>
            </w:tcBorders>
            <w:vAlign w:val="center"/>
            <w:hideMark/>
          </w:tcPr>
          <w:p w14:paraId="5372DDBB" w14:textId="77777777" w:rsidR="000E1261" w:rsidRPr="0046570E" w:rsidRDefault="000E1261" w:rsidP="00DF66AF">
            <w:pPr>
              <w:spacing w:after="0" w:line="240" w:lineRule="auto"/>
              <w:jc w:val="center"/>
              <w:rPr>
                <w:sz w:val="12"/>
                <w:szCs w:val="12"/>
              </w:rPr>
            </w:pPr>
            <w:r w:rsidRPr="0046570E">
              <w:rPr>
                <w:sz w:val="12"/>
                <w:szCs w:val="12"/>
              </w:rPr>
              <w:t>Uncertainty in trend in national emissions introduced by activity data uncertainty</w:t>
            </w:r>
          </w:p>
        </w:tc>
        <w:tc>
          <w:tcPr>
            <w:tcW w:w="435" w:type="pct"/>
            <w:tcBorders>
              <w:top w:val="nil"/>
              <w:left w:val="nil"/>
              <w:bottom w:val="single" w:sz="4" w:space="0" w:color="auto"/>
              <w:right w:val="single" w:sz="4" w:space="0" w:color="auto"/>
            </w:tcBorders>
            <w:vAlign w:val="center"/>
            <w:hideMark/>
          </w:tcPr>
          <w:p w14:paraId="78B132E3" w14:textId="77777777" w:rsidR="000E1261" w:rsidRPr="0046570E" w:rsidRDefault="000E1261" w:rsidP="00DF66AF">
            <w:pPr>
              <w:spacing w:after="0" w:line="240" w:lineRule="auto"/>
              <w:jc w:val="center"/>
              <w:rPr>
                <w:sz w:val="12"/>
                <w:szCs w:val="12"/>
              </w:rPr>
            </w:pPr>
            <w:r w:rsidRPr="0046570E">
              <w:rPr>
                <w:sz w:val="12"/>
                <w:szCs w:val="12"/>
              </w:rPr>
              <w:t>Uncertainty introduced into the trend in total national emissions</w:t>
            </w:r>
          </w:p>
        </w:tc>
      </w:tr>
      <w:tr w:rsidR="000E1261" w14:paraId="72D483B4" w14:textId="77777777" w:rsidTr="007F1AC6">
        <w:trPr>
          <w:trHeight w:val="85"/>
        </w:trPr>
        <w:tc>
          <w:tcPr>
            <w:tcW w:w="295" w:type="pct"/>
            <w:tcBorders>
              <w:top w:val="nil"/>
              <w:left w:val="single" w:sz="8" w:space="0" w:color="auto"/>
              <w:bottom w:val="single" w:sz="4" w:space="0" w:color="auto"/>
              <w:right w:val="single" w:sz="4" w:space="0" w:color="auto"/>
            </w:tcBorders>
            <w:noWrap/>
            <w:vAlign w:val="bottom"/>
            <w:hideMark/>
          </w:tcPr>
          <w:p w14:paraId="54E395A6" w14:textId="77777777" w:rsidR="000E1261" w:rsidRPr="00150BDA" w:rsidRDefault="000E1261" w:rsidP="00DF66AF">
            <w:pPr>
              <w:spacing w:after="0" w:line="240" w:lineRule="auto"/>
              <w:rPr>
                <w:sz w:val="14"/>
                <w:szCs w:val="14"/>
              </w:rPr>
            </w:pPr>
            <w:r w:rsidRPr="00150BDA">
              <w:rPr>
                <w:sz w:val="14"/>
                <w:szCs w:val="14"/>
              </w:rPr>
              <w:t> </w:t>
            </w:r>
          </w:p>
        </w:tc>
        <w:tc>
          <w:tcPr>
            <w:tcW w:w="225" w:type="pct"/>
            <w:tcBorders>
              <w:top w:val="nil"/>
              <w:left w:val="nil"/>
              <w:bottom w:val="single" w:sz="4" w:space="0" w:color="auto"/>
              <w:right w:val="single" w:sz="4" w:space="0" w:color="auto"/>
            </w:tcBorders>
            <w:noWrap/>
            <w:vAlign w:val="bottom"/>
            <w:hideMark/>
          </w:tcPr>
          <w:p w14:paraId="39F0E2B6" w14:textId="77777777" w:rsidR="000E1261" w:rsidRPr="00150BDA" w:rsidRDefault="000E1261" w:rsidP="00DF66AF">
            <w:pPr>
              <w:spacing w:after="0" w:line="240" w:lineRule="auto"/>
              <w:rPr>
                <w:sz w:val="14"/>
                <w:szCs w:val="14"/>
              </w:rPr>
            </w:pPr>
            <w:r w:rsidRPr="00150BDA">
              <w:rPr>
                <w:sz w:val="14"/>
                <w:szCs w:val="14"/>
              </w:rPr>
              <w:t> </w:t>
            </w:r>
          </w:p>
        </w:tc>
        <w:tc>
          <w:tcPr>
            <w:tcW w:w="436" w:type="pct"/>
            <w:tcBorders>
              <w:top w:val="nil"/>
              <w:left w:val="nil"/>
              <w:bottom w:val="single" w:sz="4" w:space="0" w:color="auto"/>
              <w:right w:val="single" w:sz="4" w:space="0" w:color="auto"/>
            </w:tcBorders>
            <w:hideMark/>
          </w:tcPr>
          <w:p w14:paraId="69363F0D" w14:textId="77777777" w:rsidR="000E1261" w:rsidRPr="00150BDA" w:rsidRDefault="000E1261" w:rsidP="00DF66AF">
            <w:pPr>
              <w:spacing w:after="0" w:line="240" w:lineRule="auto"/>
              <w:rPr>
                <w:sz w:val="14"/>
                <w:szCs w:val="14"/>
              </w:rPr>
            </w:pPr>
          </w:p>
        </w:tc>
        <w:tc>
          <w:tcPr>
            <w:tcW w:w="431" w:type="pct"/>
            <w:tcBorders>
              <w:top w:val="nil"/>
              <w:left w:val="nil"/>
              <w:bottom w:val="single" w:sz="4" w:space="0" w:color="auto"/>
              <w:right w:val="single" w:sz="4" w:space="0" w:color="auto"/>
            </w:tcBorders>
            <w:hideMark/>
          </w:tcPr>
          <w:p w14:paraId="611DB4E1" w14:textId="77777777" w:rsidR="000E1261" w:rsidRPr="00150BDA" w:rsidRDefault="000E1261" w:rsidP="00DF66AF">
            <w:pPr>
              <w:spacing w:after="0" w:line="240" w:lineRule="auto"/>
              <w:ind w:left="0" w:firstLine="0"/>
              <w:rPr>
                <w:rFonts w:asciiTheme="minorHAnsi" w:eastAsiaTheme="minorHAnsi" w:hAnsiTheme="minorHAnsi" w:cstheme="minorBidi"/>
                <w:color w:val="auto"/>
                <w:sz w:val="14"/>
                <w:szCs w:val="14"/>
                <w:lang w:val="en-US" w:eastAsia="en-US"/>
              </w:rPr>
            </w:pPr>
          </w:p>
        </w:tc>
        <w:tc>
          <w:tcPr>
            <w:tcW w:w="271" w:type="pct"/>
            <w:tcBorders>
              <w:top w:val="nil"/>
              <w:left w:val="nil"/>
              <w:bottom w:val="single" w:sz="4" w:space="0" w:color="auto"/>
              <w:right w:val="single" w:sz="4" w:space="0" w:color="auto"/>
            </w:tcBorders>
            <w:hideMark/>
          </w:tcPr>
          <w:p w14:paraId="4BB10FCD" w14:textId="77777777" w:rsidR="000E1261" w:rsidRPr="00150BDA" w:rsidRDefault="000E1261" w:rsidP="00DF66AF">
            <w:pPr>
              <w:spacing w:after="0" w:line="240" w:lineRule="auto"/>
              <w:ind w:left="0" w:firstLine="0"/>
              <w:rPr>
                <w:rFonts w:asciiTheme="minorHAnsi" w:eastAsiaTheme="minorHAnsi" w:hAnsiTheme="minorHAnsi" w:cstheme="minorBidi"/>
                <w:color w:val="auto"/>
                <w:sz w:val="14"/>
                <w:szCs w:val="14"/>
                <w:lang w:val="en-US" w:eastAsia="en-US"/>
              </w:rPr>
            </w:pPr>
          </w:p>
        </w:tc>
        <w:tc>
          <w:tcPr>
            <w:tcW w:w="271" w:type="pct"/>
            <w:tcBorders>
              <w:top w:val="single" w:sz="4" w:space="0" w:color="auto"/>
              <w:left w:val="nil"/>
              <w:bottom w:val="single" w:sz="4" w:space="0" w:color="auto"/>
              <w:right w:val="single" w:sz="4" w:space="0" w:color="auto"/>
            </w:tcBorders>
            <w:hideMark/>
          </w:tcPr>
          <w:p w14:paraId="62B8132C" w14:textId="77777777" w:rsidR="000E1261" w:rsidRPr="00150BDA" w:rsidRDefault="000E1261" w:rsidP="00DF66AF">
            <w:pPr>
              <w:spacing w:after="0" w:line="240" w:lineRule="auto"/>
              <w:ind w:left="0" w:firstLine="0"/>
              <w:rPr>
                <w:rFonts w:asciiTheme="minorHAnsi" w:eastAsiaTheme="minorHAnsi" w:hAnsiTheme="minorHAnsi" w:cstheme="minorBidi"/>
                <w:color w:val="auto"/>
                <w:sz w:val="14"/>
                <w:szCs w:val="14"/>
                <w:lang w:val="en-US" w:eastAsia="en-US"/>
              </w:rPr>
            </w:pPr>
          </w:p>
        </w:tc>
        <w:tc>
          <w:tcPr>
            <w:tcW w:w="380" w:type="pct"/>
            <w:tcBorders>
              <w:top w:val="single" w:sz="4" w:space="0" w:color="auto"/>
              <w:left w:val="single" w:sz="4" w:space="0" w:color="auto"/>
              <w:bottom w:val="single" w:sz="4" w:space="0" w:color="auto"/>
              <w:right w:val="single" w:sz="4" w:space="0" w:color="auto"/>
            </w:tcBorders>
            <w:noWrap/>
            <w:vAlign w:val="center"/>
            <w:hideMark/>
          </w:tcPr>
          <w:p w14:paraId="4AC467CF" w14:textId="77777777" w:rsidR="000E1261" w:rsidRPr="00150BDA" w:rsidRDefault="00000000" w:rsidP="00DF66AF">
            <w:pPr>
              <w:spacing w:after="0" w:line="240" w:lineRule="auto"/>
              <w:jc w:val="center"/>
              <w:rPr>
                <w:b/>
                <w:sz w:val="14"/>
                <w:szCs w:val="14"/>
              </w:rPr>
            </w:pPr>
            <m:oMathPara>
              <m:oMathParaPr>
                <m:jc m:val="left"/>
              </m:oMathParaPr>
              <m:oMath>
                <m:rad>
                  <m:radPr>
                    <m:degHide m:val="1"/>
                    <m:ctrlPr>
                      <w:rPr>
                        <w:rFonts w:ascii="Cambria Math" w:hAnsi="Cambria Math"/>
                        <w:b/>
                        <w:i/>
                        <w:sz w:val="14"/>
                        <w:szCs w:val="14"/>
                      </w:rPr>
                    </m:ctrlPr>
                  </m:radPr>
                  <m:deg/>
                  <m:e>
                    <m:sSup>
                      <m:sSupPr>
                        <m:ctrlPr>
                          <w:rPr>
                            <w:rFonts w:ascii="Cambria Math" w:hAnsi="Cambria Math"/>
                            <w:b/>
                            <w:i/>
                            <w:sz w:val="14"/>
                            <w:szCs w:val="14"/>
                          </w:rPr>
                        </m:ctrlPr>
                      </m:sSupPr>
                      <m:e>
                        <m:r>
                          <m:rPr>
                            <m:sty m:val="bi"/>
                          </m:rPr>
                          <w:rPr>
                            <w:rFonts w:ascii="Cambria Math" w:hAnsi="Cambria Math"/>
                            <w:sz w:val="14"/>
                            <w:szCs w:val="14"/>
                          </w:rPr>
                          <m:t>E</m:t>
                        </m:r>
                      </m:e>
                      <m:sup>
                        <m:r>
                          <m:rPr>
                            <m:sty m:val="bi"/>
                          </m:rPr>
                          <w:rPr>
                            <w:rFonts w:ascii="Cambria Math" w:hAnsi="Cambria Math"/>
                            <w:sz w:val="14"/>
                            <w:szCs w:val="14"/>
                          </w:rPr>
                          <m:t>2</m:t>
                        </m:r>
                      </m:sup>
                    </m:sSup>
                    <m:r>
                      <m:rPr>
                        <m:sty m:val="bi"/>
                      </m:rPr>
                      <w:rPr>
                        <w:rFonts w:ascii="Cambria Math" w:hAnsi="Cambria Math"/>
                        <w:sz w:val="14"/>
                        <w:szCs w:val="14"/>
                      </w:rPr>
                      <m:t>+</m:t>
                    </m:r>
                    <m:sSup>
                      <m:sSupPr>
                        <m:ctrlPr>
                          <w:rPr>
                            <w:rFonts w:ascii="Cambria Math" w:hAnsi="Cambria Math"/>
                            <w:b/>
                            <w:i/>
                            <w:sz w:val="14"/>
                            <w:szCs w:val="14"/>
                          </w:rPr>
                        </m:ctrlPr>
                      </m:sSupPr>
                      <m:e>
                        <m:r>
                          <m:rPr>
                            <m:sty m:val="bi"/>
                          </m:rPr>
                          <w:rPr>
                            <w:rFonts w:ascii="Cambria Math" w:hAnsi="Cambria Math"/>
                            <w:sz w:val="14"/>
                            <w:szCs w:val="14"/>
                          </w:rPr>
                          <m:t>F</m:t>
                        </m:r>
                      </m:e>
                      <m:sup>
                        <m:r>
                          <m:rPr>
                            <m:sty m:val="bi"/>
                          </m:rPr>
                          <w:rPr>
                            <w:rFonts w:ascii="Cambria Math" w:hAnsi="Cambria Math"/>
                            <w:sz w:val="14"/>
                            <w:szCs w:val="14"/>
                          </w:rPr>
                          <m:t>2</m:t>
                        </m:r>
                      </m:sup>
                    </m:sSup>
                  </m:e>
                </m:rad>
              </m:oMath>
            </m:oMathPara>
          </w:p>
        </w:tc>
        <w:tc>
          <w:tcPr>
            <w:tcW w:w="492" w:type="pct"/>
            <w:tcBorders>
              <w:top w:val="single" w:sz="4" w:space="0" w:color="auto"/>
              <w:left w:val="single" w:sz="4" w:space="0" w:color="auto"/>
              <w:bottom w:val="single" w:sz="4" w:space="0" w:color="auto"/>
              <w:right w:val="single" w:sz="4" w:space="0" w:color="auto"/>
            </w:tcBorders>
            <w:noWrap/>
            <w:vAlign w:val="center"/>
            <w:hideMark/>
          </w:tcPr>
          <w:p w14:paraId="6BCF4E75" w14:textId="77777777" w:rsidR="000E1261" w:rsidRPr="00150BDA" w:rsidRDefault="00000000" w:rsidP="00DF66AF">
            <w:pPr>
              <w:spacing w:after="0" w:line="240" w:lineRule="auto"/>
              <w:jc w:val="center"/>
              <w:rPr>
                <w:b/>
                <w:sz w:val="14"/>
                <w:szCs w:val="14"/>
              </w:rPr>
            </w:pPr>
            <m:oMathPara>
              <m:oMathParaPr>
                <m:jc m:val="center"/>
              </m:oMathParaPr>
              <m:oMath>
                <m:f>
                  <m:fPr>
                    <m:ctrlPr>
                      <w:rPr>
                        <w:rFonts w:ascii="Cambria Math" w:hAnsi="Cambria Math"/>
                        <w:b/>
                        <w:i/>
                        <w:sz w:val="14"/>
                        <w:szCs w:val="14"/>
                      </w:rPr>
                    </m:ctrlPr>
                  </m:fPr>
                  <m:num>
                    <m:sSup>
                      <m:sSupPr>
                        <m:ctrlPr>
                          <w:rPr>
                            <w:rFonts w:ascii="Cambria Math" w:hAnsi="Cambria Math"/>
                            <w:b/>
                            <w:i/>
                            <w:sz w:val="14"/>
                            <w:szCs w:val="14"/>
                          </w:rPr>
                        </m:ctrlPr>
                      </m:sSupPr>
                      <m:e>
                        <m:r>
                          <m:rPr>
                            <m:sty m:val="bi"/>
                          </m:rPr>
                          <w:rPr>
                            <w:rFonts w:ascii="Cambria Math" w:hAnsi="Cambria Math"/>
                            <w:sz w:val="14"/>
                            <w:szCs w:val="14"/>
                          </w:rPr>
                          <m:t>(G*D)</m:t>
                        </m:r>
                      </m:e>
                      <m:sup>
                        <m:r>
                          <m:rPr>
                            <m:sty m:val="bi"/>
                          </m:rPr>
                          <w:rPr>
                            <w:rFonts w:ascii="Cambria Math" w:hAnsi="Cambria Math"/>
                            <w:sz w:val="14"/>
                            <w:szCs w:val="14"/>
                          </w:rPr>
                          <m:t>2</m:t>
                        </m:r>
                      </m:sup>
                    </m:sSup>
                  </m:num>
                  <m:den>
                    <m:sSup>
                      <m:sSupPr>
                        <m:ctrlPr>
                          <w:rPr>
                            <w:rFonts w:ascii="Cambria Math" w:hAnsi="Cambria Math"/>
                            <w:b/>
                            <w:i/>
                            <w:sz w:val="14"/>
                            <w:szCs w:val="14"/>
                          </w:rPr>
                        </m:ctrlPr>
                      </m:sSupPr>
                      <m:e>
                        <m:r>
                          <m:rPr>
                            <m:sty m:val="bi"/>
                          </m:rPr>
                          <w:rPr>
                            <w:rFonts w:ascii="Cambria Math" w:hAnsi="Cambria Math"/>
                            <w:sz w:val="14"/>
                            <w:szCs w:val="14"/>
                          </w:rPr>
                          <m:t>(</m:t>
                        </m:r>
                        <m:nary>
                          <m:naryPr>
                            <m:chr m:val="∑"/>
                            <m:limLoc m:val="undOvr"/>
                            <m:subHide m:val="1"/>
                            <m:supHide m:val="1"/>
                            <m:ctrlPr>
                              <w:rPr>
                                <w:rFonts w:ascii="Cambria Math" w:hAnsi="Cambria Math"/>
                                <w:b/>
                                <w:i/>
                                <w:sz w:val="14"/>
                                <w:szCs w:val="14"/>
                              </w:rPr>
                            </m:ctrlPr>
                          </m:naryPr>
                          <m:sub/>
                          <m:sup/>
                          <m:e>
                            <m:r>
                              <m:rPr>
                                <m:sty m:val="bi"/>
                              </m:rPr>
                              <w:rPr>
                                <w:rFonts w:ascii="Cambria Math" w:hAnsi="Cambria Math"/>
                                <w:sz w:val="14"/>
                                <w:szCs w:val="14"/>
                              </w:rPr>
                              <m:t>D)</m:t>
                            </m:r>
                          </m:e>
                        </m:nary>
                      </m:e>
                      <m:sup>
                        <m:r>
                          <m:rPr>
                            <m:sty m:val="bi"/>
                          </m:rPr>
                          <w:rPr>
                            <w:rFonts w:ascii="Cambria Math" w:hAnsi="Cambria Math"/>
                            <w:sz w:val="14"/>
                            <w:szCs w:val="14"/>
                          </w:rPr>
                          <m:t>2</m:t>
                        </m:r>
                      </m:sup>
                    </m:sSup>
                  </m:den>
                </m:f>
              </m:oMath>
            </m:oMathPara>
          </w:p>
        </w:tc>
        <w:tc>
          <w:tcPr>
            <w:tcW w:w="325" w:type="pct"/>
            <w:tcBorders>
              <w:top w:val="single" w:sz="4" w:space="0" w:color="auto"/>
              <w:left w:val="single" w:sz="4" w:space="0" w:color="auto"/>
              <w:bottom w:val="single" w:sz="4" w:space="0" w:color="auto"/>
              <w:right w:val="single" w:sz="4" w:space="0" w:color="auto"/>
            </w:tcBorders>
            <w:noWrap/>
            <w:vAlign w:val="center"/>
            <w:hideMark/>
          </w:tcPr>
          <w:p w14:paraId="0B01CBAE" w14:textId="77777777" w:rsidR="000E1261" w:rsidRPr="00150BDA" w:rsidRDefault="000E1261" w:rsidP="00DF66AF">
            <w:pPr>
              <w:spacing w:after="0" w:line="240" w:lineRule="auto"/>
              <w:rPr>
                <w:b/>
                <w:sz w:val="14"/>
                <w:szCs w:val="14"/>
              </w:rPr>
            </w:pPr>
          </w:p>
        </w:tc>
        <w:tc>
          <w:tcPr>
            <w:tcW w:w="325" w:type="pct"/>
            <w:tcBorders>
              <w:top w:val="single" w:sz="4" w:space="0" w:color="auto"/>
              <w:left w:val="single" w:sz="4" w:space="0" w:color="auto"/>
              <w:bottom w:val="single" w:sz="4" w:space="0" w:color="auto"/>
              <w:right w:val="single" w:sz="4" w:space="0" w:color="auto"/>
            </w:tcBorders>
            <w:noWrap/>
            <w:vAlign w:val="center"/>
            <w:hideMark/>
          </w:tcPr>
          <w:p w14:paraId="5EEF7859" w14:textId="77777777" w:rsidR="000E1261" w:rsidRPr="00150BDA" w:rsidRDefault="00000000" w:rsidP="00DF66AF">
            <w:pPr>
              <w:spacing w:after="0" w:line="240" w:lineRule="auto"/>
              <w:jc w:val="center"/>
              <w:rPr>
                <w:b/>
                <w:sz w:val="14"/>
                <w:szCs w:val="14"/>
              </w:rPr>
            </w:pPr>
            <m:oMathPara>
              <m:oMath>
                <m:f>
                  <m:fPr>
                    <m:ctrlPr>
                      <w:rPr>
                        <w:rFonts w:ascii="Cambria Math" w:hAnsi="Cambria Math"/>
                        <w:b/>
                        <w:i/>
                        <w:sz w:val="14"/>
                        <w:szCs w:val="14"/>
                      </w:rPr>
                    </m:ctrlPr>
                  </m:fPr>
                  <m:num>
                    <m:r>
                      <m:rPr>
                        <m:sty m:val="bi"/>
                      </m:rPr>
                      <w:rPr>
                        <w:rFonts w:ascii="Cambria Math" w:hAnsi="Cambria Math"/>
                        <w:sz w:val="14"/>
                        <w:szCs w:val="14"/>
                      </w:rPr>
                      <m:t>D</m:t>
                    </m:r>
                  </m:num>
                  <m:den>
                    <m:nary>
                      <m:naryPr>
                        <m:chr m:val="∑"/>
                        <m:limLoc m:val="undOvr"/>
                        <m:subHide m:val="1"/>
                        <m:supHide m:val="1"/>
                        <m:ctrlPr>
                          <w:rPr>
                            <w:rFonts w:ascii="Cambria Math" w:hAnsi="Cambria Math"/>
                            <w:b/>
                            <w:i/>
                            <w:sz w:val="14"/>
                            <w:szCs w:val="14"/>
                          </w:rPr>
                        </m:ctrlPr>
                      </m:naryPr>
                      <m:sub/>
                      <m:sup/>
                      <m:e>
                        <m:r>
                          <m:rPr>
                            <m:sty m:val="bi"/>
                          </m:rPr>
                          <w:rPr>
                            <w:rFonts w:ascii="Cambria Math" w:hAnsi="Cambria Math"/>
                            <w:sz w:val="14"/>
                            <w:szCs w:val="14"/>
                          </w:rPr>
                          <m:t>C</m:t>
                        </m:r>
                      </m:e>
                    </m:nary>
                  </m:den>
                </m:f>
              </m:oMath>
            </m:oMathPara>
          </w:p>
        </w:tc>
        <w:tc>
          <w:tcPr>
            <w:tcW w:w="427" w:type="pct"/>
            <w:tcBorders>
              <w:top w:val="single" w:sz="4" w:space="0" w:color="auto"/>
              <w:left w:val="single" w:sz="4" w:space="0" w:color="auto"/>
              <w:bottom w:val="single" w:sz="4" w:space="0" w:color="auto"/>
              <w:right w:val="single" w:sz="4" w:space="0" w:color="auto"/>
            </w:tcBorders>
            <w:noWrap/>
            <w:vAlign w:val="center"/>
            <w:hideMark/>
          </w:tcPr>
          <w:p w14:paraId="23E8D9A2" w14:textId="77777777" w:rsidR="000E1261" w:rsidRPr="00150BDA" w:rsidRDefault="000E1261" w:rsidP="00DF66AF">
            <w:pPr>
              <w:spacing w:after="0" w:line="240" w:lineRule="auto"/>
              <w:jc w:val="center"/>
              <w:rPr>
                <w:b/>
                <w:sz w:val="14"/>
                <w:szCs w:val="14"/>
              </w:rPr>
            </w:pPr>
            <m:oMathPara>
              <m:oMath>
                <m:r>
                  <m:rPr>
                    <m:sty m:val="bi"/>
                  </m:rPr>
                  <w:rPr>
                    <w:rFonts w:ascii="Cambria Math" w:hAnsi="Cambria Math"/>
                    <w:sz w:val="14"/>
                    <w:szCs w:val="14"/>
                  </w:rPr>
                  <m:t>I*F</m:t>
                </m:r>
              </m:oMath>
            </m:oMathPara>
          </w:p>
        </w:tc>
        <w:tc>
          <w:tcPr>
            <w:tcW w:w="687" w:type="pct"/>
            <w:tcBorders>
              <w:top w:val="single" w:sz="4" w:space="0" w:color="auto"/>
              <w:left w:val="single" w:sz="4" w:space="0" w:color="auto"/>
              <w:bottom w:val="single" w:sz="4" w:space="0" w:color="auto"/>
              <w:right w:val="single" w:sz="4" w:space="0" w:color="auto"/>
            </w:tcBorders>
            <w:noWrap/>
            <w:vAlign w:val="center"/>
            <w:hideMark/>
          </w:tcPr>
          <w:p w14:paraId="36F1D386" w14:textId="77777777" w:rsidR="000E1261" w:rsidRPr="00150BDA" w:rsidRDefault="000E1261" w:rsidP="00DF66AF">
            <w:pPr>
              <w:spacing w:after="0" w:line="240" w:lineRule="auto"/>
              <w:jc w:val="center"/>
              <w:rPr>
                <w:b/>
                <w:sz w:val="14"/>
                <w:szCs w:val="14"/>
              </w:rPr>
            </w:pPr>
            <m:oMathPara>
              <m:oMath>
                <m:r>
                  <m:rPr>
                    <m:sty m:val="bi"/>
                  </m:rPr>
                  <w:rPr>
                    <w:rFonts w:ascii="Cambria Math" w:hAnsi="Cambria Math"/>
                    <w:sz w:val="14"/>
                    <w:szCs w:val="14"/>
                  </w:rPr>
                  <m:t>J*E*</m:t>
                </m:r>
                <m:rad>
                  <m:radPr>
                    <m:degHide m:val="1"/>
                    <m:ctrlPr>
                      <w:rPr>
                        <w:rFonts w:ascii="Cambria Math" w:hAnsi="Cambria Math"/>
                        <w:b/>
                        <w:i/>
                        <w:sz w:val="14"/>
                        <w:szCs w:val="14"/>
                      </w:rPr>
                    </m:ctrlPr>
                  </m:radPr>
                  <m:deg/>
                  <m:e>
                    <m:r>
                      <m:rPr>
                        <m:sty m:val="bi"/>
                      </m:rPr>
                      <w:rPr>
                        <w:rFonts w:ascii="Cambria Math" w:hAnsi="Cambria Math"/>
                        <w:sz w:val="14"/>
                        <w:szCs w:val="14"/>
                      </w:rPr>
                      <m:t>2</m:t>
                    </m:r>
                  </m:e>
                </m:rad>
              </m:oMath>
            </m:oMathPara>
          </w:p>
        </w:tc>
        <w:tc>
          <w:tcPr>
            <w:tcW w:w="435" w:type="pct"/>
            <w:tcBorders>
              <w:top w:val="nil"/>
              <w:left w:val="nil"/>
              <w:bottom w:val="single" w:sz="4" w:space="0" w:color="auto"/>
              <w:right w:val="single" w:sz="4" w:space="0" w:color="auto"/>
            </w:tcBorders>
            <w:noWrap/>
            <w:vAlign w:val="center"/>
            <w:hideMark/>
          </w:tcPr>
          <w:p w14:paraId="764C93F1" w14:textId="77777777" w:rsidR="000E1261" w:rsidRPr="00150BDA" w:rsidRDefault="00000000" w:rsidP="00DF66AF">
            <w:pPr>
              <w:spacing w:after="0" w:line="240" w:lineRule="auto"/>
              <w:jc w:val="center"/>
              <w:rPr>
                <w:b/>
                <w:bCs/>
                <w:sz w:val="14"/>
                <w:szCs w:val="14"/>
              </w:rPr>
            </w:pPr>
            <m:oMathPara>
              <m:oMath>
                <m:sSup>
                  <m:sSupPr>
                    <m:ctrlPr>
                      <w:rPr>
                        <w:rFonts w:ascii="Cambria Math" w:hAnsi="Cambria Math"/>
                        <w:b/>
                        <w:bCs/>
                        <w:i/>
                        <w:sz w:val="14"/>
                        <w:szCs w:val="14"/>
                      </w:rPr>
                    </m:ctrlPr>
                  </m:sSupPr>
                  <m:e>
                    <m:r>
                      <m:rPr>
                        <m:sty m:val="bi"/>
                      </m:rPr>
                      <w:rPr>
                        <w:rFonts w:ascii="Cambria Math" w:hAnsi="Cambria Math"/>
                        <w:sz w:val="14"/>
                        <w:szCs w:val="14"/>
                      </w:rPr>
                      <m:t>K</m:t>
                    </m:r>
                  </m:e>
                  <m:sup>
                    <m:r>
                      <m:rPr>
                        <m:sty m:val="bi"/>
                      </m:rPr>
                      <w:rPr>
                        <w:rFonts w:ascii="Cambria Math" w:hAnsi="Cambria Math"/>
                        <w:sz w:val="14"/>
                        <w:szCs w:val="14"/>
                      </w:rPr>
                      <m:t>2</m:t>
                    </m:r>
                  </m:sup>
                </m:sSup>
                <m:r>
                  <m:rPr>
                    <m:sty m:val="bi"/>
                  </m:rPr>
                  <w:rPr>
                    <w:rFonts w:ascii="Cambria Math" w:hAnsi="Cambria Math"/>
                    <w:sz w:val="14"/>
                    <w:szCs w:val="14"/>
                  </w:rPr>
                  <m:t xml:space="preserve">+ </m:t>
                </m:r>
                <m:sSup>
                  <m:sSupPr>
                    <m:ctrlPr>
                      <w:rPr>
                        <w:rFonts w:ascii="Cambria Math" w:hAnsi="Cambria Math"/>
                        <w:b/>
                        <w:bCs/>
                        <w:i/>
                        <w:sz w:val="14"/>
                        <w:szCs w:val="14"/>
                      </w:rPr>
                    </m:ctrlPr>
                  </m:sSupPr>
                  <m:e>
                    <m:r>
                      <m:rPr>
                        <m:sty m:val="bi"/>
                      </m:rPr>
                      <w:rPr>
                        <w:rFonts w:ascii="Cambria Math" w:hAnsi="Cambria Math"/>
                        <w:sz w:val="14"/>
                        <w:szCs w:val="14"/>
                      </w:rPr>
                      <m:t>L</m:t>
                    </m:r>
                  </m:e>
                  <m:sup>
                    <m:r>
                      <m:rPr>
                        <m:sty m:val="bi"/>
                      </m:rPr>
                      <w:rPr>
                        <w:rFonts w:ascii="Cambria Math" w:hAnsi="Cambria Math"/>
                        <w:sz w:val="14"/>
                        <w:szCs w:val="14"/>
                      </w:rPr>
                      <m:t>2</m:t>
                    </m:r>
                  </m:sup>
                </m:sSup>
              </m:oMath>
            </m:oMathPara>
          </w:p>
        </w:tc>
      </w:tr>
      <w:tr w:rsidR="000E1261" w14:paraId="58472C89" w14:textId="77777777" w:rsidTr="007F1AC6">
        <w:trPr>
          <w:trHeight w:val="85"/>
        </w:trPr>
        <w:tc>
          <w:tcPr>
            <w:tcW w:w="295" w:type="pct"/>
            <w:tcBorders>
              <w:top w:val="nil"/>
              <w:left w:val="single" w:sz="8" w:space="0" w:color="auto"/>
              <w:bottom w:val="single" w:sz="4" w:space="0" w:color="auto"/>
              <w:right w:val="single" w:sz="4" w:space="0" w:color="auto"/>
            </w:tcBorders>
            <w:noWrap/>
            <w:vAlign w:val="bottom"/>
            <w:hideMark/>
          </w:tcPr>
          <w:p w14:paraId="5DCD73AB" w14:textId="77777777" w:rsidR="000E1261" w:rsidRPr="00150BDA" w:rsidRDefault="000E1261" w:rsidP="00DF66AF">
            <w:pPr>
              <w:spacing w:after="0" w:line="240" w:lineRule="auto"/>
              <w:rPr>
                <w:sz w:val="14"/>
                <w:szCs w:val="14"/>
              </w:rPr>
            </w:pPr>
            <w:r w:rsidRPr="00150BDA">
              <w:rPr>
                <w:sz w:val="14"/>
                <w:szCs w:val="14"/>
              </w:rPr>
              <w:t> </w:t>
            </w:r>
          </w:p>
        </w:tc>
        <w:tc>
          <w:tcPr>
            <w:tcW w:w="225" w:type="pct"/>
            <w:tcBorders>
              <w:top w:val="nil"/>
              <w:left w:val="nil"/>
              <w:bottom w:val="single" w:sz="4" w:space="0" w:color="auto"/>
              <w:right w:val="single" w:sz="4" w:space="0" w:color="auto"/>
            </w:tcBorders>
            <w:noWrap/>
            <w:vAlign w:val="center"/>
            <w:hideMark/>
          </w:tcPr>
          <w:p w14:paraId="2DDB5AE3" w14:textId="77777777" w:rsidR="000E1261" w:rsidRPr="00150BDA" w:rsidRDefault="000E1261" w:rsidP="00DF66AF">
            <w:pPr>
              <w:spacing w:after="0" w:line="240" w:lineRule="auto"/>
              <w:jc w:val="center"/>
              <w:rPr>
                <w:b/>
                <w:bCs/>
                <w:color w:val="auto"/>
                <w:sz w:val="14"/>
                <w:szCs w:val="14"/>
              </w:rPr>
            </w:pPr>
            <w:r w:rsidRPr="00150BDA">
              <w:rPr>
                <w:b/>
                <w:bCs/>
                <w:sz w:val="14"/>
                <w:szCs w:val="14"/>
              </w:rPr>
              <w:t> </w:t>
            </w:r>
          </w:p>
        </w:tc>
        <w:tc>
          <w:tcPr>
            <w:tcW w:w="436" w:type="pct"/>
            <w:tcBorders>
              <w:top w:val="nil"/>
              <w:left w:val="nil"/>
              <w:bottom w:val="single" w:sz="4" w:space="0" w:color="auto"/>
              <w:right w:val="single" w:sz="4" w:space="0" w:color="auto"/>
            </w:tcBorders>
            <w:noWrap/>
            <w:vAlign w:val="center"/>
            <w:hideMark/>
          </w:tcPr>
          <w:p w14:paraId="533A824B" w14:textId="77777777" w:rsidR="000E1261" w:rsidRPr="00150BDA" w:rsidRDefault="000E1261" w:rsidP="00DF66AF">
            <w:pPr>
              <w:spacing w:after="0" w:line="240" w:lineRule="auto"/>
              <w:jc w:val="center"/>
              <w:rPr>
                <w:b/>
                <w:bCs/>
                <w:sz w:val="14"/>
                <w:szCs w:val="14"/>
              </w:rPr>
            </w:pPr>
            <w:r w:rsidRPr="00150BDA">
              <w:rPr>
                <w:b/>
                <w:bCs/>
                <w:sz w:val="14"/>
                <w:szCs w:val="14"/>
              </w:rPr>
              <w:t>Gg</w:t>
            </w:r>
          </w:p>
        </w:tc>
        <w:tc>
          <w:tcPr>
            <w:tcW w:w="431" w:type="pct"/>
            <w:tcBorders>
              <w:top w:val="nil"/>
              <w:left w:val="nil"/>
              <w:bottom w:val="single" w:sz="4" w:space="0" w:color="auto"/>
              <w:right w:val="single" w:sz="4" w:space="0" w:color="auto"/>
            </w:tcBorders>
            <w:noWrap/>
            <w:vAlign w:val="center"/>
            <w:hideMark/>
          </w:tcPr>
          <w:p w14:paraId="06A54A32" w14:textId="77777777" w:rsidR="000E1261" w:rsidRPr="00150BDA" w:rsidRDefault="000E1261" w:rsidP="00DF66AF">
            <w:pPr>
              <w:spacing w:after="0" w:line="240" w:lineRule="auto"/>
              <w:jc w:val="center"/>
              <w:rPr>
                <w:b/>
                <w:bCs/>
                <w:sz w:val="14"/>
                <w:szCs w:val="14"/>
              </w:rPr>
            </w:pPr>
            <w:r w:rsidRPr="00150BDA">
              <w:rPr>
                <w:b/>
                <w:bCs/>
                <w:sz w:val="14"/>
                <w:szCs w:val="14"/>
              </w:rPr>
              <w:t>Gg</w:t>
            </w:r>
          </w:p>
        </w:tc>
        <w:tc>
          <w:tcPr>
            <w:tcW w:w="271" w:type="pct"/>
            <w:tcBorders>
              <w:top w:val="nil"/>
              <w:left w:val="nil"/>
              <w:bottom w:val="single" w:sz="4" w:space="0" w:color="auto"/>
              <w:right w:val="single" w:sz="4" w:space="0" w:color="auto"/>
            </w:tcBorders>
            <w:noWrap/>
            <w:vAlign w:val="bottom"/>
            <w:hideMark/>
          </w:tcPr>
          <w:p w14:paraId="0E1C1691" w14:textId="77777777" w:rsidR="000E1261" w:rsidRPr="00150BDA" w:rsidRDefault="000E1261" w:rsidP="00DF66AF">
            <w:pPr>
              <w:spacing w:after="0" w:line="240" w:lineRule="auto"/>
              <w:jc w:val="center"/>
              <w:rPr>
                <w:sz w:val="14"/>
                <w:szCs w:val="14"/>
              </w:rPr>
            </w:pPr>
            <w:r w:rsidRPr="00150BDA">
              <w:rPr>
                <w:sz w:val="14"/>
                <w:szCs w:val="14"/>
              </w:rPr>
              <w:t>%</w:t>
            </w:r>
          </w:p>
        </w:tc>
        <w:tc>
          <w:tcPr>
            <w:tcW w:w="271" w:type="pct"/>
            <w:tcBorders>
              <w:top w:val="single" w:sz="4" w:space="0" w:color="auto"/>
              <w:left w:val="nil"/>
              <w:bottom w:val="single" w:sz="4" w:space="0" w:color="auto"/>
              <w:right w:val="single" w:sz="4" w:space="0" w:color="auto"/>
            </w:tcBorders>
            <w:noWrap/>
            <w:vAlign w:val="bottom"/>
            <w:hideMark/>
          </w:tcPr>
          <w:p w14:paraId="669A6734" w14:textId="77777777" w:rsidR="000E1261" w:rsidRPr="00150BDA" w:rsidRDefault="000E1261" w:rsidP="00DF66AF">
            <w:pPr>
              <w:spacing w:after="0" w:line="240" w:lineRule="auto"/>
              <w:jc w:val="center"/>
              <w:rPr>
                <w:sz w:val="14"/>
                <w:szCs w:val="14"/>
              </w:rPr>
            </w:pPr>
            <w:r w:rsidRPr="00150BDA">
              <w:rPr>
                <w:sz w:val="14"/>
                <w:szCs w:val="14"/>
              </w:rPr>
              <w:t>%</w:t>
            </w:r>
          </w:p>
        </w:tc>
        <w:tc>
          <w:tcPr>
            <w:tcW w:w="380" w:type="pct"/>
            <w:tcBorders>
              <w:top w:val="single" w:sz="4" w:space="0" w:color="auto"/>
              <w:left w:val="nil"/>
              <w:bottom w:val="single" w:sz="4" w:space="0" w:color="auto"/>
              <w:right w:val="single" w:sz="4" w:space="0" w:color="auto"/>
            </w:tcBorders>
            <w:noWrap/>
            <w:vAlign w:val="bottom"/>
            <w:hideMark/>
          </w:tcPr>
          <w:p w14:paraId="4C762E60" w14:textId="77777777" w:rsidR="000E1261" w:rsidRPr="00150BDA" w:rsidRDefault="000E1261" w:rsidP="00DF66AF">
            <w:pPr>
              <w:spacing w:after="0" w:line="240" w:lineRule="auto"/>
              <w:jc w:val="center"/>
              <w:rPr>
                <w:sz w:val="14"/>
                <w:szCs w:val="14"/>
              </w:rPr>
            </w:pPr>
            <w:r w:rsidRPr="00150BDA">
              <w:rPr>
                <w:sz w:val="14"/>
                <w:szCs w:val="14"/>
              </w:rPr>
              <w:t>%</w:t>
            </w:r>
          </w:p>
        </w:tc>
        <w:tc>
          <w:tcPr>
            <w:tcW w:w="492" w:type="pct"/>
            <w:tcBorders>
              <w:top w:val="single" w:sz="4" w:space="0" w:color="auto"/>
              <w:left w:val="nil"/>
              <w:bottom w:val="single" w:sz="4" w:space="0" w:color="auto"/>
              <w:right w:val="single" w:sz="4" w:space="0" w:color="auto"/>
            </w:tcBorders>
            <w:noWrap/>
            <w:vAlign w:val="bottom"/>
            <w:hideMark/>
          </w:tcPr>
          <w:p w14:paraId="6CDDF5B5" w14:textId="77777777" w:rsidR="000E1261" w:rsidRPr="00150BDA" w:rsidRDefault="000E1261" w:rsidP="00DF66AF">
            <w:pPr>
              <w:spacing w:after="0" w:line="240" w:lineRule="auto"/>
              <w:jc w:val="center"/>
              <w:rPr>
                <w:sz w:val="14"/>
                <w:szCs w:val="14"/>
              </w:rPr>
            </w:pPr>
            <w:r w:rsidRPr="00150BDA">
              <w:rPr>
                <w:sz w:val="14"/>
                <w:szCs w:val="14"/>
              </w:rPr>
              <w:t>%</w:t>
            </w:r>
          </w:p>
        </w:tc>
        <w:tc>
          <w:tcPr>
            <w:tcW w:w="325" w:type="pct"/>
            <w:tcBorders>
              <w:top w:val="single" w:sz="4" w:space="0" w:color="auto"/>
              <w:left w:val="nil"/>
              <w:bottom w:val="single" w:sz="4" w:space="0" w:color="auto"/>
              <w:right w:val="single" w:sz="4" w:space="0" w:color="auto"/>
            </w:tcBorders>
            <w:noWrap/>
            <w:vAlign w:val="bottom"/>
            <w:hideMark/>
          </w:tcPr>
          <w:p w14:paraId="1A2822FB" w14:textId="77777777" w:rsidR="000E1261" w:rsidRPr="00150BDA" w:rsidRDefault="000E1261" w:rsidP="00DF66AF">
            <w:pPr>
              <w:spacing w:after="0" w:line="240" w:lineRule="auto"/>
              <w:jc w:val="center"/>
              <w:rPr>
                <w:sz w:val="14"/>
                <w:szCs w:val="14"/>
              </w:rPr>
            </w:pPr>
            <w:r w:rsidRPr="00150BDA">
              <w:rPr>
                <w:sz w:val="14"/>
                <w:szCs w:val="14"/>
              </w:rPr>
              <w:t>%</w:t>
            </w:r>
          </w:p>
        </w:tc>
        <w:tc>
          <w:tcPr>
            <w:tcW w:w="325" w:type="pct"/>
            <w:tcBorders>
              <w:top w:val="single" w:sz="4" w:space="0" w:color="auto"/>
              <w:left w:val="nil"/>
              <w:bottom w:val="single" w:sz="4" w:space="0" w:color="auto"/>
              <w:right w:val="single" w:sz="4" w:space="0" w:color="auto"/>
            </w:tcBorders>
            <w:noWrap/>
            <w:vAlign w:val="bottom"/>
            <w:hideMark/>
          </w:tcPr>
          <w:p w14:paraId="10D2C556" w14:textId="77777777" w:rsidR="000E1261" w:rsidRPr="00150BDA" w:rsidRDefault="000E1261" w:rsidP="00DF66AF">
            <w:pPr>
              <w:spacing w:after="0" w:line="240" w:lineRule="auto"/>
              <w:jc w:val="center"/>
              <w:rPr>
                <w:sz w:val="14"/>
                <w:szCs w:val="14"/>
              </w:rPr>
            </w:pPr>
            <w:r w:rsidRPr="00150BDA">
              <w:rPr>
                <w:sz w:val="14"/>
                <w:szCs w:val="14"/>
              </w:rPr>
              <w:t>%</w:t>
            </w:r>
          </w:p>
        </w:tc>
        <w:tc>
          <w:tcPr>
            <w:tcW w:w="427" w:type="pct"/>
            <w:tcBorders>
              <w:top w:val="single" w:sz="4" w:space="0" w:color="auto"/>
              <w:left w:val="nil"/>
              <w:bottom w:val="single" w:sz="4" w:space="0" w:color="auto"/>
              <w:right w:val="single" w:sz="4" w:space="0" w:color="auto"/>
            </w:tcBorders>
            <w:noWrap/>
            <w:vAlign w:val="bottom"/>
            <w:hideMark/>
          </w:tcPr>
          <w:p w14:paraId="00E93908" w14:textId="77777777" w:rsidR="000E1261" w:rsidRPr="00150BDA" w:rsidRDefault="000E1261" w:rsidP="00DF66AF">
            <w:pPr>
              <w:spacing w:after="0" w:line="240" w:lineRule="auto"/>
              <w:jc w:val="center"/>
              <w:rPr>
                <w:sz w:val="14"/>
                <w:szCs w:val="14"/>
              </w:rPr>
            </w:pPr>
            <w:r w:rsidRPr="00150BDA">
              <w:rPr>
                <w:sz w:val="14"/>
                <w:szCs w:val="14"/>
              </w:rPr>
              <w:t>%</w:t>
            </w:r>
          </w:p>
        </w:tc>
        <w:tc>
          <w:tcPr>
            <w:tcW w:w="687" w:type="pct"/>
            <w:tcBorders>
              <w:top w:val="single" w:sz="4" w:space="0" w:color="auto"/>
              <w:left w:val="nil"/>
              <w:bottom w:val="single" w:sz="4" w:space="0" w:color="auto"/>
              <w:right w:val="single" w:sz="4" w:space="0" w:color="auto"/>
            </w:tcBorders>
            <w:noWrap/>
            <w:vAlign w:val="bottom"/>
            <w:hideMark/>
          </w:tcPr>
          <w:p w14:paraId="0E3D91A5" w14:textId="77777777" w:rsidR="000E1261" w:rsidRPr="00150BDA" w:rsidRDefault="000E1261" w:rsidP="00DF66AF">
            <w:pPr>
              <w:spacing w:after="0" w:line="240" w:lineRule="auto"/>
              <w:jc w:val="center"/>
              <w:rPr>
                <w:sz w:val="14"/>
                <w:szCs w:val="14"/>
              </w:rPr>
            </w:pPr>
            <w:r w:rsidRPr="00150BDA">
              <w:rPr>
                <w:sz w:val="14"/>
                <w:szCs w:val="14"/>
              </w:rPr>
              <w:t>%</w:t>
            </w:r>
          </w:p>
        </w:tc>
        <w:tc>
          <w:tcPr>
            <w:tcW w:w="435" w:type="pct"/>
            <w:tcBorders>
              <w:top w:val="nil"/>
              <w:left w:val="nil"/>
              <w:bottom w:val="single" w:sz="4" w:space="0" w:color="auto"/>
              <w:right w:val="single" w:sz="4" w:space="0" w:color="auto"/>
            </w:tcBorders>
            <w:noWrap/>
            <w:vAlign w:val="bottom"/>
            <w:hideMark/>
          </w:tcPr>
          <w:p w14:paraId="6B092116" w14:textId="77777777" w:rsidR="000E1261" w:rsidRPr="00150BDA" w:rsidRDefault="000E1261" w:rsidP="00DF66AF">
            <w:pPr>
              <w:spacing w:after="0" w:line="240" w:lineRule="auto"/>
              <w:jc w:val="center"/>
              <w:rPr>
                <w:sz w:val="14"/>
                <w:szCs w:val="14"/>
              </w:rPr>
            </w:pPr>
            <w:r w:rsidRPr="00150BDA">
              <w:rPr>
                <w:sz w:val="14"/>
                <w:szCs w:val="14"/>
              </w:rPr>
              <w:t>%</w:t>
            </w:r>
          </w:p>
        </w:tc>
      </w:tr>
      <w:tr w:rsidR="00A32296" w14:paraId="3C0F6FEB" w14:textId="77777777" w:rsidTr="007F1AC6">
        <w:trPr>
          <w:trHeight w:val="85"/>
        </w:trPr>
        <w:tc>
          <w:tcPr>
            <w:tcW w:w="295" w:type="pct"/>
            <w:tcBorders>
              <w:top w:val="single" w:sz="4" w:space="0" w:color="auto"/>
              <w:left w:val="single" w:sz="8" w:space="0" w:color="auto"/>
              <w:bottom w:val="single" w:sz="4" w:space="0" w:color="auto"/>
              <w:right w:val="single" w:sz="4" w:space="0" w:color="auto"/>
            </w:tcBorders>
            <w:noWrap/>
            <w:vAlign w:val="bottom"/>
            <w:hideMark/>
          </w:tcPr>
          <w:p w14:paraId="3D84566A"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1A1a</w:t>
            </w:r>
          </w:p>
        </w:tc>
        <w:tc>
          <w:tcPr>
            <w:tcW w:w="225" w:type="pct"/>
            <w:tcBorders>
              <w:top w:val="single" w:sz="4" w:space="0" w:color="auto"/>
              <w:left w:val="nil"/>
              <w:bottom w:val="single" w:sz="4" w:space="0" w:color="auto"/>
              <w:right w:val="single" w:sz="4" w:space="0" w:color="auto"/>
            </w:tcBorders>
            <w:vAlign w:val="center"/>
            <w:hideMark/>
          </w:tcPr>
          <w:p w14:paraId="18F407C3"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TSP</w:t>
            </w:r>
          </w:p>
        </w:tc>
        <w:tc>
          <w:tcPr>
            <w:tcW w:w="436" w:type="pct"/>
            <w:tcBorders>
              <w:top w:val="single" w:sz="4" w:space="0" w:color="auto"/>
              <w:left w:val="nil"/>
              <w:bottom w:val="single" w:sz="4" w:space="0" w:color="auto"/>
              <w:right w:val="single" w:sz="4" w:space="0" w:color="auto"/>
            </w:tcBorders>
            <w:noWrap/>
            <w:vAlign w:val="bottom"/>
            <w:hideMark/>
          </w:tcPr>
          <w:p w14:paraId="64DA82DA" w14:textId="18B0976B"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4,1400</w:t>
            </w:r>
          </w:p>
        </w:tc>
        <w:tc>
          <w:tcPr>
            <w:tcW w:w="431" w:type="pct"/>
            <w:tcBorders>
              <w:top w:val="single" w:sz="4" w:space="0" w:color="auto"/>
              <w:left w:val="nil"/>
              <w:bottom w:val="single" w:sz="4" w:space="0" w:color="auto"/>
              <w:right w:val="single" w:sz="4" w:space="0" w:color="auto"/>
            </w:tcBorders>
            <w:noWrap/>
            <w:vAlign w:val="bottom"/>
            <w:hideMark/>
          </w:tcPr>
          <w:p w14:paraId="2DDADC2F" w14:textId="26C17E68"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0,1516</w:t>
            </w:r>
          </w:p>
        </w:tc>
        <w:tc>
          <w:tcPr>
            <w:tcW w:w="271" w:type="pct"/>
            <w:tcBorders>
              <w:top w:val="single" w:sz="4" w:space="0" w:color="auto"/>
              <w:left w:val="nil"/>
              <w:bottom w:val="single" w:sz="4" w:space="0" w:color="auto"/>
              <w:right w:val="single" w:sz="4" w:space="0" w:color="auto"/>
            </w:tcBorders>
            <w:noWrap/>
            <w:vAlign w:val="bottom"/>
            <w:hideMark/>
          </w:tcPr>
          <w:p w14:paraId="403DBBA2" w14:textId="748661B8"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w:t>
            </w:r>
          </w:p>
        </w:tc>
        <w:tc>
          <w:tcPr>
            <w:tcW w:w="271" w:type="pct"/>
            <w:tcBorders>
              <w:top w:val="single" w:sz="4" w:space="0" w:color="auto"/>
              <w:left w:val="nil"/>
              <w:bottom w:val="single" w:sz="4" w:space="0" w:color="auto"/>
              <w:right w:val="single" w:sz="4" w:space="0" w:color="auto"/>
            </w:tcBorders>
            <w:noWrap/>
            <w:vAlign w:val="bottom"/>
            <w:hideMark/>
          </w:tcPr>
          <w:p w14:paraId="1B541769" w14:textId="0EC06513"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50</w:t>
            </w:r>
          </w:p>
        </w:tc>
        <w:tc>
          <w:tcPr>
            <w:tcW w:w="380" w:type="pct"/>
            <w:tcBorders>
              <w:top w:val="single" w:sz="4" w:space="0" w:color="auto"/>
              <w:left w:val="nil"/>
              <w:bottom w:val="single" w:sz="4" w:space="0" w:color="auto"/>
              <w:right w:val="single" w:sz="4" w:space="0" w:color="auto"/>
            </w:tcBorders>
            <w:noWrap/>
            <w:vAlign w:val="bottom"/>
            <w:hideMark/>
          </w:tcPr>
          <w:p w14:paraId="0412DDA8" w14:textId="3B430BBA"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50,25</w:t>
            </w:r>
          </w:p>
        </w:tc>
        <w:tc>
          <w:tcPr>
            <w:tcW w:w="492" w:type="pct"/>
            <w:tcBorders>
              <w:top w:val="single" w:sz="4" w:space="0" w:color="auto"/>
              <w:left w:val="nil"/>
              <w:bottom w:val="single" w:sz="4" w:space="0" w:color="auto"/>
              <w:right w:val="single" w:sz="4" w:space="0" w:color="auto"/>
            </w:tcBorders>
            <w:noWrap/>
            <w:vAlign w:val="bottom"/>
            <w:hideMark/>
          </w:tcPr>
          <w:p w14:paraId="62CE2695" w14:textId="3F8DCC6A"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0,0307</w:t>
            </w:r>
          </w:p>
        </w:tc>
        <w:tc>
          <w:tcPr>
            <w:tcW w:w="325" w:type="pct"/>
            <w:tcBorders>
              <w:top w:val="single" w:sz="4" w:space="0" w:color="auto"/>
              <w:left w:val="nil"/>
              <w:bottom w:val="single" w:sz="4" w:space="0" w:color="auto"/>
              <w:right w:val="single" w:sz="4" w:space="0" w:color="auto"/>
            </w:tcBorders>
            <w:noWrap/>
            <w:vAlign w:val="bottom"/>
            <w:hideMark/>
          </w:tcPr>
          <w:p w14:paraId="19AB16F2" w14:textId="7F52E34E"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0,0327</w:t>
            </w:r>
          </w:p>
        </w:tc>
        <w:tc>
          <w:tcPr>
            <w:tcW w:w="325" w:type="pct"/>
            <w:tcBorders>
              <w:top w:val="single" w:sz="4" w:space="0" w:color="auto"/>
              <w:left w:val="nil"/>
              <w:bottom w:val="single" w:sz="4" w:space="0" w:color="auto"/>
              <w:right w:val="single" w:sz="4" w:space="0" w:color="auto"/>
            </w:tcBorders>
            <w:noWrap/>
            <w:vAlign w:val="bottom"/>
            <w:hideMark/>
          </w:tcPr>
          <w:p w14:paraId="539BFC35" w14:textId="25B375FC"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0,0021</w:t>
            </w:r>
          </w:p>
        </w:tc>
        <w:tc>
          <w:tcPr>
            <w:tcW w:w="427" w:type="pct"/>
            <w:tcBorders>
              <w:top w:val="single" w:sz="4" w:space="0" w:color="auto"/>
              <w:left w:val="nil"/>
              <w:bottom w:val="single" w:sz="4" w:space="0" w:color="auto"/>
              <w:right w:val="single" w:sz="4" w:space="0" w:color="auto"/>
            </w:tcBorders>
            <w:noWrap/>
            <w:vAlign w:val="bottom"/>
            <w:hideMark/>
          </w:tcPr>
          <w:p w14:paraId="2227633C" w14:textId="605141F0"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1,6367</w:t>
            </w:r>
          </w:p>
        </w:tc>
        <w:tc>
          <w:tcPr>
            <w:tcW w:w="687" w:type="pct"/>
            <w:tcBorders>
              <w:top w:val="single" w:sz="4" w:space="0" w:color="auto"/>
              <w:left w:val="nil"/>
              <w:bottom w:val="single" w:sz="4" w:space="0" w:color="auto"/>
              <w:right w:val="single" w:sz="4" w:space="0" w:color="auto"/>
            </w:tcBorders>
            <w:noWrap/>
            <w:vAlign w:val="bottom"/>
            <w:hideMark/>
          </w:tcPr>
          <w:p w14:paraId="5C16B070" w14:textId="5B83DB92"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0,0149</w:t>
            </w:r>
          </w:p>
        </w:tc>
        <w:tc>
          <w:tcPr>
            <w:tcW w:w="435" w:type="pct"/>
            <w:tcBorders>
              <w:top w:val="single" w:sz="4" w:space="0" w:color="auto"/>
              <w:left w:val="nil"/>
              <w:bottom w:val="single" w:sz="4" w:space="0" w:color="auto"/>
              <w:right w:val="single" w:sz="4" w:space="0" w:color="auto"/>
            </w:tcBorders>
            <w:noWrap/>
            <w:vAlign w:val="bottom"/>
            <w:hideMark/>
          </w:tcPr>
          <w:p w14:paraId="6D7BA901" w14:textId="3642128D"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2,6790</w:t>
            </w:r>
          </w:p>
        </w:tc>
      </w:tr>
      <w:tr w:rsidR="00A32296" w14:paraId="5B31F113" w14:textId="77777777" w:rsidTr="007F1AC6">
        <w:trPr>
          <w:trHeight w:val="85"/>
        </w:trPr>
        <w:tc>
          <w:tcPr>
            <w:tcW w:w="295" w:type="pct"/>
            <w:tcBorders>
              <w:top w:val="nil"/>
              <w:left w:val="single" w:sz="8" w:space="0" w:color="auto"/>
              <w:bottom w:val="single" w:sz="4" w:space="0" w:color="auto"/>
              <w:right w:val="single" w:sz="4" w:space="0" w:color="auto"/>
            </w:tcBorders>
            <w:noWrap/>
            <w:vAlign w:val="bottom"/>
            <w:hideMark/>
          </w:tcPr>
          <w:p w14:paraId="37455B38"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1A2a</w:t>
            </w:r>
          </w:p>
        </w:tc>
        <w:tc>
          <w:tcPr>
            <w:tcW w:w="225" w:type="pct"/>
            <w:tcBorders>
              <w:top w:val="nil"/>
              <w:left w:val="nil"/>
              <w:bottom w:val="single" w:sz="4" w:space="0" w:color="auto"/>
              <w:right w:val="single" w:sz="4" w:space="0" w:color="auto"/>
            </w:tcBorders>
            <w:vAlign w:val="center"/>
            <w:hideMark/>
          </w:tcPr>
          <w:p w14:paraId="7AC94CCE"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TSP</w:t>
            </w:r>
          </w:p>
        </w:tc>
        <w:tc>
          <w:tcPr>
            <w:tcW w:w="436" w:type="pct"/>
            <w:tcBorders>
              <w:top w:val="nil"/>
              <w:left w:val="nil"/>
              <w:bottom w:val="single" w:sz="4" w:space="0" w:color="auto"/>
              <w:right w:val="single" w:sz="4" w:space="0" w:color="auto"/>
            </w:tcBorders>
            <w:noWrap/>
            <w:vAlign w:val="bottom"/>
            <w:hideMark/>
          </w:tcPr>
          <w:p w14:paraId="17947665" w14:textId="4D8C2E3F"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0,0214</w:t>
            </w:r>
          </w:p>
        </w:tc>
        <w:tc>
          <w:tcPr>
            <w:tcW w:w="431" w:type="pct"/>
            <w:tcBorders>
              <w:top w:val="nil"/>
              <w:left w:val="nil"/>
              <w:bottom w:val="single" w:sz="4" w:space="0" w:color="auto"/>
              <w:right w:val="single" w:sz="4" w:space="0" w:color="auto"/>
            </w:tcBorders>
            <w:noWrap/>
            <w:vAlign w:val="bottom"/>
            <w:hideMark/>
          </w:tcPr>
          <w:p w14:paraId="358EC866" w14:textId="764ED9B4"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0,0010</w:t>
            </w:r>
          </w:p>
        </w:tc>
        <w:tc>
          <w:tcPr>
            <w:tcW w:w="271" w:type="pct"/>
            <w:tcBorders>
              <w:top w:val="nil"/>
              <w:left w:val="nil"/>
              <w:bottom w:val="single" w:sz="4" w:space="0" w:color="auto"/>
              <w:right w:val="single" w:sz="4" w:space="0" w:color="auto"/>
            </w:tcBorders>
            <w:noWrap/>
            <w:vAlign w:val="bottom"/>
            <w:hideMark/>
          </w:tcPr>
          <w:p w14:paraId="41AAC460" w14:textId="65809436"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4F3C701D" w14:textId="19563411"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50</w:t>
            </w:r>
          </w:p>
        </w:tc>
        <w:tc>
          <w:tcPr>
            <w:tcW w:w="380" w:type="pct"/>
            <w:tcBorders>
              <w:top w:val="nil"/>
              <w:left w:val="nil"/>
              <w:bottom w:val="single" w:sz="4" w:space="0" w:color="auto"/>
              <w:right w:val="single" w:sz="4" w:space="0" w:color="auto"/>
            </w:tcBorders>
            <w:noWrap/>
            <w:vAlign w:val="bottom"/>
            <w:hideMark/>
          </w:tcPr>
          <w:p w14:paraId="5CA5EF2F" w14:textId="08926A0B"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50,25</w:t>
            </w:r>
          </w:p>
        </w:tc>
        <w:tc>
          <w:tcPr>
            <w:tcW w:w="492" w:type="pct"/>
            <w:tcBorders>
              <w:top w:val="nil"/>
              <w:left w:val="nil"/>
              <w:bottom w:val="single" w:sz="4" w:space="0" w:color="auto"/>
              <w:right w:val="single" w:sz="4" w:space="0" w:color="auto"/>
            </w:tcBorders>
            <w:noWrap/>
            <w:vAlign w:val="bottom"/>
            <w:hideMark/>
          </w:tcPr>
          <w:p w14:paraId="64D5D86E" w14:textId="775E3E2C"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0,0000</w:t>
            </w:r>
          </w:p>
        </w:tc>
        <w:tc>
          <w:tcPr>
            <w:tcW w:w="325" w:type="pct"/>
            <w:tcBorders>
              <w:top w:val="nil"/>
              <w:left w:val="nil"/>
              <w:bottom w:val="single" w:sz="4" w:space="0" w:color="auto"/>
              <w:right w:val="single" w:sz="4" w:space="0" w:color="auto"/>
            </w:tcBorders>
            <w:noWrap/>
            <w:vAlign w:val="bottom"/>
            <w:hideMark/>
          </w:tcPr>
          <w:p w14:paraId="7ADCE58D" w14:textId="67C931B8"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0,0002</w:t>
            </w:r>
          </w:p>
        </w:tc>
        <w:tc>
          <w:tcPr>
            <w:tcW w:w="325" w:type="pct"/>
            <w:tcBorders>
              <w:top w:val="nil"/>
              <w:left w:val="nil"/>
              <w:bottom w:val="single" w:sz="4" w:space="0" w:color="auto"/>
              <w:right w:val="single" w:sz="4" w:space="0" w:color="auto"/>
            </w:tcBorders>
            <w:noWrap/>
            <w:vAlign w:val="bottom"/>
            <w:hideMark/>
          </w:tcPr>
          <w:p w14:paraId="075F3A27" w14:textId="0F83EEEB"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0,0000</w:t>
            </w:r>
          </w:p>
        </w:tc>
        <w:tc>
          <w:tcPr>
            <w:tcW w:w="427" w:type="pct"/>
            <w:tcBorders>
              <w:top w:val="nil"/>
              <w:left w:val="nil"/>
              <w:bottom w:val="single" w:sz="4" w:space="0" w:color="auto"/>
              <w:right w:val="single" w:sz="4" w:space="0" w:color="auto"/>
            </w:tcBorders>
            <w:noWrap/>
            <w:vAlign w:val="bottom"/>
            <w:hideMark/>
          </w:tcPr>
          <w:p w14:paraId="6B469B3E" w14:textId="43070F30"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0,0083</w:t>
            </w:r>
          </w:p>
        </w:tc>
        <w:tc>
          <w:tcPr>
            <w:tcW w:w="687" w:type="pct"/>
            <w:tcBorders>
              <w:top w:val="nil"/>
              <w:left w:val="nil"/>
              <w:bottom w:val="single" w:sz="4" w:space="0" w:color="auto"/>
              <w:right w:val="single" w:sz="4" w:space="0" w:color="auto"/>
            </w:tcBorders>
            <w:noWrap/>
            <w:vAlign w:val="bottom"/>
            <w:hideMark/>
          </w:tcPr>
          <w:p w14:paraId="0EBE98C1" w14:textId="7487E57A"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0,0001</w:t>
            </w:r>
          </w:p>
        </w:tc>
        <w:tc>
          <w:tcPr>
            <w:tcW w:w="435" w:type="pct"/>
            <w:tcBorders>
              <w:top w:val="nil"/>
              <w:left w:val="nil"/>
              <w:bottom w:val="single" w:sz="4" w:space="0" w:color="auto"/>
              <w:right w:val="single" w:sz="4" w:space="0" w:color="auto"/>
            </w:tcBorders>
            <w:noWrap/>
            <w:vAlign w:val="bottom"/>
            <w:hideMark/>
          </w:tcPr>
          <w:p w14:paraId="40F6E813" w14:textId="465F7912"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0,0001</w:t>
            </w:r>
          </w:p>
        </w:tc>
      </w:tr>
      <w:tr w:rsidR="00A32296" w14:paraId="02C3533A" w14:textId="77777777" w:rsidTr="007F1AC6">
        <w:trPr>
          <w:trHeight w:val="85"/>
        </w:trPr>
        <w:tc>
          <w:tcPr>
            <w:tcW w:w="295" w:type="pct"/>
            <w:tcBorders>
              <w:top w:val="nil"/>
              <w:left w:val="single" w:sz="8" w:space="0" w:color="auto"/>
              <w:bottom w:val="single" w:sz="4" w:space="0" w:color="auto"/>
              <w:right w:val="single" w:sz="4" w:space="0" w:color="auto"/>
            </w:tcBorders>
            <w:noWrap/>
            <w:vAlign w:val="bottom"/>
            <w:hideMark/>
          </w:tcPr>
          <w:p w14:paraId="25FA4D61"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1A2c</w:t>
            </w:r>
          </w:p>
        </w:tc>
        <w:tc>
          <w:tcPr>
            <w:tcW w:w="225" w:type="pct"/>
            <w:tcBorders>
              <w:top w:val="nil"/>
              <w:left w:val="nil"/>
              <w:bottom w:val="single" w:sz="4" w:space="0" w:color="auto"/>
              <w:right w:val="single" w:sz="4" w:space="0" w:color="auto"/>
            </w:tcBorders>
            <w:vAlign w:val="center"/>
            <w:hideMark/>
          </w:tcPr>
          <w:p w14:paraId="0E775629"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TSP</w:t>
            </w:r>
          </w:p>
        </w:tc>
        <w:tc>
          <w:tcPr>
            <w:tcW w:w="436" w:type="pct"/>
            <w:tcBorders>
              <w:top w:val="nil"/>
              <w:left w:val="nil"/>
              <w:bottom w:val="single" w:sz="4" w:space="0" w:color="auto"/>
              <w:right w:val="single" w:sz="4" w:space="0" w:color="auto"/>
            </w:tcBorders>
            <w:noWrap/>
            <w:vAlign w:val="bottom"/>
            <w:hideMark/>
          </w:tcPr>
          <w:p w14:paraId="13312728" w14:textId="43DF8BE2"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0,0018</w:t>
            </w:r>
          </w:p>
        </w:tc>
        <w:tc>
          <w:tcPr>
            <w:tcW w:w="431" w:type="pct"/>
            <w:tcBorders>
              <w:top w:val="nil"/>
              <w:left w:val="nil"/>
              <w:bottom w:val="single" w:sz="4" w:space="0" w:color="auto"/>
              <w:right w:val="single" w:sz="4" w:space="0" w:color="auto"/>
            </w:tcBorders>
            <w:noWrap/>
            <w:vAlign w:val="bottom"/>
            <w:hideMark/>
          </w:tcPr>
          <w:p w14:paraId="5FB7EF37" w14:textId="7373AD59"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0,0001</w:t>
            </w:r>
          </w:p>
        </w:tc>
        <w:tc>
          <w:tcPr>
            <w:tcW w:w="271" w:type="pct"/>
            <w:tcBorders>
              <w:top w:val="nil"/>
              <w:left w:val="nil"/>
              <w:bottom w:val="single" w:sz="4" w:space="0" w:color="auto"/>
              <w:right w:val="single" w:sz="4" w:space="0" w:color="auto"/>
            </w:tcBorders>
            <w:noWrap/>
            <w:vAlign w:val="bottom"/>
            <w:hideMark/>
          </w:tcPr>
          <w:p w14:paraId="2E60E7F9" w14:textId="7C92260C"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56B010E0" w14:textId="2F70454E"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50</w:t>
            </w:r>
          </w:p>
        </w:tc>
        <w:tc>
          <w:tcPr>
            <w:tcW w:w="380" w:type="pct"/>
            <w:tcBorders>
              <w:top w:val="nil"/>
              <w:left w:val="nil"/>
              <w:bottom w:val="single" w:sz="4" w:space="0" w:color="auto"/>
              <w:right w:val="single" w:sz="4" w:space="0" w:color="auto"/>
            </w:tcBorders>
            <w:noWrap/>
            <w:vAlign w:val="bottom"/>
            <w:hideMark/>
          </w:tcPr>
          <w:p w14:paraId="3B843DE9" w14:textId="34DE7B87"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50,25</w:t>
            </w:r>
          </w:p>
        </w:tc>
        <w:tc>
          <w:tcPr>
            <w:tcW w:w="492" w:type="pct"/>
            <w:tcBorders>
              <w:top w:val="nil"/>
              <w:left w:val="nil"/>
              <w:bottom w:val="single" w:sz="4" w:space="0" w:color="auto"/>
              <w:right w:val="single" w:sz="4" w:space="0" w:color="auto"/>
            </w:tcBorders>
            <w:noWrap/>
            <w:vAlign w:val="bottom"/>
            <w:hideMark/>
          </w:tcPr>
          <w:p w14:paraId="5B47F9FF" w14:textId="6829EC74"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0,0000</w:t>
            </w:r>
          </w:p>
        </w:tc>
        <w:tc>
          <w:tcPr>
            <w:tcW w:w="325" w:type="pct"/>
            <w:tcBorders>
              <w:top w:val="nil"/>
              <w:left w:val="nil"/>
              <w:bottom w:val="single" w:sz="4" w:space="0" w:color="auto"/>
              <w:right w:val="single" w:sz="4" w:space="0" w:color="auto"/>
            </w:tcBorders>
            <w:noWrap/>
            <w:vAlign w:val="bottom"/>
            <w:hideMark/>
          </w:tcPr>
          <w:p w14:paraId="734E8A1E" w14:textId="452CA64A"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0,0000</w:t>
            </w:r>
          </w:p>
        </w:tc>
        <w:tc>
          <w:tcPr>
            <w:tcW w:w="325" w:type="pct"/>
            <w:tcBorders>
              <w:top w:val="nil"/>
              <w:left w:val="nil"/>
              <w:bottom w:val="single" w:sz="4" w:space="0" w:color="auto"/>
              <w:right w:val="single" w:sz="4" w:space="0" w:color="auto"/>
            </w:tcBorders>
            <w:noWrap/>
            <w:vAlign w:val="bottom"/>
            <w:hideMark/>
          </w:tcPr>
          <w:p w14:paraId="2715A2FA" w14:textId="23A95344"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0,0000</w:t>
            </w:r>
          </w:p>
        </w:tc>
        <w:tc>
          <w:tcPr>
            <w:tcW w:w="427" w:type="pct"/>
            <w:tcBorders>
              <w:top w:val="nil"/>
              <w:left w:val="nil"/>
              <w:bottom w:val="single" w:sz="4" w:space="0" w:color="auto"/>
              <w:right w:val="single" w:sz="4" w:space="0" w:color="auto"/>
            </w:tcBorders>
            <w:noWrap/>
            <w:vAlign w:val="bottom"/>
            <w:hideMark/>
          </w:tcPr>
          <w:p w14:paraId="041A10E3" w14:textId="49B1BBA6"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0,0007</w:t>
            </w:r>
          </w:p>
        </w:tc>
        <w:tc>
          <w:tcPr>
            <w:tcW w:w="687" w:type="pct"/>
            <w:tcBorders>
              <w:top w:val="nil"/>
              <w:left w:val="nil"/>
              <w:bottom w:val="single" w:sz="4" w:space="0" w:color="auto"/>
              <w:right w:val="single" w:sz="4" w:space="0" w:color="auto"/>
            </w:tcBorders>
            <w:noWrap/>
            <w:vAlign w:val="bottom"/>
            <w:hideMark/>
          </w:tcPr>
          <w:p w14:paraId="7706938D" w14:textId="27C1BBDA"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0,0000</w:t>
            </w:r>
          </w:p>
        </w:tc>
        <w:tc>
          <w:tcPr>
            <w:tcW w:w="435" w:type="pct"/>
            <w:tcBorders>
              <w:top w:val="nil"/>
              <w:left w:val="nil"/>
              <w:bottom w:val="single" w:sz="4" w:space="0" w:color="auto"/>
              <w:right w:val="single" w:sz="4" w:space="0" w:color="auto"/>
            </w:tcBorders>
            <w:noWrap/>
            <w:vAlign w:val="bottom"/>
            <w:hideMark/>
          </w:tcPr>
          <w:p w14:paraId="5257862D" w14:textId="7BDA18F8"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0,0000</w:t>
            </w:r>
          </w:p>
        </w:tc>
      </w:tr>
      <w:tr w:rsidR="00A32296" w14:paraId="28CBC9FB" w14:textId="77777777" w:rsidTr="007F1AC6">
        <w:trPr>
          <w:trHeight w:val="85"/>
        </w:trPr>
        <w:tc>
          <w:tcPr>
            <w:tcW w:w="295" w:type="pct"/>
            <w:tcBorders>
              <w:top w:val="nil"/>
              <w:left w:val="single" w:sz="8" w:space="0" w:color="auto"/>
              <w:bottom w:val="single" w:sz="4" w:space="0" w:color="auto"/>
              <w:right w:val="single" w:sz="4" w:space="0" w:color="auto"/>
            </w:tcBorders>
            <w:noWrap/>
            <w:vAlign w:val="bottom"/>
            <w:hideMark/>
          </w:tcPr>
          <w:p w14:paraId="10F9E8C5"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1A2e</w:t>
            </w:r>
          </w:p>
        </w:tc>
        <w:tc>
          <w:tcPr>
            <w:tcW w:w="225" w:type="pct"/>
            <w:tcBorders>
              <w:top w:val="nil"/>
              <w:left w:val="nil"/>
              <w:bottom w:val="single" w:sz="4" w:space="0" w:color="auto"/>
              <w:right w:val="single" w:sz="4" w:space="0" w:color="auto"/>
            </w:tcBorders>
            <w:vAlign w:val="center"/>
            <w:hideMark/>
          </w:tcPr>
          <w:p w14:paraId="5E637C9F"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TSP</w:t>
            </w:r>
          </w:p>
        </w:tc>
        <w:tc>
          <w:tcPr>
            <w:tcW w:w="436" w:type="pct"/>
            <w:tcBorders>
              <w:top w:val="nil"/>
              <w:left w:val="nil"/>
              <w:bottom w:val="single" w:sz="4" w:space="0" w:color="auto"/>
              <w:right w:val="single" w:sz="4" w:space="0" w:color="auto"/>
            </w:tcBorders>
            <w:noWrap/>
            <w:vAlign w:val="bottom"/>
            <w:hideMark/>
          </w:tcPr>
          <w:p w14:paraId="29B0BC4D" w14:textId="17EFB5E1"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0,1436</w:t>
            </w:r>
          </w:p>
        </w:tc>
        <w:tc>
          <w:tcPr>
            <w:tcW w:w="431" w:type="pct"/>
            <w:tcBorders>
              <w:top w:val="nil"/>
              <w:left w:val="nil"/>
              <w:bottom w:val="single" w:sz="4" w:space="0" w:color="auto"/>
              <w:right w:val="single" w:sz="4" w:space="0" w:color="auto"/>
            </w:tcBorders>
            <w:noWrap/>
            <w:vAlign w:val="bottom"/>
            <w:hideMark/>
          </w:tcPr>
          <w:p w14:paraId="7C3495F5" w14:textId="305BEC9E"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0,0388</w:t>
            </w:r>
          </w:p>
        </w:tc>
        <w:tc>
          <w:tcPr>
            <w:tcW w:w="271" w:type="pct"/>
            <w:tcBorders>
              <w:top w:val="nil"/>
              <w:left w:val="nil"/>
              <w:bottom w:val="single" w:sz="4" w:space="0" w:color="auto"/>
              <w:right w:val="single" w:sz="4" w:space="0" w:color="auto"/>
            </w:tcBorders>
            <w:noWrap/>
            <w:vAlign w:val="bottom"/>
            <w:hideMark/>
          </w:tcPr>
          <w:p w14:paraId="0869DCDB" w14:textId="483E4157"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604A72FB" w14:textId="76CB0177"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50</w:t>
            </w:r>
          </w:p>
        </w:tc>
        <w:tc>
          <w:tcPr>
            <w:tcW w:w="380" w:type="pct"/>
            <w:tcBorders>
              <w:top w:val="nil"/>
              <w:left w:val="nil"/>
              <w:bottom w:val="single" w:sz="4" w:space="0" w:color="auto"/>
              <w:right w:val="single" w:sz="4" w:space="0" w:color="auto"/>
            </w:tcBorders>
            <w:noWrap/>
            <w:vAlign w:val="bottom"/>
            <w:hideMark/>
          </w:tcPr>
          <w:p w14:paraId="2329F495" w14:textId="6C7FE489"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50,25</w:t>
            </w:r>
          </w:p>
        </w:tc>
        <w:tc>
          <w:tcPr>
            <w:tcW w:w="492" w:type="pct"/>
            <w:tcBorders>
              <w:top w:val="nil"/>
              <w:left w:val="nil"/>
              <w:bottom w:val="single" w:sz="4" w:space="0" w:color="auto"/>
              <w:right w:val="single" w:sz="4" w:space="0" w:color="auto"/>
            </w:tcBorders>
            <w:noWrap/>
            <w:vAlign w:val="bottom"/>
            <w:hideMark/>
          </w:tcPr>
          <w:p w14:paraId="1B98B31A" w14:textId="2584AF86"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0,0020</w:t>
            </w:r>
          </w:p>
        </w:tc>
        <w:tc>
          <w:tcPr>
            <w:tcW w:w="325" w:type="pct"/>
            <w:tcBorders>
              <w:top w:val="nil"/>
              <w:left w:val="nil"/>
              <w:bottom w:val="single" w:sz="4" w:space="0" w:color="auto"/>
              <w:right w:val="single" w:sz="4" w:space="0" w:color="auto"/>
            </w:tcBorders>
            <w:noWrap/>
            <w:vAlign w:val="bottom"/>
            <w:hideMark/>
          </w:tcPr>
          <w:p w14:paraId="4C1B9E0C" w14:textId="5061FB50"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0,0007</w:t>
            </w:r>
          </w:p>
        </w:tc>
        <w:tc>
          <w:tcPr>
            <w:tcW w:w="325" w:type="pct"/>
            <w:tcBorders>
              <w:top w:val="nil"/>
              <w:left w:val="nil"/>
              <w:bottom w:val="single" w:sz="4" w:space="0" w:color="auto"/>
              <w:right w:val="single" w:sz="4" w:space="0" w:color="auto"/>
            </w:tcBorders>
            <w:noWrap/>
            <w:vAlign w:val="bottom"/>
            <w:hideMark/>
          </w:tcPr>
          <w:p w14:paraId="5A8B15A3" w14:textId="5E9A5988"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0,0005</w:t>
            </w:r>
          </w:p>
        </w:tc>
        <w:tc>
          <w:tcPr>
            <w:tcW w:w="427" w:type="pct"/>
            <w:tcBorders>
              <w:top w:val="nil"/>
              <w:left w:val="nil"/>
              <w:bottom w:val="single" w:sz="4" w:space="0" w:color="auto"/>
              <w:right w:val="single" w:sz="4" w:space="0" w:color="auto"/>
            </w:tcBorders>
            <w:noWrap/>
            <w:vAlign w:val="bottom"/>
            <w:hideMark/>
          </w:tcPr>
          <w:p w14:paraId="24CA01E8" w14:textId="09F46E5A"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0,0334</w:t>
            </w:r>
          </w:p>
        </w:tc>
        <w:tc>
          <w:tcPr>
            <w:tcW w:w="687" w:type="pct"/>
            <w:tcBorders>
              <w:top w:val="nil"/>
              <w:left w:val="nil"/>
              <w:bottom w:val="single" w:sz="4" w:space="0" w:color="auto"/>
              <w:right w:val="single" w:sz="4" w:space="0" w:color="auto"/>
            </w:tcBorders>
            <w:noWrap/>
            <w:vAlign w:val="bottom"/>
            <w:hideMark/>
          </w:tcPr>
          <w:p w14:paraId="74B7E623" w14:textId="2E52FD9B"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0,0038</w:t>
            </w:r>
          </w:p>
        </w:tc>
        <w:tc>
          <w:tcPr>
            <w:tcW w:w="435" w:type="pct"/>
            <w:tcBorders>
              <w:top w:val="nil"/>
              <w:left w:val="nil"/>
              <w:bottom w:val="single" w:sz="4" w:space="0" w:color="auto"/>
              <w:right w:val="single" w:sz="4" w:space="0" w:color="auto"/>
            </w:tcBorders>
            <w:noWrap/>
            <w:vAlign w:val="bottom"/>
            <w:hideMark/>
          </w:tcPr>
          <w:p w14:paraId="4E04CA25" w14:textId="38AFFCA2"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0,0011</w:t>
            </w:r>
          </w:p>
        </w:tc>
      </w:tr>
      <w:tr w:rsidR="00A32296" w14:paraId="723BC6F4" w14:textId="77777777" w:rsidTr="007F1AC6">
        <w:trPr>
          <w:trHeight w:val="85"/>
        </w:trPr>
        <w:tc>
          <w:tcPr>
            <w:tcW w:w="295" w:type="pct"/>
            <w:tcBorders>
              <w:top w:val="nil"/>
              <w:left w:val="single" w:sz="8" w:space="0" w:color="auto"/>
              <w:bottom w:val="single" w:sz="4" w:space="0" w:color="auto"/>
              <w:right w:val="single" w:sz="4" w:space="0" w:color="auto"/>
            </w:tcBorders>
            <w:noWrap/>
            <w:vAlign w:val="bottom"/>
            <w:hideMark/>
          </w:tcPr>
          <w:p w14:paraId="2D10622D"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1A2f</w:t>
            </w:r>
          </w:p>
        </w:tc>
        <w:tc>
          <w:tcPr>
            <w:tcW w:w="225" w:type="pct"/>
            <w:tcBorders>
              <w:top w:val="nil"/>
              <w:left w:val="nil"/>
              <w:bottom w:val="single" w:sz="4" w:space="0" w:color="auto"/>
              <w:right w:val="single" w:sz="4" w:space="0" w:color="auto"/>
            </w:tcBorders>
            <w:vAlign w:val="center"/>
            <w:hideMark/>
          </w:tcPr>
          <w:p w14:paraId="68931078"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TSP</w:t>
            </w:r>
          </w:p>
        </w:tc>
        <w:tc>
          <w:tcPr>
            <w:tcW w:w="436" w:type="pct"/>
            <w:tcBorders>
              <w:top w:val="nil"/>
              <w:left w:val="nil"/>
              <w:bottom w:val="single" w:sz="4" w:space="0" w:color="auto"/>
              <w:right w:val="single" w:sz="4" w:space="0" w:color="auto"/>
            </w:tcBorders>
            <w:noWrap/>
            <w:vAlign w:val="bottom"/>
            <w:hideMark/>
          </w:tcPr>
          <w:p w14:paraId="6CEBA74E" w14:textId="6EF8A452"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0,3894</w:t>
            </w:r>
          </w:p>
        </w:tc>
        <w:tc>
          <w:tcPr>
            <w:tcW w:w="431" w:type="pct"/>
            <w:tcBorders>
              <w:top w:val="nil"/>
              <w:left w:val="nil"/>
              <w:bottom w:val="single" w:sz="4" w:space="0" w:color="auto"/>
              <w:right w:val="single" w:sz="4" w:space="0" w:color="auto"/>
            </w:tcBorders>
            <w:noWrap/>
            <w:vAlign w:val="bottom"/>
            <w:hideMark/>
          </w:tcPr>
          <w:p w14:paraId="277E41C4" w14:textId="4276CBBE"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0,0970</w:t>
            </w:r>
          </w:p>
        </w:tc>
        <w:tc>
          <w:tcPr>
            <w:tcW w:w="271" w:type="pct"/>
            <w:tcBorders>
              <w:top w:val="nil"/>
              <w:left w:val="nil"/>
              <w:bottom w:val="single" w:sz="4" w:space="0" w:color="auto"/>
              <w:right w:val="single" w:sz="4" w:space="0" w:color="auto"/>
            </w:tcBorders>
            <w:noWrap/>
            <w:vAlign w:val="bottom"/>
            <w:hideMark/>
          </w:tcPr>
          <w:p w14:paraId="31ADBB5E" w14:textId="72DD4453"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70F9E3B5" w14:textId="018A615D"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50</w:t>
            </w:r>
          </w:p>
        </w:tc>
        <w:tc>
          <w:tcPr>
            <w:tcW w:w="380" w:type="pct"/>
            <w:tcBorders>
              <w:top w:val="nil"/>
              <w:left w:val="nil"/>
              <w:bottom w:val="single" w:sz="4" w:space="0" w:color="auto"/>
              <w:right w:val="single" w:sz="4" w:space="0" w:color="auto"/>
            </w:tcBorders>
            <w:noWrap/>
            <w:vAlign w:val="bottom"/>
            <w:hideMark/>
          </w:tcPr>
          <w:p w14:paraId="3DA1796F" w14:textId="2572E4F0"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50,25</w:t>
            </w:r>
          </w:p>
        </w:tc>
        <w:tc>
          <w:tcPr>
            <w:tcW w:w="492" w:type="pct"/>
            <w:tcBorders>
              <w:top w:val="nil"/>
              <w:left w:val="nil"/>
              <w:bottom w:val="single" w:sz="4" w:space="0" w:color="auto"/>
              <w:right w:val="single" w:sz="4" w:space="0" w:color="auto"/>
            </w:tcBorders>
            <w:noWrap/>
            <w:vAlign w:val="bottom"/>
            <w:hideMark/>
          </w:tcPr>
          <w:p w14:paraId="76BC79B4" w14:textId="0E9F9312"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0,0126</w:t>
            </w:r>
          </w:p>
        </w:tc>
        <w:tc>
          <w:tcPr>
            <w:tcW w:w="325" w:type="pct"/>
            <w:tcBorders>
              <w:top w:val="nil"/>
              <w:left w:val="nil"/>
              <w:bottom w:val="single" w:sz="4" w:space="0" w:color="auto"/>
              <w:right w:val="single" w:sz="4" w:space="0" w:color="auto"/>
            </w:tcBorders>
            <w:noWrap/>
            <w:vAlign w:val="bottom"/>
            <w:hideMark/>
          </w:tcPr>
          <w:p w14:paraId="3795DB30" w14:textId="307B458C"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0,0019</w:t>
            </w:r>
          </w:p>
        </w:tc>
        <w:tc>
          <w:tcPr>
            <w:tcW w:w="325" w:type="pct"/>
            <w:tcBorders>
              <w:top w:val="nil"/>
              <w:left w:val="nil"/>
              <w:bottom w:val="single" w:sz="4" w:space="0" w:color="auto"/>
              <w:right w:val="single" w:sz="4" w:space="0" w:color="auto"/>
            </w:tcBorders>
            <w:noWrap/>
            <w:vAlign w:val="bottom"/>
            <w:hideMark/>
          </w:tcPr>
          <w:p w14:paraId="0B069064" w14:textId="0A9DEA74"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0,0014</w:t>
            </w:r>
          </w:p>
        </w:tc>
        <w:tc>
          <w:tcPr>
            <w:tcW w:w="427" w:type="pct"/>
            <w:tcBorders>
              <w:top w:val="nil"/>
              <w:left w:val="nil"/>
              <w:bottom w:val="single" w:sz="4" w:space="0" w:color="auto"/>
              <w:right w:val="single" w:sz="4" w:space="0" w:color="auto"/>
            </w:tcBorders>
            <w:noWrap/>
            <w:vAlign w:val="bottom"/>
            <w:hideMark/>
          </w:tcPr>
          <w:p w14:paraId="15DDF88A" w14:textId="6BE0D1BC"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0,0964</w:t>
            </w:r>
          </w:p>
        </w:tc>
        <w:tc>
          <w:tcPr>
            <w:tcW w:w="687" w:type="pct"/>
            <w:tcBorders>
              <w:top w:val="nil"/>
              <w:left w:val="nil"/>
              <w:bottom w:val="single" w:sz="4" w:space="0" w:color="auto"/>
              <w:right w:val="single" w:sz="4" w:space="0" w:color="auto"/>
            </w:tcBorders>
            <w:noWrap/>
            <w:vAlign w:val="bottom"/>
            <w:hideMark/>
          </w:tcPr>
          <w:p w14:paraId="7F94800D" w14:textId="3065CCBB"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0,0096</w:t>
            </w:r>
          </w:p>
        </w:tc>
        <w:tc>
          <w:tcPr>
            <w:tcW w:w="435" w:type="pct"/>
            <w:tcBorders>
              <w:top w:val="nil"/>
              <w:left w:val="nil"/>
              <w:bottom w:val="single" w:sz="4" w:space="0" w:color="auto"/>
              <w:right w:val="single" w:sz="4" w:space="0" w:color="auto"/>
            </w:tcBorders>
            <w:noWrap/>
            <w:vAlign w:val="bottom"/>
            <w:hideMark/>
          </w:tcPr>
          <w:p w14:paraId="7F015C38" w14:textId="6478DA2E"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0,0094</w:t>
            </w:r>
          </w:p>
        </w:tc>
      </w:tr>
      <w:tr w:rsidR="00A32296" w14:paraId="3678542F" w14:textId="77777777" w:rsidTr="007F1AC6">
        <w:trPr>
          <w:trHeight w:val="85"/>
        </w:trPr>
        <w:tc>
          <w:tcPr>
            <w:tcW w:w="295" w:type="pct"/>
            <w:tcBorders>
              <w:top w:val="nil"/>
              <w:left w:val="single" w:sz="8" w:space="0" w:color="auto"/>
              <w:bottom w:val="single" w:sz="4" w:space="0" w:color="auto"/>
              <w:right w:val="single" w:sz="4" w:space="0" w:color="auto"/>
            </w:tcBorders>
            <w:noWrap/>
            <w:vAlign w:val="bottom"/>
            <w:hideMark/>
          </w:tcPr>
          <w:p w14:paraId="7A4C6D28"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1A2gviii</w:t>
            </w:r>
          </w:p>
        </w:tc>
        <w:tc>
          <w:tcPr>
            <w:tcW w:w="225" w:type="pct"/>
            <w:tcBorders>
              <w:top w:val="nil"/>
              <w:left w:val="nil"/>
              <w:bottom w:val="single" w:sz="4" w:space="0" w:color="auto"/>
              <w:right w:val="single" w:sz="4" w:space="0" w:color="auto"/>
            </w:tcBorders>
            <w:vAlign w:val="center"/>
            <w:hideMark/>
          </w:tcPr>
          <w:p w14:paraId="610494BC"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TSP</w:t>
            </w:r>
          </w:p>
        </w:tc>
        <w:tc>
          <w:tcPr>
            <w:tcW w:w="436" w:type="pct"/>
            <w:tcBorders>
              <w:top w:val="nil"/>
              <w:left w:val="nil"/>
              <w:bottom w:val="single" w:sz="4" w:space="0" w:color="auto"/>
              <w:right w:val="single" w:sz="4" w:space="0" w:color="auto"/>
            </w:tcBorders>
            <w:noWrap/>
            <w:vAlign w:val="bottom"/>
            <w:hideMark/>
          </w:tcPr>
          <w:p w14:paraId="07CADE38" w14:textId="22E0F12E"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0,0737</w:t>
            </w:r>
          </w:p>
        </w:tc>
        <w:tc>
          <w:tcPr>
            <w:tcW w:w="431" w:type="pct"/>
            <w:tcBorders>
              <w:top w:val="nil"/>
              <w:left w:val="nil"/>
              <w:bottom w:val="single" w:sz="4" w:space="0" w:color="auto"/>
              <w:right w:val="single" w:sz="4" w:space="0" w:color="auto"/>
            </w:tcBorders>
            <w:noWrap/>
            <w:vAlign w:val="bottom"/>
            <w:hideMark/>
          </w:tcPr>
          <w:p w14:paraId="0CBBCFBB" w14:textId="1EDC0223"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0,1720</w:t>
            </w:r>
          </w:p>
        </w:tc>
        <w:tc>
          <w:tcPr>
            <w:tcW w:w="271" w:type="pct"/>
            <w:tcBorders>
              <w:top w:val="nil"/>
              <w:left w:val="nil"/>
              <w:bottom w:val="single" w:sz="4" w:space="0" w:color="auto"/>
              <w:right w:val="single" w:sz="4" w:space="0" w:color="auto"/>
            </w:tcBorders>
            <w:noWrap/>
            <w:vAlign w:val="bottom"/>
            <w:hideMark/>
          </w:tcPr>
          <w:p w14:paraId="1C1CF40E" w14:textId="411001B9"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1DCB7CA1" w14:textId="2333D64F"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50</w:t>
            </w:r>
          </w:p>
        </w:tc>
        <w:tc>
          <w:tcPr>
            <w:tcW w:w="380" w:type="pct"/>
            <w:tcBorders>
              <w:top w:val="nil"/>
              <w:left w:val="nil"/>
              <w:bottom w:val="single" w:sz="4" w:space="0" w:color="auto"/>
              <w:right w:val="single" w:sz="4" w:space="0" w:color="auto"/>
            </w:tcBorders>
            <w:noWrap/>
            <w:vAlign w:val="bottom"/>
            <w:hideMark/>
          </w:tcPr>
          <w:p w14:paraId="2278E12A" w14:textId="2F213EDC"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50,25</w:t>
            </w:r>
          </w:p>
        </w:tc>
        <w:tc>
          <w:tcPr>
            <w:tcW w:w="492" w:type="pct"/>
            <w:tcBorders>
              <w:top w:val="nil"/>
              <w:left w:val="nil"/>
              <w:bottom w:val="single" w:sz="4" w:space="0" w:color="auto"/>
              <w:right w:val="single" w:sz="4" w:space="0" w:color="auto"/>
            </w:tcBorders>
            <w:noWrap/>
            <w:vAlign w:val="bottom"/>
            <w:hideMark/>
          </w:tcPr>
          <w:p w14:paraId="1262D656" w14:textId="12E0461B"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0,0396</w:t>
            </w:r>
          </w:p>
        </w:tc>
        <w:tc>
          <w:tcPr>
            <w:tcW w:w="325" w:type="pct"/>
            <w:tcBorders>
              <w:top w:val="nil"/>
              <w:left w:val="nil"/>
              <w:bottom w:val="single" w:sz="4" w:space="0" w:color="auto"/>
              <w:right w:val="single" w:sz="4" w:space="0" w:color="auto"/>
            </w:tcBorders>
            <w:noWrap/>
            <w:vAlign w:val="bottom"/>
            <w:hideMark/>
          </w:tcPr>
          <w:p w14:paraId="74C55F0E" w14:textId="0CA25751"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0,0018</w:t>
            </w:r>
          </w:p>
        </w:tc>
        <w:tc>
          <w:tcPr>
            <w:tcW w:w="325" w:type="pct"/>
            <w:tcBorders>
              <w:top w:val="nil"/>
              <w:left w:val="nil"/>
              <w:bottom w:val="single" w:sz="4" w:space="0" w:color="auto"/>
              <w:right w:val="single" w:sz="4" w:space="0" w:color="auto"/>
            </w:tcBorders>
            <w:noWrap/>
            <w:vAlign w:val="bottom"/>
            <w:hideMark/>
          </w:tcPr>
          <w:p w14:paraId="52DC96AB" w14:textId="50518C1C"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0,0024</w:t>
            </w:r>
          </w:p>
        </w:tc>
        <w:tc>
          <w:tcPr>
            <w:tcW w:w="427" w:type="pct"/>
            <w:tcBorders>
              <w:top w:val="nil"/>
              <w:left w:val="nil"/>
              <w:bottom w:val="single" w:sz="4" w:space="0" w:color="auto"/>
              <w:right w:val="single" w:sz="4" w:space="0" w:color="auto"/>
            </w:tcBorders>
            <w:noWrap/>
            <w:vAlign w:val="bottom"/>
            <w:hideMark/>
          </w:tcPr>
          <w:p w14:paraId="738CFE40" w14:textId="2FB754C8"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0,0887</w:t>
            </w:r>
          </w:p>
        </w:tc>
        <w:tc>
          <w:tcPr>
            <w:tcW w:w="687" w:type="pct"/>
            <w:tcBorders>
              <w:top w:val="nil"/>
              <w:left w:val="nil"/>
              <w:bottom w:val="single" w:sz="4" w:space="0" w:color="auto"/>
              <w:right w:val="single" w:sz="4" w:space="0" w:color="auto"/>
            </w:tcBorders>
            <w:noWrap/>
            <w:vAlign w:val="bottom"/>
            <w:hideMark/>
          </w:tcPr>
          <w:p w14:paraId="0302DF2E" w14:textId="4EC9AF16"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0,0169</w:t>
            </w:r>
          </w:p>
        </w:tc>
        <w:tc>
          <w:tcPr>
            <w:tcW w:w="435" w:type="pct"/>
            <w:tcBorders>
              <w:top w:val="nil"/>
              <w:left w:val="nil"/>
              <w:bottom w:val="single" w:sz="4" w:space="0" w:color="auto"/>
              <w:right w:val="single" w:sz="4" w:space="0" w:color="auto"/>
            </w:tcBorders>
            <w:noWrap/>
            <w:vAlign w:val="bottom"/>
            <w:hideMark/>
          </w:tcPr>
          <w:p w14:paraId="203899FD" w14:textId="2AF2BF96"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0,0082</w:t>
            </w:r>
          </w:p>
        </w:tc>
      </w:tr>
      <w:tr w:rsidR="00A32296" w14:paraId="3E01CCFD" w14:textId="77777777" w:rsidTr="007F1AC6">
        <w:trPr>
          <w:trHeight w:val="85"/>
        </w:trPr>
        <w:tc>
          <w:tcPr>
            <w:tcW w:w="295" w:type="pct"/>
            <w:tcBorders>
              <w:top w:val="nil"/>
              <w:left w:val="single" w:sz="8" w:space="0" w:color="auto"/>
              <w:bottom w:val="single" w:sz="4" w:space="0" w:color="auto"/>
              <w:right w:val="single" w:sz="4" w:space="0" w:color="auto"/>
            </w:tcBorders>
            <w:noWrap/>
            <w:vAlign w:val="bottom"/>
            <w:hideMark/>
          </w:tcPr>
          <w:p w14:paraId="41424E50"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1A3ai(</w:t>
            </w:r>
            <w:proofErr w:type="spellStart"/>
            <w:r w:rsidRPr="00150BDA">
              <w:rPr>
                <w:bCs/>
                <w:color w:val="auto"/>
                <w:sz w:val="14"/>
                <w:szCs w:val="14"/>
                <w:lang w:eastAsia="ru-RU"/>
              </w:rPr>
              <w:t>i</w:t>
            </w:r>
            <w:proofErr w:type="spellEnd"/>
            <w:r w:rsidRPr="00150BDA">
              <w:rPr>
                <w:bCs/>
                <w:color w:val="auto"/>
                <w:sz w:val="14"/>
                <w:szCs w:val="14"/>
                <w:lang w:eastAsia="ru-RU"/>
              </w:rPr>
              <w:t>)</w:t>
            </w:r>
          </w:p>
        </w:tc>
        <w:tc>
          <w:tcPr>
            <w:tcW w:w="225" w:type="pct"/>
            <w:tcBorders>
              <w:top w:val="nil"/>
              <w:left w:val="nil"/>
              <w:bottom w:val="single" w:sz="4" w:space="0" w:color="auto"/>
              <w:right w:val="single" w:sz="4" w:space="0" w:color="auto"/>
            </w:tcBorders>
            <w:vAlign w:val="center"/>
            <w:hideMark/>
          </w:tcPr>
          <w:p w14:paraId="27C33898"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TSP</w:t>
            </w:r>
          </w:p>
        </w:tc>
        <w:tc>
          <w:tcPr>
            <w:tcW w:w="436" w:type="pct"/>
            <w:tcBorders>
              <w:top w:val="nil"/>
              <w:left w:val="nil"/>
              <w:bottom w:val="single" w:sz="4" w:space="0" w:color="auto"/>
              <w:right w:val="single" w:sz="4" w:space="0" w:color="auto"/>
            </w:tcBorders>
            <w:noWrap/>
            <w:vAlign w:val="bottom"/>
            <w:hideMark/>
          </w:tcPr>
          <w:p w14:paraId="075ED76B" w14:textId="2128416C"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0,0002</w:t>
            </w:r>
          </w:p>
        </w:tc>
        <w:tc>
          <w:tcPr>
            <w:tcW w:w="431" w:type="pct"/>
            <w:tcBorders>
              <w:top w:val="nil"/>
              <w:left w:val="nil"/>
              <w:bottom w:val="single" w:sz="4" w:space="0" w:color="auto"/>
              <w:right w:val="single" w:sz="4" w:space="0" w:color="auto"/>
            </w:tcBorders>
            <w:noWrap/>
            <w:vAlign w:val="bottom"/>
            <w:hideMark/>
          </w:tcPr>
          <w:p w14:paraId="5C7AE030" w14:textId="000EE0AB"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0,0066</w:t>
            </w:r>
          </w:p>
        </w:tc>
        <w:tc>
          <w:tcPr>
            <w:tcW w:w="271" w:type="pct"/>
            <w:tcBorders>
              <w:top w:val="nil"/>
              <w:left w:val="nil"/>
              <w:bottom w:val="single" w:sz="4" w:space="0" w:color="auto"/>
              <w:right w:val="single" w:sz="4" w:space="0" w:color="auto"/>
            </w:tcBorders>
            <w:noWrap/>
            <w:vAlign w:val="bottom"/>
            <w:hideMark/>
          </w:tcPr>
          <w:p w14:paraId="70F773BE" w14:textId="5119331D"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602025D9" w14:textId="54C5CC0F"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100</w:t>
            </w:r>
          </w:p>
        </w:tc>
        <w:tc>
          <w:tcPr>
            <w:tcW w:w="380" w:type="pct"/>
            <w:tcBorders>
              <w:top w:val="nil"/>
              <w:left w:val="nil"/>
              <w:bottom w:val="single" w:sz="4" w:space="0" w:color="auto"/>
              <w:right w:val="single" w:sz="4" w:space="0" w:color="auto"/>
            </w:tcBorders>
            <w:noWrap/>
            <w:vAlign w:val="bottom"/>
            <w:hideMark/>
          </w:tcPr>
          <w:p w14:paraId="4C58F057" w14:textId="7B0D48B4"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100,12</w:t>
            </w:r>
          </w:p>
        </w:tc>
        <w:tc>
          <w:tcPr>
            <w:tcW w:w="492" w:type="pct"/>
            <w:tcBorders>
              <w:top w:val="nil"/>
              <w:left w:val="nil"/>
              <w:bottom w:val="single" w:sz="4" w:space="0" w:color="auto"/>
              <w:right w:val="single" w:sz="4" w:space="0" w:color="auto"/>
            </w:tcBorders>
            <w:noWrap/>
            <w:vAlign w:val="bottom"/>
            <w:hideMark/>
          </w:tcPr>
          <w:p w14:paraId="0B0912C6" w14:textId="097FA9A0"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0,0002</w:t>
            </w:r>
          </w:p>
        </w:tc>
        <w:tc>
          <w:tcPr>
            <w:tcW w:w="325" w:type="pct"/>
            <w:tcBorders>
              <w:top w:val="nil"/>
              <w:left w:val="nil"/>
              <w:bottom w:val="single" w:sz="4" w:space="0" w:color="auto"/>
              <w:right w:val="single" w:sz="4" w:space="0" w:color="auto"/>
            </w:tcBorders>
            <w:noWrap/>
            <w:vAlign w:val="bottom"/>
            <w:hideMark/>
          </w:tcPr>
          <w:p w14:paraId="7621EF3F" w14:textId="38026EA4"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0,0001</w:t>
            </w:r>
          </w:p>
        </w:tc>
        <w:tc>
          <w:tcPr>
            <w:tcW w:w="325" w:type="pct"/>
            <w:tcBorders>
              <w:top w:val="nil"/>
              <w:left w:val="nil"/>
              <w:bottom w:val="single" w:sz="4" w:space="0" w:color="auto"/>
              <w:right w:val="single" w:sz="4" w:space="0" w:color="auto"/>
            </w:tcBorders>
            <w:noWrap/>
            <w:vAlign w:val="bottom"/>
            <w:hideMark/>
          </w:tcPr>
          <w:p w14:paraId="0EE4425E" w14:textId="5AAED7C7"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0,0001</w:t>
            </w:r>
          </w:p>
        </w:tc>
        <w:tc>
          <w:tcPr>
            <w:tcW w:w="427" w:type="pct"/>
            <w:tcBorders>
              <w:top w:val="nil"/>
              <w:left w:val="nil"/>
              <w:bottom w:val="single" w:sz="4" w:space="0" w:color="auto"/>
              <w:right w:val="single" w:sz="4" w:space="0" w:color="auto"/>
            </w:tcBorders>
            <w:noWrap/>
            <w:vAlign w:val="bottom"/>
            <w:hideMark/>
          </w:tcPr>
          <w:p w14:paraId="65D2DB00" w14:textId="003333FE"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0,0090</w:t>
            </w:r>
          </w:p>
        </w:tc>
        <w:tc>
          <w:tcPr>
            <w:tcW w:w="687" w:type="pct"/>
            <w:tcBorders>
              <w:top w:val="nil"/>
              <w:left w:val="nil"/>
              <w:bottom w:val="single" w:sz="4" w:space="0" w:color="auto"/>
              <w:right w:val="single" w:sz="4" w:space="0" w:color="auto"/>
            </w:tcBorders>
            <w:noWrap/>
            <w:vAlign w:val="bottom"/>
            <w:hideMark/>
          </w:tcPr>
          <w:p w14:paraId="65287A72" w14:textId="08243C64"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0,0006</w:t>
            </w:r>
          </w:p>
        </w:tc>
        <w:tc>
          <w:tcPr>
            <w:tcW w:w="435" w:type="pct"/>
            <w:tcBorders>
              <w:top w:val="nil"/>
              <w:left w:val="nil"/>
              <w:bottom w:val="single" w:sz="4" w:space="0" w:color="auto"/>
              <w:right w:val="single" w:sz="4" w:space="0" w:color="auto"/>
            </w:tcBorders>
            <w:noWrap/>
            <w:vAlign w:val="bottom"/>
            <w:hideMark/>
          </w:tcPr>
          <w:p w14:paraId="5CEE5362" w14:textId="778C0FAC"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0,0001</w:t>
            </w:r>
          </w:p>
        </w:tc>
      </w:tr>
      <w:tr w:rsidR="00A32296" w14:paraId="0D321552" w14:textId="77777777" w:rsidTr="007F1AC6">
        <w:trPr>
          <w:trHeight w:val="85"/>
        </w:trPr>
        <w:tc>
          <w:tcPr>
            <w:tcW w:w="295" w:type="pct"/>
            <w:tcBorders>
              <w:top w:val="nil"/>
              <w:left w:val="single" w:sz="8" w:space="0" w:color="auto"/>
              <w:bottom w:val="single" w:sz="4" w:space="0" w:color="auto"/>
              <w:right w:val="single" w:sz="4" w:space="0" w:color="auto"/>
            </w:tcBorders>
            <w:noWrap/>
            <w:vAlign w:val="bottom"/>
            <w:hideMark/>
          </w:tcPr>
          <w:p w14:paraId="6621DF73"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1A3bi</w:t>
            </w:r>
          </w:p>
        </w:tc>
        <w:tc>
          <w:tcPr>
            <w:tcW w:w="225" w:type="pct"/>
            <w:tcBorders>
              <w:top w:val="nil"/>
              <w:left w:val="nil"/>
              <w:bottom w:val="single" w:sz="4" w:space="0" w:color="auto"/>
              <w:right w:val="single" w:sz="4" w:space="0" w:color="auto"/>
            </w:tcBorders>
            <w:vAlign w:val="center"/>
            <w:hideMark/>
          </w:tcPr>
          <w:p w14:paraId="3C861AF1"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TSP</w:t>
            </w:r>
          </w:p>
        </w:tc>
        <w:tc>
          <w:tcPr>
            <w:tcW w:w="436" w:type="pct"/>
            <w:tcBorders>
              <w:top w:val="nil"/>
              <w:left w:val="nil"/>
              <w:bottom w:val="single" w:sz="4" w:space="0" w:color="auto"/>
              <w:right w:val="single" w:sz="4" w:space="0" w:color="auto"/>
            </w:tcBorders>
            <w:noWrap/>
            <w:vAlign w:val="bottom"/>
            <w:hideMark/>
          </w:tcPr>
          <w:p w14:paraId="7FC4530F" w14:textId="2B534D3A"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0,0482</w:t>
            </w:r>
          </w:p>
        </w:tc>
        <w:tc>
          <w:tcPr>
            <w:tcW w:w="431" w:type="pct"/>
            <w:tcBorders>
              <w:top w:val="nil"/>
              <w:left w:val="nil"/>
              <w:bottom w:val="single" w:sz="4" w:space="0" w:color="auto"/>
              <w:right w:val="single" w:sz="4" w:space="0" w:color="auto"/>
            </w:tcBorders>
            <w:noWrap/>
            <w:vAlign w:val="bottom"/>
            <w:hideMark/>
          </w:tcPr>
          <w:p w14:paraId="29B3598A" w14:textId="170AE982"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0,1486</w:t>
            </w:r>
          </w:p>
        </w:tc>
        <w:tc>
          <w:tcPr>
            <w:tcW w:w="271" w:type="pct"/>
            <w:tcBorders>
              <w:top w:val="nil"/>
              <w:left w:val="nil"/>
              <w:bottom w:val="single" w:sz="4" w:space="0" w:color="auto"/>
              <w:right w:val="single" w:sz="4" w:space="0" w:color="auto"/>
            </w:tcBorders>
            <w:noWrap/>
            <w:vAlign w:val="bottom"/>
            <w:hideMark/>
          </w:tcPr>
          <w:p w14:paraId="607EDCF8" w14:textId="393F9231"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7DF00E20" w14:textId="4101ADEA"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50</w:t>
            </w:r>
          </w:p>
        </w:tc>
        <w:tc>
          <w:tcPr>
            <w:tcW w:w="380" w:type="pct"/>
            <w:tcBorders>
              <w:top w:val="nil"/>
              <w:left w:val="nil"/>
              <w:bottom w:val="single" w:sz="4" w:space="0" w:color="auto"/>
              <w:right w:val="single" w:sz="4" w:space="0" w:color="auto"/>
            </w:tcBorders>
            <w:noWrap/>
            <w:vAlign w:val="bottom"/>
            <w:hideMark/>
          </w:tcPr>
          <w:p w14:paraId="7D5AE160" w14:textId="70C5DFBC"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50,25</w:t>
            </w:r>
          </w:p>
        </w:tc>
        <w:tc>
          <w:tcPr>
            <w:tcW w:w="492" w:type="pct"/>
            <w:tcBorders>
              <w:top w:val="nil"/>
              <w:left w:val="nil"/>
              <w:bottom w:val="single" w:sz="4" w:space="0" w:color="auto"/>
              <w:right w:val="single" w:sz="4" w:space="0" w:color="auto"/>
            </w:tcBorders>
            <w:noWrap/>
            <w:vAlign w:val="bottom"/>
            <w:hideMark/>
          </w:tcPr>
          <w:p w14:paraId="2285148A" w14:textId="18654A32"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0,0295</w:t>
            </w:r>
          </w:p>
        </w:tc>
        <w:tc>
          <w:tcPr>
            <w:tcW w:w="325" w:type="pct"/>
            <w:tcBorders>
              <w:top w:val="nil"/>
              <w:left w:val="nil"/>
              <w:bottom w:val="single" w:sz="4" w:space="0" w:color="auto"/>
              <w:right w:val="single" w:sz="4" w:space="0" w:color="auto"/>
            </w:tcBorders>
            <w:noWrap/>
            <w:vAlign w:val="bottom"/>
            <w:hideMark/>
          </w:tcPr>
          <w:p w14:paraId="6671C4ED" w14:textId="19AA610F"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0,0017</w:t>
            </w:r>
          </w:p>
        </w:tc>
        <w:tc>
          <w:tcPr>
            <w:tcW w:w="325" w:type="pct"/>
            <w:tcBorders>
              <w:top w:val="nil"/>
              <w:left w:val="nil"/>
              <w:bottom w:val="single" w:sz="4" w:space="0" w:color="auto"/>
              <w:right w:val="single" w:sz="4" w:space="0" w:color="auto"/>
            </w:tcBorders>
            <w:noWrap/>
            <w:vAlign w:val="bottom"/>
            <w:hideMark/>
          </w:tcPr>
          <w:p w14:paraId="359CAD49" w14:textId="778E6D07"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0,0021</w:t>
            </w:r>
          </w:p>
        </w:tc>
        <w:tc>
          <w:tcPr>
            <w:tcW w:w="427" w:type="pct"/>
            <w:tcBorders>
              <w:top w:val="nil"/>
              <w:left w:val="nil"/>
              <w:bottom w:val="single" w:sz="4" w:space="0" w:color="auto"/>
              <w:right w:val="single" w:sz="4" w:space="0" w:color="auto"/>
            </w:tcBorders>
            <w:noWrap/>
            <w:vAlign w:val="bottom"/>
            <w:hideMark/>
          </w:tcPr>
          <w:p w14:paraId="56B0A6A8" w14:textId="59A0ECDD"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0,0831</w:t>
            </w:r>
          </w:p>
        </w:tc>
        <w:tc>
          <w:tcPr>
            <w:tcW w:w="687" w:type="pct"/>
            <w:tcBorders>
              <w:top w:val="nil"/>
              <w:left w:val="nil"/>
              <w:bottom w:val="single" w:sz="4" w:space="0" w:color="auto"/>
              <w:right w:val="single" w:sz="4" w:space="0" w:color="auto"/>
            </w:tcBorders>
            <w:noWrap/>
            <w:vAlign w:val="bottom"/>
            <w:hideMark/>
          </w:tcPr>
          <w:p w14:paraId="51F64C67" w14:textId="124BFD38"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0,0146</w:t>
            </w:r>
          </w:p>
        </w:tc>
        <w:tc>
          <w:tcPr>
            <w:tcW w:w="435" w:type="pct"/>
            <w:tcBorders>
              <w:top w:val="nil"/>
              <w:left w:val="nil"/>
              <w:bottom w:val="single" w:sz="4" w:space="0" w:color="auto"/>
              <w:right w:val="single" w:sz="4" w:space="0" w:color="auto"/>
            </w:tcBorders>
            <w:noWrap/>
            <w:vAlign w:val="bottom"/>
            <w:hideMark/>
          </w:tcPr>
          <w:p w14:paraId="70DDEF4B" w14:textId="4DCC28CC"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0,0071</w:t>
            </w:r>
          </w:p>
        </w:tc>
      </w:tr>
      <w:tr w:rsidR="00A32296" w14:paraId="22608A0F" w14:textId="77777777" w:rsidTr="007F1AC6">
        <w:trPr>
          <w:trHeight w:val="85"/>
        </w:trPr>
        <w:tc>
          <w:tcPr>
            <w:tcW w:w="295" w:type="pct"/>
            <w:tcBorders>
              <w:top w:val="nil"/>
              <w:left w:val="single" w:sz="8" w:space="0" w:color="auto"/>
              <w:bottom w:val="single" w:sz="4" w:space="0" w:color="auto"/>
              <w:right w:val="single" w:sz="4" w:space="0" w:color="auto"/>
            </w:tcBorders>
            <w:noWrap/>
            <w:vAlign w:val="bottom"/>
            <w:hideMark/>
          </w:tcPr>
          <w:p w14:paraId="5568B50B"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1A3bii</w:t>
            </w:r>
          </w:p>
        </w:tc>
        <w:tc>
          <w:tcPr>
            <w:tcW w:w="225" w:type="pct"/>
            <w:tcBorders>
              <w:top w:val="nil"/>
              <w:left w:val="nil"/>
              <w:bottom w:val="single" w:sz="4" w:space="0" w:color="auto"/>
              <w:right w:val="single" w:sz="4" w:space="0" w:color="auto"/>
            </w:tcBorders>
            <w:vAlign w:val="center"/>
            <w:hideMark/>
          </w:tcPr>
          <w:p w14:paraId="2CF64110"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TSP</w:t>
            </w:r>
          </w:p>
        </w:tc>
        <w:tc>
          <w:tcPr>
            <w:tcW w:w="436" w:type="pct"/>
            <w:tcBorders>
              <w:top w:val="nil"/>
              <w:left w:val="nil"/>
              <w:bottom w:val="single" w:sz="4" w:space="0" w:color="auto"/>
              <w:right w:val="single" w:sz="4" w:space="0" w:color="auto"/>
            </w:tcBorders>
            <w:noWrap/>
            <w:vAlign w:val="bottom"/>
            <w:hideMark/>
          </w:tcPr>
          <w:p w14:paraId="7E2AC306" w14:textId="12CC2188"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0,1493</w:t>
            </w:r>
          </w:p>
        </w:tc>
        <w:tc>
          <w:tcPr>
            <w:tcW w:w="431" w:type="pct"/>
            <w:tcBorders>
              <w:top w:val="nil"/>
              <w:left w:val="nil"/>
              <w:bottom w:val="single" w:sz="4" w:space="0" w:color="auto"/>
              <w:right w:val="single" w:sz="4" w:space="0" w:color="auto"/>
            </w:tcBorders>
            <w:noWrap/>
            <w:vAlign w:val="bottom"/>
            <w:hideMark/>
          </w:tcPr>
          <w:p w14:paraId="4988B092" w14:textId="73B14993"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0,1405</w:t>
            </w:r>
          </w:p>
        </w:tc>
        <w:tc>
          <w:tcPr>
            <w:tcW w:w="271" w:type="pct"/>
            <w:tcBorders>
              <w:top w:val="nil"/>
              <w:left w:val="nil"/>
              <w:bottom w:val="single" w:sz="4" w:space="0" w:color="auto"/>
              <w:right w:val="single" w:sz="4" w:space="0" w:color="auto"/>
            </w:tcBorders>
            <w:noWrap/>
            <w:vAlign w:val="bottom"/>
            <w:hideMark/>
          </w:tcPr>
          <w:p w14:paraId="1BEAA064" w14:textId="57D42117"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1317DD85" w14:textId="0CB14F26"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50</w:t>
            </w:r>
          </w:p>
        </w:tc>
        <w:tc>
          <w:tcPr>
            <w:tcW w:w="380" w:type="pct"/>
            <w:tcBorders>
              <w:top w:val="nil"/>
              <w:left w:val="nil"/>
              <w:bottom w:val="single" w:sz="4" w:space="0" w:color="auto"/>
              <w:right w:val="single" w:sz="4" w:space="0" w:color="auto"/>
            </w:tcBorders>
            <w:noWrap/>
            <w:vAlign w:val="bottom"/>
            <w:hideMark/>
          </w:tcPr>
          <w:p w14:paraId="1599EBD8" w14:textId="7CCF9027"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50,25</w:t>
            </w:r>
          </w:p>
        </w:tc>
        <w:tc>
          <w:tcPr>
            <w:tcW w:w="492" w:type="pct"/>
            <w:tcBorders>
              <w:top w:val="nil"/>
              <w:left w:val="nil"/>
              <w:bottom w:val="single" w:sz="4" w:space="0" w:color="auto"/>
              <w:right w:val="single" w:sz="4" w:space="0" w:color="auto"/>
            </w:tcBorders>
            <w:noWrap/>
            <w:vAlign w:val="bottom"/>
            <w:hideMark/>
          </w:tcPr>
          <w:p w14:paraId="4CF97D9B" w14:textId="661ED2CE"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0,0264</w:t>
            </w:r>
          </w:p>
        </w:tc>
        <w:tc>
          <w:tcPr>
            <w:tcW w:w="325" w:type="pct"/>
            <w:tcBorders>
              <w:top w:val="nil"/>
              <w:left w:val="nil"/>
              <w:bottom w:val="single" w:sz="4" w:space="0" w:color="auto"/>
              <w:right w:val="single" w:sz="4" w:space="0" w:color="auto"/>
            </w:tcBorders>
            <w:noWrap/>
            <w:vAlign w:val="bottom"/>
            <w:hideMark/>
          </w:tcPr>
          <w:p w14:paraId="1A548FBC" w14:textId="1772778B"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0,0007</w:t>
            </w:r>
          </w:p>
        </w:tc>
        <w:tc>
          <w:tcPr>
            <w:tcW w:w="325" w:type="pct"/>
            <w:tcBorders>
              <w:top w:val="nil"/>
              <w:left w:val="nil"/>
              <w:bottom w:val="single" w:sz="4" w:space="0" w:color="auto"/>
              <w:right w:val="single" w:sz="4" w:space="0" w:color="auto"/>
            </w:tcBorders>
            <w:noWrap/>
            <w:vAlign w:val="bottom"/>
            <w:hideMark/>
          </w:tcPr>
          <w:p w14:paraId="391ACC68" w14:textId="279154B0"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0,0020</w:t>
            </w:r>
          </w:p>
        </w:tc>
        <w:tc>
          <w:tcPr>
            <w:tcW w:w="427" w:type="pct"/>
            <w:tcBorders>
              <w:top w:val="nil"/>
              <w:left w:val="nil"/>
              <w:bottom w:val="single" w:sz="4" w:space="0" w:color="auto"/>
              <w:right w:val="single" w:sz="4" w:space="0" w:color="auto"/>
            </w:tcBorders>
            <w:noWrap/>
            <w:vAlign w:val="bottom"/>
            <w:hideMark/>
          </w:tcPr>
          <w:p w14:paraId="54207298" w14:textId="4E8A204E"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0,0349</w:t>
            </w:r>
          </w:p>
        </w:tc>
        <w:tc>
          <w:tcPr>
            <w:tcW w:w="687" w:type="pct"/>
            <w:tcBorders>
              <w:top w:val="nil"/>
              <w:left w:val="nil"/>
              <w:bottom w:val="single" w:sz="4" w:space="0" w:color="auto"/>
              <w:right w:val="single" w:sz="4" w:space="0" w:color="auto"/>
            </w:tcBorders>
            <w:noWrap/>
            <w:vAlign w:val="bottom"/>
            <w:hideMark/>
          </w:tcPr>
          <w:p w14:paraId="7BD90FA0" w14:textId="1F3307FE"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0,0138</w:t>
            </w:r>
          </w:p>
        </w:tc>
        <w:tc>
          <w:tcPr>
            <w:tcW w:w="435" w:type="pct"/>
            <w:tcBorders>
              <w:top w:val="nil"/>
              <w:left w:val="nil"/>
              <w:bottom w:val="single" w:sz="4" w:space="0" w:color="auto"/>
              <w:right w:val="single" w:sz="4" w:space="0" w:color="auto"/>
            </w:tcBorders>
            <w:noWrap/>
            <w:vAlign w:val="bottom"/>
            <w:hideMark/>
          </w:tcPr>
          <w:p w14:paraId="5139683B" w14:textId="6A380860"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0,0014</w:t>
            </w:r>
          </w:p>
        </w:tc>
      </w:tr>
      <w:tr w:rsidR="00A32296" w14:paraId="1EA92961" w14:textId="77777777" w:rsidTr="007F1AC6">
        <w:trPr>
          <w:trHeight w:val="85"/>
        </w:trPr>
        <w:tc>
          <w:tcPr>
            <w:tcW w:w="295" w:type="pct"/>
            <w:tcBorders>
              <w:top w:val="nil"/>
              <w:left w:val="single" w:sz="8" w:space="0" w:color="auto"/>
              <w:bottom w:val="single" w:sz="4" w:space="0" w:color="auto"/>
              <w:right w:val="single" w:sz="4" w:space="0" w:color="auto"/>
            </w:tcBorders>
            <w:noWrap/>
            <w:vAlign w:val="bottom"/>
            <w:hideMark/>
          </w:tcPr>
          <w:p w14:paraId="6C9D2721"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1A3biii</w:t>
            </w:r>
          </w:p>
        </w:tc>
        <w:tc>
          <w:tcPr>
            <w:tcW w:w="225" w:type="pct"/>
            <w:tcBorders>
              <w:top w:val="nil"/>
              <w:left w:val="nil"/>
              <w:bottom w:val="single" w:sz="4" w:space="0" w:color="auto"/>
              <w:right w:val="single" w:sz="4" w:space="0" w:color="auto"/>
            </w:tcBorders>
            <w:vAlign w:val="center"/>
            <w:hideMark/>
          </w:tcPr>
          <w:p w14:paraId="63F31A57"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TSP</w:t>
            </w:r>
          </w:p>
        </w:tc>
        <w:tc>
          <w:tcPr>
            <w:tcW w:w="436" w:type="pct"/>
            <w:tcBorders>
              <w:top w:val="nil"/>
              <w:left w:val="nil"/>
              <w:bottom w:val="single" w:sz="4" w:space="0" w:color="auto"/>
              <w:right w:val="single" w:sz="4" w:space="0" w:color="auto"/>
            </w:tcBorders>
            <w:noWrap/>
            <w:vAlign w:val="bottom"/>
            <w:hideMark/>
          </w:tcPr>
          <w:p w14:paraId="00467777" w14:textId="3F72FD42"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0,2190</w:t>
            </w:r>
          </w:p>
        </w:tc>
        <w:tc>
          <w:tcPr>
            <w:tcW w:w="431" w:type="pct"/>
            <w:tcBorders>
              <w:top w:val="nil"/>
              <w:left w:val="nil"/>
              <w:bottom w:val="single" w:sz="4" w:space="0" w:color="auto"/>
              <w:right w:val="single" w:sz="4" w:space="0" w:color="auto"/>
            </w:tcBorders>
            <w:noWrap/>
            <w:vAlign w:val="bottom"/>
            <w:hideMark/>
          </w:tcPr>
          <w:p w14:paraId="2A61CD60" w14:textId="4BDC251C"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0,2053</w:t>
            </w:r>
          </w:p>
        </w:tc>
        <w:tc>
          <w:tcPr>
            <w:tcW w:w="271" w:type="pct"/>
            <w:tcBorders>
              <w:top w:val="nil"/>
              <w:left w:val="nil"/>
              <w:bottom w:val="single" w:sz="4" w:space="0" w:color="auto"/>
              <w:right w:val="single" w:sz="4" w:space="0" w:color="auto"/>
            </w:tcBorders>
            <w:noWrap/>
            <w:vAlign w:val="bottom"/>
            <w:hideMark/>
          </w:tcPr>
          <w:p w14:paraId="051097C0" w14:textId="29563798"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689A4144" w14:textId="6053353F"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50</w:t>
            </w:r>
          </w:p>
        </w:tc>
        <w:tc>
          <w:tcPr>
            <w:tcW w:w="380" w:type="pct"/>
            <w:tcBorders>
              <w:top w:val="nil"/>
              <w:left w:val="nil"/>
              <w:bottom w:val="single" w:sz="4" w:space="0" w:color="auto"/>
              <w:right w:val="single" w:sz="4" w:space="0" w:color="auto"/>
            </w:tcBorders>
            <w:noWrap/>
            <w:vAlign w:val="bottom"/>
            <w:hideMark/>
          </w:tcPr>
          <w:p w14:paraId="00C6C777" w14:textId="5F3407E4"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50,25</w:t>
            </w:r>
          </w:p>
        </w:tc>
        <w:tc>
          <w:tcPr>
            <w:tcW w:w="492" w:type="pct"/>
            <w:tcBorders>
              <w:top w:val="nil"/>
              <w:left w:val="nil"/>
              <w:bottom w:val="single" w:sz="4" w:space="0" w:color="auto"/>
              <w:right w:val="single" w:sz="4" w:space="0" w:color="auto"/>
            </w:tcBorders>
            <w:noWrap/>
            <w:vAlign w:val="bottom"/>
            <w:hideMark/>
          </w:tcPr>
          <w:p w14:paraId="64DEDA13" w14:textId="5A94C53C"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0,0563</w:t>
            </w:r>
          </w:p>
        </w:tc>
        <w:tc>
          <w:tcPr>
            <w:tcW w:w="325" w:type="pct"/>
            <w:tcBorders>
              <w:top w:val="nil"/>
              <w:left w:val="nil"/>
              <w:bottom w:val="single" w:sz="4" w:space="0" w:color="auto"/>
              <w:right w:val="single" w:sz="4" w:space="0" w:color="auto"/>
            </w:tcBorders>
            <w:noWrap/>
            <w:vAlign w:val="bottom"/>
            <w:hideMark/>
          </w:tcPr>
          <w:p w14:paraId="5460ED6F" w14:textId="23B6136B"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0,0010</w:t>
            </w:r>
          </w:p>
        </w:tc>
        <w:tc>
          <w:tcPr>
            <w:tcW w:w="325" w:type="pct"/>
            <w:tcBorders>
              <w:top w:val="nil"/>
              <w:left w:val="nil"/>
              <w:bottom w:val="single" w:sz="4" w:space="0" w:color="auto"/>
              <w:right w:val="single" w:sz="4" w:space="0" w:color="auto"/>
            </w:tcBorders>
            <w:noWrap/>
            <w:vAlign w:val="bottom"/>
            <w:hideMark/>
          </w:tcPr>
          <w:p w14:paraId="25819B29" w14:textId="5CC74F7C"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0,0029</w:t>
            </w:r>
          </w:p>
        </w:tc>
        <w:tc>
          <w:tcPr>
            <w:tcW w:w="427" w:type="pct"/>
            <w:tcBorders>
              <w:top w:val="nil"/>
              <w:left w:val="nil"/>
              <w:bottom w:val="single" w:sz="4" w:space="0" w:color="auto"/>
              <w:right w:val="single" w:sz="4" w:space="0" w:color="auto"/>
            </w:tcBorders>
            <w:noWrap/>
            <w:vAlign w:val="bottom"/>
            <w:hideMark/>
          </w:tcPr>
          <w:p w14:paraId="782A3395" w14:textId="0F4D8CAC"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0,0507</w:t>
            </w:r>
          </w:p>
        </w:tc>
        <w:tc>
          <w:tcPr>
            <w:tcW w:w="687" w:type="pct"/>
            <w:tcBorders>
              <w:top w:val="nil"/>
              <w:left w:val="nil"/>
              <w:bottom w:val="single" w:sz="4" w:space="0" w:color="auto"/>
              <w:right w:val="single" w:sz="4" w:space="0" w:color="auto"/>
            </w:tcBorders>
            <w:noWrap/>
            <w:vAlign w:val="bottom"/>
            <w:hideMark/>
          </w:tcPr>
          <w:p w14:paraId="0609C41B" w14:textId="69ECE72B"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0,0202</w:t>
            </w:r>
          </w:p>
        </w:tc>
        <w:tc>
          <w:tcPr>
            <w:tcW w:w="435" w:type="pct"/>
            <w:tcBorders>
              <w:top w:val="nil"/>
              <w:left w:val="nil"/>
              <w:bottom w:val="single" w:sz="4" w:space="0" w:color="auto"/>
              <w:right w:val="single" w:sz="4" w:space="0" w:color="auto"/>
            </w:tcBorders>
            <w:noWrap/>
            <w:vAlign w:val="bottom"/>
            <w:hideMark/>
          </w:tcPr>
          <w:p w14:paraId="3FB505B8" w14:textId="3ECE197B"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0,0030</w:t>
            </w:r>
          </w:p>
        </w:tc>
      </w:tr>
      <w:tr w:rsidR="00A32296" w14:paraId="3010C98A" w14:textId="77777777" w:rsidTr="007F1AC6">
        <w:trPr>
          <w:trHeight w:val="85"/>
        </w:trPr>
        <w:tc>
          <w:tcPr>
            <w:tcW w:w="295" w:type="pct"/>
            <w:tcBorders>
              <w:top w:val="nil"/>
              <w:left w:val="single" w:sz="8" w:space="0" w:color="auto"/>
              <w:bottom w:val="single" w:sz="4" w:space="0" w:color="auto"/>
              <w:right w:val="single" w:sz="4" w:space="0" w:color="auto"/>
            </w:tcBorders>
            <w:noWrap/>
            <w:vAlign w:val="bottom"/>
            <w:hideMark/>
          </w:tcPr>
          <w:p w14:paraId="5AA5374B"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1A3biv</w:t>
            </w:r>
          </w:p>
        </w:tc>
        <w:tc>
          <w:tcPr>
            <w:tcW w:w="225" w:type="pct"/>
            <w:tcBorders>
              <w:top w:val="nil"/>
              <w:left w:val="nil"/>
              <w:bottom w:val="single" w:sz="4" w:space="0" w:color="auto"/>
              <w:right w:val="single" w:sz="4" w:space="0" w:color="auto"/>
            </w:tcBorders>
            <w:vAlign w:val="center"/>
            <w:hideMark/>
          </w:tcPr>
          <w:p w14:paraId="0F4715E9"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TSP</w:t>
            </w:r>
          </w:p>
        </w:tc>
        <w:tc>
          <w:tcPr>
            <w:tcW w:w="436" w:type="pct"/>
            <w:tcBorders>
              <w:top w:val="nil"/>
              <w:left w:val="nil"/>
              <w:bottom w:val="single" w:sz="4" w:space="0" w:color="auto"/>
              <w:right w:val="single" w:sz="4" w:space="0" w:color="auto"/>
            </w:tcBorders>
            <w:noWrap/>
            <w:vAlign w:val="bottom"/>
            <w:hideMark/>
          </w:tcPr>
          <w:p w14:paraId="35204112" w14:textId="374CC82F"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0,0110</w:t>
            </w:r>
          </w:p>
        </w:tc>
        <w:tc>
          <w:tcPr>
            <w:tcW w:w="431" w:type="pct"/>
            <w:tcBorders>
              <w:top w:val="nil"/>
              <w:left w:val="nil"/>
              <w:bottom w:val="single" w:sz="4" w:space="0" w:color="auto"/>
              <w:right w:val="single" w:sz="4" w:space="0" w:color="auto"/>
            </w:tcBorders>
            <w:noWrap/>
            <w:vAlign w:val="bottom"/>
            <w:hideMark/>
          </w:tcPr>
          <w:p w14:paraId="316D1693" w14:textId="35F9984A"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0,0053</w:t>
            </w:r>
          </w:p>
        </w:tc>
        <w:tc>
          <w:tcPr>
            <w:tcW w:w="271" w:type="pct"/>
            <w:tcBorders>
              <w:top w:val="nil"/>
              <w:left w:val="nil"/>
              <w:bottom w:val="single" w:sz="4" w:space="0" w:color="auto"/>
              <w:right w:val="single" w:sz="4" w:space="0" w:color="auto"/>
            </w:tcBorders>
            <w:noWrap/>
            <w:vAlign w:val="bottom"/>
            <w:hideMark/>
          </w:tcPr>
          <w:p w14:paraId="4107C05F" w14:textId="0A66C407"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616BD47A" w14:textId="3DD6822A"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50</w:t>
            </w:r>
          </w:p>
        </w:tc>
        <w:tc>
          <w:tcPr>
            <w:tcW w:w="380" w:type="pct"/>
            <w:tcBorders>
              <w:top w:val="nil"/>
              <w:left w:val="nil"/>
              <w:bottom w:val="single" w:sz="4" w:space="0" w:color="auto"/>
              <w:right w:val="single" w:sz="4" w:space="0" w:color="auto"/>
            </w:tcBorders>
            <w:noWrap/>
            <w:vAlign w:val="bottom"/>
            <w:hideMark/>
          </w:tcPr>
          <w:p w14:paraId="00C32F9B" w14:textId="2F2033D4"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50,25</w:t>
            </w:r>
          </w:p>
        </w:tc>
        <w:tc>
          <w:tcPr>
            <w:tcW w:w="492" w:type="pct"/>
            <w:tcBorders>
              <w:top w:val="nil"/>
              <w:left w:val="nil"/>
              <w:bottom w:val="single" w:sz="4" w:space="0" w:color="auto"/>
              <w:right w:val="single" w:sz="4" w:space="0" w:color="auto"/>
            </w:tcBorders>
            <w:noWrap/>
            <w:vAlign w:val="bottom"/>
            <w:hideMark/>
          </w:tcPr>
          <w:p w14:paraId="5B05F445" w14:textId="6AA3ECCD"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0,0000</w:t>
            </w:r>
          </w:p>
        </w:tc>
        <w:tc>
          <w:tcPr>
            <w:tcW w:w="325" w:type="pct"/>
            <w:tcBorders>
              <w:top w:val="nil"/>
              <w:left w:val="nil"/>
              <w:bottom w:val="single" w:sz="4" w:space="0" w:color="auto"/>
              <w:right w:val="single" w:sz="4" w:space="0" w:color="auto"/>
            </w:tcBorders>
            <w:noWrap/>
            <w:vAlign w:val="bottom"/>
            <w:hideMark/>
          </w:tcPr>
          <w:p w14:paraId="0E78E64B" w14:textId="47D395D1"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0,0000</w:t>
            </w:r>
          </w:p>
        </w:tc>
        <w:tc>
          <w:tcPr>
            <w:tcW w:w="325" w:type="pct"/>
            <w:tcBorders>
              <w:top w:val="nil"/>
              <w:left w:val="nil"/>
              <w:bottom w:val="single" w:sz="4" w:space="0" w:color="auto"/>
              <w:right w:val="single" w:sz="4" w:space="0" w:color="auto"/>
            </w:tcBorders>
            <w:noWrap/>
            <w:vAlign w:val="bottom"/>
            <w:hideMark/>
          </w:tcPr>
          <w:p w14:paraId="4F27876A" w14:textId="4CF275CC"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0,0001</w:t>
            </w:r>
          </w:p>
        </w:tc>
        <w:tc>
          <w:tcPr>
            <w:tcW w:w="427" w:type="pct"/>
            <w:tcBorders>
              <w:top w:val="nil"/>
              <w:left w:val="nil"/>
              <w:bottom w:val="single" w:sz="4" w:space="0" w:color="auto"/>
              <w:right w:val="single" w:sz="4" w:space="0" w:color="auto"/>
            </w:tcBorders>
            <w:noWrap/>
            <w:vAlign w:val="bottom"/>
            <w:hideMark/>
          </w:tcPr>
          <w:p w14:paraId="3A82C1E1" w14:textId="23E53D70"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0,0009</w:t>
            </w:r>
          </w:p>
        </w:tc>
        <w:tc>
          <w:tcPr>
            <w:tcW w:w="687" w:type="pct"/>
            <w:tcBorders>
              <w:top w:val="nil"/>
              <w:left w:val="nil"/>
              <w:bottom w:val="single" w:sz="4" w:space="0" w:color="auto"/>
              <w:right w:val="single" w:sz="4" w:space="0" w:color="auto"/>
            </w:tcBorders>
            <w:noWrap/>
            <w:vAlign w:val="bottom"/>
            <w:hideMark/>
          </w:tcPr>
          <w:p w14:paraId="45549C72" w14:textId="4AC5EDEA"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0,0005</w:t>
            </w:r>
          </w:p>
        </w:tc>
        <w:tc>
          <w:tcPr>
            <w:tcW w:w="435" w:type="pct"/>
            <w:tcBorders>
              <w:top w:val="nil"/>
              <w:left w:val="nil"/>
              <w:bottom w:val="single" w:sz="4" w:space="0" w:color="auto"/>
              <w:right w:val="single" w:sz="4" w:space="0" w:color="auto"/>
            </w:tcBorders>
            <w:noWrap/>
            <w:vAlign w:val="bottom"/>
            <w:hideMark/>
          </w:tcPr>
          <w:p w14:paraId="5A0294BC" w14:textId="3FA059CA"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0,0000</w:t>
            </w:r>
          </w:p>
        </w:tc>
      </w:tr>
      <w:tr w:rsidR="00A32296" w14:paraId="7F6CBD99" w14:textId="77777777" w:rsidTr="007F1AC6">
        <w:trPr>
          <w:trHeight w:val="85"/>
        </w:trPr>
        <w:tc>
          <w:tcPr>
            <w:tcW w:w="295" w:type="pct"/>
            <w:tcBorders>
              <w:top w:val="nil"/>
              <w:left w:val="single" w:sz="8" w:space="0" w:color="auto"/>
              <w:bottom w:val="single" w:sz="4" w:space="0" w:color="auto"/>
              <w:right w:val="single" w:sz="4" w:space="0" w:color="auto"/>
            </w:tcBorders>
            <w:noWrap/>
            <w:vAlign w:val="bottom"/>
            <w:hideMark/>
          </w:tcPr>
          <w:p w14:paraId="0F10736D"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1A3bvi</w:t>
            </w:r>
          </w:p>
        </w:tc>
        <w:tc>
          <w:tcPr>
            <w:tcW w:w="225" w:type="pct"/>
            <w:tcBorders>
              <w:top w:val="nil"/>
              <w:left w:val="nil"/>
              <w:bottom w:val="single" w:sz="4" w:space="0" w:color="auto"/>
              <w:right w:val="single" w:sz="4" w:space="0" w:color="auto"/>
            </w:tcBorders>
            <w:vAlign w:val="center"/>
            <w:hideMark/>
          </w:tcPr>
          <w:p w14:paraId="0528CA3C"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TSP</w:t>
            </w:r>
          </w:p>
        </w:tc>
        <w:tc>
          <w:tcPr>
            <w:tcW w:w="436" w:type="pct"/>
            <w:tcBorders>
              <w:top w:val="nil"/>
              <w:left w:val="nil"/>
              <w:bottom w:val="single" w:sz="4" w:space="0" w:color="auto"/>
              <w:right w:val="single" w:sz="4" w:space="0" w:color="auto"/>
            </w:tcBorders>
            <w:noWrap/>
            <w:vAlign w:val="bottom"/>
            <w:hideMark/>
          </w:tcPr>
          <w:p w14:paraId="08E304AA" w14:textId="1F111394"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0,5064</w:t>
            </w:r>
          </w:p>
        </w:tc>
        <w:tc>
          <w:tcPr>
            <w:tcW w:w="431" w:type="pct"/>
            <w:tcBorders>
              <w:top w:val="nil"/>
              <w:left w:val="nil"/>
              <w:bottom w:val="single" w:sz="4" w:space="0" w:color="auto"/>
              <w:right w:val="single" w:sz="4" w:space="0" w:color="auto"/>
            </w:tcBorders>
            <w:noWrap/>
            <w:vAlign w:val="bottom"/>
            <w:hideMark/>
          </w:tcPr>
          <w:p w14:paraId="0836AF53" w14:textId="529F0CC9"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0,2995</w:t>
            </w:r>
          </w:p>
        </w:tc>
        <w:tc>
          <w:tcPr>
            <w:tcW w:w="271" w:type="pct"/>
            <w:tcBorders>
              <w:top w:val="nil"/>
              <w:left w:val="nil"/>
              <w:bottom w:val="single" w:sz="4" w:space="0" w:color="auto"/>
              <w:right w:val="single" w:sz="4" w:space="0" w:color="auto"/>
            </w:tcBorders>
            <w:noWrap/>
            <w:vAlign w:val="bottom"/>
            <w:hideMark/>
          </w:tcPr>
          <w:p w14:paraId="34F0B428" w14:textId="1C7B2963"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113C346E" w14:textId="6AE87CAB"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50</w:t>
            </w:r>
          </w:p>
        </w:tc>
        <w:tc>
          <w:tcPr>
            <w:tcW w:w="380" w:type="pct"/>
            <w:tcBorders>
              <w:top w:val="nil"/>
              <w:left w:val="nil"/>
              <w:bottom w:val="single" w:sz="4" w:space="0" w:color="auto"/>
              <w:right w:val="single" w:sz="4" w:space="0" w:color="auto"/>
            </w:tcBorders>
            <w:noWrap/>
            <w:vAlign w:val="bottom"/>
            <w:hideMark/>
          </w:tcPr>
          <w:p w14:paraId="4DB427E4" w14:textId="4B8F428E"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50,25</w:t>
            </w:r>
          </w:p>
        </w:tc>
        <w:tc>
          <w:tcPr>
            <w:tcW w:w="492" w:type="pct"/>
            <w:tcBorders>
              <w:top w:val="nil"/>
              <w:left w:val="nil"/>
              <w:bottom w:val="single" w:sz="4" w:space="0" w:color="auto"/>
              <w:right w:val="single" w:sz="4" w:space="0" w:color="auto"/>
            </w:tcBorders>
            <w:noWrap/>
            <w:vAlign w:val="bottom"/>
            <w:hideMark/>
          </w:tcPr>
          <w:p w14:paraId="136B3E0E" w14:textId="5CD773AE"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0,1199</w:t>
            </w:r>
          </w:p>
        </w:tc>
        <w:tc>
          <w:tcPr>
            <w:tcW w:w="325" w:type="pct"/>
            <w:tcBorders>
              <w:top w:val="nil"/>
              <w:left w:val="nil"/>
              <w:bottom w:val="single" w:sz="4" w:space="0" w:color="auto"/>
              <w:right w:val="single" w:sz="4" w:space="0" w:color="auto"/>
            </w:tcBorders>
            <w:noWrap/>
            <w:vAlign w:val="bottom"/>
            <w:hideMark/>
          </w:tcPr>
          <w:p w14:paraId="14386BF7" w14:textId="064530CA"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0,0001</w:t>
            </w:r>
          </w:p>
        </w:tc>
        <w:tc>
          <w:tcPr>
            <w:tcW w:w="325" w:type="pct"/>
            <w:tcBorders>
              <w:top w:val="nil"/>
              <w:left w:val="nil"/>
              <w:bottom w:val="single" w:sz="4" w:space="0" w:color="auto"/>
              <w:right w:val="single" w:sz="4" w:space="0" w:color="auto"/>
            </w:tcBorders>
            <w:noWrap/>
            <w:vAlign w:val="bottom"/>
            <w:hideMark/>
          </w:tcPr>
          <w:p w14:paraId="5392A424" w14:textId="2A319F0C"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0,0042</w:t>
            </w:r>
          </w:p>
        </w:tc>
        <w:tc>
          <w:tcPr>
            <w:tcW w:w="427" w:type="pct"/>
            <w:tcBorders>
              <w:top w:val="nil"/>
              <w:left w:val="nil"/>
              <w:bottom w:val="single" w:sz="4" w:space="0" w:color="auto"/>
              <w:right w:val="single" w:sz="4" w:space="0" w:color="auto"/>
            </w:tcBorders>
            <w:noWrap/>
            <w:vAlign w:val="bottom"/>
            <w:hideMark/>
          </w:tcPr>
          <w:p w14:paraId="3BAFE8DF" w14:textId="7B8F92CE"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0,0047</w:t>
            </w:r>
          </w:p>
        </w:tc>
        <w:tc>
          <w:tcPr>
            <w:tcW w:w="687" w:type="pct"/>
            <w:tcBorders>
              <w:top w:val="nil"/>
              <w:left w:val="nil"/>
              <w:bottom w:val="single" w:sz="4" w:space="0" w:color="auto"/>
              <w:right w:val="single" w:sz="4" w:space="0" w:color="auto"/>
            </w:tcBorders>
            <w:noWrap/>
            <w:vAlign w:val="bottom"/>
            <w:hideMark/>
          </w:tcPr>
          <w:p w14:paraId="66858D26" w14:textId="6EA46A7B"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0,0295</w:t>
            </w:r>
          </w:p>
        </w:tc>
        <w:tc>
          <w:tcPr>
            <w:tcW w:w="435" w:type="pct"/>
            <w:tcBorders>
              <w:top w:val="nil"/>
              <w:left w:val="nil"/>
              <w:bottom w:val="single" w:sz="4" w:space="0" w:color="auto"/>
              <w:right w:val="single" w:sz="4" w:space="0" w:color="auto"/>
            </w:tcBorders>
            <w:noWrap/>
            <w:vAlign w:val="bottom"/>
            <w:hideMark/>
          </w:tcPr>
          <w:p w14:paraId="2C84D85A" w14:textId="732DD57D"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0,0009</w:t>
            </w:r>
          </w:p>
        </w:tc>
      </w:tr>
      <w:tr w:rsidR="00A32296" w14:paraId="66152B39" w14:textId="77777777" w:rsidTr="007F1AC6">
        <w:trPr>
          <w:trHeight w:val="85"/>
        </w:trPr>
        <w:tc>
          <w:tcPr>
            <w:tcW w:w="295" w:type="pct"/>
            <w:tcBorders>
              <w:top w:val="nil"/>
              <w:left w:val="single" w:sz="8" w:space="0" w:color="auto"/>
              <w:bottom w:val="single" w:sz="4" w:space="0" w:color="auto"/>
              <w:right w:val="single" w:sz="4" w:space="0" w:color="auto"/>
            </w:tcBorders>
            <w:noWrap/>
            <w:vAlign w:val="bottom"/>
            <w:hideMark/>
          </w:tcPr>
          <w:p w14:paraId="09B28CAC"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1A3bvii</w:t>
            </w:r>
          </w:p>
        </w:tc>
        <w:tc>
          <w:tcPr>
            <w:tcW w:w="225" w:type="pct"/>
            <w:tcBorders>
              <w:top w:val="nil"/>
              <w:left w:val="nil"/>
              <w:bottom w:val="single" w:sz="4" w:space="0" w:color="auto"/>
              <w:right w:val="single" w:sz="4" w:space="0" w:color="auto"/>
            </w:tcBorders>
            <w:vAlign w:val="center"/>
            <w:hideMark/>
          </w:tcPr>
          <w:p w14:paraId="21CB6027"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TSP</w:t>
            </w:r>
          </w:p>
        </w:tc>
        <w:tc>
          <w:tcPr>
            <w:tcW w:w="436" w:type="pct"/>
            <w:tcBorders>
              <w:top w:val="nil"/>
              <w:left w:val="nil"/>
              <w:bottom w:val="single" w:sz="4" w:space="0" w:color="auto"/>
              <w:right w:val="single" w:sz="4" w:space="0" w:color="auto"/>
            </w:tcBorders>
            <w:noWrap/>
            <w:vAlign w:val="bottom"/>
            <w:hideMark/>
          </w:tcPr>
          <w:p w14:paraId="12347E74" w14:textId="5923C1F4"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0,3933</w:t>
            </w:r>
          </w:p>
        </w:tc>
        <w:tc>
          <w:tcPr>
            <w:tcW w:w="431" w:type="pct"/>
            <w:tcBorders>
              <w:top w:val="nil"/>
              <w:left w:val="nil"/>
              <w:bottom w:val="single" w:sz="4" w:space="0" w:color="auto"/>
              <w:right w:val="single" w:sz="4" w:space="0" w:color="auto"/>
            </w:tcBorders>
            <w:noWrap/>
            <w:vAlign w:val="bottom"/>
            <w:hideMark/>
          </w:tcPr>
          <w:p w14:paraId="02E3EA28" w14:textId="365DC8D4"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0,2321</w:t>
            </w:r>
          </w:p>
        </w:tc>
        <w:tc>
          <w:tcPr>
            <w:tcW w:w="271" w:type="pct"/>
            <w:tcBorders>
              <w:top w:val="nil"/>
              <w:left w:val="nil"/>
              <w:bottom w:val="single" w:sz="4" w:space="0" w:color="auto"/>
              <w:right w:val="single" w:sz="4" w:space="0" w:color="auto"/>
            </w:tcBorders>
            <w:noWrap/>
            <w:vAlign w:val="bottom"/>
            <w:hideMark/>
          </w:tcPr>
          <w:p w14:paraId="7C9AB4FA" w14:textId="3A249F24"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561DE0B8" w14:textId="77DD7DE4"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50</w:t>
            </w:r>
          </w:p>
        </w:tc>
        <w:tc>
          <w:tcPr>
            <w:tcW w:w="380" w:type="pct"/>
            <w:tcBorders>
              <w:top w:val="nil"/>
              <w:left w:val="nil"/>
              <w:bottom w:val="single" w:sz="4" w:space="0" w:color="auto"/>
              <w:right w:val="single" w:sz="4" w:space="0" w:color="auto"/>
            </w:tcBorders>
            <w:noWrap/>
            <w:vAlign w:val="bottom"/>
            <w:hideMark/>
          </w:tcPr>
          <w:p w14:paraId="5342D406" w14:textId="620799F6"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50,25</w:t>
            </w:r>
          </w:p>
        </w:tc>
        <w:tc>
          <w:tcPr>
            <w:tcW w:w="492" w:type="pct"/>
            <w:tcBorders>
              <w:top w:val="nil"/>
              <w:left w:val="nil"/>
              <w:bottom w:val="single" w:sz="4" w:space="0" w:color="auto"/>
              <w:right w:val="single" w:sz="4" w:space="0" w:color="auto"/>
            </w:tcBorders>
            <w:noWrap/>
            <w:vAlign w:val="bottom"/>
            <w:hideMark/>
          </w:tcPr>
          <w:p w14:paraId="45CCDA92" w14:textId="1D1CC6AC"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0,0720</w:t>
            </w:r>
          </w:p>
        </w:tc>
        <w:tc>
          <w:tcPr>
            <w:tcW w:w="325" w:type="pct"/>
            <w:tcBorders>
              <w:top w:val="nil"/>
              <w:left w:val="nil"/>
              <w:bottom w:val="single" w:sz="4" w:space="0" w:color="auto"/>
              <w:right w:val="single" w:sz="4" w:space="0" w:color="auto"/>
            </w:tcBorders>
            <w:noWrap/>
            <w:vAlign w:val="bottom"/>
            <w:hideMark/>
          </w:tcPr>
          <w:p w14:paraId="5EE9FE8F" w14:textId="036568D8"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0,0001</w:t>
            </w:r>
          </w:p>
        </w:tc>
        <w:tc>
          <w:tcPr>
            <w:tcW w:w="325" w:type="pct"/>
            <w:tcBorders>
              <w:top w:val="nil"/>
              <w:left w:val="nil"/>
              <w:bottom w:val="single" w:sz="4" w:space="0" w:color="auto"/>
              <w:right w:val="single" w:sz="4" w:space="0" w:color="auto"/>
            </w:tcBorders>
            <w:noWrap/>
            <w:vAlign w:val="bottom"/>
            <w:hideMark/>
          </w:tcPr>
          <w:p w14:paraId="51D7A6E3" w14:textId="49C7FE3E"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0,0032</w:t>
            </w:r>
          </w:p>
        </w:tc>
        <w:tc>
          <w:tcPr>
            <w:tcW w:w="427" w:type="pct"/>
            <w:tcBorders>
              <w:top w:val="nil"/>
              <w:left w:val="nil"/>
              <w:bottom w:val="single" w:sz="4" w:space="0" w:color="auto"/>
              <w:right w:val="single" w:sz="4" w:space="0" w:color="auto"/>
            </w:tcBorders>
            <w:noWrap/>
            <w:vAlign w:val="bottom"/>
            <w:hideMark/>
          </w:tcPr>
          <w:p w14:paraId="592A44BB" w14:textId="53DBEE81"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0,0041</w:t>
            </w:r>
          </w:p>
        </w:tc>
        <w:tc>
          <w:tcPr>
            <w:tcW w:w="687" w:type="pct"/>
            <w:tcBorders>
              <w:top w:val="nil"/>
              <w:left w:val="nil"/>
              <w:bottom w:val="single" w:sz="4" w:space="0" w:color="auto"/>
              <w:right w:val="single" w:sz="4" w:space="0" w:color="auto"/>
            </w:tcBorders>
            <w:noWrap/>
            <w:vAlign w:val="bottom"/>
            <w:hideMark/>
          </w:tcPr>
          <w:p w14:paraId="459B93D9" w14:textId="086EB845"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0,0228</w:t>
            </w:r>
          </w:p>
        </w:tc>
        <w:tc>
          <w:tcPr>
            <w:tcW w:w="435" w:type="pct"/>
            <w:tcBorders>
              <w:top w:val="nil"/>
              <w:left w:val="nil"/>
              <w:bottom w:val="single" w:sz="4" w:space="0" w:color="auto"/>
              <w:right w:val="single" w:sz="4" w:space="0" w:color="auto"/>
            </w:tcBorders>
            <w:noWrap/>
            <w:vAlign w:val="bottom"/>
            <w:hideMark/>
          </w:tcPr>
          <w:p w14:paraId="7C83C478" w14:textId="01640FF3"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0,0005</w:t>
            </w:r>
          </w:p>
        </w:tc>
      </w:tr>
      <w:tr w:rsidR="00A32296" w14:paraId="074835E5" w14:textId="77777777" w:rsidTr="007F1AC6">
        <w:trPr>
          <w:trHeight w:val="85"/>
        </w:trPr>
        <w:tc>
          <w:tcPr>
            <w:tcW w:w="295" w:type="pct"/>
            <w:tcBorders>
              <w:top w:val="nil"/>
              <w:left w:val="single" w:sz="8" w:space="0" w:color="auto"/>
              <w:bottom w:val="single" w:sz="4" w:space="0" w:color="auto"/>
              <w:right w:val="single" w:sz="4" w:space="0" w:color="auto"/>
            </w:tcBorders>
            <w:noWrap/>
            <w:vAlign w:val="bottom"/>
            <w:hideMark/>
          </w:tcPr>
          <w:p w14:paraId="55281ED2"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1A3c</w:t>
            </w:r>
          </w:p>
        </w:tc>
        <w:tc>
          <w:tcPr>
            <w:tcW w:w="225" w:type="pct"/>
            <w:tcBorders>
              <w:top w:val="nil"/>
              <w:left w:val="nil"/>
              <w:bottom w:val="single" w:sz="4" w:space="0" w:color="auto"/>
              <w:right w:val="single" w:sz="4" w:space="0" w:color="auto"/>
            </w:tcBorders>
            <w:vAlign w:val="center"/>
            <w:hideMark/>
          </w:tcPr>
          <w:p w14:paraId="7F333474"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TSP</w:t>
            </w:r>
          </w:p>
        </w:tc>
        <w:tc>
          <w:tcPr>
            <w:tcW w:w="436" w:type="pct"/>
            <w:tcBorders>
              <w:top w:val="nil"/>
              <w:left w:val="nil"/>
              <w:bottom w:val="single" w:sz="4" w:space="0" w:color="auto"/>
              <w:right w:val="single" w:sz="4" w:space="0" w:color="auto"/>
            </w:tcBorders>
            <w:noWrap/>
            <w:vAlign w:val="bottom"/>
            <w:hideMark/>
          </w:tcPr>
          <w:p w14:paraId="6A7041FF" w14:textId="6E7C0793"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0,1946</w:t>
            </w:r>
          </w:p>
        </w:tc>
        <w:tc>
          <w:tcPr>
            <w:tcW w:w="431" w:type="pct"/>
            <w:tcBorders>
              <w:top w:val="nil"/>
              <w:left w:val="nil"/>
              <w:bottom w:val="single" w:sz="4" w:space="0" w:color="auto"/>
              <w:right w:val="single" w:sz="4" w:space="0" w:color="auto"/>
            </w:tcBorders>
            <w:noWrap/>
            <w:vAlign w:val="bottom"/>
            <w:hideMark/>
          </w:tcPr>
          <w:p w14:paraId="6FA0B737" w14:textId="34378D43"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0,0087</w:t>
            </w:r>
          </w:p>
        </w:tc>
        <w:tc>
          <w:tcPr>
            <w:tcW w:w="271" w:type="pct"/>
            <w:tcBorders>
              <w:top w:val="nil"/>
              <w:left w:val="nil"/>
              <w:bottom w:val="single" w:sz="4" w:space="0" w:color="auto"/>
              <w:right w:val="single" w:sz="4" w:space="0" w:color="auto"/>
            </w:tcBorders>
            <w:noWrap/>
            <w:vAlign w:val="bottom"/>
            <w:hideMark/>
          </w:tcPr>
          <w:p w14:paraId="03A1A22F" w14:textId="0D2CE84F"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6AD79972" w14:textId="31511F82"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100</w:t>
            </w:r>
          </w:p>
        </w:tc>
        <w:tc>
          <w:tcPr>
            <w:tcW w:w="380" w:type="pct"/>
            <w:tcBorders>
              <w:top w:val="nil"/>
              <w:left w:val="nil"/>
              <w:bottom w:val="single" w:sz="4" w:space="0" w:color="auto"/>
              <w:right w:val="single" w:sz="4" w:space="0" w:color="auto"/>
            </w:tcBorders>
            <w:noWrap/>
            <w:vAlign w:val="bottom"/>
            <w:hideMark/>
          </w:tcPr>
          <w:p w14:paraId="6C26A957" w14:textId="7FCFB80B"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100,12</w:t>
            </w:r>
          </w:p>
        </w:tc>
        <w:tc>
          <w:tcPr>
            <w:tcW w:w="492" w:type="pct"/>
            <w:tcBorders>
              <w:top w:val="nil"/>
              <w:left w:val="nil"/>
              <w:bottom w:val="single" w:sz="4" w:space="0" w:color="auto"/>
              <w:right w:val="single" w:sz="4" w:space="0" w:color="auto"/>
            </w:tcBorders>
            <w:noWrap/>
            <w:vAlign w:val="bottom"/>
            <w:hideMark/>
          </w:tcPr>
          <w:p w14:paraId="223B636C" w14:textId="17E9287D"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0,0004</w:t>
            </w:r>
          </w:p>
        </w:tc>
        <w:tc>
          <w:tcPr>
            <w:tcW w:w="325" w:type="pct"/>
            <w:tcBorders>
              <w:top w:val="nil"/>
              <w:left w:val="nil"/>
              <w:bottom w:val="single" w:sz="4" w:space="0" w:color="auto"/>
              <w:right w:val="single" w:sz="4" w:space="0" w:color="auto"/>
            </w:tcBorders>
            <w:noWrap/>
            <w:vAlign w:val="bottom"/>
            <w:hideMark/>
          </w:tcPr>
          <w:p w14:paraId="5B61E09A" w14:textId="61A2C755"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0,0015</w:t>
            </w:r>
          </w:p>
        </w:tc>
        <w:tc>
          <w:tcPr>
            <w:tcW w:w="325" w:type="pct"/>
            <w:tcBorders>
              <w:top w:val="nil"/>
              <w:left w:val="nil"/>
              <w:bottom w:val="single" w:sz="4" w:space="0" w:color="auto"/>
              <w:right w:val="single" w:sz="4" w:space="0" w:color="auto"/>
            </w:tcBorders>
            <w:noWrap/>
            <w:vAlign w:val="bottom"/>
            <w:hideMark/>
          </w:tcPr>
          <w:p w14:paraId="54F260E4" w14:textId="10796A1C"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0,0001</w:t>
            </w:r>
          </w:p>
        </w:tc>
        <w:tc>
          <w:tcPr>
            <w:tcW w:w="427" w:type="pct"/>
            <w:tcBorders>
              <w:top w:val="nil"/>
              <w:left w:val="nil"/>
              <w:bottom w:val="single" w:sz="4" w:space="0" w:color="auto"/>
              <w:right w:val="single" w:sz="4" w:space="0" w:color="auto"/>
            </w:tcBorders>
            <w:noWrap/>
            <w:vAlign w:val="bottom"/>
            <w:hideMark/>
          </w:tcPr>
          <w:p w14:paraId="717BE8B6" w14:textId="1DFF18E6"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0,1517</w:t>
            </w:r>
          </w:p>
        </w:tc>
        <w:tc>
          <w:tcPr>
            <w:tcW w:w="687" w:type="pct"/>
            <w:tcBorders>
              <w:top w:val="nil"/>
              <w:left w:val="nil"/>
              <w:bottom w:val="single" w:sz="4" w:space="0" w:color="auto"/>
              <w:right w:val="single" w:sz="4" w:space="0" w:color="auto"/>
            </w:tcBorders>
            <w:noWrap/>
            <w:vAlign w:val="bottom"/>
            <w:hideMark/>
          </w:tcPr>
          <w:p w14:paraId="399B7ECF" w14:textId="45AE5A6A"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0,0009</w:t>
            </w:r>
          </w:p>
        </w:tc>
        <w:tc>
          <w:tcPr>
            <w:tcW w:w="435" w:type="pct"/>
            <w:tcBorders>
              <w:top w:val="nil"/>
              <w:left w:val="nil"/>
              <w:bottom w:val="single" w:sz="4" w:space="0" w:color="auto"/>
              <w:right w:val="single" w:sz="4" w:space="0" w:color="auto"/>
            </w:tcBorders>
            <w:noWrap/>
            <w:vAlign w:val="bottom"/>
            <w:hideMark/>
          </w:tcPr>
          <w:p w14:paraId="1D5CAC3C" w14:textId="4CE8BC95"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0,0230</w:t>
            </w:r>
          </w:p>
        </w:tc>
      </w:tr>
      <w:tr w:rsidR="00A32296" w14:paraId="0284AB09" w14:textId="77777777" w:rsidTr="007F1AC6">
        <w:trPr>
          <w:trHeight w:val="85"/>
        </w:trPr>
        <w:tc>
          <w:tcPr>
            <w:tcW w:w="295" w:type="pct"/>
            <w:tcBorders>
              <w:top w:val="nil"/>
              <w:left w:val="single" w:sz="8" w:space="0" w:color="auto"/>
              <w:bottom w:val="single" w:sz="4" w:space="0" w:color="auto"/>
              <w:right w:val="single" w:sz="4" w:space="0" w:color="auto"/>
            </w:tcBorders>
            <w:noWrap/>
            <w:vAlign w:val="bottom"/>
            <w:hideMark/>
          </w:tcPr>
          <w:p w14:paraId="6C030C13"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1A4ai</w:t>
            </w:r>
          </w:p>
        </w:tc>
        <w:tc>
          <w:tcPr>
            <w:tcW w:w="225" w:type="pct"/>
            <w:tcBorders>
              <w:top w:val="nil"/>
              <w:left w:val="nil"/>
              <w:bottom w:val="single" w:sz="4" w:space="0" w:color="auto"/>
              <w:right w:val="single" w:sz="4" w:space="0" w:color="auto"/>
            </w:tcBorders>
            <w:vAlign w:val="center"/>
            <w:hideMark/>
          </w:tcPr>
          <w:p w14:paraId="4BF31363"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TSP</w:t>
            </w:r>
          </w:p>
        </w:tc>
        <w:tc>
          <w:tcPr>
            <w:tcW w:w="436" w:type="pct"/>
            <w:tcBorders>
              <w:top w:val="nil"/>
              <w:left w:val="nil"/>
              <w:bottom w:val="single" w:sz="4" w:space="0" w:color="auto"/>
              <w:right w:val="single" w:sz="4" w:space="0" w:color="auto"/>
            </w:tcBorders>
            <w:noWrap/>
            <w:vAlign w:val="bottom"/>
            <w:hideMark/>
          </w:tcPr>
          <w:p w14:paraId="473B98C0" w14:textId="28125D92"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1,5637</w:t>
            </w:r>
          </w:p>
        </w:tc>
        <w:tc>
          <w:tcPr>
            <w:tcW w:w="431" w:type="pct"/>
            <w:tcBorders>
              <w:top w:val="nil"/>
              <w:left w:val="nil"/>
              <w:bottom w:val="single" w:sz="4" w:space="0" w:color="auto"/>
              <w:right w:val="single" w:sz="4" w:space="0" w:color="auto"/>
            </w:tcBorders>
            <w:noWrap/>
            <w:vAlign w:val="bottom"/>
            <w:hideMark/>
          </w:tcPr>
          <w:p w14:paraId="545FEB25" w14:textId="04515960"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0,1655</w:t>
            </w:r>
          </w:p>
        </w:tc>
        <w:tc>
          <w:tcPr>
            <w:tcW w:w="271" w:type="pct"/>
            <w:tcBorders>
              <w:top w:val="nil"/>
              <w:left w:val="nil"/>
              <w:bottom w:val="single" w:sz="4" w:space="0" w:color="auto"/>
              <w:right w:val="single" w:sz="4" w:space="0" w:color="auto"/>
            </w:tcBorders>
            <w:noWrap/>
            <w:vAlign w:val="bottom"/>
            <w:hideMark/>
          </w:tcPr>
          <w:p w14:paraId="7ECCCBC5" w14:textId="512E1FDC"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11B242E6" w14:textId="34F0D75D"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100</w:t>
            </w:r>
          </w:p>
        </w:tc>
        <w:tc>
          <w:tcPr>
            <w:tcW w:w="380" w:type="pct"/>
            <w:tcBorders>
              <w:top w:val="nil"/>
              <w:left w:val="nil"/>
              <w:bottom w:val="single" w:sz="4" w:space="0" w:color="auto"/>
              <w:right w:val="single" w:sz="4" w:space="0" w:color="auto"/>
            </w:tcBorders>
            <w:noWrap/>
            <w:vAlign w:val="bottom"/>
            <w:hideMark/>
          </w:tcPr>
          <w:p w14:paraId="7EBD2E9E" w14:textId="352AEF93"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100,12</w:t>
            </w:r>
          </w:p>
        </w:tc>
        <w:tc>
          <w:tcPr>
            <w:tcW w:w="492" w:type="pct"/>
            <w:tcBorders>
              <w:top w:val="nil"/>
              <w:left w:val="nil"/>
              <w:bottom w:val="single" w:sz="4" w:space="0" w:color="auto"/>
              <w:right w:val="single" w:sz="4" w:space="0" w:color="auto"/>
            </w:tcBorders>
            <w:noWrap/>
            <w:vAlign w:val="bottom"/>
            <w:hideMark/>
          </w:tcPr>
          <w:p w14:paraId="3AB26506" w14:textId="66DA79FC"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0,1453</w:t>
            </w:r>
          </w:p>
        </w:tc>
        <w:tc>
          <w:tcPr>
            <w:tcW w:w="325" w:type="pct"/>
            <w:tcBorders>
              <w:top w:val="nil"/>
              <w:left w:val="nil"/>
              <w:bottom w:val="single" w:sz="4" w:space="0" w:color="auto"/>
              <w:right w:val="single" w:sz="4" w:space="0" w:color="auto"/>
            </w:tcBorders>
            <w:noWrap/>
            <w:vAlign w:val="bottom"/>
            <w:hideMark/>
          </w:tcPr>
          <w:p w14:paraId="68DA7A4F" w14:textId="58733A8B"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0,0109</w:t>
            </w:r>
          </w:p>
        </w:tc>
        <w:tc>
          <w:tcPr>
            <w:tcW w:w="325" w:type="pct"/>
            <w:tcBorders>
              <w:top w:val="nil"/>
              <w:left w:val="nil"/>
              <w:bottom w:val="single" w:sz="4" w:space="0" w:color="auto"/>
              <w:right w:val="single" w:sz="4" w:space="0" w:color="auto"/>
            </w:tcBorders>
            <w:noWrap/>
            <w:vAlign w:val="bottom"/>
            <w:hideMark/>
          </w:tcPr>
          <w:p w14:paraId="20930E74" w14:textId="41C1E5EA"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0,0023</w:t>
            </w:r>
          </w:p>
        </w:tc>
        <w:tc>
          <w:tcPr>
            <w:tcW w:w="427" w:type="pct"/>
            <w:tcBorders>
              <w:top w:val="nil"/>
              <w:left w:val="nil"/>
              <w:bottom w:val="single" w:sz="4" w:space="0" w:color="auto"/>
              <w:right w:val="single" w:sz="4" w:space="0" w:color="auto"/>
            </w:tcBorders>
            <w:noWrap/>
            <w:vAlign w:val="bottom"/>
            <w:hideMark/>
          </w:tcPr>
          <w:p w14:paraId="449E453E" w14:textId="37E784CD"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1,0863</w:t>
            </w:r>
          </w:p>
        </w:tc>
        <w:tc>
          <w:tcPr>
            <w:tcW w:w="687" w:type="pct"/>
            <w:tcBorders>
              <w:top w:val="nil"/>
              <w:left w:val="nil"/>
              <w:bottom w:val="single" w:sz="4" w:space="0" w:color="auto"/>
              <w:right w:val="single" w:sz="4" w:space="0" w:color="auto"/>
            </w:tcBorders>
            <w:noWrap/>
            <w:vAlign w:val="bottom"/>
            <w:hideMark/>
          </w:tcPr>
          <w:p w14:paraId="06D331D8" w14:textId="3EBC7DC5"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0,0163</w:t>
            </w:r>
          </w:p>
        </w:tc>
        <w:tc>
          <w:tcPr>
            <w:tcW w:w="435" w:type="pct"/>
            <w:tcBorders>
              <w:top w:val="nil"/>
              <w:left w:val="nil"/>
              <w:bottom w:val="single" w:sz="4" w:space="0" w:color="auto"/>
              <w:right w:val="single" w:sz="4" w:space="0" w:color="auto"/>
            </w:tcBorders>
            <w:noWrap/>
            <w:vAlign w:val="bottom"/>
            <w:hideMark/>
          </w:tcPr>
          <w:p w14:paraId="6F2BE888" w14:textId="7001D98A"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1,1802</w:t>
            </w:r>
          </w:p>
        </w:tc>
      </w:tr>
      <w:tr w:rsidR="00A32296" w14:paraId="5FC8C768" w14:textId="77777777" w:rsidTr="007F1AC6">
        <w:trPr>
          <w:trHeight w:val="85"/>
        </w:trPr>
        <w:tc>
          <w:tcPr>
            <w:tcW w:w="295" w:type="pct"/>
            <w:tcBorders>
              <w:top w:val="nil"/>
              <w:left w:val="single" w:sz="8" w:space="0" w:color="auto"/>
              <w:bottom w:val="single" w:sz="4" w:space="0" w:color="auto"/>
              <w:right w:val="single" w:sz="4" w:space="0" w:color="auto"/>
            </w:tcBorders>
            <w:noWrap/>
            <w:vAlign w:val="bottom"/>
            <w:hideMark/>
          </w:tcPr>
          <w:p w14:paraId="36A2350A"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1A4bi</w:t>
            </w:r>
          </w:p>
        </w:tc>
        <w:tc>
          <w:tcPr>
            <w:tcW w:w="225" w:type="pct"/>
            <w:tcBorders>
              <w:top w:val="nil"/>
              <w:left w:val="nil"/>
              <w:bottom w:val="single" w:sz="4" w:space="0" w:color="auto"/>
              <w:right w:val="single" w:sz="4" w:space="0" w:color="auto"/>
            </w:tcBorders>
            <w:vAlign w:val="center"/>
            <w:hideMark/>
          </w:tcPr>
          <w:p w14:paraId="07D98007"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TSP</w:t>
            </w:r>
          </w:p>
        </w:tc>
        <w:tc>
          <w:tcPr>
            <w:tcW w:w="436" w:type="pct"/>
            <w:tcBorders>
              <w:top w:val="nil"/>
              <w:left w:val="nil"/>
              <w:bottom w:val="single" w:sz="4" w:space="0" w:color="auto"/>
              <w:right w:val="single" w:sz="4" w:space="0" w:color="auto"/>
            </w:tcBorders>
            <w:noWrap/>
            <w:vAlign w:val="bottom"/>
            <w:hideMark/>
          </w:tcPr>
          <w:p w14:paraId="3E114A49" w14:textId="282EF5E4"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16,5633</w:t>
            </w:r>
          </w:p>
        </w:tc>
        <w:tc>
          <w:tcPr>
            <w:tcW w:w="431" w:type="pct"/>
            <w:tcBorders>
              <w:top w:val="nil"/>
              <w:left w:val="nil"/>
              <w:bottom w:val="single" w:sz="4" w:space="0" w:color="auto"/>
              <w:right w:val="single" w:sz="4" w:space="0" w:color="auto"/>
            </w:tcBorders>
            <w:noWrap/>
            <w:vAlign w:val="bottom"/>
            <w:hideMark/>
          </w:tcPr>
          <w:p w14:paraId="385B9FC5" w14:textId="786CE479"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16,7769</w:t>
            </w:r>
          </w:p>
        </w:tc>
        <w:tc>
          <w:tcPr>
            <w:tcW w:w="271" w:type="pct"/>
            <w:tcBorders>
              <w:top w:val="nil"/>
              <w:left w:val="nil"/>
              <w:bottom w:val="single" w:sz="4" w:space="0" w:color="auto"/>
              <w:right w:val="single" w:sz="4" w:space="0" w:color="auto"/>
            </w:tcBorders>
            <w:noWrap/>
            <w:vAlign w:val="bottom"/>
            <w:hideMark/>
          </w:tcPr>
          <w:p w14:paraId="2E0D2CD2" w14:textId="1EB7DD4E"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4A7D4F7A" w14:textId="55FF6287"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100</w:t>
            </w:r>
          </w:p>
        </w:tc>
        <w:tc>
          <w:tcPr>
            <w:tcW w:w="380" w:type="pct"/>
            <w:tcBorders>
              <w:top w:val="nil"/>
              <w:left w:val="nil"/>
              <w:bottom w:val="single" w:sz="4" w:space="0" w:color="auto"/>
              <w:right w:val="single" w:sz="4" w:space="0" w:color="auto"/>
            </w:tcBorders>
            <w:noWrap/>
            <w:vAlign w:val="bottom"/>
            <w:hideMark/>
          </w:tcPr>
          <w:p w14:paraId="445ED755" w14:textId="1130A170"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100,12</w:t>
            </w:r>
          </w:p>
        </w:tc>
        <w:tc>
          <w:tcPr>
            <w:tcW w:w="492" w:type="pct"/>
            <w:tcBorders>
              <w:top w:val="nil"/>
              <w:left w:val="nil"/>
              <w:bottom w:val="single" w:sz="4" w:space="0" w:color="auto"/>
              <w:right w:val="single" w:sz="4" w:space="0" w:color="auto"/>
            </w:tcBorders>
            <w:noWrap/>
            <w:vAlign w:val="bottom"/>
            <w:hideMark/>
          </w:tcPr>
          <w:p w14:paraId="0577B3D2" w14:textId="591A3EFE"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1493,6306</w:t>
            </w:r>
          </w:p>
        </w:tc>
        <w:tc>
          <w:tcPr>
            <w:tcW w:w="325" w:type="pct"/>
            <w:tcBorders>
              <w:top w:val="nil"/>
              <w:left w:val="nil"/>
              <w:bottom w:val="single" w:sz="4" w:space="0" w:color="auto"/>
              <w:right w:val="single" w:sz="4" w:space="0" w:color="auto"/>
            </w:tcBorders>
            <w:noWrap/>
            <w:vAlign w:val="bottom"/>
            <w:hideMark/>
          </w:tcPr>
          <w:p w14:paraId="5C3A2DE5" w14:textId="21BE44F1"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0,0938</w:t>
            </w:r>
          </w:p>
        </w:tc>
        <w:tc>
          <w:tcPr>
            <w:tcW w:w="325" w:type="pct"/>
            <w:tcBorders>
              <w:top w:val="nil"/>
              <w:left w:val="nil"/>
              <w:bottom w:val="single" w:sz="4" w:space="0" w:color="auto"/>
              <w:right w:val="single" w:sz="4" w:space="0" w:color="auto"/>
            </w:tcBorders>
            <w:noWrap/>
            <w:vAlign w:val="bottom"/>
            <w:hideMark/>
          </w:tcPr>
          <w:p w14:paraId="3EFF8348" w14:textId="729A1356"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0,2335</w:t>
            </w:r>
          </w:p>
        </w:tc>
        <w:tc>
          <w:tcPr>
            <w:tcW w:w="427" w:type="pct"/>
            <w:tcBorders>
              <w:top w:val="nil"/>
              <w:left w:val="nil"/>
              <w:bottom w:val="single" w:sz="4" w:space="0" w:color="auto"/>
              <w:right w:val="single" w:sz="4" w:space="0" w:color="auto"/>
            </w:tcBorders>
            <w:noWrap/>
            <w:vAlign w:val="bottom"/>
            <w:hideMark/>
          </w:tcPr>
          <w:p w14:paraId="6B5C39DE" w14:textId="2EEA5A9E"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9,3826</w:t>
            </w:r>
          </w:p>
        </w:tc>
        <w:tc>
          <w:tcPr>
            <w:tcW w:w="687" w:type="pct"/>
            <w:tcBorders>
              <w:top w:val="nil"/>
              <w:left w:val="nil"/>
              <w:bottom w:val="single" w:sz="4" w:space="0" w:color="auto"/>
              <w:right w:val="single" w:sz="4" w:space="0" w:color="auto"/>
            </w:tcBorders>
            <w:noWrap/>
            <w:vAlign w:val="bottom"/>
            <w:hideMark/>
          </w:tcPr>
          <w:p w14:paraId="4C24FC3F" w14:textId="6498422A"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1,6512</w:t>
            </w:r>
          </w:p>
        </w:tc>
        <w:tc>
          <w:tcPr>
            <w:tcW w:w="435" w:type="pct"/>
            <w:tcBorders>
              <w:top w:val="nil"/>
              <w:left w:val="nil"/>
              <w:bottom w:val="single" w:sz="4" w:space="0" w:color="auto"/>
              <w:right w:val="single" w:sz="4" w:space="0" w:color="auto"/>
            </w:tcBorders>
            <w:noWrap/>
            <w:vAlign w:val="bottom"/>
            <w:hideMark/>
          </w:tcPr>
          <w:p w14:paraId="41EDEDCE" w14:textId="6F57DF3F"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90,7605</w:t>
            </w:r>
          </w:p>
        </w:tc>
      </w:tr>
      <w:tr w:rsidR="00A32296" w14:paraId="3297C6F1" w14:textId="77777777" w:rsidTr="007F1AC6">
        <w:trPr>
          <w:trHeight w:val="85"/>
        </w:trPr>
        <w:tc>
          <w:tcPr>
            <w:tcW w:w="295" w:type="pct"/>
            <w:tcBorders>
              <w:top w:val="nil"/>
              <w:left w:val="single" w:sz="8" w:space="0" w:color="auto"/>
              <w:bottom w:val="single" w:sz="4" w:space="0" w:color="auto"/>
              <w:right w:val="single" w:sz="4" w:space="0" w:color="auto"/>
            </w:tcBorders>
            <w:noWrap/>
            <w:vAlign w:val="bottom"/>
            <w:hideMark/>
          </w:tcPr>
          <w:p w14:paraId="3496DD3D"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1A4ci</w:t>
            </w:r>
          </w:p>
        </w:tc>
        <w:tc>
          <w:tcPr>
            <w:tcW w:w="225" w:type="pct"/>
            <w:tcBorders>
              <w:top w:val="nil"/>
              <w:left w:val="nil"/>
              <w:bottom w:val="single" w:sz="4" w:space="0" w:color="auto"/>
              <w:right w:val="single" w:sz="4" w:space="0" w:color="auto"/>
            </w:tcBorders>
            <w:vAlign w:val="center"/>
            <w:hideMark/>
          </w:tcPr>
          <w:p w14:paraId="1AB23BB0"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TSP</w:t>
            </w:r>
          </w:p>
        </w:tc>
        <w:tc>
          <w:tcPr>
            <w:tcW w:w="436" w:type="pct"/>
            <w:tcBorders>
              <w:top w:val="nil"/>
              <w:left w:val="nil"/>
              <w:bottom w:val="single" w:sz="4" w:space="0" w:color="auto"/>
              <w:right w:val="single" w:sz="4" w:space="0" w:color="auto"/>
            </w:tcBorders>
            <w:noWrap/>
            <w:vAlign w:val="bottom"/>
            <w:hideMark/>
          </w:tcPr>
          <w:p w14:paraId="42A89033" w14:textId="7006917C"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0,1043</w:t>
            </w:r>
          </w:p>
        </w:tc>
        <w:tc>
          <w:tcPr>
            <w:tcW w:w="431" w:type="pct"/>
            <w:tcBorders>
              <w:top w:val="nil"/>
              <w:left w:val="nil"/>
              <w:bottom w:val="single" w:sz="4" w:space="0" w:color="auto"/>
              <w:right w:val="single" w:sz="4" w:space="0" w:color="auto"/>
            </w:tcBorders>
            <w:noWrap/>
            <w:vAlign w:val="bottom"/>
            <w:hideMark/>
          </w:tcPr>
          <w:p w14:paraId="57B0D662" w14:textId="2044A135"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0,0219</w:t>
            </w:r>
          </w:p>
        </w:tc>
        <w:tc>
          <w:tcPr>
            <w:tcW w:w="271" w:type="pct"/>
            <w:tcBorders>
              <w:top w:val="nil"/>
              <w:left w:val="nil"/>
              <w:bottom w:val="single" w:sz="4" w:space="0" w:color="auto"/>
              <w:right w:val="single" w:sz="4" w:space="0" w:color="auto"/>
            </w:tcBorders>
            <w:noWrap/>
            <w:vAlign w:val="bottom"/>
            <w:hideMark/>
          </w:tcPr>
          <w:p w14:paraId="361D4FFC" w14:textId="23F05B64"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1D923CFB" w14:textId="205713CB"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100</w:t>
            </w:r>
          </w:p>
        </w:tc>
        <w:tc>
          <w:tcPr>
            <w:tcW w:w="380" w:type="pct"/>
            <w:tcBorders>
              <w:top w:val="nil"/>
              <w:left w:val="nil"/>
              <w:bottom w:val="single" w:sz="4" w:space="0" w:color="auto"/>
              <w:right w:val="single" w:sz="4" w:space="0" w:color="auto"/>
            </w:tcBorders>
            <w:noWrap/>
            <w:vAlign w:val="bottom"/>
            <w:hideMark/>
          </w:tcPr>
          <w:p w14:paraId="0E3A3923" w14:textId="3EF479E2"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100,12</w:t>
            </w:r>
          </w:p>
        </w:tc>
        <w:tc>
          <w:tcPr>
            <w:tcW w:w="492" w:type="pct"/>
            <w:tcBorders>
              <w:top w:val="nil"/>
              <w:left w:val="nil"/>
              <w:bottom w:val="single" w:sz="4" w:space="0" w:color="auto"/>
              <w:right w:val="single" w:sz="4" w:space="0" w:color="auto"/>
            </w:tcBorders>
            <w:noWrap/>
            <w:vAlign w:val="bottom"/>
            <w:hideMark/>
          </w:tcPr>
          <w:p w14:paraId="6AAE9FEC" w14:textId="1AE95EC1"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0,0025</w:t>
            </w:r>
          </w:p>
        </w:tc>
        <w:tc>
          <w:tcPr>
            <w:tcW w:w="325" w:type="pct"/>
            <w:tcBorders>
              <w:top w:val="nil"/>
              <w:left w:val="nil"/>
              <w:bottom w:val="single" w:sz="4" w:space="0" w:color="auto"/>
              <w:right w:val="single" w:sz="4" w:space="0" w:color="auto"/>
            </w:tcBorders>
            <w:noWrap/>
            <w:vAlign w:val="bottom"/>
            <w:hideMark/>
          </w:tcPr>
          <w:p w14:paraId="483A0104" w14:textId="35B095B1"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0,0006</w:t>
            </w:r>
          </w:p>
        </w:tc>
        <w:tc>
          <w:tcPr>
            <w:tcW w:w="325" w:type="pct"/>
            <w:tcBorders>
              <w:top w:val="nil"/>
              <w:left w:val="nil"/>
              <w:bottom w:val="single" w:sz="4" w:space="0" w:color="auto"/>
              <w:right w:val="single" w:sz="4" w:space="0" w:color="auto"/>
            </w:tcBorders>
            <w:noWrap/>
            <w:vAlign w:val="bottom"/>
            <w:hideMark/>
          </w:tcPr>
          <w:p w14:paraId="7445DFF3" w14:textId="7E5D953E"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0,0003</w:t>
            </w:r>
          </w:p>
        </w:tc>
        <w:tc>
          <w:tcPr>
            <w:tcW w:w="427" w:type="pct"/>
            <w:tcBorders>
              <w:top w:val="nil"/>
              <w:left w:val="nil"/>
              <w:bottom w:val="single" w:sz="4" w:space="0" w:color="auto"/>
              <w:right w:val="single" w:sz="4" w:space="0" w:color="auto"/>
            </w:tcBorders>
            <w:noWrap/>
            <w:vAlign w:val="bottom"/>
            <w:hideMark/>
          </w:tcPr>
          <w:p w14:paraId="37AD63E4" w14:textId="39A1BCF0"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0,0574</w:t>
            </w:r>
          </w:p>
        </w:tc>
        <w:tc>
          <w:tcPr>
            <w:tcW w:w="687" w:type="pct"/>
            <w:tcBorders>
              <w:top w:val="nil"/>
              <w:left w:val="nil"/>
              <w:bottom w:val="single" w:sz="4" w:space="0" w:color="auto"/>
              <w:right w:val="single" w:sz="4" w:space="0" w:color="auto"/>
            </w:tcBorders>
            <w:noWrap/>
            <w:vAlign w:val="bottom"/>
            <w:hideMark/>
          </w:tcPr>
          <w:p w14:paraId="11DDE9FD" w14:textId="25481659"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0,0022</w:t>
            </w:r>
          </w:p>
        </w:tc>
        <w:tc>
          <w:tcPr>
            <w:tcW w:w="435" w:type="pct"/>
            <w:tcBorders>
              <w:top w:val="nil"/>
              <w:left w:val="nil"/>
              <w:bottom w:val="single" w:sz="4" w:space="0" w:color="auto"/>
              <w:right w:val="single" w:sz="4" w:space="0" w:color="auto"/>
            </w:tcBorders>
            <w:noWrap/>
            <w:vAlign w:val="bottom"/>
            <w:hideMark/>
          </w:tcPr>
          <w:p w14:paraId="09663F51" w14:textId="3C019D04"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0,0033</w:t>
            </w:r>
          </w:p>
        </w:tc>
      </w:tr>
      <w:tr w:rsidR="00A32296" w14:paraId="65E2C68D" w14:textId="77777777" w:rsidTr="007F1AC6">
        <w:trPr>
          <w:trHeight w:val="85"/>
        </w:trPr>
        <w:tc>
          <w:tcPr>
            <w:tcW w:w="295" w:type="pct"/>
            <w:tcBorders>
              <w:top w:val="nil"/>
              <w:left w:val="single" w:sz="8" w:space="0" w:color="auto"/>
              <w:bottom w:val="single" w:sz="4" w:space="0" w:color="auto"/>
              <w:right w:val="single" w:sz="4" w:space="0" w:color="auto"/>
            </w:tcBorders>
            <w:noWrap/>
            <w:vAlign w:val="bottom"/>
            <w:hideMark/>
          </w:tcPr>
          <w:p w14:paraId="03B7CE17"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1A4cii</w:t>
            </w:r>
          </w:p>
        </w:tc>
        <w:tc>
          <w:tcPr>
            <w:tcW w:w="225" w:type="pct"/>
            <w:tcBorders>
              <w:top w:val="nil"/>
              <w:left w:val="nil"/>
              <w:bottom w:val="single" w:sz="4" w:space="0" w:color="auto"/>
              <w:right w:val="single" w:sz="4" w:space="0" w:color="auto"/>
            </w:tcBorders>
            <w:vAlign w:val="center"/>
            <w:hideMark/>
          </w:tcPr>
          <w:p w14:paraId="3D6A0739"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TSP</w:t>
            </w:r>
          </w:p>
        </w:tc>
        <w:tc>
          <w:tcPr>
            <w:tcW w:w="436" w:type="pct"/>
            <w:tcBorders>
              <w:top w:val="nil"/>
              <w:left w:val="nil"/>
              <w:bottom w:val="single" w:sz="4" w:space="0" w:color="auto"/>
              <w:right w:val="single" w:sz="4" w:space="0" w:color="auto"/>
            </w:tcBorders>
            <w:noWrap/>
            <w:vAlign w:val="bottom"/>
            <w:hideMark/>
          </w:tcPr>
          <w:p w14:paraId="27A3D865" w14:textId="5B9F646E"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0,7472</w:t>
            </w:r>
          </w:p>
        </w:tc>
        <w:tc>
          <w:tcPr>
            <w:tcW w:w="431" w:type="pct"/>
            <w:tcBorders>
              <w:top w:val="nil"/>
              <w:left w:val="nil"/>
              <w:bottom w:val="single" w:sz="4" w:space="0" w:color="auto"/>
              <w:right w:val="single" w:sz="4" w:space="0" w:color="auto"/>
            </w:tcBorders>
            <w:noWrap/>
            <w:vAlign w:val="bottom"/>
            <w:hideMark/>
          </w:tcPr>
          <w:p w14:paraId="53B1677E" w14:textId="0B1FAFFB"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0,2050</w:t>
            </w:r>
          </w:p>
        </w:tc>
        <w:tc>
          <w:tcPr>
            <w:tcW w:w="271" w:type="pct"/>
            <w:tcBorders>
              <w:top w:val="nil"/>
              <w:left w:val="nil"/>
              <w:bottom w:val="single" w:sz="4" w:space="0" w:color="auto"/>
              <w:right w:val="single" w:sz="4" w:space="0" w:color="auto"/>
            </w:tcBorders>
            <w:noWrap/>
            <w:vAlign w:val="bottom"/>
            <w:hideMark/>
          </w:tcPr>
          <w:p w14:paraId="57DC2D94" w14:textId="25F33579"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34CD7AAE" w14:textId="70F2B03D"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100</w:t>
            </w:r>
          </w:p>
        </w:tc>
        <w:tc>
          <w:tcPr>
            <w:tcW w:w="380" w:type="pct"/>
            <w:tcBorders>
              <w:top w:val="nil"/>
              <w:left w:val="nil"/>
              <w:bottom w:val="single" w:sz="4" w:space="0" w:color="auto"/>
              <w:right w:val="single" w:sz="4" w:space="0" w:color="auto"/>
            </w:tcBorders>
            <w:noWrap/>
            <w:vAlign w:val="bottom"/>
            <w:hideMark/>
          </w:tcPr>
          <w:p w14:paraId="49E83EFA" w14:textId="65B508A2"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100,12</w:t>
            </w:r>
          </w:p>
        </w:tc>
        <w:tc>
          <w:tcPr>
            <w:tcW w:w="492" w:type="pct"/>
            <w:tcBorders>
              <w:top w:val="nil"/>
              <w:left w:val="nil"/>
              <w:bottom w:val="single" w:sz="4" w:space="0" w:color="auto"/>
              <w:right w:val="single" w:sz="4" w:space="0" w:color="auto"/>
            </w:tcBorders>
            <w:noWrap/>
            <w:vAlign w:val="bottom"/>
            <w:hideMark/>
          </w:tcPr>
          <w:p w14:paraId="6DC4C785" w14:textId="78BC2E70"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0,2229</w:t>
            </w:r>
          </w:p>
        </w:tc>
        <w:tc>
          <w:tcPr>
            <w:tcW w:w="325" w:type="pct"/>
            <w:tcBorders>
              <w:top w:val="nil"/>
              <w:left w:val="nil"/>
              <w:bottom w:val="single" w:sz="4" w:space="0" w:color="auto"/>
              <w:right w:val="single" w:sz="4" w:space="0" w:color="auto"/>
            </w:tcBorders>
            <w:noWrap/>
            <w:vAlign w:val="bottom"/>
            <w:hideMark/>
          </w:tcPr>
          <w:p w14:paraId="31273D31" w14:textId="6B868CA9"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0,0034</w:t>
            </w:r>
          </w:p>
        </w:tc>
        <w:tc>
          <w:tcPr>
            <w:tcW w:w="325" w:type="pct"/>
            <w:tcBorders>
              <w:top w:val="nil"/>
              <w:left w:val="nil"/>
              <w:bottom w:val="single" w:sz="4" w:space="0" w:color="auto"/>
              <w:right w:val="single" w:sz="4" w:space="0" w:color="auto"/>
            </w:tcBorders>
            <w:noWrap/>
            <w:vAlign w:val="bottom"/>
            <w:hideMark/>
          </w:tcPr>
          <w:p w14:paraId="49634EA7" w14:textId="5BC9D020"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0,0029</w:t>
            </w:r>
          </w:p>
        </w:tc>
        <w:tc>
          <w:tcPr>
            <w:tcW w:w="427" w:type="pct"/>
            <w:tcBorders>
              <w:top w:val="nil"/>
              <w:left w:val="nil"/>
              <w:bottom w:val="single" w:sz="4" w:space="0" w:color="auto"/>
              <w:right w:val="single" w:sz="4" w:space="0" w:color="auto"/>
            </w:tcBorders>
            <w:noWrap/>
            <w:vAlign w:val="bottom"/>
            <w:hideMark/>
          </w:tcPr>
          <w:p w14:paraId="01CD2BF2" w14:textId="53A752C0"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0,3439</w:t>
            </w:r>
          </w:p>
        </w:tc>
        <w:tc>
          <w:tcPr>
            <w:tcW w:w="687" w:type="pct"/>
            <w:tcBorders>
              <w:top w:val="nil"/>
              <w:left w:val="nil"/>
              <w:bottom w:val="single" w:sz="4" w:space="0" w:color="auto"/>
              <w:right w:val="single" w:sz="4" w:space="0" w:color="auto"/>
            </w:tcBorders>
            <w:noWrap/>
            <w:vAlign w:val="bottom"/>
            <w:hideMark/>
          </w:tcPr>
          <w:p w14:paraId="371B9D22" w14:textId="09D70244"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0,0202</w:t>
            </w:r>
          </w:p>
        </w:tc>
        <w:tc>
          <w:tcPr>
            <w:tcW w:w="435" w:type="pct"/>
            <w:tcBorders>
              <w:top w:val="nil"/>
              <w:left w:val="nil"/>
              <w:bottom w:val="single" w:sz="4" w:space="0" w:color="auto"/>
              <w:right w:val="single" w:sz="4" w:space="0" w:color="auto"/>
            </w:tcBorders>
            <w:noWrap/>
            <w:vAlign w:val="bottom"/>
            <w:hideMark/>
          </w:tcPr>
          <w:p w14:paraId="3968005D" w14:textId="4BFA42B8"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0,1187</w:t>
            </w:r>
          </w:p>
        </w:tc>
      </w:tr>
      <w:tr w:rsidR="00A32296" w14:paraId="0547EAD8" w14:textId="77777777" w:rsidTr="007F1AC6">
        <w:trPr>
          <w:trHeight w:val="85"/>
        </w:trPr>
        <w:tc>
          <w:tcPr>
            <w:tcW w:w="295" w:type="pct"/>
            <w:tcBorders>
              <w:top w:val="nil"/>
              <w:left w:val="single" w:sz="8" w:space="0" w:color="auto"/>
              <w:bottom w:val="single" w:sz="4" w:space="0" w:color="auto"/>
              <w:right w:val="single" w:sz="4" w:space="0" w:color="auto"/>
            </w:tcBorders>
            <w:noWrap/>
            <w:vAlign w:val="bottom"/>
            <w:hideMark/>
          </w:tcPr>
          <w:p w14:paraId="0A6430AA"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2A1</w:t>
            </w:r>
          </w:p>
        </w:tc>
        <w:tc>
          <w:tcPr>
            <w:tcW w:w="225" w:type="pct"/>
            <w:tcBorders>
              <w:top w:val="nil"/>
              <w:left w:val="nil"/>
              <w:bottom w:val="single" w:sz="4" w:space="0" w:color="auto"/>
              <w:right w:val="single" w:sz="4" w:space="0" w:color="auto"/>
            </w:tcBorders>
            <w:noWrap/>
            <w:vAlign w:val="center"/>
            <w:hideMark/>
          </w:tcPr>
          <w:p w14:paraId="40ABA759"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TSP</w:t>
            </w:r>
          </w:p>
        </w:tc>
        <w:tc>
          <w:tcPr>
            <w:tcW w:w="436" w:type="pct"/>
            <w:tcBorders>
              <w:top w:val="nil"/>
              <w:left w:val="nil"/>
              <w:bottom w:val="single" w:sz="4" w:space="0" w:color="auto"/>
              <w:right w:val="single" w:sz="4" w:space="0" w:color="auto"/>
            </w:tcBorders>
            <w:noWrap/>
            <w:vAlign w:val="bottom"/>
            <w:hideMark/>
          </w:tcPr>
          <w:p w14:paraId="143FE703" w14:textId="2288E891"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0,4683</w:t>
            </w:r>
          </w:p>
        </w:tc>
        <w:tc>
          <w:tcPr>
            <w:tcW w:w="431" w:type="pct"/>
            <w:tcBorders>
              <w:top w:val="nil"/>
              <w:left w:val="nil"/>
              <w:bottom w:val="single" w:sz="4" w:space="0" w:color="auto"/>
              <w:right w:val="single" w:sz="4" w:space="0" w:color="auto"/>
            </w:tcBorders>
            <w:noWrap/>
            <w:vAlign w:val="bottom"/>
            <w:hideMark/>
          </w:tcPr>
          <w:p w14:paraId="728E2438" w14:textId="5C6F5F2C"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0,1814</w:t>
            </w:r>
          </w:p>
        </w:tc>
        <w:tc>
          <w:tcPr>
            <w:tcW w:w="271" w:type="pct"/>
            <w:tcBorders>
              <w:top w:val="nil"/>
              <w:left w:val="nil"/>
              <w:bottom w:val="single" w:sz="4" w:space="0" w:color="auto"/>
              <w:right w:val="single" w:sz="4" w:space="0" w:color="auto"/>
            </w:tcBorders>
            <w:noWrap/>
            <w:vAlign w:val="bottom"/>
            <w:hideMark/>
          </w:tcPr>
          <w:p w14:paraId="52107925" w14:textId="06261FD2"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5D046392" w14:textId="24910E0C"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50</w:t>
            </w:r>
          </w:p>
        </w:tc>
        <w:tc>
          <w:tcPr>
            <w:tcW w:w="380" w:type="pct"/>
            <w:tcBorders>
              <w:top w:val="nil"/>
              <w:left w:val="nil"/>
              <w:bottom w:val="single" w:sz="4" w:space="0" w:color="auto"/>
              <w:right w:val="single" w:sz="4" w:space="0" w:color="auto"/>
            </w:tcBorders>
            <w:noWrap/>
            <w:vAlign w:val="bottom"/>
            <w:hideMark/>
          </w:tcPr>
          <w:p w14:paraId="0C6CBDCC" w14:textId="57A16C1A"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50,25</w:t>
            </w:r>
          </w:p>
        </w:tc>
        <w:tc>
          <w:tcPr>
            <w:tcW w:w="492" w:type="pct"/>
            <w:tcBorders>
              <w:top w:val="nil"/>
              <w:left w:val="nil"/>
              <w:bottom w:val="single" w:sz="4" w:space="0" w:color="auto"/>
              <w:right w:val="single" w:sz="4" w:space="0" w:color="auto"/>
            </w:tcBorders>
            <w:noWrap/>
            <w:vAlign w:val="bottom"/>
            <w:hideMark/>
          </w:tcPr>
          <w:p w14:paraId="42B9E1D9" w14:textId="79D5FEA3"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0,0440</w:t>
            </w:r>
          </w:p>
        </w:tc>
        <w:tc>
          <w:tcPr>
            <w:tcW w:w="325" w:type="pct"/>
            <w:tcBorders>
              <w:top w:val="nil"/>
              <w:left w:val="nil"/>
              <w:bottom w:val="single" w:sz="4" w:space="0" w:color="auto"/>
              <w:right w:val="single" w:sz="4" w:space="0" w:color="auto"/>
            </w:tcBorders>
            <w:noWrap/>
            <w:vAlign w:val="bottom"/>
            <w:hideMark/>
          </w:tcPr>
          <w:p w14:paraId="701A1826" w14:textId="2E599704"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0,0014</w:t>
            </w:r>
          </w:p>
        </w:tc>
        <w:tc>
          <w:tcPr>
            <w:tcW w:w="325" w:type="pct"/>
            <w:tcBorders>
              <w:top w:val="nil"/>
              <w:left w:val="nil"/>
              <w:bottom w:val="single" w:sz="4" w:space="0" w:color="auto"/>
              <w:right w:val="single" w:sz="4" w:space="0" w:color="auto"/>
            </w:tcBorders>
            <w:noWrap/>
            <w:vAlign w:val="bottom"/>
            <w:hideMark/>
          </w:tcPr>
          <w:p w14:paraId="341D4D3C" w14:textId="1C336F36"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0,0025</w:t>
            </w:r>
          </w:p>
        </w:tc>
        <w:tc>
          <w:tcPr>
            <w:tcW w:w="427" w:type="pct"/>
            <w:tcBorders>
              <w:top w:val="nil"/>
              <w:left w:val="nil"/>
              <w:bottom w:val="single" w:sz="4" w:space="0" w:color="auto"/>
              <w:right w:val="single" w:sz="4" w:space="0" w:color="auto"/>
            </w:tcBorders>
            <w:noWrap/>
            <w:vAlign w:val="bottom"/>
            <w:hideMark/>
          </w:tcPr>
          <w:p w14:paraId="6328D222" w14:textId="76BEE8C2"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0,0709</w:t>
            </w:r>
          </w:p>
        </w:tc>
        <w:tc>
          <w:tcPr>
            <w:tcW w:w="687" w:type="pct"/>
            <w:tcBorders>
              <w:top w:val="nil"/>
              <w:left w:val="nil"/>
              <w:bottom w:val="single" w:sz="4" w:space="0" w:color="auto"/>
              <w:right w:val="single" w:sz="4" w:space="0" w:color="auto"/>
            </w:tcBorders>
            <w:noWrap/>
            <w:vAlign w:val="bottom"/>
            <w:hideMark/>
          </w:tcPr>
          <w:p w14:paraId="30124C4D" w14:textId="7B47EDF9"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0,0179</w:t>
            </w:r>
          </w:p>
        </w:tc>
        <w:tc>
          <w:tcPr>
            <w:tcW w:w="435" w:type="pct"/>
            <w:tcBorders>
              <w:top w:val="nil"/>
              <w:left w:val="nil"/>
              <w:bottom w:val="single" w:sz="4" w:space="0" w:color="auto"/>
              <w:right w:val="single" w:sz="4" w:space="0" w:color="auto"/>
            </w:tcBorders>
            <w:noWrap/>
            <w:vAlign w:val="bottom"/>
            <w:hideMark/>
          </w:tcPr>
          <w:p w14:paraId="4905F9AB" w14:textId="2E6B96CC"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0,0053</w:t>
            </w:r>
          </w:p>
        </w:tc>
      </w:tr>
      <w:tr w:rsidR="00A32296" w14:paraId="0A01D96C" w14:textId="77777777" w:rsidTr="007F1AC6">
        <w:trPr>
          <w:trHeight w:val="85"/>
        </w:trPr>
        <w:tc>
          <w:tcPr>
            <w:tcW w:w="295" w:type="pct"/>
            <w:tcBorders>
              <w:top w:val="nil"/>
              <w:left w:val="single" w:sz="8" w:space="0" w:color="auto"/>
              <w:bottom w:val="single" w:sz="4" w:space="0" w:color="auto"/>
              <w:right w:val="single" w:sz="4" w:space="0" w:color="auto"/>
            </w:tcBorders>
            <w:noWrap/>
            <w:vAlign w:val="bottom"/>
            <w:hideMark/>
          </w:tcPr>
          <w:p w14:paraId="33090C27"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2A2</w:t>
            </w:r>
          </w:p>
        </w:tc>
        <w:tc>
          <w:tcPr>
            <w:tcW w:w="225" w:type="pct"/>
            <w:tcBorders>
              <w:top w:val="nil"/>
              <w:left w:val="nil"/>
              <w:bottom w:val="single" w:sz="4" w:space="0" w:color="auto"/>
              <w:right w:val="single" w:sz="4" w:space="0" w:color="auto"/>
            </w:tcBorders>
            <w:noWrap/>
            <w:vAlign w:val="center"/>
            <w:hideMark/>
          </w:tcPr>
          <w:p w14:paraId="7D240A08"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TSP</w:t>
            </w:r>
          </w:p>
        </w:tc>
        <w:tc>
          <w:tcPr>
            <w:tcW w:w="436" w:type="pct"/>
            <w:tcBorders>
              <w:top w:val="nil"/>
              <w:left w:val="nil"/>
              <w:bottom w:val="single" w:sz="4" w:space="0" w:color="auto"/>
              <w:right w:val="single" w:sz="4" w:space="0" w:color="auto"/>
            </w:tcBorders>
            <w:noWrap/>
            <w:vAlign w:val="bottom"/>
            <w:hideMark/>
          </w:tcPr>
          <w:p w14:paraId="6AA1DB40" w14:textId="35F6021D"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3,2050</w:t>
            </w:r>
          </w:p>
        </w:tc>
        <w:tc>
          <w:tcPr>
            <w:tcW w:w="431" w:type="pct"/>
            <w:tcBorders>
              <w:top w:val="nil"/>
              <w:left w:val="nil"/>
              <w:bottom w:val="single" w:sz="4" w:space="0" w:color="auto"/>
              <w:right w:val="single" w:sz="4" w:space="0" w:color="auto"/>
            </w:tcBorders>
            <w:noWrap/>
            <w:vAlign w:val="bottom"/>
            <w:hideMark/>
          </w:tcPr>
          <w:p w14:paraId="5E651A50" w14:textId="7928B364"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0,2762</w:t>
            </w:r>
          </w:p>
        </w:tc>
        <w:tc>
          <w:tcPr>
            <w:tcW w:w="271" w:type="pct"/>
            <w:tcBorders>
              <w:top w:val="nil"/>
              <w:left w:val="nil"/>
              <w:bottom w:val="single" w:sz="4" w:space="0" w:color="auto"/>
              <w:right w:val="single" w:sz="4" w:space="0" w:color="auto"/>
            </w:tcBorders>
            <w:noWrap/>
            <w:vAlign w:val="bottom"/>
            <w:hideMark/>
          </w:tcPr>
          <w:p w14:paraId="67AF56C3" w14:textId="5214F517"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4CA05FAA" w14:textId="10A8F3D5"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50</w:t>
            </w:r>
          </w:p>
        </w:tc>
        <w:tc>
          <w:tcPr>
            <w:tcW w:w="380" w:type="pct"/>
            <w:tcBorders>
              <w:top w:val="nil"/>
              <w:left w:val="nil"/>
              <w:bottom w:val="single" w:sz="4" w:space="0" w:color="auto"/>
              <w:right w:val="single" w:sz="4" w:space="0" w:color="auto"/>
            </w:tcBorders>
            <w:noWrap/>
            <w:vAlign w:val="bottom"/>
            <w:hideMark/>
          </w:tcPr>
          <w:p w14:paraId="3F82DB05" w14:textId="37942C58"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50,25</w:t>
            </w:r>
          </w:p>
        </w:tc>
        <w:tc>
          <w:tcPr>
            <w:tcW w:w="492" w:type="pct"/>
            <w:tcBorders>
              <w:top w:val="nil"/>
              <w:left w:val="nil"/>
              <w:bottom w:val="single" w:sz="4" w:space="0" w:color="auto"/>
              <w:right w:val="single" w:sz="4" w:space="0" w:color="auto"/>
            </w:tcBorders>
            <w:noWrap/>
            <w:vAlign w:val="bottom"/>
            <w:hideMark/>
          </w:tcPr>
          <w:p w14:paraId="1A1915A0" w14:textId="298AED3F"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0,1020</w:t>
            </w:r>
          </w:p>
        </w:tc>
        <w:tc>
          <w:tcPr>
            <w:tcW w:w="325" w:type="pct"/>
            <w:tcBorders>
              <w:top w:val="nil"/>
              <w:left w:val="nil"/>
              <w:bottom w:val="single" w:sz="4" w:space="0" w:color="auto"/>
              <w:right w:val="single" w:sz="4" w:space="0" w:color="auto"/>
            </w:tcBorders>
            <w:noWrap/>
            <w:vAlign w:val="bottom"/>
            <w:hideMark/>
          </w:tcPr>
          <w:p w14:paraId="4F5F678D" w14:textId="437B860B"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0,0231</w:t>
            </w:r>
          </w:p>
        </w:tc>
        <w:tc>
          <w:tcPr>
            <w:tcW w:w="325" w:type="pct"/>
            <w:tcBorders>
              <w:top w:val="nil"/>
              <w:left w:val="nil"/>
              <w:bottom w:val="single" w:sz="4" w:space="0" w:color="auto"/>
              <w:right w:val="single" w:sz="4" w:space="0" w:color="auto"/>
            </w:tcBorders>
            <w:noWrap/>
            <w:vAlign w:val="bottom"/>
            <w:hideMark/>
          </w:tcPr>
          <w:p w14:paraId="1A14708E" w14:textId="3F23D1AE"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0,0038</w:t>
            </w:r>
          </w:p>
        </w:tc>
        <w:tc>
          <w:tcPr>
            <w:tcW w:w="427" w:type="pct"/>
            <w:tcBorders>
              <w:top w:val="nil"/>
              <w:left w:val="nil"/>
              <w:bottom w:val="single" w:sz="4" w:space="0" w:color="auto"/>
              <w:right w:val="single" w:sz="4" w:space="0" w:color="auto"/>
            </w:tcBorders>
            <w:noWrap/>
            <w:vAlign w:val="bottom"/>
            <w:hideMark/>
          </w:tcPr>
          <w:p w14:paraId="1D2EB362" w14:textId="333A317B"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1,1567</w:t>
            </w:r>
          </w:p>
        </w:tc>
        <w:tc>
          <w:tcPr>
            <w:tcW w:w="687" w:type="pct"/>
            <w:tcBorders>
              <w:top w:val="nil"/>
              <w:left w:val="nil"/>
              <w:bottom w:val="single" w:sz="4" w:space="0" w:color="auto"/>
              <w:right w:val="single" w:sz="4" w:space="0" w:color="auto"/>
            </w:tcBorders>
            <w:noWrap/>
            <w:vAlign w:val="bottom"/>
            <w:hideMark/>
          </w:tcPr>
          <w:p w14:paraId="23A46822" w14:textId="57818D8F"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0,0272</w:t>
            </w:r>
          </w:p>
        </w:tc>
        <w:tc>
          <w:tcPr>
            <w:tcW w:w="435" w:type="pct"/>
            <w:tcBorders>
              <w:top w:val="nil"/>
              <w:left w:val="nil"/>
              <w:bottom w:val="single" w:sz="4" w:space="0" w:color="auto"/>
              <w:right w:val="single" w:sz="4" w:space="0" w:color="auto"/>
            </w:tcBorders>
            <w:noWrap/>
            <w:vAlign w:val="bottom"/>
            <w:hideMark/>
          </w:tcPr>
          <w:p w14:paraId="753B964C" w14:textId="1ACE4D7D"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1,3387</w:t>
            </w:r>
          </w:p>
        </w:tc>
      </w:tr>
      <w:tr w:rsidR="00A32296" w14:paraId="4BC2709E" w14:textId="77777777" w:rsidTr="007F1AC6">
        <w:trPr>
          <w:trHeight w:val="85"/>
        </w:trPr>
        <w:tc>
          <w:tcPr>
            <w:tcW w:w="295" w:type="pct"/>
            <w:tcBorders>
              <w:top w:val="nil"/>
              <w:left w:val="single" w:sz="8" w:space="0" w:color="auto"/>
              <w:bottom w:val="single" w:sz="4" w:space="0" w:color="auto"/>
              <w:right w:val="single" w:sz="4" w:space="0" w:color="auto"/>
            </w:tcBorders>
            <w:noWrap/>
            <w:vAlign w:val="bottom"/>
            <w:hideMark/>
          </w:tcPr>
          <w:p w14:paraId="03FEC8CC"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2A3</w:t>
            </w:r>
          </w:p>
        </w:tc>
        <w:tc>
          <w:tcPr>
            <w:tcW w:w="225" w:type="pct"/>
            <w:tcBorders>
              <w:top w:val="nil"/>
              <w:left w:val="nil"/>
              <w:bottom w:val="single" w:sz="4" w:space="0" w:color="auto"/>
              <w:right w:val="single" w:sz="4" w:space="0" w:color="auto"/>
            </w:tcBorders>
            <w:noWrap/>
            <w:vAlign w:val="center"/>
            <w:hideMark/>
          </w:tcPr>
          <w:p w14:paraId="6069F54D"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TSP</w:t>
            </w:r>
          </w:p>
        </w:tc>
        <w:tc>
          <w:tcPr>
            <w:tcW w:w="436" w:type="pct"/>
            <w:tcBorders>
              <w:top w:val="nil"/>
              <w:left w:val="nil"/>
              <w:bottom w:val="single" w:sz="4" w:space="0" w:color="auto"/>
              <w:right w:val="single" w:sz="4" w:space="0" w:color="auto"/>
            </w:tcBorders>
            <w:noWrap/>
            <w:vAlign w:val="bottom"/>
            <w:hideMark/>
          </w:tcPr>
          <w:p w14:paraId="5BF477D8" w14:textId="6DFABE8C"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0,0777</w:t>
            </w:r>
          </w:p>
        </w:tc>
        <w:tc>
          <w:tcPr>
            <w:tcW w:w="431" w:type="pct"/>
            <w:tcBorders>
              <w:top w:val="nil"/>
              <w:left w:val="nil"/>
              <w:bottom w:val="single" w:sz="4" w:space="0" w:color="auto"/>
              <w:right w:val="single" w:sz="4" w:space="0" w:color="auto"/>
            </w:tcBorders>
            <w:noWrap/>
            <w:vAlign w:val="bottom"/>
            <w:hideMark/>
          </w:tcPr>
          <w:p w14:paraId="4CA67063" w14:textId="3AE89EE8"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0,0629</w:t>
            </w:r>
          </w:p>
        </w:tc>
        <w:tc>
          <w:tcPr>
            <w:tcW w:w="271" w:type="pct"/>
            <w:tcBorders>
              <w:top w:val="nil"/>
              <w:left w:val="nil"/>
              <w:bottom w:val="single" w:sz="4" w:space="0" w:color="auto"/>
              <w:right w:val="single" w:sz="4" w:space="0" w:color="auto"/>
            </w:tcBorders>
            <w:noWrap/>
            <w:vAlign w:val="bottom"/>
            <w:hideMark/>
          </w:tcPr>
          <w:p w14:paraId="2832546B" w14:textId="6AC01A94"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2DDD472B" w14:textId="39999FAC"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50</w:t>
            </w:r>
          </w:p>
        </w:tc>
        <w:tc>
          <w:tcPr>
            <w:tcW w:w="380" w:type="pct"/>
            <w:tcBorders>
              <w:top w:val="nil"/>
              <w:left w:val="nil"/>
              <w:bottom w:val="single" w:sz="4" w:space="0" w:color="auto"/>
              <w:right w:val="single" w:sz="4" w:space="0" w:color="auto"/>
            </w:tcBorders>
            <w:noWrap/>
            <w:vAlign w:val="bottom"/>
            <w:hideMark/>
          </w:tcPr>
          <w:p w14:paraId="1CFFFC3D" w14:textId="7763EA05"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50,25</w:t>
            </w:r>
          </w:p>
        </w:tc>
        <w:tc>
          <w:tcPr>
            <w:tcW w:w="492" w:type="pct"/>
            <w:tcBorders>
              <w:top w:val="nil"/>
              <w:left w:val="nil"/>
              <w:bottom w:val="single" w:sz="4" w:space="0" w:color="auto"/>
              <w:right w:val="single" w:sz="4" w:space="0" w:color="auto"/>
            </w:tcBorders>
            <w:noWrap/>
            <w:vAlign w:val="bottom"/>
            <w:hideMark/>
          </w:tcPr>
          <w:p w14:paraId="237C6BCE" w14:textId="12565942"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0,0053</w:t>
            </w:r>
          </w:p>
        </w:tc>
        <w:tc>
          <w:tcPr>
            <w:tcW w:w="325" w:type="pct"/>
            <w:tcBorders>
              <w:top w:val="nil"/>
              <w:left w:val="nil"/>
              <w:bottom w:val="single" w:sz="4" w:space="0" w:color="auto"/>
              <w:right w:val="single" w:sz="4" w:space="0" w:color="auto"/>
            </w:tcBorders>
            <w:noWrap/>
            <w:vAlign w:val="bottom"/>
            <w:hideMark/>
          </w:tcPr>
          <w:p w14:paraId="774087CA" w14:textId="58551A49"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0,0002</w:t>
            </w:r>
          </w:p>
        </w:tc>
        <w:tc>
          <w:tcPr>
            <w:tcW w:w="325" w:type="pct"/>
            <w:tcBorders>
              <w:top w:val="nil"/>
              <w:left w:val="nil"/>
              <w:bottom w:val="single" w:sz="4" w:space="0" w:color="auto"/>
              <w:right w:val="single" w:sz="4" w:space="0" w:color="auto"/>
            </w:tcBorders>
            <w:noWrap/>
            <w:vAlign w:val="bottom"/>
            <w:hideMark/>
          </w:tcPr>
          <w:p w14:paraId="01A634F1" w14:textId="13B51972"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0,0009</w:t>
            </w:r>
          </w:p>
        </w:tc>
        <w:tc>
          <w:tcPr>
            <w:tcW w:w="427" w:type="pct"/>
            <w:tcBorders>
              <w:top w:val="nil"/>
              <w:left w:val="nil"/>
              <w:bottom w:val="single" w:sz="4" w:space="0" w:color="auto"/>
              <w:right w:val="single" w:sz="4" w:space="0" w:color="auto"/>
            </w:tcBorders>
            <w:noWrap/>
            <w:vAlign w:val="bottom"/>
            <w:hideMark/>
          </w:tcPr>
          <w:p w14:paraId="6049AC09" w14:textId="34BAE0F9"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0,0111</w:t>
            </w:r>
          </w:p>
        </w:tc>
        <w:tc>
          <w:tcPr>
            <w:tcW w:w="687" w:type="pct"/>
            <w:tcBorders>
              <w:top w:val="nil"/>
              <w:left w:val="nil"/>
              <w:bottom w:val="single" w:sz="4" w:space="0" w:color="auto"/>
              <w:right w:val="single" w:sz="4" w:space="0" w:color="auto"/>
            </w:tcBorders>
            <w:noWrap/>
            <w:vAlign w:val="bottom"/>
            <w:hideMark/>
          </w:tcPr>
          <w:p w14:paraId="0559AEBD" w14:textId="6DF7A826"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0,0062</w:t>
            </w:r>
          </w:p>
        </w:tc>
        <w:tc>
          <w:tcPr>
            <w:tcW w:w="435" w:type="pct"/>
            <w:tcBorders>
              <w:top w:val="nil"/>
              <w:left w:val="nil"/>
              <w:bottom w:val="single" w:sz="4" w:space="0" w:color="auto"/>
              <w:right w:val="single" w:sz="4" w:space="0" w:color="auto"/>
            </w:tcBorders>
            <w:noWrap/>
            <w:vAlign w:val="bottom"/>
            <w:hideMark/>
          </w:tcPr>
          <w:p w14:paraId="5C9142F4" w14:textId="3A690532"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0,0002</w:t>
            </w:r>
          </w:p>
        </w:tc>
      </w:tr>
      <w:tr w:rsidR="00A32296" w14:paraId="7F32E719" w14:textId="77777777" w:rsidTr="007F1AC6">
        <w:trPr>
          <w:trHeight w:val="85"/>
        </w:trPr>
        <w:tc>
          <w:tcPr>
            <w:tcW w:w="295" w:type="pct"/>
            <w:tcBorders>
              <w:top w:val="nil"/>
              <w:left w:val="single" w:sz="8" w:space="0" w:color="auto"/>
              <w:bottom w:val="single" w:sz="4" w:space="0" w:color="auto"/>
              <w:right w:val="single" w:sz="4" w:space="0" w:color="auto"/>
            </w:tcBorders>
            <w:noWrap/>
            <w:vAlign w:val="bottom"/>
            <w:hideMark/>
          </w:tcPr>
          <w:p w14:paraId="46E3BC28"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2C1</w:t>
            </w:r>
          </w:p>
        </w:tc>
        <w:tc>
          <w:tcPr>
            <w:tcW w:w="225" w:type="pct"/>
            <w:tcBorders>
              <w:top w:val="nil"/>
              <w:left w:val="nil"/>
              <w:bottom w:val="single" w:sz="4" w:space="0" w:color="auto"/>
              <w:right w:val="single" w:sz="4" w:space="0" w:color="auto"/>
            </w:tcBorders>
            <w:noWrap/>
            <w:vAlign w:val="center"/>
            <w:hideMark/>
          </w:tcPr>
          <w:p w14:paraId="29B614C9"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TSP</w:t>
            </w:r>
          </w:p>
        </w:tc>
        <w:tc>
          <w:tcPr>
            <w:tcW w:w="436" w:type="pct"/>
            <w:tcBorders>
              <w:top w:val="nil"/>
              <w:left w:val="nil"/>
              <w:bottom w:val="single" w:sz="4" w:space="0" w:color="auto"/>
              <w:right w:val="single" w:sz="4" w:space="0" w:color="auto"/>
            </w:tcBorders>
            <w:noWrap/>
            <w:vAlign w:val="bottom"/>
            <w:hideMark/>
          </w:tcPr>
          <w:p w14:paraId="49483D15" w14:textId="1550CC6E"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0,0266</w:t>
            </w:r>
          </w:p>
        </w:tc>
        <w:tc>
          <w:tcPr>
            <w:tcW w:w="431" w:type="pct"/>
            <w:tcBorders>
              <w:top w:val="nil"/>
              <w:left w:val="nil"/>
              <w:bottom w:val="single" w:sz="4" w:space="0" w:color="auto"/>
              <w:right w:val="single" w:sz="4" w:space="0" w:color="auto"/>
            </w:tcBorders>
            <w:noWrap/>
            <w:vAlign w:val="bottom"/>
            <w:hideMark/>
          </w:tcPr>
          <w:p w14:paraId="735C3534" w14:textId="5F6D887D"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0,0107</w:t>
            </w:r>
          </w:p>
        </w:tc>
        <w:tc>
          <w:tcPr>
            <w:tcW w:w="271" w:type="pct"/>
            <w:tcBorders>
              <w:top w:val="nil"/>
              <w:left w:val="nil"/>
              <w:bottom w:val="single" w:sz="4" w:space="0" w:color="auto"/>
              <w:right w:val="single" w:sz="4" w:space="0" w:color="auto"/>
            </w:tcBorders>
            <w:noWrap/>
            <w:vAlign w:val="bottom"/>
            <w:hideMark/>
          </w:tcPr>
          <w:p w14:paraId="3371FF48" w14:textId="6B488D10"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375B3C82" w14:textId="343E77CA"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50</w:t>
            </w:r>
          </w:p>
        </w:tc>
        <w:tc>
          <w:tcPr>
            <w:tcW w:w="380" w:type="pct"/>
            <w:tcBorders>
              <w:top w:val="nil"/>
              <w:left w:val="nil"/>
              <w:bottom w:val="single" w:sz="4" w:space="0" w:color="auto"/>
              <w:right w:val="single" w:sz="4" w:space="0" w:color="auto"/>
            </w:tcBorders>
            <w:noWrap/>
            <w:vAlign w:val="bottom"/>
            <w:hideMark/>
          </w:tcPr>
          <w:p w14:paraId="422D086A" w14:textId="4B4BB95F"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50,25</w:t>
            </w:r>
          </w:p>
        </w:tc>
        <w:tc>
          <w:tcPr>
            <w:tcW w:w="492" w:type="pct"/>
            <w:tcBorders>
              <w:top w:val="nil"/>
              <w:left w:val="nil"/>
              <w:bottom w:val="single" w:sz="4" w:space="0" w:color="auto"/>
              <w:right w:val="single" w:sz="4" w:space="0" w:color="auto"/>
            </w:tcBorders>
            <w:noWrap/>
            <w:vAlign w:val="bottom"/>
            <w:hideMark/>
          </w:tcPr>
          <w:p w14:paraId="54A8A565" w14:textId="06EDE57B"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0,0002</w:t>
            </w:r>
          </w:p>
        </w:tc>
        <w:tc>
          <w:tcPr>
            <w:tcW w:w="325" w:type="pct"/>
            <w:tcBorders>
              <w:top w:val="nil"/>
              <w:left w:val="nil"/>
              <w:bottom w:val="single" w:sz="4" w:space="0" w:color="auto"/>
              <w:right w:val="single" w:sz="4" w:space="0" w:color="auto"/>
            </w:tcBorders>
            <w:noWrap/>
            <w:vAlign w:val="bottom"/>
            <w:hideMark/>
          </w:tcPr>
          <w:p w14:paraId="64DDFA31" w14:textId="04C920BB"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0,0001</w:t>
            </w:r>
          </w:p>
        </w:tc>
        <w:tc>
          <w:tcPr>
            <w:tcW w:w="325" w:type="pct"/>
            <w:tcBorders>
              <w:top w:val="nil"/>
              <w:left w:val="nil"/>
              <w:bottom w:val="single" w:sz="4" w:space="0" w:color="auto"/>
              <w:right w:val="single" w:sz="4" w:space="0" w:color="auto"/>
            </w:tcBorders>
            <w:noWrap/>
            <w:vAlign w:val="bottom"/>
            <w:hideMark/>
          </w:tcPr>
          <w:p w14:paraId="32D41639" w14:textId="231BA07E"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0,0001</w:t>
            </w:r>
          </w:p>
        </w:tc>
        <w:tc>
          <w:tcPr>
            <w:tcW w:w="427" w:type="pct"/>
            <w:tcBorders>
              <w:top w:val="nil"/>
              <w:left w:val="nil"/>
              <w:bottom w:val="single" w:sz="4" w:space="0" w:color="auto"/>
              <w:right w:val="single" w:sz="4" w:space="0" w:color="auto"/>
            </w:tcBorders>
            <w:noWrap/>
            <w:vAlign w:val="bottom"/>
          </w:tcPr>
          <w:p w14:paraId="0D655C2E" w14:textId="7BCEA64C"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0,0037</w:t>
            </w:r>
          </w:p>
        </w:tc>
        <w:tc>
          <w:tcPr>
            <w:tcW w:w="687" w:type="pct"/>
            <w:tcBorders>
              <w:top w:val="nil"/>
              <w:left w:val="nil"/>
              <w:bottom w:val="single" w:sz="4" w:space="0" w:color="auto"/>
              <w:right w:val="single" w:sz="4" w:space="0" w:color="auto"/>
            </w:tcBorders>
            <w:noWrap/>
            <w:vAlign w:val="bottom"/>
            <w:hideMark/>
          </w:tcPr>
          <w:p w14:paraId="048E1187" w14:textId="31714B58"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0,0011</w:t>
            </w:r>
          </w:p>
        </w:tc>
        <w:tc>
          <w:tcPr>
            <w:tcW w:w="435" w:type="pct"/>
            <w:tcBorders>
              <w:top w:val="nil"/>
              <w:left w:val="nil"/>
              <w:bottom w:val="single" w:sz="4" w:space="0" w:color="auto"/>
              <w:right w:val="single" w:sz="4" w:space="0" w:color="auto"/>
            </w:tcBorders>
            <w:noWrap/>
            <w:vAlign w:val="bottom"/>
            <w:hideMark/>
          </w:tcPr>
          <w:p w14:paraId="59432017" w14:textId="3C751CEF"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0,0000</w:t>
            </w:r>
          </w:p>
        </w:tc>
      </w:tr>
      <w:tr w:rsidR="00A32296" w14:paraId="5D8AE79B" w14:textId="77777777" w:rsidTr="007F1AC6">
        <w:trPr>
          <w:trHeight w:val="85"/>
        </w:trPr>
        <w:tc>
          <w:tcPr>
            <w:tcW w:w="295" w:type="pct"/>
            <w:tcBorders>
              <w:top w:val="nil"/>
              <w:left w:val="single" w:sz="8" w:space="0" w:color="auto"/>
              <w:bottom w:val="single" w:sz="4" w:space="0" w:color="auto"/>
              <w:right w:val="single" w:sz="4" w:space="0" w:color="auto"/>
            </w:tcBorders>
            <w:noWrap/>
            <w:vAlign w:val="bottom"/>
            <w:hideMark/>
          </w:tcPr>
          <w:p w14:paraId="5ED894A1"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2D3b</w:t>
            </w:r>
          </w:p>
        </w:tc>
        <w:tc>
          <w:tcPr>
            <w:tcW w:w="225" w:type="pct"/>
            <w:tcBorders>
              <w:top w:val="nil"/>
              <w:left w:val="nil"/>
              <w:bottom w:val="single" w:sz="4" w:space="0" w:color="auto"/>
              <w:right w:val="single" w:sz="4" w:space="0" w:color="auto"/>
            </w:tcBorders>
            <w:noWrap/>
            <w:vAlign w:val="center"/>
            <w:hideMark/>
          </w:tcPr>
          <w:p w14:paraId="35CAC9B8"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TSP</w:t>
            </w:r>
          </w:p>
        </w:tc>
        <w:tc>
          <w:tcPr>
            <w:tcW w:w="436" w:type="pct"/>
            <w:tcBorders>
              <w:top w:val="nil"/>
              <w:left w:val="nil"/>
              <w:bottom w:val="single" w:sz="4" w:space="0" w:color="auto"/>
              <w:right w:val="single" w:sz="4" w:space="0" w:color="auto"/>
            </w:tcBorders>
            <w:noWrap/>
            <w:vAlign w:val="bottom"/>
            <w:hideMark/>
          </w:tcPr>
          <w:p w14:paraId="3FA95A88" w14:textId="031A12B0"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17,0843</w:t>
            </w:r>
          </w:p>
        </w:tc>
        <w:tc>
          <w:tcPr>
            <w:tcW w:w="431" w:type="pct"/>
            <w:tcBorders>
              <w:top w:val="nil"/>
              <w:left w:val="nil"/>
              <w:bottom w:val="single" w:sz="4" w:space="0" w:color="auto"/>
              <w:right w:val="single" w:sz="4" w:space="0" w:color="auto"/>
            </w:tcBorders>
            <w:noWrap/>
            <w:vAlign w:val="bottom"/>
            <w:hideMark/>
          </w:tcPr>
          <w:p w14:paraId="5F02E035" w14:textId="635E2C1C"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9,9546</w:t>
            </w:r>
          </w:p>
        </w:tc>
        <w:tc>
          <w:tcPr>
            <w:tcW w:w="271" w:type="pct"/>
            <w:tcBorders>
              <w:top w:val="nil"/>
              <w:left w:val="nil"/>
              <w:bottom w:val="single" w:sz="4" w:space="0" w:color="auto"/>
              <w:right w:val="single" w:sz="4" w:space="0" w:color="auto"/>
            </w:tcBorders>
            <w:noWrap/>
            <w:vAlign w:val="bottom"/>
            <w:hideMark/>
          </w:tcPr>
          <w:p w14:paraId="0C603211" w14:textId="59CBF1BB"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616D5D5D" w14:textId="6E413609"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100</w:t>
            </w:r>
          </w:p>
        </w:tc>
        <w:tc>
          <w:tcPr>
            <w:tcW w:w="380" w:type="pct"/>
            <w:tcBorders>
              <w:top w:val="nil"/>
              <w:left w:val="nil"/>
              <w:bottom w:val="single" w:sz="4" w:space="0" w:color="auto"/>
              <w:right w:val="single" w:sz="4" w:space="0" w:color="auto"/>
            </w:tcBorders>
            <w:noWrap/>
            <w:vAlign w:val="bottom"/>
            <w:hideMark/>
          </w:tcPr>
          <w:p w14:paraId="3BA3928D" w14:textId="0D6F412B"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100,12</w:t>
            </w:r>
          </w:p>
        </w:tc>
        <w:tc>
          <w:tcPr>
            <w:tcW w:w="492" w:type="pct"/>
            <w:tcBorders>
              <w:top w:val="nil"/>
              <w:left w:val="nil"/>
              <w:bottom w:val="single" w:sz="4" w:space="0" w:color="auto"/>
              <w:right w:val="single" w:sz="4" w:space="0" w:color="auto"/>
            </w:tcBorders>
            <w:noWrap/>
            <w:vAlign w:val="bottom"/>
            <w:hideMark/>
          </w:tcPr>
          <w:p w14:paraId="0D39F5EE" w14:textId="77D9DF3E"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525,8495</w:t>
            </w:r>
          </w:p>
        </w:tc>
        <w:tc>
          <w:tcPr>
            <w:tcW w:w="325" w:type="pct"/>
            <w:tcBorders>
              <w:top w:val="nil"/>
              <w:left w:val="nil"/>
              <w:bottom w:val="single" w:sz="4" w:space="0" w:color="auto"/>
              <w:right w:val="single" w:sz="4" w:space="0" w:color="auto"/>
            </w:tcBorders>
            <w:noWrap/>
            <w:vAlign w:val="bottom"/>
            <w:hideMark/>
          </w:tcPr>
          <w:p w14:paraId="039C629D" w14:textId="12A67E86"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0,0053</w:t>
            </w:r>
          </w:p>
        </w:tc>
        <w:tc>
          <w:tcPr>
            <w:tcW w:w="325" w:type="pct"/>
            <w:tcBorders>
              <w:top w:val="nil"/>
              <w:left w:val="nil"/>
              <w:bottom w:val="single" w:sz="4" w:space="0" w:color="auto"/>
              <w:right w:val="single" w:sz="4" w:space="0" w:color="auto"/>
            </w:tcBorders>
            <w:noWrap/>
            <w:vAlign w:val="bottom"/>
            <w:hideMark/>
          </w:tcPr>
          <w:p w14:paraId="217FC886" w14:textId="675E8FB3"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0,1386</w:t>
            </w:r>
          </w:p>
        </w:tc>
        <w:tc>
          <w:tcPr>
            <w:tcW w:w="427" w:type="pct"/>
            <w:tcBorders>
              <w:top w:val="nil"/>
              <w:left w:val="nil"/>
              <w:bottom w:val="single" w:sz="4" w:space="0" w:color="auto"/>
              <w:right w:val="single" w:sz="4" w:space="0" w:color="auto"/>
            </w:tcBorders>
            <w:noWrap/>
            <w:vAlign w:val="bottom"/>
          </w:tcPr>
          <w:p w14:paraId="3E3C8BF4" w14:textId="07A5C5AB"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0,5293</w:t>
            </w:r>
          </w:p>
        </w:tc>
        <w:tc>
          <w:tcPr>
            <w:tcW w:w="687" w:type="pct"/>
            <w:tcBorders>
              <w:top w:val="nil"/>
              <w:left w:val="nil"/>
              <w:bottom w:val="single" w:sz="4" w:space="0" w:color="auto"/>
              <w:right w:val="single" w:sz="4" w:space="0" w:color="auto"/>
            </w:tcBorders>
            <w:noWrap/>
            <w:vAlign w:val="bottom"/>
            <w:hideMark/>
          </w:tcPr>
          <w:p w14:paraId="33D1F039" w14:textId="050669C3"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0,9798</w:t>
            </w:r>
          </w:p>
        </w:tc>
        <w:tc>
          <w:tcPr>
            <w:tcW w:w="435" w:type="pct"/>
            <w:tcBorders>
              <w:top w:val="nil"/>
              <w:left w:val="nil"/>
              <w:bottom w:val="single" w:sz="4" w:space="0" w:color="auto"/>
              <w:right w:val="single" w:sz="4" w:space="0" w:color="auto"/>
            </w:tcBorders>
            <w:noWrap/>
            <w:vAlign w:val="bottom"/>
            <w:hideMark/>
          </w:tcPr>
          <w:p w14:paraId="17F999B8" w14:textId="3511B74F"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1,2400</w:t>
            </w:r>
          </w:p>
        </w:tc>
      </w:tr>
      <w:tr w:rsidR="00A32296" w14:paraId="26F932B3" w14:textId="77777777" w:rsidTr="007F1AC6">
        <w:trPr>
          <w:trHeight w:val="85"/>
        </w:trPr>
        <w:tc>
          <w:tcPr>
            <w:tcW w:w="295" w:type="pct"/>
            <w:tcBorders>
              <w:top w:val="nil"/>
              <w:left w:val="single" w:sz="8" w:space="0" w:color="auto"/>
              <w:bottom w:val="single" w:sz="4" w:space="0" w:color="auto"/>
              <w:right w:val="single" w:sz="4" w:space="0" w:color="auto"/>
            </w:tcBorders>
            <w:noWrap/>
            <w:vAlign w:val="bottom"/>
            <w:hideMark/>
          </w:tcPr>
          <w:p w14:paraId="34E41541"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2D3g</w:t>
            </w:r>
          </w:p>
        </w:tc>
        <w:tc>
          <w:tcPr>
            <w:tcW w:w="225" w:type="pct"/>
            <w:tcBorders>
              <w:top w:val="nil"/>
              <w:left w:val="nil"/>
              <w:bottom w:val="single" w:sz="4" w:space="0" w:color="auto"/>
              <w:right w:val="single" w:sz="4" w:space="0" w:color="auto"/>
            </w:tcBorders>
            <w:noWrap/>
            <w:vAlign w:val="center"/>
            <w:hideMark/>
          </w:tcPr>
          <w:p w14:paraId="2D102054"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TSP</w:t>
            </w:r>
          </w:p>
        </w:tc>
        <w:tc>
          <w:tcPr>
            <w:tcW w:w="436" w:type="pct"/>
            <w:tcBorders>
              <w:top w:val="nil"/>
              <w:left w:val="nil"/>
              <w:bottom w:val="single" w:sz="4" w:space="0" w:color="auto"/>
              <w:right w:val="single" w:sz="4" w:space="0" w:color="auto"/>
            </w:tcBorders>
            <w:noWrap/>
            <w:vAlign w:val="bottom"/>
            <w:hideMark/>
          </w:tcPr>
          <w:p w14:paraId="5EB4F574" w14:textId="62F878ED"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14,6437</w:t>
            </w:r>
          </w:p>
        </w:tc>
        <w:tc>
          <w:tcPr>
            <w:tcW w:w="431" w:type="pct"/>
            <w:tcBorders>
              <w:top w:val="nil"/>
              <w:left w:val="nil"/>
              <w:bottom w:val="single" w:sz="4" w:space="0" w:color="auto"/>
              <w:right w:val="single" w:sz="4" w:space="0" w:color="auto"/>
            </w:tcBorders>
            <w:noWrap/>
            <w:vAlign w:val="bottom"/>
            <w:hideMark/>
          </w:tcPr>
          <w:p w14:paraId="5F395328" w14:textId="5B329C56"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8,5325</w:t>
            </w:r>
          </w:p>
        </w:tc>
        <w:tc>
          <w:tcPr>
            <w:tcW w:w="271" w:type="pct"/>
            <w:tcBorders>
              <w:top w:val="nil"/>
              <w:left w:val="nil"/>
              <w:bottom w:val="single" w:sz="4" w:space="0" w:color="auto"/>
              <w:right w:val="single" w:sz="4" w:space="0" w:color="auto"/>
            </w:tcBorders>
            <w:noWrap/>
            <w:vAlign w:val="bottom"/>
            <w:hideMark/>
          </w:tcPr>
          <w:p w14:paraId="35381493" w14:textId="22689068"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437A2C96" w14:textId="4E3783AA"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100</w:t>
            </w:r>
          </w:p>
        </w:tc>
        <w:tc>
          <w:tcPr>
            <w:tcW w:w="380" w:type="pct"/>
            <w:tcBorders>
              <w:top w:val="nil"/>
              <w:left w:val="nil"/>
              <w:bottom w:val="single" w:sz="4" w:space="0" w:color="auto"/>
              <w:right w:val="single" w:sz="4" w:space="0" w:color="auto"/>
            </w:tcBorders>
            <w:noWrap/>
            <w:vAlign w:val="bottom"/>
            <w:hideMark/>
          </w:tcPr>
          <w:p w14:paraId="410D4086" w14:textId="4BC2B4D7"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100,12</w:t>
            </w:r>
          </w:p>
        </w:tc>
        <w:tc>
          <w:tcPr>
            <w:tcW w:w="492" w:type="pct"/>
            <w:tcBorders>
              <w:top w:val="nil"/>
              <w:left w:val="nil"/>
              <w:bottom w:val="single" w:sz="4" w:space="0" w:color="auto"/>
              <w:right w:val="single" w:sz="4" w:space="0" w:color="auto"/>
            </w:tcBorders>
            <w:noWrap/>
            <w:vAlign w:val="bottom"/>
            <w:hideMark/>
          </w:tcPr>
          <w:p w14:paraId="347119D7" w14:textId="2FFC6C0E"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386,3384</w:t>
            </w:r>
          </w:p>
        </w:tc>
        <w:tc>
          <w:tcPr>
            <w:tcW w:w="325" w:type="pct"/>
            <w:tcBorders>
              <w:top w:val="nil"/>
              <w:left w:val="nil"/>
              <w:bottom w:val="single" w:sz="4" w:space="0" w:color="auto"/>
              <w:right w:val="single" w:sz="4" w:space="0" w:color="auto"/>
            </w:tcBorders>
            <w:noWrap/>
            <w:vAlign w:val="bottom"/>
            <w:hideMark/>
          </w:tcPr>
          <w:p w14:paraId="71F919AE" w14:textId="436E97AB"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0,0045</w:t>
            </w:r>
          </w:p>
        </w:tc>
        <w:tc>
          <w:tcPr>
            <w:tcW w:w="325" w:type="pct"/>
            <w:tcBorders>
              <w:top w:val="nil"/>
              <w:left w:val="nil"/>
              <w:bottom w:val="single" w:sz="4" w:space="0" w:color="auto"/>
              <w:right w:val="single" w:sz="4" w:space="0" w:color="auto"/>
            </w:tcBorders>
            <w:noWrap/>
            <w:vAlign w:val="bottom"/>
            <w:hideMark/>
          </w:tcPr>
          <w:p w14:paraId="7C5B1A79" w14:textId="6DB39293"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0,1188</w:t>
            </w:r>
          </w:p>
        </w:tc>
        <w:tc>
          <w:tcPr>
            <w:tcW w:w="427" w:type="pct"/>
            <w:tcBorders>
              <w:top w:val="nil"/>
              <w:left w:val="nil"/>
              <w:bottom w:val="single" w:sz="4" w:space="0" w:color="auto"/>
              <w:right w:val="single" w:sz="4" w:space="0" w:color="auto"/>
            </w:tcBorders>
            <w:noWrap/>
            <w:vAlign w:val="bottom"/>
          </w:tcPr>
          <w:p w14:paraId="4E13944F" w14:textId="4BC6639B"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0,4538</w:t>
            </w:r>
          </w:p>
        </w:tc>
        <w:tc>
          <w:tcPr>
            <w:tcW w:w="687" w:type="pct"/>
            <w:tcBorders>
              <w:top w:val="nil"/>
              <w:left w:val="nil"/>
              <w:bottom w:val="single" w:sz="4" w:space="0" w:color="auto"/>
              <w:right w:val="single" w:sz="4" w:space="0" w:color="auto"/>
            </w:tcBorders>
            <w:noWrap/>
            <w:vAlign w:val="bottom"/>
            <w:hideMark/>
          </w:tcPr>
          <w:p w14:paraId="602D7A62" w14:textId="254E1EFD"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0,8398</w:t>
            </w:r>
          </w:p>
        </w:tc>
        <w:tc>
          <w:tcPr>
            <w:tcW w:w="435" w:type="pct"/>
            <w:tcBorders>
              <w:top w:val="nil"/>
              <w:left w:val="nil"/>
              <w:bottom w:val="single" w:sz="4" w:space="0" w:color="auto"/>
              <w:right w:val="single" w:sz="4" w:space="0" w:color="auto"/>
            </w:tcBorders>
            <w:noWrap/>
            <w:vAlign w:val="bottom"/>
            <w:hideMark/>
          </w:tcPr>
          <w:p w14:paraId="4BBCD9B8" w14:textId="58C998D1"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0,9112</w:t>
            </w:r>
          </w:p>
        </w:tc>
      </w:tr>
      <w:tr w:rsidR="00A32296" w14:paraId="3BA85ADA" w14:textId="77777777" w:rsidTr="007F1AC6">
        <w:trPr>
          <w:trHeight w:val="85"/>
        </w:trPr>
        <w:tc>
          <w:tcPr>
            <w:tcW w:w="295" w:type="pct"/>
            <w:tcBorders>
              <w:top w:val="nil"/>
              <w:left w:val="single" w:sz="8" w:space="0" w:color="auto"/>
              <w:bottom w:val="single" w:sz="4" w:space="0" w:color="auto"/>
              <w:right w:val="single" w:sz="4" w:space="0" w:color="auto"/>
            </w:tcBorders>
            <w:noWrap/>
            <w:vAlign w:val="bottom"/>
            <w:hideMark/>
          </w:tcPr>
          <w:p w14:paraId="411AC21D"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2D3i</w:t>
            </w:r>
          </w:p>
        </w:tc>
        <w:tc>
          <w:tcPr>
            <w:tcW w:w="225" w:type="pct"/>
            <w:tcBorders>
              <w:top w:val="nil"/>
              <w:left w:val="nil"/>
              <w:bottom w:val="single" w:sz="4" w:space="0" w:color="auto"/>
              <w:right w:val="single" w:sz="4" w:space="0" w:color="auto"/>
            </w:tcBorders>
            <w:noWrap/>
            <w:vAlign w:val="center"/>
            <w:hideMark/>
          </w:tcPr>
          <w:p w14:paraId="3A959825"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TSP</w:t>
            </w:r>
          </w:p>
        </w:tc>
        <w:tc>
          <w:tcPr>
            <w:tcW w:w="436" w:type="pct"/>
            <w:tcBorders>
              <w:top w:val="nil"/>
              <w:left w:val="nil"/>
              <w:bottom w:val="single" w:sz="4" w:space="0" w:color="auto"/>
              <w:right w:val="single" w:sz="4" w:space="0" w:color="auto"/>
            </w:tcBorders>
            <w:noWrap/>
            <w:vAlign w:val="bottom"/>
            <w:hideMark/>
          </w:tcPr>
          <w:p w14:paraId="17FA9378" w14:textId="7CFB3DA8"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0,1406</w:t>
            </w:r>
          </w:p>
        </w:tc>
        <w:tc>
          <w:tcPr>
            <w:tcW w:w="431" w:type="pct"/>
            <w:tcBorders>
              <w:top w:val="nil"/>
              <w:left w:val="nil"/>
              <w:bottom w:val="single" w:sz="4" w:space="0" w:color="auto"/>
              <w:right w:val="single" w:sz="4" w:space="0" w:color="auto"/>
            </w:tcBorders>
            <w:noWrap/>
            <w:vAlign w:val="bottom"/>
            <w:hideMark/>
          </w:tcPr>
          <w:p w14:paraId="02F815C6" w14:textId="40110E72"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0,1188</w:t>
            </w:r>
          </w:p>
        </w:tc>
        <w:tc>
          <w:tcPr>
            <w:tcW w:w="271" w:type="pct"/>
            <w:tcBorders>
              <w:top w:val="nil"/>
              <w:left w:val="nil"/>
              <w:bottom w:val="single" w:sz="4" w:space="0" w:color="auto"/>
              <w:right w:val="single" w:sz="4" w:space="0" w:color="auto"/>
            </w:tcBorders>
            <w:noWrap/>
            <w:vAlign w:val="bottom"/>
            <w:hideMark/>
          </w:tcPr>
          <w:p w14:paraId="026802BB" w14:textId="3F5AE711"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6B3D8372" w14:textId="6CF03568"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100</w:t>
            </w:r>
          </w:p>
        </w:tc>
        <w:tc>
          <w:tcPr>
            <w:tcW w:w="380" w:type="pct"/>
            <w:tcBorders>
              <w:top w:val="nil"/>
              <w:left w:val="nil"/>
              <w:bottom w:val="single" w:sz="4" w:space="0" w:color="auto"/>
              <w:right w:val="single" w:sz="4" w:space="0" w:color="auto"/>
            </w:tcBorders>
            <w:noWrap/>
            <w:vAlign w:val="bottom"/>
            <w:hideMark/>
          </w:tcPr>
          <w:p w14:paraId="31E89024" w14:textId="1BE38517"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100,12</w:t>
            </w:r>
          </w:p>
        </w:tc>
        <w:tc>
          <w:tcPr>
            <w:tcW w:w="492" w:type="pct"/>
            <w:tcBorders>
              <w:top w:val="nil"/>
              <w:left w:val="nil"/>
              <w:bottom w:val="single" w:sz="4" w:space="0" w:color="auto"/>
              <w:right w:val="single" w:sz="4" w:space="0" w:color="auto"/>
            </w:tcBorders>
            <w:noWrap/>
            <w:vAlign w:val="bottom"/>
            <w:hideMark/>
          </w:tcPr>
          <w:p w14:paraId="41EE7E49" w14:textId="6FC13686"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0,0749</w:t>
            </w:r>
          </w:p>
        </w:tc>
        <w:tc>
          <w:tcPr>
            <w:tcW w:w="325" w:type="pct"/>
            <w:tcBorders>
              <w:top w:val="nil"/>
              <w:left w:val="nil"/>
              <w:bottom w:val="single" w:sz="4" w:space="0" w:color="auto"/>
              <w:right w:val="single" w:sz="4" w:space="0" w:color="auto"/>
            </w:tcBorders>
            <w:noWrap/>
            <w:vAlign w:val="bottom"/>
            <w:hideMark/>
          </w:tcPr>
          <w:p w14:paraId="756F7BC0" w14:textId="084D03F0"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0,0005</w:t>
            </w:r>
          </w:p>
        </w:tc>
        <w:tc>
          <w:tcPr>
            <w:tcW w:w="325" w:type="pct"/>
            <w:tcBorders>
              <w:top w:val="nil"/>
              <w:left w:val="nil"/>
              <w:bottom w:val="single" w:sz="4" w:space="0" w:color="auto"/>
              <w:right w:val="single" w:sz="4" w:space="0" w:color="auto"/>
            </w:tcBorders>
            <w:noWrap/>
            <w:vAlign w:val="bottom"/>
            <w:hideMark/>
          </w:tcPr>
          <w:p w14:paraId="50EB6EA8" w14:textId="53D7F03F"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0,0017</w:t>
            </w:r>
          </w:p>
        </w:tc>
        <w:tc>
          <w:tcPr>
            <w:tcW w:w="427" w:type="pct"/>
            <w:tcBorders>
              <w:top w:val="nil"/>
              <w:left w:val="nil"/>
              <w:bottom w:val="single" w:sz="4" w:space="0" w:color="auto"/>
              <w:right w:val="single" w:sz="4" w:space="0" w:color="auto"/>
            </w:tcBorders>
            <w:noWrap/>
            <w:vAlign w:val="bottom"/>
            <w:hideMark/>
          </w:tcPr>
          <w:p w14:paraId="7301113F" w14:textId="116669D7"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0,0470</w:t>
            </w:r>
          </w:p>
        </w:tc>
        <w:tc>
          <w:tcPr>
            <w:tcW w:w="687" w:type="pct"/>
            <w:tcBorders>
              <w:top w:val="nil"/>
              <w:left w:val="nil"/>
              <w:bottom w:val="single" w:sz="4" w:space="0" w:color="auto"/>
              <w:right w:val="single" w:sz="4" w:space="0" w:color="auto"/>
            </w:tcBorders>
            <w:noWrap/>
            <w:vAlign w:val="bottom"/>
            <w:hideMark/>
          </w:tcPr>
          <w:p w14:paraId="0AFFA583" w14:textId="43F2F6E4"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0,0117</w:t>
            </w:r>
          </w:p>
        </w:tc>
        <w:tc>
          <w:tcPr>
            <w:tcW w:w="435" w:type="pct"/>
            <w:tcBorders>
              <w:top w:val="nil"/>
              <w:left w:val="nil"/>
              <w:bottom w:val="single" w:sz="4" w:space="0" w:color="auto"/>
              <w:right w:val="single" w:sz="4" w:space="0" w:color="auto"/>
            </w:tcBorders>
            <w:noWrap/>
            <w:vAlign w:val="bottom"/>
            <w:hideMark/>
          </w:tcPr>
          <w:p w14:paraId="0C7D3D61" w14:textId="3B02D6F9"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0,0023</w:t>
            </w:r>
          </w:p>
        </w:tc>
      </w:tr>
      <w:tr w:rsidR="00A32296" w14:paraId="532E7B3F" w14:textId="77777777" w:rsidTr="007F1AC6">
        <w:trPr>
          <w:trHeight w:val="85"/>
        </w:trPr>
        <w:tc>
          <w:tcPr>
            <w:tcW w:w="295" w:type="pct"/>
            <w:tcBorders>
              <w:top w:val="nil"/>
              <w:left w:val="single" w:sz="8" w:space="0" w:color="auto"/>
              <w:bottom w:val="single" w:sz="4" w:space="0" w:color="auto"/>
              <w:right w:val="single" w:sz="4" w:space="0" w:color="auto"/>
            </w:tcBorders>
            <w:noWrap/>
            <w:vAlign w:val="bottom"/>
            <w:hideMark/>
          </w:tcPr>
          <w:p w14:paraId="44B221E8"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 xml:space="preserve">2G </w:t>
            </w:r>
          </w:p>
        </w:tc>
        <w:tc>
          <w:tcPr>
            <w:tcW w:w="225" w:type="pct"/>
            <w:tcBorders>
              <w:top w:val="nil"/>
              <w:left w:val="nil"/>
              <w:bottom w:val="single" w:sz="4" w:space="0" w:color="auto"/>
              <w:right w:val="single" w:sz="4" w:space="0" w:color="auto"/>
            </w:tcBorders>
            <w:noWrap/>
            <w:vAlign w:val="center"/>
            <w:hideMark/>
          </w:tcPr>
          <w:p w14:paraId="00CB8A6A"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TSP</w:t>
            </w:r>
          </w:p>
        </w:tc>
        <w:tc>
          <w:tcPr>
            <w:tcW w:w="436" w:type="pct"/>
            <w:tcBorders>
              <w:top w:val="nil"/>
              <w:left w:val="nil"/>
              <w:bottom w:val="single" w:sz="4" w:space="0" w:color="auto"/>
              <w:right w:val="single" w:sz="4" w:space="0" w:color="auto"/>
            </w:tcBorders>
            <w:noWrap/>
            <w:vAlign w:val="bottom"/>
            <w:hideMark/>
          </w:tcPr>
          <w:p w14:paraId="1B89C2C7" w14:textId="04023197"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0,2334</w:t>
            </w:r>
          </w:p>
        </w:tc>
        <w:tc>
          <w:tcPr>
            <w:tcW w:w="431" w:type="pct"/>
            <w:tcBorders>
              <w:top w:val="nil"/>
              <w:left w:val="nil"/>
              <w:bottom w:val="single" w:sz="4" w:space="0" w:color="auto"/>
              <w:right w:val="single" w:sz="4" w:space="0" w:color="auto"/>
            </w:tcBorders>
            <w:noWrap/>
            <w:vAlign w:val="bottom"/>
            <w:hideMark/>
          </w:tcPr>
          <w:p w14:paraId="0F01FD9A" w14:textId="0777D520"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0,0664</w:t>
            </w:r>
          </w:p>
        </w:tc>
        <w:tc>
          <w:tcPr>
            <w:tcW w:w="271" w:type="pct"/>
            <w:tcBorders>
              <w:top w:val="nil"/>
              <w:left w:val="nil"/>
              <w:bottom w:val="single" w:sz="4" w:space="0" w:color="auto"/>
              <w:right w:val="single" w:sz="4" w:space="0" w:color="auto"/>
            </w:tcBorders>
            <w:noWrap/>
            <w:vAlign w:val="bottom"/>
            <w:hideMark/>
          </w:tcPr>
          <w:p w14:paraId="5A6AA97D" w14:textId="49411B41"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48F50CDE" w14:textId="093CE5A0"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100</w:t>
            </w:r>
          </w:p>
        </w:tc>
        <w:tc>
          <w:tcPr>
            <w:tcW w:w="380" w:type="pct"/>
            <w:tcBorders>
              <w:top w:val="nil"/>
              <w:left w:val="nil"/>
              <w:bottom w:val="single" w:sz="4" w:space="0" w:color="auto"/>
              <w:right w:val="single" w:sz="4" w:space="0" w:color="auto"/>
            </w:tcBorders>
            <w:noWrap/>
            <w:vAlign w:val="bottom"/>
            <w:hideMark/>
          </w:tcPr>
          <w:p w14:paraId="7BFB8ABE" w14:textId="778D2811"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100,12</w:t>
            </w:r>
          </w:p>
        </w:tc>
        <w:tc>
          <w:tcPr>
            <w:tcW w:w="492" w:type="pct"/>
            <w:tcBorders>
              <w:top w:val="nil"/>
              <w:left w:val="nil"/>
              <w:bottom w:val="single" w:sz="4" w:space="0" w:color="auto"/>
              <w:right w:val="single" w:sz="4" w:space="0" w:color="auto"/>
            </w:tcBorders>
            <w:noWrap/>
            <w:vAlign w:val="bottom"/>
            <w:hideMark/>
          </w:tcPr>
          <w:p w14:paraId="7C06A304" w14:textId="28B80676"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0,0234</w:t>
            </w:r>
          </w:p>
        </w:tc>
        <w:tc>
          <w:tcPr>
            <w:tcW w:w="325" w:type="pct"/>
            <w:tcBorders>
              <w:top w:val="nil"/>
              <w:left w:val="nil"/>
              <w:bottom w:val="single" w:sz="4" w:space="0" w:color="auto"/>
              <w:right w:val="single" w:sz="4" w:space="0" w:color="auto"/>
            </w:tcBorders>
            <w:noWrap/>
            <w:vAlign w:val="bottom"/>
            <w:hideMark/>
          </w:tcPr>
          <w:p w14:paraId="25A8C45E" w14:textId="4BB356ED"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0,0010</w:t>
            </w:r>
          </w:p>
        </w:tc>
        <w:tc>
          <w:tcPr>
            <w:tcW w:w="325" w:type="pct"/>
            <w:tcBorders>
              <w:top w:val="nil"/>
              <w:left w:val="nil"/>
              <w:bottom w:val="single" w:sz="4" w:space="0" w:color="auto"/>
              <w:right w:val="single" w:sz="4" w:space="0" w:color="auto"/>
            </w:tcBorders>
            <w:noWrap/>
            <w:vAlign w:val="bottom"/>
            <w:hideMark/>
          </w:tcPr>
          <w:p w14:paraId="568223FD" w14:textId="2B1F0960"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0,0009</w:t>
            </w:r>
          </w:p>
        </w:tc>
        <w:tc>
          <w:tcPr>
            <w:tcW w:w="427" w:type="pct"/>
            <w:tcBorders>
              <w:top w:val="nil"/>
              <w:left w:val="nil"/>
              <w:bottom w:val="single" w:sz="4" w:space="0" w:color="auto"/>
              <w:right w:val="single" w:sz="4" w:space="0" w:color="auto"/>
            </w:tcBorders>
            <w:noWrap/>
            <w:vAlign w:val="bottom"/>
            <w:hideMark/>
          </w:tcPr>
          <w:p w14:paraId="59AB7295" w14:textId="7AB8DDFF"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0,1041</w:t>
            </w:r>
          </w:p>
        </w:tc>
        <w:tc>
          <w:tcPr>
            <w:tcW w:w="687" w:type="pct"/>
            <w:tcBorders>
              <w:top w:val="nil"/>
              <w:left w:val="nil"/>
              <w:bottom w:val="single" w:sz="4" w:space="0" w:color="auto"/>
              <w:right w:val="single" w:sz="4" w:space="0" w:color="auto"/>
            </w:tcBorders>
            <w:noWrap/>
            <w:vAlign w:val="bottom"/>
            <w:hideMark/>
          </w:tcPr>
          <w:p w14:paraId="21579785" w14:textId="4C5FD7CA"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0,0065</w:t>
            </w:r>
          </w:p>
        </w:tc>
        <w:tc>
          <w:tcPr>
            <w:tcW w:w="435" w:type="pct"/>
            <w:tcBorders>
              <w:top w:val="nil"/>
              <w:left w:val="nil"/>
              <w:bottom w:val="single" w:sz="4" w:space="0" w:color="auto"/>
              <w:right w:val="single" w:sz="4" w:space="0" w:color="auto"/>
            </w:tcBorders>
            <w:noWrap/>
            <w:vAlign w:val="bottom"/>
            <w:hideMark/>
          </w:tcPr>
          <w:p w14:paraId="385C978B" w14:textId="01601960"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0,0109</w:t>
            </w:r>
          </w:p>
        </w:tc>
      </w:tr>
      <w:tr w:rsidR="00A32296" w14:paraId="635A459A" w14:textId="77777777" w:rsidTr="007F1AC6">
        <w:trPr>
          <w:trHeight w:val="85"/>
        </w:trPr>
        <w:tc>
          <w:tcPr>
            <w:tcW w:w="295" w:type="pct"/>
            <w:tcBorders>
              <w:top w:val="nil"/>
              <w:left w:val="single" w:sz="8" w:space="0" w:color="auto"/>
              <w:bottom w:val="single" w:sz="4" w:space="0" w:color="auto"/>
              <w:right w:val="single" w:sz="4" w:space="0" w:color="auto"/>
            </w:tcBorders>
            <w:noWrap/>
            <w:vAlign w:val="bottom"/>
            <w:hideMark/>
          </w:tcPr>
          <w:p w14:paraId="393B123A"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3B1a</w:t>
            </w:r>
          </w:p>
        </w:tc>
        <w:tc>
          <w:tcPr>
            <w:tcW w:w="225" w:type="pct"/>
            <w:tcBorders>
              <w:top w:val="nil"/>
              <w:left w:val="nil"/>
              <w:bottom w:val="single" w:sz="4" w:space="0" w:color="auto"/>
              <w:right w:val="single" w:sz="4" w:space="0" w:color="auto"/>
            </w:tcBorders>
            <w:noWrap/>
            <w:vAlign w:val="center"/>
            <w:hideMark/>
          </w:tcPr>
          <w:p w14:paraId="2A371BF4"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TSP</w:t>
            </w:r>
          </w:p>
        </w:tc>
        <w:tc>
          <w:tcPr>
            <w:tcW w:w="436" w:type="pct"/>
            <w:tcBorders>
              <w:top w:val="nil"/>
              <w:left w:val="nil"/>
              <w:bottom w:val="single" w:sz="4" w:space="0" w:color="auto"/>
              <w:right w:val="single" w:sz="4" w:space="0" w:color="auto"/>
            </w:tcBorders>
            <w:noWrap/>
            <w:vAlign w:val="bottom"/>
            <w:hideMark/>
          </w:tcPr>
          <w:p w14:paraId="1F383429" w14:textId="27CD457B"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0,5548</w:t>
            </w:r>
          </w:p>
        </w:tc>
        <w:tc>
          <w:tcPr>
            <w:tcW w:w="431" w:type="pct"/>
            <w:tcBorders>
              <w:top w:val="nil"/>
              <w:left w:val="nil"/>
              <w:bottom w:val="single" w:sz="4" w:space="0" w:color="auto"/>
              <w:right w:val="single" w:sz="4" w:space="0" w:color="auto"/>
            </w:tcBorders>
            <w:noWrap/>
            <w:vAlign w:val="bottom"/>
            <w:hideMark/>
          </w:tcPr>
          <w:p w14:paraId="4A35DE8A" w14:textId="5FC34CF0"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0,1068</w:t>
            </w:r>
          </w:p>
        </w:tc>
        <w:tc>
          <w:tcPr>
            <w:tcW w:w="271" w:type="pct"/>
            <w:tcBorders>
              <w:top w:val="nil"/>
              <w:left w:val="nil"/>
              <w:bottom w:val="single" w:sz="4" w:space="0" w:color="auto"/>
              <w:right w:val="single" w:sz="4" w:space="0" w:color="auto"/>
            </w:tcBorders>
            <w:noWrap/>
            <w:vAlign w:val="bottom"/>
            <w:hideMark/>
          </w:tcPr>
          <w:p w14:paraId="0FA71F37" w14:textId="51B20FA4"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1965349C" w14:textId="5170B2C8"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300</w:t>
            </w:r>
          </w:p>
        </w:tc>
        <w:tc>
          <w:tcPr>
            <w:tcW w:w="380" w:type="pct"/>
            <w:tcBorders>
              <w:top w:val="nil"/>
              <w:left w:val="nil"/>
              <w:bottom w:val="single" w:sz="4" w:space="0" w:color="auto"/>
              <w:right w:val="single" w:sz="4" w:space="0" w:color="auto"/>
            </w:tcBorders>
            <w:noWrap/>
            <w:vAlign w:val="bottom"/>
            <w:hideMark/>
          </w:tcPr>
          <w:p w14:paraId="5A9FFDEA" w14:textId="4ADF01DB"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300,04</w:t>
            </w:r>
          </w:p>
        </w:tc>
        <w:tc>
          <w:tcPr>
            <w:tcW w:w="492" w:type="pct"/>
            <w:tcBorders>
              <w:top w:val="nil"/>
              <w:left w:val="nil"/>
              <w:bottom w:val="single" w:sz="4" w:space="0" w:color="auto"/>
              <w:right w:val="single" w:sz="4" w:space="0" w:color="auto"/>
            </w:tcBorders>
            <w:noWrap/>
            <w:vAlign w:val="bottom"/>
            <w:hideMark/>
          </w:tcPr>
          <w:p w14:paraId="46DCF185" w14:textId="6EA1FA72"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0,5440</w:t>
            </w:r>
          </w:p>
        </w:tc>
        <w:tc>
          <w:tcPr>
            <w:tcW w:w="325" w:type="pct"/>
            <w:tcBorders>
              <w:top w:val="nil"/>
              <w:left w:val="nil"/>
              <w:bottom w:val="single" w:sz="4" w:space="0" w:color="auto"/>
              <w:right w:val="single" w:sz="4" w:space="0" w:color="auto"/>
            </w:tcBorders>
            <w:noWrap/>
            <w:vAlign w:val="bottom"/>
            <w:hideMark/>
          </w:tcPr>
          <w:p w14:paraId="252A4A4B" w14:textId="659622A4"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0,0032</w:t>
            </w:r>
          </w:p>
        </w:tc>
        <w:tc>
          <w:tcPr>
            <w:tcW w:w="325" w:type="pct"/>
            <w:tcBorders>
              <w:top w:val="nil"/>
              <w:left w:val="nil"/>
              <w:bottom w:val="single" w:sz="4" w:space="0" w:color="auto"/>
              <w:right w:val="single" w:sz="4" w:space="0" w:color="auto"/>
            </w:tcBorders>
            <w:noWrap/>
            <w:vAlign w:val="bottom"/>
            <w:hideMark/>
          </w:tcPr>
          <w:p w14:paraId="6270E3F4" w14:textId="0344C757"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0,0015</w:t>
            </w:r>
          </w:p>
        </w:tc>
        <w:tc>
          <w:tcPr>
            <w:tcW w:w="427" w:type="pct"/>
            <w:tcBorders>
              <w:top w:val="nil"/>
              <w:left w:val="nil"/>
              <w:bottom w:val="single" w:sz="4" w:space="0" w:color="auto"/>
              <w:right w:val="single" w:sz="4" w:space="0" w:color="auto"/>
            </w:tcBorders>
            <w:noWrap/>
            <w:vAlign w:val="bottom"/>
            <w:hideMark/>
          </w:tcPr>
          <w:p w14:paraId="1FE5F723" w14:textId="18376A3A"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0,9553</w:t>
            </w:r>
          </w:p>
        </w:tc>
        <w:tc>
          <w:tcPr>
            <w:tcW w:w="687" w:type="pct"/>
            <w:tcBorders>
              <w:top w:val="nil"/>
              <w:left w:val="nil"/>
              <w:bottom w:val="single" w:sz="4" w:space="0" w:color="auto"/>
              <w:right w:val="single" w:sz="4" w:space="0" w:color="auto"/>
            </w:tcBorders>
            <w:noWrap/>
            <w:vAlign w:val="bottom"/>
            <w:hideMark/>
          </w:tcPr>
          <w:p w14:paraId="5446B7FB" w14:textId="21F61BDF"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0,0105</w:t>
            </w:r>
          </w:p>
        </w:tc>
        <w:tc>
          <w:tcPr>
            <w:tcW w:w="435" w:type="pct"/>
            <w:tcBorders>
              <w:top w:val="nil"/>
              <w:left w:val="nil"/>
              <w:bottom w:val="single" w:sz="4" w:space="0" w:color="auto"/>
              <w:right w:val="single" w:sz="4" w:space="0" w:color="auto"/>
            </w:tcBorders>
            <w:noWrap/>
            <w:vAlign w:val="bottom"/>
            <w:hideMark/>
          </w:tcPr>
          <w:p w14:paraId="380CEFDA" w14:textId="57D17FCD"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0,9126</w:t>
            </w:r>
          </w:p>
        </w:tc>
      </w:tr>
      <w:tr w:rsidR="00A32296" w14:paraId="01CAD58C" w14:textId="77777777" w:rsidTr="007F1AC6">
        <w:trPr>
          <w:trHeight w:val="85"/>
        </w:trPr>
        <w:tc>
          <w:tcPr>
            <w:tcW w:w="295" w:type="pct"/>
            <w:tcBorders>
              <w:top w:val="nil"/>
              <w:left w:val="single" w:sz="8" w:space="0" w:color="auto"/>
              <w:bottom w:val="single" w:sz="4" w:space="0" w:color="auto"/>
              <w:right w:val="single" w:sz="4" w:space="0" w:color="auto"/>
            </w:tcBorders>
            <w:noWrap/>
            <w:vAlign w:val="bottom"/>
            <w:hideMark/>
          </w:tcPr>
          <w:p w14:paraId="192D02C2"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3B1b</w:t>
            </w:r>
          </w:p>
        </w:tc>
        <w:tc>
          <w:tcPr>
            <w:tcW w:w="225" w:type="pct"/>
            <w:tcBorders>
              <w:top w:val="nil"/>
              <w:left w:val="nil"/>
              <w:bottom w:val="single" w:sz="4" w:space="0" w:color="auto"/>
              <w:right w:val="single" w:sz="4" w:space="0" w:color="auto"/>
            </w:tcBorders>
            <w:noWrap/>
            <w:vAlign w:val="center"/>
            <w:hideMark/>
          </w:tcPr>
          <w:p w14:paraId="6ECF8FD6"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TSP</w:t>
            </w:r>
          </w:p>
        </w:tc>
        <w:tc>
          <w:tcPr>
            <w:tcW w:w="436" w:type="pct"/>
            <w:tcBorders>
              <w:top w:val="nil"/>
              <w:left w:val="nil"/>
              <w:bottom w:val="single" w:sz="4" w:space="0" w:color="auto"/>
              <w:right w:val="single" w:sz="4" w:space="0" w:color="auto"/>
            </w:tcBorders>
            <w:noWrap/>
            <w:vAlign w:val="bottom"/>
            <w:hideMark/>
          </w:tcPr>
          <w:p w14:paraId="2BCDE9E6" w14:textId="51F802CD"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0,3302</w:t>
            </w:r>
          </w:p>
        </w:tc>
        <w:tc>
          <w:tcPr>
            <w:tcW w:w="431" w:type="pct"/>
            <w:tcBorders>
              <w:top w:val="nil"/>
              <w:left w:val="nil"/>
              <w:bottom w:val="single" w:sz="4" w:space="0" w:color="auto"/>
              <w:right w:val="single" w:sz="4" w:space="0" w:color="auto"/>
            </w:tcBorders>
            <w:noWrap/>
            <w:vAlign w:val="bottom"/>
            <w:hideMark/>
          </w:tcPr>
          <w:p w14:paraId="1592D86D" w14:textId="66369A70"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0,0202</w:t>
            </w:r>
          </w:p>
        </w:tc>
        <w:tc>
          <w:tcPr>
            <w:tcW w:w="271" w:type="pct"/>
            <w:tcBorders>
              <w:top w:val="nil"/>
              <w:left w:val="nil"/>
              <w:bottom w:val="single" w:sz="4" w:space="0" w:color="auto"/>
              <w:right w:val="single" w:sz="4" w:space="0" w:color="auto"/>
            </w:tcBorders>
            <w:noWrap/>
            <w:vAlign w:val="bottom"/>
            <w:hideMark/>
          </w:tcPr>
          <w:p w14:paraId="3D858618" w14:textId="541CB2B6"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46761EE9" w14:textId="75B24947"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300</w:t>
            </w:r>
          </w:p>
        </w:tc>
        <w:tc>
          <w:tcPr>
            <w:tcW w:w="380" w:type="pct"/>
            <w:tcBorders>
              <w:top w:val="nil"/>
              <w:left w:val="nil"/>
              <w:bottom w:val="single" w:sz="4" w:space="0" w:color="auto"/>
              <w:right w:val="single" w:sz="4" w:space="0" w:color="auto"/>
            </w:tcBorders>
            <w:noWrap/>
            <w:vAlign w:val="bottom"/>
            <w:hideMark/>
          </w:tcPr>
          <w:p w14:paraId="3C8CA277" w14:textId="710A3C5A"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300,04</w:t>
            </w:r>
          </w:p>
        </w:tc>
        <w:tc>
          <w:tcPr>
            <w:tcW w:w="492" w:type="pct"/>
            <w:tcBorders>
              <w:top w:val="nil"/>
              <w:left w:val="nil"/>
              <w:bottom w:val="single" w:sz="4" w:space="0" w:color="auto"/>
              <w:right w:val="single" w:sz="4" w:space="0" w:color="auto"/>
            </w:tcBorders>
            <w:noWrap/>
            <w:vAlign w:val="bottom"/>
            <w:hideMark/>
          </w:tcPr>
          <w:p w14:paraId="7A41968E" w14:textId="73C825AD"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0,0195</w:t>
            </w:r>
          </w:p>
        </w:tc>
        <w:tc>
          <w:tcPr>
            <w:tcW w:w="325" w:type="pct"/>
            <w:tcBorders>
              <w:top w:val="nil"/>
              <w:left w:val="nil"/>
              <w:bottom w:val="single" w:sz="4" w:space="0" w:color="auto"/>
              <w:right w:val="single" w:sz="4" w:space="0" w:color="auto"/>
            </w:tcBorders>
            <w:noWrap/>
            <w:vAlign w:val="bottom"/>
            <w:hideMark/>
          </w:tcPr>
          <w:p w14:paraId="4139B1EF" w14:textId="0715FC31"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0,0025</w:t>
            </w:r>
          </w:p>
        </w:tc>
        <w:tc>
          <w:tcPr>
            <w:tcW w:w="325" w:type="pct"/>
            <w:tcBorders>
              <w:top w:val="nil"/>
              <w:left w:val="nil"/>
              <w:bottom w:val="single" w:sz="4" w:space="0" w:color="auto"/>
              <w:right w:val="single" w:sz="4" w:space="0" w:color="auto"/>
            </w:tcBorders>
            <w:noWrap/>
            <w:vAlign w:val="bottom"/>
            <w:hideMark/>
          </w:tcPr>
          <w:p w14:paraId="5D6BEA79" w14:textId="3CC5D425"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0,0003</w:t>
            </w:r>
          </w:p>
        </w:tc>
        <w:tc>
          <w:tcPr>
            <w:tcW w:w="427" w:type="pct"/>
            <w:tcBorders>
              <w:top w:val="nil"/>
              <w:left w:val="nil"/>
              <w:bottom w:val="single" w:sz="4" w:space="0" w:color="auto"/>
              <w:right w:val="single" w:sz="4" w:space="0" w:color="auto"/>
            </w:tcBorders>
            <w:noWrap/>
            <w:vAlign w:val="bottom"/>
          </w:tcPr>
          <w:p w14:paraId="100F1D32" w14:textId="19882444"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0,7495</w:t>
            </w:r>
          </w:p>
        </w:tc>
        <w:tc>
          <w:tcPr>
            <w:tcW w:w="687" w:type="pct"/>
            <w:tcBorders>
              <w:top w:val="nil"/>
              <w:left w:val="nil"/>
              <w:bottom w:val="single" w:sz="4" w:space="0" w:color="auto"/>
              <w:right w:val="single" w:sz="4" w:space="0" w:color="auto"/>
            </w:tcBorders>
            <w:noWrap/>
            <w:vAlign w:val="bottom"/>
            <w:hideMark/>
          </w:tcPr>
          <w:p w14:paraId="2EDFB698" w14:textId="4521B273"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0,0020</w:t>
            </w:r>
          </w:p>
        </w:tc>
        <w:tc>
          <w:tcPr>
            <w:tcW w:w="435" w:type="pct"/>
            <w:tcBorders>
              <w:top w:val="nil"/>
              <w:left w:val="nil"/>
              <w:bottom w:val="single" w:sz="4" w:space="0" w:color="auto"/>
              <w:right w:val="single" w:sz="4" w:space="0" w:color="auto"/>
            </w:tcBorders>
            <w:noWrap/>
            <w:vAlign w:val="bottom"/>
            <w:hideMark/>
          </w:tcPr>
          <w:p w14:paraId="576CBE3C" w14:textId="60D2B04B"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0,5617</w:t>
            </w:r>
          </w:p>
        </w:tc>
      </w:tr>
      <w:tr w:rsidR="00A32296" w14:paraId="5D0C92CE" w14:textId="77777777" w:rsidTr="007F1AC6">
        <w:trPr>
          <w:trHeight w:val="85"/>
        </w:trPr>
        <w:tc>
          <w:tcPr>
            <w:tcW w:w="295" w:type="pct"/>
            <w:tcBorders>
              <w:top w:val="nil"/>
              <w:left w:val="single" w:sz="8" w:space="0" w:color="auto"/>
              <w:bottom w:val="single" w:sz="4" w:space="0" w:color="auto"/>
              <w:right w:val="single" w:sz="4" w:space="0" w:color="auto"/>
            </w:tcBorders>
            <w:noWrap/>
            <w:vAlign w:val="bottom"/>
            <w:hideMark/>
          </w:tcPr>
          <w:p w14:paraId="5D6F15DA"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3B2</w:t>
            </w:r>
          </w:p>
        </w:tc>
        <w:tc>
          <w:tcPr>
            <w:tcW w:w="225" w:type="pct"/>
            <w:tcBorders>
              <w:top w:val="nil"/>
              <w:left w:val="nil"/>
              <w:bottom w:val="single" w:sz="4" w:space="0" w:color="auto"/>
              <w:right w:val="single" w:sz="4" w:space="0" w:color="auto"/>
            </w:tcBorders>
            <w:noWrap/>
            <w:vAlign w:val="center"/>
            <w:hideMark/>
          </w:tcPr>
          <w:p w14:paraId="09A63CAB"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TSP</w:t>
            </w:r>
          </w:p>
        </w:tc>
        <w:tc>
          <w:tcPr>
            <w:tcW w:w="436" w:type="pct"/>
            <w:tcBorders>
              <w:top w:val="nil"/>
              <w:left w:val="nil"/>
              <w:bottom w:val="single" w:sz="4" w:space="0" w:color="auto"/>
              <w:right w:val="single" w:sz="4" w:space="0" w:color="auto"/>
            </w:tcBorders>
            <w:noWrap/>
            <w:vAlign w:val="bottom"/>
            <w:hideMark/>
          </w:tcPr>
          <w:p w14:paraId="497228E3" w14:textId="6C36F361"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0,1828</w:t>
            </w:r>
          </w:p>
        </w:tc>
        <w:tc>
          <w:tcPr>
            <w:tcW w:w="431" w:type="pct"/>
            <w:tcBorders>
              <w:top w:val="nil"/>
              <w:left w:val="nil"/>
              <w:bottom w:val="single" w:sz="4" w:space="0" w:color="auto"/>
              <w:right w:val="single" w:sz="4" w:space="0" w:color="auto"/>
            </w:tcBorders>
            <w:noWrap/>
            <w:vAlign w:val="bottom"/>
            <w:hideMark/>
          </w:tcPr>
          <w:p w14:paraId="3B977238" w14:textId="5E73A2A5"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0,0614</w:t>
            </w:r>
          </w:p>
        </w:tc>
        <w:tc>
          <w:tcPr>
            <w:tcW w:w="271" w:type="pct"/>
            <w:tcBorders>
              <w:top w:val="nil"/>
              <w:left w:val="nil"/>
              <w:bottom w:val="single" w:sz="4" w:space="0" w:color="auto"/>
              <w:right w:val="single" w:sz="4" w:space="0" w:color="auto"/>
            </w:tcBorders>
            <w:noWrap/>
            <w:vAlign w:val="bottom"/>
            <w:hideMark/>
          </w:tcPr>
          <w:p w14:paraId="3C059B72" w14:textId="70FEC3B7"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7</w:t>
            </w:r>
          </w:p>
        </w:tc>
        <w:tc>
          <w:tcPr>
            <w:tcW w:w="271" w:type="pct"/>
            <w:tcBorders>
              <w:top w:val="nil"/>
              <w:left w:val="nil"/>
              <w:bottom w:val="single" w:sz="4" w:space="0" w:color="auto"/>
              <w:right w:val="single" w:sz="4" w:space="0" w:color="auto"/>
            </w:tcBorders>
            <w:noWrap/>
            <w:vAlign w:val="bottom"/>
            <w:hideMark/>
          </w:tcPr>
          <w:p w14:paraId="3E293ABB" w14:textId="3FE5B00C"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300</w:t>
            </w:r>
          </w:p>
        </w:tc>
        <w:tc>
          <w:tcPr>
            <w:tcW w:w="380" w:type="pct"/>
            <w:tcBorders>
              <w:top w:val="nil"/>
              <w:left w:val="nil"/>
              <w:bottom w:val="single" w:sz="4" w:space="0" w:color="auto"/>
              <w:right w:val="single" w:sz="4" w:space="0" w:color="auto"/>
            </w:tcBorders>
            <w:noWrap/>
            <w:vAlign w:val="bottom"/>
            <w:hideMark/>
          </w:tcPr>
          <w:p w14:paraId="4EBEFB5D" w14:textId="2BE46218"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300,08</w:t>
            </w:r>
          </w:p>
        </w:tc>
        <w:tc>
          <w:tcPr>
            <w:tcW w:w="492" w:type="pct"/>
            <w:tcBorders>
              <w:top w:val="nil"/>
              <w:left w:val="nil"/>
              <w:bottom w:val="single" w:sz="4" w:space="0" w:color="auto"/>
              <w:right w:val="single" w:sz="4" w:space="0" w:color="auto"/>
            </w:tcBorders>
            <w:noWrap/>
            <w:vAlign w:val="bottom"/>
            <w:hideMark/>
          </w:tcPr>
          <w:p w14:paraId="0FBDFA0D" w14:textId="1167DEFD"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0,1798</w:t>
            </w:r>
          </w:p>
        </w:tc>
        <w:tc>
          <w:tcPr>
            <w:tcW w:w="325" w:type="pct"/>
            <w:tcBorders>
              <w:top w:val="nil"/>
              <w:left w:val="nil"/>
              <w:bottom w:val="single" w:sz="4" w:space="0" w:color="auto"/>
              <w:right w:val="single" w:sz="4" w:space="0" w:color="auto"/>
            </w:tcBorders>
            <w:noWrap/>
            <w:vAlign w:val="bottom"/>
            <w:hideMark/>
          </w:tcPr>
          <w:p w14:paraId="062E8158" w14:textId="79FE0D1E"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0,0007</w:t>
            </w:r>
          </w:p>
        </w:tc>
        <w:tc>
          <w:tcPr>
            <w:tcW w:w="325" w:type="pct"/>
            <w:tcBorders>
              <w:top w:val="nil"/>
              <w:left w:val="nil"/>
              <w:bottom w:val="single" w:sz="4" w:space="0" w:color="auto"/>
              <w:right w:val="single" w:sz="4" w:space="0" w:color="auto"/>
            </w:tcBorders>
            <w:noWrap/>
            <w:vAlign w:val="bottom"/>
            <w:hideMark/>
          </w:tcPr>
          <w:p w14:paraId="4124BE6C" w14:textId="1473CDE7"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0,0009</w:t>
            </w:r>
          </w:p>
        </w:tc>
        <w:tc>
          <w:tcPr>
            <w:tcW w:w="427" w:type="pct"/>
            <w:tcBorders>
              <w:top w:val="nil"/>
              <w:left w:val="nil"/>
              <w:bottom w:val="single" w:sz="4" w:space="0" w:color="auto"/>
              <w:right w:val="single" w:sz="4" w:space="0" w:color="auto"/>
            </w:tcBorders>
            <w:noWrap/>
            <w:vAlign w:val="bottom"/>
            <w:hideMark/>
          </w:tcPr>
          <w:p w14:paraId="39AA0A94" w14:textId="02243008"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0,2054</w:t>
            </w:r>
          </w:p>
        </w:tc>
        <w:tc>
          <w:tcPr>
            <w:tcW w:w="687" w:type="pct"/>
            <w:tcBorders>
              <w:top w:val="nil"/>
              <w:left w:val="nil"/>
              <w:bottom w:val="single" w:sz="4" w:space="0" w:color="auto"/>
              <w:right w:val="single" w:sz="4" w:space="0" w:color="auto"/>
            </w:tcBorders>
            <w:noWrap/>
            <w:vAlign w:val="bottom"/>
            <w:hideMark/>
          </w:tcPr>
          <w:p w14:paraId="4B64A555" w14:textId="33907183"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0,0085</w:t>
            </w:r>
          </w:p>
        </w:tc>
        <w:tc>
          <w:tcPr>
            <w:tcW w:w="435" w:type="pct"/>
            <w:tcBorders>
              <w:top w:val="nil"/>
              <w:left w:val="nil"/>
              <w:bottom w:val="single" w:sz="4" w:space="0" w:color="auto"/>
              <w:right w:val="single" w:sz="4" w:space="0" w:color="auto"/>
            </w:tcBorders>
            <w:noWrap/>
            <w:vAlign w:val="bottom"/>
            <w:hideMark/>
          </w:tcPr>
          <w:p w14:paraId="6F279859" w14:textId="357AC739"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0,0423</w:t>
            </w:r>
          </w:p>
        </w:tc>
      </w:tr>
      <w:tr w:rsidR="00A32296" w14:paraId="6AB40010" w14:textId="77777777" w:rsidTr="007F1AC6">
        <w:trPr>
          <w:trHeight w:val="85"/>
        </w:trPr>
        <w:tc>
          <w:tcPr>
            <w:tcW w:w="295" w:type="pct"/>
            <w:tcBorders>
              <w:top w:val="nil"/>
              <w:left w:val="single" w:sz="8" w:space="0" w:color="auto"/>
              <w:bottom w:val="single" w:sz="4" w:space="0" w:color="auto"/>
              <w:right w:val="single" w:sz="4" w:space="0" w:color="auto"/>
            </w:tcBorders>
            <w:noWrap/>
            <w:vAlign w:val="bottom"/>
            <w:hideMark/>
          </w:tcPr>
          <w:p w14:paraId="4668C812"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3B3</w:t>
            </w:r>
          </w:p>
        </w:tc>
        <w:tc>
          <w:tcPr>
            <w:tcW w:w="225" w:type="pct"/>
            <w:tcBorders>
              <w:top w:val="nil"/>
              <w:left w:val="nil"/>
              <w:bottom w:val="single" w:sz="4" w:space="0" w:color="auto"/>
              <w:right w:val="single" w:sz="4" w:space="0" w:color="auto"/>
            </w:tcBorders>
            <w:noWrap/>
            <w:vAlign w:val="center"/>
            <w:hideMark/>
          </w:tcPr>
          <w:p w14:paraId="3CD02F35"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TSP</w:t>
            </w:r>
          </w:p>
        </w:tc>
        <w:tc>
          <w:tcPr>
            <w:tcW w:w="436" w:type="pct"/>
            <w:tcBorders>
              <w:top w:val="nil"/>
              <w:left w:val="nil"/>
              <w:bottom w:val="single" w:sz="4" w:space="0" w:color="auto"/>
              <w:right w:val="single" w:sz="4" w:space="0" w:color="auto"/>
            </w:tcBorders>
            <w:noWrap/>
            <w:vAlign w:val="bottom"/>
            <w:hideMark/>
          </w:tcPr>
          <w:p w14:paraId="19AFE7D6" w14:textId="37C03A2C"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2,6994</w:t>
            </w:r>
          </w:p>
        </w:tc>
        <w:tc>
          <w:tcPr>
            <w:tcW w:w="431" w:type="pct"/>
            <w:tcBorders>
              <w:top w:val="nil"/>
              <w:left w:val="nil"/>
              <w:bottom w:val="single" w:sz="4" w:space="0" w:color="auto"/>
              <w:right w:val="single" w:sz="4" w:space="0" w:color="auto"/>
            </w:tcBorders>
            <w:noWrap/>
            <w:vAlign w:val="bottom"/>
            <w:hideMark/>
          </w:tcPr>
          <w:p w14:paraId="0C5DBF95" w14:textId="4B6E7F90"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0,4953</w:t>
            </w:r>
          </w:p>
        </w:tc>
        <w:tc>
          <w:tcPr>
            <w:tcW w:w="271" w:type="pct"/>
            <w:tcBorders>
              <w:top w:val="nil"/>
              <w:left w:val="nil"/>
              <w:bottom w:val="single" w:sz="4" w:space="0" w:color="auto"/>
              <w:right w:val="single" w:sz="4" w:space="0" w:color="auto"/>
            </w:tcBorders>
            <w:noWrap/>
            <w:vAlign w:val="bottom"/>
            <w:hideMark/>
          </w:tcPr>
          <w:p w14:paraId="038B6B82" w14:textId="248C72E4"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20</w:t>
            </w:r>
          </w:p>
        </w:tc>
        <w:tc>
          <w:tcPr>
            <w:tcW w:w="271" w:type="pct"/>
            <w:tcBorders>
              <w:top w:val="nil"/>
              <w:left w:val="nil"/>
              <w:bottom w:val="single" w:sz="4" w:space="0" w:color="auto"/>
              <w:right w:val="single" w:sz="4" w:space="0" w:color="auto"/>
            </w:tcBorders>
            <w:noWrap/>
            <w:vAlign w:val="bottom"/>
            <w:hideMark/>
          </w:tcPr>
          <w:p w14:paraId="16A80C6E" w14:textId="613AA1BB"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300</w:t>
            </w:r>
          </w:p>
        </w:tc>
        <w:tc>
          <w:tcPr>
            <w:tcW w:w="380" w:type="pct"/>
            <w:tcBorders>
              <w:top w:val="nil"/>
              <w:left w:val="nil"/>
              <w:bottom w:val="single" w:sz="4" w:space="0" w:color="auto"/>
              <w:right w:val="single" w:sz="4" w:space="0" w:color="auto"/>
            </w:tcBorders>
            <w:noWrap/>
            <w:vAlign w:val="bottom"/>
            <w:hideMark/>
          </w:tcPr>
          <w:p w14:paraId="47F1A643" w14:textId="49A9A21A"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300,67</w:t>
            </w:r>
          </w:p>
        </w:tc>
        <w:tc>
          <w:tcPr>
            <w:tcW w:w="492" w:type="pct"/>
            <w:tcBorders>
              <w:top w:val="nil"/>
              <w:left w:val="nil"/>
              <w:bottom w:val="single" w:sz="4" w:space="0" w:color="auto"/>
              <w:right w:val="single" w:sz="4" w:space="0" w:color="auto"/>
            </w:tcBorders>
            <w:noWrap/>
            <w:vAlign w:val="bottom"/>
            <w:hideMark/>
          </w:tcPr>
          <w:p w14:paraId="1C842B10" w14:textId="5BECE73A"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11,7408</w:t>
            </w:r>
          </w:p>
        </w:tc>
        <w:tc>
          <w:tcPr>
            <w:tcW w:w="325" w:type="pct"/>
            <w:tcBorders>
              <w:top w:val="nil"/>
              <w:left w:val="nil"/>
              <w:bottom w:val="single" w:sz="4" w:space="0" w:color="auto"/>
              <w:right w:val="single" w:sz="4" w:space="0" w:color="auto"/>
            </w:tcBorders>
            <w:noWrap/>
            <w:vAlign w:val="bottom"/>
            <w:hideMark/>
          </w:tcPr>
          <w:p w14:paraId="1574CCAC" w14:textId="12D168E3"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0,0158</w:t>
            </w:r>
          </w:p>
        </w:tc>
        <w:tc>
          <w:tcPr>
            <w:tcW w:w="325" w:type="pct"/>
            <w:tcBorders>
              <w:top w:val="nil"/>
              <w:left w:val="nil"/>
              <w:bottom w:val="single" w:sz="4" w:space="0" w:color="auto"/>
              <w:right w:val="single" w:sz="4" w:space="0" w:color="auto"/>
            </w:tcBorders>
            <w:noWrap/>
            <w:vAlign w:val="bottom"/>
            <w:hideMark/>
          </w:tcPr>
          <w:p w14:paraId="3CDC9D61" w14:textId="629D1130"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0,0069</w:t>
            </w:r>
          </w:p>
        </w:tc>
        <w:tc>
          <w:tcPr>
            <w:tcW w:w="427" w:type="pct"/>
            <w:tcBorders>
              <w:top w:val="nil"/>
              <w:left w:val="nil"/>
              <w:bottom w:val="single" w:sz="4" w:space="0" w:color="auto"/>
              <w:right w:val="single" w:sz="4" w:space="0" w:color="auto"/>
            </w:tcBorders>
            <w:noWrap/>
            <w:vAlign w:val="bottom"/>
            <w:hideMark/>
          </w:tcPr>
          <w:p w14:paraId="768E633C" w14:textId="7D9E84ED"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4,7492</w:t>
            </w:r>
          </w:p>
        </w:tc>
        <w:tc>
          <w:tcPr>
            <w:tcW w:w="687" w:type="pct"/>
            <w:tcBorders>
              <w:top w:val="nil"/>
              <w:left w:val="nil"/>
              <w:bottom w:val="single" w:sz="4" w:space="0" w:color="auto"/>
              <w:right w:val="single" w:sz="4" w:space="0" w:color="auto"/>
            </w:tcBorders>
            <w:noWrap/>
            <w:vAlign w:val="bottom"/>
            <w:hideMark/>
          </w:tcPr>
          <w:p w14:paraId="4F81DC33" w14:textId="53A47A72"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0,1950</w:t>
            </w:r>
          </w:p>
        </w:tc>
        <w:tc>
          <w:tcPr>
            <w:tcW w:w="435" w:type="pct"/>
            <w:tcBorders>
              <w:top w:val="nil"/>
              <w:left w:val="nil"/>
              <w:bottom w:val="single" w:sz="4" w:space="0" w:color="auto"/>
              <w:right w:val="single" w:sz="4" w:space="0" w:color="auto"/>
            </w:tcBorders>
            <w:noWrap/>
            <w:vAlign w:val="bottom"/>
            <w:hideMark/>
          </w:tcPr>
          <w:p w14:paraId="43E95D7B" w14:textId="053EDC74"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22,5928</w:t>
            </w:r>
          </w:p>
        </w:tc>
      </w:tr>
      <w:tr w:rsidR="00A32296" w14:paraId="5E3F4A13" w14:textId="77777777" w:rsidTr="007F1AC6">
        <w:trPr>
          <w:trHeight w:val="85"/>
        </w:trPr>
        <w:tc>
          <w:tcPr>
            <w:tcW w:w="295" w:type="pct"/>
            <w:tcBorders>
              <w:top w:val="nil"/>
              <w:left w:val="single" w:sz="8" w:space="0" w:color="auto"/>
              <w:bottom w:val="single" w:sz="4" w:space="0" w:color="auto"/>
              <w:right w:val="single" w:sz="4" w:space="0" w:color="auto"/>
            </w:tcBorders>
            <w:noWrap/>
            <w:vAlign w:val="bottom"/>
            <w:hideMark/>
          </w:tcPr>
          <w:p w14:paraId="1673517D"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3B4d</w:t>
            </w:r>
          </w:p>
        </w:tc>
        <w:tc>
          <w:tcPr>
            <w:tcW w:w="225" w:type="pct"/>
            <w:tcBorders>
              <w:top w:val="nil"/>
              <w:left w:val="nil"/>
              <w:bottom w:val="single" w:sz="4" w:space="0" w:color="auto"/>
              <w:right w:val="single" w:sz="4" w:space="0" w:color="auto"/>
            </w:tcBorders>
            <w:noWrap/>
            <w:vAlign w:val="center"/>
            <w:hideMark/>
          </w:tcPr>
          <w:p w14:paraId="6109DC8F"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TSP</w:t>
            </w:r>
          </w:p>
        </w:tc>
        <w:tc>
          <w:tcPr>
            <w:tcW w:w="436" w:type="pct"/>
            <w:tcBorders>
              <w:top w:val="nil"/>
              <w:left w:val="nil"/>
              <w:bottom w:val="single" w:sz="4" w:space="0" w:color="auto"/>
              <w:right w:val="single" w:sz="4" w:space="0" w:color="auto"/>
            </w:tcBorders>
            <w:noWrap/>
            <w:vAlign w:val="bottom"/>
            <w:hideMark/>
          </w:tcPr>
          <w:p w14:paraId="525F43F9" w14:textId="195B2087"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0,0045</w:t>
            </w:r>
          </w:p>
        </w:tc>
        <w:tc>
          <w:tcPr>
            <w:tcW w:w="431" w:type="pct"/>
            <w:tcBorders>
              <w:top w:val="nil"/>
              <w:left w:val="nil"/>
              <w:bottom w:val="single" w:sz="4" w:space="0" w:color="auto"/>
              <w:right w:val="single" w:sz="4" w:space="0" w:color="auto"/>
            </w:tcBorders>
            <w:noWrap/>
            <w:vAlign w:val="bottom"/>
            <w:hideMark/>
          </w:tcPr>
          <w:p w14:paraId="2BBF821F" w14:textId="69356EE0"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0,0207</w:t>
            </w:r>
          </w:p>
        </w:tc>
        <w:tc>
          <w:tcPr>
            <w:tcW w:w="271" w:type="pct"/>
            <w:tcBorders>
              <w:top w:val="nil"/>
              <w:left w:val="nil"/>
              <w:bottom w:val="single" w:sz="4" w:space="0" w:color="auto"/>
              <w:right w:val="single" w:sz="4" w:space="0" w:color="auto"/>
            </w:tcBorders>
            <w:noWrap/>
            <w:vAlign w:val="bottom"/>
            <w:hideMark/>
          </w:tcPr>
          <w:p w14:paraId="6CEFB0DB" w14:textId="7E732759"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4260BA58" w14:textId="3F46F223"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300</w:t>
            </w:r>
          </w:p>
        </w:tc>
        <w:tc>
          <w:tcPr>
            <w:tcW w:w="380" w:type="pct"/>
            <w:tcBorders>
              <w:top w:val="nil"/>
              <w:left w:val="nil"/>
              <w:bottom w:val="single" w:sz="4" w:space="0" w:color="auto"/>
              <w:right w:val="single" w:sz="4" w:space="0" w:color="auto"/>
            </w:tcBorders>
            <w:noWrap/>
            <w:vAlign w:val="bottom"/>
            <w:hideMark/>
          </w:tcPr>
          <w:p w14:paraId="13D99451" w14:textId="3EF8E3DE"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300,04</w:t>
            </w:r>
          </w:p>
        </w:tc>
        <w:tc>
          <w:tcPr>
            <w:tcW w:w="492" w:type="pct"/>
            <w:tcBorders>
              <w:top w:val="nil"/>
              <w:left w:val="nil"/>
              <w:bottom w:val="single" w:sz="4" w:space="0" w:color="auto"/>
              <w:right w:val="single" w:sz="4" w:space="0" w:color="auto"/>
            </w:tcBorders>
            <w:noWrap/>
            <w:vAlign w:val="bottom"/>
            <w:hideMark/>
          </w:tcPr>
          <w:p w14:paraId="1D1BB2CE" w14:textId="62838080"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0,0204</w:t>
            </w:r>
          </w:p>
        </w:tc>
        <w:tc>
          <w:tcPr>
            <w:tcW w:w="325" w:type="pct"/>
            <w:tcBorders>
              <w:top w:val="nil"/>
              <w:left w:val="nil"/>
              <w:bottom w:val="single" w:sz="4" w:space="0" w:color="auto"/>
              <w:right w:val="single" w:sz="4" w:space="0" w:color="auto"/>
            </w:tcBorders>
            <w:noWrap/>
            <w:vAlign w:val="bottom"/>
            <w:hideMark/>
          </w:tcPr>
          <w:p w14:paraId="4AA75856" w14:textId="29C29434"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0,0002</w:t>
            </w:r>
          </w:p>
        </w:tc>
        <w:tc>
          <w:tcPr>
            <w:tcW w:w="325" w:type="pct"/>
            <w:tcBorders>
              <w:top w:val="nil"/>
              <w:left w:val="nil"/>
              <w:bottom w:val="single" w:sz="4" w:space="0" w:color="auto"/>
              <w:right w:val="single" w:sz="4" w:space="0" w:color="auto"/>
            </w:tcBorders>
            <w:noWrap/>
            <w:vAlign w:val="bottom"/>
            <w:hideMark/>
          </w:tcPr>
          <w:p w14:paraId="10F4AA5F" w14:textId="5E63E71B"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0,0003</w:t>
            </w:r>
          </w:p>
        </w:tc>
        <w:tc>
          <w:tcPr>
            <w:tcW w:w="427" w:type="pct"/>
            <w:tcBorders>
              <w:top w:val="nil"/>
              <w:left w:val="nil"/>
              <w:bottom w:val="single" w:sz="4" w:space="0" w:color="auto"/>
              <w:right w:val="single" w:sz="4" w:space="0" w:color="auto"/>
            </w:tcBorders>
            <w:noWrap/>
            <w:vAlign w:val="bottom"/>
            <w:hideMark/>
          </w:tcPr>
          <w:p w14:paraId="1538AACC" w14:textId="2A84337E"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0,0750</w:t>
            </w:r>
          </w:p>
        </w:tc>
        <w:tc>
          <w:tcPr>
            <w:tcW w:w="687" w:type="pct"/>
            <w:tcBorders>
              <w:top w:val="nil"/>
              <w:left w:val="nil"/>
              <w:bottom w:val="single" w:sz="4" w:space="0" w:color="auto"/>
              <w:right w:val="single" w:sz="4" w:space="0" w:color="auto"/>
            </w:tcBorders>
            <w:noWrap/>
            <w:vAlign w:val="bottom"/>
            <w:hideMark/>
          </w:tcPr>
          <w:p w14:paraId="39FD14FF" w14:textId="33A1158E"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0,0020</w:t>
            </w:r>
          </w:p>
        </w:tc>
        <w:tc>
          <w:tcPr>
            <w:tcW w:w="435" w:type="pct"/>
            <w:tcBorders>
              <w:top w:val="nil"/>
              <w:left w:val="nil"/>
              <w:bottom w:val="single" w:sz="4" w:space="0" w:color="auto"/>
              <w:right w:val="single" w:sz="4" w:space="0" w:color="auto"/>
            </w:tcBorders>
            <w:noWrap/>
            <w:vAlign w:val="bottom"/>
            <w:hideMark/>
          </w:tcPr>
          <w:p w14:paraId="3D1B6004" w14:textId="24A94C35"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0,0056</w:t>
            </w:r>
          </w:p>
        </w:tc>
      </w:tr>
      <w:tr w:rsidR="00A32296" w14:paraId="5E7F1820" w14:textId="77777777" w:rsidTr="007F1AC6">
        <w:trPr>
          <w:trHeight w:val="85"/>
        </w:trPr>
        <w:tc>
          <w:tcPr>
            <w:tcW w:w="295" w:type="pct"/>
            <w:tcBorders>
              <w:top w:val="nil"/>
              <w:left w:val="single" w:sz="8" w:space="0" w:color="auto"/>
              <w:bottom w:val="single" w:sz="4" w:space="0" w:color="auto"/>
              <w:right w:val="single" w:sz="4" w:space="0" w:color="auto"/>
            </w:tcBorders>
            <w:noWrap/>
            <w:vAlign w:val="bottom"/>
            <w:hideMark/>
          </w:tcPr>
          <w:p w14:paraId="3D09A5D3"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3B4e</w:t>
            </w:r>
          </w:p>
        </w:tc>
        <w:tc>
          <w:tcPr>
            <w:tcW w:w="225" w:type="pct"/>
            <w:tcBorders>
              <w:top w:val="nil"/>
              <w:left w:val="nil"/>
              <w:bottom w:val="single" w:sz="4" w:space="0" w:color="auto"/>
              <w:right w:val="single" w:sz="4" w:space="0" w:color="auto"/>
            </w:tcBorders>
            <w:noWrap/>
            <w:vAlign w:val="center"/>
            <w:hideMark/>
          </w:tcPr>
          <w:p w14:paraId="362B7136"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TSP</w:t>
            </w:r>
          </w:p>
        </w:tc>
        <w:tc>
          <w:tcPr>
            <w:tcW w:w="436" w:type="pct"/>
            <w:tcBorders>
              <w:top w:val="nil"/>
              <w:left w:val="nil"/>
              <w:bottom w:val="single" w:sz="4" w:space="0" w:color="auto"/>
              <w:right w:val="single" w:sz="4" w:space="0" w:color="auto"/>
            </w:tcBorders>
            <w:noWrap/>
            <w:vAlign w:val="bottom"/>
            <w:hideMark/>
          </w:tcPr>
          <w:p w14:paraId="3BA2EB20" w14:textId="7FC92C68"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0,0221</w:t>
            </w:r>
          </w:p>
        </w:tc>
        <w:tc>
          <w:tcPr>
            <w:tcW w:w="431" w:type="pct"/>
            <w:tcBorders>
              <w:top w:val="nil"/>
              <w:left w:val="nil"/>
              <w:bottom w:val="single" w:sz="4" w:space="0" w:color="auto"/>
              <w:right w:val="single" w:sz="4" w:space="0" w:color="auto"/>
            </w:tcBorders>
            <w:noWrap/>
            <w:vAlign w:val="bottom"/>
            <w:hideMark/>
          </w:tcPr>
          <w:p w14:paraId="7423018A" w14:textId="61C33B0D"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0,0094</w:t>
            </w:r>
          </w:p>
        </w:tc>
        <w:tc>
          <w:tcPr>
            <w:tcW w:w="271" w:type="pct"/>
            <w:tcBorders>
              <w:top w:val="nil"/>
              <w:left w:val="nil"/>
              <w:bottom w:val="single" w:sz="4" w:space="0" w:color="auto"/>
              <w:right w:val="single" w:sz="4" w:space="0" w:color="auto"/>
            </w:tcBorders>
            <w:noWrap/>
            <w:vAlign w:val="bottom"/>
            <w:hideMark/>
          </w:tcPr>
          <w:p w14:paraId="7DFEFFF1" w14:textId="0C85EAC5"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3AADC7A6" w14:textId="09A4A56F"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300</w:t>
            </w:r>
          </w:p>
        </w:tc>
        <w:tc>
          <w:tcPr>
            <w:tcW w:w="380" w:type="pct"/>
            <w:tcBorders>
              <w:top w:val="nil"/>
              <w:left w:val="nil"/>
              <w:bottom w:val="single" w:sz="4" w:space="0" w:color="auto"/>
              <w:right w:val="single" w:sz="4" w:space="0" w:color="auto"/>
            </w:tcBorders>
            <w:noWrap/>
            <w:vAlign w:val="bottom"/>
            <w:hideMark/>
          </w:tcPr>
          <w:p w14:paraId="37D0F1F7" w14:textId="0CB87EEE"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300,04</w:t>
            </w:r>
          </w:p>
        </w:tc>
        <w:tc>
          <w:tcPr>
            <w:tcW w:w="492" w:type="pct"/>
            <w:tcBorders>
              <w:top w:val="nil"/>
              <w:left w:val="nil"/>
              <w:bottom w:val="single" w:sz="4" w:space="0" w:color="auto"/>
              <w:right w:val="single" w:sz="4" w:space="0" w:color="auto"/>
            </w:tcBorders>
            <w:noWrap/>
            <w:vAlign w:val="bottom"/>
            <w:hideMark/>
          </w:tcPr>
          <w:p w14:paraId="65DF4F38" w14:textId="5DADDD24"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0,0042</w:t>
            </w:r>
          </w:p>
        </w:tc>
        <w:tc>
          <w:tcPr>
            <w:tcW w:w="325" w:type="pct"/>
            <w:tcBorders>
              <w:top w:val="nil"/>
              <w:left w:val="nil"/>
              <w:bottom w:val="single" w:sz="4" w:space="0" w:color="auto"/>
              <w:right w:val="single" w:sz="4" w:space="0" w:color="auto"/>
            </w:tcBorders>
            <w:noWrap/>
            <w:vAlign w:val="bottom"/>
            <w:hideMark/>
          </w:tcPr>
          <w:p w14:paraId="42EF03EA" w14:textId="76E6038B"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0,0001</w:t>
            </w:r>
          </w:p>
        </w:tc>
        <w:tc>
          <w:tcPr>
            <w:tcW w:w="325" w:type="pct"/>
            <w:tcBorders>
              <w:top w:val="nil"/>
              <w:left w:val="nil"/>
              <w:bottom w:val="single" w:sz="4" w:space="0" w:color="auto"/>
              <w:right w:val="single" w:sz="4" w:space="0" w:color="auto"/>
            </w:tcBorders>
            <w:noWrap/>
            <w:vAlign w:val="bottom"/>
            <w:hideMark/>
          </w:tcPr>
          <w:p w14:paraId="6676096A" w14:textId="6209D72C"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0,0001</w:t>
            </w:r>
          </w:p>
        </w:tc>
        <w:tc>
          <w:tcPr>
            <w:tcW w:w="427" w:type="pct"/>
            <w:tcBorders>
              <w:top w:val="nil"/>
              <w:left w:val="nil"/>
              <w:bottom w:val="single" w:sz="4" w:space="0" w:color="auto"/>
              <w:right w:val="single" w:sz="4" w:space="0" w:color="auto"/>
            </w:tcBorders>
            <w:noWrap/>
            <w:vAlign w:val="bottom"/>
            <w:hideMark/>
          </w:tcPr>
          <w:p w14:paraId="59540671" w14:textId="7C1AF970"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0,0165</w:t>
            </w:r>
          </w:p>
        </w:tc>
        <w:tc>
          <w:tcPr>
            <w:tcW w:w="687" w:type="pct"/>
            <w:tcBorders>
              <w:top w:val="nil"/>
              <w:left w:val="nil"/>
              <w:bottom w:val="single" w:sz="4" w:space="0" w:color="auto"/>
              <w:right w:val="single" w:sz="4" w:space="0" w:color="auto"/>
            </w:tcBorders>
            <w:noWrap/>
            <w:vAlign w:val="bottom"/>
            <w:hideMark/>
          </w:tcPr>
          <w:p w14:paraId="0787FC37" w14:textId="04739167"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0,0009</w:t>
            </w:r>
          </w:p>
        </w:tc>
        <w:tc>
          <w:tcPr>
            <w:tcW w:w="435" w:type="pct"/>
            <w:tcBorders>
              <w:top w:val="nil"/>
              <w:left w:val="nil"/>
              <w:bottom w:val="single" w:sz="4" w:space="0" w:color="auto"/>
              <w:right w:val="single" w:sz="4" w:space="0" w:color="auto"/>
            </w:tcBorders>
            <w:noWrap/>
            <w:vAlign w:val="bottom"/>
            <w:hideMark/>
          </w:tcPr>
          <w:p w14:paraId="06E37152" w14:textId="239BDA94"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0,0003</w:t>
            </w:r>
          </w:p>
        </w:tc>
      </w:tr>
      <w:tr w:rsidR="00A32296" w14:paraId="364597CA" w14:textId="77777777" w:rsidTr="007F1AC6">
        <w:trPr>
          <w:trHeight w:val="85"/>
        </w:trPr>
        <w:tc>
          <w:tcPr>
            <w:tcW w:w="295" w:type="pct"/>
            <w:tcBorders>
              <w:top w:val="nil"/>
              <w:left w:val="single" w:sz="8" w:space="0" w:color="auto"/>
              <w:bottom w:val="single" w:sz="4" w:space="0" w:color="auto"/>
              <w:right w:val="single" w:sz="4" w:space="0" w:color="auto"/>
            </w:tcBorders>
            <w:noWrap/>
            <w:vAlign w:val="bottom"/>
            <w:hideMark/>
          </w:tcPr>
          <w:p w14:paraId="06A96D34"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3B4gi</w:t>
            </w:r>
          </w:p>
        </w:tc>
        <w:tc>
          <w:tcPr>
            <w:tcW w:w="225" w:type="pct"/>
            <w:tcBorders>
              <w:top w:val="nil"/>
              <w:left w:val="nil"/>
              <w:bottom w:val="single" w:sz="4" w:space="0" w:color="auto"/>
              <w:right w:val="single" w:sz="4" w:space="0" w:color="auto"/>
            </w:tcBorders>
            <w:noWrap/>
            <w:vAlign w:val="center"/>
            <w:hideMark/>
          </w:tcPr>
          <w:p w14:paraId="2CCF1917"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TSP</w:t>
            </w:r>
          </w:p>
        </w:tc>
        <w:tc>
          <w:tcPr>
            <w:tcW w:w="436" w:type="pct"/>
            <w:tcBorders>
              <w:top w:val="nil"/>
              <w:left w:val="nil"/>
              <w:bottom w:val="single" w:sz="4" w:space="0" w:color="auto"/>
              <w:right w:val="single" w:sz="4" w:space="0" w:color="auto"/>
            </w:tcBorders>
            <w:noWrap/>
            <w:vAlign w:val="bottom"/>
            <w:hideMark/>
          </w:tcPr>
          <w:p w14:paraId="20025FD9" w14:textId="51524DDB"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4,6788</w:t>
            </w:r>
          </w:p>
        </w:tc>
        <w:tc>
          <w:tcPr>
            <w:tcW w:w="431" w:type="pct"/>
            <w:tcBorders>
              <w:top w:val="nil"/>
              <w:left w:val="nil"/>
              <w:bottom w:val="single" w:sz="4" w:space="0" w:color="auto"/>
              <w:right w:val="single" w:sz="4" w:space="0" w:color="auto"/>
            </w:tcBorders>
            <w:noWrap/>
            <w:vAlign w:val="bottom"/>
            <w:hideMark/>
          </w:tcPr>
          <w:p w14:paraId="1623CF2B" w14:textId="5310BD44"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0,7063</w:t>
            </w:r>
          </w:p>
        </w:tc>
        <w:tc>
          <w:tcPr>
            <w:tcW w:w="271" w:type="pct"/>
            <w:tcBorders>
              <w:top w:val="nil"/>
              <w:left w:val="nil"/>
              <w:bottom w:val="single" w:sz="4" w:space="0" w:color="auto"/>
              <w:right w:val="single" w:sz="4" w:space="0" w:color="auto"/>
            </w:tcBorders>
            <w:noWrap/>
            <w:vAlign w:val="bottom"/>
            <w:hideMark/>
          </w:tcPr>
          <w:p w14:paraId="76CF5519" w14:textId="77756CF6"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10</w:t>
            </w:r>
          </w:p>
        </w:tc>
        <w:tc>
          <w:tcPr>
            <w:tcW w:w="271" w:type="pct"/>
            <w:tcBorders>
              <w:top w:val="nil"/>
              <w:left w:val="nil"/>
              <w:bottom w:val="single" w:sz="4" w:space="0" w:color="auto"/>
              <w:right w:val="single" w:sz="4" w:space="0" w:color="auto"/>
            </w:tcBorders>
            <w:noWrap/>
            <w:vAlign w:val="bottom"/>
            <w:hideMark/>
          </w:tcPr>
          <w:p w14:paraId="0B008DEE" w14:textId="745D57F3"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300</w:t>
            </w:r>
          </w:p>
        </w:tc>
        <w:tc>
          <w:tcPr>
            <w:tcW w:w="380" w:type="pct"/>
            <w:tcBorders>
              <w:top w:val="nil"/>
              <w:left w:val="nil"/>
              <w:bottom w:val="single" w:sz="4" w:space="0" w:color="auto"/>
              <w:right w:val="single" w:sz="4" w:space="0" w:color="auto"/>
            </w:tcBorders>
            <w:noWrap/>
            <w:vAlign w:val="bottom"/>
            <w:hideMark/>
          </w:tcPr>
          <w:p w14:paraId="2F51A207" w14:textId="0222081F"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300,17</w:t>
            </w:r>
          </w:p>
        </w:tc>
        <w:tc>
          <w:tcPr>
            <w:tcW w:w="492" w:type="pct"/>
            <w:tcBorders>
              <w:top w:val="nil"/>
              <w:left w:val="nil"/>
              <w:bottom w:val="single" w:sz="4" w:space="0" w:color="auto"/>
              <w:right w:val="single" w:sz="4" w:space="0" w:color="auto"/>
            </w:tcBorders>
            <w:noWrap/>
            <w:vAlign w:val="bottom"/>
            <w:hideMark/>
          </w:tcPr>
          <w:p w14:paraId="69C1B3B8" w14:textId="4AA7677F"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23,7949</w:t>
            </w:r>
          </w:p>
        </w:tc>
        <w:tc>
          <w:tcPr>
            <w:tcW w:w="325" w:type="pct"/>
            <w:tcBorders>
              <w:top w:val="nil"/>
              <w:left w:val="nil"/>
              <w:bottom w:val="single" w:sz="4" w:space="0" w:color="auto"/>
              <w:right w:val="single" w:sz="4" w:space="0" w:color="auto"/>
            </w:tcBorders>
            <w:noWrap/>
            <w:vAlign w:val="bottom"/>
            <w:hideMark/>
          </w:tcPr>
          <w:p w14:paraId="47187721" w14:textId="3C8B7CCE"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0,0295</w:t>
            </w:r>
          </w:p>
        </w:tc>
        <w:tc>
          <w:tcPr>
            <w:tcW w:w="325" w:type="pct"/>
            <w:tcBorders>
              <w:top w:val="nil"/>
              <w:left w:val="nil"/>
              <w:bottom w:val="single" w:sz="4" w:space="0" w:color="auto"/>
              <w:right w:val="single" w:sz="4" w:space="0" w:color="auto"/>
            </w:tcBorders>
            <w:noWrap/>
            <w:vAlign w:val="bottom"/>
            <w:hideMark/>
          </w:tcPr>
          <w:p w14:paraId="109F0C4D" w14:textId="0077265E"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0,0098</w:t>
            </w:r>
          </w:p>
        </w:tc>
        <w:tc>
          <w:tcPr>
            <w:tcW w:w="427" w:type="pct"/>
            <w:tcBorders>
              <w:top w:val="nil"/>
              <w:left w:val="nil"/>
              <w:bottom w:val="single" w:sz="4" w:space="0" w:color="auto"/>
              <w:right w:val="single" w:sz="4" w:space="0" w:color="auto"/>
            </w:tcBorders>
            <w:noWrap/>
            <w:vAlign w:val="bottom"/>
            <w:hideMark/>
          </w:tcPr>
          <w:p w14:paraId="40A79B3F" w14:textId="1BAFAE0B"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8,8644</w:t>
            </w:r>
          </w:p>
        </w:tc>
        <w:tc>
          <w:tcPr>
            <w:tcW w:w="687" w:type="pct"/>
            <w:tcBorders>
              <w:top w:val="nil"/>
              <w:left w:val="nil"/>
              <w:bottom w:val="single" w:sz="4" w:space="0" w:color="auto"/>
              <w:right w:val="single" w:sz="4" w:space="0" w:color="auto"/>
            </w:tcBorders>
            <w:noWrap/>
            <w:vAlign w:val="bottom"/>
            <w:hideMark/>
          </w:tcPr>
          <w:p w14:paraId="78FB9F58" w14:textId="54B15274"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0,1390</w:t>
            </w:r>
          </w:p>
        </w:tc>
        <w:tc>
          <w:tcPr>
            <w:tcW w:w="435" w:type="pct"/>
            <w:tcBorders>
              <w:top w:val="nil"/>
              <w:left w:val="nil"/>
              <w:bottom w:val="single" w:sz="4" w:space="0" w:color="auto"/>
              <w:right w:val="single" w:sz="4" w:space="0" w:color="auto"/>
            </w:tcBorders>
            <w:noWrap/>
            <w:vAlign w:val="bottom"/>
            <w:hideMark/>
          </w:tcPr>
          <w:p w14:paraId="681CDC8A" w14:textId="0A067099"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78,5973</w:t>
            </w:r>
          </w:p>
        </w:tc>
      </w:tr>
      <w:tr w:rsidR="00A32296" w14:paraId="12B3432D" w14:textId="77777777" w:rsidTr="007F1AC6">
        <w:trPr>
          <w:trHeight w:val="85"/>
        </w:trPr>
        <w:tc>
          <w:tcPr>
            <w:tcW w:w="295" w:type="pct"/>
            <w:tcBorders>
              <w:top w:val="nil"/>
              <w:left w:val="single" w:sz="8" w:space="0" w:color="auto"/>
              <w:bottom w:val="single" w:sz="4" w:space="0" w:color="auto"/>
              <w:right w:val="single" w:sz="4" w:space="0" w:color="auto"/>
            </w:tcBorders>
            <w:noWrap/>
            <w:vAlign w:val="bottom"/>
            <w:hideMark/>
          </w:tcPr>
          <w:p w14:paraId="21090514"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3B4h</w:t>
            </w:r>
          </w:p>
        </w:tc>
        <w:tc>
          <w:tcPr>
            <w:tcW w:w="225" w:type="pct"/>
            <w:tcBorders>
              <w:top w:val="nil"/>
              <w:left w:val="nil"/>
              <w:bottom w:val="single" w:sz="4" w:space="0" w:color="auto"/>
              <w:right w:val="single" w:sz="4" w:space="0" w:color="auto"/>
            </w:tcBorders>
            <w:noWrap/>
            <w:vAlign w:val="center"/>
            <w:hideMark/>
          </w:tcPr>
          <w:p w14:paraId="72149379"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TSP</w:t>
            </w:r>
          </w:p>
        </w:tc>
        <w:tc>
          <w:tcPr>
            <w:tcW w:w="436" w:type="pct"/>
            <w:tcBorders>
              <w:top w:val="nil"/>
              <w:left w:val="nil"/>
              <w:bottom w:val="single" w:sz="4" w:space="0" w:color="auto"/>
              <w:right w:val="single" w:sz="4" w:space="0" w:color="auto"/>
            </w:tcBorders>
            <w:noWrap/>
            <w:vAlign w:val="bottom"/>
            <w:hideMark/>
          </w:tcPr>
          <w:p w14:paraId="1A6A868A" w14:textId="7270696D"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0,0045</w:t>
            </w:r>
          </w:p>
        </w:tc>
        <w:tc>
          <w:tcPr>
            <w:tcW w:w="431" w:type="pct"/>
            <w:tcBorders>
              <w:top w:val="nil"/>
              <w:left w:val="nil"/>
              <w:bottom w:val="single" w:sz="4" w:space="0" w:color="auto"/>
              <w:right w:val="single" w:sz="4" w:space="0" w:color="auto"/>
            </w:tcBorders>
            <w:noWrap/>
            <w:vAlign w:val="bottom"/>
            <w:hideMark/>
          </w:tcPr>
          <w:p w14:paraId="03B82019" w14:textId="7D13A968"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0,0069</w:t>
            </w:r>
          </w:p>
        </w:tc>
        <w:tc>
          <w:tcPr>
            <w:tcW w:w="271" w:type="pct"/>
            <w:tcBorders>
              <w:top w:val="nil"/>
              <w:left w:val="nil"/>
              <w:bottom w:val="single" w:sz="4" w:space="0" w:color="auto"/>
              <w:right w:val="single" w:sz="4" w:space="0" w:color="auto"/>
            </w:tcBorders>
            <w:noWrap/>
            <w:vAlign w:val="bottom"/>
            <w:hideMark/>
          </w:tcPr>
          <w:p w14:paraId="49B408E4" w14:textId="02A23ED1"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10</w:t>
            </w:r>
          </w:p>
        </w:tc>
        <w:tc>
          <w:tcPr>
            <w:tcW w:w="271" w:type="pct"/>
            <w:tcBorders>
              <w:top w:val="nil"/>
              <w:left w:val="nil"/>
              <w:bottom w:val="single" w:sz="4" w:space="0" w:color="auto"/>
              <w:right w:val="single" w:sz="4" w:space="0" w:color="auto"/>
            </w:tcBorders>
            <w:noWrap/>
            <w:vAlign w:val="bottom"/>
            <w:hideMark/>
          </w:tcPr>
          <w:p w14:paraId="1AC5FA4F" w14:textId="1E0C3F94"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300</w:t>
            </w:r>
          </w:p>
        </w:tc>
        <w:tc>
          <w:tcPr>
            <w:tcW w:w="380" w:type="pct"/>
            <w:tcBorders>
              <w:top w:val="nil"/>
              <w:left w:val="nil"/>
              <w:bottom w:val="single" w:sz="4" w:space="0" w:color="auto"/>
              <w:right w:val="single" w:sz="4" w:space="0" w:color="auto"/>
            </w:tcBorders>
            <w:noWrap/>
            <w:vAlign w:val="bottom"/>
            <w:hideMark/>
          </w:tcPr>
          <w:p w14:paraId="38205642" w14:textId="483125B8"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300,17</w:t>
            </w:r>
          </w:p>
        </w:tc>
        <w:tc>
          <w:tcPr>
            <w:tcW w:w="492" w:type="pct"/>
            <w:tcBorders>
              <w:top w:val="nil"/>
              <w:left w:val="nil"/>
              <w:bottom w:val="single" w:sz="4" w:space="0" w:color="auto"/>
              <w:right w:val="single" w:sz="4" w:space="0" w:color="auto"/>
            </w:tcBorders>
            <w:noWrap/>
            <w:vAlign w:val="bottom"/>
            <w:hideMark/>
          </w:tcPr>
          <w:p w14:paraId="4B99E63C" w14:textId="0C6BE13D"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0,0023</w:t>
            </w:r>
          </w:p>
        </w:tc>
        <w:tc>
          <w:tcPr>
            <w:tcW w:w="325" w:type="pct"/>
            <w:tcBorders>
              <w:top w:val="nil"/>
              <w:left w:val="nil"/>
              <w:bottom w:val="single" w:sz="4" w:space="0" w:color="auto"/>
              <w:right w:val="single" w:sz="4" w:space="0" w:color="auto"/>
            </w:tcBorders>
            <w:noWrap/>
            <w:vAlign w:val="bottom"/>
            <w:hideMark/>
          </w:tcPr>
          <w:p w14:paraId="6A2277D7" w14:textId="75F155D2"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0,0001</w:t>
            </w:r>
          </w:p>
        </w:tc>
        <w:tc>
          <w:tcPr>
            <w:tcW w:w="325" w:type="pct"/>
            <w:tcBorders>
              <w:top w:val="nil"/>
              <w:left w:val="nil"/>
              <w:bottom w:val="single" w:sz="4" w:space="0" w:color="auto"/>
              <w:right w:val="single" w:sz="4" w:space="0" w:color="auto"/>
            </w:tcBorders>
            <w:noWrap/>
            <w:vAlign w:val="bottom"/>
            <w:hideMark/>
          </w:tcPr>
          <w:p w14:paraId="475C7076" w14:textId="46201F6A"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0,0001</w:t>
            </w:r>
          </w:p>
        </w:tc>
        <w:tc>
          <w:tcPr>
            <w:tcW w:w="427" w:type="pct"/>
            <w:tcBorders>
              <w:top w:val="nil"/>
              <w:left w:val="nil"/>
              <w:bottom w:val="single" w:sz="4" w:space="0" w:color="auto"/>
              <w:right w:val="single" w:sz="4" w:space="0" w:color="auto"/>
            </w:tcBorders>
            <w:noWrap/>
            <w:vAlign w:val="bottom"/>
            <w:hideMark/>
          </w:tcPr>
          <w:p w14:paraId="40533449" w14:textId="1DF87D3E"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0,0176</w:t>
            </w:r>
          </w:p>
        </w:tc>
        <w:tc>
          <w:tcPr>
            <w:tcW w:w="687" w:type="pct"/>
            <w:tcBorders>
              <w:top w:val="nil"/>
              <w:left w:val="nil"/>
              <w:bottom w:val="single" w:sz="4" w:space="0" w:color="auto"/>
              <w:right w:val="single" w:sz="4" w:space="0" w:color="auto"/>
            </w:tcBorders>
            <w:noWrap/>
            <w:vAlign w:val="bottom"/>
            <w:hideMark/>
          </w:tcPr>
          <w:p w14:paraId="5309B10E" w14:textId="75E793BF"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0,0014</w:t>
            </w:r>
          </w:p>
        </w:tc>
        <w:tc>
          <w:tcPr>
            <w:tcW w:w="435" w:type="pct"/>
            <w:tcBorders>
              <w:top w:val="nil"/>
              <w:left w:val="nil"/>
              <w:bottom w:val="single" w:sz="4" w:space="0" w:color="auto"/>
              <w:right w:val="single" w:sz="4" w:space="0" w:color="auto"/>
            </w:tcBorders>
            <w:noWrap/>
            <w:vAlign w:val="bottom"/>
            <w:hideMark/>
          </w:tcPr>
          <w:p w14:paraId="35DA4C70" w14:textId="5BC5DCBD"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0,0003</w:t>
            </w:r>
          </w:p>
        </w:tc>
      </w:tr>
      <w:tr w:rsidR="00A32296" w14:paraId="732F4AA3" w14:textId="77777777" w:rsidTr="007F1AC6">
        <w:trPr>
          <w:trHeight w:val="85"/>
        </w:trPr>
        <w:tc>
          <w:tcPr>
            <w:tcW w:w="295" w:type="pct"/>
            <w:tcBorders>
              <w:top w:val="nil"/>
              <w:left w:val="single" w:sz="8" w:space="0" w:color="auto"/>
              <w:bottom w:val="single" w:sz="4" w:space="0" w:color="auto"/>
              <w:right w:val="single" w:sz="4" w:space="0" w:color="auto"/>
            </w:tcBorders>
            <w:noWrap/>
            <w:vAlign w:val="bottom"/>
            <w:hideMark/>
          </w:tcPr>
          <w:p w14:paraId="0224CAB3"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3Dc</w:t>
            </w:r>
          </w:p>
        </w:tc>
        <w:tc>
          <w:tcPr>
            <w:tcW w:w="225" w:type="pct"/>
            <w:tcBorders>
              <w:top w:val="nil"/>
              <w:left w:val="nil"/>
              <w:bottom w:val="single" w:sz="4" w:space="0" w:color="auto"/>
              <w:right w:val="single" w:sz="4" w:space="0" w:color="auto"/>
            </w:tcBorders>
            <w:noWrap/>
            <w:vAlign w:val="center"/>
            <w:hideMark/>
          </w:tcPr>
          <w:p w14:paraId="5880F517"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TSP</w:t>
            </w:r>
          </w:p>
        </w:tc>
        <w:tc>
          <w:tcPr>
            <w:tcW w:w="436" w:type="pct"/>
            <w:tcBorders>
              <w:top w:val="nil"/>
              <w:left w:val="nil"/>
              <w:bottom w:val="single" w:sz="4" w:space="0" w:color="auto"/>
              <w:right w:val="single" w:sz="4" w:space="0" w:color="auto"/>
            </w:tcBorders>
            <w:noWrap/>
            <w:vAlign w:val="bottom"/>
            <w:hideMark/>
          </w:tcPr>
          <w:p w14:paraId="664758CF" w14:textId="5F312C54"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0,9337</w:t>
            </w:r>
          </w:p>
        </w:tc>
        <w:tc>
          <w:tcPr>
            <w:tcW w:w="431" w:type="pct"/>
            <w:tcBorders>
              <w:top w:val="nil"/>
              <w:left w:val="nil"/>
              <w:bottom w:val="single" w:sz="4" w:space="0" w:color="auto"/>
              <w:right w:val="single" w:sz="4" w:space="0" w:color="auto"/>
            </w:tcBorders>
            <w:noWrap/>
            <w:vAlign w:val="bottom"/>
            <w:hideMark/>
          </w:tcPr>
          <w:p w14:paraId="5A26EBCB" w14:textId="1C59EAD7"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1,8806</w:t>
            </w:r>
          </w:p>
        </w:tc>
        <w:tc>
          <w:tcPr>
            <w:tcW w:w="271" w:type="pct"/>
            <w:tcBorders>
              <w:top w:val="nil"/>
              <w:left w:val="nil"/>
              <w:bottom w:val="single" w:sz="4" w:space="0" w:color="auto"/>
              <w:right w:val="single" w:sz="4" w:space="0" w:color="auto"/>
            </w:tcBorders>
            <w:noWrap/>
            <w:vAlign w:val="bottom"/>
            <w:hideMark/>
          </w:tcPr>
          <w:p w14:paraId="2230A87C" w14:textId="62A81CA8"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3FBC5970" w14:textId="1729FD0B"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300</w:t>
            </w:r>
          </w:p>
        </w:tc>
        <w:tc>
          <w:tcPr>
            <w:tcW w:w="380" w:type="pct"/>
            <w:tcBorders>
              <w:top w:val="nil"/>
              <w:left w:val="nil"/>
              <w:bottom w:val="single" w:sz="4" w:space="0" w:color="auto"/>
              <w:right w:val="single" w:sz="4" w:space="0" w:color="auto"/>
            </w:tcBorders>
            <w:noWrap/>
            <w:vAlign w:val="bottom"/>
            <w:hideMark/>
          </w:tcPr>
          <w:p w14:paraId="37C006F6" w14:textId="05965340"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300,04</w:t>
            </w:r>
          </w:p>
        </w:tc>
        <w:tc>
          <w:tcPr>
            <w:tcW w:w="492" w:type="pct"/>
            <w:tcBorders>
              <w:top w:val="nil"/>
              <w:left w:val="nil"/>
              <w:bottom w:val="single" w:sz="4" w:space="0" w:color="auto"/>
              <w:right w:val="single" w:sz="4" w:space="0" w:color="auto"/>
            </w:tcBorders>
            <w:noWrap/>
            <w:vAlign w:val="bottom"/>
            <w:hideMark/>
          </w:tcPr>
          <w:p w14:paraId="5CD7ED12" w14:textId="0CF8F955"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168,5362</w:t>
            </w:r>
          </w:p>
        </w:tc>
        <w:tc>
          <w:tcPr>
            <w:tcW w:w="325" w:type="pct"/>
            <w:tcBorders>
              <w:top w:val="nil"/>
              <w:left w:val="nil"/>
              <w:bottom w:val="single" w:sz="4" w:space="0" w:color="auto"/>
              <w:right w:val="single" w:sz="4" w:space="0" w:color="auto"/>
            </w:tcBorders>
            <w:noWrap/>
            <w:vAlign w:val="bottom"/>
            <w:hideMark/>
          </w:tcPr>
          <w:p w14:paraId="62AEC658" w14:textId="7FBEABEF"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0,0183</w:t>
            </w:r>
          </w:p>
        </w:tc>
        <w:tc>
          <w:tcPr>
            <w:tcW w:w="325" w:type="pct"/>
            <w:tcBorders>
              <w:top w:val="nil"/>
              <w:left w:val="nil"/>
              <w:bottom w:val="single" w:sz="4" w:space="0" w:color="auto"/>
              <w:right w:val="single" w:sz="4" w:space="0" w:color="auto"/>
            </w:tcBorders>
            <w:noWrap/>
            <w:vAlign w:val="bottom"/>
            <w:hideMark/>
          </w:tcPr>
          <w:p w14:paraId="65FC1301" w14:textId="6197C4B8"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0,0262</w:t>
            </w:r>
          </w:p>
        </w:tc>
        <w:tc>
          <w:tcPr>
            <w:tcW w:w="427" w:type="pct"/>
            <w:tcBorders>
              <w:top w:val="nil"/>
              <w:left w:val="nil"/>
              <w:bottom w:val="single" w:sz="4" w:space="0" w:color="auto"/>
              <w:right w:val="single" w:sz="4" w:space="0" w:color="auto"/>
            </w:tcBorders>
            <w:noWrap/>
            <w:vAlign w:val="bottom"/>
            <w:hideMark/>
          </w:tcPr>
          <w:p w14:paraId="127202EE" w14:textId="61FFFCA1"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5,4933</w:t>
            </w:r>
          </w:p>
        </w:tc>
        <w:tc>
          <w:tcPr>
            <w:tcW w:w="687" w:type="pct"/>
            <w:tcBorders>
              <w:top w:val="nil"/>
              <w:left w:val="nil"/>
              <w:bottom w:val="single" w:sz="4" w:space="0" w:color="auto"/>
              <w:right w:val="single" w:sz="4" w:space="0" w:color="auto"/>
            </w:tcBorders>
            <w:noWrap/>
            <w:vAlign w:val="bottom"/>
            <w:hideMark/>
          </w:tcPr>
          <w:p w14:paraId="3AE717B6" w14:textId="6C8F7DEE"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0,1851</w:t>
            </w:r>
          </w:p>
        </w:tc>
        <w:tc>
          <w:tcPr>
            <w:tcW w:w="435" w:type="pct"/>
            <w:tcBorders>
              <w:top w:val="nil"/>
              <w:left w:val="nil"/>
              <w:bottom w:val="single" w:sz="4" w:space="0" w:color="auto"/>
              <w:right w:val="single" w:sz="4" w:space="0" w:color="auto"/>
            </w:tcBorders>
            <w:noWrap/>
            <w:vAlign w:val="bottom"/>
            <w:hideMark/>
          </w:tcPr>
          <w:p w14:paraId="4E85843F" w14:textId="1FC0C372"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30,2109</w:t>
            </w:r>
          </w:p>
        </w:tc>
      </w:tr>
      <w:tr w:rsidR="00A32296" w14:paraId="5BEC4EA5" w14:textId="77777777" w:rsidTr="007F1AC6">
        <w:trPr>
          <w:trHeight w:val="85"/>
        </w:trPr>
        <w:tc>
          <w:tcPr>
            <w:tcW w:w="295" w:type="pct"/>
            <w:tcBorders>
              <w:top w:val="nil"/>
              <w:left w:val="single" w:sz="8" w:space="0" w:color="auto"/>
              <w:bottom w:val="single" w:sz="4" w:space="0" w:color="auto"/>
              <w:right w:val="single" w:sz="4" w:space="0" w:color="auto"/>
            </w:tcBorders>
            <w:noWrap/>
            <w:vAlign w:val="bottom"/>
            <w:hideMark/>
          </w:tcPr>
          <w:p w14:paraId="784F42AD"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3F</w:t>
            </w:r>
          </w:p>
        </w:tc>
        <w:tc>
          <w:tcPr>
            <w:tcW w:w="225" w:type="pct"/>
            <w:tcBorders>
              <w:top w:val="nil"/>
              <w:left w:val="nil"/>
              <w:bottom w:val="single" w:sz="4" w:space="0" w:color="auto"/>
              <w:right w:val="single" w:sz="4" w:space="0" w:color="auto"/>
            </w:tcBorders>
            <w:noWrap/>
            <w:vAlign w:val="center"/>
            <w:hideMark/>
          </w:tcPr>
          <w:p w14:paraId="13BDE39B"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TSP</w:t>
            </w:r>
          </w:p>
        </w:tc>
        <w:tc>
          <w:tcPr>
            <w:tcW w:w="436" w:type="pct"/>
            <w:tcBorders>
              <w:top w:val="nil"/>
              <w:left w:val="nil"/>
              <w:bottom w:val="single" w:sz="4" w:space="0" w:color="auto"/>
              <w:right w:val="single" w:sz="4" w:space="0" w:color="auto"/>
            </w:tcBorders>
            <w:noWrap/>
            <w:vAlign w:val="bottom"/>
            <w:hideMark/>
          </w:tcPr>
          <w:p w14:paraId="76D1756A" w14:textId="2008B113"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0,2362</w:t>
            </w:r>
          </w:p>
        </w:tc>
        <w:tc>
          <w:tcPr>
            <w:tcW w:w="431" w:type="pct"/>
            <w:tcBorders>
              <w:top w:val="nil"/>
              <w:left w:val="nil"/>
              <w:bottom w:val="single" w:sz="4" w:space="0" w:color="auto"/>
              <w:right w:val="single" w:sz="4" w:space="0" w:color="auto"/>
            </w:tcBorders>
            <w:noWrap/>
            <w:vAlign w:val="bottom"/>
            <w:hideMark/>
          </w:tcPr>
          <w:p w14:paraId="5C9267FB" w14:textId="6178F3D8"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0,0262</w:t>
            </w:r>
          </w:p>
        </w:tc>
        <w:tc>
          <w:tcPr>
            <w:tcW w:w="271" w:type="pct"/>
            <w:tcBorders>
              <w:top w:val="nil"/>
              <w:left w:val="nil"/>
              <w:bottom w:val="single" w:sz="4" w:space="0" w:color="auto"/>
              <w:right w:val="single" w:sz="4" w:space="0" w:color="auto"/>
            </w:tcBorders>
            <w:noWrap/>
            <w:vAlign w:val="bottom"/>
            <w:hideMark/>
          </w:tcPr>
          <w:p w14:paraId="77ABE76A" w14:textId="55193E7E"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18D9C88B" w14:textId="6521065F"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300</w:t>
            </w:r>
          </w:p>
        </w:tc>
        <w:tc>
          <w:tcPr>
            <w:tcW w:w="380" w:type="pct"/>
            <w:tcBorders>
              <w:top w:val="nil"/>
              <w:left w:val="nil"/>
              <w:bottom w:val="single" w:sz="4" w:space="0" w:color="auto"/>
              <w:right w:val="single" w:sz="4" w:space="0" w:color="auto"/>
            </w:tcBorders>
            <w:noWrap/>
            <w:vAlign w:val="bottom"/>
            <w:hideMark/>
          </w:tcPr>
          <w:p w14:paraId="75EF39DC" w14:textId="3F6DD5E1"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300,04</w:t>
            </w:r>
          </w:p>
        </w:tc>
        <w:tc>
          <w:tcPr>
            <w:tcW w:w="492" w:type="pct"/>
            <w:tcBorders>
              <w:top w:val="nil"/>
              <w:left w:val="nil"/>
              <w:bottom w:val="single" w:sz="4" w:space="0" w:color="auto"/>
              <w:right w:val="single" w:sz="4" w:space="0" w:color="auto"/>
            </w:tcBorders>
            <w:noWrap/>
            <w:vAlign w:val="bottom"/>
            <w:hideMark/>
          </w:tcPr>
          <w:p w14:paraId="758BA40E" w14:textId="3344A71C"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0,0326</w:t>
            </w:r>
          </w:p>
        </w:tc>
        <w:tc>
          <w:tcPr>
            <w:tcW w:w="325" w:type="pct"/>
            <w:tcBorders>
              <w:top w:val="nil"/>
              <w:left w:val="nil"/>
              <w:bottom w:val="single" w:sz="4" w:space="0" w:color="auto"/>
              <w:right w:val="single" w:sz="4" w:space="0" w:color="auto"/>
            </w:tcBorders>
            <w:noWrap/>
            <w:vAlign w:val="bottom"/>
            <w:hideMark/>
          </w:tcPr>
          <w:p w14:paraId="0921A619" w14:textId="01893C25"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0,0016</w:t>
            </w:r>
          </w:p>
        </w:tc>
        <w:tc>
          <w:tcPr>
            <w:tcW w:w="325" w:type="pct"/>
            <w:tcBorders>
              <w:top w:val="nil"/>
              <w:left w:val="nil"/>
              <w:bottom w:val="single" w:sz="4" w:space="0" w:color="auto"/>
              <w:right w:val="single" w:sz="4" w:space="0" w:color="auto"/>
            </w:tcBorders>
            <w:noWrap/>
            <w:vAlign w:val="bottom"/>
            <w:hideMark/>
          </w:tcPr>
          <w:p w14:paraId="6AEDCE0B" w14:textId="6FF9AC13"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0,0004</w:t>
            </w:r>
          </w:p>
        </w:tc>
        <w:tc>
          <w:tcPr>
            <w:tcW w:w="427" w:type="pct"/>
            <w:tcBorders>
              <w:top w:val="nil"/>
              <w:left w:val="nil"/>
              <w:bottom w:val="single" w:sz="4" w:space="0" w:color="auto"/>
              <w:right w:val="single" w:sz="4" w:space="0" w:color="auto"/>
            </w:tcBorders>
            <w:noWrap/>
            <w:vAlign w:val="bottom"/>
            <w:hideMark/>
          </w:tcPr>
          <w:p w14:paraId="40066858" w14:textId="5DE5C4D4"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0,4873</w:t>
            </w:r>
          </w:p>
        </w:tc>
        <w:tc>
          <w:tcPr>
            <w:tcW w:w="687" w:type="pct"/>
            <w:tcBorders>
              <w:top w:val="nil"/>
              <w:left w:val="nil"/>
              <w:bottom w:val="single" w:sz="4" w:space="0" w:color="auto"/>
              <w:right w:val="single" w:sz="4" w:space="0" w:color="auto"/>
            </w:tcBorders>
            <w:noWrap/>
            <w:vAlign w:val="bottom"/>
            <w:hideMark/>
          </w:tcPr>
          <w:p w14:paraId="50DDC49F" w14:textId="31CF4346"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0,0026</w:t>
            </w:r>
          </w:p>
        </w:tc>
        <w:tc>
          <w:tcPr>
            <w:tcW w:w="435" w:type="pct"/>
            <w:tcBorders>
              <w:top w:val="nil"/>
              <w:left w:val="nil"/>
              <w:bottom w:val="single" w:sz="4" w:space="0" w:color="auto"/>
              <w:right w:val="single" w:sz="4" w:space="0" w:color="auto"/>
            </w:tcBorders>
            <w:noWrap/>
            <w:vAlign w:val="bottom"/>
            <w:hideMark/>
          </w:tcPr>
          <w:p w14:paraId="66CCDAA1" w14:textId="050D917F"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0,2375</w:t>
            </w:r>
          </w:p>
        </w:tc>
      </w:tr>
      <w:tr w:rsidR="00A32296" w14:paraId="3A9D3E2B" w14:textId="77777777" w:rsidTr="007F1AC6">
        <w:trPr>
          <w:trHeight w:val="85"/>
        </w:trPr>
        <w:tc>
          <w:tcPr>
            <w:tcW w:w="295" w:type="pct"/>
            <w:tcBorders>
              <w:top w:val="nil"/>
              <w:left w:val="single" w:sz="8" w:space="0" w:color="auto"/>
              <w:bottom w:val="single" w:sz="4" w:space="0" w:color="auto"/>
              <w:right w:val="single" w:sz="4" w:space="0" w:color="auto"/>
            </w:tcBorders>
            <w:noWrap/>
            <w:vAlign w:val="bottom"/>
            <w:hideMark/>
          </w:tcPr>
          <w:p w14:paraId="6F2E79EF"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5C2</w:t>
            </w:r>
          </w:p>
        </w:tc>
        <w:tc>
          <w:tcPr>
            <w:tcW w:w="225" w:type="pct"/>
            <w:tcBorders>
              <w:top w:val="nil"/>
              <w:left w:val="nil"/>
              <w:bottom w:val="single" w:sz="4" w:space="0" w:color="auto"/>
              <w:right w:val="single" w:sz="4" w:space="0" w:color="auto"/>
            </w:tcBorders>
            <w:noWrap/>
            <w:vAlign w:val="center"/>
            <w:hideMark/>
          </w:tcPr>
          <w:p w14:paraId="6508BFE1"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TSP</w:t>
            </w:r>
          </w:p>
        </w:tc>
        <w:tc>
          <w:tcPr>
            <w:tcW w:w="436" w:type="pct"/>
            <w:tcBorders>
              <w:top w:val="nil"/>
              <w:left w:val="nil"/>
              <w:bottom w:val="single" w:sz="4" w:space="0" w:color="auto"/>
              <w:right w:val="single" w:sz="4" w:space="0" w:color="auto"/>
            </w:tcBorders>
            <w:noWrap/>
            <w:vAlign w:val="bottom"/>
            <w:hideMark/>
          </w:tcPr>
          <w:p w14:paraId="1BB616E6" w14:textId="53A2FD6B"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0,4845</w:t>
            </w:r>
          </w:p>
        </w:tc>
        <w:tc>
          <w:tcPr>
            <w:tcW w:w="431" w:type="pct"/>
            <w:tcBorders>
              <w:top w:val="nil"/>
              <w:left w:val="nil"/>
              <w:bottom w:val="single" w:sz="4" w:space="0" w:color="auto"/>
              <w:right w:val="single" w:sz="4" w:space="0" w:color="auto"/>
            </w:tcBorders>
            <w:noWrap/>
            <w:vAlign w:val="bottom"/>
            <w:hideMark/>
          </w:tcPr>
          <w:p w14:paraId="33992835" w14:textId="000261A8"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0,3273</w:t>
            </w:r>
          </w:p>
        </w:tc>
        <w:tc>
          <w:tcPr>
            <w:tcW w:w="271" w:type="pct"/>
            <w:tcBorders>
              <w:top w:val="nil"/>
              <w:left w:val="nil"/>
              <w:bottom w:val="single" w:sz="4" w:space="0" w:color="auto"/>
              <w:right w:val="single" w:sz="4" w:space="0" w:color="auto"/>
            </w:tcBorders>
            <w:noWrap/>
            <w:vAlign w:val="bottom"/>
            <w:hideMark/>
          </w:tcPr>
          <w:p w14:paraId="15A84B01" w14:textId="39AF1520"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74521F5B" w14:textId="454EE84D"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50</w:t>
            </w:r>
          </w:p>
        </w:tc>
        <w:tc>
          <w:tcPr>
            <w:tcW w:w="380" w:type="pct"/>
            <w:tcBorders>
              <w:top w:val="nil"/>
              <w:left w:val="nil"/>
              <w:bottom w:val="single" w:sz="4" w:space="0" w:color="auto"/>
              <w:right w:val="single" w:sz="4" w:space="0" w:color="auto"/>
            </w:tcBorders>
            <w:noWrap/>
            <w:vAlign w:val="bottom"/>
            <w:hideMark/>
          </w:tcPr>
          <w:p w14:paraId="0D89D688" w14:textId="568B9582"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50,25</w:t>
            </w:r>
          </w:p>
        </w:tc>
        <w:tc>
          <w:tcPr>
            <w:tcW w:w="492" w:type="pct"/>
            <w:tcBorders>
              <w:top w:val="nil"/>
              <w:left w:val="nil"/>
              <w:bottom w:val="single" w:sz="4" w:space="0" w:color="auto"/>
              <w:right w:val="single" w:sz="4" w:space="0" w:color="auto"/>
            </w:tcBorders>
            <w:noWrap/>
            <w:vAlign w:val="bottom"/>
            <w:hideMark/>
          </w:tcPr>
          <w:p w14:paraId="7BF7C53E" w14:textId="705B20F2"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0,1432</w:t>
            </w:r>
          </w:p>
        </w:tc>
        <w:tc>
          <w:tcPr>
            <w:tcW w:w="325" w:type="pct"/>
            <w:tcBorders>
              <w:top w:val="nil"/>
              <w:left w:val="nil"/>
              <w:bottom w:val="single" w:sz="4" w:space="0" w:color="auto"/>
              <w:right w:val="single" w:sz="4" w:space="0" w:color="auto"/>
            </w:tcBorders>
            <w:noWrap/>
            <w:vAlign w:val="bottom"/>
            <w:hideMark/>
          </w:tcPr>
          <w:p w14:paraId="6B56D14F" w14:textId="282FFC2F"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0,0005</w:t>
            </w:r>
          </w:p>
        </w:tc>
        <w:tc>
          <w:tcPr>
            <w:tcW w:w="325" w:type="pct"/>
            <w:tcBorders>
              <w:top w:val="nil"/>
              <w:left w:val="nil"/>
              <w:bottom w:val="single" w:sz="4" w:space="0" w:color="auto"/>
              <w:right w:val="single" w:sz="4" w:space="0" w:color="auto"/>
            </w:tcBorders>
            <w:noWrap/>
            <w:vAlign w:val="bottom"/>
            <w:hideMark/>
          </w:tcPr>
          <w:p w14:paraId="7CA8B237" w14:textId="6262650B"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0,0046</w:t>
            </w:r>
          </w:p>
        </w:tc>
        <w:tc>
          <w:tcPr>
            <w:tcW w:w="427" w:type="pct"/>
            <w:tcBorders>
              <w:top w:val="nil"/>
              <w:left w:val="nil"/>
              <w:bottom w:val="single" w:sz="4" w:space="0" w:color="auto"/>
              <w:right w:val="single" w:sz="4" w:space="0" w:color="auto"/>
            </w:tcBorders>
            <w:noWrap/>
            <w:vAlign w:val="bottom"/>
            <w:hideMark/>
          </w:tcPr>
          <w:p w14:paraId="6EC9E52F" w14:textId="5681C360"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0,0238</w:t>
            </w:r>
          </w:p>
        </w:tc>
        <w:tc>
          <w:tcPr>
            <w:tcW w:w="687" w:type="pct"/>
            <w:tcBorders>
              <w:top w:val="nil"/>
              <w:left w:val="nil"/>
              <w:bottom w:val="single" w:sz="4" w:space="0" w:color="auto"/>
              <w:right w:val="single" w:sz="4" w:space="0" w:color="auto"/>
            </w:tcBorders>
            <w:noWrap/>
            <w:vAlign w:val="bottom"/>
            <w:hideMark/>
          </w:tcPr>
          <w:p w14:paraId="526A29FE" w14:textId="38AAF8AA"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0,0322</w:t>
            </w:r>
          </w:p>
        </w:tc>
        <w:tc>
          <w:tcPr>
            <w:tcW w:w="435" w:type="pct"/>
            <w:tcBorders>
              <w:top w:val="nil"/>
              <w:left w:val="nil"/>
              <w:bottom w:val="single" w:sz="4" w:space="0" w:color="auto"/>
              <w:right w:val="single" w:sz="4" w:space="0" w:color="auto"/>
            </w:tcBorders>
            <w:noWrap/>
            <w:vAlign w:val="bottom"/>
            <w:hideMark/>
          </w:tcPr>
          <w:p w14:paraId="4DD9E118" w14:textId="67EA5BED"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0,0016</w:t>
            </w:r>
          </w:p>
        </w:tc>
      </w:tr>
      <w:tr w:rsidR="00A32296" w14:paraId="6BD4489C" w14:textId="77777777" w:rsidTr="007F1AC6">
        <w:trPr>
          <w:trHeight w:val="85"/>
        </w:trPr>
        <w:tc>
          <w:tcPr>
            <w:tcW w:w="295" w:type="pct"/>
            <w:tcBorders>
              <w:top w:val="nil"/>
              <w:left w:val="single" w:sz="8" w:space="0" w:color="auto"/>
              <w:bottom w:val="single" w:sz="4" w:space="0" w:color="auto"/>
              <w:right w:val="single" w:sz="4" w:space="0" w:color="auto"/>
            </w:tcBorders>
            <w:noWrap/>
            <w:vAlign w:val="bottom"/>
            <w:hideMark/>
          </w:tcPr>
          <w:p w14:paraId="3D66D967"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5E</w:t>
            </w:r>
          </w:p>
        </w:tc>
        <w:tc>
          <w:tcPr>
            <w:tcW w:w="225" w:type="pct"/>
            <w:tcBorders>
              <w:top w:val="nil"/>
              <w:left w:val="nil"/>
              <w:bottom w:val="single" w:sz="4" w:space="0" w:color="auto"/>
              <w:right w:val="single" w:sz="4" w:space="0" w:color="auto"/>
            </w:tcBorders>
            <w:noWrap/>
            <w:vAlign w:val="center"/>
            <w:hideMark/>
          </w:tcPr>
          <w:p w14:paraId="2DAF1FD5"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TSP</w:t>
            </w:r>
          </w:p>
        </w:tc>
        <w:tc>
          <w:tcPr>
            <w:tcW w:w="436" w:type="pct"/>
            <w:tcBorders>
              <w:top w:val="nil"/>
              <w:left w:val="nil"/>
              <w:bottom w:val="single" w:sz="4" w:space="0" w:color="auto"/>
              <w:right w:val="single" w:sz="4" w:space="0" w:color="auto"/>
            </w:tcBorders>
            <w:noWrap/>
            <w:vAlign w:val="bottom"/>
            <w:hideMark/>
          </w:tcPr>
          <w:p w14:paraId="3264F8EF" w14:textId="2B11813D"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0,4699</w:t>
            </w:r>
          </w:p>
        </w:tc>
        <w:tc>
          <w:tcPr>
            <w:tcW w:w="431" w:type="pct"/>
            <w:tcBorders>
              <w:top w:val="nil"/>
              <w:left w:val="nil"/>
              <w:bottom w:val="single" w:sz="4" w:space="0" w:color="auto"/>
              <w:right w:val="single" w:sz="4" w:space="0" w:color="auto"/>
            </w:tcBorders>
            <w:noWrap/>
            <w:vAlign w:val="bottom"/>
            <w:hideMark/>
          </w:tcPr>
          <w:p w14:paraId="66AEB865" w14:textId="319CA1F7"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0,0263</w:t>
            </w:r>
          </w:p>
        </w:tc>
        <w:tc>
          <w:tcPr>
            <w:tcW w:w="271" w:type="pct"/>
            <w:tcBorders>
              <w:top w:val="nil"/>
              <w:left w:val="nil"/>
              <w:bottom w:val="single" w:sz="4" w:space="0" w:color="auto"/>
              <w:right w:val="single" w:sz="4" w:space="0" w:color="auto"/>
            </w:tcBorders>
            <w:noWrap/>
            <w:vAlign w:val="bottom"/>
            <w:hideMark/>
          </w:tcPr>
          <w:p w14:paraId="57E4F725" w14:textId="19416093"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w:t>
            </w:r>
          </w:p>
        </w:tc>
        <w:tc>
          <w:tcPr>
            <w:tcW w:w="271" w:type="pct"/>
            <w:tcBorders>
              <w:top w:val="nil"/>
              <w:left w:val="nil"/>
              <w:bottom w:val="single" w:sz="4" w:space="0" w:color="auto"/>
              <w:right w:val="single" w:sz="4" w:space="0" w:color="auto"/>
            </w:tcBorders>
            <w:noWrap/>
            <w:vAlign w:val="bottom"/>
            <w:hideMark/>
          </w:tcPr>
          <w:p w14:paraId="05EA3B55" w14:textId="59C716F0"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50</w:t>
            </w:r>
          </w:p>
        </w:tc>
        <w:tc>
          <w:tcPr>
            <w:tcW w:w="380" w:type="pct"/>
            <w:tcBorders>
              <w:top w:val="nil"/>
              <w:left w:val="nil"/>
              <w:bottom w:val="single" w:sz="4" w:space="0" w:color="auto"/>
              <w:right w:val="single" w:sz="4" w:space="0" w:color="auto"/>
            </w:tcBorders>
            <w:noWrap/>
            <w:vAlign w:val="bottom"/>
            <w:hideMark/>
          </w:tcPr>
          <w:p w14:paraId="05F2ED25" w14:textId="215D632D"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50,25</w:t>
            </w:r>
          </w:p>
        </w:tc>
        <w:tc>
          <w:tcPr>
            <w:tcW w:w="492" w:type="pct"/>
            <w:tcBorders>
              <w:top w:val="nil"/>
              <w:left w:val="nil"/>
              <w:bottom w:val="single" w:sz="4" w:space="0" w:color="auto"/>
              <w:right w:val="single" w:sz="4" w:space="0" w:color="auto"/>
            </w:tcBorders>
            <w:noWrap/>
            <w:vAlign w:val="bottom"/>
            <w:hideMark/>
          </w:tcPr>
          <w:p w14:paraId="53805FEF" w14:textId="59B646EC"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0,0009</w:t>
            </w:r>
          </w:p>
        </w:tc>
        <w:tc>
          <w:tcPr>
            <w:tcW w:w="325" w:type="pct"/>
            <w:tcBorders>
              <w:top w:val="nil"/>
              <w:left w:val="nil"/>
              <w:bottom w:val="single" w:sz="4" w:space="0" w:color="auto"/>
              <w:right w:val="single" w:sz="4" w:space="0" w:color="auto"/>
            </w:tcBorders>
            <w:noWrap/>
            <w:vAlign w:val="bottom"/>
            <w:hideMark/>
          </w:tcPr>
          <w:p w14:paraId="7EED3634" w14:textId="5F56CD2D"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0,0036</w:t>
            </w:r>
          </w:p>
        </w:tc>
        <w:tc>
          <w:tcPr>
            <w:tcW w:w="325" w:type="pct"/>
            <w:tcBorders>
              <w:top w:val="nil"/>
              <w:left w:val="nil"/>
              <w:bottom w:val="single" w:sz="4" w:space="0" w:color="auto"/>
              <w:right w:val="single" w:sz="4" w:space="0" w:color="auto"/>
            </w:tcBorders>
            <w:noWrap/>
            <w:vAlign w:val="bottom"/>
            <w:hideMark/>
          </w:tcPr>
          <w:p w14:paraId="6D4555AF" w14:textId="4083CA9B"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0,0004</w:t>
            </w:r>
          </w:p>
        </w:tc>
        <w:tc>
          <w:tcPr>
            <w:tcW w:w="427" w:type="pct"/>
            <w:tcBorders>
              <w:top w:val="nil"/>
              <w:left w:val="nil"/>
              <w:bottom w:val="single" w:sz="4" w:space="0" w:color="auto"/>
              <w:right w:val="single" w:sz="4" w:space="0" w:color="auto"/>
            </w:tcBorders>
            <w:noWrap/>
            <w:vAlign w:val="bottom"/>
            <w:hideMark/>
          </w:tcPr>
          <w:p w14:paraId="17F510E4" w14:textId="7ACFEC56"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0,1795</w:t>
            </w:r>
          </w:p>
        </w:tc>
        <w:tc>
          <w:tcPr>
            <w:tcW w:w="687" w:type="pct"/>
            <w:tcBorders>
              <w:top w:val="nil"/>
              <w:left w:val="nil"/>
              <w:bottom w:val="single" w:sz="4" w:space="0" w:color="auto"/>
              <w:right w:val="single" w:sz="4" w:space="0" w:color="auto"/>
            </w:tcBorders>
            <w:noWrap/>
            <w:vAlign w:val="bottom"/>
            <w:hideMark/>
          </w:tcPr>
          <w:p w14:paraId="2F95A71D" w14:textId="4DC4E962"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0,0026</w:t>
            </w:r>
          </w:p>
        </w:tc>
        <w:tc>
          <w:tcPr>
            <w:tcW w:w="435" w:type="pct"/>
            <w:tcBorders>
              <w:top w:val="nil"/>
              <w:left w:val="nil"/>
              <w:bottom w:val="single" w:sz="4" w:space="0" w:color="auto"/>
              <w:right w:val="single" w:sz="4" w:space="0" w:color="auto"/>
            </w:tcBorders>
            <w:noWrap/>
            <w:vAlign w:val="bottom"/>
            <w:hideMark/>
          </w:tcPr>
          <w:p w14:paraId="1B38C46D" w14:textId="5419B3EF"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0,0322</w:t>
            </w:r>
          </w:p>
        </w:tc>
      </w:tr>
      <w:tr w:rsidR="00A32296" w14:paraId="28E3234E" w14:textId="77777777" w:rsidTr="007F1AC6">
        <w:trPr>
          <w:trHeight w:val="85"/>
        </w:trPr>
        <w:tc>
          <w:tcPr>
            <w:tcW w:w="295" w:type="pct"/>
            <w:tcBorders>
              <w:top w:val="nil"/>
              <w:left w:val="single" w:sz="8" w:space="0" w:color="auto"/>
              <w:bottom w:val="single" w:sz="4" w:space="0" w:color="auto"/>
              <w:right w:val="single" w:sz="4" w:space="0" w:color="auto"/>
            </w:tcBorders>
            <w:noWrap/>
            <w:hideMark/>
          </w:tcPr>
          <w:p w14:paraId="14833402"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Total</w:t>
            </w:r>
          </w:p>
        </w:tc>
        <w:tc>
          <w:tcPr>
            <w:tcW w:w="225" w:type="pct"/>
            <w:tcBorders>
              <w:top w:val="nil"/>
              <w:left w:val="nil"/>
              <w:bottom w:val="single" w:sz="4" w:space="0" w:color="auto"/>
              <w:right w:val="single" w:sz="4" w:space="0" w:color="auto"/>
            </w:tcBorders>
            <w:noWrap/>
            <w:vAlign w:val="center"/>
            <w:hideMark/>
          </w:tcPr>
          <w:p w14:paraId="086EEAA6" w14:textId="77777777" w:rsidR="00A32296" w:rsidRPr="00150BDA" w:rsidRDefault="00A32296" w:rsidP="00A32296">
            <w:pPr>
              <w:spacing w:after="0" w:line="240" w:lineRule="auto"/>
              <w:jc w:val="center"/>
              <w:rPr>
                <w:bCs/>
                <w:color w:val="auto"/>
                <w:sz w:val="14"/>
                <w:szCs w:val="14"/>
              </w:rPr>
            </w:pPr>
            <w:r w:rsidRPr="00150BDA">
              <w:rPr>
                <w:bCs/>
                <w:color w:val="auto"/>
                <w:sz w:val="14"/>
                <w:szCs w:val="14"/>
                <w:lang w:eastAsia="ru-RU"/>
              </w:rPr>
              <w:t> </w:t>
            </w:r>
          </w:p>
        </w:tc>
        <w:tc>
          <w:tcPr>
            <w:tcW w:w="436" w:type="pct"/>
            <w:tcBorders>
              <w:top w:val="nil"/>
              <w:left w:val="nil"/>
              <w:bottom w:val="single" w:sz="4" w:space="0" w:color="auto"/>
              <w:right w:val="single" w:sz="4" w:space="0" w:color="auto"/>
            </w:tcBorders>
            <w:noWrap/>
            <w:vAlign w:val="bottom"/>
            <w:hideMark/>
          </w:tcPr>
          <w:p w14:paraId="222CA571" w14:textId="042CE01E"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71,844</w:t>
            </w:r>
          </w:p>
        </w:tc>
        <w:tc>
          <w:tcPr>
            <w:tcW w:w="431" w:type="pct"/>
            <w:tcBorders>
              <w:top w:val="nil"/>
              <w:left w:val="nil"/>
              <w:bottom w:val="single" w:sz="4" w:space="0" w:color="auto"/>
              <w:right w:val="single" w:sz="4" w:space="0" w:color="auto"/>
            </w:tcBorders>
            <w:noWrap/>
            <w:vAlign w:val="bottom"/>
            <w:hideMark/>
          </w:tcPr>
          <w:p w14:paraId="25D3B04D" w14:textId="06D53961"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43,464</w:t>
            </w:r>
          </w:p>
        </w:tc>
        <w:tc>
          <w:tcPr>
            <w:tcW w:w="271" w:type="pct"/>
            <w:tcBorders>
              <w:top w:val="nil"/>
              <w:left w:val="nil"/>
              <w:bottom w:val="single" w:sz="4" w:space="0" w:color="auto"/>
              <w:right w:val="single" w:sz="4" w:space="0" w:color="auto"/>
            </w:tcBorders>
            <w:noWrap/>
            <w:vAlign w:val="bottom"/>
            <w:hideMark/>
          </w:tcPr>
          <w:p w14:paraId="451F420E" w14:textId="4CAD9F96"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 </w:t>
            </w:r>
          </w:p>
        </w:tc>
        <w:tc>
          <w:tcPr>
            <w:tcW w:w="271" w:type="pct"/>
            <w:tcBorders>
              <w:top w:val="nil"/>
              <w:left w:val="nil"/>
              <w:bottom w:val="single" w:sz="4" w:space="0" w:color="auto"/>
              <w:right w:val="single" w:sz="4" w:space="0" w:color="auto"/>
            </w:tcBorders>
            <w:noWrap/>
            <w:vAlign w:val="bottom"/>
            <w:hideMark/>
          </w:tcPr>
          <w:p w14:paraId="5B35E2E2" w14:textId="38E26C23"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 </w:t>
            </w:r>
          </w:p>
        </w:tc>
        <w:tc>
          <w:tcPr>
            <w:tcW w:w="380" w:type="pct"/>
            <w:tcBorders>
              <w:top w:val="nil"/>
              <w:left w:val="nil"/>
              <w:bottom w:val="single" w:sz="4" w:space="0" w:color="auto"/>
              <w:right w:val="single" w:sz="4" w:space="0" w:color="auto"/>
            </w:tcBorders>
            <w:noWrap/>
            <w:vAlign w:val="bottom"/>
            <w:hideMark/>
          </w:tcPr>
          <w:p w14:paraId="3D4DE31A" w14:textId="0890D435"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 </w:t>
            </w:r>
          </w:p>
        </w:tc>
        <w:tc>
          <w:tcPr>
            <w:tcW w:w="492" w:type="pct"/>
            <w:tcBorders>
              <w:top w:val="nil"/>
              <w:left w:val="nil"/>
              <w:bottom w:val="single" w:sz="4" w:space="0" w:color="auto"/>
              <w:right w:val="single" w:sz="4" w:space="0" w:color="auto"/>
            </w:tcBorders>
            <w:noWrap/>
            <w:vAlign w:val="bottom"/>
            <w:hideMark/>
          </w:tcPr>
          <w:p w14:paraId="700E1E9B" w14:textId="56ECC091"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2614,153</w:t>
            </w:r>
          </w:p>
        </w:tc>
        <w:tc>
          <w:tcPr>
            <w:tcW w:w="325" w:type="pct"/>
            <w:tcBorders>
              <w:top w:val="nil"/>
              <w:left w:val="nil"/>
              <w:bottom w:val="single" w:sz="4" w:space="0" w:color="auto"/>
              <w:right w:val="single" w:sz="4" w:space="0" w:color="auto"/>
            </w:tcBorders>
            <w:noWrap/>
            <w:vAlign w:val="bottom"/>
            <w:hideMark/>
          </w:tcPr>
          <w:p w14:paraId="68B9090E" w14:textId="637BCFEA"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 </w:t>
            </w:r>
          </w:p>
        </w:tc>
        <w:tc>
          <w:tcPr>
            <w:tcW w:w="325" w:type="pct"/>
            <w:tcBorders>
              <w:top w:val="nil"/>
              <w:left w:val="nil"/>
              <w:bottom w:val="single" w:sz="4" w:space="0" w:color="auto"/>
              <w:right w:val="single" w:sz="4" w:space="0" w:color="auto"/>
            </w:tcBorders>
            <w:noWrap/>
            <w:vAlign w:val="bottom"/>
            <w:hideMark/>
          </w:tcPr>
          <w:p w14:paraId="1D9D5BE5" w14:textId="10CF37AD"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 </w:t>
            </w:r>
          </w:p>
        </w:tc>
        <w:tc>
          <w:tcPr>
            <w:tcW w:w="427" w:type="pct"/>
            <w:tcBorders>
              <w:top w:val="nil"/>
              <w:left w:val="nil"/>
              <w:bottom w:val="single" w:sz="4" w:space="0" w:color="auto"/>
              <w:right w:val="single" w:sz="4" w:space="0" w:color="auto"/>
            </w:tcBorders>
            <w:noWrap/>
            <w:vAlign w:val="bottom"/>
            <w:hideMark/>
          </w:tcPr>
          <w:p w14:paraId="38DB12B2" w14:textId="6A9ED74A"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 </w:t>
            </w:r>
          </w:p>
        </w:tc>
        <w:tc>
          <w:tcPr>
            <w:tcW w:w="687" w:type="pct"/>
            <w:tcBorders>
              <w:top w:val="nil"/>
              <w:left w:val="nil"/>
              <w:bottom w:val="single" w:sz="4" w:space="0" w:color="auto"/>
              <w:right w:val="single" w:sz="4" w:space="0" w:color="auto"/>
            </w:tcBorders>
            <w:noWrap/>
            <w:vAlign w:val="bottom"/>
            <w:hideMark/>
          </w:tcPr>
          <w:p w14:paraId="4768FA79" w14:textId="66FD7215"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 </w:t>
            </w:r>
          </w:p>
        </w:tc>
        <w:tc>
          <w:tcPr>
            <w:tcW w:w="435" w:type="pct"/>
            <w:tcBorders>
              <w:top w:val="nil"/>
              <w:left w:val="nil"/>
              <w:bottom w:val="single" w:sz="4" w:space="0" w:color="auto"/>
              <w:right w:val="single" w:sz="4" w:space="0" w:color="auto"/>
            </w:tcBorders>
            <w:noWrap/>
            <w:vAlign w:val="bottom"/>
            <w:hideMark/>
          </w:tcPr>
          <w:p w14:paraId="215DDC8F" w14:textId="5938A385"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231,517</w:t>
            </w:r>
          </w:p>
        </w:tc>
      </w:tr>
      <w:tr w:rsidR="00A32296" w14:paraId="7043A4A4" w14:textId="77777777" w:rsidTr="007F1AC6">
        <w:trPr>
          <w:trHeight w:val="85"/>
        </w:trPr>
        <w:tc>
          <w:tcPr>
            <w:tcW w:w="295" w:type="pct"/>
            <w:tcBorders>
              <w:top w:val="nil"/>
              <w:left w:val="single" w:sz="8" w:space="0" w:color="auto"/>
              <w:bottom w:val="single" w:sz="4" w:space="0" w:color="auto"/>
              <w:right w:val="single" w:sz="4" w:space="0" w:color="auto"/>
            </w:tcBorders>
            <w:noWrap/>
          </w:tcPr>
          <w:p w14:paraId="2CCE3A82" w14:textId="77777777" w:rsidR="00A32296" w:rsidRPr="00150BDA" w:rsidRDefault="00A32296" w:rsidP="00A32296">
            <w:pPr>
              <w:spacing w:after="0" w:line="240" w:lineRule="auto"/>
              <w:jc w:val="center"/>
              <w:rPr>
                <w:bCs/>
                <w:color w:val="auto"/>
                <w:sz w:val="14"/>
                <w:szCs w:val="14"/>
              </w:rPr>
            </w:pPr>
          </w:p>
        </w:tc>
        <w:tc>
          <w:tcPr>
            <w:tcW w:w="225" w:type="pct"/>
            <w:tcBorders>
              <w:top w:val="nil"/>
              <w:left w:val="nil"/>
              <w:bottom w:val="single" w:sz="4" w:space="0" w:color="auto"/>
              <w:right w:val="single" w:sz="4" w:space="0" w:color="auto"/>
            </w:tcBorders>
            <w:noWrap/>
            <w:vAlign w:val="center"/>
          </w:tcPr>
          <w:p w14:paraId="7EA75887" w14:textId="77777777" w:rsidR="00A32296" w:rsidRPr="00150BDA" w:rsidRDefault="00A32296" w:rsidP="00A32296">
            <w:pPr>
              <w:spacing w:after="0" w:line="240" w:lineRule="auto"/>
              <w:jc w:val="center"/>
              <w:rPr>
                <w:bCs/>
                <w:color w:val="auto"/>
                <w:sz w:val="14"/>
                <w:szCs w:val="14"/>
              </w:rPr>
            </w:pPr>
          </w:p>
        </w:tc>
        <w:tc>
          <w:tcPr>
            <w:tcW w:w="436" w:type="pct"/>
            <w:tcBorders>
              <w:top w:val="nil"/>
              <w:left w:val="nil"/>
              <w:bottom w:val="single" w:sz="4" w:space="0" w:color="auto"/>
              <w:right w:val="single" w:sz="4" w:space="0" w:color="auto"/>
            </w:tcBorders>
            <w:noWrap/>
            <w:vAlign w:val="bottom"/>
          </w:tcPr>
          <w:p w14:paraId="74FC21EF" w14:textId="77777777" w:rsidR="00A32296" w:rsidRPr="00150BDA" w:rsidRDefault="00A32296" w:rsidP="00A32296">
            <w:pPr>
              <w:spacing w:after="0" w:line="240" w:lineRule="auto"/>
              <w:jc w:val="center"/>
              <w:rPr>
                <w:bCs/>
                <w:color w:val="auto"/>
                <w:sz w:val="14"/>
                <w:szCs w:val="14"/>
                <w:lang w:eastAsia="ru-RU"/>
              </w:rPr>
            </w:pPr>
          </w:p>
        </w:tc>
        <w:tc>
          <w:tcPr>
            <w:tcW w:w="431" w:type="pct"/>
            <w:tcBorders>
              <w:top w:val="nil"/>
              <w:left w:val="nil"/>
              <w:bottom w:val="single" w:sz="4" w:space="0" w:color="auto"/>
              <w:right w:val="single" w:sz="4" w:space="0" w:color="auto"/>
            </w:tcBorders>
            <w:noWrap/>
            <w:vAlign w:val="bottom"/>
          </w:tcPr>
          <w:p w14:paraId="07AEC770" w14:textId="77777777" w:rsidR="00A32296" w:rsidRPr="00150BDA" w:rsidRDefault="00A32296" w:rsidP="00A32296">
            <w:pPr>
              <w:spacing w:after="0" w:line="240" w:lineRule="auto"/>
              <w:jc w:val="center"/>
              <w:rPr>
                <w:bCs/>
                <w:color w:val="auto"/>
                <w:sz w:val="14"/>
                <w:szCs w:val="14"/>
                <w:lang w:eastAsia="ru-RU"/>
              </w:rPr>
            </w:pPr>
          </w:p>
        </w:tc>
        <w:tc>
          <w:tcPr>
            <w:tcW w:w="271" w:type="pct"/>
            <w:tcBorders>
              <w:top w:val="nil"/>
              <w:left w:val="nil"/>
              <w:bottom w:val="single" w:sz="4" w:space="0" w:color="auto"/>
              <w:right w:val="single" w:sz="4" w:space="0" w:color="auto"/>
            </w:tcBorders>
            <w:noWrap/>
            <w:vAlign w:val="bottom"/>
            <w:hideMark/>
          </w:tcPr>
          <w:p w14:paraId="5725BFAB" w14:textId="77777777" w:rsidR="00A32296" w:rsidRPr="00150BDA" w:rsidRDefault="00A32296" w:rsidP="00A32296">
            <w:pPr>
              <w:spacing w:after="0" w:line="240" w:lineRule="auto"/>
              <w:jc w:val="center"/>
              <w:rPr>
                <w:bCs/>
                <w:color w:val="auto"/>
                <w:sz w:val="14"/>
                <w:szCs w:val="14"/>
                <w:lang w:eastAsia="ru-RU"/>
              </w:rPr>
            </w:pPr>
            <w:r w:rsidRPr="00150BDA">
              <w:rPr>
                <w:bCs/>
                <w:color w:val="auto"/>
                <w:sz w:val="14"/>
                <w:szCs w:val="14"/>
                <w:lang w:eastAsia="ru-RU"/>
              </w:rPr>
              <w:t> </w:t>
            </w:r>
          </w:p>
        </w:tc>
        <w:tc>
          <w:tcPr>
            <w:tcW w:w="271" w:type="pct"/>
            <w:tcBorders>
              <w:top w:val="nil"/>
              <w:left w:val="nil"/>
              <w:bottom w:val="single" w:sz="4" w:space="0" w:color="auto"/>
              <w:right w:val="single" w:sz="4" w:space="0" w:color="auto"/>
            </w:tcBorders>
            <w:noWrap/>
            <w:vAlign w:val="bottom"/>
            <w:hideMark/>
          </w:tcPr>
          <w:p w14:paraId="5E36F4DC" w14:textId="77777777" w:rsidR="00A32296" w:rsidRPr="00150BDA" w:rsidRDefault="00A32296" w:rsidP="00A32296">
            <w:pPr>
              <w:spacing w:after="0" w:line="240" w:lineRule="auto"/>
              <w:jc w:val="center"/>
              <w:rPr>
                <w:bCs/>
                <w:color w:val="auto"/>
                <w:sz w:val="14"/>
                <w:szCs w:val="14"/>
                <w:lang w:eastAsia="ru-RU"/>
              </w:rPr>
            </w:pPr>
            <w:r w:rsidRPr="00150BDA">
              <w:rPr>
                <w:bCs/>
                <w:color w:val="auto"/>
                <w:sz w:val="14"/>
                <w:szCs w:val="14"/>
                <w:lang w:eastAsia="ru-RU"/>
              </w:rPr>
              <w:t> </w:t>
            </w:r>
          </w:p>
        </w:tc>
        <w:tc>
          <w:tcPr>
            <w:tcW w:w="380" w:type="pct"/>
            <w:tcBorders>
              <w:top w:val="nil"/>
              <w:left w:val="nil"/>
              <w:bottom w:val="single" w:sz="4" w:space="0" w:color="auto"/>
              <w:right w:val="single" w:sz="4" w:space="0" w:color="auto"/>
            </w:tcBorders>
            <w:noWrap/>
            <w:vAlign w:val="bottom"/>
            <w:hideMark/>
          </w:tcPr>
          <w:p w14:paraId="7D5C91C8" w14:textId="77777777" w:rsidR="00A32296" w:rsidRPr="00150BDA" w:rsidRDefault="00A32296" w:rsidP="00A32296">
            <w:pPr>
              <w:spacing w:after="0" w:line="240" w:lineRule="auto"/>
              <w:jc w:val="center"/>
              <w:rPr>
                <w:bCs/>
                <w:color w:val="auto"/>
                <w:sz w:val="14"/>
                <w:szCs w:val="14"/>
                <w:lang w:eastAsia="ru-RU"/>
              </w:rPr>
            </w:pPr>
            <w:r w:rsidRPr="00150BDA">
              <w:rPr>
                <w:bCs/>
                <w:color w:val="auto"/>
                <w:sz w:val="14"/>
                <w:szCs w:val="14"/>
                <w:lang w:eastAsia="ru-RU"/>
              </w:rPr>
              <w:t> </w:t>
            </w:r>
          </w:p>
        </w:tc>
        <w:tc>
          <w:tcPr>
            <w:tcW w:w="492" w:type="pct"/>
            <w:tcBorders>
              <w:top w:val="nil"/>
              <w:left w:val="nil"/>
              <w:bottom w:val="single" w:sz="4" w:space="0" w:color="auto"/>
              <w:right w:val="single" w:sz="4" w:space="0" w:color="auto"/>
            </w:tcBorders>
            <w:noWrap/>
            <w:vAlign w:val="bottom"/>
            <w:hideMark/>
          </w:tcPr>
          <w:p w14:paraId="63519B24" w14:textId="573A353B"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51,129</w:t>
            </w:r>
          </w:p>
        </w:tc>
        <w:tc>
          <w:tcPr>
            <w:tcW w:w="325" w:type="pct"/>
            <w:tcBorders>
              <w:top w:val="nil"/>
              <w:left w:val="nil"/>
              <w:bottom w:val="single" w:sz="4" w:space="0" w:color="auto"/>
              <w:right w:val="single" w:sz="4" w:space="0" w:color="auto"/>
            </w:tcBorders>
            <w:noWrap/>
            <w:vAlign w:val="bottom"/>
            <w:hideMark/>
          </w:tcPr>
          <w:p w14:paraId="4CB9AD16" w14:textId="2DFBB79C"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 </w:t>
            </w:r>
          </w:p>
        </w:tc>
        <w:tc>
          <w:tcPr>
            <w:tcW w:w="325" w:type="pct"/>
            <w:tcBorders>
              <w:top w:val="nil"/>
              <w:left w:val="nil"/>
              <w:bottom w:val="single" w:sz="4" w:space="0" w:color="auto"/>
              <w:right w:val="single" w:sz="4" w:space="0" w:color="auto"/>
            </w:tcBorders>
            <w:noWrap/>
            <w:vAlign w:val="bottom"/>
            <w:hideMark/>
          </w:tcPr>
          <w:p w14:paraId="0A320C3F" w14:textId="4CDAAB5B"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 </w:t>
            </w:r>
          </w:p>
        </w:tc>
        <w:tc>
          <w:tcPr>
            <w:tcW w:w="427" w:type="pct"/>
            <w:tcBorders>
              <w:top w:val="nil"/>
              <w:left w:val="nil"/>
              <w:bottom w:val="single" w:sz="4" w:space="0" w:color="auto"/>
              <w:right w:val="single" w:sz="4" w:space="0" w:color="auto"/>
            </w:tcBorders>
            <w:noWrap/>
            <w:vAlign w:val="bottom"/>
            <w:hideMark/>
          </w:tcPr>
          <w:p w14:paraId="3D0C8BE7" w14:textId="3DB5A8C8"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 </w:t>
            </w:r>
          </w:p>
        </w:tc>
        <w:tc>
          <w:tcPr>
            <w:tcW w:w="687" w:type="pct"/>
            <w:tcBorders>
              <w:top w:val="nil"/>
              <w:left w:val="nil"/>
              <w:bottom w:val="single" w:sz="4" w:space="0" w:color="auto"/>
              <w:right w:val="single" w:sz="4" w:space="0" w:color="auto"/>
            </w:tcBorders>
            <w:noWrap/>
            <w:vAlign w:val="bottom"/>
            <w:hideMark/>
          </w:tcPr>
          <w:p w14:paraId="255FED8B" w14:textId="3C079CE1"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 </w:t>
            </w:r>
          </w:p>
        </w:tc>
        <w:tc>
          <w:tcPr>
            <w:tcW w:w="435" w:type="pct"/>
            <w:tcBorders>
              <w:top w:val="nil"/>
              <w:left w:val="nil"/>
              <w:bottom w:val="single" w:sz="4" w:space="0" w:color="auto"/>
              <w:right w:val="single" w:sz="4" w:space="0" w:color="auto"/>
            </w:tcBorders>
            <w:noWrap/>
            <w:vAlign w:val="bottom"/>
            <w:hideMark/>
          </w:tcPr>
          <w:p w14:paraId="6C28B20E" w14:textId="09B61D0F" w:rsidR="00A32296" w:rsidRPr="00150BDA" w:rsidRDefault="00A32296" w:rsidP="00A32296">
            <w:pPr>
              <w:spacing w:after="0" w:line="240" w:lineRule="auto"/>
              <w:jc w:val="center"/>
              <w:rPr>
                <w:bCs/>
                <w:color w:val="auto"/>
                <w:sz w:val="14"/>
                <w:szCs w:val="14"/>
                <w:lang w:eastAsia="ru-RU"/>
              </w:rPr>
            </w:pPr>
            <w:r w:rsidRPr="00A32296">
              <w:rPr>
                <w:bCs/>
                <w:color w:val="auto"/>
                <w:sz w:val="14"/>
                <w:szCs w:val="14"/>
                <w:lang w:eastAsia="ru-RU"/>
              </w:rPr>
              <w:t>15,216</w:t>
            </w:r>
          </w:p>
        </w:tc>
      </w:tr>
      <w:tr w:rsidR="000E1261" w:rsidRPr="00DF66AF" w14:paraId="60FB726E" w14:textId="77777777" w:rsidTr="007F1AC6">
        <w:trPr>
          <w:trHeight w:val="109"/>
        </w:trPr>
        <w:tc>
          <w:tcPr>
            <w:tcW w:w="295" w:type="pct"/>
            <w:tcBorders>
              <w:top w:val="single" w:sz="4" w:space="0" w:color="auto"/>
              <w:left w:val="single" w:sz="4" w:space="0" w:color="auto"/>
              <w:bottom w:val="single" w:sz="4" w:space="0" w:color="auto"/>
              <w:right w:val="single" w:sz="4" w:space="0" w:color="auto"/>
            </w:tcBorders>
            <w:noWrap/>
            <w:hideMark/>
          </w:tcPr>
          <w:p w14:paraId="6E101499" w14:textId="77777777" w:rsidR="000E1261" w:rsidRPr="00150BDA" w:rsidRDefault="000E1261" w:rsidP="00DF66AF">
            <w:pPr>
              <w:spacing w:after="0" w:line="240" w:lineRule="auto"/>
              <w:jc w:val="both"/>
              <w:rPr>
                <w:b/>
                <w:bCs/>
                <w:sz w:val="14"/>
                <w:szCs w:val="14"/>
              </w:rPr>
            </w:pPr>
            <w:r w:rsidRPr="00150BDA">
              <w:rPr>
                <w:b/>
                <w:bCs/>
                <w:sz w:val="14"/>
                <w:szCs w:val="14"/>
              </w:rPr>
              <w:t> </w:t>
            </w:r>
          </w:p>
        </w:tc>
        <w:tc>
          <w:tcPr>
            <w:tcW w:w="225" w:type="pct"/>
            <w:tcBorders>
              <w:top w:val="single" w:sz="4" w:space="0" w:color="auto"/>
              <w:left w:val="nil"/>
              <w:bottom w:val="single" w:sz="4" w:space="0" w:color="auto"/>
              <w:right w:val="single" w:sz="4" w:space="0" w:color="auto"/>
            </w:tcBorders>
            <w:noWrap/>
            <w:hideMark/>
          </w:tcPr>
          <w:p w14:paraId="79F31682" w14:textId="77777777" w:rsidR="000E1261" w:rsidRPr="00150BDA" w:rsidRDefault="000E1261" w:rsidP="00DF66AF">
            <w:pPr>
              <w:spacing w:after="0" w:line="240" w:lineRule="auto"/>
              <w:rPr>
                <w:b/>
                <w:bCs/>
                <w:sz w:val="14"/>
                <w:szCs w:val="14"/>
              </w:rPr>
            </w:pPr>
          </w:p>
        </w:tc>
        <w:tc>
          <w:tcPr>
            <w:tcW w:w="436" w:type="pct"/>
            <w:tcBorders>
              <w:top w:val="single" w:sz="4" w:space="0" w:color="auto"/>
              <w:left w:val="nil"/>
              <w:bottom w:val="single" w:sz="4" w:space="0" w:color="auto"/>
              <w:right w:val="single" w:sz="4" w:space="0" w:color="auto"/>
            </w:tcBorders>
            <w:noWrap/>
            <w:hideMark/>
          </w:tcPr>
          <w:p w14:paraId="7DB36CD6" w14:textId="77777777" w:rsidR="000E1261" w:rsidRPr="00150BDA" w:rsidRDefault="00000000" w:rsidP="00DF66AF">
            <w:pPr>
              <w:spacing w:after="0" w:line="240" w:lineRule="auto"/>
              <w:jc w:val="center"/>
              <w:rPr>
                <w:sz w:val="14"/>
                <w:szCs w:val="14"/>
              </w:rPr>
            </w:pPr>
            <m:oMathPara>
              <m:oMath>
                <m:nary>
                  <m:naryPr>
                    <m:chr m:val="∑"/>
                    <m:limLoc m:val="undOvr"/>
                    <m:subHide m:val="1"/>
                    <m:supHide m:val="1"/>
                    <m:ctrlPr>
                      <w:rPr>
                        <w:rFonts w:ascii="Cambria Math" w:hAnsi="Cambria Math"/>
                        <w:i/>
                        <w:sz w:val="14"/>
                        <w:szCs w:val="14"/>
                      </w:rPr>
                    </m:ctrlPr>
                  </m:naryPr>
                  <m:sub/>
                  <m:sup/>
                  <m:e>
                    <m:r>
                      <w:rPr>
                        <w:rFonts w:ascii="Cambria Math" w:hAnsi="Cambria Math"/>
                        <w:sz w:val="14"/>
                        <w:szCs w:val="14"/>
                      </w:rPr>
                      <m:t>C</m:t>
                    </m:r>
                  </m:e>
                </m:nary>
              </m:oMath>
            </m:oMathPara>
          </w:p>
        </w:tc>
        <w:tc>
          <w:tcPr>
            <w:tcW w:w="431" w:type="pct"/>
            <w:tcBorders>
              <w:top w:val="single" w:sz="4" w:space="0" w:color="auto"/>
              <w:left w:val="nil"/>
              <w:bottom w:val="single" w:sz="4" w:space="0" w:color="auto"/>
              <w:right w:val="single" w:sz="4" w:space="0" w:color="auto"/>
            </w:tcBorders>
            <w:noWrap/>
            <w:hideMark/>
          </w:tcPr>
          <w:p w14:paraId="6763586F" w14:textId="77777777" w:rsidR="000E1261" w:rsidRPr="00150BDA" w:rsidRDefault="00000000" w:rsidP="00DF66AF">
            <w:pPr>
              <w:spacing w:after="0" w:line="240" w:lineRule="auto"/>
              <w:jc w:val="center"/>
              <w:rPr>
                <w:sz w:val="14"/>
                <w:szCs w:val="14"/>
              </w:rPr>
            </w:pPr>
            <m:oMathPara>
              <m:oMath>
                <m:nary>
                  <m:naryPr>
                    <m:chr m:val="∑"/>
                    <m:limLoc m:val="undOvr"/>
                    <m:subHide m:val="1"/>
                    <m:supHide m:val="1"/>
                    <m:ctrlPr>
                      <w:rPr>
                        <w:rFonts w:ascii="Cambria Math" w:hAnsi="Cambria Math"/>
                        <w:i/>
                        <w:sz w:val="14"/>
                        <w:szCs w:val="14"/>
                      </w:rPr>
                    </m:ctrlPr>
                  </m:naryPr>
                  <m:sub/>
                  <m:sup/>
                  <m:e>
                    <m:r>
                      <w:rPr>
                        <w:rFonts w:ascii="Cambria Math" w:hAnsi="Cambria Math"/>
                        <w:sz w:val="14"/>
                        <w:szCs w:val="14"/>
                      </w:rPr>
                      <m:t>D</m:t>
                    </m:r>
                  </m:e>
                </m:nary>
              </m:oMath>
            </m:oMathPara>
          </w:p>
        </w:tc>
        <w:tc>
          <w:tcPr>
            <w:tcW w:w="271" w:type="pct"/>
            <w:tcBorders>
              <w:top w:val="single" w:sz="4" w:space="0" w:color="auto"/>
              <w:left w:val="nil"/>
              <w:bottom w:val="single" w:sz="4" w:space="0" w:color="auto"/>
              <w:right w:val="single" w:sz="4" w:space="0" w:color="auto"/>
            </w:tcBorders>
            <w:noWrap/>
            <w:hideMark/>
          </w:tcPr>
          <w:p w14:paraId="69447C8E" w14:textId="77777777" w:rsidR="000E1261" w:rsidRPr="00150BDA" w:rsidRDefault="000E1261" w:rsidP="00DF66AF">
            <w:pPr>
              <w:spacing w:after="0" w:line="240" w:lineRule="auto"/>
              <w:rPr>
                <w:sz w:val="14"/>
                <w:szCs w:val="14"/>
              </w:rPr>
            </w:pPr>
          </w:p>
        </w:tc>
        <w:tc>
          <w:tcPr>
            <w:tcW w:w="271" w:type="pct"/>
            <w:tcBorders>
              <w:top w:val="single" w:sz="4" w:space="0" w:color="auto"/>
              <w:left w:val="nil"/>
              <w:bottom w:val="single" w:sz="4" w:space="0" w:color="auto"/>
              <w:right w:val="single" w:sz="4" w:space="0" w:color="auto"/>
            </w:tcBorders>
            <w:noWrap/>
            <w:hideMark/>
          </w:tcPr>
          <w:p w14:paraId="036B3273" w14:textId="77777777" w:rsidR="000E1261" w:rsidRPr="00150BDA" w:rsidRDefault="000E1261" w:rsidP="00DF66AF">
            <w:pPr>
              <w:spacing w:after="0" w:line="240" w:lineRule="auto"/>
              <w:ind w:left="0" w:firstLine="0"/>
              <w:rPr>
                <w:rFonts w:asciiTheme="minorHAnsi" w:eastAsiaTheme="minorHAnsi" w:hAnsiTheme="minorHAnsi" w:cstheme="minorBidi"/>
                <w:color w:val="auto"/>
                <w:sz w:val="14"/>
                <w:szCs w:val="14"/>
                <w:lang w:val="en-US" w:eastAsia="en-US"/>
              </w:rPr>
            </w:pPr>
          </w:p>
        </w:tc>
        <w:tc>
          <w:tcPr>
            <w:tcW w:w="380" w:type="pct"/>
            <w:tcBorders>
              <w:top w:val="single" w:sz="4" w:space="0" w:color="auto"/>
              <w:left w:val="single" w:sz="4" w:space="0" w:color="auto"/>
              <w:bottom w:val="single" w:sz="4" w:space="0" w:color="auto"/>
              <w:right w:val="single" w:sz="4" w:space="0" w:color="auto"/>
            </w:tcBorders>
            <w:hideMark/>
          </w:tcPr>
          <w:p w14:paraId="427B179B" w14:textId="77777777" w:rsidR="000E1261" w:rsidRPr="00150BDA" w:rsidRDefault="000E1261" w:rsidP="00DF66AF">
            <w:pPr>
              <w:spacing w:after="0" w:line="240" w:lineRule="auto"/>
              <w:ind w:left="0" w:firstLine="0"/>
              <w:rPr>
                <w:rFonts w:asciiTheme="minorHAnsi" w:eastAsiaTheme="minorHAnsi" w:hAnsiTheme="minorHAnsi" w:cstheme="minorBidi"/>
                <w:color w:val="auto"/>
                <w:sz w:val="14"/>
                <w:szCs w:val="14"/>
                <w:lang w:val="en-US" w:eastAsia="en-US"/>
              </w:rPr>
            </w:pPr>
          </w:p>
        </w:tc>
        <w:tc>
          <w:tcPr>
            <w:tcW w:w="492" w:type="pct"/>
            <w:tcBorders>
              <w:top w:val="single" w:sz="4" w:space="0" w:color="auto"/>
              <w:left w:val="single" w:sz="4" w:space="0" w:color="auto"/>
              <w:bottom w:val="single" w:sz="4" w:space="0" w:color="auto"/>
              <w:right w:val="single" w:sz="4" w:space="0" w:color="auto"/>
            </w:tcBorders>
            <w:noWrap/>
            <w:hideMark/>
          </w:tcPr>
          <w:p w14:paraId="07456722" w14:textId="77777777" w:rsidR="000E1261" w:rsidRPr="00150BDA" w:rsidRDefault="00000000" w:rsidP="00DF66AF">
            <w:pPr>
              <w:spacing w:after="0" w:line="240" w:lineRule="auto"/>
              <w:jc w:val="center"/>
              <w:rPr>
                <w:sz w:val="14"/>
                <w:szCs w:val="14"/>
              </w:rPr>
            </w:pPr>
            <m:oMathPara>
              <m:oMath>
                <m:rad>
                  <m:radPr>
                    <m:degHide m:val="1"/>
                    <m:ctrlPr>
                      <w:rPr>
                        <w:rFonts w:ascii="Cambria Math" w:hAnsi="Cambria Math"/>
                        <w:i/>
                        <w:sz w:val="14"/>
                        <w:szCs w:val="14"/>
                      </w:rPr>
                    </m:ctrlPr>
                  </m:radPr>
                  <m:deg/>
                  <m:e>
                    <m:nary>
                      <m:naryPr>
                        <m:chr m:val="∑"/>
                        <m:limLoc m:val="undOvr"/>
                        <m:subHide m:val="1"/>
                        <m:supHide m:val="1"/>
                        <m:ctrlPr>
                          <w:rPr>
                            <w:rFonts w:ascii="Cambria Math" w:hAnsi="Cambria Math"/>
                            <w:i/>
                            <w:sz w:val="14"/>
                            <w:szCs w:val="14"/>
                          </w:rPr>
                        </m:ctrlPr>
                      </m:naryPr>
                      <m:sub/>
                      <m:sup/>
                      <m:e>
                        <m:r>
                          <w:rPr>
                            <w:rFonts w:ascii="Cambria Math" w:hAnsi="Cambria Math"/>
                            <w:sz w:val="14"/>
                            <w:szCs w:val="14"/>
                          </w:rPr>
                          <m:t>H</m:t>
                        </m:r>
                      </m:e>
                    </m:nary>
                  </m:e>
                </m:rad>
              </m:oMath>
            </m:oMathPara>
          </w:p>
        </w:tc>
        <w:tc>
          <w:tcPr>
            <w:tcW w:w="325" w:type="pct"/>
            <w:tcBorders>
              <w:top w:val="single" w:sz="4" w:space="0" w:color="auto"/>
              <w:left w:val="single" w:sz="4" w:space="0" w:color="auto"/>
              <w:bottom w:val="single" w:sz="4" w:space="0" w:color="auto"/>
              <w:right w:val="single" w:sz="4" w:space="0" w:color="auto"/>
            </w:tcBorders>
            <w:noWrap/>
            <w:hideMark/>
          </w:tcPr>
          <w:p w14:paraId="0C924451" w14:textId="77777777" w:rsidR="000E1261" w:rsidRPr="00150BDA" w:rsidRDefault="000E1261" w:rsidP="00DF66AF">
            <w:pPr>
              <w:spacing w:after="0" w:line="240" w:lineRule="auto"/>
              <w:rPr>
                <w:sz w:val="14"/>
                <w:szCs w:val="14"/>
              </w:rPr>
            </w:pPr>
          </w:p>
        </w:tc>
        <w:tc>
          <w:tcPr>
            <w:tcW w:w="325" w:type="pct"/>
            <w:tcBorders>
              <w:top w:val="single" w:sz="4" w:space="0" w:color="auto"/>
              <w:left w:val="single" w:sz="4" w:space="0" w:color="auto"/>
              <w:bottom w:val="single" w:sz="4" w:space="0" w:color="auto"/>
              <w:right w:val="single" w:sz="4" w:space="0" w:color="auto"/>
            </w:tcBorders>
            <w:noWrap/>
            <w:hideMark/>
          </w:tcPr>
          <w:p w14:paraId="62539D68" w14:textId="77777777" w:rsidR="000E1261" w:rsidRPr="00150BDA" w:rsidRDefault="000E1261" w:rsidP="00DF66AF">
            <w:pPr>
              <w:spacing w:after="0" w:line="240" w:lineRule="auto"/>
              <w:ind w:left="0" w:firstLine="0"/>
              <w:rPr>
                <w:rFonts w:asciiTheme="minorHAnsi" w:eastAsiaTheme="minorHAnsi" w:hAnsiTheme="minorHAnsi" w:cstheme="minorBidi"/>
                <w:color w:val="auto"/>
                <w:sz w:val="14"/>
                <w:szCs w:val="14"/>
                <w:lang w:val="en-US" w:eastAsia="en-US"/>
              </w:rPr>
            </w:pPr>
          </w:p>
        </w:tc>
        <w:tc>
          <w:tcPr>
            <w:tcW w:w="427" w:type="pct"/>
            <w:tcBorders>
              <w:top w:val="single" w:sz="4" w:space="0" w:color="auto"/>
              <w:left w:val="single" w:sz="4" w:space="0" w:color="auto"/>
              <w:bottom w:val="single" w:sz="4" w:space="0" w:color="auto"/>
              <w:right w:val="single" w:sz="4" w:space="0" w:color="auto"/>
            </w:tcBorders>
            <w:noWrap/>
            <w:hideMark/>
          </w:tcPr>
          <w:p w14:paraId="3CCA91A6" w14:textId="77777777" w:rsidR="000E1261" w:rsidRPr="00150BDA" w:rsidRDefault="000E1261" w:rsidP="00DF66AF">
            <w:pPr>
              <w:spacing w:after="0" w:line="240" w:lineRule="auto"/>
              <w:ind w:left="0" w:firstLine="0"/>
              <w:rPr>
                <w:rFonts w:asciiTheme="minorHAnsi" w:eastAsiaTheme="minorHAnsi" w:hAnsiTheme="minorHAnsi" w:cstheme="minorBidi"/>
                <w:color w:val="auto"/>
                <w:sz w:val="14"/>
                <w:szCs w:val="14"/>
                <w:lang w:val="en-US" w:eastAsia="en-US"/>
              </w:rPr>
            </w:pPr>
          </w:p>
        </w:tc>
        <w:tc>
          <w:tcPr>
            <w:tcW w:w="687" w:type="pct"/>
            <w:tcBorders>
              <w:top w:val="single" w:sz="4" w:space="0" w:color="auto"/>
              <w:left w:val="single" w:sz="4" w:space="0" w:color="auto"/>
              <w:bottom w:val="single" w:sz="4" w:space="0" w:color="auto"/>
              <w:right w:val="single" w:sz="4" w:space="0" w:color="auto"/>
            </w:tcBorders>
            <w:hideMark/>
          </w:tcPr>
          <w:p w14:paraId="4242523D" w14:textId="77777777" w:rsidR="000E1261" w:rsidRPr="00150BDA" w:rsidRDefault="000E1261" w:rsidP="00DF66AF">
            <w:pPr>
              <w:spacing w:after="0" w:line="240" w:lineRule="auto"/>
              <w:ind w:left="0" w:firstLine="0"/>
              <w:rPr>
                <w:rFonts w:asciiTheme="minorHAnsi" w:eastAsiaTheme="minorHAnsi" w:hAnsiTheme="minorHAnsi" w:cstheme="minorBidi"/>
                <w:color w:val="auto"/>
                <w:sz w:val="14"/>
                <w:szCs w:val="14"/>
                <w:lang w:val="en-US" w:eastAsia="en-US"/>
              </w:rPr>
            </w:pPr>
          </w:p>
        </w:tc>
        <w:tc>
          <w:tcPr>
            <w:tcW w:w="435" w:type="pct"/>
            <w:tcBorders>
              <w:top w:val="single" w:sz="4" w:space="0" w:color="auto"/>
              <w:left w:val="nil"/>
              <w:bottom w:val="single" w:sz="4" w:space="0" w:color="auto"/>
              <w:right w:val="single" w:sz="4" w:space="0" w:color="auto"/>
            </w:tcBorders>
            <w:noWrap/>
            <w:hideMark/>
          </w:tcPr>
          <w:p w14:paraId="0559CC33" w14:textId="77777777" w:rsidR="000E1261" w:rsidRPr="00150BDA" w:rsidRDefault="00000000" w:rsidP="00DF66AF">
            <w:pPr>
              <w:spacing w:after="0" w:line="240" w:lineRule="auto"/>
              <w:jc w:val="center"/>
              <w:rPr>
                <w:sz w:val="14"/>
                <w:szCs w:val="14"/>
              </w:rPr>
            </w:pPr>
            <m:oMathPara>
              <m:oMath>
                <m:rad>
                  <m:radPr>
                    <m:degHide m:val="1"/>
                    <m:ctrlPr>
                      <w:rPr>
                        <w:rFonts w:ascii="Cambria Math" w:hAnsi="Cambria Math"/>
                        <w:i/>
                        <w:sz w:val="14"/>
                        <w:szCs w:val="14"/>
                      </w:rPr>
                    </m:ctrlPr>
                  </m:radPr>
                  <m:deg/>
                  <m:e>
                    <m:nary>
                      <m:naryPr>
                        <m:chr m:val="∑"/>
                        <m:limLoc m:val="undOvr"/>
                        <m:subHide m:val="1"/>
                        <m:supHide m:val="1"/>
                        <m:ctrlPr>
                          <w:rPr>
                            <w:rFonts w:ascii="Cambria Math" w:hAnsi="Cambria Math"/>
                            <w:i/>
                            <w:sz w:val="14"/>
                            <w:szCs w:val="14"/>
                          </w:rPr>
                        </m:ctrlPr>
                      </m:naryPr>
                      <m:sub/>
                      <m:sup/>
                      <m:e>
                        <m:r>
                          <w:rPr>
                            <w:rFonts w:ascii="Cambria Math" w:hAnsi="Cambria Math"/>
                            <w:sz w:val="14"/>
                            <w:szCs w:val="14"/>
                          </w:rPr>
                          <m:t>M</m:t>
                        </m:r>
                      </m:e>
                    </m:nary>
                  </m:e>
                </m:rad>
              </m:oMath>
            </m:oMathPara>
          </w:p>
        </w:tc>
      </w:tr>
    </w:tbl>
    <w:p w14:paraId="2961BEC1" w14:textId="77777777" w:rsidR="000E1261" w:rsidRPr="00DF66AF" w:rsidRDefault="000E1261" w:rsidP="00DF66AF">
      <w:pPr>
        <w:spacing w:after="0" w:line="240" w:lineRule="auto"/>
        <w:jc w:val="center"/>
        <w:rPr>
          <w:sz w:val="16"/>
          <w:szCs w:val="16"/>
        </w:rPr>
      </w:pPr>
      <w:r w:rsidRPr="00DF66AF">
        <w:rPr>
          <w:sz w:val="16"/>
          <w:szCs w:val="16"/>
        </w:rPr>
        <w:br w:type="page"/>
      </w:r>
    </w:p>
    <w:p w14:paraId="6A736919" w14:textId="15F5325A" w:rsidR="000E1261" w:rsidRDefault="000E1261" w:rsidP="000E1261">
      <w:pPr>
        <w:spacing w:after="0" w:line="240" w:lineRule="auto"/>
        <w:rPr>
          <w:rFonts w:asciiTheme="minorHAnsi" w:eastAsiaTheme="minorHAnsi" w:hAnsiTheme="minorHAnsi" w:cstheme="minorBidi"/>
          <w:color w:val="auto"/>
          <w:sz w:val="22"/>
        </w:rPr>
      </w:pPr>
      <w:r>
        <w:rPr>
          <w:b/>
          <w:bCs/>
          <w:sz w:val="20"/>
          <w:szCs w:val="14"/>
        </w:rPr>
        <w:lastRenderedPageBreak/>
        <w:t>Table 1-</w:t>
      </w:r>
      <w:r w:rsidR="004F16D5">
        <w:rPr>
          <w:b/>
          <w:bCs/>
          <w:sz w:val="20"/>
          <w:szCs w:val="14"/>
        </w:rPr>
        <w:t>8</w:t>
      </w:r>
      <w:r>
        <w:rPr>
          <w:b/>
          <w:bCs/>
          <w:sz w:val="20"/>
          <w:szCs w:val="14"/>
        </w:rPr>
        <w:t xml:space="preserve">. Uncertainty estimation of BC </w:t>
      </w:r>
      <w:r w:rsidRPr="00DF66AF">
        <w:rPr>
          <w:b/>
          <w:bCs/>
          <w:sz w:val="20"/>
          <w:szCs w:val="14"/>
        </w:rPr>
        <w:t>emissions 1990 and 20</w:t>
      </w:r>
      <w:r w:rsidR="0018546B">
        <w:rPr>
          <w:b/>
          <w:bCs/>
          <w:sz w:val="20"/>
          <w:szCs w:val="14"/>
        </w:rPr>
        <w:t>2</w:t>
      </w:r>
      <w:r w:rsidR="00240650">
        <w:rPr>
          <w:b/>
          <w:bCs/>
          <w:sz w:val="20"/>
          <w:szCs w:val="14"/>
        </w:rPr>
        <w:t>3</w:t>
      </w:r>
      <w:r w:rsidRPr="00DF66AF">
        <w:rPr>
          <w:b/>
          <w:bCs/>
          <w:sz w:val="20"/>
          <w:szCs w:val="14"/>
        </w:rPr>
        <w:t>, Approach 1.</w:t>
      </w:r>
    </w:p>
    <w:tbl>
      <w:tblPr>
        <w:tblW w:w="5040" w:type="pct"/>
        <w:tblLook w:val="04A0" w:firstRow="1" w:lastRow="0" w:firstColumn="1" w:lastColumn="0" w:noHBand="0" w:noVBand="1"/>
      </w:tblPr>
      <w:tblGrid>
        <w:gridCol w:w="921"/>
        <w:gridCol w:w="754"/>
        <w:gridCol w:w="1097"/>
        <w:gridCol w:w="1115"/>
        <w:gridCol w:w="894"/>
        <w:gridCol w:w="894"/>
        <w:gridCol w:w="1124"/>
        <w:gridCol w:w="1401"/>
        <w:gridCol w:w="960"/>
        <w:gridCol w:w="960"/>
        <w:gridCol w:w="1735"/>
        <w:gridCol w:w="1616"/>
        <w:gridCol w:w="1434"/>
      </w:tblGrid>
      <w:tr w:rsidR="00E15050" w14:paraId="2328282E" w14:textId="77777777" w:rsidTr="00A20419">
        <w:trPr>
          <w:trHeight w:val="75"/>
        </w:trPr>
        <w:tc>
          <w:tcPr>
            <w:tcW w:w="309" w:type="pct"/>
            <w:tcBorders>
              <w:top w:val="single" w:sz="8" w:space="0" w:color="auto"/>
              <w:left w:val="single" w:sz="8" w:space="0" w:color="auto"/>
              <w:bottom w:val="single" w:sz="4" w:space="0" w:color="auto"/>
              <w:right w:val="single" w:sz="4" w:space="0" w:color="auto"/>
            </w:tcBorders>
            <w:noWrap/>
            <w:hideMark/>
          </w:tcPr>
          <w:p w14:paraId="6893D11A" w14:textId="77777777" w:rsidR="000E1261" w:rsidRDefault="000E1261">
            <w:pPr>
              <w:rPr>
                <w:rFonts w:asciiTheme="minorHAnsi" w:eastAsiaTheme="minorHAnsi" w:hAnsiTheme="minorHAnsi" w:cstheme="minorBidi"/>
                <w:color w:val="auto"/>
              </w:rPr>
            </w:pPr>
          </w:p>
        </w:tc>
        <w:tc>
          <w:tcPr>
            <w:tcW w:w="252" w:type="pct"/>
            <w:tcBorders>
              <w:top w:val="single" w:sz="8" w:space="0" w:color="auto"/>
              <w:left w:val="nil"/>
              <w:bottom w:val="single" w:sz="4" w:space="0" w:color="auto"/>
              <w:right w:val="single" w:sz="4" w:space="0" w:color="auto"/>
            </w:tcBorders>
            <w:noWrap/>
            <w:hideMark/>
          </w:tcPr>
          <w:p w14:paraId="09C9B74D" w14:textId="77777777" w:rsidR="000E1261" w:rsidRDefault="000E1261">
            <w:pPr>
              <w:spacing w:after="0" w:line="240" w:lineRule="auto"/>
              <w:ind w:left="-238" w:firstLine="238"/>
              <w:jc w:val="center"/>
              <w:rPr>
                <w:b/>
                <w:bCs/>
                <w:sz w:val="16"/>
                <w:szCs w:val="16"/>
              </w:rPr>
            </w:pPr>
            <w:r>
              <w:rPr>
                <w:b/>
                <w:bCs/>
                <w:sz w:val="16"/>
                <w:szCs w:val="16"/>
              </w:rPr>
              <w:t>B</w:t>
            </w:r>
          </w:p>
        </w:tc>
        <w:tc>
          <w:tcPr>
            <w:tcW w:w="368" w:type="pct"/>
            <w:tcBorders>
              <w:top w:val="single" w:sz="8" w:space="0" w:color="auto"/>
              <w:left w:val="nil"/>
              <w:bottom w:val="single" w:sz="4" w:space="0" w:color="auto"/>
              <w:right w:val="single" w:sz="4" w:space="0" w:color="auto"/>
            </w:tcBorders>
            <w:noWrap/>
            <w:hideMark/>
          </w:tcPr>
          <w:p w14:paraId="1A89CB2F" w14:textId="77777777" w:rsidR="000E1261" w:rsidRDefault="000E1261">
            <w:pPr>
              <w:spacing w:after="0" w:line="240" w:lineRule="auto"/>
              <w:jc w:val="center"/>
              <w:rPr>
                <w:b/>
                <w:bCs/>
                <w:sz w:val="16"/>
                <w:szCs w:val="16"/>
              </w:rPr>
            </w:pPr>
            <w:r>
              <w:rPr>
                <w:b/>
                <w:bCs/>
                <w:sz w:val="16"/>
                <w:szCs w:val="16"/>
              </w:rPr>
              <w:t>C</w:t>
            </w:r>
          </w:p>
        </w:tc>
        <w:tc>
          <w:tcPr>
            <w:tcW w:w="374" w:type="pct"/>
            <w:tcBorders>
              <w:top w:val="single" w:sz="8" w:space="0" w:color="auto"/>
              <w:left w:val="nil"/>
              <w:bottom w:val="single" w:sz="4" w:space="0" w:color="auto"/>
              <w:right w:val="single" w:sz="4" w:space="0" w:color="auto"/>
            </w:tcBorders>
            <w:noWrap/>
            <w:hideMark/>
          </w:tcPr>
          <w:p w14:paraId="3344851E" w14:textId="77777777" w:rsidR="000E1261" w:rsidRDefault="000E1261">
            <w:pPr>
              <w:spacing w:after="0" w:line="240" w:lineRule="auto"/>
              <w:jc w:val="center"/>
              <w:rPr>
                <w:b/>
                <w:bCs/>
                <w:sz w:val="16"/>
                <w:szCs w:val="16"/>
              </w:rPr>
            </w:pPr>
            <w:r>
              <w:rPr>
                <w:b/>
                <w:bCs/>
                <w:sz w:val="16"/>
                <w:szCs w:val="16"/>
              </w:rPr>
              <w:t>D</w:t>
            </w:r>
          </w:p>
        </w:tc>
        <w:tc>
          <w:tcPr>
            <w:tcW w:w="300" w:type="pct"/>
            <w:tcBorders>
              <w:top w:val="single" w:sz="8" w:space="0" w:color="auto"/>
              <w:left w:val="nil"/>
              <w:bottom w:val="single" w:sz="4" w:space="0" w:color="auto"/>
              <w:right w:val="single" w:sz="4" w:space="0" w:color="auto"/>
            </w:tcBorders>
            <w:noWrap/>
            <w:hideMark/>
          </w:tcPr>
          <w:p w14:paraId="66B3AED5" w14:textId="77777777" w:rsidR="000E1261" w:rsidRDefault="000E1261">
            <w:pPr>
              <w:spacing w:after="0" w:line="240" w:lineRule="auto"/>
              <w:jc w:val="center"/>
              <w:rPr>
                <w:b/>
                <w:bCs/>
                <w:sz w:val="16"/>
                <w:szCs w:val="16"/>
              </w:rPr>
            </w:pPr>
            <w:r>
              <w:rPr>
                <w:b/>
                <w:bCs/>
                <w:sz w:val="16"/>
                <w:szCs w:val="16"/>
              </w:rPr>
              <w:t>E</w:t>
            </w:r>
          </w:p>
        </w:tc>
        <w:tc>
          <w:tcPr>
            <w:tcW w:w="300" w:type="pct"/>
            <w:tcBorders>
              <w:top w:val="single" w:sz="8" w:space="0" w:color="auto"/>
              <w:left w:val="nil"/>
              <w:bottom w:val="single" w:sz="4" w:space="0" w:color="auto"/>
              <w:right w:val="single" w:sz="4" w:space="0" w:color="auto"/>
            </w:tcBorders>
            <w:noWrap/>
            <w:hideMark/>
          </w:tcPr>
          <w:p w14:paraId="1647008A" w14:textId="77777777" w:rsidR="000E1261" w:rsidRDefault="000E1261">
            <w:pPr>
              <w:spacing w:after="0" w:line="240" w:lineRule="auto"/>
              <w:jc w:val="center"/>
              <w:rPr>
                <w:b/>
                <w:bCs/>
                <w:sz w:val="16"/>
                <w:szCs w:val="16"/>
              </w:rPr>
            </w:pPr>
            <w:r>
              <w:rPr>
                <w:b/>
                <w:bCs/>
                <w:sz w:val="16"/>
                <w:szCs w:val="16"/>
              </w:rPr>
              <w:t>F</w:t>
            </w:r>
          </w:p>
        </w:tc>
        <w:tc>
          <w:tcPr>
            <w:tcW w:w="377" w:type="pct"/>
            <w:tcBorders>
              <w:top w:val="single" w:sz="8" w:space="0" w:color="auto"/>
              <w:left w:val="nil"/>
              <w:bottom w:val="single" w:sz="4" w:space="0" w:color="auto"/>
              <w:right w:val="single" w:sz="4" w:space="0" w:color="auto"/>
            </w:tcBorders>
            <w:noWrap/>
            <w:hideMark/>
          </w:tcPr>
          <w:p w14:paraId="3CEC7BD5" w14:textId="77777777" w:rsidR="000E1261" w:rsidRDefault="000E1261">
            <w:pPr>
              <w:spacing w:after="0" w:line="240" w:lineRule="auto"/>
              <w:jc w:val="center"/>
              <w:rPr>
                <w:b/>
                <w:bCs/>
                <w:sz w:val="16"/>
                <w:szCs w:val="16"/>
              </w:rPr>
            </w:pPr>
            <w:r>
              <w:rPr>
                <w:b/>
                <w:bCs/>
                <w:sz w:val="16"/>
                <w:szCs w:val="16"/>
              </w:rPr>
              <w:t>G</w:t>
            </w:r>
          </w:p>
        </w:tc>
        <w:tc>
          <w:tcPr>
            <w:tcW w:w="470" w:type="pct"/>
            <w:tcBorders>
              <w:top w:val="single" w:sz="8" w:space="0" w:color="auto"/>
              <w:left w:val="nil"/>
              <w:bottom w:val="single" w:sz="4" w:space="0" w:color="auto"/>
              <w:right w:val="single" w:sz="4" w:space="0" w:color="auto"/>
            </w:tcBorders>
            <w:noWrap/>
            <w:hideMark/>
          </w:tcPr>
          <w:p w14:paraId="57578214" w14:textId="77777777" w:rsidR="000E1261" w:rsidRDefault="000E1261">
            <w:pPr>
              <w:spacing w:after="0" w:line="240" w:lineRule="auto"/>
              <w:jc w:val="center"/>
              <w:rPr>
                <w:b/>
                <w:bCs/>
                <w:sz w:val="16"/>
                <w:szCs w:val="16"/>
              </w:rPr>
            </w:pPr>
            <w:r>
              <w:rPr>
                <w:b/>
                <w:bCs/>
                <w:sz w:val="16"/>
                <w:szCs w:val="16"/>
              </w:rPr>
              <w:t>H</w:t>
            </w:r>
          </w:p>
        </w:tc>
        <w:tc>
          <w:tcPr>
            <w:tcW w:w="322" w:type="pct"/>
            <w:tcBorders>
              <w:top w:val="single" w:sz="8" w:space="0" w:color="auto"/>
              <w:left w:val="nil"/>
              <w:bottom w:val="single" w:sz="4" w:space="0" w:color="auto"/>
              <w:right w:val="single" w:sz="4" w:space="0" w:color="auto"/>
            </w:tcBorders>
            <w:noWrap/>
            <w:hideMark/>
          </w:tcPr>
          <w:p w14:paraId="53262217" w14:textId="77777777" w:rsidR="000E1261" w:rsidRDefault="000E1261">
            <w:pPr>
              <w:spacing w:after="0" w:line="240" w:lineRule="auto"/>
              <w:jc w:val="center"/>
              <w:rPr>
                <w:b/>
                <w:bCs/>
                <w:sz w:val="16"/>
                <w:szCs w:val="16"/>
              </w:rPr>
            </w:pPr>
            <w:r>
              <w:rPr>
                <w:b/>
                <w:bCs/>
                <w:sz w:val="16"/>
                <w:szCs w:val="16"/>
              </w:rPr>
              <w:t>I</w:t>
            </w:r>
          </w:p>
        </w:tc>
        <w:tc>
          <w:tcPr>
            <w:tcW w:w="322" w:type="pct"/>
            <w:tcBorders>
              <w:top w:val="single" w:sz="8" w:space="0" w:color="auto"/>
              <w:left w:val="nil"/>
              <w:bottom w:val="single" w:sz="4" w:space="0" w:color="auto"/>
              <w:right w:val="single" w:sz="4" w:space="0" w:color="auto"/>
            </w:tcBorders>
            <w:noWrap/>
            <w:hideMark/>
          </w:tcPr>
          <w:p w14:paraId="78F6AA9D" w14:textId="77777777" w:rsidR="000E1261" w:rsidRDefault="000E1261">
            <w:pPr>
              <w:spacing w:after="0" w:line="240" w:lineRule="auto"/>
              <w:jc w:val="center"/>
              <w:rPr>
                <w:b/>
                <w:bCs/>
                <w:sz w:val="16"/>
                <w:szCs w:val="16"/>
              </w:rPr>
            </w:pPr>
            <w:r>
              <w:rPr>
                <w:b/>
                <w:bCs/>
                <w:sz w:val="16"/>
                <w:szCs w:val="16"/>
              </w:rPr>
              <w:t>J</w:t>
            </w:r>
          </w:p>
        </w:tc>
        <w:tc>
          <w:tcPr>
            <w:tcW w:w="582" w:type="pct"/>
            <w:tcBorders>
              <w:top w:val="single" w:sz="8" w:space="0" w:color="auto"/>
              <w:left w:val="nil"/>
              <w:bottom w:val="single" w:sz="4" w:space="0" w:color="auto"/>
              <w:right w:val="single" w:sz="4" w:space="0" w:color="auto"/>
            </w:tcBorders>
            <w:noWrap/>
            <w:hideMark/>
          </w:tcPr>
          <w:p w14:paraId="29FC3635" w14:textId="77777777" w:rsidR="000E1261" w:rsidRDefault="000E1261">
            <w:pPr>
              <w:spacing w:after="0" w:line="240" w:lineRule="auto"/>
              <w:jc w:val="center"/>
              <w:rPr>
                <w:b/>
                <w:bCs/>
                <w:sz w:val="16"/>
                <w:szCs w:val="16"/>
              </w:rPr>
            </w:pPr>
            <w:r>
              <w:rPr>
                <w:b/>
                <w:bCs/>
                <w:sz w:val="16"/>
                <w:szCs w:val="16"/>
              </w:rPr>
              <w:t>K</w:t>
            </w:r>
          </w:p>
        </w:tc>
        <w:tc>
          <w:tcPr>
            <w:tcW w:w="542" w:type="pct"/>
            <w:tcBorders>
              <w:top w:val="single" w:sz="8" w:space="0" w:color="auto"/>
              <w:left w:val="nil"/>
              <w:bottom w:val="single" w:sz="4" w:space="0" w:color="auto"/>
              <w:right w:val="single" w:sz="4" w:space="0" w:color="auto"/>
            </w:tcBorders>
            <w:noWrap/>
            <w:hideMark/>
          </w:tcPr>
          <w:p w14:paraId="4BB85BC1" w14:textId="77777777" w:rsidR="000E1261" w:rsidRDefault="000E1261">
            <w:pPr>
              <w:spacing w:after="0" w:line="240" w:lineRule="auto"/>
              <w:jc w:val="center"/>
              <w:rPr>
                <w:b/>
                <w:bCs/>
                <w:sz w:val="16"/>
                <w:szCs w:val="16"/>
              </w:rPr>
            </w:pPr>
            <w:r>
              <w:rPr>
                <w:b/>
                <w:bCs/>
                <w:sz w:val="16"/>
                <w:szCs w:val="16"/>
              </w:rPr>
              <w:t>L</w:t>
            </w:r>
          </w:p>
        </w:tc>
        <w:tc>
          <w:tcPr>
            <w:tcW w:w="482" w:type="pct"/>
            <w:tcBorders>
              <w:top w:val="single" w:sz="8" w:space="0" w:color="auto"/>
              <w:left w:val="nil"/>
              <w:bottom w:val="single" w:sz="4" w:space="0" w:color="auto"/>
              <w:right w:val="single" w:sz="4" w:space="0" w:color="auto"/>
            </w:tcBorders>
            <w:noWrap/>
            <w:hideMark/>
          </w:tcPr>
          <w:p w14:paraId="7AA4E668" w14:textId="77777777" w:rsidR="000E1261" w:rsidRDefault="000E1261">
            <w:pPr>
              <w:spacing w:after="0" w:line="240" w:lineRule="auto"/>
              <w:jc w:val="center"/>
              <w:rPr>
                <w:b/>
                <w:bCs/>
                <w:sz w:val="16"/>
                <w:szCs w:val="16"/>
              </w:rPr>
            </w:pPr>
            <w:r>
              <w:rPr>
                <w:b/>
                <w:bCs/>
                <w:sz w:val="16"/>
                <w:szCs w:val="16"/>
              </w:rPr>
              <w:t>M</w:t>
            </w:r>
          </w:p>
        </w:tc>
      </w:tr>
      <w:tr w:rsidR="00E15050" w14:paraId="75AEB6A8" w14:textId="77777777" w:rsidTr="00A20419">
        <w:trPr>
          <w:trHeight w:val="85"/>
        </w:trPr>
        <w:tc>
          <w:tcPr>
            <w:tcW w:w="309" w:type="pct"/>
            <w:tcBorders>
              <w:top w:val="nil"/>
              <w:left w:val="single" w:sz="8" w:space="0" w:color="auto"/>
              <w:bottom w:val="single" w:sz="4" w:space="0" w:color="auto"/>
              <w:right w:val="single" w:sz="4" w:space="0" w:color="auto"/>
            </w:tcBorders>
            <w:vAlign w:val="center"/>
            <w:hideMark/>
          </w:tcPr>
          <w:p w14:paraId="569A450D" w14:textId="77777777" w:rsidR="000E1261" w:rsidRDefault="000E1261">
            <w:pPr>
              <w:spacing w:after="0" w:line="240" w:lineRule="auto"/>
              <w:ind w:left="-57" w:right="-57"/>
              <w:jc w:val="center"/>
              <w:rPr>
                <w:sz w:val="16"/>
                <w:szCs w:val="16"/>
              </w:rPr>
            </w:pPr>
            <w:r>
              <w:rPr>
                <w:sz w:val="16"/>
                <w:szCs w:val="16"/>
              </w:rPr>
              <w:t>Sector NFR</w:t>
            </w:r>
          </w:p>
        </w:tc>
        <w:tc>
          <w:tcPr>
            <w:tcW w:w="252" w:type="pct"/>
            <w:tcBorders>
              <w:top w:val="nil"/>
              <w:left w:val="nil"/>
              <w:bottom w:val="single" w:sz="4" w:space="0" w:color="auto"/>
              <w:right w:val="single" w:sz="4" w:space="0" w:color="auto"/>
            </w:tcBorders>
            <w:vAlign w:val="center"/>
            <w:hideMark/>
          </w:tcPr>
          <w:p w14:paraId="7757E37A" w14:textId="77777777" w:rsidR="000E1261" w:rsidRDefault="000E1261">
            <w:pPr>
              <w:spacing w:after="0" w:line="240" w:lineRule="auto"/>
              <w:ind w:left="-57" w:right="-57"/>
              <w:jc w:val="center"/>
              <w:rPr>
                <w:sz w:val="16"/>
                <w:szCs w:val="16"/>
              </w:rPr>
            </w:pPr>
            <w:r>
              <w:rPr>
                <w:sz w:val="16"/>
                <w:szCs w:val="16"/>
              </w:rPr>
              <w:t>Pollutant</w:t>
            </w:r>
          </w:p>
        </w:tc>
        <w:tc>
          <w:tcPr>
            <w:tcW w:w="368" w:type="pct"/>
            <w:tcBorders>
              <w:top w:val="nil"/>
              <w:left w:val="nil"/>
              <w:bottom w:val="single" w:sz="4" w:space="0" w:color="auto"/>
              <w:right w:val="single" w:sz="4" w:space="0" w:color="auto"/>
            </w:tcBorders>
            <w:vAlign w:val="center"/>
            <w:hideMark/>
          </w:tcPr>
          <w:p w14:paraId="01BEC4C6" w14:textId="77777777" w:rsidR="000E1261" w:rsidRDefault="000E1261">
            <w:pPr>
              <w:spacing w:after="0" w:line="240" w:lineRule="auto"/>
              <w:ind w:left="-57" w:right="-57"/>
              <w:jc w:val="center"/>
              <w:rPr>
                <w:sz w:val="16"/>
                <w:szCs w:val="16"/>
              </w:rPr>
            </w:pPr>
            <w:r>
              <w:rPr>
                <w:sz w:val="16"/>
                <w:szCs w:val="16"/>
              </w:rPr>
              <w:t>Base year emissions</w:t>
            </w:r>
          </w:p>
        </w:tc>
        <w:tc>
          <w:tcPr>
            <w:tcW w:w="374" w:type="pct"/>
            <w:tcBorders>
              <w:top w:val="nil"/>
              <w:left w:val="nil"/>
              <w:bottom w:val="single" w:sz="4" w:space="0" w:color="auto"/>
              <w:right w:val="single" w:sz="4" w:space="0" w:color="auto"/>
            </w:tcBorders>
            <w:vAlign w:val="center"/>
            <w:hideMark/>
          </w:tcPr>
          <w:p w14:paraId="0E8F8061" w14:textId="77777777" w:rsidR="000E1261" w:rsidRDefault="000E1261">
            <w:pPr>
              <w:spacing w:after="0" w:line="240" w:lineRule="auto"/>
              <w:ind w:left="-57" w:right="-57"/>
              <w:jc w:val="center"/>
              <w:rPr>
                <w:sz w:val="16"/>
                <w:szCs w:val="16"/>
              </w:rPr>
            </w:pPr>
            <w:r>
              <w:rPr>
                <w:sz w:val="16"/>
                <w:szCs w:val="16"/>
              </w:rPr>
              <w:t xml:space="preserve">Year </w:t>
            </w:r>
            <w:proofErr w:type="spellStart"/>
            <w:r>
              <w:rPr>
                <w:sz w:val="16"/>
                <w:szCs w:val="16"/>
              </w:rPr>
              <w:t>t</w:t>
            </w:r>
            <w:proofErr w:type="spellEnd"/>
            <w:r>
              <w:rPr>
                <w:sz w:val="16"/>
                <w:szCs w:val="16"/>
              </w:rPr>
              <w:t xml:space="preserve"> emissions</w:t>
            </w:r>
          </w:p>
        </w:tc>
        <w:tc>
          <w:tcPr>
            <w:tcW w:w="300" w:type="pct"/>
            <w:tcBorders>
              <w:top w:val="nil"/>
              <w:left w:val="nil"/>
              <w:bottom w:val="single" w:sz="4" w:space="0" w:color="auto"/>
              <w:right w:val="single" w:sz="4" w:space="0" w:color="auto"/>
            </w:tcBorders>
            <w:vAlign w:val="center"/>
            <w:hideMark/>
          </w:tcPr>
          <w:p w14:paraId="323CAF4E" w14:textId="77777777" w:rsidR="000E1261" w:rsidRDefault="000E1261">
            <w:pPr>
              <w:spacing w:after="0" w:line="240" w:lineRule="auto"/>
              <w:ind w:left="-57" w:right="-57"/>
              <w:jc w:val="center"/>
              <w:rPr>
                <w:sz w:val="16"/>
                <w:szCs w:val="16"/>
              </w:rPr>
            </w:pPr>
            <w:r>
              <w:rPr>
                <w:sz w:val="16"/>
                <w:szCs w:val="16"/>
              </w:rPr>
              <w:t>Activity data uncertainty</w:t>
            </w:r>
          </w:p>
        </w:tc>
        <w:tc>
          <w:tcPr>
            <w:tcW w:w="300" w:type="pct"/>
            <w:tcBorders>
              <w:top w:val="nil"/>
              <w:left w:val="nil"/>
              <w:bottom w:val="single" w:sz="4" w:space="0" w:color="auto"/>
              <w:right w:val="single" w:sz="4" w:space="0" w:color="auto"/>
            </w:tcBorders>
            <w:vAlign w:val="center"/>
            <w:hideMark/>
          </w:tcPr>
          <w:p w14:paraId="5D1E184E" w14:textId="77777777" w:rsidR="000E1261" w:rsidRDefault="000E1261">
            <w:pPr>
              <w:spacing w:after="0" w:line="240" w:lineRule="auto"/>
              <w:ind w:left="-57" w:right="-57"/>
              <w:jc w:val="center"/>
              <w:rPr>
                <w:sz w:val="16"/>
                <w:szCs w:val="16"/>
              </w:rPr>
            </w:pPr>
            <w:r>
              <w:rPr>
                <w:sz w:val="16"/>
                <w:szCs w:val="16"/>
              </w:rPr>
              <w:t>Emission factor uncertainty</w:t>
            </w:r>
          </w:p>
        </w:tc>
        <w:tc>
          <w:tcPr>
            <w:tcW w:w="377" w:type="pct"/>
            <w:tcBorders>
              <w:top w:val="nil"/>
              <w:left w:val="nil"/>
              <w:bottom w:val="single" w:sz="4" w:space="0" w:color="auto"/>
              <w:right w:val="single" w:sz="4" w:space="0" w:color="auto"/>
            </w:tcBorders>
            <w:vAlign w:val="center"/>
            <w:hideMark/>
          </w:tcPr>
          <w:p w14:paraId="6697416C" w14:textId="77777777" w:rsidR="000E1261" w:rsidRDefault="000E1261">
            <w:pPr>
              <w:spacing w:after="0" w:line="240" w:lineRule="auto"/>
              <w:ind w:left="-57" w:right="-57"/>
              <w:jc w:val="center"/>
              <w:rPr>
                <w:sz w:val="16"/>
                <w:szCs w:val="16"/>
              </w:rPr>
            </w:pPr>
            <w:r>
              <w:rPr>
                <w:sz w:val="16"/>
                <w:szCs w:val="16"/>
              </w:rPr>
              <w:t>Combined uncertainty</w:t>
            </w:r>
          </w:p>
        </w:tc>
        <w:tc>
          <w:tcPr>
            <w:tcW w:w="470" w:type="pct"/>
            <w:tcBorders>
              <w:top w:val="nil"/>
              <w:left w:val="nil"/>
              <w:bottom w:val="single" w:sz="4" w:space="0" w:color="auto"/>
              <w:right w:val="single" w:sz="4" w:space="0" w:color="auto"/>
            </w:tcBorders>
            <w:vAlign w:val="center"/>
            <w:hideMark/>
          </w:tcPr>
          <w:p w14:paraId="53B5CB50" w14:textId="77777777" w:rsidR="000E1261" w:rsidRDefault="000E1261">
            <w:pPr>
              <w:spacing w:after="0" w:line="240" w:lineRule="auto"/>
              <w:ind w:left="-57" w:right="-57"/>
              <w:jc w:val="center"/>
              <w:rPr>
                <w:sz w:val="16"/>
                <w:szCs w:val="16"/>
              </w:rPr>
            </w:pPr>
            <w:r>
              <w:rPr>
                <w:sz w:val="16"/>
                <w:szCs w:val="16"/>
              </w:rPr>
              <w:t>Combined uncertainty as % of total national emissions in year t</w:t>
            </w:r>
          </w:p>
        </w:tc>
        <w:tc>
          <w:tcPr>
            <w:tcW w:w="322" w:type="pct"/>
            <w:tcBorders>
              <w:top w:val="nil"/>
              <w:left w:val="nil"/>
              <w:bottom w:val="single" w:sz="4" w:space="0" w:color="auto"/>
              <w:right w:val="single" w:sz="4" w:space="0" w:color="auto"/>
            </w:tcBorders>
            <w:vAlign w:val="center"/>
            <w:hideMark/>
          </w:tcPr>
          <w:p w14:paraId="0045984E" w14:textId="77777777" w:rsidR="000E1261" w:rsidRDefault="000E1261">
            <w:pPr>
              <w:spacing w:after="0" w:line="240" w:lineRule="auto"/>
              <w:ind w:left="-57" w:right="-57"/>
              <w:jc w:val="center"/>
              <w:rPr>
                <w:sz w:val="16"/>
                <w:szCs w:val="16"/>
              </w:rPr>
            </w:pPr>
            <w:r>
              <w:rPr>
                <w:sz w:val="16"/>
                <w:szCs w:val="16"/>
              </w:rPr>
              <w:t>Type A sensitivity</w:t>
            </w:r>
          </w:p>
        </w:tc>
        <w:tc>
          <w:tcPr>
            <w:tcW w:w="322" w:type="pct"/>
            <w:tcBorders>
              <w:top w:val="nil"/>
              <w:left w:val="nil"/>
              <w:bottom w:val="single" w:sz="4" w:space="0" w:color="auto"/>
              <w:right w:val="single" w:sz="4" w:space="0" w:color="auto"/>
            </w:tcBorders>
            <w:vAlign w:val="center"/>
            <w:hideMark/>
          </w:tcPr>
          <w:p w14:paraId="08F08C74" w14:textId="77777777" w:rsidR="000E1261" w:rsidRDefault="000E1261">
            <w:pPr>
              <w:spacing w:after="0" w:line="240" w:lineRule="auto"/>
              <w:ind w:left="-57" w:right="-57"/>
              <w:jc w:val="center"/>
              <w:rPr>
                <w:sz w:val="16"/>
                <w:szCs w:val="16"/>
              </w:rPr>
            </w:pPr>
            <w:r>
              <w:rPr>
                <w:sz w:val="16"/>
                <w:szCs w:val="16"/>
              </w:rPr>
              <w:t>Type B sensitivity</w:t>
            </w:r>
          </w:p>
        </w:tc>
        <w:tc>
          <w:tcPr>
            <w:tcW w:w="582" w:type="pct"/>
            <w:tcBorders>
              <w:top w:val="nil"/>
              <w:left w:val="nil"/>
              <w:bottom w:val="single" w:sz="4" w:space="0" w:color="auto"/>
              <w:right w:val="single" w:sz="4" w:space="0" w:color="auto"/>
            </w:tcBorders>
            <w:vAlign w:val="center"/>
            <w:hideMark/>
          </w:tcPr>
          <w:p w14:paraId="0F4906C0" w14:textId="77777777" w:rsidR="000E1261" w:rsidRDefault="000E1261">
            <w:pPr>
              <w:spacing w:after="0" w:line="240" w:lineRule="auto"/>
              <w:jc w:val="center"/>
              <w:rPr>
                <w:sz w:val="16"/>
                <w:szCs w:val="16"/>
              </w:rPr>
            </w:pPr>
            <w:r>
              <w:rPr>
                <w:sz w:val="16"/>
                <w:szCs w:val="16"/>
              </w:rPr>
              <w:t>Uncertainty in trend in national emissions introduced by emission factor uncertainty</w:t>
            </w:r>
          </w:p>
        </w:tc>
        <w:tc>
          <w:tcPr>
            <w:tcW w:w="542" w:type="pct"/>
            <w:tcBorders>
              <w:top w:val="nil"/>
              <w:left w:val="nil"/>
              <w:bottom w:val="single" w:sz="4" w:space="0" w:color="auto"/>
              <w:right w:val="single" w:sz="4" w:space="0" w:color="auto"/>
            </w:tcBorders>
            <w:vAlign w:val="center"/>
            <w:hideMark/>
          </w:tcPr>
          <w:p w14:paraId="7F94B5F9" w14:textId="77777777" w:rsidR="000E1261" w:rsidRDefault="000E1261">
            <w:pPr>
              <w:spacing w:after="0" w:line="240" w:lineRule="auto"/>
              <w:jc w:val="center"/>
              <w:rPr>
                <w:sz w:val="16"/>
                <w:szCs w:val="16"/>
              </w:rPr>
            </w:pPr>
            <w:r>
              <w:rPr>
                <w:sz w:val="16"/>
                <w:szCs w:val="16"/>
              </w:rPr>
              <w:t>Uncertainty in trend in national emissions introduced by activity data uncertainty</w:t>
            </w:r>
          </w:p>
        </w:tc>
        <w:tc>
          <w:tcPr>
            <w:tcW w:w="482" w:type="pct"/>
            <w:tcBorders>
              <w:top w:val="nil"/>
              <w:left w:val="nil"/>
              <w:bottom w:val="single" w:sz="4" w:space="0" w:color="auto"/>
              <w:right w:val="single" w:sz="4" w:space="0" w:color="auto"/>
            </w:tcBorders>
            <w:vAlign w:val="center"/>
            <w:hideMark/>
          </w:tcPr>
          <w:p w14:paraId="0716184B" w14:textId="77777777" w:rsidR="000E1261" w:rsidRDefault="000E1261">
            <w:pPr>
              <w:spacing w:after="0" w:line="240" w:lineRule="auto"/>
              <w:jc w:val="center"/>
              <w:rPr>
                <w:sz w:val="16"/>
                <w:szCs w:val="16"/>
              </w:rPr>
            </w:pPr>
            <w:r>
              <w:rPr>
                <w:sz w:val="16"/>
                <w:szCs w:val="16"/>
              </w:rPr>
              <w:t>Uncertainty introduced into the trend in total national emissions</w:t>
            </w:r>
          </w:p>
        </w:tc>
      </w:tr>
      <w:tr w:rsidR="00E15050" w14:paraId="601A38C0" w14:textId="77777777" w:rsidTr="00A20419">
        <w:trPr>
          <w:trHeight w:val="405"/>
        </w:trPr>
        <w:tc>
          <w:tcPr>
            <w:tcW w:w="309" w:type="pct"/>
            <w:tcBorders>
              <w:top w:val="nil"/>
              <w:left w:val="single" w:sz="8" w:space="0" w:color="auto"/>
              <w:bottom w:val="single" w:sz="4" w:space="0" w:color="auto"/>
              <w:right w:val="single" w:sz="4" w:space="0" w:color="auto"/>
            </w:tcBorders>
            <w:noWrap/>
            <w:vAlign w:val="bottom"/>
            <w:hideMark/>
          </w:tcPr>
          <w:p w14:paraId="4AA23AD3" w14:textId="77777777" w:rsidR="000E1261" w:rsidRDefault="000E1261">
            <w:pPr>
              <w:spacing w:after="0" w:line="240" w:lineRule="auto"/>
              <w:rPr>
                <w:sz w:val="16"/>
                <w:szCs w:val="16"/>
              </w:rPr>
            </w:pPr>
            <w:r>
              <w:rPr>
                <w:sz w:val="16"/>
                <w:szCs w:val="16"/>
              </w:rPr>
              <w:t> </w:t>
            </w:r>
          </w:p>
        </w:tc>
        <w:tc>
          <w:tcPr>
            <w:tcW w:w="252" w:type="pct"/>
            <w:tcBorders>
              <w:top w:val="nil"/>
              <w:left w:val="nil"/>
              <w:bottom w:val="single" w:sz="4" w:space="0" w:color="auto"/>
              <w:right w:val="single" w:sz="4" w:space="0" w:color="auto"/>
            </w:tcBorders>
            <w:noWrap/>
            <w:vAlign w:val="bottom"/>
            <w:hideMark/>
          </w:tcPr>
          <w:p w14:paraId="4CB78ACA" w14:textId="77777777" w:rsidR="000E1261" w:rsidRDefault="000E1261">
            <w:pPr>
              <w:spacing w:after="0" w:line="240" w:lineRule="auto"/>
              <w:rPr>
                <w:sz w:val="16"/>
                <w:szCs w:val="16"/>
              </w:rPr>
            </w:pPr>
            <w:r>
              <w:rPr>
                <w:sz w:val="16"/>
                <w:szCs w:val="16"/>
              </w:rPr>
              <w:t> </w:t>
            </w:r>
          </w:p>
        </w:tc>
        <w:tc>
          <w:tcPr>
            <w:tcW w:w="368" w:type="pct"/>
            <w:tcBorders>
              <w:top w:val="nil"/>
              <w:left w:val="nil"/>
              <w:bottom w:val="single" w:sz="4" w:space="0" w:color="auto"/>
              <w:right w:val="single" w:sz="4" w:space="0" w:color="auto"/>
            </w:tcBorders>
            <w:hideMark/>
          </w:tcPr>
          <w:p w14:paraId="385454EE" w14:textId="77777777" w:rsidR="000E1261" w:rsidRDefault="000E1261">
            <w:pPr>
              <w:rPr>
                <w:sz w:val="16"/>
                <w:szCs w:val="16"/>
              </w:rPr>
            </w:pPr>
          </w:p>
        </w:tc>
        <w:tc>
          <w:tcPr>
            <w:tcW w:w="374" w:type="pct"/>
            <w:tcBorders>
              <w:top w:val="nil"/>
              <w:left w:val="nil"/>
              <w:bottom w:val="single" w:sz="4" w:space="0" w:color="auto"/>
              <w:right w:val="single" w:sz="4" w:space="0" w:color="auto"/>
            </w:tcBorders>
            <w:hideMark/>
          </w:tcPr>
          <w:p w14:paraId="164AF75E" w14:textId="77777777" w:rsidR="000E1261" w:rsidRDefault="000E1261">
            <w:pPr>
              <w:spacing w:after="0" w:line="276" w:lineRule="auto"/>
              <w:ind w:left="0" w:firstLine="0"/>
              <w:rPr>
                <w:rFonts w:asciiTheme="minorHAnsi" w:eastAsiaTheme="minorHAnsi" w:hAnsiTheme="minorHAnsi" w:cstheme="minorBidi"/>
                <w:color w:val="auto"/>
                <w:sz w:val="20"/>
                <w:szCs w:val="20"/>
                <w:lang w:val="en-US" w:eastAsia="en-US"/>
              </w:rPr>
            </w:pPr>
          </w:p>
        </w:tc>
        <w:tc>
          <w:tcPr>
            <w:tcW w:w="300" w:type="pct"/>
            <w:tcBorders>
              <w:top w:val="single" w:sz="4" w:space="0" w:color="auto"/>
              <w:left w:val="nil"/>
              <w:bottom w:val="single" w:sz="4" w:space="0" w:color="auto"/>
              <w:right w:val="single" w:sz="4" w:space="0" w:color="auto"/>
            </w:tcBorders>
            <w:hideMark/>
          </w:tcPr>
          <w:p w14:paraId="5500A0DF" w14:textId="77777777" w:rsidR="000E1261" w:rsidRDefault="000E1261">
            <w:pPr>
              <w:spacing w:after="0" w:line="276" w:lineRule="auto"/>
              <w:ind w:left="0" w:firstLine="0"/>
              <w:rPr>
                <w:rFonts w:asciiTheme="minorHAnsi" w:eastAsiaTheme="minorHAnsi" w:hAnsiTheme="minorHAnsi" w:cstheme="minorBidi"/>
                <w:color w:val="auto"/>
                <w:sz w:val="20"/>
                <w:szCs w:val="20"/>
                <w:lang w:val="en-US" w:eastAsia="en-US"/>
              </w:rPr>
            </w:pPr>
          </w:p>
        </w:tc>
        <w:tc>
          <w:tcPr>
            <w:tcW w:w="300" w:type="pct"/>
            <w:tcBorders>
              <w:top w:val="single" w:sz="4" w:space="0" w:color="auto"/>
              <w:left w:val="single" w:sz="4" w:space="0" w:color="auto"/>
              <w:bottom w:val="single" w:sz="4" w:space="0" w:color="auto"/>
              <w:right w:val="single" w:sz="4" w:space="0" w:color="auto"/>
            </w:tcBorders>
            <w:hideMark/>
          </w:tcPr>
          <w:p w14:paraId="14286F0B" w14:textId="77777777" w:rsidR="000E1261" w:rsidRDefault="000E1261">
            <w:pPr>
              <w:spacing w:after="0" w:line="276" w:lineRule="auto"/>
              <w:ind w:left="0" w:firstLine="0"/>
              <w:rPr>
                <w:rFonts w:asciiTheme="minorHAnsi" w:eastAsiaTheme="minorHAnsi" w:hAnsiTheme="minorHAnsi" w:cstheme="minorBidi"/>
                <w:color w:val="auto"/>
                <w:sz w:val="20"/>
                <w:szCs w:val="20"/>
                <w:lang w:val="en-US" w:eastAsia="en-US"/>
              </w:rPr>
            </w:pPr>
          </w:p>
        </w:tc>
        <w:tc>
          <w:tcPr>
            <w:tcW w:w="377" w:type="pct"/>
            <w:tcBorders>
              <w:top w:val="single" w:sz="4" w:space="0" w:color="auto"/>
              <w:left w:val="single" w:sz="4" w:space="0" w:color="auto"/>
              <w:bottom w:val="single" w:sz="4" w:space="0" w:color="auto"/>
              <w:right w:val="single" w:sz="4" w:space="0" w:color="auto"/>
            </w:tcBorders>
            <w:noWrap/>
            <w:vAlign w:val="center"/>
            <w:hideMark/>
          </w:tcPr>
          <w:p w14:paraId="6E38BF47" w14:textId="77777777" w:rsidR="000E1261" w:rsidRDefault="00000000">
            <w:pPr>
              <w:spacing w:after="0" w:line="240" w:lineRule="auto"/>
              <w:jc w:val="center"/>
              <w:rPr>
                <w:b/>
                <w:sz w:val="16"/>
                <w:szCs w:val="16"/>
              </w:rPr>
            </w:pPr>
            <m:oMathPara>
              <m:oMathParaPr>
                <m:jc m:val="left"/>
              </m:oMathParaPr>
              <m:oMath>
                <m:rad>
                  <m:radPr>
                    <m:degHide m:val="1"/>
                    <m:ctrlPr>
                      <w:rPr>
                        <w:rFonts w:ascii="Cambria Math" w:hAnsi="Cambria Math"/>
                        <w:b/>
                        <w:i/>
                        <w:sz w:val="16"/>
                        <w:szCs w:val="16"/>
                      </w:rPr>
                    </m:ctrlPr>
                  </m:radPr>
                  <m:deg/>
                  <m:e>
                    <m:sSup>
                      <m:sSupPr>
                        <m:ctrlPr>
                          <w:rPr>
                            <w:rFonts w:ascii="Cambria Math" w:hAnsi="Cambria Math"/>
                            <w:b/>
                            <w:i/>
                            <w:sz w:val="16"/>
                            <w:szCs w:val="16"/>
                          </w:rPr>
                        </m:ctrlPr>
                      </m:sSupPr>
                      <m:e>
                        <m:r>
                          <m:rPr>
                            <m:sty m:val="bi"/>
                          </m:rPr>
                          <w:rPr>
                            <w:rFonts w:ascii="Cambria Math" w:hAnsi="Cambria Math"/>
                            <w:sz w:val="16"/>
                            <w:szCs w:val="16"/>
                          </w:rPr>
                          <m:t>E</m:t>
                        </m:r>
                      </m:e>
                      <m:sup>
                        <m:r>
                          <m:rPr>
                            <m:sty m:val="bi"/>
                          </m:rPr>
                          <w:rPr>
                            <w:rFonts w:ascii="Cambria Math" w:hAnsi="Cambria Math"/>
                            <w:sz w:val="16"/>
                            <w:szCs w:val="16"/>
                          </w:rPr>
                          <m:t>2</m:t>
                        </m:r>
                      </m:sup>
                    </m:sSup>
                    <m:r>
                      <m:rPr>
                        <m:sty m:val="bi"/>
                      </m:rPr>
                      <w:rPr>
                        <w:rFonts w:ascii="Cambria Math" w:hAnsi="Cambria Math"/>
                        <w:sz w:val="16"/>
                        <w:szCs w:val="16"/>
                      </w:rPr>
                      <m:t>+</m:t>
                    </m:r>
                    <m:sSup>
                      <m:sSupPr>
                        <m:ctrlPr>
                          <w:rPr>
                            <w:rFonts w:ascii="Cambria Math" w:hAnsi="Cambria Math"/>
                            <w:b/>
                            <w:i/>
                            <w:sz w:val="16"/>
                            <w:szCs w:val="16"/>
                          </w:rPr>
                        </m:ctrlPr>
                      </m:sSupPr>
                      <m:e>
                        <m:r>
                          <m:rPr>
                            <m:sty m:val="bi"/>
                          </m:rPr>
                          <w:rPr>
                            <w:rFonts w:ascii="Cambria Math" w:hAnsi="Cambria Math"/>
                            <w:sz w:val="16"/>
                            <w:szCs w:val="16"/>
                          </w:rPr>
                          <m:t>F</m:t>
                        </m:r>
                      </m:e>
                      <m:sup>
                        <m:r>
                          <m:rPr>
                            <m:sty m:val="bi"/>
                          </m:rPr>
                          <w:rPr>
                            <w:rFonts w:ascii="Cambria Math" w:hAnsi="Cambria Math"/>
                            <w:sz w:val="16"/>
                            <w:szCs w:val="16"/>
                          </w:rPr>
                          <m:t>2</m:t>
                        </m:r>
                      </m:sup>
                    </m:sSup>
                  </m:e>
                </m:rad>
              </m:oMath>
            </m:oMathPara>
          </w:p>
        </w:tc>
        <w:tc>
          <w:tcPr>
            <w:tcW w:w="470" w:type="pct"/>
            <w:tcBorders>
              <w:top w:val="single" w:sz="4" w:space="0" w:color="auto"/>
              <w:left w:val="single" w:sz="4" w:space="0" w:color="auto"/>
              <w:bottom w:val="single" w:sz="4" w:space="0" w:color="auto"/>
              <w:right w:val="single" w:sz="4" w:space="0" w:color="auto"/>
            </w:tcBorders>
            <w:noWrap/>
            <w:vAlign w:val="center"/>
            <w:hideMark/>
          </w:tcPr>
          <w:p w14:paraId="120EEF2C" w14:textId="77777777" w:rsidR="000E1261" w:rsidRDefault="00000000">
            <w:pPr>
              <w:spacing w:after="0" w:line="240" w:lineRule="auto"/>
              <w:jc w:val="center"/>
              <w:rPr>
                <w:b/>
                <w:sz w:val="16"/>
                <w:szCs w:val="16"/>
              </w:rPr>
            </w:pPr>
            <m:oMathPara>
              <m:oMathParaPr>
                <m:jc m:val="center"/>
              </m:oMathParaPr>
              <m:oMath>
                <m:f>
                  <m:fPr>
                    <m:ctrlPr>
                      <w:rPr>
                        <w:rFonts w:ascii="Cambria Math" w:hAnsi="Cambria Math"/>
                        <w:b/>
                        <w:i/>
                        <w:sz w:val="16"/>
                        <w:szCs w:val="16"/>
                      </w:rPr>
                    </m:ctrlPr>
                  </m:fPr>
                  <m:num>
                    <m:sSup>
                      <m:sSupPr>
                        <m:ctrlPr>
                          <w:rPr>
                            <w:rFonts w:ascii="Cambria Math" w:hAnsi="Cambria Math"/>
                            <w:b/>
                            <w:i/>
                            <w:sz w:val="16"/>
                            <w:szCs w:val="16"/>
                          </w:rPr>
                        </m:ctrlPr>
                      </m:sSupPr>
                      <m:e>
                        <m:r>
                          <m:rPr>
                            <m:sty m:val="bi"/>
                          </m:rPr>
                          <w:rPr>
                            <w:rFonts w:ascii="Cambria Math" w:hAnsi="Cambria Math"/>
                            <w:sz w:val="16"/>
                            <w:szCs w:val="16"/>
                          </w:rPr>
                          <m:t>(G*D)</m:t>
                        </m:r>
                      </m:e>
                      <m:sup>
                        <m:r>
                          <m:rPr>
                            <m:sty m:val="bi"/>
                          </m:rPr>
                          <w:rPr>
                            <w:rFonts w:ascii="Cambria Math" w:hAnsi="Cambria Math"/>
                            <w:sz w:val="16"/>
                            <w:szCs w:val="16"/>
                          </w:rPr>
                          <m:t>2</m:t>
                        </m:r>
                      </m:sup>
                    </m:sSup>
                  </m:num>
                  <m:den>
                    <m:sSup>
                      <m:sSupPr>
                        <m:ctrlPr>
                          <w:rPr>
                            <w:rFonts w:ascii="Cambria Math" w:hAnsi="Cambria Math"/>
                            <w:b/>
                            <w:i/>
                            <w:sz w:val="16"/>
                            <w:szCs w:val="16"/>
                          </w:rPr>
                        </m:ctrlPr>
                      </m:sSupPr>
                      <m:e>
                        <m:r>
                          <m:rPr>
                            <m:sty m:val="bi"/>
                          </m:rPr>
                          <w:rPr>
                            <w:rFonts w:ascii="Cambria Math" w:hAnsi="Cambria Math"/>
                            <w:sz w:val="16"/>
                            <w:szCs w:val="16"/>
                          </w:rPr>
                          <m:t>(</m:t>
                        </m:r>
                        <m:nary>
                          <m:naryPr>
                            <m:chr m:val="∑"/>
                            <m:limLoc m:val="undOvr"/>
                            <m:subHide m:val="1"/>
                            <m:supHide m:val="1"/>
                            <m:ctrlPr>
                              <w:rPr>
                                <w:rFonts w:ascii="Cambria Math" w:hAnsi="Cambria Math"/>
                                <w:b/>
                                <w:i/>
                                <w:sz w:val="16"/>
                                <w:szCs w:val="16"/>
                              </w:rPr>
                            </m:ctrlPr>
                          </m:naryPr>
                          <m:sub/>
                          <m:sup/>
                          <m:e>
                            <m:r>
                              <m:rPr>
                                <m:sty m:val="bi"/>
                              </m:rPr>
                              <w:rPr>
                                <w:rFonts w:ascii="Cambria Math" w:hAnsi="Cambria Math"/>
                                <w:sz w:val="16"/>
                                <w:szCs w:val="16"/>
                              </w:rPr>
                              <m:t>D)</m:t>
                            </m:r>
                          </m:e>
                        </m:nary>
                      </m:e>
                      <m:sup>
                        <m:r>
                          <m:rPr>
                            <m:sty m:val="bi"/>
                          </m:rPr>
                          <w:rPr>
                            <w:rFonts w:ascii="Cambria Math" w:hAnsi="Cambria Math"/>
                            <w:sz w:val="16"/>
                            <w:szCs w:val="16"/>
                          </w:rPr>
                          <m:t>2</m:t>
                        </m:r>
                      </m:sup>
                    </m:sSup>
                  </m:den>
                </m:f>
              </m:oMath>
            </m:oMathPara>
          </w:p>
        </w:tc>
        <w:tc>
          <w:tcPr>
            <w:tcW w:w="322" w:type="pct"/>
            <w:tcBorders>
              <w:top w:val="single" w:sz="4" w:space="0" w:color="auto"/>
              <w:left w:val="single" w:sz="4" w:space="0" w:color="auto"/>
              <w:bottom w:val="single" w:sz="4" w:space="0" w:color="auto"/>
              <w:right w:val="single" w:sz="4" w:space="0" w:color="auto"/>
            </w:tcBorders>
            <w:noWrap/>
            <w:vAlign w:val="center"/>
            <w:hideMark/>
          </w:tcPr>
          <w:p w14:paraId="61FA1F82" w14:textId="77777777" w:rsidR="000E1261" w:rsidRDefault="000E1261">
            <w:pPr>
              <w:rPr>
                <w:b/>
                <w:sz w:val="16"/>
                <w:szCs w:val="16"/>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14:paraId="5397A4BA" w14:textId="77777777" w:rsidR="000E1261" w:rsidRDefault="00000000">
            <w:pPr>
              <w:spacing w:after="0" w:line="240" w:lineRule="auto"/>
              <w:jc w:val="center"/>
              <w:rPr>
                <w:b/>
                <w:sz w:val="16"/>
                <w:szCs w:val="16"/>
              </w:rPr>
            </w:pPr>
            <m:oMathPara>
              <m:oMath>
                <m:f>
                  <m:fPr>
                    <m:ctrlPr>
                      <w:rPr>
                        <w:rFonts w:ascii="Cambria Math" w:hAnsi="Cambria Math"/>
                        <w:b/>
                        <w:i/>
                        <w:sz w:val="16"/>
                        <w:szCs w:val="16"/>
                      </w:rPr>
                    </m:ctrlPr>
                  </m:fPr>
                  <m:num>
                    <m:r>
                      <m:rPr>
                        <m:sty m:val="bi"/>
                      </m:rPr>
                      <w:rPr>
                        <w:rFonts w:ascii="Cambria Math" w:hAnsi="Cambria Math"/>
                        <w:sz w:val="16"/>
                        <w:szCs w:val="16"/>
                      </w:rPr>
                      <m:t>D</m:t>
                    </m:r>
                  </m:num>
                  <m:den>
                    <m:nary>
                      <m:naryPr>
                        <m:chr m:val="∑"/>
                        <m:limLoc m:val="undOvr"/>
                        <m:subHide m:val="1"/>
                        <m:supHide m:val="1"/>
                        <m:ctrlPr>
                          <w:rPr>
                            <w:rFonts w:ascii="Cambria Math" w:hAnsi="Cambria Math"/>
                            <w:b/>
                            <w:i/>
                            <w:sz w:val="16"/>
                            <w:szCs w:val="16"/>
                          </w:rPr>
                        </m:ctrlPr>
                      </m:naryPr>
                      <m:sub/>
                      <m:sup/>
                      <m:e>
                        <m:r>
                          <m:rPr>
                            <m:sty m:val="bi"/>
                          </m:rPr>
                          <w:rPr>
                            <w:rFonts w:ascii="Cambria Math" w:hAnsi="Cambria Math"/>
                            <w:sz w:val="16"/>
                            <w:szCs w:val="16"/>
                          </w:rPr>
                          <m:t>C</m:t>
                        </m:r>
                      </m:e>
                    </m:nary>
                  </m:den>
                </m:f>
              </m:oMath>
            </m:oMathPara>
          </w:p>
        </w:tc>
        <w:tc>
          <w:tcPr>
            <w:tcW w:w="582" w:type="pct"/>
            <w:tcBorders>
              <w:top w:val="single" w:sz="4" w:space="0" w:color="auto"/>
              <w:left w:val="single" w:sz="4" w:space="0" w:color="auto"/>
              <w:bottom w:val="single" w:sz="4" w:space="0" w:color="auto"/>
              <w:right w:val="single" w:sz="4" w:space="0" w:color="auto"/>
            </w:tcBorders>
            <w:noWrap/>
            <w:vAlign w:val="center"/>
            <w:hideMark/>
          </w:tcPr>
          <w:p w14:paraId="7B975FFD" w14:textId="77777777" w:rsidR="000E1261" w:rsidRDefault="000E1261">
            <w:pPr>
              <w:spacing w:after="0" w:line="240" w:lineRule="auto"/>
              <w:jc w:val="center"/>
              <w:rPr>
                <w:b/>
                <w:sz w:val="16"/>
                <w:szCs w:val="16"/>
              </w:rPr>
            </w:pPr>
            <m:oMathPara>
              <m:oMath>
                <m:r>
                  <m:rPr>
                    <m:sty m:val="bi"/>
                  </m:rPr>
                  <w:rPr>
                    <w:rFonts w:ascii="Cambria Math" w:hAnsi="Cambria Math"/>
                    <w:sz w:val="16"/>
                    <w:szCs w:val="16"/>
                  </w:rPr>
                  <m:t>I*F</m:t>
                </m:r>
              </m:oMath>
            </m:oMathPara>
          </w:p>
        </w:tc>
        <w:tc>
          <w:tcPr>
            <w:tcW w:w="542" w:type="pct"/>
            <w:tcBorders>
              <w:top w:val="single" w:sz="4" w:space="0" w:color="auto"/>
              <w:left w:val="single" w:sz="4" w:space="0" w:color="auto"/>
              <w:bottom w:val="single" w:sz="4" w:space="0" w:color="auto"/>
              <w:right w:val="single" w:sz="4" w:space="0" w:color="auto"/>
            </w:tcBorders>
            <w:noWrap/>
            <w:vAlign w:val="center"/>
            <w:hideMark/>
          </w:tcPr>
          <w:p w14:paraId="794A66BE" w14:textId="77777777" w:rsidR="000E1261" w:rsidRDefault="000E1261">
            <w:pPr>
              <w:spacing w:after="0" w:line="240" w:lineRule="auto"/>
              <w:jc w:val="center"/>
              <w:rPr>
                <w:b/>
                <w:sz w:val="16"/>
                <w:szCs w:val="16"/>
              </w:rPr>
            </w:pPr>
            <m:oMathPara>
              <m:oMath>
                <m:r>
                  <m:rPr>
                    <m:sty m:val="bi"/>
                  </m:rPr>
                  <w:rPr>
                    <w:rFonts w:ascii="Cambria Math" w:hAnsi="Cambria Math"/>
                    <w:sz w:val="16"/>
                    <w:szCs w:val="16"/>
                  </w:rPr>
                  <m:t>J*E*</m:t>
                </m:r>
                <m:rad>
                  <m:radPr>
                    <m:degHide m:val="1"/>
                    <m:ctrlPr>
                      <w:rPr>
                        <w:rFonts w:ascii="Cambria Math" w:hAnsi="Cambria Math"/>
                        <w:b/>
                        <w:i/>
                        <w:sz w:val="16"/>
                        <w:szCs w:val="16"/>
                      </w:rPr>
                    </m:ctrlPr>
                  </m:radPr>
                  <m:deg/>
                  <m:e>
                    <m:r>
                      <m:rPr>
                        <m:sty m:val="bi"/>
                      </m:rPr>
                      <w:rPr>
                        <w:rFonts w:ascii="Cambria Math" w:hAnsi="Cambria Math"/>
                        <w:sz w:val="16"/>
                        <w:szCs w:val="16"/>
                      </w:rPr>
                      <m:t>2</m:t>
                    </m:r>
                  </m:e>
                </m:rad>
              </m:oMath>
            </m:oMathPara>
          </w:p>
        </w:tc>
        <w:tc>
          <w:tcPr>
            <w:tcW w:w="482" w:type="pct"/>
            <w:tcBorders>
              <w:top w:val="nil"/>
              <w:left w:val="nil"/>
              <w:bottom w:val="single" w:sz="4" w:space="0" w:color="auto"/>
              <w:right w:val="single" w:sz="4" w:space="0" w:color="auto"/>
            </w:tcBorders>
            <w:noWrap/>
            <w:vAlign w:val="center"/>
            <w:hideMark/>
          </w:tcPr>
          <w:p w14:paraId="36546E5A" w14:textId="77777777" w:rsidR="000E1261" w:rsidRDefault="00000000">
            <w:pPr>
              <w:spacing w:after="0" w:line="240" w:lineRule="auto"/>
              <w:jc w:val="center"/>
              <w:rPr>
                <w:b/>
                <w:bCs/>
                <w:sz w:val="16"/>
                <w:szCs w:val="16"/>
              </w:rPr>
            </w:pPr>
            <m:oMathPara>
              <m:oMath>
                <m:sSup>
                  <m:sSupPr>
                    <m:ctrlPr>
                      <w:rPr>
                        <w:rFonts w:ascii="Cambria Math" w:hAnsi="Cambria Math"/>
                        <w:b/>
                        <w:bCs/>
                        <w:i/>
                        <w:sz w:val="16"/>
                        <w:szCs w:val="16"/>
                      </w:rPr>
                    </m:ctrlPr>
                  </m:sSupPr>
                  <m:e>
                    <m:r>
                      <m:rPr>
                        <m:sty m:val="bi"/>
                      </m:rPr>
                      <w:rPr>
                        <w:rFonts w:ascii="Cambria Math" w:hAnsi="Cambria Math"/>
                        <w:sz w:val="16"/>
                        <w:szCs w:val="16"/>
                      </w:rPr>
                      <m:t>K</m:t>
                    </m:r>
                  </m:e>
                  <m:sup>
                    <m:r>
                      <m:rPr>
                        <m:sty m:val="bi"/>
                      </m:rPr>
                      <w:rPr>
                        <w:rFonts w:ascii="Cambria Math" w:hAnsi="Cambria Math"/>
                        <w:sz w:val="16"/>
                        <w:szCs w:val="16"/>
                      </w:rPr>
                      <m:t>2</m:t>
                    </m:r>
                  </m:sup>
                </m:sSup>
                <m:r>
                  <m:rPr>
                    <m:sty m:val="bi"/>
                  </m:rPr>
                  <w:rPr>
                    <w:rFonts w:ascii="Cambria Math" w:hAnsi="Cambria Math"/>
                    <w:sz w:val="16"/>
                    <w:szCs w:val="16"/>
                  </w:rPr>
                  <m:t xml:space="preserve">+ </m:t>
                </m:r>
                <m:sSup>
                  <m:sSupPr>
                    <m:ctrlPr>
                      <w:rPr>
                        <w:rFonts w:ascii="Cambria Math" w:hAnsi="Cambria Math"/>
                        <w:b/>
                        <w:bCs/>
                        <w:i/>
                        <w:sz w:val="16"/>
                        <w:szCs w:val="16"/>
                      </w:rPr>
                    </m:ctrlPr>
                  </m:sSupPr>
                  <m:e>
                    <m:r>
                      <m:rPr>
                        <m:sty m:val="bi"/>
                      </m:rPr>
                      <w:rPr>
                        <w:rFonts w:ascii="Cambria Math" w:hAnsi="Cambria Math"/>
                        <w:sz w:val="16"/>
                        <w:szCs w:val="16"/>
                      </w:rPr>
                      <m:t>L</m:t>
                    </m:r>
                  </m:e>
                  <m:sup>
                    <m:r>
                      <m:rPr>
                        <m:sty m:val="bi"/>
                      </m:rPr>
                      <w:rPr>
                        <w:rFonts w:ascii="Cambria Math" w:hAnsi="Cambria Math"/>
                        <w:sz w:val="16"/>
                        <w:szCs w:val="16"/>
                      </w:rPr>
                      <m:t>2</m:t>
                    </m:r>
                  </m:sup>
                </m:sSup>
              </m:oMath>
            </m:oMathPara>
          </w:p>
        </w:tc>
      </w:tr>
      <w:tr w:rsidR="00E15050" w14:paraId="3E8F48C1" w14:textId="77777777" w:rsidTr="00A20419">
        <w:trPr>
          <w:trHeight w:val="85"/>
        </w:trPr>
        <w:tc>
          <w:tcPr>
            <w:tcW w:w="309" w:type="pct"/>
            <w:tcBorders>
              <w:top w:val="nil"/>
              <w:left w:val="single" w:sz="8" w:space="0" w:color="auto"/>
              <w:bottom w:val="single" w:sz="4" w:space="0" w:color="auto"/>
              <w:right w:val="single" w:sz="4" w:space="0" w:color="auto"/>
            </w:tcBorders>
            <w:noWrap/>
            <w:vAlign w:val="bottom"/>
            <w:hideMark/>
          </w:tcPr>
          <w:p w14:paraId="69001795" w14:textId="77777777" w:rsidR="000E1261" w:rsidRDefault="000E1261">
            <w:pPr>
              <w:spacing w:after="0" w:line="240" w:lineRule="auto"/>
              <w:rPr>
                <w:sz w:val="16"/>
                <w:szCs w:val="16"/>
              </w:rPr>
            </w:pPr>
            <w:r>
              <w:rPr>
                <w:sz w:val="16"/>
                <w:szCs w:val="16"/>
              </w:rPr>
              <w:t> </w:t>
            </w:r>
          </w:p>
        </w:tc>
        <w:tc>
          <w:tcPr>
            <w:tcW w:w="252" w:type="pct"/>
            <w:tcBorders>
              <w:top w:val="nil"/>
              <w:left w:val="nil"/>
              <w:bottom w:val="single" w:sz="4" w:space="0" w:color="auto"/>
              <w:right w:val="single" w:sz="4" w:space="0" w:color="auto"/>
            </w:tcBorders>
            <w:noWrap/>
            <w:vAlign w:val="center"/>
            <w:hideMark/>
          </w:tcPr>
          <w:p w14:paraId="4395964E" w14:textId="77777777" w:rsidR="000E1261" w:rsidRDefault="000E1261">
            <w:pPr>
              <w:spacing w:after="0" w:line="240" w:lineRule="auto"/>
              <w:jc w:val="center"/>
              <w:rPr>
                <w:b/>
                <w:bCs/>
                <w:color w:val="auto"/>
                <w:sz w:val="16"/>
                <w:szCs w:val="16"/>
              </w:rPr>
            </w:pPr>
            <w:r>
              <w:rPr>
                <w:b/>
                <w:bCs/>
                <w:sz w:val="16"/>
                <w:szCs w:val="16"/>
              </w:rPr>
              <w:t> </w:t>
            </w:r>
          </w:p>
        </w:tc>
        <w:tc>
          <w:tcPr>
            <w:tcW w:w="368" w:type="pct"/>
            <w:tcBorders>
              <w:top w:val="nil"/>
              <w:left w:val="nil"/>
              <w:bottom w:val="single" w:sz="4" w:space="0" w:color="auto"/>
              <w:right w:val="single" w:sz="4" w:space="0" w:color="auto"/>
            </w:tcBorders>
            <w:noWrap/>
            <w:vAlign w:val="center"/>
            <w:hideMark/>
          </w:tcPr>
          <w:p w14:paraId="5CB40CBF" w14:textId="77777777" w:rsidR="000E1261" w:rsidRDefault="000E1261">
            <w:pPr>
              <w:spacing w:after="0" w:line="240" w:lineRule="auto"/>
              <w:jc w:val="center"/>
              <w:rPr>
                <w:b/>
                <w:bCs/>
                <w:sz w:val="16"/>
                <w:szCs w:val="16"/>
              </w:rPr>
            </w:pPr>
            <w:r>
              <w:rPr>
                <w:b/>
                <w:bCs/>
                <w:sz w:val="16"/>
                <w:szCs w:val="16"/>
              </w:rPr>
              <w:t>Gg</w:t>
            </w:r>
          </w:p>
        </w:tc>
        <w:tc>
          <w:tcPr>
            <w:tcW w:w="374" w:type="pct"/>
            <w:tcBorders>
              <w:top w:val="nil"/>
              <w:left w:val="nil"/>
              <w:bottom w:val="single" w:sz="4" w:space="0" w:color="auto"/>
              <w:right w:val="single" w:sz="4" w:space="0" w:color="auto"/>
            </w:tcBorders>
            <w:noWrap/>
            <w:vAlign w:val="center"/>
            <w:hideMark/>
          </w:tcPr>
          <w:p w14:paraId="0259D022" w14:textId="77777777" w:rsidR="000E1261" w:rsidRDefault="000E1261">
            <w:pPr>
              <w:spacing w:after="0" w:line="240" w:lineRule="auto"/>
              <w:jc w:val="center"/>
              <w:rPr>
                <w:b/>
                <w:bCs/>
                <w:sz w:val="16"/>
                <w:szCs w:val="16"/>
              </w:rPr>
            </w:pPr>
            <w:r>
              <w:rPr>
                <w:b/>
                <w:bCs/>
                <w:sz w:val="16"/>
                <w:szCs w:val="16"/>
              </w:rPr>
              <w:t>Gg</w:t>
            </w:r>
          </w:p>
        </w:tc>
        <w:tc>
          <w:tcPr>
            <w:tcW w:w="300" w:type="pct"/>
            <w:tcBorders>
              <w:top w:val="single" w:sz="4" w:space="0" w:color="auto"/>
              <w:left w:val="nil"/>
              <w:bottom w:val="single" w:sz="4" w:space="0" w:color="auto"/>
              <w:right w:val="single" w:sz="4" w:space="0" w:color="auto"/>
            </w:tcBorders>
            <w:noWrap/>
            <w:vAlign w:val="bottom"/>
            <w:hideMark/>
          </w:tcPr>
          <w:p w14:paraId="4A926C89" w14:textId="77777777" w:rsidR="000E1261" w:rsidRDefault="000E1261">
            <w:pPr>
              <w:spacing w:after="0" w:line="240" w:lineRule="auto"/>
              <w:jc w:val="center"/>
              <w:rPr>
                <w:sz w:val="16"/>
                <w:szCs w:val="16"/>
              </w:rPr>
            </w:pPr>
            <w:r>
              <w:rPr>
                <w:sz w:val="16"/>
                <w:szCs w:val="16"/>
              </w:rPr>
              <w:t>%</w:t>
            </w:r>
          </w:p>
        </w:tc>
        <w:tc>
          <w:tcPr>
            <w:tcW w:w="300" w:type="pct"/>
            <w:tcBorders>
              <w:top w:val="single" w:sz="4" w:space="0" w:color="auto"/>
              <w:left w:val="nil"/>
              <w:bottom w:val="single" w:sz="4" w:space="0" w:color="auto"/>
              <w:right w:val="single" w:sz="4" w:space="0" w:color="auto"/>
            </w:tcBorders>
            <w:noWrap/>
            <w:vAlign w:val="bottom"/>
            <w:hideMark/>
          </w:tcPr>
          <w:p w14:paraId="6E5AA8D9" w14:textId="77777777" w:rsidR="000E1261" w:rsidRDefault="000E1261">
            <w:pPr>
              <w:spacing w:after="0" w:line="240" w:lineRule="auto"/>
              <w:jc w:val="center"/>
              <w:rPr>
                <w:sz w:val="16"/>
                <w:szCs w:val="16"/>
              </w:rPr>
            </w:pPr>
            <w:r>
              <w:rPr>
                <w:sz w:val="16"/>
                <w:szCs w:val="16"/>
              </w:rPr>
              <w:t>%</w:t>
            </w:r>
          </w:p>
        </w:tc>
        <w:tc>
          <w:tcPr>
            <w:tcW w:w="377" w:type="pct"/>
            <w:tcBorders>
              <w:top w:val="single" w:sz="4" w:space="0" w:color="auto"/>
              <w:left w:val="nil"/>
              <w:bottom w:val="single" w:sz="4" w:space="0" w:color="auto"/>
              <w:right w:val="single" w:sz="4" w:space="0" w:color="auto"/>
            </w:tcBorders>
            <w:noWrap/>
            <w:vAlign w:val="bottom"/>
            <w:hideMark/>
          </w:tcPr>
          <w:p w14:paraId="270C7EF3" w14:textId="77777777" w:rsidR="000E1261" w:rsidRDefault="000E1261">
            <w:pPr>
              <w:spacing w:after="0" w:line="240" w:lineRule="auto"/>
              <w:jc w:val="center"/>
              <w:rPr>
                <w:sz w:val="16"/>
                <w:szCs w:val="16"/>
              </w:rPr>
            </w:pPr>
            <w:r>
              <w:rPr>
                <w:sz w:val="16"/>
                <w:szCs w:val="16"/>
              </w:rPr>
              <w:t>%</w:t>
            </w:r>
          </w:p>
        </w:tc>
        <w:tc>
          <w:tcPr>
            <w:tcW w:w="470" w:type="pct"/>
            <w:tcBorders>
              <w:top w:val="single" w:sz="4" w:space="0" w:color="auto"/>
              <w:left w:val="nil"/>
              <w:bottom w:val="single" w:sz="4" w:space="0" w:color="auto"/>
              <w:right w:val="single" w:sz="4" w:space="0" w:color="auto"/>
            </w:tcBorders>
            <w:noWrap/>
            <w:vAlign w:val="bottom"/>
            <w:hideMark/>
          </w:tcPr>
          <w:p w14:paraId="256EFC55" w14:textId="77777777" w:rsidR="000E1261" w:rsidRDefault="000E1261">
            <w:pPr>
              <w:spacing w:after="0" w:line="240" w:lineRule="auto"/>
              <w:jc w:val="center"/>
              <w:rPr>
                <w:sz w:val="16"/>
                <w:szCs w:val="16"/>
              </w:rPr>
            </w:pPr>
            <w:r>
              <w:rPr>
                <w:sz w:val="16"/>
                <w:szCs w:val="16"/>
              </w:rPr>
              <w:t>%</w:t>
            </w:r>
          </w:p>
        </w:tc>
        <w:tc>
          <w:tcPr>
            <w:tcW w:w="322" w:type="pct"/>
            <w:tcBorders>
              <w:top w:val="single" w:sz="4" w:space="0" w:color="auto"/>
              <w:left w:val="nil"/>
              <w:bottom w:val="single" w:sz="4" w:space="0" w:color="auto"/>
              <w:right w:val="single" w:sz="4" w:space="0" w:color="auto"/>
            </w:tcBorders>
            <w:noWrap/>
            <w:vAlign w:val="bottom"/>
            <w:hideMark/>
          </w:tcPr>
          <w:p w14:paraId="2DD30A5E" w14:textId="77777777" w:rsidR="000E1261" w:rsidRDefault="000E1261">
            <w:pPr>
              <w:spacing w:after="0" w:line="240" w:lineRule="auto"/>
              <w:jc w:val="center"/>
              <w:rPr>
                <w:sz w:val="16"/>
                <w:szCs w:val="16"/>
              </w:rPr>
            </w:pPr>
            <w:r>
              <w:rPr>
                <w:sz w:val="16"/>
                <w:szCs w:val="16"/>
              </w:rPr>
              <w:t>%</w:t>
            </w:r>
          </w:p>
        </w:tc>
        <w:tc>
          <w:tcPr>
            <w:tcW w:w="322" w:type="pct"/>
            <w:tcBorders>
              <w:top w:val="single" w:sz="4" w:space="0" w:color="auto"/>
              <w:left w:val="nil"/>
              <w:bottom w:val="single" w:sz="4" w:space="0" w:color="auto"/>
              <w:right w:val="single" w:sz="4" w:space="0" w:color="auto"/>
            </w:tcBorders>
            <w:noWrap/>
            <w:vAlign w:val="bottom"/>
            <w:hideMark/>
          </w:tcPr>
          <w:p w14:paraId="1441888D" w14:textId="77777777" w:rsidR="000E1261" w:rsidRDefault="000E1261">
            <w:pPr>
              <w:spacing w:after="0" w:line="240" w:lineRule="auto"/>
              <w:jc w:val="center"/>
              <w:rPr>
                <w:sz w:val="16"/>
                <w:szCs w:val="16"/>
              </w:rPr>
            </w:pPr>
            <w:r>
              <w:rPr>
                <w:sz w:val="16"/>
                <w:szCs w:val="16"/>
              </w:rPr>
              <w:t>%</w:t>
            </w:r>
          </w:p>
        </w:tc>
        <w:tc>
          <w:tcPr>
            <w:tcW w:w="582" w:type="pct"/>
            <w:tcBorders>
              <w:top w:val="single" w:sz="4" w:space="0" w:color="auto"/>
              <w:left w:val="nil"/>
              <w:bottom w:val="single" w:sz="4" w:space="0" w:color="auto"/>
              <w:right w:val="single" w:sz="4" w:space="0" w:color="auto"/>
            </w:tcBorders>
            <w:noWrap/>
            <w:vAlign w:val="bottom"/>
            <w:hideMark/>
          </w:tcPr>
          <w:p w14:paraId="312038E1" w14:textId="77777777" w:rsidR="000E1261" w:rsidRDefault="000E1261">
            <w:pPr>
              <w:spacing w:after="0" w:line="240" w:lineRule="auto"/>
              <w:jc w:val="center"/>
              <w:rPr>
                <w:sz w:val="16"/>
                <w:szCs w:val="16"/>
              </w:rPr>
            </w:pPr>
            <w:r>
              <w:rPr>
                <w:sz w:val="16"/>
                <w:szCs w:val="16"/>
              </w:rPr>
              <w:t>%</w:t>
            </w:r>
          </w:p>
        </w:tc>
        <w:tc>
          <w:tcPr>
            <w:tcW w:w="542" w:type="pct"/>
            <w:tcBorders>
              <w:top w:val="single" w:sz="4" w:space="0" w:color="auto"/>
              <w:left w:val="nil"/>
              <w:bottom w:val="single" w:sz="4" w:space="0" w:color="auto"/>
              <w:right w:val="single" w:sz="4" w:space="0" w:color="auto"/>
            </w:tcBorders>
            <w:noWrap/>
            <w:vAlign w:val="bottom"/>
            <w:hideMark/>
          </w:tcPr>
          <w:p w14:paraId="3C32D74C" w14:textId="77777777" w:rsidR="000E1261" w:rsidRDefault="000E1261">
            <w:pPr>
              <w:spacing w:after="0" w:line="240" w:lineRule="auto"/>
              <w:jc w:val="center"/>
              <w:rPr>
                <w:sz w:val="16"/>
                <w:szCs w:val="16"/>
              </w:rPr>
            </w:pPr>
            <w:r>
              <w:rPr>
                <w:sz w:val="16"/>
                <w:szCs w:val="16"/>
              </w:rPr>
              <w:t>%</w:t>
            </w:r>
          </w:p>
        </w:tc>
        <w:tc>
          <w:tcPr>
            <w:tcW w:w="482" w:type="pct"/>
            <w:tcBorders>
              <w:top w:val="nil"/>
              <w:left w:val="nil"/>
              <w:bottom w:val="single" w:sz="4" w:space="0" w:color="auto"/>
              <w:right w:val="single" w:sz="4" w:space="0" w:color="auto"/>
            </w:tcBorders>
            <w:noWrap/>
            <w:vAlign w:val="bottom"/>
            <w:hideMark/>
          </w:tcPr>
          <w:p w14:paraId="057A43FF" w14:textId="77777777" w:rsidR="000E1261" w:rsidRDefault="000E1261">
            <w:pPr>
              <w:spacing w:after="0" w:line="240" w:lineRule="auto"/>
              <w:jc w:val="center"/>
              <w:rPr>
                <w:sz w:val="16"/>
                <w:szCs w:val="16"/>
              </w:rPr>
            </w:pPr>
            <w:r>
              <w:rPr>
                <w:sz w:val="16"/>
                <w:szCs w:val="16"/>
              </w:rPr>
              <w:t>%</w:t>
            </w:r>
          </w:p>
        </w:tc>
      </w:tr>
      <w:tr w:rsidR="00E15050" w14:paraId="5C614F0D" w14:textId="77777777" w:rsidTr="00A20419">
        <w:trPr>
          <w:trHeight w:val="85"/>
        </w:trPr>
        <w:tc>
          <w:tcPr>
            <w:tcW w:w="309" w:type="pct"/>
            <w:tcBorders>
              <w:top w:val="nil"/>
              <w:left w:val="single" w:sz="8" w:space="0" w:color="auto"/>
              <w:bottom w:val="nil"/>
              <w:right w:val="nil"/>
            </w:tcBorders>
            <w:noWrap/>
            <w:vAlign w:val="bottom"/>
            <w:hideMark/>
          </w:tcPr>
          <w:p w14:paraId="19E6FA05" w14:textId="77777777" w:rsidR="000E1261" w:rsidRDefault="000E1261">
            <w:pPr>
              <w:spacing w:after="0" w:line="240" w:lineRule="auto"/>
              <w:jc w:val="center"/>
              <w:rPr>
                <w:b/>
                <w:bCs/>
                <w:sz w:val="16"/>
                <w:szCs w:val="16"/>
              </w:rPr>
            </w:pPr>
            <w:r>
              <w:rPr>
                <w:b/>
                <w:bCs/>
                <w:sz w:val="16"/>
                <w:szCs w:val="16"/>
              </w:rPr>
              <w:t> </w:t>
            </w:r>
          </w:p>
        </w:tc>
        <w:tc>
          <w:tcPr>
            <w:tcW w:w="252" w:type="pct"/>
            <w:noWrap/>
            <w:vAlign w:val="bottom"/>
            <w:hideMark/>
          </w:tcPr>
          <w:p w14:paraId="4D12467E" w14:textId="77777777" w:rsidR="000E1261" w:rsidRDefault="000E1261">
            <w:pPr>
              <w:rPr>
                <w:b/>
                <w:bCs/>
                <w:sz w:val="16"/>
                <w:szCs w:val="16"/>
              </w:rPr>
            </w:pPr>
          </w:p>
        </w:tc>
        <w:tc>
          <w:tcPr>
            <w:tcW w:w="368" w:type="pct"/>
            <w:noWrap/>
            <w:vAlign w:val="bottom"/>
            <w:hideMark/>
          </w:tcPr>
          <w:p w14:paraId="51271DD9" w14:textId="77777777" w:rsidR="000E1261" w:rsidRDefault="000E1261">
            <w:pPr>
              <w:spacing w:after="0" w:line="276" w:lineRule="auto"/>
              <w:ind w:left="0" w:firstLine="0"/>
              <w:rPr>
                <w:rFonts w:asciiTheme="minorHAnsi" w:eastAsiaTheme="minorHAnsi" w:hAnsiTheme="minorHAnsi" w:cstheme="minorBidi"/>
                <w:color w:val="auto"/>
                <w:sz w:val="20"/>
                <w:szCs w:val="20"/>
                <w:lang w:val="en-US" w:eastAsia="en-US"/>
              </w:rPr>
            </w:pPr>
          </w:p>
        </w:tc>
        <w:tc>
          <w:tcPr>
            <w:tcW w:w="374" w:type="pct"/>
            <w:noWrap/>
            <w:vAlign w:val="bottom"/>
            <w:hideMark/>
          </w:tcPr>
          <w:p w14:paraId="64B0F202" w14:textId="77777777" w:rsidR="000E1261" w:rsidRDefault="000E1261">
            <w:pPr>
              <w:spacing w:after="0" w:line="276" w:lineRule="auto"/>
              <w:ind w:left="0" w:firstLine="0"/>
              <w:rPr>
                <w:rFonts w:asciiTheme="minorHAnsi" w:eastAsiaTheme="minorHAnsi" w:hAnsiTheme="minorHAnsi" w:cstheme="minorBidi"/>
                <w:color w:val="auto"/>
                <w:sz w:val="20"/>
                <w:szCs w:val="20"/>
                <w:lang w:val="en-US" w:eastAsia="en-US"/>
              </w:rPr>
            </w:pPr>
          </w:p>
        </w:tc>
        <w:tc>
          <w:tcPr>
            <w:tcW w:w="300" w:type="pct"/>
            <w:noWrap/>
            <w:vAlign w:val="bottom"/>
            <w:hideMark/>
          </w:tcPr>
          <w:p w14:paraId="7341314E" w14:textId="77777777" w:rsidR="000E1261" w:rsidRDefault="000E1261">
            <w:pPr>
              <w:spacing w:after="0" w:line="276" w:lineRule="auto"/>
              <w:ind w:left="0" w:firstLine="0"/>
              <w:rPr>
                <w:rFonts w:asciiTheme="minorHAnsi" w:eastAsiaTheme="minorHAnsi" w:hAnsiTheme="minorHAnsi" w:cstheme="minorBidi"/>
                <w:color w:val="auto"/>
                <w:sz w:val="20"/>
                <w:szCs w:val="20"/>
                <w:lang w:val="en-US" w:eastAsia="en-US"/>
              </w:rPr>
            </w:pPr>
          </w:p>
        </w:tc>
        <w:tc>
          <w:tcPr>
            <w:tcW w:w="300" w:type="pct"/>
            <w:noWrap/>
            <w:vAlign w:val="bottom"/>
            <w:hideMark/>
          </w:tcPr>
          <w:p w14:paraId="270D83D6" w14:textId="77777777" w:rsidR="000E1261" w:rsidRDefault="000E1261">
            <w:pPr>
              <w:spacing w:after="0" w:line="276" w:lineRule="auto"/>
              <w:ind w:left="0" w:firstLine="0"/>
              <w:rPr>
                <w:rFonts w:asciiTheme="minorHAnsi" w:eastAsiaTheme="minorHAnsi" w:hAnsiTheme="minorHAnsi" w:cstheme="minorBidi"/>
                <w:color w:val="auto"/>
                <w:sz w:val="20"/>
                <w:szCs w:val="20"/>
                <w:lang w:val="en-US" w:eastAsia="en-US"/>
              </w:rPr>
            </w:pPr>
          </w:p>
        </w:tc>
        <w:tc>
          <w:tcPr>
            <w:tcW w:w="377" w:type="pct"/>
            <w:noWrap/>
            <w:vAlign w:val="bottom"/>
            <w:hideMark/>
          </w:tcPr>
          <w:p w14:paraId="4C875E04" w14:textId="77777777" w:rsidR="000E1261" w:rsidRDefault="000E1261">
            <w:pPr>
              <w:spacing w:after="0" w:line="276" w:lineRule="auto"/>
              <w:ind w:left="0" w:firstLine="0"/>
              <w:rPr>
                <w:rFonts w:asciiTheme="minorHAnsi" w:eastAsiaTheme="minorHAnsi" w:hAnsiTheme="minorHAnsi" w:cstheme="minorBidi"/>
                <w:color w:val="auto"/>
                <w:sz w:val="20"/>
                <w:szCs w:val="20"/>
                <w:lang w:val="en-US" w:eastAsia="en-US"/>
              </w:rPr>
            </w:pPr>
          </w:p>
        </w:tc>
        <w:tc>
          <w:tcPr>
            <w:tcW w:w="470" w:type="pct"/>
            <w:noWrap/>
            <w:vAlign w:val="bottom"/>
            <w:hideMark/>
          </w:tcPr>
          <w:p w14:paraId="002E9EEA" w14:textId="77777777" w:rsidR="000E1261" w:rsidRDefault="000E1261">
            <w:pPr>
              <w:spacing w:after="0" w:line="276" w:lineRule="auto"/>
              <w:ind w:left="0" w:firstLine="0"/>
              <w:rPr>
                <w:rFonts w:asciiTheme="minorHAnsi" w:eastAsiaTheme="minorHAnsi" w:hAnsiTheme="minorHAnsi" w:cstheme="minorBidi"/>
                <w:color w:val="auto"/>
                <w:sz w:val="20"/>
                <w:szCs w:val="20"/>
                <w:lang w:val="en-US" w:eastAsia="en-US"/>
              </w:rPr>
            </w:pPr>
          </w:p>
        </w:tc>
        <w:tc>
          <w:tcPr>
            <w:tcW w:w="322" w:type="pct"/>
            <w:noWrap/>
            <w:vAlign w:val="bottom"/>
            <w:hideMark/>
          </w:tcPr>
          <w:p w14:paraId="17933A39" w14:textId="77777777" w:rsidR="000E1261" w:rsidRDefault="000E1261">
            <w:pPr>
              <w:spacing w:after="0" w:line="276" w:lineRule="auto"/>
              <w:ind w:left="0" w:firstLine="0"/>
              <w:rPr>
                <w:rFonts w:asciiTheme="minorHAnsi" w:eastAsiaTheme="minorHAnsi" w:hAnsiTheme="minorHAnsi" w:cstheme="minorBidi"/>
                <w:color w:val="auto"/>
                <w:sz w:val="20"/>
                <w:szCs w:val="20"/>
                <w:lang w:val="en-US" w:eastAsia="en-US"/>
              </w:rPr>
            </w:pPr>
          </w:p>
        </w:tc>
        <w:tc>
          <w:tcPr>
            <w:tcW w:w="322" w:type="pct"/>
            <w:noWrap/>
            <w:vAlign w:val="bottom"/>
            <w:hideMark/>
          </w:tcPr>
          <w:p w14:paraId="062D4D91" w14:textId="77777777" w:rsidR="000E1261" w:rsidRDefault="000E1261">
            <w:pPr>
              <w:spacing w:after="0" w:line="276" w:lineRule="auto"/>
              <w:ind w:left="0" w:firstLine="0"/>
              <w:rPr>
                <w:rFonts w:asciiTheme="minorHAnsi" w:eastAsiaTheme="minorHAnsi" w:hAnsiTheme="minorHAnsi" w:cstheme="minorBidi"/>
                <w:color w:val="auto"/>
                <w:sz w:val="20"/>
                <w:szCs w:val="20"/>
                <w:lang w:val="en-US" w:eastAsia="en-US"/>
              </w:rPr>
            </w:pPr>
          </w:p>
        </w:tc>
        <w:tc>
          <w:tcPr>
            <w:tcW w:w="582" w:type="pct"/>
            <w:noWrap/>
            <w:vAlign w:val="bottom"/>
            <w:hideMark/>
          </w:tcPr>
          <w:p w14:paraId="13055FA5" w14:textId="77777777" w:rsidR="000E1261" w:rsidRDefault="000E1261">
            <w:pPr>
              <w:spacing w:after="0" w:line="276" w:lineRule="auto"/>
              <w:ind w:left="0" w:firstLine="0"/>
              <w:rPr>
                <w:rFonts w:asciiTheme="minorHAnsi" w:eastAsiaTheme="minorHAnsi" w:hAnsiTheme="minorHAnsi" w:cstheme="minorBidi"/>
                <w:color w:val="auto"/>
                <w:sz w:val="20"/>
                <w:szCs w:val="20"/>
                <w:lang w:val="en-US" w:eastAsia="en-US"/>
              </w:rPr>
            </w:pPr>
          </w:p>
        </w:tc>
        <w:tc>
          <w:tcPr>
            <w:tcW w:w="542" w:type="pct"/>
            <w:noWrap/>
            <w:vAlign w:val="bottom"/>
            <w:hideMark/>
          </w:tcPr>
          <w:p w14:paraId="5032E9CE" w14:textId="77777777" w:rsidR="000E1261" w:rsidRDefault="000E1261">
            <w:pPr>
              <w:spacing w:after="0" w:line="276" w:lineRule="auto"/>
              <w:ind w:left="0" w:firstLine="0"/>
              <w:rPr>
                <w:rFonts w:asciiTheme="minorHAnsi" w:eastAsiaTheme="minorHAnsi" w:hAnsiTheme="minorHAnsi" w:cstheme="minorBidi"/>
                <w:color w:val="auto"/>
                <w:sz w:val="20"/>
                <w:szCs w:val="20"/>
                <w:lang w:val="en-US" w:eastAsia="en-US"/>
              </w:rPr>
            </w:pPr>
          </w:p>
        </w:tc>
        <w:tc>
          <w:tcPr>
            <w:tcW w:w="482" w:type="pct"/>
            <w:noWrap/>
            <w:vAlign w:val="bottom"/>
            <w:hideMark/>
          </w:tcPr>
          <w:p w14:paraId="4C405DF5" w14:textId="77777777" w:rsidR="000E1261" w:rsidRDefault="000E1261">
            <w:pPr>
              <w:spacing w:after="0" w:line="276" w:lineRule="auto"/>
              <w:ind w:left="0" w:firstLine="0"/>
              <w:rPr>
                <w:rFonts w:asciiTheme="minorHAnsi" w:eastAsiaTheme="minorHAnsi" w:hAnsiTheme="minorHAnsi" w:cstheme="minorBidi"/>
                <w:color w:val="auto"/>
                <w:sz w:val="20"/>
                <w:szCs w:val="20"/>
                <w:lang w:val="en-US" w:eastAsia="en-US"/>
              </w:rPr>
            </w:pPr>
          </w:p>
        </w:tc>
      </w:tr>
      <w:tr w:rsidR="00A20419" w14:paraId="24583B89" w14:textId="77777777" w:rsidTr="00A20419">
        <w:trPr>
          <w:trHeight w:val="85"/>
        </w:trPr>
        <w:tc>
          <w:tcPr>
            <w:tcW w:w="309" w:type="pct"/>
            <w:tcBorders>
              <w:top w:val="single" w:sz="4" w:space="0" w:color="auto"/>
              <w:left w:val="single" w:sz="8" w:space="0" w:color="auto"/>
              <w:bottom w:val="single" w:sz="4" w:space="0" w:color="auto"/>
              <w:right w:val="single" w:sz="4" w:space="0" w:color="auto"/>
            </w:tcBorders>
            <w:noWrap/>
            <w:vAlign w:val="bottom"/>
            <w:hideMark/>
          </w:tcPr>
          <w:p w14:paraId="1C2297C4" w14:textId="77777777" w:rsidR="00A20419" w:rsidRPr="0018546B" w:rsidRDefault="00A20419" w:rsidP="00A20419">
            <w:pPr>
              <w:jc w:val="center"/>
              <w:rPr>
                <w:bCs/>
                <w:color w:val="auto"/>
                <w:sz w:val="16"/>
                <w:szCs w:val="16"/>
              </w:rPr>
            </w:pPr>
            <w:r w:rsidRPr="0018546B">
              <w:rPr>
                <w:bCs/>
                <w:color w:val="auto"/>
                <w:sz w:val="16"/>
                <w:szCs w:val="16"/>
                <w:lang w:eastAsia="ru-RU"/>
              </w:rPr>
              <w:t>1A1a</w:t>
            </w:r>
          </w:p>
        </w:tc>
        <w:tc>
          <w:tcPr>
            <w:tcW w:w="252" w:type="pct"/>
            <w:tcBorders>
              <w:top w:val="single" w:sz="4" w:space="0" w:color="auto"/>
              <w:left w:val="nil"/>
              <w:bottom w:val="single" w:sz="4" w:space="0" w:color="auto"/>
              <w:right w:val="single" w:sz="4" w:space="0" w:color="auto"/>
            </w:tcBorders>
            <w:vAlign w:val="center"/>
            <w:hideMark/>
          </w:tcPr>
          <w:p w14:paraId="7624FF36" w14:textId="77777777" w:rsidR="00A20419" w:rsidRPr="0018546B" w:rsidRDefault="00A20419" w:rsidP="00A20419">
            <w:pPr>
              <w:jc w:val="center"/>
              <w:rPr>
                <w:bCs/>
                <w:color w:val="auto"/>
                <w:sz w:val="16"/>
                <w:szCs w:val="16"/>
              </w:rPr>
            </w:pPr>
            <w:r w:rsidRPr="0018546B">
              <w:rPr>
                <w:bCs/>
                <w:color w:val="auto"/>
                <w:sz w:val="16"/>
                <w:szCs w:val="16"/>
                <w:lang w:eastAsia="ru-RU"/>
              </w:rPr>
              <w:t>BC</w:t>
            </w:r>
          </w:p>
        </w:tc>
        <w:tc>
          <w:tcPr>
            <w:tcW w:w="368" w:type="pct"/>
            <w:tcBorders>
              <w:top w:val="single" w:sz="4" w:space="0" w:color="auto"/>
              <w:left w:val="nil"/>
              <w:bottom w:val="single" w:sz="4" w:space="0" w:color="auto"/>
              <w:right w:val="single" w:sz="4" w:space="0" w:color="auto"/>
            </w:tcBorders>
            <w:noWrap/>
            <w:vAlign w:val="bottom"/>
            <w:hideMark/>
          </w:tcPr>
          <w:p w14:paraId="045F9FA0" w14:textId="097D5A4B" w:rsidR="00A20419" w:rsidRPr="0018546B" w:rsidRDefault="00A20419" w:rsidP="00A20419">
            <w:pPr>
              <w:jc w:val="center"/>
              <w:rPr>
                <w:bCs/>
                <w:color w:val="auto"/>
                <w:sz w:val="16"/>
                <w:szCs w:val="16"/>
                <w:lang w:eastAsia="ru-RU"/>
              </w:rPr>
            </w:pPr>
            <w:r w:rsidRPr="00A20419">
              <w:rPr>
                <w:bCs/>
                <w:color w:val="auto"/>
                <w:sz w:val="16"/>
                <w:szCs w:val="16"/>
                <w:lang w:eastAsia="ru-RU"/>
              </w:rPr>
              <w:t>0,1074</w:t>
            </w:r>
          </w:p>
        </w:tc>
        <w:tc>
          <w:tcPr>
            <w:tcW w:w="374" w:type="pct"/>
            <w:tcBorders>
              <w:top w:val="single" w:sz="4" w:space="0" w:color="auto"/>
              <w:left w:val="nil"/>
              <w:bottom w:val="single" w:sz="4" w:space="0" w:color="auto"/>
              <w:right w:val="single" w:sz="4" w:space="0" w:color="auto"/>
            </w:tcBorders>
            <w:noWrap/>
            <w:vAlign w:val="bottom"/>
            <w:hideMark/>
          </w:tcPr>
          <w:p w14:paraId="637B6AE8" w14:textId="2707917B" w:rsidR="00A20419" w:rsidRPr="0018546B" w:rsidRDefault="00A20419" w:rsidP="00A20419">
            <w:pPr>
              <w:jc w:val="center"/>
              <w:rPr>
                <w:bCs/>
                <w:color w:val="auto"/>
                <w:sz w:val="16"/>
                <w:szCs w:val="16"/>
                <w:lang w:eastAsia="ru-RU"/>
              </w:rPr>
            </w:pPr>
            <w:r w:rsidRPr="00A20419">
              <w:rPr>
                <w:bCs/>
                <w:color w:val="auto"/>
                <w:sz w:val="16"/>
                <w:szCs w:val="16"/>
                <w:lang w:eastAsia="ru-RU"/>
              </w:rPr>
              <w:t>0,0044</w:t>
            </w:r>
          </w:p>
        </w:tc>
        <w:tc>
          <w:tcPr>
            <w:tcW w:w="300" w:type="pct"/>
            <w:tcBorders>
              <w:top w:val="single" w:sz="4" w:space="0" w:color="auto"/>
              <w:left w:val="nil"/>
              <w:bottom w:val="single" w:sz="4" w:space="0" w:color="auto"/>
              <w:right w:val="single" w:sz="4" w:space="0" w:color="auto"/>
            </w:tcBorders>
            <w:noWrap/>
            <w:vAlign w:val="bottom"/>
            <w:hideMark/>
          </w:tcPr>
          <w:p w14:paraId="10C11F73" w14:textId="0373EFA2" w:rsidR="00A20419" w:rsidRPr="0018546B" w:rsidRDefault="00A20419" w:rsidP="00A20419">
            <w:pPr>
              <w:jc w:val="center"/>
              <w:rPr>
                <w:bCs/>
                <w:color w:val="auto"/>
                <w:sz w:val="16"/>
                <w:szCs w:val="16"/>
                <w:lang w:eastAsia="ru-RU"/>
              </w:rPr>
            </w:pPr>
            <w:r w:rsidRPr="00A20419">
              <w:rPr>
                <w:bCs/>
                <w:color w:val="auto"/>
                <w:sz w:val="16"/>
                <w:szCs w:val="16"/>
                <w:lang w:eastAsia="ru-RU"/>
              </w:rPr>
              <w:t>5</w:t>
            </w:r>
          </w:p>
        </w:tc>
        <w:tc>
          <w:tcPr>
            <w:tcW w:w="300" w:type="pct"/>
            <w:tcBorders>
              <w:top w:val="single" w:sz="4" w:space="0" w:color="auto"/>
              <w:left w:val="nil"/>
              <w:bottom w:val="single" w:sz="4" w:space="0" w:color="auto"/>
              <w:right w:val="single" w:sz="4" w:space="0" w:color="auto"/>
            </w:tcBorders>
            <w:noWrap/>
            <w:vAlign w:val="bottom"/>
            <w:hideMark/>
          </w:tcPr>
          <w:p w14:paraId="5BE03819" w14:textId="1254AA3E" w:rsidR="00A20419" w:rsidRPr="0018546B" w:rsidRDefault="00A20419" w:rsidP="00A20419">
            <w:pPr>
              <w:jc w:val="center"/>
              <w:rPr>
                <w:bCs/>
                <w:color w:val="auto"/>
                <w:sz w:val="16"/>
                <w:szCs w:val="16"/>
                <w:lang w:eastAsia="ru-RU"/>
              </w:rPr>
            </w:pPr>
            <w:r w:rsidRPr="00A20419">
              <w:rPr>
                <w:bCs/>
                <w:color w:val="auto"/>
                <w:sz w:val="16"/>
                <w:szCs w:val="16"/>
                <w:lang w:eastAsia="ru-RU"/>
              </w:rPr>
              <w:t>50</w:t>
            </w:r>
          </w:p>
        </w:tc>
        <w:tc>
          <w:tcPr>
            <w:tcW w:w="377" w:type="pct"/>
            <w:tcBorders>
              <w:top w:val="single" w:sz="4" w:space="0" w:color="auto"/>
              <w:left w:val="nil"/>
              <w:bottom w:val="single" w:sz="4" w:space="0" w:color="auto"/>
              <w:right w:val="single" w:sz="4" w:space="0" w:color="auto"/>
            </w:tcBorders>
            <w:noWrap/>
            <w:vAlign w:val="bottom"/>
            <w:hideMark/>
          </w:tcPr>
          <w:p w14:paraId="43D4EF33" w14:textId="74A4F00B" w:rsidR="00A20419" w:rsidRPr="0018546B" w:rsidRDefault="00A20419" w:rsidP="00A20419">
            <w:pPr>
              <w:jc w:val="center"/>
              <w:rPr>
                <w:bCs/>
                <w:color w:val="auto"/>
                <w:sz w:val="16"/>
                <w:szCs w:val="16"/>
                <w:lang w:eastAsia="ru-RU"/>
              </w:rPr>
            </w:pPr>
            <w:r w:rsidRPr="00A20419">
              <w:rPr>
                <w:bCs/>
                <w:color w:val="auto"/>
                <w:sz w:val="16"/>
                <w:szCs w:val="16"/>
                <w:lang w:eastAsia="ru-RU"/>
              </w:rPr>
              <w:t>50,25</w:t>
            </w:r>
          </w:p>
        </w:tc>
        <w:tc>
          <w:tcPr>
            <w:tcW w:w="470" w:type="pct"/>
            <w:tcBorders>
              <w:top w:val="single" w:sz="4" w:space="0" w:color="auto"/>
              <w:left w:val="nil"/>
              <w:bottom w:val="single" w:sz="4" w:space="0" w:color="auto"/>
              <w:right w:val="single" w:sz="4" w:space="0" w:color="auto"/>
            </w:tcBorders>
            <w:noWrap/>
            <w:vAlign w:val="bottom"/>
            <w:hideMark/>
          </w:tcPr>
          <w:p w14:paraId="5AE94261" w14:textId="07117066" w:rsidR="00A20419" w:rsidRPr="0018546B" w:rsidRDefault="00A20419" w:rsidP="00A20419">
            <w:pPr>
              <w:jc w:val="center"/>
              <w:rPr>
                <w:bCs/>
                <w:color w:val="auto"/>
                <w:sz w:val="16"/>
                <w:szCs w:val="16"/>
                <w:lang w:eastAsia="ru-RU"/>
              </w:rPr>
            </w:pPr>
            <w:r w:rsidRPr="00A20419">
              <w:rPr>
                <w:bCs/>
                <w:color w:val="auto"/>
                <w:sz w:val="16"/>
                <w:szCs w:val="16"/>
                <w:lang w:eastAsia="ru-RU"/>
              </w:rPr>
              <w:t>0,0111</w:t>
            </w:r>
          </w:p>
        </w:tc>
        <w:tc>
          <w:tcPr>
            <w:tcW w:w="322" w:type="pct"/>
            <w:tcBorders>
              <w:top w:val="single" w:sz="4" w:space="0" w:color="auto"/>
              <w:left w:val="nil"/>
              <w:bottom w:val="single" w:sz="4" w:space="0" w:color="auto"/>
              <w:right w:val="single" w:sz="4" w:space="0" w:color="auto"/>
            </w:tcBorders>
            <w:noWrap/>
            <w:vAlign w:val="bottom"/>
            <w:hideMark/>
          </w:tcPr>
          <w:p w14:paraId="41A46EB0" w14:textId="17C9F271" w:rsidR="00A20419" w:rsidRPr="0018546B" w:rsidRDefault="00A20419" w:rsidP="00A20419">
            <w:pPr>
              <w:jc w:val="center"/>
              <w:rPr>
                <w:bCs/>
                <w:color w:val="auto"/>
                <w:sz w:val="16"/>
                <w:szCs w:val="16"/>
                <w:lang w:eastAsia="ru-RU"/>
              </w:rPr>
            </w:pPr>
            <w:r w:rsidRPr="00A20419">
              <w:rPr>
                <w:bCs/>
                <w:color w:val="auto"/>
                <w:sz w:val="16"/>
                <w:szCs w:val="16"/>
                <w:lang w:eastAsia="ru-RU"/>
              </w:rPr>
              <w:t>0,0422</w:t>
            </w:r>
          </w:p>
        </w:tc>
        <w:tc>
          <w:tcPr>
            <w:tcW w:w="322" w:type="pct"/>
            <w:tcBorders>
              <w:top w:val="single" w:sz="4" w:space="0" w:color="auto"/>
              <w:left w:val="nil"/>
              <w:bottom w:val="single" w:sz="4" w:space="0" w:color="auto"/>
              <w:right w:val="single" w:sz="4" w:space="0" w:color="auto"/>
            </w:tcBorders>
            <w:noWrap/>
            <w:vAlign w:val="bottom"/>
            <w:hideMark/>
          </w:tcPr>
          <w:p w14:paraId="5C371B8B" w14:textId="32A7B4FC" w:rsidR="00A20419" w:rsidRPr="0018546B" w:rsidRDefault="00A20419" w:rsidP="00A20419">
            <w:pPr>
              <w:jc w:val="center"/>
              <w:rPr>
                <w:bCs/>
                <w:color w:val="auto"/>
                <w:sz w:val="16"/>
                <w:szCs w:val="16"/>
                <w:lang w:eastAsia="ru-RU"/>
              </w:rPr>
            </w:pPr>
            <w:r w:rsidRPr="00A20419">
              <w:rPr>
                <w:bCs/>
                <w:color w:val="auto"/>
                <w:sz w:val="16"/>
                <w:szCs w:val="16"/>
                <w:lang w:eastAsia="ru-RU"/>
              </w:rPr>
              <w:t>0,0019</w:t>
            </w:r>
          </w:p>
        </w:tc>
        <w:tc>
          <w:tcPr>
            <w:tcW w:w="582" w:type="pct"/>
            <w:tcBorders>
              <w:top w:val="single" w:sz="4" w:space="0" w:color="auto"/>
              <w:left w:val="nil"/>
              <w:bottom w:val="single" w:sz="4" w:space="0" w:color="auto"/>
              <w:right w:val="single" w:sz="4" w:space="0" w:color="auto"/>
            </w:tcBorders>
            <w:noWrap/>
            <w:vAlign w:val="bottom"/>
            <w:hideMark/>
          </w:tcPr>
          <w:p w14:paraId="492899E2" w14:textId="6179C357" w:rsidR="00A20419" w:rsidRPr="0018546B" w:rsidRDefault="00A20419" w:rsidP="00A20419">
            <w:pPr>
              <w:jc w:val="center"/>
              <w:rPr>
                <w:bCs/>
                <w:color w:val="auto"/>
                <w:sz w:val="16"/>
                <w:szCs w:val="16"/>
                <w:lang w:eastAsia="ru-RU"/>
              </w:rPr>
            </w:pPr>
            <w:r w:rsidRPr="00A20419">
              <w:rPr>
                <w:bCs/>
                <w:color w:val="auto"/>
                <w:sz w:val="16"/>
                <w:szCs w:val="16"/>
                <w:lang w:eastAsia="ru-RU"/>
              </w:rPr>
              <w:t>2,1120</w:t>
            </w:r>
          </w:p>
        </w:tc>
        <w:tc>
          <w:tcPr>
            <w:tcW w:w="542" w:type="pct"/>
            <w:tcBorders>
              <w:top w:val="single" w:sz="4" w:space="0" w:color="auto"/>
              <w:left w:val="nil"/>
              <w:bottom w:val="single" w:sz="4" w:space="0" w:color="auto"/>
              <w:right w:val="single" w:sz="4" w:space="0" w:color="auto"/>
            </w:tcBorders>
            <w:noWrap/>
            <w:vAlign w:val="bottom"/>
            <w:hideMark/>
          </w:tcPr>
          <w:p w14:paraId="35A44CA4" w14:textId="3B09BC90" w:rsidR="00A20419" w:rsidRPr="0018546B" w:rsidRDefault="00A20419" w:rsidP="00A20419">
            <w:pPr>
              <w:jc w:val="center"/>
              <w:rPr>
                <w:bCs/>
                <w:color w:val="auto"/>
                <w:sz w:val="16"/>
                <w:szCs w:val="16"/>
                <w:lang w:eastAsia="ru-RU"/>
              </w:rPr>
            </w:pPr>
            <w:r w:rsidRPr="00A20419">
              <w:rPr>
                <w:bCs/>
                <w:color w:val="auto"/>
                <w:sz w:val="16"/>
                <w:szCs w:val="16"/>
                <w:lang w:eastAsia="ru-RU"/>
              </w:rPr>
              <w:t>0,0137</w:t>
            </w:r>
          </w:p>
        </w:tc>
        <w:tc>
          <w:tcPr>
            <w:tcW w:w="482" w:type="pct"/>
            <w:tcBorders>
              <w:top w:val="single" w:sz="4" w:space="0" w:color="auto"/>
              <w:left w:val="nil"/>
              <w:bottom w:val="single" w:sz="4" w:space="0" w:color="auto"/>
              <w:right w:val="single" w:sz="4" w:space="0" w:color="auto"/>
            </w:tcBorders>
            <w:noWrap/>
            <w:vAlign w:val="bottom"/>
            <w:hideMark/>
          </w:tcPr>
          <w:p w14:paraId="7B1D0BBD" w14:textId="5FB58EB8" w:rsidR="00A20419" w:rsidRPr="0018546B" w:rsidRDefault="00A20419" w:rsidP="00A20419">
            <w:pPr>
              <w:jc w:val="center"/>
              <w:rPr>
                <w:bCs/>
                <w:color w:val="auto"/>
                <w:sz w:val="16"/>
                <w:szCs w:val="16"/>
                <w:lang w:eastAsia="ru-RU"/>
              </w:rPr>
            </w:pPr>
            <w:r w:rsidRPr="00A20419">
              <w:rPr>
                <w:bCs/>
                <w:color w:val="auto"/>
                <w:sz w:val="16"/>
                <w:szCs w:val="16"/>
                <w:lang w:eastAsia="ru-RU"/>
              </w:rPr>
              <w:t>4,4606</w:t>
            </w:r>
          </w:p>
        </w:tc>
      </w:tr>
      <w:tr w:rsidR="00A20419" w14:paraId="3CA9CFCB" w14:textId="77777777" w:rsidTr="00A20419">
        <w:trPr>
          <w:trHeight w:val="85"/>
        </w:trPr>
        <w:tc>
          <w:tcPr>
            <w:tcW w:w="309" w:type="pct"/>
            <w:tcBorders>
              <w:top w:val="nil"/>
              <w:left w:val="single" w:sz="8" w:space="0" w:color="auto"/>
              <w:bottom w:val="single" w:sz="4" w:space="0" w:color="auto"/>
              <w:right w:val="single" w:sz="4" w:space="0" w:color="auto"/>
            </w:tcBorders>
            <w:noWrap/>
            <w:vAlign w:val="bottom"/>
            <w:hideMark/>
          </w:tcPr>
          <w:p w14:paraId="29E7515C" w14:textId="77777777" w:rsidR="00A20419" w:rsidRPr="0018546B" w:rsidRDefault="00A20419" w:rsidP="00A20419">
            <w:pPr>
              <w:jc w:val="center"/>
              <w:rPr>
                <w:bCs/>
                <w:color w:val="auto"/>
                <w:sz w:val="16"/>
                <w:szCs w:val="16"/>
              </w:rPr>
            </w:pPr>
            <w:r w:rsidRPr="0018546B">
              <w:rPr>
                <w:bCs/>
                <w:color w:val="auto"/>
                <w:sz w:val="16"/>
                <w:szCs w:val="16"/>
                <w:lang w:eastAsia="ru-RU"/>
              </w:rPr>
              <w:t>1A2c</w:t>
            </w:r>
          </w:p>
        </w:tc>
        <w:tc>
          <w:tcPr>
            <w:tcW w:w="252" w:type="pct"/>
            <w:tcBorders>
              <w:top w:val="nil"/>
              <w:left w:val="nil"/>
              <w:bottom w:val="single" w:sz="4" w:space="0" w:color="auto"/>
              <w:right w:val="single" w:sz="4" w:space="0" w:color="auto"/>
            </w:tcBorders>
            <w:vAlign w:val="center"/>
            <w:hideMark/>
          </w:tcPr>
          <w:p w14:paraId="2A290D7D" w14:textId="77777777" w:rsidR="00A20419" w:rsidRPr="0018546B" w:rsidRDefault="00A20419" w:rsidP="00A20419">
            <w:pPr>
              <w:jc w:val="center"/>
              <w:rPr>
                <w:bCs/>
                <w:color w:val="auto"/>
                <w:sz w:val="16"/>
                <w:szCs w:val="16"/>
              </w:rPr>
            </w:pPr>
            <w:r w:rsidRPr="0018546B">
              <w:rPr>
                <w:bCs/>
                <w:color w:val="auto"/>
                <w:sz w:val="16"/>
                <w:szCs w:val="16"/>
                <w:lang w:eastAsia="ru-RU"/>
              </w:rPr>
              <w:t>BC</w:t>
            </w:r>
          </w:p>
        </w:tc>
        <w:tc>
          <w:tcPr>
            <w:tcW w:w="368" w:type="pct"/>
            <w:tcBorders>
              <w:top w:val="nil"/>
              <w:left w:val="nil"/>
              <w:bottom w:val="single" w:sz="4" w:space="0" w:color="auto"/>
              <w:right w:val="single" w:sz="4" w:space="0" w:color="auto"/>
            </w:tcBorders>
            <w:noWrap/>
            <w:vAlign w:val="bottom"/>
            <w:hideMark/>
          </w:tcPr>
          <w:p w14:paraId="03F750CD" w14:textId="1E1D98C3" w:rsidR="00A20419" w:rsidRPr="0018546B" w:rsidRDefault="00A20419" w:rsidP="00A20419">
            <w:pPr>
              <w:jc w:val="center"/>
              <w:rPr>
                <w:bCs/>
                <w:color w:val="auto"/>
                <w:sz w:val="16"/>
                <w:szCs w:val="16"/>
                <w:lang w:eastAsia="ru-RU"/>
              </w:rPr>
            </w:pPr>
            <w:r w:rsidRPr="00A20419">
              <w:rPr>
                <w:bCs/>
                <w:color w:val="auto"/>
                <w:sz w:val="16"/>
                <w:szCs w:val="16"/>
                <w:lang w:eastAsia="ru-RU"/>
              </w:rPr>
              <w:t>0,0009</w:t>
            </w:r>
          </w:p>
        </w:tc>
        <w:tc>
          <w:tcPr>
            <w:tcW w:w="374" w:type="pct"/>
            <w:tcBorders>
              <w:top w:val="nil"/>
              <w:left w:val="nil"/>
              <w:bottom w:val="single" w:sz="4" w:space="0" w:color="auto"/>
              <w:right w:val="single" w:sz="4" w:space="0" w:color="auto"/>
            </w:tcBorders>
            <w:noWrap/>
            <w:vAlign w:val="bottom"/>
            <w:hideMark/>
          </w:tcPr>
          <w:p w14:paraId="41E37A86" w14:textId="1903C6C6" w:rsidR="00A20419" w:rsidRPr="0018546B" w:rsidRDefault="00A20419" w:rsidP="00A20419">
            <w:pPr>
              <w:jc w:val="center"/>
              <w:rPr>
                <w:bCs/>
                <w:color w:val="auto"/>
                <w:sz w:val="16"/>
                <w:szCs w:val="16"/>
                <w:lang w:eastAsia="ru-RU"/>
              </w:rPr>
            </w:pPr>
            <w:r w:rsidRPr="00A20419">
              <w:rPr>
                <w:bCs/>
                <w:color w:val="auto"/>
                <w:sz w:val="16"/>
                <w:szCs w:val="16"/>
                <w:lang w:eastAsia="ru-RU"/>
              </w:rPr>
              <w:t>0,0000</w:t>
            </w:r>
          </w:p>
        </w:tc>
        <w:tc>
          <w:tcPr>
            <w:tcW w:w="300" w:type="pct"/>
            <w:tcBorders>
              <w:top w:val="nil"/>
              <w:left w:val="nil"/>
              <w:bottom w:val="single" w:sz="4" w:space="0" w:color="auto"/>
              <w:right w:val="single" w:sz="4" w:space="0" w:color="auto"/>
            </w:tcBorders>
            <w:noWrap/>
            <w:vAlign w:val="bottom"/>
            <w:hideMark/>
          </w:tcPr>
          <w:p w14:paraId="4EE04D68" w14:textId="6B0FDCD4" w:rsidR="00A20419" w:rsidRPr="0018546B" w:rsidRDefault="00A20419" w:rsidP="00A20419">
            <w:pPr>
              <w:jc w:val="center"/>
              <w:rPr>
                <w:bCs/>
                <w:color w:val="auto"/>
                <w:sz w:val="16"/>
                <w:szCs w:val="16"/>
                <w:lang w:eastAsia="ru-RU"/>
              </w:rPr>
            </w:pPr>
            <w:r w:rsidRPr="00A20419">
              <w:rPr>
                <w:bCs/>
                <w:color w:val="auto"/>
                <w:sz w:val="16"/>
                <w:szCs w:val="16"/>
                <w:lang w:eastAsia="ru-RU"/>
              </w:rPr>
              <w:t>5</w:t>
            </w:r>
          </w:p>
        </w:tc>
        <w:tc>
          <w:tcPr>
            <w:tcW w:w="300" w:type="pct"/>
            <w:tcBorders>
              <w:top w:val="nil"/>
              <w:left w:val="nil"/>
              <w:bottom w:val="single" w:sz="4" w:space="0" w:color="auto"/>
              <w:right w:val="single" w:sz="4" w:space="0" w:color="auto"/>
            </w:tcBorders>
            <w:noWrap/>
            <w:vAlign w:val="bottom"/>
            <w:hideMark/>
          </w:tcPr>
          <w:p w14:paraId="0E0669BF" w14:textId="0859C463" w:rsidR="00A20419" w:rsidRPr="0018546B" w:rsidRDefault="00A20419" w:rsidP="00A20419">
            <w:pPr>
              <w:jc w:val="center"/>
              <w:rPr>
                <w:bCs/>
                <w:color w:val="auto"/>
                <w:sz w:val="16"/>
                <w:szCs w:val="16"/>
                <w:lang w:eastAsia="ru-RU"/>
              </w:rPr>
            </w:pPr>
            <w:r w:rsidRPr="00A20419">
              <w:rPr>
                <w:bCs/>
                <w:color w:val="auto"/>
                <w:sz w:val="16"/>
                <w:szCs w:val="16"/>
                <w:lang w:eastAsia="ru-RU"/>
              </w:rPr>
              <w:t>50</w:t>
            </w:r>
          </w:p>
        </w:tc>
        <w:tc>
          <w:tcPr>
            <w:tcW w:w="377" w:type="pct"/>
            <w:tcBorders>
              <w:top w:val="nil"/>
              <w:left w:val="nil"/>
              <w:bottom w:val="single" w:sz="4" w:space="0" w:color="auto"/>
              <w:right w:val="single" w:sz="4" w:space="0" w:color="auto"/>
            </w:tcBorders>
            <w:noWrap/>
            <w:vAlign w:val="bottom"/>
            <w:hideMark/>
          </w:tcPr>
          <w:p w14:paraId="27138B7F" w14:textId="1C0AB98F" w:rsidR="00A20419" w:rsidRPr="0018546B" w:rsidRDefault="00A20419" w:rsidP="00A20419">
            <w:pPr>
              <w:jc w:val="center"/>
              <w:rPr>
                <w:bCs/>
                <w:color w:val="auto"/>
                <w:sz w:val="16"/>
                <w:szCs w:val="16"/>
                <w:lang w:eastAsia="ru-RU"/>
              </w:rPr>
            </w:pPr>
            <w:r w:rsidRPr="00A20419">
              <w:rPr>
                <w:bCs/>
                <w:color w:val="auto"/>
                <w:sz w:val="16"/>
                <w:szCs w:val="16"/>
                <w:lang w:eastAsia="ru-RU"/>
              </w:rPr>
              <w:t>50,25</w:t>
            </w:r>
          </w:p>
        </w:tc>
        <w:tc>
          <w:tcPr>
            <w:tcW w:w="470" w:type="pct"/>
            <w:tcBorders>
              <w:top w:val="nil"/>
              <w:left w:val="nil"/>
              <w:bottom w:val="single" w:sz="4" w:space="0" w:color="auto"/>
              <w:right w:val="single" w:sz="4" w:space="0" w:color="auto"/>
            </w:tcBorders>
            <w:noWrap/>
            <w:vAlign w:val="bottom"/>
            <w:hideMark/>
          </w:tcPr>
          <w:p w14:paraId="33DB4913" w14:textId="00A54007" w:rsidR="00A20419" w:rsidRPr="0018546B" w:rsidRDefault="00A20419" w:rsidP="00A20419">
            <w:pPr>
              <w:jc w:val="center"/>
              <w:rPr>
                <w:bCs/>
                <w:color w:val="auto"/>
                <w:sz w:val="16"/>
                <w:szCs w:val="16"/>
                <w:lang w:eastAsia="ru-RU"/>
              </w:rPr>
            </w:pPr>
            <w:r w:rsidRPr="00A20419">
              <w:rPr>
                <w:bCs/>
                <w:color w:val="auto"/>
                <w:sz w:val="16"/>
                <w:szCs w:val="16"/>
                <w:lang w:eastAsia="ru-RU"/>
              </w:rPr>
              <w:t>0,0000</w:t>
            </w:r>
          </w:p>
        </w:tc>
        <w:tc>
          <w:tcPr>
            <w:tcW w:w="322" w:type="pct"/>
            <w:tcBorders>
              <w:top w:val="nil"/>
              <w:left w:val="nil"/>
              <w:bottom w:val="single" w:sz="4" w:space="0" w:color="auto"/>
              <w:right w:val="single" w:sz="4" w:space="0" w:color="auto"/>
            </w:tcBorders>
            <w:noWrap/>
            <w:vAlign w:val="bottom"/>
            <w:hideMark/>
          </w:tcPr>
          <w:p w14:paraId="7E8F31BE" w14:textId="3BD64E21" w:rsidR="00A20419" w:rsidRPr="0018546B" w:rsidRDefault="00A20419" w:rsidP="00A20419">
            <w:pPr>
              <w:jc w:val="center"/>
              <w:rPr>
                <w:bCs/>
                <w:color w:val="auto"/>
                <w:sz w:val="16"/>
                <w:szCs w:val="16"/>
                <w:lang w:eastAsia="ru-RU"/>
              </w:rPr>
            </w:pPr>
            <w:r w:rsidRPr="00A20419">
              <w:rPr>
                <w:bCs/>
                <w:color w:val="auto"/>
                <w:sz w:val="16"/>
                <w:szCs w:val="16"/>
                <w:lang w:eastAsia="ru-RU"/>
              </w:rPr>
              <w:t>0,0004</w:t>
            </w:r>
          </w:p>
        </w:tc>
        <w:tc>
          <w:tcPr>
            <w:tcW w:w="322" w:type="pct"/>
            <w:tcBorders>
              <w:top w:val="nil"/>
              <w:left w:val="nil"/>
              <w:bottom w:val="single" w:sz="4" w:space="0" w:color="auto"/>
              <w:right w:val="single" w:sz="4" w:space="0" w:color="auto"/>
            </w:tcBorders>
            <w:noWrap/>
            <w:vAlign w:val="bottom"/>
            <w:hideMark/>
          </w:tcPr>
          <w:p w14:paraId="5674500A" w14:textId="76B6152E" w:rsidR="00A20419" w:rsidRPr="0018546B" w:rsidRDefault="00A20419" w:rsidP="00A20419">
            <w:pPr>
              <w:jc w:val="center"/>
              <w:rPr>
                <w:bCs/>
                <w:color w:val="auto"/>
                <w:sz w:val="16"/>
                <w:szCs w:val="16"/>
                <w:lang w:eastAsia="ru-RU"/>
              </w:rPr>
            </w:pPr>
            <w:r w:rsidRPr="00A20419">
              <w:rPr>
                <w:bCs/>
                <w:color w:val="auto"/>
                <w:sz w:val="16"/>
                <w:szCs w:val="16"/>
                <w:lang w:eastAsia="ru-RU"/>
              </w:rPr>
              <w:t>0,0000</w:t>
            </w:r>
          </w:p>
        </w:tc>
        <w:tc>
          <w:tcPr>
            <w:tcW w:w="582" w:type="pct"/>
            <w:tcBorders>
              <w:top w:val="nil"/>
              <w:left w:val="nil"/>
              <w:bottom w:val="single" w:sz="4" w:space="0" w:color="auto"/>
              <w:right w:val="single" w:sz="4" w:space="0" w:color="auto"/>
            </w:tcBorders>
            <w:noWrap/>
            <w:vAlign w:val="bottom"/>
            <w:hideMark/>
          </w:tcPr>
          <w:p w14:paraId="472F7FF3" w14:textId="31A26060" w:rsidR="00A20419" w:rsidRPr="0018546B" w:rsidRDefault="00A20419" w:rsidP="00A20419">
            <w:pPr>
              <w:jc w:val="center"/>
              <w:rPr>
                <w:bCs/>
                <w:color w:val="auto"/>
                <w:sz w:val="16"/>
                <w:szCs w:val="16"/>
                <w:lang w:eastAsia="ru-RU"/>
              </w:rPr>
            </w:pPr>
            <w:r w:rsidRPr="00A20419">
              <w:rPr>
                <w:bCs/>
                <w:color w:val="auto"/>
                <w:sz w:val="16"/>
                <w:szCs w:val="16"/>
                <w:lang w:eastAsia="ru-RU"/>
              </w:rPr>
              <w:t>0,0186</w:t>
            </w:r>
          </w:p>
        </w:tc>
        <w:tc>
          <w:tcPr>
            <w:tcW w:w="542" w:type="pct"/>
            <w:tcBorders>
              <w:top w:val="nil"/>
              <w:left w:val="nil"/>
              <w:bottom w:val="single" w:sz="4" w:space="0" w:color="auto"/>
              <w:right w:val="single" w:sz="4" w:space="0" w:color="auto"/>
            </w:tcBorders>
            <w:noWrap/>
            <w:vAlign w:val="bottom"/>
            <w:hideMark/>
          </w:tcPr>
          <w:p w14:paraId="044C71D6" w14:textId="77021948" w:rsidR="00A20419" w:rsidRPr="0018546B" w:rsidRDefault="00A20419" w:rsidP="00A20419">
            <w:pPr>
              <w:jc w:val="center"/>
              <w:rPr>
                <w:bCs/>
                <w:color w:val="auto"/>
                <w:sz w:val="16"/>
                <w:szCs w:val="16"/>
                <w:lang w:eastAsia="ru-RU"/>
              </w:rPr>
            </w:pPr>
            <w:r w:rsidRPr="00A20419">
              <w:rPr>
                <w:bCs/>
                <w:color w:val="auto"/>
                <w:sz w:val="16"/>
                <w:szCs w:val="16"/>
                <w:lang w:eastAsia="ru-RU"/>
              </w:rPr>
              <w:t>0,0000</w:t>
            </w:r>
          </w:p>
        </w:tc>
        <w:tc>
          <w:tcPr>
            <w:tcW w:w="482" w:type="pct"/>
            <w:tcBorders>
              <w:top w:val="nil"/>
              <w:left w:val="nil"/>
              <w:bottom w:val="single" w:sz="4" w:space="0" w:color="auto"/>
              <w:right w:val="single" w:sz="4" w:space="0" w:color="auto"/>
            </w:tcBorders>
            <w:noWrap/>
            <w:vAlign w:val="bottom"/>
            <w:hideMark/>
          </w:tcPr>
          <w:p w14:paraId="03B7C915" w14:textId="1C491B74" w:rsidR="00A20419" w:rsidRPr="0018546B" w:rsidRDefault="00A20419" w:rsidP="00A20419">
            <w:pPr>
              <w:jc w:val="center"/>
              <w:rPr>
                <w:bCs/>
                <w:color w:val="auto"/>
                <w:sz w:val="16"/>
                <w:szCs w:val="16"/>
                <w:lang w:eastAsia="ru-RU"/>
              </w:rPr>
            </w:pPr>
            <w:r w:rsidRPr="00A20419">
              <w:rPr>
                <w:bCs/>
                <w:color w:val="auto"/>
                <w:sz w:val="16"/>
                <w:szCs w:val="16"/>
                <w:lang w:eastAsia="ru-RU"/>
              </w:rPr>
              <w:t>0,0003</w:t>
            </w:r>
          </w:p>
        </w:tc>
      </w:tr>
      <w:tr w:rsidR="00A20419" w14:paraId="284A500A" w14:textId="77777777" w:rsidTr="00A20419">
        <w:trPr>
          <w:trHeight w:val="85"/>
        </w:trPr>
        <w:tc>
          <w:tcPr>
            <w:tcW w:w="309" w:type="pct"/>
            <w:tcBorders>
              <w:top w:val="nil"/>
              <w:left w:val="single" w:sz="8" w:space="0" w:color="auto"/>
              <w:bottom w:val="single" w:sz="4" w:space="0" w:color="auto"/>
              <w:right w:val="single" w:sz="4" w:space="0" w:color="auto"/>
            </w:tcBorders>
            <w:noWrap/>
            <w:vAlign w:val="bottom"/>
            <w:hideMark/>
          </w:tcPr>
          <w:p w14:paraId="77B6F06A" w14:textId="77777777" w:rsidR="00A20419" w:rsidRPr="0018546B" w:rsidRDefault="00A20419" w:rsidP="00A20419">
            <w:pPr>
              <w:jc w:val="center"/>
              <w:rPr>
                <w:bCs/>
                <w:color w:val="auto"/>
                <w:sz w:val="16"/>
                <w:szCs w:val="16"/>
              </w:rPr>
            </w:pPr>
            <w:r w:rsidRPr="0018546B">
              <w:rPr>
                <w:bCs/>
                <w:color w:val="auto"/>
                <w:sz w:val="16"/>
                <w:szCs w:val="16"/>
                <w:lang w:eastAsia="ru-RU"/>
              </w:rPr>
              <w:t>1A2e</w:t>
            </w:r>
          </w:p>
        </w:tc>
        <w:tc>
          <w:tcPr>
            <w:tcW w:w="252" w:type="pct"/>
            <w:tcBorders>
              <w:top w:val="nil"/>
              <w:left w:val="nil"/>
              <w:bottom w:val="single" w:sz="4" w:space="0" w:color="auto"/>
              <w:right w:val="single" w:sz="4" w:space="0" w:color="auto"/>
            </w:tcBorders>
            <w:vAlign w:val="center"/>
            <w:hideMark/>
          </w:tcPr>
          <w:p w14:paraId="403200E1" w14:textId="77777777" w:rsidR="00A20419" w:rsidRPr="0018546B" w:rsidRDefault="00A20419" w:rsidP="00A20419">
            <w:pPr>
              <w:jc w:val="center"/>
              <w:rPr>
                <w:bCs/>
                <w:color w:val="auto"/>
                <w:sz w:val="16"/>
                <w:szCs w:val="16"/>
              </w:rPr>
            </w:pPr>
            <w:r w:rsidRPr="0018546B">
              <w:rPr>
                <w:bCs/>
                <w:color w:val="auto"/>
                <w:sz w:val="16"/>
                <w:szCs w:val="16"/>
                <w:lang w:eastAsia="ru-RU"/>
              </w:rPr>
              <w:t>BC</w:t>
            </w:r>
          </w:p>
        </w:tc>
        <w:tc>
          <w:tcPr>
            <w:tcW w:w="368" w:type="pct"/>
            <w:tcBorders>
              <w:top w:val="nil"/>
              <w:left w:val="nil"/>
              <w:bottom w:val="single" w:sz="4" w:space="0" w:color="auto"/>
              <w:right w:val="single" w:sz="4" w:space="0" w:color="auto"/>
            </w:tcBorders>
            <w:noWrap/>
            <w:vAlign w:val="bottom"/>
            <w:hideMark/>
          </w:tcPr>
          <w:p w14:paraId="595880A4" w14:textId="41AA5A5F" w:rsidR="00A20419" w:rsidRPr="0018546B" w:rsidRDefault="00A20419" w:rsidP="00A20419">
            <w:pPr>
              <w:jc w:val="center"/>
              <w:rPr>
                <w:bCs/>
                <w:color w:val="auto"/>
                <w:sz w:val="16"/>
                <w:szCs w:val="16"/>
                <w:lang w:eastAsia="ru-RU"/>
              </w:rPr>
            </w:pPr>
            <w:r w:rsidRPr="00A20419">
              <w:rPr>
                <w:bCs/>
                <w:color w:val="auto"/>
                <w:sz w:val="16"/>
                <w:szCs w:val="16"/>
                <w:lang w:eastAsia="ru-RU"/>
              </w:rPr>
              <w:t>0,0301</w:t>
            </w:r>
          </w:p>
        </w:tc>
        <w:tc>
          <w:tcPr>
            <w:tcW w:w="374" w:type="pct"/>
            <w:tcBorders>
              <w:top w:val="nil"/>
              <w:left w:val="nil"/>
              <w:bottom w:val="single" w:sz="4" w:space="0" w:color="auto"/>
              <w:right w:val="single" w:sz="4" w:space="0" w:color="auto"/>
            </w:tcBorders>
            <w:noWrap/>
            <w:vAlign w:val="bottom"/>
            <w:hideMark/>
          </w:tcPr>
          <w:p w14:paraId="334C09AB" w14:textId="6F5CF969" w:rsidR="00A20419" w:rsidRPr="0018546B" w:rsidRDefault="00A20419" w:rsidP="00A20419">
            <w:pPr>
              <w:jc w:val="center"/>
              <w:rPr>
                <w:bCs/>
                <w:color w:val="auto"/>
                <w:sz w:val="16"/>
                <w:szCs w:val="16"/>
                <w:lang w:eastAsia="ru-RU"/>
              </w:rPr>
            </w:pPr>
            <w:r w:rsidRPr="00A20419">
              <w:rPr>
                <w:bCs/>
                <w:color w:val="auto"/>
                <w:sz w:val="16"/>
                <w:szCs w:val="16"/>
                <w:lang w:eastAsia="ru-RU"/>
              </w:rPr>
              <w:t>0,0085</w:t>
            </w:r>
          </w:p>
        </w:tc>
        <w:tc>
          <w:tcPr>
            <w:tcW w:w="300" w:type="pct"/>
            <w:tcBorders>
              <w:top w:val="nil"/>
              <w:left w:val="nil"/>
              <w:bottom w:val="single" w:sz="4" w:space="0" w:color="auto"/>
              <w:right w:val="single" w:sz="4" w:space="0" w:color="auto"/>
            </w:tcBorders>
            <w:noWrap/>
            <w:vAlign w:val="bottom"/>
            <w:hideMark/>
          </w:tcPr>
          <w:p w14:paraId="071BA2CA" w14:textId="13D98E90" w:rsidR="00A20419" w:rsidRPr="0018546B" w:rsidRDefault="00A20419" w:rsidP="00A20419">
            <w:pPr>
              <w:jc w:val="center"/>
              <w:rPr>
                <w:bCs/>
                <w:color w:val="auto"/>
                <w:sz w:val="16"/>
                <w:szCs w:val="16"/>
                <w:lang w:eastAsia="ru-RU"/>
              </w:rPr>
            </w:pPr>
            <w:r w:rsidRPr="00A20419">
              <w:rPr>
                <w:bCs/>
                <w:color w:val="auto"/>
                <w:sz w:val="16"/>
                <w:szCs w:val="16"/>
                <w:lang w:eastAsia="ru-RU"/>
              </w:rPr>
              <w:t>5</w:t>
            </w:r>
          </w:p>
        </w:tc>
        <w:tc>
          <w:tcPr>
            <w:tcW w:w="300" w:type="pct"/>
            <w:tcBorders>
              <w:top w:val="nil"/>
              <w:left w:val="nil"/>
              <w:bottom w:val="single" w:sz="4" w:space="0" w:color="auto"/>
              <w:right w:val="single" w:sz="4" w:space="0" w:color="auto"/>
            </w:tcBorders>
            <w:noWrap/>
            <w:vAlign w:val="bottom"/>
            <w:hideMark/>
          </w:tcPr>
          <w:p w14:paraId="4A40E5AA" w14:textId="32148876" w:rsidR="00A20419" w:rsidRPr="0018546B" w:rsidRDefault="00A20419" w:rsidP="00A20419">
            <w:pPr>
              <w:jc w:val="center"/>
              <w:rPr>
                <w:bCs/>
                <w:color w:val="auto"/>
                <w:sz w:val="16"/>
                <w:szCs w:val="16"/>
                <w:lang w:eastAsia="ru-RU"/>
              </w:rPr>
            </w:pPr>
            <w:r w:rsidRPr="00A20419">
              <w:rPr>
                <w:bCs/>
                <w:color w:val="auto"/>
                <w:sz w:val="16"/>
                <w:szCs w:val="16"/>
                <w:lang w:eastAsia="ru-RU"/>
              </w:rPr>
              <w:t>50</w:t>
            </w:r>
          </w:p>
        </w:tc>
        <w:tc>
          <w:tcPr>
            <w:tcW w:w="377" w:type="pct"/>
            <w:tcBorders>
              <w:top w:val="nil"/>
              <w:left w:val="nil"/>
              <w:bottom w:val="single" w:sz="4" w:space="0" w:color="auto"/>
              <w:right w:val="single" w:sz="4" w:space="0" w:color="auto"/>
            </w:tcBorders>
            <w:noWrap/>
            <w:vAlign w:val="bottom"/>
            <w:hideMark/>
          </w:tcPr>
          <w:p w14:paraId="36B79322" w14:textId="6FCB035D" w:rsidR="00A20419" w:rsidRPr="0018546B" w:rsidRDefault="00A20419" w:rsidP="00A20419">
            <w:pPr>
              <w:jc w:val="center"/>
              <w:rPr>
                <w:bCs/>
                <w:color w:val="auto"/>
                <w:sz w:val="16"/>
                <w:szCs w:val="16"/>
                <w:lang w:eastAsia="ru-RU"/>
              </w:rPr>
            </w:pPr>
            <w:r w:rsidRPr="00A20419">
              <w:rPr>
                <w:bCs/>
                <w:color w:val="auto"/>
                <w:sz w:val="16"/>
                <w:szCs w:val="16"/>
                <w:lang w:eastAsia="ru-RU"/>
              </w:rPr>
              <w:t>50,25</w:t>
            </w:r>
          </w:p>
        </w:tc>
        <w:tc>
          <w:tcPr>
            <w:tcW w:w="470" w:type="pct"/>
            <w:tcBorders>
              <w:top w:val="nil"/>
              <w:left w:val="nil"/>
              <w:bottom w:val="single" w:sz="4" w:space="0" w:color="auto"/>
              <w:right w:val="single" w:sz="4" w:space="0" w:color="auto"/>
            </w:tcBorders>
            <w:noWrap/>
            <w:vAlign w:val="bottom"/>
            <w:hideMark/>
          </w:tcPr>
          <w:p w14:paraId="3B945A2A" w14:textId="55C4A43E" w:rsidR="00A20419" w:rsidRPr="0018546B" w:rsidRDefault="00A20419" w:rsidP="00A20419">
            <w:pPr>
              <w:jc w:val="center"/>
              <w:rPr>
                <w:bCs/>
                <w:color w:val="auto"/>
                <w:sz w:val="16"/>
                <w:szCs w:val="16"/>
                <w:lang w:eastAsia="ru-RU"/>
              </w:rPr>
            </w:pPr>
            <w:r w:rsidRPr="00A20419">
              <w:rPr>
                <w:bCs/>
                <w:color w:val="auto"/>
                <w:sz w:val="16"/>
                <w:szCs w:val="16"/>
                <w:lang w:eastAsia="ru-RU"/>
              </w:rPr>
              <w:t>0,0418</w:t>
            </w:r>
          </w:p>
        </w:tc>
        <w:tc>
          <w:tcPr>
            <w:tcW w:w="322" w:type="pct"/>
            <w:tcBorders>
              <w:top w:val="nil"/>
              <w:left w:val="nil"/>
              <w:bottom w:val="single" w:sz="4" w:space="0" w:color="auto"/>
              <w:right w:val="single" w:sz="4" w:space="0" w:color="auto"/>
            </w:tcBorders>
            <w:noWrap/>
            <w:vAlign w:val="bottom"/>
            <w:hideMark/>
          </w:tcPr>
          <w:p w14:paraId="4553DCCB" w14:textId="1E1BA0C2" w:rsidR="00A20419" w:rsidRPr="0018546B" w:rsidRDefault="00A20419" w:rsidP="00A20419">
            <w:pPr>
              <w:jc w:val="center"/>
              <w:rPr>
                <w:bCs/>
                <w:color w:val="auto"/>
                <w:sz w:val="16"/>
                <w:szCs w:val="16"/>
                <w:lang w:eastAsia="ru-RU"/>
              </w:rPr>
            </w:pPr>
            <w:r w:rsidRPr="00A20419">
              <w:rPr>
                <w:bCs/>
                <w:color w:val="auto"/>
                <w:sz w:val="16"/>
                <w:szCs w:val="16"/>
                <w:lang w:eastAsia="ru-RU"/>
              </w:rPr>
              <w:t>0,0086</w:t>
            </w:r>
          </w:p>
        </w:tc>
        <w:tc>
          <w:tcPr>
            <w:tcW w:w="322" w:type="pct"/>
            <w:tcBorders>
              <w:top w:val="nil"/>
              <w:left w:val="nil"/>
              <w:bottom w:val="single" w:sz="4" w:space="0" w:color="auto"/>
              <w:right w:val="single" w:sz="4" w:space="0" w:color="auto"/>
            </w:tcBorders>
            <w:noWrap/>
            <w:vAlign w:val="bottom"/>
            <w:hideMark/>
          </w:tcPr>
          <w:p w14:paraId="3D4A21ED" w14:textId="18243405" w:rsidR="00A20419" w:rsidRPr="0018546B" w:rsidRDefault="00A20419" w:rsidP="00A20419">
            <w:pPr>
              <w:jc w:val="center"/>
              <w:rPr>
                <w:bCs/>
                <w:color w:val="auto"/>
                <w:sz w:val="16"/>
                <w:szCs w:val="16"/>
                <w:lang w:eastAsia="ru-RU"/>
              </w:rPr>
            </w:pPr>
            <w:r w:rsidRPr="00A20419">
              <w:rPr>
                <w:bCs/>
                <w:color w:val="auto"/>
                <w:sz w:val="16"/>
                <w:szCs w:val="16"/>
                <w:lang w:eastAsia="ru-RU"/>
              </w:rPr>
              <w:t>0,0038</w:t>
            </w:r>
          </w:p>
        </w:tc>
        <w:tc>
          <w:tcPr>
            <w:tcW w:w="582" w:type="pct"/>
            <w:tcBorders>
              <w:top w:val="nil"/>
              <w:left w:val="nil"/>
              <w:bottom w:val="single" w:sz="4" w:space="0" w:color="auto"/>
              <w:right w:val="single" w:sz="4" w:space="0" w:color="auto"/>
            </w:tcBorders>
            <w:noWrap/>
            <w:vAlign w:val="bottom"/>
            <w:hideMark/>
          </w:tcPr>
          <w:p w14:paraId="60045431" w14:textId="68D22A6F" w:rsidR="00A20419" w:rsidRPr="0018546B" w:rsidRDefault="00A20419" w:rsidP="00A20419">
            <w:pPr>
              <w:jc w:val="center"/>
              <w:rPr>
                <w:bCs/>
                <w:color w:val="auto"/>
                <w:sz w:val="16"/>
                <w:szCs w:val="16"/>
                <w:lang w:eastAsia="ru-RU"/>
              </w:rPr>
            </w:pPr>
            <w:r w:rsidRPr="00A20419">
              <w:rPr>
                <w:bCs/>
                <w:color w:val="auto"/>
                <w:sz w:val="16"/>
                <w:szCs w:val="16"/>
                <w:lang w:eastAsia="ru-RU"/>
              </w:rPr>
              <w:t>0,4310</w:t>
            </w:r>
          </w:p>
        </w:tc>
        <w:tc>
          <w:tcPr>
            <w:tcW w:w="542" w:type="pct"/>
            <w:tcBorders>
              <w:top w:val="nil"/>
              <w:left w:val="nil"/>
              <w:bottom w:val="single" w:sz="4" w:space="0" w:color="auto"/>
              <w:right w:val="single" w:sz="4" w:space="0" w:color="auto"/>
            </w:tcBorders>
            <w:noWrap/>
            <w:vAlign w:val="bottom"/>
            <w:hideMark/>
          </w:tcPr>
          <w:p w14:paraId="211EC680" w14:textId="239D4742" w:rsidR="00A20419" w:rsidRPr="0018546B" w:rsidRDefault="00A20419" w:rsidP="00A20419">
            <w:pPr>
              <w:jc w:val="center"/>
              <w:rPr>
                <w:bCs/>
                <w:color w:val="auto"/>
                <w:sz w:val="16"/>
                <w:szCs w:val="16"/>
                <w:lang w:eastAsia="ru-RU"/>
              </w:rPr>
            </w:pPr>
            <w:r w:rsidRPr="00A20419">
              <w:rPr>
                <w:bCs/>
                <w:color w:val="auto"/>
                <w:sz w:val="16"/>
                <w:szCs w:val="16"/>
                <w:lang w:eastAsia="ru-RU"/>
              </w:rPr>
              <w:t>0,0266</w:t>
            </w:r>
          </w:p>
        </w:tc>
        <w:tc>
          <w:tcPr>
            <w:tcW w:w="482" w:type="pct"/>
            <w:tcBorders>
              <w:top w:val="nil"/>
              <w:left w:val="nil"/>
              <w:bottom w:val="single" w:sz="4" w:space="0" w:color="auto"/>
              <w:right w:val="single" w:sz="4" w:space="0" w:color="auto"/>
            </w:tcBorders>
            <w:noWrap/>
            <w:vAlign w:val="bottom"/>
            <w:hideMark/>
          </w:tcPr>
          <w:p w14:paraId="34B1E927" w14:textId="59A4CDD0" w:rsidR="00A20419" w:rsidRPr="0018546B" w:rsidRDefault="00A20419" w:rsidP="00A20419">
            <w:pPr>
              <w:jc w:val="center"/>
              <w:rPr>
                <w:bCs/>
                <w:color w:val="auto"/>
                <w:sz w:val="16"/>
                <w:szCs w:val="16"/>
                <w:lang w:eastAsia="ru-RU"/>
              </w:rPr>
            </w:pPr>
            <w:r w:rsidRPr="00A20419">
              <w:rPr>
                <w:bCs/>
                <w:color w:val="auto"/>
                <w:sz w:val="16"/>
                <w:szCs w:val="16"/>
                <w:lang w:eastAsia="ru-RU"/>
              </w:rPr>
              <w:t>0,1865</w:t>
            </w:r>
          </w:p>
        </w:tc>
      </w:tr>
      <w:tr w:rsidR="00A20419" w14:paraId="187E9477" w14:textId="77777777" w:rsidTr="00A20419">
        <w:trPr>
          <w:trHeight w:val="85"/>
        </w:trPr>
        <w:tc>
          <w:tcPr>
            <w:tcW w:w="309" w:type="pct"/>
            <w:tcBorders>
              <w:top w:val="nil"/>
              <w:left w:val="single" w:sz="8" w:space="0" w:color="auto"/>
              <w:bottom w:val="single" w:sz="4" w:space="0" w:color="auto"/>
              <w:right w:val="single" w:sz="4" w:space="0" w:color="auto"/>
            </w:tcBorders>
            <w:noWrap/>
            <w:vAlign w:val="bottom"/>
            <w:hideMark/>
          </w:tcPr>
          <w:p w14:paraId="45ED656D" w14:textId="77777777" w:rsidR="00A20419" w:rsidRPr="0018546B" w:rsidRDefault="00A20419" w:rsidP="00A20419">
            <w:pPr>
              <w:jc w:val="center"/>
              <w:rPr>
                <w:bCs/>
                <w:color w:val="auto"/>
                <w:sz w:val="16"/>
                <w:szCs w:val="16"/>
              </w:rPr>
            </w:pPr>
            <w:r w:rsidRPr="0018546B">
              <w:rPr>
                <w:bCs/>
                <w:color w:val="auto"/>
                <w:sz w:val="16"/>
                <w:szCs w:val="16"/>
                <w:lang w:eastAsia="ru-RU"/>
              </w:rPr>
              <w:t>1A2f</w:t>
            </w:r>
          </w:p>
        </w:tc>
        <w:tc>
          <w:tcPr>
            <w:tcW w:w="252" w:type="pct"/>
            <w:tcBorders>
              <w:top w:val="nil"/>
              <w:left w:val="nil"/>
              <w:bottom w:val="single" w:sz="4" w:space="0" w:color="auto"/>
              <w:right w:val="single" w:sz="4" w:space="0" w:color="auto"/>
            </w:tcBorders>
            <w:vAlign w:val="center"/>
            <w:hideMark/>
          </w:tcPr>
          <w:p w14:paraId="3F58DF9D" w14:textId="77777777" w:rsidR="00A20419" w:rsidRPr="0018546B" w:rsidRDefault="00A20419" w:rsidP="00A20419">
            <w:pPr>
              <w:jc w:val="center"/>
              <w:rPr>
                <w:bCs/>
                <w:color w:val="auto"/>
                <w:sz w:val="16"/>
                <w:szCs w:val="16"/>
              </w:rPr>
            </w:pPr>
            <w:r w:rsidRPr="0018546B">
              <w:rPr>
                <w:bCs/>
                <w:color w:val="auto"/>
                <w:sz w:val="16"/>
                <w:szCs w:val="16"/>
                <w:lang w:eastAsia="ru-RU"/>
              </w:rPr>
              <w:t>BC</w:t>
            </w:r>
          </w:p>
        </w:tc>
        <w:tc>
          <w:tcPr>
            <w:tcW w:w="368" w:type="pct"/>
            <w:tcBorders>
              <w:top w:val="nil"/>
              <w:left w:val="nil"/>
              <w:bottom w:val="single" w:sz="4" w:space="0" w:color="auto"/>
              <w:right w:val="single" w:sz="4" w:space="0" w:color="auto"/>
            </w:tcBorders>
            <w:noWrap/>
            <w:vAlign w:val="bottom"/>
            <w:hideMark/>
          </w:tcPr>
          <w:p w14:paraId="4F875BC8" w14:textId="0384C7DF" w:rsidR="00A20419" w:rsidRPr="0018546B" w:rsidRDefault="00A20419" w:rsidP="00A20419">
            <w:pPr>
              <w:jc w:val="center"/>
              <w:rPr>
                <w:bCs/>
                <w:color w:val="auto"/>
                <w:sz w:val="16"/>
                <w:szCs w:val="16"/>
                <w:lang w:eastAsia="ru-RU"/>
              </w:rPr>
            </w:pPr>
            <w:r w:rsidRPr="00A20419">
              <w:rPr>
                <w:bCs/>
                <w:color w:val="auto"/>
                <w:sz w:val="16"/>
                <w:szCs w:val="16"/>
                <w:lang w:eastAsia="ru-RU"/>
              </w:rPr>
              <w:t>0,1572</w:t>
            </w:r>
          </w:p>
        </w:tc>
        <w:tc>
          <w:tcPr>
            <w:tcW w:w="374" w:type="pct"/>
            <w:tcBorders>
              <w:top w:val="nil"/>
              <w:left w:val="nil"/>
              <w:bottom w:val="single" w:sz="4" w:space="0" w:color="auto"/>
              <w:right w:val="single" w:sz="4" w:space="0" w:color="auto"/>
            </w:tcBorders>
            <w:noWrap/>
            <w:vAlign w:val="bottom"/>
            <w:hideMark/>
          </w:tcPr>
          <w:p w14:paraId="16D8E804" w14:textId="14634A66" w:rsidR="00A20419" w:rsidRPr="0018546B" w:rsidRDefault="00A20419" w:rsidP="00A20419">
            <w:pPr>
              <w:jc w:val="center"/>
              <w:rPr>
                <w:bCs/>
                <w:color w:val="auto"/>
                <w:sz w:val="16"/>
                <w:szCs w:val="16"/>
                <w:lang w:eastAsia="ru-RU"/>
              </w:rPr>
            </w:pPr>
            <w:r w:rsidRPr="00A20419">
              <w:rPr>
                <w:bCs/>
                <w:color w:val="auto"/>
                <w:sz w:val="16"/>
                <w:szCs w:val="16"/>
                <w:lang w:eastAsia="ru-RU"/>
              </w:rPr>
              <w:t>0,0215</w:t>
            </w:r>
          </w:p>
        </w:tc>
        <w:tc>
          <w:tcPr>
            <w:tcW w:w="300" w:type="pct"/>
            <w:tcBorders>
              <w:top w:val="nil"/>
              <w:left w:val="nil"/>
              <w:bottom w:val="single" w:sz="4" w:space="0" w:color="auto"/>
              <w:right w:val="single" w:sz="4" w:space="0" w:color="auto"/>
            </w:tcBorders>
            <w:noWrap/>
            <w:vAlign w:val="bottom"/>
            <w:hideMark/>
          </w:tcPr>
          <w:p w14:paraId="1A49AB8F" w14:textId="22590CEC" w:rsidR="00A20419" w:rsidRPr="0018546B" w:rsidRDefault="00A20419" w:rsidP="00A20419">
            <w:pPr>
              <w:jc w:val="center"/>
              <w:rPr>
                <w:bCs/>
                <w:color w:val="auto"/>
                <w:sz w:val="16"/>
                <w:szCs w:val="16"/>
                <w:lang w:eastAsia="ru-RU"/>
              </w:rPr>
            </w:pPr>
            <w:r w:rsidRPr="00A20419">
              <w:rPr>
                <w:bCs/>
                <w:color w:val="auto"/>
                <w:sz w:val="16"/>
                <w:szCs w:val="16"/>
                <w:lang w:eastAsia="ru-RU"/>
              </w:rPr>
              <w:t>5</w:t>
            </w:r>
          </w:p>
        </w:tc>
        <w:tc>
          <w:tcPr>
            <w:tcW w:w="300" w:type="pct"/>
            <w:tcBorders>
              <w:top w:val="nil"/>
              <w:left w:val="nil"/>
              <w:bottom w:val="single" w:sz="4" w:space="0" w:color="auto"/>
              <w:right w:val="single" w:sz="4" w:space="0" w:color="auto"/>
            </w:tcBorders>
            <w:noWrap/>
            <w:vAlign w:val="bottom"/>
            <w:hideMark/>
          </w:tcPr>
          <w:p w14:paraId="17475914" w14:textId="4CF64751" w:rsidR="00A20419" w:rsidRPr="0018546B" w:rsidRDefault="00A20419" w:rsidP="00A20419">
            <w:pPr>
              <w:jc w:val="center"/>
              <w:rPr>
                <w:bCs/>
                <w:color w:val="auto"/>
                <w:sz w:val="16"/>
                <w:szCs w:val="16"/>
                <w:lang w:eastAsia="ru-RU"/>
              </w:rPr>
            </w:pPr>
            <w:r w:rsidRPr="00A20419">
              <w:rPr>
                <w:bCs/>
                <w:color w:val="auto"/>
                <w:sz w:val="16"/>
                <w:szCs w:val="16"/>
                <w:lang w:eastAsia="ru-RU"/>
              </w:rPr>
              <w:t>50</w:t>
            </w:r>
          </w:p>
        </w:tc>
        <w:tc>
          <w:tcPr>
            <w:tcW w:w="377" w:type="pct"/>
            <w:tcBorders>
              <w:top w:val="nil"/>
              <w:left w:val="nil"/>
              <w:bottom w:val="single" w:sz="4" w:space="0" w:color="auto"/>
              <w:right w:val="single" w:sz="4" w:space="0" w:color="auto"/>
            </w:tcBorders>
            <w:noWrap/>
            <w:vAlign w:val="bottom"/>
            <w:hideMark/>
          </w:tcPr>
          <w:p w14:paraId="27311CB9" w14:textId="61876A1D" w:rsidR="00A20419" w:rsidRPr="0018546B" w:rsidRDefault="00A20419" w:rsidP="00A20419">
            <w:pPr>
              <w:jc w:val="center"/>
              <w:rPr>
                <w:bCs/>
                <w:color w:val="auto"/>
                <w:sz w:val="16"/>
                <w:szCs w:val="16"/>
                <w:lang w:eastAsia="ru-RU"/>
              </w:rPr>
            </w:pPr>
            <w:r w:rsidRPr="00A20419">
              <w:rPr>
                <w:bCs/>
                <w:color w:val="auto"/>
                <w:sz w:val="16"/>
                <w:szCs w:val="16"/>
                <w:lang w:eastAsia="ru-RU"/>
              </w:rPr>
              <w:t>50,25</w:t>
            </w:r>
          </w:p>
        </w:tc>
        <w:tc>
          <w:tcPr>
            <w:tcW w:w="470" w:type="pct"/>
            <w:tcBorders>
              <w:top w:val="nil"/>
              <w:left w:val="nil"/>
              <w:bottom w:val="single" w:sz="4" w:space="0" w:color="auto"/>
              <w:right w:val="single" w:sz="4" w:space="0" w:color="auto"/>
            </w:tcBorders>
            <w:noWrap/>
            <w:vAlign w:val="bottom"/>
            <w:hideMark/>
          </w:tcPr>
          <w:p w14:paraId="2227B17C" w14:textId="24CCE556" w:rsidR="00A20419" w:rsidRPr="0018546B" w:rsidRDefault="00A20419" w:rsidP="00A20419">
            <w:pPr>
              <w:jc w:val="center"/>
              <w:rPr>
                <w:bCs/>
                <w:color w:val="auto"/>
                <w:sz w:val="16"/>
                <w:szCs w:val="16"/>
                <w:lang w:eastAsia="ru-RU"/>
              </w:rPr>
            </w:pPr>
            <w:r w:rsidRPr="00A20419">
              <w:rPr>
                <w:bCs/>
                <w:color w:val="auto"/>
                <w:sz w:val="16"/>
                <w:szCs w:val="16"/>
                <w:lang w:eastAsia="ru-RU"/>
              </w:rPr>
              <w:t>0,2693</w:t>
            </w:r>
          </w:p>
        </w:tc>
        <w:tc>
          <w:tcPr>
            <w:tcW w:w="322" w:type="pct"/>
            <w:tcBorders>
              <w:top w:val="nil"/>
              <w:left w:val="nil"/>
              <w:bottom w:val="single" w:sz="4" w:space="0" w:color="auto"/>
              <w:right w:val="single" w:sz="4" w:space="0" w:color="auto"/>
            </w:tcBorders>
            <w:noWrap/>
            <w:vAlign w:val="bottom"/>
            <w:hideMark/>
          </w:tcPr>
          <w:p w14:paraId="67D0B870" w14:textId="473DD1C5" w:rsidR="00A20419" w:rsidRPr="0018546B" w:rsidRDefault="00A20419" w:rsidP="00A20419">
            <w:pPr>
              <w:jc w:val="center"/>
              <w:rPr>
                <w:bCs/>
                <w:color w:val="auto"/>
                <w:sz w:val="16"/>
                <w:szCs w:val="16"/>
                <w:lang w:eastAsia="ru-RU"/>
              </w:rPr>
            </w:pPr>
            <w:r w:rsidRPr="00A20419">
              <w:rPr>
                <w:bCs/>
                <w:color w:val="auto"/>
                <w:sz w:val="16"/>
                <w:szCs w:val="16"/>
                <w:lang w:eastAsia="ru-RU"/>
              </w:rPr>
              <w:t>0,0551</w:t>
            </w:r>
          </w:p>
        </w:tc>
        <w:tc>
          <w:tcPr>
            <w:tcW w:w="322" w:type="pct"/>
            <w:tcBorders>
              <w:top w:val="nil"/>
              <w:left w:val="nil"/>
              <w:bottom w:val="single" w:sz="4" w:space="0" w:color="auto"/>
              <w:right w:val="single" w:sz="4" w:space="0" w:color="auto"/>
            </w:tcBorders>
            <w:noWrap/>
            <w:vAlign w:val="bottom"/>
            <w:hideMark/>
          </w:tcPr>
          <w:p w14:paraId="4D408B16" w14:textId="470EF0D4" w:rsidR="00A20419" w:rsidRPr="0018546B" w:rsidRDefault="00A20419" w:rsidP="00A20419">
            <w:pPr>
              <w:jc w:val="center"/>
              <w:rPr>
                <w:bCs/>
                <w:color w:val="auto"/>
                <w:sz w:val="16"/>
                <w:szCs w:val="16"/>
                <w:lang w:eastAsia="ru-RU"/>
              </w:rPr>
            </w:pPr>
            <w:r w:rsidRPr="00A20419">
              <w:rPr>
                <w:bCs/>
                <w:color w:val="auto"/>
                <w:sz w:val="16"/>
                <w:szCs w:val="16"/>
                <w:lang w:eastAsia="ru-RU"/>
              </w:rPr>
              <w:t>0,0096</w:t>
            </w:r>
          </w:p>
        </w:tc>
        <w:tc>
          <w:tcPr>
            <w:tcW w:w="582" w:type="pct"/>
            <w:tcBorders>
              <w:top w:val="nil"/>
              <w:left w:val="nil"/>
              <w:bottom w:val="single" w:sz="4" w:space="0" w:color="auto"/>
              <w:right w:val="single" w:sz="4" w:space="0" w:color="auto"/>
            </w:tcBorders>
            <w:noWrap/>
            <w:vAlign w:val="bottom"/>
            <w:hideMark/>
          </w:tcPr>
          <w:p w14:paraId="4024A222" w14:textId="7EBE16D4" w:rsidR="00A20419" w:rsidRPr="0018546B" w:rsidRDefault="00A20419" w:rsidP="00A20419">
            <w:pPr>
              <w:jc w:val="center"/>
              <w:rPr>
                <w:bCs/>
                <w:color w:val="auto"/>
                <w:sz w:val="16"/>
                <w:szCs w:val="16"/>
                <w:lang w:eastAsia="ru-RU"/>
              </w:rPr>
            </w:pPr>
            <w:r w:rsidRPr="00A20419">
              <w:rPr>
                <w:bCs/>
                <w:color w:val="auto"/>
                <w:sz w:val="16"/>
                <w:szCs w:val="16"/>
                <w:lang w:eastAsia="ru-RU"/>
              </w:rPr>
              <w:t>2,7556</w:t>
            </w:r>
          </w:p>
        </w:tc>
        <w:tc>
          <w:tcPr>
            <w:tcW w:w="542" w:type="pct"/>
            <w:tcBorders>
              <w:top w:val="nil"/>
              <w:left w:val="nil"/>
              <w:bottom w:val="single" w:sz="4" w:space="0" w:color="auto"/>
              <w:right w:val="single" w:sz="4" w:space="0" w:color="auto"/>
            </w:tcBorders>
            <w:noWrap/>
            <w:vAlign w:val="bottom"/>
            <w:hideMark/>
          </w:tcPr>
          <w:p w14:paraId="586CD5B5" w14:textId="5FB5B3E3" w:rsidR="00A20419" w:rsidRPr="0018546B" w:rsidRDefault="00A20419" w:rsidP="00A20419">
            <w:pPr>
              <w:jc w:val="center"/>
              <w:rPr>
                <w:bCs/>
                <w:color w:val="auto"/>
                <w:sz w:val="16"/>
                <w:szCs w:val="16"/>
                <w:lang w:eastAsia="ru-RU"/>
              </w:rPr>
            </w:pPr>
            <w:r w:rsidRPr="00A20419">
              <w:rPr>
                <w:bCs/>
                <w:color w:val="auto"/>
                <w:sz w:val="16"/>
                <w:szCs w:val="16"/>
                <w:lang w:eastAsia="ru-RU"/>
              </w:rPr>
              <w:t>0,0676</w:t>
            </w:r>
          </w:p>
        </w:tc>
        <w:tc>
          <w:tcPr>
            <w:tcW w:w="482" w:type="pct"/>
            <w:tcBorders>
              <w:top w:val="nil"/>
              <w:left w:val="nil"/>
              <w:bottom w:val="single" w:sz="4" w:space="0" w:color="auto"/>
              <w:right w:val="single" w:sz="4" w:space="0" w:color="auto"/>
            </w:tcBorders>
            <w:noWrap/>
            <w:vAlign w:val="bottom"/>
            <w:hideMark/>
          </w:tcPr>
          <w:p w14:paraId="624F550C" w14:textId="4A2B38C1" w:rsidR="00A20419" w:rsidRPr="0018546B" w:rsidRDefault="00A20419" w:rsidP="00A20419">
            <w:pPr>
              <w:jc w:val="center"/>
              <w:rPr>
                <w:bCs/>
                <w:color w:val="auto"/>
                <w:sz w:val="16"/>
                <w:szCs w:val="16"/>
                <w:lang w:eastAsia="ru-RU"/>
              </w:rPr>
            </w:pPr>
            <w:r w:rsidRPr="00A20419">
              <w:rPr>
                <w:bCs/>
                <w:color w:val="auto"/>
                <w:sz w:val="16"/>
                <w:szCs w:val="16"/>
                <w:lang w:eastAsia="ru-RU"/>
              </w:rPr>
              <w:t>7,5981</w:t>
            </w:r>
          </w:p>
        </w:tc>
      </w:tr>
      <w:tr w:rsidR="00A20419" w14:paraId="3135F427" w14:textId="77777777" w:rsidTr="00A20419">
        <w:trPr>
          <w:trHeight w:val="85"/>
        </w:trPr>
        <w:tc>
          <w:tcPr>
            <w:tcW w:w="309" w:type="pct"/>
            <w:tcBorders>
              <w:top w:val="nil"/>
              <w:left w:val="single" w:sz="8" w:space="0" w:color="auto"/>
              <w:bottom w:val="single" w:sz="4" w:space="0" w:color="auto"/>
              <w:right w:val="single" w:sz="4" w:space="0" w:color="auto"/>
            </w:tcBorders>
            <w:noWrap/>
            <w:vAlign w:val="bottom"/>
            <w:hideMark/>
          </w:tcPr>
          <w:p w14:paraId="4B124A4F" w14:textId="77777777" w:rsidR="00A20419" w:rsidRPr="0018546B" w:rsidRDefault="00A20419" w:rsidP="00A20419">
            <w:pPr>
              <w:jc w:val="center"/>
              <w:rPr>
                <w:bCs/>
                <w:color w:val="auto"/>
                <w:sz w:val="16"/>
                <w:szCs w:val="16"/>
              </w:rPr>
            </w:pPr>
            <w:r w:rsidRPr="0018546B">
              <w:rPr>
                <w:bCs/>
                <w:color w:val="auto"/>
                <w:sz w:val="16"/>
                <w:szCs w:val="16"/>
                <w:lang w:eastAsia="ru-RU"/>
              </w:rPr>
              <w:t>1A2gviii</w:t>
            </w:r>
          </w:p>
        </w:tc>
        <w:tc>
          <w:tcPr>
            <w:tcW w:w="252" w:type="pct"/>
            <w:tcBorders>
              <w:top w:val="nil"/>
              <w:left w:val="nil"/>
              <w:bottom w:val="single" w:sz="4" w:space="0" w:color="auto"/>
              <w:right w:val="single" w:sz="4" w:space="0" w:color="auto"/>
            </w:tcBorders>
            <w:vAlign w:val="center"/>
            <w:hideMark/>
          </w:tcPr>
          <w:p w14:paraId="17B99191" w14:textId="77777777" w:rsidR="00A20419" w:rsidRPr="0018546B" w:rsidRDefault="00A20419" w:rsidP="00A20419">
            <w:pPr>
              <w:jc w:val="center"/>
              <w:rPr>
                <w:bCs/>
                <w:color w:val="auto"/>
                <w:sz w:val="16"/>
                <w:szCs w:val="16"/>
              </w:rPr>
            </w:pPr>
            <w:r w:rsidRPr="0018546B">
              <w:rPr>
                <w:bCs/>
                <w:color w:val="auto"/>
                <w:sz w:val="16"/>
                <w:szCs w:val="16"/>
                <w:lang w:eastAsia="ru-RU"/>
              </w:rPr>
              <w:t>BC</w:t>
            </w:r>
          </w:p>
        </w:tc>
        <w:tc>
          <w:tcPr>
            <w:tcW w:w="368" w:type="pct"/>
            <w:tcBorders>
              <w:top w:val="nil"/>
              <w:left w:val="nil"/>
              <w:bottom w:val="single" w:sz="4" w:space="0" w:color="auto"/>
              <w:right w:val="single" w:sz="4" w:space="0" w:color="auto"/>
            </w:tcBorders>
            <w:noWrap/>
            <w:vAlign w:val="bottom"/>
            <w:hideMark/>
          </w:tcPr>
          <w:p w14:paraId="45122B7C" w14:textId="19EE3F4A" w:rsidR="00A20419" w:rsidRPr="0018546B" w:rsidRDefault="00A20419" w:rsidP="00A20419">
            <w:pPr>
              <w:jc w:val="center"/>
              <w:rPr>
                <w:bCs/>
                <w:color w:val="auto"/>
                <w:sz w:val="16"/>
                <w:szCs w:val="16"/>
                <w:lang w:eastAsia="ru-RU"/>
              </w:rPr>
            </w:pPr>
            <w:r w:rsidRPr="00A20419">
              <w:rPr>
                <w:bCs/>
                <w:color w:val="auto"/>
                <w:sz w:val="16"/>
                <w:szCs w:val="16"/>
                <w:lang w:eastAsia="ru-RU"/>
              </w:rPr>
              <w:t>0,0105</w:t>
            </w:r>
          </w:p>
        </w:tc>
        <w:tc>
          <w:tcPr>
            <w:tcW w:w="374" w:type="pct"/>
            <w:tcBorders>
              <w:top w:val="nil"/>
              <w:left w:val="nil"/>
              <w:bottom w:val="single" w:sz="4" w:space="0" w:color="auto"/>
              <w:right w:val="single" w:sz="4" w:space="0" w:color="auto"/>
            </w:tcBorders>
            <w:noWrap/>
            <w:vAlign w:val="bottom"/>
            <w:hideMark/>
          </w:tcPr>
          <w:p w14:paraId="651B1CA5" w14:textId="3C4D7418" w:rsidR="00A20419" w:rsidRPr="0018546B" w:rsidRDefault="00A20419" w:rsidP="00A20419">
            <w:pPr>
              <w:jc w:val="center"/>
              <w:rPr>
                <w:bCs/>
                <w:color w:val="auto"/>
                <w:sz w:val="16"/>
                <w:szCs w:val="16"/>
                <w:lang w:eastAsia="ru-RU"/>
              </w:rPr>
            </w:pPr>
            <w:r w:rsidRPr="00A20419">
              <w:rPr>
                <w:bCs/>
                <w:color w:val="auto"/>
                <w:sz w:val="16"/>
                <w:szCs w:val="16"/>
                <w:lang w:eastAsia="ru-RU"/>
              </w:rPr>
              <w:t>0,0493</w:t>
            </w:r>
          </w:p>
        </w:tc>
        <w:tc>
          <w:tcPr>
            <w:tcW w:w="300" w:type="pct"/>
            <w:tcBorders>
              <w:top w:val="nil"/>
              <w:left w:val="nil"/>
              <w:bottom w:val="single" w:sz="4" w:space="0" w:color="auto"/>
              <w:right w:val="single" w:sz="4" w:space="0" w:color="auto"/>
            </w:tcBorders>
            <w:noWrap/>
            <w:vAlign w:val="bottom"/>
            <w:hideMark/>
          </w:tcPr>
          <w:p w14:paraId="5C26D5A8" w14:textId="746A7E65" w:rsidR="00A20419" w:rsidRPr="0018546B" w:rsidRDefault="00A20419" w:rsidP="00A20419">
            <w:pPr>
              <w:jc w:val="center"/>
              <w:rPr>
                <w:bCs/>
                <w:color w:val="auto"/>
                <w:sz w:val="16"/>
                <w:szCs w:val="16"/>
                <w:lang w:eastAsia="ru-RU"/>
              </w:rPr>
            </w:pPr>
            <w:r w:rsidRPr="00A20419">
              <w:rPr>
                <w:bCs/>
                <w:color w:val="auto"/>
                <w:sz w:val="16"/>
                <w:szCs w:val="16"/>
                <w:lang w:eastAsia="ru-RU"/>
              </w:rPr>
              <w:t>5</w:t>
            </w:r>
          </w:p>
        </w:tc>
        <w:tc>
          <w:tcPr>
            <w:tcW w:w="300" w:type="pct"/>
            <w:tcBorders>
              <w:top w:val="nil"/>
              <w:left w:val="nil"/>
              <w:bottom w:val="single" w:sz="4" w:space="0" w:color="auto"/>
              <w:right w:val="single" w:sz="4" w:space="0" w:color="auto"/>
            </w:tcBorders>
            <w:noWrap/>
            <w:vAlign w:val="bottom"/>
            <w:hideMark/>
          </w:tcPr>
          <w:p w14:paraId="58DF8790" w14:textId="27FA1A2E" w:rsidR="00A20419" w:rsidRPr="0018546B" w:rsidRDefault="00A20419" w:rsidP="00A20419">
            <w:pPr>
              <w:jc w:val="center"/>
              <w:rPr>
                <w:bCs/>
                <w:color w:val="auto"/>
                <w:sz w:val="16"/>
                <w:szCs w:val="16"/>
                <w:lang w:eastAsia="ru-RU"/>
              </w:rPr>
            </w:pPr>
            <w:r w:rsidRPr="00A20419">
              <w:rPr>
                <w:bCs/>
                <w:color w:val="auto"/>
                <w:sz w:val="16"/>
                <w:szCs w:val="16"/>
                <w:lang w:eastAsia="ru-RU"/>
              </w:rPr>
              <w:t>50</w:t>
            </w:r>
          </w:p>
        </w:tc>
        <w:tc>
          <w:tcPr>
            <w:tcW w:w="377" w:type="pct"/>
            <w:tcBorders>
              <w:top w:val="nil"/>
              <w:left w:val="nil"/>
              <w:bottom w:val="single" w:sz="4" w:space="0" w:color="auto"/>
              <w:right w:val="single" w:sz="4" w:space="0" w:color="auto"/>
            </w:tcBorders>
            <w:noWrap/>
            <w:vAlign w:val="bottom"/>
            <w:hideMark/>
          </w:tcPr>
          <w:p w14:paraId="126090FB" w14:textId="4DC4C663" w:rsidR="00A20419" w:rsidRPr="0018546B" w:rsidRDefault="00A20419" w:rsidP="00A20419">
            <w:pPr>
              <w:jc w:val="center"/>
              <w:rPr>
                <w:bCs/>
                <w:color w:val="auto"/>
                <w:sz w:val="16"/>
                <w:szCs w:val="16"/>
                <w:lang w:eastAsia="ru-RU"/>
              </w:rPr>
            </w:pPr>
            <w:r w:rsidRPr="00A20419">
              <w:rPr>
                <w:bCs/>
                <w:color w:val="auto"/>
                <w:sz w:val="16"/>
                <w:szCs w:val="16"/>
                <w:lang w:eastAsia="ru-RU"/>
              </w:rPr>
              <w:t>50,25</w:t>
            </w:r>
          </w:p>
        </w:tc>
        <w:tc>
          <w:tcPr>
            <w:tcW w:w="470" w:type="pct"/>
            <w:tcBorders>
              <w:top w:val="nil"/>
              <w:left w:val="nil"/>
              <w:bottom w:val="single" w:sz="4" w:space="0" w:color="auto"/>
              <w:right w:val="single" w:sz="4" w:space="0" w:color="auto"/>
            </w:tcBorders>
            <w:noWrap/>
            <w:vAlign w:val="bottom"/>
            <w:hideMark/>
          </w:tcPr>
          <w:p w14:paraId="1DA6B5B7" w14:textId="1F3DE0E2" w:rsidR="00A20419" w:rsidRPr="0018546B" w:rsidRDefault="00A20419" w:rsidP="00A20419">
            <w:pPr>
              <w:jc w:val="center"/>
              <w:rPr>
                <w:bCs/>
                <w:color w:val="auto"/>
                <w:sz w:val="16"/>
                <w:szCs w:val="16"/>
                <w:lang w:eastAsia="ru-RU"/>
              </w:rPr>
            </w:pPr>
            <w:r w:rsidRPr="00A20419">
              <w:rPr>
                <w:bCs/>
                <w:color w:val="auto"/>
                <w:sz w:val="16"/>
                <w:szCs w:val="16"/>
                <w:lang w:eastAsia="ru-RU"/>
              </w:rPr>
              <w:t>1,4183</w:t>
            </w:r>
          </w:p>
        </w:tc>
        <w:tc>
          <w:tcPr>
            <w:tcW w:w="322" w:type="pct"/>
            <w:tcBorders>
              <w:top w:val="nil"/>
              <w:left w:val="nil"/>
              <w:bottom w:val="single" w:sz="4" w:space="0" w:color="auto"/>
              <w:right w:val="single" w:sz="4" w:space="0" w:color="auto"/>
            </w:tcBorders>
            <w:noWrap/>
            <w:vAlign w:val="bottom"/>
            <w:hideMark/>
          </w:tcPr>
          <w:p w14:paraId="1F9600BA" w14:textId="3B2C6511" w:rsidR="00A20419" w:rsidRPr="0018546B" w:rsidRDefault="00A20419" w:rsidP="00A20419">
            <w:pPr>
              <w:jc w:val="center"/>
              <w:rPr>
                <w:bCs/>
                <w:color w:val="auto"/>
                <w:sz w:val="16"/>
                <w:szCs w:val="16"/>
                <w:lang w:eastAsia="ru-RU"/>
              </w:rPr>
            </w:pPr>
            <w:r w:rsidRPr="00A20419">
              <w:rPr>
                <w:bCs/>
                <w:color w:val="auto"/>
                <w:sz w:val="16"/>
                <w:szCs w:val="16"/>
                <w:lang w:eastAsia="ru-RU"/>
              </w:rPr>
              <w:t>0,0176</w:t>
            </w:r>
          </w:p>
        </w:tc>
        <w:tc>
          <w:tcPr>
            <w:tcW w:w="322" w:type="pct"/>
            <w:tcBorders>
              <w:top w:val="nil"/>
              <w:left w:val="nil"/>
              <w:bottom w:val="single" w:sz="4" w:space="0" w:color="auto"/>
              <w:right w:val="single" w:sz="4" w:space="0" w:color="auto"/>
            </w:tcBorders>
            <w:noWrap/>
            <w:vAlign w:val="bottom"/>
            <w:hideMark/>
          </w:tcPr>
          <w:p w14:paraId="58A6B1D7" w14:textId="4F6F6F0C" w:rsidR="00A20419" w:rsidRPr="0018546B" w:rsidRDefault="00A20419" w:rsidP="00A20419">
            <w:pPr>
              <w:jc w:val="center"/>
              <w:rPr>
                <w:bCs/>
                <w:color w:val="auto"/>
                <w:sz w:val="16"/>
                <w:szCs w:val="16"/>
                <w:lang w:eastAsia="ru-RU"/>
              </w:rPr>
            </w:pPr>
            <w:r w:rsidRPr="00A20419">
              <w:rPr>
                <w:bCs/>
                <w:color w:val="auto"/>
                <w:sz w:val="16"/>
                <w:szCs w:val="16"/>
                <w:lang w:eastAsia="ru-RU"/>
              </w:rPr>
              <w:t>0,0219</w:t>
            </w:r>
          </w:p>
        </w:tc>
        <w:tc>
          <w:tcPr>
            <w:tcW w:w="582" w:type="pct"/>
            <w:tcBorders>
              <w:top w:val="nil"/>
              <w:left w:val="nil"/>
              <w:bottom w:val="single" w:sz="4" w:space="0" w:color="auto"/>
              <w:right w:val="single" w:sz="4" w:space="0" w:color="auto"/>
            </w:tcBorders>
            <w:noWrap/>
            <w:vAlign w:val="bottom"/>
            <w:hideMark/>
          </w:tcPr>
          <w:p w14:paraId="0E016FE2" w14:textId="12C930B1" w:rsidR="00A20419" w:rsidRPr="0018546B" w:rsidRDefault="00A20419" w:rsidP="00A20419">
            <w:pPr>
              <w:jc w:val="center"/>
              <w:rPr>
                <w:bCs/>
                <w:color w:val="auto"/>
                <w:sz w:val="16"/>
                <w:szCs w:val="16"/>
                <w:lang w:eastAsia="ru-RU"/>
              </w:rPr>
            </w:pPr>
            <w:r w:rsidRPr="00A20419">
              <w:rPr>
                <w:bCs/>
                <w:color w:val="auto"/>
                <w:sz w:val="16"/>
                <w:szCs w:val="16"/>
                <w:lang w:eastAsia="ru-RU"/>
              </w:rPr>
              <w:t>0,8805</w:t>
            </w:r>
          </w:p>
        </w:tc>
        <w:tc>
          <w:tcPr>
            <w:tcW w:w="542" w:type="pct"/>
            <w:tcBorders>
              <w:top w:val="nil"/>
              <w:left w:val="nil"/>
              <w:bottom w:val="single" w:sz="4" w:space="0" w:color="auto"/>
              <w:right w:val="single" w:sz="4" w:space="0" w:color="auto"/>
            </w:tcBorders>
            <w:noWrap/>
            <w:vAlign w:val="bottom"/>
            <w:hideMark/>
          </w:tcPr>
          <w:p w14:paraId="682DDE5B" w14:textId="631636AA" w:rsidR="00A20419" w:rsidRPr="0018546B" w:rsidRDefault="00A20419" w:rsidP="00A20419">
            <w:pPr>
              <w:jc w:val="center"/>
              <w:rPr>
                <w:bCs/>
                <w:color w:val="auto"/>
                <w:sz w:val="16"/>
                <w:szCs w:val="16"/>
                <w:lang w:eastAsia="ru-RU"/>
              </w:rPr>
            </w:pPr>
            <w:r w:rsidRPr="00A20419">
              <w:rPr>
                <w:bCs/>
                <w:color w:val="auto"/>
                <w:sz w:val="16"/>
                <w:szCs w:val="16"/>
                <w:lang w:eastAsia="ru-RU"/>
              </w:rPr>
              <w:t>0,1552</w:t>
            </w:r>
          </w:p>
        </w:tc>
        <w:tc>
          <w:tcPr>
            <w:tcW w:w="482" w:type="pct"/>
            <w:tcBorders>
              <w:top w:val="nil"/>
              <w:left w:val="nil"/>
              <w:bottom w:val="single" w:sz="4" w:space="0" w:color="auto"/>
              <w:right w:val="single" w:sz="4" w:space="0" w:color="auto"/>
            </w:tcBorders>
            <w:noWrap/>
            <w:vAlign w:val="bottom"/>
            <w:hideMark/>
          </w:tcPr>
          <w:p w14:paraId="42B83E2C" w14:textId="25D29F32" w:rsidR="00A20419" w:rsidRPr="0018546B" w:rsidRDefault="00A20419" w:rsidP="00A20419">
            <w:pPr>
              <w:jc w:val="center"/>
              <w:rPr>
                <w:bCs/>
                <w:color w:val="auto"/>
                <w:sz w:val="16"/>
                <w:szCs w:val="16"/>
                <w:lang w:eastAsia="ru-RU"/>
              </w:rPr>
            </w:pPr>
            <w:r w:rsidRPr="00A20419">
              <w:rPr>
                <w:bCs/>
                <w:color w:val="auto"/>
                <w:sz w:val="16"/>
                <w:szCs w:val="16"/>
                <w:lang w:eastAsia="ru-RU"/>
              </w:rPr>
              <w:t>0,7993</w:t>
            </w:r>
          </w:p>
        </w:tc>
      </w:tr>
      <w:tr w:rsidR="00A20419" w14:paraId="550B1B82" w14:textId="77777777" w:rsidTr="00A20419">
        <w:trPr>
          <w:trHeight w:val="85"/>
        </w:trPr>
        <w:tc>
          <w:tcPr>
            <w:tcW w:w="309" w:type="pct"/>
            <w:tcBorders>
              <w:top w:val="nil"/>
              <w:left w:val="single" w:sz="8" w:space="0" w:color="auto"/>
              <w:bottom w:val="single" w:sz="4" w:space="0" w:color="auto"/>
              <w:right w:val="single" w:sz="4" w:space="0" w:color="auto"/>
            </w:tcBorders>
            <w:noWrap/>
            <w:vAlign w:val="bottom"/>
            <w:hideMark/>
          </w:tcPr>
          <w:p w14:paraId="7DE451A8" w14:textId="77777777" w:rsidR="00A20419" w:rsidRPr="0018546B" w:rsidRDefault="00A20419" w:rsidP="00A20419">
            <w:pPr>
              <w:jc w:val="center"/>
              <w:rPr>
                <w:bCs/>
                <w:color w:val="auto"/>
                <w:sz w:val="16"/>
                <w:szCs w:val="16"/>
              </w:rPr>
            </w:pPr>
            <w:r w:rsidRPr="0018546B">
              <w:rPr>
                <w:bCs/>
                <w:color w:val="auto"/>
                <w:sz w:val="16"/>
                <w:szCs w:val="16"/>
                <w:lang w:eastAsia="ru-RU"/>
              </w:rPr>
              <w:t>1A3ai(</w:t>
            </w:r>
            <w:proofErr w:type="spellStart"/>
            <w:r w:rsidRPr="0018546B">
              <w:rPr>
                <w:bCs/>
                <w:color w:val="auto"/>
                <w:sz w:val="16"/>
                <w:szCs w:val="16"/>
                <w:lang w:eastAsia="ru-RU"/>
              </w:rPr>
              <w:t>i</w:t>
            </w:r>
            <w:proofErr w:type="spellEnd"/>
            <w:r w:rsidRPr="0018546B">
              <w:rPr>
                <w:bCs/>
                <w:color w:val="auto"/>
                <w:sz w:val="16"/>
                <w:szCs w:val="16"/>
                <w:lang w:eastAsia="ru-RU"/>
              </w:rPr>
              <w:t>)</w:t>
            </w:r>
          </w:p>
        </w:tc>
        <w:tc>
          <w:tcPr>
            <w:tcW w:w="252" w:type="pct"/>
            <w:tcBorders>
              <w:top w:val="nil"/>
              <w:left w:val="nil"/>
              <w:bottom w:val="single" w:sz="4" w:space="0" w:color="auto"/>
              <w:right w:val="single" w:sz="4" w:space="0" w:color="auto"/>
            </w:tcBorders>
            <w:vAlign w:val="center"/>
            <w:hideMark/>
          </w:tcPr>
          <w:p w14:paraId="3B1DA3E6" w14:textId="77777777" w:rsidR="00A20419" w:rsidRPr="0018546B" w:rsidRDefault="00A20419" w:rsidP="00A20419">
            <w:pPr>
              <w:jc w:val="center"/>
              <w:rPr>
                <w:bCs/>
                <w:color w:val="auto"/>
                <w:sz w:val="16"/>
                <w:szCs w:val="16"/>
              </w:rPr>
            </w:pPr>
            <w:r w:rsidRPr="0018546B">
              <w:rPr>
                <w:bCs/>
                <w:color w:val="auto"/>
                <w:sz w:val="16"/>
                <w:szCs w:val="16"/>
                <w:lang w:eastAsia="ru-RU"/>
              </w:rPr>
              <w:t>BC</w:t>
            </w:r>
          </w:p>
        </w:tc>
        <w:tc>
          <w:tcPr>
            <w:tcW w:w="368" w:type="pct"/>
            <w:tcBorders>
              <w:top w:val="nil"/>
              <w:left w:val="nil"/>
              <w:bottom w:val="single" w:sz="4" w:space="0" w:color="auto"/>
              <w:right w:val="single" w:sz="4" w:space="0" w:color="auto"/>
            </w:tcBorders>
            <w:noWrap/>
            <w:vAlign w:val="bottom"/>
            <w:hideMark/>
          </w:tcPr>
          <w:p w14:paraId="7B2590C8" w14:textId="444F2011" w:rsidR="00A20419" w:rsidRPr="0018546B" w:rsidRDefault="00A20419" w:rsidP="00A20419">
            <w:pPr>
              <w:jc w:val="center"/>
              <w:rPr>
                <w:bCs/>
                <w:color w:val="auto"/>
                <w:sz w:val="16"/>
                <w:szCs w:val="16"/>
                <w:lang w:eastAsia="ru-RU"/>
              </w:rPr>
            </w:pPr>
            <w:r w:rsidRPr="00A20419">
              <w:rPr>
                <w:bCs/>
                <w:color w:val="auto"/>
                <w:sz w:val="16"/>
                <w:szCs w:val="16"/>
                <w:lang w:eastAsia="ru-RU"/>
              </w:rPr>
              <w:t>0,0001</w:t>
            </w:r>
          </w:p>
        </w:tc>
        <w:tc>
          <w:tcPr>
            <w:tcW w:w="374" w:type="pct"/>
            <w:tcBorders>
              <w:top w:val="nil"/>
              <w:left w:val="nil"/>
              <w:bottom w:val="single" w:sz="4" w:space="0" w:color="auto"/>
              <w:right w:val="single" w:sz="4" w:space="0" w:color="auto"/>
            </w:tcBorders>
            <w:noWrap/>
            <w:vAlign w:val="bottom"/>
            <w:hideMark/>
          </w:tcPr>
          <w:p w14:paraId="6B304DE0" w14:textId="279D6134" w:rsidR="00A20419" w:rsidRPr="0018546B" w:rsidRDefault="00A20419" w:rsidP="00A20419">
            <w:pPr>
              <w:jc w:val="center"/>
              <w:rPr>
                <w:bCs/>
                <w:color w:val="auto"/>
                <w:sz w:val="16"/>
                <w:szCs w:val="16"/>
                <w:lang w:eastAsia="ru-RU"/>
              </w:rPr>
            </w:pPr>
            <w:r w:rsidRPr="00A20419">
              <w:rPr>
                <w:bCs/>
                <w:color w:val="auto"/>
                <w:sz w:val="16"/>
                <w:szCs w:val="16"/>
                <w:lang w:eastAsia="ru-RU"/>
              </w:rPr>
              <w:t>0,0032</w:t>
            </w:r>
          </w:p>
        </w:tc>
        <w:tc>
          <w:tcPr>
            <w:tcW w:w="300" w:type="pct"/>
            <w:tcBorders>
              <w:top w:val="nil"/>
              <w:left w:val="nil"/>
              <w:bottom w:val="single" w:sz="4" w:space="0" w:color="auto"/>
              <w:right w:val="single" w:sz="4" w:space="0" w:color="auto"/>
            </w:tcBorders>
            <w:noWrap/>
            <w:vAlign w:val="bottom"/>
            <w:hideMark/>
          </w:tcPr>
          <w:p w14:paraId="37288914" w14:textId="27186F31" w:rsidR="00A20419" w:rsidRPr="0018546B" w:rsidRDefault="00A20419" w:rsidP="00A20419">
            <w:pPr>
              <w:jc w:val="center"/>
              <w:rPr>
                <w:bCs/>
                <w:color w:val="auto"/>
                <w:sz w:val="16"/>
                <w:szCs w:val="16"/>
                <w:lang w:eastAsia="ru-RU"/>
              </w:rPr>
            </w:pPr>
            <w:r w:rsidRPr="00A20419">
              <w:rPr>
                <w:bCs/>
                <w:color w:val="auto"/>
                <w:sz w:val="16"/>
                <w:szCs w:val="16"/>
                <w:lang w:eastAsia="ru-RU"/>
              </w:rPr>
              <w:t>5</w:t>
            </w:r>
          </w:p>
        </w:tc>
        <w:tc>
          <w:tcPr>
            <w:tcW w:w="300" w:type="pct"/>
            <w:tcBorders>
              <w:top w:val="nil"/>
              <w:left w:val="nil"/>
              <w:bottom w:val="single" w:sz="4" w:space="0" w:color="auto"/>
              <w:right w:val="single" w:sz="4" w:space="0" w:color="auto"/>
            </w:tcBorders>
            <w:noWrap/>
            <w:vAlign w:val="bottom"/>
            <w:hideMark/>
          </w:tcPr>
          <w:p w14:paraId="291FA41A" w14:textId="7BE0D065" w:rsidR="00A20419" w:rsidRPr="0018546B" w:rsidRDefault="00A20419" w:rsidP="00A20419">
            <w:pPr>
              <w:jc w:val="center"/>
              <w:rPr>
                <w:bCs/>
                <w:color w:val="auto"/>
                <w:sz w:val="16"/>
                <w:szCs w:val="16"/>
                <w:lang w:eastAsia="ru-RU"/>
              </w:rPr>
            </w:pPr>
            <w:r w:rsidRPr="00A20419">
              <w:rPr>
                <w:bCs/>
                <w:color w:val="auto"/>
                <w:sz w:val="16"/>
                <w:szCs w:val="16"/>
                <w:lang w:eastAsia="ru-RU"/>
              </w:rPr>
              <w:t>100</w:t>
            </w:r>
          </w:p>
        </w:tc>
        <w:tc>
          <w:tcPr>
            <w:tcW w:w="377" w:type="pct"/>
            <w:tcBorders>
              <w:top w:val="nil"/>
              <w:left w:val="nil"/>
              <w:bottom w:val="single" w:sz="4" w:space="0" w:color="auto"/>
              <w:right w:val="single" w:sz="4" w:space="0" w:color="auto"/>
            </w:tcBorders>
            <w:noWrap/>
            <w:vAlign w:val="bottom"/>
            <w:hideMark/>
          </w:tcPr>
          <w:p w14:paraId="3DE73923" w14:textId="0FC8BE75" w:rsidR="00A20419" w:rsidRPr="0018546B" w:rsidRDefault="00A20419" w:rsidP="00A20419">
            <w:pPr>
              <w:jc w:val="center"/>
              <w:rPr>
                <w:bCs/>
                <w:color w:val="auto"/>
                <w:sz w:val="16"/>
                <w:szCs w:val="16"/>
                <w:lang w:eastAsia="ru-RU"/>
              </w:rPr>
            </w:pPr>
            <w:r w:rsidRPr="00A20419">
              <w:rPr>
                <w:bCs/>
                <w:color w:val="auto"/>
                <w:sz w:val="16"/>
                <w:szCs w:val="16"/>
                <w:lang w:eastAsia="ru-RU"/>
              </w:rPr>
              <w:t>100,12</w:t>
            </w:r>
          </w:p>
        </w:tc>
        <w:tc>
          <w:tcPr>
            <w:tcW w:w="470" w:type="pct"/>
            <w:tcBorders>
              <w:top w:val="nil"/>
              <w:left w:val="nil"/>
              <w:bottom w:val="single" w:sz="4" w:space="0" w:color="auto"/>
              <w:right w:val="single" w:sz="4" w:space="0" w:color="auto"/>
            </w:tcBorders>
            <w:noWrap/>
            <w:vAlign w:val="bottom"/>
            <w:hideMark/>
          </w:tcPr>
          <w:p w14:paraId="6A87B653" w14:textId="4DA2028B" w:rsidR="00A20419" w:rsidRPr="0018546B" w:rsidRDefault="00A20419" w:rsidP="00A20419">
            <w:pPr>
              <w:jc w:val="center"/>
              <w:rPr>
                <w:bCs/>
                <w:color w:val="auto"/>
                <w:sz w:val="16"/>
                <w:szCs w:val="16"/>
                <w:lang w:eastAsia="ru-RU"/>
              </w:rPr>
            </w:pPr>
            <w:r w:rsidRPr="00A20419">
              <w:rPr>
                <w:bCs/>
                <w:color w:val="auto"/>
                <w:sz w:val="16"/>
                <w:szCs w:val="16"/>
                <w:lang w:eastAsia="ru-RU"/>
              </w:rPr>
              <w:t>0,0231</w:t>
            </w:r>
          </w:p>
        </w:tc>
        <w:tc>
          <w:tcPr>
            <w:tcW w:w="322" w:type="pct"/>
            <w:tcBorders>
              <w:top w:val="nil"/>
              <w:left w:val="nil"/>
              <w:bottom w:val="single" w:sz="4" w:space="0" w:color="auto"/>
              <w:right w:val="single" w:sz="4" w:space="0" w:color="auto"/>
            </w:tcBorders>
            <w:noWrap/>
            <w:vAlign w:val="bottom"/>
            <w:hideMark/>
          </w:tcPr>
          <w:p w14:paraId="736A7A59" w14:textId="054D2C1B" w:rsidR="00A20419" w:rsidRPr="0018546B" w:rsidRDefault="00A20419" w:rsidP="00A20419">
            <w:pPr>
              <w:jc w:val="center"/>
              <w:rPr>
                <w:bCs/>
                <w:color w:val="auto"/>
                <w:sz w:val="16"/>
                <w:szCs w:val="16"/>
                <w:lang w:eastAsia="ru-RU"/>
              </w:rPr>
            </w:pPr>
            <w:r w:rsidRPr="00A20419">
              <w:rPr>
                <w:bCs/>
                <w:color w:val="auto"/>
                <w:sz w:val="16"/>
                <w:szCs w:val="16"/>
                <w:lang w:eastAsia="ru-RU"/>
              </w:rPr>
              <w:t>0,0014</w:t>
            </w:r>
          </w:p>
        </w:tc>
        <w:tc>
          <w:tcPr>
            <w:tcW w:w="322" w:type="pct"/>
            <w:tcBorders>
              <w:top w:val="nil"/>
              <w:left w:val="nil"/>
              <w:bottom w:val="single" w:sz="4" w:space="0" w:color="auto"/>
              <w:right w:val="single" w:sz="4" w:space="0" w:color="auto"/>
            </w:tcBorders>
            <w:noWrap/>
            <w:vAlign w:val="bottom"/>
            <w:hideMark/>
          </w:tcPr>
          <w:p w14:paraId="56E48D42" w14:textId="63BD2FA3" w:rsidR="00A20419" w:rsidRPr="0018546B" w:rsidRDefault="00A20419" w:rsidP="00A20419">
            <w:pPr>
              <w:jc w:val="center"/>
              <w:rPr>
                <w:bCs/>
                <w:color w:val="auto"/>
                <w:sz w:val="16"/>
                <w:szCs w:val="16"/>
                <w:lang w:eastAsia="ru-RU"/>
              </w:rPr>
            </w:pPr>
            <w:r w:rsidRPr="00A20419">
              <w:rPr>
                <w:bCs/>
                <w:color w:val="auto"/>
                <w:sz w:val="16"/>
                <w:szCs w:val="16"/>
                <w:lang w:eastAsia="ru-RU"/>
              </w:rPr>
              <w:t>0,0014</w:t>
            </w:r>
          </w:p>
        </w:tc>
        <w:tc>
          <w:tcPr>
            <w:tcW w:w="582" w:type="pct"/>
            <w:tcBorders>
              <w:top w:val="nil"/>
              <w:left w:val="nil"/>
              <w:bottom w:val="single" w:sz="4" w:space="0" w:color="auto"/>
              <w:right w:val="single" w:sz="4" w:space="0" w:color="auto"/>
            </w:tcBorders>
            <w:noWrap/>
            <w:vAlign w:val="bottom"/>
            <w:hideMark/>
          </w:tcPr>
          <w:p w14:paraId="190C1098" w14:textId="106B6E34" w:rsidR="00A20419" w:rsidRPr="0018546B" w:rsidRDefault="00A20419" w:rsidP="00A20419">
            <w:pPr>
              <w:jc w:val="center"/>
              <w:rPr>
                <w:bCs/>
                <w:color w:val="auto"/>
                <w:sz w:val="16"/>
                <w:szCs w:val="16"/>
                <w:lang w:eastAsia="ru-RU"/>
              </w:rPr>
            </w:pPr>
            <w:r w:rsidRPr="00A20419">
              <w:rPr>
                <w:bCs/>
                <w:color w:val="auto"/>
                <w:sz w:val="16"/>
                <w:szCs w:val="16"/>
                <w:lang w:eastAsia="ru-RU"/>
              </w:rPr>
              <w:t>0,1365</w:t>
            </w:r>
          </w:p>
        </w:tc>
        <w:tc>
          <w:tcPr>
            <w:tcW w:w="542" w:type="pct"/>
            <w:tcBorders>
              <w:top w:val="nil"/>
              <w:left w:val="nil"/>
              <w:bottom w:val="single" w:sz="4" w:space="0" w:color="auto"/>
              <w:right w:val="single" w:sz="4" w:space="0" w:color="auto"/>
            </w:tcBorders>
            <w:noWrap/>
            <w:vAlign w:val="bottom"/>
            <w:hideMark/>
          </w:tcPr>
          <w:p w14:paraId="7EE5551B" w14:textId="44A7769C" w:rsidR="00A20419" w:rsidRPr="0018546B" w:rsidRDefault="00A20419" w:rsidP="00A20419">
            <w:pPr>
              <w:jc w:val="center"/>
              <w:rPr>
                <w:bCs/>
                <w:color w:val="auto"/>
                <w:sz w:val="16"/>
                <w:szCs w:val="16"/>
                <w:lang w:eastAsia="ru-RU"/>
              </w:rPr>
            </w:pPr>
            <w:r w:rsidRPr="00A20419">
              <w:rPr>
                <w:bCs/>
                <w:color w:val="auto"/>
                <w:sz w:val="16"/>
                <w:szCs w:val="16"/>
                <w:lang w:eastAsia="ru-RU"/>
              </w:rPr>
              <w:t>0,0099</w:t>
            </w:r>
          </w:p>
        </w:tc>
        <w:tc>
          <w:tcPr>
            <w:tcW w:w="482" w:type="pct"/>
            <w:tcBorders>
              <w:top w:val="nil"/>
              <w:left w:val="nil"/>
              <w:bottom w:val="single" w:sz="4" w:space="0" w:color="auto"/>
              <w:right w:val="single" w:sz="4" w:space="0" w:color="auto"/>
            </w:tcBorders>
            <w:noWrap/>
            <w:vAlign w:val="bottom"/>
            <w:hideMark/>
          </w:tcPr>
          <w:p w14:paraId="3EFEEE5C" w14:textId="6DA152B0" w:rsidR="00A20419" w:rsidRPr="0018546B" w:rsidRDefault="00A20419" w:rsidP="00A20419">
            <w:pPr>
              <w:jc w:val="center"/>
              <w:rPr>
                <w:bCs/>
                <w:color w:val="auto"/>
                <w:sz w:val="16"/>
                <w:szCs w:val="16"/>
                <w:lang w:eastAsia="ru-RU"/>
              </w:rPr>
            </w:pPr>
            <w:r w:rsidRPr="00A20419">
              <w:rPr>
                <w:bCs/>
                <w:color w:val="auto"/>
                <w:sz w:val="16"/>
                <w:szCs w:val="16"/>
                <w:lang w:eastAsia="ru-RU"/>
              </w:rPr>
              <w:t>0,0187</w:t>
            </w:r>
          </w:p>
        </w:tc>
      </w:tr>
      <w:tr w:rsidR="00A20419" w14:paraId="4F4A4CDD" w14:textId="77777777" w:rsidTr="00A20419">
        <w:trPr>
          <w:trHeight w:val="85"/>
        </w:trPr>
        <w:tc>
          <w:tcPr>
            <w:tcW w:w="309" w:type="pct"/>
            <w:tcBorders>
              <w:top w:val="nil"/>
              <w:left w:val="single" w:sz="8" w:space="0" w:color="auto"/>
              <w:bottom w:val="single" w:sz="4" w:space="0" w:color="auto"/>
              <w:right w:val="single" w:sz="4" w:space="0" w:color="auto"/>
            </w:tcBorders>
            <w:noWrap/>
            <w:vAlign w:val="bottom"/>
            <w:hideMark/>
          </w:tcPr>
          <w:p w14:paraId="262B2D22" w14:textId="77777777" w:rsidR="00A20419" w:rsidRPr="0018546B" w:rsidRDefault="00A20419" w:rsidP="00A20419">
            <w:pPr>
              <w:jc w:val="center"/>
              <w:rPr>
                <w:bCs/>
                <w:color w:val="auto"/>
                <w:sz w:val="16"/>
                <w:szCs w:val="16"/>
              </w:rPr>
            </w:pPr>
            <w:r w:rsidRPr="0018546B">
              <w:rPr>
                <w:bCs/>
                <w:color w:val="auto"/>
                <w:sz w:val="16"/>
                <w:szCs w:val="16"/>
                <w:lang w:eastAsia="ru-RU"/>
              </w:rPr>
              <w:t>1A3bi</w:t>
            </w:r>
          </w:p>
        </w:tc>
        <w:tc>
          <w:tcPr>
            <w:tcW w:w="252" w:type="pct"/>
            <w:tcBorders>
              <w:top w:val="nil"/>
              <w:left w:val="nil"/>
              <w:bottom w:val="single" w:sz="4" w:space="0" w:color="auto"/>
              <w:right w:val="single" w:sz="4" w:space="0" w:color="auto"/>
            </w:tcBorders>
            <w:vAlign w:val="center"/>
            <w:hideMark/>
          </w:tcPr>
          <w:p w14:paraId="616F4233" w14:textId="77777777" w:rsidR="00A20419" w:rsidRPr="0018546B" w:rsidRDefault="00A20419" w:rsidP="00A20419">
            <w:pPr>
              <w:jc w:val="center"/>
              <w:rPr>
                <w:bCs/>
                <w:color w:val="auto"/>
                <w:sz w:val="16"/>
                <w:szCs w:val="16"/>
              </w:rPr>
            </w:pPr>
            <w:r w:rsidRPr="0018546B">
              <w:rPr>
                <w:bCs/>
                <w:color w:val="auto"/>
                <w:sz w:val="16"/>
                <w:szCs w:val="16"/>
                <w:lang w:eastAsia="ru-RU"/>
              </w:rPr>
              <w:t>BC</w:t>
            </w:r>
          </w:p>
        </w:tc>
        <w:tc>
          <w:tcPr>
            <w:tcW w:w="368" w:type="pct"/>
            <w:tcBorders>
              <w:top w:val="nil"/>
              <w:left w:val="nil"/>
              <w:bottom w:val="single" w:sz="4" w:space="0" w:color="auto"/>
              <w:right w:val="single" w:sz="4" w:space="0" w:color="auto"/>
            </w:tcBorders>
            <w:noWrap/>
            <w:vAlign w:val="bottom"/>
            <w:hideMark/>
          </w:tcPr>
          <w:p w14:paraId="044B77FF" w14:textId="296694C3" w:rsidR="00A20419" w:rsidRPr="0018546B" w:rsidRDefault="00A20419" w:rsidP="00A20419">
            <w:pPr>
              <w:jc w:val="center"/>
              <w:rPr>
                <w:bCs/>
                <w:color w:val="auto"/>
                <w:sz w:val="16"/>
                <w:szCs w:val="16"/>
                <w:lang w:eastAsia="ru-RU"/>
              </w:rPr>
            </w:pPr>
            <w:r w:rsidRPr="00A20419">
              <w:rPr>
                <w:bCs/>
                <w:color w:val="auto"/>
                <w:sz w:val="16"/>
                <w:szCs w:val="16"/>
                <w:lang w:eastAsia="ru-RU"/>
              </w:rPr>
              <w:t>0,0231</w:t>
            </w:r>
          </w:p>
        </w:tc>
        <w:tc>
          <w:tcPr>
            <w:tcW w:w="374" w:type="pct"/>
            <w:tcBorders>
              <w:top w:val="nil"/>
              <w:left w:val="nil"/>
              <w:bottom w:val="single" w:sz="4" w:space="0" w:color="auto"/>
              <w:right w:val="single" w:sz="4" w:space="0" w:color="auto"/>
            </w:tcBorders>
            <w:noWrap/>
            <w:vAlign w:val="bottom"/>
            <w:hideMark/>
          </w:tcPr>
          <w:p w14:paraId="5E472077" w14:textId="5D4EEC65" w:rsidR="00A20419" w:rsidRPr="0018546B" w:rsidRDefault="00A20419" w:rsidP="00A20419">
            <w:pPr>
              <w:jc w:val="center"/>
              <w:rPr>
                <w:bCs/>
                <w:color w:val="auto"/>
                <w:sz w:val="16"/>
                <w:szCs w:val="16"/>
                <w:lang w:eastAsia="ru-RU"/>
              </w:rPr>
            </w:pPr>
            <w:r w:rsidRPr="00A20419">
              <w:rPr>
                <w:bCs/>
                <w:color w:val="auto"/>
                <w:sz w:val="16"/>
                <w:szCs w:val="16"/>
                <w:lang w:eastAsia="ru-RU"/>
              </w:rPr>
              <w:t>0,0833</w:t>
            </w:r>
          </w:p>
        </w:tc>
        <w:tc>
          <w:tcPr>
            <w:tcW w:w="300" w:type="pct"/>
            <w:tcBorders>
              <w:top w:val="nil"/>
              <w:left w:val="nil"/>
              <w:bottom w:val="single" w:sz="4" w:space="0" w:color="auto"/>
              <w:right w:val="single" w:sz="4" w:space="0" w:color="auto"/>
            </w:tcBorders>
            <w:noWrap/>
            <w:vAlign w:val="bottom"/>
            <w:hideMark/>
          </w:tcPr>
          <w:p w14:paraId="69B56339" w14:textId="399BCBE9" w:rsidR="00A20419" w:rsidRPr="0018546B" w:rsidRDefault="00A20419" w:rsidP="00A20419">
            <w:pPr>
              <w:jc w:val="center"/>
              <w:rPr>
                <w:bCs/>
                <w:color w:val="auto"/>
                <w:sz w:val="16"/>
                <w:szCs w:val="16"/>
                <w:lang w:eastAsia="ru-RU"/>
              </w:rPr>
            </w:pPr>
            <w:r w:rsidRPr="00A20419">
              <w:rPr>
                <w:bCs/>
                <w:color w:val="auto"/>
                <w:sz w:val="16"/>
                <w:szCs w:val="16"/>
                <w:lang w:eastAsia="ru-RU"/>
              </w:rPr>
              <w:t>5</w:t>
            </w:r>
          </w:p>
        </w:tc>
        <w:tc>
          <w:tcPr>
            <w:tcW w:w="300" w:type="pct"/>
            <w:tcBorders>
              <w:top w:val="nil"/>
              <w:left w:val="nil"/>
              <w:bottom w:val="single" w:sz="4" w:space="0" w:color="auto"/>
              <w:right w:val="single" w:sz="4" w:space="0" w:color="auto"/>
            </w:tcBorders>
            <w:noWrap/>
            <w:vAlign w:val="bottom"/>
            <w:hideMark/>
          </w:tcPr>
          <w:p w14:paraId="6EAC746B" w14:textId="4855971F" w:rsidR="00A20419" w:rsidRPr="0018546B" w:rsidRDefault="00A20419" w:rsidP="00A20419">
            <w:pPr>
              <w:jc w:val="center"/>
              <w:rPr>
                <w:bCs/>
                <w:color w:val="auto"/>
                <w:sz w:val="16"/>
                <w:szCs w:val="16"/>
                <w:lang w:eastAsia="ru-RU"/>
              </w:rPr>
            </w:pPr>
            <w:r w:rsidRPr="00A20419">
              <w:rPr>
                <w:bCs/>
                <w:color w:val="auto"/>
                <w:sz w:val="16"/>
                <w:szCs w:val="16"/>
                <w:lang w:eastAsia="ru-RU"/>
              </w:rPr>
              <w:t>50</w:t>
            </w:r>
          </w:p>
        </w:tc>
        <w:tc>
          <w:tcPr>
            <w:tcW w:w="377" w:type="pct"/>
            <w:tcBorders>
              <w:top w:val="nil"/>
              <w:left w:val="nil"/>
              <w:bottom w:val="single" w:sz="4" w:space="0" w:color="auto"/>
              <w:right w:val="single" w:sz="4" w:space="0" w:color="auto"/>
            </w:tcBorders>
            <w:noWrap/>
            <w:vAlign w:val="bottom"/>
            <w:hideMark/>
          </w:tcPr>
          <w:p w14:paraId="68FB3098" w14:textId="30E2A75D" w:rsidR="00A20419" w:rsidRPr="0018546B" w:rsidRDefault="00A20419" w:rsidP="00A20419">
            <w:pPr>
              <w:jc w:val="center"/>
              <w:rPr>
                <w:bCs/>
                <w:color w:val="auto"/>
                <w:sz w:val="16"/>
                <w:szCs w:val="16"/>
                <w:lang w:eastAsia="ru-RU"/>
              </w:rPr>
            </w:pPr>
            <w:r w:rsidRPr="00A20419">
              <w:rPr>
                <w:bCs/>
                <w:color w:val="auto"/>
                <w:sz w:val="16"/>
                <w:szCs w:val="16"/>
                <w:lang w:eastAsia="ru-RU"/>
              </w:rPr>
              <w:t>50,25</w:t>
            </w:r>
          </w:p>
        </w:tc>
        <w:tc>
          <w:tcPr>
            <w:tcW w:w="470" w:type="pct"/>
            <w:tcBorders>
              <w:top w:val="nil"/>
              <w:left w:val="nil"/>
              <w:bottom w:val="single" w:sz="4" w:space="0" w:color="auto"/>
              <w:right w:val="single" w:sz="4" w:space="0" w:color="auto"/>
            </w:tcBorders>
            <w:noWrap/>
            <w:vAlign w:val="bottom"/>
            <w:hideMark/>
          </w:tcPr>
          <w:p w14:paraId="07841DA6" w14:textId="3DAE1308" w:rsidR="00A20419" w:rsidRPr="0018546B" w:rsidRDefault="00A20419" w:rsidP="00A20419">
            <w:pPr>
              <w:jc w:val="center"/>
              <w:rPr>
                <w:bCs/>
                <w:color w:val="auto"/>
                <w:sz w:val="16"/>
                <w:szCs w:val="16"/>
                <w:lang w:eastAsia="ru-RU"/>
              </w:rPr>
            </w:pPr>
            <w:r w:rsidRPr="00A20419">
              <w:rPr>
                <w:bCs/>
                <w:color w:val="auto"/>
                <w:sz w:val="16"/>
                <w:szCs w:val="16"/>
                <w:lang w:eastAsia="ru-RU"/>
              </w:rPr>
              <w:t>4,0376</w:t>
            </w:r>
          </w:p>
        </w:tc>
        <w:tc>
          <w:tcPr>
            <w:tcW w:w="322" w:type="pct"/>
            <w:tcBorders>
              <w:top w:val="nil"/>
              <w:left w:val="nil"/>
              <w:bottom w:val="single" w:sz="4" w:space="0" w:color="auto"/>
              <w:right w:val="single" w:sz="4" w:space="0" w:color="auto"/>
            </w:tcBorders>
            <w:noWrap/>
            <w:vAlign w:val="bottom"/>
            <w:hideMark/>
          </w:tcPr>
          <w:p w14:paraId="72722864" w14:textId="21DFC4A9" w:rsidR="00A20419" w:rsidRPr="0018546B" w:rsidRDefault="00A20419" w:rsidP="00A20419">
            <w:pPr>
              <w:jc w:val="center"/>
              <w:rPr>
                <w:bCs/>
                <w:color w:val="auto"/>
                <w:sz w:val="16"/>
                <w:szCs w:val="16"/>
                <w:lang w:eastAsia="ru-RU"/>
              </w:rPr>
            </w:pPr>
            <w:r w:rsidRPr="00A20419">
              <w:rPr>
                <w:bCs/>
                <w:color w:val="auto"/>
                <w:sz w:val="16"/>
                <w:szCs w:val="16"/>
                <w:lang w:eastAsia="ru-RU"/>
              </w:rPr>
              <w:t>0,0275</w:t>
            </w:r>
          </w:p>
        </w:tc>
        <w:tc>
          <w:tcPr>
            <w:tcW w:w="322" w:type="pct"/>
            <w:tcBorders>
              <w:top w:val="nil"/>
              <w:left w:val="nil"/>
              <w:bottom w:val="single" w:sz="4" w:space="0" w:color="auto"/>
              <w:right w:val="single" w:sz="4" w:space="0" w:color="auto"/>
            </w:tcBorders>
            <w:noWrap/>
            <w:vAlign w:val="bottom"/>
            <w:hideMark/>
          </w:tcPr>
          <w:p w14:paraId="20848249" w14:textId="2940E0E7" w:rsidR="00A20419" w:rsidRPr="0018546B" w:rsidRDefault="00A20419" w:rsidP="00A20419">
            <w:pPr>
              <w:jc w:val="center"/>
              <w:rPr>
                <w:bCs/>
                <w:color w:val="auto"/>
                <w:sz w:val="16"/>
                <w:szCs w:val="16"/>
                <w:lang w:eastAsia="ru-RU"/>
              </w:rPr>
            </w:pPr>
            <w:r w:rsidRPr="00A20419">
              <w:rPr>
                <w:bCs/>
                <w:color w:val="auto"/>
                <w:sz w:val="16"/>
                <w:szCs w:val="16"/>
                <w:lang w:eastAsia="ru-RU"/>
              </w:rPr>
              <w:t>0,0370</w:t>
            </w:r>
          </w:p>
        </w:tc>
        <w:tc>
          <w:tcPr>
            <w:tcW w:w="582" w:type="pct"/>
            <w:tcBorders>
              <w:top w:val="nil"/>
              <w:left w:val="nil"/>
              <w:bottom w:val="single" w:sz="4" w:space="0" w:color="auto"/>
              <w:right w:val="single" w:sz="4" w:space="0" w:color="auto"/>
            </w:tcBorders>
            <w:noWrap/>
            <w:vAlign w:val="bottom"/>
            <w:hideMark/>
          </w:tcPr>
          <w:p w14:paraId="1686EB09" w14:textId="702881BB" w:rsidR="00A20419" w:rsidRPr="0018546B" w:rsidRDefault="00A20419" w:rsidP="00A20419">
            <w:pPr>
              <w:jc w:val="center"/>
              <w:rPr>
                <w:bCs/>
                <w:color w:val="auto"/>
                <w:sz w:val="16"/>
                <w:szCs w:val="16"/>
                <w:lang w:eastAsia="ru-RU"/>
              </w:rPr>
            </w:pPr>
            <w:r w:rsidRPr="00A20419">
              <w:rPr>
                <w:bCs/>
                <w:color w:val="auto"/>
                <w:sz w:val="16"/>
                <w:szCs w:val="16"/>
                <w:lang w:eastAsia="ru-RU"/>
              </w:rPr>
              <w:t>1,3754</w:t>
            </w:r>
          </w:p>
        </w:tc>
        <w:tc>
          <w:tcPr>
            <w:tcW w:w="542" w:type="pct"/>
            <w:tcBorders>
              <w:top w:val="nil"/>
              <w:left w:val="nil"/>
              <w:bottom w:val="single" w:sz="4" w:space="0" w:color="auto"/>
              <w:right w:val="single" w:sz="4" w:space="0" w:color="auto"/>
            </w:tcBorders>
            <w:noWrap/>
            <w:vAlign w:val="bottom"/>
            <w:hideMark/>
          </w:tcPr>
          <w:p w14:paraId="50F37ACE" w14:textId="46B0BE69" w:rsidR="00A20419" w:rsidRPr="0018546B" w:rsidRDefault="00A20419" w:rsidP="00A20419">
            <w:pPr>
              <w:jc w:val="center"/>
              <w:rPr>
                <w:bCs/>
                <w:color w:val="auto"/>
                <w:sz w:val="16"/>
                <w:szCs w:val="16"/>
                <w:lang w:eastAsia="ru-RU"/>
              </w:rPr>
            </w:pPr>
            <w:r w:rsidRPr="00A20419">
              <w:rPr>
                <w:bCs/>
                <w:color w:val="auto"/>
                <w:sz w:val="16"/>
                <w:szCs w:val="16"/>
                <w:lang w:eastAsia="ru-RU"/>
              </w:rPr>
              <w:t>0,2618</w:t>
            </w:r>
          </w:p>
        </w:tc>
        <w:tc>
          <w:tcPr>
            <w:tcW w:w="482" w:type="pct"/>
            <w:tcBorders>
              <w:top w:val="nil"/>
              <w:left w:val="nil"/>
              <w:bottom w:val="single" w:sz="4" w:space="0" w:color="auto"/>
              <w:right w:val="single" w:sz="4" w:space="0" w:color="auto"/>
            </w:tcBorders>
            <w:noWrap/>
            <w:vAlign w:val="bottom"/>
            <w:hideMark/>
          </w:tcPr>
          <w:p w14:paraId="27BB1611" w14:textId="6FBB5B5E" w:rsidR="00A20419" w:rsidRPr="0018546B" w:rsidRDefault="00A20419" w:rsidP="00A20419">
            <w:pPr>
              <w:jc w:val="center"/>
              <w:rPr>
                <w:bCs/>
                <w:color w:val="auto"/>
                <w:sz w:val="16"/>
                <w:szCs w:val="16"/>
                <w:lang w:eastAsia="ru-RU"/>
              </w:rPr>
            </w:pPr>
            <w:r w:rsidRPr="00A20419">
              <w:rPr>
                <w:bCs/>
                <w:color w:val="auto"/>
                <w:sz w:val="16"/>
                <w:szCs w:val="16"/>
                <w:lang w:eastAsia="ru-RU"/>
              </w:rPr>
              <w:t>1,9603</w:t>
            </w:r>
          </w:p>
        </w:tc>
      </w:tr>
      <w:tr w:rsidR="00A20419" w14:paraId="7233D780" w14:textId="77777777" w:rsidTr="00A20419">
        <w:trPr>
          <w:trHeight w:val="85"/>
        </w:trPr>
        <w:tc>
          <w:tcPr>
            <w:tcW w:w="309" w:type="pct"/>
            <w:tcBorders>
              <w:top w:val="nil"/>
              <w:left w:val="single" w:sz="8" w:space="0" w:color="auto"/>
              <w:bottom w:val="single" w:sz="4" w:space="0" w:color="auto"/>
              <w:right w:val="single" w:sz="4" w:space="0" w:color="auto"/>
            </w:tcBorders>
            <w:noWrap/>
            <w:vAlign w:val="bottom"/>
            <w:hideMark/>
          </w:tcPr>
          <w:p w14:paraId="70738716" w14:textId="77777777" w:rsidR="00A20419" w:rsidRPr="0018546B" w:rsidRDefault="00A20419" w:rsidP="00A20419">
            <w:pPr>
              <w:jc w:val="center"/>
              <w:rPr>
                <w:bCs/>
                <w:color w:val="auto"/>
                <w:sz w:val="16"/>
                <w:szCs w:val="16"/>
              </w:rPr>
            </w:pPr>
            <w:r w:rsidRPr="0018546B">
              <w:rPr>
                <w:bCs/>
                <w:color w:val="auto"/>
                <w:sz w:val="16"/>
                <w:szCs w:val="16"/>
                <w:lang w:eastAsia="ru-RU"/>
              </w:rPr>
              <w:t>1A3bii</w:t>
            </w:r>
          </w:p>
        </w:tc>
        <w:tc>
          <w:tcPr>
            <w:tcW w:w="252" w:type="pct"/>
            <w:tcBorders>
              <w:top w:val="nil"/>
              <w:left w:val="nil"/>
              <w:bottom w:val="single" w:sz="4" w:space="0" w:color="auto"/>
              <w:right w:val="single" w:sz="4" w:space="0" w:color="auto"/>
            </w:tcBorders>
            <w:vAlign w:val="center"/>
            <w:hideMark/>
          </w:tcPr>
          <w:p w14:paraId="1B1237CD" w14:textId="77777777" w:rsidR="00A20419" w:rsidRPr="0018546B" w:rsidRDefault="00A20419" w:rsidP="00A20419">
            <w:pPr>
              <w:jc w:val="center"/>
              <w:rPr>
                <w:bCs/>
                <w:color w:val="auto"/>
                <w:sz w:val="16"/>
                <w:szCs w:val="16"/>
              </w:rPr>
            </w:pPr>
            <w:r w:rsidRPr="0018546B">
              <w:rPr>
                <w:bCs/>
                <w:color w:val="auto"/>
                <w:sz w:val="16"/>
                <w:szCs w:val="16"/>
                <w:lang w:eastAsia="ru-RU"/>
              </w:rPr>
              <w:t>BC</w:t>
            </w:r>
          </w:p>
        </w:tc>
        <w:tc>
          <w:tcPr>
            <w:tcW w:w="368" w:type="pct"/>
            <w:tcBorders>
              <w:top w:val="nil"/>
              <w:left w:val="nil"/>
              <w:bottom w:val="single" w:sz="4" w:space="0" w:color="auto"/>
              <w:right w:val="single" w:sz="4" w:space="0" w:color="auto"/>
            </w:tcBorders>
            <w:noWrap/>
            <w:vAlign w:val="bottom"/>
            <w:hideMark/>
          </w:tcPr>
          <w:p w14:paraId="24F38107" w14:textId="65FE1360" w:rsidR="00A20419" w:rsidRPr="0018546B" w:rsidRDefault="00A20419" w:rsidP="00A20419">
            <w:pPr>
              <w:jc w:val="center"/>
              <w:rPr>
                <w:bCs/>
                <w:color w:val="auto"/>
                <w:sz w:val="16"/>
                <w:szCs w:val="16"/>
                <w:lang w:eastAsia="ru-RU"/>
              </w:rPr>
            </w:pPr>
            <w:r w:rsidRPr="00A20419">
              <w:rPr>
                <w:bCs/>
                <w:color w:val="auto"/>
                <w:sz w:val="16"/>
                <w:szCs w:val="16"/>
                <w:lang w:eastAsia="ru-RU"/>
              </w:rPr>
              <w:t>0,0793</w:t>
            </w:r>
          </w:p>
        </w:tc>
        <w:tc>
          <w:tcPr>
            <w:tcW w:w="374" w:type="pct"/>
            <w:tcBorders>
              <w:top w:val="nil"/>
              <w:left w:val="nil"/>
              <w:bottom w:val="single" w:sz="4" w:space="0" w:color="auto"/>
              <w:right w:val="single" w:sz="4" w:space="0" w:color="auto"/>
            </w:tcBorders>
            <w:noWrap/>
            <w:vAlign w:val="bottom"/>
            <w:hideMark/>
          </w:tcPr>
          <w:p w14:paraId="2CA99CF2" w14:textId="56EE8FD5" w:rsidR="00A20419" w:rsidRPr="0018546B" w:rsidRDefault="00A20419" w:rsidP="00A20419">
            <w:pPr>
              <w:jc w:val="center"/>
              <w:rPr>
                <w:bCs/>
                <w:color w:val="auto"/>
                <w:sz w:val="16"/>
                <w:szCs w:val="16"/>
                <w:lang w:eastAsia="ru-RU"/>
              </w:rPr>
            </w:pPr>
            <w:r w:rsidRPr="00A20419">
              <w:rPr>
                <w:bCs/>
                <w:color w:val="auto"/>
                <w:sz w:val="16"/>
                <w:szCs w:val="16"/>
                <w:lang w:eastAsia="ru-RU"/>
              </w:rPr>
              <w:t>0,0769</w:t>
            </w:r>
          </w:p>
        </w:tc>
        <w:tc>
          <w:tcPr>
            <w:tcW w:w="300" w:type="pct"/>
            <w:tcBorders>
              <w:top w:val="nil"/>
              <w:left w:val="nil"/>
              <w:bottom w:val="single" w:sz="4" w:space="0" w:color="auto"/>
              <w:right w:val="single" w:sz="4" w:space="0" w:color="auto"/>
            </w:tcBorders>
            <w:noWrap/>
            <w:vAlign w:val="bottom"/>
            <w:hideMark/>
          </w:tcPr>
          <w:p w14:paraId="01F6BA9F" w14:textId="32C57F04" w:rsidR="00A20419" w:rsidRPr="0018546B" w:rsidRDefault="00A20419" w:rsidP="00A20419">
            <w:pPr>
              <w:jc w:val="center"/>
              <w:rPr>
                <w:bCs/>
                <w:color w:val="auto"/>
                <w:sz w:val="16"/>
                <w:szCs w:val="16"/>
                <w:lang w:eastAsia="ru-RU"/>
              </w:rPr>
            </w:pPr>
            <w:r w:rsidRPr="00A20419">
              <w:rPr>
                <w:bCs/>
                <w:color w:val="auto"/>
                <w:sz w:val="16"/>
                <w:szCs w:val="16"/>
                <w:lang w:eastAsia="ru-RU"/>
              </w:rPr>
              <w:t>5</w:t>
            </w:r>
          </w:p>
        </w:tc>
        <w:tc>
          <w:tcPr>
            <w:tcW w:w="300" w:type="pct"/>
            <w:tcBorders>
              <w:top w:val="nil"/>
              <w:left w:val="nil"/>
              <w:bottom w:val="single" w:sz="4" w:space="0" w:color="auto"/>
              <w:right w:val="single" w:sz="4" w:space="0" w:color="auto"/>
            </w:tcBorders>
            <w:noWrap/>
            <w:vAlign w:val="bottom"/>
            <w:hideMark/>
          </w:tcPr>
          <w:p w14:paraId="71621CE8" w14:textId="5828EC37" w:rsidR="00A20419" w:rsidRPr="0018546B" w:rsidRDefault="00A20419" w:rsidP="00A20419">
            <w:pPr>
              <w:jc w:val="center"/>
              <w:rPr>
                <w:bCs/>
                <w:color w:val="auto"/>
                <w:sz w:val="16"/>
                <w:szCs w:val="16"/>
                <w:lang w:eastAsia="ru-RU"/>
              </w:rPr>
            </w:pPr>
            <w:r w:rsidRPr="00A20419">
              <w:rPr>
                <w:bCs/>
                <w:color w:val="auto"/>
                <w:sz w:val="16"/>
                <w:szCs w:val="16"/>
                <w:lang w:eastAsia="ru-RU"/>
              </w:rPr>
              <w:t>50</w:t>
            </w:r>
          </w:p>
        </w:tc>
        <w:tc>
          <w:tcPr>
            <w:tcW w:w="377" w:type="pct"/>
            <w:tcBorders>
              <w:top w:val="nil"/>
              <w:left w:val="nil"/>
              <w:bottom w:val="single" w:sz="4" w:space="0" w:color="auto"/>
              <w:right w:val="single" w:sz="4" w:space="0" w:color="auto"/>
            </w:tcBorders>
            <w:noWrap/>
            <w:vAlign w:val="bottom"/>
            <w:hideMark/>
          </w:tcPr>
          <w:p w14:paraId="5BFBE47F" w14:textId="1585F200" w:rsidR="00A20419" w:rsidRPr="0018546B" w:rsidRDefault="00A20419" w:rsidP="00A20419">
            <w:pPr>
              <w:jc w:val="center"/>
              <w:rPr>
                <w:bCs/>
                <w:color w:val="auto"/>
                <w:sz w:val="16"/>
                <w:szCs w:val="16"/>
                <w:lang w:eastAsia="ru-RU"/>
              </w:rPr>
            </w:pPr>
            <w:r w:rsidRPr="00A20419">
              <w:rPr>
                <w:bCs/>
                <w:color w:val="auto"/>
                <w:sz w:val="16"/>
                <w:szCs w:val="16"/>
                <w:lang w:eastAsia="ru-RU"/>
              </w:rPr>
              <w:t>50,25</w:t>
            </w:r>
          </w:p>
        </w:tc>
        <w:tc>
          <w:tcPr>
            <w:tcW w:w="470" w:type="pct"/>
            <w:tcBorders>
              <w:top w:val="nil"/>
              <w:left w:val="nil"/>
              <w:bottom w:val="single" w:sz="4" w:space="0" w:color="auto"/>
              <w:right w:val="single" w:sz="4" w:space="0" w:color="auto"/>
            </w:tcBorders>
            <w:noWrap/>
            <w:vAlign w:val="bottom"/>
            <w:hideMark/>
          </w:tcPr>
          <w:p w14:paraId="6979C269" w14:textId="2842ED15" w:rsidR="00A20419" w:rsidRPr="0018546B" w:rsidRDefault="00A20419" w:rsidP="00A20419">
            <w:pPr>
              <w:jc w:val="center"/>
              <w:rPr>
                <w:bCs/>
                <w:color w:val="auto"/>
                <w:sz w:val="16"/>
                <w:szCs w:val="16"/>
                <w:lang w:eastAsia="ru-RU"/>
              </w:rPr>
            </w:pPr>
            <w:r w:rsidRPr="00A20419">
              <w:rPr>
                <w:bCs/>
                <w:color w:val="auto"/>
                <w:sz w:val="16"/>
                <w:szCs w:val="16"/>
                <w:lang w:eastAsia="ru-RU"/>
              </w:rPr>
              <w:t>3,4426</w:t>
            </w:r>
          </w:p>
        </w:tc>
        <w:tc>
          <w:tcPr>
            <w:tcW w:w="322" w:type="pct"/>
            <w:tcBorders>
              <w:top w:val="nil"/>
              <w:left w:val="nil"/>
              <w:bottom w:val="single" w:sz="4" w:space="0" w:color="auto"/>
              <w:right w:val="single" w:sz="4" w:space="0" w:color="auto"/>
            </w:tcBorders>
            <w:noWrap/>
            <w:vAlign w:val="bottom"/>
            <w:hideMark/>
          </w:tcPr>
          <w:p w14:paraId="7F243405" w14:textId="24AA2F2B" w:rsidR="00A20419" w:rsidRPr="0018546B" w:rsidRDefault="00A20419" w:rsidP="00A20419">
            <w:pPr>
              <w:jc w:val="center"/>
              <w:rPr>
                <w:bCs/>
                <w:color w:val="auto"/>
                <w:sz w:val="16"/>
                <w:szCs w:val="16"/>
                <w:lang w:eastAsia="ru-RU"/>
              </w:rPr>
            </w:pPr>
            <w:r w:rsidRPr="00A20419">
              <w:rPr>
                <w:bCs/>
                <w:color w:val="auto"/>
                <w:sz w:val="16"/>
                <w:szCs w:val="16"/>
                <w:lang w:eastAsia="ru-RU"/>
              </w:rPr>
              <w:t>0,0015</w:t>
            </w:r>
          </w:p>
        </w:tc>
        <w:tc>
          <w:tcPr>
            <w:tcW w:w="322" w:type="pct"/>
            <w:tcBorders>
              <w:top w:val="nil"/>
              <w:left w:val="nil"/>
              <w:bottom w:val="single" w:sz="4" w:space="0" w:color="auto"/>
              <w:right w:val="single" w:sz="4" w:space="0" w:color="auto"/>
            </w:tcBorders>
            <w:noWrap/>
            <w:vAlign w:val="bottom"/>
            <w:hideMark/>
          </w:tcPr>
          <w:p w14:paraId="2AECAA04" w14:textId="4C63F43F" w:rsidR="00A20419" w:rsidRPr="0018546B" w:rsidRDefault="00A20419" w:rsidP="00A20419">
            <w:pPr>
              <w:jc w:val="center"/>
              <w:rPr>
                <w:bCs/>
                <w:color w:val="auto"/>
                <w:sz w:val="16"/>
                <w:szCs w:val="16"/>
                <w:lang w:eastAsia="ru-RU"/>
              </w:rPr>
            </w:pPr>
            <w:r w:rsidRPr="00A20419">
              <w:rPr>
                <w:bCs/>
                <w:color w:val="auto"/>
                <w:sz w:val="16"/>
                <w:szCs w:val="16"/>
                <w:lang w:eastAsia="ru-RU"/>
              </w:rPr>
              <w:t>0,0342</w:t>
            </w:r>
          </w:p>
        </w:tc>
        <w:tc>
          <w:tcPr>
            <w:tcW w:w="582" w:type="pct"/>
            <w:tcBorders>
              <w:top w:val="nil"/>
              <w:left w:val="nil"/>
              <w:bottom w:val="single" w:sz="4" w:space="0" w:color="auto"/>
              <w:right w:val="single" w:sz="4" w:space="0" w:color="auto"/>
            </w:tcBorders>
            <w:noWrap/>
            <w:vAlign w:val="bottom"/>
            <w:hideMark/>
          </w:tcPr>
          <w:p w14:paraId="54431B37" w14:textId="15040E6A" w:rsidR="00A20419" w:rsidRPr="0018546B" w:rsidRDefault="00A20419" w:rsidP="00A20419">
            <w:pPr>
              <w:jc w:val="center"/>
              <w:rPr>
                <w:bCs/>
                <w:color w:val="auto"/>
                <w:sz w:val="16"/>
                <w:szCs w:val="16"/>
                <w:lang w:eastAsia="ru-RU"/>
              </w:rPr>
            </w:pPr>
            <w:r w:rsidRPr="00A20419">
              <w:rPr>
                <w:bCs/>
                <w:color w:val="auto"/>
                <w:sz w:val="16"/>
                <w:szCs w:val="16"/>
                <w:lang w:eastAsia="ru-RU"/>
              </w:rPr>
              <w:t>0,0761</w:t>
            </w:r>
          </w:p>
        </w:tc>
        <w:tc>
          <w:tcPr>
            <w:tcW w:w="542" w:type="pct"/>
            <w:tcBorders>
              <w:top w:val="nil"/>
              <w:left w:val="nil"/>
              <w:bottom w:val="single" w:sz="4" w:space="0" w:color="auto"/>
              <w:right w:val="single" w:sz="4" w:space="0" w:color="auto"/>
            </w:tcBorders>
            <w:noWrap/>
            <w:vAlign w:val="bottom"/>
            <w:hideMark/>
          </w:tcPr>
          <w:p w14:paraId="2D77FCED" w14:textId="254E5C2B" w:rsidR="00A20419" w:rsidRPr="0018546B" w:rsidRDefault="00A20419" w:rsidP="00A20419">
            <w:pPr>
              <w:jc w:val="center"/>
              <w:rPr>
                <w:bCs/>
                <w:color w:val="auto"/>
                <w:sz w:val="16"/>
                <w:szCs w:val="16"/>
                <w:lang w:eastAsia="ru-RU"/>
              </w:rPr>
            </w:pPr>
            <w:r w:rsidRPr="00A20419">
              <w:rPr>
                <w:bCs/>
                <w:color w:val="auto"/>
                <w:sz w:val="16"/>
                <w:szCs w:val="16"/>
                <w:lang w:eastAsia="ru-RU"/>
              </w:rPr>
              <w:t>0,2417</w:t>
            </w:r>
          </w:p>
        </w:tc>
        <w:tc>
          <w:tcPr>
            <w:tcW w:w="482" w:type="pct"/>
            <w:tcBorders>
              <w:top w:val="nil"/>
              <w:left w:val="nil"/>
              <w:bottom w:val="single" w:sz="4" w:space="0" w:color="auto"/>
              <w:right w:val="single" w:sz="4" w:space="0" w:color="auto"/>
            </w:tcBorders>
            <w:noWrap/>
            <w:vAlign w:val="bottom"/>
            <w:hideMark/>
          </w:tcPr>
          <w:p w14:paraId="6F2ED1CF" w14:textId="1100BD3D" w:rsidR="00A20419" w:rsidRPr="0018546B" w:rsidRDefault="00A20419" w:rsidP="00A20419">
            <w:pPr>
              <w:jc w:val="center"/>
              <w:rPr>
                <w:bCs/>
                <w:color w:val="auto"/>
                <w:sz w:val="16"/>
                <w:szCs w:val="16"/>
                <w:lang w:eastAsia="ru-RU"/>
              </w:rPr>
            </w:pPr>
            <w:r w:rsidRPr="00A20419">
              <w:rPr>
                <w:bCs/>
                <w:color w:val="auto"/>
                <w:sz w:val="16"/>
                <w:szCs w:val="16"/>
                <w:lang w:eastAsia="ru-RU"/>
              </w:rPr>
              <w:t>0,0642</w:t>
            </w:r>
          </w:p>
        </w:tc>
      </w:tr>
      <w:tr w:rsidR="00A20419" w14:paraId="4F9EBB97" w14:textId="77777777" w:rsidTr="00A20419">
        <w:trPr>
          <w:trHeight w:val="85"/>
        </w:trPr>
        <w:tc>
          <w:tcPr>
            <w:tcW w:w="309" w:type="pct"/>
            <w:tcBorders>
              <w:top w:val="nil"/>
              <w:left w:val="single" w:sz="8" w:space="0" w:color="auto"/>
              <w:bottom w:val="single" w:sz="4" w:space="0" w:color="auto"/>
              <w:right w:val="single" w:sz="4" w:space="0" w:color="auto"/>
            </w:tcBorders>
            <w:noWrap/>
            <w:vAlign w:val="bottom"/>
            <w:hideMark/>
          </w:tcPr>
          <w:p w14:paraId="49DF3984" w14:textId="77777777" w:rsidR="00A20419" w:rsidRPr="0018546B" w:rsidRDefault="00A20419" w:rsidP="00A20419">
            <w:pPr>
              <w:jc w:val="center"/>
              <w:rPr>
                <w:bCs/>
                <w:color w:val="auto"/>
                <w:sz w:val="16"/>
                <w:szCs w:val="16"/>
              </w:rPr>
            </w:pPr>
            <w:r w:rsidRPr="0018546B">
              <w:rPr>
                <w:bCs/>
                <w:color w:val="auto"/>
                <w:sz w:val="16"/>
                <w:szCs w:val="16"/>
                <w:lang w:eastAsia="ru-RU"/>
              </w:rPr>
              <w:t>1A3biii</w:t>
            </w:r>
          </w:p>
        </w:tc>
        <w:tc>
          <w:tcPr>
            <w:tcW w:w="252" w:type="pct"/>
            <w:tcBorders>
              <w:top w:val="nil"/>
              <w:left w:val="nil"/>
              <w:bottom w:val="single" w:sz="4" w:space="0" w:color="auto"/>
              <w:right w:val="single" w:sz="4" w:space="0" w:color="auto"/>
            </w:tcBorders>
            <w:vAlign w:val="center"/>
            <w:hideMark/>
          </w:tcPr>
          <w:p w14:paraId="13AE6C13" w14:textId="77777777" w:rsidR="00A20419" w:rsidRPr="0018546B" w:rsidRDefault="00A20419" w:rsidP="00A20419">
            <w:pPr>
              <w:jc w:val="center"/>
              <w:rPr>
                <w:bCs/>
                <w:color w:val="auto"/>
                <w:sz w:val="16"/>
                <w:szCs w:val="16"/>
              </w:rPr>
            </w:pPr>
            <w:r w:rsidRPr="0018546B">
              <w:rPr>
                <w:bCs/>
                <w:color w:val="auto"/>
                <w:sz w:val="16"/>
                <w:szCs w:val="16"/>
                <w:lang w:eastAsia="ru-RU"/>
              </w:rPr>
              <w:t>BC</w:t>
            </w:r>
          </w:p>
        </w:tc>
        <w:tc>
          <w:tcPr>
            <w:tcW w:w="368" w:type="pct"/>
            <w:tcBorders>
              <w:top w:val="nil"/>
              <w:left w:val="nil"/>
              <w:bottom w:val="single" w:sz="4" w:space="0" w:color="auto"/>
              <w:right w:val="single" w:sz="4" w:space="0" w:color="auto"/>
            </w:tcBorders>
            <w:noWrap/>
            <w:vAlign w:val="bottom"/>
            <w:hideMark/>
          </w:tcPr>
          <w:p w14:paraId="2574D6B1" w14:textId="1B51D9E7" w:rsidR="00A20419" w:rsidRPr="0018546B" w:rsidRDefault="00A20419" w:rsidP="00A20419">
            <w:pPr>
              <w:jc w:val="center"/>
              <w:rPr>
                <w:bCs/>
                <w:color w:val="auto"/>
                <w:sz w:val="16"/>
                <w:szCs w:val="16"/>
                <w:lang w:eastAsia="ru-RU"/>
              </w:rPr>
            </w:pPr>
            <w:r w:rsidRPr="00A20419">
              <w:rPr>
                <w:bCs/>
                <w:color w:val="auto"/>
                <w:sz w:val="16"/>
                <w:szCs w:val="16"/>
                <w:lang w:eastAsia="ru-RU"/>
              </w:rPr>
              <w:t>0,0100</w:t>
            </w:r>
          </w:p>
        </w:tc>
        <w:tc>
          <w:tcPr>
            <w:tcW w:w="374" w:type="pct"/>
            <w:tcBorders>
              <w:top w:val="nil"/>
              <w:left w:val="nil"/>
              <w:bottom w:val="single" w:sz="4" w:space="0" w:color="auto"/>
              <w:right w:val="single" w:sz="4" w:space="0" w:color="auto"/>
            </w:tcBorders>
            <w:noWrap/>
            <w:vAlign w:val="bottom"/>
            <w:hideMark/>
          </w:tcPr>
          <w:p w14:paraId="0E5D0A36" w14:textId="4A51B0C6" w:rsidR="00A20419" w:rsidRPr="0018546B" w:rsidRDefault="00A20419" w:rsidP="00A20419">
            <w:pPr>
              <w:jc w:val="center"/>
              <w:rPr>
                <w:bCs/>
                <w:color w:val="auto"/>
                <w:sz w:val="16"/>
                <w:szCs w:val="16"/>
                <w:lang w:eastAsia="ru-RU"/>
              </w:rPr>
            </w:pPr>
            <w:r w:rsidRPr="00A20419">
              <w:rPr>
                <w:bCs/>
                <w:color w:val="auto"/>
                <w:sz w:val="16"/>
                <w:szCs w:val="16"/>
                <w:lang w:eastAsia="ru-RU"/>
              </w:rPr>
              <w:t>0,0093</w:t>
            </w:r>
          </w:p>
        </w:tc>
        <w:tc>
          <w:tcPr>
            <w:tcW w:w="300" w:type="pct"/>
            <w:tcBorders>
              <w:top w:val="nil"/>
              <w:left w:val="nil"/>
              <w:bottom w:val="single" w:sz="4" w:space="0" w:color="auto"/>
              <w:right w:val="single" w:sz="4" w:space="0" w:color="auto"/>
            </w:tcBorders>
            <w:noWrap/>
            <w:vAlign w:val="bottom"/>
            <w:hideMark/>
          </w:tcPr>
          <w:p w14:paraId="225D7F27" w14:textId="449B7F26" w:rsidR="00A20419" w:rsidRPr="0018546B" w:rsidRDefault="00A20419" w:rsidP="00A20419">
            <w:pPr>
              <w:jc w:val="center"/>
              <w:rPr>
                <w:bCs/>
                <w:color w:val="auto"/>
                <w:sz w:val="16"/>
                <w:szCs w:val="16"/>
                <w:lang w:eastAsia="ru-RU"/>
              </w:rPr>
            </w:pPr>
            <w:r w:rsidRPr="00A20419">
              <w:rPr>
                <w:bCs/>
                <w:color w:val="auto"/>
                <w:sz w:val="16"/>
                <w:szCs w:val="16"/>
                <w:lang w:eastAsia="ru-RU"/>
              </w:rPr>
              <w:t>5</w:t>
            </w:r>
          </w:p>
        </w:tc>
        <w:tc>
          <w:tcPr>
            <w:tcW w:w="300" w:type="pct"/>
            <w:tcBorders>
              <w:top w:val="nil"/>
              <w:left w:val="nil"/>
              <w:bottom w:val="single" w:sz="4" w:space="0" w:color="auto"/>
              <w:right w:val="single" w:sz="4" w:space="0" w:color="auto"/>
            </w:tcBorders>
            <w:noWrap/>
            <w:vAlign w:val="bottom"/>
            <w:hideMark/>
          </w:tcPr>
          <w:p w14:paraId="77E3C438" w14:textId="1E3837C9" w:rsidR="00A20419" w:rsidRPr="0018546B" w:rsidRDefault="00A20419" w:rsidP="00A20419">
            <w:pPr>
              <w:jc w:val="center"/>
              <w:rPr>
                <w:bCs/>
                <w:color w:val="auto"/>
                <w:sz w:val="16"/>
                <w:szCs w:val="16"/>
                <w:lang w:eastAsia="ru-RU"/>
              </w:rPr>
            </w:pPr>
            <w:r w:rsidRPr="00A20419">
              <w:rPr>
                <w:bCs/>
                <w:color w:val="auto"/>
                <w:sz w:val="16"/>
                <w:szCs w:val="16"/>
                <w:lang w:eastAsia="ru-RU"/>
              </w:rPr>
              <w:t>50</w:t>
            </w:r>
          </w:p>
        </w:tc>
        <w:tc>
          <w:tcPr>
            <w:tcW w:w="377" w:type="pct"/>
            <w:tcBorders>
              <w:top w:val="nil"/>
              <w:left w:val="nil"/>
              <w:bottom w:val="single" w:sz="4" w:space="0" w:color="auto"/>
              <w:right w:val="single" w:sz="4" w:space="0" w:color="auto"/>
            </w:tcBorders>
            <w:noWrap/>
            <w:vAlign w:val="bottom"/>
            <w:hideMark/>
          </w:tcPr>
          <w:p w14:paraId="77EB9C5D" w14:textId="1D555C3C" w:rsidR="00A20419" w:rsidRPr="0018546B" w:rsidRDefault="00A20419" w:rsidP="00A20419">
            <w:pPr>
              <w:jc w:val="center"/>
              <w:rPr>
                <w:bCs/>
                <w:color w:val="auto"/>
                <w:sz w:val="16"/>
                <w:szCs w:val="16"/>
                <w:lang w:eastAsia="ru-RU"/>
              </w:rPr>
            </w:pPr>
            <w:r w:rsidRPr="00A20419">
              <w:rPr>
                <w:bCs/>
                <w:color w:val="auto"/>
                <w:sz w:val="16"/>
                <w:szCs w:val="16"/>
                <w:lang w:eastAsia="ru-RU"/>
              </w:rPr>
              <w:t>50,25</w:t>
            </w:r>
          </w:p>
        </w:tc>
        <w:tc>
          <w:tcPr>
            <w:tcW w:w="470" w:type="pct"/>
            <w:tcBorders>
              <w:top w:val="nil"/>
              <w:left w:val="nil"/>
              <w:bottom w:val="single" w:sz="4" w:space="0" w:color="auto"/>
              <w:right w:val="single" w:sz="4" w:space="0" w:color="auto"/>
            </w:tcBorders>
            <w:noWrap/>
            <w:vAlign w:val="bottom"/>
            <w:hideMark/>
          </w:tcPr>
          <w:p w14:paraId="24DA9E16" w14:textId="5EF5ACA6" w:rsidR="00A20419" w:rsidRPr="0018546B" w:rsidRDefault="00A20419" w:rsidP="00A20419">
            <w:pPr>
              <w:jc w:val="center"/>
              <w:rPr>
                <w:bCs/>
                <w:color w:val="auto"/>
                <w:sz w:val="16"/>
                <w:szCs w:val="16"/>
                <w:lang w:eastAsia="ru-RU"/>
              </w:rPr>
            </w:pPr>
            <w:r w:rsidRPr="00A20419">
              <w:rPr>
                <w:bCs/>
                <w:color w:val="auto"/>
                <w:sz w:val="16"/>
                <w:szCs w:val="16"/>
                <w:lang w:eastAsia="ru-RU"/>
              </w:rPr>
              <w:t>0,0500</w:t>
            </w:r>
          </w:p>
        </w:tc>
        <w:tc>
          <w:tcPr>
            <w:tcW w:w="322" w:type="pct"/>
            <w:tcBorders>
              <w:top w:val="nil"/>
              <w:left w:val="nil"/>
              <w:bottom w:val="single" w:sz="4" w:space="0" w:color="auto"/>
              <w:right w:val="single" w:sz="4" w:space="0" w:color="auto"/>
            </w:tcBorders>
            <w:noWrap/>
            <w:vAlign w:val="bottom"/>
            <w:hideMark/>
          </w:tcPr>
          <w:p w14:paraId="71EF8708" w14:textId="53AD81D6" w:rsidR="00A20419" w:rsidRPr="0018546B" w:rsidRDefault="00A20419" w:rsidP="00A20419">
            <w:pPr>
              <w:jc w:val="center"/>
              <w:rPr>
                <w:bCs/>
                <w:color w:val="auto"/>
                <w:sz w:val="16"/>
                <w:szCs w:val="16"/>
                <w:lang w:eastAsia="ru-RU"/>
              </w:rPr>
            </w:pPr>
            <w:r w:rsidRPr="00A20419">
              <w:rPr>
                <w:bCs/>
                <w:color w:val="auto"/>
                <w:sz w:val="16"/>
                <w:szCs w:val="16"/>
                <w:lang w:eastAsia="ru-RU"/>
              </w:rPr>
              <w:t>0,0000</w:t>
            </w:r>
          </w:p>
        </w:tc>
        <w:tc>
          <w:tcPr>
            <w:tcW w:w="322" w:type="pct"/>
            <w:tcBorders>
              <w:top w:val="nil"/>
              <w:left w:val="nil"/>
              <w:bottom w:val="single" w:sz="4" w:space="0" w:color="auto"/>
              <w:right w:val="single" w:sz="4" w:space="0" w:color="auto"/>
            </w:tcBorders>
            <w:noWrap/>
            <w:vAlign w:val="bottom"/>
            <w:hideMark/>
          </w:tcPr>
          <w:p w14:paraId="0D1C4455" w14:textId="331AE7C8" w:rsidR="00A20419" w:rsidRPr="0018546B" w:rsidRDefault="00A20419" w:rsidP="00A20419">
            <w:pPr>
              <w:jc w:val="center"/>
              <w:rPr>
                <w:bCs/>
                <w:color w:val="auto"/>
                <w:sz w:val="16"/>
                <w:szCs w:val="16"/>
                <w:lang w:eastAsia="ru-RU"/>
              </w:rPr>
            </w:pPr>
            <w:r w:rsidRPr="00A20419">
              <w:rPr>
                <w:bCs/>
                <w:color w:val="auto"/>
                <w:sz w:val="16"/>
                <w:szCs w:val="16"/>
                <w:lang w:eastAsia="ru-RU"/>
              </w:rPr>
              <w:t>0,0041</w:t>
            </w:r>
          </w:p>
        </w:tc>
        <w:tc>
          <w:tcPr>
            <w:tcW w:w="582" w:type="pct"/>
            <w:tcBorders>
              <w:top w:val="nil"/>
              <w:left w:val="nil"/>
              <w:bottom w:val="single" w:sz="4" w:space="0" w:color="auto"/>
              <w:right w:val="single" w:sz="4" w:space="0" w:color="auto"/>
            </w:tcBorders>
            <w:noWrap/>
            <w:vAlign w:val="bottom"/>
            <w:hideMark/>
          </w:tcPr>
          <w:p w14:paraId="10761F43" w14:textId="271AAA20" w:rsidR="00A20419" w:rsidRPr="0018546B" w:rsidRDefault="00A20419" w:rsidP="00A20419">
            <w:pPr>
              <w:jc w:val="center"/>
              <w:rPr>
                <w:bCs/>
                <w:color w:val="auto"/>
                <w:sz w:val="16"/>
                <w:szCs w:val="16"/>
                <w:lang w:eastAsia="ru-RU"/>
              </w:rPr>
            </w:pPr>
            <w:r w:rsidRPr="00A20419">
              <w:rPr>
                <w:bCs/>
                <w:color w:val="auto"/>
                <w:sz w:val="16"/>
                <w:szCs w:val="16"/>
                <w:lang w:eastAsia="ru-RU"/>
              </w:rPr>
              <w:t>0,0012</w:t>
            </w:r>
          </w:p>
        </w:tc>
        <w:tc>
          <w:tcPr>
            <w:tcW w:w="542" w:type="pct"/>
            <w:tcBorders>
              <w:top w:val="nil"/>
              <w:left w:val="nil"/>
              <w:bottom w:val="single" w:sz="4" w:space="0" w:color="auto"/>
              <w:right w:val="single" w:sz="4" w:space="0" w:color="auto"/>
            </w:tcBorders>
            <w:noWrap/>
            <w:vAlign w:val="bottom"/>
            <w:hideMark/>
          </w:tcPr>
          <w:p w14:paraId="1E9A1187" w14:textId="466BE971" w:rsidR="00A20419" w:rsidRPr="0018546B" w:rsidRDefault="00A20419" w:rsidP="00A20419">
            <w:pPr>
              <w:jc w:val="center"/>
              <w:rPr>
                <w:bCs/>
                <w:color w:val="auto"/>
                <w:sz w:val="16"/>
                <w:szCs w:val="16"/>
                <w:lang w:eastAsia="ru-RU"/>
              </w:rPr>
            </w:pPr>
            <w:r w:rsidRPr="00A20419">
              <w:rPr>
                <w:bCs/>
                <w:color w:val="auto"/>
                <w:sz w:val="16"/>
                <w:szCs w:val="16"/>
                <w:lang w:eastAsia="ru-RU"/>
              </w:rPr>
              <w:t>0,0291</w:t>
            </w:r>
          </w:p>
        </w:tc>
        <w:tc>
          <w:tcPr>
            <w:tcW w:w="482" w:type="pct"/>
            <w:tcBorders>
              <w:top w:val="nil"/>
              <w:left w:val="nil"/>
              <w:bottom w:val="single" w:sz="4" w:space="0" w:color="auto"/>
              <w:right w:val="single" w:sz="4" w:space="0" w:color="auto"/>
            </w:tcBorders>
            <w:noWrap/>
            <w:vAlign w:val="bottom"/>
            <w:hideMark/>
          </w:tcPr>
          <w:p w14:paraId="179F26C3" w14:textId="2AC93406" w:rsidR="00A20419" w:rsidRPr="0018546B" w:rsidRDefault="00A20419" w:rsidP="00A20419">
            <w:pPr>
              <w:jc w:val="center"/>
              <w:rPr>
                <w:bCs/>
                <w:color w:val="auto"/>
                <w:sz w:val="16"/>
                <w:szCs w:val="16"/>
                <w:lang w:eastAsia="ru-RU"/>
              </w:rPr>
            </w:pPr>
            <w:r w:rsidRPr="00A20419">
              <w:rPr>
                <w:bCs/>
                <w:color w:val="auto"/>
                <w:sz w:val="16"/>
                <w:szCs w:val="16"/>
                <w:lang w:eastAsia="ru-RU"/>
              </w:rPr>
              <w:t>0,0009</w:t>
            </w:r>
          </w:p>
        </w:tc>
      </w:tr>
      <w:tr w:rsidR="00A20419" w14:paraId="2A9B80B4" w14:textId="77777777" w:rsidTr="00A20419">
        <w:trPr>
          <w:trHeight w:val="85"/>
        </w:trPr>
        <w:tc>
          <w:tcPr>
            <w:tcW w:w="309" w:type="pct"/>
            <w:tcBorders>
              <w:top w:val="nil"/>
              <w:left w:val="single" w:sz="8" w:space="0" w:color="auto"/>
              <w:bottom w:val="single" w:sz="4" w:space="0" w:color="auto"/>
              <w:right w:val="single" w:sz="4" w:space="0" w:color="auto"/>
            </w:tcBorders>
            <w:noWrap/>
            <w:vAlign w:val="bottom"/>
            <w:hideMark/>
          </w:tcPr>
          <w:p w14:paraId="178F64E7" w14:textId="77777777" w:rsidR="00A20419" w:rsidRPr="0018546B" w:rsidRDefault="00A20419" w:rsidP="00A20419">
            <w:pPr>
              <w:jc w:val="center"/>
              <w:rPr>
                <w:bCs/>
                <w:color w:val="auto"/>
                <w:sz w:val="16"/>
                <w:szCs w:val="16"/>
              </w:rPr>
            </w:pPr>
            <w:r w:rsidRPr="0018546B">
              <w:rPr>
                <w:bCs/>
                <w:color w:val="auto"/>
                <w:sz w:val="16"/>
                <w:szCs w:val="16"/>
                <w:lang w:eastAsia="ru-RU"/>
              </w:rPr>
              <w:t>1A3biv</w:t>
            </w:r>
          </w:p>
        </w:tc>
        <w:tc>
          <w:tcPr>
            <w:tcW w:w="252" w:type="pct"/>
            <w:tcBorders>
              <w:top w:val="nil"/>
              <w:left w:val="nil"/>
              <w:bottom w:val="single" w:sz="4" w:space="0" w:color="auto"/>
              <w:right w:val="single" w:sz="4" w:space="0" w:color="auto"/>
            </w:tcBorders>
            <w:vAlign w:val="center"/>
            <w:hideMark/>
          </w:tcPr>
          <w:p w14:paraId="731EAB9C" w14:textId="77777777" w:rsidR="00A20419" w:rsidRPr="0018546B" w:rsidRDefault="00A20419" w:rsidP="00A20419">
            <w:pPr>
              <w:jc w:val="center"/>
              <w:rPr>
                <w:bCs/>
                <w:color w:val="auto"/>
                <w:sz w:val="16"/>
                <w:szCs w:val="16"/>
              </w:rPr>
            </w:pPr>
            <w:r w:rsidRPr="0018546B">
              <w:rPr>
                <w:bCs/>
                <w:color w:val="auto"/>
                <w:sz w:val="16"/>
                <w:szCs w:val="16"/>
                <w:lang w:eastAsia="ru-RU"/>
              </w:rPr>
              <w:t>BC</w:t>
            </w:r>
          </w:p>
        </w:tc>
        <w:tc>
          <w:tcPr>
            <w:tcW w:w="368" w:type="pct"/>
            <w:tcBorders>
              <w:top w:val="nil"/>
              <w:left w:val="nil"/>
              <w:bottom w:val="single" w:sz="4" w:space="0" w:color="auto"/>
              <w:right w:val="single" w:sz="4" w:space="0" w:color="auto"/>
            </w:tcBorders>
            <w:noWrap/>
            <w:vAlign w:val="bottom"/>
            <w:hideMark/>
          </w:tcPr>
          <w:p w14:paraId="7AAA7AA0" w14:textId="651E9133" w:rsidR="00A20419" w:rsidRPr="0018546B" w:rsidRDefault="00A20419" w:rsidP="00A20419">
            <w:pPr>
              <w:jc w:val="center"/>
              <w:rPr>
                <w:bCs/>
                <w:color w:val="auto"/>
                <w:sz w:val="16"/>
                <w:szCs w:val="16"/>
                <w:lang w:eastAsia="ru-RU"/>
              </w:rPr>
            </w:pPr>
            <w:r w:rsidRPr="00A20419">
              <w:rPr>
                <w:bCs/>
                <w:color w:val="auto"/>
                <w:sz w:val="16"/>
                <w:szCs w:val="16"/>
                <w:lang w:eastAsia="ru-RU"/>
              </w:rPr>
              <w:t>0,0012</w:t>
            </w:r>
          </w:p>
        </w:tc>
        <w:tc>
          <w:tcPr>
            <w:tcW w:w="374" w:type="pct"/>
            <w:tcBorders>
              <w:top w:val="nil"/>
              <w:left w:val="nil"/>
              <w:bottom w:val="single" w:sz="4" w:space="0" w:color="auto"/>
              <w:right w:val="single" w:sz="4" w:space="0" w:color="auto"/>
            </w:tcBorders>
            <w:noWrap/>
            <w:vAlign w:val="bottom"/>
            <w:hideMark/>
          </w:tcPr>
          <w:p w14:paraId="792F4F2C" w14:textId="2302732A" w:rsidR="00A20419" w:rsidRPr="0018546B" w:rsidRDefault="00A20419" w:rsidP="00A20419">
            <w:pPr>
              <w:jc w:val="center"/>
              <w:rPr>
                <w:bCs/>
                <w:color w:val="auto"/>
                <w:sz w:val="16"/>
                <w:szCs w:val="16"/>
                <w:lang w:eastAsia="ru-RU"/>
              </w:rPr>
            </w:pPr>
            <w:r w:rsidRPr="00A20419">
              <w:rPr>
                <w:bCs/>
                <w:color w:val="auto"/>
                <w:sz w:val="16"/>
                <w:szCs w:val="16"/>
                <w:lang w:eastAsia="ru-RU"/>
              </w:rPr>
              <w:t>0,0006</w:t>
            </w:r>
          </w:p>
        </w:tc>
        <w:tc>
          <w:tcPr>
            <w:tcW w:w="300" w:type="pct"/>
            <w:tcBorders>
              <w:top w:val="nil"/>
              <w:left w:val="nil"/>
              <w:bottom w:val="single" w:sz="4" w:space="0" w:color="auto"/>
              <w:right w:val="single" w:sz="4" w:space="0" w:color="auto"/>
            </w:tcBorders>
            <w:noWrap/>
            <w:vAlign w:val="bottom"/>
            <w:hideMark/>
          </w:tcPr>
          <w:p w14:paraId="26FD3F5A" w14:textId="5F622341" w:rsidR="00A20419" w:rsidRPr="0018546B" w:rsidRDefault="00A20419" w:rsidP="00A20419">
            <w:pPr>
              <w:jc w:val="center"/>
              <w:rPr>
                <w:bCs/>
                <w:color w:val="auto"/>
                <w:sz w:val="16"/>
                <w:szCs w:val="16"/>
                <w:lang w:eastAsia="ru-RU"/>
              </w:rPr>
            </w:pPr>
            <w:r w:rsidRPr="00A20419">
              <w:rPr>
                <w:bCs/>
                <w:color w:val="auto"/>
                <w:sz w:val="16"/>
                <w:szCs w:val="16"/>
                <w:lang w:eastAsia="ru-RU"/>
              </w:rPr>
              <w:t>5</w:t>
            </w:r>
          </w:p>
        </w:tc>
        <w:tc>
          <w:tcPr>
            <w:tcW w:w="300" w:type="pct"/>
            <w:tcBorders>
              <w:top w:val="nil"/>
              <w:left w:val="nil"/>
              <w:bottom w:val="single" w:sz="4" w:space="0" w:color="auto"/>
              <w:right w:val="single" w:sz="4" w:space="0" w:color="auto"/>
            </w:tcBorders>
            <w:noWrap/>
            <w:vAlign w:val="bottom"/>
            <w:hideMark/>
          </w:tcPr>
          <w:p w14:paraId="5C74169E" w14:textId="4589DCCF" w:rsidR="00A20419" w:rsidRPr="0018546B" w:rsidRDefault="00A20419" w:rsidP="00A20419">
            <w:pPr>
              <w:jc w:val="center"/>
              <w:rPr>
                <w:bCs/>
                <w:color w:val="auto"/>
                <w:sz w:val="16"/>
                <w:szCs w:val="16"/>
                <w:lang w:eastAsia="ru-RU"/>
              </w:rPr>
            </w:pPr>
            <w:r w:rsidRPr="00A20419">
              <w:rPr>
                <w:bCs/>
                <w:color w:val="auto"/>
                <w:sz w:val="16"/>
                <w:szCs w:val="16"/>
                <w:lang w:eastAsia="ru-RU"/>
              </w:rPr>
              <w:t>50</w:t>
            </w:r>
          </w:p>
        </w:tc>
        <w:tc>
          <w:tcPr>
            <w:tcW w:w="377" w:type="pct"/>
            <w:tcBorders>
              <w:top w:val="nil"/>
              <w:left w:val="nil"/>
              <w:bottom w:val="single" w:sz="4" w:space="0" w:color="auto"/>
              <w:right w:val="single" w:sz="4" w:space="0" w:color="auto"/>
            </w:tcBorders>
            <w:noWrap/>
            <w:vAlign w:val="bottom"/>
            <w:hideMark/>
          </w:tcPr>
          <w:p w14:paraId="6C948AB4" w14:textId="7F7D6A6D" w:rsidR="00A20419" w:rsidRPr="0018546B" w:rsidRDefault="00A20419" w:rsidP="00A20419">
            <w:pPr>
              <w:jc w:val="center"/>
              <w:rPr>
                <w:bCs/>
                <w:color w:val="auto"/>
                <w:sz w:val="16"/>
                <w:szCs w:val="16"/>
                <w:lang w:eastAsia="ru-RU"/>
              </w:rPr>
            </w:pPr>
            <w:r w:rsidRPr="00A20419">
              <w:rPr>
                <w:bCs/>
                <w:color w:val="auto"/>
                <w:sz w:val="16"/>
                <w:szCs w:val="16"/>
                <w:lang w:eastAsia="ru-RU"/>
              </w:rPr>
              <w:t>50,25</w:t>
            </w:r>
          </w:p>
        </w:tc>
        <w:tc>
          <w:tcPr>
            <w:tcW w:w="470" w:type="pct"/>
            <w:tcBorders>
              <w:top w:val="nil"/>
              <w:left w:val="nil"/>
              <w:bottom w:val="single" w:sz="4" w:space="0" w:color="auto"/>
              <w:right w:val="single" w:sz="4" w:space="0" w:color="auto"/>
            </w:tcBorders>
            <w:noWrap/>
            <w:vAlign w:val="bottom"/>
            <w:hideMark/>
          </w:tcPr>
          <w:p w14:paraId="199A1D65" w14:textId="145FB9EA" w:rsidR="00A20419" w:rsidRPr="0018546B" w:rsidRDefault="00A20419" w:rsidP="00A20419">
            <w:pPr>
              <w:jc w:val="center"/>
              <w:rPr>
                <w:bCs/>
                <w:color w:val="auto"/>
                <w:sz w:val="16"/>
                <w:szCs w:val="16"/>
                <w:lang w:eastAsia="ru-RU"/>
              </w:rPr>
            </w:pPr>
            <w:r w:rsidRPr="00A20419">
              <w:rPr>
                <w:bCs/>
                <w:color w:val="auto"/>
                <w:sz w:val="16"/>
                <w:szCs w:val="16"/>
                <w:lang w:eastAsia="ru-RU"/>
              </w:rPr>
              <w:t>0,0002</w:t>
            </w:r>
          </w:p>
        </w:tc>
        <w:tc>
          <w:tcPr>
            <w:tcW w:w="322" w:type="pct"/>
            <w:tcBorders>
              <w:top w:val="nil"/>
              <w:left w:val="nil"/>
              <w:bottom w:val="single" w:sz="4" w:space="0" w:color="auto"/>
              <w:right w:val="single" w:sz="4" w:space="0" w:color="auto"/>
            </w:tcBorders>
            <w:noWrap/>
            <w:vAlign w:val="bottom"/>
            <w:hideMark/>
          </w:tcPr>
          <w:p w14:paraId="486664DD" w14:textId="465CE40D" w:rsidR="00A20419" w:rsidRPr="0018546B" w:rsidRDefault="00A20419" w:rsidP="00A20419">
            <w:pPr>
              <w:jc w:val="center"/>
              <w:rPr>
                <w:bCs/>
                <w:color w:val="auto"/>
                <w:sz w:val="16"/>
                <w:szCs w:val="16"/>
                <w:lang w:eastAsia="ru-RU"/>
              </w:rPr>
            </w:pPr>
            <w:r w:rsidRPr="00A20419">
              <w:rPr>
                <w:bCs/>
                <w:color w:val="auto"/>
                <w:sz w:val="16"/>
                <w:szCs w:val="16"/>
                <w:lang w:eastAsia="ru-RU"/>
              </w:rPr>
              <w:t>0,0002</w:t>
            </w:r>
          </w:p>
        </w:tc>
        <w:tc>
          <w:tcPr>
            <w:tcW w:w="322" w:type="pct"/>
            <w:tcBorders>
              <w:top w:val="nil"/>
              <w:left w:val="nil"/>
              <w:bottom w:val="single" w:sz="4" w:space="0" w:color="auto"/>
              <w:right w:val="single" w:sz="4" w:space="0" w:color="auto"/>
            </w:tcBorders>
            <w:noWrap/>
            <w:vAlign w:val="bottom"/>
            <w:hideMark/>
          </w:tcPr>
          <w:p w14:paraId="1B383C77" w14:textId="12F35022" w:rsidR="00A20419" w:rsidRPr="0018546B" w:rsidRDefault="00A20419" w:rsidP="00A20419">
            <w:pPr>
              <w:jc w:val="center"/>
              <w:rPr>
                <w:bCs/>
                <w:color w:val="auto"/>
                <w:sz w:val="16"/>
                <w:szCs w:val="16"/>
                <w:lang w:eastAsia="ru-RU"/>
              </w:rPr>
            </w:pPr>
            <w:r w:rsidRPr="00A20419">
              <w:rPr>
                <w:bCs/>
                <w:color w:val="auto"/>
                <w:sz w:val="16"/>
                <w:szCs w:val="16"/>
                <w:lang w:eastAsia="ru-RU"/>
              </w:rPr>
              <w:t>0,0003</w:t>
            </w:r>
          </w:p>
        </w:tc>
        <w:tc>
          <w:tcPr>
            <w:tcW w:w="582" w:type="pct"/>
            <w:tcBorders>
              <w:top w:val="nil"/>
              <w:left w:val="nil"/>
              <w:bottom w:val="single" w:sz="4" w:space="0" w:color="auto"/>
              <w:right w:val="single" w:sz="4" w:space="0" w:color="auto"/>
            </w:tcBorders>
            <w:noWrap/>
            <w:vAlign w:val="bottom"/>
            <w:hideMark/>
          </w:tcPr>
          <w:p w14:paraId="57747453" w14:textId="46EDB08D" w:rsidR="00A20419" w:rsidRPr="0018546B" w:rsidRDefault="00A20419" w:rsidP="00A20419">
            <w:pPr>
              <w:jc w:val="center"/>
              <w:rPr>
                <w:bCs/>
                <w:color w:val="auto"/>
                <w:sz w:val="16"/>
                <w:szCs w:val="16"/>
                <w:lang w:eastAsia="ru-RU"/>
              </w:rPr>
            </w:pPr>
            <w:r w:rsidRPr="00A20419">
              <w:rPr>
                <w:bCs/>
                <w:color w:val="auto"/>
                <w:sz w:val="16"/>
                <w:szCs w:val="16"/>
                <w:lang w:eastAsia="ru-RU"/>
              </w:rPr>
              <w:t>0,0118</w:t>
            </w:r>
          </w:p>
        </w:tc>
        <w:tc>
          <w:tcPr>
            <w:tcW w:w="542" w:type="pct"/>
            <w:tcBorders>
              <w:top w:val="nil"/>
              <w:left w:val="nil"/>
              <w:bottom w:val="single" w:sz="4" w:space="0" w:color="auto"/>
              <w:right w:val="single" w:sz="4" w:space="0" w:color="auto"/>
            </w:tcBorders>
            <w:noWrap/>
            <w:vAlign w:val="bottom"/>
            <w:hideMark/>
          </w:tcPr>
          <w:p w14:paraId="299F7EDA" w14:textId="7D49D5B4" w:rsidR="00A20419" w:rsidRPr="0018546B" w:rsidRDefault="00A20419" w:rsidP="00A20419">
            <w:pPr>
              <w:jc w:val="center"/>
              <w:rPr>
                <w:bCs/>
                <w:color w:val="auto"/>
                <w:sz w:val="16"/>
                <w:szCs w:val="16"/>
                <w:lang w:eastAsia="ru-RU"/>
              </w:rPr>
            </w:pPr>
            <w:r w:rsidRPr="00A20419">
              <w:rPr>
                <w:bCs/>
                <w:color w:val="auto"/>
                <w:sz w:val="16"/>
                <w:szCs w:val="16"/>
                <w:lang w:eastAsia="ru-RU"/>
              </w:rPr>
              <w:t>0,0018</w:t>
            </w:r>
          </w:p>
        </w:tc>
        <w:tc>
          <w:tcPr>
            <w:tcW w:w="482" w:type="pct"/>
            <w:tcBorders>
              <w:top w:val="nil"/>
              <w:left w:val="nil"/>
              <w:bottom w:val="single" w:sz="4" w:space="0" w:color="auto"/>
              <w:right w:val="single" w:sz="4" w:space="0" w:color="auto"/>
            </w:tcBorders>
            <w:noWrap/>
            <w:vAlign w:val="bottom"/>
            <w:hideMark/>
          </w:tcPr>
          <w:p w14:paraId="66D23DD8" w14:textId="35D23435" w:rsidR="00A20419" w:rsidRPr="0018546B" w:rsidRDefault="00A20419" w:rsidP="00A20419">
            <w:pPr>
              <w:jc w:val="center"/>
              <w:rPr>
                <w:bCs/>
                <w:color w:val="auto"/>
                <w:sz w:val="16"/>
                <w:szCs w:val="16"/>
                <w:lang w:eastAsia="ru-RU"/>
              </w:rPr>
            </w:pPr>
            <w:r w:rsidRPr="00A20419">
              <w:rPr>
                <w:bCs/>
                <w:color w:val="auto"/>
                <w:sz w:val="16"/>
                <w:szCs w:val="16"/>
                <w:lang w:eastAsia="ru-RU"/>
              </w:rPr>
              <w:t>0,0001</w:t>
            </w:r>
          </w:p>
        </w:tc>
      </w:tr>
      <w:tr w:rsidR="00A20419" w14:paraId="1A43EE05" w14:textId="77777777" w:rsidTr="00A20419">
        <w:trPr>
          <w:trHeight w:val="85"/>
        </w:trPr>
        <w:tc>
          <w:tcPr>
            <w:tcW w:w="309" w:type="pct"/>
            <w:tcBorders>
              <w:top w:val="nil"/>
              <w:left w:val="single" w:sz="8" w:space="0" w:color="auto"/>
              <w:bottom w:val="single" w:sz="4" w:space="0" w:color="auto"/>
              <w:right w:val="single" w:sz="4" w:space="0" w:color="auto"/>
            </w:tcBorders>
            <w:noWrap/>
            <w:vAlign w:val="bottom"/>
            <w:hideMark/>
          </w:tcPr>
          <w:p w14:paraId="2AA54F2F" w14:textId="77777777" w:rsidR="00A20419" w:rsidRPr="0018546B" w:rsidRDefault="00A20419" w:rsidP="00A20419">
            <w:pPr>
              <w:jc w:val="center"/>
              <w:rPr>
                <w:bCs/>
                <w:color w:val="auto"/>
                <w:sz w:val="16"/>
                <w:szCs w:val="16"/>
              </w:rPr>
            </w:pPr>
            <w:r w:rsidRPr="0018546B">
              <w:rPr>
                <w:bCs/>
                <w:color w:val="auto"/>
                <w:sz w:val="16"/>
                <w:szCs w:val="16"/>
                <w:lang w:eastAsia="ru-RU"/>
              </w:rPr>
              <w:t>1A3c</w:t>
            </w:r>
          </w:p>
        </w:tc>
        <w:tc>
          <w:tcPr>
            <w:tcW w:w="252" w:type="pct"/>
            <w:tcBorders>
              <w:top w:val="nil"/>
              <w:left w:val="nil"/>
              <w:bottom w:val="single" w:sz="4" w:space="0" w:color="auto"/>
              <w:right w:val="single" w:sz="4" w:space="0" w:color="auto"/>
            </w:tcBorders>
            <w:vAlign w:val="center"/>
            <w:hideMark/>
          </w:tcPr>
          <w:p w14:paraId="22DB9717" w14:textId="77777777" w:rsidR="00A20419" w:rsidRPr="0018546B" w:rsidRDefault="00A20419" w:rsidP="00A20419">
            <w:pPr>
              <w:jc w:val="center"/>
              <w:rPr>
                <w:bCs/>
                <w:color w:val="auto"/>
                <w:sz w:val="16"/>
                <w:szCs w:val="16"/>
              </w:rPr>
            </w:pPr>
            <w:r w:rsidRPr="0018546B">
              <w:rPr>
                <w:bCs/>
                <w:color w:val="auto"/>
                <w:sz w:val="16"/>
                <w:szCs w:val="16"/>
                <w:lang w:eastAsia="ru-RU"/>
              </w:rPr>
              <w:t>BC</w:t>
            </w:r>
          </w:p>
        </w:tc>
        <w:tc>
          <w:tcPr>
            <w:tcW w:w="368" w:type="pct"/>
            <w:tcBorders>
              <w:top w:val="nil"/>
              <w:left w:val="nil"/>
              <w:bottom w:val="single" w:sz="4" w:space="0" w:color="auto"/>
              <w:right w:val="single" w:sz="4" w:space="0" w:color="auto"/>
            </w:tcBorders>
            <w:noWrap/>
            <w:vAlign w:val="bottom"/>
            <w:hideMark/>
          </w:tcPr>
          <w:p w14:paraId="5D401F1A" w14:textId="41F34E26" w:rsidR="00A20419" w:rsidRPr="0018546B" w:rsidRDefault="00A20419" w:rsidP="00A20419">
            <w:pPr>
              <w:jc w:val="center"/>
              <w:rPr>
                <w:bCs/>
                <w:color w:val="auto"/>
                <w:sz w:val="16"/>
                <w:szCs w:val="16"/>
                <w:lang w:eastAsia="ru-RU"/>
              </w:rPr>
            </w:pPr>
            <w:r w:rsidRPr="00A20419">
              <w:rPr>
                <w:bCs/>
                <w:color w:val="auto"/>
                <w:sz w:val="16"/>
                <w:szCs w:val="16"/>
                <w:lang w:eastAsia="ru-RU"/>
              </w:rPr>
              <w:t>0,0011</w:t>
            </w:r>
          </w:p>
        </w:tc>
        <w:tc>
          <w:tcPr>
            <w:tcW w:w="374" w:type="pct"/>
            <w:tcBorders>
              <w:top w:val="nil"/>
              <w:left w:val="nil"/>
              <w:bottom w:val="single" w:sz="4" w:space="0" w:color="auto"/>
              <w:right w:val="single" w:sz="4" w:space="0" w:color="auto"/>
            </w:tcBorders>
            <w:noWrap/>
            <w:vAlign w:val="bottom"/>
            <w:hideMark/>
          </w:tcPr>
          <w:p w14:paraId="7FF608CD" w14:textId="492E4AA0" w:rsidR="00A20419" w:rsidRPr="0018546B" w:rsidRDefault="00A20419" w:rsidP="00A20419">
            <w:pPr>
              <w:jc w:val="center"/>
              <w:rPr>
                <w:bCs/>
                <w:color w:val="auto"/>
                <w:sz w:val="16"/>
                <w:szCs w:val="16"/>
                <w:lang w:eastAsia="ru-RU"/>
              </w:rPr>
            </w:pPr>
            <w:r w:rsidRPr="00A20419">
              <w:rPr>
                <w:bCs/>
                <w:color w:val="auto"/>
                <w:sz w:val="16"/>
                <w:szCs w:val="16"/>
                <w:lang w:eastAsia="ru-RU"/>
              </w:rPr>
              <w:t>0,0001</w:t>
            </w:r>
          </w:p>
        </w:tc>
        <w:tc>
          <w:tcPr>
            <w:tcW w:w="300" w:type="pct"/>
            <w:tcBorders>
              <w:top w:val="nil"/>
              <w:left w:val="nil"/>
              <w:bottom w:val="single" w:sz="4" w:space="0" w:color="auto"/>
              <w:right w:val="single" w:sz="4" w:space="0" w:color="auto"/>
            </w:tcBorders>
            <w:noWrap/>
            <w:vAlign w:val="bottom"/>
            <w:hideMark/>
          </w:tcPr>
          <w:p w14:paraId="1CBC90F1" w14:textId="4840267F" w:rsidR="00A20419" w:rsidRPr="0018546B" w:rsidRDefault="00A20419" w:rsidP="00A20419">
            <w:pPr>
              <w:jc w:val="center"/>
              <w:rPr>
                <w:bCs/>
                <w:color w:val="auto"/>
                <w:sz w:val="16"/>
                <w:szCs w:val="16"/>
                <w:lang w:eastAsia="ru-RU"/>
              </w:rPr>
            </w:pPr>
            <w:r w:rsidRPr="00A20419">
              <w:rPr>
                <w:bCs/>
                <w:color w:val="auto"/>
                <w:sz w:val="16"/>
                <w:szCs w:val="16"/>
                <w:lang w:eastAsia="ru-RU"/>
              </w:rPr>
              <w:t>5</w:t>
            </w:r>
          </w:p>
        </w:tc>
        <w:tc>
          <w:tcPr>
            <w:tcW w:w="300" w:type="pct"/>
            <w:tcBorders>
              <w:top w:val="nil"/>
              <w:left w:val="nil"/>
              <w:bottom w:val="single" w:sz="4" w:space="0" w:color="auto"/>
              <w:right w:val="single" w:sz="4" w:space="0" w:color="auto"/>
            </w:tcBorders>
            <w:noWrap/>
            <w:vAlign w:val="bottom"/>
            <w:hideMark/>
          </w:tcPr>
          <w:p w14:paraId="091139C2" w14:textId="204E4A5E" w:rsidR="00A20419" w:rsidRPr="0018546B" w:rsidRDefault="00A20419" w:rsidP="00A20419">
            <w:pPr>
              <w:jc w:val="center"/>
              <w:rPr>
                <w:bCs/>
                <w:color w:val="auto"/>
                <w:sz w:val="16"/>
                <w:szCs w:val="16"/>
                <w:lang w:eastAsia="ru-RU"/>
              </w:rPr>
            </w:pPr>
            <w:r w:rsidRPr="00A20419">
              <w:rPr>
                <w:bCs/>
                <w:color w:val="auto"/>
                <w:sz w:val="16"/>
                <w:szCs w:val="16"/>
                <w:lang w:eastAsia="ru-RU"/>
              </w:rPr>
              <w:t>100</w:t>
            </w:r>
          </w:p>
        </w:tc>
        <w:tc>
          <w:tcPr>
            <w:tcW w:w="377" w:type="pct"/>
            <w:tcBorders>
              <w:top w:val="nil"/>
              <w:left w:val="nil"/>
              <w:bottom w:val="single" w:sz="4" w:space="0" w:color="auto"/>
              <w:right w:val="single" w:sz="4" w:space="0" w:color="auto"/>
            </w:tcBorders>
            <w:noWrap/>
            <w:vAlign w:val="bottom"/>
            <w:hideMark/>
          </w:tcPr>
          <w:p w14:paraId="74E17089" w14:textId="4FC6F42A" w:rsidR="00A20419" w:rsidRPr="0018546B" w:rsidRDefault="00A20419" w:rsidP="00A20419">
            <w:pPr>
              <w:jc w:val="center"/>
              <w:rPr>
                <w:bCs/>
                <w:color w:val="auto"/>
                <w:sz w:val="16"/>
                <w:szCs w:val="16"/>
                <w:lang w:eastAsia="ru-RU"/>
              </w:rPr>
            </w:pPr>
            <w:r w:rsidRPr="00A20419">
              <w:rPr>
                <w:bCs/>
                <w:color w:val="auto"/>
                <w:sz w:val="16"/>
                <w:szCs w:val="16"/>
                <w:lang w:eastAsia="ru-RU"/>
              </w:rPr>
              <w:t>100,12</w:t>
            </w:r>
          </w:p>
        </w:tc>
        <w:tc>
          <w:tcPr>
            <w:tcW w:w="470" w:type="pct"/>
            <w:tcBorders>
              <w:top w:val="nil"/>
              <w:left w:val="nil"/>
              <w:bottom w:val="single" w:sz="4" w:space="0" w:color="auto"/>
              <w:right w:val="single" w:sz="4" w:space="0" w:color="auto"/>
            </w:tcBorders>
            <w:noWrap/>
            <w:vAlign w:val="bottom"/>
            <w:hideMark/>
          </w:tcPr>
          <w:p w14:paraId="07A7264B" w14:textId="5AF64914" w:rsidR="00A20419" w:rsidRPr="0018546B" w:rsidRDefault="00A20419" w:rsidP="00A20419">
            <w:pPr>
              <w:jc w:val="center"/>
              <w:rPr>
                <w:bCs/>
                <w:color w:val="auto"/>
                <w:sz w:val="16"/>
                <w:szCs w:val="16"/>
                <w:lang w:eastAsia="ru-RU"/>
              </w:rPr>
            </w:pPr>
            <w:r w:rsidRPr="00A20419">
              <w:rPr>
                <w:bCs/>
                <w:color w:val="auto"/>
                <w:sz w:val="16"/>
                <w:szCs w:val="16"/>
                <w:lang w:eastAsia="ru-RU"/>
              </w:rPr>
              <w:t>0,0000</w:t>
            </w:r>
          </w:p>
        </w:tc>
        <w:tc>
          <w:tcPr>
            <w:tcW w:w="322" w:type="pct"/>
            <w:tcBorders>
              <w:top w:val="nil"/>
              <w:left w:val="nil"/>
              <w:bottom w:val="single" w:sz="4" w:space="0" w:color="auto"/>
              <w:right w:val="single" w:sz="4" w:space="0" w:color="auto"/>
            </w:tcBorders>
            <w:noWrap/>
            <w:vAlign w:val="bottom"/>
            <w:hideMark/>
          </w:tcPr>
          <w:p w14:paraId="3274BBBA" w14:textId="02F364F7" w:rsidR="00A20419" w:rsidRPr="0018546B" w:rsidRDefault="00A20419" w:rsidP="00A20419">
            <w:pPr>
              <w:jc w:val="center"/>
              <w:rPr>
                <w:bCs/>
                <w:color w:val="auto"/>
                <w:sz w:val="16"/>
                <w:szCs w:val="16"/>
                <w:lang w:eastAsia="ru-RU"/>
              </w:rPr>
            </w:pPr>
            <w:r w:rsidRPr="00A20419">
              <w:rPr>
                <w:bCs/>
                <w:color w:val="auto"/>
                <w:sz w:val="16"/>
                <w:szCs w:val="16"/>
                <w:lang w:eastAsia="ru-RU"/>
              </w:rPr>
              <w:t>0,0004</w:t>
            </w:r>
          </w:p>
        </w:tc>
        <w:tc>
          <w:tcPr>
            <w:tcW w:w="322" w:type="pct"/>
            <w:tcBorders>
              <w:top w:val="nil"/>
              <w:left w:val="nil"/>
              <w:bottom w:val="single" w:sz="4" w:space="0" w:color="auto"/>
              <w:right w:val="single" w:sz="4" w:space="0" w:color="auto"/>
            </w:tcBorders>
            <w:noWrap/>
            <w:vAlign w:val="bottom"/>
            <w:hideMark/>
          </w:tcPr>
          <w:p w14:paraId="4352960D" w14:textId="792519FB" w:rsidR="00A20419" w:rsidRPr="0018546B" w:rsidRDefault="00A20419" w:rsidP="00A20419">
            <w:pPr>
              <w:jc w:val="center"/>
              <w:rPr>
                <w:bCs/>
                <w:color w:val="auto"/>
                <w:sz w:val="16"/>
                <w:szCs w:val="16"/>
                <w:lang w:eastAsia="ru-RU"/>
              </w:rPr>
            </w:pPr>
            <w:r w:rsidRPr="00A20419">
              <w:rPr>
                <w:bCs/>
                <w:color w:val="auto"/>
                <w:sz w:val="16"/>
                <w:szCs w:val="16"/>
                <w:lang w:eastAsia="ru-RU"/>
              </w:rPr>
              <w:t>0,0000</w:t>
            </w:r>
          </w:p>
        </w:tc>
        <w:tc>
          <w:tcPr>
            <w:tcW w:w="582" w:type="pct"/>
            <w:tcBorders>
              <w:top w:val="nil"/>
              <w:left w:val="nil"/>
              <w:bottom w:val="single" w:sz="4" w:space="0" w:color="auto"/>
              <w:right w:val="single" w:sz="4" w:space="0" w:color="auto"/>
            </w:tcBorders>
            <w:noWrap/>
            <w:vAlign w:val="bottom"/>
            <w:hideMark/>
          </w:tcPr>
          <w:p w14:paraId="52535580" w14:textId="25E70E5F" w:rsidR="00A20419" w:rsidRPr="0018546B" w:rsidRDefault="00A20419" w:rsidP="00A20419">
            <w:pPr>
              <w:jc w:val="center"/>
              <w:rPr>
                <w:bCs/>
                <w:color w:val="auto"/>
                <w:sz w:val="16"/>
                <w:szCs w:val="16"/>
                <w:lang w:eastAsia="ru-RU"/>
              </w:rPr>
            </w:pPr>
            <w:r w:rsidRPr="00A20419">
              <w:rPr>
                <w:bCs/>
                <w:color w:val="auto"/>
                <w:sz w:val="16"/>
                <w:szCs w:val="16"/>
                <w:lang w:eastAsia="ru-RU"/>
              </w:rPr>
              <w:t>0,0446</w:t>
            </w:r>
          </w:p>
        </w:tc>
        <w:tc>
          <w:tcPr>
            <w:tcW w:w="542" w:type="pct"/>
            <w:tcBorders>
              <w:top w:val="nil"/>
              <w:left w:val="nil"/>
              <w:bottom w:val="single" w:sz="4" w:space="0" w:color="auto"/>
              <w:right w:val="single" w:sz="4" w:space="0" w:color="auto"/>
            </w:tcBorders>
            <w:noWrap/>
            <w:vAlign w:val="bottom"/>
            <w:hideMark/>
          </w:tcPr>
          <w:p w14:paraId="6203F51A" w14:textId="3DBCA681" w:rsidR="00A20419" w:rsidRPr="0018546B" w:rsidRDefault="00A20419" w:rsidP="00A20419">
            <w:pPr>
              <w:jc w:val="center"/>
              <w:rPr>
                <w:bCs/>
                <w:color w:val="auto"/>
                <w:sz w:val="16"/>
                <w:szCs w:val="16"/>
                <w:lang w:eastAsia="ru-RU"/>
              </w:rPr>
            </w:pPr>
            <w:r w:rsidRPr="00A20419">
              <w:rPr>
                <w:bCs/>
                <w:color w:val="auto"/>
                <w:sz w:val="16"/>
                <w:szCs w:val="16"/>
                <w:lang w:eastAsia="ru-RU"/>
              </w:rPr>
              <w:t>0,0002</w:t>
            </w:r>
          </w:p>
        </w:tc>
        <w:tc>
          <w:tcPr>
            <w:tcW w:w="482" w:type="pct"/>
            <w:tcBorders>
              <w:top w:val="nil"/>
              <w:left w:val="nil"/>
              <w:bottom w:val="single" w:sz="4" w:space="0" w:color="auto"/>
              <w:right w:val="single" w:sz="4" w:space="0" w:color="auto"/>
            </w:tcBorders>
            <w:noWrap/>
            <w:vAlign w:val="bottom"/>
            <w:hideMark/>
          </w:tcPr>
          <w:p w14:paraId="4CDECBF9" w14:textId="55FFBB12" w:rsidR="00A20419" w:rsidRPr="0018546B" w:rsidRDefault="00A20419" w:rsidP="00A20419">
            <w:pPr>
              <w:jc w:val="center"/>
              <w:rPr>
                <w:bCs/>
                <w:color w:val="auto"/>
                <w:sz w:val="16"/>
                <w:szCs w:val="16"/>
                <w:lang w:eastAsia="ru-RU"/>
              </w:rPr>
            </w:pPr>
            <w:r w:rsidRPr="00A20419">
              <w:rPr>
                <w:bCs/>
                <w:color w:val="auto"/>
                <w:sz w:val="16"/>
                <w:szCs w:val="16"/>
                <w:lang w:eastAsia="ru-RU"/>
              </w:rPr>
              <w:t>0,0020</w:t>
            </w:r>
          </w:p>
        </w:tc>
      </w:tr>
      <w:tr w:rsidR="00A20419" w14:paraId="1D0B3341" w14:textId="77777777" w:rsidTr="00A20419">
        <w:trPr>
          <w:trHeight w:val="85"/>
        </w:trPr>
        <w:tc>
          <w:tcPr>
            <w:tcW w:w="309" w:type="pct"/>
            <w:tcBorders>
              <w:top w:val="nil"/>
              <w:left w:val="single" w:sz="8" w:space="0" w:color="auto"/>
              <w:bottom w:val="single" w:sz="4" w:space="0" w:color="auto"/>
              <w:right w:val="single" w:sz="4" w:space="0" w:color="auto"/>
            </w:tcBorders>
            <w:noWrap/>
            <w:vAlign w:val="bottom"/>
            <w:hideMark/>
          </w:tcPr>
          <w:p w14:paraId="53401EC2" w14:textId="77777777" w:rsidR="00A20419" w:rsidRPr="0018546B" w:rsidRDefault="00A20419" w:rsidP="00A20419">
            <w:pPr>
              <w:jc w:val="center"/>
              <w:rPr>
                <w:bCs/>
                <w:color w:val="auto"/>
                <w:sz w:val="16"/>
                <w:szCs w:val="16"/>
              </w:rPr>
            </w:pPr>
            <w:r w:rsidRPr="0018546B">
              <w:rPr>
                <w:bCs/>
                <w:color w:val="auto"/>
                <w:sz w:val="16"/>
                <w:szCs w:val="16"/>
                <w:lang w:eastAsia="ru-RU"/>
              </w:rPr>
              <w:t>1A4ai</w:t>
            </w:r>
          </w:p>
        </w:tc>
        <w:tc>
          <w:tcPr>
            <w:tcW w:w="252" w:type="pct"/>
            <w:tcBorders>
              <w:top w:val="nil"/>
              <w:left w:val="nil"/>
              <w:bottom w:val="single" w:sz="4" w:space="0" w:color="auto"/>
              <w:right w:val="single" w:sz="4" w:space="0" w:color="auto"/>
            </w:tcBorders>
            <w:vAlign w:val="center"/>
            <w:hideMark/>
          </w:tcPr>
          <w:p w14:paraId="5DE8E6FF" w14:textId="77777777" w:rsidR="00A20419" w:rsidRPr="0018546B" w:rsidRDefault="00A20419" w:rsidP="00A20419">
            <w:pPr>
              <w:jc w:val="center"/>
              <w:rPr>
                <w:bCs/>
                <w:color w:val="auto"/>
                <w:sz w:val="16"/>
                <w:szCs w:val="16"/>
              </w:rPr>
            </w:pPr>
            <w:r w:rsidRPr="0018546B">
              <w:rPr>
                <w:bCs/>
                <w:color w:val="auto"/>
                <w:sz w:val="16"/>
                <w:szCs w:val="16"/>
                <w:lang w:eastAsia="ru-RU"/>
              </w:rPr>
              <w:t>BC</w:t>
            </w:r>
          </w:p>
        </w:tc>
        <w:tc>
          <w:tcPr>
            <w:tcW w:w="368" w:type="pct"/>
            <w:tcBorders>
              <w:top w:val="nil"/>
              <w:left w:val="nil"/>
              <w:bottom w:val="single" w:sz="4" w:space="0" w:color="auto"/>
              <w:right w:val="single" w:sz="4" w:space="0" w:color="auto"/>
            </w:tcBorders>
            <w:noWrap/>
            <w:vAlign w:val="bottom"/>
            <w:hideMark/>
          </w:tcPr>
          <w:p w14:paraId="4AF29B67" w14:textId="183694D5" w:rsidR="00A20419" w:rsidRPr="0018546B" w:rsidRDefault="00A20419" w:rsidP="00A20419">
            <w:pPr>
              <w:jc w:val="center"/>
              <w:rPr>
                <w:bCs/>
                <w:color w:val="auto"/>
                <w:sz w:val="16"/>
                <w:szCs w:val="16"/>
                <w:lang w:eastAsia="ru-RU"/>
              </w:rPr>
            </w:pPr>
            <w:r w:rsidRPr="00A20419">
              <w:rPr>
                <w:bCs/>
                <w:color w:val="auto"/>
                <w:sz w:val="16"/>
                <w:szCs w:val="16"/>
                <w:lang w:eastAsia="ru-RU"/>
              </w:rPr>
              <w:t>0,1175</w:t>
            </w:r>
          </w:p>
        </w:tc>
        <w:tc>
          <w:tcPr>
            <w:tcW w:w="374" w:type="pct"/>
            <w:tcBorders>
              <w:top w:val="nil"/>
              <w:left w:val="nil"/>
              <w:bottom w:val="single" w:sz="4" w:space="0" w:color="auto"/>
              <w:right w:val="single" w:sz="4" w:space="0" w:color="auto"/>
            </w:tcBorders>
            <w:noWrap/>
            <w:vAlign w:val="bottom"/>
            <w:hideMark/>
          </w:tcPr>
          <w:p w14:paraId="5840A54B" w14:textId="56B57D8B" w:rsidR="00A20419" w:rsidRPr="0018546B" w:rsidRDefault="00A20419" w:rsidP="00A20419">
            <w:pPr>
              <w:jc w:val="center"/>
              <w:rPr>
                <w:bCs/>
                <w:color w:val="auto"/>
                <w:sz w:val="16"/>
                <w:szCs w:val="16"/>
                <w:lang w:eastAsia="ru-RU"/>
              </w:rPr>
            </w:pPr>
            <w:r w:rsidRPr="00A20419">
              <w:rPr>
                <w:bCs/>
                <w:color w:val="auto"/>
                <w:sz w:val="16"/>
                <w:szCs w:val="16"/>
                <w:lang w:eastAsia="ru-RU"/>
              </w:rPr>
              <w:t>0,0270</w:t>
            </w:r>
          </w:p>
        </w:tc>
        <w:tc>
          <w:tcPr>
            <w:tcW w:w="300" w:type="pct"/>
            <w:tcBorders>
              <w:top w:val="nil"/>
              <w:left w:val="nil"/>
              <w:bottom w:val="single" w:sz="4" w:space="0" w:color="auto"/>
              <w:right w:val="single" w:sz="4" w:space="0" w:color="auto"/>
            </w:tcBorders>
            <w:noWrap/>
            <w:vAlign w:val="bottom"/>
            <w:hideMark/>
          </w:tcPr>
          <w:p w14:paraId="43121725" w14:textId="4ECC0F05" w:rsidR="00A20419" w:rsidRPr="0018546B" w:rsidRDefault="00A20419" w:rsidP="00A20419">
            <w:pPr>
              <w:jc w:val="center"/>
              <w:rPr>
                <w:bCs/>
                <w:color w:val="auto"/>
                <w:sz w:val="16"/>
                <w:szCs w:val="16"/>
                <w:lang w:eastAsia="ru-RU"/>
              </w:rPr>
            </w:pPr>
            <w:r w:rsidRPr="00A20419">
              <w:rPr>
                <w:bCs/>
                <w:color w:val="auto"/>
                <w:sz w:val="16"/>
                <w:szCs w:val="16"/>
                <w:lang w:eastAsia="ru-RU"/>
              </w:rPr>
              <w:t>5</w:t>
            </w:r>
          </w:p>
        </w:tc>
        <w:tc>
          <w:tcPr>
            <w:tcW w:w="300" w:type="pct"/>
            <w:tcBorders>
              <w:top w:val="nil"/>
              <w:left w:val="nil"/>
              <w:bottom w:val="single" w:sz="4" w:space="0" w:color="auto"/>
              <w:right w:val="single" w:sz="4" w:space="0" w:color="auto"/>
            </w:tcBorders>
            <w:noWrap/>
            <w:vAlign w:val="bottom"/>
            <w:hideMark/>
          </w:tcPr>
          <w:p w14:paraId="280ECBAC" w14:textId="29B59F1A" w:rsidR="00A20419" w:rsidRPr="0018546B" w:rsidRDefault="00A20419" w:rsidP="00A20419">
            <w:pPr>
              <w:jc w:val="center"/>
              <w:rPr>
                <w:bCs/>
                <w:color w:val="auto"/>
                <w:sz w:val="16"/>
                <w:szCs w:val="16"/>
                <w:lang w:eastAsia="ru-RU"/>
              </w:rPr>
            </w:pPr>
            <w:r w:rsidRPr="00A20419">
              <w:rPr>
                <w:bCs/>
                <w:color w:val="auto"/>
                <w:sz w:val="16"/>
                <w:szCs w:val="16"/>
                <w:lang w:eastAsia="ru-RU"/>
              </w:rPr>
              <w:t>100</w:t>
            </w:r>
          </w:p>
        </w:tc>
        <w:tc>
          <w:tcPr>
            <w:tcW w:w="377" w:type="pct"/>
            <w:tcBorders>
              <w:top w:val="nil"/>
              <w:left w:val="nil"/>
              <w:bottom w:val="single" w:sz="4" w:space="0" w:color="auto"/>
              <w:right w:val="single" w:sz="4" w:space="0" w:color="auto"/>
            </w:tcBorders>
            <w:noWrap/>
            <w:vAlign w:val="bottom"/>
            <w:hideMark/>
          </w:tcPr>
          <w:p w14:paraId="5AA8482B" w14:textId="617313FC" w:rsidR="00A20419" w:rsidRPr="0018546B" w:rsidRDefault="00A20419" w:rsidP="00A20419">
            <w:pPr>
              <w:jc w:val="center"/>
              <w:rPr>
                <w:bCs/>
                <w:color w:val="auto"/>
                <w:sz w:val="16"/>
                <w:szCs w:val="16"/>
                <w:lang w:eastAsia="ru-RU"/>
              </w:rPr>
            </w:pPr>
            <w:r w:rsidRPr="00A20419">
              <w:rPr>
                <w:bCs/>
                <w:color w:val="auto"/>
                <w:sz w:val="16"/>
                <w:szCs w:val="16"/>
                <w:lang w:eastAsia="ru-RU"/>
              </w:rPr>
              <w:t>100,12</w:t>
            </w:r>
          </w:p>
        </w:tc>
        <w:tc>
          <w:tcPr>
            <w:tcW w:w="470" w:type="pct"/>
            <w:tcBorders>
              <w:top w:val="nil"/>
              <w:left w:val="nil"/>
              <w:bottom w:val="single" w:sz="4" w:space="0" w:color="auto"/>
              <w:right w:val="single" w:sz="4" w:space="0" w:color="auto"/>
            </w:tcBorders>
            <w:noWrap/>
            <w:vAlign w:val="bottom"/>
            <w:hideMark/>
          </w:tcPr>
          <w:p w14:paraId="04E58CCA" w14:textId="298329B8" w:rsidR="00A20419" w:rsidRPr="0018546B" w:rsidRDefault="00A20419" w:rsidP="00A20419">
            <w:pPr>
              <w:jc w:val="center"/>
              <w:rPr>
                <w:bCs/>
                <w:color w:val="auto"/>
                <w:sz w:val="16"/>
                <w:szCs w:val="16"/>
                <w:lang w:eastAsia="ru-RU"/>
              </w:rPr>
            </w:pPr>
            <w:r w:rsidRPr="00A20419">
              <w:rPr>
                <w:bCs/>
                <w:color w:val="auto"/>
                <w:sz w:val="16"/>
                <w:szCs w:val="16"/>
                <w:lang w:eastAsia="ru-RU"/>
              </w:rPr>
              <w:t>1,6904</w:t>
            </w:r>
          </w:p>
        </w:tc>
        <w:tc>
          <w:tcPr>
            <w:tcW w:w="322" w:type="pct"/>
            <w:tcBorders>
              <w:top w:val="nil"/>
              <w:left w:val="nil"/>
              <w:bottom w:val="single" w:sz="4" w:space="0" w:color="auto"/>
              <w:right w:val="single" w:sz="4" w:space="0" w:color="auto"/>
            </w:tcBorders>
            <w:noWrap/>
            <w:vAlign w:val="bottom"/>
            <w:hideMark/>
          </w:tcPr>
          <w:p w14:paraId="7556DBD3" w14:textId="7A6117CC" w:rsidR="00A20419" w:rsidRPr="0018546B" w:rsidRDefault="00A20419" w:rsidP="00A20419">
            <w:pPr>
              <w:jc w:val="center"/>
              <w:rPr>
                <w:bCs/>
                <w:color w:val="auto"/>
                <w:sz w:val="16"/>
                <w:szCs w:val="16"/>
                <w:lang w:eastAsia="ru-RU"/>
              </w:rPr>
            </w:pPr>
            <w:r w:rsidRPr="00A20419">
              <w:rPr>
                <w:bCs/>
                <w:color w:val="auto"/>
                <w:sz w:val="16"/>
                <w:szCs w:val="16"/>
                <w:lang w:eastAsia="ru-RU"/>
              </w:rPr>
              <w:t>0,0363</w:t>
            </w:r>
          </w:p>
        </w:tc>
        <w:tc>
          <w:tcPr>
            <w:tcW w:w="322" w:type="pct"/>
            <w:tcBorders>
              <w:top w:val="nil"/>
              <w:left w:val="nil"/>
              <w:bottom w:val="single" w:sz="4" w:space="0" w:color="auto"/>
              <w:right w:val="single" w:sz="4" w:space="0" w:color="auto"/>
            </w:tcBorders>
            <w:noWrap/>
            <w:vAlign w:val="bottom"/>
            <w:hideMark/>
          </w:tcPr>
          <w:p w14:paraId="203C2192" w14:textId="5FF41A9E" w:rsidR="00A20419" w:rsidRPr="0018546B" w:rsidRDefault="00A20419" w:rsidP="00A20419">
            <w:pPr>
              <w:jc w:val="center"/>
              <w:rPr>
                <w:bCs/>
                <w:color w:val="auto"/>
                <w:sz w:val="16"/>
                <w:szCs w:val="16"/>
                <w:lang w:eastAsia="ru-RU"/>
              </w:rPr>
            </w:pPr>
            <w:r w:rsidRPr="00A20419">
              <w:rPr>
                <w:bCs/>
                <w:color w:val="auto"/>
                <w:sz w:val="16"/>
                <w:szCs w:val="16"/>
                <w:lang w:eastAsia="ru-RU"/>
              </w:rPr>
              <w:t>0,0120</w:t>
            </w:r>
          </w:p>
        </w:tc>
        <w:tc>
          <w:tcPr>
            <w:tcW w:w="582" w:type="pct"/>
            <w:tcBorders>
              <w:top w:val="nil"/>
              <w:left w:val="nil"/>
              <w:bottom w:val="single" w:sz="4" w:space="0" w:color="auto"/>
              <w:right w:val="single" w:sz="4" w:space="0" w:color="auto"/>
            </w:tcBorders>
            <w:noWrap/>
            <w:vAlign w:val="bottom"/>
            <w:hideMark/>
          </w:tcPr>
          <w:p w14:paraId="3DE09184" w14:textId="587B9C9B" w:rsidR="00A20419" w:rsidRPr="0018546B" w:rsidRDefault="00A20419" w:rsidP="00A20419">
            <w:pPr>
              <w:jc w:val="center"/>
              <w:rPr>
                <w:bCs/>
                <w:color w:val="auto"/>
                <w:sz w:val="16"/>
                <w:szCs w:val="16"/>
                <w:lang w:eastAsia="ru-RU"/>
              </w:rPr>
            </w:pPr>
            <w:r w:rsidRPr="00A20419">
              <w:rPr>
                <w:bCs/>
                <w:color w:val="auto"/>
                <w:sz w:val="16"/>
                <w:szCs w:val="16"/>
                <w:lang w:eastAsia="ru-RU"/>
              </w:rPr>
              <w:t>3,6331</w:t>
            </w:r>
          </w:p>
        </w:tc>
        <w:tc>
          <w:tcPr>
            <w:tcW w:w="542" w:type="pct"/>
            <w:tcBorders>
              <w:top w:val="nil"/>
              <w:left w:val="nil"/>
              <w:bottom w:val="single" w:sz="4" w:space="0" w:color="auto"/>
              <w:right w:val="single" w:sz="4" w:space="0" w:color="auto"/>
            </w:tcBorders>
            <w:noWrap/>
            <w:vAlign w:val="bottom"/>
            <w:hideMark/>
          </w:tcPr>
          <w:p w14:paraId="6B3B469F" w14:textId="725C3818" w:rsidR="00A20419" w:rsidRPr="0018546B" w:rsidRDefault="00A20419" w:rsidP="00A20419">
            <w:pPr>
              <w:jc w:val="center"/>
              <w:rPr>
                <w:bCs/>
                <w:color w:val="auto"/>
                <w:sz w:val="16"/>
                <w:szCs w:val="16"/>
                <w:lang w:eastAsia="ru-RU"/>
              </w:rPr>
            </w:pPr>
            <w:r w:rsidRPr="00A20419">
              <w:rPr>
                <w:bCs/>
                <w:color w:val="auto"/>
                <w:sz w:val="16"/>
                <w:szCs w:val="16"/>
                <w:lang w:eastAsia="ru-RU"/>
              </w:rPr>
              <w:t>0,0850</w:t>
            </w:r>
          </w:p>
        </w:tc>
        <w:tc>
          <w:tcPr>
            <w:tcW w:w="482" w:type="pct"/>
            <w:tcBorders>
              <w:top w:val="nil"/>
              <w:left w:val="nil"/>
              <w:bottom w:val="single" w:sz="4" w:space="0" w:color="auto"/>
              <w:right w:val="single" w:sz="4" w:space="0" w:color="auto"/>
            </w:tcBorders>
            <w:noWrap/>
            <w:vAlign w:val="bottom"/>
            <w:hideMark/>
          </w:tcPr>
          <w:p w14:paraId="5C114183" w14:textId="0BDB3E44" w:rsidR="00A20419" w:rsidRPr="0018546B" w:rsidRDefault="00A20419" w:rsidP="00A20419">
            <w:pPr>
              <w:jc w:val="center"/>
              <w:rPr>
                <w:bCs/>
                <w:color w:val="auto"/>
                <w:sz w:val="16"/>
                <w:szCs w:val="16"/>
                <w:lang w:eastAsia="ru-RU"/>
              </w:rPr>
            </w:pPr>
            <w:r w:rsidRPr="00A20419">
              <w:rPr>
                <w:bCs/>
                <w:color w:val="auto"/>
                <w:sz w:val="16"/>
                <w:szCs w:val="16"/>
                <w:lang w:eastAsia="ru-RU"/>
              </w:rPr>
              <w:t>13,2066</w:t>
            </w:r>
          </w:p>
        </w:tc>
      </w:tr>
      <w:tr w:rsidR="00A20419" w14:paraId="247697BE" w14:textId="77777777" w:rsidTr="00A20419">
        <w:trPr>
          <w:trHeight w:val="85"/>
        </w:trPr>
        <w:tc>
          <w:tcPr>
            <w:tcW w:w="309" w:type="pct"/>
            <w:tcBorders>
              <w:top w:val="nil"/>
              <w:left w:val="single" w:sz="8" w:space="0" w:color="auto"/>
              <w:bottom w:val="single" w:sz="4" w:space="0" w:color="auto"/>
              <w:right w:val="single" w:sz="4" w:space="0" w:color="auto"/>
            </w:tcBorders>
            <w:noWrap/>
            <w:vAlign w:val="bottom"/>
            <w:hideMark/>
          </w:tcPr>
          <w:p w14:paraId="51BA1755" w14:textId="77777777" w:rsidR="00A20419" w:rsidRPr="0018546B" w:rsidRDefault="00A20419" w:rsidP="00A20419">
            <w:pPr>
              <w:jc w:val="center"/>
              <w:rPr>
                <w:bCs/>
                <w:color w:val="auto"/>
                <w:sz w:val="16"/>
                <w:szCs w:val="16"/>
              </w:rPr>
            </w:pPr>
            <w:r w:rsidRPr="0018546B">
              <w:rPr>
                <w:bCs/>
                <w:color w:val="auto"/>
                <w:sz w:val="16"/>
                <w:szCs w:val="16"/>
                <w:lang w:eastAsia="ru-RU"/>
              </w:rPr>
              <w:t>1A4bi</w:t>
            </w:r>
          </w:p>
        </w:tc>
        <w:tc>
          <w:tcPr>
            <w:tcW w:w="252" w:type="pct"/>
            <w:tcBorders>
              <w:top w:val="nil"/>
              <w:left w:val="nil"/>
              <w:bottom w:val="single" w:sz="4" w:space="0" w:color="auto"/>
              <w:right w:val="single" w:sz="4" w:space="0" w:color="auto"/>
            </w:tcBorders>
            <w:vAlign w:val="center"/>
            <w:hideMark/>
          </w:tcPr>
          <w:p w14:paraId="6B1E0619" w14:textId="77777777" w:rsidR="00A20419" w:rsidRPr="0018546B" w:rsidRDefault="00A20419" w:rsidP="00A20419">
            <w:pPr>
              <w:jc w:val="center"/>
              <w:rPr>
                <w:bCs/>
                <w:color w:val="auto"/>
                <w:sz w:val="16"/>
                <w:szCs w:val="16"/>
              </w:rPr>
            </w:pPr>
            <w:r w:rsidRPr="0018546B">
              <w:rPr>
                <w:bCs/>
                <w:color w:val="auto"/>
                <w:sz w:val="16"/>
                <w:szCs w:val="16"/>
                <w:lang w:eastAsia="ru-RU"/>
              </w:rPr>
              <w:t>BC</w:t>
            </w:r>
          </w:p>
        </w:tc>
        <w:tc>
          <w:tcPr>
            <w:tcW w:w="368" w:type="pct"/>
            <w:tcBorders>
              <w:top w:val="nil"/>
              <w:left w:val="nil"/>
              <w:bottom w:val="single" w:sz="4" w:space="0" w:color="auto"/>
              <w:right w:val="single" w:sz="4" w:space="0" w:color="auto"/>
            </w:tcBorders>
            <w:noWrap/>
            <w:vAlign w:val="bottom"/>
            <w:hideMark/>
          </w:tcPr>
          <w:p w14:paraId="79DCCE56" w14:textId="44A229D8" w:rsidR="00A20419" w:rsidRPr="0018546B" w:rsidRDefault="00A20419" w:rsidP="00A20419">
            <w:pPr>
              <w:jc w:val="center"/>
              <w:rPr>
                <w:bCs/>
                <w:color w:val="auto"/>
                <w:sz w:val="16"/>
                <w:szCs w:val="16"/>
                <w:lang w:eastAsia="ru-RU"/>
              </w:rPr>
            </w:pPr>
            <w:r w:rsidRPr="00A20419">
              <w:rPr>
                <w:bCs/>
                <w:color w:val="auto"/>
                <w:sz w:val="16"/>
                <w:szCs w:val="16"/>
                <w:lang w:eastAsia="ru-RU"/>
              </w:rPr>
              <w:t>0,9864</w:t>
            </w:r>
          </w:p>
        </w:tc>
        <w:tc>
          <w:tcPr>
            <w:tcW w:w="374" w:type="pct"/>
            <w:tcBorders>
              <w:top w:val="nil"/>
              <w:left w:val="nil"/>
              <w:bottom w:val="single" w:sz="4" w:space="0" w:color="auto"/>
              <w:right w:val="single" w:sz="4" w:space="0" w:color="auto"/>
            </w:tcBorders>
            <w:noWrap/>
            <w:vAlign w:val="bottom"/>
            <w:hideMark/>
          </w:tcPr>
          <w:p w14:paraId="26E4B0C1" w14:textId="6081D2FE" w:rsidR="00A20419" w:rsidRPr="0018546B" w:rsidRDefault="00A20419" w:rsidP="00A20419">
            <w:pPr>
              <w:jc w:val="center"/>
              <w:rPr>
                <w:bCs/>
                <w:color w:val="auto"/>
                <w:sz w:val="16"/>
                <w:szCs w:val="16"/>
                <w:lang w:eastAsia="ru-RU"/>
              </w:rPr>
            </w:pPr>
            <w:r w:rsidRPr="00A20419">
              <w:rPr>
                <w:bCs/>
                <w:color w:val="auto"/>
                <w:sz w:val="16"/>
                <w:szCs w:val="16"/>
                <w:lang w:eastAsia="ru-RU"/>
              </w:rPr>
              <w:t>1,5305</w:t>
            </w:r>
          </w:p>
        </w:tc>
        <w:tc>
          <w:tcPr>
            <w:tcW w:w="300" w:type="pct"/>
            <w:tcBorders>
              <w:top w:val="nil"/>
              <w:left w:val="nil"/>
              <w:bottom w:val="single" w:sz="4" w:space="0" w:color="auto"/>
              <w:right w:val="single" w:sz="4" w:space="0" w:color="auto"/>
            </w:tcBorders>
            <w:noWrap/>
            <w:vAlign w:val="bottom"/>
            <w:hideMark/>
          </w:tcPr>
          <w:p w14:paraId="2E5DAB2A" w14:textId="5C8B116C" w:rsidR="00A20419" w:rsidRPr="0018546B" w:rsidRDefault="00A20419" w:rsidP="00A20419">
            <w:pPr>
              <w:jc w:val="center"/>
              <w:rPr>
                <w:bCs/>
                <w:color w:val="auto"/>
                <w:sz w:val="16"/>
                <w:szCs w:val="16"/>
                <w:lang w:eastAsia="ru-RU"/>
              </w:rPr>
            </w:pPr>
            <w:r w:rsidRPr="00A20419">
              <w:rPr>
                <w:bCs/>
                <w:color w:val="auto"/>
                <w:sz w:val="16"/>
                <w:szCs w:val="16"/>
                <w:lang w:eastAsia="ru-RU"/>
              </w:rPr>
              <w:t>5</w:t>
            </w:r>
          </w:p>
        </w:tc>
        <w:tc>
          <w:tcPr>
            <w:tcW w:w="300" w:type="pct"/>
            <w:tcBorders>
              <w:top w:val="nil"/>
              <w:left w:val="nil"/>
              <w:bottom w:val="single" w:sz="4" w:space="0" w:color="auto"/>
              <w:right w:val="single" w:sz="4" w:space="0" w:color="auto"/>
            </w:tcBorders>
            <w:noWrap/>
            <w:vAlign w:val="bottom"/>
            <w:hideMark/>
          </w:tcPr>
          <w:p w14:paraId="5A7C35EF" w14:textId="4A8F2777" w:rsidR="00A20419" w:rsidRPr="0018546B" w:rsidRDefault="00A20419" w:rsidP="00A20419">
            <w:pPr>
              <w:jc w:val="center"/>
              <w:rPr>
                <w:bCs/>
                <w:color w:val="auto"/>
                <w:sz w:val="16"/>
                <w:szCs w:val="16"/>
                <w:lang w:eastAsia="ru-RU"/>
              </w:rPr>
            </w:pPr>
            <w:r w:rsidRPr="00A20419">
              <w:rPr>
                <w:bCs/>
                <w:color w:val="auto"/>
                <w:sz w:val="16"/>
                <w:szCs w:val="16"/>
                <w:lang w:eastAsia="ru-RU"/>
              </w:rPr>
              <w:t>100</w:t>
            </w:r>
          </w:p>
        </w:tc>
        <w:tc>
          <w:tcPr>
            <w:tcW w:w="377" w:type="pct"/>
            <w:tcBorders>
              <w:top w:val="nil"/>
              <w:left w:val="nil"/>
              <w:bottom w:val="single" w:sz="4" w:space="0" w:color="auto"/>
              <w:right w:val="single" w:sz="4" w:space="0" w:color="auto"/>
            </w:tcBorders>
            <w:noWrap/>
            <w:vAlign w:val="bottom"/>
            <w:hideMark/>
          </w:tcPr>
          <w:p w14:paraId="6A2DFD32" w14:textId="592E55E1" w:rsidR="00A20419" w:rsidRPr="0018546B" w:rsidRDefault="00A20419" w:rsidP="00A20419">
            <w:pPr>
              <w:jc w:val="center"/>
              <w:rPr>
                <w:bCs/>
                <w:color w:val="auto"/>
                <w:sz w:val="16"/>
                <w:szCs w:val="16"/>
                <w:lang w:eastAsia="ru-RU"/>
              </w:rPr>
            </w:pPr>
            <w:r w:rsidRPr="00A20419">
              <w:rPr>
                <w:bCs/>
                <w:color w:val="auto"/>
                <w:sz w:val="16"/>
                <w:szCs w:val="16"/>
                <w:lang w:eastAsia="ru-RU"/>
              </w:rPr>
              <w:t>100,12</w:t>
            </w:r>
          </w:p>
        </w:tc>
        <w:tc>
          <w:tcPr>
            <w:tcW w:w="470" w:type="pct"/>
            <w:tcBorders>
              <w:top w:val="nil"/>
              <w:left w:val="nil"/>
              <w:bottom w:val="single" w:sz="4" w:space="0" w:color="auto"/>
              <w:right w:val="single" w:sz="4" w:space="0" w:color="auto"/>
            </w:tcBorders>
            <w:noWrap/>
            <w:vAlign w:val="bottom"/>
            <w:hideMark/>
          </w:tcPr>
          <w:p w14:paraId="01574C2C" w14:textId="0A78E0A6" w:rsidR="00A20419" w:rsidRPr="0018546B" w:rsidRDefault="00A20419" w:rsidP="00A20419">
            <w:pPr>
              <w:jc w:val="center"/>
              <w:rPr>
                <w:bCs/>
                <w:color w:val="auto"/>
                <w:sz w:val="16"/>
                <w:szCs w:val="16"/>
                <w:lang w:eastAsia="ru-RU"/>
              </w:rPr>
            </w:pPr>
            <w:r w:rsidRPr="00A20419">
              <w:rPr>
                <w:bCs/>
                <w:color w:val="auto"/>
                <w:sz w:val="16"/>
                <w:szCs w:val="16"/>
                <w:lang w:eastAsia="ru-RU"/>
              </w:rPr>
              <w:t>5416,8276</w:t>
            </w:r>
          </w:p>
        </w:tc>
        <w:tc>
          <w:tcPr>
            <w:tcW w:w="322" w:type="pct"/>
            <w:tcBorders>
              <w:top w:val="nil"/>
              <w:left w:val="nil"/>
              <w:bottom w:val="single" w:sz="4" w:space="0" w:color="auto"/>
              <w:right w:val="single" w:sz="4" w:space="0" w:color="auto"/>
            </w:tcBorders>
            <w:noWrap/>
            <w:vAlign w:val="bottom"/>
            <w:hideMark/>
          </w:tcPr>
          <w:p w14:paraId="0D11E1C5" w14:textId="20196648" w:rsidR="00A20419" w:rsidRPr="0018546B" w:rsidRDefault="00A20419" w:rsidP="00A20419">
            <w:pPr>
              <w:jc w:val="center"/>
              <w:rPr>
                <w:bCs/>
                <w:color w:val="auto"/>
                <w:sz w:val="16"/>
                <w:szCs w:val="16"/>
                <w:lang w:eastAsia="ru-RU"/>
              </w:rPr>
            </w:pPr>
            <w:r w:rsidRPr="00A20419">
              <w:rPr>
                <w:bCs/>
                <w:color w:val="auto"/>
                <w:sz w:val="16"/>
                <w:szCs w:val="16"/>
                <w:lang w:eastAsia="ru-RU"/>
              </w:rPr>
              <w:t>0,2733</w:t>
            </w:r>
          </w:p>
        </w:tc>
        <w:tc>
          <w:tcPr>
            <w:tcW w:w="322" w:type="pct"/>
            <w:tcBorders>
              <w:top w:val="nil"/>
              <w:left w:val="nil"/>
              <w:bottom w:val="single" w:sz="4" w:space="0" w:color="auto"/>
              <w:right w:val="single" w:sz="4" w:space="0" w:color="auto"/>
            </w:tcBorders>
            <w:noWrap/>
            <w:vAlign w:val="bottom"/>
            <w:hideMark/>
          </w:tcPr>
          <w:p w14:paraId="020EF560" w14:textId="7FB97DA8" w:rsidR="00A20419" w:rsidRPr="0018546B" w:rsidRDefault="00A20419" w:rsidP="00A20419">
            <w:pPr>
              <w:jc w:val="center"/>
              <w:rPr>
                <w:bCs/>
                <w:color w:val="auto"/>
                <w:sz w:val="16"/>
                <w:szCs w:val="16"/>
                <w:lang w:eastAsia="ru-RU"/>
              </w:rPr>
            </w:pPr>
            <w:r w:rsidRPr="00A20419">
              <w:rPr>
                <w:bCs/>
                <w:color w:val="auto"/>
                <w:sz w:val="16"/>
                <w:szCs w:val="16"/>
                <w:lang w:eastAsia="ru-RU"/>
              </w:rPr>
              <w:t>0,6806</w:t>
            </w:r>
          </w:p>
        </w:tc>
        <w:tc>
          <w:tcPr>
            <w:tcW w:w="582" w:type="pct"/>
            <w:tcBorders>
              <w:top w:val="nil"/>
              <w:left w:val="nil"/>
              <w:bottom w:val="single" w:sz="4" w:space="0" w:color="auto"/>
              <w:right w:val="single" w:sz="4" w:space="0" w:color="auto"/>
            </w:tcBorders>
            <w:noWrap/>
            <w:vAlign w:val="bottom"/>
            <w:hideMark/>
          </w:tcPr>
          <w:p w14:paraId="12E80256" w14:textId="1CB42E65" w:rsidR="00A20419" w:rsidRPr="0018546B" w:rsidRDefault="00A20419" w:rsidP="00A20419">
            <w:pPr>
              <w:jc w:val="center"/>
              <w:rPr>
                <w:bCs/>
                <w:color w:val="auto"/>
                <w:sz w:val="16"/>
                <w:szCs w:val="16"/>
                <w:lang w:eastAsia="ru-RU"/>
              </w:rPr>
            </w:pPr>
            <w:r w:rsidRPr="00A20419">
              <w:rPr>
                <w:bCs/>
                <w:color w:val="auto"/>
                <w:sz w:val="16"/>
                <w:szCs w:val="16"/>
                <w:lang w:eastAsia="ru-RU"/>
              </w:rPr>
              <w:t>27,3275</w:t>
            </w:r>
          </w:p>
        </w:tc>
        <w:tc>
          <w:tcPr>
            <w:tcW w:w="542" w:type="pct"/>
            <w:tcBorders>
              <w:top w:val="nil"/>
              <w:left w:val="nil"/>
              <w:bottom w:val="single" w:sz="4" w:space="0" w:color="auto"/>
              <w:right w:val="single" w:sz="4" w:space="0" w:color="auto"/>
            </w:tcBorders>
            <w:noWrap/>
            <w:vAlign w:val="bottom"/>
            <w:hideMark/>
          </w:tcPr>
          <w:p w14:paraId="69AE5DA5" w14:textId="79FFE128" w:rsidR="00A20419" w:rsidRPr="0018546B" w:rsidRDefault="00A20419" w:rsidP="00A20419">
            <w:pPr>
              <w:jc w:val="center"/>
              <w:rPr>
                <w:bCs/>
                <w:color w:val="auto"/>
                <w:sz w:val="16"/>
                <w:szCs w:val="16"/>
                <w:lang w:eastAsia="ru-RU"/>
              </w:rPr>
            </w:pPr>
            <w:r w:rsidRPr="00A20419">
              <w:rPr>
                <w:bCs/>
                <w:color w:val="auto"/>
                <w:sz w:val="16"/>
                <w:szCs w:val="16"/>
                <w:lang w:eastAsia="ru-RU"/>
              </w:rPr>
              <w:t>4,8122</w:t>
            </w:r>
          </w:p>
        </w:tc>
        <w:tc>
          <w:tcPr>
            <w:tcW w:w="482" w:type="pct"/>
            <w:tcBorders>
              <w:top w:val="nil"/>
              <w:left w:val="nil"/>
              <w:bottom w:val="single" w:sz="4" w:space="0" w:color="auto"/>
              <w:right w:val="single" w:sz="4" w:space="0" w:color="auto"/>
            </w:tcBorders>
            <w:noWrap/>
            <w:vAlign w:val="bottom"/>
            <w:hideMark/>
          </w:tcPr>
          <w:p w14:paraId="614B6535" w14:textId="548B8FD5" w:rsidR="00A20419" w:rsidRPr="0018546B" w:rsidRDefault="00A20419" w:rsidP="00A20419">
            <w:pPr>
              <w:jc w:val="center"/>
              <w:rPr>
                <w:bCs/>
                <w:color w:val="auto"/>
                <w:sz w:val="16"/>
                <w:szCs w:val="16"/>
                <w:lang w:eastAsia="ru-RU"/>
              </w:rPr>
            </w:pPr>
            <w:r w:rsidRPr="00A20419">
              <w:rPr>
                <w:bCs/>
                <w:color w:val="auto"/>
                <w:sz w:val="16"/>
                <w:szCs w:val="16"/>
                <w:lang w:eastAsia="ru-RU"/>
              </w:rPr>
              <w:t>769,9520</w:t>
            </w:r>
          </w:p>
        </w:tc>
      </w:tr>
      <w:tr w:rsidR="00A20419" w14:paraId="186B6260" w14:textId="77777777" w:rsidTr="00A20419">
        <w:trPr>
          <w:trHeight w:val="85"/>
        </w:trPr>
        <w:tc>
          <w:tcPr>
            <w:tcW w:w="309" w:type="pct"/>
            <w:tcBorders>
              <w:top w:val="nil"/>
              <w:left w:val="single" w:sz="8" w:space="0" w:color="auto"/>
              <w:bottom w:val="single" w:sz="4" w:space="0" w:color="auto"/>
              <w:right w:val="single" w:sz="4" w:space="0" w:color="auto"/>
            </w:tcBorders>
            <w:noWrap/>
            <w:vAlign w:val="bottom"/>
            <w:hideMark/>
          </w:tcPr>
          <w:p w14:paraId="74A826AB" w14:textId="77777777" w:rsidR="00A20419" w:rsidRPr="0018546B" w:rsidRDefault="00A20419" w:rsidP="00A20419">
            <w:pPr>
              <w:jc w:val="center"/>
              <w:rPr>
                <w:bCs/>
                <w:color w:val="auto"/>
                <w:sz w:val="16"/>
                <w:szCs w:val="16"/>
              </w:rPr>
            </w:pPr>
            <w:r w:rsidRPr="0018546B">
              <w:rPr>
                <w:bCs/>
                <w:color w:val="auto"/>
                <w:sz w:val="16"/>
                <w:szCs w:val="16"/>
                <w:lang w:eastAsia="ru-RU"/>
              </w:rPr>
              <w:t>1A4ci</w:t>
            </w:r>
          </w:p>
        </w:tc>
        <w:tc>
          <w:tcPr>
            <w:tcW w:w="252" w:type="pct"/>
            <w:tcBorders>
              <w:top w:val="nil"/>
              <w:left w:val="nil"/>
              <w:bottom w:val="single" w:sz="4" w:space="0" w:color="auto"/>
              <w:right w:val="single" w:sz="4" w:space="0" w:color="auto"/>
            </w:tcBorders>
            <w:vAlign w:val="center"/>
            <w:hideMark/>
          </w:tcPr>
          <w:p w14:paraId="71E0555F" w14:textId="77777777" w:rsidR="00A20419" w:rsidRPr="0018546B" w:rsidRDefault="00A20419" w:rsidP="00A20419">
            <w:pPr>
              <w:jc w:val="center"/>
              <w:rPr>
                <w:bCs/>
                <w:color w:val="auto"/>
                <w:sz w:val="16"/>
                <w:szCs w:val="16"/>
              </w:rPr>
            </w:pPr>
            <w:r w:rsidRPr="0018546B">
              <w:rPr>
                <w:bCs/>
                <w:color w:val="auto"/>
                <w:sz w:val="16"/>
                <w:szCs w:val="16"/>
                <w:lang w:eastAsia="ru-RU"/>
              </w:rPr>
              <w:t>BC</w:t>
            </w:r>
          </w:p>
        </w:tc>
        <w:tc>
          <w:tcPr>
            <w:tcW w:w="368" w:type="pct"/>
            <w:tcBorders>
              <w:top w:val="nil"/>
              <w:left w:val="nil"/>
              <w:bottom w:val="single" w:sz="4" w:space="0" w:color="auto"/>
              <w:right w:val="single" w:sz="4" w:space="0" w:color="auto"/>
            </w:tcBorders>
            <w:noWrap/>
            <w:vAlign w:val="bottom"/>
            <w:hideMark/>
          </w:tcPr>
          <w:p w14:paraId="4638030A" w14:textId="3E3B05CC" w:rsidR="00A20419" w:rsidRPr="0018546B" w:rsidRDefault="00A20419" w:rsidP="00A20419">
            <w:pPr>
              <w:jc w:val="center"/>
              <w:rPr>
                <w:bCs/>
                <w:color w:val="auto"/>
                <w:sz w:val="16"/>
                <w:szCs w:val="16"/>
                <w:lang w:eastAsia="ru-RU"/>
              </w:rPr>
            </w:pPr>
            <w:r w:rsidRPr="00A20419">
              <w:rPr>
                <w:bCs/>
                <w:color w:val="auto"/>
                <w:sz w:val="16"/>
                <w:szCs w:val="16"/>
                <w:lang w:eastAsia="ru-RU"/>
              </w:rPr>
              <w:t>0,0192</w:t>
            </w:r>
          </w:p>
        </w:tc>
        <w:tc>
          <w:tcPr>
            <w:tcW w:w="374" w:type="pct"/>
            <w:tcBorders>
              <w:top w:val="nil"/>
              <w:left w:val="nil"/>
              <w:bottom w:val="single" w:sz="4" w:space="0" w:color="auto"/>
              <w:right w:val="single" w:sz="4" w:space="0" w:color="auto"/>
            </w:tcBorders>
            <w:noWrap/>
            <w:vAlign w:val="bottom"/>
            <w:hideMark/>
          </w:tcPr>
          <w:p w14:paraId="6DD97544" w14:textId="137703C2" w:rsidR="00A20419" w:rsidRPr="0018546B" w:rsidRDefault="00A20419" w:rsidP="00A20419">
            <w:pPr>
              <w:jc w:val="center"/>
              <w:rPr>
                <w:bCs/>
                <w:color w:val="auto"/>
                <w:sz w:val="16"/>
                <w:szCs w:val="16"/>
                <w:lang w:eastAsia="ru-RU"/>
              </w:rPr>
            </w:pPr>
            <w:r w:rsidRPr="00A20419">
              <w:rPr>
                <w:bCs/>
                <w:color w:val="auto"/>
                <w:sz w:val="16"/>
                <w:szCs w:val="16"/>
                <w:lang w:eastAsia="ru-RU"/>
              </w:rPr>
              <w:t>0,0032</w:t>
            </w:r>
          </w:p>
        </w:tc>
        <w:tc>
          <w:tcPr>
            <w:tcW w:w="300" w:type="pct"/>
            <w:tcBorders>
              <w:top w:val="nil"/>
              <w:left w:val="nil"/>
              <w:bottom w:val="single" w:sz="4" w:space="0" w:color="auto"/>
              <w:right w:val="single" w:sz="4" w:space="0" w:color="auto"/>
            </w:tcBorders>
            <w:noWrap/>
            <w:vAlign w:val="bottom"/>
            <w:hideMark/>
          </w:tcPr>
          <w:p w14:paraId="4A749B5A" w14:textId="0FC2C8A0" w:rsidR="00A20419" w:rsidRPr="0018546B" w:rsidRDefault="00A20419" w:rsidP="00A20419">
            <w:pPr>
              <w:jc w:val="center"/>
              <w:rPr>
                <w:bCs/>
                <w:color w:val="auto"/>
                <w:sz w:val="16"/>
                <w:szCs w:val="16"/>
                <w:lang w:eastAsia="ru-RU"/>
              </w:rPr>
            </w:pPr>
            <w:r w:rsidRPr="00A20419">
              <w:rPr>
                <w:bCs/>
                <w:color w:val="auto"/>
                <w:sz w:val="16"/>
                <w:szCs w:val="16"/>
                <w:lang w:eastAsia="ru-RU"/>
              </w:rPr>
              <w:t>5</w:t>
            </w:r>
          </w:p>
        </w:tc>
        <w:tc>
          <w:tcPr>
            <w:tcW w:w="300" w:type="pct"/>
            <w:tcBorders>
              <w:top w:val="nil"/>
              <w:left w:val="nil"/>
              <w:bottom w:val="single" w:sz="4" w:space="0" w:color="auto"/>
              <w:right w:val="single" w:sz="4" w:space="0" w:color="auto"/>
            </w:tcBorders>
            <w:noWrap/>
            <w:vAlign w:val="bottom"/>
            <w:hideMark/>
          </w:tcPr>
          <w:p w14:paraId="7678AA07" w14:textId="503CF549" w:rsidR="00A20419" w:rsidRPr="0018546B" w:rsidRDefault="00A20419" w:rsidP="00A20419">
            <w:pPr>
              <w:jc w:val="center"/>
              <w:rPr>
                <w:bCs/>
                <w:color w:val="auto"/>
                <w:sz w:val="16"/>
                <w:szCs w:val="16"/>
                <w:lang w:eastAsia="ru-RU"/>
              </w:rPr>
            </w:pPr>
            <w:r w:rsidRPr="00A20419">
              <w:rPr>
                <w:bCs/>
                <w:color w:val="auto"/>
                <w:sz w:val="16"/>
                <w:szCs w:val="16"/>
                <w:lang w:eastAsia="ru-RU"/>
              </w:rPr>
              <w:t>100</w:t>
            </w:r>
          </w:p>
        </w:tc>
        <w:tc>
          <w:tcPr>
            <w:tcW w:w="377" w:type="pct"/>
            <w:tcBorders>
              <w:top w:val="nil"/>
              <w:left w:val="nil"/>
              <w:bottom w:val="single" w:sz="4" w:space="0" w:color="auto"/>
              <w:right w:val="single" w:sz="4" w:space="0" w:color="auto"/>
            </w:tcBorders>
            <w:noWrap/>
            <w:vAlign w:val="bottom"/>
            <w:hideMark/>
          </w:tcPr>
          <w:p w14:paraId="0E1FC2AF" w14:textId="49E232C7" w:rsidR="00A20419" w:rsidRPr="0018546B" w:rsidRDefault="00A20419" w:rsidP="00A20419">
            <w:pPr>
              <w:jc w:val="center"/>
              <w:rPr>
                <w:bCs/>
                <w:color w:val="auto"/>
                <w:sz w:val="16"/>
                <w:szCs w:val="16"/>
                <w:lang w:eastAsia="ru-RU"/>
              </w:rPr>
            </w:pPr>
            <w:r w:rsidRPr="00A20419">
              <w:rPr>
                <w:bCs/>
                <w:color w:val="auto"/>
                <w:sz w:val="16"/>
                <w:szCs w:val="16"/>
                <w:lang w:eastAsia="ru-RU"/>
              </w:rPr>
              <w:t>100,12</w:t>
            </w:r>
          </w:p>
        </w:tc>
        <w:tc>
          <w:tcPr>
            <w:tcW w:w="470" w:type="pct"/>
            <w:tcBorders>
              <w:top w:val="nil"/>
              <w:left w:val="nil"/>
              <w:bottom w:val="single" w:sz="4" w:space="0" w:color="auto"/>
              <w:right w:val="single" w:sz="4" w:space="0" w:color="auto"/>
            </w:tcBorders>
            <w:noWrap/>
            <w:vAlign w:val="bottom"/>
            <w:hideMark/>
          </w:tcPr>
          <w:p w14:paraId="737C7C07" w14:textId="2086520A" w:rsidR="00A20419" w:rsidRPr="0018546B" w:rsidRDefault="00A20419" w:rsidP="00A20419">
            <w:pPr>
              <w:jc w:val="center"/>
              <w:rPr>
                <w:bCs/>
                <w:color w:val="auto"/>
                <w:sz w:val="16"/>
                <w:szCs w:val="16"/>
                <w:lang w:eastAsia="ru-RU"/>
              </w:rPr>
            </w:pPr>
            <w:r w:rsidRPr="00A20419">
              <w:rPr>
                <w:bCs/>
                <w:color w:val="auto"/>
                <w:sz w:val="16"/>
                <w:szCs w:val="16"/>
                <w:lang w:eastAsia="ru-RU"/>
              </w:rPr>
              <w:t>0,0234</w:t>
            </w:r>
          </w:p>
        </w:tc>
        <w:tc>
          <w:tcPr>
            <w:tcW w:w="322" w:type="pct"/>
            <w:tcBorders>
              <w:top w:val="nil"/>
              <w:left w:val="nil"/>
              <w:bottom w:val="single" w:sz="4" w:space="0" w:color="auto"/>
              <w:right w:val="single" w:sz="4" w:space="0" w:color="auto"/>
            </w:tcBorders>
            <w:noWrap/>
            <w:vAlign w:val="bottom"/>
            <w:hideMark/>
          </w:tcPr>
          <w:p w14:paraId="09AF0B30" w14:textId="70F93CBB" w:rsidR="00A20419" w:rsidRPr="0018546B" w:rsidRDefault="00A20419" w:rsidP="00A20419">
            <w:pPr>
              <w:jc w:val="center"/>
              <w:rPr>
                <w:bCs/>
                <w:color w:val="auto"/>
                <w:sz w:val="16"/>
                <w:szCs w:val="16"/>
                <w:lang w:eastAsia="ru-RU"/>
              </w:rPr>
            </w:pPr>
            <w:r w:rsidRPr="00A20419">
              <w:rPr>
                <w:bCs/>
                <w:color w:val="auto"/>
                <w:sz w:val="16"/>
                <w:szCs w:val="16"/>
                <w:lang w:eastAsia="ru-RU"/>
              </w:rPr>
              <w:t>0,0065</w:t>
            </w:r>
          </w:p>
        </w:tc>
        <w:tc>
          <w:tcPr>
            <w:tcW w:w="322" w:type="pct"/>
            <w:tcBorders>
              <w:top w:val="nil"/>
              <w:left w:val="nil"/>
              <w:bottom w:val="single" w:sz="4" w:space="0" w:color="auto"/>
              <w:right w:val="single" w:sz="4" w:space="0" w:color="auto"/>
            </w:tcBorders>
            <w:noWrap/>
            <w:vAlign w:val="bottom"/>
            <w:hideMark/>
          </w:tcPr>
          <w:p w14:paraId="1B4CE09E" w14:textId="090198A8" w:rsidR="00A20419" w:rsidRPr="0018546B" w:rsidRDefault="00A20419" w:rsidP="00A20419">
            <w:pPr>
              <w:jc w:val="center"/>
              <w:rPr>
                <w:bCs/>
                <w:color w:val="auto"/>
                <w:sz w:val="16"/>
                <w:szCs w:val="16"/>
                <w:lang w:eastAsia="ru-RU"/>
              </w:rPr>
            </w:pPr>
            <w:r w:rsidRPr="00A20419">
              <w:rPr>
                <w:bCs/>
                <w:color w:val="auto"/>
                <w:sz w:val="16"/>
                <w:szCs w:val="16"/>
                <w:lang w:eastAsia="ru-RU"/>
              </w:rPr>
              <w:t>0,0014</w:t>
            </w:r>
          </w:p>
        </w:tc>
        <w:tc>
          <w:tcPr>
            <w:tcW w:w="582" w:type="pct"/>
            <w:tcBorders>
              <w:top w:val="nil"/>
              <w:left w:val="nil"/>
              <w:bottom w:val="single" w:sz="4" w:space="0" w:color="auto"/>
              <w:right w:val="single" w:sz="4" w:space="0" w:color="auto"/>
            </w:tcBorders>
            <w:noWrap/>
            <w:vAlign w:val="bottom"/>
            <w:hideMark/>
          </w:tcPr>
          <w:p w14:paraId="6F51DF5E" w14:textId="3CAF7B03" w:rsidR="00A20419" w:rsidRPr="0018546B" w:rsidRDefault="00A20419" w:rsidP="00A20419">
            <w:pPr>
              <w:jc w:val="center"/>
              <w:rPr>
                <w:bCs/>
                <w:color w:val="auto"/>
                <w:sz w:val="16"/>
                <w:szCs w:val="16"/>
                <w:lang w:eastAsia="ru-RU"/>
              </w:rPr>
            </w:pPr>
            <w:r w:rsidRPr="00A20419">
              <w:rPr>
                <w:bCs/>
                <w:color w:val="auto"/>
                <w:sz w:val="16"/>
                <w:szCs w:val="16"/>
                <w:lang w:eastAsia="ru-RU"/>
              </w:rPr>
              <w:t>0,6500</w:t>
            </w:r>
          </w:p>
        </w:tc>
        <w:tc>
          <w:tcPr>
            <w:tcW w:w="542" w:type="pct"/>
            <w:tcBorders>
              <w:top w:val="nil"/>
              <w:left w:val="nil"/>
              <w:bottom w:val="single" w:sz="4" w:space="0" w:color="auto"/>
              <w:right w:val="single" w:sz="4" w:space="0" w:color="auto"/>
            </w:tcBorders>
            <w:noWrap/>
            <w:vAlign w:val="bottom"/>
            <w:hideMark/>
          </w:tcPr>
          <w:p w14:paraId="32F30E6A" w14:textId="62F1B377" w:rsidR="00A20419" w:rsidRPr="0018546B" w:rsidRDefault="00A20419" w:rsidP="00A20419">
            <w:pPr>
              <w:jc w:val="center"/>
              <w:rPr>
                <w:bCs/>
                <w:color w:val="auto"/>
                <w:sz w:val="16"/>
                <w:szCs w:val="16"/>
                <w:lang w:eastAsia="ru-RU"/>
              </w:rPr>
            </w:pPr>
            <w:r w:rsidRPr="00A20419">
              <w:rPr>
                <w:bCs/>
                <w:color w:val="auto"/>
                <w:sz w:val="16"/>
                <w:szCs w:val="16"/>
                <w:lang w:eastAsia="ru-RU"/>
              </w:rPr>
              <w:t>0,0100</w:t>
            </w:r>
          </w:p>
        </w:tc>
        <w:tc>
          <w:tcPr>
            <w:tcW w:w="482" w:type="pct"/>
            <w:tcBorders>
              <w:top w:val="nil"/>
              <w:left w:val="nil"/>
              <w:bottom w:val="single" w:sz="4" w:space="0" w:color="auto"/>
              <w:right w:val="single" w:sz="4" w:space="0" w:color="auto"/>
            </w:tcBorders>
            <w:noWrap/>
            <w:vAlign w:val="bottom"/>
            <w:hideMark/>
          </w:tcPr>
          <w:p w14:paraId="317CB653" w14:textId="33016C5B" w:rsidR="00A20419" w:rsidRPr="0018546B" w:rsidRDefault="00A20419" w:rsidP="00A20419">
            <w:pPr>
              <w:jc w:val="center"/>
              <w:rPr>
                <w:bCs/>
                <w:color w:val="auto"/>
                <w:sz w:val="16"/>
                <w:szCs w:val="16"/>
                <w:lang w:eastAsia="ru-RU"/>
              </w:rPr>
            </w:pPr>
            <w:r w:rsidRPr="00A20419">
              <w:rPr>
                <w:bCs/>
                <w:color w:val="auto"/>
                <w:sz w:val="16"/>
                <w:szCs w:val="16"/>
                <w:lang w:eastAsia="ru-RU"/>
              </w:rPr>
              <w:t>0,4225</w:t>
            </w:r>
          </w:p>
        </w:tc>
      </w:tr>
      <w:tr w:rsidR="00A20419" w14:paraId="03A67AA9" w14:textId="77777777" w:rsidTr="00A20419">
        <w:trPr>
          <w:trHeight w:val="85"/>
        </w:trPr>
        <w:tc>
          <w:tcPr>
            <w:tcW w:w="309" w:type="pct"/>
            <w:tcBorders>
              <w:top w:val="nil"/>
              <w:left w:val="single" w:sz="8" w:space="0" w:color="auto"/>
              <w:bottom w:val="single" w:sz="4" w:space="0" w:color="auto"/>
              <w:right w:val="single" w:sz="4" w:space="0" w:color="auto"/>
            </w:tcBorders>
            <w:noWrap/>
            <w:vAlign w:val="bottom"/>
            <w:hideMark/>
          </w:tcPr>
          <w:p w14:paraId="6AA9B6A4" w14:textId="77777777" w:rsidR="00A20419" w:rsidRPr="0018546B" w:rsidRDefault="00A20419" w:rsidP="00A20419">
            <w:pPr>
              <w:jc w:val="center"/>
              <w:rPr>
                <w:bCs/>
                <w:color w:val="auto"/>
                <w:sz w:val="16"/>
                <w:szCs w:val="16"/>
              </w:rPr>
            </w:pPr>
            <w:r w:rsidRPr="0018546B">
              <w:rPr>
                <w:bCs/>
                <w:color w:val="auto"/>
                <w:sz w:val="16"/>
                <w:szCs w:val="16"/>
                <w:lang w:eastAsia="ru-RU"/>
              </w:rPr>
              <w:t>1A4cii</w:t>
            </w:r>
          </w:p>
        </w:tc>
        <w:tc>
          <w:tcPr>
            <w:tcW w:w="252" w:type="pct"/>
            <w:tcBorders>
              <w:top w:val="nil"/>
              <w:left w:val="nil"/>
              <w:bottom w:val="single" w:sz="4" w:space="0" w:color="auto"/>
              <w:right w:val="single" w:sz="4" w:space="0" w:color="auto"/>
            </w:tcBorders>
            <w:vAlign w:val="center"/>
            <w:hideMark/>
          </w:tcPr>
          <w:p w14:paraId="0BD0B382" w14:textId="77777777" w:rsidR="00A20419" w:rsidRPr="0018546B" w:rsidRDefault="00A20419" w:rsidP="00A20419">
            <w:pPr>
              <w:jc w:val="center"/>
              <w:rPr>
                <w:bCs/>
                <w:color w:val="auto"/>
                <w:sz w:val="16"/>
                <w:szCs w:val="16"/>
              </w:rPr>
            </w:pPr>
            <w:r w:rsidRPr="0018546B">
              <w:rPr>
                <w:bCs/>
                <w:color w:val="auto"/>
                <w:sz w:val="16"/>
                <w:szCs w:val="16"/>
                <w:lang w:eastAsia="ru-RU"/>
              </w:rPr>
              <w:t>BC</w:t>
            </w:r>
          </w:p>
        </w:tc>
        <w:tc>
          <w:tcPr>
            <w:tcW w:w="368" w:type="pct"/>
            <w:tcBorders>
              <w:top w:val="nil"/>
              <w:left w:val="nil"/>
              <w:bottom w:val="single" w:sz="4" w:space="0" w:color="auto"/>
              <w:right w:val="single" w:sz="4" w:space="0" w:color="auto"/>
            </w:tcBorders>
            <w:noWrap/>
            <w:vAlign w:val="bottom"/>
            <w:hideMark/>
          </w:tcPr>
          <w:p w14:paraId="6083345A" w14:textId="0E1EAC18" w:rsidR="00A20419" w:rsidRPr="0018546B" w:rsidRDefault="00A20419" w:rsidP="00A20419">
            <w:pPr>
              <w:jc w:val="center"/>
              <w:rPr>
                <w:bCs/>
                <w:color w:val="auto"/>
                <w:sz w:val="16"/>
                <w:szCs w:val="16"/>
                <w:lang w:eastAsia="ru-RU"/>
              </w:rPr>
            </w:pPr>
            <w:r w:rsidRPr="00A20419">
              <w:rPr>
                <w:bCs/>
                <w:color w:val="auto"/>
                <w:sz w:val="16"/>
                <w:szCs w:val="16"/>
                <w:lang w:eastAsia="ru-RU"/>
              </w:rPr>
              <w:t>0,4332</w:t>
            </w:r>
          </w:p>
        </w:tc>
        <w:tc>
          <w:tcPr>
            <w:tcW w:w="374" w:type="pct"/>
            <w:tcBorders>
              <w:top w:val="nil"/>
              <w:left w:val="nil"/>
              <w:bottom w:val="single" w:sz="4" w:space="0" w:color="auto"/>
              <w:right w:val="single" w:sz="4" w:space="0" w:color="auto"/>
            </w:tcBorders>
            <w:noWrap/>
            <w:vAlign w:val="bottom"/>
          </w:tcPr>
          <w:p w14:paraId="247C4E64" w14:textId="6A6A370F" w:rsidR="00A20419" w:rsidRPr="0018546B" w:rsidRDefault="00A20419" w:rsidP="00A20419">
            <w:pPr>
              <w:jc w:val="center"/>
              <w:rPr>
                <w:bCs/>
                <w:color w:val="auto"/>
                <w:sz w:val="16"/>
                <w:szCs w:val="16"/>
                <w:lang w:eastAsia="ru-RU"/>
              </w:rPr>
            </w:pPr>
            <w:r w:rsidRPr="00A20419">
              <w:rPr>
                <w:bCs/>
                <w:color w:val="auto"/>
                <w:sz w:val="16"/>
                <w:szCs w:val="16"/>
                <w:lang w:eastAsia="ru-RU"/>
              </w:rPr>
              <w:t>0,1190</w:t>
            </w:r>
          </w:p>
        </w:tc>
        <w:tc>
          <w:tcPr>
            <w:tcW w:w="300" w:type="pct"/>
            <w:tcBorders>
              <w:top w:val="nil"/>
              <w:left w:val="nil"/>
              <w:bottom w:val="single" w:sz="4" w:space="0" w:color="auto"/>
              <w:right w:val="single" w:sz="4" w:space="0" w:color="auto"/>
            </w:tcBorders>
            <w:noWrap/>
            <w:vAlign w:val="bottom"/>
            <w:hideMark/>
          </w:tcPr>
          <w:p w14:paraId="4FD8292B" w14:textId="304415CB" w:rsidR="00A20419" w:rsidRPr="0018546B" w:rsidRDefault="00A20419" w:rsidP="00A20419">
            <w:pPr>
              <w:jc w:val="center"/>
              <w:rPr>
                <w:bCs/>
                <w:color w:val="auto"/>
                <w:sz w:val="16"/>
                <w:szCs w:val="16"/>
                <w:lang w:eastAsia="ru-RU"/>
              </w:rPr>
            </w:pPr>
            <w:r w:rsidRPr="00A20419">
              <w:rPr>
                <w:bCs/>
                <w:color w:val="auto"/>
                <w:sz w:val="16"/>
                <w:szCs w:val="16"/>
                <w:lang w:eastAsia="ru-RU"/>
              </w:rPr>
              <w:t>5</w:t>
            </w:r>
          </w:p>
        </w:tc>
        <w:tc>
          <w:tcPr>
            <w:tcW w:w="300" w:type="pct"/>
            <w:tcBorders>
              <w:top w:val="nil"/>
              <w:left w:val="nil"/>
              <w:bottom w:val="single" w:sz="4" w:space="0" w:color="auto"/>
              <w:right w:val="single" w:sz="4" w:space="0" w:color="auto"/>
            </w:tcBorders>
            <w:noWrap/>
            <w:vAlign w:val="bottom"/>
            <w:hideMark/>
          </w:tcPr>
          <w:p w14:paraId="32B04478" w14:textId="3A8794BC" w:rsidR="00A20419" w:rsidRPr="0018546B" w:rsidRDefault="00A20419" w:rsidP="00A20419">
            <w:pPr>
              <w:jc w:val="center"/>
              <w:rPr>
                <w:bCs/>
                <w:color w:val="auto"/>
                <w:sz w:val="16"/>
                <w:szCs w:val="16"/>
                <w:lang w:eastAsia="ru-RU"/>
              </w:rPr>
            </w:pPr>
            <w:r w:rsidRPr="00A20419">
              <w:rPr>
                <w:bCs/>
                <w:color w:val="auto"/>
                <w:sz w:val="16"/>
                <w:szCs w:val="16"/>
                <w:lang w:eastAsia="ru-RU"/>
              </w:rPr>
              <w:t>100</w:t>
            </w:r>
          </w:p>
        </w:tc>
        <w:tc>
          <w:tcPr>
            <w:tcW w:w="377" w:type="pct"/>
            <w:tcBorders>
              <w:top w:val="nil"/>
              <w:left w:val="nil"/>
              <w:bottom w:val="single" w:sz="4" w:space="0" w:color="auto"/>
              <w:right w:val="single" w:sz="4" w:space="0" w:color="auto"/>
            </w:tcBorders>
            <w:noWrap/>
            <w:vAlign w:val="bottom"/>
            <w:hideMark/>
          </w:tcPr>
          <w:p w14:paraId="2F3F6E03" w14:textId="0592150D" w:rsidR="00A20419" w:rsidRPr="0018546B" w:rsidRDefault="00A20419" w:rsidP="00A20419">
            <w:pPr>
              <w:jc w:val="center"/>
              <w:rPr>
                <w:bCs/>
                <w:color w:val="auto"/>
                <w:sz w:val="16"/>
                <w:szCs w:val="16"/>
                <w:lang w:eastAsia="ru-RU"/>
              </w:rPr>
            </w:pPr>
            <w:r w:rsidRPr="00A20419">
              <w:rPr>
                <w:bCs/>
                <w:color w:val="auto"/>
                <w:sz w:val="16"/>
                <w:szCs w:val="16"/>
                <w:lang w:eastAsia="ru-RU"/>
              </w:rPr>
              <w:t>100,12</w:t>
            </w:r>
          </w:p>
        </w:tc>
        <w:tc>
          <w:tcPr>
            <w:tcW w:w="470" w:type="pct"/>
            <w:tcBorders>
              <w:top w:val="nil"/>
              <w:left w:val="nil"/>
              <w:bottom w:val="single" w:sz="4" w:space="0" w:color="auto"/>
              <w:right w:val="single" w:sz="4" w:space="0" w:color="auto"/>
            </w:tcBorders>
            <w:noWrap/>
            <w:vAlign w:val="bottom"/>
          </w:tcPr>
          <w:p w14:paraId="2F6C2855" w14:textId="7EFC4FAE" w:rsidR="00A20419" w:rsidRPr="0018546B" w:rsidRDefault="00A20419" w:rsidP="00A20419">
            <w:pPr>
              <w:jc w:val="center"/>
              <w:rPr>
                <w:bCs/>
                <w:color w:val="auto"/>
                <w:sz w:val="16"/>
                <w:szCs w:val="16"/>
                <w:lang w:eastAsia="ru-RU"/>
              </w:rPr>
            </w:pPr>
            <w:r w:rsidRPr="00A20419">
              <w:rPr>
                <w:bCs/>
                <w:color w:val="auto"/>
                <w:sz w:val="16"/>
                <w:szCs w:val="16"/>
                <w:lang w:eastAsia="ru-RU"/>
              </w:rPr>
              <w:t>32,7414</w:t>
            </w:r>
          </w:p>
        </w:tc>
        <w:tc>
          <w:tcPr>
            <w:tcW w:w="322" w:type="pct"/>
            <w:tcBorders>
              <w:top w:val="nil"/>
              <w:left w:val="nil"/>
              <w:bottom w:val="single" w:sz="4" w:space="0" w:color="auto"/>
              <w:right w:val="single" w:sz="4" w:space="0" w:color="auto"/>
            </w:tcBorders>
            <w:noWrap/>
            <w:vAlign w:val="bottom"/>
            <w:hideMark/>
          </w:tcPr>
          <w:p w14:paraId="6354040B" w14:textId="30AA60F6" w:rsidR="00A20419" w:rsidRPr="0018546B" w:rsidRDefault="00A20419" w:rsidP="00A20419">
            <w:pPr>
              <w:jc w:val="center"/>
              <w:rPr>
                <w:bCs/>
                <w:color w:val="auto"/>
                <w:sz w:val="16"/>
                <w:szCs w:val="16"/>
                <w:lang w:eastAsia="ru-RU"/>
              </w:rPr>
            </w:pPr>
            <w:r w:rsidRPr="00A20419">
              <w:rPr>
                <w:bCs/>
                <w:color w:val="auto"/>
                <w:sz w:val="16"/>
                <w:szCs w:val="16"/>
                <w:lang w:eastAsia="ru-RU"/>
              </w:rPr>
              <w:t>0,1252</w:t>
            </w:r>
          </w:p>
        </w:tc>
        <w:tc>
          <w:tcPr>
            <w:tcW w:w="322" w:type="pct"/>
            <w:tcBorders>
              <w:top w:val="nil"/>
              <w:left w:val="nil"/>
              <w:bottom w:val="single" w:sz="4" w:space="0" w:color="auto"/>
              <w:right w:val="single" w:sz="4" w:space="0" w:color="auto"/>
            </w:tcBorders>
            <w:noWrap/>
            <w:vAlign w:val="bottom"/>
          </w:tcPr>
          <w:p w14:paraId="292BF88F" w14:textId="7C807796" w:rsidR="00A20419" w:rsidRPr="0018546B" w:rsidRDefault="00A20419" w:rsidP="00A20419">
            <w:pPr>
              <w:jc w:val="center"/>
              <w:rPr>
                <w:bCs/>
                <w:color w:val="auto"/>
                <w:sz w:val="16"/>
                <w:szCs w:val="16"/>
                <w:lang w:eastAsia="ru-RU"/>
              </w:rPr>
            </w:pPr>
            <w:r w:rsidRPr="00A20419">
              <w:rPr>
                <w:bCs/>
                <w:color w:val="auto"/>
                <w:sz w:val="16"/>
                <w:szCs w:val="16"/>
                <w:lang w:eastAsia="ru-RU"/>
              </w:rPr>
              <w:t>0,0529</w:t>
            </w:r>
          </w:p>
        </w:tc>
        <w:tc>
          <w:tcPr>
            <w:tcW w:w="582" w:type="pct"/>
            <w:tcBorders>
              <w:top w:val="nil"/>
              <w:left w:val="nil"/>
              <w:bottom w:val="single" w:sz="4" w:space="0" w:color="auto"/>
              <w:right w:val="single" w:sz="4" w:space="0" w:color="auto"/>
            </w:tcBorders>
            <w:noWrap/>
            <w:vAlign w:val="bottom"/>
            <w:hideMark/>
          </w:tcPr>
          <w:p w14:paraId="16EB4245" w14:textId="1B49F1B9" w:rsidR="00A20419" w:rsidRPr="0018546B" w:rsidRDefault="00A20419" w:rsidP="00A20419">
            <w:pPr>
              <w:jc w:val="center"/>
              <w:rPr>
                <w:bCs/>
                <w:color w:val="auto"/>
                <w:sz w:val="16"/>
                <w:szCs w:val="16"/>
                <w:lang w:eastAsia="ru-RU"/>
              </w:rPr>
            </w:pPr>
            <w:r w:rsidRPr="00A20419">
              <w:rPr>
                <w:bCs/>
                <w:color w:val="auto"/>
                <w:sz w:val="16"/>
                <w:szCs w:val="16"/>
                <w:lang w:eastAsia="ru-RU"/>
              </w:rPr>
              <w:t>12,5203</w:t>
            </w:r>
          </w:p>
        </w:tc>
        <w:tc>
          <w:tcPr>
            <w:tcW w:w="542" w:type="pct"/>
            <w:tcBorders>
              <w:top w:val="nil"/>
              <w:left w:val="nil"/>
              <w:bottom w:val="single" w:sz="4" w:space="0" w:color="auto"/>
              <w:right w:val="single" w:sz="4" w:space="0" w:color="auto"/>
            </w:tcBorders>
            <w:noWrap/>
            <w:vAlign w:val="bottom"/>
          </w:tcPr>
          <w:p w14:paraId="5A5A0D02" w14:textId="4EB67F44" w:rsidR="00A20419" w:rsidRPr="0018546B" w:rsidRDefault="00A20419" w:rsidP="00A20419">
            <w:pPr>
              <w:jc w:val="center"/>
              <w:rPr>
                <w:bCs/>
                <w:color w:val="auto"/>
                <w:sz w:val="16"/>
                <w:szCs w:val="16"/>
                <w:lang w:eastAsia="ru-RU"/>
              </w:rPr>
            </w:pPr>
            <w:r w:rsidRPr="00A20419">
              <w:rPr>
                <w:bCs/>
                <w:color w:val="auto"/>
                <w:sz w:val="16"/>
                <w:szCs w:val="16"/>
                <w:lang w:eastAsia="ru-RU"/>
              </w:rPr>
              <w:t>0,3741</w:t>
            </w:r>
          </w:p>
        </w:tc>
        <w:tc>
          <w:tcPr>
            <w:tcW w:w="482" w:type="pct"/>
            <w:tcBorders>
              <w:top w:val="nil"/>
              <w:left w:val="nil"/>
              <w:bottom w:val="single" w:sz="4" w:space="0" w:color="auto"/>
              <w:right w:val="single" w:sz="4" w:space="0" w:color="auto"/>
            </w:tcBorders>
            <w:noWrap/>
            <w:vAlign w:val="bottom"/>
            <w:hideMark/>
          </w:tcPr>
          <w:p w14:paraId="4BB1EB8E" w14:textId="2B789799" w:rsidR="00A20419" w:rsidRPr="0018546B" w:rsidRDefault="00A20419" w:rsidP="00A20419">
            <w:pPr>
              <w:jc w:val="center"/>
              <w:rPr>
                <w:bCs/>
                <w:color w:val="auto"/>
                <w:sz w:val="16"/>
                <w:szCs w:val="16"/>
                <w:lang w:eastAsia="ru-RU"/>
              </w:rPr>
            </w:pPr>
            <w:r w:rsidRPr="00A20419">
              <w:rPr>
                <w:bCs/>
                <w:color w:val="auto"/>
                <w:sz w:val="16"/>
                <w:szCs w:val="16"/>
                <w:lang w:eastAsia="ru-RU"/>
              </w:rPr>
              <w:t>156,8980</w:t>
            </w:r>
          </w:p>
        </w:tc>
      </w:tr>
      <w:tr w:rsidR="00A20419" w14:paraId="0B5CEC40" w14:textId="77777777" w:rsidTr="00A20419">
        <w:trPr>
          <w:trHeight w:val="85"/>
        </w:trPr>
        <w:tc>
          <w:tcPr>
            <w:tcW w:w="309" w:type="pct"/>
            <w:tcBorders>
              <w:top w:val="nil"/>
              <w:left w:val="single" w:sz="8" w:space="0" w:color="auto"/>
              <w:bottom w:val="single" w:sz="4" w:space="0" w:color="auto"/>
              <w:right w:val="single" w:sz="4" w:space="0" w:color="auto"/>
            </w:tcBorders>
            <w:noWrap/>
            <w:vAlign w:val="bottom"/>
            <w:hideMark/>
          </w:tcPr>
          <w:p w14:paraId="1CE41C24" w14:textId="77777777" w:rsidR="00A20419" w:rsidRPr="0018546B" w:rsidRDefault="00A20419" w:rsidP="00A20419">
            <w:pPr>
              <w:jc w:val="center"/>
              <w:rPr>
                <w:bCs/>
                <w:color w:val="auto"/>
                <w:sz w:val="16"/>
                <w:szCs w:val="16"/>
              </w:rPr>
            </w:pPr>
            <w:r w:rsidRPr="0018546B">
              <w:rPr>
                <w:bCs/>
                <w:color w:val="auto"/>
                <w:sz w:val="16"/>
                <w:szCs w:val="16"/>
                <w:lang w:eastAsia="ru-RU"/>
              </w:rPr>
              <w:t>2A1</w:t>
            </w:r>
          </w:p>
        </w:tc>
        <w:tc>
          <w:tcPr>
            <w:tcW w:w="252" w:type="pct"/>
            <w:tcBorders>
              <w:top w:val="nil"/>
              <w:left w:val="nil"/>
              <w:bottom w:val="single" w:sz="4" w:space="0" w:color="auto"/>
              <w:right w:val="single" w:sz="4" w:space="0" w:color="auto"/>
            </w:tcBorders>
            <w:vAlign w:val="center"/>
            <w:hideMark/>
          </w:tcPr>
          <w:p w14:paraId="76184A52" w14:textId="77777777" w:rsidR="00A20419" w:rsidRPr="0018546B" w:rsidRDefault="00A20419" w:rsidP="00A20419">
            <w:pPr>
              <w:jc w:val="center"/>
              <w:rPr>
                <w:bCs/>
                <w:color w:val="auto"/>
                <w:sz w:val="16"/>
                <w:szCs w:val="16"/>
              </w:rPr>
            </w:pPr>
            <w:r w:rsidRPr="0018546B">
              <w:rPr>
                <w:bCs/>
                <w:color w:val="auto"/>
                <w:sz w:val="16"/>
                <w:szCs w:val="16"/>
                <w:lang w:eastAsia="ru-RU"/>
              </w:rPr>
              <w:t>BC</w:t>
            </w:r>
          </w:p>
        </w:tc>
        <w:tc>
          <w:tcPr>
            <w:tcW w:w="368" w:type="pct"/>
            <w:tcBorders>
              <w:top w:val="nil"/>
              <w:left w:val="nil"/>
              <w:bottom w:val="single" w:sz="4" w:space="0" w:color="auto"/>
              <w:right w:val="single" w:sz="4" w:space="0" w:color="auto"/>
            </w:tcBorders>
            <w:noWrap/>
            <w:vAlign w:val="bottom"/>
            <w:hideMark/>
          </w:tcPr>
          <w:p w14:paraId="1CE8234D" w14:textId="13BC955D" w:rsidR="00A20419" w:rsidRPr="0018546B" w:rsidRDefault="00A20419" w:rsidP="00A20419">
            <w:pPr>
              <w:jc w:val="center"/>
              <w:rPr>
                <w:bCs/>
                <w:color w:val="auto"/>
                <w:sz w:val="16"/>
                <w:szCs w:val="16"/>
                <w:lang w:eastAsia="ru-RU"/>
              </w:rPr>
            </w:pPr>
            <w:r w:rsidRPr="00A20419">
              <w:rPr>
                <w:bCs/>
                <w:color w:val="auto"/>
                <w:sz w:val="16"/>
                <w:szCs w:val="16"/>
                <w:lang w:eastAsia="ru-RU"/>
              </w:rPr>
              <w:t>0,0070</w:t>
            </w:r>
          </w:p>
        </w:tc>
        <w:tc>
          <w:tcPr>
            <w:tcW w:w="374" w:type="pct"/>
            <w:tcBorders>
              <w:top w:val="nil"/>
              <w:left w:val="nil"/>
              <w:bottom w:val="single" w:sz="4" w:space="0" w:color="auto"/>
              <w:right w:val="single" w:sz="4" w:space="0" w:color="auto"/>
            </w:tcBorders>
            <w:noWrap/>
            <w:vAlign w:val="bottom"/>
            <w:hideMark/>
          </w:tcPr>
          <w:p w14:paraId="109F1006" w14:textId="4F272C0F" w:rsidR="00A20419" w:rsidRPr="0018546B" w:rsidRDefault="00A20419" w:rsidP="00A20419">
            <w:pPr>
              <w:jc w:val="center"/>
              <w:rPr>
                <w:bCs/>
                <w:color w:val="auto"/>
                <w:sz w:val="16"/>
                <w:szCs w:val="16"/>
                <w:lang w:eastAsia="ru-RU"/>
              </w:rPr>
            </w:pPr>
            <w:r w:rsidRPr="00A20419">
              <w:rPr>
                <w:bCs/>
                <w:color w:val="auto"/>
                <w:sz w:val="16"/>
                <w:szCs w:val="16"/>
                <w:lang w:eastAsia="ru-RU"/>
              </w:rPr>
              <w:t>0,0027</w:t>
            </w:r>
          </w:p>
        </w:tc>
        <w:tc>
          <w:tcPr>
            <w:tcW w:w="300" w:type="pct"/>
            <w:tcBorders>
              <w:top w:val="nil"/>
              <w:left w:val="nil"/>
              <w:bottom w:val="single" w:sz="4" w:space="0" w:color="auto"/>
              <w:right w:val="single" w:sz="4" w:space="0" w:color="auto"/>
            </w:tcBorders>
            <w:noWrap/>
            <w:vAlign w:val="bottom"/>
            <w:hideMark/>
          </w:tcPr>
          <w:p w14:paraId="413681DC" w14:textId="133F8148" w:rsidR="00A20419" w:rsidRPr="0018546B" w:rsidRDefault="00A20419" w:rsidP="00A20419">
            <w:pPr>
              <w:jc w:val="center"/>
              <w:rPr>
                <w:bCs/>
                <w:color w:val="auto"/>
                <w:sz w:val="16"/>
                <w:szCs w:val="16"/>
                <w:lang w:eastAsia="ru-RU"/>
              </w:rPr>
            </w:pPr>
            <w:r w:rsidRPr="00A20419">
              <w:rPr>
                <w:bCs/>
                <w:color w:val="auto"/>
                <w:sz w:val="16"/>
                <w:szCs w:val="16"/>
                <w:lang w:eastAsia="ru-RU"/>
              </w:rPr>
              <w:t>5</w:t>
            </w:r>
          </w:p>
        </w:tc>
        <w:tc>
          <w:tcPr>
            <w:tcW w:w="300" w:type="pct"/>
            <w:tcBorders>
              <w:top w:val="nil"/>
              <w:left w:val="nil"/>
              <w:bottom w:val="single" w:sz="4" w:space="0" w:color="auto"/>
              <w:right w:val="single" w:sz="4" w:space="0" w:color="auto"/>
            </w:tcBorders>
            <w:noWrap/>
            <w:vAlign w:val="bottom"/>
            <w:hideMark/>
          </w:tcPr>
          <w:p w14:paraId="632099EE" w14:textId="2DFB8306" w:rsidR="00A20419" w:rsidRPr="0018546B" w:rsidRDefault="00A20419" w:rsidP="00A20419">
            <w:pPr>
              <w:jc w:val="center"/>
              <w:rPr>
                <w:bCs/>
                <w:color w:val="auto"/>
                <w:sz w:val="16"/>
                <w:szCs w:val="16"/>
                <w:lang w:eastAsia="ru-RU"/>
              </w:rPr>
            </w:pPr>
            <w:r w:rsidRPr="00A20419">
              <w:rPr>
                <w:bCs/>
                <w:color w:val="auto"/>
                <w:sz w:val="16"/>
                <w:szCs w:val="16"/>
                <w:lang w:eastAsia="ru-RU"/>
              </w:rPr>
              <w:t>50</w:t>
            </w:r>
          </w:p>
        </w:tc>
        <w:tc>
          <w:tcPr>
            <w:tcW w:w="377" w:type="pct"/>
            <w:tcBorders>
              <w:top w:val="nil"/>
              <w:left w:val="nil"/>
              <w:bottom w:val="single" w:sz="4" w:space="0" w:color="auto"/>
              <w:right w:val="single" w:sz="4" w:space="0" w:color="auto"/>
            </w:tcBorders>
            <w:noWrap/>
            <w:vAlign w:val="bottom"/>
            <w:hideMark/>
          </w:tcPr>
          <w:p w14:paraId="74BE2476" w14:textId="7F58BC85" w:rsidR="00A20419" w:rsidRPr="0018546B" w:rsidRDefault="00A20419" w:rsidP="00A20419">
            <w:pPr>
              <w:jc w:val="center"/>
              <w:rPr>
                <w:bCs/>
                <w:color w:val="auto"/>
                <w:sz w:val="16"/>
                <w:szCs w:val="16"/>
                <w:lang w:eastAsia="ru-RU"/>
              </w:rPr>
            </w:pPr>
            <w:r w:rsidRPr="00A20419">
              <w:rPr>
                <w:bCs/>
                <w:color w:val="auto"/>
                <w:sz w:val="16"/>
                <w:szCs w:val="16"/>
                <w:lang w:eastAsia="ru-RU"/>
              </w:rPr>
              <w:t>50,25</w:t>
            </w:r>
          </w:p>
        </w:tc>
        <w:tc>
          <w:tcPr>
            <w:tcW w:w="470" w:type="pct"/>
            <w:tcBorders>
              <w:top w:val="nil"/>
              <w:left w:val="nil"/>
              <w:bottom w:val="single" w:sz="4" w:space="0" w:color="auto"/>
              <w:right w:val="single" w:sz="4" w:space="0" w:color="auto"/>
            </w:tcBorders>
            <w:noWrap/>
            <w:vAlign w:val="bottom"/>
            <w:hideMark/>
          </w:tcPr>
          <w:p w14:paraId="3D89BD60" w14:textId="1EA8FDA2" w:rsidR="00A20419" w:rsidRPr="0018546B" w:rsidRDefault="00A20419" w:rsidP="00A20419">
            <w:pPr>
              <w:jc w:val="center"/>
              <w:rPr>
                <w:bCs/>
                <w:color w:val="auto"/>
                <w:sz w:val="16"/>
                <w:szCs w:val="16"/>
                <w:lang w:eastAsia="ru-RU"/>
              </w:rPr>
            </w:pPr>
            <w:r w:rsidRPr="00A20419">
              <w:rPr>
                <w:bCs/>
                <w:color w:val="auto"/>
                <w:sz w:val="16"/>
                <w:szCs w:val="16"/>
                <w:lang w:eastAsia="ru-RU"/>
              </w:rPr>
              <w:t>0,0043</w:t>
            </w:r>
          </w:p>
        </w:tc>
        <w:tc>
          <w:tcPr>
            <w:tcW w:w="322" w:type="pct"/>
            <w:tcBorders>
              <w:top w:val="nil"/>
              <w:left w:val="nil"/>
              <w:bottom w:val="single" w:sz="4" w:space="0" w:color="auto"/>
              <w:right w:val="single" w:sz="4" w:space="0" w:color="auto"/>
            </w:tcBorders>
            <w:noWrap/>
            <w:vAlign w:val="bottom"/>
            <w:hideMark/>
          </w:tcPr>
          <w:p w14:paraId="6832E51D" w14:textId="0E3E3221" w:rsidR="00A20419" w:rsidRPr="0018546B" w:rsidRDefault="00A20419" w:rsidP="00A20419">
            <w:pPr>
              <w:jc w:val="center"/>
              <w:rPr>
                <w:bCs/>
                <w:color w:val="auto"/>
                <w:sz w:val="16"/>
                <w:szCs w:val="16"/>
                <w:lang w:eastAsia="ru-RU"/>
              </w:rPr>
            </w:pPr>
            <w:r w:rsidRPr="00A20419">
              <w:rPr>
                <w:bCs/>
                <w:color w:val="auto"/>
                <w:sz w:val="16"/>
                <w:szCs w:val="16"/>
                <w:lang w:eastAsia="ru-RU"/>
              </w:rPr>
              <w:t>0,0017</w:t>
            </w:r>
          </w:p>
        </w:tc>
        <w:tc>
          <w:tcPr>
            <w:tcW w:w="322" w:type="pct"/>
            <w:tcBorders>
              <w:top w:val="nil"/>
              <w:left w:val="nil"/>
              <w:bottom w:val="single" w:sz="4" w:space="0" w:color="auto"/>
              <w:right w:val="single" w:sz="4" w:space="0" w:color="auto"/>
            </w:tcBorders>
            <w:noWrap/>
            <w:vAlign w:val="bottom"/>
            <w:hideMark/>
          </w:tcPr>
          <w:p w14:paraId="038C7031" w14:textId="7790F0B8" w:rsidR="00A20419" w:rsidRPr="0018546B" w:rsidRDefault="00A20419" w:rsidP="00A20419">
            <w:pPr>
              <w:jc w:val="center"/>
              <w:rPr>
                <w:bCs/>
                <w:color w:val="auto"/>
                <w:sz w:val="16"/>
                <w:szCs w:val="16"/>
                <w:lang w:eastAsia="ru-RU"/>
              </w:rPr>
            </w:pPr>
            <w:r w:rsidRPr="00A20419">
              <w:rPr>
                <w:bCs/>
                <w:color w:val="auto"/>
                <w:sz w:val="16"/>
                <w:szCs w:val="16"/>
                <w:lang w:eastAsia="ru-RU"/>
              </w:rPr>
              <w:t>0,0012</w:t>
            </w:r>
          </w:p>
        </w:tc>
        <w:tc>
          <w:tcPr>
            <w:tcW w:w="582" w:type="pct"/>
            <w:tcBorders>
              <w:top w:val="nil"/>
              <w:left w:val="nil"/>
              <w:bottom w:val="single" w:sz="4" w:space="0" w:color="auto"/>
              <w:right w:val="single" w:sz="4" w:space="0" w:color="auto"/>
            </w:tcBorders>
            <w:noWrap/>
            <w:vAlign w:val="bottom"/>
            <w:hideMark/>
          </w:tcPr>
          <w:p w14:paraId="3DB8B56F" w14:textId="6CEE9665" w:rsidR="00A20419" w:rsidRPr="0018546B" w:rsidRDefault="00A20419" w:rsidP="00A20419">
            <w:pPr>
              <w:jc w:val="center"/>
              <w:rPr>
                <w:bCs/>
                <w:color w:val="auto"/>
                <w:sz w:val="16"/>
                <w:szCs w:val="16"/>
                <w:lang w:eastAsia="ru-RU"/>
              </w:rPr>
            </w:pPr>
            <w:r w:rsidRPr="00A20419">
              <w:rPr>
                <w:bCs/>
                <w:color w:val="auto"/>
                <w:sz w:val="16"/>
                <w:szCs w:val="16"/>
                <w:lang w:eastAsia="ru-RU"/>
              </w:rPr>
              <w:t>0,0841</w:t>
            </w:r>
          </w:p>
        </w:tc>
        <w:tc>
          <w:tcPr>
            <w:tcW w:w="542" w:type="pct"/>
            <w:tcBorders>
              <w:top w:val="nil"/>
              <w:left w:val="nil"/>
              <w:bottom w:val="single" w:sz="4" w:space="0" w:color="auto"/>
              <w:right w:val="single" w:sz="4" w:space="0" w:color="auto"/>
            </w:tcBorders>
            <w:noWrap/>
            <w:vAlign w:val="bottom"/>
            <w:hideMark/>
          </w:tcPr>
          <w:p w14:paraId="72152E8D" w14:textId="37DE5F01" w:rsidR="00A20419" w:rsidRPr="0018546B" w:rsidRDefault="00A20419" w:rsidP="00A20419">
            <w:pPr>
              <w:jc w:val="center"/>
              <w:rPr>
                <w:bCs/>
                <w:color w:val="auto"/>
                <w:sz w:val="16"/>
                <w:szCs w:val="16"/>
                <w:lang w:eastAsia="ru-RU"/>
              </w:rPr>
            </w:pPr>
            <w:r w:rsidRPr="00A20419">
              <w:rPr>
                <w:bCs/>
                <w:color w:val="auto"/>
                <w:sz w:val="16"/>
                <w:szCs w:val="16"/>
                <w:lang w:eastAsia="ru-RU"/>
              </w:rPr>
              <w:t>0,0086</w:t>
            </w:r>
          </w:p>
        </w:tc>
        <w:tc>
          <w:tcPr>
            <w:tcW w:w="482" w:type="pct"/>
            <w:tcBorders>
              <w:top w:val="nil"/>
              <w:left w:val="nil"/>
              <w:bottom w:val="single" w:sz="4" w:space="0" w:color="auto"/>
              <w:right w:val="single" w:sz="4" w:space="0" w:color="auto"/>
            </w:tcBorders>
            <w:noWrap/>
            <w:vAlign w:val="bottom"/>
            <w:hideMark/>
          </w:tcPr>
          <w:p w14:paraId="31A7BF26" w14:textId="47A8D224" w:rsidR="00A20419" w:rsidRPr="0018546B" w:rsidRDefault="00A20419" w:rsidP="00A20419">
            <w:pPr>
              <w:jc w:val="center"/>
              <w:rPr>
                <w:bCs/>
                <w:color w:val="auto"/>
                <w:sz w:val="16"/>
                <w:szCs w:val="16"/>
                <w:lang w:eastAsia="ru-RU"/>
              </w:rPr>
            </w:pPr>
            <w:r w:rsidRPr="00A20419">
              <w:rPr>
                <w:bCs/>
                <w:color w:val="auto"/>
                <w:sz w:val="16"/>
                <w:szCs w:val="16"/>
                <w:lang w:eastAsia="ru-RU"/>
              </w:rPr>
              <w:t>0,0071</w:t>
            </w:r>
          </w:p>
        </w:tc>
      </w:tr>
      <w:tr w:rsidR="00A20419" w14:paraId="7941E818" w14:textId="77777777" w:rsidTr="00A20419">
        <w:trPr>
          <w:trHeight w:val="85"/>
        </w:trPr>
        <w:tc>
          <w:tcPr>
            <w:tcW w:w="309" w:type="pct"/>
            <w:tcBorders>
              <w:top w:val="nil"/>
              <w:left w:val="single" w:sz="8" w:space="0" w:color="auto"/>
              <w:bottom w:val="single" w:sz="4" w:space="0" w:color="auto"/>
              <w:right w:val="single" w:sz="4" w:space="0" w:color="auto"/>
            </w:tcBorders>
            <w:noWrap/>
            <w:vAlign w:val="bottom"/>
            <w:hideMark/>
          </w:tcPr>
          <w:p w14:paraId="06E005C1" w14:textId="77777777" w:rsidR="00A20419" w:rsidRPr="0018546B" w:rsidRDefault="00A20419" w:rsidP="00A20419">
            <w:pPr>
              <w:jc w:val="center"/>
              <w:rPr>
                <w:bCs/>
                <w:color w:val="auto"/>
                <w:sz w:val="16"/>
                <w:szCs w:val="16"/>
              </w:rPr>
            </w:pPr>
            <w:r w:rsidRPr="0018546B">
              <w:rPr>
                <w:bCs/>
                <w:color w:val="auto"/>
                <w:sz w:val="16"/>
                <w:szCs w:val="16"/>
                <w:lang w:eastAsia="ru-RU"/>
              </w:rPr>
              <w:t>2A2</w:t>
            </w:r>
          </w:p>
        </w:tc>
        <w:tc>
          <w:tcPr>
            <w:tcW w:w="252" w:type="pct"/>
            <w:tcBorders>
              <w:top w:val="nil"/>
              <w:left w:val="nil"/>
              <w:bottom w:val="single" w:sz="4" w:space="0" w:color="auto"/>
              <w:right w:val="single" w:sz="4" w:space="0" w:color="auto"/>
            </w:tcBorders>
            <w:vAlign w:val="center"/>
            <w:hideMark/>
          </w:tcPr>
          <w:p w14:paraId="5B4980EC" w14:textId="77777777" w:rsidR="00A20419" w:rsidRPr="0018546B" w:rsidRDefault="00A20419" w:rsidP="00A20419">
            <w:pPr>
              <w:jc w:val="center"/>
              <w:rPr>
                <w:bCs/>
                <w:color w:val="auto"/>
                <w:sz w:val="16"/>
                <w:szCs w:val="16"/>
              </w:rPr>
            </w:pPr>
            <w:r w:rsidRPr="0018546B">
              <w:rPr>
                <w:bCs/>
                <w:color w:val="auto"/>
                <w:sz w:val="16"/>
                <w:szCs w:val="16"/>
                <w:lang w:eastAsia="ru-RU"/>
              </w:rPr>
              <w:t>BC</w:t>
            </w:r>
          </w:p>
        </w:tc>
        <w:tc>
          <w:tcPr>
            <w:tcW w:w="368" w:type="pct"/>
            <w:tcBorders>
              <w:top w:val="nil"/>
              <w:left w:val="nil"/>
              <w:bottom w:val="single" w:sz="4" w:space="0" w:color="auto"/>
              <w:right w:val="single" w:sz="4" w:space="0" w:color="auto"/>
            </w:tcBorders>
            <w:noWrap/>
            <w:vAlign w:val="bottom"/>
            <w:hideMark/>
          </w:tcPr>
          <w:p w14:paraId="2DE3C656" w14:textId="397EDDD9" w:rsidR="00A20419" w:rsidRPr="0018546B" w:rsidRDefault="00A20419" w:rsidP="00A20419">
            <w:pPr>
              <w:jc w:val="center"/>
              <w:rPr>
                <w:bCs/>
                <w:color w:val="auto"/>
                <w:sz w:val="16"/>
                <w:szCs w:val="16"/>
                <w:lang w:eastAsia="ru-RU"/>
              </w:rPr>
            </w:pPr>
            <w:r w:rsidRPr="00A20419">
              <w:rPr>
                <w:bCs/>
                <w:color w:val="auto"/>
                <w:sz w:val="16"/>
                <w:szCs w:val="16"/>
                <w:lang w:eastAsia="ru-RU"/>
              </w:rPr>
              <w:t>0,0011</w:t>
            </w:r>
          </w:p>
        </w:tc>
        <w:tc>
          <w:tcPr>
            <w:tcW w:w="374" w:type="pct"/>
            <w:tcBorders>
              <w:top w:val="nil"/>
              <w:left w:val="nil"/>
              <w:bottom w:val="single" w:sz="4" w:space="0" w:color="auto"/>
              <w:right w:val="single" w:sz="4" w:space="0" w:color="auto"/>
            </w:tcBorders>
            <w:noWrap/>
            <w:vAlign w:val="bottom"/>
            <w:hideMark/>
          </w:tcPr>
          <w:p w14:paraId="163C9A9A" w14:textId="652F7C1D" w:rsidR="00A20419" w:rsidRPr="0018546B" w:rsidRDefault="00A20419" w:rsidP="00A20419">
            <w:pPr>
              <w:jc w:val="center"/>
              <w:rPr>
                <w:bCs/>
                <w:color w:val="auto"/>
                <w:sz w:val="16"/>
                <w:szCs w:val="16"/>
                <w:lang w:eastAsia="ru-RU"/>
              </w:rPr>
            </w:pPr>
            <w:r w:rsidRPr="00A20419">
              <w:rPr>
                <w:bCs/>
                <w:color w:val="auto"/>
                <w:sz w:val="16"/>
                <w:szCs w:val="16"/>
                <w:lang w:eastAsia="ru-RU"/>
              </w:rPr>
              <w:t>0,0001</w:t>
            </w:r>
          </w:p>
        </w:tc>
        <w:tc>
          <w:tcPr>
            <w:tcW w:w="300" w:type="pct"/>
            <w:tcBorders>
              <w:top w:val="nil"/>
              <w:left w:val="nil"/>
              <w:bottom w:val="single" w:sz="4" w:space="0" w:color="auto"/>
              <w:right w:val="single" w:sz="4" w:space="0" w:color="auto"/>
            </w:tcBorders>
            <w:noWrap/>
            <w:vAlign w:val="bottom"/>
            <w:hideMark/>
          </w:tcPr>
          <w:p w14:paraId="2E03B2C1" w14:textId="06BF6AD4" w:rsidR="00A20419" w:rsidRPr="0018546B" w:rsidRDefault="00A20419" w:rsidP="00A20419">
            <w:pPr>
              <w:jc w:val="center"/>
              <w:rPr>
                <w:bCs/>
                <w:color w:val="auto"/>
                <w:sz w:val="16"/>
                <w:szCs w:val="16"/>
                <w:lang w:eastAsia="ru-RU"/>
              </w:rPr>
            </w:pPr>
            <w:r w:rsidRPr="00A20419">
              <w:rPr>
                <w:bCs/>
                <w:color w:val="auto"/>
                <w:sz w:val="16"/>
                <w:szCs w:val="16"/>
                <w:lang w:eastAsia="ru-RU"/>
              </w:rPr>
              <w:t>5</w:t>
            </w:r>
          </w:p>
        </w:tc>
        <w:tc>
          <w:tcPr>
            <w:tcW w:w="300" w:type="pct"/>
            <w:tcBorders>
              <w:top w:val="nil"/>
              <w:left w:val="nil"/>
              <w:bottom w:val="single" w:sz="4" w:space="0" w:color="auto"/>
              <w:right w:val="single" w:sz="4" w:space="0" w:color="auto"/>
            </w:tcBorders>
            <w:noWrap/>
            <w:vAlign w:val="bottom"/>
            <w:hideMark/>
          </w:tcPr>
          <w:p w14:paraId="5EED616A" w14:textId="49A60E4C" w:rsidR="00A20419" w:rsidRPr="0018546B" w:rsidRDefault="00A20419" w:rsidP="00A20419">
            <w:pPr>
              <w:jc w:val="center"/>
              <w:rPr>
                <w:bCs/>
                <w:color w:val="auto"/>
                <w:sz w:val="16"/>
                <w:szCs w:val="16"/>
                <w:lang w:eastAsia="ru-RU"/>
              </w:rPr>
            </w:pPr>
            <w:r w:rsidRPr="00A20419">
              <w:rPr>
                <w:bCs/>
                <w:color w:val="auto"/>
                <w:sz w:val="16"/>
                <w:szCs w:val="16"/>
                <w:lang w:eastAsia="ru-RU"/>
              </w:rPr>
              <w:t>50</w:t>
            </w:r>
          </w:p>
        </w:tc>
        <w:tc>
          <w:tcPr>
            <w:tcW w:w="377" w:type="pct"/>
            <w:tcBorders>
              <w:top w:val="nil"/>
              <w:left w:val="nil"/>
              <w:bottom w:val="single" w:sz="4" w:space="0" w:color="auto"/>
              <w:right w:val="single" w:sz="4" w:space="0" w:color="auto"/>
            </w:tcBorders>
            <w:noWrap/>
            <w:vAlign w:val="bottom"/>
            <w:hideMark/>
          </w:tcPr>
          <w:p w14:paraId="53BF0E67" w14:textId="6852843A" w:rsidR="00A20419" w:rsidRPr="0018546B" w:rsidRDefault="00A20419" w:rsidP="00A20419">
            <w:pPr>
              <w:jc w:val="center"/>
              <w:rPr>
                <w:bCs/>
                <w:color w:val="auto"/>
                <w:sz w:val="16"/>
                <w:szCs w:val="16"/>
                <w:lang w:eastAsia="ru-RU"/>
              </w:rPr>
            </w:pPr>
            <w:r w:rsidRPr="00A20419">
              <w:rPr>
                <w:bCs/>
                <w:color w:val="auto"/>
                <w:sz w:val="16"/>
                <w:szCs w:val="16"/>
                <w:lang w:eastAsia="ru-RU"/>
              </w:rPr>
              <w:t>50,25</w:t>
            </w:r>
          </w:p>
        </w:tc>
        <w:tc>
          <w:tcPr>
            <w:tcW w:w="470" w:type="pct"/>
            <w:tcBorders>
              <w:top w:val="nil"/>
              <w:left w:val="nil"/>
              <w:bottom w:val="single" w:sz="4" w:space="0" w:color="auto"/>
              <w:right w:val="single" w:sz="4" w:space="0" w:color="auto"/>
            </w:tcBorders>
            <w:noWrap/>
            <w:vAlign w:val="bottom"/>
            <w:hideMark/>
          </w:tcPr>
          <w:p w14:paraId="639858A9" w14:textId="7546931C" w:rsidR="00A20419" w:rsidRPr="0018546B" w:rsidRDefault="00A20419" w:rsidP="00A20419">
            <w:pPr>
              <w:jc w:val="center"/>
              <w:rPr>
                <w:bCs/>
                <w:color w:val="auto"/>
                <w:sz w:val="16"/>
                <w:szCs w:val="16"/>
                <w:lang w:eastAsia="ru-RU"/>
              </w:rPr>
            </w:pPr>
            <w:r w:rsidRPr="00A20419">
              <w:rPr>
                <w:bCs/>
                <w:color w:val="auto"/>
                <w:sz w:val="16"/>
                <w:szCs w:val="16"/>
                <w:lang w:eastAsia="ru-RU"/>
              </w:rPr>
              <w:t>0,0000</w:t>
            </w:r>
          </w:p>
        </w:tc>
        <w:tc>
          <w:tcPr>
            <w:tcW w:w="322" w:type="pct"/>
            <w:tcBorders>
              <w:top w:val="nil"/>
              <w:left w:val="nil"/>
              <w:bottom w:val="single" w:sz="4" w:space="0" w:color="auto"/>
              <w:right w:val="single" w:sz="4" w:space="0" w:color="auto"/>
            </w:tcBorders>
            <w:noWrap/>
            <w:vAlign w:val="bottom"/>
            <w:hideMark/>
          </w:tcPr>
          <w:p w14:paraId="668E4407" w14:textId="5763C451" w:rsidR="00A20419" w:rsidRPr="0018546B" w:rsidRDefault="00A20419" w:rsidP="00A20419">
            <w:pPr>
              <w:jc w:val="center"/>
              <w:rPr>
                <w:bCs/>
                <w:color w:val="auto"/>
                <w:sz w:val="16"/>
                <w:szCs w:val="16"/>
                <w:lang w:eastAsia="ru-RU"/>
              </w:rPr>
            </w:pPr>
            <w:r w:rsidRPr="00A20419">
              <w:rPr>
                <w:bCs/>
                <w:color w:val="auto"/>
                <w:sz w:val="16"/>
                <w:szCs w:val="16"/>
                <w:lang w:eastAsia="ru-RU"/>
              </w:rPr>
              <w:t>0,0004</w:t>
            </w:r>
          </w:p>
        </w:tc>
        <w:tc>
          <w:tcPr>
            <w:tcW w:w="322" w:type="pct"/>
            <w:tcBorders>
              <w:top w:val="nil"/>
              <w:left w:val="nil"/>
              <w:bottom w:val="single" w:sz="4" w:space="0" w:color="auto"/>
              <w:right w:val="single" w:sz="4" w:space="0" w:color="auto"/>
            </w:tcBorders>
            <w:noWrap/>
            <w:vAlign w:val="bottom"/>
            <w:hideMark/>
          </w:tcPr>
          <w:p w14:paraId="7AD4AB50" w14:textId="2B0C6081" w:rsidR="00A20419" w:rsidRPr="0018546B" w:rsidRDefault="00A20419" w:rsidP="00A20419">
            <w:pPr>
              <w:jc w:val="center"/>
              <w:rPr>
                <w:bCs/>
                <w:color w:val="auto"/>
                <w:sz w:val="16"/>
                <w:szCs w:val="16"/>
                <w:lang w:eastAsia="ru-RU"/>
              </w:rPr>
            </w:pPr>
            <w:r w:rsidRPr="00A20419">
              <w:rPr>
                <w:bCs/>
                <w:color w:val="auto"/>
                <w:sz w:val="16"/>
                <w:szCs w:val="16"/>
                <w:lang w:eastAsia="ru-RU"/>
              </w:rPr>
              <w:t>0,0000</w:t>
            </w:r>
          </w:p>
        </w:tc>
        <w:tc>
          <w:tcPr>
            <w:tcW w:w="582" w:type="pct"/>
            <w:tcBorders>
              <w:top w:val="nil"/>
              <w:left w:val="nil"/>
              <w:bottom w:val="single" w:sz="4" w:space="0" w:color="auto"/>
              <w:right w:val="single" w:sz="4" w:space="0" w:color="auto"/>
            </w:tcBorders>
            <w:noWrap/>
            <w:vAlign w:val="bottom"/>
            <w:hideMark/>
          </w:tcPr>
          <w:p w14:paraId="4BBD160C" w14:textId="4A2A593F" w:rsidR="00A20419" w:rsidRPr="0018546B" w:rsidRDefault="00A20419" w:rsidP="00A20419">
            <w:pPr>
              <w:jc w:val="center"/>
              <w:rPr>
                <w:bCs/>
                <w:color w:val="auto"/>
                <w:sz w:val="16"/>
                <w:szCs w:val="16"/>
                <w:lang w:eastAsia="ru-RU"/>
              </w:rPr>
            </w:pPr>
            <w:r w:rsidRPr="00A20419">
              <w:rPr>
                <w:bCs/>
                <w:color w:val="auto"/>
                <w:sz w:val="16"/>
                <w:szCs w:val="16"/>
                <w:lang w:eastAsia="ru-RU"/>
              </w:rPr>
              <w:t>0,0214</w:t>
            </w:r>
          </w:p>
        </w:tc>
        <w:tc>
          <w:tcPr>
            <w:tcW w:w="542" w:type="pct"/>
            <w:tcBorders>
              <w:top w:val="nil"/>
              <w:left w:val="nil"/>
              <w:bottom w:val="single" w:sz="4" w:space="0" w:color="auto"/>
              <w:right w:val="single" w:sz="4" w:space="0" w:color="auto"/>
            </w:tcBorders>
            <w:noWrap/>
            <w:vAlign w:val="bottom"/>
            <w:hideMark/>
          </w:tcPr>
          <w:p w14:paraId="3003991C" w14:textId="27A28F33" w:rsidR="00A20419" w:rsidRPr="0018546B" w:rsidRDefault="00A20419" w:rsidP="00A20419">
            <w:pPr>
              <w:jc w:val="center"/>
              <w:rPr>
                <w:bCs/>
                <w:color w:val="auto"/>
                <w:sz w:val="16"/>
                <w:szCs w:val="16"/>
                <w:lang w:eastAsia="ru-RU"/>
              </w:rPr>
            </w:pPr>
            <w:r w:rsidRPr="00A20419">
              <w:rPr>
                <w:bCs/>
                <w:color w:val="auto"/>
                <w:sz w:val="16"/>
                <w:szCs w:val="16"/>
                <w:lang w:eastAsia="ru-RU"/>
              </w:rPr>
              <w:t>0,0003</w:t>
            </w:r>
          </w:p>
        </w:tc>
        <w:tc>
          <w:tcPr>
            <w:tcW w:w="482" w:type="pct"/>
            <w:tcBorders>
              <w:top w:val="nil"/>
              <w:left w:val="nil"/>
              <w:bottom w:val="single" w:sz="4" w:space="0" w:color="auto"/>
              <w:right w:val="single" w:sz="4" w:space="0" w:color="auto"/>
            </w:tcBorders>
            <w:noWrap/>
            <w:vAlign w:val="bottom"/>
            <w:hideMark/>
          </w:tcPr>
          <w:p w14:paraId="15159D58" w14:textId="4E4DE224" w:rsidR="00A20419" w:rsidRPr="0018546B" w:rsidRDefault="00A20419" w:rsidP="00A20419">
            <w:pPr>
              <w:jc w:val="center"/>
              <w:rPr>
                <w:bCs/>
                <w:color w:val="auto"/>
                <w:sz w:val="16"/>
                <w:szCs w:val="16"/>
                <w:lang w:eastAsia="ru-RU"/>
              </w:rPr>
            </w:pPr>
            <w:r w:rsidRPr="00A20419">
              <w:rPr>
                <w:bCs/>
                <w:color w:val="auto"/>
                <w:sz w:val="16"/>
                <w:szCs w:val="16"/>
                <w:lang w:eastAsia="ru-RU"/>
              </w:rPr>
              <w:t>0,0005</w:t>
            </w:r>
          </w:p>
        </w:tc>
      </w:tr>
      <w:tr w:rsidR="00A20419" w14:paraId="7EBE3A44" w14:textId="77777777" w:rsidTr="00A20419">
        <w:trPr>
          <w:trHeight w:val="85"/>
        </w:trPr>
        <w:tc>
          <w:tcPr>
            <w:tcW w:w="309" w:type="pct"/>
            <w:tcBorders>
              <w:top w:val="nil"/>
              <w:left w:val="single" w:sz="8" w:space="0" w:color="auto"/>
              <w:bottom w:val="single" w:sz="4" w:space="0" w:color="auto"/>
              <w:right w:val="single" w:sz="4" w:space="0" w:color="auto"/>
            </w:tcBorders>
            <w:noWrap/>
            <w:vAlign w:val="bottom"/>
            <w:hideMark/>
          </w:tcPr>
          <w:p w14:paraId="46434DFB" w14:textId="77777777" w:rsidR="00A20419" w:rsidRPr="0018546B" w:rsidRDefault="00A20419" w:rsidP="00A20419">
            <w:pPr>
              <w:jc w:val="center"/>
              <w:rPr>
                <w:bCs/>
                <w:color w:val="auto"/>
                <w:sz w:val="16"/>
                <w:szCs w:val="16"/>
              </w:rPr>
            </w:pPr>
            <w:r w:rsidRPr="0018546B">
              <w:rPr>
                <w:bCs/>
                <w:color w:val="auto"/>
                <w:sz w:val="16"/>
                <w:szCs w:val="16"/>
                <w:lang w:eastAsia="ru-RU"/>
              </w:rPr>
              <w:t>2D3b</w:t>
            </w:r>
          </w:p>
        </w:tc>
        <w:tc>
          <w:tcPr>
            <w:tcW w:w="252" w:type="pct"/>
            <w:tcBorders>
              <w:top w:val="nil"/>
              <w:left w:val="nil"/>
              <w:bottom w:val="single" w:sz="4" w:space="0" w:color="auto"/>
              <w:right w:val="single" w:sz="4" w:space="0" w:color="auto"/>
            </w:tcBorders>
            <w:vAlign w:val="center"/>
            <w:hideMark/>
          </w:tcPr>
          <w:p w14:paraId="1F137D36" w14:textId="77777777" w:rsidR="00A20419" w:rsidRPr="0018546B" w:rsidRDefault="00A20419" w:rsidP="00A20419">
            <w:pPr>
              <w:jc w:val="center"/>
              <w:rPr>
                <w:bCs/>
                <w:color w:val="auto"/>
                <w:sz w:val="16"/>
                <w:szCs w:val="16"/>
              </w:rPr>
            </w:pPr>
            <w:r w:rsidRPr="0018546B">
              <w:rPr>
                <w:bCs/>
                <w:color w:val="auto"/>
                <w:sz w:val="16"/>
                <w:szCs w:val="16"/>
                <w:lang w:eastAsia="ru-RU"/>
              </w:rPr>
              <w:t>BC</w:t>
            </w:r>
          </w:p>
        </w:tc>
        <w:tc>
          <w:tcPr>
            <w:tcW w:w="368" w:type="pct"/>
            <w:tcBorders>
              <w:top w:val="nil"/>
              <w:left w:val="nil"/>
              <w:bottom w:val="single" w:sz="4" w:space="0" w:color="auto"/>
              <w:right w:val="single" w:sz="4" w:space="0" w:color="auto"/>
            </w:tcBorders>
            <w:noWrap/>
            <w:vAlign w:val="bottom"/>
            <w:hideMark/>
          </w:tcPr>
          <w:p w14:paraId="49B75117" w14:textId="3F529D8D" w:rsidR="00A20419" w:rsidRPr="0018546B" w:rsidRDefault="00A20419" w:rsidP="00A20419">
            <w:pPr>
              <w:jc w:val="center"/>
              <w:rPr>
                <w:bCs/>
                <w:color w:val="auto"/>
                <w:sz w:val="16"/>
                <w:szCs w:val="16"/>
                <w:lang w:eastAsia="ru-RU"/>
              </w:rPr>
            </w:pPr>
            <w:r w:rsidRPr="00A20419">
              <w:rPr>
                <w:bCs/>
                <w:color w:val="auto"/>
                <w:sz w:val="16"/>
                <w:szCs w:val="16"/>
                <w:lang w:eastAsia="ru-RU"/>
              </w:rPr>
              <w:t>0,0278</w:t>
            </w:r>
          </w:p>
        </w:tc>
        <w:tc>
          <w:tcPr>
            <w:tcW w:w="374" w:type="pct"/>
            <w:tcBorders>
              <w:top w:val="nil"/>
              <w:left w:val="nil"/>
              <w:bottom w:val="single" w:sz="4" w:space="0" w:color="auto"/>
              <w:right w:val="single" w:sz="4" w:space="0" w:color="auto"/>
            </w:tcBorders>
            <w:noWrap/>
            <w:vAlign w:val="bottom"/>
            <w:hideMark/>
          </w:tcPr>
          <w:p w14:paraId="18AEBC58" w14:textId="5AF105AA" w:rsidR="00A20419" w:rsidRPr="0018546B" w:rsidRDefault="00A20419" w:rsidP="00A20419">
            <w:pPr>
              <w:jc w:val="center"/>
              <w:rPr>
                <w:bCs/>
                <w:color w:val="auto"/>
                <w:sz w:val="16"/>
                <w:szCs w:val="16"/>
                <w:lang w:eastAsia="ru-RU"/>
              </w:rPr>
            </w:pPr>
            <w:r w:rsidRPr="00A20419">
              <w:rPr>
                <w:bCs/>
                <w:color w:val="auto"/>
                <w:sz w:val="16"/>
                <w:szCs w:val="16"/>
                <w:lang w:eastAsia="ru-RU"/>
              </w:rPr>
              <w:t>0,0162</w:t>
            </w:r>
          </w:p>
        </w:tc>
        <w:tc>
          <w:tcPr>
            <w:tcW w:w="300" w:type="pct"/>
            <w:tcBorders>
              <w:top w:val="nil"/>
              <w:left w:val="nil"/>
              <w:bottom w:val="single" w:sz="4" w:space="0" w:color="auto"/>
              <w:right w:val="single" w:sz="4" w:space="0" w:color="auto"/>
            </w:tcBorders>
            <w:noWrap/>
            <w:vAlign w:val="bottom"/>
            <w:hideMark/>
          </w:tcPr>
          <w:p w14:paraId="027C3F69" w14:textId="3C32E90A" w:rsidR="00A20419" w:rsidRPr="0018546B" w:rsidRDefault="00A20419" w:rsidP="00A20419">
            <w:pPr>
              <w:jc w:val="center"/>
              <w:rPr>
                <w:bCs/>
                <w:color w:val="auto"/>
                <w:sz w:val="16"/>
                <w:szCs w:val="16"/>
                <w:lang w:eastAsia="ru-RU"/>
              </w:rPr>
            </w:pPr>
            <w:r w:rsidRPr="00A20419">
              <w:rPr>
                <w:bCs/>
                <w:color w:val="auto"/>
                <w:sz w:val="16"/>
                <w:szCs w:val="16"/>
                <w:lang w:eastAsia="ru-RU"/>
              </w:rPr>
              <w:t>5</w:t>
            </w:r>
          </w:p>
        </w:tc>
        <w:tc>
          <w:tcPr>
            <w:tcW w:w="300" w:type="pct"/>
            <w:tcBorders>
              <w:top w:val="nil"/>
              <w:left w:val="nil"/>
              <w:bottom w:val="single" w:sz="4" w:space="0" w:color="auto"/>
              <w:right w:val="single" w:sz="4" w:space="0" w:color="auto"/>
            </w:tcBorders>
            <w:noWrap/>
            <w:vAlign w:val="bottom"/>
            <w:hideMark/>
          </w:tcPr>
          <w:p w14:paraId="73993E89" w14:textId="3EAF1A7A" w:rsidR="00A20419" w:rsidRPr="0018546B" w:rsidRDefault="00A20419" w:rsidP="00A20419">
            <w:pPr>
              <w:jc w:val="center"/>
              <w:rPr>
                <w:bCs/>
                <w:color w:val="auto"/>
                <w:sz w:val="16"/>
                <w:szCs w:val="16"/>
                <w:lang w:eastAsia="ru-RU"/>
              </w:rPr>
            </w:pPr>
            <w:r w:rsidRPr="00A20419">
              <w:rPr>
                <w:bCs/>
                <w:color w:val="auto"/>
                <w:sz w:val="16"/>
                <w:szCs w:val="16"/>
                <w:lang w:eastAsia="ru-RU"/>
              </w:rPr>
              <w:t>100</w:t>
            </w:r>
          </w:p>
        </w:tc>
        <w:tc>
          <w:tcPr>
            <w:tcW w:w="377" w:type="pct"/>
            <w:tcBorders>
              <w:top w:val="nil"/>
              <w:left w:val="nil"/>
              <w:bottom w:val="single" w:sz="4" w:space="0" w:color="auto"/>
              <w:right w:val="single" w:sz="4" w:space="0" w:color="auto"/>
            </w:tcBorders>
            <w:noWrap/>
            <w:vAlign w:val="bottom"/>
            <w:hideMark/>
          </w:tcPr>
          <w:p w14:paraId="59011218" w14:textId="79AE2875" w:rsidR="00A20419" w:rsidRPr="0018546B" w:rsidRDefault="00A20419" w:rsidP="00A20419">
            <w:pPr>
              <w:jc w:val="center"/>
              <w:rPr>
                <w:bCs/>
                <w:color w:val="auto"/>
                <w:sz w:val="16"/>
                <w:szCs w:val="16"/>
                <w:lang w:eastAsia="ru-RU"/>
              </w:rPr>
            </w:pPr>
            <w:r w:rsidRPr="00A20419">
              <w:rPr>
                <w:bCs/>
                <w:color w:val="auto"/>
                <w:sz w:val="16"/>
                <w:szCs w:val="16"/>
                <w:lang w:eastAsia="ru-RU"/>
              </w:rPr>
              <w:t>100,12</w:t>
            </w:r>
          </w:p>
        </w:tc>
        <w:tc>
          <w:tcPr>
            <w:tcW w:w="470" w:type="pct"/>
            <w:tcBorders>
              <w:top w:val="nil"/>
              <w:left w:val="nil"/>
              <w:bottom w:val="single" w:sz="4" w:space="0" w:color="auto"/>
              <w:right w:val="single" w:sz="4" w:space="0" w:color="auto"/>
            </w:tcBorders>
            <w:noWrap/>
            <w:vAlign w:val="bottom"/>
            <w:hideMark/>
          </w:tcPr>
          <w:p w14:paraId="19200B19" w14:textId="726A04DC" w:rsidR="00A20419" w:rsidRPr="0018546B" w:rsidRDefault="00A20419" w:rsidP="00A20419">
            <w:pPr>
              <w:jc w:val="center"/>
              <w:rPr>
                <w:bCs/>
                <w:color w:val="auto"/>
                <w:sz w:val="16"/>
                <w:szCs w:val="16"/>
                <w:lang w:eastAsia="ru-RU"/>
              </w:rPr>
            </w:pPr>
            <w:r w:rsidRPr="00A20419">
              <w:rPr>
                <w:bCs/>
                <w:color w:val="auto"/>
                <w:sz w:val="16"/>
                <w:szCs w:val="16"/>
                <w:lang w:eastAsia="ru-RU"/>
              </w:rPr>
              <w:t>0,6077</w:t>
            </w:r>
          </w:p>
        </w:tc>
        <w:tc>
          <w:tcPr>
            <w:tcW w:w="322" w:type="pct"/>
            <w:tcBorders>
              <w:top w:val="nil"/>
              <w:left w:val="nil"/>
              <w:bottom w:val="single" w:sz="4" w:space="0" w:color="auto"/>
              <w:right w:val="single" w:sz="4" w:space="0" w:color="auto"/>
            </w:tcBorders>
            <w:noWrap/>
            <w:vAlign w:val="bottom"/>
            <w:hideMark/>
          </w:tcPr>
          <w:p w14:paraId="7D567287" w14:textId="638F3BC1" w:rsidR="00A20419" w:rsidRPr="0018546B" w:rsidRDefault="00A20419" w:rsidP="00A20419">
            <w:pPr>
              <w:jc w:val="center"/>
              <w:rPr>
                <w:bCs/>
                <w:color w:val="auto"/>
                <w:sz w:val="16"/>
                <w:szCs w:val="16"/>
                <w:lang w:eastAsia="ru-RU"/>
              </w:rPr>
            </w:pPr>
            <w:r w:rsidRPr="00A20419">
              <w:rPr>
                <w:bCs/>
                <w:color w:val="auto"/>
                <w:sz w:val="16"/>
                <w:szCs w:val="16"/>
                <w:lang w:eastAsia="ru-RU"/>
              </w:rPr>
              <w:t>0,0042</w:t>
            </w:r>
          </w:p>
        </w:tc>
        <w:tc>
          <w:tcPr>
            <w:tcW w:w="322" w:type="pct"/>
            <w:tcBorders>
              <w:top w:val="nil"/>
              <w:left w:val="nil"/>
              <w:bottom w:val="single" w:sz="4" w:space="0" w:color="auto"/>
              <w:right w:val="single" w:sz="4" w:space="0" w:color="auto"/>
            </w:tcBorders>
            <w:noWrap/>
            <w:vAlign w:val="bottom"/>
            <w:hideMark/>
          </w:tcPr>
          <w:p w14:paraId="7874AAF0" w14:textId="1BCB6460" w:rsidR="00A20419" w:rsidRPr="0018546B" w:rsidRDefault="00A20419" w:rsidP="00A20419">
            <w:pPr>
              <w:jc w:val="center"/>
              <w:rPr>
                <w:bCs/>
                <w:color w:val="auto"/>
                <w:sz w:val="16"/>
                <w:szCs w:val="16"/>
                <w:lang w:eastAsia="ru-RU"/>
              </w:rPr>
            </w:pPr>
            <w:r w:rsidRPr="00A20419">
              <w:rPr>
                <w:bCs/>
                <w:color w:val="auto"/>
                <w:sz w:val="16"/>
                <w:szCs w:val="16"/>
                <w:lang w:eastAsia="ru-RU"/>
              </w:rPr>
              <w:t>0,0072</w:t>
            </w:r>
          </w:p>
        </w:tc>
        <w:tc>
          <w:tcPr>
            <w:tcW w:w="582" w:type="pct"/>
            <w:tcBorders>
              <w:top w:val="nil"/>
              <w:left w:val="nil"/>
              <w:bottom w:val="single" w:sz="4" w:space="0" w:color="auto"/>
              <w:right w:val="single" w:sz="4" w:space="0" w:color="auto"/>
            </w:tcBorders>
            <w:noWrap/>
            <w:vAlign w:val="bottom"/>
          </w:tcPr>
          <w:p w14:paraId="2ECEA9CE" w14:textId="12E59769" w:rsidR="00A20419" w:rsidRPr="0018546B" w:rsidRDefault="00A20419" w:rsidP="00A20419">
            <w:pPr>
              <w:jc w:val="center"/>
              <w:rPr>
                <w:bCs/>
                <w:color w:val="auto"/>
                <w:sz w:val="16"/>
                <w:szCs w:val="16"/>
                <w:lang w:eastAsia="ru-RU"/>
              </w:rPr>
            </w:pPr>
            <w:r w:rsidRPr="00A20419">
              <w:rPr>
                <w:bCs/>
                <w:color w:val="auto"/>
                <w:sz w:val="16"/>
                <w:szCs w:val="16"/>
                <w:lang w:eastAsia="ru-RU"/>
              </w:rPr>
              <w:t>0,4245</w:t>
            </w:r>
          </w:p>
        </w:tc>
        <w:tc>
          <w:tcPr>
            <w:tcW w:w="542" w:type="pct"/>
            <w:tcBorders>
              <w:top w:val="nil"/>
              <w:left w:val="nil"/>
              <w:bottom w:val="single" w:sz="4" w:space="0" w:color="auto"/>
              <w:right w:val="single" w:sz="4" w:space="0" w:color="auto"/>
            </w:tcBorders>
            <w:noWrap/>
            <w:vAlign w:val="bottom"/>
            <w:hideMark/>
          </w:tcPr>
          <w:p w14:paraId="49551DF9" w14:textId="2E2A167E" w:rsidR="00A20419" w:rsidRPr="0018546B" w:rsidRDefault="00A20419" w:rsidP="00A20419">
            <w:pPr>
              <w:jc w:val="center"/>
              <w:rPr>
                <w:bCs/>
                <w:color w:val="auto"/>
                <w:sz w:val="16"/>
                <w:szCs w:val="16"/>
                <w:lang w:eastAsia="ru-RU"/>
              </w:rPr>
            </w:pPr>
            <w:r w:rsidRPr="00A20419">
              <w:rPr>
                <w:bCs/>
                <w:color w:val="auto"/>
                <w:sz w:val="16"/>
                <w:szCs w:val="16"/>
                <w:lang w:eastAsia="ru-RU"/>
              </w:rPr>
              <w:t>0,0510</w:t>
            </w:r>
          </w:p>
        </w:tc>
        <w:tc>
          <w:tcPr>
            <w:tcW w:w="482" w:type="pct"/>
            <w:tcBorders>
              <w:top w:val="nil"/>
              <w:left w:val="nil"/>
              <w:bottom w:val="single" w:sz="4" w:space="0" w:color="auto"/>
              <w:right w:val="single" w:sz="4" w:space="0" w:color="auto"/>
            </w:tcBorders>
            <w:noWrap/>
            <w:vAlign w:val="bottom"/>
            <w:hideMark/>
          </w:tcPr>
          <w:p w14:paraId="616BC700" w14:textId="663AF344" w:rsidR="00A20419" w:rsidRPr="0018546B" w:rsidRDefault="00A20419" w:rsidP="00A20419">
            <w:pPr>
              <w:jc w:val="center"/>
              <w:rPr>
                <w:bCs/>
                <w:color w:val="auto"/>
                <w:sz w:val="16"/>
                <w:szCs w:val="16"/>
                <w:lang w:eastAsia="ru-RU"/>
              </w:rPr>
            </w:pPr>
            <w:r w:rsidRPr="00A20419">
              <w:rPr>
                <w:bCs/>
                <w:color w:val="auto"/>
                <w:sz w:val="16"/>
                <w:szCs w:val="16"/>
                <w:lang w:eastAsia="ru-RU"/>
              </w:rPr>
              <w:t>0,1828</w:t>
            </w:r>
          </w:p>
        </w:tc>
      </w:tr>
      <w:tr w:rsidR="00A20419" w14:paraId="384EBD17" w14:textId="77777777" w:rsidTr="00A20419">
        <w:trPr>
          <w:trHeight w:val="85"/>
        </w:trPr>
        <w:tc>
          <w:tcPr>
            <w:tcW w:w="309" w:type="pct"/>
            <w:tcBorders>
              <w:top w:val="nil"/>
              <w:left w:val="single" w:sz="8" w:space="0" w:color="auto"/>
              <w:bottom w:val="single" w:sz="4" w:space="0" w:color="auto"/>
              <w:right w:val="single" w:sz="4" w:space="0" w:color="auto"/>
            </w:tcBorders>
            <w:noWrap/>
            <w:vAlign w:val="bottom"/>
            <w:hideMark/>
          </w:tcPr>
          <w:p w14:paraId="62CE38CA" w14:textId="77777777" w:rsidR="00A20419" w:rsidRPr="0018546B" w:rsidRDefault="00A20419" w:rsidP="00A20419">
            <w:pPr>
              <w:jc w:val="center"/>
              <w:rPr>
                <w:bCs/>
                <w:color w:val="auto"/>
                <w:sz w:val="16"/>
                <w:szCs w:val="16"/>
              </w:rPr>
            </w:pPr>
            <w:r w:rsidRPr="0018546B">
              <w:rPr>
                <w:bCs/>
                <w:color w:val="auto"/>
                <w:sz w:val="16"/>
                <w:szCs w:val="16"/>
                <w:lang w:eastAsia="ru-RU"/>
              </w:rPr>
              <w:t>3F</w:t>
            </w:r>
          </w:p>
        </w:tc>
        <w:tc>
          <w:tcPr>
            <w:tcW w:w="252" w:type="pct"/>
            <w:tcBorders>
              <w:top w:val="nil"/>
              <w:left w:val="nil"/>
              <w:bottom w:val="single" w:sz="4" w:space="0" w:color="auto"/>
              <w:right w:val="single" w:sz="4" w:space="0" w:color="auto"/>
            </w:tcBorders>
            <w:vAlign w:val="center"/>
            <w:hideMark/>
          </w:tcPr>
          <w:p w14:paraId="1C65816A" w14:textId="77777777" w:rsidR="00A20419" w:rsidRPr="0018546B" w:rsidRDefault="00A20419" w:rsidP="00A20419">
            <w:pPr>
              <w:jc w:val="center"/>
              <w:rPr>
                <w:bCs/>
                <w:color w:val="auto"/>
                <w:sz w:val="16"/>
                <w:szCs w:val="16"/>
              </w:rPr>
            </w:pPr>
            <w:r w:rsidRPr="0018546B">
              <w:rPr>
                <w:bCs/>
                <w:color w:val="auto"/>
                <w:sz w:val="16"/>
                <w:szCs w:val="16"/>
                <w:lang w:eastAsia="ru-RU"/>
              </w:rPr>
              <w:t>BC</w:t>
            </w:r>
          </w:p>
        </w:tc>
        <w:tc>
          <w:tcPr>
            <w:tcW w:w="368" w:type="pct"/>
            <w:tcBorders>
              <w:top w:val="nil"/>
              <w:left w:val="nil"/>
              <w:bottom w:val="single" w:sz="4" w:space="0" w:color="auto"/>
              <w:right w:val="single" w:sz="4" w:space="0" w:color="auto"/>
            </w:tcBorders>
            <w:noWrap/>
            <w:vAlign w:val="bottom"/>
            <w:hideMark/>
          </w:tcPr>
          <w:p w14:paraId="7D2285CA" w14:textId="782A0AF2" w:rsidR="00A20419" w:rsidRPr="0018546B" w:rsidRDefault="00A20419" w:rsidP="00A20419">
            <w:pPr>
              <w:jc w:val="center"/>
              <w:rPr>
                <w:bCs/>
                <w:color w:val="auto"/>
                <w:sz w:val="16"/>
                <w:szCs w:val="16"/>
                <w:lang w:eastAsia="ru-RU"/>
              </w:rPr>
            </w:pPr>
            <w:r w:rsidRPr="00A20419">
              <w:rPr>
                <w:bCs/>
                <w:color w:val="auto"/>
                <w:sz w:val="16"/>
                <w:szCs w:val="16"/>
                <w:lang w:eastAsia="ru-RU"/>
              </w:rPr>
              <w:t>0,0204</w:t>
            </w:r>
          </w:p>
        </w:tc>
        <w:tc>
          <w:tcPr>
            <w:tcW w:w="374" w:type="pct"/>
            <w:tcBorders>
              <w:top w:val="nil"/>
              <w:left w:val="nil"/>
              <w:bottom w:val="single" w:sz="4" w:space="0" w:color="auto"/>
              <w:right w:val="single" w:sz="4" w:space="0" w:color="auto"/>
            </w:tcBorders>
            <w:noWrap/>
            <w:vAlign w:val="bottom"/>
            <w:hideMark/>
          </w:tcPr>
          <w:p w14:paraId="30737EC2" w14:textId="220BBA53" w:rsidR="00A20419" w:rsidRPr="0018546B" w:rsidRDefault="00A20419" w:rsidP="00A20419">
            <w:pPr>
              <w:jc w:val="center"/>
              <w:rPr>
                <w:bCs/>
                <w:color w:val="auto"/>
                <w:sz w:val="16"/>
                <w:szCs w:val="16"/>
                <w:lang w:eastAsia="ru-RU"/>
              </w:rPr>
            </w:pPr>
            <w:r w:rsidRPr="00A20419">
              <w:rPr>
                <w:bCs/>
                <w:color w:val="auto"/>
                <w:sz w:val="16"/>
                <w:szCs w:val="16"/>
                <w:lang w:eastAsia="ru-RU"/>
              </w:rPr>
              <w:t>0,0023</w:t>
            </w:r>
          </w:p>
        </w:tc>
        <w:tc>
          <w:tcPr>
            <w:tcW w:w="300" w:type="pct"/>
            <w:tcBorders>
              <w:top w:val="nil"/>
              <w:left w:val="nil"/>
              <w:bottom w:val="single" w:sz="4" w:space="0" w:color="auto"/>
              <w:right w:val="single" w:sz="4" w:space="0" w:color="auto"/>
            </w:tcBorders>
            <w:noWrap/>
            <w:vAlign w:val="bottom"/>
            <w:hideMark/>
          </w:tcPr>
          <w:p w14:paraId="59D2B35D" w14:textId="58EB688E" w:rsidR="00A20419" w:rsidRPr="0018546B" w:rsidRDefault="00A20419" w:rsidP="00A20419">
            <w:pPr>
              <w:jc w:val="center"/>
              <w:rPr>
                <w:bCs/>
                <w:color w:val="auto"/>
                <w:sz w:val="16"/>
                <w:szCs w:val="16"/>
                <w:lang w:eastAsia="ru-RU"/>
              </w:rPr>
            </w:pPr>
            <w:r w:rsidRPr="00A20419">
              <w:rPr>
                <w:bCs/>
                <w:color w:val="auto"/>
                <w:sz w:val="16"/>
                <w:szCs w:val="16"/>
                <w:lang w:eastAsia="ru-RU"/>
              </w:rPr>
              <w:t>5</w:t>
            </w:r>
          </w:p>
        </w:tc>
        <w:tc>
          <w:tcPr>
            <w:tcW w:w="300" w:type="pct"/>
            <w:tcBorders>
              <w:top w:val="nil"/>
              <w:left w:val="nil"/>
              <w:bottom w:val="single" w:sz="4" w:space="0" w:color="auto"/>
              <w:right w:val="single" w:sz="4" w:space="0" w:color="auto"/>
            </w:tcBorders>
            <w:noWrap/>
            <w:vAlign w:val="bottom"/>
            <w:hideMark/>
          </w:tcPr>
          <w:p w14:paraId="0337DD4B" w14:textId="3D0E405F" w:rsidR="00A20419" w:rsidRPr="0018546B" w:rsidRDefault="00A20419" w:rsidP="00A20419">
            <w:pPr>
              <w:jc w:val="center"/>
              <w:rPr>
                <w:bCs/>
                <w:color w:val="auto"/>
                <w:sz w:val="16"/>
                <w:szCs w:val="16"/>
                <w:lang w:eastAsia="ru-RU"/>
              </w:rPr>
            </w:pPr>
            <w:r w:rsidRPr="00A20419">
              <w:rPr>
                <w:bCs/>
                <w:color w:val="auto"/>
                <w:sz w:val="16"/>
                <w:szCs w:val="16"/>
                <w:lang w:eastAsia="ru-RU"/>
              </w:rPr>
              <w:t>300</w:t>
            </w:r>
          </w:p>
        </w:tc>
        <w:tc>
          <w:tcPr>
            <w:tcW w:w="377" w:type="pct"/>
            <w:tcBorders>
              <w:top w:val="nil"/>
              <w:left w:val="nil"/>
              <w:bottom w:val="single" w:sz="4" w:space="0" w:color="auto"/>
              <w:right w:val="single" w:sz="4" w:space="0" w:color="auto"/>
            </w:tcBorders>
            <w:noWrap/>
            <w:vAlign w:val="bottom"/>
            <w:hideMark/>
          </w:tcPr>
          <w:p w14:paraId="113125F2" w14:textId="2F40C563" w:rsidR="00A20419" w:rsidRPr="0018546B" w:rsidRDefault="00A20419" w:rsidP="00A20419">
            <w:pPr>
              <w:jc w:val="center"/>
              <w:rPr>
                <w:bCs/>
                <w:color w:val="auto"/>
                <w:sz w:val="16"/>
                <w:szCs w:val="16"/>
                <w:lang w:eastAsia="ru-RU"/>
              </w:rPr>
            </w:pPr>
            <w:r w:rsidRPr="00A20419">
              <w:rPr>
                <w:bCs/>
                <w:color w:val="auto"/>
                <w:sz w:val="16"/>
                <w:szCs w:val="16"/>
                <w:lang w:eastAsia="ru-RU"/>
              </w:rPr>
              <w:t>300,04</w:t>
            </w:r>
          </w:p>
        </w:tc>
        <w:tc>
          <w:tcPr>
            <w:tcW w:w="470" w:type="pct"/>
            <w:tcBorders>
              <w:top w:val="nil"/>
              <w:left w:val="nil"/>
              <w:bottom w:val="single" w:sz="4" w:space="0" w:color="auto"/>
              <w:right w:val="single" w:sz="4" w:space="0" w:color="auto"/>
            </w:tcBorders>
            <w:noWrap/>
            <w:vAlign w:val="bottom"/>
            <w:hideMark/>
          </w:tcPr>
          <w:p w14:paraId="25896206" w14:textId="71D4264E" w:rsidR="00A20419" w:rsidRPr="0018546B" w:rsidRDefault="00A20419" w:rsidP="00A20419">
            <w:pPr>
              <w:jc w:val="center"/>
              <w:rPr>
                <w:bCs/>
                <w:color w:val="auto"/>
                <w:sz w:val="16"/>
                <w:szCs w:val="16"/>
                <w:lang w:eastAsia="ru-RU"/>
              </w:rPr>
            </w:pPr>
            <w:r w:rsidRPr="00A20419">
              <w:rPr>
                <w:bCs/>
                <w:color w:val="auto"/>
                <w:sz w:val="16"/>
                <w:szCs w:val="16"/>
                <w:lang w:eastAsia="ru-RU"/>
              </w:rPr>
              <w:t>0,1057</w:t>
            </w:r>
          </w:p>
        </w:tc>
        <w:tc>
          <w:tcPr>
            <w:tcW w:w="322" w:type="pct"/>
            <w:tcBorders>
              <w:top w:val="nil"/>
              <w:left w:val="nil"/>
              <w:bottom w:val="single" w:sz="4" w:space="0" w:color="auto"/>
              <w:right w:val="single" w:sz="4" w:space="0" w:color="auto"/>
            </w:tcBorders>
            <w:noWrap/>
            <w:vAlign w:val="bottom"/>
            <w:hideMark/>
          </w:tcPr>
          <w:p w14:paraId="228257FF" w14:textId="74FC1B58" w:rsidR="00A20419" w:rsidRPr="0018546B" w:rsidRDefault="00A20419" w:rsidP="00A20419">
            <w:pPr>
              <w:jc w:val="center"/>
              <w:rPr>
                <w:bCs/>
                <w:color w:val="auto"/>
                <w:sz w:val="16"/>
                <w:szCs w:val="16"/>
                <w:lang w:eastAsia="ru-RU"/>
              </w:rPr>
            </w:pPr>
            <w:r w:rsidRPr="00A20419">
              <w:rPr>
                <w:bCs/>
                <w:color w:val="auto"/>
                <w:sz w:val="16"/>
                <w:szCs w:val="16"/>
                <w:lang w:eastAsia="ru-RU"/>
              </w:rPr>
              <w:t>0,0074</w:t>
            </w:r>
          </w:p>
        </w:tc>
        <w:tc>
          <w:tcPr>
            <w:tcW w:w="322" w:type="pct"/>
            <w:tcBorders>
              <w:top w:val="nil"/>
              <w:left w:val="nil"/>
              <w:bottom w:val="single" w:sz="4" w:space="0" w:color="auto"/>
              <w:right w:val="single" w:sz="4" w:space="0" w:color="auto"/>
            </w:tcBorders>
            <w:noWrap/>
            <w:vAlign w:val="bottom"/>
            <w:hideMark/>
          </w:tcPr>
          <w:p w14:paraId="7D76A6FA" w14:textId="759CCC78" w:rsidR="00A20419" w:rsidRPr="0018546B" w:rsidRDefault="00A20419" w:rsidP="00A20419">
            <w:pPr>
              <w:jc w:val="center"/>
              <w:rPr>
                <w:bCs/>
                <w:color w:val="auto"/>
                <w:sz w:val="16"/>
                <w:szCs w:val="16"/>
                <w:lang w:eastAsia="ru-RU"/>
              </w:rPr>
            </w:pPr>
            <w:r w:rsidRPr="00A20419">
              <w:rPr>
                <w:bCs/>
                <w:color w:val="auto"/>
                <w:sz w:val="16"/>
                <w:szCs w:val="16"/>
                <w:lang w:eastAsia="ru-RU"/>
              </w:rPr>
              <w:t>0,0010</w:t>
            </w:r>
          </w:p>
        </w:tc>
        <w:tc>
          <w:tcPr>
            <w:tcW w:w="582" w:type="pct"/>
            <w:tcBorders>
              <w:top w:val="nil"/>
              <w:left w:val="nil"/>
              <w:bottom w:val="single" w:sz="4" w:space="0" w:color="auto"/>
              <w:right w:val="single" w:sz="4" w:space="0" w:color="auto"/>
            </w:tcBorders>
            <w:noWrap/>
            <w:vAlign w:val="bottom"/>
            <w:hideMark/>
          </w:tcPr>
          <w:p w14:paraId="4BF0C0C0" w14:textId="5D24A1C1" w:rsidR="00A20419" w:rsidRPr="0018546B" w:rsidRDefault="00A20419" w:rsidP="00A20419">
            <w:pPr>
              <w:jc w:val="center"/>
              <w:rPr>
                <w:bCs/>
                <w:color w:val="auto"/>
                <w:sz w:val="16"/>
                <w:szCs w:val="16"/>
                <w:lang w:eastAsia="ru-RU"/>
              </w:rPr>
            </w:pPr>
            <w:r w:rsidRPr="00A20419">
              <w:rPr>
                <w:bCs/>
                <w:color w:val="auto"/>
                <w:sz w:val="16"/>
                <w:szCs w:val="16"/>
                <w:lang w:eastAsia="ru-RU"/>
              </w:rPr>
              <w:t>2,2132</w:t>
            </w:r>
          </w:p>
        </w:tc>
        <w:tc>
          <w:tcPr>
            <w:tcW w:w="542" w:type="pct"/>
            <w:tcBorders>
              <w:top w:val="nil"/>
              <w:left w:val="nil"/>
              <w:bottom w:val="single" w:sz="4" w:space="0" w:color="auto"/>
              <w:right w:val="single" w:sz="4" w:space="0" w:color="auto"/>
            </w:tcBorders>
            <w:noWrap/>
            <w:vAlign w:val="bottom"/>
            <w:hideMark/>
          </w:tcPr>
          <w:p w14:paraId="6E1F705F" w14:textId="7ADEDDEB" w:rsidR="00A20419" w:rsidRPr="0018546B" w:rsidRDefault="00A20419" w:rsidP="00A20419">
            <w:pPr>
              <w:jc w:val="center"/>
              <w:rPr>
                <w:bCs/>
                <w:color w:val="auto"/>
                <w:sz w:val="16"/>
                <w:szCs w:val="16"/>
                <w:lang w:eastAsia="ru-RU"/>
              </w:rPr>
            </w:pPr>
            <w:r w:rsidRPr="00A20419">
              <w:rPr>
                <w:bCs/>
                <w:color w:val="auto"/>
                <w:sz w:val="16"/>
                <w:szCs w:val="16"/>
                <w:lang w:eastAsia="ru-RU"/>
              </w:rPr>
              <w:t>0,0071</w:t>
            </w:r>
          </w:p>
        </w:tc>
        <w:tc>
          <w:tcPr>
            <w:tcW w:w="482" w:type="pct"/>
            <w:tcBorders>
              <w:top w:val="nil"/>
              <w:left w:val="nil"/>
              <w:bottom w:val="single" w:sz="4" w:space="0" w:color="auto"/>
              <w:right w:val="single" w:sz="4" w:space="0" w:color="auto"/>
            </w:tcBorders>
            <w:noWrap/>
            <w:vAlign w:val="bottom"/>
            <w:hideMark/>
          </w:tcPr>
          <w:p w14:paraId="4726D88F" w14:textId="077CCA05" w:rsidR="00A20419" w:rsidRPr="0018546B" w:rsidRDefault="00A20419" w:rsidP="00A20419">
            <w:pPr>
              <w:jc w:val="center"/>
              <w:rPr>
                <w:bCs/>
                <w:color w:val="auto"/>
                <w:sz w:val="16"/>
                <w:szCs w:val="16"/>
                <w:lang w:eastAsia="ru-RU"/>
              </w:rPr>
            </w:pPr>
            <w:r w:rsidRPr="00A20419">
              <w:rPr>
                <w:bCs/>
                <w:color w:val="auto"/>
                <w:sz w:val="16"/>
                <w:szCs w:val="16"/>
                <w:lang w:eastAsia="ru-RU"/>
              </w:rPr>
              <w:t>4,8984</w:t>
            </w:r>
          </w:p>
        </w:tc>
      </w:tr>
      <w:tr w:rsidR="00A20419" w14:paraId="3C2CBA12" w14:textId="77777777" w:rsidTr="00A20419">
        <w:trPr>
          <w:trHeight w:val="85"/>
        </w:trPr>
        <w:tc>
          <w:tcPr>
            <w:tcW w:w="309" w:type="pct"/>
            <w:tcBorders>
              <w:top w:val="nil"/>
              <w:left w:val="single" w:sz="8" w:space="0" w:color="auto"/>
              <w:bottom w:val="single" w:sz="4" w:space="0" w:color="auto"/>
              <w:right w:val="single" w:sz="4" w:space="0" w:color="auto"/>
            </w:tcBorders>
            <w:noWrap/>
            <w:vAlign w:val="bottom"/>
            <w:hideMark/>
          </w:tcPr>
          <w:p w14:paraId="339CA1B7" w14:textId="77777777" w:rsidR="00A20419" w:rsidRPr="0018546B" w:rsidRDefault="00A20419" w:rsidP="00A20419">
            <w:pPr>
              <w:jc w:val="center"/>
              <w:rPr>
                <w:bCs/>
                <w:color w:val="auto"/>
                <w:sz w:val="16"/>
                <w:szCs w:val="16"/>
              </w:rPr>
            </w:pPr>
            <w:r w:rsidRPr="0018546B">
              <w:rPr>
                <w:bCs/>
                <w:color w:val="auto"/>
                <w:sz w:val="16"/>
                <w:szCs w:val="16"/>
                <w:lang w:eastAsia="ru-RU"/>
              </w:rPr>
              <w:t>5C2</w:t>
            </w:r>
          </w:p>
        </w:tc>
        <w:tc>
          <w:tcPr>
            <w:tcW w:w="252" w:type="pct"/>
            <w:tcBorders>
              <w:top w:val="nil"/>
              <w:left w:val="nil"/>
              <w:bottom w:val="single" w:sz="4" w:space="0" w:color="auto"/>
              <w:right w:val="single" w:sz="4" w:space="0" w:color="auto"/>
            </w:tcBorders>
            <w:vAlign w:val="center"/>
            <w:hideMark/>
          </w:tcPr>
          <w:p w14:paraId="1AF4B6BC" w14:textId="77777777" w:rsidR="00A20419" w:rsidRPr="0018546B" w:rsidRDefault="00A20419" w:rsidP="00A20419">
            <w:pPr>
              <w:jc w:val="center"/>
              <w:rPr>
                <w:bCs/>
                <w:color w:val="auto"/>
                <w:sz w:val="16"/>
                <w:szCs w:val="16"/>
              </w:rPr>
            </w:pPr>
            <w:r w:rsidRPr="0018546B">
              <w:rPr>
                <w:bCs/>
                <w:color w:val="auto"/>
                <w:sz w:val="16"/>
                <w:szCs w:val="16"/>
                <w:lang w:eastAsia="ru-RU"/>
              </w:rPr>
              <w:t>BC</w:t>
            </w:r>
          </w:p>
        </w:tc>
        <w:tc>
          <w:tcPr>
            <w:tcW w:w="368" w:type="pct"/>
            <w:tcBorders>
              <w:top w:val="nil"/>
              <w:left w:val="nil"/>
              <w:bottom w:val="single" w:sz="4" w:space="0" w:color="auto"/>
              <w:right w:val="single" w:sz="4" w:space="0" w:color="auto"/>
            </w:tcBorders>
            <w:noWrap/>
            <w:vAlign w:val="bottom"/>
            <w:hideMark/>
          </w:tcPr>
          <w:p w14:paraId="39130830" w14:textId="26828BE9" w:rsidR="00A20419" w:rsidRPr="0018546B" w:rsidRDefault="00A20419" w:rsidP="00A20419">
            <w:pPr>
              <w:jc w:val="center"/>
              <w:rPr>
                <w:bCs/>
                <w:color w:val="auto"/>
                <w:sz w:val="16"/>
                <w:szCs w:val="16"/>
                <w:lang w:eastAsia="ru-RU"/>
              </w:rPr>
            </w:pPr>
            <w:r w:rsidRPr="00A20419">
              <w:rPr>
                <w:bCs/>
                <w:color w:val="auto"/>
                <w:sz w:val="16"/>
                <w:szCs w:val="16"/>
                <w:lang w:eastAsia="ru-RU"/>
              </w:rPr>
              <w:t>0,1837</w:t>
            </w:r>
          </w:p>
        </w:tc>
        <w:tc>
          <w:tcPr>
            <w:tcW w:w="374" w:type="pct"/>
            <w:tcBorders>
              <w:top w:val="nil"/>
              <w:left w:val="nil"/>
              <w:bottom w:val="single" w:sz="4" w:space="0" w:color="auto"/>
              <w:right w:val="single" w:sz="4" w:space="0" w:color="auto"/>
            </w:tcBorders>
            <w:noWrap/>
            <w:vAlign w:val="bottom"/>
            <w:hideMark/>
          </w:tcPr>
          <w:p w14:paraId="2A2DF4A0" w14:textId="62B8B459" w:rsidR="00A20419" w:rsidRPr="0018546B" w:rsidRDefault="00A20419" w:rsidP="00A20419">
            <w:pPr>
              <w:jc w:val="center"/>
              <w:rPr>
                <w:bCs/>
                <w:color w:val="auto"/>
                <w:sz w:val="16"/>
                <w:szCs w:val="16"/>
                <w:lang w:eastAsia="ru-RU"/>
              </w:rPr>
            </w:pPr>
            <w:r w:rsidRPr="00A20419">
              <w:rPr>
                <w:bCs/>
                <w:color w:val="auto"/>
                <w:sz w:val="16"/>
                <w:szCs w:val="16"/>
                <w:lang w:eastAsia="ru-RU"/>
              </w:rPr>
              <w:t>0,1241</w:t>
            </w:r>
          </w:p>
        </w:tc>
        <w:tc>
          <w:tcPr>
            <w:tcW w:w="300" w:type="pct"/>
            <w:tcBorders>
              <w:top w:val="nil"/>
              <w:left w:val="nil"/>
              <w:bottom w:val="single" w:sz="4" w:space="0" w:color="auto"/>
              <w:right w:val="single" w:sz="4" w:space="0" w:color="auto"/>
            </w:tcBorders>
            <w:noWrap/>
            <w:vAlign w:val="bottom"/>
            <w:hideMark/>
          </w:tcPr>
          <w:p w14:paraId="400E7A23" w14:textId="0729796A" w:rsidR="00A20419" w:rsidRPr="0018546B" w:rsidRDefault="00A20419" w:rsidP="00A20419">
            <w:pPr>
              <w:jc w:val="center"/>
              <w:rPr>
                <w:bCs/>
                <w:color w:val="auto"/>
                <w:sz w:val="16"/>
                <w:szCs w:val="16"/>
                <w:lang w:eastAsia="ru-RU"/>
              </w:rPr>
            </w:pPr>
            <w:r w:rsidRPr="00A20419">
              <w:rPr>
                <w:bCs/>
                <w:color w:val="auto"/>
                <w:sz w:val="16"/>
                <w:szCs w:val="16"/>
                <w:lang w:eastAsia="ru-RU"/>
              </w:rPr>
              <w:t>5</w:t>
            </w:r>
          </w:p>
        </w:tc>
        <w:tc>
          <w:tcPr>
            <w:tcW w:w="300" w:type="pct"/>
            <w:tcBorders>
              <w:top w:val="nil"/>
              <w:left w:val="nil"/>
              <w:bottom w:val="single" w:sz="4" w:space="0" w:color="auto"/>
              <w:right w:val="single" w:sz="4" w:space="0" w:color="auto"/>
            </w:tcBorders>
            <w:noWrap/>
            <w:vAlign w:val="bottom"/>
            <w:hideMark/>
          </w:tcPr>
          <w:p w14:paraId="06706CA8" w14:textId="353C1261" w:rsidR="00A20419" w:rsidRPr="0018546B" w:rsidRDefault="00A20419" w:rsidP="00A20419">
            <w:pPr>
              <w:jc w:val="center"/>
              <w:rPr>
                <w:bCs/>
                <w:color w:val="auto"/>
                <w:sz w:val="16"/>
                <w:szCs w:val="16"/>
                <w:lang w:eastAsia="ru-RU"/>
              </w:rPr>
            </w:pPr>
            <w:r w:rsidRPr="00A20419">
              <w:rPr>
                <w:bCs/>
                <w:color w:val="auto"/>
                <w:sz w:val="16"/>
                <w:szCs w:val="16"/>
                <w:lang w:eastAsia="ru-RU"/>
              </w:rPr>
              <w:t>50</w:t>
            </w:r>
          </w:p>
        </w:tc>
        <w:tc>
          <w:tcPr>
            <w:tcW w:w="377" w:type="pct"/>
            <w:tcBorders>
              <w:top w:val="nil"/>
              <w:left w:val="nil"/>
              <w:bottom w:val="single" w:sz="4" w:space="0" w:color="auto"/>
              <w:right w:val="single" w:sz="4" w:space="0" w:color="auto"/>
            </w:tcBorders>
            <w:noWrap/>
            <w:vAlign w:val="bottom"/>
            <w:hideMark/>
          </w:tcPr>
          <w:p w14:paraId="220517A4" w14:textId="158E07F2" w:rsidR="00A20419" w:rsidRPr="0018546B" w:rsidRDefault="00A20419" w:rsidP="00A20419">
            <w:pPr>
              <w:jc w:val="center"/>
              <w:rPr>
                <w:bCs/>
                <w:color w:val="auto"/>
                <w:sz w:val="16"/>
                <w:szCs w:val="16"/>
                <w:lang w:eastAsia="ru-RU"/>
              </w:rPr>
            </w:pPr>
            <w:r w:rsidRPr="00A20419">
              <w:rPr>
                <w:bCs/>
                <w:color w:val="auto"/>
                <w:sz w:val="16"/>
                <w:szCs w:val="16"/>
                <w:lang w:eastAsia="ru-RU"/>
              </w:rPr>
              <w:t>50,25</w:t>
            </w:r>
          </w:p>
        </w:tc>
        <w:tc>
          <w:tcPr>
            <w:tcW w:w="470" w:type="pct"/>
            <w:tcBorders>
              <w:top w:val="nil"/>
              <w:left w:val="nil"/>
              <w:bottom w:val="single" w:sz="4" w:space="0" w:color="auto"/>
              <w:right w:val="single" w:sz="4" w:space="0" w:color="auto"/>
            </w:tcBorders>
            <w:noWrap/>
            <w:vAlign w:val="bottom"/>
            <w:hideMark/>
          </w:tcPr>
          <w:p w14:paraId="3868A14E" w14:textId="40B9CDF3" w:rsidR="00A20419" w:rsidRPr="0018546B" w:rsidRDefault="00A20419" w:rsidP="00A20419">
            <w:pPr>
              <w:jc w:val="center"/>
              <w:rPr>
                <w:bCs/>
                <w:color w:val="auto"/>
                <w:sz w:val="16"/>
                <w:szCs w:val="16"/>
                <w:lang w:eastAsia="ru-RU"/>
              </w:rPr>
            </w:pPr>
            <w:r w:rsidRPr="00A20419">
              <w:rPr>
                <w:bCs/>
                <w:color w:val="auto"/>
                <w:sz w:val="16"/>
                <w:szCs w:val="16"/>
                <w:lang w:eastAsia="ru-RU"/>
              </w:rPr>
              <w:t>8,9752</w:t>
            </w:r>
          </w:p>
        </w:tc>
        <w:tc>
          <w:tcPr>
            <w:tcW w:w="322" w:type="pct"/>
            <w:tcBorders>
              <w:top w:val="nil"/>
              <w:left w:val="nil"/>
              <w:bottom w:val="single" w:sz="4" w:space="0" w:color="auto"/>
              <w:right w:val="single" w:sz="4" w:space="0" w:color="auto"/>
            </w:tcBorders>
            <w:noWrap/>
            <w:vAlign w:val="bottom"/>
            <w:hideMark/>
          </w:tcPr>
          <w:p w14:paraId="2101060E" w14:textId="3CE27E3A" w:rsidR="00A20419" w:rsidRPr="0018546B" w:rsidRDefault="00A20419" w:rsidP="00A20419">
            <w:pPr>
              <w:jc w:val="center"/>
              <w:rPr>
                <w:bCs/>
                <w:color w:val="auto"/>
                <w:sz w:val="16"/>
                <w:szCs w:val="16"/>
                <w:lang w:eastAsia="ru-RU"/>
              </w:rPr>
            </w:pPr>
            <w:r w:rsidRPr="00A20419">
              <w:rPr>
                <w:bCs/>
                <w:color w:val="auto"/>
                <w:sz w:val="16"/>
                <w:szCs w:val="16"/>
                <w:lang w:eastAsia="ru-RU"/>
              </w:rPr>
              <w:t>0,0204</w:t>
            </w:r>
          </w:p>
        </w:tc>
        <w:tc>
          <w:tcPr>
            <w:tcW w:w="322" w:type="pct"/>
            <w:tcBorders>
              <w:top w:val="nil"/>
              <w:left w:val="nil"/>
              <w:bottom w:val="single" w:sz="4" w:space="0" w:color="auto"/>
              <w:right w:val="single" w:sz="4" w:space="0" w:color="auto"/>
            </w:tcBorders>
            <w:noWrap/>
            <w:vAlign w:val="bottom"/>
            <w:hideMark/>
          </w:tcPr>
          <w:p w14:paraId="3F51FCF6" w14:textId="2A8515E3" w:rsidR="00A20419" w:rsidRPr="0018546B" w:rsidRDefault="00A20419" w:rsidP="00A20419">
            <w:pPr>
              <w:jc w:val="center"/>
              <w:rPr>
                <w:bCs/>
                <w:color w:val="auto"/>
                <w:sz w:val="16"/>
                <w:szCs w:val="16"/>
                <w:lang w:eastAsia="ru-RU"/>
              </w:rPr>
            </w:pPr>
            <w:r w:rsidRPr="00A20419">
              <w:rPr>
                <w:bCs/>
                <w:color w:val="auto"/>
                <w:sz w:val="16"/>
                <w:szCs w:val="16"/>
                <w:lang w:eastAsia="ru-RU"/>
              </w:rPr>
              <w:t>0,0552</w:t>
            </w:r>
          </w:p>
        </w:tc>
        <w:tc>
          <w:tcPr>
            <w:tcW w:w="582" w:type="pct"/>
            <w:tcBorders>
              <w:top w:val="nil"/>
              <w:left w:val="nil"/>
              <w:bottom w:val="single" w:sz="4" w:space="0" w:color="auto"/>
              <w:right w:val="single" w:sz="4" w:space="0" w:color="auto"/>
            </w:tcBorders>
            <w:noWrap/>
            <w:vAlign w:val="bottom"/>
            <w:hideMark/>
          </w:tcPr>
          <w:p w14:paraId="476233D9" w14:textId="3DB5A926" w:rsidR="00A20419" w:rsidRPr="0018546B" w:rsidRDefault="00A20419" w:rsidP="00A20419">
            <w:pPr>
              <w:jc w:val="center"/>
              <w:rPr>
                <w:bCs/>
                <w:color w:val="auto"/>
                <w:sz w:val="16"/>
                <w:szCs w:val="16"/>
                <w:lang w:eastAsia="ru-RU"/>
              </w:rPr>
            </w:pPr>
            <w:r w:rsidRPr="00A20419">
              <w:rPr>
                <w:bCs/>
                <w:color w:val="auto"/>
                <w:sz w:val="16"/>
                <w:szCs w:val="16"/>
                <w:lang w:eastAsia="ru-RU"/>
              </w:rPr>
              <w:t>1,0214</w:t>
            </w:r>
          </w:p>
        </w:tc>
        <w:tc>
          <w:tcPr>
            <w:tcW w:w="542" w:type="pct"/>
            <w:tcBorders>
              <w:top w:val="nil"/>
              <w:left w:val="nil"/>
              <w:bottom w:val="single" w:sz="4" w:space="0" w:color="auto"/>
              <w:right w:val="single" w:sz="4" w:space="0" w:color="auto"/>
            </w:tcBorders>
            <w:noWrap/>
            <w:vAlign w:val="bottom"/>
            <w:hideMark/>
          </w:tcPr>
          <w:p w14:paraId="1D6BD471" w14:textId="569DA1A2" w:rsidR="00A20419" w:rsidRPr="0018546B" w:rsidRDefault="00A20419" w:rsidP="00A20419">
            <w:pPr>
              <w:jc w:val="center"/>
              <w:rPr>
                <w:bCs/>
                <w:color w:val="auto"/>
                <w:sz w:val="16"/>
                <w:szCs w:val="16"/>
                <w:lang w:eastAsia="ru-RU"/>
              </w:rPr>
            </w:pPr>
            <w:r w:rsidRPr="00A20419">
              <w:rPr>
                <w:bCs/>
                <w:color w:val="auto"/>
                <w:sz w:val="16"/>
                <w:szCs w:val="16"/>
                <w:lang w:eastAsia="ru-RU"/>
              </w:rPr>
              <w:t>0,3903</w:t>
            </w:r>
          </w:p>
        </w:tc>
        <w:tc>
          <w:tcPr>
            <w:tcW w:w="482" w:type="pct"/>
            <w:tcBorders>
              <w:top w:val="nil"/>
              <w:left w:val="nil"/>
              <w:bottom w:val="single" w:sz="4" w:space="0" w:color="auto"/>
              <w:right w:val="single" w:sz="4" w:space="0" w:color="auto"/>
            </w:tcBorders>
            <w:noWrap/>
            <w:vAlign w:val="bottom"/>
            <w:hideMark/>
          </w:tcPr>
          <w:p w14:paraId="4CC1A6E7" w14:textId="7E4BBB35" w:rsidR="00A20419" w:rsidRPr="0018546B" w:rsidRDefault="00A20419" w:rsidP="00A20419">
            <w:pPr>
              <w:jc w:val="center"/>
              <w:rPr>
                <w:bCs/>
                <w:color w:val="auto"/>
                <w:sz w:val="16"/>
                <w:szCs w:val="16"/>
                <w:lang w:eastAsia="ru-RU"/>
              </w:rPr>
            </w:pPr>
            <w:r w:rsidRPr="00A20419">
              <w:rPr>
                <w:bCs/>
                <w:color w:val="auto"/>
                <w:sz w:val="16"/>
                <w:szCs w:val="16"/>
                <w:lang w:eastAsia="ru-RU"/>
              </w:rPr>
              <w:t>1,1956</w:t>
            </w:r>
          </w:p>
        </w:tc>
      </w:tr>
      <w:tr w:rsidR="00E15050" w14:paraId="69BF59E9" w14:textId="77777777" w:rsidTr="00A20419">
        <w:trPr>
          <w:trHeight w:val="85"/>
        </w:trPr>
        <w:tc>
          <w:tcPr>
            <w:tcW w:w="309" w:type="pct"/>
            <w:tcBorders>
              <w:top w:val="nil"/>
              <w:left w:val="single" w:sz="8" w:space="0" w:color="auto"/>
              <w:bottom w:val="single" w:sz="4" w:space="0" w:color="auto"/>
              <w:right w:val="single" w:sz="4" w:space="0" w:color="auto"/>
            </w:tcBorders>
            <w:noWrap/>
            <w:vAlign w:val="bottom"/>
          </w:tcPr>
          <w:p w14:paraId="1AEB0953" w14:textId="77777777" w:rsidR="00AA2DDE" w:rsidRPr="0018546B" w:rsidRDefault="00AA2DDE" w:rsidP="00AA2DDE">
            <w:pPr>
              <w:spacing w:after="0" w:line="240" w:lineRule="auto"/>
              <w:rPr>
                <w:bCs/>
                <w:color w:val="auto"/>
                <w:sz w:val="16"/>
                <w:szCs w:val="16"/>
              </w:rPr>
            </w:pPr>
            <w:r w:rsidRPr="0018546B">
              <w:rPr>
                <w:bCs/>
                <w:color w:val="auto"/>
                <w:sz w:val="16"/>
                <w:szCs w:val="16"/>
                <w:lang w:eastAsia="ru-RU"/>
              </w:rPr>
              <w:t> </w:t>
            </w:r>
          </w:p>
        </w:tc>
        <w:tc>
          <w:tcPr>
            <w:tcW w:w="252" w:type="pct"/>
            <w:tcBorders>
              <w:top w:val="nil"/>
              <w:left w:val="nil"/>
              <w:bottom w:val="single" w:sz="4" w:space="0" w:color="auto"/>
              <w:right w:val="single" w:sz="4" w:space="0" w:color="auto"/>
            </w:tcBorders>
            <w:vAlign w:val="center"/>
          </w:tcPr>
          <w:p w14:paraId="45D18540" w14:textId="77777777" w:rsidR="00AA2DDE" w:rsidRPr="0018546B" w:rsidRDefault="00AA2DDE" w:rsidP="00AA2DDE">
            <w:pPr>
              <w:spacing w:after="0" w:line="240" w:lineRule="auto"/>
              <w:jc w:val="center"/>
              <w:rPr>
                <w:bCs/>
                <w:color w:val="auto"/>
                <w:sz w:val="16"/>
                <w:szCs w:val="16"/>
              </w:rPr>
            </w:pPr>
            <w:r w:rsidRPr="0018546B">
              <w:rPr>
                <w:bCs/>
                <w:color w:val="auto"/>
                <w:sz w:val="16"/>
                <w:szCs w:val="16"/>
                <w:lang w:eastAsia="ru-RU"/>
              </w:rPr>
              <w:t> </w:t>
            </w:r>
          </w:p>
        </w:tc>
        <w:tc>
          <w:tcPr>
            <w:tcW w:w="368" w:type="pct"/>
            <w:tcBorders>
              <w:top w:val="nil"/>
              <w:left w:val="nil"/>
              <w:bottom w:val="single" w:sz="4" w:space="0" w:color="auto"/>
              <w:right w:val="single" w:sz="4" w:space="0" w:color="auto"/>
            </w:tcBorders>
            <w:noWrap/>
            <w:vAlign w:val="bottom"/>
          </w:tcPr>
          <w:p w14:paraId="11F1C8C3" w14:textId="77777777" w:rsidR="00AA2DDE" w:rsidRPr="0018546B" w:rsidRDefault="00AA2DDE" w:rsidP="00AA2DDE">
            <w:pPr>
              <w:spacing w:after="0" w:line="240" w:lineRule="auto"/>
              <w:jc w:val="center"/>
              <w:rPr>
                <w:color w:val="auto"/>
                <w:sz w:val="16"/>
                <w:szCs w:val="16"/>
              </w:rPr>
            </w:pPr>
            <w:r w:rsidRPr="0018546B">
              <w:rPr>
                <w:color w:val="auto"/>
                <w:sz w:val="16"/>
                <w:szCs w:val="16"/>
                <w:lang w:eastAsia="ru-RU"/>
              </w:rPr>
              <w:t> </w:t>
            </w:r>
          </w:p>
        </w:tc>
        <w:tc>
          <w:tcPr>
            <w:tcW w:w="374" w:type="pct"/>
            <w:tcBorders>
              <w:top w:val="nil"/>
              <w:left w:val="nil"/>
              <w:bottom w:val="single" w:sz="4" w:space="0" w:color="auto"/>
              <w:right w:val="single" w:sz="4" w:space="0" w:color="auto"/>
            </w:tcBorders>
            <w:noWrap/>
            <w:vAlign w:val="bottom"/>
          </w:tcPr>
          <w:p w14:paraId="03AF9285" w14:textId="77777777" w:rsidR="00AA2DDE" w:rsidRPr="0018546B" w:rsidRDefault="00AA2DDE" w:rsidP="00AA2DDE">
            <w:pPr>
              <w:spacing w:after="0" w:line="240" w:lineRule="auto"/>
              <w:jc w:val="center"/>
              <w:rPr>
                <w:color w:val="auto"/>
                <w:sz w:val="16"/>
                <w:szCs w:val="16"/>
              </w:rPr>
            </w:pPr>
            <w:r w:rsidRPr="0018546B">
              <w:rPr>
                <w:color w:val="auto"/>
                <w:sz w:val="16"/>
                <w:szCs w:val="16"/>
                <w:lang w:eastAsia="ru-RU"/>
              </w:rPr>
              <w:t> </w:t>
            </w:r>
          </w:p>
        </w:tc>
        <w:tc>
          <w:tcPr>
            <w:tcW w:w="300" w:type="pct"/>
            <w:tcBorders>
              <w:top w:val="nil"/>
              <w:left w:val="nil"/>
              <w:bottom w:val="single" w:sz="4" w:space="0" w:color="auto"/>
              <w:right w:val="single" w:sz="4" w:space="0" w:color="auto"/>
            </w:tcBorders>
            <w:noWrap/>
            <w:vAlign w:val="bottom"/>
          </w:tcPr>
          <w:p w14:paraId="0194BC35" w14:textId="77777777" w:rsidR="00AA2DDE" w:rsidRPr="0018546B" w:rsidRDefault="00AA2DDE" w:rsidP="00AA2DDE">
            <w:pPr>
              <w:spacing w:after="0" w:line="240" w:lineRule="auto"/>
              <w:jc w:val="center"/>
              <w:rPr>
                <w:color w:val="auto"/>
                <w:sz w:val="16"/>
                <w:szCs w:val="16"/>
              </w:rPr>
            </w:pPr>
            <w:r w:rsidRPr="0018546B">
              <w:rPr>
                <w:color w:val="auto"/>
                <w:sz w:val="16"/>
                <w:szCs w:val="16"/>
                <w:lang w:eastAsia="ru-RU"/>
              </w:rPr>
              <w:t> </w:t>
            </w:r>
          </w:p>
        </w:tc>
        <w:tc>
          <w:tcPr>
            <w:tcW w:w="300" w:type="pct"/>
            <w:tcBorders>
              <w:top w:val="nil"/>
              <w:left w:val="nil"/>
              <w:bottom w:val="single" w:sz="4" w:space="0" w:color="auto"/>
              <w:right w:val="single" w:sz="4" w:space="0" w:color="auto"/>
            </w:tcBorders>
            <w:noWrap/>
            <w:vAlign w:val="bottom"/>
          </w:tcPr>
          <w:p w14:paraId="4204E019" w14:textId="77777777" w:rsidR="00AA2DDE" w:rsidRPr="0018546B" w:rsidRDefault="00AA2DDE" w:rsidP="00AA2DDE">
            <w:pPr>
              <w:spacing w:after="0" w:line="240" w:lineRule="auto"/>
              <w:jc w:val="center"/>
              <w:rPr>
                <w:color w:val="auto"/>
                <w:sz w:val="16"/>
                <w:szCs w:val="16"/>
              </w:rPr>
            </w:pPr>
            <w:r w:rsidRPr="0018546B">
              <w:rPr>
                <w:color w:val="auto"/>
                <w:sz w:val="16"/>
                <w:szCs w:val="16"/>
                <w:lang w:eastAsia="ru-RU"/>
              </w:rPr>
              <w:t> </w:t>
            </w:r>
          </w:p>
        </w:tc>
        <w:tc>
          <w:tcPr>
            <w:tcW w:w="377" w:type="pct"/>
            <w:tcBorders>
              <w:top w:val="nil"/>
              <w:left w:val="nil"/>
              <w:bottom w:val="single" w:sz="4" w:space="0" w:color="auto"/>
              <w:right w:val="single" w:sz="4" w:space="0" w:color="auto"/>
            </w:tcBorders>
            <w:noWrap/>
            <w:vAlign w:val="bottom"/>
          </w:tcPr>
          <w:p w14:paraId="5015E451" w14:textId="77777777" w:rsidR="00AA2DDE" w:rsidRPr="0018546B" w:rsidRDefault="00AA2DDE" w:rsidP="00AA2DDE">
            <w:pPr>
              <w:spacing w:after="0" w:line="240" w:lineRule="auto"/>
              <w:jc w:val="center"/>
              <w:rPr>
                <w:color w:val="auto"/>
                <w:sz w:val="16"/>
                <w:szCs w:val="16"/>
              </w:rPr>
            </w:pPr>
            <w:r w:rsidRPr="0018546B">
              <w:rPr>
                <w:color w:val="auto"/>
                <w:sz w:val="16"/>
                <w:szCs w:val="16"/>
                <w:lang w:eastAsia="ru-RU"/>
              </w:rPr>
              <w:t> </w:t>
            </w:r>
          </w:p>
        </w:tc>
        <w:tc>
          <w:tcPr>
            <w:tcW w:w="470" w:type="pct"/>
            <w:tcBorders>
              <w:top w:val="nil"/>
              <w:left w:val="nil"/>
              <w:bottom w:val="single" w:sz="4" w:space="0" w:color="auto"/>
              <w:right w:val="single" w:sz="4" w:space="0" w:color="auto"/>
            </w:tcBorders>
            <w:noWrap/>
            <w:vAlign w:val="bottom"/>
          </w:tcPr>
          <w:p w14:paraId="72E4D66F" w14:textId="77777777" w:rsidR="00AA2DDE" w:rsidRPr="0018546B" w:rsidRDefault="00AA2DDE" w:rsidP="00AA2DDE">
            <w:pPr>
              <w:spacing w:after="0" w:line="240" w:lineRule="auto"/>
              <w:jc w:val="center"/>
              <w:rPr>
                <w:color w:val="auto"/>
                <w:sz w:val="16"/>
                <w:szCs w:val="16"/>
              </w:rPr>
            </w:pPr>
            <w:r w:rsidRPr="0018546B">
              <w:rPr>
                <w:color w:val="auto"/>
                <w:sz w:val="16"/>
                <w:szCs w:val="16"/>
                <w:lang w:eastAsia="ru-RU"/>
              </w:rPr>
              <w:t> </w:t>
            </w:r>
          </w:p>
        </w:tc>
        <w:tc>
          <w:tcPr>
            <w:tcW w:w="322" w:type="pct"/>
            <w:tcBorders>
              <w:top w:val="nil"/>
              <w:left w:val="nil"/>
              <w:bottom w:val="single" w:sz="4" w:space="0" w:color="auto"/>
              <w:right w:val="single" w:sz="4" w:space="0" w:color="auto"/>
            </w:tcBorders>
            <w:noWrap/>
            <w:vAlign w:val="bottom"/>
          </w:tcPr>
          <w:p w14:paraId="50034673" w14:textId="77777777" w:rsidR="00AA2DDE" w:rsidRPr="0018546B" w:rsidRDefault="00AA2DDE" w:rsidP="00AA2DDE">
            <w:pPr>
              <w:spacing w:after="0" w:line="240" w:lineRule="auto"/>
              <w:jc w:val="center"/>
              <w:rPr>
                <w:color w:val="auto"/>
                <w:sz w:val="16"/>
                <w:szCs w:val="16"/>
              </w:rPr>
            </w:pPr>
            <w:r w:rsidRPr="0018546B">
              <w:rPr>
                <w:color w:val="auto"/>
                <w:sz w:val="16"/>
                <w:szCs w:val="16"/>
                <w:lang w:eastAsia="ru-RU"/>
              </w:rPr>
              <w:t> </w:t>
            </w:r>
          </w:p>
        </w:tc>
        <w:tc>
          <w:tcPr>
            <w:tcW w:w="322" w:type="pct"/>
            <w:tcBorders>
              <w:top w:val="nil"/>
              <w:left w:val="nil"/>
              <w:bottom w:val="single" w:sz="4" w:space="0" w:color="auto"/>
              <w:right w:val="single" w:sz="4" w:space="0" w:color="auto"/>
            </w:tcBorders>
            <w:noWrap/>
            <w:vAlign w:val="bottom"/>
          </w:tcPr>
          <w:p w14:paraId="28B299CC" w14:textId="77777777" w:rsidR="00AA2DDE" w:rsidRPr="0018546B" w:rsidRDefault="00AA2DDE" w:rsidP="00AA2DDE">
            <w:pPr>
              <w:spacing w:after="0" w:line="240" w:lineRule="auto"/>
              <w:jc w:val="center"/>
              <w:rPr>
                <w:color w:val="auto"/>
                <w:sz w:val="16"/>
                <w:szCs w:val="16"/>
              </w:rPr>
            </w:pPr>
            <w:r w:rsidRPr="0018546B">
              <w:rPr>
                <w:color w:val="auto"/>
                <w:sz w:val="16"/>
                <w:szCs w:val="16"/>
                <w:lang w:eastAsia="ru-RU"/>
              </w:rPr>
              <w:t> </w:t>
            </w:r>
          </w:p>
        </w:tc>
        <w:tc>
          <w:tcPr>
            <w:tcW w:w="582" w:type="pct"/>
            <w:tcBorders>
              <w:top w:val="nil"/>
              <w:left w:val="nil"/>
              <w:bottom w:val="single" w:sz="4" w:space="0" w:color="auto"/>
              <w:right w:val="single" w:sz="4" w:space="0" w:color="auto"/>
            </w:tcBorders>
            <w:noWrap/>
            <w:vAlign w:val="bottom"/>
          </w:tcPr>
          <w:p w14:paraId="66C2EFCA" w14:textId="77777777" w:rsidR="00AA2DDE" w:rsidRPr="0018546B" w:rsidRDefault="00AA2DDE" w:rsidP="00AA2DDE">
            <w:pPr>
              <w:spacing w:after="0" w:line="240" w:lineRule="auto"/>
              <w:jc w:val="center"/>
              <w:rPr>
                <w:color w:val="auto"/>
                <w:sz w:val="16"/>
                <w:szCs w:val="16"/>
              </w:rPr>
            </w:pPr>
            <w:r w:rsidRPr="0018546B">
              <w:rPr>
                <w:color w:val="auto"/>
                <w:sz w:val="16"/>
                <w:szCs w:val="16"/>
                <w:lang w:eastAsia="ru-RU"/>
              </w:rPr>
              <w:t> </w:t>
            </w:r>
          </w:p>
        </w:tc>
        <w:tc>
          <w:tcPr>
            <w:tcW w:w="542" w:type="pct"/>
            <w:tcBorders>
              <w:top w:val="nil"/>
              <w:left w:val="nil"/>
              <w:bottom w:val="single" w:sz="4" w:space="0" w:color="auto"/>
              <w:right w:val="single" w:sz="4" w:space="0" w:color="auto"/>
            </w:tcBorders>
            <w:noWrap/>
            <w:vAlign w:val="bottom"/>
          </w:tcPr>
          <w:p w14:paraId="5F75F990" w14:textId="77777777" w:rsidR="00AA2DDE" w:rsidRPr="0018546B" w:rsidRDefault="00AA2DDE" w:rsidP="00AA2DDE">
            <w:pPr>
              <w:spacing w:after="0" w:line="240" w:lineRule="auto"/>
              <w:jc w:val="center"/>
              <w:rPr>
                <w:color w:val="auto"/>
                <w:sz w:val="16"/>
                <w:szCs w:val="16"/>
              </w:rPr>
            </w:pPr>
            <w:r w:rsidRPr="0018546B">
              <w:rPr>
                <w:color w:val="auto"/>
                <w:sz w:val="16"/>
                <w:szCs w:val="16"/>
                <w:lang w:eastAsia="ru-RU"/>
              </w:rPr>
              <w:t> </w:t>
            </w:r>
          </w:p>
        </w:tc>
        <w:tc>
          <w:tcPr>
            <w:tcW w:w="482" w:type="pct"/>
            <w:tcBorders>
              <w:top w:val="nil"/>
              <w:left w:val="nil"/>
              <w:bottom w:val="single" w:sz="4" w:space="0" w:color="auto"/>
              <w:right w:val="single" w:sz="4" w:space="0" w:color="auto"/>
            </w:tcBorders>
            <w:noWrap/>
            <w:vAlign w:val="bottom"/>
          </w:tcPr>
          <w:p w14:paraId="4BF3F9B4" w14:textId="77777777" w:rsidR="00AA2DDE" w:rsidRPr="0018546B" w:rsidRDefault="00AA2DDE" w:rsidP="00AA2DDE">
            <w:pPr>
              <w:spacing w:after="0" w:line="240" w:lineRule="auto"/>
              <w:jc w:val="center"/>
              <w:rPr>
                <w:color w:val="auto"/>
                <w:sz w:val="16"/>
                <w:szCs w:val="16"/>
              </w:rPr>
            </w:pPr>
            <w:r w:rsidRPr="0018546B">
              <w:rPr>
                <w:color w:val="auto"/>
                <w:sz w:val="16"/>
                <w:szCs w:val="16"/>
                <w:lang w:eastAsia="ru-RU"/>
              </w:rPr>
              <w:t> </w:t>
            </w:r>
          </w:p>
        </w:tc>
      </w:tr>
      <w:tr w:rsidR="00A20419" w14:paraId="1AF297A5" w14:textId="77777777" w:rsidTr="00A20419">
        <w:trPr>
          <w:trHeight w:val="85"/>
        </w:trPr>
        <w:tc>
          <w:tcPr>
            <w:tcW w:w="309" w:type="pct"/>
            <w:tcBorders>
              <w:top w:val="nil"/>
              <w:left w:val="single" w:sz="8" w:space="0" w:color="auto"/>
              <w:bottom w:val="single" w:sz="4" w:space="0" w:color="auto"/>
              <w:right w:val="single" w:sz="4" w:space="0" w:color="auto"/>
            </w:tcBorders>
            <w:noWrap/>
            <w:hideMark/>
          </w:tcPr>
          <w:p w14:paraId="6CE93295" w14:textId="77777777" w:rsidR="00A20419" w:rsidRPr="0018546B" w:rsidRDefault="00A20419" w:rsidP="00A20419">
            <w:pPr>
              <w:jc w:val="center"/>
              <w:rPr>
                <w:color w:val="auto"/>
                <w:sz w:val="16"/>
                <w:szCs w:val="16"/>
              </w:rPr>
            </w:pPr>
            <w:r w:rsidRPr="0018546B">
              <w:rPr>
                <w:bCs/>
                <w:color w:val="auto"/>
                <w:sz w:val="16"/>
                <w:szCs w:val="16"/>
                <w:lang w:eastAsia="ru-RU"/>
              </w:rPr>
              <w:t>Total</w:t>
            </w:r>
          </w:p>
        </w:tc>
        <w:tc>
          <w:tcPr>
            <w:tcW w:w="252" w:type="pct"/>
            <w:tcBorders>
              <w:top w:val="nil"/>
              <w:left w:val="nil"/>
              <w:bottom w:val="single" w:sz="4" w:space="0" w:color="auto"/>
              <w:right w:val="single" w:sz="4" w:space="0" w:color="auto"/>
            </w:tcBorders>
            <w:noWrap/>
            <w:vAlign w:val="center"/>
            <w:hideMark/>
          </w:tcPr>
          <w:p w14:paraId="49467065" w14:textId="77777777" w:rsidR="00A20419" w:rsidRPr="0018546B" w:rsidRDefault="00A20419" w:rsidP="00A20419">
            <w:pPr>
              <w:spacing w:after="0" w:line="276" w:lineRule="auto"/>
              <w:ind w:left="0" w:firstLine="0"/>
              <w:rPr>
                <w:rFonts w:eastAsiaTheme="minorHAnsi"/>
                <w:color w:val="auto"/>
                <w:sz w:val="16"/>
                <w:szCs w:val="16"/>
                <w:lang w:val="en-US" w:eastAsia="en-US"/>
              </w:rPr>
            </w:pPr>
            <w:r w:rsidRPr="0018546B">
              <w:rPr>
                <w:bCs/>
                <w:color w:val="auto"/>
                <w:sz w:val="16"/>
                <w:szCs w:val="16"/>
                <w:lang w:eastAsia="ru-RU"/>
              </w:rPr>
              <w:t> </w:t>
            </w:r>
          </w:p>
        </w:tc>
        <w:tc>
          <w:tcPr>
            <w:tcW w:w="368" w:type="pct"/>
            <w:tcBorders>
              <w:top w:val="nil"/>
              <w:left w:val="nil"/>
              <w:bottom w:val="single" w:sz="4" w:space="0" w:color="auto"/>
              <w:right w:val="single" w:sz="4" w:space="0" w:color="auto"/>
            </w:tcBorders>
            <w:noWrap/>
            <w:vAlign w:val="bottom"/>
            <w:hideMark/>
          </w:tcPr>
          <w:p w14:paraId="2E52ACAF" w14:textId="0769D2E6" w:rsidR="00A20419" w:rsidRPr="0018546B" w:rsidRDefault="00A20419" w:rsidP="00A20419">
            <w:pPr>
              <w:jc w:val="center"/>
              <w:rPr>
                <w:bCs/>
                <w:color w:val="auto"/>
                <w:sz w:val="16"/>
                <w:szCs w:val="16"/>
                <w:lang w:eastAsia="ru-RU"/>
              </w:rPr>
            </w:pPr>
            <w:r w:rsidRPr="00A20419">
              <w:rPr>
                <w:bCs/>
                <w:color w:val="auto"/>
                <w:sz w:val="16"/>
                <w:szCs w:val="16"/>
                <w:lang w:eastAsia="ru-RU"/>
              </w:rPr>
              <w:t>2,249</w:t>
            </w:r>
          </w:p>
        </w:tc>
        <w:tc>
          <w:tcPr>
            <w:tcW w:w="374" w:type="pct"/>
            <w:tcBorders>
              <w:top w:val="nil"/>
              <w:left w:val="nil"/>
              <w:bottom w:val="single" w:sz="4" w:space="0" w:color="auto"/>
              <w:right w:val="single" w:sz="4" w:space="0" w:color="auto"/>
            </w:tcBorders>
            <w:noWrap/>
            <w:vAlign w:val="bottom"/>
            <w:hideMark/>
          </w:tcPr>
          <w:p w14:paraId="34B76ED2" w14:textId="1C33DFC3" w:rsidR="00A20419" w:rsidRPr="0018546B" w:rsidRDefault="00A20419" w:rsidP="00A20419">
            <w:pPr>
              <w:jc w:val="center"/>
              <w:rPr>
                <w:bCs/>
                <w:color w:val="auto"/>
                <w:sz w:val="16"/>
                <w:szCs w:val="16"/>
                <w:lang w:eastAsia="ru-RU"/>
              </w:rPr>
            </w:pPr>
            <w:r w:rsidRPr="00A20419">
              <w:rPr>
                <w:bCs/>
                <w:color w:val="auto"/>
                <w:sz w:val="16"/>
                <w:szCs w:val="16"/>
                <w:lang w:eastAsia="ru-RU"/>
              </w:rPr>
              <w:t>2,082</w:t>
            </w:r>
          </w:p>
        </w:tc>
        <w:tc>
          <w:tcPr>
            <w:tcW w:w="300" w:type="pct"/>
            <w:tcBorders>
              <w:top w:val="nil"/>
              <w:left w:val="nil"/>
              <w:bottom w:val="single" w:sz="4" w:space="0" w:color="auto"/>
              <w:right w:val="single" w:sz="4" w:space="0" w:color="auto"/>
            </w:tcBorders>
            <w:noWrap/>
            <w:vAlign w:val="bottom"/>
            <w:hideMark/>
          </w:tcPr>
          <w:p w14:paraId="7C233F6F" w14:textId="049BF4E3" w:rsidR="00A20419" w:rsidRPr="0018546B" w:rsidRDefault="00A20419" w:rsidP="00A20419">
            <w:pPr>
              <w:rPr>
                <w:bCs/>
                <w:color w:val="auto"/>
                <w:sz w:val="16"/>
                <w:szCs w:val="16"/>
                <w:lang w:eastAsia="ru-RU"/>
              </w:rPr>
            </w:pPr>
            <w:r w:rsidRPr="00A20419">
              <w:rPr>
                <w:bCs/>
                <w:color w:val="auto"/>
                <w:sz w:val="16"/>
                <w:szCs w:val="16"/>
                <w:lang w:eastAsia="ru-RU"/>
              </w:rPr>
              <w:t> </w:t>
            </w:r>
          </w:p>
        </w:tc>
        <w:tc>
          <w:tcPr>
            <w:tcW w:w="300" w:type="pct"/>
            <w:tcBorders>
              <w:top w:val="nil"/>
              <w:left w:val="nil"/>
              <w:bottom w:val="single" w:sz="4" w:space="0" w:color="auto"/>
              <w:right w:val="single" w:sz="4" w:space="0" w:color="auto"/>
            </w:tcBorders>
            <w:noWrap/>
            <w:vAlign w:val="bottom"/>
            <w:hideMark/>
          </w:tcPr>
          <w:p w14:paraId="6F457AA9" w14:textId="3970ECA3" w:rsidR="00A20419" w:rsidRPr="00E15050" w:rsidRDefault="00A20419" w:rsidP="00A20419">
            <w:pPr>
              <w:spacing w:after="0" w:line="276" w:lineRule="auto"/>
              <w:ind w:left="0" w:firstLine="0"/>
              <w:rPr>
                <w:bCs/>
                <w:color w:val="auto"/>
                <w:sz w:val="16"/>
                <w:szCs w:val="16"/>
                <w:lang w:eastAsia="ru-RU"/>
              </w:rPr>
            </w:pPr>
            <w:r w:rsidRPr="00A20419">
              <w:rPr>
                <w:bCs/>
                <w:color w:val="auto"/>
                <w:sz w:val="16"/>
                <w:szCs w:val="16"/>
                <w:lang w:eastAsia="ru-RU"/>
              </w:rPr>
              <w:t> </w:t>
            </w:r>
          </w:p>
        </w:tc>
        <w:tc>
          <w:tcPr>
            <w:tcW w:w="377" w:type="pct"/>
            <w:tcBorders>
              <w:top w:val="nil"/>
              <w:left w:val="nil"/>
              <w:bottom w:val="single" w:sz="4" w:space="0" w:color="auto"/>
              <w:right w:val="single" w:sz="4" w:space="0" w:color="auto"/>
            </w:tcBorders>
            <w:noWrap/>
            <w:vAlign w:val="bottom"/>
            <w:hideMark/>
          </w:tcPr>
          <w:p w14:paraId="577F909E" w14:textId="087CAAA1" w:rsidR="00A20419" w:rsidRPr="00E15050" w:rsidRDefault="00A20419" w:rsidP="00A20419">
            <w:pPr>
              <w:spacing w:after="0" w:line="276" w:lineRule="auto"/>
              <w:ind w:left="0" w:firstLine="0"/>
              <w:rPr>
                <w:bCs/>
                <w:color w:val="auto"/>
                <w:sz w:val="16"/>
                <w:szCs w:val="16"/>
                <w:lang w:eastAsia="ru-RU"/>
              </w:rPr>
            </w:pPr>
            <w:r w:rsidRPr="00A20419">
              <w:rPr>
                <w:bCs/>
                <w:color w:val="auto"/>
                <w:sz w:val="16"/>
                <w:szCs w:val="16"/>
                <w:lang w:eastAsia="ru-RU"/>
              </w:rPr>
              <w:t> </w:t>
            </w:r>
          </w:p>
        </w:tc>
        <w:tc>
          <w:tcPr>
            <w:tcW w:w="470" w:type="pct"/>
            <w:tcBorders>
              <w:top w:val="nil"/>
              <w:left w:val="nil"/>
              <w:bottom w:val="single" w:sz="4" w:space="0" w:color="auto"/>
              <w:right w:val="single" w:sz="4" w:space="0" w:color="auto"/>
            </w:tcBorders>
            <w:noWrap/>
            <w:vAlign w:val="bottom"/>
            <w:hideMark/>
          </w:tcPr>
          <w:p w14:paraId="53DBD48A" w14:textId="77E63ACC" w:rsidR="00A20419" w:rsidRPr="0018546B" w:rsidRDefault="00A20419" w:rsidP="00A20419">
            <w:pPr>
              <w:jc w:val="center"/>
              <w:rPr>
                <w:bCs/>
                <w:color w:val="auto"/>
                <w:sz w:val="16"/>
                <w:szCs w:val="16"/>
                <w:lang w:eastAsia="ru-RU"/>
              </w:rPr>
            </w:pPr>
            <w:r w:rsidRPr="00A20419">
              <w:rPr>
                <w:bCs/>
                <w:color w:val="auto"/>
                <w:sz w:val="16"/>
                <w:szCs w:val="16"/>
                <w:lang w:eastAsia="ru-RU"/>
              </w:rPr>
              <w:t>5470,270</w:t>
            </w:r>
          </w:p>
        </w:tc>
        <w:tc>
          <w:tcPr>
            <w:tcW w:w="322" w:type="pct"/>
            <w:tcBorders>
              <w:top w:val="nil"/>
              <w:left w:val="nil"/>
              <w:bottom w:val="single" w:sz="4" w:space="0" w:color="auto"/>
              <w:right w:val="single" w:sz="4" w:space="0" w:color="auto"/>
            </w:tcBorders>
            <w:noWrap/>
            <w:vAlign w:val="bottom"/>
            <w:hideMark/>
          </w:tcPr>
          <w:p w14:paraId="3375957D" w14:textId="521D7A9B" w:rsidR="00A20419" w:rsidRPr="0018546B" w:rsidRDefault="00A20419" w:rsidP="00A20419">
            <w:pPr>
              <w:rPr>
                <w:bCs/>
                <w:color w:val="auto"/>
                <w:sz w:val="16"/>
                <w:szCs w:val="16"/>
                <w:lang w:eastAsia="ru-RU"/>
              </w:rPr>
            </w:pPr>
            <w:r w:rsidRPr="00A20419">
              <w:rPr>
                <w:bCs/>
                <w:color w:val="auto"/>
                <w:sz w:val="16"/>
                <w:szCs w:val="16"/>
                <w:lang w:eastAsia="ru-RU"/>
              </w:rPr>
              <w:t> </w:t>
            </w:r>
          </w:p>
        </w:tc>
        <w:tc>
          <w:tcPr>
            <w:tcW w:w="322" w:type="pct"/>
            <w:tcBorders>
              <w:top w:val="nil"/>
              <w:left w:val="nil"/>
              <w:bottom w:val="single" w:sz="4" w:space="0" w:color="auto"/>
              <w:right w:val="single" w:sz="4" w:space="0" w:color="auto"/>
            </w:tcBorders>
            <w:noWrap/>
            <w:vAlign w:val="bottom"/>
            <w:hideMark/>
          </w:tcPr>
          <w:p w14:paraId="40F4B0B4" w14:textId="13FDB5BF" w:rsidR="00A20419" w:rsidRPr="00E15050" w:rsidRDefault="00A20419" w:rsidP="00A20419">
            <w:pPr>
              <w:spacing w:after="0" w:line="276" w:lineRule="auto"/>
              <w:ind w:left="0" w:firstLine="0"/>
              <w:rPr>
                <w:bCs/>
                <w:color w:val="auto"/>
                <w:sz w:val="16"/>
                <w:szCs w:val="16"/>
                <w:lang w:eastAsia="ru-RU"/>
              </w:rPr>
            </w:pPr>
            <w:r w:rsidRPr="00A20419">
              <w:rPr>
                <w:bCs/>
                <w:color w:val="auto"/>
                <w:sz w:val="16"/>
                <w:szCs w:val="16"/>
                <w:lang w:eastAsia="ru-RU"/>
              </w:rPr>
              <w:t> </w:t>
            </w:r>
          </w:p>
        </w:tc>
        <w:tc>
          <w:tcPr>
            <w:tcW w:w="582" w:type="pct"/>
            <w:tcBorders>
              <w:top w:val="nil"/>
              <w:left w:val="nil"/>
              <w:bottom w:val="single" w:sz="4" w:space="0" w:color="auto"/>
              <w:right w:val="single" w:sz="4" w:space="0" w:color="auto"/>
            </w:tcBorders>
            <w:noWrap/>
            <w:vAlign w:val="bottom"/>
            <w:hideMark/>
          </w:tcPr>
          <w:p w14:paraId="062BD07F" w14:textId="2A4193A7" w:rsidR="00A20419" w:rsidRPr="00E15050" w:rsidRDefault="00A20419" w:rsidP="00A20419">
            <w:pPr>
              <w:spacing w:after="0" w:line="276" w:lineRule="auto"/>
              <w:ind w:left="0" w:firstLine="0"/>
              <w:rPr>
                <w:bCs/>
                <w:color w:val="auto"/>
                <w:sz w:val="16"/>
                <w:szCs w:val="16"/>
                <w:lang w:eastAsia="ru-RU"/>
              </w:rPr>
            </w:pPr>
            <w:r w:rsidRPr="00A20419">
              <w:rPr>
                <w:bCs/>
                <w:color w:val="auto"/>
                <w:sz w:val="16"/>
                <w:szCs w:val="16"/>
                <w:lang w:eastAsia="ru-RU"/>
              </w:rPr>
              <w:t> </w:t>
            </w:r>
          </w:p>
        </w:tc>
        <w:tc>
          <w:tcPr>
            <w:tcW w:w="542" w:type="pct"/>
            <w:tcBorders>
              <w:top w:val="nil"/>
              <w:left w:val="nil"/>
              <w:bottom w:val="single" w:sz="4" w:space="0" w:color="auto"/>
              <w:right w:val="single" w:sz="4" w:space="0" w:color="auto"/>
            </w:tcBorders>
            <w:noWrap/>
            <w:vAlign w:val="bottom"/>
            <w:hideMark/>
          </w:tcPr>
          <w:p w14:paraId="59EA4937" w14:textId="5934CE45" w:rsidR="00A20419" w:rsidRPr="00E15050" w:rsidRDefault="00A20419" w:rsidP="00A20419">
            <w:pPr>
              <w:spacing w:after="0" w:line="276" w:lineRule="auto"/>
              <w:ind w:left="0" w:firstLine="0"/>
              <w:rPr>
                <w:bCs/>
                <w:color w:val="auto"/>
                <w:sz w:val="16"/>
                <w:szCs w:val="16"/>
                <w:lang w:eastAsia="ru-RU"/>
              </w:rPr>
            </w:pPr>
            <w:r w:rsidRPr="00A20419">
              <w:rPr>
                <w:bCs/>
                <w:color w:val="auto"/>
                <w:sz w:val="16"/>
                <w:szCs w:val="16"/>
                <w:lang w:eastAsia="ru-RU"/>
              </w:rPr>
              <w:t> </w:t>
            </w:r>
          </w:p>
        </w:tc>
        <w:tc>
          <w:tcPr>
            <w:tcW w:w="482" w:type="pct"/>
            <w:tcBorders>
              <w:top w:val="nil"/>
              <w:left w:val="nil"/>
              <w:bottom w:val="single" w:sz="4" w:space="0" w:color="auto"/>
              <w:right w:val="single" w:sz="4" w:space="0" w:color="auto"/>
            </w:tcBorders>
            <w:noWrap/>
            <w:vAlign w:val="bottom"/>
            <w:hideMark/>
          </w:tcPr>
          <w:p w14:paraId="0C079BD9" w14:textId="1F91FE10" w:rsidR="00A20419" w:rsidRPr="0018546B" w:rsidRDefault="00A20419" w:rsidP="00A20419">
            <w:pPr>
              <w:jc w:val="center"/>
              <w:rPr>
                <w:bCs/>
                <w:color w:val="auto"/>
                <w:sz w:val="16"/>
                <w:szCs w:val="16"/>
                <w:lang w:eastAsia="ru-RU"/>
              </w:rPr>
            </w:pPr>
            <w:r w:rsidRPr="00A20419">
              <w:rPr>
                <w:bCs/>
                <w:color w:val="auto"/>
                <w:sz w:val="16"/>
                <w:szCs w:val="16"/>
                <w:lang w:eastAsia="ru-RU"/>
              </w:rPr>
              <w:t>961,855</w:t>
            </w:r>
          </w:p>
        </w:tc>
      </w:tr>
      <w:tr w:rsidR="00A20419" w14:paraId="33CE22F5" w14:textId="77777777" w:rsidTr="00A20419">
        <w:trPr>
          <w:trHeight w:val="85"/>
        </w:trPr>
        <w:tc>
          <w:tcPr>
            <w:tcW w:w="562" w:type="pct"/>
            <w:gridSpan w:val="2"/>
            <w:tcBorders>
              <w:top w:val="single" w:sz="4" w:space="0" w:color="auto"/>
              <w:left w:val="single" w:sz="4" w:space="0" w:color="auto"/>
              <w:bottom w:val="single" w:sz="4" w:space="0" w:color="auto"/>
              <w:right w:val="single" w:sz="4" w:space="0" w:color="auto"/>
            </w:tcBorders>
            <w:noWrap/>
          </w:tcPr>
          <w:p w14:paraId="67B0572D" w14:textId="77777777" w:rsidR="00A20419" w:rsidRPr="0018546B" w:rsidRDefault="00A20419" w:rsidP="00A20419">
            <w:pPr>
              <w:rPr>
                <w:bCs/>
                <w:color w:val="auto"/>
                <w:sz w:val="16"/>
                <w:szCs w:val="16"/>
              </w:rPr>
            </w:pPr>
          </w:p>
        </w:tc>
        <w:tc>
          <w:tcPr>
            <w:tcW w:w="368" w:type="pct"/>
            <w:tcBorders>
              <w:top w:val="single" w:sz="4" w:space="0" w:color="auto"/>
              <w:left w:val="single" w:sz="4" w:space="0" w:color="auto"/>
              <w:bottom w:val="single" w:sz="4" w:space="0" w:color="auto"/>
              <w:right w:val="single" w:sz="4" w:space="0" w:color="auto"/>
            </w:tcBorders>
            <w:noWrap/>
            <w:vAlign w:val="center"/>
          </w:tcPr>
          <w:p w14:paraId="730D4910" w14:textId="77777777" w:rsidR="00A20419" w:rsidRPr="0018546B" w:rsidRDefault="00A20419" w:rsidP="00A20419">
            <w:pPr>
              <w:jc w:val="center"/>
              <w:rPr>
                <w:bCs/>
                <w:color w:val="auto"/>
                <w:sz w:val="16"/>
                <w:szCs w:val="16"/>
                <w:lang w:eastAsia="ru-RU"/>
              </w:rPr>
            </w:pPr>
          </w:p>
        </w:tc>
        <w:tc>
          <w:tcPr>
            <w:tcW w:w="374" w:type="pct"/>
            <w:tcBorders>
              <w:top w:val="single" w:sz="4" w:space="0" w:color="auto"/>
              <w:left w:val="single" w:sz="4" w:space="0" w:color="auto"/>
              <w:bottom w:val="single" w:sz="4" w:space="0" w:color="auto"/>
              <w:right w:val="single" w:sz="4" w:space="0" w:color="auto"/>
            </w:tcBorders>
            <w:noWrap/>
            <w:vAlign w:val="bottom"/>
          </w:tcPr>
          <w:p w14:paraId="5FB8E458" w14:textId="77777777" w:rsidR="00A20419" w:rsidRPr="0018546B" w:rsidRDefault="00A20419" w:rsidP="00A20419">
            <w:pPr>
              <w:jc w:val="center"/>
              <w:rPr>
                <w:bCs/>
                <w:color w:val="auto"/>
                <w:sz w:val="16"/>
                <w:szCs w:val="16"/>
                <w:lang w:eastAsia="ru-RU"/>
              </w:rPr>
            </w:pPr>
          </w:p>
        </w:tc>
        <w:tc>
          <w:tcPr>
            <w:tcW w:w="300" w:type="pct"/>
            <w:tcBorders>
              <w:top w:val="single" w:sz="4" w:space="0" w:color="auto"/>
              <w:left w:val="single" w:sz="4" w:space="0" w:color="auto"/>
              <w:bottom w:val="single" w:sz="4" w:space="0" w:color="auto"/>
              <w:right w:val="single" w:sz="4" w:space="0" w:color="auto"/>
            </w:tcBorders>
            <w:noWrap/>
            <w:vAlign w:val="bottom"/>
          </w:tcPr>
          <w:p w14:paraId="531CF5C9" w14:textId="77777777" w:rsidR="00A20419" w:rsidRPr="0018546B" w:rsidRDefault="00A20419" w:rsidP="00A20419">
            <w:pPr>
              <w:rPr>
                <w:bCs/>
                <w:color w:val="auto"/>
                <w:sz w:val="16"/>
                <w:szCs w:val="16"/>
                <w:lang w:eastAsia="ru-RU"/>
              </w:rPr>
            </w:pPr>
          </w:p>
        </w:tc>
        <w:tc>
          <w:tcPr>
            <w:tcW w:w="300" w:type="pct"/>
            <w:tcBorders>
              <w:top w:val="single" w:sz="4" w:space="0" w:color="auto"/>
              <w:left w:val="single" w:sz="4" w:space="0" w:color="auto"/>
              <w:bottom w:val="single" w:sz="4" w:space="0" w:color="auto"/>
              <w:right w:val="single" w:sz="4" w:space="0" w:color="auto"/>
            </w:tcBorders>
            <w:noWrap/>
            <w:vAlign w:val="bottom"/>
            <w:hideMark/>
          </w:tcPr>
          <w:p w14:paraId="190DF67D" w14:textId="77777777" w:rsidR="00A20419" w:rsidRPr="00E15050" w:rsidRDefault="00A20419" w:rsidP="00A20419">
            <w:pPr>
              <w:spacing w:after="0" w:line="276" w:lineRule="auto"/>
              <w:ind w:left="0" w:firstLine="0"/>
              <w:rPr>
                <w:bCs/>
                <w:color w:val="auto"/>
                <w:sz w:val="16"/>
                <w:szCs w:val="16"/>
                <w:lang w:eastAsia="ru-RU"/>
              </w:rPr>
            </w:pPr>
            <w:r w:rsidRPr="00E15050">
              <w:rPr>
                <w:bCs/>
                <w:color w:val="auto"/>
                <w:sz w:val="16"/>
                <w:szCs w:val="16"/>
                <w:lang w:eastAsia="ru-RU"/>
              </w:rPr>
              <w:t> </w:t>
            </w:r>
          </w:p>
        </w:tc>
        <w:tc>
          <w:tcPr>
            <w:tcW w:w="377" w:type="pct"/>
            <w:tcBorders>
              <w:top w:val="single" w:sz="4" w:space="0" w:color="auto"/>
              <w:left w:val="single" w:sz="4" w:space="0" w:color="auto"/>
              <w:bottom w:val="single" w:sz="4" w:space="0" w:color="auto"/>
              <w:right w:val="single" w:sz="4" w:space="0" w:color="auto"/>
            </w:tcBorders>
            <w:noWrap/>
            <w:vAlign w:val="bottom"/>
            <w:hideMark/>
          </w:tcPr>
          <w:p w14:paraId="47B5E46A" w14:textId="77777777" w:rsidR="00A20419" w:rsidRPr="00E15050" w:rsidRDefault="00A20419" w:rsidP="00A20419">
            <w:pPr>
              <w:spacing w:after="0" w:line="276" w:lineRule="auto"/>
              <w:ind w:left="0" w:firstLine="0"/>
              <w:rPr>
                <w:bCs/>
                <w:color w:val="auto"/>
                <w:sz w:val="16"/>
                <w:szCs w:val="16"/>
                <w:lang w:eastAsia="ru-RU"/>
              </w:rPr>
            </w:pPr>
            <w:r w:rsidRPr="00E15050">
              <w:rPr>
                <w:bCs/>
                <w:color w:val="auto"/>
                <w:sz w:val="16"/>
                <w:szCs w:val="16"/>
                <w:lang w:eastAsia="ru-RU"/>
              </w:rPr>
              <w:t> </w:t>
            </w:r>
          </w:p>
        </w:tc>
        <w:tc>
          <w:tcPr>
            <w:tcW w:w="470" w:type="pct"/>
            <w:tcBorders>
              <w:top w:val="single" w:sz="4" w:space="0" w:color="auto"/>
              <w:left w:val="single" w:sz="4" w:space="0" w:color="auto"/>
              <w:bottom w:val="single" w:sz="4" w:space="0" w:color="auto"/>
              <w:right w:val="single" w:sz="4" w:space="0" w:color="auto"/>
            </w:tcBorders>
            <w:noWrap/>
            <w:vAlign w:val="bottom"/>
            <w:hideMark/>
          </w:tcPr>
          <w:p w14:paraId="28088988" w14:textId="4EF3B16B" w:rsidR="00A20419" w:rsidRPr="00E15050" w:rsidRDefault="00A20419" w:rsidP="00A20419">
            <w:pPr>
              <w:jc w:val="center"/>
              <w:rPr>
                <w:bCs/>
                <w:color w:val="auto"/>
                <w:sz w:val="16"/>
                <w:szCs w:val="16"/>
                <w:lang w:eastAsia="ru-RU"/>
              </w:rPr>
            </w:pPr>
            <w:r w:rsidRPr="00A20419">
              <w:rPr>
                <w:bCs/>
                <w:color w:val="auto"/>
                <w:sz w:val="16"/>
                <w:szCs w:val="16"/>
                <w:lang w:eastAsia="ru-RU"/>
              </w:rPr>
              <w:t>73,961</w:t>
            </w:r>
          </w:p>
        </w:tc>
        <w:tc>
          <w:tcPr>
            <w:tcW w:w="322" w:type="pct"/>
            <w:tcBorders>
              <w:top w:val="single" w:sz="4" w:space="0" w:color="auto"/>
              <w:left w:val="single" w:sz="4" w:space="0" w:color="auto"/>
              <w:bottom w:val="single" w:sz="4" w:space="0" w:color="auto"/>
              <w:right w:val="single" w:sz="4" w:space="0" w:color="auto"/>
            </w:tcBorders>
            <w:noWrap/>
            <w:vAlign w:val="bottom"/>
          </w:tcPr>
          <w:p w14:paraId="6A90E3C5" w14:textId="339FB184" w:rsidR="00A20419" w:rsidRPr="00E15050" w:rsidRDefault="00A20419" w:rsidP="00A20419">
            <w:pPr>
              <w:rPr>
                <w:bCs/>
                <w:color w:val="auto"/>
                <w:sz w:val="16"/>
                <w:szCs w:val="16"/>
                <w:lang w:eastAsia="ru-RU"/>
              </w:rPr>
            </w:pPr>
            <w:r w:rsidRPr="00A20419">
              <w:rPr>
                <w:bCs/>
                <w:color w:val="auto"/>
                <w:sz w:val="16"/>
                <w:szCs w:val="16"/>
                <w:lang w:eastAsia="ru-RU"/>
              </w:rPr>
              <w:t> </w:t>
            </w:r>
          </w:p>
        </w:tc>
        <w:tc>
          <w:tcPr>
            <w:tcW w:w="322" w:type="pct"/>
            <w:tcBorders>
              <w:top w:val="nil"/>
              <w:left w:val="nil"/>
              <w:bottom w:val="single" w:sz="4" w:space="0" w:color="auto"/>
              <w:right w:val="single" w:sz="4" w:space="0" w:color="auto"/>
            </w:tcBorders>
            <w:noWrap/>
            <w:vAlign w:val="bottom"/>
            <w:hideMark/>
          </w:tcPr>
          <w:p w14:paraId="537EF3B4" w14:textId="488DCF5A" w:rsidR="00A20419" w:rsidRPr="00E15050" w:rsidRDefault="00A20419" w:rsidP="00A20419">
            <w:pPr>
              <w:spacing w:after="0" w:line="276" w:lineRule="auto"/>
              <w:ind w:left="0" w:firstLine="0"/>
              <w:rPr>
                <w:bCs/>
                <w:color w:val="auto"/>
                <w:sz w:val="16"/>
                <w:szCs w:val="16"/>
                <w:lang w:eastAsia="ru-RU"/>
              </w:rPr>
            </w:pPr>
            <w:r w:rsidRPr="00A20419">
              <w:rPr>
                <w:bCs/>
                <w:color w:val="auto"/>
                <w:sz w:val="16"/>
                <w:szCs w:val="16"/>
                <w:lang w:eastAsia="ru-RU"/>
              </w:rPr>
              <w:t> </w:t>
            </w:r>
          </w:p>
        </w:tc>
        <w:tc>
          <w:tcPr>
            <w:tcW w:w="582" w:type="pct"/>
            <w:tcBorders>
              <w:top w:val="nil"/>
              <w:left w:val="nil"/>
              <w:bottom w:val="single" w:sz="4" w:space="0" w:color="auto"/>
              <w:right w:val="single" w:sz="4" w:space="0" w:color="auto"/>
            </w:tcBorders>
            <w:noWrap/>
            <w:vAlign w:val="bottom"/>
            <w:hideMark/>
          </w:tcPr>
          <w:p w14:paraId="485812E3" w14:textId="77BAD1C4" w:rsidR="00A20419" w:rsidRPr="00E15050" w:rsidRDefault="00A20419" w:rsidP="00A20419">
            <w:pPr>
              <w:spacing w:after="0" w:line="276" w:lineRule="auto"/>
              <w:ind w:left="0" w:firstLine="0"/>
              <w:rPr>
                <w:bCs/>
                <w:color w:val="auto"/>
                <w:sz w:val="16"/>
                <w:szCs w:val="16"/>
                <w:lang w:eastAsia="ru-RU"/>
              </w:rPr>
            </w:pPr>
            <w:r w:rsidRPr="00A20419">
              <w:rPr>
                <w:bCs/>
                <w:color w:val="auto"/>
                <w:sz w:val="16"/>
                <w:szCs w:val="16"/>
                <w:lang w:eastAsia="ru-RU"/>
              </w:rPr>
              <w:t> </w:t>
            </w:r>
          </w:p>
        </w:tc>
        <w:tc>
          <w:tcPr>
            <w:tcW w:w="542" w:type="pct"/>
            <w:tcBorders>
              <w:top w:val="single" w:sz="4" w:space="0" w:color="auto"/>
              <w:left w:val="nil"/>
              <w:bottom w:val="single" w:sz="4" w:space="0" w:color="auto"/>
              <w:right w:val="single" w:sz="4" w:space="0" w:color="auto"/>
            </w:tcBorders>
            <w:noWrap/>
            <w:vAlign w:val="bottom"/>
            <w:hideMark/>
          </w:tcPr>
          <w:p w14:paraId="75D967C7" w14:textId="1D7CA739" w:rsidR="00A20419" w:rsidRPr="00E15050" w:rsidRDefault="00A20419" w:rsidP="00A20419">
            <w:pPr>
              <w:spacing w:after="0" w:line="276" w:lineRule="auto"/>
              <w:ind w:left="0" w:firstLine="0"/>
              <w:rPr>
                <w:bCs/>
                <w:color w:val="auto"/>
                <w:sz w:val="16"/>
                <w:szCs w:val="16"/>
                <w:lang w:eastAsia="ru-RU"/>
              </w:rPr>
            </w:pPr>
            <w:r w:rsidRPr="00A20419">
              <w:rPr>
                <w:bCs/>
                <w:color w:val="auto"/>
                <w:sz w:val="16"/>
                <w:szCs w:val="16"/>
                <w:lang w:eastAsia="ru-RU"/>
              </w:rPr>
              <w:t> </w:t>
            </w:r>
          </w:p>
        </w:tc>
        <w:tc>
          <w:tcPr>
            <w:tcW w:w="482" w:type="pct"/>
            <w:tcBorders>
              <w:top w:val="single" w:sz="4" w:space="0" w:color="auto"/>
              <w:left w:val="nil"/>
              <w:bottom w:val="single" w:sz="4" w:space="0" w:color="auto"/>
              <w:right w:val="single" w:sz="4" w:space="0" w:color="auto"/>
            </w:tcBorders>
            <w:noWrap/>
            <w:vAlign w:val="bottom"/>
            <w:hideMark/>
          </w:tcPr>
          <w:p w14:paraId="306F2AEA" w14:textId="64DDEB8E" w:rsidR="00A20419" w:rsidRPr="00E15050" w:rsidRDefault="00A20419" w:rsidP="00A20419">
            <w:pPr>
              <w:jc w:val="center"/>
              <w:rPr>
                <w:bCs/>
                <w:color w:val="auto"/>
                <w:sz w:val="16"/>
                <w:szCs w:val="16"/>
                <w:lang w:eastAsia="ru-RU"/>
              </w:rPr>
            </w:pPr>
            <w:r w:rsidRPr="00A20419">
              <w:rPr>
                <w:bCs/>
                <w:color w:val="auto"/>
                <w:sz w:val="16"/>
                <w:szCs w:val="16"/>
                <w:lang w:eastAsia="ru-RU"/>
              </w:rPr>
              <w:t>31,014</w:t>
            </w:r>
          </w:p>
        </w:tc>
      </w:tr>
      <w:tr w:rsidR="00E15050" w14:paraId="301337BA" w14:textId="77777777" w:rsidTr="00A20419">
        <w:trPr>
          <w:trHeight w:val="93"/>
        </w:trPr>
        <w:tc>
          <w:tcPr>
            <w:tcW w:w="309" w:type="pct"/>
            <w:tcBorders>
              <w:top w:val="single" w:sz="4" w:space="0" w:color="auto"/>
              <w:left w:val="single" w:sz="4" w:space="0" w:color="auto"/>
              <w:bottom w:val="single" w:sz="4" w:space="0" w:color="auto"/>
              <w:right w:val="single" w:sz="4" w:space="0" w:color="auto"/>
            </w:tcBorders>
            <w:noWrap/>
            <w:hideMark/>
          </w:tcPr>
          <w:p w14:paraId="061FE394" w14:textId="77777777" w:rsidR="0018546B" w:rsidRPr="00164C0A" w:rsidRDefault="0018546B" w:rsidP="0018546B">
            <w:pPr>
              <w:rPr>
                <w:b/>
                <w:bCs/>
                <w:sz w:val="12"/>
                <w:szCs w:val="12"/>
              </w:rPr>
            </w:pPr>
          </w:p>
        </w:tc>
        <w:tc>
          <w:tcPr>
            <w:tcW w:w="252" w:type="pct"/>
            <w:tcBorders>
              <w:top w:val="single" w:sz="4" w:space="0" w:color="auto"/>
              <w:left w:val="nil"/>
              <w:bottom w:val="single" w:sz="4" w:space="0" w:color="auto"/>
              <w:right w:val="single" w:sz="4" w:space="0" w:color="auto"/>
            </w:tcBorders>
            <w:noWrap/>
            <w:hideMark/>
          </w:tcPr>
          <w:p w14:paraId="106A5EB0" w14:textId="77777777" w:rsidR="0018546B" w:rsidRPr="00164C0A" w:rsidRDefault="0018546B" w:rsidP="0018546B">
            <w:pPr>
              <w:spacing w:after="0" w:line="276" w:lineRule="auto"/>
              <w:ind w:left="0" w:firstLine="0"/>
              <w:rPr>
                <w:rFonts w:asciiTheme="minorHAnsi" w:eastAsiaTheme="minorHAnsi" w:hAnsiTheme="minorHAnsi" w:cstheme="minorBidi"/>
                <w:color w:val="auto"/>
                <w:sz w:val="12"/>
                <w:szCs w:val="12"/>
                <w:lang w:val="en-US" w:eastAsia="en-US"/>
              </w:rPr>
            </w:pPr>
          </w:p>
        </w:tc>
        <w:tc>
          <w:tcPr>
            <w:tcW w:w="368" w:type="pct"/>
            <w:tcBorders>
              <w:top w:val="single" w:sz="4" w:space="0" w:color="auto"/>
              <w:left w:val="single" w:sz="4" w:space="0" w:color="auto"/>
              <w:bottom w:val="single" w:sz="4" w:space="0" w:color="auto"/>
              <w:right w:val="single" w:sz="4" w:space="0" w:color="auto"/>
            </w:tcBorders>
            <w:noWrap/>
            <w:hideMark/>
          </w:tcPr>
          <w:p w14:paraId="5BBF4912" w14:textId="77777777" w:rsidR="0018546B" w:rsidRPr="00164C0A" w:rsidRDefault="0018546B" w:rsidP="0018546B">
            <w:pPr>
              <w:spacing w:after="0" w:line="276" w:lineRule="auto"/>
              <w:ind w:left="0" w:firstLine="0"/>
              <w:rPr>
                <w:rFonts w:asciiTheme="minorHAnsi" w:eastAsiaTheme="minorHAnsi" w:hAnsiTheme="minorHAnsi" w:cstheme="minorBidi"/>
                <w:color w:val="auto"/>
                <w:sz w:val="12"/>
                <w:szCs w:val="12"/>
                <w:lang w:val="en-US" w:eastAsia="en-US"/>
              </w:rPr>
            </w:pPr>
          </w:p>
        </w:tc>
        <w:tc>
          <w:tcPr>
            <w:tcW w:w="374" w:type="pct"/>
            <w:tcBorders>
              <w:top w:val="single" w:sz="4" w:space="0" w:color="auto"/>
              <w:left w:val="single" w:sz="4" w:space="0" w:color="auto"/>
              <w:bottom w:val="single" w:sz="4" w:space="0" w:color="auto"/>
              <w:right w:val="single" w:sz="4" w:space="0" w:color="auto"/>
            </w:tcBorders>
            <w:noWrap/>
            <w:hideMark/>
          </w:tcPr>
          <w:p w14:paraId="54632E26" w14:textId="77777777" w:rsidR="0018546B" w:rsidRPr="00164C0A" w:rsidRDefault="00000000" w:rsidP="0018546B">
            <w:pPr>
              <w:spacing w:after="0" w:line="240" w:lineRule="auto"/>
              <w:jc w:val="center"/>
              <w:rPr>
                <w:sz w:val="12"/>
                <w:szCs w:val="12"/>
              </w:rPr>
            </w:pPr>
            <m:oMathPara>
              <m:oMath>
                <m:nary>
                  <m:naryPr>
                    <m:chr m:val="∑"/>
                    <m:limLoc m:val="undOvr"/>
                    <m:subHide m:val="1"/>
                    <m:supHide m:val="1"/>
                    <m:ctrlPr>
                      <w:rPr>
                        <w:rFonts w:ascii="Cambria Math" w:hAnsi="Cambria Math"/>
                        <w:i/>
                        <w:sz w:val="12"/>
                        <w:szCs w:val="12"/>
                      </w:rPr>
                    </m:ctrlPr>
                  </m:naryPr>
                  <m:sub/>
                  <m:sup/>
                  <m:e>
                    <m:r>
                      <w:rPr>
                        <w:rFonts w:ascii="Cambria Math" w:hAnsi="Cambria Math"/>
                        <w:sz w:val="12"/>
                        <w:szCs w:val="12"/>
                      </w:rPr>
                      <m:t>D</m:t>
                    </m:r>
                  </m:e>
                </m:nary>
              </m:oMath>
            </m:oMathPara>
          </w:p>
        </w:tc>
        <w:tc>
          <w:tcPr>
            <w:tcW w:w="300" w:type="pct"/>
            <w:tcBorders>
              <w:top w:val="single" w:sz="4" w:space="0" w:color="auto"/>
              <w:left w:val="single" w:sz="4" w:space="0" w:color="auto"/>
              <w:bottom w:val="single" w:sz="4" w:space="0" w:color="auto"/>
              <w:right w:val="single" w:sz="4" w:space="0" w:color="auto"/>
            </w:tcBorders>
            <w:noWrap/>
            <w:hideMark/>
          </w:tcPr>
          <w:p w14:paraId="7BEE563F" w14:textId="77777777" w:rsidR="0018546B" w:rsidRPr="00164C0A" w:rsidRDefault="0018546B" w:rsidP="0018546B">
            <w:pPr>
              <w:rPr>
                <w:sz w:val="12"/>
                <w:szCs w:val="12"/>
              </w:rPr>
            </w:pPr>
          </w:p>
        </w:tc>
        <w:tc>
          <w:tcPr>
            <w:tcW w:w="300" w:type="pct"/>
            <w:tcBorders>
              <w:top w:val="single" w:sz="4" w:space="0" w:color="auto"/>
              <w:left w:val="single" w:sz="4" w:space="0" w:color="auto"/>
              <w:bottom w:val="single" w:sz="4" w:space="0" w:color="auto"/>
              <w:right w:val="single" w:sz="4" w:space="0" w:color="auto"/>
            </w:tcBorders>
            <w:noWrap/>
            <w:hideMark/>
          </w:tcPr>
          <w:p w14:paraId="016FA50E" w14:textId="77777777" w:rsidR="0018546B" w:rsidRPr="00164C0A" w:rsidRDefault="0018546B" w:rsidP="0018546B">
            <w:pPr>
              <w:spacing w:after="0" w:line="276" w:lineRule="auto"/>
              <w:ind w:left="0" w:firstLine="0"/>
              <w:rPr>
                <w:rFonts w:asciiTheme="minorHAnsi" w:eastAsiaTheme="minorHAnsi" w:hAnsiTheme="minorHAnsi" w:cstheme="minorBidi"/>
                <w:color w:val="auto"/>
                <w:sz w:val="12"/>
                <w:szCs w:val="12"/>
                <w:lang w:val="en-US" w:eastAsia="en-US"/>
              </w:rPr>
            </w:pPr>
          </w:p>
        </w:tc>
        <w:tc>
          <w:tcPr>
            <w:tcW w:w="377" w:type="pct"/>
            <w:tcBorders>
              <w:top w:val="single" w:sz="4" w:space="0" w:color="auto"/>
              <w:left w:val="single" w:sz="4" w:space="0" w:color="auto"/>
              <w:bottom w:val="single" w:sz="4" w:space="0" w:color="auto"/>
              <w:right w:val="single" w:sz="4" w:space="0" w:color="auto"/>
            </w:tcBorders>
            <w:hideMark/>
          </w:tcPr>
          <w:p w14:paraId="331BA86F" w14:textId="77777777" w:rsidR="0018546B" w:rsidRPr="00164C0A" w:rsidRDefault="0018546B" w:rsidP="0018546B">
            <w:pPr>
              <w:spacing w:after="0" w:line="276" w:lineRule="auto"/>
              <w:ind w:left="0" w:firstLine="0"/>
              <w:rPr>
                <w:rFonts w:asciiTheme="minorHAnsi" w:eastAsiaTheme="minorHAnsi" w:hAnsiTheme="minorHAnsi" w:cstheme="minorBidi"/>
                <w:color w:val="auto"/>
                <w:sz w:val="12"/>
                <w:szCs w:val="12"/>
                <w:lang w:val="en-US" w:eastAsia="en-US"/>
              </w:rPr>
            </w:pPr>
          </w:p>
        </w:tc>
        <w:tc>
          <w:tcPr>
            <w:tcW w:w="470" w:type="pct"/>
            <w:tcBorders>
              <w:top w:val="single" w:sz="4" w:space="0" w:color="auto"/>
              <w:left w:val="single" w:sz="4" w:space="0" w:color="auto"/>
              <w:bottom w:val="single" w:sz="4" w:space="0" w:color="auto"/>
              <w:right w:val="single" w:sz="4" w:space="0" w:color="auto"/>
            </w:tcBorders>
            <w:noWrap/>
            <w:hideMark/>
          </w:tcPr>
          <w:p w14:paraId="47197375" w14:textId="77777777" w:rsidR="0018546B" w:rsidRPr="00164C0A" w:rsidRDefault="00000000" w:rsidP="0018546B">
            <w:pPr>
              <w:spacing w:after="0" w:line="240" w:lineRule="auto"/>
              <w:jc w:val="center"/>
              <w:rPr>
                <w:sz w:val="12"/>
                <w:szCs w:val="12"/>
              </w:rPr>
            </w:pPr>
            <m:oMathPara>
              <m:oMath>
                <m:rad>
                  <m:radPr>
                    <m:degHide m:val="1"/>
                    <m:ctrlPr>
                      <w:rPr>
                        <w:rFonts w:ascii="Cambria Math" w:hAnsi="Cambria Math"/>
                        <w:i/>
                        <w:sz w:val="12"/>
                        <w:szCs w:val="12"/>
                      </w:rPr>
                    </m:ctrlPr>
                  </m:radPr>
                  <m:deg/>
                  <m:e>
                    <m:nary>
                      <m:naryPr>
                        <m:chr m:val="∑"/>
                        <m:limLoc m:val="undOvr"/>
                        <m:subHide m:val="1"/>
                        <m:supHide m:val="1"/>
                        <m:ctrlPr>
                          <w:rPr>
                            <w:rFonts w:ascii="Cambria Math" w:hAnsi="Cambria Math"/>
                            <w:i/>
                            <w:sz w:val="12"/>
                            <w:szCs w:val="12"/>
                          </w:rPr>
                        </m:ctrlPr>
                      </m:naryPr>
                      <m:sub/>
                      <m:sup/>
                      <m:e>
                        <m:r>
                          <w:rPr>
                            <w:rFonts w:ascii="Cambria Math" w:hAnsi="Cambria Math"/>
                            <w:sz w:val="12"/>
                            <w:szCs w:val="12"/>
                          </w:rPr>
                          <m:t>H</m:t>
                        </m:r>
                      </m:e>
                    </m:nary>
                  </m:e>
                </m:rad>
              </m:oMath>
            </m:oMathPara>
          </w:p>
        </w:tc>
        <w:tc>
          <w:tcPr>
            <w:tcW w:w="322" w:type="pct"/>
            <w:tcBorders>
              <w:top w:val="single" w:sz="4" w:space="0" w:color="auto"/>
              <w:left w:val="single" w:sz="4" w:space="0" w:color="auto"/>
              <w:bottom w:val="single" w:sz="4" w:space="0" w:color="auto"/>
              <w:right w:val="single" w:sz="4" w:space="0" w:color="auto"/>
            </w:tcBorders>
            <w:noWrap/>
            <w:hideMark/>
          </w:tcPr>
          <w:p w14:paraId="366F1946" w14:textId="77777777" w:rsidR="0018546B" w:rsidRPr="00164C0A" w:rsidRDefault="0018546B" w:rsidP="0018546B">
            <w:pPr>
              <w:rPr>
                <w:sz w:val="12"/>
                <w:szCs w:val="12"/>
              </w:rPr>
            </w:pPr>
          </w:p>
        </w:tc>
        <w:tc>
          <w:tcPr>
            <w:tcW w:w="322" w:type="pct"/>
            <w:tcBorders>
              <w:top w:val="nil"/>
              <w:left w:val="nil"/>
              <w:bottom w:val="single" w:sz="4" w:space="0" w:color="auto"/>
              <w:right w:val="single" w:sz="4" w:space="0" w:color="auto"/>
            </w:tcBorders>
            <w:noWrap/>
            <w:hideMark/>
          </w:tcPr>
          <w:p w14:paraId="5F29526B" w14:textId="77777777" w:rsidR="0018546B" w:rsidRPr="00164C0A" w:rsidRDefault="0018546B" w:rsidP="0018546B">
            <w:pPr>
              <w:spacing w:after="0" w:line="276" w:lineRule="auto"/>
              <w:ind w:left="0" w:firstLine="0"/>
              <w:rPr>
                <w:rFonts w:asciiTheme="minorHAnsi" w:eastAsiaTheme="minorHAnsi" w:hAnsiTheme="minorHAnsi" w:cstheme="minorBidi"/>
                <w:color w:val="auto"/>
                <w:sz w:val="12"/>
                <w:szCs w:val="12"/>
                <w:lang w:val="en-US" w:eastAsia="en-US"/>
              </w:rPr>
            </w:pPr>
          </w:p>
        </w:tc>
        <w:tc>
          <w:tcPr>
            <w:tcW w:w="582" w:type="pct"/>
            <w:tcBorders>
              <w:top w:val="nil"/>
              <w:left w:val="nil"/>
              <w:bottom w:val="single" w:sz="4" w:space="0" w:color="auto"/>
              <w:right w:val="single" w:sz="4" w:space="0" w:color="auto"/>
            </w:tcBorders>
            <w:noWrap/>
            <w:hideMark/>
          </w:tcPr>
          <w:p w14:paraId="4F4BB15B" w14:textId="77777777" w:rsidR="0018546B" w:rsidRPr="00164C0A" w:rsidRDefault="0018546B" w:rsidP="0018546B">
            <w:pPr>
              <w:spacing w:after="0" w:line="276" w:lineRule="auto"/>
              <w:ind w:left="0" w:firstLine="0"/>
              <w:rPr>
                <w:rFonts w:asciiTheme="minorHAnsi" w:eastAsiaTheme="minorHAnsi" w:hAnsiTheme="minorHAnsi" w:cstheme="minorBidi"/>
                <w:color w:val="auto"/>
                <w:sz w:val="12"/>
                <w:szCs w:val="12"/>
                <w:lang w:val="en-US" w:eastAsia="en-US"/>
              </w:rPr>
            </w:pPr>
          </w:p>
        </w:tc>
        <w:tc>
          <w:tcPr>
            <w:tcW w:w="542" w:type="pct"/>
            <w:tcBorders>
              <w:top w:val="single" w:sz="4" w:space="0" w:color="auto"/>
              <w:left w:val="nil"/>
              <w:bottom w:val="single" w:sz="4" w:space="0" w:color="auto"/>
              <w:right w:val="single" w:sz="4" w:space="0" w:color="auto"/>
            </w:tcBorders>
            <w:hideMark/>
          </w:tcPr>
          <w:p w14:paraId="25DFCBC6" w14:textId="77777777" w:rsidR="0018546B" w:rsidRPr="00164C0A" w:rsidRDefault="0018546B" w:rsidP="0018546B">
            <w:pPr>
              <w:spacing w:after="0" w:line="276" w:lineRule="auto"/>
              <w:ind w:left="0" w:firstLine="0"/>
              <w:rPr>
                <w:rFonts w:asciiTheme="minorHAnsi" w:eastAsiaTheme="minorHAnsi" w:hAnsiTheme="minorHAnsi" w:cstheme="minorBidi"/>
                <w:color w:val="auto"/>
                <w:sz w:val="12"/>
                <w:szCs w:val="12"/>
                <w:lang w:val="en-US" w:eastAsia="en-US"/>
              </w:rPr>
            </w:pPr>
          </w:p>
        </w:tc>
        <w:tc>
          <w:tcPr>
            <w:tcW w:w="482" w:type="pct"/>
            <w:tcBorders>
              <w:top w:val="single" w:sz="4" w:space="0" w:color="auto"/>
              <w:left w:val="nil"/>
              <w:bottom w:val="single" w:sz="4" w:space="0" w:color="auto"/>
              <w:right w:val="single" w:sz="4" w:space="0" w:color="auto"/>
            </w:tcBorders>
            <w:noWrap/>
            <w:hideMark/>
          </w:tcPr>
          <w:p w14:paraId="15992AFF" w14:textId="77777777" w:rsidR="0018546B" w:rsidRPr="00164C0A" w:rsidRDefault="00000000" w:rsidP="0018546B">
            <w:pPr>
              <w:spacing w:after="0" w:line="240" w:lineRule="auto"/>
              <w:jc w:val="center"/>
              <w:rPr>
                <w:sz w:val="12"/>
                <w:szCs w:val="12"/>
              </w:rPr>
            </w:pPr>
            <m:oMathPara>
              <m:oMath>
                <m:rad>
                  <m:radPr>
                    <m:degHide m:val="1"/>
                    <m:ctrlPr>
                      <w:rPr>
                        <w:rFonts w:ascii="Cambria Math" w:hAnsi="Cambria Math"/>
                        <w:i/>
                        <w:sz w:val="12"/>
                        <w:szCs w:val="12"/>
                      </w:rPr>
                    </m:ctrlPr>
                  </m:radPr>
                  <m:deg/>
                  <m:e>
                    <m:nary>
                      <m:naryPr>
                        <m:chr m:val="∑"/>
                        <m:limLoc m:val="undOvr"/>
                        <m:subHide m:val="1"/>
                        <m:supHide m:val="1"/>
                        <m:ctrlPr>
                          <w:rPr>
                            <w:rFonts w:ascii="Cambria Math" w:hAnsi="Cambria Math"/>
                            <w:i/>
                            <w:sz w:val="12"/>
                            <w:szCs w:val="12"/>
                          </w:rPr>
                        </m:ctrlPr>
                      </m:naryPr>
                      <m:sub/>
                      <m:sup/>
                      <m:e>
                        <m:r>
                          <w:rPr>
                            <w:rFonts w:ascii="Cambria Math" w:hAnsi="Cambria Math"/>
                            <w:sz w:val="12"/>
                            <w:szCs w:val="12"/>
                          </w:rPr>
                          <m:t>M</m:t>
                        </m:r>
                      </m:e>
                    </m:nary>
                  </m:e>
                </m:rad>
              </m:oMath>
            </m:oMathPara>
          </w:p>
        </w:tc>
      </w:tr>
    </w:tbl>
    <w:p w14:paraId="7A347F73" w14:textId="77777777" w:rsidR="004F16D5" w:rsidRDefault="004F16D5" w:rsidP="000E1261">
      <w:pPr>
        <w:spacing w:after="0" w:line="240" w:lineRule="auto"/>
        <w:rPr>
          <w:b/>
          <w:bCs/>
          <w:sz w:val="20"/>
          <w:szCs w:val="20"/>
        </w:rPr>
      </w:pPr>
    </w:p>
    <w:p w14:paraId="32AD1B65" w14:textId="77777777" w:rsidR="007A150B" w:rsidRDefault="007A150B" w:rsidP="000E1261">
      <w:pPr>
        <w:spacing w:after="0" w:line="240" w:lineRule="auto"/>
        <w:rPr>
          <w:b/>
          <w:bCs/>
          <w:sz w:val="20"/>
          <w:szCs w:val="20"/>
        </w:rPr>
      </w:pPr>
    </w:p>
    <w:p w14:paraId="532624C6" w14:textId="77777777" w:rsidR="007A150B" w:rsidRDefault="007A150B" w:rsidP="000E1261">
      <w:pPr>
        <w:spacing w:after="0" w:line="240" w:lineRule="auto"/>
        <w:rPr>
          <w:b/>
          <w:bCs/>
          <w:sz w:val="20"/>
          <w:szCs w:val="20"/>
        </w:rPr>
      </w:pPr>
    </w:p>
    <w:p w14:paraId="1770A5C6" w14:textId="77777777" w:rsidR="007A150B" w:rsidRDefault="007A150B" w:rsidP="000E1261">
      <w:pPr>
        <w:spacing w:after="0" w:line="240" w:lineRule="auto"/>
        <w:rPr>
          <w:b/>
          <w:bCs/>
          <w:sz w:val="20"/>
          <w:szCs w:val="20"/>
        </w:rPr>
      </w:pPr>
    </w:p>
    <w:p w14:paraId="7369CE95" w14:textId="77777777" w:rsidR="007A150B" w:rsidRDefault="007A150B" w:rsidP="000E1261">
      <w:pPr>
        <w:spacing w:after="0" w:line="240" w:lineRule="auto"/>
        <w:rPr>
          <w:b/>
          <w:bCs/>
          <w:sz w:val="20"/>
          <w:szCs w:val="20"/>
        </w:rPr>
      </w:pPr>
    </w:p>
    <w:p w14:paraId="25D99849" w14:textId="77777777" w:rsidR="00E15050" w:rsidRDefault="00E15050" w:rsidP="000E1261">
      <w:pPr>
        <w:spacing w:after="0" w:line="240" w:lineRule="auto"/>
        <w:rPr>
          <w:b/>
          <w:bCs/>
          <w:sz w:val="20"/>
          <w:szCs w:val="20"/>
        </w:rPr>
      </w:pPr>
    </w:p>
    <w:p w14:paraId="3B591F4F" w14:textId="77777777" w:rsidR="00E15050" w:rsidRDefault="00E15050" w:rsidP="000E1261">
      <w:pPr>
        <w:spacing w:after="0" w:line="240" w:lineRule="auto"/>
        <w:rPr>
          <w:b/>
          <w:bCs/>
          <w:sz w:val="20"/>
          <w:szCs w:val="20"/>
        </w:rPr>
      </w:pPr>
    </w:p>
    <w:p w14:paraId="24C21389" w14:textId="77777777" w:rsidR="00E15050" w:rsidRDefault="00E15050" w:rsidP="000E1261">
      <w:pPr>
        <w:spacing w:after="0" w:line="240" w:lineRule="auto"/>
        <w:rPr>
          <w:b/>
          <w:bCs/>
          <w:sz w:val="20"/>
          <w:szCs w:val="20"/>
        </w:rPr>
      </w:pPr>
    </w:p>
    <w:p w14:paraId="6C7488C7" w14:textId="261AC631" w:rsidR="000E1261" w:rsidRDefault="000E1261" w:rsidP="000E1261">
      <w:pPr>
        <w:spacing w:after="0" w:line="240" w:lineRule="auto"/>
      </w:pPr>
      <w:r>
        <w:rPr>
          <w:b/>
          <w:bCs/>
          <w:sz w:val="20"/>
          <w:szCs w:val="20"/>
        </w:rPr>
        <w:lastRenderedPageBreak/>
        <w:t>Table 1-</w:t>
      </w:r>
      <w:r w:rsidR="004F16D5">
        <w:rPr>
          <w:b/>
          <w:bCs/>
          <w:sz w:val="20"/>
          <w:szCs w:val="20"/>
        </w:rPr>
        <w:t>9</w:t>
      </w:r>
      <w:r>
        <w:rPr>
          <w:b/>
          <w:bCs/>
          <w:sz w:val="20"/>
          <w:szCs w:val="20"/>
        </w:rPr>
        <w:t xml:space="preserve"> Uncertainty estimation of CO emissions </w:t>
      </w:r>
      <w:r w:rsidRPr="00DF66AF">
        <w:rPr>
          <w:b/>
          <w:bCs/>
          <w:sz w:val="20"/>
          <w:szCs w:val="20"/>
        </w:rPr>
        <w:t>1990 and 20</w:t>
      </w:r>
      <w:r w:rsidR="002A756B">
        <w:rPr>
          <w:b/>
          <w:bCs/>
          <w:sz w:val="20"/>
          <w:szCs w:val="20"/>
        </w:rPr>
        <w:t>2</w:t>
      </w:r>
      <w:r w:rsidR="001F3524">
        <w:rPr>
          <w:b/>
          <w:bCs/>
          <w:sz w:val="20"/>
          <w:szCs w:val="20"/>
        </w:rPr>
        <w:t>3</w:t>
      </w:r>
      <w:r w:rsidRPr="00DF66AF">
        <w:rPr>
          <w:b/>
          <w:bCs/>
          <w:sz w:val="20"/>
          <w:szCs w:val="20"/>
        </w:rPr>
        <w:t>, Approach 1.</w:t>
      </w:r>
    </w:p>
    <w:tbl>
      <w:tblPr>
        <w:tblW w:w="5000" w:type="pct"/>
        <w:tblLook w:val="04A0" w:firstRow="1" w:lastRow="0" w:firstColumn="1" w:lastColumn="0" w:noHBand="0" w:noVBand="1"/>
      </w:tblPr>
      <w:tblGrid>
        <w:gridCol w:w="843"/>
        <w:gridCol w:w="739"/>
        <w:gridCol w:w="1455"/>
        <w:gridCol w:w="1275"/>
        <w:gridCol w:w="893"/>
        <w:gridCol w:w="893"/>
        <w:gridCol w:w="1124"/>
        <w:gridCol w:w="1455"/>
        <w:gridCol w:w="961"/>
        <w:gridCol w:w="961"/>
        <w:gridCol w:w="961"/>
        <w:gridCol w:w="1878"/>
        <w:gridCol w:w="1349"/>
      </w:tblGrid>
      <w:tr w:rsidR="006630C9" w14:paraId="7D4A7B65" w14:textId="77777777" w:rsidTr="008D450F">
        <w:trPr>
          <w:trHeight w:val="75"/>
        </w:trPr>
        <w:tc>
          <w:tcPr>
            <w:tcW w:w="285" w:type="pct"/>
            <w:tcBorders>
              <w:top w:val="single" w:sz="8" w:space="0" w:color="auto"/>
              <w:left w:val="single" w:sz="8" w:space="0" w:color="auto"/>
              <w:bottom w:val="single" w:sz="4" w:space="0" w:color="auto"/>
              <w:right w:val="single" w:sz="4" w:space="0" w:color="auto"/>
            </w:tcBorders>
            <w:noWrap/>
            <w:hideMark/>
          </w:tcPr>
          <w:p w14:paraId="4DB02BF5" w14:textId="77777777" w:rsidR="000E1261" w:rsidRDefault="000E1261">
            <w:pPr>
              <w:spacing w:after="0" w:line="240" w:lineRule="auto"/>
              <w:jc w:val="center"/>
              <w:rPr>
                <w:b/>
                <w:bCs/>
                <w:sz w:val="16"/>
                <w:szCs w:val="16"/>
              </w:rPr>
            </w:pPr>
            <w:r>
              <w:rPr>
                <w:b/>
                <w:bCs/>
                <w:sz w:val="16"/>
                <w:szCs w:val="16"/>
              </w:rPr>
              <w:t>A</w:t>
            </w:r>
          </w:p>
        </w:tc>
        <w:tc>
          <w:tcPr>
            <w:tcW w:w="250" w:type="pct"/>
            <w:tcBorders>
              <w:top w:val="single" w:sz="8" w:space="0" w:color="auto"/>
              <w:left w:val="nil"/>
              <w:bottom w:val="single" w:sz="4" w:space="0" w:color="auto"/>
              <w:right w:val="single" w:sz="4" w:space="0" w:color="auto"/>
            </w:tcBorders>
            <w:noWrap/>
            <w:hideMark/>
          </w:tcPr>
          <w:p w14:paraId="7A9344F8" w14:textId="77777777" w:rsidR="000E1261" w:rsidRDefault="000E1261">
            <w:pPr>
              <w:spacing w:after="0" w:line="240" w:lineRule="auto"/>
              <w:jc w:val="center"/>
              <w:rPr>
                <w:b/>
                <w:bCs/>
                <w:sz w:val="16"/>
                <w:szCs w:val="16"/>
              </w:rPr>
            </w:pPr>
            <w:r>
              <w:rPr>
                <w:b/>
                <w:bCs/>
                <w:sz w:val="16"/>
                <w:szCs w:val="16"/>
              </w:rPr>
              <w:t>B</w:t>
            </w:r>
          </w:p>
        </w:tc>
        <w:tc>
          <w:tcPr>
            <w:tcW w:w="492" w:type="pct"/>
            <w:tcBorders>
              <w:top w:val="single" w:sz="8" w:space="0" w:color="auto"/>
              <w:left w:val="nil"/>
              <w:bottom w:val="single" w:sz="4" w:space="0" w:color="auto"/>
              <w:right w:val="single" w:sz="4" w:space="0" w:color="auto"/>
            </w:tcBorders>
            <w:noWrap/>
            <w:hideMark/>
          </w:tcPr>
          <w:p w14:paraId="7EC9DEAB" w14:textId="77777777" w:rsidR="000E1261" w:rsidRDefault="000E1261">
            <w:pPr>
              <w:spacing w:after="0" w:line="240" w:lineRule="auto"/>
              <w:jc w:val="center"/>
              <w:rPr>
                <w:b/>
                <w:bCs/>
                <w:sz w:val="16"/>
                <w:szCs w:val="16"/>
              </w:rPr>
            </w:pPr>
            <w:r>
              <w:rPr>
                <w:b/>
                <w:bCs/>
                <w:sz w:val="16"/>
                <w:szCs w:val="16"/>
              </w:rPr>
              <w:t>C</w:t>
            </w:r>
          </w:p>
        </w:tc>
        <w:tc>
          <w:tcPr>
            <w:tcW w:w="431" w:type="pct"/>
            <w:tcBorders>
              <w:top w:val="single" w:sz="8" w:space="0" w:color="auto"/>
              <w:left w:val="nil"/>
              <w:bottom w:val="single" w:sz="4" w:space="0" w:color="auto"/>
              <w:right w:val="single" w:sz="4" w:space="0" w:color="auto"/>
            </w:tcBorders>
            <w:noWrap/>
            <w:hideMark/>
          </w:tcPr>
          <w:p w14:paraId="21703AA3" w14:textId="77777777" w:rsidR="000E1261" w:rsidRDefault="000E1261">
            <w:pPr>
              <w:spacing w:after="0" w:line="240" w:lineRule="auto"/>
              <w:jc w:val="center"/>
              <w:rPr>
                <w:b/>
                <w:bCs/>
                <w:sz w:val="16"/>
                <w:szCs w:val="16"/>
              </w:rPr>
            </w:pPr>
            <w:r>
              <w:rPr>
                <w:b/>
                <w:bCs/>
                <w:sz w:val="16"/>
                <w:szCs w:val="16"/>
              </w:rPr>
              <w:t>D</w:t>
            </w:r>
          </w:p>
        </w:tc>
        <w:tc>
          <w:tcPr>
            <w:tcW w:w="302" w:type="pct"/>
            <w:tcBorders>
              <w:top w:val="single" w:sz="8" w:space="0" w:color="auto"/>
              <w:left w:val="nil"/>
              <w:bottom w:val="single" w:sz="4" w:space="0" w:color="auto"/>
              <w:right w:val="single" w:sz="4" w:space="0" w:color="auto"/>
            </w:tcBorders>
            <w:noWrap/>
            <w:hideMark/>
          </w:tcPr>
          <w:p w14:paraId="69864412" w14:textId="77777777" w:rsidR="000E1261" w:rsidRDefault="000E1261">
            <w:pPr>
              <w:spacing w:after="0" w:line="240" w:lineRule="auto"/>
              <w:jc w:val="center"/>
              <w:rPr>
                <w:b/>
                <w:bCs/>
                <w:sz w:val="16"/>
                <w:szCs w:val="16"/>
              </w:rPr>
            </w:pPr>
            <w:r>
              <w:rPr>
                <w:b/>
                <w:bCs/>
                <w:sz w:val="16"/>
                <w:szCs w:val="16"/>
              </w:rPr>
              <w:t>E</w:t>
            </w:r>
          </w:p>
        </w:tc>
        <w:tc>
          <w:tcPr>
            <w:tcW w:w="302" w:type="pct"/>
            <w:tcBorders>
              <w:top w:val="single" w:sz="8" w:space="0" w:color="auto"/>
              <w:left w:val="nil"/>
              <w:bottom w:val="single" w:sz="4" w:space="0" w:color="auto"/>
              <w:right w:val="single" w:sz="4" w:space="0" w:color="auto"/>
            </w:tcBorders>
            <w:noWrap/>
            <w:hideMark/>
          </w:tcPr>
          <w:p w14:paraId="5EEE63F8" w14:textId="77777777" w:rsidR="000E1261" w:rsidRDefault="000E1261">
            <w:pPr>
              <w:spacing w:after="0" w:line="240" w:lineRule="auto"/>
              <w:jc w:val="center"/>
              <w:rPr>
                <w:b/>
                <w:bCs/>
                <w:sz w:val="16"/>
                <w:szCs w:val="16"/>
              </w:rPr>
            </w:pPr>
            <w:r>
              <w:rPr>
                <w:b/>
                <w:bCs/>
                <w:sz w:val="16"/>
                <w:szCs w:val="16"/>
              </w:rPr>
              <w:t>F</w:t>
            </w:r>
          </w:p>
        </w:tc>
        <w:tc>
          <w:tcPr>
            <w:tcW w:w="380" w:type="pct"/>
            <w:tcBorders>
              <w:top w:val="single" w:sz="8" w:space="0" w:color="auto"/>
              <w:left w:val="nil"/>
              <w:bottom w:val="single" w:sz="4" w:space="0" w:color="auto"/>
              <w:right w:val="single" w:sz="4" w:space="0" w:color="auto"/>
            </w:tcBorders>
            <w:noWrap/>
            <w:hideMark/>
          </w:tcPr>
          <w:p w14:paraId="7A7DFD7A" w14:textId="77777777" w:rsidR="000E1261" w:rsidRDefault="000E1261">
            <w:pPr>
              <w:spacing w:after="0" w:line="240" w:lineRule="auto"/>
              <w:jc w:val="center"/>
              <w:rPr>
                <w:b/>
                <w:bCs/>
                <w:sz w:val="16"/>
                <w:szCs w:val="16"/>
              </w:rPr>
            </w:pPr>
            <w:r>
              <w:rPr>
                <w:b/>
                <w:bCs/>
                <w:sz w:val="16"/>
                <w:szCs w:val="16"/>
              </w:rPr>
              <w:t>G</w:t>
            </w:r>
          </w:p>
        </w:tc>
        <w:tc>
          <w:tcPr>
            <w:tcW w:w="492" w:type="pct"/>
            <w:tcBorders>
              <w:top w:val="single" w:sz="8" w:space="0" w:color="auto"/>
              <w:left w:val="nil"/>
              <w:bottom w:val="single" w:sz="4" w:space="0" w:color="auto"/>
              <w:right w:val="single" w:sz="4" w:space="0" w:color="auto"/>
            </w:tcBorders>
            <w:noWrap/>
            <w:hideMark/>
          </w:tcPr>
          <w:p w14:paraId="4E723019" w14:textId="77777777" w:rsidR="000E1261" w:rsidRDefault="000E1261">
            <w:pPr>
              <w:spacing w:after="0" w:line="240" w:lineRule="auto"/>
              <w:jc w:val="center"/>
              <w:rPr>
                <w:b/>
                <w:bCs/>
                <w:sz w:val="16"/>
                <w:szCs w:val="16"/>
              </w:rPr>
            </w:pPr>
            <w:r>
              <w:rPr>
                <w:b/>
                <w:bCs/>
                <w:sz w:val="16"/>
                <w:szCs w:val="16"/>
              </w:rPr>
              <w:t>H</w:t>
            </w:r>
          </w:p>
        </w:tc>
        <w:tc>
          <w:tcPr>
            <w:tcW w:w="325" w:type="pct"/>
            <w:tcBorders>
              <w:top w:val="single" w:sz="8" w:space="0" w:color="auto"/>
              <w:left w:val="nil"/>
              <w:bottom w:val="single" w:sz="4" w:space="0" w:color="auto"/>
              <w:right w:val="single" w:sz="4" w:space="0" w:color="auto"/>
            </w:tcBorders>
            <w:noWrap/>
            <w:hideMark/>
          </w:tcPr>
          <w:p w14:paraId="0DAC15D0" w14:textId="77777777" w:rsidR="000E1261" w:rsidRDefault="000E1261">
            <w:pPr>
              <w:spacing w:after="0" w:line="240" w:lineRule="auto"/>
              <w:jc w:val="center"/>
              <w:rPr>
                <w:b/>
                <w:bCs/>
                <w:sz w:val="16"/>
                <w:szCs w:val="16"/>
              </w:rPr>
            </w:pPr>
            <w:r>
              <w:rPr>
                <w:b/>
                <w:bCs/>
                <w:sz w:val="16"/>
                <w:szCs w:val="16"/>
              </w:rPr>
              <w:t>I</w:t>
            </w:r>
          </w:p>
        </w:tc>
        <w:tc>
          <w:tcPr>
            <w:tcW w:w="325" w:type="pct"/>
            <w:tcBorders>
              <w:top w:val="single" w:sz="8" w:space="0" w:color="auto"/>
              <w:left w:val="nil"/>
              <w:bottom w:val="single" w:sz="4" w:space="0" w:color="auto"/>
              <w:right w:val="single" w:sz="4" w:space="0" w:color="auto"/>
            </w:tcBorders>
            <w:noWrap/>
            <w:hideMark/>
          </w:tcPr>
          <w:p w14:paraId="1DCD812A" w14:textId="77777777" w:rsidR="000E1261" w:rsidRDefault="000E1261">
            <w:pPr>
              <w:spacing w:after="0" w:line="240" w:lineRule="auto"/>
              <w:jc w:val="center"/>
              <w:rPr>
                <w:b/>
                <w:bCs/>
                <w:sz w:val="16"/>
                <w:szCs w:val="16"/>
              </w:rPr>
            </w:pPr>
            <w:r>
              <w:rPr>
                <w:b/>
                <w:bCs/>
                <w:sz w:val="16"/>
                <w:szCs w:val="16"/>
              </w:rPr>
              <w:t>J</w:t>
            </w:r>
          </w:p>
        </w:tc>
        <w:tc>
          <w:tcPr>
            <w:tcW w:w="325" w:type="pct"/>
            <w:tcBorders>
              <w:top w:val="single" w:sz="8" w:space="0" w:color="auto"/>
              <w:left w:val="nil"/>
              <w:bottom w:val="single" w:sz="4" w:space="0" w:color="auto"/>
              <w:right w:val="single" w:sz="4" w:space="0" w:color="auto"/>
            </w:tcBorders>
            <w:noWrap/>
            <w:hideMark/>
          </w:tcPr>
          <w:p w14:paraId="6FE0EF5D" w14:textId="77777777" w:rsidR="000E1261" w:rsidRDefault="000E1261">
            <w:pPr>
              <w:spacing w:after="0" w:line="240" w:lineRule="auto"/>
              <w:jc w:val="center"/>
              <w:rPr>
                <w:b/>
                <w:bCs/>
                <w:sz w:val="16"/>
                <w:szCs w:val="16"/>
              </w:rPr>
            </w:pPr>
            <w:r>
              <w:rPr>
                <w:b/>
                <w:bCs/>
                <w:sz w:val="16"/>
                <w:szCs w:val="16"/>
              </w:rPr>
              <w:t>K</w:t>
            </w:r>
          </w:p>
        </w:tc>
        <w:tc>
          <w:tcPr>
            <w:tcW w:w="635" w:type="pct"/>
            <w:tcBorders>
              <w:top w:val="single" w:sz="8" w:space="0" w:color="auto"/>
              <w:left w:val="nil"/>
              <w:bottom w:val="single" w:sz="4" w:space="0" w:color="auto"/>
              <w:right w:val="single" w:sz="4" w:space="0" w:color="auto"/>
            </w:tcBorders>
            <w:noWrap/>
            <w:hideMark/>
          </w:tcPr>
          <w:p w14:paraId="234BAB16" w14:textId="77777777" w:rsidR="000E1261" w:rsidRDefault="000E1261">
            <w:pPr>
              <w:spacing w:after="0" w:line="240" w:lineRule="auto"/>
              <w:jc w:val="center"/>
              <w:rPr>
                <w:b/>
                <w:bCs/>
                <w:sz w:val="16"/>
                <w:szCs w:val="16"/>
              </w:rPr>
            </w:pPr>
            <w:r>
              <w:rPr>
                <w:b/>
                <w:bCs/>
                <w:sz w:val="16"/>
                <w:szCs w:val="16"/>
              </w:rPr>
              <w:t>L</w:t>
            </w:r>
          </w:p>
        </w:tc>
        <w:tc>
          <w:tcPr>
            <w:tcW w:w="456" w:type="pct"/>
            <w:tcBorders>
              <w:top w:val="single" w:sz="8" w:space="0" w:color="auto"/>
              <w:left w:val="nil"/>
              <w:bottom w:val="single" w:sz="4" w:space="0" w:color="auto"/>
              <w:right w:val="single" w:sz="4" w:space="0" w:color="auto"/>
            </w:tcBorders>
            <w:noWrap/>
            <w:hideMark/>
          </w:tcPr>
          <w:p w14:paraId="28EF3ED7" w14:textId="77777777" w:rsidR="000E1261" w:rsidRDefault="000E1261">
            <w:pPr>
              <w:spacing w:after="0" w:line="240" w:lineRule="auto"/>
              <w:jc w:val="center"/>
              <w:rPr>
                <w:b/>
                <w:bCs/>
                <w:sz w:val="16"/>
                <w:szCs w:val="16"/>
              </w:rPr>
            </w:pPr>
            <w:r>
              <w:rPr>
                <w:b/>
                <w:bCs/>
                <w:sz w:val="16"/>
                <w:szCs w:val="16"/>
              </w:rPr>
              <w:t>M</w:t>
            </w:r>
          </w:p>
        </w:tc>
      </w:tr>
      <w:tr w:rsidR="006630C9" w14:paraId="205C0CBD" w14:textId="77777777" w:rsidTr="008D450F">
        <w:trPr>
          <w:trHeight w:val="85"/>
        </w:trPr>
        <w:tc>
          <w:tcPr>
            <w:tcW w:w="285" w:type="pct"/>
            <w:tcBorders>
              <w:top w:val="nil"/>
              <w:left w:val="single" w:sz="8" w:space="0" w:color="auto"/>
              <w:bottom w:val="single" w:sz="4" w:space="0" w:color="auto"/>
              <w:right w:val="single" w:sz="4" w:space="0" w:color="auto"/>
            </w:tcBorders>
            <w:vAlign w:val="center"/>
            <w:hideMark/>
          </w:tcPr>
          <w:p w14:paraId="2D6CC1DC" w14:textId="77777777" w:rsidR="000E1261" w:rsidRDefault="000E1261">
            <w:pPr>
              <w:spacing w:after="0" w:line="240" w:lineRule="auto"/>
              <w:ind w:left="-57" w:right="-57"/>
              <w:jc w:val="center"/>
              <w:rPr>
                <w:sz w:val="16"/>
                <w:szCs w:val="16"/>
              </w:rPr>
            </w:pPr>
            <w:r>
              <w:rPr>
                <w:sz w:val="16"/>
                <w:szCs w:val="16"/>
              </w:rPr>
              <w:t>Sector NFR</w:t>
            </w:r>
          </w:p>
        </w:tc>
        <w:tc>
          <w:tcPr>
            <w:tcW w:w="250" w:type="pct"/>
            <w:tcBorders>
              <w:top w:val="nil"/>
              <w:left w:val="nil"/>
              <w:bottom w:val="single" w:sz="4" w:space="0" w:color="auto"/>
              <w:right w:val="single" w:sz="4" w:space="0" w:color="auto"/>
            </w:tcBorders>
            <w:vAlign w:val="center"/>
            <w:hideMark/>
          </w:tcPr>
          <w:p w14:paraId="4055EB9D" w14:textId="77777777" w:rsidR="000E1261" w:rsidRDefault="000E1261">
            <w:pPr>
              <w:spacing w:after="0" w:line="240" w:lineRule="auto"/>
              <w:ind w:left="-57" w:right="-57"/>
              <w:jc w:val="center"/>
              <w:rPr>
                <w:sz w:val="16"/>
                <w:szCs w:val="16"/>
              </w:rPr>
            </w:pPr>
            <w:r>
              <w:rPr>
                <w:sz w:val="16"/>
                <w:szCs w:val="16"/>
              </w:rPr>
              <w:t>Pollutant</w:t>
            </w:r>
          </w:p>
        </w:tc>
        <w:tc>
          <w:tcPr>
            <w:tcW w:w="492" w:type="pct"/>
            <w:tcBorders>
              <w:top w:val="nil"/>
              <w:left w:val="nil"/>
              <w:bottom w:val="single" w:sz="4" w:space="0" w:color="auto"/>
              <w:right w:val="single" w:sz="4" w:space="0" w:color="auto"/>
            </w:tcBorders>
            <w:vAlign w:val="center"/>
            <w:hideMark/>
          </w:tcPr>
          <w:p w14:paraId="3B3CC5F2" w14:textId="77777777" w:rsidR="000E1261" w:rsidRDefault="000E1261">
            <w:pPr>
              <w:spacing w:after="0" w:line="240" w:lineRule="auto"/>
              <w:ind w:left="-57" w:right="-57"/>
              <w:jc w:val="center"/>
              <w:rPr>
                <w:sz w:val="16"/>
                <w:szCs w:val="16"/>
              </w:rPr>
            </w:pPr>
            <w:r>
              <w:rPr>
                <w:sz w:val="16"/>
                <w:szCs w:val="16"/>
              </w:rPr>
              <w:t>Base year emissions</w:t>
            </w:r>
          </w:p>
        </w:tc>
        <w:tc>
          <w:tcPr>
            <w:tcW w:w="431" w:type="pct"/>
            <w:tcBorders>
              <w:top w:val="nil"/>
              <w:left w:val="nil"/>
              <w:bottom w:val="single" w:sz="4" w:space="0" w:color="auto"/>
              <w:right w:val="single" w:sz="4" w:space="0" w:color="auto"/>
            </w:tcBorders>
            <w:vAlign w:val="center"/>
            <w:hideMark/>
          </w:tcPr>
          <w:p w14:paraId="25829B93" w14:textId="77777777" w:rsidR="000E1261" w:rsidRDefault="000E1261">
            <w:pPr>
              <w:spacing w:after="0" w:line="240" w:lineRule="auto"/>
              <w:ind w:left="-57" w:right="-57"/>
              <w:jc w:val="center"/>
              <w:rPr>
                <w:sz w:val="16"/>
                <w:szCs w:val="16"/>
              </w:rPr>
            </w:pPr>
            <w:r>
              <w:rPr>
                <w:sz w:val="16"/>
                <w:szCs w:val="16"/>
              </w:rPr>
              <w:t xml:space="preserve">Year </w:t>
            </w:r>
            <w:proofErr w:type="spellStart"/>
            <w:r>
              <w:rPr>
                <w:sz w:val="16"/>
                <w:szCs w:val="16"/>
              </w:rPr>
              <w:t>t</w:t>
            </w:r>
            <w:proofErr w:type="spellEnd"/>
            <w:r>
              <w:rPr>
                <w:sz w:val="16"/>
                <w:szCs w:val="16"/>
              </w:rPr>
              <w:t xml:space="preserve"> emissions</w:t>
            </w:r>
          </w:p>
        </w:tc>
        <w:tc>
          <w:tcPr>
            <w:tcW w:w="302" w:type="pct"/>
            <w:tcBorders>
              <w:top w:val="nil"/>
              <w:left w:val="nil"/>
              <w:bottom w:val="single" w:sz="4" w:space="0" w:color="auto"/>
              <w:right w:val="single" w:sz="4" w:space="0" w:color="auto"/>
            </w:tcBorders>
            <w:vAlign w:val="center"/>
            <w:hideMark/>
          </w:tcPr>
          <w:p w14:paraId="1E9714E5" w14:textId="77777777" w:rsidR="000E1261" w:rsidRDefault="000E1261">
            <w:pPr>
              <w:spacing w:after="0" w:line="240" w:lineRule="auto"/>
              <w:ind w:left="-57" w:right="-57"/>
              <w:jc w:val="center"/>
              <w:rPr>
                <w:sz w:val="16"/>
                <w:szCs w:val="16"/>
              </w:rPr>
            </w:pPr>
            <w:r>
              <w:rPr>
                <w:sz w:val="16"/>
                <w:szCs w:val="16"/>
              </w:rPr>
              <w:t>Activity data uncertainty</w:t>
            </w:r>
          </w:p>
        </w:tc>
        <w:tc>
          <w:tcPr>
            <w:tcW w:w="302" w:type="pct"/>
            <w:tcBorders>
              <w:top w:val="nil"/>
              <w:left w:val="nil"/>
              <w:bottom w:val="single" w:sz="4" w:space="0" w:color="auto"/>
              <w:right w:val="single" w:sz="4" w:space="0" w:color="auto"/>
            </w:tcBorders>
            <w:vAlign w:val="center"/>
            <w:hideMark/>
          </w:tcPr>
          <w:p w14:paraId="25095B67" w14:textId="77777777" w:rsidR="000E1261" w:rsidRDefault="000E1261">
            <w:pPr>
              <w:spacing w:after="0" w:line="240" w:lineRule="auto"/>
              <w:ind w:left="-57" w:right="-57"/>
              <w:jc w:val="center"/>
              <w:rPr>
                <w:sz w:val="16"/>
                <w:szCs w:val="16"/>
              </w:rPr>
            </w:pPr>
            <w:r>
              <w:rPr>
                <w:sz w:val="16"/>
                <w:szCs w:val="16"/>
              </w:rPr>
              <w:t>Emission factor uncertainty</w:t>
            </w:r>
          </w:p>
        </w:tc>
        <w:tc>
          <w:tcPr>
            <w:tcW w:w="380" w:type="pct"/>
            <w:tcBorders>
              <w:top w:val="nil"/>
              <w:left w:val="nil"/>
              <w:bottom w:val="single" w:sz="4" w:space="0" w:color="auto"/>
              <w:right w:val="single" w:sz="4" w:space="0" w:color="auto"/>
            </w:tcBorders>
            <w:vAlign w:val="center"/>
            <w:hideMark/>
          </w:tcPr>
          <w:p w14:paraId="73043975" w14:textId="77777777" w:rsidR="000E1261" w:rsidRDefault="000E1261">
            <w:pPr>
              <w:spacing w:after="0" w:line="240" w:lineRule="auto"/>
              <w:ind w:left="-57" w:right="-57"/>
              <w:jc w:val="center"/>
              <w:rPr>
                <w:sz w:val="16"/>
                <w:szCs w:val="16"/>
              </w:rPr>
            </w:pPr>
            <w:r>
              <w:rPr>
                <w:sz w:val="16"/>
                <w:szCs w:val="16"/>
              </w:rPr>
              <w:t>Combined uncertainty</w:t>
            </w:r>
          </w:p>
        </w:tc>
        <w:tc>
          <w:tcPr>
            <w:tcW w:w="492" w:type="pct"/>
            <w:tcBorders>
              <w:top w:val="nil"/>
              <w:left w:val="nil"/>
              <w:bottom w:val="single" w:sz="4" w:space="0" w:color="auto"/>
              <w:right w:val="single" w:sz="4" w:space="0" w:color="auto"/>
            </w:tcBorders>
            <w:vAlign w:val="center"/>
            <w:hideMark/>
          </w:tcPr>
          <w:p w14:paraId="041D42CE" w14:textId="77777777" w:rsidR="000E1261" w:rsidRDefault="000E1261">
            <w:pPr>
              <w:spacing w:after="0" w:line="240" w:lineRule="auto"/>
              <w:ind w:left="-57" w:right="-57"/>
              <w:jc w:val="center"/>
              <w:rPr>
                <w:sz w:val="16"/>
                <w:szCs w:val="16"/>
              </w:rPr>
            </w:pPr>
            <w:r>
              <w:rPr>
                <w:sz w:val="16"/>
                <w:szCs w:val="16"/>
              </w:rPr>
              <w:t>Combined uncertainty as % of</w:t>
            </w:r>
            <w:r>
              <w:rPr>
                <w:sz w:val="16"/>
                <w:szCs w:val="16"/>
              </w:rPr>
              <w:br/>
              <w:t>total national emissions Sin year t</w:t>
            </w:r>
          </w:p>
        </w:tc>
        <w:tc>
          <w:tcPr>
            <w:tcW w:w="325" w:type="pct"/>
            <w:tcBorders>
              <w:top w:val="nil"/>
              <w:left w:val="nil"/>
              <w:bottom w:val="single" w:sz="4" w:space="0" w:color="auto"/>
              <w:right w:val="single" w:sz="4" w:space="0" w:color="auto"/>
            </w:tcBorders>
            <w:vAlign w:val="center"/>
            <w:hideMark/>
          </w:tcPr>
          <w:p w14:paraId="719891B4" w14:textId="77777777" w:rsidR="000E1261" w:rsidRDefault="000E1261">
            <w:pPr>
              <w:spacing w:after="0" w:line="240" w:lineRule="auto"/>
              <w:ind w:left="-57" w:right="-57"/>
              <w:jc w:val="center"/>
              <w:rPr>
                <w:sz w:val="16"/>
                <w:szCs w:val="16"/>
              </w:rPr>
            </w:pPr>
            <w:r>
              <w:rPr>
                <w:sz w:val="16"/>
                <w:szCs w:val="16"/>
              </w:rPr>
              <w:t>Type A sensitivity</w:t>
            </w:r>
          </w:p>
        </w:tc>
        <w:tc>
          <w:tcPr>
            <w:tcW w:w="325" w:type="pct"/>
            <w:tcBorders>
              <w:top w:val="nil"/>
              <w:left w:val="nil"/>
              <w:bottom w:val="single" w:sz="4" w:space="0" w:color="auto"/>
              <w:right w:val="single" w:sz="4" w:space="0" w:color="auto"/>
            </w:tcBorders>
            <w:vAlign w:val="center"/>
            <w:hideMark/>
          </w:tcPr>
          <w:p w14:paraId="051AA16D" w14:textId="77777777" w:rsidR="000E1261" w:rsidRDefault="000E1261">
            <w:pPr>
              <w:spacing w:after="0" w:line="240" w:lineRule="auto"/>
              <w:ind w:left="-57" w:right="-57"/>
              <w:jc w:val="center"/>
              <w:rPr>
                <w:sz w:val="16"/>
                <w:szCs w:val="16"/>
              </w:rPr>
            </w:pPr>
            <w:r>
              <w:rPr>
                <w:sz w:val="16"/>
                <w:szCs w:val="16"/>
              </w:rPr>
              <w:t>Type B sensitivity</w:t>
            </w:r>
          </w:p>
        </w:tc>
        <w:tc>
          <w:tcPr>
            <w:tcW w:w="325" w:type="pct"/>
            <w:tcBorders>
              <w:top w:val="nil"/>
              <w:left w:val="nil"/>
              <w:bottom w:val="single" w:sz="4" w:space="0" w:color="auto"/>
              <w:right w:val="single" w:sz="4" w:space="0" w:color="auto"/>
            </w:tcBorders>
            <w:vAlign w:val="center"/>
            <w:hideMark/>
          </w:tcPr>
          <w:p w14:paraId="69AF8FF6" w14:textId="77777777" w:rsidR="000E1261" w:rsidRDefault="000E1261">
            <w:pPr>
              <w:spacing w:after="0" w:line="240" w:lineRule="auto"/>
              <w:ind w:left="-57" w:right="-57"/>
              <w:jc w:val="center"/>
              <w:rPr>
                <w:sz w:val="16"/>
                <w:szCs w:val="16"/>
              </w:rPr>
            </w:pPr>
            <w:r>
              <w:rPr>
                <w:sz w:val="16"/>
                <w:szCs w:val="16"/>
              </w:rPr>
              <w:t>Uncertainty in trend in national</w:t>
            </w:r>
            <w:r>
              <w:rPr>
                <w:sz w:val="16"/>
                <w:szCs w:val="16"/>
              </w:rPr>
              <w:br/>
              <w:t>emissions introduced by</w:t>
            </w:r>
            <w:r>
              <w:rPr>
                <w:sz w:val="16"/>
                <w:szCs w:val="16"/>
              </w:rPr>
              <w:br/>
              <w:t>emission factor uncertainty</w:t>
            </w:r>
          </w:p>
        </w:tc>
        <w:tc>
          <w:tcPr>
            <w:tcW w:w="635" w:type="pct"/>
            <w:tcBorders>
              <w:top w:val="nil"/>
              <w:left w:val="nil"/>
              <w:bottom w:val="single" w:sz="4" w:space="0" w:color="auto"/>
              <w:right w:val="single" w:sz="4" w:space="0" w:color="auto"/>
            </w:tcBorders>
            <w:vAlign w:val="center"/>
            <w:hideMark/>
          </w:tcPr>
          <w:p w14:paraId="0F32C782" w14:textId="77777777" w:rsidR="000E1261" w:rsidRDefault="000E1261">
            <w:pPr>
              <w:spacing w:after="0" w:line="240" w:lineRule="auto"/>
              <w:ind w:left="-57" w:right="-57"/>
              <w:jc w:val="center"/>
              <w:rPr>
                <w:sz w:val="16"/>
                <w:szCs w:val="16"/>
              </w:rPr>
            </w:pPr>
            <w:r>
              <w:rPr>
                <w:sz w:val="16"/>
                <w:szCs w:val="16"/>
              </w:rPr>
              <w:t>Uncertainty in trend in national</w:t>
            </w:r>
            <w:r>
              <w:rPr>
                <w:sz w:val="16"/>
                <w:szCs w:val="16"/>
              </w:rPr>
              <w:br/>
              <w:t>emissions introduced by activity</w:t>
            </w:r>
            <w:r>
              <w:rPr>
                <w:sz w:val="16"/>
                <w:szCs w:val="16"/>
              </w:rPr>
              <w:br/>
              <w:t>data uncertainty</w:t>
            </w:r>
          </w:p>
        </w:tc>
        <w:tc>
          <w:tcPr>
            <w:tcW w:w="456" w:type="pct"/>
            <w:tcBorders>
              <w:top w:val="nil"/>
              <w:left w:val="nil"/>
              <w:bottom w:val="single" w:sz="4" w:space="0" w:color="auto"/>
              <w:right w:val="single" w:sz="4" w:space="0" w:color="auto"/>
            </w:tcBorders>
            <w:vAlign w:val="center"/>
            <w:hideMark/>
          </w:tcPr>
          <w:p w14:paraId="2A1C725C" w14:textId="77777777" w:rsidR="000E1261" w:rsidRDefault="000E1261">
            <w:pPr>
              <w:spacing w:after="0" w:line="240" w:lineRule="auto"/>
              <w:ind w:left="-57" w:right="-57"/>
              <w:jc w:val="center"/>
              <w:rPr>
                <w:sz w:val="16"/>
                <w:szCs w:val="16"/>
              </w:rPr>
            </w:pPr>
            <w:r>
              <w:rPr>
                <w:sz w:val="16"/>
                <w:szCs w:val="16"/>
              </w:rPr>
              <w:t>Uncertainty introduced into the</w:t>
            </w:r>
            <w:r>
              <w:rPr>
                <w:sz w:val="16"/>
                <w:szCs w:val="16"/>
              </w:rPr>
              <w:br/>
              <w:t>trend in total national emissions</w:t>
            </w:r>
          </w:p>
        </w:tc>
      </w:tr>
      <w:tr w:rsidR="006630C9" w14:paraId="4AF745EA" w14:textId="77777777" w:rsidTr="008D450F">
        <w:trPr>
          <w:trHeight w:val="405"/>
        </w:trPr>
        <w:tc>
          <w:tcPr>
            <w:tcW w:w="285" w:type="pct"/>
            <w:tcBorders>
              <w:top w:val="nil"/>
              <w:left w:val="single" w:sz="8" w:space="0" w:color="auto"/>
              <w:bottom w:val="single" w:sz="4" w:space="0" w:color="auto"/>
              <w:right w:val="single" w:sz="4" w:space="0" w:color="auto"/>
            </w:tcBorders>
            <w:noWrap/>
            <w:vAlign w:val="bottom"/>
            <w:hideMark/>
          </w:tcPr>
          <w:p w14:paraId="066175EC" w14:textId="77777777" w:rsidR="000E1261" w:rsidRDefault="000E1261">
            <w:pPr>
              <w:spacing w:after="0" w:line="240" w:lineRule="auto"/>
              <w:rPr>
                <w:sz w:val="16"/>
                <w:szCs w:val="16"/>
              </w:rPr>
            </w:pPr>
            <w:r>
              <w:rPr>
                <w:sz w:val="16"/>
                <w:szCs w:val="16"/>
              </w:rPr>
              <w:t> </w:t>
            </w:r>
          </w:p>
        </w:tc>
        <w:tc>
          <w:tcPr>
            <w:tcW w:w="250" w:type="pct"/>
            <w:tcBorders>
              <w:top w:val="single" w:sz="4" w:space="0" w:color="auto"/>
              <w:left w:val="nil"/>
              <w:bottom w:val="single" w:sz="4" w:space="0" w:color="auto"/>
              <w:right w:val="single" w:sz="4" w:space="0" w:color="auto"/>
            </w:tcBorders>
            <w:noWrap/>
            <w:vAlign w:val="bottom"/>
            <w:hideMark/>
          </w:tcPr>
          <w:p w14:paraId="63F5883E" w14:textId="77777777" w:rsidR="000E1261" w:rsidRDefault="000E1261">
            <w:pPr>
              <w:spacing w:after="0" w:line="240" w:lineRule="auto"/>
              <w:rPr>
                <w:sz w:val="16"/>
                <w:szCs w:val="16"/>
              </w:rPr>
            </w:pPr>
            <w:r>
              <w:rPr>
                <w:sz w:val="16"/>
                <w:szCs w:val="16"/>
              </w:rPr>
              <w:t> </w:t>
            </w:r>
          </w:p>
        </w:tc>
        <w:tc>
          <w:tcPr>
            <w:tcW w:w="492" w:type="pct"/>
            <w:tcBorders>
              <w:top w:val="single" w:sz="4" w:space="0" w:color="auto"/>
              <w:left w:val="single" w:sz="4" w:space="0" w:color="auto"/>
              <w:bottom w:val="single" w:sz="4" w:space="0" w:color="auto"/>
              <w:right w:val="single" w:sz="4" w:space="0" w:color="auto"/>
            </w:tcBorders>
            <w:hideMark/>
          </w:tcPr>
          <w:p w14:paraId="5D78A47D" w14:textId="77777777" w:rsidR="000E1261" w:rsidRDefault="000E1261">
            <w:pPr>
              <w:rPr>
                <w:sz w:val="16"/>
                <w:szCs w:val="16"/>
              </w:rPr>
            </w:pPr>
          </w:p>
        </w:tc>
        <w:tc>
          <w:tcPr>
            <w:tcW w:w="431" w:type="pct"/>
            <w:tcBorders>
              <w:top w:val="single" w:sz="4" w:space="0" w:color="auto"/>
              <w:left w:val="single" w:sz="4" w:space="0" w:color="auto"/>
              <w:bottom w:val="single" w:sz="4" w:space="0" w:color="auto"/>
              <w:right w:val="single" w:sz="4" w:space="0" w:color="auto"/>
            </w:tcBorders>
            <w:hideMark/>
          </w:tcPr>
          <w:p w14:paraId="784B33D0" w14:textId="77777777" w:rsidR="000E1261" w:rsidRDefault="000E1261">
            <w:pPr>
              <w:spacing w:after="0" w:line="276" w:lineRule="auto"/>
              <w:ind w:left="0" w:firstLine="0"/>
              <w:rPr>
                <w:rFonts w:asciiTheme="minorHAnsi" w:eastAsiaTheme="minorHAnsi" w:hAnsiTheme="minorHAnsi" w:cstheme="minorBidi"/>
                <w:color w:val="auto"/>
                <w:sz w:val="20"/>
                <w:szCs w:val="20"/>
                <w:lang w:val="en-US" w:eastAsia="en-US"/>
              </w:rPr>
            </w:pPr>
          </w:p>
        </w:tc>
        <w:tc>
          <w:tcPr>
            <w:tcW w:w="302" w:type="pct"/>
            <w:tcBorders>
              <w:top w:val="single" w:sz="4" w:space="0" w:color="auto"/>
              <w:left w:val="single" w:sz="4" w:space="0" w:color="auto"/>
              <w:bottom w:val="single" w:sz="4" w:space="0" w:color="auto"/>
              <w:right w:val="single" w:sz="4" w:space="0" w:color="auto"/>
            </w:tcBorders>
            <w:hideMark/>
          </w:tcPr>
          <w:p w14:paraId="780F9BAF" w14:textId="77777777" w:rsidR="000E1261" w:rsidRDefault="000E1261">
            <w:pPr>
              <w:spacing w:after="0" w:line="276" w:lineRule="auto"/>
              <w:ind w:left="0" w:firstLine="0"/>
              <w:rPr>
                <w:rFonts w:asciiTheme="minorHAnsi" w:eastAsiaTheme="minorHAnsi" w:hAnsiTheme="minorHAnsi" w:cstheme="minorBidi"/>
                <w:color w:val="auto"/>
                <w:sz w:val="20"/>
                <w:szCs w:val="20"/>
                <w:lang w:val="en-US" w:eastAsia="en-US"/>
              </w:rPr>
            </w:pPr>
          </w:p>
        </w:tc>
        <w:tc>
          <w:tcPr>
            <w:tcW w:w="302" w:type="pct"/>
            <w:tcBorders>
              <w:top w:val="single" w:sz="4" w:space="0" w:color="auto"/>
              <w:left w:val="single" w:sz="4" w:space="0" w:color="auto"/>
              <w:bottom w:val="single" w:sz="4" w:space="0" w:color="auto"/>
              <w:right w:val="single" w:sz="4" w:space="0" w:color="auto"/>
            </w:tcBorders>
            <w:hideMark/>
          </w:tcPr>
          <w:p w14:paraId="09D482C9" w14:textId="77777777" w:rsidR="000E1261" w:rsidRDefault="000E1261">
            <w:pPr>
              <w:spacing w:after="0" w:line="276" w:lineRule="auto"/>
              <w:ind w:left="0" w:firstLine="0"/>
              <w:rPr>
                <w:rFonts w:asciiTheme="minorHAnsi" w:eastAsiaTheme="minorHAnsi" w:hAnsiTheme="minorHAnsi" w:cstheme="minorBidi"/>
                <w:color w:val="auto"/>
                <w:sz w:val="20"/>
                <w:szCs w:val="20"/>
                <w:lang w:val="en-US" w:eastAsia="en-US"/>
              </w:rPr>
            </w:pPr>
          </w:p>
        </w:tc>
        <w:tc>
          <w:tcPr>
            <w:tcW w:w="380" w:type="pct"/>
            <w:tcBorders>
              <w:top w:val="single" w:sz="4" w:space="0" w:color="auto"/>
              <w:left w:val="single" w:sz="4" w:space="0" w:color="auto"/>
              <w:bottom w:val="single" w:sz="4" w:space="0" w:color="auto"/>
              <w:right w:val="single" w:sz="4" w:space="0" w:color="auto"/>
            </w:tcBorders>
            <w:noWrap/>
            <w:vAlign w:val="center"/>
            <w:hideMark/>
          </w:tcPr>
          <w:p w14:paraId="38AA1663" w14:textId="77777777" w:rsidR="000E1261" w:rsidRDefault="00000000">
            <w:pPr>
              <w:spacing w:after="0" w:line="240" w:lineRule="auto"/>
              <w:jc w:val="center"/>
              <w:rPr>
                <w:b/>
                <w:sz w:val="16"/>
                <w:szCs w:val="16"/>
              </w:rPr>
            </w:pPr>
            <m:oMathPara>
              <m:oMathParaPr>
                <m:jc m:val="left"/>
              </m:oMathParaPr>
              <m:oMath>
                <m:rad>
                  <m:radPr>
                    <m:degHide m:val="1"/>
                    <m:ctrlPr>
                      <w:rPr>
                        <w:rFonts w:ascii="Cambria Math" w:hAnsi="Cambria Math"/>
                        <w:b/>
                        <w:i/>
                        <w:sz w:val="16"/>
                        <w:szCs w:val="16"/>
                      </w:rPr>
                    </m:ctrlPr>
                  </m:radPr>
                  <m:deg/>
                  <m:e>
                    <m:sSup>
                      <m:sSupPr>
                        <m:ctrlPr>
                          <w:rPr>
                            <w:rFonts w:ascii="Cambria Math" w:hAnsi="Cambria Math"/>
                            <w:b/>
                            <w:i/>
                            <w:sz w:val="16"/>
                            <w:szCs w:val="16"/>
                          </w:rPr>
                        </m:ctrlPr>
                      </m:sSupPr>
                      <m:e>
                        <m:r>
                          <m:rPr>
                            <m:sty m:val="bi"/>
                          </m:rPr>
                          <w:rPr>
                            <w:rFonts w:ascii="Cambria Math" w:hAnsi="Cambria Math"/>
                            <w:sz w:val="16"/>
                            <w:szCs w:val="16"/>
                          </w:rPr>
                          <m:t>E</m:t>
                        </m:r>
                      </m:e>
                      <m:sup>
                        <m:r>
                          <m:rPr>
                            <m:sty m:val="bi"/>
                          </m:rPr>
                          <w:rPr>
                            <w:rFonts w:ascii="Cambria Math" w:hAnsi="Cambria Math"/>
                            <w:sz w:val="16"/>
                            <w:szCs w:val="16"/>
                          </w:rPr>
                          <m:t>2</m:t>
                        </m:r>
                      </m:sup>
                    </m:sSup>
                    <m:r>
                      <m:rPr>
                        <m:sty m:val="bi"/>
                      </m:rPr>
                      <w:rPr>
                        <w:rFonts w:ascii="Cambria Math" w:hAnsi="Cambria Math"/>
                        <w:sz w:val="16"/>
                        <w:szCs w:val="16"/>
                      </w:rPr>
                      <m:t>+</m:t>
                    </m:r>
                    <m:sSup>
                      <m:sSupPr>
                        <m:ctrlPr>
                          <w:rPr>
                            <w:rFonts w:ascii="Cambria Math" w:hAnsi="Cambria Math"/>
                            <w:b/>
                            <w:i/>
                            <w:sz w:val="16"/>
                            <w:szCs w:val="16"/>
                          </w:rPr>
                        </m:ctrlPr>
                      </m:sSupPr>
                      <m:e>
                        <m:r>
                          <m:rPr>
                            <m:sty m:val="bi"/>
                          </m:rPr>
                          <w:rPr>
                            <w:rFonts w:ascii="Cambria Math" w:hAnsi="Cambria Math"/>
                            <w:sz w:val="16"/>
                            <w:szCs w:val="16"/>
                          </w:rPr>
                          <m:t>F</m:t>
                        </m:r>
                      </m:e>
                      <m:sup>
                        <m:r>
                          <m:rPr>
                            <m:sty m:val="bi"/>
                          </m:rPr>
                          <w:rPr>
                            <w:rFonts w:ascii="Cambria Math" w:hAnsi="Cambria Math"/>
                            <w:sz w:val="16"/>
                            <w:szCs w:val="16"/>
                          </w:rPr>
                          <m:t>2</m:t>
                        </m:r>
                      </m:sup>
                    </m:sSup>
                  </m:e>
                </m:rad>
              </m:oMath>
            </m:oMathPara>
          </w:p>
        </w:tc>
        <w:tc>
          <w:tcPr>
            <w:tcW w:w="492" w:type="pct"/>
            <w:tcBorders>
              <w:top w:val="single" w:sz="4" w:space="0" w:color="auto"/>
              <w:left w:val="single" w:sz="4" w:space="0" w:color="auto"/>
              <w:bottom w:val="single" w:sz="4" w:space="0" w:color="auto"/>
              <w:right w:val="single" w:sz="4" w:space="0" w:color="auto"/>
            </w:tcBorders>
            <w:noWrap/>
            <w:vAlign w:val="center"/>
            <w:hideMark/>
          </w:tcPr>
          <w:p w14:paraId="7029A4BC" w14:textId="77777777" w:rsidR="000E1261" w:rsidRDefault="00000000">
            <w:pPr>
              <w:spacing w:after="0" w:line="240" w:lineRule="auto"/>
              <w:jc w:val="center"/>
              <w:rPr>
                <w:b/>
                <w:sz w:val="16"/>
                <w:szCs w:val="16"/>
              </w:rPr>
            </w:pPr>
            <m:oMathPara>
              <m:oMathParaPr>
                <m:jc m:val="center"/>
              </m:oMathParaPr>
              <m:oMath>
                <m:f>
                  <m:fPr>
                    <m:ctrlPr>
                      <w:rPr>
                        <w:rFonts w:ascii="Cambria Math" w:hAnsi="Cambria Math"/>
                        <w:b/>
                        <w:i/>
                        <w:sz w:val="16"/>
                        <w:szCs w:val="16"/>
                      </w:rPr>
                    </m:ctrlPr>
                  </m:fPr>
                  <m:num>
                    <m:sSup>
                      <m:sSupPr>
                        <m:ctrlPr>
                          <w:rPr>
                            <w:rFonts w:ascii="Cambria Math" w:hAnsi="Cambria Math"/>
                            <w:b/>
                            <w:i/>
                            <w:sz w:val="16"/>
                            <w:szCs w:val="16"/>
                          </w:rPr>
                        </m:ctrlPr>
                      </m:sSupPr>
                      <m:e>
                        <m:r>
                          <m:rPr>
                            <m:sty m:val="bi"/>
                          </m:rPr>
                          <w:rPr>
                            <w:rFonts w:ascii="Cambria Math" w:hAnsi="Cambria Math"/>
                            <w:sz w:val="16"/>
                            <w:szCs w:val="16"/>
                          </w:rPr>
                          <m:t>(G*D)</m:t>
                        </m:r>
                      </m:e>
                      <m:sup>
                        <m:r>
                          <m:rPr>
                            <m:sty m:val="bi"/>
                          </m:rPr>
                          <w:rPr>
                            <w:rFonts w:ascii="Cambria Math" w:hAnsi="Cambria Math"/>
                            <w:sz w:val="16"/>
                            <w:szCs w:val="16"/>
                          </w:rPr>
                          <m:t>2</m:t>
                        </m:r>
                      </m:sup>
                    </m:sSup>
                  </m:num>
                  <m:den>
                    <m:sSup>
                      <m:sSupPr>
                        <m:ctrlPr>
                          <w:rPr>
                            <w:rFonts w:ascii="Cambria Math" w:hAnsi="Cambria Math"/>
                            <w:b/>
                            <w:i/>
                            <w:sz w:val="16"/>
                            <w:szCs w:val="16"/>
                          </w:rPr>
                        </m:ctrlPr>
                      </m:sSupPr>
                      <m:e>
                        <m:r>
                          <m:rPr>
                            <m:sty m:val="bi"/>
                          </m:rPr>
                          <w:rPr>
                            <w:rFonts w:ascii="Cambria Math" w:hAnsi="Cambria Math"/>
                            <w:sz w:val="16"/>
                            <w:szCs w:val="16"/>
                          </w:rPr>
                          <m:t>(</m:t>
                        </m:r>
                        <m:nary>
                          <m:naryPr>
                            <m:chr m:val="∑"/>
                            <m:limLoc m:val="undOvr"/>
                            <m:subHide m:val="1"/>
                            <m:supHide m:val="1"/>
                            <m:ctrlPr>
                              <w:rPr>
                                <w:rFonts w:ascii="Cambria Math" w:hAnsi="Cambria Math"/>
                                <w:b/>
                                <w:i/>
                                <w:sz w:val="16"/>
                                <w:szCs w:val="16"/>
                              </w:rPr>
                            </m:ctrlPr>
                          </m:naryPr>
                          <m:sub/>
                          <m:sup/>
                          <m:e>
                            <m:r>
                              <m:rPr>
                                <m:sty m:val="bi"/>
                              </m:rPr>
                              <w:rPr>
                                <w:rFonts w:ascii="Cambria Math" w:hAnsi="Cambria Math"/>
                                <w:sz w:val="16"/>
                                <w:szCs w:val="16"/>
                              </w:rPr>
                              <m:t>D)</m:t>
                            </m:r>
                          </m:e>
                        </m:nary>
                      </m:e>
                      <m:sup>
                        <m:r>
                          <m:rPr>
                            <m:sty m:val="bi"/>
                          </m:rPr>
                          <w:rPr>
                            <w:rFonts w:ascii="Cambria Math" w:hAnsi="Cambria Math"/>
                            <w:sz w:val="16"/>
                            <w:szCs w:val="16"/>
                          </w:rPr>
                          <m:t>2</m:t>
                        </m:r>
                      </m:sup>
                    </m:sSup>
                  </m:den>
                </m:f>
              </m:oMath>
            </m:oMathPara>
          </w:p>
        </w:tc>
        <w:tc>
          <w:tcPr>
            <w:tcW w:w="325" w:type="pct"/>
            <w:tcBorders>
              <w:top w:val="single" w:sz="4" w:space="0" w:color="auto"/>
              <w:left w:val="single" w:sz="4" w:space="0" w:color="auto"/>
              <w:bottom w:val="single" w:sz="4" w:space="0" w:color="auto"/>
              <w:right w:val="single" w:sz="4" w:space="0" w:color="auto"/>
            </w:tcBorders>
            <w:noWrap/>
            <w:vAlign w:val="center"/>
            <w:hideMark/>
          </w:tcPr>
          <w:p w14:paraId="08A1B929" w14:textId="77777777" w:rsidR="000E1261" w:rsidRDefault="000E1261">
            <w:pPr>
              <w:rPr>
                <w:b/>
                <w:sz w:val="16"/>
                <w:szCs w:val="16"/>
              </w:rPr>
            </w:pPr>
          </w:p>
        </w:tc>
        <w:tc>
          <w:tcPr>
            <w:tcW w:w="325" w:type="pct"/>
            <w:tcBorders>
              <w:top w:val="single" w:sz="4" w:space="0" w:color="auto"/>
              <w:left w:val="single" w:sz="4" w:space="0" w:color="auto"/>
              <w:bottom w:val="single" w:sz="4" w:space="0" w:color="auto"/>
              <w:right w:val="single" w:sz="4" w:space="0" w:color="auto"/>
            </w:tcBorders>
            <w:noWrap/>
            <w:vAlign w:val="center"/>
            <w:hideMark/>
          </w:tcPr>
          <w:p w14:paraId="3F490CEC" w14:textId="77777777" w:rsidR="000E1261" w:rsidRDefault="00000000">
            <w:pPr>
              <w:spacing w:after="0" w:line="240" w:lineRule="auto"/>
              <w:jc w:val="center"/>
              <w:rPr>
                <w:b/>
                <w:sz w:val="16"/>
                <w:szCs w:val="16"/>
              </w:rPr>
            </w:pPr>
            <m:oMathPara>
              <m:oMath>
                <m:f>
                  <m:fPr>
                    <m:ctrlPr>
                      <w:rPr>
                        <w:rFonts w:ascii="Cambria Math" w:hAnsi="Cambria Math"/>
                        <w:b/>
                        <w:i/>
                        <w:sz w:val="16"/>
                        <w:szCs w:val="16"/>
                      </w:rPr>
                    </m:ctrlPr>
                  </m:fPr>
                  <m:num>
                    <m:r>
                      <m:rPr>
                        <m:sty m:val="bi"/>
                      </m:rPr>
                      <w:rPr>
                        <w:rFonts w:ascii="Cambria Math" w:hAnsi="Cambria Math"/>
                        <w:sz w:val="16"/>
                        <w:szCs w:val="16"/>
                      </w:rPr>
                      <m:t>D</m:t>
                    </m:r>
                  </m:num>
                  <m:den>
                    <m:nary>
                      <m:naryPr>
                        <m:chr m:val="∑"/>
                        <m:limLoc m:val="undOvr"/>
                        <m:subHide m:val="1"/>
                        <m:supHide m:val="1"/>
                        <m:ctrlPr>
                          <w:rPr>
                            <w:rFonts w:ascii="Cambria Math" w:hAnsi="Cambria Math"/>
                            <w:b/>
                            <w:i/>
                            <w:sz w:val="16"/>
                            <w:szCs w:val="16"/>
                          </w:rPr>
                        </m:ctrlPr>
                      </m:naryPr>
                      <m:sub/>
                      <m:sup/>
                      <m:e>
                        <m:r>
                          <m:rPr>
                            <m:sty m:val="bi"/>
                          </m:rPr>
                          <w:rPr>
                            <w:rFonts w:ascii="Cambria Math" w:hAnsi="Cambria Math"/>
                            <w:sz w:val="16"/>
                            <w:szCs w:val="16"/>
                          </w:rPr>
                          <m:t>C</m:t>
                        </m:r>
                      </m:e>
                    </m:nary>
                  </m:den>
                </m:f>
              </m:oMath>
            </m:oMathPara>
          </w:p>
        </w:tc>
        <w:tc>
          <w:tcPr>
            <w:tcW w:w="325" w:type="pct"/>
            <w:tcBorders>
              <w:top w:val="single" w:sz="4" w:space="0" w:color="auto"/>
              <w:left w:val="single" w:sz="4" w:space="0" w:color="auto"/>
              <w:bottom w:val="single" w:sz="4" w:space="0" w:color="auto"/>
              <w:right w:val="single" w:sz="4" w:space="0" w:color="auto"/>
            </w:tcBorders>
            <w:noWrap/>
            <w:vAlign w:val="center"/>
            <w:hideMark/>
          </w:tcPr>
          <w:p w14:paraId="708187F5" w14:textId="77777777" w:rsidR="000E1261" w:rsidRDefault="000E1261">
            <w:pPr>
              <w:spacing w:after="0" w:line="240" w:lineRule="auto"/>
              <w:jc w:val="center"/>
              <w:rPr>
                <w:b/>
                <w:sz w:val="16"/>
                <w:szCs w:val="16"/>
              </w:rPr>
            </w:pPr>
            <m:oMathPara>
              <m:oMath>
                <m:r>
                  <m:rPr>
                    <m:sty m:val="bi"/>
                  </m:rPr>
                  <w:rPr>
                    <w:rFonts w:ascii="Cambria Math" w:hAnsi="Cambria Math"/>
                    <w:sz w:val="16"/>
                    <w:szCs w:val="16"/>
                  </w:rPr>
                  <m:t>I*F</m:t>
                </m:r>
              </m:oMath>
            </m:oMathPara>
          </w:p>
        </w:tc>
        <w:tc>
          <w:tcPr>
            <w:tcW w:w="635" w:type="pct"/>
            <w:tcBorders>
              <w:top w:val="single" w:sz="4" w:space="0" w:color="auto"/>
              <w:left w:val="single" w:sz="4" w:space="0" w:color="auto"/>
              <w:bottom w:val="single" w:sz="4" w:space="0" w:color="auto"/>
              <w:right w:val="single" w:sz="4" w:space="0" w:color="auto"/>
            </w:tcBorders>
            <w:noWrap/>
            <w:vAlign w:val="center"/>
            <w:hideMark/>
          </w:tcPr>
          <w:p w14:paraId="3449B41F" w14:textId="77777777" w:rsidR="000E1261" w:rsidRDefault="000E1261">
            <w:pPr>
              <w:spacing w:after="0" w:line="240" w:lineRule="auto"/>
              <w:jc w:val="center"/>
              <w:rPr>
                <w:b/>
                <w:sz w:val="16"/>
                <w:szCs w:val="16"/>
              </w:rPr>
            </w:pPr>
            <m:oMathPara>
              <m:oMath>
                <m:r>
                  <m:rPr>
                    <m:sty m:val="bi"/>
                  </m:rPr>
                  <w:rPr>
                    <w:rFonts w:ascii="Cambria Math" w:hAnsi="Cambria Math"/>
                    <w:sz w:val="16"/>
                    <w:szCs w:val="16"/>
                  </w:rPr>
                  <m:t>J*E*</m:t>
                </m:r>
                <m:rad>
                  <m:radPr>
                    <m:degHide m:val="1"/>
                    <m:ctrlPr>
                      <w:rPr>
                        <w:rFonts w:ascii="Cambria Math" w:hAnsi="Cambria Math"/>
                        <w:b/>
                        <w:i/>
                        <w:sz w:val="16"/>
                        <w:szCs w:val="16"/>
                      </w:rPr>
                    </m:ctrlPr>
                  </m:radPr>
                  <m:deg/>
                  <m:e>
                    <m:r>
                      <m:rPr>
                        <m:sty m:val="bi"/>
                      </m:rPr>
                      <w:rPr>
                        <w:rFonts w:ascii="Cambria Math" w:hAnsi="Cambria Math"/>
                        <w:sz w:val="16"/>
                        <w:szCs w:val="16"/>
                      </w:rPr>
                      <m:t>2</m:t>
                    </m:r>
                  </m:e>
                </m:rad>
              </m:oMath>
            </m:oMathPara>
          </w:p>
        </w:tc>
        <w:tc>
          <w:tcPr>
            <w:tcW w:w="456" w:type="pct"/>
            <w:tcBorders>
              <w:top w:val="nil"/>
              <w:left w:val="nil"/>
              <w:bottom w:val="single" w:sz="4" w:space="0" w:color="auto"/>
              <w:right w:val="single" w:sz="4" w:space="0" w:color="auto"/>
            </w:tcBorders>
            <w:noWrap/>
            <w:vAlign w:val="center"/>
            <w:hideMark/>
          </w:tcPr>
          <w:p w14:paraId="0A8FD551" w14:textId="77777777" w:rsidR="000E1261" w:rsidRDefault="00000000">
            <w:pPr>
              <w:spacing w:after="0" w:line="240" w:lineRule="auto"/>
              <w:jc w:val="center"/>
              <w:rPr>
                <w:b/>
                <w:bCs/>
                <w:sz w:val="16"/>
                <w:szCs w:val="16"/>
              </w:rPr>
            </w:pPr>
            <m:oMathPara>
              <m:oMath>
                <m:sSup>
                  <m:sSupPr>
                    <m:ctrlPr>
                      <w:rPr>
                        <w:rFonts w:ascii="Cambria Math" w:hAnsi="Cambria Math"/>
                        <w:b/>
                        <w:bCs/>
                        <w:i/>
                        <w:sz w:val="16"/>
                        <w:szCs w:val="16"/>
                      </w:rPr>
                    </m:ctrlPr>
                  </m:sSupPr>
                  <m:e>
                    <m:r>
                      <m:rPr>
                        <m:sty m:val="bi"/>
                      </m:rPr>
                      <w:rPr>
                        <w:rFonts w:ascii="Cambria Math" w:hAnsi="Cambria Math"/>
                        <w:sz w:val="16"/>
                        <w:szCs w:val="16"/>
                      </w:rPr>
                      <m:t>K</m:t>
                    </m:r>
                  </m:e>
                  <m:sup>
                    <m:r>
                      <m:rPr>
                        <m:sty m:val="bi"/>
                      </m:rPr>
                      <w:rPr>
                        <w:rFonts w:ascii="Cambria Math" w:hAnsi="Cambria Math"/>
                        <w:sz w:val="16"/>
                        <w:szCs w:val="16"/>
                      </w:rPr>
                      <m:t>2</m:t>
                    </m:r>
                  </m:sup>
                </m:sSup>
                <m:r>
                  <m:rPr>
                    <m:sty m:val="bi"/>
                  </m:rPr>
                  <w:rPr>
                    <w:rFonts w:ascii="Cambria Math" w:hAnsi="Cambria Math"/>
                    <w:sz w:val="16"/>
                    <w:szCs w:val="16"/>
                  </w:rPr>
                  <m:t xml:space="preserve">+ </m:t>
                </m:r>
                <m:sSup>
                  <m:sSupPr>
                    <m:ctrlPr>
                      <w:rPr>
                        <w:rFonts w:ascii="Cambria Math" w:hAnsi="Cambria Math"/>
                        <w:b/>
                        <w:bCs/>
                        <w:i/>
                        <w:sz w:val="16"/>
                        <w:szCs w:val="16"/>
                      </w:rPr>
                    </m:ctrlPr>
                  </m:sSupPr>
                  <m:e>
                    <m:r>
                      <m:rPr>
                        <m:sty m:val="bi"/>
                      </m:rPr>
                      <w:rPr>
                        <w:rFonts w:ascii="Cambria Math" w:hAnsi="Cambria Math"/>
                        <w:sz w:val="16"/>
                        <w:szCs w:val="16"/>
                      </w:rPr>
                      <m:t>L</m:t>
                    </m:r>
                  </m:e>
                  <m:sup>
                    <m:r>
                      <m:rPr>
                        <m:sty m:val="bi"/>
                      </m:rPr>
                      <w:rPr>
                        <w:rFonts w:ascii="Cambria Math" w:hAnsi="Cambria Math"/>
                        <w:sz w:val="16"/>
                        <w:szCs w:val="16"/>
                      </w:rPr>
                      <m:t>2</m:t>
                    </m:r>
                  </m:sup>
                </m:sSup>
              </m:oMath>
            </m:oMathPara>
          </w:p>
        </w:tc>
      </w:tr>
      <w:tr w:rsidR="006630C9" w14:paraId="03BF4583" w14:textId="77777777" w:rsidTr="008D450F">
        <w:trPr>
          <w:trHeight w:val="60"/>
        </w:trPr>
        <w:tc>
          <w:tcPr>
            <w:tcW w:w="285" w:type="pct"/>
            <w:tcBorders>
              <w:top w:val="nil"/>
              <w:left w:val="single" w:sz="8" w:space="0" w:color="auto"/>
              <w:bottom w:val="single" w:sz="4" w:space="0" w:color="auto"/>
              <w:right w:val="single" w:sz="4" w:space="0" w:color="auto"/>
            </w:tcBorders>
            <w:noWrap/>
            <w:vAlign w:val="bottom"/>
            <w:hideMark/>
          </w:tcPr>
          <w:p w14:paraId="0B41F269" w14:textId="77777777" w:rsidR="000E1261" w:rsidRDefault="000E1261">
            <w:pPr>
              <w:spacing w:after="0" w:line="240" w:lineRule="auto"/>
              <w:rPr>
                <w:sz w:val="16"/>
                <w:szCs w:val="16"/>
              </w:rPr>
            </w:pPr>
            <w:r>
              <w:rPr>
                <w:sz w:val="16"/>
                <w:szCs w:val="16"/>
              </w:rPr>
              <w:t> </w:t>
            </w:r>
          </w:p>
        </w:tc>
        <w:tc>
          <w:tcPr>
            <w:tcW w:w="250" w:type="pct"/>
            <w:tcBorders>
              <w:top w:val="single" w:sz="4" w:space="0" w:color="auto"/>
              <w:left w:val="nil"/>
              <w:bottom w:val="single" w:sz="4" w:space="0" w:color="auto"/>
              <w:right w:val="single" w:sz="4" w:space="0" w:color="auto"/>
            </w:tcBorders>
            <w:noWrap/>
            <w:vAlign w:val="center"/>
            <w:hideMark/>
          </w:tcPr>
          <w:p w14:paraId="7BFD55CC" w14:textId="77777777" w:rsidR="000E1261" w:rsidRDefault="000E1261">
            <w:pPr>
              <w:spacing w:after="0" w:line="240" w:lineRule="auto"/>
              <w:jc w:val="center"/>
              <w:rPr>
                <w:b/>
                <w:bCs/>
                <w:color w:val="auto"/>
                <w:sz w:val="16"/>
                <w:szCs w:val="16"/>
              </w:rPr>
            </w:pPr>
            <w:r>
              <w:rPr>
                <w:b/>
                <w:bCs/>
                <w:sz w:val="16"/>
                <w:szCs w:val="16"/>
              </w:rPr>
              <w:t> </w:t>
            </w:r>
          </w:p>
        </w:tc>
        <w:tc>
          <w:tcPr>
            <w:tcW w:w="492" w:type="pct"/>
            <w:tcBorders>
              <w:top w:val="single" w:sz="4" w:space="0" w:color="auto"/>
              <w:left w:val="nil"/>
              <w:bottom w:val="single" w:sz="4" w:space="0" w:color="auto"/>
              <w:right w:val="single" w:sz="4" w:space="0" w:color="auto"/>
            </w:tcBorders>
            <w:noWrap/>
            <w:vAlign w:val="center"/>
            <w:hideMark/>
          </w:tcPr>
          <w:p w14:paraId="40D16108" w14:textId="77777777" w:rsidR="000E1261" w:rsidRDefault="000E1261">
            <w:pPr>
              <w:spacing w:after="0" w:line="240" w:lineRule="auto"/>
              <w:jc w:val="center"/>
              <w:rPr>
                <w:b/>
                <w:bCs/>
                <w:sz w:val="16"/>
                <w:szCs w:val="16"/>
              </w:rPr>
            </w:pPr>
            <w:r>
              <w:rPr>
                <w:b/>
                <w:bCs/>
                <w:sz w:val="16"/>
                <w:szCs w:val="16"/>
              </w:rPr>
              <w:t>Gg</w:t>
            </w:r>
          </w:p>
        </w:tc>
        <w:tc>
          <w:tcPr>
            <w:tcW w:w="431" w:type="pct"/>
            <w:tcBorders>
              <w:top w:val="single" w:sz="4" w:space="0" w:color="auto"/>
              <w:left w:val="nil"/>
              <w:bottom w:val="single" w:sz="4" w:space="0" w:color="auto"/>
              <w:right w:val="single" w:sz="4" w:space="0" w:color="auto"/>
            </w:tcBorders>
            <w:noWrap/>
            <w:vAlign w:val="center"/>
            <w:hideMark/>
          </w:tcPr>
          <w:p w14:paraId="3B84355E" w14:textId="77777777" w:rsidR="000E1261" w:rsidRDefault="000E1261">
            <w:pPr>
              <w:spacing w:after="0" w:line="240" w:lineRule="auto"/>
              <w:jc w:val="center"/>
              <w:rPr>
                <w:b/>
                <w:bCs/>
                <w:sz w:val="16"/>
                <w:szCs w:val="16"/>
              </w:rPr>
            </w:pPr>
            <w:r>
              <w:rPr>
                <w:b/>
                <w:bCs/>
                <w:sz w:val="16"/>
                <w:szCs w:val="16"/>
              </w:rPr>
              <w:t>Gg</w:t>
            </w:r>
          </w:p>
        </w:tc>
        <w:tc>
          <w:tcPr>
            <w:tcW w:w="302" w:type="pct"/>
            <w:tcBorders>
              <w:top w:val="single" w:sz="4" w:space="0" w:color="auto"/>
              <w:left w:val="nil"/>
              <w:bottom w:val="single" w:sz="4" w:space="0" w:color="auto"/>
              <w:right w:val="single" w:sz="4" w:space="0" w:color="auto"/>
            </w:tcBorders>
            <w:noWrap/>
            <w:vAlign w:val="bottom"/>
            <w:hideMark/>
          </w:tcPr>
          <w:p w14:paraId="5A00193C" w14:textId="77777777" w:rsidR="000E1261" w:rsidRDefault="000E1261">
            <w:pPr>
              <w:spacing w:after="0" w:line="240" w:lineRule="auto"/>
              <w:jc w:val="center"/>
              <w:rPr>
                <w:sz w:val="16"/>
                <w:szCs w:val="16"/>
              </w:rPr>
            </w:pPr>
            <w:r>
              <w:rPr>
                <w:sz w:val="16"/>
                <w:szCs w:val="16"/>
              </w:rPr>
              <w:t>%</w:t>
            </w:r>
          </w:p>
        </w:tc>
        <w:tc>
          <w:tcPr>
            <w:tcW w:w="302" w:type="pct"/>
            <w:tcBorders>
              <w:top w:val="single" w:sz="4" w:space="0" w:color="auto"/>
              <w:left w:val="nil"/>
              <w:bottom w:val="single" w:sz="4" w:space="0" w:color="auto"/>
              <w:right w:val="single" w:sz="4" w:space="0" w:color="auto"/>
            </w:tcBorders>
            <w:noWrap/>
            <w:vAlign w:val="bottom"/>
            <w:hideMark/>
          </w:tcPr>
          <w:p w14:paraId="50D4F494" w14:textId="77777777" w:rsidR="000E1261" w:rsidRDefault="000E1261">
            <w:pPr>
              <w:spacing w:after="0" w:line="240" w:lineRule="auto"/>
              <w:jc w:val="center"/>
              <w:rPr>
                <w:sz w:val="16"/>
                <w:szCs w:val="16"/>
              </w:rPr>
            </w:pPr>
            <w:r>
              <w:rPr>
                <w:sz w:val="16"/>
                <w:szCs w:val="16"/>
              </w:rPr>
              <w:t>%</w:t>
            </w:r>
          </w:p>
        </w:tc>
        <w:tc>
          <w:tcPr>
            <w:tcW w:w="380" w:type="pct"/>
            <w:tcBorders>
              <w:top w:val="single" w:sz="4" w:space="0" w:color="auto"/>
              <w:left w:val="nil"/>
              <w:bottom w:val="single" w:sz="4" w:space="0" w:color="auto"/>
              <w:right w:val="single" w:sz="4" w:space="0" w:color="auto"/>
            </w:tcBorders>
            <w:noWrap/>
            <w:vAlign w:val="bottom"/>
            <w:hideMark/>
          </w:tcPr>
          <w:p w14:paraId="14B7AD2E" w14:textId="77777777" w:rsidR="000E1261" w:rsidRDefault="000E1261">
            <w:pPr>
              <w:spacing w:after="0" w:line="240" w:lineRule="auto"/>
              <w:jc w:val="center"/>
              <w:rPr>
                <w:sz w:val="16"/>
                <w:szCs w:val="16"/>
              </w:rPr>
            </w:pPr>
            <w:r>
              <w:rPr>
                <w:sz w:val="16"/>
                <w:szCs w:val="16"/>
              </w:rPr>
              <w:t>%</w:t>
            </w:r>
          </w:p>
        </w:tc>
        <w:tc>
          <w:tcPr>
            <w:tcW w:w="492" w:type="pct"/>
            <w:tcBorders>
              <w:top w:val="single" w:sz="4" w:space="0" w:color="auto"/>
              <w:left w:val="nil"/>
              <w:bottom w:val="single" w:sz="4" w:space="0" w:color="auto"/>
              <w:right w:val="single" w:sz="4" w:space="0" w:color="auto"/>
            </w:tcBorders>
            <w:noWrap/>
            <w:vAlign w:val="bottom"/>
            <w:hideMark/>
          </w:tcPr>
          <w:p w14:paraId="657B8843" w14:textId="77777777" w:rsidR="000E1261" w:rsidRDefault="000E1261">
            <w:pPr>
              <w:spacing w:after="0" w:line="240" w:lineRule="auto"/>
              <w:jc w:val="center"/>
              <w:rPr>
                <w:sz w:val="16"/>
                <w:szCs w:val="16"/>
              </w:rPr>
            </w:pPr>
            <w:r>
              <w:rPr>
                <w:sz w:val="16"/>
                <w:szCs w:val="16"/>
              </w:rPr>
              <w:t>%</w:t>
            </w:r>
          </w:p>
        </w:tc>
        <w:tc>
          <w:tcPr>
            <w:tcW w:w="325" w:type="pct"/>
            <w:tcBorders>
              <w:top w:val="single" w:sz="4" w:space="0" w:color="auto"/>
              <w:left w:val="nil"/>
              <w:bottom w:val="single" w:sz="4" w:space="0" w:color="auto"/>
              <w:right w:val="single" w:sz="4" w:space="0" w:color="auto"/>
            </w:tcBorders>
            <w:noWrap/>
            <w:vAlign w:val="bottom"/>
            <w:hideMark/>
          </w:tcPr>
          <w:p w14:paraId="4F276847" w14:textId="77777777" w:rsidR="000E1261" w:rsidRDefault="000E1261">
            <w:pPr>
              <w:spacing w:after="0" w:line="240" w:lineRule="auto"/>
              <w:jc w:val="center"/>
              <w:rPr>
                <w:sz w:val="16"/>
                <w:szCs w:val="16"/>
              </w:rPr>
            </w:pPr>
            <w:r>
              <w:rPr>
                <w:sz w:val="16"/>
                <w:szCs w:val="16"/>
              </w:rPr>
              <w:t>%</w:t>
            </w:r>
          </w:p>
        </w:tc>
        <w:tc>
          <w:tcPr>
            <w:tcW w:w="325" w:type="pct"/>
            <w:tcBorders>
              <w:top w:val="single" w:sz="4" w:space="0" w:color="auto"/>
              <w:left w:val="nil"/>
              <w:bottom w:val="single" w:sz="4" w:space="0" w:color="auto"/>
              <w:right w:val="single" w:sz="4" w:space="0" w:color="auto"/>
            </w:tcBorders>
            <w:noWrap/>
            <w:vAlign w:val="bottom"/>
            <w:hideMark/>
          </w:tcPr>
          <w:p w14:paraId="35D841E3" w14:textId="77777777" w:rsidR="000E1261" w:rsidRDefault="000E1261">
            <w:pPr>
              <w:spacing w:after="0" w:line="240" w:lineRule="auto"/>
              <w:jc w:val="center"/>
              <w:rPr>
                <w:sz w:val="16"/>
                <w:szCs w:val="16"/>
              </w:rPr>
            </w:pPr>
            <w:r>
              <w:rPr>
                <w:sz w:val="16"/>
                <w:szCs w:val="16"/>
              </w:rPr>
              <w:t>%</w:t>
            </w:r>
          </w:p>
        </w:tc>
        <w:tc>
          <w:tcPr>
            <w:tcW w:w="325" w:type="pct"/>
            <w:tcBorders>
              <w:top w:val="single" w:sz="4" w:space="0" w:color="auto"/>
              <w:left w:val="nil"/>
              <w:bottom w:val="single" w:sz="4" w:space="0" w:color="auto"/>
              <w:right w:val="single" w:sz="4" w:space="0" w:color="auto"/>
            </w:tcBorders>
            <w:noWrap/>
            <w:vAlign w:val="bottom"/>
            <w:hideMark/>
          </w:tcPr>
          <w:p w14:paraId="44646FFD" w14:textId="77777777" w:rsidR="000E1261" w:rsidRDefault="000E1261">
            <w:pPr>
              <w:spacing w:after="0" w:line="240" w:lineRule="auto"/>
              <w:jc w:val="center"/>
              <w:rPr>
                <w:sz w:val="16"/>
                <w:szCs w:val="16"/>
              </w:rPr>
            </w:pPr>
            <w:r>
              <w:rPr>
                <w:sz w:val="16"/>
                <w:szCs w:val="16"/>
              </w:rPr>
              <w:t>%</w:t>
            </w:r>
          </w:p>
        </w:tc>
        <w:tc>
          <w:tcPr>
            <w:tcW w:w="635" w:type="pct"/>
            <w:tcBorders>
              <w:top w:val="single" w:sz="4" w:space="0" w:color="auto"/>
              <w:left w:val="nil"/>
              <w:bottom w:val="single" w:sz="4" w:space="0" w:color="auto"/>
              <w:right w:val="single" w:sz="4" w:space="0" w:color="auto"/>
            </w:tcBorders>
            <w:noWrap/>
            <w:vAlign w:val="bottom"/>
            <w:hideMark/>
          </w:tcPr>
          <w:p w14:paraId="5C292489" w14:textId="77777777" w:rsidR="000E1261" w:rsidRDefault="000E1261">
            <w:pPr>
              <w:spacing w:after="0" w:line="240" w:lineRule="auto"/>
              <w:jc w:val="center"/>
              <w:rPr>
                <w:sz w:val="16"/>
                <w:szCs w:val="16"/>
              </w:rPr>
            </w:pPr>
            <w:r>
              <w:rPr>
                <w:sz w:val="16"/>
                <w:szCs w:val="16"/>
              </w:rPr>
              <w:t>%</w:t>
            </w:r>
          </w:p>
        </w:tc>
        <w:tc>
          <w:tcPr>
            <w:tcW w:w="456" w:type="pct"/>
            <w:tcBorders>
              <w:top w:val="nil"/>
              <w:left w:val="nil"/>
              <w:bottom w:val="single" w:sz="4" w:space="0" w:color="auto"/>
              <w:right w:val="single" w:sz="4" w:space="0" w:color="auto"/>
            </w:tcBorders>
            <w:noWrap/>
            <w:vAlign w:val="bottom"/>
            <w:hideMark/>
          </w:tcPr>
          <w:p w14:paraId="316B7DA1" w14:textId="77777777" w:rsidR="000E1261" w:rsidRDefault="000E1261">
            <w:pPr>
              <w:spacing w:after="0" w:line="240" w:lineRule="auto"/>
              <w:jc w:val="center"/>
              <w:rPr>
                <w:sz w:val="16"/>
                <w:szCs w:val="16"/>
              </w:rPr>
            </w:pPr>
            <w:r>
              <w:rPr>
                <w:sz w:val="16"/>
                <w:szCs w:val="16"/>
              </w:rPr>
              <w:t>%</w:t>
            </w:r>
          </w:p>
        </w:tc>
      </w:tr>
      <w:tr w:rsidR="00C610FB" w14:paraId="4E3D665D" w14:textId="77777777" w:rsidTr="008D450F">
        <w:trPr>
          <w:trHeight w:val="85"/>
        </w:trPr>
        <w:tc>
          <w:tcPr>
            <w:tcW w:w="285" w:type="pct"/>
            <w:tcBorders>
              <w:top w:val="single" w:sz="4" w:space="0" w:color="auto"/>
              <w:left w:val="single" w:sz="8" w:space="0" w:color="auto"/>
              <w:bottom w:val="single" w:sz="4" w:space="0" w:color="auto"/>
              <w:right w:val="single" w:sz="4" w:space="0" w:color="auto"/>
            </w:tcBorders>
            <w:noWrap/>
            <w:vAlign w:val="bottom"/>
            <w:hideMark/>
          </w:tcPr>
          <w:p w14:paraId="56CF8B83" w14:textId="77777777" w:rsidR="00C610FB" w:rsidRPr="002A756B" w:rsidRDefault="00C610FB" w:rsidP="00C610FB">
            <w:pPr>
              <w:jc w:val="center"/>
              <w:rPr>
                <w:bCs/>
                <w:color w:val="auto"/>
                <w:sz w:val="16"/>
                <w:szCs w:val="16"/>
              </w:rPr>
            </w:pPr>
            <w:r w:rsidRPr="0078497F">
              <w:rPr>
                <w:bCs/>
                <w:color w:val="auto"/>
                <w:sz w:val="16"/>
                <w:szCs w:val="16"/>
                <w:lang w:eastAsia="ru-RU"/>
              </w:rPr>
              <w:t>1A1a</w:t>
            </w:r>
          </w:p>
        </w:tc>
        <w:tc>
          <w:tcPr>
            <w:tcW w:w="250" w:type="pct"/>
            <w:tcBorders>
              <w:top w:val="single" w:sz="4" w:space="0" w:color="auto"/>
              <w:left w:val="nil"/>
              <w:bottom w:val="single" w:sz="4" w:space="0" w:color="auto"/>
              <w:right w:val="single" w:sz="4" w:space="0" w:color="auto"/>
            </w:tcBorders>
            <w:vAlign w:val="center"/>
            <w:hideMark/>
          </w:tcPr>
          <w:p w14:paraId="732817B9" w14:textId="77777777" w:rsidR="00C610FB" w:rsidRPr="002A756B" w:rsidRDefault="00C610FB" w:rsidP="00C610FB">
            <w:pPr>
              <w:jc w:val="center"/>
              <w:rPr>
                <w:bCs/>
                <w:color w:val="auto"/>
                <w:sz w:val="16"/>
                <w:szCs w:val="16"/>
              </w:rPr>
            </w:pPr>
            <w:r w:rsidRPr="0078497F">
              <w:rPr>
                <w:bCs/>
                <w:color w:val="auto"/>
                <w:sz w:val="16"/>
                <w:szCs w:val="16"/>
                <w:lang w:eastAsia="ru-RU"/>
              </w:rPr>
              <w:t>CO</w:t>
            </w:r>
          </w:p>
        </w:tc>
        <w:tc>
          <w:tcPr>
            <w:tcW w:w="492" w:type="pct"/>
            <w:tcBorders>
              <w:top w:val="single" w:sz="4" w:space="0" w:color="auto"/>
              <w:left w:val="nil"/>
              <w:bottom w:val="single" w:sz="4" w:space="0" w:color="auto"/>
              <w:right w:val="single" w:sz="4" w:space="0" w:color="auto"/>
            </w:tcBorders>
            <w:noWrap/>
            <w:vAlign w:val="bottom"/>
            <w:hideMark/>
          </w:tcPr>
          <w:p w14:paraId="64230D11" w14:textId="416F2B60" w:rsidR="00C610FB" w:rsidRPr="00836811" w:rsidRDefault="00C610FB" w:rsidP="00C610FB">
            <w:pPr>
              <w:jc w:val="center"/>
              <w:rPr>
                <w:color w:val="auto"/>
                <w:sz w:val="16"/>
                <w:szCs w:val="16"/>
                <w:lang w:eastAsia="ru-RU"/>
              </w:rPr>
            </w:pPr>
            <w:r w:rsidRPr="00C610FB">
              <w:rPr>
                <w:color w:val="auto"/>
                <w:sz w:val="16"/>
                <w:szCs w:val="16"/>
                <w:lang w:eastAsia="ru-RU"/>
              </w:rPr>
              <w:t>7,2099</w:t>
            </w:r>
          </w:p>
        </w:tc>
        <w:tc>
          <w:tcPr>
            <w:tcW w:w="431" w:type="pct"/>
            <w:tcBorders>
              <w:top w:val="single" w:sz="4" w:space="0" w:color="auto"/>
              <w:left w:val="nil"/>
              <w:bottom w:val="single" w:sz="4" w:space="0" w:color="auto"/>
              <w:right w:val="single" w:sz="4" w:space="0" w:color="auto"/>
            </w:tcBorders>
            <w:noWrap/>
            <w:vAlign w:val="bottom"/>
            <w:hideMark/>
          </w:tcPr>
          <w:p w14:paraId="2FB91E91" w14:textId="093BB34A" w:rsidR="00C610FB" w:rsidRPr="00836811" w:rsidRDefault="00C610FB" w:rsidP="00C610FB">
            <w:pPr>
              <w:jc w:val="center"/>
              <w:rPr>
                <w:color w:val="auto"/>
                <w:sz w:val="16"/>
                <w:szCs w:val="16"/>
                <w:lang w:eastAsia="ru-RU"/>
              </w:rPr>
            </w:pPr>
            <w:r w:rsidRPr="00C610FB">
              <w:rPr>
                <w:color w:val="auto"/>
                <w:sz w:val="16"/>
                <w:szCs w:val="16"/>
                <w:lang w:eastAsia="ru-RU"/>
              </w:rPr>
              <w:t>2,4494</w:t>
            </w:r>
          </w:p>
        </w:tc>
        <w:tc>
          <w:tcPr>
            <w:tcW w:w="302" w:type="pct"/>
            <w:tcBorders>
              <w:top w:val="single" w:sz="4" w:space="0" w:color="auto"/>
              <w:left w:val="nil"/>
              <w:bottom w:val="single" w:sz="4" w:space="0" w:color="auto"/>
              <w:right w:val="single" w:sz="4" w:space="0" w:color="auto"/>
            </w:tcBorders>
            <w:noWrap/>
            <w:vAlign w:val="bottom"/>
            <w:hideMark/>
          </w:tcPr>
          <w:p w14:paraId="6BD66EE6" w14:textId="5DA726BA" w:rsidR="00C610FB" w:rsidRPr="00836811" w:rsidRDefault="00C610FB" w:rsidP="00C610FB">
            <w:pPr>
              <w:jc w:val="center"/>
              <w:rPr>
                <w:color w:val="auto"/>
                <w:sz w:val="16"/>
                <w:szCs w:val="16"/>
                <w:lang w:eastAsia="ru-RU"/>
              </w:rPr>
            </w:pPr>
            <w:r w:rsidRPr="00C610FB">
              <w:rPr>
                <w:color w:val="auto"/>
                <w:sz w:val="16"/>
                <w:szCs w:val="16"/>
                <w:lang w:eastAsia="ru-RU"/>
              </w:rPr>
              <w:t>5</w:t>
            </w:r>
          </w:p>
        </w:tc>
        <w:tc>
          <w:tcPr>
            <w:tcW w:w="302" w:type="pct"/>
            <w:tcBorders>
              <w:top w:val="single" w:sz="4" w:space="0" w:color="auto"/>
              <w:left w:val="nil"/>
              <w:bottom w:val="single" w:sz="4" w:space="0" w:color="auto"/>
              <w:right w:val="single" w:sz="4" w:space="0" w:color="auto"/>
            </w:tcBorders>
            <w:noWrap/>
            <w:vAlign w:val="bottom"/>
            <w:hideMark/>
          </w:tcPr>
          <w:p w14:paraId="1C695FAC" w14:textId="4F3B06B6" w:rsidR="00C610FB" w:rsidRPr="00836811" w:rsidRDefault="00C610FB" w:rsidP="00C610FB">
            <w:pPr>
              <w:jc w:val="center"/>
              <w:rPr>
                <w:color w:val="auto"/>
                <w:sz w:val="16"/>
                <w:szCs w:val="16"/>
                <w:lang w:eastAsia="ru-RU"/>
              </w:rPr>
            </w:pPr>
            <w:r w:rsidRPr="00C610FB">
              <w:rPr>
                <w:color w:val="auto"/>
                <w:sz w:val="16"/>
                <w:szCs w:val="16"/>
                <w:lang w:eastAsia="ru-RU"/>
              </w:rPr>
              <w:t>20</w:t>
            </w:r>
          </w:p>
        </w:tc>
        <w:tc>
          <w:tcPr>
            <w:tcW w:w="380" w:type="pct"/>
            <w:tcBorders>
              <w:top w:val="single" w:sz="4" w:space="0" w:color="auto"/>
              <w:left w:val="nil"/>
              <w:bottom w:val="single" w:sz="4" w:space="0" w:color="auto"/>
              <w:right w:val="single" w:sz="4" w:space="0" w:color="auto"/>
            </w:tcBorders>
            <w:noWrap/>
            <w:vAlign w:val="bottom"/>
            <w:hideMark/>
          </w:tcPr>
          <w:p w14:paraId="1188158A" w14:textId="2FDF84C8" w:rsidR="00C610FB" w:rsidRPr="00836811" w:rsidRDefault="00C610FB" w:rsidP="00C610FB">
            <w:pPr>
              <w:jc w:val="center"/>
              <w:rPr>
                <w:color w:val="auto"/>
                <w:sz w:val="16"/>
                <w:szCs w:val="16"/>
                <w:lang w:eastAsia="ru-RU"/>
              </w:rPr>
            </w:pPr>
            <w:r w:rsidRPr="00C610FB">
              <w:rPr>
                <w:color w:val="auto"/>
                <w:sz w:val="16"/>
                <w:szCs w:val="16"/>
                <w:lang w:eastAsia="ru-RU"/>
              </w:rPr>
              <w:t>20,62</w:t>
            </w:r>
          </w:p>
        </w:tc>
        <w:tc>
          <w:tcPr>
            <w:tcW w:w="492" w:type="pct"/>
            <w:tcBorders>
              <w:top w:val="single" w:sz="4" w:space="0" w:color="auto"/>
              <w:left w:val="nil"/>
              <w:bottom w:val="single" w:sz="4" w:space="0" w:color="auto"/>
              <w:right w:val="single" w:sz="4" w:space="0" w:color="auto"/>
            </w:tcBorders>
            <w:noWrap/>
            <w:vAlign w:val="bottom"/>
            <w:hideMark/>
          </w:tcPr>
          <w:p w14:paraId="2CAF109F" w14:textId="694EA484" w:rsidR="00C610FB" w:rsidRPr="00836811" w:rsidRDefault="00C610FB" w:rsidP="00C610FB">
            <w:pPr>
              <w:jc w:val="center"/>
              <w:rPr>
                <w:color w:val="auto"/>
                <w:sz w:val="16"/>
                <w:szCs w:val="16"/>
                <w:lang w:eastAsia="ru-RU"/>
              </w:rPr>
            </w:pPr>
            <w:r w:rsidRPr="00C610FB">
              <w:rPr>
                <w:color w:val="auto"/>
                <w:sz w:val="16"/>
                <w:szCs w:val="16"/>
                <w:lang w:eastAsia="ru-RU"/>
              </w:rPr>
              <w:t>0,1678</w:t>
            </w:r>
          </w:p>
        </w:tc>
        <w:tc>
          <w:tcPr>
            <w:tcW w:w="325" w:type="pct"/>
            <w:tcBorders>
              <w:top w:val="single" w:sz="4" w:space="0" w:color="auto"/>
              <w:left w:val="nil"/>
              <w:bottom w:val="single" w:sz="4" w:space="0" w:color="auto"/>
              <w:right w:val="single" w:sz="4" w:space="0" w:color="auto"/>
            </w:tcBorders>
            <w:noWrap/>
            <w:vAlign w:val="bottom"/>
            <w:hideMark/>
          </w:tcPr>
          <w:p w14:paraId="531D7429" w14:textId="6C8CC710" w:rsidR="00C610FB" w:rsidRPr="00836811" w:rsidRDefault="00C610FB" w:rsidP="00C610FB">
            <w:pPr>
              <w:jc w:val="center"/>
              <w:rPr>
                <w:color w:val="auto"/>
                <w:sz w:val="16"/>
                <w:szCs w:val="16"/>
                <w:lang w:eastAsia="ru-RU"/>
              </w:rPr>
            </w:pPr>
            <w:r w:rsidRPr="00C610FB">
              <w:rPr>
                <w:color w:val="auto"/>
                <w:sz w:val="16"/>
                <w:szCs w:val="16"/>
                <w:lang w:eastAsia="ru-RU"/>
              </w:rPr>
              <w:t>0,0012</w:t>
            </w:r>
          </w:p>
        </w:tc>
        <w:tc>
          <w:tcPr>
            <w:tcW w:w="325" w:type="pct"/>
            <w:tcBorders>
              <w:top w:val="single" w:sz="4" w:space="0" w:color="auto"/>
              <w:left w:val="nil"/>
              <w:bottom w:val="single" w:sz="4" w:space="0" w:color="auto"/>
              <w:right w:val="single" w:sz="4" w:space="0" w:color="auto"/>
            </w:tcBorders>
            <w:noWrap/>
            <w:vAlign w:val="bottom"/>
            <w:hideMark/>
          </w:tcPr>
          <w:p w14:paraId="2BFE1EEA" w14:textId="5B4DF76C" w:rsidR="00C610FB" w:rsidRPr="00836811" w:rsidRDefault="00C610FB" w:rsidP="00C610FB">
            <w:pPr>
              <w:jc w:val="center"/>
              <w:rPr>
                <w:color w:val="auto"/>
                <w:sz w:val="16"/>
                <w:szCs w:val="16"/>
                <w:lang w:eastAsia="ru-RU"/>
              </w:rPr>
            </w:pPr>
            <w:r w:rsidRPr="00C610FB">
              <w:rPr>
                <w:color w:val="auto"/>
                <w:sz w:val="16"/>
                <w:szCs w:val="16"/>
                <w:lang w:eastAsia="ru-RU"/>
              </w:rPr>
              <w:t>0,0078</w:t>
            </w:r>
          </w:p>
        </w:tc>
        <w:tc>
          <w:tcPr>
            <w:tcW w:w="325" w:type="pct"/>
            <w:tcBorders>
              <w:top w:val="single" w:sz="4" w:space="0" w:color="auto"/>
              <w:left w:val="nil"/>
              <w:bottom w:val="single" w:sz="4" w:space="0" w:color="auto"/>
              <w:right w:val="single" w:sz="4" w:space="0" w:color="auto"/>
            </w:tcBorders>
            <w:noWrap/>
            <w:vAlign w:val="bottom"/>
            <w:hideMark/>
          </w:tcPr>
          <w:p w14:paraId="4EF4BE90" w14:textId="4F8BFBA8" w:rsidR="00C610FB" w:rsidRPr="00836811" w:rsidRDefault="00C610FB" w:rsidP="00C610FB">
            <w:pPr>
              <w:jc w:val="center"/>
              <w:rPr>
                <w:color w:val="auto"/>
                <w:sz w:val="16"/>
                <w:szCs w:val="16"/>
                <w:lang w:eastAsia="ru-RU"/>
              </w:rPr>
            </w:pPr>
            <w:r w:rsidRPr="00C610FB">
              <w:rPr>
                <w:color w:val="auto"/>
                <w:sz w:val="16"/>
                <w:szCs w:val="16"/>
                <w:lang w:eastAsia="ru-RU"/>
              </w:rPr>
              <w:t>0,0247</w:t>
            </w:r>
          </w:p>
        </w:tc>
        <w:tc>
          <w:tcPr>
            <w:tcW w:w="635" w:type="pct"/>
            <w:tcBorders>
              <w:top w:val="single" w:sz="4" w:space="0" w:color="auto"/>
              <w:left w:val="nil"/>
              <w:bottom w:val="single" w:sz="4" w:space="0" w:color="auto"/>
              <w:right w:val="single" w:sz="4" w:space="0" w:color="auto"/>
            </w:tcBorders>
            <w:noWrap/>
            <w:vAlign w:val="bottom"/>
            <w:hideMark/>
          </w:tcPr>
          <w:p w14:paraId="1E3F8610" w14:textId="2F027EB8" w:rsidR="00C610FB" w:rsidRPr="00836811" w:rsidRDefault="00C610FB" w:rsidP="00C610FB">
            <w:pPr>
              <w:jc w:val="center"/>
              <w:rPr>
                <w:color w:val="auto"/>
                <w:sz w:val="16"/>
                <w:szCs w:val="16"/>
                <w:lang w:eastAsia="ru-RU"/>
              </w:rPr>
            </w:pPr>
            <w:r w:rsidRPr="00C610FB">
              <w:rPr>
                <w:color w:val="auto"/>
                <w:sz w:val="16"/>
                <w:szCs w:val="16"/>
                <w:lang w:eastAsia="ru-RU"/>
              </w:rPr>
              <w:t>0,0553</w:t>
            </w:r>
          </w:p>
        </w:tc>
        <w:tc>
          <w:tcPr>
            <w:tcW w:w="456" w:type="pct"/>
            <w:tcBorders>
              <w:top w:val="single" w:sz="4" w:space="0" w:color="auto"/>
              <w:left w:val="nil"/>
              <w:bottom w:val="single" w:sz="4" w:space="0" w:color="auto"/>
              <w:right w:val="single" w:sz="4" w:space="0" w:color="auto"/>
            </w:tcBorders>
            <w:noWrap/>
            <w:vAlign w:val="bottom"/>
            <w:hideMark/>
          </w:tcPr>
          <w:p w14:paraId="0606CEEF" w14:textId="39F8FF56" w:rsidR="00C610FB" w:rsidRPr="00836811" w:rsidRDefault="00C610FB" w:rsidP="00C610FB">
            <w:pPr>
              <w:jc w:val="center"/>
              <w:rPr>
                <w:color w:val="auto"/>
                <w:sz w:val="16"/>
                <w:szCs w:val="16"/>
                <w:lang w:eastAsia="ru-RU"/>
              </w:rPr>
            </w:pPr>
            <w:r w:rsidRPr="00C610FB">
              <w:rPr>
                <w:color w:val="auto"/>
                <w:sz w:val="16"/>
                <w:szCs w:val="16"/>
                <w:lang w:eastAsia="ru-RU"/>
              </w:rPr>
              <w:t>0,0037</w:t>
            </w:r>
          </w:p>
        </w:tc>
      </w:tr>
      <w:tr w:rsidR="00C610FB" w14:paraId="6049B638" w14:textId="77777777" w:rsidTr="008D450F">
        <w:trPr>
          <w:trHeight w:val="85"/>
        </w:trPr>
        <w:tc>
          <w:tcPr>
            <w:tcW w:w="285" w:type="pct"/>
            <w:tcBorders>
              <w:top w:val="nil"/>
              <w:left w:val="single" w:sz="8" w:space="0" w:color="auto"/>
              <w:bottom w:val="single" w:sz="4" w:space="0" w:color="auto"/>
              <w:right w:val="single" w:sz="4" w:space="0" w:color="auto"/>
            </w:tcBorders>
            <w:noWrap/>
            <w:vAlign w:val="bottom"/>
            <w:hideMark/>
          </w:tcPr>
          <w:p w14:paraId="248CD8D3" w14:textId="77777777" w:rsidR="00C610FB" w:rsidRPr="002A756B" w:rsidRDefault="00C610FB" w:rsidP="00C610FB">
            <w:pPr>
              <w:jc w:val="center"/>
              <w:rPr>
                <w:bCs/>
                <w:color w:val="auto"/>
                <w:sz w:val="16"/>
                <w:szCs w:val="16"/>
              </w:rPr>
            </w:pPr>
            <w:r w:rsidRPr="0078497F">
              <w:rPr>
                <w:bCs/>
                <w:color w:val="auto"/>
                <w:sz w:val="16"/>
                <w:szCs w:val="16"/>
                <w:lang w:eastAsia="ru-RU"/>
              </w:rPr>
              <w:t>1A2a</w:t>
            </w:r>
          </w:p>
        </w:tc>
        <w:tc>
          <w:tcPr>
            <w:tcW w:w="250" w:type="pct"/>
            <w:tcBorders>
              <w:top w:val="nil"/>
              <w:left w:val="nil"/>
              <w:bottom w:val="single" w:sz="4" w:space="0" w:color="auto"/>
              <w:right w:val="single" w:sz="4" w:space="0" w:color="auto"/>
            </w:tcBorders>
            <w:vAlign w:val="center"/>
            <w:hideMark/>
          </w:tcPr>
          <w:p w14:paraId="4A66E4BA" w14:textId="77777777" w:rsidR="00C610FB" w:rsidRPr="002A756B" w:rsidRDefault="00C610FB" w:rsidP="00C610FB">
            <w:pPr>
              <w:jc w:val="center"/>
              <w:rPr>
                <w:bCs/>
                <w:color w:val="auto"/>
                <w:sz w:val="16"/>
                <w:szCs w:val="16"/>
              </w:rPr>
            </w:pPr>
            <w:r w:rsidRPr="0078497F">
              <w:rPr>
                <w:bCs/>
                <w:color w:val="auto"/>
                <w:sz w:val="16"/>
                <w:szCs w:val="16"/>
                <w:lang w:eastAsia="ru-RU"/>
              </w:rPr>
              <w:t>CO</w:t>
            </w:r>
          </w:p>
        </w:tc>
        <w:tc>
          <w:tcPr>
            <w:tcW w:w="492" w:type="pct"/>
            <w:tcBorders>
              <w:top w:val="nil"/>
              <w:left w:val="nil"/>
              <w:bottom w:val="single" w:sz="4" w:space="0" w:color="auto"/>
              <w:right w:val="single" w:sz="4" w:space="0" w:color="auto"/>
            </w:tcBorders>
            <w:noWrap/>
            <w:vAlign w:val="bottom"/>
            <w:hideMark/>
          </w:tcPr>
          <w:p w14:paraId="686197BF" w14:textId="5B978133" w:rsidR="00C610FB" w:rsidRPr="00836811" w:rsidRDefault="00C610FB" w:rsidP="00C610FB">
            <w:pPr>
              <w:jc w:val="center"/>
              <w:rPr>
                <w:color w:val="auto"/>
                <w:sz w:val="16"/>
                <w:szCs w:val="16"/>
                <w:lang w:eastAsia="ru-RU"/>
              </w:rPr>
            </w:pPr>
            <w:r w:rsidRPr="00C610FB">
              <w:rPr>
                <w:color w:val="auto"/>
                <w:sz w:val="16"/>
                <w:szCs w:val="16"/>
                <w:lang w:eastAsia="ru-RU"/>
              </w:rPr>
              <w:t>0,2114</w:t>
            </w:r>
          </w:p>
        </w:tc>
        <w:tc>
          <w:tcPr>
            <w:tcW w:w="431" w:type="pct"/>
            <w:tcBorders>
              <w:top w:val="nil"/>
              <w:left w:val="nil"/>
              <w:bottom w:val="single" w:sz="4" w:space="0" w:color="auto"/>
              <w:right w:val="single" w:sz="4" w:space="0" w:color="auto"/>
            </w:tcBorders>
            <w:noWrap/>
            <w:vAlign w:val="bottom"/>
            <w:hideMark/>
          </w:tcPr>
          <w:p w14:paraId="030774F9" w14:textId="04010251" w:rsidR="00C610FB" w:rsidRPr="00836811" w:rsidRDefault="00C610FB" w:rsidP="00C610FB">
            <w:pPr>
              <w:jc w:val="center"/>
              <w:rPr>
                <w:color w:val="auto"/>
                <w:sz w:val="16"/>
                <w:szCs w:val="16"/>
                <w:lang w:eastAsia="ru-RU"/>
              </w:rPr>
            </w:pPr>
            <w:r w:rsidRPr="00C610FB">
              <w:rPr>
                <w:color w:val="auto"/>
                <w:sz w:val="16"/>
                <w:szCs w:val="16"/>
                <w:lang w:eastAsia="ru-RU"/>
              </w:rPr>
              <w:t>0,0389</w:t>
            </w:r>
          </w:p>
        </w:tc>
        <w:tc>
          <w:tcPr>
            <w:tcW w:w="302" w:type="pct"/>
            <w:tcBorders>
              <w:top w:val="nil"/>
              <w:left w:val="nil"/>
              <w:bottom w:val="single" w:sz="4" w:space="0" w:color="auto"/>
              <w:right w:val="single" w:sz="4" w:space="0" w:color="auto"/>
            </w:tcBorders>
            <w:noWrap/>
            <w:vAlign w:val="bottom"/>
            <w:hideMark/>
          </w:tcPr>
          <w:p w14:paraId="501F2E3A" w14:textId="0665A6C3" w:rsidR="00C610FB" w:rsidRPr="00836811" w:rsidRDefault="00C610FB" w:rsidP="00C610FB">
            <w:pPr>
              <w:jc w:val="center"/>
              <w:rPr>
                <w:color w:val="auto"/>
                <w:sz w:val="16"/>
                <w:szCs w:val="16"/>
                <w:lang w:eastAsia="ru-RU"/>
              </w:rPr>
            </w:pPr>
            <w:r w:rsidRPr="00C610FB">
              <w:rPr>
                <w:color w:val="auto"/>
                <w:sz w:val="16"/>
                <w:szCs w:val="16"/>
                <w:lang w:eastAsia="ru-RU"/>
              </w:rPr>
              <w:t>5</w:t>
            </w:r>
          </w:p>
        </w:tc>
        <w:tc>
          <w:tcPr>
            <w:tcW w:w="302" w:type="pct"/>
            <w:tcBorders>
              <w:top w:val="nil"/>
              <w:left w:val="nil"/>
              <w:bottom w:val="single" w:sz="4" w:space="0" w:color="auto"/>
              <w:right w:val="single" w:sz="4" w:space="0" w:color="auto"/>
            </w:tcBorders>
            <w:noWrap/>
            <w:vAlign w:val="bottom"/>
            <w:hideMark/>
          </w:tcPr>
          <w:p w14:paraId="573D42A2" w14:textId="1FCFAF0C" w:rsidR="00C610FB" w:rsidRPr="00836811" w:rsidRDefault="00C610FB" w:rsidP="00C610FB">
            <w:pPr>
              <w:jc w:val="center"/>
              <w:rPr>
                <w:color w:val="auto"/>
                <w:sz w:val="16"/>
                <w:szCs w:val="16"/>
                <w:lang w:eastAsia="ru-RU"/>
              </w:rPr>
            </w:pPr>
            <w:r w:rsidRPr="00C610FB">
              <w:rPr>
                <w:color w:val="auto"/>
                <w:sz w:val="16"/>
                <w:szCs w:val="16"/>
                <w:lang w:eastAsia="ru-RU"/>
              </w:rPr>
              <w:t>20</w:t>
            </w:r>
          </w:p>
        </w:tc>
        <w:tc>
          <w:tcPr>
            <w:tcW w:w="380" w:type="pct"/>
            <w:tcBorders>
              <w:top w:val="nil"/>
              <w:left w:val="nil"/>
              <w:bottom w:val="single" w:sz="4" w:space="0" w:color="auto"/>
              <w:right w:val="single" w:sz="4" w:space="0" w:color="auto"/>
            </w:tcBorders>
            <w:noWrap/>
            <w:vAlign w:val="bottom"/>
            <w:hideMark/>
          </w:tcPr>
          <w:p w14:paraId="64323058" w14:textId="7599ECE5" w:rsidR="00C610FB" w:rsidRPr="00836811" w:rsidRDefault="00C610FB" w:rsidP="00C610FB">
            <w:pPr>
              <w:jc w:val="center"/>
              <w:rPr>
                <w:color w:val="auto"/>
                <w:sz w:val="16"/>
                <w:szCs w:val="16"/>
                <w:lang w:eastAsia="ru-RU"/>
              </w:rPr>
            </w:pPr>
            <w:r w:rsidRPr="00C610FB">
              <w:rPr>
                <w:color w:val="auto"/>
                <w:sz w:val="16"/>
                <w:szCs w:val="16"/>
                <w:lang w:eastAsia="ru-RU"/>
              </w:rPr>
              <w:t>20,62</w:t>
            </w:r>
          </w:p>
        </w:tc>
        <w:tc>
          <w:tcPr>
            <w:tcW w:w="492" w:type="pct"/>
            <w:tcBorders>
              <w:top w:val="nil"/>
              <w:left w:val="nil"/>
              <w:bottom w:val="single" w:sz="4" w:space="0" w:color="auto"/>
              <w:right w:val="single" w:sz="4" w:space="0" w:color="auto"/>
            </w:tcBorders>
            <w:noWrap/>
            <w:vAlign w:val="bottom"/>
            <w:hideMark/>
          </w:tcPr>
          <w:p w14:paraId="74758498" w14:textId="0BE4CA69" w:rsidR="00C610FB" w:rsidRPr="00836811" w:rsidRDefault="00C610FB" w:rsidP="00C610FB">
            <w:pPr>
              <w:jc w:val="center"/>
              <w:rPr>
                <w:color w:val="auto"/>
                <w:sz w:val="16"/>
                <w:szCs w:val="16"/>
                <w:lang w:eastAsia="ru-RU"/>
              </w:rPr>
            </w:pPr>
            <w:r w:rsidRPr="00C610FB">
              <w:rPr>
                <w:color w:val="auto"/>
                <w:sz w:val="16"/>
                <w:szCs w:val="16"/>
                <w:lang w:eastAsia="ru-RU"/>
              </w:rPr>
              <w:t>0,0000</w:t>
            </w:r>
          </w:p>
        </w:tc>
        <w:tc>
          <w:tcPr>
            <w:tcW w:w="325" w:type="pct"/>
            <w:tcBorders>
              <w:top w:val="nil"/>
              <w:left w:val="nil"/>
              <w:bottom w:val="single" w:sz="4" w:space="0" w:color="auto"/>
              <w:right w:val="single" w:sz="4" w:space="0" w:color="auto"/>
            </w:tcBorders>
            <w:noWrap/>
            <w:vAlign w:val="bottom"/>
            <w:hideMark/>
          </w:tcPr>
          <w:p w14:paraId="5B6CB93F" w14:textId="240DA30C" w:rsidR="00C610FB" w:rsidRPr="00836811" w:rsidRDefault="00C610FB" w:rsidP="00C610FB">
            <w:pPr>
              <w:jc w:val="center"/>
              <w:rPr>
                <w:color w:val="auto"/>
                <w:sz w:val="16"/>
                <w:szCs w:val="16"/>
                <w:lang w:eastAsia="ru-RU"/>
              </w:rPr>
            </w:pPr>
            <w:r w:rsidRPr="00C610FB">
              <w:rPr>
                <w:color w:val="auto"/>
                <w:sz w:val="16"/>
                <w:szCs w:val="16"/>
                <w:lang w:eastAsia="ru-RU"/>
              </w:rPr>
              <w:t>0,0001</w:t>
            </w:r>
          </w:p>
        </w:tc>
        <w:tc>
          <w:tcPr>
            <w:tcW w:w="325" w:type="pct"/>
            <w:tcBorders>
              <w:top w:val="nil"/>
              <w:left w:val="nil"/>
              <w:bottom w:val="single" w:sz="4" w:space="0" w:color="auto"/>
              <w:right w:val="single" w:sz="4" w:space="0" w:color="auto"/>
            </w:tcBorders>
            <w:noWrap/>
            <w:vAlign w:val="bottom"/>
            <w:hideMark/>
          </w:tcPr>
          <w:p w14:paraId="750B93CE" w14:textId="1484D3D6" w:rsidR="00C610FB" w:rsidRPr="00836811" w:rsidRDefault="00C610FB" w:rsidP="00C610FB">
            <w:pPr>
              <w:jc w:val="center"/>
              <w:rPr>
                <w:color w:val="auto"/>
                <w:sz w:val="16"/>
                <w:szCs w:val="16"/>
                <w:lang w:eastAsia="ru-RU"/>
              </w:rPr>
            </w:pPr>
            <w:r w:rsidRPr="00C610FB">
              <w:rPr>
                <w:color w:val="auto"/>
                <w:sz w:val="16"/>
                <w:szCs w:val="16"/>
                <w:lang w:eastAsia="ru-RU"/>
              </w:rPr>
              <w:t>0,0001</w:t>
            </w:r>
          </w:p>
        </w:tc>
        <w:tc>
          <w:tcPr>
            <w:tcW w:w="325" w:type="pct"/>
            <w:tcBorders>
              <w:top w:val="nil"/>
              <w:left w:val="nil"/>
              <w:bottom w:val="single" w:sz="4" w:space="0" w:color="auto"/>
              <w:right w:val="single" w:sz="4" w:space="0" w:color="auto"/>
            </w:tcBorders>
            <w:noWrap/>
            <w:vAlign w:val="bottom"/>
            <w:hideMark/>
          </w:tcPr>
          <w:p w14:paraId="58323195" w14:textId="3CBAE312" w:rsidR="00C610FB" w:rsidRPr="00836811" w:rsidRDefault="00C610FB" w:rsidP="00C610FB">
            <w:pPr>
              <w:jc w:val="center"/>
              <w:rPr>
                <w:color w:val="auto"/>
                <w:sz w:val="16"/>
                <w:szCs w:val="16"/>
                <w:lang w:eastAsia="ru-RU"/>
              </w:rPr>
            </w:pPr>
            <w:r w:rsidRPr="00C610FB">
              <w:rPr>
                <w:color w:val="auto"/>
                <w:sz w:val="16"/>
                <w:szCs w:val="16"/>
                <w:lang w:eastAsia="ru-RU"/>
              </w:rPr>
              <w:t>0,0028</w:t>
            </w:r>
          </w:p>
        </w:tc>
        <w:tc>
          <w:tcPr>
            <w:tcW w:w="635" w:type="pct"/>
            <w:tcBorders>
              <w:top w:val="nil"/>
              <w:left w:val="nil"/>
              <w:bottom w:val="single" w:sz="4" w:space="0" w:color="auto"/>
              <w:right w:val="single" w:sz="4" w:space="0" w:color="auto"/>
            </w:tcBorders>
            <w:noWrap/>
            <w:vAlign w:val="bottom"/>
            <w:hideMark/>
          </w:tcPr>
          <w:p w14:paraId="18A502C3" w14:textId="43D3D24C" w:rsidR="00C610FB" w:rsidRPr="00836811" w:rsidRDefault="00C610FB" w:rsidP="00C610FB">
            <w:pPr>
              <w:jc w:val="center"/>
              <w:rPr>
                <w:color w:val="auto"/>
                <w:sz w:val="16"/>
                <w:szCs w:val="16"/>
                <w:lang w:eastAsia="ru-RU"/>
              </w:rPr>
            </w:pPr>
            <w:r w:rsidRPr="00C610FB">
              <w:rPr>
                <w:color w:val="auto"/>
                <w:sz w:val="16"/>
                <w:szCs w:val="16"/>
                <w:lang w:eastAsia="ru-RU"/>
              </w:rPr>
              <w:t>0,0009</w:t>
            </w:r>
          </w:p>
        </w:tc>
        <w:tc>
          <w:tcPr>
            <w:tcW w:w="456" w:type="pct"/>
            <w:tcBorders>
              <w:top w:val="nil"/>
              <w:left w:val="nil"/>
              <w:bottom w:val="single" w:sz="4" w:space="0" w:color="auto"/>
              <w:right w:val="single" w:sz="4" w:space="0" w:color="auto"/>
            </w:tcBorders>
            <w:noWrap/>
            <w:vAlign w:val="bottom"/>
            <w:hideMark/>
          </w:tcPr>
          <w:p w14:paraId="0D67C052" w14:textId="5F1D23E3" w:rsidR="00C610FB" w:rsidRPr="00836811" w:rsidRDefault="00C610FB" w:rsidP="00C610FB">
            <w:pPr>
              <w:jc w:val="center"/>
              <w:rPr>
                <w:color w:val="auto"/>
                <w:sz w:val="16"/>
                <w:szCs w:val="16"/>
                <w:lang w:eastAsia="ru-RU"/>
              </w:rPr>
            </w:pPr>
            <w:r w:rsidRPr="00C610FB">
              <w:rPr>
                <w:color w:val="auto"/>
                <w:sz w:val="16"/>
                <w:szCs w:val="16"/>
                <w:lang w:eastAsia="ru-RU"/>
              </w:rPr>
              <w:t>0,0000</w:t>
            </w:r>
          </w:p>
        </w:tc>
      </w:tr>
      <w:tr w:rsidR="00C610FB" w14:paraId="0496AADE" w14:textId="77777777" w:rsidTr="008D450F">
        <w:trPr>
          <w:trHeight w:val="85"/>
        </w:trPr>
        <w:tc>
          <w:tcPr>
            <w:tcW w:w="285" w:type="pct"/>
            <w:tcBorders>
              <w:top w:val="nil"/>
              <w:left w:val="single" w:sz="8" w:space="0" w:color="auto"/>
              <w:bottom w:val="single" w:sz="4" w:space="0" w:color="auto"/>
              <w:right w:val="single" w:sz="4" w:space="0" w:color="auto"/>
            </w:tcBorders>
            <w:noWrap/>
            <w:vAlign w:val="bottom"/>
            <w:hideMark/>
          </w:tcPr>
          <w:p w14:paraId="06E07789" w14:textId="77777777" w:rsidR="00C610FB" w:rsidRPr="002A756B" w:rsidRDefault="00C610FB" w:rsidP="00C610FB">
            <w:pPr>
              <w:jc w:val="center"/>
              <w:rPr>
                <w:bCs/>
                <w:color w:val="auto"/>
                <w:sz w:val="16"/>
                <w:szCs w:val="16"/>
              </w:rPr>
            </w:pPr>
            <w:r w:rsidRPr="0078497F">
              <w:rPr>
                <w:bCs/>
                <w:color w:val="auto"/>
                <w:sz w:val="16"/>
                <w:szCs w:val="16"/>
                <w:lang w:eastAsia="ru-RU"/>
              </w:rPr>
              <w:t>1A2c</w:t>
            </w:r>
          </w:p>
        </w:tc>
        <w:tc>
          <w:tcPr>
            <w:tcW w:w="250" w:type="pct"/>
            <w:tcBorders>
              <w:top w:val="nil"/>
              <w:left w:val="nil"/>
              <w:bottom w:val="single" w:sz="4" w:space="0" w:color="auto"/>
              <w:right w:val="single" w:sz="4" w:space="0" w:color="auto"/>
            </w:tcBorders>
            <w:vAlign w:val="center"/>
            <w:hideMark/>
          </w:tcPr>
          <w:p w14:paraId="6C56798A" w14:textId="77777777" w:rsidR="00C610FB" w:rsidRPr="002A756B" w:rsidRDefault="00C610FB" w:rsidP="00C610FB">
            <w:pPr>
              <w:jc w:val="center"/>
              <w:rPr>
                <w:bCs/>
                <w:color w:val="auto"/>
                <w:sz w:val="16"/>
                <w:szCs w:val="16"/>
              </w:rPr>
            </w:pPr>
            <w:r w:rsidRPr="0078497F">
              <w:rPr>
                <w:bCs/>
                <w:color w:val="auto"/>
                <w:sz w:val="16"/>
                <w:szCs w:val="16"/>
                <w:lang w:eastAsia="ru-RU"/>
              </w:rPr>
              <w:t>CO</w:t>
            </w:r>
          </w:p>
        </w:tc>
        <w:tc>
          <w:tcPr>
            <w:tcW w:w="492" w:type="pct"/>
            <w:tcBorders>
              <w:top w:val="nil"/>
              <w:left w:val="nil"/>
              <w:bottom w:val="single" w:sz="4" w:space="0" w:color="auto"/>
              <w:right w:val="single" w:sz="4" w:space="0" w:color="auto"/>
            </w:tcBorders>
            <w:noWrap/>
            <w:vAlign w:val="bottom"/>
            <w:hideMark/>
          </w:tcPr>
          <w:p w14:paraId="4C819ADE" w14:textId="3D438916" w:rsidR="00C610FB" w:rsidRPr="00836811" w:rsidRDefault="00C610FB" w:rsidP="00C610FB">
            <w:pPr>
              <w:jc w:val="center"/>
              <w:rPr>
                <w:color w:val="auto"/>
                <w:sz w:val="16"/>
                <w:szCs w:val="16"/>
                <w:lang w:eastAsia="ru-RU"/>
              </w:rPr>
            </w:pPr>
            <w:r w:rsidRPr="00C610FB">
              <w:rPr>
                <w:color w:val="auto"/>
                <w:sz w:val="16"/>
                <w:szCs w:val="16"/>
                <w:lang w:eastAsia="ru-RU"/>
              </w:rPr>
              <w:t>0,0122</w:t>
            </w:r>
          </w:p>
        </w:tc>
        <w:tc>
          <w:tcPr>
            <w:tcW w:w="431" w:type="pct"/>
            <w:tcBorders>
              <w:top w:val="nil"/>
              <w:left w:val="nil"/>
              <w:bottom w:val="single" w:sz="4" w:space="0" w:color="auto"/>
              <w:right w:val="single" w:sz="4" w:space="0" w:color="auto"/>
            </w:tcBorders>
            <w:noWrap/>
            <w:vAlign w:val="bottom"/>
            <w:hideMark/>
          </w:tcPr>
          <w:p w14:paraId="231F1AAE" w14:textId="02ED3C78" w:rsidR="00C610FB" w:rsidRPr="00836811" w:rsidRDefault="00C610FB" w:rsidP="00C610FB">
            <w:pPr>
              <w:jc w:val="center"/>
              <w:rPr>
                <w:color w:val="auto"/>
                <w:sz w:val="16"/>
                <w:szCs w:val="16"/>
                <w:lang w:eastAsia="ru-RU"/>
              </w:rPr>
            </w:pPr>
            <w:r w:rsidRPr="00C610FB">
              <w:rPr>
                <w:color w:val="auto"/>
                <w:sz w:val="16"/>
                <w:szCs w:val="16"/>
                <w:lang w:eastAsia="ru-RU"/>
              </w:rPr>
              <w:t>0,0019</w:t>
            </w:r>
          </w:p>
        </w:tc>
        <w:tc>
          <w:tcPr>
            <w:tcW w:w="302" w:type="pct"/>
            <w:tcBorders>
              <w:top w:val="nil"/>
              <w:left w:val="nil"/>
              <w:bottom w:val="single" w:sz="4" w:space="0" w:color="auto"/>
              <w:right w:val="single" w:sz="4" w:space="0" w:color="auto"/>
            </w:tcBorders>
            <w:noWrap/>
            <w:vAlign w:val="bottom"/>
            <w:hideMark/>
          </w:tcPr>
          <w:p w14:paraId="7B4F4B7E" w14:textId="37D37DD2" w:rsidR="00C610FB" w:rsidRPr="00836811" w:rsidRDefault="00C610FB" w:rsidP="00C610FB">
            <w:pPr>
              <w:jc w:val="center"/>
              <w:rPr>
                <w:color w:val="auto"/>
                <w:sz w:val="16"/>
                <w:szCs w:val="16"/>
                <w:lang w:eastAsia="ru-RU"/>
              </w:rPr>
            </w:pPr>
            <w:r w:rsidRPr="00C610FB">
              <w:rPr>
                <w:color w:val="auto"/>
                <w:sz w:val="16"/>
                <w:szCs w:val="16"/>
                <w:lang w:eastAsia="ru-RU"/>
              </w:rPr>
              <w:t>5</w:t>
            </w:r>
          </w:p>
        </w:tc>
        <w:tc>
          <w:tcPr>
            <w:tcW w:w="302" w:type="pct"/>
            <w:tcBorders>
              <w:top w:val="nil"/>
              <w:left w:val="nil"/>
              <w:bottom w:val="single" w:sz="4" w:space="0" w:color="auto"/>
              <w:right w:val="single" w:sz="4" w:space="0" w:color="auto"/>
            </w:tcBorders>
            <w:noWrap/>
            <w:vAlign w:val="bottom"/>
            <w:hideMark/>
          </w:tcPr>
          <w:p w14:paraId="2C100926" w14:textId="46357A9F" w:rsidR="00C610FB" w:rsidRPr="00836811" w:rsidRDefault="00C610FB" w:rsidP="00C610FB">
            <w:pPr>
              <w:jc w:val="center"/>
              <w:rPr>
                <w:color w:val="auto"/>
                <w:sz w:val="16"/>
                <w:szCs w:val="16"/>
                <w:lang w:eastAsia="ru-RU"/>
              </w:rPr>
            </w:pPr>
            <w:r w:rsidRPr="00C610FB">
              <w:rPr>
                <w:color w:val="auto"/>
                <w:sz w:val="16"/>
                <w:szCs w:val="16"/>
                <w:lang w:eastAsia="ru-RU"/>
              </w:rPr>
              <w:t>20</w:t>
            </w:r>
          </w:p>
        </w:tc>
        <w:tc>
          <w:tcPr>
            <w:tcW w:w="380" w:type="pct"/>
            <w:tcBorders>
              <w:top w:val="nil"/>
              <w:left w:val="nil"/>
              <w:bottom w:val="single" w:sz="4" w:space="0" w:color="auto"/>
              <w:right w:val="single" w:sz="4" w:space="0" w:color="auto"/>
            </w:tcBorders>
            <w:noWrap/>
            <w:vAlign w:val="bottom"/>
            <w:hideMark/>
          </w:tcPr>
          <w:p w14:paraId="7E3BD1B0" w14:textId="0B3EDC98" w:rsidR="00C610FB" w:rsidRPr="00836811" w:rsidRDefault="00C610FB" w:rsidP="00C610FB">
            <w:pPr>
              <w:jc w:val="center"/>
              <w:rPr>
                <w:color w:val="auto"/>
                <w:sz w:val="16"/>
                <w:szCs w:val="16"/>
                <w:lang w:eastAsia="ru-RU"/>
              </w:rPr>
            </w:pPr>
            <w:r w:rsidRPr="00C610FB">
              <w:rPr>
                <w:color w:val="auto"/>
                <w:sz w:val="16"/>
                <w:szCs w:val="16"/>
                <w:lang w:eastAsia="ru-RU"/>
              </w:rPr>
              <w:t>20,62</w:t>
            </w:r>
          </w:p>
        </w:tc>
        <w:tc>
          <w:tcPr>
            <w:tcW w:w="492" w:type="pct"/>
            <w:tcBorders>
              <w:top w:val="nil"/>
              <w:left w:val="nil"/>
              <w:bottom w:val="single" w:sz="4" w:space="0" w:color="auto"/>
              <w:right w:val="single" w:sz="4" w:space="0" w:color="auto"/>
            </w:tcBorders>
            <w:noWrap/>
            <w:vAlign w:val="bottom"/>
            <w:hideMark/>
          </w:tcPr>
          <w:p w14:paraId="57E859CD" w14:textId="1BEAAC78" w:rsidR="00C610FB" w:rsidRPr="00836811" w:rsidRDefault="00C610FB" w:rsidP="00C610FB">
            <w:pPr>
              <w:jc w:val="center"/>
              <w:rPr>
                <w:color w:val="auto"/>
                <w:sz w:val="16"/>
                <w:szCs w:val="16"/>
                <w:lang w:eastAsia="ru-RU"/>
              </w:rPr>
            </w:pPr>
            <w:r w:rsidRPr="00C610FB">
              <w:rPr>
                <w:color w:val="auto"/>
                <w:sz w:val="16"/>
                <w:szCs w:val="16"/>
                <w:lang w:eastAsia="ru-RU"/>
              </w:rPr>
              <w:t>0,0000</w:t>
            </w:r>
          </w:p>
        </w:tc>
        <w:tc>
          <w:tcPr>
            <w:tcW w:w="325" w:type="pct"/>
            <w:tcBorders>
              <w:top w:val="nil"/>
              <w:left w:val="nil"/>
              <w:bottom w:val="single" w:sz="4" w:space="0" w:color="auto"/>
              <w:right w:val="single" w:sz="4" w:space="0" w:color="auto"/>
            </w:tcBorders>
            <w:noWrap/>
            <w:vAlign w:val="bottom"/>
            <w:hideMark/>
          </w:tcPr>
          <w:p w14:paraId="07C9F9E6" w14:textId="03F8FCE1" w:rsidR="00C610FB" w:rsidRPr="00836811" w:rsidRDefault="00C610FB" w:rsidP="00C610FB">
            <w:pPr>
              <w:jc w:val="center"/>
              <w:rPr>
                <w:color w:val="auto"/>
                <w:sz w:val="16"/>
                <w:szCs w:val="16"/>
                <w:lang w:eastAsia="ru-RU"/>
              </w:rPr>
            </w:pPr>
            <w:r w:rsidRPr="00C610FB">
              <w:rPr>
                <w:color w:val="auto"/>
                <w:sz w:val="16"/>
                <w:szCs w:val="16"/>
                <w:lang w:eastAsia="ru-RU"/>
              </w:rPr>
              <w:t>0,0000</w:t>
            </w:r>
          </w:p>
        </w:tc>
        <w:tc>
          <w:tcPr>
            <w:tcW w:w="325" w:type="pct"/>
            <w:tcBorders>
              <w:top w:val="nil"/>
              <w:left w:val="nil"/>
              <w:bottom w:val="single" w:sz="4" w:space="0" w:color="auto"/>
              <w:right w:val="single" w:sz="4" w:space="0" w:color="auto"/>
            </w:tcBorders>
            <w:noWrap/>
            <w:vAlign w:val="bottom"/>
            <w:hideMark/>
          </w:tcPr>
          <w:p w14:paraId="6A8499A9" w14:textId="51C87CE3" w:rsidR="00C610FB" w:rsidRPr="00836811" w:rsidRDefault="00C610FB" w:rsidP="00C610FB">
            <w:pPr>
              <w:jc w:val="center"/>
              <w:rPr>
                <w:color w:val="auto"/>
                <w:sz w:val="16"/>
                <w:szCs w:val="16"/>
                <w:lang w:eastAsia="ru-RU"/>
              </w:rPr>
            </w:pPr>
            <w:r w:rsidRPr="00C610FB">
              <w:rPr>
                <w:color w:val="auto"/>
                <w:sz w:val="16"/>
                <w:szCs w:val="16"/>
                <w:lang w:eastAsia="ru-RU"/>
              </w:rPr>
              <w:t>0,0000</w:t>
            </w:r>
          </w:p>
        </w:tc>
        <w:tc>
          <w:tcPr>
            <w:tcW w:w="325" w:type="pct"/>
            <w:tcBorders>
              <w:top w:val="nil"/>
              <w:left w:val="nil"/>
              <w:bottom w:val="single" w:sz="4" w:space="0" w:color="auto"/>
              <w:right w:val="single" w:sz="4" w:space="0" w:color="auto"/>
            </w:tcBorders>
            <w:noWrap/>
            <w:vAlign w:val="bottom"/>
            <w:hideMark/>
          </w:tcPr>
          <w:p w14:paraId="7C07CF91" w14:textId="2ECEF217" w:rsidR="00C610FB" w:rsidRPr="00836811" w:rsidRDefault="00C610FB" w:rsidP="00C610FB">
            <w:pPr>
              <w:jc w:val="center"/>
              <w:rPr>
                <w:color w:val="auto"/>
                <w:sz w:val="16"/>
                <w:szCs w:val="16"/>
                <w:lang w:eastAsia="ru-RU"/>
              </w:rPr>
            </w:pPr>
            <w:r w:rsidRPr="00C610FB">
              <w:rPr>
                <w:color w:val="auto"/>
                <w:sz w:val="16"/>
                <w:szCs w:val="16"/>
                <w:lang w:eastAsia="ru-RU"/>
              </w:rPr>
              <w:t>0,0002</w:t>
            </w:r>
          </w:p>
        </w:tc>
        <w:tc>
          <w:tcPr>
            <w:tcW w:w="635" w:type="pct"/>
            <w:tcBorders>
              <w:top w:val="nil"/>
              <w:left w:val="nil"/>
              <w:bottom w:val="single" w:sz="4" w:space="0" w:color="auto"/>
              <w:right w:val="single" w:sz="4" w:space="0" w:color="auto"/>
            </w:tcBorders>
            <w:noWrap/>
            <w:vAlign w:val="bottom"/>
            <w:hideMark/>
          </w:tcPr>
          <w:p w14:paraId="52B2F273" w14:textId="6EA2598C" w:rsidR="00C610FB" w:rsidRPr="00836811" w:rsidRDefault="00C610FB" w:rsidP="00C610FB">
            <w:pPr>
              <w:jc w:val="center"/>
              <w:rPr>
                <w:color w:val="auto"/>
                <w:sz w:val="16"/>
                <w:szCs w:val="16"/>
                <w:lang w:eastAsia="ru-RU"/>
              </w:rPr>
            </w:pPr>
            <w:r w:rsidRPr="00C610FB">
              <w:rPr>
                <w:color w:val="auto"/>
                <w:sz w:val="16"/>
                <w:szCs w:val="16"/>
                <w:lang w:eastAsia="ru-RU"/>
              </w:rPr>
              <w:t>0,0000</w:t>
            </w:r>
          </w:p>
        </w:tc>
        <w:tc>
          <w:tcPr>
            <w:tcW w:w="456" w:type="pct"/>
            <w:tcBorders>
              <w:top w:val="nil"/>
              <w:left w:val="nil"/>
              <w:bottom w:val="single" w:sz="4" w:space="0" w:color="auto"/>
              <w:right w:val="single" w:sz="4" w:space="0" w:color="auto"/>
            </w:tcBorders>
            <w:noWrap/>
            <w:vAlign w:val="bottom"/>
            <w:hideMark/>
          </w:tcPr>
          <w:p w14:paraId="360BFA86" w14:textId="1DCB761E" w:rsidR="00C610FB" w:rsidRPr="00836811" w:rsidRDefault="00C610FB" w:rsidP="00C610FB">
            <w:pPr>
              <w:jc w:val="center"/>
              <w:rPr>
                <w:color w:val="auto"/>
                <w:sz w:val="16"/>
                <w:szCs w:val="16"/>
                <w:lang w:eastAsia="ru-RU"/>
              </w:rPr>
            </w:pPr>
            <w:r w:rsidRPr="00C610FB">
              <w:rPr>
                <w:color w:val="auto"/>
                <w:sz w:val="16"/>
                <w:szCs w:val="16"/>
                <w:lang w:eastAsia="ru-RU"/>
              </w:rPr>
              <w:t>0,0000</w:t>
            </w:r>
          </w:p>
        </w:tc>
      </w:tr>
      <w:tr w:rsidR="00C610FB" w14:paraId="52455BF9" w14:textId="77777777" w:rsidTr="008D450F">
        <w:trPr>
          <w:trHeight w:val="85"/>
        </w:trPr>
        <w:tc>
          <w:tcPr>
            <w:tcW w:w="285" w:type="pct"/>
            <w:tcBorders>
              <w:top w:val="nil"/>
              <w:left w:val="single" w:sz="8" w:space="0" w:color="auto"/>
              <w:bottom w:val="single" w:sz="4" w:space="0" w:color="auto"/>
              <w:right w:val="single" w:sz="4" w:space="0" w:color="auto"/>
            </w:tcBorders>
            <w:noWrap/>
            <w:vAlign w:val="bottom"/>
            <w:hideMark/>
          </w:tcPr>
          <w:p w14:paraId="2325C55E" w14:textId="77777777" w:rsidR="00C610FB" w:rsidRPr="002A756B" w:rsidRDefault="00C610FB" w:rsidP="00C610FB">
            <w:pPr>
              <w:jc w:val="center"/>
              <w:rPr>
                <w:bCs/>
                <w:color w:val="auto"/>
                <w:sz w:val="16"/>
                <w:szCs w:val="16"/>
              </w:rPr>
            </w:pPr>
            <w:r w:rsidRPr="0078497F">
              <w:rPr>
                <w:bCs/>
                <w:color w:val="auto"/>
                <w:sz w:val="16"/>
                <w:szCs w:val="16"/>
                <w:lang w:eastAsia="ru-RU"/>
              </w:rPr>
              <w:t>1A2d</w:t>
            </w:r>
          </w:p>
        </w:tc>
        <w:tc>
          <w:tcPr>
            <w:tcW w:w="250" w:type="pct"/>
            <w:tcBorders>
              <w:top w:val="nil"/>
              <w:left w:val="nil"/>
              <w:bottom w:val="single" w:sz="4" w:space="0" w:color="auto"/>
              <w:right w:val="single" w:sz="4" w:space="0" w:color="auto"/>
            </w:tcBorders>
            <w:vAlign w:val="center"/>
            <w:hideMark/>
          </w:tcPr>
          <w:p w14:paraId="7B115BE5" w14:textId="77777777" w:rsidR="00C610FB" w:rsidRPr="002A756B" w:rsidRDefault="00C610FB" w:rsidP="00C610FB">
            <w:pPr>
              <w:jc w:val="center"/>
              <w:rPr>
                <w:bCs/>
                <w:color w:val="auto"/>
                <w:sz w:val="16"/>
                <w:szCs w:val="16"/>
              </w:rPr>
            </w:pPr>
            <w:r w:rsidRPr="0078497F">
              <w:rPr>
                <w:bCs/>
                <w:color w:val="auto"/>
                <w:sz w:val="16"/>
                <w:szCs w:val="16"/>
                <w:lang w:eastAsia="ru-RU"/>
              </w:rPr>
              <w:t>CO</w:t>
            </w:r>
          </w:p>
        </w:tc>
        <w:tc>
          <w:tcPr>
            <w:tcW w:w="492" w:type="pct"/>
            <w:tcBorders>
              <w:top w:val="nil"/>
              <w:left w:val="nil"/>
              <w:bottom w:val="single" w:sz="4" w:space="0" w:color="auto"/>
              <w:right w:val="single" w:sz="4" w:space="0" w:color="auto"/>
            </w:tcBorders>
            <w:noWrap/>
            <w:vAlign w:val="bottom"/>
            <w:hideMark/>
          </w:tcPr>
          <w:p w14:paraId="63FF5B99" w14:textId="277AECCF" w:rsidR="00C610FB" w:rsidRPr="00836811" w:rsidRDefault="00C610FB" w:rsidP="00C610FB">
            <w:pPr>
              <w:jc w:val="center"/>
              <w:rPr>
                <w:color w:val="auto"/>
                <w:sz w:val="16"/>
                <w:szCs w:val="16"/>
                <w:lang w:eastAsia="ru-RU"/>
              </w:rPr>
            </w:pPr>
            <w:r w:rsidRPr="00C610FB">
              <w:rPr>
                <w:color w:val="auto"/>
                <w:sz w:val="16"/>
                <w:szCs w:val="16"/>
                <w:lang w:eastAsia="ru-RU"/>
              </w:rPr>
              <w:t>0,0000</w:t>
            </w:r>
          </w:p>
        </w:tc>
        <w:tc>
          <w:tcPr>
            <w:tcW w:w="431" w:type="pct"/>
            <w:tcBorders>
              <w:top w:val="nil"/>
              <w:left w:val="nil"/>
              <w:bottom w:val="single" w:sz="4" w:space="0" w:color="auto"/>
              <w:right w:val="single" w:sz="4" w:space="0" w:color="auto"/>
            </w:tcBorders>
            <w:noWrap/>
            <w:vAlign w:val="bottom"/>
            <w:hideMark/>
          </w:tcPr>
          <w:p w14:paraId="5669DCB7" w14:textId="4F0E94DE" w:rsidR="00C610FB" w:rsidRPr="00836811" w:rsidRDefault="00C610FB" w:rsidP="00C610FB">
            <w:pPr>
              <w:jc w:val="center"/>
              <w:rPr>
                <w:color w:val="auto"/>
                <w:sz w:val="16"/>
                <w:szCs w:val="16"/>
                <w:lang w:eastAsia="ru-RU"/>
              </w:rPr>
            </w:pPr>
            <w:r w:rsidRPr="00C610FB">
              <w:rPr>
                <w:color w:val="auto"/>
                <w:sz w:val="16"/>
                <w:szCs w:val="16"/>
                <w:lang w:eastAsia="ru-RU"/>
              </w:rPr>
              <w:t>0,0023</w:t>
            </w:r>
          </w:p>
        </w:tc>
        <w:tc>
          <w:tcPr>
            <w:tcW w:w="302" w:type="pct"/>
            <w:tcBorders>
              <w:top w:val="nil"/>
              <w:left w:val="nil"/>
              <w:bottom w:val="single" w:sz="4" w:space="0" w:color="auto"/>
              <w:right w:val="single" w:sz="4" w:space="0" w:color="auto"/>
            </w:tcBorders>
            <w:noWrap/>
            <w:vAlign w:val="bottom"/>
            <w:hideMark/>
          </w:tcPr>
          <w:p w14:paraId="3645340B" w14:textId="156F428F" w:rsidR="00C610FB" w:rsidRPr="00836811" w:rsidRDefault="00C610FB" w:rsidP="00C610FB">
            <w:pPr>
              <w:jc w:val="center"/>
              <w:rPr>
                <w:color w:val="auto"/>
                <w:sz w:val="16"/>
                <w:szCs w:val="16"/>
                <w:lang w:eastAsia="ru-RU"/>
              </w:rPr>
            </w:pPr>
            <w:r w:rsidRPr="00C610FB">
              <w:rPr>
                <w:color w:val="auto"/>
                <w:sz w:val="16"/>
                <w:szCs w:val="16"/>
                <w:lang w:eastAsia="ru-RU"/>
              </w:rPr>
              <w:t>5</w:t>
            </w:r>
          </w:p>
        </w:tc>
        <w:tc>
          <w:tcPr>
            <w:tcW w:w="302" w:type="pct"/>
            <w:tcBorders>
              <w:top w:val="nil"/>
              <w:left w:val="nil"/>
              <w:bottom w:val="single" w:sz="4" w:space="0" w:color="auto"/>
              <w:right w:val="single" w:sz="4" w:space="0" w:color="auto"/>
            </w:tcBorders>
            <w:noWrap/>
            <w:vAlign w:val="bottom"/>
            <w:hideMark/>
          </w:tcPr>
          <w:p w14:paraId="17EA627D" w14:textId="3ED12702" w:rsidR="00C610FB" w:rsidRPr="00836811" w:rsidRDefault="00C610FB" w:rsidP="00C610FB">
            <w:pPr>
              <w:jc w:val="center"/>
              <w:rPr>
                <w:color w:val="auto"/>
                <w:sz w:val="16"/>
                <w:szCs w:val="16"/>
                <w:lang w:eastAsia="ru-RU"/>
              </w:rPr>
            </w:pPr>
            <w:r w:rsidRPr="00C610FB">
              <w:rPr>
                <w:color w:val="auto"/>
                <w:sz w:val="16"/>
                <w:szCs w:val="16"/>
                <w:lang w:eastAsia="ru-RU"/>
              </w:rPr>
              <w:t>20</w:t>
            </w:r>
          </w:p>
        </w:tc>
        <w:tc>
          <w:tcPr>
            <w:tcW w:w="380" w:type="pct"/>
            <w:tcBorders>
              <w:top w:val="nil"/>
              <w:left w:val="nil"/>
              <w:bottom w:val="single" w:sz="4" w:space="0" w:color="auto"/>
              <w:right w:val="single" w:sz="4" w:space="0" w:color="auto"/>
            </w:tcBorders>
            <w:noWrap/>
            <w:vAlign w:val="bottom"/>
            <w:hideMark/>
          </w:tcPr>
          <w:p w14:paraId="15D11CBF" w14:textId="395BE4A8" w:rsidR="00C610FB" w:rsidRPr="00836811" w:rsidRDefault="00C610FB" w:rsidP="00C610FB">
            <w:pPr>
              <w:jc w:val="center"/>
              <w:rPr>
                <w:color w:val="auto"/>
                <w:sz w:val="16"/>
                <w:szCs w:val="16"/>
                <w:lang w:eastAsia="ru-RU"/>
              </w:rPr>
            </w:pPr>
            <w:r w:rsidRPr="00C610FB">
              <w:rPr>
                <w:color w:val="auto"/>
                <w:sz w:val="16"/>
                <w:szCs w:val="16"/>
                <w:lang w:eastAsia="ru-RU"/>
              </w:rPr>
              <w:t>20,62</w:t>
            </w:r>
          </w:p>
        </w:tc>
        <w:tc>
          <w:tcPr>
            <w:tcW w:w="492" w:type="pct"/>
            <w:tcBorders>
              <w:top w:val="nil"/>
              <w:left w:val="nil"/>
              <w:bottom w:val="single" w:sz="4" w:space="0" w:color="auto"/>
              <w:right w:val="single" w:sz="4" w:space="0" w:color="auto"/>
            </w:tcBorders>
            <w:noWrap/>
            <w:vAlign w:val="bottom"/>
            <w:hideMark/>
          </w:tcPr>
          <w:p w14:paraId="12487BDE" w14:textId="183CFB9E" w:rsidR="00C610FB" w:rsidRPr="00836811" w:rsidRDefault="00C610FB" w:rsidP="00C610FB">
            <w:pPr>
              <w:jc w:val="center"/>
              <w:rPr>
                <w:color w:val="auto"/>
                <w:sz w:val="16"/>
                <w:szCs w:val="16"/>
                <w:lang w:eastAsia="ru-RU"/>
              </w:rPr>
            </w:pPr>
            <w:r w:rsidRPr="00C610FB">
              <w:rPr>
                <w:color w:val="auto"/>
                <w:sz w:val="16"/>
                <w:szCs w:val="16"/>
                <w:lang w:eastAsia="ru-RU"/>
              </w:rPr>
              <w:t>0,0000</w:t>
            </w:r>
          </w:p>
        </w:tc>
        <w:tc>
          <w:tcPr>
            <w:tcW w:w="325" w:type="pct"/>
            <w:tcBorders>
              <w:top w:val="nil"/>
              <w:left w:val="nil"/>
              <w:bottom w:val="single" w:sz="4" w:space="0" w:color="auto"/>
              <w:right w:val="single" w:sz="4" w:space="0" w:color="auto"/>
            </w:tcBorders>
            <w:noWrap/>
            <w:vAlign w:val="bottom"/>
            <w:hideMark/>
          </w:tcPr>
          <w:p w14:paraId="01C4BB22" w14:textId="340865AE" w:rsidR="00C610FB" w:rsidRPr="00836811" w:rsidRDefault="00C610FB" w:rsidP="00C610FB">
            <w:pPr>
              <w:jc w:val="center"/>
              <w:rPr>
                <w:color w:val="auto"/>
                <w:sz w:val="16"/>
                <w:szCs w:val="16"/>
                <w:lang w:eastAsia="ru-RU"/>
              </w:rPr>
            </w:pPr>
            <w:r w:rsidRPr="00C610FB">
              <w:rPr>
                <w:color w:val="auto"/>
                <w:sz w:val="16"/>
                <w:szCs w:val="16"/>
                <w:lang w:eastAsia="ru-RU"/>
              </w:rPr>
              <w:t>0,0000</w:t>
            </w:r>
          </w:p>
        </w:tc>
        <w:tc>
          <w:tcPr>
            <w:tcW w:w="325" w:type="pct"/>
            <w:tcBorders>
              <w:top w:val="nil"/>
              <w:left w:val="nil"/>
              <w:bottom w:val="single" w:sz="4" w:space="0" w:color="auto"/>
              <w:right w:val="single" w:sz="4" w:space="0" w:color="auto"/>
            </w:tcBorders>
            <w:noWrap/>
            <w:vAlign w:val="bottom"/>
            <w:hideMark/>
          </w:tcPr>
          <w:p w14:paraId="734BC5C4" w14:textId="267536D0" w:rsidR="00C610FB" w:rsidRPr="00836811" w:rsidRDefault="00C610FB" w:rsidP="00C610FB">
            <w:pPr>
              <w:jc w:val="center"/>
              <w:rPr>
                <w:color w:val="auto"/>
                <w:sz w:val="16"/>
                <w:szCs w:val="16"/>
                <w:lang w:eastAsia="ru-RU"/>
              </w:rPr>
            </w:pPr>
            <w:r w:rsidRPr="00C610FB">
              <w:rPr>
                <w:color w:val="auto"/>
                <w:sz w:val="16"/>
                <w:szCs w:val="16"/>
                <w:lang w:eastAsia="ru-RU"/>
              </w:rPr>
              <w:t>0,0000</w:t>
            </w:r>
          </w:p>
        </w:tc>
        <w:tc>
          <w:tcPr>
            <w:tcW w:w="325" w:type="pct"/>
            <w:tcBorders>
              <w:top w:val="nil"/>
              <w:left w:val="nil"/>
              <w:bottom w:val="single" w:sz="4" w:space="0" w:color="auto"/>
              <w:right w:val="single" w:sz="4" w:space="0" w:color="auto"/>
            </w:tcBorders>
            <w:noWrap/>
            <w:vAlign w:val="bottom"/>
            <w:hideMark/>
          </w:tcPr>
          <w:p w14:paraId="3CEED5CF" w14:textId="03B86664" w:rsidR="00C610FB" w:rsidRPr="00836811" w:rsidRDefault="00C610FB" w:rsidP="00C610FB">
            <w:pPr>
              <w:jc w:val="center"/>
              <w:rPr>
                <w:color w:val="auto"/>
                <w:sz w:val="16"/>
                <w:szCs w:val="16"/>
                <w:lang w:eastAsia="ru-RU"/>
              </w:rPr>
            </w:pPr>
            <w:r w:rsidRPr="00C610FB">
              <w:rPr>
                <w:color w:val="auto"/>
                <w:sz w:val="16"/>
                <w:szCs w:val="16"/>
                <w:lang w:eastAsia="ru-RU"/>
              </w:rPr>
              <w:t>0,0001</w:t>
            </w:r>
          </w:p>
        </w:tc>
        <w:tc>
          <w:tcPr>
            <w:tcW w:w="635" w:type="pct"/>
            <w:tcBorders>
              <w:top w:val="nil"/>
              <w:left w:val="nil"/>
              <w:bottom w:val="single" w:sz="4" w:space="0" w:color="auto"/>
              <w:right w:val="single" w:sz="4" w:space="0" w:color="auto"/>
            </w:tcBorders>
            <w:noWrap/>
            <w:vAlign w:val="bottom"/>
            <w:hideMark/>
          </w:tcPr>
          <w:p w14:paraId="318D3C71" w14:textId="3BD9BC06" w:rsidR="00C610FB" w:rsidRPr="00836811" w:rsidRDefault="00C610FB" w:rsidP="00C610FB">
            <w:pPr>
              <w:jc w:val="center"/>
              <w:rPr>
                <w:color w:val="auto"/>
                <w:sz w:val="16"/>
                <w:szCs w:val="16"/>
                <w:lang w:eastAsia="ru-RU"/>
              </w:rPr>
            </w:pPr>
            <w:r w:rsidRPr="00C610FB">
              <w:rPr>
                <w:color w:val="auto"/>
                <w:sz w:val="16"/>
                <w:szCs w:val="16"/>
                <w:lang w:eastAsia="ru-RU"/>
              </w:rPr>
              <w:t>0,0001</w:t>
            </w:r>
          </w:p>
        </w:tc>
        <w:tc>
          <w:tcPr>
            <w:tcW w:w="456" w:type="pct"/>
            <w:tcBorders>
              <w:top w:val="nil"/>
              <w:left w:val="nil"/>
              <w:bottom w:val="single" w:sz="4" w:space="0" w:color="auto"/>
              <w:right w:val="single" w:sz="4" w:space="0" w:color="auto"/>
            </w:tcBorders>
            <w:noWrap/>
            <w:vAlign w:val="bottom"/>
            <w:hideMark/>
          </w:tcPr>
          <w:p w14:paraId="12549784" w14:textId="78674EDA" w:rsidR="00C610FB" w:rsidRPr="00836811" w:rsidRDefault="00C610FB" w:rsidP="00C610FB">
            <w:pPr>
              <w:jc w:val="center"/>
              <w:rPr>
                <w:color w:val="auto"/>
                <w:sz w:val="16"/>
                <w:szCs w:val="16"/>
                <w:lang w:eastAsia="ru-RU"/>
              </w:rPr>
            </w:pPr>
            <w:r w:rsidRPr="00C610FB">
              <w:rPr>
                <w:color w:val="auto"/>
                <w:sz w:val="16"/>
                <w:szCs w:val="16"/>
                <w:lang w:eastAsia="ru-RU"/>
              </w:rPr>
              <w:t>0,0000</w:t>
            </w:r>
          </w:p>
        </w:tc>
      </w:tr>
      <w:tr w:rsidR="00C610FB" w14:paraId="6BA6154A" w14:textId="77777777" w:rsidTr="008D450F">
        <w:trPr>
          <w:trHeight w:val="85"/>
        </w:trPr>
        <w:tc>
          <w:tcPr>
            <w:tcW w:w="285" w:type="pct"/>
            <w:tcBorders>
              <w:top w:val="nil"/>
              <w:left w:val="single" w:sz="8" w:space="0" w:color="auto"/>
              <w:bottom w:val="single" w:sz="4" w:space="0" w:color="auto"/>
              <w:right w:val="single" w:sz="4" w:space="0" w:color="auto"/>
            </w:tcBorders>
            <w:noWrap/>
            <w:vAlign w:val="bottom"/>
            <w:hideMark/>
          </w:tcPr>
          <w:p w14:paraId="49E64210" w14:textId="77777777" w:rsidR="00C610FB" w:rsidRPr="002A756B" w:rsidRDefault="00C610FB" w:rsidP="00C610FB">
            <w:pPr>
              <w:jc w:val="center"/>
              <w:rPr>
                <w:bCs/>
                <w:color w:val="auto"/>
                <w:sz w:val="16"/>
                <w:szCs w:val="16"/>
              </w:rPr>
            </w:pPr>
            <w:r w:rsidRPr="0078497F">
              <w:rPr>
                <w:bCs/>
                <w:color w:val="auto"/>
                <w:sz w:val="16"/>
                <w:szCs w:val="16"/>
                <w:lang w:eastAsia="ru-RU"/>
              </w:rPr>
              <w:t>1A2e</w:t>
            </w:r>
          </w:p>
        </w:tc>
        <w:tc>
          <w:tcPr>
            <w:tcW w:w="250" w:type="pct"/>
            <w:tcBorders>
              <w:top w:val="nil"/>
              <w:left w:val="nil"/>
              <w:bottom w:val="single" w:sz="4" w:space="0" w:color="auto"/>
              <w:right w:val="single" w:sz="4" w:space="0" w:color="auto"/>
            </w:tcBorders>
            <w:vAlign w:val="center"/>
            <w:hideMark/>
          </w:tcPr>
          <w:p w14:paraId="21813B27" w14:textId="77777777" w:rsidR="00C610FB" w:rsidRPr="002A756B" w:rsidRDefault="00C610FB" w:rsidP="00C610FB">
            <w:pPr>
              <w:jc w:val="center"/>
              <w:rPr>
                <w:bCs/>
                <w:color w:val="auto"/>
                <w:sz w:val="16"/>
                <w:szCs w:val="16"/>
              </w:rPr>
            </w:pPr>
            <w:r w:rsidRPr="0078497F">
              <w:rPr>
                <w:bCs/>
                <w:color w:val="auto"/>
                <w:sz w:val="16"/>
                <w:szCs w:val="16"/>
                <w:lang w:eastAsia="ru-RU"/>
              </w:rPr>
              <w:t>CO</w:t>
            </w:r>
          </w:p>
        </w:tc>
        <w:tc>
          <w:tcPr>
            <w:tcW w:w="492" w:type="pct"/>
            <w:tcBorders>
              <w:top w:val="nil"/>
              <w:left w:val="nil"/>
              <w:bottom w:val="single" w:sz="4" w:space="0" w:color="auto"/>
              <w:right w:val="single" w:sz="4" w:space="0" w:color="auto"/>
            </w:tcBorders>
            <w:noWrap/>
            <w:vAlign w:val="bottom"/>
            <w:hideMark/>
          </w:tcPr>
          <w:p w14:paraId="75C70AC0" w14:textId="40128B76" w:rsidR="00C610FB" w:rsidRPr="00836811" w:rsidRDefault="00C610FB" w:rsidP="00C610FB">
            <w:pPr>
              <w:jc w:val="center"/>
              <w:rPr>
                <w:color w:val="auto"/>
                <w:sz w:val="16"/>
                <w:szCs w:val="16"/>
                <w:lang w:eastAsia="ru-RU"/>
              </w:rPr>
            </w:pPr>
            <w:r w:rsidRPr="00C610FB">
              <w:rPr>
                <w:color w:val="auto"/>
                <w:sz w:val="16"/>
                <w:szCs w:val="16"/>
                <w:lang w:eastAsia="ru-RU"/>
              </w:rPr>
              <w:t>0,8576</w:t>
            </w:r>
          </w:p>
        </w:tc>
        <w:tc>
          <w:tcPr>
            <w:tcW w:w="431" w:type="pct"/>
            <w:tcBorders>
              <w:top w:val="nil"/>
              <w:left w:val="nil"/>
              <w:bottom w:val="single" w:sz="4" w:space="0" w:color="auto"/>
              <w:right w:val="single" w:sz="4" w:space="0" w:color="auto"/>
            </w:tcBorders>
            <w:noWrap/>
            <w:vAlign w:val="bottom"/>
            <w:hideMark/>
          </w:tcPr>
          <w:p w14:paraId="6FF461CE" w14:textId="2EBABDAA" w:rsidR="00C610FB" w:rsidRPr="00836811" w:rsidRDefault="00C610FB" w:rsidP="00C610FB">
            <w:pPr>
              <w:jc w:val="center"/>
              <w:rPr>
                <w:color w:val="auto"/>
                <w:sz w:val="16"/>
                <w:szCs w:val="16"/>
                <w:lang w:eastAsia="ru-RU"/>
              </w:rPr>
            </w:pPr>
            <w:r w:rsidRPr="00C610FB">
              <w:rPr>
                <w:color w:val="auto"/>
                <w:sz w:val="16"/>
                <w:szCs w:val="16"/>
                <w:lang w:eastAsia="ru-RU"/>
              </w:rPr>
              <w:t>0,2286</w:t>
            </w:r>
          </w:p>
        </w:tc>
        <w:tc>
          <w:tcPr>
            <w:tcW w:w="302" w:type="pct"/>
            <w:tcBorders>
              <w:top w:val="nil"/>
              <w:left w:val="nil"/>
              <w:bottom w:val="single" w:sz="4" w:space="0" w:color="auto"/>
              <w:right w:val="single" w:sz="4" w:space="0" w:color="auto"/>
            </w:tcBorders>
            <w:noWrap/>
            <w:vAlign w:val="bottom"/>
            <w:hideMark/>
          </w:tcPr>
          <w:p w14:paraId="0D5917FF" w14:textId="37364606" w:rsidR="00C610FB" w:rsidRPr="00836811" w:rsidRDefault="00C610FB" w:rsidP="00C610FB">
            <w:pPr>
              <w:jc w:val="center"/>
              <w:rPr>
                <w:color w:val="auto"/>
                <w:sz w:val="16"/>
                <w:szCs w:val="16"/>
                <w:lang w:eastAsia="ru-RU"/>
              </w:rPr>
            </w:pPr>
            <w:r w:rsidRPr="00C610FB">
              <w:rPr>
                <w:color w:val="auto"/>
                <w:sz w:val="16"/>
                <w:szCs w:val="16"/>
                <w:lang w:eastAsia="ru-RU"/>
              </w:rPr>
              <w:t>5</w:t>
            </w:r>
          </w:p>
        </w:tc>
        <w:tc>
          <w:tcPr>
            <w:tcW w:w="302" w:type="pct"/>
            <w:tcBorders>
              <w:top w:val="nil"/>
              <w:left w:val="nil"/>
              <w:bottom w:val="single" w:sz="4" w:space="0" w:color="auto"/>
              <w:right w:val="single" w:sz="4" w:space="0" w:color="auto"/>
            </w:tcBorders>
            <w:noWrap/>
            <w:vAlign w:val="bottom"/>
            <w:hideMark/>
          </w:tcPr>
          <w:p w14:paraId="2DFA445D" w14:textId="2021D89E" w:rsidR="00C610FB" w:rsidRPr="00836811" w:rsidRDefault="00C610FB" w:rsidP="00C610FB">
            <w:pPr>
              <w:jc w:val="center"/>
              <w:rPr>
                <w:color w:val="auto"/>
                <w:sz w:val="16"/>
                <w:szCs w:val="16"/>
                <w:lang w:eastAsia="ru-RU"/>
              </w:rPr>
            </w:pPr>
            <w:r w:rsidRPr="00C610FB">
              <w:rPr>
                <w:color w:val="auto"/>
                <w:sz w:val="16"/>
                <w:szCs w:val="16"/>
                <w:lang w:eastAsia="ru-RU"/>
              </w:rPr>
              <w:t>20</w:t>
            </w:r>
          </w:p>
        </w:tc>
        <w:tc>
          <w:tcPr>
            <w:tcW w:w="380" w:type="pct"/>
            <w:tcBorders>
              <w:top w:val="nil"/>
              <w:left w:val="nil"/>
              <w:bottom w:val="single" w:sz="4" w:space="0" w:color="auto"/>
              <w:right w:val="single" w:sz="4" w:space="0" w:color="auto"/>
            </w:tcBorders>
            <w:noWrap/>
            <w:vAlign w:val="bottom"/>
            <w:hideMark/>
          </w:tcPr>
          <w:p w14:paraId="751D7C7F" w14:textId="40561104" w:rsidR="00C610FB" w:rsidRPr="00836811" w:rsidRDefault="00C610FB" w:rsidP="00C610FB">
            <w:pPr>
              <w:jc w:val="center"/>
              <w:rPr>
                <w:color w:val="auto"/>
                <w:sz w:val="16"/>
                <w:szCs w:val="16"/>
                <w:lang w:eastAsia="ru-RU"/>
              </w:rPr>
            </w:pPr>
            <w:r w:rsidRPr="00C610FB">
              <w:rPr>
                <w:color w:val="auto"/>
                <w:sz w:val="16"/>
                <w:szCs w:val="16"/>
                <w:lang w:eastAsia="ru-RU"/>
              </w:rPr>
              <w:t>20,62</w:t>
            </w:r>
          </w:p>
        </w:tc>
        <w:tc>
          <w:tcPr>
            <w:tcW w:w="492" w:type="pct"/>
            <w:tcBorders>
              <w:top w:val="nil"/>
              <w:left w:val="nil"/>
              <w:bottom w:val="single" w:sz="4" w:space="0" w:color="auto"/>
              <w:right w:val="single" w:sz="4" w:space="0" w:color="auto"/>
            </w:tcBorders>
            <w:noWrap/>
            <w:vAlign w:val="bottom"/>
            <w:hideMark/>
          </w:tcPr>
          <w:p w14:paraId="073E16BE" w14:textId="2B9D49E0" w:rsidR="00C610FB" w:rsidRPr="00836811" w:rsidRDefault="00C610FB" w:rsidP="00C610FB">
            <w:pPr>
              <w:jc w:val="center"/>
              <w:rPr>
                <w:color w:val="auto"/>
                <w:sz w:val="16"/>
                <w:szCs w:val="16"/>
                <w:lang w:eastAsia="ru-RU"/>
              </w:rPr>
            </w:pPr>
            <w:r w:rsidRPr="00C610FB">
              <w:rPr>
                <w:color w:val="auto"/>
                <w:sz w:val="16"/>
                <w:szCs w:val="16"/>
                <w:lang w:eastAsia="ru-RU"/>
              </w:rPr>
              <w:t>0,0015</w:t>
            </w:r>
          </w:p>
        </w:tc>
        <w:tc>
          <w:tcPr>
            <w:tcW w:w="325" w:type="pct"/>
            <w:tcBorders>
              <w:top w:val="nil"/>
              <w:left w:val="nil"/>
              <w:bottom w:val="single" w:sz="4" w:space="0" w:color="auto"/>
              <w:right w:val="single" w:sz="4" w:space="0" w:color="auto"/>
            </w:tcBorders>
            <w:noWrap/>
            <w:vAlign w:val="bottom"/>
            <w:hideMark/>
          </w:tcPr>
          <w:p w14:paraId="73FB1B36" w14:textId="320F2CF9" w:rsidR="00C610FB" w:rsidRPr="00836811" w:rsidRDefault="00C610FB" w:rsidP="00C610FB">
            <w:pPr>
              <w:jc w:val="center"/>
              <w:rPr>
                <w:color w:val="auto"/>
                <w:sz w:val="16"/>
                <w:szCs w:val="16"/>
                <w:lang w:eastAsia="ru-RU"/>
              </w:rPr>
            </w:pPr>
            <w:r w:rsidRPr="00C610FB">
              <w:rPr>
                <w:color w:val="auto"/>
                <w:sz w:val="16"/>
                <w:szCs w:val="16"/>
                <w:lang w:eastAsia="ru-RU"/>
              </w:rPr>
              <w:t>0,0003</w:t>
            </w:r>
          </w:p>
        </w:tc>
        <w:tc>
          <w:tcPr>
            <w:tcW w:w="325" w:type="pct"/>
            <w:tcBorders>
              <w:top w:val="nil"/>
              <w:left w:val="nil"/>
              <w:bottom w:val="single" w:sz="4" w:space="0" w:color="auto"/>
              <w:right w:val="single" w:sz="4" w:space="0" w:color="auto"/>
            </w:tcBorders>
            <w:noWrap/>
            <w:vAlign w:val="bottom"/>
            <w:hideMark/>
          </w:tcPr>
          <w:p w14:paraId="034FDC8F" w14:textId="44409FCA" w:rsidR="00C610FB" w:rsidRPr="00836811" w:rsidRDefault="00C610FB" w:rsidP="00C610FB">
            <w:pPr>
              <w:jc w:val="center"/>
              <w:rPr>
                <w:color w:val="auto"/>
                <w:sz w:val="16"/>
                <w:szCs w:val="16"/>
                <w:lang w:eastAsia="ru-RU"/>
              </w:rPr>
            </w:pPr>
            <w:r w:rsidRPr="00C610FB">
              <w:rPr>
                <w:color w:val="auto"/>
                <w:sz w:val="16"/>
                <w:szCs w:val="16"/>
                <w:lang w:eastAsia="ru-RU"/>
              </w:rPr>
              <w:t>0,0007</w:t>
            </w:r>
          </w:p>
        </w:tc>
        <w:tc>
          <w:tcPr>
            <w:tcW w:w="325" w:type="pct"/>
            <w:tcBorders>
              <w:top w:val="nil"/>
              <w:left w:val="nil"/>
              <w:bottom w:val="single" w:sz="4" w:space="0" w:color="auto"/>
              <w:right w:val="single" w:sz="4" w:space="0" w:color="auto"/>
            </w:tcBorders>
            <w:noWrap/>
            <w:vAlign w:val="bottom"/>
            <w:hideMark/>
          </w:tcPr>
          <w:p w14:paraId="29CD09D5" w14:textId="4DFAD08F" w:rsidR="00C610FB" w:rsidRPr="00836811" w:rsidRDefault="00C610FB" w:rsidP="00C610FB">
            <w:pPr>
              <w:jc w:val="center"/>
              <w:rPr>
                <w:color w:val="auto"/>
                <w:sz w:val="16"/>
                <w:szCs w:val="16"/>
                <w:lang w:eastAsia="ru-RU"/>
              </w:rPr>
            </w:pPr>
            <w:r w:rsidRPr="00C610FB">
              <w:rPr>
                <w:color w:val="auto"/>
                <w:sz w:val="16"/>
                <w:szCs w:val="16"/>
                <w:lang w:eastAsia="ru-RU"/>
              </w:rPr>
              <w:t>0,0069</w:t>
            </w:r>
          </w:p>
        </w:tc>
        <w:tc>
          <w:tcPr>
            <w:tcW w:w="635" w:type="pct"/>
            <w:tcBorders>
              <w:top w:val="nil"/>
              <w:left w:val="nil"/>
              <w:bottom w:val="single" w:sz="4" w:space="0" w:color="auto"/>
              <w:right w:val="single" w:sz="4" w:space="0" w:color="auto"/>
            </w:tcBorders>
            <w:noWrap/>
            <w:vAlign w:val="bottom"/>
            <w:hideMark/>
          </w:tcPr>
          <w:p w14:paraId="39FEE67B" w14:textId="238C27B6" w:rsidR="00C610FB" w:rsidRPr="00836811" w:rsidRDefault="00C610FB" w:rsidP="00C610FB">
            <w:pPr>
              <w:jc w:val="center"/>
              <w:rPr>
                <w:color w:val="auto"/>
                <w:sz w:val="16"/>
                <w:szCs w:val="16"/>
                <w:lang w:eastAsia="ru-RU"/>
              </w:rPr>
            </w:pPr>
            <w:r w:rsidRPr="00C610FB">
              <w:rPr>
                <w:color w:val="auto"/>
                <w:sz w:val="16"/>
                <w:szCs w:val="16"/>
                <w:lang w:eastAsia="ru-RU"/>
              </w:rPr>
              <w:t>0,0052</w:t>
            </w:r>
          </w:p>
        </w:tc>
        <w:tc>
          <w:tcPr>
            <w:tcW w:w="456" w:type="pct"/>
            <w:tcBorders>
              <w:top w:val="nil"/>
              <w:left w:val="nil"/>
              <w:bottom w:val="single" w:sz="4" w:space="0" w:color="auto"/>
              <w:right w:val="single" w:sz="4" w:space="0" w:color="auto"/>
            </w:tcBorders>
            <w:noWrap/>
            <w:vAlign w:val="bottom"/>
            <w:hideMark/>
          </w:tcPr>
          <w:p w14:paraId="02DCCCB6" w14:textId="64B952C4" w:rsidR="00C610FB" w:rsidRPr="00836811" w:rsidRDefault="00C610FB" w:rsidP="00C610FB">
            <w:pPr>
              <w:jc w:val="center"/>
              <w:rPr>
                <w:color w:val="auto"/>
                <w:sz w:val="16"/>
                <w:szCs w:val="16"/>
                <w:lang w:eastAsia="ru-RU"/>
              </w:rPr>
            </w:pPr>
            <w:r w:rsidRPr="00C610FB">
              <w:rPr>
                <w:color w:val="auto"/>
                <w:sz w:val="16"/>
                <w:szCs w:val="16"/>
                <w:lang w:eastAsia="ru-RU"/>
              </w:rPr>
              <w:t>0,0001</w:t>
            </w:r>
          </w:p>
        </w:tc>
      </w:tr>
      <w:tr w:rsidR="00C610FB" w14:paraId="76ADD248" w14:textId="77777777" w:rsidTr="008D450F">
        <w:trPr>
          <w:trHeight w:val="85"/>
        </w:trPr>
        <w:tc>
          <w:tcPr>
            <w:tcW w:w="285" w:type="pct"/>
            <w:tcBorders>
              <w:top w:val="nil"/>
              <w:left w:val="single" w:sz="8" w:space="0" w:color="auto"/>
              <w:bottom w:val="single" w:sz="4" w:space="0" w:color="auto"/>
              <w:right w:val="single" w:sz="4" w:space="0" w:color="auto"/>
            </w:tcBorders>
            <w:noWrap/>
            <w:vAlign w:val="bottom"/>
            <w:hideMark/>
          </w:tcPr>
          <w:p w14:paraId="5D8BBA69" w14:textId="77777777" w:rsidR="00C610FB" w:rsidRPr="002A756B" w:rsidRDefault="00C610FB" w:rsidP="00C610FB">
            <w:pPr>
              <w:jc w:val="center"/>
              <w:rPr>
                <w:bCs/>
                <w:color w:val="auto"/>
                <w:sz w:val="16"/>
                <w:szCs w:val="16"/>
              </w:rPr>
            </w:pPr>
            <w:r w:rsidRPr="0078497F">
              <w:rPr>
                <w:bCs/>
                <w:color w:val="auto"/>
                <w:sz w:val="16"/>
                <w:szCs w:val="16"/>
                <w:lang w:eastAsia="ru-RU"/>
              </w:rPr>
              <w:t>1A2f</w:t>
            </w:r>
          </w:p>
        </w:tc>
        <w:tc>
          <w:tcPr>
            <w:tcW w:w="250" w:type="pct"/>
            <w:tcBorders>
              <w:top w:val="nil"/>
              <w:left w:val="nil"/>
              <w:bottom w:val="single" w:sz="4" w:space="0" w:color="auto"/>
              <w:right w:val="single" w:sz="4" w:space="0" w:color="auto"/>
            </w:tcBorders>
            <w:vAlign w:val="center"/>
            <w:hideMark/>
          </w:tcPr>
          <w:p w14:paraId="547B28BB" w14:textId="77777777" w:rsidR="00C610FB" w:rsidRPr="002A756B" w:rsidRDefault="00C610FB" w:rsidP="00C610FB">
            <w:pPr>
              <w:jc w:val="center"/>
              <w:rPr>
                <w:bCs/>
                <w:color w:val="auto"/>
                <w:sz w:val="16"/>
                <w:szCs w:val="16"/>
              </w:rPr>
            </w:pPr>
            <w:r w:rsidRPr="0078497F">
              <w:rPr>
                <w:bCs/>
                <w:color w:val="auto"/>
                <w:sz w:val="16"/>
                <w:szCs w:val="16"/>
                <w:lang w:eastAsia="ru-RU"/>
              </w:rPr>
              <w:t>CO</w:t>
            </w:r>
          </w:p>
        </w:tc>
        <w:tc>
          <w:tcPr>
            <w:tcW w:w="492" w:type="pct"/>
            <w:tcBorders>
              <w:top w:val="nil"/>
              <w:left w:val="nil"/>
              <w:bottom w:val="single" w:sz="4" w:space="0" w:color="auto"/>
              <w:right w:val="single" w:sz="4" w:space="0" w:color="auto"/>
            </w:tcBorders>
            <w:noWrap/>
            <w:vAlign w:val="bottom"/>
            <w:hideMark/>
          </w:tcPr>
          <w:p w14:paraId="13D67EEE" w14:textId="548FFB87" w:rsidR="00C610FB" w:rsidRPr="00836811" w:rsidRDefault="00C610FB" w:rsidP="00C610FB">
            <w:pPr>
              <w:jc w:val="center"/>
              <w:rPr>
                <w:color w:val="auto"/>
                <w:sz w:val="16"/>
                <w:szCs w:val="16"/>
                <w:lang w:eastAsia="ru-RU"/>
              </w:rPr>
            </w:pPr>
            <w:r w:rsidRPr="00C610FB">
              <w:rPr>
                <w:color w:val="auto"/>
                <w:sz w:val="16"/>
                <w:szCs w:val="16"/>
                <w:lang w:eastAsia="ru-RU"/>
              </w:rPr>
              <w:t>1,9037</w:t>
            </w:r>
          </w:p>
        </w:tc>
        <w:tc>
          <w:tcPr>
            <w:tcW w:w="431" w:type="pct"/>
            <w:tcBorders>
              <w:top w:val="nil"/>
              <w:left w:val="nil"/>
              <w:bottom w:val="single" w:sz="4" w:space="0" w:color="auto"/>
              <w:right w:val="single" w:sz="4" w:space="0" w:color="auto"/>
            </w:tcBorders>
            <w:noWrap/>
            <w:vAlign w:val="bottom"/>
            <w:hideMark/>
          </w:tcPr>
          <w:p w14:paraId="26D020A4" w14:textId="560A40D3" w:rsidR="00C610FB" w:rsidRPr="00836811" w:rsidRDefault="00C610FB" w:rsidP="00C610FB">
            <w:pPr>
              <w:jc w:val="center"/>
              <w:rPr>
                <w:color w:val="auto"/>
                <w:sz w:val="16"/>
                <w:szCs w:val="16"/>
                <w:lang w:eastAsia="ru-RU"/>
              </w:rPr>
            </w:pPr>
            <w:r w:rsidRPr="00C610FB">
              <w:rPr>
                <w:color w:val="auto"/>
                <w:sz w:val="16"/>
                <w:szCs w:val="16"/>
                <w:lang w:eastAsia="ru-RU"/>
              </w:rPr>
              <w:t>0,6782</w:t>
            </w:r>
          </w:p>
        </w:tc>
        <w:tc>
          <w:tcPr>
            <w:tcW w:w="302" w:type="pct"/>
            <w:tcBorders>
              <w:top w:val="nil"/>
              <w:left w:val="nil"/>
              <w:bottom w:val="single" w:sz="4" w:space="0" w:color="auto"/>
              <w:right w:val="single" w:sz="4" w:space="0" w:color="auto"/>
            </w:tcBorders>
            <w:noWrap/>
            <w:vAlign w:val="bottom"/>
            <w:hideMark/>
          </w:tcPr>
          <w:p w14:paraId="1981058D" w14:textId="73A88857" w:rsidR="00C610FB" w:rsidRPr="00836811" w:rsidRDefault="00C610FB" w:rsidP="00C610FB">
            <w:pPr>
              <w:jc w:val="center"/>
              <w:rPr>
                <w:color w:val="auto"/>
                <w:sz w:val="16"/>
                <w:szCs w:val="16"/>
                <w:lang w:eastAsia="ru-RU"/>
              </w:rPr>
            </w:pPr>
            <w:r w:rsidRPr="00C610FB">
              <w:rPr>
                <w:color w:val="auto"/>
                <w:sz w:val="16"/>
                <w:szCs w:val="16"/>
                <w:lang w:eastAsia="ru-RU"/>
              </w:rPr>
              <w:t>5</w:t>
            </w:r>
          </w:p>
        </w:tc>
        <w:tc>
          <w:tcPr>
            <w:tcW w:w="302" w:type="pct"/>
            <w:tcBorders>
              <w:top w:val="nil"/>
              <w:left w:val="nil"/>
              <w:bottom w:val="single" w:sz="4" w:space="0" w:color="auto"/>
              <w:right w:val="single" w:sz="4" w:space="0" w:color="auto"/>
            </w:tcBorders>
            <w:noWrap/>
            <w:vAlign w:val="bottom"/>
            <w:hideMark/>
          </w:tcPr>
          <w:p w14:paraId="05BEC120" w14:textId="014DCB02" w:rsidR="00C610FB" w:rsidRPr="00836811" w:rsidRDefault="00C610FB" w:rsidP="00C610FB">
            <w:pPr>
              <w:jc w:val="center"/>
              <w:rPr>
                <w:color w:val="auto"/>
                <w:sz w:val="16"/>
                <w:szCs w:val="16"/>
                <w:lang w:eastAsia="ru-RU"/>
              </w:rPr>
            </w:pPr>
            <w:r w:rsidRPr="00C610FB">
              <w:rPr>
                <w:color w:val="auto"/>
                <w:sz w:val="16"/>
                <w:szCs w:val="16"/>
                <w:lang w:eastAsia="ru-RU"/>
              </w:rPr>
              <w:t>20</w:t>
            </w:r>
          </w:p>
        </w:tc>
        <w:tc>
          <w:tcPr>
            <w:tcW w:w="380" w:type="pct"/>
            <w:tcBorders>
              <w:top w:val="nil"/>
              <w:left w:val="nil"/>
              <w:bottom w:val="single" w:sz="4" w:space="0" w:color="auto"/>
              <w:right w:val="single" w:sz="4" w:space="0" w:color="auto"/>
            </w:tcBorders>
            <w:noWrap/>
            <w:vAlign w:val="bottom"/>
            <w:hideMark/>
          </w:tcPr>
          <w:p w14:paraId="0203A65F" w14:textId="4484F94D" w:rsidR="00C610FB" w:rsidRPr="00836811" w:rsidRDefault="00C610FB" w:rsidP="00C610FB">
            <w:pPr>
              <w:jc w:val="center"/>
              <w:rPr>
                <w:color w:val="auto"/>
                <w:sz w:val="16"/>
                <w:szCs w:val="16"/>
                <w:lang w:eastAsia="ru-RU"/>
              </w:rPr>
            </w:pPr>
            <w:r w:rsidRPr="00C610FB">
              <w:rPr>
                <w:color w:val="auto"/>
                <w:sz w:val="16"/>
                <w:szCs w:val="16"/>
                <w:lang w:eastAsia="ru-RU"/>
              </w:rPr>
              <w:t>20,62</w:t>
            </w:r>
          </w:p>
        </w:tc>
        <w:tc>
          <w:tcPr>
            <w:tcW w:w="492" w:type="pct"/>
            <w:tcBorders>
              <w:top w:val="nil"/>
              <w:left w:val="nil"/>
              <w:bottom w:val="single" w:sz="4" w:space="0" w:color="auto"/>
              <w:right w:val="single" w:sz="4" w:space="0" w:color="auto"/>
            </w:tcBorders>
            <w:noWrap/>
            <w:vAlign w:val="bottom"/>
            <w:hideMark/>
          </w:tcPr>
          <w:p w14:paraId="61123166" w14:textId="4F097B60" w:rsidR="00C610FB" w:rsidRPr="00836811" w:rsidRDefault="00C610FB" w:rsidP="00C610FB">
            <w:pPr>
              <w:jc w:val="center"/>
              <w:rPr>
                <w:color w:val="auto"/>
                <w:sz w:val="16"/>
                <w:szCs w:val="16"/>
                <w:lang w:eastAsia="ru-RU"/>
              </w:rPr>
            </w:pPr>
            <w:r w:rsidRPr="00C610FB">
              <w:rPr>
                <w:color w:val="auto"/>
                <w:sz w:val="16"/>
                <w:szCs w:val="16"/>
                <w:lang w:eastAsia="ru-RU"/>
              </w:rPr>
              <w:t>0,0129</w:t>
            </w:r>
          </w:p>
        </w:tc>
        <w:tc>
          <w:tcPr>
            <w:tcW w:w="325" w:type="pct"/>
            <w:tcBorders>
              <w:top w:val="nil"/>
              <w:left w:val="nil"/>
              <w:bottom w:val="single" w:sz="4" w:space="0" w:color="auto"/>
              <w:right w:val="single" w:sz="4" w:space="0" w:color="auto"/>
            </w:tcBorders>
            <w:noWrap/>
            <w:vAlign w:val="bottom"/>
            <w:hideMark/>
          </w:tcPr>
          <w:p w14:paraId="11FDFA50" w14:textId="540D07F1" w:rsidR="00C610FB" w:rsidRPr="00836811" w:rsidRDefault="00C610FB" w:rsidP="00C610FB">
            <w:pPr>
              <w:jc w:val="center"/>
              <w:rPr>
                <w:color w:val="auto"/>
                <w:sz w:val="16"/>
                <w:szCs w:val="16"/>
                <w:lang w:eastAsia="ru-RU"/>
              </w:rPr>
            </w:pPr>
            <w:r w:rsidRPr="00C610FB">
              <w:rPr>
                <w:color w:val="auto"/>
                <w:sz w:val="16"/>
                <w:szCs w:val="16"/>
                <w:lang w:eastAsia="ru-RU"/>
              </w:rPr>
              <w:t>0,0002</w:t>
            </w:r>
          </w:p>
        </w:tc>
        <w:tc>
          <w:tcPr>
            <w:tcW w:w="325" w:type="pct"/>
            <w:tcBorders>
              <w:top w:val="nil"/>
              <w:left w:val="nil"/>
              <w:bottom w:val="single" w:sz="4" w:space="0" w:color="auto"/>
              <w:right w:val="single" w:sz="4" w:space="0" w:color="auto"/>
            </w:tcBorders>
            <w:noWrap/>
            <w:vAlign w:val="bottom"/>
            <w:hideMark/>
          </w:tcPr>
          <w:p w14:paraId="57789AE4" w14:textId="18172F6E" w:rsidR="00C610FB" w:rsidRPr="00836811" w:rsidRDefault="00C610FB" w:rsidP="00C610FB">
            <w:pPr>
              <w:jc w:val="center"/>
              <w:rPr>
                <w:color w:val="auto"/>
                <w:sz w:val="16"/>
                <w:szCs w:val="16"/>
                <w:lang w:eastAsia="ru-RU"/>
              </w:rPr>
            </w:pPr>
            <w:r w:rsidRPr="00C610FB">
              <w:rPr>
                <w:color w:val="auto"/>
                <w:sz w:val="16"/>
                <w:szCs w:val="16"/>
                <w:lang w:eastAsia="ru-RU"/>
              </w:rPr>
              <w:t>0,0022</w:t>
            </w:r>
          </w:p>
        </w:tc>
        <w:tc>
          <w:tcPr>
            <w:tcW w:w="325" w:type="pct"/>
            <w:tcBorders>
              <w:top w:val="nil"/>
              <w:left w:val="nil"/>
              <w:bottom w:val="single" w:sz="4" w:space="0" w:color="auto"/>
              <w:right w:val="single" w:sz="4" w:space="0" w:color="auto"/>
            </w:tcBorders>
            <w:noWrap/>
            <w:vAlign w:val="bottom"/>
            <w:hideMark/>
          </w:tcPr>
          <w:p w14:paraId="48DAEFC6" w14:textId="65EB6E14" w:rsidR="00C610FB" w:rsidRPr="00836811" w:rsidRDefault="00C610FB" w:rsidP="00C610FB">
            <w:pPr>
              <w:jc w:val="center"/>
              <w:rPr>
                <w:color w:val="auto"/>
                <w:sz w:val="16"/>
                <w:szCs w:val="16"/>
                <w:lang w:eastAsia="ru-RU"/>
              </w:rPr>
            </w:pPr>
            <w:r w:rsidRPr="00C610FB">
              <w:rPr>
                <w:color w:val="auto"/>
                <w:sz w:val="16"/>
                <w:szCs w:val="16"/>
                <w:lang w:eastAsia="ru-RU"/>
              </w:rPr>
              <w:t>0,0045</w:t>
            </w:r>
          </w:p>
        </w:tc>
        <w:tc>
          <w:tcPr>
            <w:tcW w:w="635" w:type="pct"/>
            <w:tcBorders>
              <w:top w:val="nil"/>
              <w:left w:val="nil"/>
              <w:bottom w:val="single" w:sz="4" w:space="0" w:color="auto"/>
              <w:right w:val="single" w:sz="4" w:space="0" w:color="auto"/>
            </w:tcBorders>
            <w:noWrap/>
            <w:vAlign w:val="bottom"/>
            <w:hideMark/>
          </w:tcPr>
          <w:p w14:paraId="122D5BB2" w14:textId="3331C3CF" w:rsidR="00C610FB" w:rsidRPr="00836811" w:rsidRDefault="00C610FB" w:rsidP="00C610FB">
            <w:pPr>
              <w:jc w:val="center"/>
              <w:rPr>
                <w:color w:val="auto"/>
                <w:sz w:val="16"/>
                <w:szCs w:val="16"/>
                <w:lang w:eastAsia="ru-RU"/>
              </w:rPr>
            </w:pPr>
            <w:r w:rsidRPr="00C610FB">
              <w:rPr>
                <w:color w:val="auto"/>
                <w:sz w:val="16"/>
                <w:szCs w:val="16"/>
                <w:lang w:eastAsia="ru-RU"/>
              </w:rPr>
              <w:t>0,0153</w:t>
            </w:r>
          </w:p>
        </w:tc>
        <w:tc>
          <w:tcPr>
            <w:tcW w:w="456" w:type="pct"/>
            <w:tcBorders>
              <w:top w:val="nil"/>
              <w:left w:val="nil"/>
              <w:bottom w:val="single" w:sz="4" w:space="0" w:color="auto"/>
              <w:right w:val="single" w:sz="4" w:space="0" w:color="auto"/>
            </w:tcBorders>
            <w:noWrap/>
            <w:vAlign w:val="bottom"/>
            <w:hideMark/>
          </w:tcPr>
          <w:p w14:paraId="71236A31" w14:textId="660812FF" w:rsidR="00C610FB" w:rsidRPr="00836811" w:rsidRDefault="00C610FB" w:rsidP="00C610FB">
            <w:pPr>
              <w:jc w:val="center"/>
              <w:rPr>
                <w:color w:val="auto"/>
                <w:sz w:val="16"/>
                <w:szCs w:val="16"/>
                <w:lang w:eastAsia="ru-RU"/>
              </w:rPr>
            </w:pPr>
            <w:r w:rsidRPr="00C610FB">
              <w:rPr>
                <w:color w:val="auto"/>
                <w:sz w:val="16"/>
                <w:szCs w:val="16"/>
                <w:lang w:eastAsia="ru-RU"/>
              </w:rPr>
              <w:t>0,0003</w:t>
            </w:r>
          </w:p>
        </w:tc>
      </w:tr>
      <w:tr w:rsidR="00C610FB" w14:paraId="72D8C957" w14:textId="77777777" w:rsidTr="008D450F">
        <w:trPr>
          <w:trHeight w:val="85"/>
        </w:trPr>
        <w:tc>
          <w:tcPr>
            <w:tcW w:w="285" w:type="pct"/>
            <w:tcBorders>
              <w:top w:val="nil"/>
              <w:left w:val="single" w:sz="8" w:space="0" w:color="auto"/>
              <w:bottom w:val="single" w:sz="4" w:space="0" w:color="auto"/>
              <w:right w:val="single" w:sz="4" w:space="0" w:color="auto"/>
            </w:tcBorders>
            <w:noWrap/>
            <w:vAlign w:val="bottom"/>
            <w:hideMark/>
          </w:tcPr>
          <w:p w14:paraId="0569175C" w14:textId="77777777" w:rsidR="00C610FB" w:rsidRPr="002A756B" w:rsidRDefault="00C610FB" w:rsidP="00C610FB">
            <w:pPr>
              <w:jc w:val="center"/>
              <w:rPr>
                <w:bCs/>
                <w:color w:val="auto"/>
                <w:sz w:val="16"/>
                <w:szCs w:val="16"/>
              </w:rPr>
            </w:pPr>
            <w:r w:rsidRPr="0078497F">
              <w:rPr>
                <w:bCs/>
                <w:color w:val="auto"/>
                <w:sz w:val="16"/>
                <w:szCs w:val="16"/>
                <w:lang w:eastAsia="ru-RU"/>
              </w:rPr>
              <w:t>1A2gviii</w:t>
            </w:r>
          </w:p>
        </w:tc>
        <w:tc>
          <w:tcPr>
            <w:tcW w:w="250" w:type="pct"/>
            <w:tcBorders>
              <w:top w:val="nil"/>
              <w:left w:val="nil"/>
              <w:bottom w:val="single" w:sz="4" w:space="0" w:color="auto"/>
              <w:right w:val="single" w:sz="4" w:space="0" w:color="auto"/>
            </w:tcBorders>
            <w:vAlign w:val="center"/>
            <w:hideMark/>
          </w:tcPr>
          <w:p w14:paraId="2BB1D9FF" w14:textId="77777777" w:rsidR="00C610FB" w:rsidRPr="002A756B" w:rsidRDefault="00C610FB" w:rsidP="00C610FB">
            <w:pPr>
              <w:jc w:val="center"/>
              <w:rPr>
                <w:bCs/>
                <w:color w:val="auto"/>
                <w:sz w:val="16"/>
                <w:szCs w:val="16"/>
              </w:rPr>
            </w:pPr>
            <w:r w:rsidRPr="0078497F">
              <w:rPr>
                <w:bCs/>
                <w:color w:val="auto"/>
                <w:sz w:val="16"/>
                <w:szCs w:val="16"/>
                <w:lang w:eastAsia="ru-RU"/>
              </w:rPr>
              <w:t>CO</w:t>
            </w:r>
          </w:p>
        </w:tc>
        <w:tc>
          <w:tcPr>
            <w:tcW w:w="492" w:type="pct"/>
            <w:tcBorders>
              <w:top w:val="nil"/>
              <w:left w:val="nil"/>
              <w:bottom w:val="single" w:sz="4" w:space="0" w:color="auto"/>
              <w:right w:val="single" w:sz="4" w:space="0" w:color="auto"/>
            </w:tcBorders>
            <w:noWrap/>
            <w:vAlign w:val="bottom"/>
            <w:hideMark/>
          </w:tcPr>
          <w:p w14:paraId="6104E09B" w14:textId="145521D6" w:rsidR="00C610FB" w:rsidRPr="00836811" w:rsidRDefault="00C610FB" w:rsidP="00C610FB">
            <w:pPr>
              <w:jc w:val="center"/>
              <w:rPr>
                <w:color w:val="auto"/>
                <w:sz w:val="16"/>
                <w:szCs w:val="16"/>
                <w:lang w:eastAsia="ru-RU"/>
              </w:rPr>
            </w:pPr>
            <w:r w:rsidRPr="00C610FB">
              <w:rPr>
                <w:color w:val="auto"/>
                <w:sz w:val="16"/>
                <w:szCs w:val="16"/>
                <w:lang w:eastAsia="ru-RU"/>
              </w:rPr>
              <w:t>0,4820</w:t>
            </w:r>
          </w:p>
        </w:tc>
        <w:tc>
          <w:tcPr>
            <w:tcW w:w="431" w:type="pct"/>
            <w:tcBorders>
              <w:top w:val="nil"/>
              <w:left w:val="nil"/>
              <w:bottom w:val="single" w:sz="4" w:space="0" w:color="auto"/>
              <w:right w:val="single" w:sz="4" w:space="0" w:color="auto"/>
            </w:tcBorders>
            <w:noWrap/>
            <w:vAlign w:val="bottom"/>
            <w:hideMark/>
          </w:tcPr>
          <w:p w14:paraId="13297367" w14:textId="0E9CB217" w:rsidR="00C610FB" w:rsidRPr="00836811" w:rsidRDefault="00C610FB" w:rsidP="00C610FB">
            <w:pPr>
              <w:jc w:val="center"/>
              <w:rPr>
                <w:color w:val="auto"/>
                <w:sz w:val="16"/>
                <w:szCs w:val="16"/>
                <w:lang w:eastAsia="ru-RU"/>
              </w:rPr>
            </w:pPr>
            <w:r w:rsidRPr="00C610FB">
              <w:rPr>
                <w:color w:val="auto"/>
                <w:sz w:val="16"/>
                <w:szCs w:val="16"/>
                <w:lang w:eastAsia="ru-RU"/>
              </w:rPr>
              <w:t>0,7637</w:t>
            </w:r>
          </w:p>
        </w:tc>
        <w:tc>
          <w:tcPr>
            <w:tcW w:w="302" w:type="pct"/>
            <w:tcBorders>
              <w:top w:val="nil"/>
              <w:left w:val="nil"/>
              <w:bottom w:val="single" w:sz="4" w:space="0" w:color="auto"/>
              <w:right w:val="single" w:sz="4" w:space="0" w:color="auto"/>
            </w:tcBorders>
            <w:noWrap/>
            <w:vAlign w:val="bottom"/>
            <w:hideMark/>
          </w:tcPr>
          <w:p w14:paraId="383CE8C5" w14:textId="4A4AC373" w:rsidR="00C610FB" w:rsidRPr="00836811" w:rsidRDefault="00C610FB" w:rsidP="00C610FB">
            <w:pPr>
              <w:jc w:val="center"/>
              <w:rPr>
                <w:color w:val="auto"/>
                <w:sz w:val="16"/>
                <w:szCs w:val="16"/>
                <w:lang w:eastAsia="ru-RU"/>
              </w:rPr>
            </w:pPr>
            <w:r w:rsidRPr="00C610FB">
              <w:rPr>
                <w:color w:val="auto"/>
                <w:sz w:val="16"/>
                <w:szCs w:val="16"/>
                <w:lang w:eastAsia="ru-RU"/>
              </w:rPr>
              <w:t>5</w:t>
            </w:r>
          </w:p>
        </w:tc>
        <w:tc>
          <w:tcPr>
            <w:tcW w:w="302" w:type="pct"/>
            <w:tcBorders>
              <w:top w:val="nil"/>
              <w:left w:val="nil"/>
              <w:bottom w:val="single" w:sz="4" w:space="0" w:color="auto"/>
              <w:right w:val="single" w:sz="4" w:space="0" w:color="auto"/>
            </w:tcBorders>
            <w:noWrap/>
            <w:vAlign w:val="bottom"/>
            <w:hideMark/>
          </w:tcPr>
          <w:p w14:paraId="13BAA9CE" w14:textId="706FB458" w:rsidR="00C610FB" w:rsidRPr="00836811" w:rsidRDefault="00C610FB" w:rsidP="00C610FB">
            <w:pPr>
              <w:jc w:val="center"/>
              <w:rPr>
                <w:color w:val="auto"/>
                <w:sz w:val="16"/>
                <w:szCs w:val="16"/>
                <w:lang w:eastAsia="ru-RU"/>
              </w:rPr>
            </w:pPr>
            <w:r w:rsidRPr="00C610FB">
              <w:rPr>
                <w:color w:val="auto"/>
                <w:sz w:val="16"/>
                <w:szCs w:val="16"/>
                <w:lang w:eastAsia="ru-RU"/>
              </w:rPr>
              <w:t>20</w:t>
            </w:r>
          </w:p>
        </w:tc>
        <w:tc>
          <w:tcPr>
            <w:tcW w:w="380" w:type="pct"/>
            <w:tcBorders>
              <w:top w:val="nil"/>
              <w:left w:val="nil"/>
              <w:bottom w:val="single" w:sz="4" w:space="0" w:color="auto"/>
              <w:right w:val="single" w:sz="4" w:space="0" w:color="auto"/>
            </w:tcBorders>
            <w:noWrap/>
            <w:vAlign w:val="bottom"/>
            <w:hideMark/>
          </w:tcPr>
          <w:p w14:paraId="7B110E50" w14:textId="5EDF954E" w:rsidR="00C610FB" w:rsidRPr="00836811" w:rsidRDefault="00C610FB" w:rsidP="00C610FB">
            <w:pPr>
              <w:jc w:val="center"/>
              <w:rPr>
                <w:color w:val="auto"/>
                <w:sz w:val="16"/>
                <w:szCs w:val="16"/>
                <w:lang w:eastAsia="ru-RU"/>
              </w:rPr>
            </w:pPr>
            <w:r w:rsidRPr="00C610FB">
              <w:rPr>
                <w:color w:val="auto"/>
                <w:sz w:val="16"/>
                <w:szCs w:val="16"/>
                <w:lang w:eastAsia="ru-RU"/>
              </w:rPr>
              <w:t>20,62</w:t>
            </w:r>
          </w:p>
        </w:tc>
        <w:tc>
          <w:tcPr>
            <w:tcW w:w="492" w:type="pct"/>
            <w:tcBorders>
              <w:top w:val="nil"/>
              <w:left w:val="nil"/>
              <w:bottom w:val="single" w:sz="4" w:space="0" w:color="auto"/>
              <w:right w:val="single" w:sz="4" w:space="0" w:color="auto"/>
            </w:tcBorders>
            <w:noWrap/>
            <w:vAlign w:val="bottom"/>
            <w:hideMark/>
          </w:tcPr>
          <w:p w14:paraId="585F0208" w14:textId="51430C4E" w:rsidR="00C610FB" w:rsidRPr="00836811" w:rsidRDefault="00C610FB" w:rsidP="00C610FB">
            <w:pPr>
              <w:jc w:val="center"/>
              <w:rPr>
                <w:color w:val="auto"/>
                <w:sz w:val="16"/>
                <w:szCs w:val="16"/>
                <w:lang w:eastAsia="ru-RU"/>
              </w:rPr>
            </w:pPr>
            <w:r w:rsidRPr="00C610FB">
              <w:rPr>
                <w:color w:val="auto"/>
                <w:sz w:val="16"/>
                <w:szCs w:val="16"/>
                <w:lang w:eastAsia="ru-RU"/>
              </w:rPr>
              <w:t>0,0163</w:t>
            </w:r>
          </w:p>
        </w:tc>
        <w:tc>
          <w:tcPr>
            <w:tcW w:w="325" w:type="pct"/>
            <w:tcBorders>
              <w:top w:val="nil"/>
              <w:left w:val="nil"/>
              <w:bottom w:val="single" w:sz="4" w:space="0" w:color="auto"/>
              <w:right w:val="single" w:sz="4" w:space="0" w:color="auto"/>
            </w:tcBorders>
            <w:noWrap/>
            <w:vAlign w:val="bottom"/>
            <w:hideMark/>
          </w:tcPr>
          <w:p w14:paraId="4FDDC732" w14:textId="57704FBC" w:rsidR="00C610FB" w:rsidRPr="00836811" w:rsidRDefault="00C610FB" w:rsidP="00C610FB">
            <w:pPr>
              <w:jc w:val="center"/>
              <w:rPr>
                <w:color w:val="auto"/>
                <w:sz w:val="16"/>
                <w:szCs w:val="16"/>
                <w:lang w:eastAsia="ru-RU"/>
              </w:rPr>
            </w:pPr>
            <w:r w:rsidRPr="00C610FB">
              <w:rPr>
                <w:color w:val="auto"/>
                <w:sz w:val="16"/>
                <w:szCs w:val="16"/>
                <w:lang w:eastAsia="ru-RU"/>
              </w:rPr>
              <w:t>0,0018</w:t>
            </w:r>
          </w:p>
        </w:tc>
        <w:tc>
          <w:tcPr>
            <w:tcW w:w="325" w:type="pct"/>
            <w:tcBorders>
              <w:top w:val="nil"/>
              <w:left w:val="nil"/>
              <w:bottom w:val="single" w:sz="4" w:space="0" w:color="auto"/>
              <w:right w:val="single" w:sz="4" w:space="0" w:color="auto"/>
            </w:tcBorders>
            <w:noWrap/>
            <w:vAlign w:val="bottom"/>
            <w:hideMark/>
          </w:tcPr>
          <w:p w14:paraId="0A2F9E49" w14:textId="166BF6B4" w:rsidR="00C610FB" w:rsidRPr="00836811" w:rsidRDefault="00C610FB" w:rsidP="00C610FB">
            <w:pPr>
              <w:jc w:val="center"/>
              <w:rPr>
                <w:color w:val="auto"/>
                <w:sz w:val="16"/>
                <w:szCs w:val="16"/>
                <w:lang w:eastAsia="ru-RU"/>
              </w:rPr>
            </w:pPr>
            <w:r w:rsidRPr="00C610FB">
              <w:rPr>
                <w:color w:val="auto"/>
                <w:sz w:val="16"/>
                <w:szCs w:val="16"/>
                <w:lang w:eastAsia="ru-RU"/>
              </w:rPr>
              <w:t>0,0024</w:t>
            </w:r>
          </w:p>
        </w:tc>
        <w:tc>
          <w:tcPr>
            <w:tcW w:w="325" w:type="pct"/>
            <w:tcBorders>
              <w:top w:val="nil"/>
              <w:left w:val="nil"/>
              <w:bottom w:val="single" w:sz="4" w:space="0" w:color="auto"/>
              <w:right w:val="single" w:sz="4" w:space="0" w:color="auto"/>
            </w:tcBorders>
            <w:noWrap/>
            <w:vAlign w:val="bottom"/>
            <w:hideMark/>
          </w:tcPr>
          <w:p w14:paraId="5FD8172E" w14:textId="36B54A7C" w:rsidR="00C610FB" w:rsidRPr="00836811" w:rsidRDefault="00C610FB" w:rsidP="00C610FB">
            <w:pPr>
              <w:jc w:val="center"/>
              <w:rPr>
                <w:color w:val="auto"/>
                <w:sz w:val="16"/>
                <w:szCs w:val="16"/>
                <w:lang w:eastAsia="ru-RU"/>
              </w:rPr>
            </w:pPr>
            <w:r w:rsidRPr="00C610FB">
              <w:rPr>
                <w:color w:val="auto"/>
                <w:sz w:val="16"/>
                <w:szCs w:val="16"/>
                <w:lang w:eastAsia="ru-RU"/>
              </w:rPr>
              <w:t>0,0366</w:t>
            </w:r>
          </w:p>
        </w:tc>
        <w:tc>
          <w:tcPr>
            <w:tcW w:w="635" w:type="pct"/>
            <w:tcBorders>
              <w:top w:val="nil"/>
              <w:left w:val="nil"/>
              <w:bottom w:val="single" w:sz="4" w:space="0" w:color="auto"/>
              <w:right w:val="single" w:sz="4" w:space="0" w:color="auto"/>
            </w:tcBorders>
            <w:noWrap/>
            <w:vAlign w:val="bottom"/>
            <w:hideMark/>
          </w:tcPr>
          <w:p w14:paraId="7FFE368B" w14:textId="1EFE67A2" w:rsidR="00C610FB" w:rsidRPr="00836811" w:rsidRDefault="00C610FB" w:rsidP="00C610FB">
            <w:pPr>
              <w:jc w:val="center"/>
              <w:rPr>
                <w:color w:val="auto"/>
                <w:sz w:val="16"/>
                <w:szCs w:val="16"/>
                <w:lang w:eastAsia="ru-RU"/>
              </w:rPr>
            </w:pPr>
            <w:r w:rsidRPr="00C610FB">
              <w:rPr>
                <w:color w:val="auto"/>
                <w:sz w:val="16"/>
                <w:szCs w:val="16"/>
                <w:lang w:eastAsia="ru-RU"/>
              </w:rPr>
              <w:t>0,0172</w:t>
            </w:r>
          </w:p>
        </w:tc>
        <w:tc>
          <w:tcPr>
            <w:tcW w:w="456" w:type="pct"/>
            <w:tcBorders>
              <w:top w:val="nil"/>
              <w:left w:val="nil"/>
              <w:bottom w:val="single" w:sz="4" w:space="0" w:color="auto"/>
              <w:right w:val="single" w:sz="4" w:space="0" w:color="auto"/>
            </w:tcBorders>
            <w:noWrap/>
            <w:vAlign w:val="bottom"/>
            <w:hideMark/>
          </w:tcPr>
          <w:p w14:paraId="567F75D8" w14:textId="7A170384" w:rsidR="00C610FB" w:rsidRPr="00836811" w:rsidRDefault="00C610FB" w:rsidP="00C610FB">
            <w:pPr>
              <w:jc w:val="center"/>
              <w:rPr>
                <w:color w:val="auto"/>
                <w:sz w:val="16"/>
                <w:szCs w:val="16"/>
                <w:lang w:eastAsia="ru-RU"/>
              </w:rPr>
            </w:pPr>
            <w:r w:rsidRPr="00C610FB">
              <w:rPr>
                <w:color w:val="auto"/>
                <w:sz w:val="16"/>
                <w:szCs w:val="16"/>
                <w:lang w:eastAsia="ru-RU"/>
              </w:rPr>
              <w:t>0,0016</w:t>
            </w:r>
          </w:p>
        </w:tc>
      </w:tr>
      <w:tr w:rsidR="00C610FB" w14:paraId="284A18AD" w14:textId="77777777" w:rsidTr="008D450F">
        <w:trPr>
          <w:trHeight w:val="85"/>
        </w:trPr>
        <w:tc>
          <w:tcPr>
            <w:tcW w:w="285" w:type="pct"/>
            <w:tcBorders>
              <w:top w:val="nil"/>
              <w:left w:val="single" w:sz="8" w:space="0" w:color="auto"/>
              <w:bottom w:val="single" w:sz="4" w:space="0" w:color="auto"/>
              <w:right w:val="single" w:sz="4" w:space="0" w:color="auto"/>
            </w:tcBorders>
            <w:noWrap/>
            <w:vAlign w:val="bottom"/>
            <w:hideMark/>
          </w:tcPr>
          <w:p w14:paraId="01B101B3" w14:textId="77777777" w:rsidR="00C610FB" w:rsidRPr="002A756B" w:rsidRDefault="00C610FB" w:rsidP="00C610FB">
            <w:pPr>
              <w:jc w:val="center"/>
              <w:rPr>
                <w:bCs/>
                <w:color w:val="auto"/>
                <w:sz w:val="16"/>
                <w:szCs w:val="16"/>
              </w:rPr>
            </w:pPr>
            <w:r w:rsidRPr="0078497F">
              <w:rPr>
                <w:bCs/>
                <w:color w:val="auto"/>
                <w:sz w:val="16"/>
                <w:szCs w:val="16"/>
                <w:lang w:eastAsia="ru-RU"/>
              </w:rPr>
              <w:t>1A3ai(</w:t>
            </w:r>
            <w:proofErr w:type="spellStart"/>
            <w:r w:rsidRPr="0078497F">
              <w:rPr>
                <w:bCs/>
                <w:color w:val="auto"/>
                <w:sz w:val="16"/>
                <w:szCs w:val="16"/>
                <w:lang w:eastAsia="ru-RU"/>
              </w:rPr>
              <w:t>i</w:t>
            </w:r>
            <w:proofErr w:type="spellEnd"/>
            <w:r w:rsidRPr="0078497F">
              <w:rPr>
                <w:bCs/>
                <w:color w:val="auto"/>
                <w:sz w:val="16"/>
                <w:szCs w:val="16"/>
                <w:lang w:eastAsia="ru-RU"/>
              </w:rPr>
              <w:t>)</w:t>
            </w:r>
          </w:p>
        </w:tc>
        <w:tc>
          <w:tcPr>
            <w:tcW w:w="250" w:type="pct"/>
            <w:tcBorders>
              <w:top w:val="nil"/>
              <w:left w:val="nil"/>
              <w:bottom w:val="single" w:sz="4" w:space="0" w:color="auto"/>
              <w:right w:val="single" w:sz="4" w:space="0" w:color="auto"/>
            </w:tcBorders>
            <w:vAlign w:val="center"/>
            <w:hideMark/>
          </w:tcPr>
          <w:p w14:paraId="7E9AE380" w14:textId="77777777" w:rsidR="00C610FB" w:rsidRPr="002A756B" w:rsidRDefault="00C610FB" w:rsidP="00C610FB">
            <w:pPr>
              <w:jc w:val="center"/>
              <w:rPr>
                <w:bCs/>
                <w:color w:val="auto"/>
                <w:sz w:val="16"/>
                <w:szCs w:val="16"/>
              </w:rPr>
            </w:pPr>
            <w:r w:rsidRPr="0078497F">
              <w:rPr>
                <w:bCs/>
                <w:color w:val="auto"/>
                <w:sz w:val="16"/>
                <w:szCs w:val="16"/>
                <w:lang w:eastAsia="ru-RU"/>
              </w:rPr>
              <w:t>CO</w:t>
            </w:r>
          </w:p>
        </w:tc>
        <w:tc>
          <w:tcPr>
            <w:tcW w:w="492" w:type="pct"/>
            <w:tcBorders>
              <w:top w:val="nil"/>
              <w:left w:val="nil"/>
              <w:bottom w:val="single" w:sz="4" w:space="0" w:color="auto"/>
              <w:right w:val="single" w:sz="4" w:space="0" w:color="auto"/>
            </w:tcBorders>
            <w:noWrap/>
            <w:vAlign w:val="bottom"/>
            <w:hideMark/>
          </w:tcPr>
          <w:p w14:paraId="17169D8A" w14:textId="668CDA63" w:rsidR="00C610FB" w:rsidRPr="00836811" w:rsidRDefault="00C610FB" w:rsidP="00C610FB">
            <w:pPr>
              <w:jc w:val="center"/>
              <w:rPr>
                <w:color w:val="auto"/>
                <w:sz w:val="16"/>
                <w:szCs w:val="16"/>
                <w:lang w:eastAsia="ru-RU"/>
              </w:rPr>
            </w:pPr>
            <w:r w:rsidRPr="00C610FB">
              <w:rPr>
                <w:color w:val="auto"/>
                <w:sz w:val="16"/>
                <w:szCs w:val="16"/>
                <w:lang w:eastAsia="ru-RU"/>
              </w:rPr>
              <w:t>0,0334</w:t>
            </w:r>
          </w:p>
        </w:tc>
        <w:tc>
          <w:tcPr>
            <w:tcW w:w="431" w:type="pct"/>
            <w:tcBorders>
              <w:top w:val="nil"/>
              <w:left w:val="nil"/>
              <w:bottom w:val="single" w:sz="4" w:space="0" w:color="auto"/>
              <w:right w:val="single" w:sz="4" w:space="0" w:color="auto"/>
            </w:tcBorders>
            <w:noWrap/>
            <w:vAlign w:val="bottom"/>
            <w:hideMark/>
          </w:tcPr>
          <w:p w14:paraId="59A6813C" w14:textId="3AD3E9F2" w:rsidR="00C610FB" w:rsidRPr="00836811" w:rsidRDefault="00C610FB" w:rsidP="00C610FB">
            <w:pPr>
              <w:jc w:val="center"/>
              <w:rPr>
                <w:color w:val="auto"/>
                <w:sz w:val="16"/>
                <w:szCs w:val="16"/>
                <w:lang w:eastAsia="ru-RU"/>
              </w:rPr>
            </w:pPr>
            <w:r w:rsidRPr="00C610FB">
              <w:rPr>
                <w:color w:val="auto"/>
                <w:sz w:val="16"/>
                <w:szCs w:val="16"/>
                <w:lang w:eastAsia="ru-RU"/>
              </w:rPr>
              <w:t>0,0329</w:t>
            </w:r>
          </w:p>
        </w:tc>
        <w:tc>
          <w:tcPr>
            <w:tcW w:w="302" w:type="pct"/>
            <w:tcBorders>
              <w:top w:val="nil"/>
              <w:left w:val="nil"/>
              <w:bottom w:val="single" w:sz="4" w:space="0" w:color="auto"/>
              <w:right w:val="single" w:sz="4" w:space="0" w:color="auto"/>
            </w:tcBorders>
            <w:noWrap/>
            <w:vAlign w:val="bottom"/>
            <w:hideMark/>
          </w:tcPr>
          <w:p w14:paraId="63B8CD49" w14:textId="3D88BC63" w:rsidR="00C610FB" w:rsidRPr="00836811" w:rsidRDefault="00C610FB" w:rsidP="00C610FB">
            <w:pPr>
              <w:jc w:val="center"/>
              <w:rPr>
                <w:color w:val="auto"/>
                <w:sz w:val="16"/>
                <w:szCs w:val="16"/>
                <w:lang w:eastAsia="ru-RU"/>
              </w:rPr>
            </w:pPr>
            <w:r w:rsidRPr="00C610FB">
              <w:rPr>
                <w:color w:val="auto"/>
                <w:sz w:val="16"/>
                <w:szCs w:val="16"/>
                <w:lang w:eastAsia="ru-RU"/>
              </w:rPr>
              <w:t>5</w:t>
            </w:r>
          </w:p>
        </w:tc>
        <w:tc>
          <w:tcPr>
            <w:tcW w:w="302" w:type="pct"/>
            <w:tcBorders>
              <w:top w:val="nil"/>
              <w:left w:val="nil"/>
              <w:bottom w:val="single" w:sz="4" w:space="0" w:color="auto"/>
              <w:right w:val="single" w:sz="4" w:space="0" w:color="auto"/>
            </w:tcBorders>
            <w:noWrap/>
            <w:vAlign w:val="bottom"/>
            <w:hideMark/>
          </w:tcPr>
          <w:p w14:paraId="43A85857" w14:textId="13DB07DC" w:rsidR="00C610FB" w:rsidRPr="00836811" w:rsidRDefault="00C610FB" w:rsidP="00C610FB">
            <w:pPr>
              <w:jc w:val="center"/>
              <w:rPr>
                <w:color w:val="auto"/>
                <w:sz w:val="16"/>
                <w:szCs w:val="16"/>
                <w:lang w:eastAsia="ru-RU"/>
              </w:rPr>
            </w:pPr>
            <w:r w:rsidRPr="00C610FB">
              <w:rPr>
                <w:color w:val="auto"/>
                <w:sz w:val="16"/>
                <w:szCs w:val="16"/>
                <w:lang w:eastAsia="ru-RU"/>
              </w:rPr>
              <w:t>100</w:t>
            </w:r>
          </w:p>
        </w:tc>
        <w:tc>
          <w:tcPr>
            <w:tcW w:w="380" w:type="pct"/>
            <w:tcBorders>
              <w:top w:val="nil"/>
              <w:left w:val="nil"/>
              <w:bottom w:val="single" w:sz="4" w:space="0" w:color="auto"/>
              <w:right w:val="single" w:sz="4" w:space="0" w:color="auto"/>
            </w:tcBorders>
            <w:noWrap/>
            <w:vAlign w:val="bottom"/>
            <w:hideMark/>
          </w:tcPr>
          <w:p w14:paraId="2C51CDE2" w14:textId="491E575C" w:rsidR="00C610FB" w:rsidRPr="00836811" w:rsidRDefault="00C610FB" w:rsidP="00C610FB">
            <w:pPr>
              <w:jc w:val="center"/>
              <w:rPr>
                <w:color w:val="auto"/>
                <w:sz w:val="16"/>
                <w:szCs w:val="16"/>
                <w:lang w:eastAsia="ru-RU"/>
              </w:rPr>
            </w:pPr>
            <w:r w:rsidRPr="00C610FB">
              <w:rPr>
                <w:color w:val="auto"/>
                <w:sz w:val="16"/>
                <w:szCs w:val="16"/>
                <w:lang w:eastAsia="ru-RU"/>
              </w:rPr>
              <w:t>100,12</w:t>
            </w:r>
          </w:p>
        </w:tc>
        <w:tc>
          <w:tcPr>
            <w:tcW w:w="492" w:type="pct"/>
            <w:tcBorders>
              <w:top w:val="nil"/>
              <w:left w:val="nil"/>
              <w:bottom w:val="single" w:sz="4" w:space="0" w:color="auto"/>
              <w:right w:val="single" w:sz="4" w:space="0" w:color="auto"/>
            </w:tcBorders>
            <w:noWrap/>
            <w:vAlign w:val="bottom"/>
            <w:hideMark/>
          </w:tcPr>
          <w:p w14:paraId="59542D7E" w14:textId="2195CFE9" w:rsidR="00C610FB" w:rsidRPr="00836811" w:rsidRDefault="00C610FB" w:rsidP="00C610FB">
            <w:pPr>
              <w:jc w:val="center"/>
              <w:rPr>
                <w:color w:val="auto"/>
                <w:sz w:val="16"/>
                <w:szCs w:val="16"/>
                <w:lang w:eastAsia="ru-RU"/>
              </w:rPr>
            </w:pPr>
            <w:r w:rsidRPr="00C610FB">
              <w:rPr>
                <w:color w:val="auto"/>
                <w:sz w:val="16"/>
                <w:szCs w:val="16"/>
                <w:lang w:eastAsia="ru-RU"/>
              </w:rPr>
              <w:t>0,0007</w:t>
            </w:r>
          </w:p>
        </w:tc>
        <w:tc>
          <w:tcPr>
            <w:tcW w:w="325" w:type="pct"/>
            <w:tcBorders>
              <w:top w:val="nil"/>
              <w:left w:val="nil"/>
              <w:bottom w:val="single" w:sz="4" w:space="0" w:color="auto"/>
              <w:right w:val="single" w:sz="4" w:space="0" w:color="auto"/>
            </w:tcBorders>
            <w:noWrap/>
            <w:vAlign w:val="bottom"/>
            <w:hideMark/>
          </w:tcPr>
          <w:p w14:paraId="0D62252D" w14:textId="75F9A74B" w:rsidR="00C610FB" w:rsidRPr="00836811" w:rsidRDefault="00C610FB" w:rsidP="00C610FB">
            <w:pPr>
              <w:jc w:val="center"/>
              <w:rPr>
                <w:color w:val="auto"/>
                <w:sz w:val="16"/>
                <w:szCs w:val="16"/>
                <w:lang w:eastAsia="ru-RU"/>
              </w:rPr>
            </w:pPr>
            <w:r w:rsidRPr="00C610FB">
              <w:rPr>
                <w:color w:val="auto"/>
                <w:sz w:val="16"/>
                <w:szCs w:val="16"/>
                <w:lang w:eastAsia="ru-RU"/>
              </w:rPr>
              <w:t>0,0001</w:t>
            </w:r>
          </w:p>
        </w:tc>
        <w:tc>
          <w:tcPr>
            <w:tcW w:w="325" w:type="pct"/>
            <w:tcBorders>
              <w:top w:val="nil"/>
              <w:left w:val="nil"/>
              <w:bottom w:val="single" w:sz="4" w:space="0" w:color="auto"/>
              <w:right w:val="single" w:sz="4" w:space="0" w:color="auto"/>
            </w:tcBorders>
            <w:noWrap/>
            <w:vAlign w:val="bottom"/>
            <w:hideMark/>
          </w:tcPr>
          <w:p w14:paraId="0938E021" w14:textId="15076403" w:rsidR="00C610FB" w:rsidRPr="00836811" w:rsidRDefault="00C610FB" w:rsidP="00C610FB">
            <w:pPr>
              <w:jc w:val="center"/>
              <w:rPr>
                <w:color w:val="auto"/>
                <w:sz w:val="16"/>
                <w:szCs w:val="16"/>
                <w:lang w:eastAsia="ru-RU"/>
              </w:rPr>
            </w:pPr>
            <w:r w:rsidRPr="00C610FB">
              <w:rPr>
                <w:color w:val="auto"/>
                <w:sz w:val="16"/>
                <w:szCs w:val="16"/>
                <w:lang w:eastAsia="ru-RU"/>
              </w:rPr>
              <w:t>0,0001</w:t>
            </w:r>
          </w:p>
        </w:tc>
        <w:tc>
          <w:tcPr>
            <w:tcW w:w="325" w:type="pct"/>
            <w:tcBorders>
              <w:top w:val="nil"/>
              <w:left w:val="nil"/>
              <w:bottom w:val="single" w:sz="4" w:space="0" w:color="auto"/>
              <w:right w:val="single" w:sz="4" w:space="0" w:color="auto"/>
            </w:tcBorders>
            <w:noWrap/>
            <w:vAlign w:val="bottom"/>
            <w:hideMark/>
          </w:tcPr>
          <w:p w14:paraId="65FB0EFA" w14:textId="7756F106" w:rsidR="00C610FB" w:rsidRPr="00836811" w:rsidRDefault="00C610FB" w:rsidP="00C610FB">
            <w:pPr>
              <w:jc w:val="center"/>
              <w:rPr>
                <w:color w:val="auto"/>
                <w:sz w:val="16"/>
                <w:szCs w:val="16"/>
                <w:lang w:eastAsia="ru-RU"/>
              </w:rPr>
            </w:pPr>
            <w:r w:rsidRPr="00C610FB">
              <w:rPr>
                <w:color w:val="auto"/>
                <w:sz w:val="16"/>
                <w:szCs w:val="16"/>
                <w:lang w:eastAsia="ru-RU"/>
              </w:rPr>
              <w:t>0,0063</w:t>
            </w:r>
          </w:p>
        </w:tc>
        <w:tc>
          <w:tcPr>
            <w:tcW w:w="635" w:type="pct"/>
            <w:tcBorders>
              <w:top w:val="nil"/>
              <w:left w:val="nil"/>
              <w:bottom w:val="single" w:sz="4" w:space="0" w:color="auto"/>
              <w:right w:val="single" w:sz="4" w:space="0" w:color="auto"/>
            </w:tcBorders>
            <w:noWrap/>
            <w:vAlign w:val="bottom"/>
            <w:hideMark/>
          </w:tcPr>
          <w:p w14:paraId="6B7A877A" w14:textId="310C2D51" w:rsidR="00C610FB" w:rsidRPr="00836811" w:rsidRDefault="00C610FB" w:rsidP="00C610FB">
            <w:pPr>
              <w:jc w:val="center"/>
              <w:rPr>
                <w:color w:val="auto"/>
                <w:sz w:val="16"/>
                <w:szCs w:val="16"/>
                <w:lang w:eastAsia="ru-RU"/>
              </w:rPr>
            </w:pPr>
            <w:r w:rsidRPr="00C610FB">
              <w:rPr>
                <w:color w:val="auto"/>
                <w:sz w:val="16"/>
                <w:szCs w:val="16"/>
                <w:lang w:eastAsia="ru-RU"/>
              </w:rPr>
              <w:t>0,0007</w:t>
            </w:r>
          </w:p>
        </w:tc>
        <w:tc>
          <w:tcPr>
            <w:tcW w:w="456" w:type="pct"/>
            <w:tcBorders>
              <w:top w:val="nil"/>
              <w:left w:val="nil"/>
              <w:bottom w:val="single" w:sz="4" w:space="0" w:color="auto"/>
              <w:right w:val="single" w:sz="4" w:space="0" w:color="auto"/>
            </w:tcBorders>
            <w:noWrap/>
            <w:vAlign w:val="bottom"/>
            <w:hideMark/>
          </w:tcPr>
          <w:p w14:paraId="56AC3A6C" w14:textId="3C86D49B" w:rsidR="00C610FB" w:rsidRPr="00836811" w:rsidRDefault="00C610FB" w:rsidP="00C610FB">
            <w:pPr>
              <w:jc w:val="center"/>
              <w:rPr>
                <w:color w:val="auto"/>
                <w:sz w:val="16"/>
                <w:szCs w:val="16"/>
                <w:lang w:eastAsia="ru-RU"/>
              </w:rPr>
            </w:pPr>
            <w:r w:rsidRPr="00C610FB">
              <w:rPr>
                <w:color w:val="auto"/>
                <w:sz w:val="16"/>
                <w:szCs w:val="16"/>
                <w:lang w:eastAsia="ru-RU"/>
              </w:rPr>
              <w:t>0,0000</w:t>
            </w:r>
          </w:p>
        </w:tc>
      </w:tr>
      <w:tr w:rsidR="00C610FB" w14:paraId="4D2C87FB" w14:textId="77777777" w:rsidTr="008D450F">
        <w:trPr>
          <w:trHeight w:val="85"/>
        </w:trPr>
        <w:tc>
          <w:tcPr>
            <w:tcW w:w="285" w:type="pct"/>
            <w:tcBorders>
              <w:top w:val="nil"/>
              <w:left w:val="single" w:sz="8" w:space="0" w:color="auto"/>
              <w:bottom w:val="single" w:sz="4" w:space="0" w:color="auto"/>
              <w:right w:val="single" w:sz="4" w:space="0" w:color="auto"/>
            </w:tcBorders>
            <w:noWrap/>
            <w:vAlign w:val="bottom"/>
            <w:hideMark/>
          </w:tcPr>
          <w:p w14:paraId="3DA17DB7" w14:textId="77777777" w:rsidR="00C610FB" w:rsidRPr="002A756B" w:rsidRDefault="00C610FB" w:rsidP="00C610FB">
            <w:pPr>
              <w:jc w:val="center"/>
              <w:rPr>
                <w:bCs/>
                <w:color w:val="auto"/>
                <w:sz w:val="16"/>
                <w:szCs w:val="16"/>
              </w:rPr>
            </w:pPr>
            <w:r w:rsidRPr="0078497F">
              <w:rPr>
                <w:bCs/>
                <w:color w:val="auto"/>
                <w:sz w:val="16"/>
                <w:szCs w:val="16"/>
                <w:lang w:eastAsia="ru-RU"/>
              </w:rPr>
              <w:t>1A3aii(</w:t>
            </w:r>
            <w:proofErr w:type="spellStart"/>
            <w:r w:rsidRPr="0078497F">
              <w:rPr>
                <w:bCs/>
                <w:color w:val="auto"/>
                <w:sz w:val="16"/>
                <w:szCs w:val="16"/>
                <w:lang w:eastAsia="ru-RU"/>
              </w:rPr>
              <w:t>i</w:t>
            </w:r>
            <w:proofErr w:type="spellEnd"/>
            <w:r w:rsidRPr="0078497F">
              <w:rPr>
                <w:bCs/>
                <w:color w:val="auto"/>
                <w:sz w:val="16"/>
                <w:szCs w:val="16"/>
                <w:lang w:eastAsia="ru-RU"/>
              </w:rPr>
              <w:t>)</w:t>
            </w:r>
          </w:p>
        </w:tc>
        <w:tc>
          <w:tcPr>
            <w:tcW w:w="250" w:type="pct"/>
            <w:tcBorders>
              <w:top w:val="nil"/>
              <w:left w:val="nil"/>
              <w:bottom w:val="single" w:sz="4" w:space="0" w:color="auto"/>
              <w:right w:val="single" w:sz="4" w:space="0" w:color="auto"/>
            </w:tcBorders>
            <w:vAlign w:val="center"/>
            <w:hideMark/>
          </w:tcPr>
          <w:p w14:paraId="7760994A" w14:textId="77777777" w:rsidR="00C610FB" w:rsidRPr="002A756B" w:rsidRDefault="00C610FB" w:rsidP="00C610FB">
            <w:pPr>
              <w:jc w:val="center"/>
              <w:rPr>
                <w:bCs/>
                <w:color w:val="auto"/>
                <w:sz w:val="16"/>
                <w:szCs w:val="16"/>
              </w:rPr>
            </w:pPr>
            <w:r w:rsidRPr="0078497F">
              <w:rPr>
                <w:bCs/>
                <w:color w:val="auto"/>
                <w:sz w:val="16"/>
                <w:szCs w:val="16"/>
                <w:lang w:eastAsia="ru-RU"/>
              </w:rPr>
              <w:t>CO</w:t>
            </w:r>
          </w:p>
        </w:tc>
        <w:tc>
          <w:tcPr>
            <w:tcW w:w="492" w:type="pct"/>
            <w:tcBorders>
              <w:top w:val="nil"/>
              <w:left w:val="nil"/>
              <w:bottom w:val="single" w:sz="4" w:space="0" w:color="auto"/>
              <w:right w:val="single" w:sz="4" w:space="0" w:color="auto"/>
            </w:tcBorders>
            <w:noWrap/>
            <w:vAlign w:val="bottom"/>
            <w:hideMark/>
          </w:tcPr>
          <w:p w14:paraId="4FE5947B" w14:textId="0FBF8D62" w:rsidR="00C610FB" w:rsidRPr="00836811" w:rsidRDefault="00C610FB" w:rsidP="00C610FB">
            <w:pPr>
              <w:jc w:val="center"/>
              <w:rPr>
                <w:color w:val="auto"/>
                <w:sz w:val="16"/>
                <w:szCs w:val="16"/>
                <w:lang w:eastAsia="ru-RU"/>
              </w:rPr>
            </w:pPr>
            <w:r w:rsidRPr="00C610FB">
              <w:rPr>
                <w:color w:val="auto"/>
                <w:sz w:val="16"/>
                <w:szCs w:val="16"/>
                <w:lang w:eastAsia="ru-RU"/>
              </w:rPr>
              <w:t>28,4009</w:t>
            </w:r>
          </w:p>
        </w:tc>
        <w:tc>
          <w:tcPr>
            <w:tcW w:w="431" w:type="pct"/>
            <w:tcBorders>
              <w:top w:val="nil"/>
              <w:left w:val="nil"/>
              <w:bottom w:val="single" w:sz="4" w:space="0" w:color="auto"/>
              <w:right w:val="single" w:sz="4" w:space="0" w:color="auto"/>
            </w:tcBorders>
            <w:noWrap/>
            <w:vAlign w:val="bottom"/>
            <w:hideMark/>
          </w:tcPr>
          <w:p w14:paraId="357E2267" w14:textId="01CE8A73" w:rsidR="00C610FB" w:rsidRPr="00836811" w:rsidRDefault="00C610FB" w:rsidP="00C610FB">
            <w:pPr>
              <w:jc w:val="center"/>
              <w:rPr>
                <w:color w:val="auto"/>
                <w:sz w:val="16"/>
                <w:szCs w:val="16"/>
                <w:lang w:eastAsia="ru-RU"/>
              </w:rPr>
            </w:pPr>
            <w:r w:rsidRPr="00C610FB">
              <w:rPr>
                <w:color w:val="auto"/>
                <w:sz w:val="16"/>
                <w:szCs w:val="16"/>
                <w:lang w:eastAsia="ru-RU"/>
              </w:rPr>
              <w:t>0,0276</w:t>
            </w:r>
          </w:p>
        </w:tc>
        <w:tc>
          <w:tcPr>
            <w:tcW w:w="302" w:type="pct"/>
            <w:tcBorders>
              <w:top w:val="nil"/>
              <w:left w:val="nil"/>
              <w:bottom w:val="single" w:sz="4" w:space="0" w:color="auto"/>
              <w:right w:val="single" w:sz="4" w:space="0" w:color="auto"/>
            </w:tcBorders>
            <w:noWrap/>
            <w:vAlign w:val="bottom"/>
            <w:hideMark/>
          </w:tcPr>
          <w:p w14:paraId="42FA9C97" w14:textId="4157B4FD" w:rsidR="00C610FB" w:rsidRPr="00836811" w:rsidRDefault="00C610FB" w:rsidP="00C610FB">
            <w:pPr>
              <w:jc w:val="center"/>
              <w:rPr>
                <w:color w:val="auto"/>
                <w:sz w:val="16"/>
                <w:szCs w:val="16"/>
                <w:lang w:eastAsia="ru-RU"/>
              </w:rPr>
            </w:pPr>
            <w:r w:rsidRPr="00C610FB">
              <w:rPr>
                <w:color w:val="auto"/>
                <w:sz w:val="16"/>
                <w:szCs w:val="16"/>
                <w:lang w:eastAsia="ru-RU"/>
              </w:rPr>
              <w:t>5</w:t>
            </w:r>
          </w:p>
        </w:tc>
        <w:tc>
          <w:tcPr>
            <w:tcW w:w="302" w:type="pct"/>
            <w:tcBorders>
              <w:top w:val="nil"/>
              <w:left w:val="nil"/>
              <w:bottom w:val="single" w:sz="4" w:space="0" w:color="auto"/>
              <w:right w:val="single" w:sz="4" w:space="0" w:color="auto"/>
            </w:tcBorders>
            <w:noWrap/>
            <w:vAlign w:val="bottom"/>
            <w:hideMark/>
          </w:tcPr>
          <w:p w14:paraId="23561829" w14:textId="5FE7FB70" w:rsidR="00C610FB" w:rsidRPr="00836811" w:rsidRDefault="00C610FB" w:rsidP="00C610FB">
            <w:pPr>
              <w:jc w:val="center"/>
              <w:rPr>
                <w:color w:val="auto"/>
                <w:sz w:val="16"/>
                <w:szCs w:val="16"/>
                <w:lang w:eastAsia="ru-RU"/>
              </w:rPr>
            </w:pPr>
            <w:r w:rsidRPr="00C610FB">
              <w:rPr>
                <w:color w:val="auto"/>
                <w:sz w:val="16"/>
                <w:szCs w:val="16"/>
                <w:lang w:eastAsia="ru-RU"/>
              </w:rPr>
              <w:t>100</w:t>
            </w:r>
          </w:p>
        </w:tc>
        <w:tc>
          <w:tcPr>
            <w:tcW w:w="380" w:type="pct"/>
            <w:tcBorders>
              <w:top w:val="nil"/>
              <w:left w:val="nil"/>
              <w:bottom w:val="single" w:sz="4" w:space="0" w:color="auto"/>
              <w:right w:val="single" w:sz="4" w:space="0" w:color="auto"/>
            </w:tcBorders>
            <w:noWrap/>
            <w:vAlign w:val="bottom"/>
            <w:hideMark/>
          </w:tcPr>
          <w:p w14:paraId="38E9A56D" w14:textId="3277ED4D" w:rsidR="00C610FB" w:rsidRPr="00836811" w:rsidRDefault="00C610FB" w:rsidP="00C610FB">
            <w:pPr>
              <w:jc w:val="center"/>
              <w:rPr>
                <w:color w:val="auto"/>
                <w:sz w:val="16"/>
                <w:szCs w:val="16"/>
                <w:lang w:eastAsia="ru-RU"/>
              </w:rPr>
            </w:pPr>
            <w:r w:rsidRPr="00C610FB">
              <w:rPr>
                <w:color w:val="auto"/>
                <w:sz w:val="16"/>
                <w:szCs w:val="16"/>
                <w:lang w:eastAsia="ru-RU"/>
              </w:rPr>
              <w:t>100,12</w:t>
            </w:r>
          </w:p>
        </w:tc>
        <w:tc>
          <w:tcPr>
            <w:tcW w:w="492" w:type="pct"/>
            <w:tcBorders>
              <w:top w:val="nil"/>
              <w:left w:val="nil"/>
              <w:bottom w:val="single" w:sz="4" w:space="0" w:color="auto"/>
              <w:right w:val="single" w:sz="4" w:space="0" w:color="auto"/>
            </w:tcBorders>
            <w:noWrap/>
            <w:vAlign w:val="bottom"/>
            <w:hideMark/>
          </w:tcPr>
          <w:p w14:paraId="767C19D7" w14:textId="0CFEDEB5" w:rsidR="00C610FB" w:rsidRPr="00836811" w:rsidRDefault="00C610FB" w:rsidP="00C610FB">
            <w:pPr>
              <w:jc w:val="center"/>
              <w:rPr>
                <w:color w:val="auto"/>
                <w:sz w:val="16"/>
                <w:szCs w:val="16"/>
                <w:lang w:eastAsia="ru-RU"/>
              </w:rPr>
            </w:pPr>
            <w:r w:rsidRPr="00C610FB">
              <w:rPr>
                <w:color w:val="auto"/>
                <w:sz w:val="16"/>
                <w:szCs w:val="16"/>
                <w:lang w:eastAsia="ru-RU"/>
              </w:rPr>
              <w:t>0,0005</w:t>
            </w:r>
          </w:p>
        </w:tc>
        <w:tc>
          <w:tcPr>
            <w:tcW w:w="325" w:type="pct"/>
            <w:tcBorders>
              <w:top w:val="nil"/>
              <w:left w:val="nil"/>
              <w:bottom w:val="single" w:sz="4" w:space="0" w:color="auto"/>
              <w:right w:val="single" w:sz="4" w:space="0" w:color="auto"/>
            </w:tcBorders>
            <w:noWrap/>
            <w:vAlign w:val="bottom"/>
            <w:hideMark/>
          </w:tcPr>
          <w:p w14:paraId="11F845BE" w14:textId="60D92A00" w:rsidR="00C610FB" w:rsidRPr="00836811" w:rsidRDefault="00C610FB" w:rsidP="00C610FB">
            <w:pPr>
              <w:jc w:val="center"/>
              <w:rPr>
                <w:color w:val="auto"/>
                <w:sz w:val="16"/>
                <w:szCs w:val="16"/>
                <w:lang w:eastAsia="ru-RU"/>
              </w:rPr>
            </w:pPr>
            <w:r w:rsidRPr="00C610FB">
              <w:rPr>
                <w:color w:val="auto"/>
                <w:sz w:val="16"/>
                <w:szCs w:val="16"/>
                <w:lang w:eastAsia="ru-RU"/>
              </w:rPr>
              <w:t>0,0355</w:t>
            </w:r>
          </w:p>
        </w:tc>
        <w:tc>
          <w:tcPr>
            <w:tcW w:w="325" w:type="pct"/>
            <w:tcBorders>
              <w:top w:val="nil"/>
              <w:left w:val="nil"/>
              <w:bottom w:val="single" w:sz="4" w:space="0" w:color="auto"/>
              <w:right w:val="single" w:sz="4" w:space="0" w:color="auto"/>
            </w:tcBorders>
            <w:noWrap/>
            <w:vAlign w:val="bottom"/>
            <w:hideMark/>
          </w:tcPr>
          <w:p w14:paraId="7C984E94" w14:textId="1093DF1A" w:rsidR="00C610FB" w:rsidRPr="00836811" w:rsidRDefault="00C610FB" w:rsidP="00C610FB">
            <w:pPr>
              <w:jc w:val="center"/>
              <w:rPr>
                <w:color w:val="auto"/>
                <w:sz w:val="16"/>
                <w:szCs w:val="16"/>
                <w:lang w:eastAsia="ru-RU"/>
              </w:rPr>
            </w:pPr>
            <w:r w:rsidRPr="00C610FB">
              <w:rPr>
                <w:color w:val="auto"/>
                <w:sz w:val="16"/>
                <w:szCs w:val="16"/>
                <w:lang w:eastAsia="ru-RU"/>
              </w:rPr>
              <w:t>0,0001</w:t>
            </w:r>
          </w:p>
        </w:tc>
        <w:tc>
          <w:tcPr>
            <w:tcW w:w="325" w:type="pct"/>
            <w:tcBorders>
              <w:top w:val="nil"/>
              <w:left w:val="nil"/>
              <w:bottom w:val="single" w:sz="4" w:space="0" w:color="auto"/>
              <w:right w:val="single" w:sz="4" w:space="0" w:color="auto"/>
            </w:tcBorders>
            <w:noWrap/>
            <w:vAlign w:val="bottom"/>
            <w:hideMark/>
          </w:tcPr>
          <w:p w14:paraId="7A0B8BAF" w14:textId="77F7793B" w:rsidR="00C610FB" w:rsidRPr="00836811" w:rsidRDefault="00C610FB" w:rsidP="00C610FB">
            <w:pPr>
              <w:jc w:val="center"/>
              <w:rPr>
                <w:color w:val="auto"/>
                <w:sz w:val="16"/>
                <w:szCs w:val="16"/>
                <w:lang w:eastAsia="ru-RU"/>
              </w:rPr>
            </w:pPr>
            <w:r w:rsidRPr="00C610FB">
              <w:rPr>
                <w:color w:val="auto"/>
                <w:sz w:val="16"/>
                <w:szCs w:val="16"/>
                <w:lang w:eastAsia="ru-RU"/>
              </w:rPr>
              <w:t>3,5544</w:t>
            </w:r>
          </w:p>
        </w:tc>
        <w:tc>
          <w:tcPr>
            <w:tcW w:w="635" w:type="pct"/>
            <w:tcBorders>
              <w:top w:val="nil"/>
              <w:left w:val="nil"/>
              <w:bottom w:val="single" w:sz="4" w:space="0" w:color="auto"/>
              <w:right w:val="single" w:sz="4" w:space="0" w:color="auto"/>
            </w:tcBorders>
            <w:noWrap/>
            <w:vAlign w:val="bottom"/>
            <w:hideMark/>
          </w:tcPr>
          <w:p w14:paraId="27FAA599" w14:textId="5ADB2F65" w:rsidR="00C610FB" w:rsidRPr="00836811" w:rsidRDefault="00C610FB" w:rsidP="00C610FB">
            <w:pPr>
              <w:jc w:val="center"/>
              <w:rPr>
                <w:color w:val="auto"/>
                <w:sz w:val="16"/>
                <w:szCs w:val="16"/>
                <w:lang w:eastAsia="ru-RU"/>
              </w:rPr>
            </w:pPr>
            <w:r w:rsidRPr="00C610FB">
              <w:rPr>
                <w:color w:val="auto"/>
                <w:sz w:val="16"/>
                <w:szCs w:val="16"/>
                <w:lang w:eastAsia="ru-RU"/>
              </w:rPr>
              <w:t>0,0006</w:t>
            </w:r>
          </w:p>
        </w:tc>
        <w:tc>
          <w:tcPr>
            <w:tcW w:w="456" w:type="pct"/>
            <w:tcBorders>
              <w:top w:val="nil"/>
              <w:left w:val="nil"/>
              <w:bottom w:val="single" w:sz="4" w:space="0" w:color="auto"/>
              <w:right w:val="single" w:sz="4" w:space="0" w:color="auto"/>
            </w:tcBorders>
            <w:noWrap/>
            <w:vAlign w:val="bottom"/>
            <w:hideMark/>
          </w:tcPr>
          <w:p w14:paraId="55AF9D25" w14:textId="55535C82" w:rsidR="00C610FB" w:rsidRPr="00836811" w:rsidRDefault="00C610FB" w:rsidP="00C610FB">
            <w:pPr>
              <w:jc w:val="center"/>
              <w:rPr>
                <w:color w:val="auto"/>
                <w:sz w:val="16"/>
                <w:szCs w:val="16"/>
                <w:lang w:eastAsia="ru-RU"/>
              </w:rPr>
            </w:pPr>
            <w:r w:rsidRPr="00C610FB">
              <w:rPr>
                <w:color w:val="auto"/>
                <w:sz w:val="16"/>
                <w:szCs w:val="16"/>
                <w:lang w:eastAsia="ru-RU"/>
              </w:rPr>
              <w:t>12,6337</w:t>
            </w:r>
          </w:p>
        </w:tc>
      </w:tr>
      <w:tr w:rsidR="00C610FB" w14:paraId="47C8C2BF" w14:textId="77777777" w:rsidTr="008D450F">
        <w:trPr>
          <w:trHeight w:val="85"/>
        </w:trPr>
        <w:tc>
          <w:tcPr>
            <w:tcW w:w="285" w:type="pct"/>
            <w:tcBorders>
              <w:top w:val="nil"/>
              <w:left w:val="single" w:sz="8" w:space="0" w:color="auto"/>
              <w:bottom w:val="single" w:sz="4" w:space="0" w:color="auto"/>
              <w:right w:val="single" w:sz="4" w:space="0" w:color="auto"/>
            </w:tcBorders>
            <w:noWrap/>
            <w:vAlign w:val="bottom"/>
            <w:hideMark/>
          </w:tcPr>
          <w:p w14:paraId="40698578" w14:textId="77777777" w:rsidR="00C610FB" w:rsidRPr="002A756B" w:rsidRDefault="00C610FB" w:rsidP="00C610FB">
            <w:pPr>
              <w:jc w:val="center"/>
              <w:rPr>
                <w:bCs/>
                <w:color w:val="auto"/>
                <w:sz w:val="16"/>
                <w:szCs w:val="16"/>
              </w:rPr>
            </w:pPr>
            <w:r w:rsidRPr="0078497F">
              <w:rPr>
                <w:bCs/>
                <w:color w:val="auto"/>
                <w:sz w:val="16"/>
                <w:szCs w:val="16"/>
                <w:lang w:eastAsia="ru-RU"/>
              </w:rPr>
              <w:t>1A3bi</w:t>
            </w:r>
          </w:p>
        </w:tc>
        <w:tc>
          <w:tcPr>
            <w:tcW w:w="250" w:type="pct"/>
            <w:tcBorders>
              <w:top w:val="nil"/>
              <w:left w:val="nil"/>
              <w:bottom w:val="single" w:sz="4" w:space="0" w:color="auto"/>
              <w:right w:val="single" w:sz="4" w:space="0" w:color="auto"/>
            </w:tcBorders>
            <w:vAlign w:val="center"/>
            <w:hideMark/>
          </w:tcPr>
          <w:p w14:paraId="2B322BE7" w14:textId="77777777" w:rsidR="00C610FB" w:rsidRPr="002A756B" w:rsidRDefault="00C610FB" w:rsidP="00C610FB">
            <w:pPr>
              <w:jc w:val="center"/>
              <w:rPr>
                <w:bCs/>
                <w:color w:val="auto"/>
                <w:sz w:val="16"/>
                <w:szCs w:val="16"/>
              </w:rPr>
            </w:pPr>
            <w:r w:rsidRPr="0078497F">
              <w:rPr>
                <w:bCs/>
                <w:color w:val="auto"/>
                <w:sz w:val="16"/>
                <w:szCs w:val="16"/>
                <w:lang w:eastAsia="ru-RU"/>
              </w:rPr>
              <w:t>CO</w:t>
            </w:r>
          </w:p>
        </w:tc>
        <w:tc>
          <w:tcPr>
            <w:tcW w:w="492" w:type="pct"/>
            <w:tcBorders>
              <w:top w:val="nil"/>
              <w:left w:val="nil"/>
              <w:bottom w:val="single" w:sz="4" w:space="0" w:color="auto"/>
              <w:right w:val="single" w:sz="4" w:space="0" w:color="auto"/>
            </w:tcBorders>
            <w:noWrap/>
            <w:vAlign w:val="bottom"/>
            <w:hideMark/>
          </w:tcPr>
          <w:p w14:paraId="3ECB188E" w14:textId="7004F842" w:rsidR="00C610FB" w:rsidRPr="00836811" w:rsidRDefault="00C610FB" w:rsidP="00C610FB">
            <w:pPr>
              <w:jc w:val="center"/>
              <w:rPr>
                <w:color w:val="auto"/>
                <w:sz w:val="16"/>
                <w:szCs w:val="16"/>
                <w:lang w:eastAsia="ru-RU"/>
              </w:rPr>
            </w:pPr>
            <w:r w:rsidRPr="00C610FB">
              <w:rPr>
                <w:color w:val="auto"/>
                <w:sz w:val="16"/>
                <w:szCs w:val="16"/>
                <w:lang w:eastAsia="ru-RU"/>
              </w:rPr>
              <w:t>23,6666</w:t>
            </w:r>
          </w:p>
        </w:tc>
        <w:tc>
          <w:tcPr>
            <w:tcW w:w="431" w:type="pct"/>
            <w:tcBorders>
              <w:top w:val="nil"/>
              <w:left w:val="nil"/>
              <w:bottom w:val="single" w:sz="4" w:space="0" w:color="auto"/>
              <w:right w:val="single" w:sz="4" w:space="0" w:color="auto"/>
            </w:tcBorders>
            <w:noWrap/>
            <w:vAlign w:val="bottom"/>
            <w:hideMark/>
          </w:tcPr>
          <w:p w14:paraId="1079DF0C" w14:textId="7E554CCD" w:rsidR="00C610FB" w:rsidRPr="00836811" w:rsidRDefault="00C610FB" w:rsidP="00C610FB">
            <w:pPr>
              <w:jc w:val="center"/>
              <w:rPr>
                <w:color w:val="auto"/>
                <w:sz w:val="16"/>
                <w:szCs w:val="16"/>
                <w:lang w:eastAsia="ru-RU"/>
              </w:rPr>
            </w:pPr>
            <w:r w:rsidRPr="00C610FB">
              <w:rPr>
                <w:color w:val="auto"/>
                <w:sz w:val="16"/>
                <w:szCs w:val="16"/>
                <w:lang w:eastAsia="ru-RU"/>
              </w:rPr>
              <w:t>8,2487</w:t>
            </w:r>
          </w:p>
        </w:tc>
        <w:tc>
          <w:tcPr>
            <w:tcW w:w="302" w:type="pct"/>
            <w:tcBorders>
              <w:top w:val="nil"/>
              <w:left w:val="nil"/>
              <w:bottom w:val="single" w:sz="4" w:space="0" w:color="auto"/>
              <w:right w:val="single" w:sz="4" w:space="0" w:color="auto"/>
            </w:tcBorders>
            <w:noWrap/>
            <w:vAlign w:val="bottom"/>
            <w:hideMark/>
          </w:tcPr>
          <w:p w14:paraId="2E6E9292" w14:textId="54117251" w:rsidR="00C610FB" w:rsidRPr="00836811" w:rsidRDefault="00C610FB" w:rsidP="00C610FB">
            <w:pPr>
              <w:jc w:val="center"/>
              <w:rPr>
                <w:color w:val="auto"/>
                <w:sz w:val="16"/>
                <w:szCs w:val="16"/>
                <w:lang w:eastAsia="ru-RU"/>
              </w:rPr>
            </w:pPr>
            <w:r w:rsidRPr="00C610FB">
              <w:rPr>
                <w:color w:val="auto"/>
                <w:sz w:val="16"/>
                <w:szCs w:val="16"/>
                <w:lang w:eastAsia="ru-RU"/>
              </w:rPr>
              <w:t>5</w:t>
            </w:r>
          </w:p>
        </w:tc>
        <w:tc>
          <w:tcPr>
            <w:tcW w:w="302" w:type="pct"/>
            <w:tcBorders>
              <w:top w:val="nil"/>
              <w:left w:val="nil"/>
              <w:bottom w:val="single" w:sz="4" w:space="0" w:color="auto"/>
              <w:right w:val="single" w:sz="4" w:space="0" w:color="auto"/>
            </w:tcBorders>
            <w:noWrap/>
            <w:vAlign w:val="bottom"/>
            <w:hideMark/>
          </w:tcPr>
          <w:p w14:paraId="62F9C241" w14:textId="1B97F63A" w:rsidR="00C610FB" w:rsidRPr="00836811" w:rsidRDefault="00C610FB" w:rsidP="00C610FB">
            <w:pPr>
              <w:jc w:val="center"/>
              <w:rPr>
                <w:color w:val="auto"/>
                <w:sz w:val="16"/>
                <w:szCs w:val="16"/>
                <w:lang w:eastAsia="ru-RU"/>
              </w:rPr>
            </w:pPr>
            <w:r w:rsidRPr="00C610FB">
              <w:rPr>
                <w:color w:val="auto"/>
                <w:sz w:val="16"/>
                <w:szCs w:val="16"/>
                <w:lang w:eastAsia="ru-RU"/>
              </w:rPr>
              <w:t>50</w:t>
            </w:r>
          </w:p>
        </w:tc>
        <w:tc>
          <w:tcPr>
            <w:tcW w:w="380" w:type="pct"/>
            <w:tcBorders>
              <w:top w:val="nil"/>
              <w:left w:val="nil"/>
              <w:bottom w:val="single" w:sz="4" w:space="0" w:color="auto"/>
              <w:right w:val="single" w:sz="4" w:space="0" w:color="auto"/>
            </w:tcBorders>
            <w:noWrap/>
            <w:vAlign w:val="bottom"/>
            <w:hideMark/>
          </w:tcPr>
          <w:p w14:paraId="229E21F0" w14:textId="080B743A" w:rsidR="00C610FB" w:rsidRPr="00836811" w:rsidRDefault="00C610FB" w:rsidP="00C610FB">
            <w:pPr>
              <w:jc w:val="center"/>
              <w:rPr>
                <w:color w:val="auto"/>
                <w:sz w:val="16"/>
                <w:szCs w:val="16"/>
                <w:lang w:eastAsia="ru-RU"/>
              </w:rPr>
            </w:pPr>
            <w:r w:rsidRPr="00C610FB">
              <w:rPr>
                <w:color w:val="auto"/>
                <w:sz w:val="16"/>
                <w:szCs w:val="16"/>
                <w:lang w:eastAsia="ru-RU"/>
              </w:rPr>
              <w:t>50,25</w:t>
            </w:r>
          </w:p>
        </w:tc>
        <w:tc>
          <w:tcPr>
            <w:tcW w:w="492" w:type="pct"/>
            <w:tcBorders>
              <w:top w:val="nil"/>
              <w:left w:val="nil"/>
              <w:bottom w:val="single" w:sz="4" w:space="0" w:color="auto"/>
              <w:right w:val="single" w:sz="4" w:space="0" w:color="auto"/>
            </w:tcBorders>
            <w:noWrap/>
            <w:vAlign w:val="bottom"/>
            <w:hideMark/>
          </w:tcPr>
          <w:p w14:paraId="2788C45D" w14:textId="71894735" w:rsidR="00C610FB" w:rsidRPr="00836811" w:rsidRDefault="00C610FB" w:rsidP="00C610FB">
            <w:pPr>
              <w:jc w:val="center"/>
              <w:rPr>
                <w:color w:val="auto"/>
                <w:sz w:val="16"/>
                <w:szCs w:val="16"/>
                <w:lang w:eastAsia="ru-RU"/>
              </w:rPr>
            </w:pPr>
            <w:r w:rsidRPr="00C610FB">
              <w:rPr>
                <w:color w:val="auto"/>
                <w:sz w:val="16"/>
                <w:szCs w:val="16"/>
                <w:lang w:eastAsia="ru-RU"/>
              </w:rPr>
              <w:t>11,3039</w:t>
            </w:r>
          </w:p>
        </w:tc>
        <w:tc>
          <w:tcPr>
            <w:tcW w:w="325" w:type="pct"/>
            <w:tcBorders>
              <w:top w:val="nil"/>
              <w:left w:val="nil"/>
              <w:bottom w:val="single" w:sz="4" w:space="0" w:color="auto"/>
              <w:right w:val="single" w:sz="4" w:space="0" w:color="auto"/>
            </w:tcBorders>
            <w:noWrap/>
            <w:vAlign w:val="bottom"/>
            <w:hideMark/>
          </w:tcPr>
          <w:p w14:paraId="44E1E4E6" w14:textId="04438B39" w:rsidR="00C610FB" w:rsidRPr="00836811" w:rsidRDefault="00C610FB" w:rsidP="00C610FB">
            <w:pPr>
              <w:jc w:val="center"/>
              <w:rPr>
                <w:color w:val="auto"/>
                <w:sz w:val="16"/>
                <w:szCs w:val="16"/>
                <w:lang w:eastAsia="ru-RU"/>
              </w:rPr>
            </w:pPr>
            <w:r w:rsidRPr="00C610FB">
              <w:rPr>
                <w:color w:val="auto"/>
                <w:sz w:val="16"/>
                <w:szCs w:val="16"/>
                <w:lang w:eastAsia="ru-RU"/>
              </w:rPr>
              <w:t>0,0034</w:t>
            </w:r>
          </w:p>
        </w:tc>
        <w:tc>
          <w:tcPr>
            <w:tcW w:w="325" w:type="pct"/>
            <w:tcBorders>
              <w:top w:val="nil"/>
              <w:left w:val="nil"/>
              <w:bottom w:val="single" w:sz="4" w:space="0" w:color="auto"/>
              <w:right w:val="single" w:sz="4" w:space="0" w:color="auto"/>
            </w:tcBorders>
            <w:noWrap/>
            <w:vAlign w:val="bottom"/>
            <w:hideMark/>
          </w:tcPr>
          <w:p w14:paraId="29171F7A" w14:textId="05AC19FB" w:rsidR="00C610FB" w:rsidRPr="00836811" w:rsidRDefault="00C610FB" w:rsidP="00C610FB">
            <w:pPr>
              <w:jc w:val="center"/>
              <w:rPr>
                <w:color w:val="auto"/>
                <w:sz w:val="16"/>
                <w:szCs w:val="16"/>
                <w:lang w:eastAsia="ru-RU"/>
              </w:rPr>
            </w:pPr>
            <w:r w:rsidRPr="00C610FB">
              <w:rPr>
                <w:color w:val="auto"/>
                <w:sz w:val="16"/>
                <w:szCs w:val="16"/>
                <w:lang w:eastAsia="ru-RU"/>
              </w:rPr>
              <w:t>0,0263</w:t>
            </w:r>
          </w:p>
        </w:tc>
        <w:tc>
          <w:tcPr>
            <w:tcW w:w="325" w:type="pct"/>
            <w:tcBorders>
              <w:top w:val="nil"/>
              <w:left w:val="nil"/>
              <w:bottom w:val="single" w:sz="4" w:space="0" w:color="auto"/>
              <w:right w:val="single" w:sz="4" w:space="0" w:color="auto"/>
            </w:tcBorders>
            <w:noWrap/>
            <w:vAlign w:val="bottom"/>
            <w:hideMark/>
          </w:tcPr>
          <w:p w14:paraId="771F4F94" w14:textId="1F1B27F9" w:rsidR="00C610FB" w:rsidRPr="00836811" w:rsidRDefault="00C610FB" w:rsidP="00C610FB">
            <w:pPr>
              <w:jc w:val="center"/>
              <w:rPr>
                <w:color w:val="auto"/>
                <w:sz w:val="16"/>
                <w:szCs w:val="16"/>
                <w:lang w:eastAsia="ru-RU"/>
              </w:rPr>
            </w:pPr>
            <w:r w:rsidRPr="00C610FB">
              <w:rPr>
                <w:color w:val="auto"/>
                <w:sz w:val="16"/>
                <w:szCs w:val="16"/>
                <w:lang w:eastAsia="ru-RU"/>
              </w:rPr>
              <w:t>0,1695</w:t>
            </w:r>
          </w:p>
        </w:tc>
        <w:tc>
          <w:tcPr>
            <w:tcW w:w="635" w:type="pct"/>
            <w:tcBorders>
              <w:top w:val="nil"/>
              <w:left w:val="nil"/>
              <w:bottom w:val="single" w:sz="4" w:space="0" w:color="auto"/>
              <w:right w:val="single" w:sz="4" w:space="0" w:color="auto"/>
            </w:tcBorders>
            <w:noWrap/>
            <w:vAlign w:val="bottom"/>
            <w:hideMark/>
          </w:tcPr>
          <w:p w14:paraId="073CCCD1" w14:textId="7B856600" w:rsidR="00C610FB" w:rsidRPr="00836811" w:rsidRDefault="00C610FB" w:rsidP="00C610FB">
            <w:pPr>
              <w:jc w:val="center"/>
              <w:rPr>
                <w:color w:val="auto"/>
                <w:sz w:val="16"/>
                <w:szCs w:val="16"/>
                <w:lang w:eastAsia="ru-RU"/>
              </w:rPr>
            </w:pPr>
            <w:r w:rsidRPr="00C610FB">
              <w:rPr>
                <w:color w:val="auto"/>
                <w:sz w:val="16"/>
                <w:szCs w:val="16"/>
                <w:lang w:eastAsia="ru-RU"/>
              </w:rPr>
              <w:t>0,1862</w:t>
            </w:r>
          </w:p>
        </w:tc>
        <w:tc>
          <w:tcPr>
            <w:tcW w:w="456" w:type="pct"/>
            <w:tcBorders>
              <w:top w:val="nil"/>
              <w:left w:val="nil"/>
              <w:bottom w:val="single" w:sz="4" w:space="0" w:color="auto"/>
              <w:right w:val="single" w:sz="4" w:space="0" w:color="auto"/>
            </w:tcBorders>
            <w:noWrap/>
            <w:vAlign w:val="bottom"/>
            <w:hideMark/>
          </w:tcPr>
          <w:p w14:paraId="428A1EB4" w14:textId="6CB68B35" w:rsidR="00C610FB" w:rsidRPr="00836811" w:rsidRDefault="00C610FB" w:rsidP="00C610FB">
            <w:pPr>
              <w:jc w:val="center"/>
              <w:rPr>
                <w:color w:val="auto"/>
                <w:sz w:val="16"/>
                <w:szCs w:val="16"/>
                <w:lang w:eastAsia="ru-RU"/>
              </w:rPr>
            </w:pPr>
            <w:r w:rsidRPr="00C610FB">
              <w:rPr>
                <w:color w:val="auto"/>
                <w:sz w:val="16"/>
                <w:szCs w:val="16"/>
                <w:lang w:eastAsia="ru-RU"/>
              </w:rPr>
              <w:t>0,0634</w:t>
            </w:r>
          </w:p>
        </w:tc>
      </w:tr>
      <w:tr w:rsidR="00C610FB" w14:paraId="237E3AC5" w14:textId="77777777" w:rsidTr="008D450F">
        <w:trPr>
          <w:trHeight w:val="85"/>
        </w:trPr>
        <w:tc>
          <w:tcPr>
            <w:tcW w:w="285" w:type="pct"/>
            <w:tcBorders>
              <w:top w:val="nil"/>
              <w:left w:val="single" w:sz="8" w:space="0" w:color="auto"/>
              <w:bottom w:val="single" w:sz="4" w:space="0" w:color="auto"/>
              <w:right w:val="single" w:sz="4" w:space="0" w:color="auto"/>
            </w:tcBorders>
            <w:noWrap/>
            <w:vAlign w:val="bottom"/>
            <w:hideMark/>
          </w:tcPr>
          <w:p w14:paraId="7BE3EDAD" w14:textId="77777777" w:rsidR="00C610FB" w:rsidRPr="002A756B" w:rsidRDefault="00C610FB" w:rsidP="00C610FB">
            <w:pPr>
              <w:jc w:val="center"/>
              <w:rPr>
                <w:bCs/>
                <w:color w:val="auto"/>
                <w:sz w:val="16"/>
                <w:szCs w:val="16"/>
              </w:rPr>
            </w:pPr>
            <w:r w:rsidRPr="0078497F">
              <w:rPr>
                <w:bCs/>
                <w:color w:val="auto"/>
                <w:sz w:val="16"/>
                <w:szCs w:val="16"/>
                <w:lang w:eastAsia="ru-RU"/>
              </w:rPr>
              <w:t>1A3bii</w:t>
            </w:r>
          </w:p>
        </w:tc>
        <w:tc>
          <w:tcPr>
            <w:tcW w:w="250" w:type="pct"/>
            <w:tcBorders>
              <w:top w:val="nil"/>
              <w:left w:val="nil"/>
              <w:bottom w:val="single" w:sz="4" w:space="0" w:color="auto"/>
              <w:right w:val="single" w:sz="4" w:space="0" w:color="auto"/>
            </w:tcBorders>
            <w:vAlign w:val="center"/>
            <w:hideMark/>
          </w:tcPr>
          <w:p w14:paraId="7222134F" w14:textId="77777777" w:rsidR="00C610FB" w:rsidRPr="002A756B" w:rsidRDefault="00C610FB" w:rsidP="00C610FB">
            <w:pPr>
              <w:jc w:val="center"/>
              <w:rPr>
                <w:bCs/>
                <w:color w:val="auto"/>
                <w:sz w:val="16"/>
                <w:szCs w:val="16"/>
              </w:rPr>
            </w:pPr>
            <w:r w:rsidRPr="0078497F">
              <w:rPr>
                <w:bCs/>
                <w:color w:val="auto"/>
                <w:sz w:val="16"/>
                <w:szCs w:val="16"/>
                <w:lang w:eastAsia="ru-RU"/>
              </w:rPr>
              <w:t>CO</w:t>
            </w:r>
          </w:p>
        </w:tc>
        <w:tc>
          <w:tcPr>
            <w:tcW w:w="492" w:type="pct"/>
            <w:tcBorders>
              <w:top w:val="nil"/>
              <w:left w:val="nil"/>
              <w:bottom w:val="single" w:sz="4" w:space="0" w:color="auto"/>
              <w:right w:val="single" w:sz="4" w:space="0" w:color="auto"/>
            </w:tcBorders>
            <w:noWrap/>
            <w:vAlign w:val="bottom"/>
            <w:hideMark/>
          </w:tcPr>
          <w:p w14:paraId="204BBB82" w14:textId="600805FB" w:rsidR="00C610FB" w:rsidRPr="00836811" w:rsidRDefault="00C610FB" w:rsidP="00C610FB">
            <w:pPr>
              <w:jc w:val="center"/>
              <w:rPr>
                <w:color w:val="auto"/>
                <w:sz w:val="16"/>
                <w:szCs w:val="16"/>
                <w:lang w:eastAsia="ru-RU"/>
              </w:rPr>
            </w:pPr>
            <w:r w:rsidRPr="00C610FB">
              <w:rPr>
                <w:color w:val="auto"/>
                <w:sz w:val="16"/>
                <w:szCs w:val="16"/>
                <w:lang w:eastAsia="ru-RU"/>
              </w:rPr>
              <w:t>33,6306</w:t>
            </w:r>
          </w:p>
        </w:tc>
        <w:tc>
          <w:tcPr>
            <w:tcW w:w="431" w:type="pct"/>
            <w:tcBorders>
              <w:top w:val="nil"/>
              <w:left w:val="nil"/>
              <w:bottom w:val="single" w:sz="4" w:space="0" w:color="auto"/>
              <w:right w:val="single" w:sz="4" w:space="0" w:color="auto"/>
            </w:tcBorders>
            <w:noWrap/>
            <w:vAlign w:val="bottom"/>
            <w:hideMark/>
          </w:tcPr>
          <w:p w14:paraId="14651CCE" w14:textId="07857A4B" w:rsidR="00C610FB" w:rsidRPr="00836811" w:rsidRDefault="00C610FB" w:rsidP="00C610FB">
            <w:pPr>
              <w:jc w:val="center"/>
              <w:rPr>
                <w:color w:val="auto"/>
                <w:sz w:val="16"/>
                <w:szCs w:val="16"/>
                <w:lang w:eastAsia="ru-RU"/>
              </w:rPr>
            </w:pPr>
            <w:r w:rsidRPr="00C610FB">
              <w:rPr>
                <w:color w:val="auto"/>
                <w:sz w:val="16"/>
                <w:szCs w:val="16"/>
                <w:lang w:eastAsia="ru-RU"/>
              </w:rPr>
              <w:t>5,6612</w:t>
            </w:r>
          </w:p>
        </w:tc>
        <w:tc>
          <w:tcPr>
            <w:tcW w:w="302" w:type="pct"/>
            <w:tcBorders>
              <w:top w:val="nil"/>
              <w:left w:val="nil"/>
              <w:bottom w:val="single" w:sz="4" w:space="0" w:color="auto"/>
              <w:right w:val="single" w:sz="4" w:space="0" w:color="auto"/>
            </w:tcBorders>
            <w:noWrap/>
            <w:vAlign w:val="bottom"/>
            <w:hideMark/>
          </w:tcPr>
          <w:p w14:paraId="060ED59E" w14:textId="7B78CC6F" w:rsidR="00C610FB" w:rsidRPr="00836811" w:rsidRDefault="00C610FB" w:rsidP="00C610FB">
            <w:pPr>
              <w:jc w:val="center"/>
              <w:rPr>
                <w:color w:val="auto"/>
                <w:sz w:val="16"/>
                <w:szCs w:val="16"/>
                <w:lang w:eastAsia="ru-RU"/>
              </w:rPr>
            </w:pPr>
            <w:r w:rsidRPr="00C610FB">
              <w:rPr>
                <w:color w:val="auto"/>
                <w:sz w:val="16"/>
                <w:szCs w:val="16"/>
                <w:lang w:eastAsia="ru-RU"/>
              </w:rPr>
              <w:t>5</w:t>
            </w:r>
          </w:p>
        </w:tc>
        <w:tc>
          <w:tcPr>
            <w:tcW w:w="302" w:type="pct"/>
            <w:tcBorders>
              <w:top w:val="nil"/>
              <w:left w:val="nil"/>
              <w:bottom w:val="single" w:sz="4" w:space="0" w:color="auto"/>
              <w:right w:val="single" w:sz="4" w:space="0" w:color="auto"/>
            </w:tcBorders>
            <w:noWrap/>
            <w:vAlign w:val="bottom"/>
            <w:hideMark/>
          </w:tcPr>
          <w:p w14:paraId="0225CC85" w14:textId="2D9647B0" w:rsidR="00C610FB" w:rsidRPr="00836811" w:rsidRDefault="00C610FB" w:rsidP="00C610FB">
            <w:pPr>
              <w:jc w:val="center"/>
              <w:rPr>
                <w:color w:val="auto"/>
                <w:sz w:val="16"/>
                <w:szCs w:val="16"/>
                <w:lang w:eastAsia="ru-RU"/>
              </w:rPr>
            </w:pPr>
            <w:r w:rsidRPr="00C610FB">
              <w:rPr>
                <w:color w:val="auto"/>
                <w:sz w:val="16"/>
                <w:szCs w:val="16"/>
                <w:lang w:eastAsia="ru-RU"/>
              </w:rPr>
              <w:t>50</w:t>
            </w:r>
          </w:p>
        </w:tc>
        <w:tc>
          <w:tcPr>
            <w:tcW w:w="380" w:type="pct"/>
            <w:tcBorders>
              <w:top w:val="nil"/>
              <w:left w:val="nil"/>
              <w:bottom w:val="single" w:sz="4" w:space="0" w:color="auto"/>
              <w:right w:val="single" w:sz="4" w:space="0" w:color="auto"/>
            </w:tcBorders>
            <w:noWrap/>
            <w:vAlign w:val="bottom"/>
            <w:hideMark/>
          </w:tcPr>
          <w:p w14:paraId="7F23ADAE" w14:textId="7F40CF5F" w:rsidR="00C610FB" w:rsidRPr="00836811" w:rsidRDefault="00C610FB" w:rsidP="00C610FB">
            <w:pPr>
              <w:jc w:val="center"/>
              <w:rPr>
                <w:color w:val="auto"/>
                <w:sz w:val="16"/>
                <w:szCs w:val="16"/>
                <w:lang w:eastAsia="ru-RU"/>
              </w:rPr>
            </w:pPr>
            <w:r w:rsidRPr="00C610FB">
              <w:rPr>
                <w:color w:val="auto"/>
                <w:sz w:val="16"/>
                <w:szCs w:val="16"/>
                <w:lang w:eastAsia="ru-RU"/>
              </w:rPr>
              <w:t>50,25</w:t>
            </w:r>
          </w:p>
        </w:tc>
        <w:tc>
          <w:tcPr>
            <w:tcW w:w="492" w:type="pct"/>
            <w:tcBorders>
              <w:top w:val="nil"/>
              <w:left w:val="nil"/>
              <w:bottom w:val="single" w:sz="4" w:space="0" w:color="auto"/>
              <w:right w:val="single" w:sz="4" w:space="0" w:color="auto"/>
            </w:tcBorders>
            <w:noWrap/>
            <w:vAlign w:val="bottom"/>
            <w:hideMark/>
          </w:tcPr>
          <w:p w14:paraId="16CAE23A" w14:textId="2F68F6BC" w:rsidR="00C610FB" w:rsidRPr="00836811" w:rsidRDefault="00C610FB" w:rsidP="00C610FB">
            <w:pPr>
              <w:jc w:val="center"/>
              <w:rPr>
                <w:color w:val="auto"/>
                <w:sz w:val="16"/>
                <w:szCs w:val="16"/>
                <w:lang w:eastAsia="ru-RU"/>
              </w:rPr>
            </w:pPr>
            <w:r w:rsidRPr="00C610FB">
              <w:rPr>
                <w:color w:val="auto"/>
                <w:sz w:val="16"/>
                <w:szCs w:val="16"/>
                <w:lang w:eastAsia="ru-RU"/>
              </w:rPr>
              <w:t>5,3244</w:t>
            </w:r>
          </w:p>
        </w:tc>
        <w:tc>
          <w:tcPr>
            <w:tcW w:w="325" w:type="pct"/>
            <w:tcBorders>
              <w:top w:val="nil"/>
              <w:left w:val="nil"/>
              <w:bottom w:val="single" w:sz="4" w:space="0" w:color="auto"/>
              <w:right w:val="single" w:sz="4" w:space="0" w:color="auto"/>
            </w:tcBorders>
            <w:noWrap/>
            <w:vAlign w:val="bottom"/>
            <w:hideMark/>
          </w:tcPr>
          <w:p w14:paraId="005598C6" w14:textId="4D01D122" w:rsidR="00C610FB" w:rsidRPr="00836811" w:rsidRDefault="00C610FB" w:rsidP="00C610FB">
            <w:pPr>
              <w:jc w:val="center"/>
              <w:rPr>
                <w:color w:val="auto"/>
                <w:sz w:val="16"/>
                <w:szCs w:val="16"/>
                <w:lang w:eastAsia="ru-RU"/>
              </w:rPr>
            </w:pPr>
            <w:r w:rsidRPr="00C610FB">
              <w:rPr>
                <w:color w:val="auto"/>
                <w:sz w:val="16"/>
                <w:szCs w:val="16"/>
                <w:lang w:eastAsia="ru-RU"/>
              </w:rPr>
              <w:t>0,0241</w:t>
            </w:r>
          </w:p>
        </w:tc>
        <w:tc>
          <w:tcPr>
            <w:tcW w:w="325" w:type="pct"/>
            <w:tcBorders>
              <w:top w:val="nil"/>
              <w:left w:val="nil"/>
              <w:bottom w:val="single" w:sz="4" w:space="0" w:color="auto"/>
              <w:right w:val="single" w:sz="4" w:space="0" w:color="auto"/>
            </w:tcBorders>
            <w:noWrap/>
            <w:vAlign w:val="bottom"/>
            <w:hideMark/>
          </w:tcPr>
          <w:p w14:paraId="6ED2A544" w14:textId="58252220" w:rsidR="00C610FB" w:rsidRPr="00836811" w:rsidRDefault="00C610FB" w:rsidP="00C610FB">
            <w:pPr>
              <w:jc w:val="center"/>
              <w:rPr>
                <w:color w:val="auto"/>
                <w:sz w:val="16"/>
                <w:szCs w:val="16"/>
                <w:lang w:eastAsia="ru-RU"/>
              </w:rPr>
            </w:pPr>
            <w:r w:rsidRPr="00C610FB">
              <w:rPr>
                <w:color w:val="auto"/>
                <w:sz w:val="16"/>
                <w:szCs w:val="16"/>
                <w:lang w:eastAsia="ru-RU"/>
              </w:rPr>
              <w:t>0,0181</w:t>
            </w:r>
          </w:p>
        </w:tc>
        <w:tc>
          <w:tcPr>
            <w:tcW w:w="325" w:type="pct"/>
            <w:tcBorders>
              <w:top w:val="nil"/>
              <w:left w:val="nil"/>
              <w:bottom w:val="single" w:sz="4" w:space="0" w:color="auto"/>
              <w:right w:val="single" w:sz="4" w:space="0" w:color="auto"/>
            </w:tcBorders>
            <w:noWrap/>
            <w:vAlign w:val="bottom"/>
            <w:hideMark/>
          </w:tcPr>
          <w:p w14:paraId="221B0A88" w14:textId="0E8BEFC8" w:rsidR="00C610FB" w:rsidRPr="00836811" w:rsidRDefault="00C610FB" w:rsidP="00C610FB">
            <w:pPr>
              <w:jc w:val="center"/>
              <w:rPr>
                <w:color w:val="auto"/>
                <w:sz w:val="16"/>
                <w:szCs w:val="16"/>
                <w:lang w:eastAsia="ru-RU"/>
              </w:rPr>
            </w:pPr>
            <w:r w:rsidRPr="00C610FB">
              <w:rPr>
                <w:color w:val="auto"/>
                <w:sz w:val="16"/>
                <w:szCs w:val="16"/>
                <w:lang w:eastAsia="ru-RU"/>
              </w:rPr>
              <w:t>1,2069</w:t>
            </w:r>
          </w:p>
        </w:tc>
        <w:tc>
          <w:tcPr>
            <w:tcW w:w="635" w:type="pct"/>
            <w:tcBorders>
              <w:top w:val="nil"/>
              <w:left w:val="nil"/>
              <w:bottom w:val="single" w:sz="4" w:space="0" w:color="auto"/>
              <w:right w:val="single" w:sz="4" w:space="0" w:color="auto"/>
            </w:tcBorders>
            <w:noWrap/>
            <w:vAlign w:val="bottom"/>
            <w:hideMark/>
          </w:tcPr>
          <w:p w14:paraId="026FC9C5" w14:textId="5D1579E2" w:rsidR="00C610FB" w:rsidRPr="00836811" w:rsidRDefault="00C610FB" w:rsidP="00C610FB">
            <w:pPr>
              <w:jc w:val="center"/>
              <w:rPr>
                <w:color w:val="auto"/>
                <w:sz w:val="16"/>
                <w:szCs w:val="16"/>
                <w:lang w:eastAsia="ru-RU"/>
              </w:rPr>
            </w:pPr>
            <w:r w:rsidRPr="00C610FB">
              <w:rPr>
                <w:color w:val="auto"/>
                <w:sz w:val="16"/>
                <w:szCs w:val="16"/>
                <w:lang w:eastAsia="ru-RU"/>
              </w:rPr>
              <w:t>0,1278</w:t>
            </w:r>
          </w:p>
        </w:tc>
        <w:tc>
          <w:tcPr>
            <w:tcW w:w="456" w:type="pct"/>
            <w:tcBorders>
              <w:top w:val="nil"/>
              <w:left w:val="nil"/>
              <w:bottom w:val="single" w:sz="4" w:space="0" w:color="auto"/>
              <w:right w:val="single" w:sz="4" w:space="0" w:color="auto"/>
            </w:tcBorders>
            <w:noWrap/>
            <w:vAlign w:val="bottom"/>
            <w:hideMark/>
          </w:tcPr>
          <w:p w14:paraId="159C2D30" w14:textId="2208A547" w:rsidR="00C610FB" w:rsidRPr="00836811" w:rsidRDefault="00C610FB" w:rsidP="00C610FB">
            <w:pPr>
              <w:jc w:val="center"/>
              <w:rPr>
                <w:color w:val="auto"/>
                <w:sz w:val="16"/>
                <w:szCs w:val="16"/>
                <w:lang w:eastAsia="ru-RU"/>
              </w:rPr>
            </w:pPr>
            <w:r w:rsidRPr="00C610FB">
              <w:rPr>
                <w:color w:val="auto"/>
                <w:sz w:val="16"/>
                <w:szCs w:val="16"/>
                <w:lang w:eastAsia="ru-RU"/>
              </w:rPr>
              <w:t>1,4729</w:t>
            </w:r>
          </w:p>
        </w:tc>
      </w:tr>
      <w:tr w:rsidR="00C610FB" w14:paraId="4412F6A3" w14:textId="77777777" w:rsidTr="008D450F">
        <w:trPr>
          <w:trHeight w:val="85"/>
        </w:trPr>
        <w:tc>
          <w:tcPr>
            <w:tcW w:w="285" w:type="pct"/>
            <w:tcBorders>
              <w:top w:val="nil"/>
              <w:left w:val="single" w:sz="8" w:space="0" w:color="auto"/>
              <w:bottom w:val="single" w:sz="4" w:space="0" w:color="auto"/>
              <w:right w:val="single" w:sz="4" w:space="0" w:color="auto"/>
            </w:tcBorders>
            <w:noWrap/>
            <w:vAlign w:val="bottom"/>
            <w:hideMark/>
          </w:tcPr>
          <w:p w14:paraId="3CA1681D" w14:textId="77777777" w:rsidR="00C610FB" w:rsidRPr="002A756B" w:rsidRDefault="00C610FB" w:rsidP="00C610FB">
            <w:pPr>
              <w:jc w:val="center"/>
              <w:rPr>
                <w:bCs/>
                <w:color w:val="auto"/>
                <w:sz w:val="16"/>
                <w:szCs w:val="16"/>
              </w:rPr>
            </w:pPr>
            <w:r w:rsidRPr="0078497F">
              <w:rPr>
                <w:bCs/>
                <w:color w:val="auto"/>
                <w:sz w:val="16"/>
                <w:szCs w:val="16"/>
                <w:lang w:eastAsia="ru-RU"/>
              </w:rPr>
              <w:t>1A3biii</w:t>
            </w:r>
          </w:p>
        </w:tc>
        <w:tc>
          <w:tcPr>
            <w:tcW w:w="250" w:type="pct"/>
            <w:tcBorders>
              <w:top w:val="nil"/>
              <w:left w:val="nil"/>
              <w:bottom w:val="single" w:sz="4" w:space="0" w:color="auto"/>
              <w:right w:val="single" w:sz="4" w:space="0" w:color="auto"/>
            </w:tcBorders>
            <w:vAlign w:val="center"/>
            <w:hideMark/>
          </w:tcPr>
          <w:p w14:paraId="1724047E" w14:textId="77777777" w:rsidR="00C610FB" w:rsidRPr="002A756B" w:rsidRDefault="00C610FB" w:rsidP="00C610FB">
            <w:pPr>
              <w:jc w:val="center"/>
              <w:rPr>
                <w:bCs/>
                <w:color w:val="auto"/>
                <w:sz w:val="16"/>
                <w:szCs w:val="16"/>
              </w:rPr>
            </w:pPr>
            <w:r w:rsidRPr="0078497F">
              <w:rPr>
                <w:bCs/>
                <w:color w:val="auto"/>
                <w:sz w:val="16"/>
                <w:szCs w:val="16"/>
                <w:lang w:eastAsia="ru-RU"/>
              </w:rPr>
              <w:t>CO</w:t>
            </w:r>
          </w:p>
        </w:tc>
        <w:tc>
          <w:tcPr>
            <w:tcW w:w="492" w:type="pct"/>
            <w:tcBorders>
              <w:top w:val="nil"/>
              <w:left w:val="nil"/>
              <w:bottom w:val="single" w:sz="4" w:space="0" w:color="auto"/>
              <w:right w:val="single" w:sz="4" w:space="0" w:color="auto"/>
            </w:tcBorders>
            <w:noWrap/>
            <w:vAlign w:val="bottom"/>
            <w:hideMark/>
          </w:tcPr>
          <w:p w14:paraId="5BCD1516" w14:textId="1F5B4DA3" w:rsidR="00C610FB" w:rsidRPr="00836811" w:rsidRDefault="00C610FB" w:rsidP="00C610FB">
            <w:pPr>
              <w:jc w:val="center"/>
              <w:rPr>
                <w:color w:val="auto"/>
                <w:sz w:val="16"/>
                <w:szCs w:val="16"/>
                <w:lang w:eastAsia="ru-RU"/>
              </w:rPr>
            </w:pPr>
            <w:r w:rsidRPr="00C610FB">
              <w:rPr>
                <w:color w:val="auto"/>
                <w:sz w:val="16"/>
                <w:szCs w:val="16"/>
                <w:lang w:eastAsia="ru-RU"/>
              </w:rPr>
              <w:t>7,9071</w:t>
            </w:r>
          </w:p>
        </w:tc>
        <w:tc>
          <w:tcPr>
            <w:tcW w:w="431" w:type="pct"/>
            <w:tcBorders>
              <w:top w:val="nil"/>
              <w:left w:val="nil"/>
              <w:bottom w:val="single" w:sz="4" w:space="0" w:color="auto"/>
              <w:right w:val="single" w:sz="4" w:space="0" w:color="auto"/>
            </w:tcBorders>
            <w:noWrap/>
            <w:vAlign w:val="bottom"/>
            <w:hideMark/>
          </w:tcPr>
          <w:p w14:paraId="65AED97D" w14:textId="764811D0" w:rsidR="00C610FB" w:rsidRPr="00836811" w:rsidRDefault="00C610FB" w:rsidP="00C610FB">
            <w:pPr>
              <w:jc w:val="center"/>
              <w:rPr>
                <w:color w:val="auto"/>
                <w:sz w:val="16"/>
                <w:szCs w:val="16"/>
                <w:lang w:eastAsia="ru-RU"/>
              </w:rPr>
            </w:pPr>
            <w:r w:rsidRPr="00C610FB">
              <w:rPr>
                <w:color w:val="auto"/>
                <w:sz w:val="16"/>
                <w:szCs w:val="16"/>
                <w:lang w:eastAsia="ru-RU"/>
              </w:rPr>
              <w:t>7,7552</w:t>
            </w:r>
          </w:p>
        </w:tc>
        <w:tc>
          <w:tcPr>
            <w:tcW w:w="302" w:type="pct"/>
            <w:tcBorders>
              <w:top w:val="nil"/>
              <w:left w:val="nil"/>
              <w:bottom w:val="single" w:sz="4" w:space="0" w:color="auto"/>
              <w:right w:val="single" w:sz="4" w:space="0" w:color="auto"/>
            </w:tcBorders>
            <w:noWrap/>
            <w:vAlign w:val="bottom"/>
            <w:hideMark/>
          </w:tcPr>
          <w:p w14:paraId="7FDA6AD8" w14:textId="4772CEB7" w:rsidR="00C610FB" w:rsidRPr="00836811" w:rsidRDefault="00C610FB" w:rsidP="00C610FB">
            <w:pPr>
              <w:jc w:val="center"/>
              <w:rPr>
                <w:color w:val="auto"/>
                <w:sz w:val="16"/>
                <w:szCs w:val="16"/>
                <w:lang w:eastAsia="ru-RU"/>
              </w:rPr>
            </w:pPr>
            <w:r w:rsidRPr="00C610FB">
              <w:rPr>
                <w:color w:val="auto"/>
                <w:sz w:val="16"/>
                <w:szCs w:val="16"/>
                <w:lang w:eastAsia="ru-RU"/>
              </w:rPr>
              <w:t>5</w:t>
            </w:r>
          </w:p>
        </w:tc>
        <w:tc>
          <w:tcPr>
            <w:tcW w:w="302" w:type="pct"/>
            <w:tcBorders>
              <w:top w:val="nil"/>
              <w:left w:val="nil"/>
              <w:bottom w:val="single" w:sz="4" w:space="0" w:color="auto"/>
              <w:right w:val="single" w:sz="4" w:space="0" w:color="auto"/>
            </w:tcBorders>
            <w:noWrap/>
            <w:vAlign w:val="bottom"/>
            <w:hideMark/>
          </w:tcPr>
          <w:p w14:paraId="7941E9E2" w14:textId="7DAF061C" w:rsidR="00C610FB" w:rsidRPr="00836811" w:rsidRDefault="00C610FB" w:rsidP="00C610FB">
            <w:pPr>
              <w:jc w:val="center"/>
              <w:rPr>
                <w:color w:val="auto"/>
                <w:sz w:val="16"/>
                <w:szCs w:val="16"/>
                <w:lang w:eastAsia="ru-RU"/>
              </w:rPr>
            </w:pPr>
            <w:r w:rsidRPr="00C610FB">
              <w:rPr>
                <w:color w:val="auto"/>
                <w:sz w:val="16"/>
                <w:szCs w:val="16"/>
                <w:lang w:eastAsia="ru-RU"/>
              </w:rPr>
              <w:t>50</w:t>
            </w:r>
          </w:p>
        </w:tc>
        <w:tc>
          <w:tcPr>
            <w:tcW w:w="380" w:type="pct"/>
            <w:tcBorders>
              <w:top w:val="nil"/>
              <w:left w:val="nil"/>
              <w:bottom w:val="single" w:sz="4" w:space="0" w:color="auto"/>
              <w:right w:val="single" w:sz="4" w:space="0" w:color="auto"/>
            </w:tcBorders>
            <w:noWrap/>
            <w:vAlign w:val="bottom"/>
            <w:hideMark/>
          </w:tcPr>
          <w:p w14:paraId="70B68865" w14:textId="5A729925" w:rsidR="00C610FB" w:rsidRPr="00836811" w:rsidRDefault="00C610FB" w:rsidP="00C610FB">
            <w:pPr>
              <w:jc w:val="center"/>
              <w:rPr>
                <w:color w:val="auto"/>
                <w:sz w:val="16"/>
                <w:szCs w:val="16"/>
                <w:lang w:eastAsia="ru-RU"/>
              </w:rPr>
            </w:pPr>
            <w:r w:rsidRPr="00C610FB">
              <w:rPr>
                <w:color w:val="auto"/>
                <w:sz w:val="16"/>
                <w:szCs w:val="16"/>
                <w:lang w:eastAsia="ru-RU"/>
              </w:rPr>
              <w:t>50,25</w:t>
            </w:r>
          </w:p>
        </w:tc>
        <w:tc>
          <w:tcPr>
            <w:tcW w:w="492" w:type="pct"/>
            <w:tcBorders>
              <w:top w:val="nil"/>
              <w:left w:val="nil"/>
              <w:bottom w:val="single" w:sz="4" w:space="0" w:color="auto"/>
              <w:right w:val="single" w:sz="4" w:space="0" w:color="auto"/>
            </w:tcBorders>
            <w:noWrap/>
            <w:vAlign w:val="bottom"/>
            <w:hideMark/>
          </w:tcPr>
          <w:p w14:paraId="259B904A" w14:textId="73EF7417" w:rsidR="00C610FB" w:rsidRPr="00836811" w:rsidRDefault="00C610FB" w:rsidP="00C610FB">
            <w:pPr>
              <w:jc w:val="center"/>
              <w:rPr>
                <w:color w:val="auto"/>
                <w:sz w:val="16"/>
                <w:szCs w:val="16"/>
                <w:lang w:eastAsia="ru-RU"/>
              </w:rPr>
            </w:pPr>
            <w:r w:rsidRPr="00C610FB">
              <w:rPr>
                <w:color w:val="auto"/>
                <w:sz w:val="16"/>
                <w:szCs w:val="16"/>
                <w:lang w:eastAsia="ru-RU"/>
              </w:rPr>
              <w:t>9,9918</w:t>
            </w:r>
          </w:p>
        </w:tc>
        <w:tc>
          <w:tcPr>
            <w:tcW w:w="325" w:type="pct"/>
            <w:tcBorders>
              <w:top w:val="nil"/>
              <w:left w:val="nil"/>
              <w:bottom w:val="single" w:sz="4" w:space="0" w:color="auto"/>
              <w:right w:val="single" w:sz="4" w:space="0" w:color="auto"/>
            </w:tcBorders>
            <w:noWrap/>
            <w:vAlign w:val="bottom"/>
            <w:hideMark/>
          </w:tcPr>
          <w:p w14:paraId="5BFB3BA0" w14:textId="3A74974E" w:rsidR="00C610FB" w:rsidRPr="00836811" w:rsidRDefault="00C610FB" w:rsidP="00C610FB">
            <w:pPr>
              <w:jc w:val="center"/>
              <w:rPr>
                <w:color w:val="auto"/>
                <w:sz w:val="16"/>
                <w:szCs w:val="16"/>
                <w:lang w:eastAsia="ru-RU"/>
              </w:rPr>
            </w:pPr>
            <w:r w:rsidRPr="00C610FB">
              <w:rPr>
                <w:color w:val="auto"/>
                <w:sz w:val="16"/>
                <w:szCs w:val="16"/>
                <w:lang w:eastAsia="ru-RU"/>
              </w:rPr>
              <w:t>0,0148</w:t>
            </w:r>
          </w:p>
        </w:tc>
        <w:tc>
          <w:tcPr>
            <w:tcW w:w="325" w:type="pct"/>
            <w:tcBorders>
              <w:top w:val="nil"/>
              <w:left w:val="nil"/>
              <w:bottom w:val="single" w:sz="4" w:space="0" w:color="auto"/>
              <w:right w:val="single" w:sz="4" w:space="0" w:color="auto"/>
            </w:tcBorders>
            <w:noWrap/>
            <w:vAlign w:val="bottom"/>
            <w:hideMark/>
          </w:tcPr>
          <w:p w14:paraId="502B53AC" w14:textId="36464623" w:rsidR="00C610FB" w:rsidRPr="00836811" w:rsidRDefault="00C610FB" w:rsidP="00C610FB">
            <w:pPr>
              <w:jc w:val="center"/>
              <w:rPr>
                <w:color w:val="auto"/>
                <w:sz w:val="16"/>
                <w:szCs w:val="16"/>
                <w:lang w:eastAsia="ru-RU"/>
              </w:rPr>
            </w:pPr>
            <w:r w:rsidRPr="00C610FB">
              <w:rPr>
                <w:color w:val="auto"/>
                <w:sz w:val="16"/>
                <w:szCs w:val="16"/>
                <w:lang w:eastAsia="ru-RU"/>
              </w:rPr>
              <w:t>0,0248</w:t>
            </w:r>
          </w:p>
        </w:tc>
        <w:tc>
          <w:tcPr>
            <w:tcW w:w="325" w:type="pct"/>
            <w:tcBorders>
              <w:top w:val="nil"/>
              <w:left w:val="nil"/>
              <w:bottom w:val="single" w:sz="4" w:space="0" w:color="auto"/>
              <w:right w:val="single" w:sz="4" w:space="0" w:color="auto"/>
            </w:tcBorders>
            <w:noWrap/>
            <w:vAlign w:val="bottom"/>
            <w:hideMark/>
          </w:tcPr>
          <w:p w14:paraId="2935D290" w14:textId="58147349" w:rsidR="00C610FB" w:rsidRPr="00836811" w:rsidRDefault="00C610FB" w:rsidP="00C610FB">
            <w:pPr>
              <w:jc w:val="center"/>
              <w:rPr>
                <w:color w:val="auto"/>
                <w:sz w:val="16"/>
                <w:szCs w:val="16"/>
                <w:lang w:eastAsia="ru-RU"/>
              </w:rPr>
            </w:pPr>
            <w:r w:rsidRPr="00C610FB">
              <w:rPr>
                <w:color w:val="auto"/>
                <w:sz w:val="16"/>
                <w:szCs w:val="16"/>
                <w:lang w:eastAsia="ru-RU"/>
              </w:rPr>
              <w:t>0,7409</w:t>
            </w:r>
          </w:p>
        </w:tc>
        <w:tc>
          <w:tcPr>
            <w:tcW w:w="635" w:type="pct"/>
            <w:tcBorders>
              <w:top w:val="nil"/>
              <w:left w:val="nil"/>
              <w:bottom w:val="single" w:sz="4" w:space="0" w:color="auto"/>
              <w:right w:val="single" w:sz="4" w:space="0" w:color="auto"/>
            </w:tcBorders>
            <w:noWrap/>
            <w:vAlign w:val="bottom"/>
            <w:hideMark/>
          </w:tcPr>
          <w:p w14:paraId="10DBB96E" w14:textId="0890A985" w:rsidR="00C610FB" w:rsidRPr="00836811" w:rsidRDefault="00C610FB" w:rsidP="00C610FB">
            <w:pPr>
              <w:jc w:val="center"/>
              <w:rPr>
                <w:color w:val="auto"/>
                <w:sz w:val="16"/>
                <w:szCs w:val="16"/>
                <w:lang w:eastAsia="ru-RU"/>
              </w:rPr>
            </w:pPr>
            <w:r w:rsidRPr="00C610FB">
              <w:rPr>
                <w:color w:val="auto"/>
                <w:sz w:val="16"/>
                <w:szCs w:val="16"/>
                <w:lang w:eastAsia="ru-RU"/>
              </w:rPr>
              <w:t>0,1750</w:t>
            </w:r>
          </w:p>
        </w:tc>
        <w:tc>
          <w:tcPr>
            <w:tcW w:w="456" w:type="pct"/>
            <w:tcBorders>
              <w:top w:val="nil"/>
              <w:left w:val="nil"/>
              <w:bottom w:val="single" w:sz="4" w:space="0" w:color="auto"/>
              <w:right w:val="single" w:sz="4" w:space="0" w:color="auto"/>
            </w:tcBorders>
            <w:noWrap/>
            <w:vAlign w:val="bottom"/>
            <w:hideMark/>
          </w:tcPr>
          <w:p w14:paraId="58655FA4" w14:textId="6C3F802A" w:rsidR="00C610FB" w:rsidRPr="00836811" w:rsidRDefault="00C610FB" w:rsidP="00C610FB">
            <w:pPr>
              <w:jc w:val="center"/>
              <w:rPr>
                <w:color w:val="auto"/>
                <w:sz w:val="16"/>
                <w:szCs w:val="16"/>
                <w:lang w:eastAsia="ru-RU"/>
              </w:rPr>
            </w:pPr>
            <w:r w:rsidRPr="00C610FB">
              <w:rPr>
                <w:color w:val="auto"/>
                <w:sz w:val="16"/>
                <w:szCs w:val="16"/>
                <w:lang w:eastAsia="ru-RU"/>
              </w:rPr>
              <w:t>0,5796</w:t>
            </w:r>
          </w:p>
        </w:tc>
      </w:tr>
      <w:tr w:rsidR="00C610FB" w14:paraId="33BFC433" w14:textId="77777777" w:rsidTr="008D450F">
        <w:trPr>
          <w:trHeight w:val="85"/>
        </w:trPr>
        <w:tc>
          <w:tcPr>
            <w:tcW w:w="285" w:type="pct"/>
            <w:tcBorders>
              <w:top w:val="nil"/>
              <w:left w:val="single" w:sz="8" w:space="0" w:color="auto"/>
              <w:bottom w:val="single" w:sz="4" w:space="0" w:color="auto"/>
              <w:right w:val="single" w:sz="4" w:space="0" w:color="auto"/>
            </w:tcBorders>
            <w:noWrap/>
            <w:vAlign w:val="bottom"/>
            <w:hideMark/>
          </w:tcPr>
          <w:p w14:paraId="268C9FD0" w14:textId="77777777" w:rsidR="00C610FB" w:rsidRPr="002A756B" w:rsidRDefault="00C610FB" w:rsidP="00C610FB">
            <w:pPr>
              <w:jc w:val="center"/>
              <w:rPr>
                <w:bCs/>
                <w:color w:val="auto"/>
                <w:sz w:val="16"/>
                <w:szCs w:val="16"/>
              </w:rPr>
            </w:pPr>
            <w:r w:rsidRPr="0078497F">
              <w:rPr>
                <w:bCs/>
                <w:color w:val="auto"/>
                <w:sz w:val="16"/>
                <w:szCs w:val="16"/>
                <w:lang w:eastAsia="ru-RU"/>
              </w:rPr>
              <w:t>1A3biv</w:t>
            </w:r>
          </w:p>
        </w:tc>
        <w:tc>
          <w:tcPr>
            <w:tcW w:w="250" w:type="pct"/>
            <w:tcBorders>
              <w:top w:val="nil"/>
              <w:left w:val="nil"/>
              <w:bottom w:val="single" w:sz="4" w:space="0" w:color="auto"/>
              <w:right w:val="single" w:sz="4" w:space="0" w:color="auto"/>
            </w:tcBorders>
            <w:vAlign w:val="center"/>
            <w:hideMark/>
          </w:tcPr>
          <w:p w14:paraId="7BDBA4CF" w14:textId="77777777" w:rsidR="00C610FB" w:rsidRPr="002A756B" w:rsidRDefault="00C610FB" w:rsidP="00C610FB">
            <w:pPr>
              <w:jc w:val="center"/>
              <w:rPr>
                <w:bCs/>
                <w:color w:val="auto"/>
                <w:sz w:val="16"/>
                <w:szCs w:val="16"/>
              </w:rPr>
            </w:pPr>
            <w:r w:rsidRPr="0078497F">
              <w:rPr>
                <w:bCs/>
                <w:color w:val="auto"/>
                <w:sz w:val="16"/>
                <w:szCs w:val="16"/>
                <w:lang w:eastAsia="ru-RU"/>
              </w:rPr>
              <w:t>CO</w:t>
            </w:r>
          </w:p>
        </w:tc>
        <w:tc>
          <w:tcPr>
            <w:tcW w:w="492" w:type="pct"/>
            <w:tcBorders>
              <w:top w:val="nil"/>
              <w:left w:val="nil"/>
              <w:bottom w:val="single" w:sz="4" w:space="0" w:color="auto"/>
              <w:right w:val="single" w:sz="4" w:space="0" w:color="auto"/>
            </w:tcBorders>
            <w:noWrap/>
            <w:vAlign w:val="bottom"/>
            <w:hideMark/>
          </w:tcPr>
          <w:p w14:paraId="344E8685" w14:textId="2B903735" w:rsidR="00C610FB" w:rsidRPr="00836811" w:rsidRDefault="00C610FB" w:rsidP="00C610FB">
            <w:pPr>
              <w:jc w:val="center"/>
              <w:rPr>
                <w:color w:val="auto"/>
                <w:sz w:val="16"/>
                <w:szCs w:val="16"/>
                <w:lang w:eastAsia="ru-RU"/>
              </w:rPr>
            </w:pPr>
            <w:r w:rsidRPr="00C610FB">
              <w:rPr>
                <w:color w:val="auto"/>
                <w:sz w:val="16"/>
                <w:szCs w:val="16"/>
                <w:lang w:eastAsia="ru-RU"/>
              </w:rPr>
              <w:t>5,2675</w:t>
            </w:r>
          </w:p>
        </w:tc>
        <w:tc>
          <w:tcPr>
            <w:tcW w:w="431" w:type="pct"/>
            <w:tcBorders>
              <w:top w:val="nil"/>
              <w:left w:val="nil"/>
              <w:bottom w:val="single" w:sz="4" w:space="0" w:color="auto"/>
              <w:right w:val="single" w:sz="4" w:space="0" w:color="auto"/>
            </w:tcBorders>
            <w:noWrap/>
            <w:vAlign w:val="bottom"/>
            <w:hideMark/>
          </w:tcPr>
          <w:p w14:paraId="438B76C1" w14:textId="3B8E0FCD" w:rsidR="00C610FB" w:rsidRPr="00836811" w:rsidRDefault="00C610FB" w:rsidP="00C610FB">
            <w:pPr>
              <w:jc w:val="center"/>
              <w:rPr>
                <w:color w:val="auto"/>
                <w:sz w:val="16"/>
                <w:szCs w:val="16"/>
                <w:lang w:eastAsia="ru-RU"/>
              </w:rPr>
            </w:pPr>
            <w:r w:rsidRPr="00C610FB">
              <w:rPr>
                <w:color w:val="auto"/>
                <w:sz w:val="16"/>
                <w:szCs w:val="16"/>
                <w:lang w:eastAsia="ru-RU"/>
              </w:rPr>
              <w:t>2,5532</w:t>
            </w:r>
          </w:p>
        </w:tc>
        <w:tc>
          <w:tcPr>
            <w:tcW w:w="302" w:type="pct"/>
            <w:tcBorders>
              <w:top w:val="nil"/>
              <w:left w:val="nil"/>
              <w:bottom w:val="single" w:sz="4" w:space="0" w:color="auto"/>
              <w:right w:val="single" w:sz="4" w:space="0" w:color="auto"/>
            </w:tcBorders>
            <w:noWrap/>
            <w:vAlign w:val="bottom"/>
            <w:hideMark/>
          </w:tcPr>
          <w:p w14:paraId="5857AD2B" w14:textId="42F1255E" w:rsidR="00C610FB" w:rsidRPr="00836811" w:rsidRDefault="00C610FB" w:rsidP="00C610FB">
            <w:pPr>
              <w:jc w:val="center"/>
              <w:rPr>
                <w:color w:val="auto"/>
                <w:sz w:val="16"/>
                <w:szCs w:val="16"/>
                <w:lang w:eastAsia="ru-RU"/>
              </w:rPr>
            </w:pPr>
            <w:r w:rsidRPr="00C610FB">
              <w:rPr>
                <w:color w:val="auto"/>
                <w:sz w:val="16"/>
                <w:szCs w:val="16"/>
                <w:lang w:eastAsia="ru-RU"/>
              </w:rPr>
              <w:t>5</w:t>
            </w:r>
          </w:p>
        </w:tc>
        <w:tc>
          <w:tcPr>
            <w:tcW w:w="302" w:type="pct"/>
            <w:tcBorders>
              <w:top w:val="nil"/>
              <w:left w:val="nil"/>
              <w:bottom w:val="single" w:sz="4" w:space="0" w:color="auto"/>
              <w:right w:val="single" w:sz="4" w:space="0" w:color="auto"/>
            </w:tcBorders>
            <w:noWrap/>
            <w:vAlign w:val="bottom"/>
            <w:hideMark/>
          </w:tcPr>
          <w:p w14:paraId="369B2968" w14:textId="2789AB29" w:rsidR="00C610FB" w:rsidRPr="00836811" w:rsidRDefault="00C610FB" w:rsidP="00C610FB">
            <w:pPr>
              <w:jc w:val="center"/>
              <w:rPr>
                <w:color w:val="auto"/>
                <w:sz w:val="16"/>
                <w:szCs w:val="16"/>
                <w:lang w:eastAsia="ru-RU"/>
              </w:rPr>
            </w:pPr>
            <w:r w:rsidRPr="00C610FB">
              <w:rPr>
                <w:color w:val="auto"/>
                <w:sz w:val="16"/>
                <w:szCs w:val="16"/>
                <w:lang w:eastAsia="ru-RU"/>
              </w:rPr>
              <w:t>50</w:t>
            </w:r>
          </w:p>
        </w:tc>
        <w:tc>
          <w:tcPr>
            <w:tcW w:w="380" w:type="pct"/>
            <w:tcBorders>
              <w:top w:val="nil"/>
              <w:left w:val="nil"/>
              <w:bottom w:val="single" w:sz="4" w:space="0" w:color="auto"/>
              <w:right w:val="single" w:sz="4" w:space="0" w:color="auto"/>
            </w:tcBorders>
            <w:noWrap/>
            <w:vAlign w:val="bottom"/>
            <w:hideMark/>
          </w:tcPr>
          <w:p w14:paraId="79904C00" w14:textId="0256924C" w:rsidR="00C610FB" w:rsidRPr="00836811" w:rsidRDefault="00C610FB" w:rsidP="00C610FB">
            <w:pPr>
              <w:jc w:val="center"/>
              <w:rPr>
                <w:color w:val="auto"/>
                <w:sz w:val="16"/>
                <w:szCs w:val="16"/>
                <w:lang w:eastAsia="ru-RU"/>
              </w:rPr>
            </w:pPr>
            <w:r w:rsidRPr="00C610FB">
              <w:rPr>
                <w:color w:val="auto"/>
                <w:sz w:val="16"/>
                <w:szCs w:val="16"/>
                <w:lang w:eastAsia="ru-RU"/>
              </w:rPr>
              <w:t>50,25</w:t>
            </w:r>
          </w:p>
        </w:tc>
        <w:tc>
          <w:tcPr>
            <w:tcW w:w="492" w:type="pct"/>
            <w:tcBorders>
              <w:top w:val="nil"/>
              <w:left w:val="nil"/>
              <w:bottom w:val="single" w:sz="4" w:space="0" w:color="auto"/>
              <w:right w:val="single" w:sz="4" w:space="0" w:color="auto"/>
            </w:tcBorders>
            <w:noWrap/>
            <w:vAlign w:val="bottom"/>
            <w:hideMark/>
          </w:tcPr>
          <w:p w14:paraId="2FC0984F" w14:textId="33D7BC59" w:rsidR="00C610FB" w:rsidRPr="00836811" w:rsidRDefault="00C610FB" w:rsidP="00C610FB">
            <w:pPr>
              <w:jc w:val="center"/>
              <w:rPr>
                <w:color w:val="auto"/>
                <w:sz w:val="16"/>
                <w:szCs w:val="16"/>
                <w:lang w:eastAsia="ru-RU"/>
              </w:rPr>
            </w:pPr>
            <w:r w:rsidRPr="00C610FB">
              <w:rPr>
                <w:color w:val="auto"/>
                <w:sz w:val="16"/>
                <w:szCs w:val="16"/>
                <w:lang w:eastAsia="ru-RU"/>
              </w:rPr>
              <w:t>1,0830</w:t>
            </w:r>
          </w:p>
        </w:tc>
        <w:tc>
          <w:tcPr>
            <w:tcW w:w="325" w:type="pct"/>
            <w:tcBorders>
              <w:top w:val="nil"/>
              <w:left w:val="nil"/>
              <w:bottom w:val="single" w:sz="4" w:space="0" w:color="auto"/>
              <w:right w:val="single" w:sz="4" w:space="0" w:color="auto"/>
            </w:tcBorders>
            <w:noWrap/>
            <w:vAlign w:val="bottom"/>
            <w:hideMark/>
          </w:tcPr>
          <w:p w14:paraId="0A9FCF5E" w14:textId="14CE76B2" w:rsidR="00C610FB" w:rsidRPr="00836811" w:rsidRDefault="00C610FB" w:rsidP="00C610FB">
            <w:pPr>
              <w:jc w:val="center"/>
              <w:rPr>
                <w:color w:val="auto"/>
                <w:sz w:val="16"/>
                <w:szCs w:val="16"/>
                <w:lang w:eastAsia="ru-RU"/>
              </w:rPr>
            </w:pPr>
            <w:r w:rsidRPr="00C610FB">
              <w:rPr>
                <w:color w:val="auto"/>
                <w:sz w:val="16"/>
                <w:szCs w:val="16"/>
                <w:lang w:eastAsia="ru-RU"/>
              </w:rPr>
              <w:t>0,0015</w:t>
            </w:r>
          </w:p>
        </w:tc>
        <w:tc>
          <w:tcPr>
            <w:tcW w:w="325" w:type="pct"/>
            <w:tcBorders>
              <w:top w:val="nil"/>
              <w:left w:val="nil"/>
              <w:bottom w:val="single" w:sz="4" w:space="0" w:color="auto"/>
              <w:right w:val="single" w:sz="4" w:space="0" w:color="auto"/>
            </w:tcBorders>
            <w:noWrap/>
            <w:vAlign w:val="bottom"/>
            <w:hideMark/>
          </w:tcPr>
          <w:p w14:paraId="2FE2F342" w14:textId="1CFE4695" w:rsidR="00C610FB" w:rsidRPr="00836811" w:rsidRDefault="00C610FB" w:rsidP="00C610FB">
            <w:pPr>
              <w:jc w:val="center"/>
              <w:rPr>
                <w:color w:val="auto"/>
                <w:sz w:val="16"/>
                <w:szCs w:val="16"/>
                <w:lang w:eastAsia="ru-RU"/>
              </w:rPr>
            </w:pPr>
            <w:r w:rsidRPr="00C610FB">
              <w:rPr>
                <w:color w:val="auto"/>
                <w:sz w:val="16"/>
                <w:szCs w:val="16"/>
                <w:lang w:eastAsia="ru-RU"/>
              </w:rPr>
              <w:t>0,0081</w:t>
            </w:r>
          </w:p>
        </w:tc>
        <w:tc>
          <w:tcPr>
            <w:tcW w:w="325" w:type="pct"/>
            <w:tcBorders>
              <w:top w:val="nil"/>
              <w:left w:val="nil"/>
              <w:bottom w:val="single" w:sz="4" w:space="0" w:color="auto"/>
              <w:right w:val="single" w:sz="4" w:space="0" w:color="auto"/>
            </w:tcBorders>
            <w:noWrap/>
            <w:vAlign w:val="bottom"/>
            <w:hideMark/>
          </w:tcPr>
          <w:p w14:paraId="309B07F7" w14:textId="621AC2E4" w:rsidR="00C610FB" w:rsidRPr="00836811" w:rsidRDefault="00C610FB" w:rsidP="00C610FB">
            <w:pPr>
              <w:jc w:val="center"/>
              <w:rPr>
                <w:color w:val="auto"/>
                <w:sz w:val="16"/>
                <w:szCs w:val="16"/>
                <w:lang w:eastAsia="ru-RU"/>
              </w:rPr>
            </w:pPr>
            <w:r w:rsidRPr="00C610FB">
              <w:rPr>
                <w:color w:val="auto"/>
                <w:sz w:val="16"/>
                <w:szCs w:val="16"/>
                <w:lang w:eastAsia="ru-RU"/>
              </w:rPr>
              <w:t>0,0767</w:t>
            </w:r>
          </w:p>
        </w:tc>
        <w:tc>
          <w:tcPr>
            <w:tcW w:w="635" w:type="pct"/>
            <w:tcBorders>
              <w:top w:val="nil"/>
              <w:left w:val="nil"/>
              <w:bottom w:val="single" w:sz="4" w:space="0" w:color="auto"/>
              <w:right w:val="single" w:sz="4" w:space="0" w:color="auto"/>
            </w:tcBorders>
            <w:noWrap/>
            <w:vAlign w:val="bottom"/>
            <w:hideMark/>
          </w:tcPr>
          <w:p w14:paraId="468D522A" w14:textId="7F900F71" w:rsidR="00C610FB" w:rsidRPr="00836811" w:rsidRDefault="00C610FB" w:rsidP="00C610FB">
            <w:pPr>
              <w:jc w:val="center"/>
              <w:rPr>
                <w:color w:val="auto"/>
                <w:sz w:val="16"/>
                <w:szCs w:val="16"/>
                <w:lang w:eastAsia="ru-RU"/>
              </w:rPr>
            </w:pPr>
            <w:r w:rsidRPr="00C610FB">
              <w:rPr>
                <w:color w:val="auto"/>
                <w:sz w:val="16"/>
                <w:szCs w:val="16"/>
                <w:lang w:eastAsia="ru-RU"/>
              </w:rPr>
              <w:t>0,0576</w:t>
            </w:r>
          </w:p>
        </w:tc>
        <w:tc>
          <w:tcPr>
            <w:tcW w:w="456" w:type="pct"/>
            <w:tcBorders>
              <w:top w:val="nil"/>
              <w:left w:val="nil"/>
              <w:bottom w:val="single" w:sz="4" w:space="0" w:color="auto"/>
              <w:right w:val="single" w:sz="4" w:space="0" w:color="auto"/>
            </w:tcBorders>
            <w:noWrap/>
            <w:vAlign w:val="bottom"/>
            <w:hideMark/>
          </w:tcPr>
          <w:p w14:paraId="36960161" w14:textId="17970C48" w:rsidR="00C610FB" w:rsidRPr="00836811" w:rsidRDefault="00C610FB" w:rsidP="00C610FB">
            <w:pPr>
              <w:jc w:val="center"/>
              <w:rPr>
                <w:color w:val="auto"/>
                <w:sz w:val="16"/>
                <w:szCs w:val="16"/>
                <w:lang w:eastAsia="ru-RU"/>
              </w:rPr>
            </w:pPr>
            <w:r w:rsidRPr="00C610FB">
              <w:rPr>
                <w:color w:val="auto"/>
                <w:sz w:val="16"/>
                <w:szCs w:val="16"/>
                <w:lang w:eastAsia="ru-RU"/>
              </w:rPr>
              <w:t>0,0092</w:t>
            </w:r>
          </w:p>
        </w:tc>
      </w:tr>
      <w:tr w:rsidR="00C610FB" w:rsidRPr="006630C9" w14:paraId="51FF6B03" w14:textId="77777777" w:rsidTr="008D450F">
        <w:trPr>
          <w:trHeight w:val="85"/>
        </w:trPr>
        <w:tc>
          <w:tcPr>
            <w:tcW w:w="285" w:type="pct"/>
            <w:tcBorders>
              <w:top w:val="nil"/>
              <w:left w:val="single" w:sz="8" w:space="0" w:color="auto"/>
              <w:bottom w:val="single" w:sz="4" w:space="0" w:color="auto"/>
              <w:right w:val="single" w:sz="4" w:space="0" w:color="auto"/>
            </w:tcBorders>
            <w:noWrap/>
            <w:vAlign w:val="bottom"/>
            <w:hideMark/>
          </w:tcPr>
          <w:p w14:paraId="5ED6A9D3" w14:textId="77777777" w:rsidR="00C610FB" w:rsidRPr="002A756B" w:rsidRDefault="00C610FB" w:rsidP="00C610FB">
            <w:pPr>
              <w:jc w:val="center"/>
              <w:rPr>
                <w:bCs/>
                <w:color w:val="auto"/>
                <w:sz w:val="16"/>
                <w:szCs w:val="16"/>
              </w:rPr>
            </w:pPr>
            <w:r w:rsidRPr="0078497F">
              <w:rPr>
                <w:bCs/>
                <w:color w:val="auto"/>
                <w:sz w:val="16"/>
                <w:szCs w:val="16"/>
                <w:lang w:eastAsia="ru-RU"/>
              </w:rPr>
              <w:t>1A3c</w:t>
            </w:r>
          </w:p>
        </w:tc>
        <w:tc>
          <w:tcPr>
            <w:tcW w:w="250" w:type="pct"/>
            <w:tcBorders>
              <w:top w:val="nil"/>
              <w:left w:val="nil"/>
              <w:bottom w:val="single" w:sz="4" w:space="0" w:color="auto"/>
              <w:right w:val="single" w:sz="4" w:space="0" w:color="auto"/>
            </w:tcBorders>
            <w:vAlign w:val="center"/>
            <w:hideMark/>
          </w:tcPr>
          <w:p w14:paraId="6C3DE090" w14:textId="77777777" w:rsidR="00C610FB" w:rsidRPr="002A756B" w:rsidRDefault="00C610FB" w:rsidP="00C610FB">
            <w:pPr>
              <w:jc w:val="center"/>
              <w:rPr>
                <w:bCs/>
                <w:color w:val="auto"/>
                <w:sz w:val="16"/>
                <w:szCs w:val="16"/>
              </w:rPr>
            </w:pPr>
            <w:r w:rsidRPr="0078497F">
              <w:rPr>
                <w:bCs/>
                <w:color w:val="auto"/>
                <w:sz w:val="16"/>
                <w:szCs w:val="16"/>
                <w:lang w:eastAsia="ru-RU"/>
              </w:rPr>
              <w:t>CO</w:t>
            </w:r>
          </w:p>
        </w:tc>
        <w:tc>
          <w:tcPr>
            <w:tcW w:w="492" w:type="pct"/>
            <w:tcBorders>
              <w:top w:val="nil"/>
              <w:left w:val="nil"/>
              <w:bottom w:val="single" w:sz="4" w:space="0" w:color="auto"/>
              <w:right w:val="single" w:sz="4" w:space="0" w:color="auto"/>
            </w:tcBorders>
            <w:noWrap/>
            <w:vAlign w:val="bottom"/>
            <w:hideMark/>
          </w:tcPr>
          <w:p w14:paraId="1CDCD725" w14:textId="6DAFC203" w:rsidR="00C610FB" w:rsidRPr="006630C9" w:rsidRDefault="00C610FB" w:rsidP="00C610FB">
            <w:pPr>
              <w:jc w:val="center"/>
              <w:rPr>
                <w:color w:val="auto"/>
                <w:sz w:val="16"/>
                <w:szCs w:val="16"/>
                <w:lang w:eastAsia="ru-RU"/>
              </w:rPr>
            </w:pPr>
            <w:r w:rsidRPr="00C610FB">
              <w:rPr>
                <w:color w:val="auto"/>
                <w:sz w:val="16"/>
                <w:szCs w:val="16"/>
                <w:lang w:eastAsia="ru-RU"/>
              </w:rPr>
              <w:t>1,3696</w:t>
            </w:r>
          </w:p>
        </w:tc>
        <w:tc>
          <w:tcPr>
            <w:tcW w:w="431" w:type="pct"/>
            <w:tcBorders>
              <w:top w:val="nil"/>
              <w:left w:val="nil"/>
              <w:bottom w:val="single" w:sz="4" w:space="0" w:color="auto"/>
              <w:right w:val="single" w:sz="4" w:space="0" w:color="auto"/>
            </w:tcBorders>
            <w:noWrap/>
            <w:vAlign w:val="bottom"/>
            <w:hideMark/>
          </w:tcPr>
          <w:p w14:paraId="5F367065" w14:textId="09FBEDF7" w:rsidR="00C610FB" w:rsidRPr="006630C9" w:rsidRDefault="00C610FB" w:rsidP="00C610FB">
            <w:pPr>
              <w:jc w:val="center"/>
              <w:rPr>
                <w:color w:val="auto"/>
                <w:sz w:val="16"/>
                <w:szCs w:val="16"/>
                <w:lang w:eastAsia="ru-RU"/>
              </w:rPr>
            </w:pPr>
            <w:r w:rsidRPr="00C610FB">
              <w:rPr>
                <w:color w:val="auto"/>
                <w:sz w:val="16"/>
                <w:szCs w:val="16"/>
                <w:lang w:eastAsia="ru-RU"/>
              </w:rPr>
              <w:t>0,0615</w:t>
            </w:r>
          </w:p>
        </w:tc>
        <w:tc>
          <w:tcPr>
            <w:tcW w:w="302" w:type="pct"/>
            <w:tcBorders>
              <w:top w:val="nil"/>
              <w:left w:val="nil"/>
              <w:bottom w:val="single" w:sz="4" w:space="0" w:color="auto"/>
              <w:right w:val="single" w:sz="4" w:space="0" w:color="auto"/>
            </w:tcBorders>
            <w:noWrap/>
            <w:vAlign w:val="bottom"/>
            <w:hideMark/>
          </w:tcPr>
          <w:p w14:paraId="4682B73F" w14:textId="04147E71" w:rsidR="00C610FB" w:rsidRPr="006630C9" w:rsidRDefault="00C610FB" w:rsidP="00C610FB">
            <w:pPr>
              <w:jc w:val="center"/>
              <w:rPr>
                <w:color w:val="auto"/>
                <w:sz w:val="16"/>
                <w:szCs w:val="16"/>
                <w:lang w:eastAsia="ru-RU"/>
              </w:rPr>
            </w:pPr>
            <w:r w:rsidRPr="00C610FB">
              <w:rPr>
                <w:color w:val="auto"/>
                <w:sz w:val="16"/>
                <w:szCs w:val="16"/>
                <w:lang w:eastAsia="ru-RU"/>
              </w:rPr>
              <w:t>5</w:t>
            </w:r>
          </w:p>
        </w:tc>
        <w:tc>
          <w:tcPr>
            <w:tcW w:w="302" w:type="pct"/>
            <w:tcBorders>
              <w:top w:val="nil"/>
              <w:left w:val="nil"/>
              <w:bottom w:val="single" w:sz="4" w:space="0" w:color="auto"/>
              <w:right w:val="single" w:sz="4" w:space="0" w:color="auto"/>
            </w:tcBorders>
            <w:noWrap/>
            <w:vAlign w:val="bottom"/>
            <w:hideMark/>
          </w:tcPr>
          <w:p w14:paraId="1FBCBC96" w14:textId="2F75D297" w:rsidR="00C610FB" w:rsidRPr="006630C9" w:rsidRDefault="00C610FB" w:rsidP="00C610FB">
            <w:pPr>
              <w:jc w:val="center"/>
              <w:rPr>
                <w:color w:val="auto"/>
                <w:sz w:val="16"/>
                <w:szCs w:val="16"/>
                <w:lang w:eastAsia="ru-RU"/>
              </w:rPr>
            </w:pPr>
            <w:r w:rsidRPr="00C610FB">
              <w:rPr>
                <w:color w:val="auto"/>
                <w:sz w:val="16"/>
                <w:szCs w:val="16"/>
                <w:lang w:eastAsia="ru-RU"/>
              </w:rPr>
              <w:t>100</w:t>
            </w:r>
          </w:p>
        </w:tc>
        <w:tc>
          <w:tcPr>
            <w:tcW w:w="380" w:type="pct"/>
            <w:tcBorders>
              <w:top w:val="nil"/>
              <w:left w:val="nil"/>
              <w:bottom w:val="single" w:sz="4" w:space="0" w:color="auto"/>
              <w:right w:val="single" w:sz="4" w:space="0" w:color="auto"/>
            </w:tcBorders>
            <w:noWrap/>
            <w:vAlign w:val="bottom"/>
            <w:hideMark/>
          </w:tcPr>
          <w:p w14:paraId="269B9206" w14:textId="27905F66" w:rsidR="00C610FB" w:rsidRPr="006630C9" w:rsidRDefault="00C610FB" w:rsidP="00C610FB">
            <w:pPr>
              <w:jc w:val="center"/>
              <w:rPr>
                <w:color w:val="auto"/>
                <w:sz w:val="16"/>
                <w:szCs w:val="16"/>
                <w:lang w:eastAsia="ru-RU"/>
              </w:rPr>
            </w:pPr>
            <w:r w:rsidRPr="00C610FB">
              <w:rPr>
                <w:color w:val="auto"/>
                <w:sz w:val="16"/>
                <w:szCs w:val="16"/>
                <w:lang w:eastAsia="ru-RU"/>
              </w:rPr>
              <w:t>100,12</w:t>
            </w:r>
          </w:p>
        </w:tc>
        <w:tc>
          <w:tcPr>
            <w:tcW w:w="492" w:type="pct"/>
            <w:tcBorders>
              <w:top w:val="nil"/>
              <w:left w:val="nil"/>
              <w:bottom w:val="single" w:sz="4" w:space="0" w:color="auto"/>
              <w:right w:val="single" w:sz="4" w:space="0" w:color="auto"/>
            </w:tcBorders>
            <w:noWrap/>
            <w:vAlign w:val="bottom"/>
            <w:hideMark/>
          </w:tcPr>
          <w:p w14:paraId="393DA741" w14:textId="28027E99" w:rsidR="00C610FB" w:rsidRPr="006630C9" w:rsidRDefault="00C610FB" w:rsidP="00C610FB">
            <w:pPr>
              <w:jc w:val="center"/>
              <w:rPr>
                <w:color w:val="auto"/>
                <w:sz w:val="16"/>
                <w:szCs w:val="16"/>
                <w:lang w:eastAsia="ru-RU"/>
              </w:rPr>
            </w:pPr>
            <w:r w:rsidRPr="00C610FB">
              <w:rPr>
                <w:color w:val="auto"/>
                <w:sz w:val="16"/>
                <w:szCs w:val="16"/>
                <w:lang w:eastAsia="ru-RU"/>
              </w:rPr>
              <w:t>0,0025</w:t>
            </w:r>
          </w:p>
        </w:tc>
        <w:tc>
          <w:tcPr>
            <w:tcW w:w="325" w:type="pct"/>
            <w:tcBorders>
              <w:top w:val="nil"/>
              <w:left w:val="nil"/>
              <w:bottom w:val="single" w:sz="4" w:space="0" w:color="auto"/>
              <w:right w:val="single" w:sz="4" w:space="0" w:color="auto"/>
            </w:tcBorders>
            <w:noWrap/>
            <w:vAlign w:val="bottom"/>
            <w:hideMark/>
          </w:tcPr>
          <w:p w14:paraId="0D462F80" w14:textId="0914603F" w:rsidR="00C610FB" w:rsidRPr="006630C9" w:rsidRDefault="00C610FB" w:rsidP="00C610FB">
            <w:pPr>
              <w:jc w:val="center"/>
              <w:rPr>
                <w:color w:val="auto"/>
                <w:sz w:val="16"/>
                <w:szCs w:val="16"/>
                <w:lang w:eastAsia="ru-RU"/>
              </w:rPr>
            </w:pPr>
            <w:r w:rsidRPr="00C610FB">
              <w:rPr>
                <w:color w:val="auto"/>
                <w:sz w:val="16"/>
                <w:szCs w:val="16"/>
                <w:lang w:eastAsia="ru-RU"/>
              </w:rPr>
              <w:t>0,0015</w:t>
            </w:r>
          </w:p>
        </w:tc>
        <w:tc>
          <w:tcPr>
            <w:tcW w:w="325" w:type="pct"/>
            <w:tcBorders>
              <w:top w:val="nil"/>
              <w:left w:val="nil"/>
              <w:bottom w:val="single" w:sz="4" w:space="0" w:color="auto"/>
              <w:right w:val="single" w:sz="4" w:space="0" w:color="auto"/>
            </w:tcBorders>
            <w:noWrap/>
            <w:vAlign w:val="bottom"/>
            <w:hideMark/>
          </w:tcPr>
          <w:p w14:paraId="5898EE88" w14:textId="08D01BC5" w:rsidR="00C610FB" w:rsidRPr="006630C9" w:rsidRDefault="00C610FB" w:rsidP="00C610FB">
            <w:pPr>
              <w:jc w:val="center"/>
              <w:rPr>
                <w:color w:val="auto"/>
                <w:sz w:val="16"/>
                <w:szCs w:val="16"/>
                <w:lang w:eastAsia="ru-RU"/>
              </w:rPr>
            </w:pPr>
            <w:r w:rsidRPr="00C610FB">
              <w:rPr>
                <w:color w:val="auto"/>
                <w:sz w:val="16"/>
                <w:szCs w:val="16"/>
                <w:lang w:eastAsia="ru-RU"/>
              </w:rPr>
              <w:t>0,0002</w:t>
            </w:r>
          </w:p>
        </w:tc>
        <w:tc>
          <w:tcPr>
            <w:tcW w:w="325" w:type="pct"/>
            <w:tcBorders>
              <w:top w:val="nil"/>
              <w:left w:val="nil"/>
              <w:bottom w:val="single" w:sz="4" w:space="0" w:color="auto"/>
              <w:right w:val="single" w:sz="4" w:space="0" w:color="auto"/>
            </w:tcBorders>
            <w:noWrap/>
            <w:vAlign w:val="bottom"/>
            <w:hideMark/>
          </w:tcPr>
          <w:p w14:paraId="7E03B79C" w14:textId="750F3E8F" w:rsidR="00C610FB" w:rsidRPr="006630C9" w:rsidRDefault="00C610FB" w:rsidP="00C610FB">
            <w:pPr>
              <w:jc w:val="center"/>
              <w:rPr>
                <w:color w:val="auto"/>
                <w:sz w:val="16"/>
                <w:szCs w:val="16"/>
                <w:lang w:eastAsia="ru-RU"/>
              </w:rPr>
            </w:pPr>
            <w:r w:rsidRPr="00C610FB">
              <w:rPr>
                <w:color w:val="auto"/>
                <w:sz w:val="16"/>
                <w:szCs w:val="16"/>
                <w:lang w:eastAsia="ru-RU"/>
              </w:rPr>
              <w:t>0,1523</w:t>
            </w:r>
          </w:p>
        </w:tc>
        <w:tc>
          <w:tcPr>
            <w:tcW w:w="635" w:type="pct"/>
            <w:tcBorders>
              <w:top w:val="nil"/>
              <w:left w:val="nil"/>
              <w:bottom w:val="single" w:sz="4" w:space="0" w:color="auto"/>
              <w:right w:val="single" w:sz="4" w:space="0" w:color="auto"/>
            </w:tcBorders>
            <w:noWrap/>
            <w:vAlign w:val="bottom"/>
            <w:hideMark/>
          </w:tcPr>
          <w:p w14:paraId="6FA7E490" w14:textId="7BB52FCB" w:rsidR="00C610FB" w:rsidRPr="006630C9" w:rsidRDefault="00C610FB" w:rsidP="00C610FB">
            <w:pPr>
              <w:jc w:val="center"/>
              <w:rPr>
                <w:color w:val="auto"/>
                <w:sz w:val="16"/>
                <w:szCs w:val="16"/>
                <w:lang w:eastAsia="ru-RU"/>
              </w:rPr>
            </w:pPr>
            <w:r w:rsidRPr="00C610FB">
              <w:rPr>
                <w:color w:val="auto"/>
                <w:sz w:val="16"/>
                <w:szCs w:val="16"/>
                <w:lang w:eastAsia="ru-RU"/>
              </w:rPr>
              <w:t>0,0014</w:t>
            </w:r>
          </w:p>
        </w:tc>
        <w:tc>
          <w:tcPr>
            <w:tcW w:w="456" w:type="pct"/>
            <w:tcBorders>
              <w:top w:val="nil"/>
              <w:left w:val="nil"/>
              <w:bottom w:val="single" w:sz="4" w:space="0" w:color="auto"/>
              <w:right w:val="single" w:sz="4" w:space="0" w:color="auto"/>
            </w:tcBorders>
            <w:noWrap/>
            <w:vAlign w:val="bottom"/>
            <w:hideMark/>
          </w:tcPr>
          <w:p w14:paraId="16F8631F" w14:textId="639CCD20" w:rsidR="00C610FB" w:rsidRPr="006630C9" w:rsidRDefault="00C610FB" w:rsidP="00C610FB">
            <w:pPr>
              <w:jc w:val="center"/>
              <w:rPr>
                <w:color w:val="auto"/>
                <w:sz w:val="16"/>
                <w:szCs w:val="16"/>
                <w:lang w:eastAsia="ru-RU"/>
              </w:rPr>
            </w:pPr>
            <w:r w:rsidRPr="00C610FB">
              <w:rPr>
                <w:color w:val="auto"/>
                <w:sz w:val="16"/>
                <w:szCs w:val="16"/>
                <w:lang w:eastAsia="ru-RU"/>
              </w:rPr>
              <w:t>0,0232</w:t>
            </w:r>
          </w:p>
        </w:tc>
      </w:tr>
      <w:tr w:rsidR="00C610FB" w:rsidRPr="006630C9" w14:paraId="242CE453" w14:textId="77777777" w:rsidTr="008D450F">
        <w:trPr>
          <w:trHeight w:val="85"/>
        </w:trPr>
        <w:tc>
          <w:tcPr>
            <w:tcW w:w="285" w:type="pct"/>
            <w:tcBorders>
              <w:top w:val="nil"/>
              <w:left w:val="single" w:sz="8" w:space="0" w:color="auto"/>
              <w:bottom w:val="single" w:sz="4" w:space="0" w:color="auto"/>
              <w:right w:val="single" w:sz="4" w:space="0" w:color="auto"/>
            </w:tcBorders>
            <w:noWrap/>
            <w:vAlign w:val="bottom"/>
            <w:hideMark/>
          </w:tcPr>
          <w:p w14:paraId="4EB92842" w14:textId="77777777" w:rsidR="00C610FB" w:rsidRPr="002A756B" w:rsidRDefault="00C610FB" w:rsidP="00C610FB">
            <w:pPr>
              <w:jc w:val="center"/>
              <w:rPr>
                <w:bCs/>
                <w:color w:val="auto"/>
                <w:sz w:val="16"/>
                <w:szCs w:val="16"/>
              </w:rPr>
            </w:pPr>
            <w:r w:rsidRPr="0078497F">
              <w:rPr>
                <w:bCs/>
                <w:color w:val="auto"/>
                <w:sz w:val="16"/>
                <w:szCs w:val="16"/>
                <w:lang w:eastAsia="ru-RU"/>
              </w:rPr>
              <w:t>1A3dii</w:t>
            </w:r>
          </w:p>
        </w:tc>
        <w:tc>
          <w:tcPr>
            <w:tcW w:w="250" w:type="pct"/>
            <w:tcBorders>
              <w:top w:val="nil"/>
              <w:left w:val="nil"/>
              <w:bottom w:val="single" w:sz="4" w:space="0" w:color="auto"/>
              <w:right w:val="single" w:sz="4" w:space="0" w:color="auto"/>
            </w:tcBorders>
            <w:vAlign w:val="center"/>
            <w:hideMark/>
          </w:tcPr>
          <w:p w14:paraId="304A4179" w14:textId="77777777" w:rsidR="00C610FB" w:rsidRPr="002A756B" w:rsidRDefault="00C610FB" w:rsidP="00C610FB">
            <w:pPr>
              <w:jc w:val="center"/>
              <w:rPr>
                <w:bCs/>
                <w:color w:val="auto"/>
                <w:sz w:val="16"/>
                <w:szCs w:val="16"/>
              </w:rPr>
            </w:pPr>
            <w:r w:rsidRPr="0078497F">
              <w:rPr>
                <w:bCs/>
                <w:color w:val="auto"/>
                <w:sz w:val="16"/>
                <w:szCs w:val="16"/>
                <w:lang w:eastAsia="ru-RU"/>
              </w:rPr>
              <w:t>CO</w:t>
            </w:r>
          </w:p>
        </w:tc>
        <w:tc>
          <w:tcPr>
            <w:tcW w:w="492" w:type="pct"/>
            <w:tcBorders>
              <w:top w:val="nil"/>
              <w:left w:val="nil"/>
              <w:bottom w:val="single" w:sz="4" w:space="0" w:color="auto"/>
              <w:right w:val="single" w:sz="4" w:space="0" w:color="auto"/>
            </w:tcBorders>
            <w:noWrap/>
            <w:vAlign w:val="bottom"/>
            <w:hideMark/>
          </w:tcPr>
          <w:p w14:paraId="2BBE7C1A" w14:textId="7F7ADEDC" w:rsidR="00C610FB" w:rsidRPr="006630C9" w:rsidRDefault="00C610FB" w:rsidP="00C610FB">
            <w:pPr>
              <w:jc w:val="center"/>
              <w:rPr>
                <w:color w:val="auto"/>
                <w:sz w:val="16"/>
                <w:szCs w:val="16"/>
                <w:lang w:eastAsia="ru-RU"/>
              </w:rPr>
            </w:pPr>
            <w:r w:rsidRPr="00C610FB">
              <w:rPr>
                <w:color w:val="auto"/>
                <w:sz w:val="16"/>
                <w:szCs w:val="16"/>
                <w:lang w:eastAsia="ru-RU"/>
              </w:rPr>
              <w:t>0,0230</w:t>
            </w:r>
          </w:p>
        </w:tc>
        <w:tc>
          <w:tcPr>
            <w:tcW w:w="431" w:type="pct"/>
            <w:tcBorders>
              <w:top w:val="nil"/>
              <w:left w:val="nil"/>
              <w:bottom w:val="single" w:sz="4" w:space="0" w:color="auto"/>
              <w:right w:val="single" w:sz="4" w:space="0" w:color="auto"/>
            </w:tcBorders>
            <w:noWrap/>
            <w:vAlign w:val="bottom"/>
            <w:hideMark/>
          </w:tcPr>
          <w:p w14:paraId="45ABAD50" w14:textId="3B7D542F" w:rsidR="00C610FB" w:rsidRPr="006630C9" w:rsidRDefault="00C610FB" w:rsidP="00C610FB">
            <w:pPr>
              <w:jc w:val="center"/>
              <w:rPr>
                <w:color w:val="auto"/>
                <w:sz w:val="16"/>
                <w:szCs w:val="16"/>
                <w:lang w:eastAsia="ru-RU"/>
              </w:rPr>
            </w:pPr>
            <w:r w:rsidRPr="00C610FB">
              <w:rPr>
                <w:color w:val="auto"/>
                <w:sz w:val="16"/>
                <w:szCs w:val="16"/>
                <w:lang w:eastAsia="ru-RU"/>
              </w:rPr>
              <w:t>0,0003</w:t>
            </w:r>
          </w:p>
        </w:tc>
        <w:tc>
          <w:tcPr>
            <w:tcW w:w="302" w:type="pct"/>
            <w:tcBorders>
              <w:top w:val="nil"/>
              <w:left w:val="nil"/>
              <w:bottom w:val="single" w:sz="4" w:space="0" w:color="auto"/>
              <w:right w:val="single" w:sz="4" w:space="0" w:color="auto"/>
            </w:tcBorders>
            <w:noWrap/>
            <w:vAlign w:val="bottom"/>
            <w:hideMark/>
          </w:tcPr>
          <w:p w14:paraId="6624B4EB" w14:textId="4E7301C1" w:rsidR="00C610FB" w:rsidRPr="006630C9" w:rsidRDefault="00C610FB" w:rsidP="00C610FB">
            <w:pPr>
              <w:jc w:val="center"/>
              <w:rPr>
                <w:color w:val="auto"/>
                <w:sz w:val="16"/>
                <w:szCs w:val="16"/>
                <w:lang w:eastAsia="ru-RU"/>
              </w:rPr>
            </w:pPr>
            <w:r w:rsidRPr="00C610FB">
              <w:rPr>
                <w:color w:val="auto"/>
                <w:sz w:val="16"/>
                <w:szCs w:val="16"/>
                <w:lang w:eastAsia="ru-RU"/>
              </w:rPr>
              <w:t>30</w:t>
            </w:r>
          </w:p>
        </w:tc>
        <w:tc>
          <w:tcPr>
            <w:tcW w:w="302" w:type="pct"/>
            <w:tcBorders>
              <w:top w:val="nil"/>
              <w:left w:val="nil"/>
              <w:bottom w:val="single" w:sz="4" w:space="0" w:color="auto"/>
              <w:right w:val="single" w:sz="4" w:space="0" w:color="auto"/>
            </w:tcBorders>
            <w:noWrap/>
            <w:vAlign w:val="bottom"/>
            <w:hideMark/>
          </w:tcPr>
          <w:p w14:paraId="293D99ED" w14:textId="6EF4B629" w:rsidR="00C610FB" w:rsidRPr="006630C9" w:rsidRDefault="00C610FB" w:rsidP="00C610FB">
            <w:pPr>
              <w:jc w:val="center"/>
              <w:rPr>
                <w:color w:val="auto"/>
                <w:sz w:val="16"/>
                <w:szCs w:val="16"/>
                <w:lang w:eastAsia="ru-RU"/>
              </w:rPr>
            </w:pPr>
            <w:r w:rsidRPr="00C610FB">
              <w:rPr>
                <w:color w:val="auto"/>
                <w:sz w:val="16"/>
                <w:szCs w:val="16"/>
                <w:lang w:eastAsia="ru-RU"/>
              </w:rPr>
              <w:t>100</w:t>
            </w:r>
          </w:p>
        </w:tc>
        <w:tc>
          <w:tcPr>
            <w:tcW w:w="380" w:type="pct"/>
            <w:tcBorders>
              <w:top w:val="nil"/>
              <w:left w:val="nil"/>
              <w:bottom w:val="single" w:sz="4" w:space="0" w:color="auto"/>
              <w:right w:val="single" w:sz="4" w:space="0" w:color="auto"/>
            </w:tcBorders>
            <w:noWrap/>
            <w:vAlign w:val="bottom"/>
            <w:hideMark/>
          </w:tcPr>
          <w:p w14:paraId="3B46EAEC" w14:textId="56FBF62E" w:rsidR="00C610FB" w:rsidRPr="006630C9" w:rsidRDefault="00C610FB" w:rsidP="00C610FB">
            <w:pPr>
              <w:jc w:val="center"/>
              <w:rPr>
                <w:color w:val="auto"/>
                <w:sz w:val="16"/>
                <w:szCs w:val="16"/>
                <w:lang w:eastAsia="ru-RU"/>
              </w:rPr>
            </w:pPr>
            <w:r w:rsidRPr="00C610FB">
              <w:rPr>
                <w:color w:val="auto"/>
                <w:sz w:val="16"/>
                <w:szCs w:val="16"/>
                <w:lang w:eastAsia="ru-RU"/>
              </w:rPr>
              <w:t>104,40</w:t>
            </w:r>
          </w:p>
        </w:tc>
        <w:tc>
          <w:tcPr>
            <w:tcW w:w="492" w:type="pct"/>
            <w:tcBorders>
              <w:top w:val="nil"/>
              <w:left w:val="nil"/>
              <w:bottom w:val="single" w:sz="4" w:space="0" w:color="auto"/>
              <w:right w:val="single" w:sz="4" w:space="0" w:color="auto"/>
            </w:tcBorders>
            <w:noWrap/>
            <w:vAlign w:val="bottom"/>
            <w:hideMark/>
          </w:tcPr>
          <w:p w14:paraId="2AAF20B3" w14:textId="3D219A4C" w:rsidR="00C610FB" w:rsidRPr="006630C9" w:rsidRDefault="00C610FB" w:rsidP="00C610FB">
            <w:pPr>
              <w:jc w:val="center"/>
              <w:rPr>
                <w:color w:val="auto"/>
                <w:sz w:val="16"/>
                <w:szCs w:val="16"/>
                <w:lang w:eastAsia="ru-RU"/>
              </w:rPr>
            </w:pPr>
            <w:r w:rsidRPr="00C610FB">
              <w:rPr>
                <w:color w:val="auto"/>
                <w:sz w:val="16"/>
                <w:szCs w:val="16"/>
                <w:lang w:eastAsia="ru-RU"/>
              </w:rPr>
              <w:t>0,0000</w:t>
            </w:r>
          </w:p>
        </w:tc>
        <w:tc>
          <w:tcPr>
            <w:tcW w:w="325" w:type="pct"/>
            <w:tcBorders>
              <w:top w:val="nil"/>
              <w:left w:val="nil"/>
              <w:bottom w:val="single" w:sz="4" w:space="0" w:color="auto"/>
              <w:right w:val="single" w:sz="4" w:space="0" w:color="auto"/>
            </w:tcBorders>
            <w:noWrap/>
            <w:vAlign w:val="bottom"/>
            <w:hideMark/>
          </w:tcPr>
          <w:p w14:paraId="1B863903" w14:textId="3DAF9BBD" w:rsidR="00C610FB" w:rsidRPr="006630C9" w:rsidRDefault="00C610FB" w:rsidP="00C610FB">
            <w:pPr>
              <w:jc w:val="center"/>
              <w:rPr>
                <w:color w:val="auto"/>
                <w:sz w:val="16"/>
                <w:szCs w:val="16"/>
                <w:lang w:eastAsia="ru-RU"/>
              </w:rPr>
            </w:pPr>
            <w:r w:rsidRPr="00C610FB">
              <w:rPr>
                <w:color w:val="auto"/>
                <w:sz w:val="16"/>
                <w:szCs w:val="16"/>
                <w:lang w:eastAsia="ru-RU"/>
              </w:rPr>
              <w:t>0,0000</w:t>
            </w:r>
          </w:p>
        </w:tc>
        <w:tc>
          <w:tcPr>
            <w:tcW w:w="325" w:type="pct"/>
            <w:tcBorders>
              <w:top w:val="nil"/>
              <w:left w:val="nil"/>
              <w:bottom w:val="single" w:sz="4" w:space="0" w:color="auto"/>
              <w:right w:val="single" w:sz="4" w:space="0" w:color="auto"/>
            </w:tcBorders>
            <w:noWrap/>
            <w:vAlign w:val="bottom"/>
            <w:hideMark/>
          </w:tcPr>
          <w:p w14:paraId="0745F498" w14:textId="4CEFE610" w:rsidR="00C610FB" w:rsidRPr="006630C9" w:rsidRDefault="00C610FB" w:rsidP="00C610FB">
            <w:pPr>
              <w:jc w:val="center"/>
              <w:rPr>
                <w:color w:val="auto"/>
                <w:sz w:val="16"/>
                <w:szCs w:val="16"/>
                <w:lang w:eastAsia="ru-RU"/>
              </w:rPr>
            </w:pPr>
            <w:r w:rsidRPr="00C610FB">
              <w:rPr>
                <w:color w:val="auto"/>
                <w:sz w:val="16"/>
                <w:szCs w:val="16"/>
                <w:lang w:eastAsia="ru-RU"/>
              </w:rPr>
              <w:t>0,0000</w:t>
            </w:r>
          </w:p>
        </w:tc>
        <w:tc>
          <w:tcPr>
            <w:tcW w:w="325" w:type="pct"/>
            <w:tcBorders>
              <w:top w:val="nil"/>
              <w:left w:val="nil"/>
              <w:bottom w:val="single" w:sz="4" w:space="0" w:color="auto"/>
              <w:right w:val="single" w:sz="4" w:space="0" w:color="auto"/>
            </w:tcBorders>
            <w:noWrap/>
            <w:vAlign w:val="bottom"/>
            <w:hideMark/>
          </w:tcPr>
          <w:p w14:paraId="21C53028" w14:textId="52363136" w:rsidR="00C610FB" w:rsidRPr="006630C9" w:rsidRDefault="00C610FB" w:rsidP="00C610FB">
            <w:pPr>
              <w:jc w:val="center"/>
              <w:rPr>
                <w:color w:val="auto"/>
                <w:sz w:val="16"/>
                <w:szCs w:val="16"/>
                <w:lang w:eastAsia="ru-RU"/>
              </w:rPr>
            </w:pPr>
            <w:r w:rsidRPr="00C610FB">
              <w:rPr>
                <w:color w:val="auto"/>
                <w:sz w:val="16"/>
                <w:szCs w:val="16"/>
                <w:lang w:eastAsia="ru-RU"/>
              </w:rPr>
              <w:t>0,0028</w:t>
            </w:r>
          </w:p>
        </w:tc>
        <w:tc>
          <w:tcPr>
            <w:tcW w:w="635" w:type="pct"/>
            <w:tcBorders>
              <w:top w:val="nil"/>
              <w:left w:val="nil"/>
              <w:bottom w:val="single" w:sz="4" w:space="0" w:color="auto"/>
              <w:right w:val="single" w:sz="4" w:space="0" w:color="auto"/>
            </w:tcBorders>
            <w:noWrap/>
            <w:vAlign w:val="bottom"/>
            <w:hideMark/>
          </w:tcPr>
          <w:p w14:paraId="24D52634" w14:textId="2A8A0811" w:rsidR="00C610FB" w:rsidRPr="006630C9" w:rsidRDefault="00C610FB" w:rsidP="00C610FB">
            <w:pPr>
              <w:jc w:val="center"/>
              <w:rPr>
                <w:color w:val="auto"/>
                <w:sz w:val="16"/>
                <w:szCs w:val="16"/>
                <w:lang w:eastAsia="ru-RU"/>
              </w:rPr>
            </w:pPr>
            <w:r w:rsidRPr="00C610FB">
              <w:rPr>
                <w:color w:val="auto"/>
                <w:sz w:val="16"/>
                <w:szCs w:val="16"/>
                <w:lang w:eastAsia="ru-RU"/>
              </w:rPr>
              <w:t>0,0000</w:t>
            </w:r>
          </w:p>
        </w:tc>
        <w:tc>
          <w:tcPr>
            <w:tcW w:w="456" w:type="pct"/>
            <w:tcBorders>
              <w:top w:val="nil"/>
              <w:left w:val="nil"/>
              <w:bottom w:val="single" w:sz="4" w:space="0" w:color="auto"/>
              <w:right w:val="single" w:sz="4" w:space="0" w:color="auto"/>
            </w:tcBorders>
            <w:noWrap/>
            <w:vAlign w:val="bottom"/>
            <w:hideMark/>
          </w:tcPr>
          <w:p w14:paraId="20277129" w14:textId="7C6E3F83" w:rsidR="00C610FB" w:rsidRPr="006630C9" w:rsidRDefault="00C610FB" w:rsidP="00C610FB">
            <w:pPr>
              <w:jc w:val="center"/>
              <w:rPr>
                <w:color w:val="auto"/>
                <w:sz w:val="16"/>
                <w:szCs w:val="16"/>
                <w:lang w:eastAsia="ru-RU"/>
              </w:rPr>
            </w:pPr>
            <w:r w:rsidRPr="00C610FB">
              <w:rPr>
                <w:color w:val="auto"/>
                <w:sz w:val="16"/>
                <w:szCs w:val="16"/>
                <w:lang w:eastAsia="ru-RU"/>
              </w:rPr>
              <w:t>0,0000</w:t>
            </w:r>
          </w:p>
        </w:tc>
      </w:tr>
      <w:tr w:rsidR="00C610FB" w:rsidRPr="006630C9" w14:paraId="78DDAA4F" w14:textId="77777777" w:rsidTr="008D450F">
        <w:trPr>
          <w:trHeight w:val="85"/>
        </w:trPr>
        <w:tc>
          <w:tcPr>
            <w:tcW w:w="285" w:type="pct"/>
            <w:tcBorders>
              <w:top w:val="nil"/>
              <w:left w:val="single" w:sz="8" w:space="0" w:color="auto"/>
              <w:bottom w:val="single" w:sz="4" w:space="0" w:color="auto"/>
              <w:right w:val="single" w:sz="4" w:space="0" w:color="auto"/>
            </w:tcBorders>
            <w:noWrap/>
            <w:vAlign w:val="bottom"/>
            <w:hideMark/>
          </w:tcPr>
          <w:p w14:paraId="694000FE" w14:textId="77777777" w:rsidR="00C610FB" w:rsidRPr="002A756B" w:rsidRDefault="00C610FB" w:rsidP="00C610FB">
            <w:pPr>
              <w:jc w:val="center"/>
              <w:rPr>
                <w:bCs/>
                <w:color w:val="auto"/>
                <w:sz w:val="16"/>
                <w:szCs w:val="16"/>
              </w:rPr>
            </w:pPr>
            <w:r w:rsidRPr="0078497F">
              <w:rPr>
                <w:bCs/>
                <w:color w:val="auto"/>
                <w:sz w:val="16"/>
                <w:szCs w:val="16"/>
                <w:lang w:eastAsia="ru-RU"/>
              </w:rPr>
              <w:t>1A3ei</w:t>
            </w:r>
          </w:p>
        </w:tc>
        <w:tc>
          <w:tcPr>
            <w:tcW w:w="250" w:type="pct"/>
            <w:tcBorders>
              <w:top w:val="nil"/>
              <w:left w:val="nil"/>
              <w:bottom w:val="single" w:sz="4" w:space="0" w:color="auto"/>
              <w:right w:val="single" w:sz="4" w:space="0" w:color="auto"/>
            </w:tcBorders>
            <w:vAlign w:val="center"/>
            <w:hideMark/>
          </w:tcPr>
          <w:p w14:paraId="5772FCFE" w14:textId="77777777" w:rsidR="00C610FB" w:rsidRPr="002A756B" w:rsidRDefault="00C610FB" w:rsidP="00C610FB">
            <w:pPr>
              <w:jc w:val="center"/>
              <w:rPr>
                <w:bCs/>
                <w:color w:val="auto"/>
                <w:sz w:val="16"/>
                <w:szCs w:val="16"/>
              </w:rPr>
            </w:pPr>
            <w:r w:rsidRPr="0078497F">
              <w:rPr>
                <w:bCs/>
                <w:color w:val="auto"/>
                <w:sz w:val="16"/>
                <w:szCs w:val="16"/>
                <w:lang w:eastAsia="ru-RU"/>
              </w:rPr>
              <w:t>CO</w:t>
            </w:r>
          </w:p>
        </w:tc>
        <w:tc>
          <w:tcPr>
            <w:tcW w:w="492" w:type="pct"/>
            <w:tcBorders>
              <w:top w:val="nil"/>
              <w:left w:val="nil"/>
              <w:bottom w:val="single" w:sz="4" w:space="0" w:color="auto"/>
              <w:right w:val="single" w:sz="4" w:space="0" w:color="auto"/>
            </w:tcBorders>
            <w:noWrap/>
            <w:vAlign w:val="bottom"/>
            <w:hideMark/>
          </w:tcPr>
          <w:p w14:paraId="71608B9D" w14:textId="6754422D" w:rsidR="00C610FB" w:rsidRPr="006630C9" w:rsidRDefault="00C610FB" w:rsidP="00C610FB">
            <w:pPr>
              <w:jc w:val="center"/>
              <w:rPr>
                <w:color w:val="auto"/>
                <w:sz w:val="16"/>
                <w:szCs w:val="16"/>
                <w:lang w:eastAsia="ru-RU"/>
              </w:rPr>
            </w:pPr>
            <w:r w:rsidRPr="00C610FB">
              <w:rPr>
                <w:color w:val="auto"/>
                <w:sz w:val="16"/>
                <w:szCs w:val="16"/>
                <w:lang w:eastAsia="ru-RU"/>
              </w:rPr>
              <w:t>0,0731</w:t>
            </w:r>
          </w:p>
        </w:tc>
        <w:tc>
          <w:tcPr>
            <w:tcW w:w="431" w:type="pct"/>
            <w:tcBorders>
              <w:top w:val="nil"/>
              <w:left w:val="nil"/>
              <w:bottom w:val="single" w:sz="4" w:space="0" w:color="auto"/>
              <w:right w:val="single" w:sz="4" w:space="0" w:color="auto"/>
            </w:tcBorders>
            <w:noWrap/>
            <w:vAlign w:val="bottom"/>
            <w:hideMark/>
          </w:tcPr>
          <w:p w14:paraId="1FD90318" w14:textId="70E88779" w:rsidR="00C610FB" w:rsidRPr="006630C9" w:rsidRDefault="00C610FB" w:rsidP="00C610FB">
            <w:pPr>
              <w:jc w:val="center"/>
              <w:rPr>
                <w:color w:val="auto"/>
                <w:sz w:val="16"/>
                <w:szCs w:val="16"/>
                <w:lang w:eastAsia="ru-RU"/>
              </w:rPr>
            </w:pPr>
            <w:r w:rsidRPr="00C610FB">
              <w:rPr>
                <w:color w:val="auto"/>
                <w:sz w:val="16"/>
                <w:szCs w:val="16"/>
                <w:lang w:eastAsia="ru-RU"/>
              </w:rPr>
              <w:t>0,0002</w:t>
            </w:r>
          </w:p>
        </w:tc>
        <w:tc>
          <w:tcPr>
            <w:tcW w:w="302" w:type="pct"/>
            <w:tcBorders>
              <w:top w:val="nil"/>
              <w:left w:val="nil"/>
              <w:bottom w:val="single" w:sz="4" w:space="0" w:color="auto"/>
              <w:right w:val="single" w:sz="4" w:space="0" w:color="auto"/>
            </w:tcBorders>
            <w:noWrap/>
            <w:vAlign w:val="bottom"/>
            <w:hideMark/>
          </w:tcPr>
          <w:p w14:paraId="63586956" w14:textId="1E1BC18C" w:rsidR="00C610FB" w:rsidRPr="006630C9" w:rsidRDefault="00C610FB" w:rsidP="00C610FB">
            <w:pPr>
              <w:jc w:val="center"/>
              <w:rPr>
                <w:color w:val="auto"/>
                <w:sz w:val="16"/>
                <w:szCs w:val="16"/>
                <w:lang w:eastAsia="ru-RU"/>
              </w:rPr>
            </w:pPr>
            <w:r w:rsidRPr="00C610FB">
              <w:rPr>
                <w:color w:val="auto"/>
                <w:sz w:val="16"/>
                <w:szCs w:val="16"/>
                <w:lang w:eastAsia="ru-RU"/>
              </w:rPr>
              <w:t>5</w:t>
            </w:r>
          </w:p>
        </w:tc>
        <w:tc>
          <w:tcPr>
            <w:tcW w:w="302" w:type="pct"/>
            <w:tcBorders>
              <w:top w:val="nil"/>
              <w:left w:val="nil"/>
              <w:bottom w:val="single" w:sz="4" w:space="0" w:color="auto"/>
              <w:right w:val="single" w:sz="4" w:space="0" w:color="auto"/>
            </w:tcBorders>
            <w:noWrap/>
            <w:vAlign w:val="bottom"/>
            <w:hideMark/>
          </w:tcPr>
          <w:p w14:paraId="51CDFC3B" w14:textId="15FB9938" w:rsidR="00C610FB" w:rsidRPr="006630C9" w:rsidRDefault="00C610FB" w:rsidP="00C610FB">
            <w:pPr>
              <w:jc w:val="center"/>
              <w:rPr>
                <w:color w:val="auto"/>
                <w:sz w:val="16"/>
                <w:szCs w:val="16"/>
                <w:lang w:eastAsia="ru-RU"/>
              </w:rPr>
            </w:pPr>
            <w:r w:rsidRPr="00C610FB">
              <w:rPr>
                <w:color w:val="auto"/>
                <w:sz w:val="16"/>
                <w:szCs w:val="16"/>
                <w:lang w:eastAsia="ru-RU"/>
              </w:rPr>
              <w:t>100</w:t>
            </w:r>
          </w:p>
        </w:tc>
        <w:tc>
          <w:tcPr>
            <w:tcW w:w="380" w:type="pct"/>
            <w:tcBorders>
              <w:top w:val="nil"/>
              <w:left w:val="nil"/>
              <w:bottom w:val="single" w:sz="4" w:space="0" w:color="auto"/>
              <w:right w:val="single" w:sz="4" w:space="0" w:color="auto"/>
            </w:tcBorders>
            <w:noWrap/>
            <w:vAlign w:val="bottom"/>
            <w:hideMark/>
          </w:tcPr>
          <w:p w14:paraId="6652442A" w14:textId="3F018BF7" w:rsidR="00C610FB" w:rsidRPr="006630C9" w:rsidRDefault="00C610FB" w:rsidP="00C610FB">
            <w:pPr>
              <w:jc w:val="center"/>
              <w:rPr>
                <w:color w:val="auto"/>
                <w:sz w:val="16"/>
                <w:szCs w:val="16"/>
                <w:lang w:eastAsia="ru-RU"/>
              </w:rPr>
            </w:pPr>
            <w:r w:rsidRPr="00C610FB">
              <w:rPr>
                <w:color w:val="auto"/>
                <w:sz w:val="16"/>
                <w:szCs w:val="16"/>
                <w:lang w:eastAsia="ru-RU"/>
              </w:rPr>
              <w:t>100,12</w:t>
            </w:r>
          </w:p>
        </w:tc>
        <w:tc>
          <w:tcPr>
            <w:tcW w:w="492" w:type="pct"/>
            <w:tcBorders>
              <w:top w:val="nil"/>
              <w:left w:val="nil"/>
              <w:bottom w:val="single" w:sz="4" w:space="0" w:color="auto"/>
              <w:right w:val="single" w:sz="4" w:space="0" w:color="auto"/>
            </w:tcBorders>
            <w:noWrap/>
            <w:vAlign w:val="bottom"/>
            <w:hideMark/>
          </w:tcPr>
          <w:p w14:paraId="7D0DEC33" w14:textId="362D8454" w:rsidR="00C610FB" w:rsidRPr="006630C9" w:rsidRDefault="00C610FB" w:rsidP="00C610FB">
            <w:pPr>
              <w:jc w:val="center"/>
              <w:rPr>
                <w:color w:val="auto"/>
                <w:sz w:val="16"/>
                <w:szCs w:val="16"/>
                <w:lang w:eastAsia="ru-RU"/>
              </w:rPr>
            </w:pPr>
            <w:r w:rsidRPr="00C610FB">
              <w:rPr>
                <w:color w:val="auto"/>
                <w:sz w:val="16"/>
                <w:szCs w:val="16"/>
                <w:lang w:eastAsia="ru-RU"/>
              </w:rPr>
              <w:t>0,0000</w:t>
            </w:r>
          </w:p>
        </w:tc>
        <w:tc>
          <w:tcPr>
            <w:tcW w:w="325" w:type="pct"/>
            <w:tcBorders>
              <w:top w:val="nil"/>
              <w:left w:val="nil"/>
              <w:bottom w:val="single" w:sz="4" w:space="0" w:color="auto"/>
              <w:right w:val="single" w:sz="4" w:space="0" w:color="auto"/>
            </w:tcBorders>
            <w:noWrap/>
            <w:vAlign w:val="bottom"/>
            <w:hideMark/>
          </w:tcPr>
          <w:p w14:paraId="1A2B64C7" w14:textId="5A9603D1" w:rsidR="00C610FB" w:rsidRPr="006630C9" w:rsidRDefault="00C610FB" w:rsidP="00C610FB">
            <w:pPr>
              <w:jc w:val="center"/>
              <w:rPr>
                <w:color w:val="auto"/>
                <w:sz w:val="16"/>
                <w:szCs w:val="16"/>
                <w:lang w:eastAsia="ru-RU"/>
              </w:rPr>
            </w:pPr>
            <w:r w:rsidRPr="00C610FB">
              <w:rPr>
                <w:color w:val="auto"/>
                <w:sz w:val="16"/>
                <w:szCs w:val="16"/>
                <w:lang w:eastAsia="ru-RU"/>
              </w:rPr>
              <w:t>0,0001</w:t>
            </w:r>
          </w:p>
        </w:tc>
        <w:tc>
          <w:tcPr>
            <w:tcW w:w="325" w:type="pct"/>
            <w:tcBorders>
              <w:top w:val="nil"/>
              <w:left w:val="nil"/>
              <w:bottom w:val="single" w:sz="4" w:space="0" w:color="auto"/>
              <w:right w:val="single" w:sz="4" w:space="0" w:color="auto"/>
            </w:tcBorders>
            <w:noWrap/>
            <w:vAlign w:val="bottom"/>
            <w:hideMark/>
          </w:tcPr>
          <w:p w14:paraId="0DC5F0B3" w14:textId="250D3116" w:rsidR="00C610FB" w:rsidRPr="006630C9" w:rsidRDefault="00C610FB" w:rsidP="00C610FB">
            <w:pPr>
              <w:jc w:val="center"/>
              <w:rPr>
                <w:color w:val="auto"/>
                <w:sz w:val="16"/>
                <w:szCs w:val="16"/>
                <w:lang w:eastAsia="ru-RU"/>
              </w:rPr>
            </w:pPr>
            <w:r w:rsidRPr="00C610FB">
              <w:rPr>
                <w:color w:val="auto"/>
                <w:sz w:val="16"/>
                <w:szCs w:val="16"/>
                <w:lang w:eastAsia="ru-RU"/>
              </w:rPr>
              <w:t>0,0000</w:t>
            </w:r>
          </w:p>
        </w:tc>
        <w:tc>
          <w:tcPr>
            <w:tcW w:w="325" w:type="pct"/>
            <w:tcBorders>
              <w:top w:val="nil"/>
              <w:left w:val="nil"/>
              <w:bottom w:val="single" w:sz="4" w:space="0" w:color="auto"/>
              <w:right w:val="single" w:sz="4" w:space="0" w:color="auto"/>
            </w:tcBorders>
            <w:noWrap/>
            <w:vAlign w:val="bottom"/>
            <w:hideMark/>
          </w:tcPr>
          <w:p w14:paraId="7DAFC4A9" w14:textId="34259FB2" w:rsidR="00C610FB" w:rsidRPr="006630C9" w:rsidRDefault="00C610FB" w:rsidP="00C610FB">
            <w:pPr>
              <w:jc w:val="center"/>
              <w:rPr>
                <w:color w:val="auto"/>
                <w:sz w:val="16"/>
                <w:szCs w:val="16"/>
                <w:lang w:eastAsia="ru-RU"/>
              </w:rPr>
            </w:pPr>
            <w:r w:rsidRPr="00C610FB">
              <w:rPr>
                <w:color w:val="auto"/>
                <w:sz w:val="16"/>
                <w:szCs w:val="16"/>
                <w:lang w:eastAsia="ru-RU"/>
              </w:rPr>
              <w:t>0,0091</w:t>
            </w:r>
          </w:p>
        </w:tc>
        <w:tc>
          <w:tcPr>
            <w:tcW w:w="635" w:type="pct"/>
            <w:tcBorders>
              <w:top w:val="nil"/>
              <w:left w:val="nil"/>
              <w:bottom w:val="single" w:sz="4" w:space="0" w:color="auto"/>
              <w:right w:val="single" w:sz="4" w:space="0" w:color="auto"/>
            </w:tcBorders>
            <w:noWrap/>
            <w:vAlign w:val="bottom"/>
            <w:hideMark/>
          </w:tcPr>
          <w:p w14:paraId="5B188C17" w14:textId="2F8628F3" w:rsidR="00C610FB" w:rsidRPr="006630C9" w:rsidRDefault="00C610FB" w:rsidP="00C610FB">
            <w:pPr>
              <w:jc w:val="center"/>
              <w:rPr>
                <w:color w:val="auto"/>
                <w:sz w:val="16"/>
                <w:szCs w:val="16"/>
                <w:lang w:eastAsia="ru-RU"/>
              </w:rPr>
            </w:pPr>
            <w:r w:rsidRPr="00C610FB">
              <w:rPr>
                <w:color w:val="auto"/>
                <w:sz w:val="16"/>
                <w:szCs w:val="16"/>
                <w:lang w:eastAsia="ru-RU"/>
              </w:rPr>
              <w:t>0,0000</w:t>
            </w:r>
          </w:p>
        </w:tc>
        <w:tc>
          <w:tcPr>
            <w:tcW w:w="456" w:type="pct"/>
            <w:tcBorders>
              <w:top w:val="nil"/>
              <w:left w:val="nil"/>
              <w:bottom w:val="single" w:sz="4" w:space="0" w:color="auto"/>
              <w:right w:val="single" w:sz="4" w:space="0" w:color="auto"/>
            </w:tcBorders>
            <w:noWrap/>
            <w:vAlign w:val="bottom"/>
            <w:hideMark/>
          </w:tcPr>
          <w:p w14:paraId="57C34291" w14:textId="7F00B72C" w:rsidR="00C610FB" w:rsidRPr="006630C9" w:rsidRDefault="00C610FB" w:rsidP="00C610FB">
            <w:pPr>
              <w:jc w:val="center"/>
              <w:rPr>
                <w:color w:val="auto"/>
                <w:sz w:val="16"/>
                <w:szCs w:val="16"/>
                <w:lang w:eastAsia="ru-RU"/>
              </w:rPr>
            </w:pPr>
            <w:r w:rsidRPr="00C610FB">
              <w:rPr>
                <w:color w:val="auto"/>
                <w:sz w:val="16"/>
                <w:szCs w:val="16"/>
                <w:lang w:eastAsia="ru-RU"/>
              </w:rPr>
              <w:t>0,0001</w:t>
            </w:r>
          </w:p>
        </w:tc>
      </w:tr>
      <w:tr w:rsidR="00C610FB" w:rsidRPr="006630C9" w14:paraId="03D06C83" w14:textId="77777777" w:rsidTr="008D450F">
        <w:trPr>
          <w:trHeight w:val="85"/>
        </w:trPr>
        <w:tc>
          <w:tcPr>
            <w:tcW w:w="285" w:type="pct"/>
            <w:tcBorders>
              <w:top w:val="nil"/>
              <w:left w:val="single" w:sz="8" w:space="0" w:color="auto"/>
              <w:bottom w:val="single" w:sz="4" w:space="0" w:color="auto"/>
              <w:right w:val="single" w:sz="4" w:space="0" w:color="auto"/>
            </w:tcBorders>
            <w:noWrap/>
            <w:vAlign w:val="bottom"/>
            <w:hideMark/>
          </w:tcPr>
          <w:p w14:paraId="6ADB9FA5" w14:textId="77777777" w:rsidR="00C610FB" w:rsidRPr="002A756B" w:rsidRDefault="00C610FB" w:rsidP="00C610FB">
            <w:pPr>
              <w:jc w:val="center"/>
              <w:rPr>
                <w:bCs/>
                <w:color w:val="auto"/>
                <w:sz w:val="16"/>
                <w:szCs w:val="16"/>
              </w:rPr>
            </w:pPr>
            <w:r w:rsidRPr="0078497F">
              <w:rPr>
                <w:bCs/>
                <w:color w:val="auto"/>
                <w:sz w:val="16"/>
                <w:szCs w:val="16"/>
                <w:lang w:eastAsia="ru-RU"/>
              </w:rPr>
              <w:t>1A4ai</w:t>
            </w:r>
          </w:p>
        </w:tc>
        <w:tc>
          <w:tcPr>
            <w:tcW w:w="250" w:type="pct"/>
            <w:tcBorders>
              <w:top w:val="nil"/>
              <w:left w:val="nil"/>
              <w:bottom w:val="single" w:sz="4" w:space="0" w:color="auto"/>
              <w:right w:val="single" w:sz="4" w:space="0" w:color="auto"/>
            </w:tcBorders>
            <w:vAlign w:val="center"/>
            <w:hideMark/>
          </w:tcPr>
          <w:p w14:paraId="06885C07" w14:textId="77777777" w:rsidR="00C610FB" w:rsidRPr="002A756B" w:rsidRDefault="00C610FB" w:rsidP="00C610FB">
            <w:pPr>
              <w:jc w:val="center"/>
              <w:rPr>
                <w:bCs/>
                <w:color w:val="auto"/>
                <w:sz w:val="16"/>
                <w:szCs w:val="16"/>
              </w:rPr>
            </w:pPr>
            <w:r w:rsidRPr="0078497F">
              <w:rPr>
                <w:bCs/>
                <w:color w:val="auto"/>
                <w:sz w:val="16"/>
                <w:szCs w:val="16"/>
                <w:lang w:eastAsia="ru-RU"/>
              </w:rPr>
              <w:t>CO</w:t>
            </w:r>
          </w:p>
        </w:tc>
        <w:tc>
          <w:tcPr>
            <w:tcW w:w="492" w:type="pct"/>
            <w:tcBorders>
              <w:top w:val="nil"/>
              <w:left w:val="nil"/>
              <w:bottom w:val="single" w:sz="4" w:space="0" w:color="auto"/>
              <w:right w:val="single" w:sz="4" w:space="0" w:color="auto"/>
            </w:tcBorders>
            <w:noWrap/>
            <w:vAlign w:val="bottom"/>
            <w:hideMark/>
          </w:tcPr>
          <w:p w14:paraId="383F3F5A" w14:textId="2041F7A3" w:rsidR="00C610FB" w:rsidRPr="006630C9" w:rsidRDefault="00C610FB" w:rsidP="00C610FB">
            <w:pPr>
              <w:jc w:val="center"/>
              <w:rPr>
                <w:color w:val="auto"/>
                <w:sz w:val="16"/>
                <w:szCs w:val="16"/>
                <w:lang w:eastAsia="ru-RU"/>
              </w:rPr>
            </w:pPr>
            <w:r w:rsidRPr="00C610FB">
              <w:rPr>
                <w:color w:val="auto"/>
                <w:sz w:val="16"/>
                <w:szCs w:val="16"/>
                <w:lang w:eastAsia="ru-RU"/>
              </w:rPr>
              <w:t>11,4100</w:t>
            </w:r>
          </w:p>
        </w:tc>
        <w:tc>
          <w:tcPr>
            <w:tcW w:w="431" w:type="pct"/>
            <w:tcBorders>
              <w:top w:val="nil"/>
              <w:left w:val="nil"/>
              <w:bottom w:val="single" w:sz="4" w:space="0" w:color="auto"/>
              <w:right w:val="single" w:sz="4" w:space="0" w:color="auto"/>
            </w:tcBorders>
            <w:noWrap/>
            <w:vAlign w:val="bottom"/>
            <w:hideMark/>
          </w:tcPr>
          <w:p w14:paraId="6D6E2C1F" w14:textId="4C80F057" w:rsidR="00C610FB" w:rsidRPr="006630C9" w:rsidRDefault="00C610FB" w:rsidP="00C610FB">
            <w:pPr>
              <w:jc w:val="center"/>
              <w:rPr>
                <w:color w:val="auto"/>
                <w:sz w:val="16"/>
                <w:szCs w:val="16"/>
                <w:lang w:eastAsia="ru-RU"/>
              </w:rPr>
            </w:pPr>
            <w:r w:rsidRPr="00C610FB">
              <w:rPr>
                <w:color w:val="auto"/>
                <w:sz w:val="16"/>
                <w:szCs w:val="16"/>
                <w:lang w:eastAsia="ru-RU"/>
              </w:rPr>
              <w:t>0,9641</w:t>
            </w:r>
          </w:p>
        </w:tc>
        <w:tc>
          <w:tcPr>
            <w:tcW w:w="302" w:type="pct"/>
            <w:tcBorders>
              <w:top w:val="nil"/>
              <w:left w:val="nil"/>
              <w:bottom w:val="single" w:sz="4" w:space="0" w:color="auto"/>
              <w:right w:val="single" w:sz="4" w:space="0" w:color="auto"/>
            </w:tcBorders>
            <w:noWrap/>
            <w:vAlign w:val="bottom"/>
            <w:hideMark/>
          </w:tcPr>
          <w:p w14:paraId="369F8597" w14:textId="1EBAA18B" w:rsidR="00C610FB" w:rsidRPr="006630C9" w:rsidRDefault="00C610FB" w:rsidP="00C610FB">
            <w:pPr>
              <w:jc w:val="center"/>
              <w:rPr>
                <w:color w:val="auto"/>
                <w:sz w:val="16"/>
                <w:szCs w:val="16"/>
                <w:lang w:eastAsia="ru-RU"/>
              </w:rPr>
            </w:pPr>
            <w:r w:rsidRPr="00C610FB">
              <w:rPr>
                <w:color w:val="auto"/>
                <w:sz w:val="16"/>
                <w:szCs w:val="16"/>
                <w:lang w:eastAsia="ru-RU"/>
              </w:rPr>
              <w:t>5</w:t>
            </w:r>
          </w:p>
        </w:tc>
        <w:tc>
          <w:tcPr>
            <w:tcW w:w="302" w:type="pct"/>
            <w:tcBorders>
              <w:top w:val="nil"/>
              <w:left w:val="nil"/>
              <w:bottom w:val="single" w:sz="4" w:space="0" w:color="auto"/>
              <w:right w:val="single" w:sz="4" w:space="0" w:color="auto"/>
            </w:tcBorders>
            <w:noWrap/>
            <w:vAlign w:val="bottom"/>
            <w:hideMark/>
          </w:tcPr>
          <w:p w14:paraId="20D4D417" w14:textId="7C14107E" w:rsidR="00C610FB" w:rsidRPr="006630C9" w:rsidRDefault="00C610FB" w:rsidP="00C610FB">
            <w:pPr>
              <w:jc w:val="center"/>
              <w:rPr>
                <w:color w:val="auto"/>
                <w:sz w:val="16"/>
                <w:szCs w:val="16"/>
                <w:lang w:eastAsia="ru-RU"/>
              </w:rPr>
            </w:pPr>
            <w:r w:rsidRPr="00C610FB">
              <w:rPr>
                <w:color w:val="auto"/>
                <w:sz w:val="16"/>
                <w:szCs w:val="16"/>
                <w:lang w:eastAsia="ru-RU"/>
              </w:rPr>
              <w:t>50</w:t>
            </w:r>
          </w:p>
        </w:tc>
        <w:tc>
          <w:tcPr>
            <w:tcW w:w="380" w:type="pct"/>
            <w:tcBorders>
              <w:top w:val="nil"/>
              <w:left w:val="nil"/>
              <w:bottom w:val="single" w:sz="4" w:space="0" w:color="auto"/>
              <w:right w:val="single" w:sz="4" w:space="0" w:color="auto"/>
            </w:tcBorders>
            <w:noWrap/>
            <w:vAlign w:val="bottom"/>
            <w:hideMark/>
          </w:tcPr>
          <w:p w14:paraId="1FD92EDB" w14:textId="5B30E76A" w:rsidR="00C610FB" w:rsidRPr="006630C9" w:rsidRDefault="00C610FB" w:rsidP="00C610FB">
            <w:pPr>
              <w:jc w:val="center"/>
              <w:rPr>
                <w:color w:val="auto"/>
                <w:sz w:val="16"/>
                <w:szCs w:val="16"/>
                <w:lang w:eastAsia="ru-RU"/>
              </w:rPr>
            </w:pPr>
            <w:r w:rsidRPr="00C610FB">
              <w:rPr>
                <w:color w:val="auto"/>
                <w:sz w:val="16"/>
                <w:szCs w:val="16"/>
                <w:lang w:eastAsia="ru-RU"/>
              </w:rPr>
              <w:t>50,25</w:t>
            </w:r>
          </w:p>
        </w:tc>
        <w:tc>
          <w:tcPr>
            <w:tcW w:w="492" w:type="pct"/>
            <w:tcBorders>
              <w:top w:val="nil"/>
              <w:left w:val="nil"/>
              <w:bottom w:val="single" w:sz="4" w:space="0" w:color="auto"/>
              <w:right w:val="single" w:sz="4" w:space="0" w:color="auto"/>
            </w:tcBorders>
            <w:noWrap/>
            <w:vAlign w:val="bottom"/>
            <w:hideMark/>
          </w:tcPr>
          <w:p w14:paraId="69E73962" w14:textId="455A3364" w:rsidR="00C610FB" w:rsidRPr="006630C9" w:rsidRDefault="00C610FB" w:rsidP="00C610FB">
            <w:pPr>
              <w:jc w:val="center"/>
              <w:rPr>
                <w:color w:val="auto"/>
                <w:sz w:val="16"/>
                <w:szCs w:val="16"/>
                <w:lang w:eastAsia="ru-RU"/>
              </w:rPr>
            </w:pPr>
            <w:r w:rsidRPr="00C610FB">
              <w:rPr>
                <w:color w:val="auto"/>
                <w:sz w:val="16"/>
                <w:szCs w:val="16"/>
                <w:lang w:eastAsia="ru-RU"/>
              </w:rPr>
              <w:t>0,1544</w:t>
            </w:r>
          </w:p>
        </w:tc>
        <w:tc>
          <w:tcPr>
            <w:tcW w:w="325" w:type="pct"/>
            <w:tcBorders>
              <w:top w:val="nil"/>
              <w:left w:val="nil"/>
              <w:bottom w:val="single" w:sz="4" w:space="0" w:color="auto"/>
              <w:right w:val="single" w:sz="4" w:space="0" w:color="auto"/>
            </w:tcBorders>
            <w:noWrap/>
            <w:vAlign w:val="bottom"/>
            <w:hideMark/>
          </w:tcPr>
          <w:p w14:paraId="66915CC9" w14:textId="3038F79A" w:rsidR="00C610FB" w:rsidRPr="006630C9" w:rsidRDefault="00C610FB" w:rsidP="00C610FB">
            <w:pPr>
              <w:jc w:val="center"/>
              <w:rPr>
                <w:color w:val="auto"/>
                <w:sz w:val="16"/>
                <w:szCs w:val="16"/>
                <w:lang w:eastAsia="ru-RU"/>
              </w:rPr>
            </w:pPr>
            <w:r w:rsidRPr="00C610FB">
              <w:rPr>
                <w:color w:val="auto"/>
                <w:sz w:val="16"/>
                <w:szCs w:val="16"/>
                <w:lang w:eastAsia="ru-RU"/>
              </w:rPr>
              <w:t>0,0112</w:t>
            </w:r>
          </w:p>
        </w:tc>
        <w:tc>
          <w:tcPr>
            <w:tcW w:w="325" w:type="pct"/>
            <w:tcBorders>
              <w:top w:val="nil"/>
              <w:left w:val="nil"/>
              <w:bottom w:val="single" w:sz="4" w:space="0" w:color="auto"/>
              <w:right w:val="single" w:sz="4" w:space="0" w:color="auto"/>
            </w:tcBorders>
            <w:noWrap/>
            <w:vAlign w:val="bottom"/>
            <w:hideMark/>
          </w:tcPr>
          <w:p w14:paraId="71A17258" w14:textId="7F55C5E1" w:rsidR="00C610FB" w:rsidRPr="006630C9" w:rsidRDefault="00C610FB" w:rsidP="00C610FB">
            <w:pPr>
              <w:jc w:val="center"/>
              <w:rPr>
                <w:color w:val="auto"/>
                <w:sz w:val="16"/>
                <w:szCs w:val="16"/>
                <w:lang w:eastAsia="ru-RU"/>
              </w:rPr>
            </w:pPr>
            <w:r w:rsidRPr="00C610FB">
              <w:rPr>
                <w:color w:val="auto"/>
                <w:sz w:val="16"/>
                <w:szCs w:val="16"/>
                <w:lang w:eastAsia="ru-RU"/>
              </w:rPr>
              <w:t>0,0031</w:t>
            </w:r>
          </w:p>
        </w:tc>
        <w:tc>
          <w:tcPr>
            <w:tcW w:w="325" w:type="pct"/>
            <w:tcBorders>
              <w:top w:val="nil"/>
              <w:left w:val="nil"/>
              <w:bottom w:val="single" w:sz="4" w:space="0" w:color="auto"/>
              <w:right w:val="single" w:sz="4" w:space="0" w:color="auto"/>
            </w:tcBorders>
            <w:noWrap/>
            <w:vAlign w:val="bottom"/>
            <w:hideMark/>
          </w:tcPr>
          <w:p w14:paraId="59AC8650" w14:textId="31CB9AEB" w:rsidR="00C610FB" w:rsidRPr="006630C9" w:rsidRDefault="00C610FB" w:rsidP="00C610FB">
            <w:pPr>
              <w:jc w:val="center"/>
              <w:rPr>
                <w:color w:val="auto"/>
                <w:sz w:val="16"/>
                <w:szCs w:val="16"/>
                <w:lang w:eastAsia="ru-RU"/>
              </w:rPr>
            </w:pPr>
            <w:r w:rsidRPr="00C610FB">
              <w:rPr>
                <w:color w:val="auto"/>
                <w:sz w:val="16"/>
                <w:szCs w:val="16"/>
                <w:lang w:eastAsia="ru-RU"/>
              </w:rPr>
              <w:t>0,5623</w:t>
            </w:r>
          </w:p>
        </w:tc>
        <w:tc>
          <w:tcPr>
            <w:tcW w:w="635" w:type="pct"/>
            <w:tcBorders>
              <w:top w:val="nil"/>
              <w:left w:val="nil"/>
              <w:bottom w:val="single" w:sz="4" w:space="0" w:color="auto"/>
              <w:right w:val="single" w:sz="4" w:space="0" w:color="auto"/>
            </w:tcBorders>
            <w:noWrap/>
            <w:vAlign w:val="bottom"/>
            <w:hideMark/>
          </w:tcPr>
          <w:p w14:paraId="4AA99E14" w14:textId="6EA49485" w:rsidR="00C610FB" w:rsidRPr="006630C9" w:rsidRDefault="00C610FB" w:rsidP="00C610FB">
            <w:pPr>
              <w:jc w:val="center"/>
              <w:rPr>
                <w:color w:val="auto"/>
                <w:sz w:val="16"/>
                <w:szCs w:val="16"/>
                <w:lang w:eastAsia="ru-RU"/>
              </w:rPr>
            </w:pPr>
            <w:r w:rsidRPr="00C610FB">
              <w:rPr>
                <w:color w:val="auto"/>
                <w:sz w:val="16"/>
                <w:szCs w:val="16"/>
                <w:lang w:eastAsia="ru-RU"/>
              </w:rPr>
              <w:t>0,0218</w:t>
            </w:r>
          </w:p>
        </w:tc>
        <w:tc>
          <w:tcPr>
            <w:tcW w:w="456" w:type="pct"/>
            <w:tcBorders>
              <w:top w:val="nil"/>
              <w:left w:val="nil"/>
              <w:bottom w:val="single" w:sz="4" w:space="0" w:color="auto"/>
              <w:right w:val="single" w:sz="4" w:space="0" w:color="auto"/>
            </w:tcBorders>
            <w:noWrap/>
            <w:vAlign w:val="bottom"/>
            <w:hideMark/>
          </w:tcPr>
          <w:p w14:paraId="68223822" w14:textId="2163DE0E" w:rsidR="00C610FB" w:rsidRPr="006630C9" w:rsidRDefault="00C610FB" w:rsidP="00C610FB">
            <w:pPr>
              <w:jc w:val="center"/>
              <w:rPr>
                <w:color w:val="auto"/>
                <w:sz w:val="16"/>
                <w:szCs w:val="16"/>
                <w:lang w:eastAsia="ru-RU"/>
              </w:rPr>
            </w:pPr>
            <w:r w:rsidRPr="00C610FB">
              <w:rPr>
                <w:color w:val="auto"/>
                <w:sz w:val="16"/>
                <w:szCs w:val="16"/>
                <w:lang w:eastAsia="ru-RU"/>
              </w:rPr>
              <w:t>0,3167</w:t>
            </w:r>
          </w:p>
        </w:tc>
      </w:tr>
      <w:tr w:rsidR="00C610FB" w:rsidRPr="006630C9" w14:paraId="2B7DD5C1" w14:textId="77777777" w:rsidTr="008D450F">
        <w:trPr>
          <w:trHeight w:val="85"/>
        </w:trPr>
        <w:tc>
          <w:tcPr>
            <w:tcW w:w="285" w:type="pct"/>
            <w:tcBorders>
              <w:top w:val="nil"/>
              <w:left w:val="single" w:sz="8" w:space="0" w:color="auto"/>
              <w:bottom w:val="single" w:sz="4" w:space="0" w:color="auto"/>
              <w:right w:val="single" w:sz="4" w:space="0" w:color="auto"/>
            </w:tcBorders>
            <w:noWrap/>
            <w:vAlign w:val="bottom"/>
            <w:hideMark/>
          </w:tcPr>
          <w:p w14:paraId="6DDF903D" w14:textId="77777777" w:rsidR="00C610FB" w:rsidRPr="002A756B" w:rsidRDefault="00C610FB" w:rsidP="00C610FB">
            <w:pPr>
              <w:jc w:val="center"/>
              <w:rPr>
                <w:bCs/>
                <w:color w:val="auto"/>
                <w:sz w:val="16"/>
                <w:szCs w:val="16"/>
              </w:rPr>
            </w:pPr>
            <w:r w:rsidRPr="0078497F">
              <w:rPr>
                <w:bCs/>
                <w:color w:val="auto"/>
                <w:sz w:val="16"/>
                <w:szCs w:val="16"/>
                <w:lang w:eastAsia="ru-RU"/>
              </w:rPr>
              <w:t>1A4bi</w:t>
            </w:r>
          </w:p>
        </w:tc>
        <w:tc>
          <w:tcPr>
            <w:tcW w:w="250" w:type="pct"/>
            <w:tcBorders>
              <w:top w:val="nil"/>
              <w:left w:val="nil"/>
              <w:bottom w:val="single" w:sz="4" w:space="0" w:color="auto"/>
              <w:right w:val="single" w:sz="4" w:space="0" w:color="auto"/>
            </w:tcBorders>
            <w:vAlign w:val="center"/>
            <w:hideMark/>
          </w:tcPr>
          <w:p w14:paraId="34AD6C45" w14:textId="77777777" w:rsidR="00C610FB" w:rsidRPr="002A756B" w:rsidRDefault="00C610FB" w:rsidP="00C610FB">
            <w:pPr>
              <w:jc w:val="center"/>
              <w:rPr>
                <w:bCs/>
                <w:color w:val="auto"/>
                <w:sz w:val="16"/>
                <w:szCs w:val="16"/>
              </w:rPr>
            </w:pPr>
            <w:r w:rsidRPr="0078497F">
              <w:rPr>
                <w:bCs/>
                <w:color w:val="auto"/>
                <w:sz w:val="16"/>
                <w:szCs w:val="16"/>
                <w:lang w:eastAsia="ru-RU"/>
              </w:rPr>
              <w:t>CO</w:t>
            </w:r>
          </w:p>
        </w:tc>
        <w:tc>
          <w:tcPr>
            <w:tcW w:w="492" w:type="pct"/>
            <w:tcBorders>
              <w:top w:val="nil"/>
              <w:left w:val="nil"/>
              <w:bottom w:val="single" w:sz="4" w:space="0" w:color="auto"/>
              <w:right w:val="single" w:sz="4" w:space="0" w:color="auto"/>
            </w:tcBorders>
            <w:noWrap/>
            <w:vAlign w:val="bottom"/>
            <w:hideMark/>
          </w:tcPr>
          <w:p w14:paraId="7C1F737F" w14:textId="38221894" w:rsidR="00C610FB" w:rsidRPr="006630C9" w:rsidRDefault="00C610FB" w:rsidP="00C610FB">
            <w:pPr>
              <w:jc w:val="center"/>
              <w:rPr>
                <w:color w:val="auto"/>
                <w:sz w:val="16"/>
                <w:szCs w:val="16"/>
                <w:lang w:eastAsia="ru-RU"/>
              </w:rPr>
            </w:pPr>
            <w:r w:rsidRPr="00C610FB">
              <w:rPr>
                <w:color w:val="auto"/>
                <w:sz w:val="16"/>
                <w:szCs w:val="16"/>
                <w:lang w:eastAsia="ru-RU"/>
              </w:rPr>
              <w:t>166,3414</w:t>
            </w:r>
          </w:p>
        </w:tc>
        <w:tc>
          <w:tcPr>
            <w:tcW w:w="431" w:type="pct"/>
            <w:tcBorders>
              <w:top w:val="nil"/>
              <w:left w:val="nil"/>
              <w:bottom w:val="single" w:sz="4" w:space="0" w:color="auto"/>
              <w:right w:val="single" w:sz="4" w:space="0" w:color="auto"/>
            </w:tcBorders>
            <w:noWrap/>
            <w:vAlign w:val="bottom"/>
            <w:hideMark/>
          </w:tcPr>
          <w:p w14:paraId="5D9EC692" w14:textId="4DC6AD1D" w:rsidR="00C610FB" w:rsidRPr="006630C9" w:rsidRDefault="00C610FB" w:rsidP="00C610FB">
            <w:pPr>
              <w:jc w:val="center"/>
              <w:rPr>
                <w:color w:val="auto"/>
                <w:sz w:val="16"/>
                <w:szCs w:val="16"/>
                <w:lang w:eastAsia="ru-RU"/>
              </w:rPr>
            </w:pPr>
            <w:r w:rsidRPr="00C610FB">
              <w:rPr>
                <w:color w:val="auto"/>
                <w:sz w:val="16"/>
                <w:szCs w:val="16"/>
                <w:lang w:eastAsia="ru-RU"/>
              </w:rPr>
              <w:t>87,3488</w:t>
            </w:r>
          </w:p>
        </w:tc>
        <w:tc>
          <w:tcPr>
            <w:tcW w:w="302" w:type="pct"/>
            <w:tcBorders>
              <w:top w:val="nil"/>
              <w:left w:val="nil"/>
              <w:bottom w:val="single" w:sz="4" w:space="0" w:color="auto"/>
              <w:right w:val="single" w:sz="4" w:space="0" w:color="auto"/>
            </w:tcBorders>
            <w:noWrap/>
            <w:vAlign w:val="bottom"/>
            <w:hideMark/>
          </w:tcPr>
          <w:p w14:paraId="2F34BD8F" w14:textId="4F971262" w:rsidR="00C610FB" w:rsidRPr="006630C9" w:rsidRDefault="00C610FB" w:rsidP="00C610FB">
            <w:pPr>
              <w:jc w:val="center"/>
              <w:rPr>
                <w:color w:val="auto"/>
                <w:sz w:val="16"/>
                <w:szCs w:val="16"/>
                <w:lang w:eastAsia="ru-RU"/>
              </w:rPr>
            </w:pPr>
            <w:r w:rsidRPr="00C610FB">
              <w:rPr>
                <w:color w:val="auto"/>
                <w:sz w:val="16"/>
                <w:szCs w:val="16"/>
                <w:lang w:eastAsia="ru-RU"/>
              </w:rPr>
              <w:t>5</w:t>
            </w:r>
          </w:p>
        </w:tc>
        <w:tc>
          <w:tcPr>
            <w:tcW w:w="302" w:type="pct"/>
            <w:tcBorders>
              <w:top w:val="nil"/>
              <w:left w:val="nil"/>
              <w:bottom w:val="single" w:sz="4" w:space="0" w:color="auto"/>
              <w:right w:val="single" w:sz="4" w:space="0" w:color="auto"/>
            </w:tcBorders>
            <w:noWrap/>
            <w:vAlign w:val="bottom"/>
            <w:hideMark/>
          </w:tcPr>
          <w:p w14:paraId="1558EDB8" w14:textId="7E7B464C" w:rsidR="00C610FB" w:rsidRPr="006630C9" w:rsidRDefault="00C610FB" w:rsidP="00C610FB">
            <w:pPr>
              <w:jc w:val="center"/>
              <w:rPr>
                <w:color w:val="auto"/>
                <w:sz w:val="16"/>
                <w:szCs w:val="16"/>
                <w:lang w:eastAsia="ru-RU"/>
              </w:rPr>
            </w:pPr>
            <w:r w:rsidRPr="00C610FB">
              <w:rPr>
                <w:color w:val="auto"/>
                <w:sz w:val="16"/>
                <w:szCs w:val="16"/>
                <w:lang w:eastAsia="ru-RU"/>
              </w:rPr>
              <w:t>50</w:t>
            </w:r>
          </w:p>
        </w:tc>
        <w:tc>
          <w:tcPr>
            <w:tcW w:w="380" w:type="pct"/>
            <w:tcBorders>
              <w:top w:val="nil"/>
              <w:left w:val="nil"/>
              <w:bottom w:val="single" w:sz="4" w:space="0" w:color="auto"/>
              <w:right w:val="single" w:sz="4" w:space="0" w:color="auto"/>
            </w:tcBorders>
            <w:noWrap/>
            <w:vAlign w:val="bottom"/>
            <w:hideMark/>
          </w:tcPr>
          <w:p w14:paraId="0FA46C5C" w14:textId="1C1836FC" w:rsidR="00C610FB" w:rsidRPr="006630C9" w:rsidRDefault="00C610FB" w:rsidP="00C610FB">
            <w:pPr>
              <w:jc w:val="center"/>
              <w:rPr>
                <w:color w:val="auto"/>
                <w:sz w:val="16"/>
                <w:szCs w:val="16"/>
                <w:lang w:eastAsia="ru-RU"/>
              </w:rPr>
            </w:pPr>
            <w:r w:rsidRPr="00C610FB">
              <w:rPr>
                <w:color w:val="auto"/>
                <w:sz w:val="16"/>
                <w:szCs w:val="16"/>
                <w:lang w:eastAsia="ru-RU"/>
              </w:rPr>
              <w:t>50,25</w:t>
            </w:r>
          </w:p>
        </w:tc>
        <w:tc>
          <w:tcPr>
            <w:tcW w:w="492" w:type="pct"/>
            <w:tcBorders>
              <w:top w:val="nil"/>
              <w:left w:val="nil"/>
              <w:bottom w:val="single" w:sz="4" w:space="0" w:color="auto"/>
              <w:right w:val="single" w:sz="4" w:space="0" w:color="auto"/>
            </w:tcBorders>
            <w:noWrap/>
            <w:vAlign w:val="bottom"/>
            <w:hideMark/>
          </w:tcPr>
          <w:p w14:paraId="31DDC7F6" w14:textId="36EF8AAF" w:rsidR="00C610FB" w:rsidRPr="006630C9" w:rsidRDefault="00C610FB" w:rsidP="00C610FB">
            <w:pPr>
              <w:jc w:val="center"/>
              <w:rPr>
                <w:color w:val="auto"/>
                <w:sz w:val="16"/>
                <w:szCs w:val="16"/>
                <w:lang w:eastAsia="ru-RU"/>
              </w:rPr>
            </w:pPr>
            <w:r w:rsidRPr="00C610FB">
              <w:rPr>
                <w:color w:val="auto"/>
                <w:sz w:val="16"/>
                <w:szCs w:val="16"/>
                <w:lang w:eastAsia="ru-RU"/>
              </w:rPr>
              <w:t>1267,5662</w:t>
            </w:r>
          </w:p>
        </w:tc>
        <w:tc>
          <w:tcPr>
            <w:tcW w:w="325" w:type="pct"/>
            <w:tcBorders>
              <w:top w:val="nil"/>
              <w:left w:val="nil"/>
              <w:bottom w:val="single" w:sz="4" w:space="0" w:color="auto"/>
              <w:right w:val="single" w:sz="4" w:space="0" w:color="auto"/>
            </w:tcBorders>
            <w:noWrap/>
            <w:vAlign w:val="bottom"/>
            <w:hideMark/>
          </w:tcPr>
          <w:p w14:paraId="244CE73C" w14:textId="34022D1B" w:rsidR="00C610FB" w:rsidRPr="006630C9" w:rsidRDefault="00C610FB" w:rsidP="00C610FB">
            <w:pPr>
              <w:jc w:val="center"/>
              <w:rPr>
                <w:color w:val="auto"/>
                <w:sz w:val="16"/>
                <w:szCs w:val="16"/>
                <w:lang w:eastAsia="ru-RU"/>
              </w:rPr>
            </w:pPr>
            <w:r w:rsidRPr="00C610FB">
              <w:rPr>
                <w:color w:val="auto"/>
                <w:sz w:val="16"/>
                <w:szCs w:val="16"/>
                <w:lang w:eastAsia="ru-RU"/>
              </w:rPr>
              <w:t>0,0695</w:t>
            </w:r>
          </w:p>
        </w:tc>
        <w:tc>
          <w:tcPr>
            <w:tcW w:w="325" w:type="pct"/>
            <w:tcBorders>
              <w:top w:val="nil"/>
              <w:left w:val="nil"/>
              <w:bottom w:val="single" w:sz="4" w:space="0" w:color="auto"/>
              <w:right w:val="single" w:sz="4" w:space="0" w:color="auto"/>
            </w:tcBorders>
            <w:noWrap/>
            <w:vAlign w:val="bottom"/>
            <w:hideMark/>
          </w:tcPr>
          <w:p w14:paraId="354FAB7C" w14:textId="75692128" w:rsidR="00C610FB" w:rsidRPr="006630C9" w:rsidRDefault="00C610FB" w:rsidP="00C610FB">
            <w:pPr>
              <w:jc w:val="center"/>
              <w:rPr>
                <w:color w:val="auto"/>
                <w:sz w:val="16"/>
                <w:szCs w:val="16"/>
                <w:lang w:eastAsia="ru-RU"/>
              </w:rPr>
            </w:pPr>
            <w:r w:rsidRPr="00C610FB">
              <w:rPr>
                <w:color w:val="auto"/>
                <w:sz w:val="16"/>
                <w:szCs w:val="16"/>
                <w:lang w:eastAsia="ru-RU"/>
              </w:rPr>
              <w:t>0,2788</w:t>
            </w:r>
          </w:p>
        </w:tc>
        <w:tc>
          <w:tcPr>
            <w:tcW w:w="325" w:type="pct"/>
            <w:tcBorders>
              <w:top w:val="nil"/>
              <w:left w:val="nil"/>
              <w:bottom w:val="single" w:sz="4" w:space="0" w:color="auto"/>
              <w:right w:val="single" w:sz="4" w:space="0" w:color="auto"/>
            </w:tcBorders>
            <w:noWrap/>
            <w:vAlign w:val="bottom"/>
            <w:hideMark/>
          </w:tcPr>
          <w:p w14:paraId="4C7280D9" w14:textId="2C74E699" w:rsidR="00C610FB" w:rsidRPr="006630C9" w:rsidRDefault="00C610FB" w:rsidP="00C610FB">
            <w:pPr>
              <w:jc w:val="center"/>
              <w:rPr>
                <w:color w:val="auto"/>
                <w:sz w:val="16"/>
                <w:szCs w:val="16"/>
                <w:lang w:eastAsia="ru-RU"/>
              </w:rPr>
            </w:pPr>
            <w:r w:rsidRPr="00C610FB">
              <w:rPr>
                <w:color w:val="auto"/>
                <w:sz w:val="16"/>
                <w:szCs w:val="16"/>
                <w:lang w:eastAsia="ru-RU"/>
              </w:rPr>
              <w:t>3,4763</w:t>
            </w:r>
          </w:p>
        </w:tc>
        <w:tc>
          <w:tcPr>
            <w:tcW w:w="635" w:type="pct"/>
            <w:tcBorders>
              <w:top w:val="nil"/>
              <w:left w:val="nil"/>
              <w:bottom w:val="single" w:sz="4" w:space="0" w:color="auto"/>
              <w:right w:val="single" w:sz="4" w:space="0" w:color="auto"/>
            </w:tcBorders>
            <w:noWrap/>
            <w:vAlign w:val="bottom"/>
            <w:hideMark/>
          </w:tcPr>
          <w:p w14:paraId="5FC5E5A3" w14:textId="1371221D" w:rsidR="00C610FB" w:rsidRPr="006630C9" w:rsidRDefault="00C610FB" w:rsidP="00C610FB">
            <w:pPr>
              <w:jc w:val="center"/>
              <w:rPr>
                <w:color w:val="auto"/>
                <w:sz w:val="16"/>
                <w:szCs w:val="16"/>
                <w:lang w:eastAsia="ru-RU"/>
              </w:rPr>
            </w:pPr>
            <w:r w:rsidRPr="00C610FB">
              <w:rPr>
                <w:color w:val="auto"/>
                <w:sz w:val="16"/>
                <w:szCs w:val="16"/>
                <w:lang w:eastAsia="ru-RU"/>
              </w:rPr>
              <w:t>1,9712</w:t>
            </w:r>
          </w:p>
        </w:tc>
        <w:tc>
          <w:tcPr>
            <w:tcW w:w="456" w:type="pct"/>
            <w:tcBorders>
              <w:top w:val="nil"/>
              <w:left w:val="nil"/>
              <w:bottom w:val="single" w:sz="4" w:space="0" w:color="auto"/>
              <w:right w:val="single" w:sz="4" w:space="0" w:color="auto"/>
            </w:tcBorders>
            <w:noWrap/>
            <w:vAlign w:val="bottom"/>
            <w:hideMark/>
          </w:tcPr>
          <w:p w14:paraId="46079221" w14:textId="1E704439" w:rsidR="00C610FB" w:rsidRPr="006630C9" w:rsidRDefault="00C610FB" w:rsidP="00C610FB">
            <w:pPr>
              <w:jc w:val="center"/>
              <w:rPr>
                <w:color w:val="auto"/>
                <w:sz w:val="16"/>
                <w:szCs w:val="16"/>
                <w:lang w:eastAsia="ru-RU"/>
              </w:rPr>
            </w:pPr>
            <w:r w:rsidRPr="00C610FB">
              <w:rPr>
                <w:color w:val="auto"/>
                <w:sz w:val="16"/>
                <w:szCs w:val="16"/>
                <w:lang w:eastAsia="ru-RU"/>
              </w:rPr>
              <w:t>15,9703</w:t>
            </w:r>
          </w:p>
        </w:tc>
      </w:tr>
      <w:tr w:rsidR="00C610FB" w:rsidRPr="006630C9" w14:paraId="240966FE" w14:textId="77777777" w:rsidTr="008D450F">
        <w:trPr>
          <w:trHeight w:val="85"/>
        </w:trPr>
        <w:tc>
          <w:tcPr>
            <w:tcW w:w="285" w:type="pct"/>
            <w:tcBorders>
              <w:top w:val="nil"/>
              <w:left w:val="single" w:sz="8" w:space="0" w:color="auto"/>
              <w:bottom w:val="single" w:sz="4" w:space="0" w:color="auto"/>
              <w:right w:val="single" w:sz="4" w:space="0" w:color="auto"/>
            </w:tcBorders>
            <w:noWrap/>
            <w:vAlign w:val="bottom"/>
            <w:hideMark/>
          </w:tcPr>
          <w:p w14:paraId="157E17D2" w14:textId="77777777" w:rsidR="00C610FB" w:rsidRPr="002A756B" w:rsidRDefault="00C610FB" w:rsidP="00C610FB">
            <w:pPr>
              <w:jc w:val="center"/>
              <w:rPr>
                <w:bCs/>
                <w:color w:val="auto"/>
                <w:sz w:val="16"/>
                <w:szCs w:val="16"/>
              </w:rPr>
            </w:pPr>
            <w:r w:rsidRPr="0078497F">
              <w:rPr>
                <w:bCs/>
                <w:color w:val="auto"/>
                <w:sz w:val="16"/>
                <w:szCs w:val="16"/>
                <w:lang w:eastAsia="ru-RU"/>
              </w:rPr>
              <w:t>1A4ci</w:t>
            </w:r>
          </w:p>
        </w:tc>
        <w:tc>
          <w:tcPr>
            <w:tcW w:w="250" w:type="pct"/>
            <w:tcBorders>
              <w:top w:val="nil"/>
              <w:left w:val="nil"/>
              <w:bottom w:val="single" w:sz="4" w:space="0" w:color="auto"/>
              <w:right w:val="single" w:sz="4" w:space="0" w:color="auto"/>
            </w:tcBorders>
            <w:vAlign w:val="center"/>
            <w:hideMark/>
          </w:tcPr>
          <w:p w14:paraId="21648A70" w14:textId="77777777" w:rsidR="00C610FB" w:rsidRPr="002A756B" w:rsidRDefault="00C610FB" w:rsidP="00C610FB">
            <w:pPr>
              <w:jc w:val="center"/>
              <w:rPr>
                <w:bCs/>
                <w:color w:val="auto"/>
                <w:sz w:val="16"/>
                <w:szCs w:val="16"/>
              </w:rPr>
            </w:pPr>
            <w:r w:rsidRPr="0078497F">
              <w:rPr>
                <w:bCs/>
                <w:color w:val="auto"/>
                <w:sz w:val="16"/>
                <w:szCs w:val="16"/>
                <w:lang w:eastAsia="ru-RU"/>
              </w:rPr>
              <w:t>CO</w:t>
            </w:r>
          </w:p>
        </w:tc>
        <w:tc>
          <w:tcPr>
            <w:tcW w:w="492" w:type="pct"/>
            <w:tcBorders>
              <w:top w:val="nil"/>
              <w:left w:val="nil"/>
              <w:bottom w:val="single" w:sz="4" w:space="0" w:color="auto"/>
              <w:right w:val="single" w:sz="4" w:space="0" w:color="auto"/>
            </w:tcBorders>
            <w:noWrap/>
            <w:vAlign w:val="bottom"/>
            <w:hideMark/>
          </w:tcPr>
          <w:p w14:paraId="291FB88A" w14:textId="202D2629" w:rsidR="00C610FB" w:rsidRPr="006630C9" w:rsidRDefault="00C610FB" w:rsidP="00C610FB">
            <w:pPr>
              <w:jc w:val="center"/>
              <w:rPr>
                <w:color w:val="auto"/>
                <w:sz w:val="16"/>
                <w:szCs w:val="16"/>
                <w:lang w:eastAsia="ru-RU"/>
              </w:rPr>
            </w:pPr>
            <w:r w:rsidRPr="00C610FB">
              <w:rPr>
                <w:color w:val="auto"/>
                <w:sz w:val="16"/>
                <w:szCs w:val="16"/>
                <w:lang w:eastAsia="ru-RU"/>
              </w:rPr>
              <w:t>0,6712</w:t>
            </w:r>
          </w:p>
        </w:tc>
        <w:tc>
          <w:tcPr>
            <w:tcW w:w="431" w:type="pct"/>
            <w:tcBorders>
              <w:top w:val="nil"/>
              <w:left w:val="nil"/>
              <w:bottom w:val="single" w:sz="4" w:space="0" w:color="auto"/>
              <w:right w:val="single" w:sz="4" w:space="0" w:color="auto"/>
            </w:tcBorders>
            <w:noWrap/>
            <w:vAlign w:val="bottom"/>
            <w:hideMark/>
          </w:tcPr>
          <w:p w14:paraId="40F75568" w14:textId="2F0BA19E" w:rsidR="00C610FB" w:rsidRPr="006630C9" w:rsidRDefault="00C610FB" w:rsidP="00C610FB">
            <w:pPr>
              <w:jc w:val="center"/>
              <w:rPr>
                <w:color w:val="auto"/>
                <w:sz w:val="16"/>
                <w:szCs w:val="16"/>
                <w:lang w:eastAsia="ru-RU"/>
              </w:rPr>
            </w:pPr>
            <w:r w:rsidRPr="00C610FB">
              <w:rPr>
                <w:color w:val="auto"/>
                <w:sz w:val="16"/>
                <w:szCs w:val="16"/>
                <w:lang w:eastAsia="ru-RU"/>
              </w:rPr>
              <w:t>0,1278</w:t>
            </w:r>
          </w:p>
        </w:tc>
        <w:tc>
          <w:tcPr>
            <w:tcW w:w="302" w:type="pct"/>
            <w:tcBorders>
              <w:top w:val="nil"/>
              <w:left w:val="nil"/>
              <w:bottom w:val="single" w:sz="4" w:space="0" w:color="auto"/>
              <w:right w:val="single" w:sz="4" w:space="0" w:color="auto"/>
            </w:tcBorders>
            <w:noWrap/>
            <w:vAlign w:val="bottom"/>
            <w:hideMark/>
          </w:tcPr>
          <w:p w14:paraId="6B94575D" w14:textId="05838AF1" w:rsidR="00C610FB" w:rsidRPr="006630C9" w:rsidRDefault="00C610FB" w:rsidP="00C610FB">
            <w:pPr>
              <w:jc w:val="center"/>
              <w:rPr>
                <w:color w:val="auto"/>
                <w:sz w:val="16"/>
                <w:szCs w:val="16"/>
                <w:lang w:eastAsia="ru-RU"/>
              </w:rPr>
            </w:pPr>
            <w:r w:rsidRPr="00C610FB">
              <w:rPr>
                <w:color w:val="auto"/>
                <w:sz w:val="16"/>
                <w:szCs w:val="16"/>
                <w:lang w:eastAsia="ru-RU"/>
              </w:rPr>
              <w:t>5</w:t>
            </w:r>
          </w:p>
        </w:tc>
        <w:tc>
          <w:tcPr>
            <w:tcW w:w="302" w:type="pct"/>
            <w:tcBorders>
              <w:top w:val="nil"/>
              <w:left w:val="nil"/>
              <w:bottom w:val="single" w:sz="4" w:space="0" w:color="auto"/>
              <w:right w:val="single" w:sz="4" w:space="0" w:color="auto"/>
            </w:tcBorders>
            <w:noWrap/>
            <w:vAlign w:val="bottom"/>
            <w:hideMark/>
          </w:tcPr>
          <w:p w14:paraId="34E869CC" w14:textId="24CD84A0" w:rsidR="00C610FB" w:rsidRPr="006630C9" w:rsidRDefault="00C610FB" w:rsidP="00C610FB">
            <w:pPr>
              <w:jc w:val="center"/>
              <w:rPr>
                <w:color w:val="auto"/>
                <w:sz w:val="16"/>
                <w:szCs w:val="16"/>
                <w:lang w:eastAsia="ru-RU"/>
              </w:rPr>
            </w:pPr>
            <w:r w:rsidRPr="00C610FB">
              <w:rPr>
                <w:color w:val="auto"/>
                <w:sz w:val="16"/>
                <w:szCs w:val="16"/>
                <w:lang w:eastAsia="ru-RU"/>
              </w:rPr>
              <w:t>50</w:t>
            </w:r>
          </w:p>
        </w:tc>
        <w:tc>
          <w:tcPr>
            <w:tcW w:w="380" w:type="pct"/>
            <w:tcBorders>
              <w:top w:val="nil"/>
              <w:left w:val="nil"/>
              <w:bottom w:val="single" w:sz="4" w:space="0" w:color="auto"/>
              <w:right w:val="single" w:sz="4" w:space="0" w:color="auto"/>
            </w:tcBorders>
            <w:noWrap/>
            <w:vAlign w:val="bottom"/>
            <w:hideMark/>
          </w:tcPr>
          <w:p w14:paraId="532F76DF" w14:textId="0A3C65D6" w:rsidR="00C610FB" w:rsidRPr="006630C9" w:rsidRDefault="00C610FB" w:rsidP="00C610FB">
            <w:pPr>
              <w:jc w:val="center"/>
              <w:rPr>
                <w:color w:val="auto"/>
                <w:sz w:val="16"/>
                <w:szCs w:val="16"/>
                <w:lang w:eastAsia="ru-RU"/>
              </w:rPr>
            </w:pPr>
            <w:r w:rsidRPr="00C610FB">
              <w:rPr>
                <w:color w:val="auto"/>
                <w:sz w:val="16"/>
                <w:szCs w:val="16"/>
                <w:lang w:eastAsia="ru-RU"/>
              </w:rPr>
              <w:t>50,25</w:t>
            </w:r>
          </w:p>
        </w:tc>
        <w:tc>
          <w:tcPr>
            <w:tcW w:w="492" w:type="pct"/>
            <w:tcBorders>
              <w:top w:val="nil"/>
              <w:left w:val="nil"/>
              <w:bottom w:val="single" w:sz="4" w:space="0" w:color="auto"/>
              <w:right w:val="single" w:sz="4" w:space="0" w:color="auto"/>
            </w:tcBorders>
            <w:noWrap/>
            <w:vAlign w:val="bottom"/>
            <w:hideMark/>
          </w:tcPr>
          <w:p w14:paraId="5EF038F4" w14:textId="1D72F2E9" w:rsidR="00C610FB" w:rsidRPr="006630C9" w:rsidRDefault="00C610FB" w:rsidP="00C610FB">
            <w:pPr>
              <w:jc w:val="center"/>
              <w:rPr>
                <w:color w:val="auto"/>
                <w:sz w:val="16"/>
                <w:szCs w:val="16"/>
                <w:lang w:eastAsia="ru-RU"/>
              </w:rPr>
            </w:pPr>
            <w:r w:rsidRPr="00C610FB">
              <w:rPr>
                <w:color w:val="auto"/>
                <w:sz w:val="16"/>
                <w:szCs w:val="16"/>
                <w:lang w:eastAsia="ru-RU"/>
              </w:rPr>
              <w:t>0,0027</w:t>
            </w:r>
          </w:p>
        </w:tc>
        <w:tc>
          <w:tcPr>
            <w:tcW w:w="325" w:type="pct"/>
            <w:tcBorders>
              <w:top w:val="nil"/>
              <w:left w:val="nil"/>
              <w:bottom w:val="single" w:sz="4" w:space="0" w:color="auto"/>
              <w:right w:val="single" w:sz="4" w:space="0" w:color="auto"/>
            </w:tcBorders>
            <w:noWrap/>
            <w:vAlign w:val="bottom"/>
            <w:hideMark/>
          </w:tcPr>
          <w:p w14:paraId="40C5D0B7" w14:textId="198A7E9B" w:rsidR="00C610FB" w:rsidRPr="006630C9" w:rsidRDefault="00C610FB" w:rsidP="00C610FB">
            <w:pPr>
              <w:jc w:val="center"/>
              <w:rPr>
                <w:color w:val="auto"/>
                <w:sz w:val="16"/>
                <w:szCs w:val="16"/>
                <w:lang w:eastAsia="ru-RU"/>
              </w:rPr>
            </w:pPr>
            <w:r w:rsidRPr="00C610FB">
              <w:rPr>
                <w:color w:val="auto"/>
                <w:sz w:val="16"/>
                <w:szCs w:val="16"/>
                <w:lang w:eastAsia="ru-RU"/>
              </w:rPr>
              <w:t>0,0004</w:t>
            </w:r>
          </w:p>
        </w:tc>
        <w:tc>
          <w:tcPr>
            <w:tcW w:w="325" w:type="pct"/>
            <w:tcBorders>
              <w:top w:val="nil"/>
              <w:left w:val="nil"/>
              <w:bottom w:val="single" w:sz="4" w:space="0" w:color="auto"/>
              <w:right w:val="single" w:sz="4" w:space="0" w:color="auto"/>
            </w:tcBorders>
            <w:noWrap/>
            <w:vAlign w:val="bottom"/>
            <w:hideMark/>
          </w:tcPr>
          <w:p w14:paraId="7FE4E1C8" w14:textId="1BEC6EE6" w:rsidR="00C610FB" w:rsidRPr="006630C9" w:rsidRDefault="00C610FB" w:rsidP="00C610FB">
            <w:pPr>
              <w:jc w:val="center"/>
              <w:rPr>
                <w:color w:val="auto"/>
                <w:sz w:val="16"/>
                <w:szCs w:val="16"/>
                <w:lang w:eastAsia="ru-RU"/>
              </w:rPr>
            </w:pPr>
            <w:r w:rsidRPr="00C610FB">
              <w:rPr>
                <w:color w:val="auto"/>
                <w:sz w:val="16"/>
                <w:szCs w:val="16"/>
                <w:lang w:eastAsia="ru-RU"/>
              </w:rPr>
              <w:t>0,0004</w:t>
            </w:r>
          </w:p>
        </w:tc>
        <w:tc>
          <w:tcPr>
            <w:tcW w:w="325" w:type="pct"/>
            <w:tcBorders>
              <w:top w:val="nil"/>
              <w:left w:val="nil"/>
              <w:bottom w:val="single" w:sz="4" w:space="0" w:color="auto"/>
              <w:right w:val="single" w:sz="4" w:space="0" w:color="auto"/>
            </w:tcBorders>
            <w:noWrap/>
            <w:vAlign w:val="bottom"/>
            <w:hideMark/>
          </w:tcPr>
          <w:p w14:paraId="0AB6A5AD" w14:textId="0B5ED40F" w:rsidR="00C610FB" w:rsidRPr="006630C9" w:rsidRDefault="00C610FB" w:rsidP="00C610FB">
            <w:pPr>
              <w:jc w:val="center"/>
              <w:rPr>
                <w:color w:val="auto"/>
                <w:sz w:val="16"/>
                <w:szCs w:val="16"/>
                <w:lang w:eastAsia="ru-RU"/>
              </w:rPr>
            </w:pPr>
            <w:r w:rsidRPr="00C610FB">
              <w:rPr>
                <w:color w:val="auto"/>
                <w:sz w:val="16"/>
                <w:szCs w:val="16"/>
                <w:lang w:eastAsia="ru-RU"/>
              </w:rPr>
              <w:t>0,0218</w:t>
            </w:r>
          </w:p>
        </w:tc>
        <w:tc>
          <w:tcPr>
            <w:tcW w:w="635" w:type="pct"/>
            <w:tcBorders>
              <w:top w:val="nil"/>
              <w:left w:val="nil"/>
              <w:bottom w:val="single" w:sz="4" w:space="0" w:color="auto"/>
              <w:right w:val="single" w:sz="4" w:space="0" w:color="auto"/>
            </w:tcBorders>
            <w:noWrap/>
            <w:vAlign w:val="bottom"/>
            <w:hideMark/>
          </w:tcPr>
          <w:p w14:paraId="1BFEA69B" w14:textId="44856821" w:rsidR="00C610FB" w:rsidRPr="006630C9" w:rsidRDefault="00C610FB" w:rsidP="00C610FB">
            <w:pPr>
              <w:jc w:val="center"/>
              <w:rPr>
                <w:color w:val="auto"/>
                <w:sz w:val="16"/>
                <w:szCs w:val="16"/>
                <w:lang w:eastAsia="ru-RU"/>
              </w:rPr>
            </w:pPr>
            <w:r w:rsidRPr="00C610FB">
              <w:rPr>
                <w:color w:val="auto"/>
                <w:sz w:val="16"/>
                <w:szCs w:val="16"/>
                <w:lang w:eastAsia="ru-RU"/>
              </w:rPr>
              <w:t>0,0029</w:t>
            </w:r>
          </w:p>
        </w:tc>
        <w:tc>
          <w:tcPr>
            <w:tcW w:w="456" w:type="pct"/>
            <w:tcBorders>
              <w:top w:val="nil"/>
              <w:left w:val="nil"/>
              <w:bottom w:val="single" w:sz="4" w:space="0" w:color="auto"/>
              <w:right w:val="single" w:sz="4" w:space="0" w:color="auto"/>
            </w:tcBorders>
            <w:noWrap/>
            <w:vAlign w:val="bottom"/>
            <w:hideMark/>
          </w:tcPr>
          <w:p w14:paraId="134A4A19" w14:textId="7923687A" w:rsidR="00C610FB" w:rsidRPr="006630C9" w:rsidRDefault="00C610FB" w:rsidP="00C610FB">
            <w:pPr>
              <w:jc w:val="center"/>
              <w:rPr>
                <w:color w:val="auto"/>
                <w:sz w:val="16"/>
                <w:szCs w:val="16"/>
                <w:lang w:eastAsia="ru-RU"/>
              </w:rPr>
            </w:pPr>
            <w:r w:rsidRPr="00C610FB">
              <w:rPr>
                <w:color w:val="auto"/>
                <w:sz w:val="16"/>
                <w:szCs w:val="16"/>
                <w:lang w:eastAsia="ru-RU"/>
              </w:rPr>
              <w:t>0,0005</w:t>
            </w:r>
          </w:p>
        </w:tc>
      </w:tr>
      <w:tr w:rsidR="00C610FB" w:rsidRPr="006630C9" w14:paraId="6F942B47" w14:textId="77777777" w:rsidTr="008D450F">
        <w:trPr>
          <w:trHeight w:val="85"/>
        </w:trPr>
        <w:tc>
          <w:tcPr>
            <w:tcW w:w="285" w:type="pct"/>
            <w:tcBorders>
              <w:top w:val="nil"/>
              <w:left w:val="single" w:sz="8" w:space="0" w:color="auto"/>
              <w:bottom w:val="single" w:sz="4" w:space="0" w:color="auto"/>
              <w:right w:val="single" w:sz="4" w:space="0" w:color="auto"/>
            </w:tcBorders>
            <w:noWrap/>
            <w:vAlign w:val="bottom"/>
            <w:hideMark/>
          </w:tcPr>
          <w:p w14:paraId="17C0E3CF" w14:textId="77777777" w:rsidR="00C610FB" w:rsidRPr="002A756B" w:rsidRDefault="00C610FB" w:rsidP="00C610FB">
            <w:pPr>
              <w:jc w:val="center"/>
              <w:rPr>
                <w:bCs/>
                <w:color w:val="auto"/>
                <w:sz w:val="16"/>
                <w:szCs w:val="16"/>
              </w:rPr>
            </w:pPr>
            <w:r w:rsidRPr="0078497F">
              <w:rPr>
                <w:bCs/>
                <w:color w:val="auto"/>
                <w:sz w:val="16"/>
                <w:szCs w:val="16"/>
                <w:lang w:eastAsia="ru-RU"/>
              </w:rPr>
              <w:t>1A4cii</w:t>
            </w:r>
          </w:p>
        </w:tc>
        <w:tc>
          <w:tcPr>
            <w:tcW w:w="250" w:type="pct"/>
            <w:tcBorders>
              <w:top w:val="nil"/>
              <w:left w:val="nil"/>
              <w:bottom w:val="single" w:sz="4" w:space="0" w:color="auto"/>
              <w:right w:val="single" w:sz="4" w:space="0" w:color="auto"/>
            </w:tcBorders>
            <w:vAlign w:val="center"/>
            <w:hideMark/>
          </w:tcPr>
          <w:p w14:paraId="5DF04541" w14:textId="77777777" w:rsidR="00C610FB" w:rsidRPr="002A756B" w:rsidRDefault="00C610FB" w:rsidP="00C610FB">
            <w:pPr>
              <w:jc w:val="center"/>
              <w:rPr>
                <w:bCs/>
                <w:color w:val="auto"/>
                <w:sz w:val="16"/>
                <w:szCs w:val="16"/>
              </w:rPr>
            </w:pPr>
            <w:r w:rsidRPr="0078497F">
              <w:rPr>
                <w:bCs/>
                <w:color w:val="auto"/>
                <w:sz w:val="16"/>
                <w:szCs w:val="16"/>
                <w:lang w:eastAsia="ru-RU"/>
              </w:rPr>
              <w:t>CO</w:t>
            </w:r>
          </w:p>
        </w:tc>
        <w:tc>
          <w:tcPr>
            <w:tcW w:w="492" w:type="pct"/>
            <w:tcBorders>
              <w:top w:val="nil"/>
              <w:left w:val="nil"/>
              <w:bottom w:val="single" w:sz="4" w:space="0" w:color="auto"/>
              <w:right w:val="single" w:sz="4" w:space="0" w:color="auto"/>
            </w:tcBorders>
            <w:noWrap/>
            <w:vAlign w:val="bottom"/>
            <w:hideMark/>
          </w:tcPr>
          <w:p w14:paraId="659DAC46" w14:textId="6F252011" w:rsidR="00C610FB" w:rsidRPr="006630C9" w:rsidRDefault="00C610FB" w:rsidP="00C610FB">
            <w:pPr>
              <w:jc w:val="center"/>
              <w:rPr>
                <w:color w:val="auto"/>
                <w:sz w:val="16"/>
                <w:szCs w:val="16"/>
                <w:lang w:eastAsia="ru-RU"/>
              </w:rPr>
            </w:pPr>
            <w:r w:rsidRPr="00C610FB">
              <w:rPr>
                <w:color w:val="auto"/>
                <w:sz w:val="16"/>
                <w:szCs w:val="16"/>
                <w:lang w:eastAsia="ru-RU"/>
              </w:rPr>
              <w:t>9,8692</w:t>
            </w:r>
          </w:p>
        </w:tc>
        <w:tc>
          <w:tcPr>
            <w:tcW w:w="431" w:type="pct"/>
            <w:tcBorders>
              <w:top w:val="nil"/>
              <w:left w:val="nil"/>
              <w:bottom w:val="single" w:sz="4" w:space="0" w:color="auto"/>
              <w:right w:val="single" w:sz="4" w:space="0" w:color="auto"/>
            </w:tcBorders>
            <w:noWrap/>
            <w:vAlign w:val="bottom"/>
            <w:hideMark/>
          </w:tcPr>
          <w:p w14:paraId="6CE6D537" w14:textId="49EDC6D1" w:rsidR="00C610FB" w:rsidRPr="006630C9" w:rsidRDefault="00C610FB" w:rsidP="00C610FB">
            <w:pPr>
              <w:jc w:val="center"/>
              <w:rPr>
                <w:color w:val="auto"/>
                <w:sz w:val="16"/>
                <w:szCs w:val="16"/>
                <w:lang w:eastAsia="ru-RU"/>
              </w:rPr>
            </w:pPr>
            <w:r w:rsidRPr="00C610FB">
              <w:rPr>
                <w:color w:val="auto"/>
                <w:sz w:val="16"/>
                <w:szCs w:val="16"/>
                <w:lang w:eastAsia="ru-RU"/>
              </w:rPr>
              <w:t>1,4056</w:t>
            </w:r>
          </w:p>
        </w:tc>
        <w:tc>
          <w:tcPr>
            <w:tcW w:w="302" w:type="pct"/>
            <w:tcBorders>
              <w:top w:val="nil"/>
              <w:left w:val="nil"/>
              <w:bottom w:val="single" w:sz="4" w:space="0" w:color="auto"/>
              <w:right w:val="single" w:sz="4" w:space="0" w:color="auto"/>
            </w:tcBorders>
            <w:noWrap/>
            <w:vAlign w:val="bottom"/>
            <w:hideMark/>
          </w:tcPr>
          <w:p w14:paraId="6E8E8C60" w14:textId="5AA1386C" w:rsidR="00C610FB" w:rsidRPr="006630C9" w:rsidRDefault="00C610FB" w:rsidP="00C610FB">
            <w:pPr>
              <w:jc w:val="center"/>
              <w:rPr>
                <w:color w:val="auto"/>
                <w:sz w:val="16"/>
                <w:szCs w:val="16"/>
                <w:lang w:eastAsia="ru-RU"/>
              </w:rPr>
            </w:pPr>
            <w:r w:rsidRPr="00C610FB">
              <w:rPr>
                <w:color w:val="auto"/>
                <w:sz w:val="16"/>
                <w:szCs w:val="16"/>
                <w:lang w:eastAsia="ru-RU"/>
              </w:rPr>
              <w:t>5</w:t>
            </w:r>
          </w:p>
        </w:tc>
        <w:tc>
          <w:tcPr>
            <w:tcW w:w="302" w:type="pct"/>
            <w:tcBorders>
              <w:top w:val="nil"/>
              <w:left w:val="nil"/>
              <w:bottom w:val="single" w:sz="4" w:space="0" w:color="auto"/>
              <w:right w:val="single" w:sz="4" w:space="0" w:color="auto"/>
            </w:tcBorders>
            <w:noWrap/>
            <w:vAlign w:val="bottom"/>
            <w:hideMark/>
          </w:tcPr>
          <w:p w14:paraId="6DAC2034" w14:textId="3F907184" w:rsidR="00C610FB" w:rsidRPr="006630C9" w:rsidRDefault="00C610FB" w:rsidP="00C610FB">
            <w:pPr>
              <w:jc w:val="center"/>
              <w:rPr>
                <w:color w:val="auto"/>
                <w:sz w:val="16"/>
                <w:szCs w:val="16"/>
                <w:lang w:eastAsia="ru-RU"/>
              </w:rPr>
            </w:pPr>
            <w:r w:rsidRPr="00C610FB">
              <w:rPr>
                <w:color w:val="auto"/>
                <w:sz w:val="16"/>
                <w:szCs w:val="16"/>
                <w:lang w:eastAsia="ru-RU"/>
              </w:rPr>
              <w:t>50</w:t>
            </w:r>
          </w:p>
        </w:tc>
        <w:tc>
          <w:tcPr>
            <w:tcW w:w="380" w:type="pct"/>
            <w:tcBorders>
              <w:top w:val="nil"/>
              <w:left w:val="nil"/>
              <w:bottom w:val="single" w:sz="4" w:space="0" w:color="auto"/>
              <w:right w:val="single" w:sz="4" w:space="0" w:color="auto"/>
            </w:tcBorders>
            <w:noWrap/>
            <w:vAlign w:val="bottom"/>
            <w:hideMark/>
          </w:tcPr>
          <w:p w14:paraId="7F5C694B" w14:textId="293FEDBB" w:rsidR="00C610FB" w:rsidRPr="006630C9" w:rsidRDefault="00C610FB" w:rsidP="00C610FB">
            <w:pPr>
              <w:jc w:val="center"/>
              <w:rPr>
                <w:color w:val="auto"/>
                <w:sz w:val="16"/>
                <w:szCs w:val="16"/>
                <w:lang w:eastAsia="ru-RU"/>
              </w:rPr>
            </w:pPr>
            <w:r w:rsidRPr="00C610FB">
              <w:rPr>
                <w:color w:val="auto"/>
                <w:sz w:val="16"/>
                <w:szCs w:val="16"/>
                <w:lang w:eastAsia="ru-RU"/>
              </w:rPr>
              <w:t>50,25</w:t>
            </w:r>
          </w:p>
        </w:tc>
        <w:tc>
          <w:tcPr>
            <w:tcW w:w="492" w:type="pct"/>
            <w:tcBorders>
              <w:top w:val="nil"/>
              <w:left w:val="nil"/>
              <w:bottom w:val="single" w:sz="4" w:space="0" w:color="auto"/>
              <w:right w:val="single" w:sz="4" w:space="0" w:color="auto"/>
            </w:tcBorders>
            <w:noWrap/>
            <w:vAlign w:val="bottom"/>
            <w:hideMark/>
          </w:tcPr>
          <w:p w14:paraId="17404C92" w14:textId="6E09067C" w:rsidR="00C610FB" w:rsidRPr="006630C9" w:rsidRDefault="00C610FB" w:rsidP="00C610FB">
            <w:pPr>
              <w:jc w:val="center"/>
              <w:rPr>
                <w:color w:val="auto"/>
                <w:sz w:val="16"/>
                <w:szCs w:val="16"/>
                <w:lang w:eastAsia="ru-RU"/>
              </w:rPr>
            </w:pPr>
            <w:r w:rsidRPr="00C610FB">
              <w:rPr>
                <w:color w:val="auto"/>
                <w:sz w:val="16"/>
                <w:szCs w:val="16"/>
                <w:lang w:eastAsia="ru-RU"/>
              </w:rPr>
              <w:t>0,3282</w:t>
            </w:r>
          </w:p>
        </w:tc>
        <w:tc>
          <w:tcPr>
            <w:tcW w:w="325" w:type="pct"/>
            <w:tcBorders>
              <w:top w:val="nil"/>
              <w:left w:val="nil"/>
              <w:bottom w:val="single" w:sz="4" w:space="0" w:color="auto"/>
              <w:right w:val="single" w:sz="4" w:space="0" w:color="auto"/>
            </w:tcBorders>
            <w:noWrap/>
            <w:vAlign w:val="bottom"/>
            <w:hideMark/>
          </w:tcPr>
          <w:p w14:paraId="18C64D4A" w14:textId="2BDB5AE6" w:rsidR="00C610FB" w:rsidRPr="006630C9" w:rsidRDefault="00C610FB" w:rsidP="00C610FB">
            <w:pPr>
              <w:jc w:val="center"/>
              <w:rPr>
                <w:color w:val="auto"/>
                <w:sz w:val="16"/>
                <w:szCs w:val="16"/>
                <w:lang w:eastAsia="ru-RU"/>
              </w:rPr>
            </w:pPr>
            <w:r w:rsidRPr="00C610FB">
              <w:rPr>
                <w:color w:val="auto"/>
                <w:sz w:val="16"/>
                <w:szCs w:val="16"/>
                <w:lang w:eastAsia="ru-RU"/>
              </w:rPr>
              <w:t>0,0079</w:t>
            </w:r>
          </w:p>
        </w:tc>
        <w:tc>
          <w:tcPr>
            <w:tcW w:w="325" w:type="pct"/>
            <w:tcBorders>
              <w:top w:val="nil"/>
              <w:left w:val="nil"/>
              <w:bottom w:val="single" w:sz="4" w:space="0" w:color="auto"/>
              <w:right w:val="single" w:sz="4" w:space="0" w:color="auto"/>
            </w:tcBorders>
            <w:noWrap/>
            <w:vAlign w:val="bottom"/>
            <w:hideMark/>
          </w:tcPr>
          <w:p w14:paraId="0A8FD7F8" w14:textId="05352B71" w:rsidR="00C610FB" w:rsidRPr="006630C9" w:rsidRDefault="00C610FB" w:rsidP="00C610FB">
            <w:pPr>
              <w:jc w:val="center"/>
              <w:rPr>
                <w:color w:val="auto"/>
                <w:sz w:val="16"/>
                <w:szCs w:val="16"/>
                <w:lang w:eastAsia="ru-RU"/>
              </w:rPr>
            </w:pPr>
            <w:r w:rsidRPr="00C610FB">
              <w:rPr>
                <w:color w:val="auto"/>
                <w:sz w:val="16"/>
                <w:szCs w:val="16"/>
                <w:lang w:eastAsia="ru-RU"/>
              </w:rPr>
              <w:t>0,0045</w:t>
            </w:r>
          </w:p>
        </w:tc>
        <w:tc>
          <w:tcPr>
            <w:tcW w:w="325" w:type="pct"/>
            <w:tcBorders>
              <w:top w:val="nil"/>
              <w:left w:val="nil"/>
              <w:bottom w:val="single" w:sz="4" w:space="0" w:color="auto"/>
              <w:right w:val="single" w:sz="4" w:space="0" w:color="auto"/>
            </w:tcBorders>
            <w:noWrap/>
            <w:vAlign w:val="bottom"/>
            <w:hideMark/>
          </w:tcPr>
          <w:p w14:paraId="4B5CEE87" w14:textId="454C8249" w:rsidR="00C610FB" w:rsidRPr="006630C9" w:rsidRDefault="00C610FB" w:rsidP="00C610FB">
            <w:pPr>
              <w:jc w:val="center"/>
              <w:rPr>
                <w:color w:val="auto"/>
                <w:sz w:val="16"/>
                <w:szCs w:val="16"/>
                <w:lang w:eastAsia="ru-RU"/>
              </w:rPr>
            </w:pPr>
            <w:r w:rsidRPr="00C610FB">
              <w:rPr>
                <w:color w:val="auto"/>
                <w:sz w:val="16"/>
                <w:szCs w:val="16"/>
                <w:lang w:eastAsia="ru-RU"/>
              </w:rPr>
              <w:t>0,3952</w:t>
            </w:r>
          </w:p>
        </w:tc>
        <w:tc>
          <w:tcPr>
            <w:tcW w:w="635" w:type="pct"/>
            <w:tcBorders>
              <w:top w:val="nil"/>
              <w:left w:val="nil"/>
              <w:bottom w:val="single" w:sz="4" w:space="0" w:color="auto"/>
              <w:right w:val="single" w:sz="4" w:space="0" w:color="auto"/>
            </w:tcBorders>
            <w:noWrap/>
            <w:vAlign w:val="bottom"/>
            <w:hideMark/>
          </w:tcPr>
          <w:p w14:paraId="47379C0A" w14:textId="601174B6" w:rsidR="00C610FB" w:rsidRPr="006630C9" w:rsidRDefault="00C610FB" w:rsidP="00C610FB">
            <w:pPr>
              <w:jc w:val="center"/>
              <w:rPr>
                <w:color w:val="auto"/>
                <w:sz w:val="16"/>
                <w:szCs w:val="16"/>
                <w:lang w:eastAsia="ru-RU"/>
              </w:rPr>
            </w:pPr>
            <w:r w:rsidRPr="00C610FB">
              <w:rPr>
                <w:color w:val="auto"/>
                <w:sz w:val="16"/>
                <w:szCs w:val="16"/>
                <w:lang w:eastAsia="ru-RU"/>
              </w:rPr>
              <w:t>0,0317</w:t>
            </w:r>
          </w:p>
        </w:tc>
        <w:tc>
          <w:tcPr>
            <w:tcW w:w="456" w:type="pct"/>
            <w:tcBorders>
              <w:top w:val="nil"/>
              <w:left w:val="nil"/>
              <w:bottom w:val="single" w:sz="4" w:space="0" w:color="auto"/>
              <w:right w:val="single" w:sz="4" w:space="0" w:color="auto"/>
            </w:tcBorders>
            <w:noWrap/>
            <w:vAlign w:val="bottom"/>
            <w:hideMark/>
          </w:tcPr>
          <w:p w14:paraId="3B6A1429" w14:textId="4A241AC3" w:rsidR="00C610FB" w:rsidRPr="006630C9" w:rsidRDefault="00C610FB" w:rsidP="00C610FB">
            <w:pPr>
              <w:jc w:val="center"/>
              <w:rPr>
                <w:color w:val="auto"/>
                <w:sz w:val="16"/>
                <w:szCs w:val="16"/>
                <w:lang w:eastAsia="ru-RU"/>
              </w:rPr>
            </w:pPr>
            <w:r w:rsidRPr="00C610FB">
              <w:rPr>
                <w:color w:val="auto"/>
                <w:sz w:val="16"/>
                <w:szCs w:val="16"/>
                <w:lang w:eastAsia="ru-RU"/>
              </w:rPr>
              <w:t>0,1572</w:t>
            </w:r>
          </w:p>
        </w:tc>
      </w:tr>
      <w:tr w:rsidR="00C610FB" w14:paraId="40637766" w14:textId="77777777" w:rsidTr="008D450F">
        <w:trPr>
          <w:trHeight w:val="85"/>
        </w:trPr>
        <w:tc>
          <w:tcPr>
            <w:tcW w:w="285" w:type="pct"/>
            <w:tcBorders>
              <w:top w:val="nil"/>
              <w:left w:val="single" w:sz="8" w:space="0" w:color="auto"/>
              <w:bottom w:val="single" w:sz="4" w:space="0" w:color="auto"/>
              <w:right w:val="single" w:sz="4" w:space="0" w:color="auto"/>
            </w:tcBorders>
            <w:noWrap/>
            <w:vAlign w:val="bottom"/>
            <w:hideMark/>
          </w:tcPr>
          <w:p w14:paraId="43D28909" w14:textId="77777777" w:rsidR="00C610FB" w:rsidRPr="002A756B" w:rsidRDefault="00C610FB" w:rsidP="00C610FB">
            <w:pPr>
              <w:jc w:val="center"/>
              <w:rPr>
                <w:bCs/>
                <w:color w:val="auto"/>
                <w:sz w:val="16"/>
                <w:szCs w:val="16"/>
              </w:rPr>
            </w:pPr>
            <w:r w:rsidRPr="0078497F">
              <w:rPr>
                <w:bCs/>
                <w:color w:val="auto"/>
                <w:sz w:val="16"/>
                <w:szCs w:val="16"/>
                <w:lang w:eastAsia="ru-RU"/>
              </w:rPr>
              <w:t>2C1</w:t>
            </w:r>
          </w:p>
        </w:tc>
        <w:tc>
          <w:tcPr>
            <w:tcW w:w="250" w:type="pct"/>
            <w:tcBorders>
              <w:top w:val="nil"/>
              <w:left w:val="nil"/>
              <w:bottom w:val="single" w:sz="4" w:space="0" w:color="auto"/>
              <w:right w:val="single" w:sz="4" w:space="0" w:color="auto"/>
            </w:tcBorders>
            <w:vAlign w:val="center"/>
            <w:hideMark/>
          </w:tcPr>
          <w:p w14:paraId="7EE00644" w14:textId="77777777" w:rsidR="00C610FB" w:rsidRPr="002A756B" w:rsidRDefault="00C610FB" w:rsidP="00C610FB">
            <w:pPr>
              <w:jc w:val="center"/>
              <w:rPr>
                <w:bCs/>
                <w:color w:val="auto"/>
                <w:sz w:val="16"/>
                <w:szCs w:val="16"/>
              </w:rPr>
            </w:pPr>
            <w:r w:rsidRPr="0078497F">
              <w:rPr>
                <w:bCs/>
                <w:color w:val="auto"/>
                <w:sz w:val="16"/>
                <w:szCs w:val="16"/>
                <w:lang w:eastAsia="ru-RU"/>
              </w:rPr>
              <w:t>CO</w:t>
            </w:r>
          </w:p>
        </w:tc>
        <w:tc>
          <w:tcPr>
            <w:tcW w:w="492" w:type="pct"/>
            <w:tcBorders>
              <w:top w:val="nil"/>
              <w:left w:val="nil"/>
              <w:bottom w:val="single" w:sz="4" w:space="0" w:color="auto"/>
              <w:right w:val="single" w:sz="4" w:space="0" w:color="auto"/>
            </w:tcBorders>
            <w:noWrap/>
            <w:vAlign w:val="bottom"/>
            <w:hideMark/>
          </w:tcPr>
          <w:p w14:paraId="735D6366" w14:textId="7B1BDF16" w:rsidR="00C610FB" w:rsidRPr="008D450F" w:rsidRDefault="00C610FB" w:rsidP="00C610FB">
            <w:pPr>
              <w:jc w:val="center"/>
              <w:rPr>
                <w:color w:val="auto"/>
                <w:sz w:val="16"/>
                <w:szCs w:val="16"/>
                <w:lang w:eastAsia="ru-RU"/>
              </w:rPr>
            </w:pPr>
            <w:r w:rsidRPr="00C610FB">
              <w:rPr>
                <w:color w:val="auto"/>
                <w:sz w:val="16"/>
                <w:szCs w:val="16"/>
                <w:lang w:eastAsia="ru-RU"/>
              </w:rPr>
              <w:t>1,2103</w:t>
            </w:r>
          </w:p>
        </w:tc>
        <w:tc>
          <w:tcPr>
            <w:tcW w:w="431" w:type="pct"/>
            <w:tcBorders>
              <w:top w:val="nil"/>
              <w:left w:val="nil"/>
              <w:bottom w:val="single" w:sz="4" w:space="0" w:color="auto"/>
              <w:right w:val="single" w:sz="4" w:space="0" w:color="auto"/>
            </w:tcBorders>
            <w:noWrap/>
            <w:vAlign w:val="bottom"/>
          </w:tcPr>
          <w:p w14:paraId="60BB3444" w14:textId="79A1B956" w:rsidR="00C610FB" w:rsidRPr="008D450F" w:rsidRDefault="00C610FB" w:rsidP="00C610FB">
            <w:pPr>
              <w:jc w:val="center"/>
              <w:rPr>
                <w:color w:val="auto"/>
                <w:sz w:val="16"/>
                <w:szCs w:val="16"/>
                <w:lang w:eastAsia="ru-RU"/>
              </w:rPr>
            </w:pPr>
            <w:r w:rsidRPr="00C610FB">
              <w:rPr>
                <w:color w:val="auto"/>
                <w:sz w:val="16"/>
                <w:szCs w:val="16"/>
                <w:lang w:eastAsia="ru-RU"/>
              </w:rPr>
              <w:t>0,5043</w:t>
            </w:r>
          </w:p>
        </w:tc>
        <w:tc>
          <w:tcPr>
            <w:tcW w:w="302" w:type="pct"/>
            <w:tcBorders>
              <w:top w:val="nil"/>
              <w:left w:val="nil"/>
              <w:bottom w:val="single" w:sz="4" w:space="0" w:color="auto"/>
              <w:right w:val="single" w:sz="4" w:space="0" w:color="auto"/>
            </w:tcBorders>
            <w:noWrap/>
            <w:vAlign w:val="bottom"/>
            <w:hideMark/>
          </w:tcPr>
          <w:p w14:paraId="08D10A6B" w14:textId="390E506B" w:rsidR="00C610FB" w:rsidRPr="008D450F" w:rsidRDefault="00C610FB" w:rsidP="00C610FB">
            <w:pPr>
              <w:jc w:val="center"/>
              <w:rPr>
                <w:color w:val="auto"/>
                <w:sz w:val="16"/>
                <w:szCs w:val="16"/>
                <w:lang w:eastAsia="ru-RU"/>
              </w:rPr>
            </w:pPr>
            <w:r w:rsidRPr="00C610FB">
              <w:rPr>
                <w:color w:val="auto"/>
                <w:sz w:val="16"/>
                <w:szCs w:val="16"/>
                <w:lang w:eastAsia="ru-RU"/>
              </w:rPr>
              <w:t>5</w:t>
            </w:r>
          </w:p>
        </w:tc>
        <w:tc>
          <w:tcPr>
            <w:tcW w:w="302" w:type="pct"/>
            <w:tcBorders>
              <w:top w:val="nil"/>
              <w:left w:val="nil"/>
              <w:bottom w:val="single" w:sz="4" w:space="0" w:color="auto"/>
              <w:right w:val="single" w:sz="4" w:space="0" w:color="auto"/>
            </w:tcBorders>
            <w:noWrap/>
            <w:vAlign w:val="bottom"/>
            <w:hideMark/>
          </w:tcPr>
          <w:p w14:paraId="56896C0F" w14:textId="4B0EE6D5" w:rsidR="00C610FB" w:rsidRPr="008D450F" w:rsidRDefault="00C610FB" w:rsidP="00C610FB">
            <w:pPr>
              <w:jc w:val="center"/>
              <w:rPr>
                <w:color w:val="auto"/>
                <w:sz w:val="16"/>
                <w:szCs w:val="16"/>
                <w:lang w:eastAsia="ru-RU"/>
              </w:rPr>
            </w:pPr>
            <w:r w:rsidRPr="00C610FB">
              <w:rPr>
                <w:color w:val="auto"/>
                <w:sz w:val="16"/>
                <w:szCs w:val="16"/>
                <w:lang w:eastAsia="ru-RU"/>
              </w:rPr>
              <w:t>50</w:t>
            </w:r>
          </w:p>
        </w:tc>
        <w:tc>
          <w:tcPr>
            <w:tcW w:w="380" w:type="pct"/>
            <w:tcBorders>
              <w:top w:val="nil"/>
              <w:left w:val="nil"/>
              <w:bottom w:val="single" w:sz="4" w:space="0" w:color="auto"/>
              <w:right w:val="single" w:sz="4" w:space="0" w:color="auto"/>
            </w:tcBorders>
            <w:noWrap/>
            <w:vAlign w:val="bottom"/>
            <w:hideMark/>
          </w:tcPr>
          <w:p w14:paraId="71035656" w14:textId="291FD11F" w:rsidR="00C610FB" w:rsidRPr="008D450F" w:rsidRDefault="00C610FB" w:rsidP="00C610FB">
            <w:pPr>
              <w:jc w:val="center"/>
              <w:rPr>
                <w:color w:val="auto"/>
                <w:sz w:val="16"/>
                <w:szCs w:val="16"/>
                <w:lang w:eastAsia="ru-RU"/>
              </w:rPr>
            </w:pPr>
            <w:r w:rsidRPr="00C610FB">
              <w:rPr>
                <w:color w:val="auto"/>
                <w:sz w:val="16"/>
                <w:szCs w:val="16"/>
                <w:lang w:eastAsia="ru-RU"/>
              </w:rPr>
              <w:t>50,25</w:t>
            </w:r>
          </w:p>
        </w:tc>
        <w:tc>
          <w:tcPr>
            <w:tcW w:w="492" w:type="pct"/>
            <w:tcBorders>
              <w:top w:val="nil"/>
              <w:left w:val="nil"/>
              <w:bottom w:val="single" w:sz="4" w:space="0" w:color="auto"/>
              <w:right w:val="single" w:sz="4" w:space="0" w:color="auto"/>
            </w:tcBorders>
            <w:noWrap/>
            <w:vAlign w:val="bottom"/>
          </w:tcPr>
          <w:p w14:paraId="281407BF" w14:textId="3A696E59" w:rsidR="00C610FB" w:rsidRPr="008D450F" w:rsidRDefault="00C610FB" w:rsidP="00C610FB">
            <w:pPr>
              <w:jc w:val="center"/>
              <w:rPr>
                <w:color w:val="auto"/>
                <w:sz w:val="16"/>
                <w:szCs w:val="16"/>
                <w:lang w:eastAsia="ru-RU"/>
              </w:rPr>
            </w:pPr>
            <w:r w:rsidRPr="00C610FB">
              <w:rPr>
                <w:color w:val="auto"/>
                <w:sz w:val="16"/>
                <w:szCs w:val="16"/>
                <w:lang w:eastAsia="ru-RU"/>
              </w:rPr>
              <w:t>0,0422</w:t>
            </w:r>
          </w:p>
        </w:tc>
        <w:tc>
          <w:tcPr>
            <w:tcW w:w="325" w:type="pct"/>
            <w:tcBorders>
              <w:top w:val="nil"/>
              <w:left w:val="nil"/>
              <w:bottom w:val="single" w:sz="4" w:space="0" w:color="auto"/>
              <w:right w:val="single" w:sz="4" w:space="0" w:color="auto"/>
            </w:tcBorders>
            <w:noWrap/>
            <w:vAlign w:val="bottom"/>
            <w:hideMark/>
          </w:tcPr>
          <w:p w14:paraId="2379F072" w14:textId="1CC82B3E" w:rsidR="00C610FB" w:rsidRPr="008D450F" w:rsidRDefault="00C610FB" w:rsidP="00C610FB">
            <w:pPr>
              <w:jc w:val="center"/>
              <w:rPr>
                <w:color w:val="auto"/>
                <w:sz w:val="16"/>
                <w:szCs w:val="16"/>
                <w:lang w:eastAsia="ru-RU"/>
              </w:rPr>
            </w:pPr>
            <w:r w:rsidRPr="00C610FB">
              <w:rPr>
                <w:color w:val="auto"/>
                <w:sz w:val="16"/>
                <w:szCs w:val="16"/>
                <w:lang w:eastAsia="ru-RU"/>
              </w:rPr>
              <w:t>0,0001</w:t>
            </w:r>
          </w:p>
        </w:tc>
        <w:tc>
          <w:tcPr>
            <w:tcW w:w="325" w:type="pct"/>
            <w:tcBorders>
              <w:top w:val="nil"/>
              <w:left w:val="nil"/>
              <w:bottom w:val="single" w:sz="4" w:space="0" w:color="auto"/>
              <w:right w:val="single" w:sz="4" w:space="0" w:color="auto"/>
            </w:tcBorders>
            <w:noWrap/>
            <w:vAlign w:val="bottom"/>
          </w:tcPr>
          <w:p w14:paraId="180A18E3" w14:textId="2F8F2DAB" w:rsidR="00C610FB" w:rsidRPr="008D450F" w:rsidRDefault="00C610FB" w:rsidP="00C610FB">
            <w:pPr>
              <w:jc w:val="center"/>
              <w:rPr>
                <w:color w:val="auto"/>
                <w:sz w:val="16"/>
                <w:szCs w:val="16"/>
                <w:lang w:eastAsia="ru-RU"/>
              </w:rPr>
            </w:pPr>
            <w:r w:rsidRPr="00C610FB">
              <w:rPr>
                <w:color w:val="auto"/>
                <w:sz w:val="16"/>
                <w:szCs w:val="16"/>
                <w:lang w:eastAsia="ru-RU"/>
              </w:rPr>
              <w:t>0,0016</w:t>
            </w:r>
          </w:p>
        </w:tc>
        <w:tc>
          <w:tcPr>
            <w:tcW w:w="325" w:type="pct"/>
            <w:tcBorders>
              <w:top w:val="nil"/>
              <w:left w:val="nil"/>
              <w:bottom w:val="single" w:sz="4" w:space="0" w:color="auto"/>
              <w:right w:val="single" w:sz="4" w:space="0" w:color="auto"/>
            </w:tcBorders>
            <w:noWrap/>
            <w:vAlign w:val="bottom"/>
            <w:hideMark/>
          </w:tcPr>
          <w:p w14:paraId="56697D47" w14:textId="4A80532A" w:rsidR="00C610FB" w:rsidRPr="008D450F" w:rsidRDefault="00C610FB" w:rsidP="00C610FB">
            <w:pPr>
              <w:jc w:val="center"/>
              <w:rPr>
                <w:color w:val="auto"/>
                <w:sz w:val="16"/>
                <w:szCs w:val="16"/>
                <w:lang w:eastAsia="ru-RU"/>
              </w:rPr>
            </w:pPr>
            <w:r w:rsidRPr="00C610FB">
              <w:rPr>
                <w:color w:val="auto"/>
                <w:sz w:val="16"/>
                <w:szCs w:val="16"/>
                <w:lang w:eastAsia="ru-RU"/>
              </w:rPr>
              <w:t>0,0045</w:t>
            </w:r>
          </w:p>
        </w:tc>
        <w:tc>
          <w:tcPr>
            <w:tcW w:w="635" w:type="pct"/>
            <w:tcBorders>
              <w:top w:val="nil"/>
              <w:left w:val="nil"/>
              <w:bottom w:val="single" w:sz="4" w:space="0" w:color="auto"/>
              <w:right w:val="single" w:sz="4" w:space="0" w:color="auto"/>
            </w:tcBorders>
            <w:noWrap/>
            <w:vAlign w:val="bottom"/>
          </w:tcPr>
          <w:p w14:paraId="27F7EB34" w14:textId="6FBF4172" w:rsidR="00C610FB" w:rsidRPr="008D450F" w:rsidRDefault="00C610FB" w:rsidP="00C610FB">
            <w:pPr>
              <w:jc w:val="center"/>
              <w:rPr>
                <w:color w:val="auto"/>
                <w:sz w:val="16"/>
                <w:szCs w:val="16"/>
                <w:lang w:eastAsia="ru-RU"/>
              </w:rPr>
            </w:pPr>
            <w:r w:rsidRPr="00C610FB">
              <w:rPr>
                <w:color w:val="auto"/>
                <w:sz w:val="16"/>
                <w:szCs w:val="16"/>
                <w:lang w:eastAsia="ru-RU"/>
              </w:rPr>
              <w:t>0,0114</w:t>
            </w:r>
          </w:p>
        </w:tc>
        <w:tc>
          <w:tcPr>
            <w:tcW w:w="456" w:type="pct"/>
            <w:tcBorders>
              <w:top w:val="nil"/>
              <w:left w:val="nil"/>
              <w:bottom w:val="single" w:sz="4" w:space="0" w:color="auto"/>
              <w:right w:val="single" w:sz="4" w:space="0" w:color="auto"/>
            </w:tcBorders>
            <w:noWrap/>
            <w:vAlign w:val="bottom"/>
            <w:hideMark/>
          </w:tcPr>
          <w:p w14:paraId="6D06FEA2" w14:textId="569A1FB8" w:rsidR="00C610FB" w:rsidRPr="008D450F" w:rsidRDefault="00C610FB" w:rsidP="00C610FB">
            <w:pPr>
              <w:jc w:val="center"/>
              <w:rPr>
                <w:color w:val="auto"/>
                <w:sz w:val="16"/>
                <w:szCs w:val="16"/>
                <w:lang w:eastAsia="ru-RU"/>
              </w:rPr>
            </w:pPr>
            <w:r w:rsidRPr="00C610FB">
              <w:rPr>
                <w:color w:val="auto"/>
                <w:sz w:val="16"/>
                <w:szCs w:val="16"/>
                <w:lang w:eastAsia="ru-RU"/>
              </w:rPr>
              <w:t>0,0001</w:t>
            </w:r>
          </w:p>
        </w:tc>
      </w:tr>
      <w:tr w:rsidR="00C610FB" w14:paraId="03EF089E" w14:textId="77777777" w:rsidTr="008D450F">
        <w:trPr>
          <w:trHeight w:val="85"/>
        </w:trPr>
        <w:tc>
          <w:tcPr>
            <w:tcW w:w="285" w:type="pct"/>
            <w:tcBorders>
              <w:top w:val="nil"/>
              <w:left w:val="single" w:sz="8" w:space="0" w:color="auto"/>
              <w:bottom w:val="single" w:sz="4" w:space="0" w:color="auto"/>
              <w:right w:val="single" w:sz="4" w:space="0" w:color="auto"/>
            </w:tcBorders>
            <w:noWrap/>
            <w:vAlign w:val="bottom"/>
            <w:hideMark/>
          </w:tcPr>
          <w:p w14:paraId="42E86948" w14:textId="77777777" w:rsidR="00C610FB" w:rsidRPr="002A756B" w:rsidRDefault="00C610FB" w:rsidP="00C610FB">
            <w:pPr>
              <w:jc w:val="center"/>
              <w:rPr>
                <w:bCs/>
                <w:color w:val="auto"/>
                <w:sz w:val="16"/>
                <w:szCs w:val="16"/>
              </w:rPr>
            </w:pPr>
            <w:r w:rsidRPr="0078497F">
              <w:rPr>
                <w:bCs/>
                <w:color w:val="auto"/>
                <w:sz w:val="16"/>
                <w:szCs w:val="16"/>
                <w:lang w:eastAsia="ru-RU"/>
              </w:rPr>
              <w:t>2G</w:t>
            </w:r>
          </w:p>
        </w:tc>
        <w:tc>
          <w:tcPr>
            <w:tcW w:w="250" w:type="pct"/>
            <w:tcBorders>
              <w:top w:val="nil"/>
              <w:left w:val="nil"/>
              <w:bottom w:val="single" w:sz="4" w:space="0" w:color="auto"/>
              <w:right w:val="single" w:sz="4" w:space="0" w:color="auto"/>
            </w:tcBorders>
            <w:vAlign w:val="center"/>
            <w:hideMark/>
          </w:tcPr>
          <w:p w14:paraId="691BD834" w14:textId="77777777" w:rsidR="00C610FB" w:rsidRPr="002A756B" w:rsidRDefault="00C610FB" w:rsidP="00C610FB">
            <w:pPr>
              <w:jc w:val="center"/>
              <w:rPr>
                <w:bCs/>
                <w:color w:val="auto"/>
                <w:sz w:val="16"/>
                <w:szCs w:val="16"/>
              </w:rPr>
            </w:pPr>
            <w:r w:rsidRPr="0078497F">
              <w:rPr>
                <w:bCs/>
                <w:color w:val="auto"/>
                <w:sz w:val="16"/>
                <w:szCs w:val="16"/>
                <w:lang w:eastAsia="ru-RU"/>
              </w:rPr>
              <w:t>CO</w:t>
            </w:r>
          </w:p>
        </w:tc>
        <w:tc>
          <w:tcPr>
            <w:tcW w:w="492" w:type="pct"/>
            <w:tcBorders>
              <w:top w:val="nil"/>
              <w:left w:val="nil"/>
              <w:bottom w:val="single" w:sz="4" w:space="0" w:color="auto"/>
              <w:right w:val="single" w:sz="4" w:space="0" w:color="auto"/>
            </w:tcBorders>
            <w:noWrap/>
            <w:vAlign w:val="bottom"/>
            <w:hideMark/>
          </w:tcPr>
          <w:p w14:paraId="6C42360E" w14:textId="64A65D02" w:rsidR="00C610FB" w:rsidRPr="008D450F" w:rsidRDefault="00C610FB" w:rsidP="00C610FB">
            <w:pPr>
              <w:jc w:val="center"/>
              <w:rPr>
                <w:color w:val="auto"/>
                <w:sz w:val="16"/>
                <w:szCs w:val="16"/>
                <w:lang w:eastAsia="ru-RU"/>
              </w:rPr>
            </w:pPr>
            <w:r w:rsidRPr="00C610FB">
              <w:rPr>
                <w:color w:val="auto"/>
                <w:sz w:val="16"/>
                <w:szCs w:val="16"/>
                <w:lang w:eastAsia="ru-RU"/>
              </w:rPr>
              <w:t>0,6017</w:t>
            </w:r>
          </w:p>
        </w:tc>
        <w:tc>
          <w:tcPr>
            <w:tcW w:w="431" w:type="pct"/>
            <w:tcBorders>
              <w:top w:val="nil"/>
              <w:left w:val="nil"/>
              <w:bottom w:val="single" w:sz="4" w:space="0" w:color="auto"/>
              <w:right w:val="single" w:sz="4" w:space="0" w:color="auto"/>
            </w:tcBorders>
            <w:noWrap/>
            <w:vAlign w:val="bottom"/>
            <w:hideMark/>
          </w:tcPr>
          <w:p w14:paraId="432097E5" w14:textId="2108C601" w:rsidR="00C610FB" w:rsidRPr="008D450F" w:rsidRDefault="00C610FB" w:rsidP="00C610FB">
            <w:pPr>
              <w:jc w:val="center"/>
              <w:rPr>
                <w:color w:val="auto"/>
                <w:sz w:val="16"/>
                <w:szCs w:val="16"/>
                <w:lang w:eastAsia="ru-RU"/>
              </w:rPr>
            </w:pPr>
            <w:r w:rsidRPr="00C610FB">
              <w:rPr>
                <w:color w:val="auto"/>
                <w:sz w:val="16"/>
                <w:szCs w:val="16"/>
                <w:lang w:eastAsia="ru-RU"/>
              </w:rPr>
              <w:t>0,1726</w:t>
            </w:r>
          </w:p>
        </w:tc>
        <w:tc>
          <w:tcPr>
            <w:tcW w:w="302" w:type="pct"/>
            <w:tcBorders>
              <w:top w:val="nil"/>
              <w:left w:val="nil"/>
              <w:bottom w:val="single" w:sz="4" w:space="0" w:color="auto"/>
              <w:right w:val="single" w:sz="4" w:space="0" w:color="auto"/>
            </w:tcBorders>
            <w:noWrap/>
            <w:vAlign w:val="bottom"/>
            <w:hideMark/>
          </w:tcPr>
          <w:p w14:paraId="546FF9BE" w14:textId="7ABD992C" w:rsidR="00C610FB" w:rsidRPr="008D450F" w:rsidRDefault="00C610FB" w:rsidP="00C610FB">
            <w:pPr>
              <w:jc w:val="center"/>
              <w:rPr>
                <w:color w:val="auto"/>
                <w:sz w:val="16"/>
                <w:szCs w:val="16"/>
                <w:lang w:eastAsia="ru-RU"/>
              </w:rPr>
            </w:pPr>
            <w:r w:rsidRPr="00C610FB">
              <w:rPr>
                <w:color w:val="auto"/>
                <w:sz w:val="16"/>
                <w:szCs w:val="16"/>
                <w:lang w:eastAsia="ru-RU"/>
              </w:rPr>
              <w:t>5</w:t>
            </w:r>
          </w:p>
        </w:tc>
        <w:tc>
          <w:tcPr>
            <w:tcW w:w="302" w:type="pct"/>
            <w:tcBorders>
              <w:top w:val="nil"/>
              <w:left w:val="nil"/>
              <w:bottom w:val="single" w:sz="4" w:space="0" w:color="auto"/>
              <w:right w:val="single" w:sz="4" w:space="0" w:color="auto"/>
            </w:tcBorders>
            <w:noWrap/>
            <w:vAlign w:val="bottom"/>
            <w:hideMark/>
          </w:tcPr>
          <w:p w14:paraId="66CCC7C9" w14:textId="578373FB" w:rsidR="00C610FB" w:rsidRPr="008D450F" w:rsidRDefault="00C610FB" w:rsidP="00C610FB">
            <w:pPr>
              <w:jc w:val="center"/>
              <w:rPr>
                <w:color w:val="auto"/>
                <w:sz w:val="16"/>
                <w:szCs w:val="16"/>
                <w:lang w:eastAsia="ru-RU"/>
              </w:rPr>
            </w:pPr>
            <w:r w:rsidRPr="00C610FB">
              <w:rPr>
                <w:color w:val="auto"/>
                <w:sz w:val="16"/>
                <w:szCs w:val="16"/>
                <w:lang w:eastAsia="ru-RU"/>
              </w:rPr>
              <w:t>50</w:t>
            </w:r>
          </w:p>
        </w:tc>
        <w:tc>
          <w:tcPr>
            <w:tcW w:w="380" w:type="pct"/>
            <w:tcBorders>
              <w:top w:val="nil"/>
              <w:left w:val="nil"/>
              <w:bottom w:val="single" w:sz="4" w:space="0" w:color="auto"/>
              <w:right w:val="single" w:sz="4" w:space="0" w:color="auto"/>
            </w:tcBorders>
            <w:noWrap/>
            <w:vAlign w:val="bottom"/>
            <w:hideMark/>
          </w:tcPr>
          <w:p w14:paraId="59195B16" w14:textId="08CA621F" w:rsidR="00C610FB" w:rsidRPr="008D450F" w:rsidRDefault="00C610FB" w:rsidP="00C610FB">
            <w:pPr>
              <w:jc w:val="center"/>
              <w:rPr>
                <w:color w:val="auto"/>
                <w:sz w:val="16"/>
                <w:szCs w:val="16"/>
                <w:lang w:eastAsia="ru-RU"/>
              </w:rPr>
            </w:pPr>
            <w:r w:rsidRPr="00C610FB">
              <w:rPr>
                <w:color w:val="auto"/>
                <w:sz w:val="16"/>
                <w:szCs w:val="16"/>
                <w:lang w:eastAsia="ru-RU"/>
              </w:rPr>
              <w:t>50,25</w:t>
            </w:r>
          </w:p>
        </w:tc>
        <w:tc>
          <w:tcPr>
            <w:tcW w:w="492" w:type="pct"/>
            <w:tcBorders>
              <w:top w:val="nil"/>
              <w:left w:val="nil"/>
              <w:bottom w:val="single" w:sz="4" w:space="0" w:color="auto"/>
              <w:right w:val="single" w:sz="4" w:space="0" w:color="auto"/>
            </w:tcBorders>
            <w:noWrap/>
            <w:vAlign w:val="bottom"/>
            <w:hideMark/>
          </w:tcPr>
          <w:p w14:paraId="3CC83881" w14:textId="75D7CB06" w:rsidR="00C610FB" w:rsidRPr="008D450F" w:rsidRDefault="00C610FB" w:rsidP="00C610FB">
            <w:pPr>
              <w:jc w:val="center"/>
              <w:rPr>
                <w:color w:val="auto"/>
                <w:sz w:val="16"/>
                <w:szCs w:val="16"/>
                <w:lang w:eastAsia="ru-RU"/>
              </w:rPr>
            </w:pPr>
            <w:r w:rsidRPr="00C610FB">
              <w:rPr>
                <w:color w:val="auto"/>
                <w:sz w:val="16"/>
                <w:szCs w:val="16"/>
                <w:lang w:eastAsia="ru-RU"/>
              </w:rPr>
              <w:t>0,0049</w:t>
            </w:r>
          </w:p>
        </w:tc>
        <w:tc>
          <w:tcPr>
            <w:tcW w:w="325" w:type="pct"/>
            <w:tcBorders>
              <w:top w:val="nil"/>
              <w:left w:val="nil"/>
              <w:bottom w:val="single" w:sz="4" w:space="0" w:color="auto"/>
              <w:right w:val="single" w:sz="4" w:space="0" w:color="auto"/>
            </w:tcBorders>
            <w:noWrap/>
            <w:vAlign w:val="bottom"/>
            <w:hideMark/>
          </w:tcPr>
          <w:p w14:paraId="682C7AB6" w14:textId="49A828CC" w:rsidR="00C610FB" w:rsidRPr="008D450F" w:rsidRDefault="00C610FB" w:rsidP="00C610FB">
            <w:pPr>
              <w:jc w:val="center"/>
              <w:rPr>
                <w:color w:val="auto"/>
                <w:sz w:val="16"/>
                <w:szCs w:val="16"/>
                <w:lang w:eastAsia="ru-RU"/>
              </w:rPr>
            </w:pPr>
            <w:r w:rsidRPr="00C610FB">
              <w:rPr>
                <w:color w:val="auto"/>
                <w:sz w:val="16"/>
                <w:szCs w:val="16"/>
                <w:lang w:eastAsia="ru-RU"/>
              </w:rPr>
              <w:t>0,0002</w:t>
            </w:r>
          </w:p>
        </w:tc>
        <w:tc>
          <w:tcPr>
            <w:tcW w:w="325" w:type="pct"/>
            <w:tcBorders>
              <w:top w:val="nil"/>
              <w:left w:val="nil"/>
              <w:bottom w:val="single" w:sz="4" w:space="0" w:color="auto"/>
              <w:right w:val="single" w:sz="4" w:space="0" w:color="auto"/>
            </w:tcBorders>
            <w:noWrap/>
            <w:vAlign w:val="bottom"/>
            <w:hideMark/>
          </w:tcPr>
          <w:p w14:paraId="0D6C8DC2" w14:textId="3E0C8717" w:rsidR="00C610FB" w:rsidRPr="008D450F" w:rsidRDefault="00C610FB" w:rsidP="00C610FB">
            <w:pPr>
              <w:jc w:val="center"/>
              <w:rPr>
                <w:color w:val="auto"/>
                <w:sz w:val="16"/>
                <w:szCs w:val="16"/>
                <w:lang w:eastAsia="ru-RU"/>
              </w:rPr>
            </w:pPr>
            <w:r w:rsidRPr="00C610FB">
              <w:rPr>
                <w:color w:val="auto"/>
                <w:sz w:val="16"/>
                <w:szCs w:val="16"/>
                <w:lang w:eastAsia="ru-RU"/>
              </w:rPr>
              <w:t>0,0006</w:t>
            </w:r>
          </w:p>
        </w:tc>
        <w:tc>
          <w:tcPr>
            <w:tcW w:w="325" w:type="pct"/>
            <w:tcBorders>
              <w:top w:val="nil"/>
              <w:left w:val="nil"/>
              <w:bottom w:val="single" w:sz="4" w:space="0" w:color="auto"/>
              <w:right w:val="single" w:sz="4" w:space="0" w:color="auto"/>
            </w:tcBorders>
            <w:noWrap/>
            <w:vAlign w:val="bottom"/>
            <w:hideMark/>
          </w:tcPr>
          <w:p w14:paraId="188705B3" w14:textId="087BD0DD" w:rsidR="00C610FB" w:rsidRPr="008D450F" w:rsidRDefault="00C610FB" w:rsidP="00C610FB">
            <w:pPr>
              <w:jc w:val="center"/>
              <w:rPr>
                <w:color w:val="auto"/>
                <w:sz w:val="16"/>
                <w:szCs w:val="16"/>
                <w:lang w:eastAsia="ru-RU"/>
              </w:rPr>
            </w:pPr>
            <w:r w:rsidRPr="00C610FB">
              <w:rPr>
                <w:color w:val="auto"/>
                <w:sz w:val="16"/>
                <w:szCs w:val="16"/>
                <w:lang w:eastAsia="ru-RU"/>
              </w:rPr>
              <w:t>0,0102</w:t>
            </w:r>
          </w:p>
        </w:tc>
        <w:tc>
          <w:tcPr>
            <w:tcW w:w="635" w:type="pct"/>
            <w:tcBorders>
              <w:top w:val="nil"/>
              <w:left w:val="nil"/>
              <w:bottom w:val="single" w:sz="4" w:space="0" w:color="auto"/>
              <w:right w:val="single" w:sz="4" w:space="0" w:color="auto"/>
            </w:tcBorders>
            <w:noWrap/>
            <w:vAlign w:val="bottom"/>
            <w:hideMark/>
          </w:tcPr>
          <w:p w14:paraId="0EF25CAD" w14:textId="0722EF78" w:rsidR="00C610FB" w:rsidRPr="008D450F" w:rsidRDefault="00C610FB" w:rsidP="00C610FB">
            <w:pPr>
              <w:jc w:val="center"/>
              <w:rPr>
                <w:color w:val="auto"/>
                <w:sz w:val="16"/>
                <w:szCs w:val="16"/>
                <w:lang w:eastAsia="ru-RU"/>
              </w:rPr>
            </w:pPr>
            <w:r w:rsidRPr="00C610FB">
              <w:rPr>
                <w:color w:val="auto"/>
                <w:sz w:val="16"/>
                <w:szCs w:val="16"/>
                <w:lang w:eastAsia="ru-RU"/>
              </w:rPr>
              <w:t>0,0039</w:t>
            </w:r>
          </w:p>
        </w:tc>
        <w:tc>
          <w:tcPr>
            <w:tcW w:w="456" w:type="pct"/>
            <w:tcBorders>
              <w:top w:val="nil"/>
              <w:left w:val="nil"/>
              <w:bottom w:val="single" w:sz="4" w:space="0" w:color="auto"/>
              <w:right w:val="single" w:sz="4" w:space="0" w:color="auto"/>
            </w:tcBorders>
            <w:noWrap/>
            <w:vAlign w:val="bottom"/>
            <w:hideMark/>
          </w:tcPr>
          <w:p w14:paraId="02DA189E" w14:textId="39140E05" w:rsidR="00C610FB" w:rsidRPr="008D450F" w:rsidRDefault="00C610FB" w:rsidP="00C610FB">
            <w:pPr>
              <w:jc w:val="center"/>
              <w:rPr>
                <w:color w:val="auto"/>
                <w:sz w:val="16"/>
                <w:szCs w:val="16"/>
                <w:lang w:eastAsia="ru-RU"/>
              </w:rPr>
            </w:pPr>
            <w:r w:rsidRPr="00C610FB">
              <w:rPr>
                <w:color w:val="auto"/>
                <w:sz w:val="16"/>
                <w:szCs w:val="16"/>
                <w:lang w:eastAsia="ru-RU"/>
              </w:rPr>
              <w:t>0,0001</w:t>
            </w:r>
          </w:p>
        </w:tc>
      </w:tr>
      <w:tr w:rsidR="00C610FB" w14:paraId="5C984F46" w14:textId="77777777" w:rsidTr="008D450F">
        <w:trPr>
          <w:trHeight w:val="85"/>
        </w:trPr>
        <w:tc>
          <w:tcPr>
            <w:tcW w:w="285" w:type="pct"/>
            <w:tcBorders>
              <w:top w:val="nil"/>
              <w:left w:val="single" w:sz="8" w:space="0" w:color="auto"/>
              <w:bottom w:val="single" w:sz="4" w:space="0" w:color="auto"/>
              <w:right w:val="single" w:sz="4" w:space="0" w:color="auto"/>
            </w:tcBorders>
            <w:noWrap/>
            <w:vAlign w:val="bottom"/>
            <w:hideMark/>
          </w:tcPr>
          <w:p w14:paraId="042A571E" w14:textId="77777777" w:rsidR="00C610FB" w:rsidRPr="002A756B" w:rsidRDefault="00C610FB" w:rsidP="00C610FB">
            <w:pPr>
              <w:jc w:val="center"/>
              <w:rPr>
                <w:bCs/>
                <w:color w:val="auto"/>
                <w:sz w:val="16"/>
                <w:szCs w:val="16"/>
              </w:rPr>
            </w:pPr>
            <w:r w:rsidRPr="0078497F">
              <w:rPr>
                <w:bCs/>
                <w:color w:val="auto"/>
                <w:sz w:val="16"/>
                <w:szCs w:val="16"/>
                <w:lang w:eastAsia="ru-RU"/>
              </w:rPr>
              <w:t>3F</w:t>
            </w:r>
          </w:p>
        </w:tc>
        <w:tc>
          <w:tcPr>
            <w:tcW w:w="250" w:type="pct"/>
            <w:tcBorders>
              <w:top w:val="nil"/>
              <w:left w:val="nil"/>
              <w:bottom w:val="single" w:sz="4" w:space="0" w:color="auto"/>
              <w:right w:val="single" w:sz="4" w:space="0" w:color="auto"/>
            </w:tcBorders>
            <w:vAlign w:val="center"/>
            <w:hideMark/>
          </w:tcPr>
          <w:p w14:paraId="675CC977" w14:textId="77777777" w:rsidR="00C610FB" w:rsidRPr="002A756B" w:rsidRDefault="00C610FB" w:rsidP="00C610FB">
            <w:pPr>
              <w:jc w:val="center"/>
              <w:rPr>
                <w:bCs/>
                <w:color w:val="auto"/>
                <w:sz w:val="16"/>
                <w:szCs w:val="16"/>
              </w:rPr>
            </w:pPr>
            <w:r w:rsidRPr="0078497F">
              <w:rPr>
                <w:bCs/>
                <w:color w:val="auto"/>
                <w:sz w:val="16"/>
                <w:szCs w:val="16"/>
                <w:lang w:eastAsia="ru-RU"/>
              </w:rPr>
              <w:t>CO</w:t>
            </w:r>
          </w:p>
        </w:tc>
        <w:tc>
          <w:tcPr>
            <w:tcW w:w="492" w:type="pct"/>
            <w:tcBorders>
              <w:top w:val="nil"/>
              <w:left w:val="nil"/>
              <w:bottom w:val="single" w:sz="4" w:space="0" w:color="auto"/>
              <w:right w:val="single" w:sz="4" w:space="0" w:color="auto"/>
            </w:tcBorders>
            <w:noWrap/>
            <w:vAlign w:val="bottom"/>
            <w:hideMark/>
          </w:tcPr>
          <w:p w14:paraId="6DA9D849" w14:textId="0101DE53" w:rsidR="00C610FB" w:rsidRPr="008D450F" w:rsidRDefault="00C610FB" w:rsidP="00C610FB">
            <w:pPr>
              <w:jc w:val="center"/>
              <w:rPr>
                <w:color w:val="auto"/>
                <w:sz w:val="16"/>
                <w:szCs w:val="16"/>
                <w:lang w:eastAsia="ru-RU"/>
              </w:rPr>
            </w:pPr>
            <w:r w:rsidRPr="00C610FB">
              <w:rPr>
                <w:color w:val="auto"/>
                <w:sz w:val="16"/>
                <w:szCs w:val="16"/>
                <w:lang w:eastAsia="ru-RU"/>
              </w:rPr>
              <w:t>2,7159</w:t>
            </w:r>
          </w:p>
        </w:tc>
        <w:tc>
          <w:tcPr>
            <w:tcW w:w="431" w:type="pct"/>
            <w:tcBorders>
              <w:top w:val="nil"/>
              <w:left w:val="nil"/>
              <w:bottom w:val="single" w:sz="4" w:space="0" w:color="auto"/>
              <w:right w:val="single" w:sz="4" w:space="0" w:color="auto"/>
            </w:tcBorders>
            <w:noWrap/>
            <w:vAlign w:val="bottom"/>
            <w:hideMark/>
          </w:tcPr>
          <w:p w14:paraId="27DB5DB6" w14:textId="7C1DD3ED" w:rsidR="00C610FB" w:rsidRPr="008D450F" w:rsidRDefault="00C610FB" w:rsidP="00C610FB">
            <w:pPr>
              <w:jc w:val="center"/>
              <w:rPr>
                <w:color w:val="auto"/>
                <w:sz w:val="16"/>
                <w:szCs w:val="16"/>
                <w:lang w:eastAsia="ru-RU"/>
              </w:rPr>
            </w:pPr>
            <w:r w:rsidRPr="00C610FB">
              <w:rPr>
                <w:color w:val="auto"/>
                <w:sz w:val="16"/>
                <w:szCs w:val="16"/>
                <w:lang w:eastAsia="ru-RU"/>
              </w:rPr>
              <w:t>0,3010</w:t>
            </w:r>
          </w:p>
        </w:tc>
        <w:tc>
          <w:tcPr>
            <w:tcW w:w="302" w:type="pct"/>
            <w:tcBorders>
              <w:top w:val="nil"/>
              <w:left w:val="nil"/>
              <w:bottom w:val="single" w:sz="4" w:space="0" w:color="auto"/>
              <w:right w:val="single" w:sz="4" w:space="0" w:color="auto"/>
            </w:tcBorders>
            <w:noWrap/>
            <w:vAlign w:val="bottom"/>
            <w:hideMark/>
          </w:tcPr>
          <w:p w14:paraId="25A6C5E4" w14:textId="1237951B" w:rsidR="00C610FB" w:rsidRPr="008D450F" w:rsidRDefault="00C610FB" w:rsidP="00C610FB">
            <w:pPr>
              <w:jc w:val="center"/>
              <w:rPr>
                <w:color w:val="auto"/>
                <w:sz w:val="16"/>
                <w:szCs w:val="16"/>
                <w:lang w:eastAsia="ru-RU"/>
              </w:rPr>
            </w:pPr>
            <w:r w:rsidRPr="00C610FB">
              <w:rPr>
                <w:color w:val="auto"/>
                <w:sz w:val="16"/>
                <w:szCs w:val="16"/>
                <w:lang w:eastAsia="ru-RU"/>
              </w:rPr>
              <w:t>5</w:t>
            </w:r>
          </w:p>
        </w:tc>
        <w:tc>
          <w:tcPr>
            <w:tcW w:w="302" w:type="pct"/>
            <w:tcBorders>
              <w:top w:val="nil"/>
              <w:left w:val="nil"/>
              <w:bottom w:val="single" w:sz="4" w:space="0" w:color="auto"/>
              <w:right w:val="single" w:sz="4" w:space="0" w:color="auto"/>
            </w:tcBorders>
            <w:noWrap/>
            <w:vAlign w:val="bottom"/>
            <w:hideMark/>
          </w:tcPr>
          <w:p w14:paraId="0A028D34" w14:textId="6EA7BCA1" w:rsidR="00C610FB" w:rsidRPr="008D450F" w:rsidRDefault="00C610FB" w:rsidP="00C610FB">
            <w:pPr>
              <w:jc w:val="center"/>
              <w:rPr>
                <w:color w:val="auto"/>
                <w:sz w:val="16"/>
                <w:szCs w:val="16"/>
                <w:lang w:eastAsia="ru-RU"/>
              </w:rPr>
            </w:pPr>
            <w:r w:rsidRPr="00C610FB">
              <w:rPr>
                <w:color w:val="auto"/>
                <w:sz w:val="16"/>
                <w:szCs w:val="16"/>
                <w:lang w:eastAsia="ru-RU"/>
              </w:rPr>
              <w:t>100</w:t>
            </w:r>
          </w:p>
        </w:tc>
        <w:tc>
          <w:tcPr>
            <w:tcW w:w="380" w:type="pct"/>
            <w:tcBorders>
              <w:top w:val="nil"/>
              <w:left w:val="nil"/>
              <w:bottom w:val="single" w:sz="4" w:space="0" w:color="auto"/>
              <w:right w:val="single" w:sz="4" w:space="0" w:color="auto"/>
            </w:tcBorders>
            <w:noWrap/>
            <w:vAlign w:val="bottom"/>
            <w:hideMark/>
          </w:tcPr>
          <w:p w14:paraId="1EEFC169" w14:textId="7244FDB0" w:rsidR="00C610FB" w:rsidRPr="008D450F" w:rsidRDefault="00C610FB" w:rsidP="00C610FB">
            <w:pPr>
              <w:jc w:val="center"/>
              <w:rPr>
                <w:color w:val="auto"/>
                <w:sz w:val="16"/>
                <w:szCs w:val="16"/>
                <w:lang w:eastAsia="ru-RU"/>
              </w:rPr>
            </w:pPr>
            <w:r w:rsidRPr="00C610FB">
              <w:rPr>
                <w:color w:val="auto"/>
                <w:sz w:val="16"/>
                <w:szCs w:val="16"/>
                <w:lang w:eastAsia="ru-RU"/>
              </w:rPr>
              <w:t>100,12</w:t>
            </w:r>
          </w:p>
        </w:tc>
        <w:tc>
          <w:tcPr>
            <w:tcW w:w="492" w:type="pct"/>
            <w:tcBorders>
              <w:top w:val="nil"/>
              <w:left w:val="nil"/>
              <w:bottom w:val="single" w:sz="4" w:space="0" w:color="auto"/>
              <w:right w:val="single" w:sz="4" w:space="0" w:color="auto"/>
            </w:tcBorders>
            <w:noWrap/>
            <w:vAlign w:val="bottom"/>
            <w:hideMark/>
          </w:tcPr>
          <w:p w14:paraId="6EDB917D" w14:textId="39322BA8" w:rsidR="00C610FB" w:rsidRPr="008D450F" w:rsidRDefault="00C610FB" w:rsidP="00C610FB">
            <w:pPr>
              <w:jc w:val="center"/>
              <w:rPr>
                <w:color w:val="auto"/>
                <w:sz w:val="16"/>
                <w:szCs w:val="16"/>
                <w:lang w:eastAsia="ru-RU"/>
              </w:rPr>
            </w:pPr>
            <w:r w:rsidRPr="00C610FB">
              <w:rPr>
                <w:color w:val="auto"/>
                <w:sz w:val="16"/>
                <w:szCs w:val="16"/>
                <w:lang w:eastAsia="ru-RU"/>
              </w:rPr>
              <w:t>0,0598</w:t>
            </w:r>
          </w:p>
        </w:tc>
        <w:tc>
          <w:tcPr>
            <w:tcW w:w="325" w:type="pct"/>
            <w:tcBorders>
              <w:top w:val="nil"/>
              <w:left w:val="nil"/>
              <w:bottom w:val="single" w:sz="4" w:space="0" w:color="auto"/>
              <w:right w:val="single" w:sz="4" w:space="0" w:color="auto"/>
            </w:tcBorders>
            <w:noWrap/>
            <w:vAlign w:val="bottom"/>
            <w:hideMark/>
          </w:tcPr>
          <w:p w14:paraId="78695906" w14:textId="252D405D" w:rsidR="00C610FB" w:rsidRPr="008D450F" w:rsidRDefault="00C610FB" w:rsidP="00C610FB">
            <w:pPr>
              <w:jc w:val="center"/>
              <w:rPr>
                <w:color w:val="auto"/>
                <w:sz w:val="16"/>
                <w:szCs w:val="16"/>
                <w:lang w:eastAsia="ru-RU"/>
              </w:rPr>
            </w:pPr>
            <w:r w:rsidRPr="00C610FB">
              <w:rPr>
                <w:color w:val="auto"/>
                <w:sz w:val="16"/>
                <w:szCs w:val="16"/>
                <w:lang w:eastAsia="ru-RU"/>
              </w:rPr>
              <w:t>0,0024</w:t>
            </w:r>
          </w:p>
        </w:tc>
        <w:tc>
          <w:tcPr>
            <w:tcW w:w="325" w:type="pct"/>
            <w:tcBorders>
              <w:top w:val="nil"/>
              <w:left w:val="nil"/>
              <w:bottom w:val="single" w:sz="4" w:space="0" w:color="auto"/>
              <w:right w:val="single" w:sz="4" w:space="0" w:color="auto"/>
            </w:tcBorders>
            <w:noWrap/>
            <w:vAlign w:val="bottom"/>
            <w:hideMark/>
          </w:tcPr>
          <w:p w14:paraId="7C893BAE" w14:textId="460CF5D7" w:rsidR="00C610FB" w:rsidRPr="008D450F" w:rsidRDefault="00C610FB" w:rsidP="00C610FB">
            <w:pPr>
              <w:jc w:val="center"/>
              <w:rPr>
                <w:color w:val="auto"/>
                <w:sz w:val="16"/>
                <w:szCs w:val="16"/>
                <w:lang w:eastAsia="ru-RU"/>
              </w:rPr>
            </w:pPr>
            <w:r w:rsidRPr="00C610FB">
              <w:rPr>
                <w:color w:val="auto"/>
                <w:sz w:val="16"/>
                <w:szCs w:val="16"/>
                <w:lang w:eastAsia="ru-RU"/>
              </w:rPr>
              <w:t>0,0010</w:t>
            </w:r>
          </w:p>
        </w:tc>
        <w:tc>
          <w:tcPr>
            <w:tcW w:w="325" w:type="pct"/>
            <w:tcBorders>
              <w:top w:val="nil"/>
              <w:left w:val="nil"/>
              <w:bottom w:val="single" w:sz="4" w:space="0" w:color="auto"/>
              <w:right w:val="single" w:sz="4" w:space="0" w:color="auto"/>
            </w:tcBorders>
            <w:noWrap/>
            <w:vAlign w:val="bottom"/>
          </w:tcPr>
          <w:p w14:paraId="37C36FD5" w14:textId="082933D2" w:rsidR="00C610FB" w:rsidRPr="008D450F" w:rsidRDefault="00C610FB" w:rsidP="00C610FB">
            <w:pPr>
              <w:jc w:val="center"/>
              <w:rPr>
                <w:color w:val="auto"/>
                <w:sz w:val="16"/>
                <w:szCs w:val="16"/>
                <w:lang w:eastAsia="ru-RU"/>
              </w:rPr>
            </w:pPr>
            <w:r w:rsidRPr="00C610FB">
              <w:rPr>
                <w:color w:val="auto"/>
                <w:sz w:val="16"/>
                <w:szCs w:val="16"/>
                <w:lang w:eastAsia="ru-RU"/>
              </w:rPr>
              <w:t>0,2450</w:t>
            </w:r>
          </w:p>
        </w:tc>
        <w:tc>
          <w:tcPr>
            <w:tcW w:w="635" w:type="pct"/>
            <w:tcBorders>
              <w:top w:val="nil"/>
              <w:left w:val="nil"/>
              <w:bottom w:val="single" w:sz="4" w:space="0" w:color="auto"/>
              <w:right w:val="single" w:sz="4" w:space="0" w:color="auto"/>
            </w:tcBorders>
            <w:noWrap/>
            <w:vAlign w:val="bottom"/>
            <w:hideMark/>
          </w:tcPr>
          <w:p w14:paraId="5FA60E53" w14:textId="69D40CA6" w:rsidR="00C610FB" w:rsidRPr="008D450F" w:rsidRDefault="00C610FB" w:rsidP="00C610FB">
            <w:pPr>
              <w:jc w:val="center"/>
              <w:rPr>
                <w:color w:val="auto"/>
                <w:sz w:val="16"/>
                <w:szCs w:val="16"/>
                <w:lang w:eastAsia="ru-RU"/>
              </w:rPr>
            </w:pPr>
            <w:r w:rsidRPr="00C610FB">
              <w:rPr>
                <w:color w:val="auto"/>
                <w:sz w:val="16"/>
                <w:szCs w:val="16"/>
                <w:lang w:eastAsia="ru-RU"/>
              </w:rPr>
              <w:t>0,0068</w:t>
            </w:r>
          </w:p>
        </w:tc>
        <w:tc>
          <w:tcPr>
            <w:tcW w:w="456" w:type="pct"/>
            <w:tcBorders>
              <w:top w:val="nil"/>
              <w:left w:val="nil"/>
              <w:bottom w:val="single" w:sz="4" w:space="0" w:color="auto"/>
              <w:right w:val="single" w:sz="4" w:space="0" w:color="auto"/>
            </w:tcBorders>
            <w:noWrap/>
            <w:vAlign w:val="bottom"/>
            <w:hideMark/>
          </w:tcPr>
          <w:p w14:paraId="00807F17" w14:textId="2AB94FBC" w:rsidR="00C610FB" w:rsidRPr="008D450F" w:rsidRDefault="00C610FB" w:rsidP="00C610FB">
            <w:pPr>
              <w:jc w:val="center"/>
              <w:rPr>
                <w:color w:val="auto"/>
                <w:sz w:val="16"/>
                <w:szCs w:val="16"/>
                <w:lang w:eastAsia="ru-RU"/>
              </w:rPr>
            </w:pPr>
            <w:r w:rsidRPr="00C610FB">
              <w:rPr>
                <w:color w:val="auto"/>
                <w:sz w:val="16"/>
                <w:szCs w:val="16"/>
                <w:lang w:eastAsia="ru-RU"/>
              </w:rPr>
              <w:t>0,0601</w:t>
            </w:r>
          </w:p>
        </w:tc>
      </w:tr>
      <w:tr w:rsidR="00C610FB" w14:paraId="70A791E1" w14:textId="77777777" w:rsidTr="008D450F">
        <w:trPr>
          <w:trHeight w:val="85"/>
        </w:trPr>
        <w:tc>
          <w:tcPr>
            <w:tcW w:w="285" w:type="pct"/>
            <w:tcBorders>
              <w:top w:val="nil"/>
              <w:left w:val="single" w:sz="8" w:space="0" w:color="auto"/>
              <w:bottom w:val="single" w:sz="4" w:space="0" w:color="auto"/>
              <w:right w:val="single" w:sz="4" w:space="0" w:color="auto"/>
            </w:tcBorders>
            <w:noWrap/>
            <w:vAlign w:val="bottom"/>
            <w:hideMark/>
          </w:tcPr>
          <w:p w14:paraId="5A2619EE" w14:textId="77777777" w:rsidR="00C610FB" w:rsidRPr="002A756B" w:rsidRDefault="00C610FB" w:rsidP="00C610FB">
            <w:pPr>
              <w:jc w:val="center"/>
              <w:rPr>
                <w:bCs/>
                <w:color w:val="auto"/>
                <w:sz w:val="16"/>
                <w:szCs w:val="16"/>
              </w:rPr>
            </w:pPr>
            <w:r w:rsidRPr="0078497F">
              <w:rPr>
                <w:bCs/>
                <w:color w:val="auto"/>
                <w:sz w:val="16"/>
                <w:szCs w:val="16"/>
                <w:lang w:eastAsia="ru-RU"/>
              </w:rPr>
              <w:t>5C1biii</w:t>
            </w:r>
          </w:p>
        </w:tc>
        <w:tc>
          <w:tcPr>
            <w:tcW w:w="250" w:type="pct"/>
            <w:tcBorders>
              <w:top w:val="nil"/>
              <w:left w:val="nil"/>
              <w:bottom w:val="single" w:sz="4" w:space="0" w:color="auto"/>
              <w:right w:val="single" w:sz="4" w:space="0" w:color="auto"/>
            </w:tcBorders>
            <w:vAlign w:val="center"/>
            <w:hideMark/>
          </w:tcPr>
          <w:p w14:paraId="02BD9B2D" w14:textId="77777777" w:rsidR="00C610FB" w:rsidRPr="002A756B" w:rsidRDefault="00C610FB" w:rsidP="00C610FB">
            <w:pPr>
              <w:jc w:val="center"/>
              <w:rPr>
                <w:bCs/>
                <w:color w:val="auto"/>
                <w:sz w:val="16"/>
                <w:szCs w:val="16"/>
              </w:rPr>
            </w:pPr>
            <w:r w:rsidRPr="0078497F">
              <w:rPr>
                <w:bCs/>
                <w:color w:val="auto"/>
                <w:sz w:val="16"/>
                <w:szCs w:val="16"/>
                <w:lang w:eastAsia="ru-RU"/>
              </w:rPr>
              <w:t>CO</w:t>
            </w:r>
          </w:p>
        </w:tc>
        <w:tc>
          <w:tcPr>
            <w:tcW w:w="492" w:type="pct"/>
            <w:tcBorders>
              <w:top w:val="nil"/>
              <w:left w:val="nil"/>
              <w:bottom w:val="single" w:sz="4" w:space="0" w:color="auto"/>
              <w:right w:val="single" w:sz="4" w:space="0" w:color="auto"/>
            </w:tcBorders>
            <w:noWrap/>
            <w:vAlign w:val="bottom"/>
            <w:hideMark/>
          </w:tcPr>
          <w:p w14:paraId="3EF6CD69" w14:textId="5903242A" w:rsidR="00C610FB" w:rsidRPr="008D450F" w:rsidRDefault="00C610FB" w:rsidP="00C610FB">
            <w:pPr>
              <w:jc w:val="center"/>
              <w:rPr>
                <w:color w:val="auto"/>
                <w:sz w:val="16"/>
                <w:szCs w:val="16"/>
                <w:lang w:eastAsia="ru-RU"/>
              </w:rPr>
            </w:pPr>
            <w:r w:rsidRPr="00C610FB">
              <w:rPr>
                <w:color w:val="auto"/>
                <w:sz w:val="16"/>
                <w:szCs w:val="16"/>
                <w:lang w:eastAsia="ru-RU"/>
              </w:rPr>
              <w:t>0,0000</w:t>
            </w:r>
          </w:p>
        </w:tc>
        <w:tc>
          <w:tcPr>
            <w:tcW w:w="431" w:type="pct"/>
            <w:tcBorders>
              <w:top w:val="nil"/>
              <w:left w:val="nil"/>
              <w:bottom w:val="single" w:sz="4" w:space="0" w:color="auto"/>
              <w:right w:val="single" w:sz="4" w:space="0" w:color="auto"/>
            </w:tcBorders>
            <w:noWrap/>
            <w:vAlign w:val="bottom"/>
            <w:hideMark/>
          </w:tcPr>
          <w:p w14:paraId="1D331A9A" w14:textId="5CBEA106" w:rsidR="00C610FB" w:rsidRPr="008D450F" w:rsidRDefault="00C610FB" w:rsidP="00C610FB">
            <w:pPr>
              <w:jc w:val="center"/>
              <w:rPr>
                <w:color w:val="auto"/>
                <w:sz w:val="16"/>
                <w:szCs w:val="16"/>
                <w:lang w:eastAsia="ru-RU"/>
              </w:rPr>
            </w:pPr>
            <w:r w:rsidRPr="00C610FB">
              <w:rPr>
                <w:color w:val="auto"/>
                <w:sz w:val="16"/>
                <w:szCs w:val="16"/>
                <w:lang w:eastAsia="ru-RU"/>
              </w:rPr>
              <w:t>0,0000</w:t>
            </w:r>
          </w:p>
        </w:tc>
        <w:tc>
          <w:tcPr>
            <w:tcW w:w="302" w:type="pct"/>
            <w:tcBorders>
              <w:top w:val="nil"/>
              <w:left w:val="nil"/>
              <w:bottom w:val="single" w:sz="4" w:space="0" w:color="auto"/>
              <w:right w:val="single" w:sz="4" w:space="0" w:color="auto"/>
            </w:tcBorders>
            <w:noWrap/>
            <w:vAlign w:val="bottom"/>
            <w:hideMark/>
          </w:tcPr>
          <w:p w14:paraId="4C904E2D" w14:textId="29D8DAAD" w:rsidR="00C610FB" w:rsidRPr="008D450F" w:rsidRDefault="00C610FB" w:rsidP="00C610FB">
            <w:pPr>
              <w:jc w:val="center"/>
              <w:rPr>
                <w:color w:val="auto"/>
                <w:sz w:val="16"/>
                <w:szCs w:val="16"/>
                <w:lang w:eastAsia="ru-RU"/>
              </w:rPr>
            </w:pPr>
            <w:r w:rsidRPr="00C610FB">
              <w:rPr>
                <w:color w:val="auto"/>
                <w:sz w:val="16"/>
                <w:szCs w:val="16"/>
                <w:lang w:eastAsia="ru-RU"/>
              </w:rPr>
              <w:t>5</w:t>
            </w:r>
          </w:p>
        </w:tc>
        <w:tc>
          <w:tcPr>
            <w:tcW w:w="302" w:type="pct"/>
            <w:tcBorders>
              <w:top w:val="nil"/>
              <w:left w:val="nil"/>
              <w:bottom w:val="single" w:sz="4" w:space="0" w:color="auto"/>
              <w:right w:val="single" w:sz="4" w:space="0" w:color="auto"/>
            </w:tcBorders>
            <w:noWrap/>
            <w:vAlign w:val="bottom"/>
            <w:hideMark/>
          </w:tcPr>
          <w:p w14:paraId="5713F215" w14:textId="51526694" w:rsidR="00C610FB" w:rsidRPr="008D450F" w:rsidRDefault="00C610FB" w:rsidP="00C610FB">
            <w:pPr>
              <w:jc w:val="center"/>
              <w:rPr>
                <w:color w:val="auto"/>
                <w:sz w:val="16"/>
                <w:szCs w:val="16"/>
                <w:lang w:eastAsia="ru-RU"/>
              </w:rPr>
            </w:pPr>
            <w:r w:rsidRPr="00C610FB">
              <w:rPr>
                <w:color w:val="auto"/>
                <w:sz w:val="16"/>
                <w:szCs w:val="16"/>
                <w:lang w:eastAsia="ru-RU"/>
              </w:rPr>
              <w:t>50</w:t>
            </w:r>
          </w:p>
        </w:tc>
        <w:tc>
          <w:tcPr>
            <w:tcW w:w="380" w:type="pct"/>
            <w:tcBorders>
              <w:top w:val="nil"/>
              <w:left w:val="nil"/>
              <w:bottom w:val="single" w:sz="4" w:space="0" w:color="auto"/>
              <w:right w:val="single" w:sz="4" w:space="0" w:color="auto"/>
            </w:tcBorders>
            <w:noWrap/>
            <w:vAlign w:val="bottom"/>
            <w:hideMark/>
          </w:tcPr>
          <w:p w14:paraId="333AF263" w14:textId="7338295B" w:rsidR="00C610FB" w:rsidRPr="008D450F" w:rsidRDefault="00C610FB" w:rsidP="00C610FB">
            <w:pPr>
              <w:jc w:val="center"/>
              <w:rPr>
                <w:color w:val="auto"/>
                <w:sz w:val="16"/>
                <w:szCs w:val="16"/>
                <w:lang w:eastAsia="ru-RU"/>
              </w:rPr>
            </w:pPr>
            <w:r w:rsidRPr="00C610FB">
              <w:rPr>
                <w:color w:val="auto"/>
                <w:sz w:val="16"/>
                <w:szCs w:val="16"/>
                <w:lang w:eastAsia="ru-RU"/>
              </w:rPr>
              <w:t>50,25</w:t>
            </w:r>
          </w:p>
        </w:tc>
        <w:tc>
          <w:tcPr>
            <w:tcW w:w="492" w:type="pct"/>
            <w:tcBorders>
              <w:top w:val="nil"/>
              <w:left w:val="nil"/>
              <w:bottom w:val="single" w:sz="4" w:space="0" w:color="auto"/>
              <w:right w:val="single" w:sz="4" w:space="0" w:color="auto"/>
            </w:tcBorders>
            <w:noWrap/>
            <w:vAlign w:val="bottom"/>
            <w:hideMark/>
          </w:tcPr>
          <w:p w14:paraId="777182DF" w14:textId="6C368561" w:rsidR="00C610FB" w:rsidRPr="008D450F" w:rsidRDefault="00C610FB" w:rsidP="00C610FB">
            <w:pPr>
              <w:jc w:val="center"/>
              <w:rPr>
                <w:color w:val="auto"/>
                <w:sz w:val="16"/>
                <w:szCs w:val="16"/>
                <w:lang w:eastAsia="ru-RU"/>
              </w:rPr>
            </w:pPr>
            <w:r w:rsidRPr="00C610FB">
              <w:rPr>
                <w:color w:val="auto"/>
                <w:sz w:val="16"/>
                <w:szCs w:val="16"/>
                <w:lang w:eastAsia="ru-RU"/>
              </w:rPr>
              <w:t>0,0000</w:t>
            </w:r>
          </w:p>
        </w:tc>
        <w:tc>
          <w:tcPr>
            <w:tcW w:w="325" w:type="pct"/>
            <w:tcBorders>
              <w:top w:val="nil"/>
              <w:left w:val="nil"/>
              <w:bottom w:val="single" w:sz="4" w:space="0" w:color="auto"/>
              <w:right w:val="single" w:sz="4" w:space="0" w:color="auto"/>
            </w:tcBorders>
            <w:noWrap/>
            <w:vAlign w:val="bottom"/>
            <w:hideMark/>
          </w:tcPr>
          <w:p w14:paraId="58B6AD15" w14:textId="781B84C5" w:rsidR="00C610FB" w:rsidRPr="008D450F" w:rsidRDefault="00C610FB" w:rsidP="00C610FB">
            <w:pPr>
              <w:jc w:val="center"/>
              <w:rPr>
                <w:color w:val="auto"/>
                <w:sz w:val="16"/>
                <w:szCs w:val="16"/>
                <w:lang w:eastAsia="ru-RU"/>
              </w:rPr>
            </w:pPr>
            <w:r w:rsidRPr="00C610FB">
              <w:rPr>
                <w:color w:val="auto"/>
                <w:sz w:val="16"/>
                <w:szCs w:val="16"/>
                <w:lang w:eastAsia="ru-RU"/>
              </w:rPr>
              <w:t>0,0000</w:t>
            </w:r>
          </w:p>
        </w:tc>
        <w:tc>
          <w:tcPr>
            <w:tcW w:w="325" w:type="pct"/>
            <w:tcBorders>
              <w:top w:val="nil"/>
              <w:left w:val="nil"/>
              <w:bottom w:val="single" w:sz="4" w:space="0" w:color="auto"/>
              <w:right w:val="single" w:sz="4" w:space="0" w:color="auto"/>
            </w:tcBorders>
            <w:noWrap/>
            <w:vAlign w:val="bottom"/>
            <w:hideMark/>
          </w:tcPr>
          <w:p w14:paraId="731AD312" w14:textId="60E2A06A" w:rsidR="00C610FB" w:rsidRPr="008D450F" w:rsidRDefault="00C610FB" w:rsidP="00C610FB">
            <w:pPr>
              <w:jc w:val="center"/>
              <w:rPr>
                <w:color w:val="auto"/>
                <w:sz w:val="16"/>
                <w:szCs w:val="16"/>
                <w:lang w:eastAsia="ru-RU"/>
              </w:rPr>
            </w:pPr>
            <w:r w:rsidRPr="00C610FB">
              <w:rPr>
                <w:color w:val="auto"/>
                <w:sz w:val="16"/>
                <w:szCs w:val="16"/>
                <w:lang w:eastAsia="ru-RU"/>
              </w:rPr>
              <w:t>0,0000</w:t>
            </w:r>
          </w:p>
        </w:tc>
        <w:tc>
          <w:tcPr>
            <w:tcW w:w="325" w:type="pct"/>
            <w:tcBorders>
              <w:top w:val="nil"/>
              <w:left w:val="nil"/>
              <w:bottom w:val="single" w:sz="4" w:space="0" w:color="auto"/>
              <w:right w:val="single" w:sz="4" w:space="0" w:color="auto"/>
            </w:tcBorders>
            <w:noWrap/>
            <w:vAlign w:val="bottom"/>
            <w:hideMark/>
          </w:tcPr>
          <w:p w14:paraId="67204E93" w14:textId="7B1A6D25" w:rsidR="00C610FB" w:rsidRPr="008D450F" w:rsidRDefault="00C610FB" w:rsidP="00C610FB">
            <w:pPr>
              <w:jc w:val="center"/>
              <w:rPr>
                <w:color w:val="auto"/>
                <w:sz w:val="16"/>
                <w:szCs w:val="16"/>
                <w:lang w:eastAsia="ru-RU"/>
              </w:rPr>
            </w:pPr>
            <w:r w:rsidRPr="00C610FB">
              <w:rPr>
                <w:color w:val="auto"/>
                <w:sz w:val="16"/>
                <w:szCs w:val="16"/>
                <w:lang w:eastAsia="ru-RU"/>
              </w:rPr>
              <w:t>0,0000</w:t>
            </w:r>
          </w:p>
        </w:tc>
        <w:tc>
          <w:tcPr>
            <w:tcW w:w="635" w:type="pct"/>
            <w:tcBorders>
              <w:top w:val="nil"/>
              <w:left w:val="nil"/>
              <w:bottom w:val="single" w:sz="4" w:space="0" w:color="auto"/>
              <w:right w:val="single" w:sz="4" w:space="0" w:color="auto"/>
            </w:tcBorders>
            <w:noWrap/>
            <w:vAlign w:val="bottom"/>
            <w:hideMark/>
          </w:tcPr>
          <w:p w14:paraId="5D73531D" w14:textId="30718C08" w:rsidR="00C610FB" w:rsidRPr="008D450F" w:rsidRDefault="00C610FB" w:rsidP="00C610FB">
            <w:pPr>
              <w:jc w:val="center"/>
              <w:rPr>
                <w:color w:val="auto"/>
                <w:sz w:val="16"/>
                <w:szCs w:val="16"/>
                <w:lang w:eastAsia="ru-RU"/>
              </w:rPr>
            </w:pPr>
            <w:r w:rsidRPr="00C610FB">
              <w:rPr>
                <w:color w:val="auto"/>
                <w:sz w:val="16"/>
                <w:szCs w:val="16"/>
                <w:lang w:eastAsia="ru-RU"/>
              </w:rPr>
              <w:t>0,0000</w:t>
            </w:r>
          </w:p>
        </w:tc>
        <w:tc>
          <w:tcPr>
            <w:tcW w:w="456" w:type="pct"/>
            <w:tcBorders>
              <w:top w:val="nil"/>
              <w:left w:val="nil"/>
              <w:bottom w:val="single" w:sz="4" w:space="0" w:color="auto"/>
              <w:right w:val="single" w:sz="4" w:space="0" w:color="auto"/>
            </w:tcBorders>
            <w:noWrap/>
            <w:vAlign w:val="bottom"/>
            <w:hideMark/>
          </w:tcPr>
          <w:p w14:paraId="2C486716" w14:textId="55A5E388" w:rsidR="00C610FB" w:rsidRPr="008D450F" w:rsidRDefault="00C610FB" w:rsidP="00C610FB">
            <w:pPr>
              <w:jc w:val="center"/>
              <w:rPr>
                <w:color w:val="auto"/>
                <w:sz w:val="16"/>
                <w:szCs w:val="16"/>
                <w:lang w:eastAsia="ru-RU"/>
              </w:rPr>
            </w:pPr>
            <w:r w:rsidRPr="00C610FB">
              <w:rPr>
                <w:color w:val="auto"/>
                <w:sz w:val="16"/>
                <w:szCs w:val="16"/>
                <w:lang w:eastAsia="ru-RU"/>
              </w:rPr>
              <w:t>0,0000</w:t>
            </w:r>
          </w:p>
        </w:tc>
      </w:tr>
      <w:tr w:rsidR="00C610FB" w14:paraId="011CCBB5" w14:textId="77777777" w:rsidTr="008D450F">
        <w:trPr>
          <w:trHeight w:val="85"/>
        </w:trPr>
        <w:tc>
          <w:tcPr>
            <w:tcW w:w="285" w:type="pct"/>
            <w:tcBorders>
              <w:top w:val="nil"/>
              <w:left w:val="single" w:sz="8" w:space="0" w:color="auto"/>
              <w:bottom w:val="single" w:sz="4" w:space="0" w:color="auto"/>
              <w:right w:val="single" w:sz="4" w:space="0" w:color="auto"/>
            </w:tcBorders>
            <w:noWrap/>
            <w:vAlign w:val="bottom"/>
            <w:hideMark/>
          </w:tcPr>
          <w:p w14:paraId="67944B3D" w14:textId="77777777" w:rsidR="00C610FB" w:rsidRPr="002A756B" w:rsidRDefault="00C610FB" w:rsidP="00C610FB">
            <w:pPr>
              <w:jc w:val="center"/>
              <w:rPr>
                <w:bCs/>
                <w:color w:val="auto"/>
                <w:sz w:val="16"/>
                <w:szCs w:val="16"/>
              </w:rPr>
            </w:pPr>
            <w:r w:rsidRPr="0078497F">
              <w:rPr>
                <w:bCs/>
                <w:color w:val="auto"/>
                <w:sz w:val="16"/>
                <w:szCs w:val="16"/>
                <w:lang w:eastAsia="ru-RU"/>
              </w:rPr>
              <w:t>5C2</w:t>
            </w:r>
          </w:p>
        </w:tc>
        <w:tc>
          <w:tcPr>
            <w:tcW w:w="250" w:type="pct"/>
            <w:tcBorders>
              <w:top w:val="nil"/>
              <w:left w:val="nil"/>
              <w:bottom w:val="single" w:sz="4" w:space="0" w:color="auto"/>
              <w:right w:val="single" w:sz="4" w:space="0" w:color="auto"/>
            </w:tcBorders>
            <w:vAlign w:val="center"/>
            <w:hideMark/>
          </w:tcPr>
          <w:p w14:paraId="3F174F95" w14:textId="77777777" w:rsidR="00C610FB" w:rsidRPr="002A756B" w:rsidRDefault="00C610FB" w:rsidP="00C610FB">
            <w:pPr>
              <w:jc w:val="center"/>
              <w:rPr>
                <w:bCs/>
                <w:color w:val="auto"/>
                <w:sz w:val="16"/>
                <w:szCs w:val="16"/>
              </w:rPr>
            </w:pPr>
            <w:r w:rsidRPr="0078497F">
              <w:rPr>
                <w:bCs/>
                <w:color w:val="auto"/>
                <w:sz w:val="16"/>
                <w:szCs w:val="16"/>
                <w:lang w:eastAsia="ru-RU"/>
              </w:rPr>
              <w:t>CO</w:t>
            </w:r>
          </w:p>
        </w:tc>
        <w:tc>
          <w:tcPr>
            <w:tcW w:w="492" w:type="pct"/>
            <w:tcBorders>
              <w:top w:val="nil"/>
              <w:left w:val="nil"/>
              <w:bottom w:val="single" w:sz="4" w:space="0" w:color="auto"/>
              <w:right w:val="single" w:sz="4" w:space="0" w:color="auto"/>
            </w:tcBorders>
            <w:noWrap/>
            <w:vAlign w:val="bottom"/>
            <w:hideMark/>
          </w:tcPr>
          <w:p w14:paraId="7C54DA98" w14:textId="7DB79EE7" w:rsidR="00C610FB" w:rsidRPr="008D450F" w:rsidRDefault="00C610FB" w:rsidP="00C610FB">
            <w:pPr>
              <w:jc w:val="center"/>
              <w:rPr>
                <w:color w:val="auto"/>
                <w:sz w:val="16"/>
                <w:szCs w:val="16"/>
                <w:lang w:eastAsia="ru-RU"/>
              </w:rPr>
            </w:pPr>
            <w:r w:rsidRPr="00C610FB">
              <w:rPr>
                <w:color w:val="auto"/>
                <w:sz w:val="16"/>
                <w:szCs w:val="16"/>
                <w:lang w:eastAsia="ru-RU"/>
              </w:rPr>
              <w:t>5,8294</w:t>
            </w:r>
          </w:p>
        </w:tc>
        <w:tc>
          <w:tcPr>
            <w:tcW w:w="431" w:type="pct"/>
            <w:tcBorders>
              <w:top w:val="nil"/>
              <w:left w:val="nil"/>
              <w:bottom w:val="single" w:sz="4" w:space="0" w:color="auto"/>
              <w:right w:val="single" w:sz="4" w:space="0" w:color="auto"/>
            </w:tcBorders>
            <w:noWrap/>
            <w:vAlign w:val="bottom"/>
            <w:hideMark/>
          </w:tcPr>
          <w:p w14:paraId="5E5306C2" w14:textId="3407868F" w:rsidR="00C610FB" w:rsidRPr="008D450F" w:rsidRDefault="00C610FB" w:rsidP="00C610FB">
            <w:pPr>
              <w:jc w:val="center"/>
              <w:rPr>
                <w:color w:val="auto"/>
                <w:sz w:val="16"/>
                <w:szCs w:val="16"/>
                <w:lang w:eastAsia="ru-RU"/>
              </w:rPr>
            </w:pPr>
            <w:r w:rsidRPr="00C610FB">
              <w:rPr>
                <w:color w:val="auto"/>
                <w:sz w:val="16"/>
                <w:szCs w:val="16"/>
                <w:lang w:eastAsia="ru-RU"/>
              </w:rPr>
              <w:t>3,9383</w:t>
            </w:r>
          </w:p>
        </w:tc>
        <w:tc>
          <w:tcPr>
            <w:tcW w:w="302" w:type="pct"/>
            <w:tcBorders>
              <w:top w:val="nil"/>
              <w:left w:val="nil"/>
              <w:bottom w:val="single" w:sz="4" w:space="0" w:color="auto"/>
              <w:right w:val="single" w:sz="4" w:space="0" w:color="auto"/>
            </w:tcBorders>
            <w:noWrap/>
            <w:vAlign w:val="bottom"/>
            <w:hideMark/>
          </w:tcPr>
          <w:p w14:paraId="32371EF6" w14:textId="6CA65315" w:rsidR="00C610FB" w:rsidRPr="008D450F" w:rsidRDefault="00C610FB" w:rsidP="00C610FB">
            <w:pPr>
              <w:jc w:val="center"/>
              <w:rPr>
                <w:color w:val="auto"/>
                <w:sz w:val="16"/>
                <w:szCs w:val="16"/>
                <w:lang w:eastAsia="ru-RU"/>
              </w:rPr>
            </w:pPr>
            <w:r w:rsidRPr="00C610FB">
              <w:rPr>
                <w:color w:val="auto"/>
                <w:sz w:val="16"/>
                <w:szCs w:val="16"/>
                <w:lang w:eastAsia="ru-RU"/>
              </w:rPr>
              <w:t>5</w:t>
            </w:r>
          </w:p>
        </w:tc>
        <w:tc>
          <w:tcPr>
            <w:tcW w:w="302" w:type="pct"/>
            <w:tcBorders>
              <w:top w:val="nil"/>
              <w:left w:val="nil"/>
              <w:bottom w:val="single" w:sz="4" w:space="0" w:color="auto"/>
              <w:right w:val="single" w:sz="4" w:space="0" w:color="auto"/>
            </w:tcBorders>
            <w:noWrap/>
            <w:vAlign w:val="bottom"/>
            <w:hideMark/>
          </w:tcPr>
          <w:p w14:paraId="07AB9F15" w14:textId="592D5E2B" w:rsidR="00C610FB" w:rsidRPr="008D450F" w:rsidRDefault="00C610FB" w:rsidP="00C610FB">
            <w:pPr>
              <w:jc w:val="center"/>
              <w:rPr>
                <w:color w:val="auto"/>
                <w:sz w:val="16"/>
                <w:szCs w:val="16"/>
                <w:lang w:eastAsia="ru-RU"/>
              </w:rPr>
            </w:pPr>
            <w:r w:rsidRPr="00C610FB">
              <w:rPr>
                <w:color w:val="auto"/>
                <w:sz w:val="16"/>
                <w:szCs w:val="16"/>
                <w:lang w:eastAsia="ru-RU"/>
              </w:rPr>
              <w:t>50</w:t>
            </w:r>
          </w:p>
        </w:tc>
        <w:tc>
          <w:tcPr>
            <w:tcW w:w="380" w:type="pct"/>
            <w:tcBorders>
              <w:top w:val="nil"/>
              <w:left w:val="nil"/>
              <w:bottom w:val="single" w:sz="4" w:space="0" w:color="auto"/>
              <w:right w:val="single" w:sz="4" w:space="0" w:color="auto"/>
            </w:tcBorders>
            <w:noWrap/>
            <w:vAlign w:val="bottom"/>
            <w:hideMark/>
          </w:tcPr>
          <w:p w14:paraId="5E02A8B1" w14:textId="723C3990" w:rsidR="00C610FB" w:rsidRPr="008D450F" w:rsidRDefault="00C610FB" w:rsidP="00C610FB">
            <w:pPr>
              <w:jc w:val="center"/>
              <w:rPr>
                <w:color w:val="auto"/>
                <w:sz w:val="16"/>
                <w:szCs w:val="16"/>
                <w:lang w:eastAsia="ru-RU"/>
              </w:rPr>
            </w:pPr>
            <w:r w:rsidRPr="00C610FB">
              <w:rPr>
                <w:color w:val="auto"/>
                <w:sz w:val="16"/>
                <w:szCs w:val="16"/>
                <w:lang w:eastAsia="ru-RU"/>
              </w:rPr>
              <w:t>50,25</w:t>
            </w:r>
          </w:p>
        </w:tc>
        <w:tc>
          <w:tcPr>
            <w:tcW w:w="492" w:type="pct"/>
            <w:tcBorders>
              <w:top w:val="nil"/>
              <w:left w:val="nil"/>
              <w:bottom w:val="single" w:sz="4" w:space="0" w:color="auto"/>
              <w:right w:val="single" w:sz="4" w:space="0" w:color="auto"/>
            </w:tcBorders>
            <w:noWrap/>
            <w:vAlign w:val="bottom"/>
            <w:hideMark/>
          </w:tcPr>
          <w:p w14:paraId="270E73C1" w14:textId="46E6800C" w:rsidR="00C610FB" w:rsidRPr="008D450F" w:rsidRDefault="00C610FB" w:rsidP="00C610FB">
            <w:pPr>
              <w:jc w:val="center"/>
              <w:rPr>
                <w:color w:val="auto"/>
                <w:sz w:val="16"/>
                <w:szCs w:val="16"/>
                <w:lang w:eastAsia="ru-RU"/>
              </w:rPr>
            </w:pPr>
            <w:r w:rsidRPr="00C610FB">
              <w:rPr>
                <w:color w:val="auto"/>
                <w:sz w:val="16"/>
                <w:szCs w:val="16"/>
                <w:lang w:eastAsia="ru-RU"/>
              </w:rPr>
              <w:t>2,5768</w:t>
            </w:r>
          </w:p>
        </w:tc>
        <w:tc>
          <w:tcPr>
            <w:tcW w:w="325" w:type="pct"/>
            <w:tcBorders>
              <w:top w:val="nil"/>
              <w:left w:val="nil"/>
              <w:bottom w:val="single" w:sz="4" w:space="0" w:color="auto"/>
              <w:right w:val="single" w:sz="4" w:space="0" w:color="auto"/>
            </w:tcBorders>
            <w:noWrap/>
            <w:vAlign w:val="bottom"/>
            <w:hideMark/>
          </w:tcPr>
          <w:p w14:paraId="707B8AB4" w14:textId="747F58F2" w:rsidR="00C610FB" w:rsidRPr="008D450F" w:rsidRDefault="00C610FB" w:rsidP="00C610FB">
            <w:pPr>
              <w:jc w:val="center"/>
              <w:rPr>
                <w:color w:val="auto"/>
                <w:sz w:val="16"/>
                <w:szCs w:val="16"/>
                <w:lang w:eastAsia="ru-RU"/>
              </w:rPr>
            </w:pPr>
            <w:r w:rsidRPr="00C610FB">
              <w:rPr>
                <w:color w:val="auto"/>
                <w:sz w:val="16"/>
                <w:szCs w:val="16"/>
                <w:lang w:eastAsia="ru-RU"/>
              </w:rPr>
              <w:t>0,0052</w:t>
            </w:r>
          </w:p>
        </w:tc>
        <w:tc>
          <w:tcPr>
            <w:tcW w:w="325" w:type="pct"/>
            <w:tcBorders>
              <w:top w:val="nil"/>
              <w:left w:val="nil"/>
              <w:bottom w:val="single" w:sz="4" w:space="0" w:color="auto"/>
              <w:right w:val="single" w:sz="4" w:space="0" w:color="auto"/>
            </w:tcBorders>
            <w:noWrap/>
            <w:vAlign w:val="bottom"/>
            <w:hideMark/>
          </w:tcPr>
          <w:p w14:paraId="4E850231" w14:textId="6DF5143C" w:rsidR="00C610FB" w:rsidRPr="008D450F" w:rsidRDefault="00C610FB" w:rsidP="00C610FB">
            <w:pPr>
              <w:jc w:val="center"/>
              <w:rPr>
                <w:color w:val="auto"/>
                <w:sz w:val="16"/>
                <w:szCs w:val="16"/>
                <w:lang w:eastAsia="ru-RU"/>
              </w:rPr>
            </w:pPr>
            <w:r w:rsidRPr="00C610FB">
              <w:rPr>
                <w:color w:val="auto"/>
                <w:sz w:val="16"/>
                <w:szCs w:val="16"/>
                <w:lang w:eastAsia="ru-RU"/>
              </w:rPr>
              <w:t>0,0126</w:t>
            </w:r>
          </w:p>
        </w:tc>
        <w:tc>
          <w:tcPr>
            <w:tcW w:w="325" w:type="pct"/>
            <w:tcBorders>
              <w:top w:val="nil"/>
              <w:left w:val="nil"/>
              <w:bottom w:val="single" w:sz="4" w:space="0" w:color="auto"/>
              <w:right w:val="single" w:sz="4" w:space="0" w:color="auto"/>
            </w:tcBorders>
            <w:noWrap/>
            <w:vAlign w:val="bottom"/>
            <w:hideMark/>
          </w:tcPr>
          <w:p w14:paraId="5FB1F3BB" w14:textId="64E6833A" w:rsidR="00C610FB" w:rsidRPr="008D450F" w:rsidRDefault="00C610FB" w:rsidP="00C610FB">
            <w:pPr>
              <w:jc w:val="center"/>
              <w:rPr>
                <w:color w:val="auto"/>
                <w:sz w:val="16"/>
                <w:szCs w:val="16"/>
                <w:lang w:eastAsia="ru-RU"/>
              </w:rPr>
            </w:pPr>
            <w:r w:rsidRPr="00C610FB">
              <w:rPr>
                <w:color w:val="auto"/>
                <w:sz w:val="16"/>
                <w:szCs w:val="16"/>
                <w:lang w:eastAsia="ru-RU"/>
              </w:rPr>
              <w:t>0,2624</w:t>
            </w:r>
          </w:p>
        </w:tc>
        <w:tc>
          <w:tcPr>
            <w:tcW w:w="635" w:type="pct"/>
            <w:tcBorders>
              <w:top w:val="nil"/>
              <w:left w:val="nil"/>
              <w:bottom w:val="single" w:sz="4" w:space="0" w:color="auto"/>
              <w:right w:val="single" w:sz="4" w:space="0" w:color="auto"/>
            </w:tcBorders>
            <w:noWrap/>
            <w:vAlign w:val="bottom"/>
            <w:hideMark/>
          </w:tcPr>
          <w:p w14:paraId="48E03648" w14:textId="4DC7848D" w:rsidR="00C610FB" w:rsidRPr="008D450F" w:rsidRDefault="00C610FB" w:rsidP="00C610FB">
            <w:pPr>
              <w:jc w:val="center"/>
              <w:rPr>
                <w:color w:val="auto"/>
                <w:sz w:val="16"/>
                <w:szCs w:val="16"/>
                <w:lang w:eastAsia="ru-RU"/>
              </w:rPr>
            </w:pPr>
            <w:r w:rsidRPr="00C610FB">
              <w:rPr>
                <w:color w:val="auto"/>
                <w:sz w:val="16"/>
                <w:szCs w:val="16"/>
                <w:lang w:eastAsia="ru-RU"/>
              </w:rPr>
              <w:t>0,0889</w:t>
            </w:r>
          </w:p>
        </w:tc>
        <w:tc>
          <w:tcPr>
            <w:tcW w:w="456" w:type="pct"/>
            <w:tcBorders>
              <w:top w:val="nil"/>
              <w:left w:val="nil"/>
              <w:bottom w:val="single" w:sz="4" w:space="0" w:color="auto"/>
              <w:right w:val="single" w:sz="4" w:space="0" w:color="auto"/>
            </w:tcBorders>
            <w:noWrap/>
            <w:vAlign w:val="bottom"/>
            <w:hideMark/>
          </w:tcPr>
          <w:p w14:paraId="5C8F50D4" w14:textId="5CB57F9F" w:rsidR="00C610FB" w:rsidRPr="008D450F" w:rsidRDefault="00C610FB" w:rsidP="00C610FB">
            <w:pPr>
              <w:jc w:val="center"/>
              <w:rPr>
                <w:color w:val="auto"/>
                <w:sz w:val="16"/>
                <w:szCs w:val="16"/>
                <w:lang w:eastAsia="ru-RU"/>
              </w:rPr>
            </w:pPr>
            <w:r w:rsidRPr="00C610FB">
              <w:rPr>
                <w:color w:val="auto"/>
                <w:sz w:val="16"/>
                <w:szCs w:val="16"/>
                <w:lang w:eastAsia="ru-RU"/>
              </w:rPr>
              <w:t>0,0768</w:t>
            </w:r>
          </w:p>
        </w:tc>
      </w:tr>
      <w:tr w:rsidR="006630C9" w14:paraId="3E712F52" w14:textId="77777777" w:rsidTr="008D450F">
        <w:trPr>
          <w:trHeight w:val="85"/>
        </w:trPr>
        <w:tc>
          <w:tcPr>
            <w:tcW w:w="285" w:type="pct"/>
            <w:tcBorders>
              <w:top w:val="nil"/>
              <w:left w:val="single" w:sz="8" w:space="0" w:color="auto"/>
              <w:bottom w:val="single" w:sz="4" w:space="0" w:color="auto"/>
              <w:right w:val="single" w:sz="4" w:space="0" w:color="auto"/>
            </w:tcBorders>
            <w:noWrap/>
            <w:vAlign w:val="bottom"/>
            <w:hideMark/>
          </w:tcPr>
          <w:p w14:paraId="48BF8771" w14:textId="77777777" w:rsidR="002A756B" w:rsidRPr="002A756B" w:rsidRDefault="002A756B" w:rsidP="002A756B">
            <w:pPr>
              <w:jc w:val="center"/>
              <w:rPr>
                <w:bCs/>
                <w:color w:val="auto"/>
                <w:sz w:val="16"/>
                <w:szCs w:val="16"/>
              </w:rPr>
            </w:pPr>
          </w:p>
        </w:tc>
        <w:tc>
          <w:tcPr>
            <w:tcW w:w="250" w:type="pct"/>
            <w:tcBorders>
              <w:top w:val="nil"/>
              <w:left w:val="nil"/>
              <w:bottom w:val="single" w:sz="4" w:space="0" w:color="auto"/>
              <w:right w:val="single" w:sz="4" w:space="0" w:color="auto"/>
            </w:tcBorders>
            <w:vAlign w:val="center"/>
            <w:hideMark/>
          </w:tcPr>
          <w:p w14:paraId="76BBC5BA" w14:textId="77777777" w:rsidR="002A756B" w:rsidRPr="002A756B" w:rsidRDefault="002A756B" w:rsidP="002A756B">
            <w:pPr>
              <w:jc w:val="center"/>
              <w:rPr>
                <w:bCs/>
                <w:color w:val="auto"/>
                <w:sz w:val="16"/>
                <w:szCs w:val="16"/>
              </w:rPr>
            </w:pPr>
          </w:p>
        </w:tc>
        <w:tc>
          <w:tcPr>
            <w:tcW w:w="492" w:type="pct"/>
            <w:tcBorders>
              <w:top w:val="nil"/>
              <w:left w:val="nil"/>
              <w:bottom w:val="single" w:sz="4" w:space="0" w:color="auto"/>
              <w:right w:val="single" w:sz="4" w:space="0" w:color="auto"/>
            </w:tcBorders>
            <w:noWrap/>
            <w:vAlign w:val="bottom"/>
            <w:hideMark/>
          </w:tcPr>
          <w:p w14:paraId="1C9D6769" w14:textId="77777777" w:rsidR="002A756B" w:rsidRPr="002A756B" w:rsidRDefault="002A756B" w:rsidP="002A756B">
            <w:pPr>
              <w:jc w:val="center"/>
              <w:rPr>
                <w:bCs/>
                <w:color w:val="auto"/>
                <w:sz w:val="16"/>
                <w:szCs w:val="16"/>
              </w:rPr>
            </w:pPr>
          </w:p>
        </w:tc>
        <w:tc>
          <w:tcPr>
            <w:tcW w:w="431" w:type="pct"/>
            <w:tcBorders>
              <w:top w:val="nil"/>
              <w:left w:val="nil"/>
              <w:bottom w:val="single" w:sz="4" w:space="0" w:color="auto"/>
              <w:right w:val="single" w:sz="4" w:space="0" w:color="auto"/>
            </w:tcBorders>
            <w:noWrap/>
            <w:vAlign w:val="bottom"/>
            <w:hideMark/>
          </w:tcPr>
          <w:p w14:paraId="5D94DDEA" w14:textId="77777777" w:rsidR="002A756B" w:rsidRPr="002A756B" w:rsidRDefault="002A756B" w:rsidP="002A756B">
            <w:pPr>
              <w:jc w:val="center"/>
              <w:rPr>
                <w:bCs/>
                <w:color w:val="auto"/>
                <w:sz w:val="16"/>
                <w:szCs w:val="16"/>
              </w:rPr>
            </w:pPr>
          </w:p>
        </w:tc>
        <w:tc>
          <w:tcPr>
            <w:tcW w:w="302" w:type="pct"/>
            <w:tcBorders>
              <w:top w:val="nil"/>
              <w:left w:val="nil"/>
              <w:bottom w:val="single" w:sz="4" w:space="0" w:color="auto"/>
              <w:right w:val="single" w:sz="4" w:space="0" w:color="auto"/>
            </w:tcBorders>
            <w:noWrap/>
            <w:vAlign w:val="bottom"/>
            <w:hideMark/>
          </w:tcPr>
          <w:p w14:paraId="331251BF" w14:textId="77777777" w:rsidR="002A756B" w:rsidRPr="002A756B" w:rsidRDefault="002A756B" w:rsidP="002A756B">
            <w:pPr>
              <w:jc w:val="center"/>
              <w:rPr>
                <w:bCs/>
                <w:color w:val="auto"/>
                <w:sz w:val="16"/>
                <w:szCs w:val="16"/>
              </w:rPr>
            </w:pPr>
          </w:p>
        </w:tc>
        <w:tc>
          <w:tcPr>
            <w:tcW w:w="302" w:type="pct"/>
            <w:tcBorders>
              <w:top w:val="nil"/>
              <w:left w:val="nil"/>
              <w:bottom w:val="single" w:sz="4" w:space="0" w:color="auto"/>
              <w:right w:val="single" w:sz="4" w:space="0" w:color="auto"/>
            </w:tcBorders>
            <w:noWrap/>
            <w:vAlign w:val="bottom"/>
            <w:hideMark/>
          </w:tcPr>
          <w:p w14:paraId="60D6C9E7" w14:textId="77777777" w:rsidR="002A756B" w:rsidRPr="002A756B" w:rsidRDefault="002A756B" w:rsidP="002A756B">
            <w:pPr>
              <w:jc w:val="center"/>
              <w:rPr>
                <w:bCs/>
                <w:color w:val="auto"/>
                <w:sz w:val="16"/>
                <w:szCs w:val="16"/>
              </w:rPr>
            </w:pPr>
          </w:p>
        </w:tc>
        <w:tc>
          <w:tcPr>
            <w:tcW w:w="380" w:type="pct"/>
            <w:tcBorders>
              <w:top w:val="nil"/>
              <w:left w:val="nil"/>
              <w:bottom w:val="single" w:sz="4" w:space="0" w:color="auto"/>
              <w:right w:val="single" w:sz="4" w:space="0" w:color="auto"/>
            </w:tcBorders>
            <w:noWrap/>
            <w:vAlign w:val="bottom"/>
            <w:hideMark/>
          </w:tcPr>
          <w:p w14:paraId="2B0C81A1" w14:textId="77777777" w:rsidR="002A756B" w:rsidRPr="002A756B" w:rsidRDefault="002A756B" w:rsidP="002A756B">
            <w:pPr>
              <w:jc w:val="center"/>
              <w:rPr>
                <w:bCs/>
                <w:color w:val="auto"/>
                <w:sz w:val="16"/>
                <w:szCs w:val="16"/>
              </w:rPr>
            </w:pPr>
          </w:p>
        </w:tc>
        <w:tc>
          <w:tcPr>
            <w:tcW w:w="492" w:type="pct"/>
            <w:tcBorders>
              <w:top w:val="nil"/>
              <w:left w:val="nil"/>
              <w:bottom w:val="single" w:sz="4" w:space="0" w:color="auto"/>
              <w:right w:val="single" w:sz="4" w:space="0" w:color="auto"/>
            </w:tcBorders>
            <w:noWrap/>
            <w:vAlign w:val="bottom"/>
            <w:hideMark/>
          </w:tcPr>
          <w:p w14:paraId="19D5C7BF" w14:textId="77777777" w:rsidR="002A756B" w:rsidRPr="002A756B" w:rsidRDefault="002A756B" w:rsidP="002A756B">
            <w:pPr>
              <w:jc w:val="center"/>
              <w:rPr>
                <w:bCs/>
                <w:color w:val="auto"/>
                <w:sz w:val="16"/>
                <w:szCs w:val="16"/>
              </w:rPr>
            </w:pPr>
          </w:p>
        </w:tc>
        <w:tc>
          <w:tcPr>
            <w:tcW w:w="325" w:type="pct"/>
            <w:tcBorders>
              <w:top w:val="nil"/>
              <w:left w:val="nil"/>
              <w:bottom w:val="single" w:sz="4" w:space="0" w:color="auto"/>
              <w:right w:val="single" w:sz="4" w:space="0" w:color="auto"/>
            </w:tcBorders>
            <w:noWrap/>
            <w:vAlign w:val="bottom"/>
            <w:hideMark/>
          </w:tcPr>
          <w:p w14:paraId="395C9E17" w14:textId="77777777" w:rsidR="002A756B" w:rsidRPr="002A756B" w:rsidRDefault="002A756B" w:rsidP="002A756B">
            <w:pPr>
              <w:jc w:val="center"/>
              <w:rPr>
                <w:bCs/>
                <w:color w:val="auto"/>
                <w:sz w:val="16"/>
                <w:szCs w:val="16"/>
              </w:rPr>
            </w:pPr>
          </w:p>
        </w:tc>
        <w:tc>
          <w:tcPr>
            <w:tcW w:w="325" w:type="pct"/>
            <w:tcBorders>
              <w:top w:val="nil"/>
              <w:left w:val="nil"/>
              <w:bottom w:val="single" w:sz="4" w:space="0" w:color="auto"/>
              <w:right w:val="single" w:sz="4" w:space="0" w:color="auto"/>
            </w:tcBorders>
            <w:noWrap/>
            <w:vAlign w:val="bottom"/>
            <w:hideMark/>
          </w:tcPr>
          <w:p w14:paraId="31299892" w14:textId="77777777" w:rsidR="002A756B" w:rsidRPr="002A756B" w:rsidRDefault="002A756B" w:rsidP="002A756B">
            <w:pPr>
              <w:jc w:val="center"/>
              <w:rPr>
                <w:bCs/>
                <w:color w:val="auto"/>
                <w:sz w:val="16"/>
                <w:szCs w:val="16"/>
              </w:rPr>
            </w:pPr>
          </w:p>
        </w:tc>
        <w:tc>
          <w:tcPr>
            <w:tcW w:w="325" w:type="pct"/>
            <w:tcBorders>
              <w:top w:val="nil"/>
              <w:left w:val="nil"/>
              <w:bottom w:val="single" w:sz="4" w:space="0" w:color="auto"/>
              <w:right w:val="single" w:sz="4" w:space="0" w:color="auto"/>
            </w:tcBorders>
            <w:noWrap/>
            <w:vAlign w:val="bottom"/>
            <w:hideMark/>
          </w:tcPr>
          <w:p w14:paraId="23CEE611" w14:textId="77777777" w:rsidR="002A756B" w:rsidRPr="002A756B" w:rsidRDefault="002A756B" w:rsidP="002A756B">
            <w:pPr>
              <w:jc w:val="center"/>
              <w:rPr>
                <w:bCs/>
                <w:color w:val="auto"/>
                <w:sz w:val="16"/>
                <w:szCs w:val="16"/>
              </w:rPr>
            </w:pPr>
          </w:p>
        </w:tc>
        <w:tc>
          <w:tcPr>
            <w:tcW w:w="635" w:type="pct"/>
            <w:tcBorders>
              <w:top w:val="nil"/>
              <w:left w:val="nil"/>
              <w:bottom w:val="single" w:sz="4" w:space="0" w:color="auto"/>
              <w:right w:val="single" w:sz="4" w:space="0" w:color="auto"/>
            </w:tcBorders>
            <w:noWrap/>
            <w:vAlign w:val="bottom"/>
            <w:hideMark/>
          </w:tcPr>
          <w:p w14:paraId="535CE986" w14:textId="77777777" w:rsidR="002A756B" w:rsidRPr="002A756B" w:rsidRDefault="002A756B" w:rsidP="002A756B">
            <w:pPr>
              <w:jc w:val="center"/>
              <w:rPr>
                <w:bCs/>
                <w:color w:val="auto"/>
                <w:sz w:val="16"/>
                <w:szCs w:val="16"/>
              </w:rPr>
            </w:pPr>
          </w:p>
        </w:tc>
        <w:tc>
          <w:tcPr>
            <w:tcW w:w="456" w:type="pct"/>
            <w:tcBorders>
              <w:top w:val="nil"/>
              <w:left w:val="nil"/>
              <w:bottom w:val="single" w:sz="4" w:space="0" w:color="auto"/>
              <w:right w:val="single" w:sz="4" w:space="0" w:color="auto"/>
            </w:tcBorders>
            <w:noWrap/>
            <w:vAlign w:val="bottom"/>
            <w:hideMark/>
          </w:tcPr>
          <w:p w14:paraId="2E77A13B" w14:textId="77777777" w:rsidR="002A756B" w:rsidRPr="002A756B" w:rsidRDefault="002A756B" w:rsidP="002A756B">
            <w:pPr>
              <w:jc w:val="center"/>
              <w:rPr>
                <w:bCs/>
                <w:color w:val="auto"/>
                <w:sz w:val="16"/>
                <w:szCs w:val="16"/>
              </w:rPr>
            </w:pPr>
          </w:p>
        </w:tc>
      </w:tr>
      <w:tr w:rsidR="00C610FB" w14:paraId="660879CF" w14:textId="77777777" w:rsidTr="008D450F">
        <w:trPr>
          <w:trHeight w:val="49"/>
        </w:trPr>
        <w:tc>
          <w:tcPr>
            <w:tcW w:w="285" w:type="pct"/>
            <w:tcBorders>
              <w:top w:val="nil"/>
              <w:left w:val="single" w:sz="8" w:space="0" w:color="auto"/>
              <w:bottom w:val="single" w:sz="4" w:space="0" w:color="auto"/>
              <w:right w:val="single" w:sz="4" w:space="0" w:color="auto"/>
            </w:tcBorders>
            <w:noWrap/>
            <w:hideMark/>
          </w:tcPr>
          <w:p w14:paraId="1731434B" w14:textId="77777777" w:rsidR="00C610FB" w:rsidRPr="002A756B" w:rsidRDefault="00C610FB" w:rsidP="00C610FB">
            <w:pPr>
              <w:jc w:val="center"/>
              <w:rPr>
                <w:bCs/>
                <w:color w:val="auto"/>
                <w:sz w:val="16"/>
                <w:szCs w:val="16"/>
              </w:rPr>
            </w:pPr>
            <w:r>
              <w:rPr>
                <w:bCs/>
                <w:color w:val="auto"/>
                <w:sz w:val="16"/>
                <w:szCs w:val="16"/>
                <w:lang w:eastAsia="ru-RU"/>
              </w:rPr>
              <w:t>Total</w:t>
            </w:r>
          </w:p>
        </w:tc>
        <w:tc>
          <w:tcPr>
            <w:tcW w:w="250" w:type="pct"/>
            <w:tcBorders>
              <w:top w:val="nil"/>
              <w:left w:val="nil"/>
              <w:bottom w:val="single" w:sz="4" w:space="0" w:color="auto"/>
              <w:right w:val="single" w:sz="4" w:space="0" w:color="auto"/>
            </w:tcBorders>
            <w:vAlign w:val="center"/>
            <w:hideMark/>
          </w:tcPr>
          <w:p w14:paraId="57EF5A4E" w14:textId="77777777" w:rsidR="00C610FB" w:rsidRPr="002A756B" w:rsidRDefault="00C610FB" w:rsidP="00C610FB">
            <w:pPr>
              <w:jc w:val="center"/>
              <w:rPr>
                <w:bCs/>
                <w:color w:val="auto"/>
                <w:sz w:val="16"/>
                <w:szCs w:val="16"/>
              </w:rPr>
            </w:pPr>
          </w:p>
        </w:tc>
        <w:tc>
          <w:tcPr>
            <w:tcW w:w="492" w:type="pct"/>
            <w:tcBorders>
              <w:top w:val="nil"/>
              <w:left w:val="nil"/>
              <w:bottom w:val="single" w:sz="4" w:space="0" w:color="auto"/>
              <w:right w:val="single" w:sz="4" w:space="0" w:color="auto"/>
            </w:tcBorders>
            <w:noWrap/>
            <w:vAlign w:val="bottom"/>
            <w:hideMark/>
          </w:tcPr>
          <w:p w14:paraId="146835CF" w14:textId="50BD7C4A" w:rsidR="00C610FB" w:rsidRPr="009A1786" w:rsidRDefault="00C610FB" w:rsidP="00C610FB">
            <w:pPr>
              <w:jc w:val="center"/>
              <w:rPr>
                <w:color w:val="auto"/>
                <w:sz w:val="16"/>
                <w:szCs w:val="16"/>
                <w:lang w:eastAsia="ru-RU"/>
              </w:rPr>
            </w:pPr>
            <w:r w:rsidRPr="00C610FB">
              <w:rPr>
                <w:color w:val="auto"/>
                <w:sz w:val="16"/>
                <w:szCs w:val="16"/>
                <w:lang w:eastAsia="ru-RU"/>
              </w:rPr>
              <w:t>313,330</w:t>
            </w:r>
          </w:p>
        </w:tc>
        <w:tc>
          <w:tcPr>
            <w:tcW w:w="431" w:type="pct"/>
            <w:tcBorders>
              <w:top w:val="nil"/>
              <w:left w:val="nil"/>
              <w:bottom w:val="single" w:sz="4" w:space="0" w:color="auto"/>
              <w:right w:val="single" w:sz="4" w:space="0" w:color="auto"/>
            </w:tcBorders>
            <w:noWrap/>
            <w:vAlign w:val="bottom"/>
            <w:hideMark/>
          </w:tcPr>
          <w:p w14:paraId="7CE50702" w14:textId="4E7C6EFD" w:rsidR="00C610FB" w:rsidRPr="009A1786" w:rsidRDefault="00C610FB" w:rsidP="00C610FB">
            <w:pPr>
              <w:jc w:val="center"/>
              <w:rPr>
                <w:color w:val="auto"/>
                <w:sz w:val="16"/>
                <w:szCs w:val="16"/>
                <w:lang w:eastAsia="ru-RU"/>
              </w:rPr>
            </w:pPr>
            <w:r w:rsidRPr="00C610FB">
              <w:rPr>
                <w:color w:val="auto"/>
                <w:sz w:val="16"/>
                <w:szCs w:val="16"/>
                <w:lang w:eastAsia="ru-RU"/>
              </w:rPr>
              <w:t>123,283</w:t>
            </w:r>
          </w:p>
        </w:tc>
        <w:tc>
          <w:tcPr>
            <w:tcW w:w="302" w:type="pct"/>
            <w:tcBorders>
              <w:top w:val="nil"/>
              <w:left w:val="nil"/>
              <w:bottom w:val="single" w:sz="4" w:space="0" w:color="auto"/>
              <w:right w:val="single" w:sz="4" w:space="0" w:color="auto"/>
            </w:tcBorders>
            <w:noWrap/>
            <w:vAlign w:val="bottom"/>
            <w:hideMark/>
          </w:tcPr>
          <w:p w14:paraId="794ADC7F" w14:textId="16F5CF96" w:rsidR="00C610FB" w:rsidRPr="009A1786" w:rsidRDefault="00C610FB" w:rsidP="00C610FB">
            <w:pPr>
              <w:jc w:val="center"/>
              <w:rPr>
                <w:color w:val="auto"/>
                <w:sz w:val="16"/>
                <w:szCs w:val="16"/>
                <w:lang w:eastAsia="ru-RU"/>
              </w:rPr>
            </w:pPr>
            <w:r w:rsidRPr="00C610FB">
              <w:rPr>
                <w:color w:val="auto"/>
                <w:sz w:val="16"/>
                <w:szCs w:val="16"/>
                <w:lang w:eastAsia="ru-RU"/>
              </w:rPr>
              <w:t> </w:t>
            </w:r>
          </w:p>
        </w:tc>
        <w:tc>
          <w:tcPr>
            <w:tcW w:w="302" w:type="pct"/>
            <w:tcBorders>
              <w:top w:val="nil"/>
              <w:left w:val="nil"/>
              <w:bottom w:val="single" w:sz="4" w:space="0" w:color="auto"/>
              <w:right w:val="single" w:sz="4" w:space="0" w:color="auto"/>
            </w:tcBorders>
            <w:noWrap/>
            <w:vAlign w:val="bottom"/>
            <w:hideMark/>
          </w:tcPr>
          <w:p w14:paraId="47F9EF3E" w14:textId="21AAB992" w:rsidR="00C610FB" w:rsidRPr="009A1786" w:rsidRDefault="00C610FB" w:rsidP="00C610FB">
            <w:pPr>
              <w:jc w:val="center"/>
              <w:rPr>
                <w:color w:val="auto"/>
                <w:sz w:val="16"/>
                <w:szCs w:val="16"/>
                <w:lang w:eastAsia="ru-RU"/>
              </w:rPr>
            </w:pPr>
            <w:r w:rsidRPr="00C610FB">
              <w:rPr>
                <w:color w:val="auto"/>
                <w:sz w:val="16"/>
                <w:szCs w:val="16"/>
                <w:lang w:eastAsia="ru-RU"/>
              </w:rPr>
              <w:t> </w:t>
            </w:r>
          </w:p>
        </w:tc>
        <w:tc>
          <w:tcPr>
            <w:tcW w:w="380" w:type="pct"/>
            <w:tcBorders>
              <w:top w:val="nil"/>
              <w:left w:val="nil"/>
              <w:bottom w:val="single" w:sz="4" w:space="0" w:color="auto"/>
              <w:right w:val="single" w:sz="4" w:space="0" w:color="auto"/>
            </w:tcBorders>
            <w:noWrap/>
            <w:vAlign w:val="bottom"/>
            <w:hideMark/>
          </w:tcPr>
          <w:p w14:paraId="5A5C0825" w14:textId="1A3A13C4" w:rsidR="00C610FB" w:rsidRPr="009A1786" w:rsidRDefault="00C610FB" w:rsidP="00C610FB">
            <w:pPr>
              <w:jc w:val="center"/>
              <w:rPr>
                <w:color w:val="auto"/>
                <w:sz w:val="16"/>
                <w:szCs w:val="16"/>
                <w:lang w:eastAsia="ru-RU"/>
              </w:rPr>
            </w:pPr>
            <w:r w:rsidRPr="00C610FB">
              <w:rPr>
                <w:color w:val="auto"/>
                <w:sz w:val="16"/>
                <w:szCs w:val="16"/>
                <w:lang w:eastAsia="ru-RU"/>
              </w:rPr>
              <w:t> </w:t>
            </w:r>
          </w:p>
        </w:tc>
        <w:tc>
          <w:tcPr>
            <w:tcW w:w="492" w:type="pct"/>
            <w:tcBorders>
              <w:top w:val="nil"/>
              <w:left w:val="nil"/>
              <w:bottom w:val="single" w:sz="4" w:space="0" w:color="auto"/>
              <w:right w:val="single" w:sz="4" w:space="0" w:color="auto"/>
            </w:tcBorders>
            <w:noWrap/>
            <w:vAlign w:val="bottom"/>
            <w:hideMark/>
          </w:tcPr>
          <w:p w14:paraId="17B15F7E" w14:textId="5C879C36" w:rsidR="00C610FB" w:rsidRPr="009A1786" w:rsidRDefault="00C610FB" w:rsidP="00C610FB">
            <w:pPr>
              <w:jc w:val="center"/>
              <w:rPr>
                <w:color w:val="auto"/>
                <w:sz w:val="16"/>
                <w:szCs w:val="16"/>
                <w:lang w:eastAsia="ru-RU"/>
              </w:rPr>
            </w:pPr>
            <w:r w:rsidRPr="00C610FB">
              <w:rPr>
                <w:color w:val="auto"/>
                <w:sz w:val="16"/>
                <w:szCs w:val="16"/>
                <w:lang w:eastAsia="ru-RU"/>
              </w:rPr>
              <w:t>1298,641</w:t>
            </w:r>
          </w:p>
        </w:tc>
        <w:tc>
          <w:tcPr>
            <w:tcW w:w="325" w:type="pct"/>
            <w:tcBorders>
              <w:top w:val="nil"/>
              <w:left w:val="nil"/>
              <w:bottom w:val="single" w:sz="4" w:space="0" w:color="auto"/>
              <w:right w:val="single" w:sz="4" w:space="0" w:color="auto"/>
            </w:tcBorders>
            <w:noWrap/>
            <w:vAlign w:val="bottom"/>
            <w:hideMark/>
          </w:tcPr>
          <w:p w14:paraId="0AA91568" w14:textId="35B2685A" w:rsidR="00C610FB" w:rsidRPr="009A1786" w:rsidRDefault="00C610FB" w:rsidP="00C610FB">
            <w:pPr>
              <w:jc w:val="center"/>
              <w:rPr>
                <w:color w:val="auto"/>
                <w:sz w:val="16"/>
                <w:szCs w:val="16"/>
                <w:lang w:eastAsia="ru-RU"/>
              </w:rPr>
            </w:pPr>
            <w:r w:rsidRPr="00C610FB">
              <w:rPr>
                <w:color w:val="auto"/>
                <w:sz w:val="16"/>
                <w:szCs w:val="16"/>
                <w:lang w:eastAsia="ru-RU"/>
              </w:rPr>
              <w:t> </w:t>
            </w:r>
          </w:p>
        </w:tc>
        <w:tc>
          <w:tcPr>
            <w:tcW w:w="325" w:type="pct"/>
            <w:tcBorders>
              <w:top w:val="nil"/>
              <w:left w:val="nil"/>
              <w:bottom w:val="single" w:sz="4" w:space="0" w:color="auto"/>
              <w:right w:val="single" w:sz="4" w:space="0" w:color="auto"/>
            </w:tcBorders>
            <w:noWrap/>
            <w:vAlign w:val="bottom"/>
            <w:hideMark/>
          </w:tcPr>
          <w:p w14:paraId="13A6E5D7" w14:textId="50362EC6" w:rsidR="00C610FB" w:rsidRPr="009A1786" w:rsidRDefault="00C610FB" w:rsidP="00C610FB">
            <w:pPr>
              <w:jc w:val="center"/>
              <w:rPr>
                <w:color w:val="auto"/>
                <w:sz w:val="16"/>
                <w:szCs w:val="16"/>
                <w:lang w:eastAsia="ru-RU"/>
              </w:rPr>
            </w:pPr>
            <w:r w:rsidRPr="00C610FB">
              <w:rPr>
                <w:color w:val="auto"/>
                <w:sz w:val="16"/>
                <w:szCs w:val="16"/>
                <w:lang w:eastAsia="ru-RU"/>
              </w:rPr>
              <w:t> </w:t>
            </w:r>
          </w:p>
        </w:tc>
        <w:tc>
          <w:tcPr>
            <w:tcW w:w="325" w:type="pct"/>
            <w:tcBorders>
              <w:top w:val="nil"/>
              <w:left w:val="nil"/>
              <w:bottom w:val="single" w:sz="4" w:space="0" w:color="auto"/>
              <w:right w:val="single" w:sz="4" w:space="0" w:color="auto"/>
            </w:tcBorders>
            <w:noWrap/>
            <w:vAlign w:val="bottom"/>
            <w:hideMark/>
          </w:tcPr>
          <w:p w14:paraId="04CC1F48" w14:textId="179B3211" w:rsidR="00C610FB" w:rsidRPr="009A1786" w:rsidRDefault="00C610FB" w:rsidP="00C610FB">
            <w:pPr>
              <w:jc w:val="center"/>
              <w:rPr>
                <w:color w:val="auto"/>
                <w:sz w:val="16"/>
                <w:szCs w:val="16"/>
                <w:lang w:eastAsia="ru-RU"/>
              </w:rPr>
            </w:pPr>
            <w:r w:rsidRPr="00C610FB">
              <w:rPr>
                <w:color w:val="auto"/>
                <w:sz w:val="16"/>
                <w:szCs w:val="16"/>
                <w:lang w:eastAsia="ru-RU"/>
              </w:rPr>
              <w:t> </w:t>
            </w:r>
          </w:p>
        </w:tc>
        <w:tc>
          <w:tcPr>
            <w:tcW w:w="635" w:type="pct"/>
            <w:tcBorders>
              <w:top w:val="nil"/>
              <w:left w:val="nil"/>
              <w:bottom w:val="single" w:sz="4" w:space="0" w:color="auto"/>
              <w:right w:val="single" w:sz="4" w:space="0" w:color="auto"/>
            </w:tcBorders>
            <w:noWrap/>
            <w:vAlign w:val="bottom"/>
            <w:hideMark/>
          </w:tcPr>
          <w:p w14:paraId="25D8CD26" w14:textId="1F212E15" w:rsidR="00C610FB" w:rsidRPr="009A1786" w:rsidRDefault="00C610FB" w:rsidP="00C610FB">
            <w:pPr>
              <w:jc w:val="center"/>
              <w:rPr>
                <w:color w:val="auto"/>
                <w:sz w:val="16"/>
                <w:szCs w:val="16"/>
                <w:lang w:eastAsia="ru-RU"/>
              </w:rPr>
            </w:pPr>
            <w:r w:rsidRPr="00C610FB">
              <w:rPr>
                <w:color w:val="auto"/>
                <w:sz w:val="16"/>
                <w:szCs w:val="16"/>
                <w:lang w:eastAsia="ru-RU"/>
              </w:rPr>
              <w:t> </w:t>
            </w:r>
          </w:p>
        </w:tc>
        <w:tc>
          <w:tcPr>
            <w:tcW w:w="456" w:type="pct"/>
            <w:tcBorders>
              <w:top w:val="nil"/>
              <w:left w:val="nil"/>
              <w:bottom w:val="single" w:sz="4" w:space="0" w:color="auto"/>
              <w:right w:val="single" w:sz="4" w:space="0" w:color="auto"/>
            </w:tcBorders>
            <w:noWrap/>
            <w:vAlign w:val="bottom"/>
            <w:hideMark/>
          </w:tcPr>
          <w:p w14:paraId="0942E2EE" w14:textId="0DD7BBCB" w:rsidR="00C610FB" w:rsidRPr="009A1786" w:rsidRDefault="00C610FB" w:rsidP="00C610FB">
            <w:pPr>
              <w:jc w:val="center"/>
              <w:rPr>
                <w:color w:val="auto"/>
                <w:sz w:val="16"/>
                <w:szCs w:val="16"/>
                <w:lang w:eastAsia="ru-RU"/>
              </w:rPr>
            </w:pPr>
            <w:r w:rsidRPr="00C610FB">
              <w:rPr>
                <w:color w:val="auto"/>
                <w:sz w:val="16"/>
                <w:szCs w:val="16"/>
                <w:lang w:eastAsia="ru-RU"/>
              </w:rPr>
              <w:t>31,369</w:t>
            </w:r>
          </w:p>
        </w:tc>
      </w:tr>
      <w:tr w:rsidR="00C610FB" w14:paraId="447B24D5" w14:textId="77777777" w:rsidTr="008D450F">
        <w:trPr>
          <w:trHeight w:val="85"/>
        </w:trPr>
        <w:tc>
          <w:tcPr>
            <w:tcW w:w="285" w:type="pct"/>
            <w:tcBorders>
              <w:top w:val="nil"/>
              <w:left w:val="single" w:sz="8" w:space="0" w:color="auto"/>
              <w:bottom w:val="single" w:sz="4" w:space="0" w:color="auto"/>
              <w:right w:val="single" w:sz="4" w:space="0" w:color="auto"/>
            </w:tcBorders>
            <w:noWrap/>
          </w:tcPr>
          <w:p w14:paraId="6E35E0A0" w14:textId="77777777" w:rsidR="00C610FB" w:rsidRPr="002A756B" w:rsidRDefault="00C610FB" w:rsidP="00C610FB">
            <w:pPr>
              <w:jc w:val="center"/>
              <w:rPr>
                <w:bCs/>
                <w:color w:val="auto"/>
                <w:sz w:val="16"/>
                <w:szCs w:val="16"/>
              </w:rPr>
            </w:pPr>
          </w:p>
        </w:tc>
        <w:tc>
          <w:tcPr>
            <w:tcW w:w="250" w:type="pct"/>
            <w:tcBorders>
              <w:top w:val="nil"/>
              <w:left w:val="nil"/>
              <w:bottom w:val="single" w:sz="4" w:space="0" w:color="auto"/>
              <w:right w:val="single" w:sz="4" w:space="0" w:color="auto"/>
            </w:tcBorders>
            <w:noWrap/>
            <w:vAlign w:val="center"/>
          </w:tcPr>
          <w:p w14:paraId="23F73F94" w14:textId="77777777" w:rsidR="00C610FB" w:rsidRPr="002A756B" w:rsidRDefault="00C610FB" w:rsidP="00C610FB">
            <w:pPr>
              <w:spacing w:after="0" w:line="276" w:lineRule="auto"/>
              <w:ind w:left="0" w:firstLine="0"/>
              <w:jc w:val="center"/>
              <w:rPr>
                <w:rFonts w:eastAsiaTheme="minorHAnsi"/>
                <w:color w:val="auto"/>
                <w:sz w:val="16"/>
                <w:szCs w:val="16"/>
                <w:lang w:val="en-US" w:eastAsia="en-US"/>
              </w:rPr>
            </w:pPr>
          </w:p>
        </w:tc>
        <w:tc>
          <w:tcPr>
            <w:tcW w:w="492" w:type="pct"/>
            <w:tcBorders>
              <w:top w:val="nil"/>
              <w:left w:val="nil"/>
              <w:bottom w:val="single" w:sz="4" w:space="0" w:color="auto"/>
              <w:right w:val="single" w:sz="4" w:space="0" w:color="auto"/>
            </w:tcBorders>
            <w:noWrap/>
            <w:vAlign w:val="bottom"/>
          </w:tcPr>
          <w:p w14:paraId="5F4EE881" w14:textId="77777777" w:rsidR="00C610FB" w:rsidRPr="009A1786" w:rsidRDefault="00C610FB" w:rsidP="00C610FB">
            <w:pPr>
              <w:jc w:val="center"/>
              <w:rPr>
                <w:color w:val="auto"/>
                <w:sz w:val="16"/>
                <w:szCs w:val="16"/>
                <w:lang w:eastAsia="ru-RU"/>
              </w:rPr>
            </w:pPr>
          </w:p>
        </w:tc>
        <w:tc>
          <w:tcPr>
            <w:tcW w:w="431" w:type="pct"/>
            <w:tcBorders>
              <w:top w:val="nil"/>
              <w:left w:val="nil"/>
              <w:bottom w:val="single" w:sz="4" w:space="0" w:color="auto"/>
              <w:right w:val="single" w:sz="4" w:space="0" w:color="auto"/>
            </w:tcBorders>
            <w:noWrap/>
            <w:vAlign w:val="bottom"/>
          </w:tcPr>
          <w:p w14:paraId="713A9199" w14:textId="77777777" w:rsidR="00C610FB" w:rsidRPr="009A1786" w:rsidRDefault="00C610FB" w:rsidP="00C610FB">
            <w:pPr>
              <w:jc w:val="center"/>
              <w:rPr>
                <w:color w:val="auto"/>
                <w:sz w:val="16"/>
                <w:szCs w:val="16"/>
                <w:lang w:eastAsia="ru-RU"/>
              </w:rPr>
            </w:pPr>
          </w:p>
        </w:tc>
        <w:tc>
          <w:tcPr>
            <w:tcW w:w="302" w:type="pct"/>
            <w:tcBorders>
              <w:top w:val="nil"/>
              <w:left w:val="nil"/>
              <w:bottom w:val="single" w:sz="4" w:space="0" w:color="auto"/>
              <w:right w:val="single" w:sz="4" w:space="0" w:color="auto"/>
            </w:tcBorders>
            <w:noWrap/>
            <w:vAlign w:val="bottom"/>
            <w:hideMark/>
          </w:tcPr>
          <w:p w14:paraId="6EF09AA2" w14:textId="77777777" w:rsidR="00C610FB" w:rsidRPr="009A1786" w:rsidRDefault="00C610FB" w:rsidP="00C610FB">
            <w:pPr>
              <w:jc w:val="center"/>
              <w:rPr>
                <w:color w:val="auto"/>
                <w:sz w:val="16"/>
                <w:szCs w:val="16"/>
                <w:lang w:eastAsia="ru-RU"/>
              </w:rPr>
            </w:pPr>
          </w:p>
        </w:tc>
        <w:tc>
          <w:tcPr>
            <w:tcW w:w="302" w:type="pct"/>
            <w:tcBorders>
              <w:top w:val="nil"/>
              <w:left w:val="nil"/>
              <w:bottom w:val="single" w:sz="4" w:space="0" w:color="auto"/>
              <w:right w:val="single" w:sz="4" w:space="0" w:color="auto"/>
            </w:tcBorders>
            <w:noWrap/>
            <w:vAlign w:val="bottom"/>
            <w:hideMark/>
          </w:tcPr>
          <w:p w14:paraId="1F692307" w14:textId="77777777" w:rsidR="00C610FB" w:rsidRPr="009A1786" w:rsidRDefault="00C610FB" w:rsidP="00C610FB">
            <w:pPr>
              <w:spacing w:after="0" w:line="276" w:lineRule="auto"/>
              <w:ind w:left="0" w:firstLine="0"/>
              <w:jc w:val="center"/>
              <w:rPr>
                <w:color w:val="auto"/>
                <w:sz w:val="16"/>
                <w:szCs w:val="16"/>
                <w:lang w:eastAsia="ru-RU"/>
              </w:rPr>
            </w:pPr>
          </w:p>
        </w:tc>
        <w:tc>
          <w:tcPr>
            <w:tcW w:w="380" w:type="pct"/>
            <w:tcBorders>
              <w:top w:val="nil"/>
              <w:left w:val="nil"/>
              <w:bottom w:val="single" w:sz="4" w:space="0" w:color="auto"/>
              <w:right w:val="single" w:sz="4" w:space="0" w:color="auto"/>
            </w:tcBorders>
            <w:noWrap/>
            <w:vAlign w:val="bottom"/>
            <w:hideMark/>
          </w:tcPr>
          <w:p w14:paraId="1F7185DB" w14:textId="77777777" w:rsidR="00C610FB" w:rsidRPr="009A1786" w:rsidRDefault="00C610FB" w:rsidP="00C610FB">
            <w:pPr>
              <w:spacing w:after="0" w:line="276" w:lineRule="auto"/>
              <w:ind w:left="0" w:firstLine="0"/>
              <w:jc w:val="center"/>
              <w:rPr>
                <w:color w:val="auto"/>
                <w:sz w:val="16"/>
                <w:szCs w:val="16"/>
                <w:lang w:eastAsia="ru-RU"/>
              </w:rPr>
            </w:pPr>
          </w:p>
        </w:tc>
        <w:tc>
          <w:tcPr>
            <w:tcW w:w="492" w:type="pct"/>
            <w:tcBorders>
              <w:top w:val="nil"/>
              <w:left w:val="nil"/>
              <w:bottom w:val="single" w:sz="4" w:space="0" w:color="auto"/>
              <w:right w:val="single" w:sz="4" w:space="0" w:color="auto"/>
            </w:tcBorders>
            <w:noWrap/>
            <w:vAlign w:val="bottom"/>
            <w:hideMark/>
          </w:tcPr>
          <w:p w14:paraId="6128F2E1" w14:textId="549F6FF2" w:rsidR="00C610FB" w:rsidRPr="009A1786" w:rsidRDefault="00C610FB" w:rsidP="00C610FB">
            <w:pPr>
              <w:jc w:val="center"/>
              <w:rPr>
                <w:color w:val="auto"/>
                <w:sz w:val="16"/>
                <w:szCs w:val="16"/>
                <w:lang w:eastAsia="ru-RU"/>
              </w:rPr>
            </w:pPr>
            <w:r w:rsidRPr="00C610FB">
              <w:rPr>
                <w:color w:val="auto"/>
                <w:sz w:val="16"/>
                <w:szCs w:val="16"/>
                <w:lang w:eastAsia="ru-RU"/>
              </w:rPr>
              <w:t>36,037</w:t>
            </w:r>
          </w:p>
        </w:tc>
        <w:tc>
          <w:tcPr>
            <w:tcW w:w="325" w:type="pct"/>
            <w:tcBorders>
              <w:top w:val="nil"/>
              <w:left w:val="nil"/>
              <w:bottom w:val="single" w:sz="4" w:space="0" w:color="auto"/>
              <w:right w:val="single" w:sz="4" w:space="0" w:color="auto"/>
            </w:tcBorders>
            <w:noWrap/>
            <w:vAlign w:val="bottom"/>
            <w:hideMark/>
          </w:tcPr>
          <w:p w14:paraId="7AFA9726" w14:textId="416CDFE0" w:rsidR="00C610FB" w:rsidRPr="009A1786" w:rsidRDefault="00C610FB" w:rsidP="00C610FB">
            <w:pPr>
              <w:jc w:val="center"/>
              <w:rPr>
                <w:color w:val="auto"/>
                <w:sz w:val="16"/>
                <w:szCs w:val="16"/>
                <w:lang w:eastAsia="ru-RU"/>
              </w:rPr>
            </w:pPr>
            <w:r w:rsidRPr="00C610FB">
              <w:rPr>
                <w:color w:val="auto"/>
                <w:sz w:val="16"/>
                <w:szCs w:val="16"/>
                <w:lang w:eastAsia="ru-RU"/>
              </w:rPr>
              <w:t> </w:t>
            </w:r>
          </w:p>
        </w:tc>
        <w:tc>
          <w:tcPr>
            <w:tcW w:w="325" w:type="pct"/>
            <w:tcBorders>
              <w:top w:val="nil"/>
              <w:left w:val="nil"/>
              <w:bottom w:val="single" w:sz="4" w:space="0" w:color="auto"/>
              <w:right w:val="single" w:sz="4" w:space="0" w:color="auto"/>
            </w:tcBorders>
            <w:noWrap/>
            <w:vAlign w:val="bottom"/>
            <w:hideMark/>
          </w:tcPr>
          <w:p w14:paraId="7A857ED8" w14:textId="7E1A6F59" w:rsidR="00C610FB" w:rsidRPr="009A1786" w:rsidRDefault="00C610FB" w:rsidP="00C610FB">
            <w:pPr>
              <w:spacing w:after="0" w:line="276" w:lineRule="auto"/>
              <w:ind w:left="0" w:firstLine="0"/>
              <w:jc w:val="center"/>
              <w:rPr>
                <w:color w:val="auto"/>
                <w:sz w:val="16"/>
                <w:szCs w:val="16"/>
                <w:lang w:eastAsia="ru-RU"/>
              </w:rPr>
            </w:pPr>
            <w:r w:rsidRPr="00C610FB">
              <w:rPr>
                <w:color w:val="auto"/>
                <w:sz w:val="16"/>
                <w:szCs w:val="16"/>
                <w:lang w:eastAsia="ru-RU"/>
              </w:rPr>
              <w:t> </w:t>
            </w:r>
          </w:p>
        </w:tc>
        <w:tc>
          <w:tcPr>
            <w:tcW w:w="325" w:type="pct"/>
            <w:tcBorders>
              <w:top w:val="nil"/>
              <w:left w:val="nil"/>
              <w:bottom w:val="single" w:sz="4" w:space="0" w:color="auto"/>
              <w:right w:val="single" w:sz="4" w:space="0" w:color="auto"/>
            </w:tcBorders>
            <w:noWrap/>
            <w:vAlign w:val="bottom"/>
            <w:hideMark/>
          </w:tcPr>
          <w:p w14:paraId="6E600FFD" w14:textId="346CDB9E" w:rsidR="00C610FB" w:rsidRPr="009A1786" w:rsidRDefault="00C610FB" w:rsidP="00C610FB">
            <w:pPr>
              <w:spacing w:after="0" w:line="276" w:lineRule="auto"/>
              <w:ind w:left="0" w:firstLine="0"/>
              <w:jc w:val="center"/>
              <w:rPr>
                <w:color w:val="auto"/>
                <w:sz w:val="16"/>
                <w:szCs w:val="16"/>
                <w:lang w:eastAsia="ru-RU"/>
              </w:rPr>
            </w:pPr>
            <w:r w:rsidRPr="00C610FB">
              <w:rPr>
                <w:color w:val="auto"/>
                <w:sz w:val="16"/>
                <w:szCs w:val="16"/>
                <w:lang w:eastAsia="ru-RU"/>
              </w:rPr>
              <w:t> </w:t>
            </w:r>
          </w:p>
        </w:tc>
        <w:tc>
          <w:tcPr>
            <w:tcW w:w="635" w:type="pct"/>
            <w:tcBorders>
              <w:top w:val="nil"/>
              <w:left w:val="nil"/>
              <w:bottom w:val="single" w:sz="4" w:space="0" w:color="auto"/>
              <w:right w:val="single" w:sz="4" w:space="0" w:color="auto"/>
            </w:tcBorders>
            <w:noWrap/>
            <w:vAlign w:val="bottom"/>
            <w:hideMark/>
          </w:tcPr>
          <w:p w14:paraId="76524FEC" w14:textId="4EDC9BB8" w:rsidR="00C610FB" w:rsidRPr="009A1786" w:rsidRDefault="00C610FB" w:rsidP="00C610FB">
            <w:pPr>
              <w:spacing w:after="0" w:line="276" w:lineRule="auto"/>
              <w:ind w:left="0" w:firstLine="0"/>
              <w:jc w:val="center"/>
              <w:rPr>
                <w:color w:val="auto"/>
                <w:sz w:val="16"/>
                <w:szCs w:val="16"/>
                <w:lang w:eastAsia="ru-RU"/>
              </w:rPr>
            </w:pPr>
            <w:r w:rsidRPr="00C610FB">
              <w:rPr>
                <w:color w:val="auto"/>
                <w:sz w:val="16"/>
                <w:szCs w:val="16"/>
                <w:lang w:eastAsia="ru-RU"/>
              </w:rPr>
              <w:t> </w:t>
            </w:r>
          </w:p>
        </w:tc>
        <w:tc>
          <w:tcPr>
            <w:tcW w:w="456" w:type="pct"/>
            <w:tcBorders>
              <w:top w:val="nil"/>
              <w:left w:val="nil"/>
              <w:bottom w:val="single" w:sz="4" w:space="0" w:color="auto"/>
              <w:right w:val="single" w:sz="4" w:space="0" w:color="auto"/>
            </w:tcBorders>
            <w:noWrap/>
            <w:vAlign w:val="bottom"/>
            <w:hideMark/>
          </w:tcPr>
          <w:p w14:paraId="4ED10A0B" w14:textId="004ED071" w:rsidR="00C610FB" w:rsidRPr="009A1786" w:rsidRDefault="00C610FB" w:rsidP="00C610FB">
            <w:pPr>
              <w:jc w:val="center"/>
              <w:rPr>
                <w:color w:val="auto"/>
                <w:sz w:val="16"/>
                <w:szCs w:val="16"/>
                <w:lang w:eastAsia="ru-RU"/>
              </w:rPr>
            </w:pPr>
            <w:r w:rsidRPr="00C610FB">
              <w:rPr>
                <w:color w:val="auto"/>
                <w:sz w:val="16"/>
                <w:szCs w:val="16"/>
                <w:lang w:eastAsia="ru-RU"/>
              </w:rPr>
              <w:t>5,601</w:t>
            </w:r>
          </w:p>
        </w:tc>
      </w:tr>
      <w:tr w:rsidR="006630C9" w14:paraId="58A41DD9" w14:textId="77777777" w:rsidTr="008D450F">
        <w:trPr>
          <w:trHeight w:val="351"/>
        </w:trPr>
        <w:tc>
          <w:tcPr>
            <w:tcW w:w="285" w:type="pct"/>
            <w:tcBorders>
              <w:top w:val="single" w:sz="4" w:space="0" w:color="auto"/>
              <w:left w:val="single" w:sz="4" w:space="0" w:color="auto"/>
              <w:bottom w:val="single" w:sz="4" w:space="0" w:color="auto"/>
              <w:right w:val="single" w:sz="4" w:space="0" w:color="auto"/>
            </w:tcBorders>
            <w:noWrap/>
            <w:hideMark/>
          </w:tcPr>
          <w:p w14:paraId="4340DB3E" w14:textId="77777777" w:rsidR="000E1261" w:rsidRDefault="000E1261">
            <w:pPr>
              <w:spacing w:after="0" w:line="240" w:lineRule="auto"/>
              <w:jc w:val="both"/>
              <w:rPr>
                <w:b/>
                <w:bCs/>
                <w:sz w:val="14"/>
                <w:szCs w:val="14"/>
              </w:rPr>
            </w:pPr>
            <w:r>
              <w:rPr>
                <w:b/>
                <w:bCs/>
                <w:sz w:val="14"/>
                <w:szCs w:val="14"/>
              </w:rPr>
              <w:t> </w:t>
            </w:r>
          </w:p>
        </w:tc>
        <w:tc>
          <w:tcPr>
            <w:tcW w:w="250" w:type="pct"/>
            <w:tcBorders>
              <w:top w:val="single" w:sz="4" w:space="0" w:color="auto"/>
              <w:left w:val="single" w:sz="4" w:space="0" w:color="auto"/>
              <w:bottom w:val="single" w:sz="4" w:space="0" w:color="auto"/>
              <w:right w:val="single" w:sz="4" w:space="0" w:color="auto"/>
            </w:tcBorders>
            <w:noWrap/>
            <w:hideMark/>
          </w:tcPr>
          <w:p w14:paraId="2A27A787" w14:textId="77777777" w:rsidR="000E1261" w:rsidRDefault="000E1261">
            <w:pPr>
              <w:rPr>
                <w:b/>
                <w:bCs/>
                <w:sz w:val="14"/>
                <w:szCs w:val="14"/>
              </w:rPr>
            </w:pPr>
          </w:p>
        </w:tc>
        <w:tc>
          <w:tcPr>
            <w:tcW w:w="492" w:type="pct"/>
            <w:tcBorders>
              <w:top w:val="single" w:sz="4" w:space="0" w:color="auto"/>
              <w:left w:val="single" w:sz="4" w:space="0" w:color="auto"/>
              <w:bottom w:val="single" w:sz="4" w:space="0" w:color="auto"/>
              <w:right w:val="single" w:sz="4" w:space="0" w:color="auto"/>
            </w:tcBorders>
            <w:noWrap/>
            <w:hideMark/>
          </w:tcPr>
          <w:p w14:paraId="4E529CE4" w14:textId="77777777" w:rsidR="000E1261" w:rsidRDefault="00000000">
            <w:pPr>
              <w:spacing w:after="0" w:line="240" w:lineRule="auto"/>
              <w:jc w:val="center"/>
              <w:rPr>
                <w:sz w:val="14"/>
                <w:szCs w:val="14"/>
              </w:rPr>
            </w:pPr>
            <m:oMathPara>
              <m:oMath>
                <m:nary>
                  <m:naryPr>
                    <m:chr m:val="∑"/>
                    <m:limLoc m:val="undOvr"/>
                    <m:subHide m:val="1"/>
                    <m:supHide m:val="1"/>
                    <m:ctrlPr>
                      <w:rPr>
                        <w:rFonts w:ascii="Cambria Math" w:hAnsi="Cambria Math"/>
                        <w:i/>
                        <w:sz w:val="14"/>
                        <w:szCs w:val="14"/>
                      </w:rPr>
                    </m:ctrlPr>
                  </m:naryPr>
                  <m:sub/>
                  <m:sup/>
                  <m:e>
                    <m:r>
                      <w:rPr>
                        <w:rFonts w:ascii="Cambria Math" w:hAnsi="Cambria Math"/>
                        <w:sz w:val="14"/>
                        <w:szCs w:val="14"/>
                      </w:rPr>
                      <m:t>C</m:t>
                    </m:r>
                  </m:e>
                </m:nary>
              </m:oMath>
            </m:oMathPara>
          </w:p>
        </w:tc>
        <w:tc>
          <w:tcPr>
            <w:tcW w:w="431" w:type="pct"/>
            <w:tcBorders>
              <w:top w:val="single" w:sz="4" w:space="0" w:color="auto"/>
              <w:left w:val="single" w:sz="4" w:space="0" w:color="auto"/>
              <w:bottom w:val="single" w:sz="4" w:space="0" w:color="auto"/>
              <w:right w:val="single" w:sz="4" w:space="0" w:color="auto"/>
            </w:tcBorders>
            <w:noWrap/>
            <w:hideMark/>
          </w:tcPr>
          <w:p w14:paraId="5259AF2B" w14:textId="77777777" w:rsidR="000E1261" w:rsidRDefault="00000000">
            <w:pPr>
              <w:spacing w:after="0" w:line="240" w:lineRule="auto"/>
              <w:jc w:val="center"/>
              <w:rPr>
                <w:sz w:val="14"/>
                <w:szCs w:val="14"/>
              </w:rPr>
            </w:pPr>
            <m:oMathPara>
              <m:oMath>
                <m:nary>
                  <m:naryPr>
                    <m:chr m:val="∑"/>
                    <m:limLoc m:val="undOvr"/>
                    <m:subHide m:val="1"/>
                    <m:supHide m:val="1"/>
                    <m:ctrlPr>
                      <w:rPr>
                        <w:rFonts w:ascii="Cambria Math" w:hAnsi="Cambria Math"/>
                        <w:i/>
                        <w:sz w:val="14"/>
                        <w:szCs w:val="14"/>
                      </w:rPr>
                    </m:ctrlPr>
                  </m:naryPr>
                  <m:sub/>
                  <m:sup/>
                  <m:e>
                    <m:r>
                      <w:rPr>
                        <w:rFonts w:ascii="Cambria Math" w:hAnsi="Cambria Math"/>
                        <w:sz w:val="14"/>
                        <w:szCs w:val="14"/>
                      </w:rPr>
                      <m:t>D</m:t>
                    </m:r>
                  </m:e>
                </m:nary>
              </m:oMath>
            </m:oMathPara>
          </w:p>
        </w:tc>
        <w:tc>
          <w:tcPr>
            <w:tcW w:w="302" w:type="pct"/>
            <w:tcBorders>
              <w:top w:val="single" w:sz="4" w:space="0" w:color="auto"/>
              <w:left w:val="single" w:sz="4" w:space="0" w:color="auto"/>
              <w:bottom w:val="single" w:sz="4" w:space="0" w:color="auto"/>
              <w:right w:val="single" w:sz="4" w:space="0" w:color="auto"/>
            </w:tcBorders>
            <w:noWrap/>
            <w:hideMark/>
          </w:tcPr>
          <w:p w14:paraId="55A1E461" w14:textId="77777777" w:rsidR="000E1261" w:rsidRDefault="000E1261">
            <w:pPr>
              <w:rPr>
                <w:sz w:val="14"/>
                <w:szCs w:val="14"/>
              </w:rPr>
            </w:pPr>
          </w:p>
        </w:tc>
        <w:tc>
          <w:tcPr>
            <w:tcW w:w="302" w:type="pct"/>
            <w:tcBorders>
              <w:top w:val="single" w:sz="4" w:space="0" w:color="auto"/>
              <w:left w:val="single" w:sz="4" w:space="0" w:color="auto"/>
              <w:bottom w:val="single" w:sz="4" w:space="0" w:color="auto"/>
              <w:right w:val="single" w:sz="4" w:space="0" w:color="auto"/>
            </w:tcBorders>
            <w:noWrap/>
            <w:hideMark/>
          </w:tcPr>
          <w:p w14:paraId="3EC33C53" w14:textId="77777777" w:rsidR="000E1261" w:rsidRDefault="000E1261">
            <w:pPr>
              <w:spacing w:after="0" w:line="276" w:lineRule="auto"/>
              <w:ind w:left="0" w:firstLine="0"/>
              <w:rPr>
                <w:rFonts w:asciiTheme="minorHAnsi" w:eastAsiaTheme="minorHAnsi" w:hAnsiTheme="minorHAnsi" w:cstheme="minorBidi"/>
                <w:color w:val="auto"/>
                <w:sz w:val="20"/>
                <w:szCs w:val="20"/>
                <w:lang w:val="en-US" w:eastAsia="en-US"/>
              </w:rPr>
            </w:pPr>
          </w:p>
        </w:tc>
        <w:tc>
          <w:tcPr>
            <w:tcW w:w="380" w:type="pct"/>
            <w:tcBorders>
              <w:top w:val="single" w:sz="4" w:space="0" w:color="auto"/>
              <w:left w:val="single" w:sz="4" w:space="0" w:color="auto"/>
              <w:bottom w:val="single" w:sz="4" w:space="0" w:color="auto"/>
              <w:right w:val="single" w:sz="4" w:space="0" w:color="auto"/>
            </w:tcBorders>
            <w:hideMark/>
          </w:tcPr>
          <w:p w14:paraId="62EE02E2" w14:textId="77777777" w:rsidR="000E1261" w:rsidRDefault="000E1261">
            <w:pPr>
              <w:spacing w:after="0" w:line="276" w:lineRule="auto"/>
              <w:ind w:left="0" w:firstLine="0"/>
              <w:rPr>
                <w:rFonts w:asciiTheme="minorHAnsi" w:eastAsiaTheme="minorHAnsi" w:hAnsiTheme="minorHAnsi" w:cstheme="minorBidi"/>
                <w:color w:val="auto"/>
                <w:sz w:val="20"/>
                <w:szCs w:val="20"/>
                <w:lang w:val="en-US" w:eastAsia="en-US"/>
              </w:rPr>
            </w:pPr>
          </w:p>
        </w:tc>
        <w:tc>
          <w:tcPr>
            <w:tcW w:w="492" w:type="pct"/>
            <w:tcBorders>
              <w:top w:val="single" w:sz="4" w:space="0" w:color="auto"/>
              <w:left w:val="single" w:sz="4" w:space="0" w:color="auto"/>
              <w:bottom w:val="single" w:sz="4" w:space="0" w:color="auto"/>
              <w:right w:val="single" w:sz="4" w:space="0" w:color="auto"/>
            </w:tcBorders>
            <w:noWrap/>
            <w:hideMark/>
          </w:tcPr>
          <w:p w14:paraId="5FF183EC" w14:textId="77777777" w:rsidR="000E1261" w:rsidRDefault="00000000">
            <w:pPr>
              <w:spacing w:after="0" w:line="240" w:lineRule="auto"/>
              <w:jc w:val="center"/>
              <w:rPr>
                <w:sz w:val="14"/>
                <w:szCs w:val="14"/>
              </w:rPr>
            </w:pPr>
            <m:oMathPara>
              <m:oMath>
                <m:rad>
                  <m:radPr>
                    <m:degHide m:val="1"/>
                    <m:ctrlPr>
                      <w:rPr>
                        <w:rFonts w:ascii="Cambria Math" w:hAnsi="Cambria Math"/>
                        <w:i/>
                        <w:sz w:val="14"/>
                        <w:szCs w:val="14"/>
                      </w:rPr>
                    </m:ctrlPr>
                  </m:radPr>
                  <m:deg/>
                  <m:e>
                    <m:nary>
                      <m:naryPr>
                        <m:chr m:val="∑"/>
                        <m:limLoc m:val="undOvr"/>
                        <m:subHide m:val="1"/>
                        <m:supHide m:val="1"/>
                        <m:ctrlPr>
                          <w:rPr>
                            <w:rFonts w:ascii="Cambria Math" w:hAnsi="Cambria Math"/>
                            <w:i/>
                            <w:sz w:val="14"/>
                            <w:szCs w:val="14"/>
                          </w:rPr>
                        </m:ctrlPr>
                      </m:naryPr>
                      <m:sub/>
                      <m:sup/>
                      <m:e>
                        <m:r>
                          <w:rPr>
                            <w:rFonts w:ascii="Cambria Math" w:hAnsi="Cambria Math"/>
                            <w:sz w:val="14"/>
                            <w:szCs w:val="14"/>
                          </w:rPr>
                          <m:t>H</m:t>
                        </m:r>
                      </m:e>
                    </m:nary>
                  </m:e>
                </m:rad>
              </m:oMath>
            </m:oMathPara>
          </w:p>
        </w:tc>
        <w:tc>
          <w:tcPr>
            <w:tcW w:w="325" w:type="pct"/>
            <w:tcBorders>
              <w:top w:val="single" w:sz="4" w:space="0" w:color="auto"/>
              <w:left w:val="single" w:sz="4" w:space="0" w:color="auto"/>
              <w:bottom w:val="single" w:sz="4" w:space="0" w:color="auto"/>
              <w:right w:val="single" w:sz="4" w:space="0" w:color="auto"/>
            </w:tcBorders>
            <w:noWrap/>
            <w:hideMark/>
          </w:tcPr>
          <w:p w14:paraId="4F5EDD2F" w14:textId="77777777" w:rsidR="000E1261" w:rsidRDefault="000E1261">
            <w:pPr>
              <w:rPr>
                <w:sz w:val="14"/>
                <w:szCs w:val="14"/>
              </w:rPr>
            </w:pPr>
          </w:p>
        </w:tc>
        <w:tc>
          <w:tcPr>
            <w:tcW w:w="325" w:type="pct"/>
            <w:tcBorders>
              <w:top w:val="single" w:sz="4" w:space="0" w:color="auto"/>
              <w:left w:val="single" w:sz="4" w:space="0" w:color="auto"/>
              <w:bottom w:val="single" w:sz="4" w:space="0" w:color="auto"/>
              <w:right w:val="single" w:sz="4" w:space="0" w:color="auto"/>
            </w:tcBorders>
            <w:noWrap/>
            <w:hideMark/>
          </w:tcPr>
          <w:p w14:paraId="055835DC" w14:textId="77777777" w:rsidR="000E1261" w:rsidRDefault="000E1261">
            <w:pPr>
              <w:spacing w:after="0" w:line="276" w:lineRule="auto"/>
              <w:ind w:left="0" w:firstLine="0"/>
              <w:rPr>
                <w:rFonts w:asciiTheme="minorHAnsi" w:eastAsiaTheme="minorHAnsi" w:hAnsiTheme="minorHAnsi" w:cstheme="minorBidi"/>
                <w:color w:val="auto"/>
                <w:sz w:val="20"/>
                <w:szCs w:val="20"/>
                <w:lang w:val="en-US" w:eastAsia="en-US"/>
              </w:rPr>
            </w:pPr>
          </w:p>
        </w:tc>
        <w:tc>
          <w:tcPr>
            <w:tcW w:w="325" w:type="pct"/>
            <w:tcBorders>
              <w:top w:val="single" w:sz="4" w:space="0" w:color="auto"/>
              <w:left w:val="single" w:sz="4" w:space="0" w:color="auto"/>
              <w:bottom w:val="single" w:sz="4" w:space="0" w:color="auto"/>
              <w:right w:val="single" w:sz="4" w:space="0" w:color="auto"/>
            </w:tcBorders>
            <w:noWrap/>
            <w:hideMark/>
          </w:tcPr>
          <w:p w14:paraId="2416EDF9" w14:textId="77777777" w:rsidR="000E1261" w:rsidRDefault="000E1261">
            <w:pPr>
              <w:spacing w:after="0" w:line="276" w:lineRule="auto"/>
              <w:ind w:left="0" w:firstLine="0"/>
              <w:rPr>
                <w:rFonts w:asciiTheme="minorHAnsi" w:eastAsiaTheme="minorHAnsi" w:hAnsiTheme="minorHAnsi" w:cstheme="minorBidi"/>
                <w:color w:val="auto"/>
                <w:sz w:val="20"/>
                <w:szCs w:val="20"/>
                <w:lang w:val="en-US" w:eastAsia="en-US"/>
              </w:rPr>
            </w:pPr>
          </w:p>
        </w:tc>
        <w:tc>
          <w:tcPr>
            <w:tcW w:w="635" w:type="pct"/>
            <w:tcBorders>
              <w:top w:val="single" w:sz="4" w:space="0" w:color="auto"/>
              <w:left w:val="single" w:sz="4" w:space="0" w:color="auto"/>
              <w:bottom w:val="single" w:sz="4" w:space="0" w:color="auto"/>
              <w:right w:val="single" w:sz="4" w:space="0" w:color="auto"/>
            </w:tcBorders>
            <w:hideMark/>
          </w:tcPr>
          <w:p w14:paraId="1EB43403" w14:textId="77777777" w:rsidR="000E1261" w:rsidRDefault="000E1261">
            <w:pPr>
              <w:spacing w:after="0" w:line="276" w:lineRule="auto"/>
              <w:ind w:left="0" w:firstLine="0"/>
              <w:rPr>
                <w:rFonts w:asciiTheme="minorHAnsi" w:eastAsiaTheme="minorHAnsi" w:hAnsiTheme="minorHAnsi" w:cstheme="minorBidi"/>
                <w:color w:val="auto"/>
                <w:sz w:val="20"/>
                <w:szCs w:val="20"/>
                <w:lang w:val="en-US" w:eastAsia="en-US"/>
              </w:rPr>
            </w:pPr>
          </w:p>
        </w:tc>
        <w:tc>
          <w:tcPr>
            <w:tcW w:w="456" w:type="pct"/>
            <w:tcBorders>
              <w:top w:val="single" w:sz="4" w:space="0" w:color="auto"/>
              <w:left w:val="single" w:sz="4" w:space="0" w:color="auto"/>
              <w:bottom w:val="single" w:sz="4" w:space="0" w:color="auto"/>
              <w:right w:val="single" w:sz="4" w:space="0" w:color="auto"/>
            </w:tcBorders>
            <w:noWrap/>
            <w:hideMark/>
          </w:tcPr>
          <w:p w14:paraId="023C26AB" w14:textId="77777777" w:rsidR="000E1261" w:rsidRDefault="00000000">
            <w:pPr>
              <w:spacing w:after="0" w:line="240" w:lineRule="auto"/>
              <w:jc w:val="center"/>
              <w:rPr>
                <w:sz w:val="14"/>
                <w:szCs w:val="14"/>
              </w:rPr>
            </w:pPr>
            <m:oMathPara>
              <m:oMath>
                <m:rad>
                  <m:radPr>
                    <m:degHide m:val="1"/>
                    <m:ctrlPr>
                      <w:rPr>
                        <w:rFonts w:ascii="Cambria Math" w:hAnsi="Cambria Math"/>
                        <w:i/>
                        <w:sz w:val="14"/>
                        <w:szCs w:val="14"/>
                      </w:rPr>
                    </m:ctrlPr>
                  </m:radPr>
                  <m:deg/>
                  <m:e>
                    <m:nary>
                      <m:naryPr>
                        <m:chr m:val="∑"/>
                        <m:limLoc m:val="undOvr"/>
                        <m:subHide m:val="1"/>
                        <m:supHide m:val="1"/>
                        <m:ctrlPr>
                          <w:rPr>
                            <w:rFonts w:ascii="Cambria Math" w:hAnsi="Cambria Math"/>
                            <w:i/>
                            <w:sz w:val="14"/>
                            <w:szCs w:val="14"/>
                          </w:rPr>
                        </m:ctrlPr>
                      </m:naryPr>
                      <m:sub/>
                      <m:sup/>
                      <m:e>
                        <m:r>
                          <w:rPr>
                            <w:rFonts w:ascii="Cambria Math" w:hAnsi="Cambria Math"/>
                            <w:sz w:val="14"/>
                            <w:szCs w:val="14"/>
                          </w:rPr>
                          <m:t>M</m:t>
                        </m:r>
                      </m:e>
                    </m:nary>
                  </m:e>
                </m:rad>
              </m:oMath>
            </m:oMathPara>
          </w:p>
        </w:tc>
      </w:tr>
    </w:tbl>
    <w:p w14:paraId="439217A1" w14:textId="77777777" w:rsidR="00253660" w:rsidRPr="00E3578E" w:rsidRDefault="000E1261" w:rsidP="00E3578E">
      <w:pPr>
        <w:ind w:left="0" w:firstLine="0"/>
      </w:pPr>
      <w:r>
        <w:br w:type="page"/>
      </w:r>
    </w:p>
    <w:sectPr w:rsidR="00253660" w:rsidRPr="00E3578E" w:rsidSect="00184A81">
      <w:pgSz w:w="16840" w:h="11907" w:orient="landscape" w:code="9"/>
      <w:pgMar w:top="1134" w:right="851" w:bottom="1134" w:left="1418" w:header="709" w:footer="709" w:gutter="113"/>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EC51DCA" w14:textId="77777777" w:rsidR="00A51DD7" w:rsidRDefault="00A51DD7" w:rsidP="00076698">
      <w:pPr>
        <w:spacing w:after="0" w:line="240" w:lineRule="auto"/>
      </w:pPr>
      <w:r>
        <w:separator/>
      </w:r>
    </w:p>
  </w:endnote>
  <w:endnote w:type="continuationSeparator" w:id="0">
    <w:p w14:paraId="75FE9C6A" w14:textId="77777777" w:rsidR="00A51DD7" w:rsidRDefault="00A51DD7" w:rsidP="0007669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EE"/>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EE"/>
    <w:family w:val="swiss"/>
    <w:pitch w:val="variable"/>
    <w:sig w:usb0="E4002EFF" w:usb1="C000E47F" w:usb2="00000009" w:usb3="00000000" w:csb0="000001FF" w:csb1="00000000"/>
  </w:font>
  <w:font w:name="Tahoma">
    <w:panose1 w:val="020B0604030504040204"/>
    <w:charset w:val="EE"/>
    <w:family w:val="swiss"/>
    <w:pitch w:val="variable"/>
    <w:sig w:usb0="E1002EFF" w:usb1="C000605B" w:usb2="00000029" w:usb3="00000000" w:csb0="000101FF" w:csb1="00000000"/>
  </w:font>
  <w:font w:name="Droid Sans Fallback">
    <w:altName w:val="Yu Gothic UI"/>
    <w:panose1 w:val="00000000000000000000"/>
    <w:charset w:val="80"/>
    <w:family w:val="auto"/>
    <w:notTrueType/>
    <w:pitch w:val="variable"/>
    <w:sig w:usb0="00000001" w:usb1="08070000" w:usb2="00000010" w:usb3="00000000" w:csb0="00020000" w:csb1="00000000"/>
  </w:font>
  <w:font w:name="Arial Narrow">
    <w:panose1 w:val="020B0606020202030204"/>
    <w:charset w:val="EE"/>
    <w:family w:val="swiss"/>
    <w:pitch w:val="variable"/>
    <w:sig w:usb0="00000287" w:usb1="00000800" w:usb2="00000000" w:usb3="00000000" w:csb0="0000009F" w:csb1="00000000"/>
  </w:font>
  <w:font w:name="Garamond">
    <w:panose1 w:val="02020404030301010803"/>
    <w:charset w:val="EE"/>
    <w:family w:val="roman"/>
    <w:pitch w:val="variable"/>
    <w:sig w:usb0="00000287" w:usb1="00000000" w:usb2="00000000" w:usb3="00000000" w:csb0="0000009F" w:csb1="00000000"/>
  </w:font>
  <w:font w:name="Minion Pro">
    <w:panose1 w:val="00000000000000000000"/>
    <w:charset w:val="00"/>
    <w:family w:val="roman"/>
    <w:notTrueType/>
    <w:pitch w:val="variable"/>
    <w:sig w:usb0="60000287" w:usb1="00000001" w:usb2="00000000" w:usb3="00000000" w:csb0="0000019F" w:csb1="00000000"/>
  </w:font>
  <w:font w:name="Courier">
    <w:panose1 w:val="02070409020205020404"/>
    <w:charset w:val="00"/>
    <w:family w:val="modern"/>
    <w:notTrueType/>
    <w:pitch w:val="fixed"/>
    <w:sig w:usb0="00000003" w:usb1="00000000" w:usb2="00000000" w:usb3="00000000" w:csb0="00000001" w:csb1="00000000"/>
  </w:font>
  <w:font w:name="Arial Black">
    <w:panose1 w:val="020B0A04020102020204"/>
    <w:charset w:val="EE"/>
    <w:family w:val="swiss"/>
    <w:pitch w:val="variable"/>
    <w:sig w:usb0="A00002AF" w:usb1="400078FB" w:usb2="00000000" w:usb3="00000000" w:csb0="0000009F" w:csb1="00000000"/>
  </w:font>
  <w:font w:name="Calibri-Bold">
    <w:altName w:val="Times New Roman"/>
    <w:panose1 w:val="00000000000000000000"/>
    <w:charset w:val="00"/>
    <w:family w:val="roman"/>
    <w:notTrueType/>
    <w:pitch w:val="default"/>
  </w:font>
  <w:font w:name="MyriadPro-Regular">
    <w:altName w:val="MS Gothic"/>
    <w:charset w:val="80"/>
    <w:family w:val="swiss"/>
    <w:pitch w:val="default"/>
    <w:sig w:usb0="00000000" w:usb1="00000000" w:usb2="00000010" w:usb3="00000000" w:csb0="00020000" w:csb1="00000000"/>
  </w:font>
  <w:font w:name="Arial-BoldMT">
    <w:altName w:val="Times New Roman"/>
    <w:panose1 w:val="00000000000000000000"/>
    <w:charset w:val="00"/>
    <w:family w:val="roman"/>
    <w:notTrueType/>
    <w:pitch w:val="default"/>
  </w:font>
  <w:font w:name="MinionPro-Regular">
    <w:altName w:val="MS Gothic"/>
    <w:charset w:val="80"/>
    <w:family w:val="roman"/>
    <w:pitch w:val="default"/>
    <w:sig w:usb0="00000000" w:usb1="00000000" w:usb2="00000010" w:usb3="00000000" w:csb0="00020000" w:csb1="00000000"/>
  </w:font>
  <w:font w:name="Cambria Math">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4839791"/>
      <w:docPartObj>
        <w:docPartGallery w:val="Page Numbers (Bottom of Page)"/>
        <w:docPartUnique/>
      </w:docPartObj>
    </w:sdtPr>
    <w:sdtEndPr>
      <w:rPr>
        <w:noProof/>
      </w:rPr>
    </w:sdtEndPr>
    <w:sdtContent>
      <w:p w14:paraId="61DD5C2A" w14:textId="77777777" w:rsidR="00A90487" w:rsidRDefault="00A90487" w:rsidP="00471788">
        <w:pPr>
          <w:pStyle w:val="Subsol"/>
          <w:jc w:val="center"/>
        </w:pPr>
        <w:r>
          <w:fldChar w:fldCharType="begin"/>
        </w:r>
        <w:r>
          <w:instrText xml:space="preserve"> PAGE   \* MERGEFORMAT </w:instrText>
        </w:r>
        <w:r>
          <w:fldChar w:fldCharType="separate"/>
        </w:r>
        <w:r w:rsidR="009A7D43">
          <w:rPr>
            <w:noProof/>
          </w:rPr>
          <w:t>2</w:t>
        </w:r>
        <w:r>
          <w:rPr>
            <w:noProof/>
          </w:rPr>
          <w:fldChar w:fldCharType="end"/>
        </w:r>
      </w:p>
    </w:sdtContent>
  </w:sdt>
  <w:p w14:paraId="0425ABDA" w14:textId="77777777" w:rsidR="00A90487" w:rsidRPr="00D70061" w:rsidRDefault="00A90487" w:rsidP="00D70061"/>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95D1DBE" w14:textId="77777777" w:rsidR="00A51DD7" w:rsidRDefault="00A51DD7" w:rsidP="00076698">
      <w:pPr>
        <w:spacing w:after="0" w:line="240" w:lineRule="auto"/>
      </w:pPr>
      <w:r>
        <w:separator/>
      </w:r>
    </w:p>
  </w:footnote>
  <w:footnote w:type="continuationSeparator" w:id="0">
    <w:p w14:paraId="51809CE7" w14:textId="77777777" w:rsidR="00A51DD7" w:rsidRDefault="00A51DD7" w:rsidP="0007669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C"/>
    <w:multiLevelType w:val="hybridMultilevel"/>
    <w:tmpl w:val="6C80EC70"/>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 w15:restartNumberingAfterBreak="0">
    <w:nsid w:val="00000098"/>
    <w:multiLevelType w:val="hybridMultilevel"/>
    <w:tmpl w:val="00B13A30"/>
    <w:lvl w:ilvl="0" w:tplc="FFFFFFFF">
      <w:start w:val="1"/>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 w15:restartNumberingAfterBreak="0">
    <w:nsid w:val="04D87094"/>
    <w:multiLevelType w:val="hybridMultilevel"/>
    <w:tmpl w:val="66509C06"/>
    <w:lvl w:ilvl="0" w:tplc="0409000F">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8D57581"/>
    <w:multiLevelType w:val="hybridMultilevel"/>
    <w:tmpl w:val="41524804"/>
    <w:lvl w:ilvl="0" w:tplc="490E31DE">
      <w:start w:val="4"/>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A923124"/>
    <w:multiLevelType w:val="hybridMultilevel"/>
    <w:tmpl w:val="D612F086"/>
    <w:lvl w:ilvl="0" w:tplc="490E31DE">
      <w:start w:val="4"/>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5" w15:restartNumberingAfterBreak="0">
    <w:nsid w:val="0E325485"/>
    <w:multiLevelType w:val="singleLevel"/>
    <w:tmpl w:val="B628C21A"/>
    <w:lvl w:ilvl="0">
      <w:start w:val="1"/>
      <w:numFmt w:val="bullet"/>
      <w:pStyle w:val="Techniczny4"/>
      <w:lvlText w:val=""/>
      <w:lvlJc w:val="left"/>
      <w:pPr>
        <w:tabs>
          <w:tab w:val="num" w:pos="360"/>
        </w:tabs>
        <w:ind w:left="360" w:hanging="360"/>
      </w:pPr>
      <w:rPr>
        <w:rFonts w:ascii="Symbol" w:hAnsi="Symbol" w:hint="default"/>
      </w:rPr>
    </w:lvl>
  </w:abstractNum>
  <w:abstractNum w:abstractNumId="6" w15:restartNumberingAfterBreak="0">
    <w:nsid w:val="13764FF3"/>
    <w:multiLevelType w:val="hybridMultilevel"/>
    <w:tmpl w:val="E94C9C14"/>
    <w:styleLink w:val="Stlus33"/>
    <w:lvl w:ilvl="0" w:tplc="500C68FE">
      <w:start w:val="1"/>
      <w:numFmt w:val="bullet"/>
      <w:lvlText w:val="•"/>
      <w:lvlJc w:val="left"/>
      <w:pPr>
        <w:ind w:left="5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5A5E439E">
      <w:start w:val="1"/>
      <w:numFmt w:val="bullet"/>
      <w:lvlText w:val="o"/>
      <w:lvlJc w:val="left"/>
      <w:pPr>
        <w:ind w:left="119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64625AF0">
      <w:start w:val="1"/>
      <w:numFmt w:val="bullet"/>
      <w:lvlText w:val="▪"/>
      <w:lvlJc w:val="left"/>
      <w:pPr>
        <w:ind w:left="191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1CFE961A">
      <w:start w:val="1"/>
      <w:numFmt w:val="bullet"/>
      <w:lvlText w:val="•"/>
      <w:lvlJc w:val="left"/>
      <w:pPr>
        <w:ind w:left="263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CB446A4A">
      <w:start w:val="1"/>
      <w:numFmt w:val="bullet"/>
      <w:lvlText w:val="o"/>
      <w:lvlJc w:val="left"/>
      <w:pPr>
        <w:ind w:left="335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35A2D916">
      <w:start w:val="1"/>
      <w:numFmt w:val="bullet"/>
      <w:lvlText w:val="▪"/>
      <w:lvlJc w:val="left"/>
      <w:pPr>
        <w:ind w:left="407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C27CC6D0">
      <w:start w:val="1"/>
      <w:numFmt w:val="bullet"/>
      <w:lvlText w:val="•"/>
      <w:lvlJc w:val="left"/>
      <w:pPr>
        <w:ind w:left="479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A9022208">
      <w:start w:val="1"/>
      <w:numFmt w:val="bullet"/>
      <w:lvlText w:val="o"/>
      <w:lvlJc w:val="left"/>
      <w:pPr>
        <w:ind w:left="551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0B96DAF0">
      <w:start w:val="1"/>
      <w:numFmt w:val="bullet"/>
      <w:lvlText w:val="▪"/>
      <w:lvlJc w:val="left"/>
      <w:pPr>
        <w:ind w:left="623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7" w15:restartNumberingAfterBreak="0">
    <w:nsid w:val="13CF1DD2"/>
    <w:multiLevelType w:val="multilevel"/>
    <w:tmpl w:val="63842D20"/>
    <w:styleLink w:val="Stlus3"/>
    <w:lvl w:ilvl="0">
      <w:start w:val="3"/>
      <w:numFmt w:val="decimal"/>
      <w:suff w:val="space"/>
      <w:lvlText w:val="%1."/>
      <w:lvlJc w:val="left"/>
      <w:pPr>
        <w:ind w:left="0" w:firstLine="0"/>
      </w:pPr>
      <w:rPr>
        <w:rFonts w:ascii="Arial" w:hAnsi="Arial" w:cs="Arial" w:hint="default"/>
        <w:b/>
        <w:bCs w:val="0"/>
        <w:i w:val="0"/>
        <w:iCs w:val="0"/>
        <w:caps w:val="0"/>
        <w:smallCaps w:val="0"/>
        <w:strike w:val="0"/>
        <w:dstrike w:val="0"/>
        <w:vanish w:val="0"/>
        <w:color w:val="000080"/>
        <w:spacing w:val="0"/>
        <w:kern w:val="0"/>
        <w:position w:val="0"/>
        <w:sz w:val="28"/>
        <w:szCs w:val="28"/>
        <w:u w:val="none"/>
        <w:vertAlign w:val="baseline"/>
        <w:em w:val="none"/>
      </w:rPr>
    </w:lvl>
    <w:lvl w:ilvl="1">
      <w:start w:val="1"/>
      <w:numFmt w:val="decimal"/>
      <w:suff w:val="space"/>
      <w:lvlText w:val="%1.%2."/>
      <w:lvlJc w:val="left"/>
      <w:pPr>
        <w:ind w:left="0" w:firstLine="0"/>
      </w:pPr>
      <w:rPr>
        <w:rFonts w:cs="Times New Roman" w:hint="default"/>
        <w:b/>
        <w:bCs w:val="0"/>
        <w:i w:val="0"/>
        <w:iCs w:val="0"/>
        <w:caps w:val="0"/>
        <w:smallCaps w:val="0"/>
        <w:strike w:val="0"/>
        <w:dstrike w:val="0"/>
        <w:vanish w:val="0"/>
        <w:color w:val="000080"/>
        <w:spacing w:val="0"/>
        <w:kern w:val="0"/>
        <w:position w:val="0"/>
        <w:u w:val="none"/>
        <w:vertAlign w:val="baseline"/>
        <w:em w:val="none"/>
      </w:rPr>
    </w:lvl>
    <w:lvl w:ilvl="2">
      <w:start w:val="1"/>
      <w:numFmt w:val="decimal"/>
      <w:suff w:val="space"/>
      <w:lvlText w:val="3.3.%3."/>
      <w:lvlJc w:val="left"/>
      <w:pPr>
        <w:ind w:left="0" w:firstLine="0"/>
      </w:pPr>
      <w:rPr>
        <w:rFonts w:hint="default"/>
      </w:rPr>
    </w:lvl>
    <w:lvl w:ilvl="3">
      <w:start w:val="1"/>
      <w:numFmt w:val="decimal"/>
      <w:lvlText w:val="%1.%2.%3.%4."/>
      <w:lvlJc w:val="left"/>
      <w:pPr>
        <w:tabs>
          <w:tab w:val="num" w:pos="397"/>
        </w:tabs>
        <w:ind w:left="397" w:hanging="397"/>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3240"/>
        </w:tabs>
        <w:ind w:left="3240" w:hanging="144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4320"/>
        </w:tabs>
        <w:ind w:left="4320" w:hanging="1800"/>
      </w:pPr>
      <w:rPr>
        <w:rFonts w:hint="default"/>
      </w:rPr>
    </w:lvl>
    <w:lvl w:ilvl="8">
      <w:start w:val="1"/>
      <w:numFmt w:val="decimal"/>
      <w:lvlText w:val="%1.%2.%3.%4.%5.%6.%7.%8.%9."/>
      <w:lvlJc w:val="left"/>
      <w:pPr>
        <w:tabs>
          <w:tab w:val="num" w:pos="5040"/>
        </w:tabs>
        <w:ind w:left="5040" w:hanging="2160"/>
      </w:pPr>
      <w:rPr>
        <w:rFonts w:hint="default"/>
      </w:rPr>
    </w:lvl>
  </w:abstractNum>
  <w:abstractNum w:abstractNumId="8" w15:restartNumberingAfterBreak="0">
    <w:nsid w:val="1512155D"/>
    <w:multiLevelType w:val="hybridMultilevel"/>
    <w:tmpl w:val="690A13B4"/>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9" w15:restartNumberingAfterBreak="0">
    <w:nsid w:val="15517740"/>
    <w:multiLevelType w:val="hybridMultilevel"/>
    <w:tmpl w:val="5F687C5C"/>
    <w:lvl w:ilvl="0" w:tplc="04090005">
      <w:start w:val="1"/>
      <w:numFmt w:val="bullet"/>
      <w:lvlText w:val=""/>
      <w:lvlJc w:val="left"/>
      <w:pPr>
        <w:ind w:left="1004" w:hanging="360"/>
      </w:pPr>
      <w:rPr>
        <w:rFonts w:ascii="Wingdings" w:hAnsi="Wingdings" w:hint="default"/>
      </w:rPr>
    </w:lvl>
    <w:lvl w:ilvl="1" w:tplc="04090003">
      <w:start w:val="1"/>
      <w:numFmt w:val="bullet"/>
      <w:lvlText w:val="o"/>
      <w:lvlJc w:val="left"/>
      <w:pPr>
        <w:ind w:left="1724" w:hanging="360"/>
      </w:pPr>
      <w:rPr>
        <w:rFonts w:ascii="Courier New" w:hAnsi="Courier New" w:cs="Courier New" w:hint="default"/>
      </w:rPr>
    </w:lvl>
    <w:lvl w:ilvl="2" w:tplc="04090005">
      <w:start w:val="1"/>
      <w:numFmt w:val="bullet"/>
      <w:lvlText w:val=""/>
      <w:lvlJc w:val="left"/>
      <w:pPr>
        <w:ind w:left="2444" w:hanging="360"/>
      </w:pPr>
      <w:rPr>
        <w:rFonts w:ascii="Wingdings" w:hAnsi="Wingdings" w:hint="default"/>
      </w:rPr>
    </w:lvl>
    <w:lvl w:ilvl="3" w:tplc="04090001">
      <w:start w:val="1"/>
      <w:numFmt w:val="bullet"/>
      <w:lvlText w:val=""/>
      <w:lvlJc w:val="left"/>
      <w:pPr>
        <w:ind w:left="3164" w:hanging="360"/>
      </w:pPr>
      <w:rPr>
        <w:rFonts w:ascii="Symbol" w:hAnsi="Symbol" w:hint="default"/>
      </w:rPr>
    </w:lvl>
    <w:lvl w:ilvl="4" w:tplc="04090003">
      <w:start w:val="1"/>
      <w:numFmt w:val="bullet"/>
      <w:lvlText w:val="o"/>
      <w:lvlJc w:val="left"/>
      <w:pPr>
        <w:ind w:left="3884" w:hanging="360"/>
      </w:pPr>
      <w:rPr>
        <w:rFonts w:ascii="Courier New" w:hAnsi="Courier New" w:cs="Courier New" w:hint="default"/>
      </w:rPr>
    </w:lvl>
    <w:lvl w:ilvl="5" w:tplc="04090005">
      <w:start w:val="1"/>
      <w:numFmt w:val="bullet"/>
      <w:lvlText w:val=""/>
      <w:lvlJc w:val="left"/>
      <w:pPr>
        <w:ind w:left="4604" w:hanging="360"/>
      </w:pPr>
      <w:rPr>
        <w:rFonts w:ascii="Wingdings" w:hAnsi="Wingdings" w:hint="default"/>
      </w:rPr>
    </w:lvl>
    <w:lvl w:ilvl="6" w:tplc="04090001">
      <w:start w:val="1"/>
      <w:numFmt w:val="bullet"/>
      <w:lvlText w:val=""/>
      <w:lvlJc w:val="left"/>
      <w:pPr>
        <w:ind w:left="5324" w:hanging="360"/>
      </w:pPr>
      <w:rPr>
        <w:rFonts w:ascii="Symbol" w:hAnsi="Symbol" w:hint="default"/>
      </w:rPr>
    </w:lvl>
    <w:lvl w:ilvl="7" w:tplc="04090003">
      <w:start w:val="1"/>
      <w:numFmt w:val="bullet"/>
      <w:lvlText w:val="o"/>
      <w:lvlJc w:val="left"/>
      <w:pPr>
        <w:ind w:left="6044" w:hanging="360"/>
      </w:pPr>
      <w:rPr>
        <w:rFonts w:ascii="Courier New" w:hAnsi="Courier New" w:cs="Courier New" w:hint="default"/>
      </w:rPr>
    </w:lvl>
    <w:lvl w:ilvl="8" w:tplc="04090005">
      <w:start w:val="1"/>
      <w:numFmt w:val="bullet"/>
      <w:lvlText w:val=""/>
      <w:lvlJc w:val="left"/>
      <w:pPr>
        <w:ind w:left="6764" w:hanging="360"/>
      </w:pPr>
      <w:rPr>
        <w:rFonts w:ascii="Wingdings" w:hAnsi="Wingdings" w:hint="default"/>
      </w:rPr>
    </w:lvl>
  </w:abstractNum>
  <w:abstractNum w:abstractNumId="10" w15:restartNumberingAfterBreak="0">
    <w:nsid w:val="178A4CD1"/>
    <w:multiLevelType w:val="hybridMultilevel"/>
    <w:tmpl w:val="4208BB4A"/>
    <w:lvl w:ilvl="0" w:tplc="AC92DCA2">
      <w:start w:val="1"/>
      <w:numFmt w:val="decimal"/>
      <w:pStyle w:val="1"/>
      <w:lvlText w:val="%1."/>
      <w:lvlJc w:val="left"/>
      <w:pPr>
        <w:ind w:left="1287" w:hanging="360"/>
      </w:pPr>
      <w:rPr>
        <w:rFonts w:cs="Times New Roman"/>
      </w:rPr>
    </w:lvl>
    <w:lvl w:ilvl="1" w:tplc="04190019" w:tentative="1">
      <w:start w:val="1"/>
      <w:numFmt w:val="lowerLetter"/>
      <w:lvlText w:val="%2."/>
      <w:lvlJc w:val="left"/>
      <w:pPr>
        <w:ind w:left="2007" w:hanging="360"/>
      </w:pPr>
      <w:rPr>
        <w:rFonts w:cs="Times New Roman"/>
      </w:rPr>
    </w:lvl>
    <w:lvl w:ilvl="2" w:tplc="0419001B" w:tentative="1">
      <w:start w:val="1"/>
      <w:numFmt w:val="lowerRoman"/>
      <w:lvlText w:val="%3."/>
      <w:lvlJc w:val="right"/>
      <w:pPr>
        <w:ind w:left="2727" w:hanging="180"/>
      </w:pPr>
      <w:rPr>
        <w:rFonts w:cs="Times New Roman"/>
      </w:rPr>
    </w:lvl>
    <w:lvl w:ilvl="3" w:tplc="0419000F" w:tentative="1">
      <w:start w:val="1"/>
      <w:numFmt w:val="decimal"/>
      <w:lvlText w:val="%4."/>
      <w:lvlJc w:val="left"/>
      <w:pPr>
        <w:ind w:left="3447" w:hanging="360"/>
      </w:pPr>
      <w:rPr>
        <w:rFonts w:cs="Times New Roman"/>
      </w:rPr>
    </w:lvl>
    <w:lvl w:ilvl="4" w:tplc="04190019" w:tentative="1">
      <w:start w:val="1"/>
      <w:numFmt w:val="lowerLetter"/>
      <w:lvlText w:val="%5."/>
      <w:lvlJc w:val="left"/>
      <w:pPr>
        <w:ind w:left="4167" w:hanging="360"/>
      </w:pPr>
      <w:rPr>
        <w:rFonts w:cs="Times New Roman"/>
      </w:rPr>
    </w:lvl>
    <w:lvl w:ilvl="5" w:tplc="0419001B" w:tentative="1">
      <w:start w:val="1"/>
      <w:numFmt w:val="lowerRoman"/>
      <w:lvlText w:val="%6."/>
      <w:lvlJc w:val="right"/>
      <w:pPr>
        <w:ind w:left="4887" w:hanging="180"/>
      </w:pPr>
      <w:rPr>
        <w:rFonts w:cs="Times New Roman"/>
      </w:rPr>
    </w:lvl>
    <w:lvl w:ilvl="6" w:tplc="0419000F" w:tentative="1">
      <w:start w:val="1"/>
      <w:numFmt w:val="decimal"/>
      <w:lvlText w:val="%7."/>
      <w:lvlJc w:val="left"/>
      <w:pPr>
        <w:ind w:left="5607" w:hanging="360"/>
      </w:pPr>
      <w:rPr>
        <w:rFonts w:cs="Times New Roman"/>
      </w:rPr>
    </w:lvl>
    <w:lvl w:ilvl="7" w:tplc="04190019" w:tentative="1">
      <w:start w:val="1"/>
      <w:numFmt w:val="lowerLetter"/>
      <w:lvlText w:val="%8."/>
      <w:lvlJc w:val="left"/>
      <w:pPr>
        <w:ind w:left="6327" w:hanging="360"/>
      </w:pPr>
      <w:rPr>
        <w:rFonts w:cs="Times New Roman"/>
      </w:rPr>
    </w:lvl>
    <w:lvl w:ilvl="8" w:tplc="0419001B" w:tentative="1">
      <w:start w:val="1"/>
      <w:numFmt w:val="lowerRoman"/>
      <w:lvlText w:val="%9."/>
      <w:lvlJc w:val="right"/>
      <w:pPr>
        <w:ind w:left="7047" w:hanging="180"/>
      </w:pPr>
      <w:rPr>
        <w:rFonts w:cs="Times New Roman"/>
      </w:rPr>
    </w:lvl>
  </w:abstractNum>
  <w:abstractNum w:abstractNumId="11" w15:restartNumberingAfterBreak="0">
    <w:nsid w:val="185D4D28"/>
    <w:multiLevelType w:val="hybridMultilevel"/>
    <w:tmpl w:val="655022F2"/>
    <w:lvl w:ilvl="0" w:tplc="48426EA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15:restartNumberingAfterBreak="0">
    <w:nsid w:val="18A81CF7"/>
    <w:multiLevelType w:val="hybridMultilevel"/>
    <w:tmpl w:val="DBD05BE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11C7741"/>
    <w:multiLevelType w:val="hybridMultilevel"/>
    <w:tmpl w:val="94C00CBE"/>
    <w:lvl w:ilvl="0" w:tplc="04090005">
      <w:start w:val="1"/>
      <w:numFmt w:val="bullet"/>
      <w:lvlText w:val=""/>
      <w:lvlJc w:val="left"/>
      <w:pPr>
        <w:ind w:left="1364" w:hanging="360"/>
      </w:pPr>
      <w:rPr>
        <w:rFonts w:ascii="Wingdings" w:hAnsi="Wingdings" w:hint="default"/>
      </w:rPr>
    </w:lvl>
    <w:lvl w:ilvl="1" w:tplc="04090003" w:tentative="1">
      <w:start w:val="1"/>
      <w:numFmt w:val="bullet"/>
      <w:lvlText w:val="o"/>
      <w:lvlJc w:val="left"/>
      <w:pPr>
        <w:ind w:left="2084" w:hanging="360"/>
      </w:pPr>
      <w:rPr>
        <w:rFonts w:ascii="Courier New" w:hAnsi="Courier New" w:cs="Courier New" w:hint="default"/>
      </w:rPr>
    </w:lvl>
    <w:lvl w:ilvl="2" w:tplc="04090005" w:tentative="1">
      <w:start w:val="1"/>
      <w:numFmt w:val="bullet"/>
      <w:lvlText w:val=""/>
      <w:lvlJc w:val="left"/>
      <w:pPr>
        <w:ind w:left="2804" w:hanging="360"/>
      </w:pPr>
      <w:rPr>
        <w:rFonts w:ascii="Wingdings" w:hAnsi="Wingdings" w:hint="default"/>
      </w:rPr>
    </w:lvl>
    <w:lvl w:ilvl="3" w:tplc="04090001" w:tentative="1">
      <w:start w:val="1"/>
      <w:numFmt w:val="bullet"/>
      <w:lvlText w:val=""/>
      <w:lvlJc w:val="left"/>
      <w:pPr>
        <w:ind w:left="3524" w:hanging="360"/>
      </w:pPr>
      <w:rPr>
        <w:rFonts w:ascii="Symbol" w:hAnsi="Symbol" w:hint="default"/>
      </w:rPr>
    </w:lvl>
    <w:lvl w:ilvl="4" w:tplc="04090003" w:tentative="1">
      <w:start w:val="1"/>
      <w:numFmt w:val="bullet"/>
      <w:lvlText w:val="o"/>
      <w:lvlJc w:val="left"/>
      <w:pPr>
        <w:ind w:left="4244" w:hanging="360"/>
      </w:pPr>
      <w:rPr>
        <w:rFonts w:ascii="Courier New" w:hAnsi="Courier New" w:cs="Courier New" w:hint="default"/>
      </w:rPr>
    </w:lvl>
    <w:lvl w:ilvl="5" w:tplc="04090005" w:tentative="1">
      <w:start w:val="1"/>
      <w:numFmt w:val="bullet"/>
      <w:lvlText w:val=""/>
      <w:lvlJc w:val="left"/>
      <w:pPr>
        <w:ind w:left="4964" w:hanging="360"/>
      </w:pPr>
      <w:rPr>
        <w:rFonts w:ascii="Wingdings" w:hAnsi="Wingdings" w:hint="default"/>
      </w:rPr>
    </w:lvl>
    <w:lvl w:ilvl="6" w:tplc="04090001" w:tentative="1">
      <w:start w:val="1"/>
      <w:numFmt w:val="bullet"/>
      <w:lvlText w:val=""/>
      <w:lvlJc w:val="left"/>
      <w:pPr>
        <w:ind w:left="5684" w:hanging="360"/>
      </w:pPr>
      <w:rPr>
        <w:rFonts w:ascii="Symbol" w:hAnsi="Symbol" w:hint="default"/>
      </w:rPr>
    </w:lvl>
    <w:lvl w:ilvl="7" w:tplc="04090003" w:tentative="1">
      <w:start w:val="1"/>
      <w:numFmt w:val="bullet"/>
      <w:lvlText w:val="o"/>
      <w:lvlJc w:val="left"/>
      <w:pPr>
        <w:ind w:left="6404" w:hanging="360"/>
      </w:pPr>
      <w:rPr>
        <w:rFonts w:ascii="Courier New" w:hAnsi="Courier New" w:cs="Courier New" w:hint="default"/>
      </w:rPr>
    </w:lvl>
    <w:lvl w:ilvl="8" w:tplc="04090005" w:tentative="1">
      <w:start w:val="1"/>
      <w:numFmt w:val="bullet"/>
      <w:lvlText w:val=""/>
      <w:lvlJc w:val="left"/>
      <w:pPr>
        <w:ind w:left="7124" w:hanging="360"/>
      </w:pPr>
      <w:rPr>
        <w:rFonts w:ascii="Wingdings" w:hAnsi="Wingdings" w:hint="default"/>
      </w:rPr>
    </w:lvl>
  </w:abstractNum>
  <w:abstractNum w:abstractNumId="14" w15:restartNumberingAfterBreak="0">
    <w:nsid w:val="25266828"/>
    <w:multiLevelType w:val="hybridMultilevel"/>
    <w:tmpl w:val="43EAE42A"/>
    <w:lvl w:ilvl="0" w:tplc="490E31DE">
      <w:start w:val="4"/>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15" w15:restartNumberingAfterBreak="0">
    <w:nsid w:val="26681DA0"/>
    <w:multiLevelType w:val="hybridMultilevel"/>
    <w:tmpl w:val="7680A36C"/>
    <w:lvl w:ilvl="0" w:tplc="AB9E5594">
      <w:start w:val="5"/>
      <w:numFmt w:val="bullet"/>
      <w:lvlText w:val="-"/>
      <w:lvlJc w:val="left"/>
      <w:pPr>
        <w:ind w:left="720" w:hanging="360"/>
      </w:pPr>
      <w:rPr>
        <w:rFonts w:ascii="Times New Roman" w:eastAsia="Calibri" w:hAnsi="Times New Roman" w:cs="Times New Roman" w:hint="default"/>
        <w:sz w:val="16"/>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6" w15:restartNumberingAfterBreak="0">
    <w:nsid w:val="281E4A29"/>
    <w:multiLevelType w:val="hybridMultilevel"/>
    <w:tmpl w:val="A79C794C"/>
    <w:lvl w:ilvl="0" w:tplc="04090005">
      <w:start w:val="1"/>
      <w:numFmt w:val="bullet"/>
      <w:lvlText w:val=""/>
      <w:lvlJc w:val="left"/>
      <w:pPr>
        <w:ind w:left="1364" w:hanging="360"/>
      </w:pPr>
      <w:rPr>
        <w:rFonts w:ascii="Wingdings" w:hAnsi="Wingdings" w:hint="default"/>
      </w:rPr>
    </w:lvl>
    <w:lvl w:ilvl="1" w:tplc="04090003" w:tentative="1">
      <w:start w:val="1"/>
      <w:numFmt w:val="bullet"/>
      <w:lvlText w:val="o"/>
      <w:lvlJc w:val="left"/>
      <w:pPr>
        <w:ind w:left="2084" w:hanging="360"/>
      </w:pPr>
      <w:rPr>
        <w:rFonts w:ascii="Courier New" w:hAnsi="Courier New" w:cs="Courier New" w:hint="default"/>
      </w:rPr>
    </w:lvl>
    <w:lvl w:ilvl="2" w:tplc="04090005" w:tentative="1">
      <w:start w:val="1"/>
      <w:numFmt w:val="bullet"/>
      <w:lvlText w:val=""/>
      <w:lvlJc w:val="left"/>
      <w:pPr>
        <w:ind w:left="2804" w:hanging="360"/>
      </w:pPr>
      <w:rPr>
        <w:rFonts w:ascii="Wingdings" w:hAnsi="Wingdings" w:hint="default"/>
      </w:rPr>
    </w:lvl>
    <w:lvl w:ilvl="3" w:tplc="04090001" w:tentative="1">
      <w:start w:val="1"/>
      <w:numFmt w:val="bullet"/>
      <w:lvlText w:val=""/>
      <w:lvlJc w:val="left"/>
      <w:pPr>
        <w:ind w:left="3524" w:hanging="360"/>
      </w:pPr>
      <w:rPr>
        <w:rFonts w:ascii="Symbol" w:hAnsi="Symbol" w:hint="default"/>
      </w:rPr>
    </w:lvl>
    <w:lvl w:ilvl="4" w:tplc="04090003" w:tentative="1">
      <w:start w:val="1"/>
      <w:numFmt w:val="bullet"/>
      <w:lvlText w:val="o"/>
      <w:lvlJc w:val="left"/>
      <w:pPr>
        <w:ind w:left="4244" w:hanging="360"/>
      </w:pPr>
      <w:rPr>
        <w:rFonts w:ascii="Courier New" w:hAnsi="Courier New" w:cs="Courier New" w:hint="default"/>
      </w:rPr>
    </w:lvl>
    <w:lvl w:ilvl="5" w:tplc="04090005" w:tentative="1">
      <w:start w:val="1"/>
      <w:numFmt w:val="bullet"/>
      <w:lvlText w:val=""/>
      <w:lvlJc w:val="left"/>
      <w:pPr>
        <w:ind w:left="4964" w:hanging="360"/>
      </w:pPr>
      <w:rPr>
        <w:rFonts w:ascii="Wingdings" w:hAnsi="Wingdings" w:hint="default"/>
      </w:rPr>
    </w:lvl>
    <w:lvl w:ilvl="6" w:tplc="04090001" w:tentative="1">
      <w:start w:val="1"/>
      <w:numFmt w:val="bullet"/>
      <w:lvlText w:val=""/>
      <w:lvlJc w:val="left"/>
      <w:pPr>
        <w:ind w:left="5684" w:hanging="360"/>
      </w:pPr>
      <w:rPr>
        <w:rFonts w:ascii="Symbol" w:hAnsi="Symbol" w:hint="default"/>
      </w:rPr>
    </w:lvl>
    <w:lvl w:ilvl="7" w:tplc="04090003" w:tentative="1">
      <w:start w:val="1"/>
      <w:numFmt w:val="bullet"/>
      <w:lvlText w:val="o"/>
      <w:lvlJc w:val="left"/>
      <w:pPr>
        <w:ind w:left="6404" w:hanging="360"/>
      </w:pPr>
      <w:rPr>
        <w:rFonts w:ascii="Courier New" w:hAnsi="Courier New" w:cs="Courier New" w:hint="default"/>
      </w:rPr>
    </w:lvl>
    <w:lvl w:ilvl="8" w:tplc="04090005" w:tentative="1">
      <w:start w:val="1"/>
      <w:numFmt w:val="bullet"/>
      <w:lvlText w:val=""/>
      <w:lvlJc w:val="left"/>
      <w:pPr>
        <w:ind w:left="7124" w:hanging="360"/>
      </w:pPr>
      <w:rPr>
        <w:rFonts w:ascii="Wingdings" w:hAnsi="Wingdings" w:hint="default"/>
      </w:rPr>
    </w:lvl>
  </w:abstractNum>
  <w:abstractNum w:abstractNumId="17" w15:restartNumberingAfterBreak="0">
    <w:nsid w:val="290D1C5E"/>
    <w:multiLevelType w:val="hybridMultilevel"/>
    <w:tmpl w:val="B69AEA80"/>
    <w:lvl w:ilvl="0" w:tplc="6B90EB26">
      <w:numFmt w:val="bullet"/>
      <w:lvlText w:val="-"/>
      <w:lvlJc w:val="left"/>
      <w:pPr>
        <w:ind w:left="720" w:hanging="360"/>
      </w:pPr>
      <w:rPr>
        <w:rFonts w:ascii="Times New Roman" w:eastAsia="Calibri"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8" w15:restartNumberingAfterBreak="0">
    <w:nsid w:val="2B0F1F52"/>
    <w:multiLevelType w:val="hybridMultilevel"/>
    <w:tmpl w:val="6838B6C2"/>
    <w:styleLink w:val="Stlus32"/>
    <w:lvl w:ilvl="0" w:tplc="E274393C">
      <w:start w:val="1"/>
      <w:numFmt w:val="bullet"/>
      <w:lvlText w:val="•"/>
      <w:lvlJc w:val="left"/>
      <w:pPr>
        <w:ind w:left="3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448634CE">
      <w:start w:val="1"/>
      <w:numFmt w:val="bullet"/>
      <w:lvlText w:val="o"/>
      <w:lvlJc w:val="left"/>
      <w:pPr>
        <w:ind w:left="10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1980B2F4">
      <w:start w:val="1"/>
      <w:numFmt w:val="bullet"/>
      <w:lvlText w:val="▪"/>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ED568AD2">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3F90EDE4">
      <w:start w:val="1"/>
      <w:numFmt w:val="bullet"/>
      <w:lvlText w:val="o"/>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001C6E6A">
      <w:start w:val="1"/>
      <w:numFmt w:val="bullet"/>
      <w:lvlText w:val="▪"/>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48901328">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5E78B4BE">
      <w:start w:val="1"/>
      <w:numFmt w:val="bullet"/>
      <w:lvlText w:val="o"/>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60341C6C">
      <w:start w:val="1"/>
      <w:numFmt w:val="bullet"/>
      <w:lvlText w:val="▪"/>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9" w15:restartNumberingAfterBreak="0">
    <w:nsid w:val="31AE29C2"/>
    <w:multiLevelType w:val="hybridMultilevel"/>
    <w:tmpl w:val="4B16EFE2"/>
    <w:lvl w:ilvl="0" w:tplc="04190003">
      <w:start w:val="1"/>
      <w:numFmt w:val="bullet"/>
      <w:lvlText w:val="o"/>
      <w:lvlJc w:val="left"/>
      <w:pPr>
        <w:ind w:left="720" w:hanging="360"/>
      </w:pPr>
      <w:rPr>
        <w:rFonts w:ascii="Courier New" w:hAnsi="Courier New" w:cs="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339F09D0"/>
    <w:multiLevelType w:val="hybridMultilevel"/>
    <w:tmpl w:val="3356C76C"/>
    <w:lvl w:ilvl="0" w:tplc="490E31DE">
      <w:start w:val="4"/>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4E32620"/>
    <w:multiLevelType w:val="hybridMultilevel"/>
    <w:tmpl w:val="5B44D274"/>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367F5253"/>
    <w:multiLevelType w:val="hybridMultilevel"/>
    <w:tmpl w:val="E2F0CF6C"/>
    <w:lvl w:ilvl="0" w:tplc="490E31DE">
      <w:start w:val="4"/>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23" w15:restartNumberingAfterBreak="0">
    <w:nsid w:val="371F6882"/>
    <w:multiLevelType w:val="hybridMultilevel"/>
    <w:tmpl w:val="015A305A"/>
    <w:lvl w:ilvl="0" w:tplc="490E31DE">
      <w:start w:val="4"/>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24" w15:restartNumberingAfterBreak="0">
    <w:nsid w:val="3974475E"/>
    <w:multiLevelType w:val="hybridMultilevel"/>
    <w:tmpl w:val="0D500CFE"/>
    <w:lvl w:ilvl="0" w:tplc="B4886CA2">
      <w:start w:val="2"/>
      <w:numFmt w:val="lowerLetter"/>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25" w15:restartNumberingAfterBreak="0">
    <w:nsid w:val="39CF04CB"/>
    <w:multiLevelType w:val="hybridMultilevel"/>
    <w:tmpl w:val="00D09CD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3D6750A0"/>
    <w:multiLevelType w:val="hybridMultilevel"/>
    <w:tmpl w:val="838E745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42587D82"/>
    <w:multiLevelType w:val="hybridMultilevel"/>
    <w:tmpl w:val="65DACF58"/>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8" w15:restartNumberingAfterBreak="0">
    <w:nsid w:val="45325207"/>
    <w:multiLevelType w:val="hybridMultilevel"/>
    <w:tmpl w:val="1AD4A7F2"/>
    <w:lvl w:ilvl="0" w:tplc="04190003">
      <w:start w:val="1"/>
      <w:numFmt w:val="bullet"/>
      <w:lvlText w:val="o"/>
      <w:lvlJc w:val="left"/>
      <w:pPr>
        <w:ind w:left="786" w:hanging="360"/>
      </w:pPr>
      <w:rPr>
        <w:rFonts w:ascii="Courier New" w:hAnsi="Courier New" w:cs="Courier New"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29" w15:restartNumberingAfterBreak="0">
    <w:nsid w:val="45D42603"/>
    <w:multiLevelType w:val="hybridMultilevel"/>
    <w:tmpl w:val="F87C6B8C"/>
    <w:lvl w:ilvl="0" w:tplc="490E31DE">
      <w:start w:val="4"/>
      <w:numFmt w:val="bullet"/>
      <w:lvlText w:val="-"/>
      <w:lvlJc w:val="left"/>
      <w:pPr>
        <w:ind w:left="720" w:hanging="360"/>
      </w:pPr>
      <w:rPr>
        <w:rFonts w:ascii="Times New Roman" w:eastAsia="Calibr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482573C0"/>
    <w:multiLevelType w:val="hybridMultilevel"/>
    <w:tmpl w:val="AC441B30"/>
    <w:lvl w:ilvl="0" w:tplc="490E31DE">
      <w:start w:val="4"/>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31" w15:restartNumberingAfterBreak="0">
    <w:nsid w:val="4B955631"/>
    <w:multiLevelType w:val="hybridMultilevel"/>
    <w:tmpl w:val="D88ADE38"/>
    <w:lvl w:ilvl="0" w:tplc="F8EC0384">
      <w:numFmt w:val="bullet"/>
      <w:lvlText w:val="-"/>
      <w:lvlJc w:val="left"/>
      <w:pPr>
        <w:ind w:left="720" w:hanging="360"/>
      </w:pPr>
      <w:rPr>
        <w:rFonts w:ascii="Arial" w:eastAsia="Times New Roman" w:hAnsi="Arial"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32" w15:restartNumberingAfterBreak="0">
    <w:nsid w:val="4DB856F0"/>
    <w:multiLevelType w:val="hybridMultilevel"/>
    <w:tmpl w:val="F7C25A7E"/>
    <w:lvl w:ilvl="0" w:tplc="04090005">
      <w:start w:val="1"/>
      <w:numFmt w:val="bullet"/>
      <w:lvlText w:val=""/>
      <w:lvlJc w:val="left"/>
      <w:pPr>
        <w:ind w:left="1364" w:hanging="360"/>
      </w:pPr>
      <w:rPr>
        <w:rFonts w:ascii="Wingdings" w:hAnsi="Wingdings" w:hint="default"/>
      </w:rPr>
    </w:lvl>
    <w:lvl w:ilvl="1" w:tplc="04090003" w:tentative="1">
      <w:start w:val="1"/>
      <w:numFmt w:val="bullet"/>
      <w:lvlText w:val="o"/>
      <w:lvlJc w:val="left"/>
      <w:pPr>
        <w:ind w:left="2084" w:hanging="360"/>
      </w:pPr>
      <w:rPr>
        <w:rFonts w:ascii="Courier New" w:hAnsi="Courier New" w:cs="Courier New" w:hint="default"/>
      </w:rPr>
    </w:lvl>
    <w:lvl w:ilvl="2" w:tplc="04090005" w:tentative="1">
      <w:start w:val="1"/>
      <w:numFmt w:val="bullet"/>
      <w:lvlText w:val=""/>
      <w:lvlJc w:val="left"/>
      <w:pPr>
        <w:ind w:left="2804" w:hanging="360"/>
      </w:pPr>
      <w:rPr>
        <w:rFonts w:ascii="Wingdings" w:hAnsi="Wingdings" w:hint="default"/>
      </w:rPr>
    </w:lvl>
    <w:lvl w:ilvl="3" w:tplc="04090001" w:tentative="1">
      <w:start w:val="1"/>
      <w:numFmt w:val="bullet"/>
      <w:lvlText w:val=""/>
      <w:lvlJc w:val="left"/>
      <w:pPr>
        <w:ind w:left="3524" w:hanging="360"/>
      </w:pPr>
      <w:rPr>
        <w:rFonts w:ascii="Symbol" w:hAnsi="Symbol" w:hint="default"/>
      </w:rPr>
    </w:lvl>
    <w:lvl w:ilvl="4" w:tplc="04090003" w:tentative="1">
      <w:start w:val="1"/>
      <w:numFmt w:val="bullet"/>
      <w:lvlText w:val="o"/>
      <w:lvlJc w:val="left"/>
      <w:pPr>
        <w:ind w:left="4244" w:hanging="360"/>
      </w:pPr>
      <w:rPr>
        <w:rFonts w:ascii="Courier New" w:hAnsi="Courier New" w:cs="Courier New" w:hint="default"/>
      </w:rPr>
    </w:lvl>
    <w:lvl w:ilvl="5" w:tplc="04090005" w:tentative="1">
      <w:start w:val="1"/>
      <w:numFmt w:val="bullet"/>
      <w:lvlText w:val=""/>
      <w:lvlJc w:val="left"/>
      <w:pPr>
        <w:ind w:left="4964" w:hanging="360"/>
      </w:pPr>
      <w:rPr>
        <w:rFonts w:ascii="Wingdings" w:hAnsi="Wingdings" w:hint="default"/>
      </w:rPr>
    </w:lvl>
    <w:lvl w:ilvl="6" w:tplc="04090001" w:tentative="1">
      <w:start w:val="1"/>
      <w:numFmt w:val="bullet"/>
      <w:lvlText w:val=""/>
      <w:lvlJc w:val="left"/>
      <w:pPr>
        <w:ind w:left="5684" w:hanging="360"/>
      </w:pPr>
      <w:rPr>
        <w:rFonts w:ascii="Symbol" w:hAnsi="Symbol" w:hint="default"/>
      </w:rPr>
    </w:lvl>
    <w:lvl w:ilvl="7" w:tplc="04090003" w:tentative="1">
      <w:start w:val="1"/>
      <w:numFmt w:val="bullet"/>
      <w:lvlText w:val="o"/>
      <w:lvlJc w:val="left"/>
      <w:pPr>
        <w:ind w:left="6404" w:hanging="360"/>
      </w:pPr>
      <w:rPr>
        <w:rFonts w:ascii="Courier New" w:hAnsi="Courier New" w:cs="Courier New" w:hint="default"/>
      </w:rPr>
    </w:lvl>
    <w:lvl w:ilvl="8" w:tplc="04090005" w:tentative="1">
      <w:start w:val="1"/>
      <w:numFmt w:val="bullet"/>
      <w:lvlText w:val=""/>
      <w:lvlJc w:val="left"/>
      <w:pPr>
        <w:ind w:left="7124" w:hanging="360"/>
      </w:pPr>
      <w:rPr>
        <w:rFonts w:ascii="Wingdings" w:hAnsi="Wingdings" w:hint="default"/>
      </w:rPr>
    </w:lvl>
  </w:abstractNum>
  <w:abstractNum w:abstractNumId="33" w15:restartNumberingAfterBreak="0">
    <w:nsid w:val="4E960746"/>
    <w:multiLevelType w:val="hybridMultilevel"/>
    <w:tmpl w:val="CFBACED4"/>
    <w:lvl w:ilvl="0" w:tplc="BFA239E0">
      <w:start w:val="6"/>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34" w15:restartNumberingAfterBreak="0">
    <w:nsid w:val="503B330B"/>
    <w:multiLevelType w:val="hybridMultilevel"/>
    <w:tmpl w:val="C8FC006A"/>
    <w:lvl w:ilvl="0" w:tplc="04090005">
      <w:start w:val="1"/>
      <w:numFmt w:val="bullet"/>
      <w:lvlText w:val=""/>
      <w:lvlJc w:val="left"/>
      <w:pPr>
        <w:ind w:left="1364" w:hanging="360"/>
      </w:pPr>
      <w:rPr>
        <w:rFonts w:ascii="Wingdings" w:hAnsi="Wingdings" w:hint="default"/>
      </w:rPr>
    </w:lvl>
    <w:lvl w:ilvl="1" w:tplc="04090003" w:tentative="1">
      <w:start w:val="1"/>
      <w:numFmt w:val="bullet"/>
      <w:lvlText w:val="o"/>
      <w:lvlJc w:val="left"/>
      <w:pPr>
        <w:ind w:left="2084" w:hanging="360"/>
      </w:pPr>
      <w:rPr>
        <w:rFonts w:ascii="Courier New" w:hAnsi="Courier New" w:cs="Courier New" w:hint="default"/>
      </w:rPr>
    </w:lvl>
    <w:lvl w:ilvl="2" w:tplc="04090005" w:tentative="1">
      <w:start w:val="1"/>
      <w:numFmt w:val="bullet"/>
      <w:lvlText w:val=""/>
      <w:lvlJc w:val="left"/>
      <w:pPr>
        <w:ind w:left="2804" w:hanging="360"/>
      </w:pPr>
      <w:rPr>
        <w:rFonts w:ascii="Wingdings" w:hAnsi="Wingdings" w:hint="default"/>
      </w:rPr>
    </w:lvl>
    <w:lvl w:ilvl="3" w:tplc="04090001" w:tentative="1">
      <w:start w:val="1"/>
      <w:numFmt w:val="bullet"/>
      <w:lvlText w:val=""/>
      <w:lvlJc w:val="left"/>
      <w:pPr>
        <w:ind w:left="3524" w:hanging="360"/>
      </w:pPr>
      <w:rPr>
        <w:rFonts w:ascii="Symbol" w:hAnsi="Symbol" w:hint="default"/>
      </w:rPr>
    </w:lvl>
    <w:lvl w:ilvl="4" w:tplc="04090003" w:tentative="1">
      <w:start w:val="1"/>
      <w:numFmt w:val="bullet"/>
      <w:lvlText w:val="o"/>
      <w:lvlJc w:val="left"/>
      <w:pPr>
        <w:ind w:left="4244" w:hanging="360"/>
      </w:pPr>
      <w:rPr>
        <w:rFonts w:ascii="Courier New" w:hAnsi="Courier New" w:cs="Courier New" w:hint="default"/>
      </w:rPr>
    </w:lvl>
    <w:lvl w:ilvl="5" w:tplc="04090005" w:tentative="1">
      <w:start w:val="1"/>
      <w:numFmt w:val="bullet"/>
      <w:lvlText w:val=""/>
      <w:lvlJc w:val="left"/>
      <w:pPr>
        <w:ind w:left="4964" w:hanging="360"/>
      </w:pPr>
      <w:rPr>
        <w:rFonts w:ascii="Wingdings" w:hAnsi="Wingdings" w:hint="default"/>
      </w:rPr>
    </w:lvl>
    <w:lvl w:ilvl="6" w:tplc="04090001" w:tentative="1">
      <w:start w:val="1"/>
      <w:numFmt w:val="bullet"/>
      <w:lvlText w:val=""/>
      <w:lvlJc w:val="left"/>
      <w:pPr>
        <w:ind w:left="5684" w:hanging="360"/>
      </w:pPr>
      <w:rPr>
        <w:rFonts w:ascii="Symbol" w:hAnsi="Symbol" w:hint="default"/>
      </w:rPr>
    </w:lvl>
    <w:lvl w:ilvl="7" w:tplc="04090003" w:tentative="1">
      <w:start w:val="1"/>
      <w:numFmt w:val="bullet"/>
      <w:lvlText w:val="o"/>
      <w:lvlJc w:val="left"/>
      <w:pPr>
        <w:ind w:left="6404" w:hanging="360"/>
      </w:pPr>
      <w:rPr>
        <w:rFonts w:ascii="Courier New" w:hAnsi="Courier New" w:cs="Courier New" w:hint="default"/>
      </w:rPr>
    </w:lvl>
    <w:lvl w:ilvl="8" w:tplc="04090005" w:tentative="1">
      <w:start w:val="1"/>
      <w:numFmt w:val="bullet"/>
      <w:lvlText w:val=""/>
      <w:lvlJc w:val="left"/>
      <w:pPr>
        <w:ind w:left="7124" w:hanging="360"/>
      </w:pPr>
      <w:rPr>
        <w:rFonts w:ascii="Wingdings" w:hAnsi="Wingdings" w:hint="default"/>
      </w:rPr>
    </w:lvl>
  </w:abstractNum>
  <w:abstractNum w:abstractNumId="35" w15:restartNumberingAfterBreak="0">
    <w:nsid w:val="524F6177"/>
    <w:multiLevelType w:val="hybridMultilevel"/>
    <w:tmpl w:val="C8F02A70"/>
    <w:lvl w:ilvl="0" w:tplc="490E31DE">
      <w:start w:val="4"/>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36" w15:restartNumberingAfterBreak="0">
    <w:nsid w:val="57B63703"/>
    <w:multiLevelType w:val="hybridMultilevel"/>
    <w:tmpl w:val="7AB62C60"/>
    <w:lvl w:ilvl="0" w:tplc="994EBA4C">
      <w:start w:val="5"/>
      <w:numFmt w:val="bullet"/>
      <w:lvlText w:val="-"/>
      <w:lvlJc w:val="left"/>
      <w:pPr>
        <w:ind w:left="720" w:hanging="360"/>
      </w:pPr>
      <w:rPr>
        <w:rFonts w:ascii="Times New Roman" w:eastAsia="Calibri"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7" w15:restartNumberingAfterBreak="0">
    <w:nsid w:val="57B800C4"/>
    <w:multiLevelType w:val="hybridMultilevel"/>
    <w:tmpl w:val="F63E715C"/>
    <w:lvl w:ilvl="0" w:tplc="04190003">
      <w:start w:val="1"/>
      <w:numFmt w:val="bullet"/>
      <w:lvlText w:val="o"/>
      <w:lvlJc w:val="left"/>
      <w:pPr>
        <w:ind w:left="720" w:hanging="360"/>
      </w:pPr>
      <w:rPr>
        <w:rFonts w:ascii="Courier New" w:hAnsi="Courier New" w:cs="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15:restartNumberingAfterBreak="0">
    <w:nsid w:val="5828342C"/>
    <w:multiLevelType w:val="hybridMultilevel"/>
    <w:tmpl w:val="5D9EF7A6"/>
    <w:lvl w:ilvl="0" w:tplc="490E31DE">
      <w:start w:val="4"/>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5DEE3E7C"/>
    <w:multiLevelType w:val="hybridMultilevel"/>
    <w:tmpl w:val="B10A51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40" w15:restartNumberingAfterBreak="0">
    <w:nsid w:val="5F0624AD"/>
    <w:multiLevelType w:val="hybridMultilevel"/>
    <w:tmpl w:val="71BCA4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64E20D65"/>
    <w:multiLevelType w:val="hybridMultilevel"/>
    <w:tmpl w:val="1EEA6918"/>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42" w15:restartNumberingAfterBreak="0">
    <w:nsid w:val="65332312"/>
    <w:multiLevelType w:val="hybridMultilevel"/>
    <w:tmpl w:val="4CB6785A"/>
    <w:lvl w:ilvl="0" w:tplc="490E31DE">
      <w:start w:val="4"/>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43" w15:restartNumberingAfterBreak="0">
    <w:nsid w:val="67561CCD"/>
    <w:multiLevelType w:val="hybridMultilevel"/>
    <w:tmpl w:val="53D450A2"/>
    <w:lvl w:ilvl="0" w:tplc="490E31DE">
      <w:start w:val="4"/>
      <w:numFmt w:val="bullet"/>
      <w:lvlText w:val="-"/>
      <w:lvlJc w:val="left"/>
      <w:pPr>
        <w:ind w:left="1800" w:hanging="360"/>
      </w:pPr>
      <w:rPr>
        <w:rFonts w:ascii="Times New Roman" w:eastAsia="Calibri" w:hAnsi="Times New Roman"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cs="Wingdings" w:hint="default"/>
      </w:rPr>
    </w:lvl>
    <w:lvl w:ilvl="3" w:tplc="04090001" w:tentative="1">
      <w:start w:val="1"/>
      <w:numFmt w:val="bullet"/>
      <w:lvlText w:val=""/>
      <w:lvlJc w:val="left"/>
      <w:pPr>
        <w:ind w:left="3960" w:hanging="360"/>
      </w:pPr>
      <w:rPr>
        <w:rFonts w:ascii="Symbol" w:hAnsi="Symbol" w:cs="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cs="Wingdings" w:hint="default"/>
      </w:rPr>
    </w:lvl>
    <w:lvl w:ilvl="6" w:tplc="04090001" w:tentative="1">
      <w:start w:val="1"/>
      <w:numFmt w:val="bullet"/>
      <w:lvlText w:val=""/>
      <w:lvlJc w:val="left"/>
      <w:pPr>
        <w:ind w:left="6120" w:hanging="360"/>
      </w:pPr>
      <w:rPr>
        <w:rFonts w:ascii="Symbol" w:hAnsi="Symbol" w:cs="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cs="Wingdings" w:hint="default"/>
      </w:rPr>
    </w:lvl>
  </w:abstractNum>
  <w:abstractNum w:abstractNumId="44" w15:restartNumberingAfterBreak="0">
    <w:nsid w:val="678E70D9"/>
    <w:multiLevelType w:val="multilevel"/>
    <w:tmpl w:val="F3CA46E2"/>
    <w:lvl w:ilvl="0">
      <w:start w:val="1"/>
      <w:numFmt w:val="decimal"/>
      <w:pStyle w:val="xl25"/>
      <w:lvlText w:val="%1."/>
      <w:lvlJc w:val="left"/>
      <w:pPr>
        <w:tabs>
          <w:tab w:val="num" w:pos="720"/>
        </w:tabs>
        <w:ind w:left="720" w:hanging="720"/>
      </w:pPr>
      <w:rPr>
        <w:rFonts w:cs="Times New Roman"/>
      </w:rPr>
    </w:lvl>
    <w:lvl w:ilvl="1">
      <w:start w:val="1"/>
      <w:numFmt w:val="decimal"/>
      <w:lvlText w:val="%2."/>
      <w:lvlJc w:val="left"/>
      <w:pPr>
        <w:tabs>
          <w:tab w:val="num" w:pos="1440"/>
        </w:tabs>
        <w:ind w:left="1440" w:hanging="720"/>
      </w:pPr>
      <w:rPr>
        <w:rFonts w:cs="Times New Roman"/>
      </w:rPr>
    </w:lvl>
    <w:lvl w:ilvl="2">
      <w:start w:val="1"/>
      <w:numFmt w:val="decimal"/>
      <w:lvlText w:val="%3."/>
      <w:lvlJc w:val="left"/>
      <w:pPr>
        <w:tabs>
          <w:tab w:val="num" w:pos="2160"/>
        </w:tabs>
        <w:ind w:left="2160" w:hanging="720"/>
      </w:pPr>
      <w:rPr>
        <w:rFonts w:cs="Times New Roman"/>
      </w:rPr>
    </w:lvl>
    <w:lvl w:ilvl="3">
      <w:start w:val="1"/>
      <w:numFmt w:val="decimal"/>
      <w:lvlText w:val="%4."/>
      <w:lvlJc w:val="left"/>
      <w:pPr>
        <w:tabs>
          <w:tab w:val="num" w:pos="2880"/>
        </w:tabs>
        <w:ind w:left="2880" w:hanging="720"/>
      </w:pPr>
      <w:rPr>
        <w:rFonts w:cs="Times New Roman"/>
      </w:rPr>
    </w:lvl>
    <w:lvl w:ilvl="4">
      <w:start w:val="1"/>
      <w:numFmt w:val="decimal"/>
      <w:lvlText w:val="%5."/>
      <w:lvlJc w:val="left"/>
      <w:pPr>
        <w:tabs>
          <w:tab w:val="num" w:pos="3600"/>
        </w:tabs>
        <w:ind w:left="3600" w:hanging="720"/>
      </w:pPr>
      <w:rPr>
        <w:rFonts w:cs="Times New Roman"/>
      </w:rPr>
    </w:lvl>
    <w:lvl w:ilvl="5">
      <w:start w:val="1"/>
      <w:numFmt w:val="decimal"/>
      <w:lvlText w:val="%6."/>
      <w:lvlJc w:val="left"/>
      <w:pPr>
        <w:tabs>
          <w:tab w:val="num" w:pos="4320"/>
        </w:tabs>
        <w:ind w:left="4320" w:hanging="720"/>
      </w:pPr>
      <w:rPr>
        <w:rFonts w:cs="Times New Roman"/>
      </w:rPr>
    </w:lvl>
    <w:lvl w:ilvl="6">
      <w:start w:val="1"/>
      <w:numFmt w:val="decimal"/>
      <w:lvlText w:val="%7."/>
      <w:lvlJc w:val="left"/>
      <w:pPr>
        <w:tabs>
          <w:tab w:val="num" w:pos="5040"/>
        </w:tabs>
        <w:ind w:left="5040" w:hanging="720"/>
      </w:pPr>
      <w:rPr>
        <w:rFonts w:cs="Times New Roman"/>
      </w:rPr>
    </w:lvl>
    <w:lvl w:ilvl="7">
      <w:start w:val="1"/>
      <w:numFmt w:val="decimal"/>
      <w:lvlText w:val="%8."/>
      <w:lvlJc w:val="left"/>
      <w:pPr>
        <w:tabs>
          <w:tab w:val="num" w:pos="5760"/>
        </w:tabs>
        <w:ind w:left="5760" w:hanging="720"/>
      </w:pPr>
      <w:rPr>
        <w:rFonts w:cs="Times New Roman"/>
      </w:rPr>
    </w:lvl>
    <w:lvl w:ilvl="8">
      <w:start w:val="1"/>
      <w:numFmt w:val="decimal"/>
      <w:lvlText w:val="%9."/>
      <w:lvlJc w:val="left"/>
      <w:pPr>
        <w:tabs>
          <w:tab w:val="num" w:pos="6480"/>
        </w:tabs>
        <w:ind w:left="6480" w:hanging="720"/>
      </w:pPr>
      <w:rPr>
        <w:rFonts w:cs="Times New Roman"/>
      </w:rPr>
    </w:lvl>
  </w:abstractNum>
  <w:abstractNum w:abstractNumId="45" w15:restartNumberingAfterBreak="0">
    <w:nsid w:val="68932C0E"/>
    <w:multiLevelType w:val="hybridMultilevel"/>
    <w:tmpl w:val="C0B455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68A67D5F"/>
    <w:multiLevelType w:val="hybridMultilevel"/>
    <w:tmpl w:val="FAFE9FB0"/>
    <w:lvl w:ilvl="0" w:tplc="490E31DE">
      <w:start w:val="4"/>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6A087B00"/>
    <w:multiLevelType w:val="hybridMultilevel"/>
    <w:tmpl w:val="F6F6CE70"/>
    <w:lvl w:ilvl="0" w:tplc="0419000F">
      <w:start w:val="1"/>
      <w:numFmt w:val="decimal"/>
      <w:lvlText w:val="%1."/>
      <w:lvlJc w:val="left"/>
      <w:pPr>
        <w:ind w:left="644" w:hanging="360"/>
      </w:pPr>
    </w:lvl>
    <w:lvl w:ilvl="1" w:tplc="1938F8B0">
      <w:start w:val="1"/>
      <w:numFmt w:val="decimal"/>
      <w:lvlText w:val="%2)"/>
      <w:lvlJc w:val="left"/>
      <w:pPr>
        <w:ind w:left="1015" w:hanging="360"/>
      </w:pPr>
    </w:lvl>
    <w:lvl w:ilvl="2" w:tplc="0409001B">
      <w:start w:val="1"/>
      <w:numFmt w:val="lowerRoman"/>
      <w:lvlText w:val="%3."/>
      <w:lvlJc w:val="right"/>
      <w:pPr>
        <w:ind w:left="1735" w:hanging="180"/>
      </w:pPr>
    </w:lvl>
    <w:lvl w:ilvl="3" w:tplc="54B2B1FE">
      <w:start w:val="1"/>
      <w:numFmt w:val="decimal"/>
      <w:lvlText w:val="%4."/>
      <w:lvlJc w:val="left"/>
      <w:pPr>
        <w:ind w:left="2455" w:hanging="360"/>
      </w:pPr>
      <w:rPr>
        <w:b/>
        <w:bCs/>
      </w:rPr>
    </w:lvl>
    <w:lvl w:ilvl="4" w:tplc="CD78095C">
      <w:start w:val="1"/>
      <w:numFmt w:val="lowerLetter"/>
      <w:lvlText w:val="%5."/>
      <w:lvlJc w:val="left"/>
      <w:pPr>
        <w:ind w:left="3175" w:hanging="360"/>
      </w:pPr>
      <w:rPr>
        <w:i/>
        <w:iCs/>
      </w:rPr>
    </w:lvl>
    <w:lvl w:ilvl="5" w:tplc="0409001B">
      <w:start w:val="1"/>
      <w:numFmt w:val="lowerRoman"/>
      <w:lvlText w:val="%6."/>
      <w:lvlJc w:val="right"/>
      <w:pPr>
        <w:ind w:left="3895" w:hanging="180"/>
      </w:pPr>
    </w:lvl>
    <w:lvl w:ilvl="6" w:tplc="0409000F">
      <w:start w:val="1"/>
      <w:numFmt w:val="decimal"/>
      <w:lvlText w:val="%7."/>
      <w:lvlJc w:val="left"/>
      <w:pPr>
        <w:ind w:left="4615" w:hanging="360"/>
      </w:pPr>
    </w:lvl>
    <w:lvl w:ilvl="7" w:tplc="04090019">
      <w:start w:val="1"/>
      <w:numFmt w:val="lowerLetter"/>
      <w:lvlText w:val="%8."/>
      <w:lvlJc w:val="left"/>
      <w:pPr>
        <w:ind w:left="5335" w:hanging="360"/>
      </w:pPr>
    </w:lvl>
    <w:lvl w:ilvl="8" w:tplc="0409001B">
      <w:start w:val="1"/>
      <w:numFmt w:val="lowerRoman"/>
      <w:lvlText w:val="%9."/>
      <w:lvlJc w:val="right"/>
      <w:pPr>
        <w:ind w:left="6055" w:hanging="180"/>
      </w:pPr>
    </w:lvl>
  </w:abstractNum>
  <w:abstractNum w:abstractNumId="48" w15:restartNumberingAfterBreak="0">
    <w:nsid w:val="6A545B6D"/>
    <w:multiLevelType w:val="hybridMultilevel"/>
    <w:tmpl w:val="1336731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6B253A19"/>
    <w:multiLevelType w:val="hybridMultilevel"/>
    <w:tmpl w:val="0398361E"/>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50" w15:restartNumberingAfterBreak="0">
    <w:nsid w:val="6C65202D"/>
    <w:multiLevelType w:val="multilevel"/>
    <w:tmpl w:val="49907CEE"/>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1" w15:restartNumberingAfterBreak="0">
    <w:nsid w:val="6DEA78A6"/>
    <w:multiLevelType w:val="hybridMultilevel"/>
    <w:tmpl w:val="A8CAFD9E"/>
    <w:lvl w:ilvl="0" w:tplc="04190003">
      <w:start w:val="1"/>
      <w:numFmt w:val="bullet"/>
      <w:lvlText w:val="o"/>
      <w:lvlJc w:val="left"/>
      <w:pPr>
        <w:ind w:left="720" w:hanging="360"/>
      </w:pPr>
      <w:rPr>
        <w:rFonts w:ascii="Courier New" w:hAnsi="Courier New" w:cs="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15:restartNumberingAfterBreak="0">
    <w:nsid w:val="73BC3E84"/>
    <w:multiLevelType w:val="hybridMultilevel"/>
    <w:tmpl w:val="F200899A"/>
    <w:lvl w:ilvl="0" w:tplc="44BAFE9C">
      <w:start w:val="1"/>
      <w:numFmt w:val="bullet"/>
      <w:pStyle w:val="10"/>
      <w:lvlText w:val=""/>
      <w:lvlJc w:val="left"/>
      <w:pPr>
        <w:ind w:left="2007" w:hanging="360"/>
      </w:pPr>
      <w:rPr>
        <w:rFonts w:ascii="Symbol" w:hAnsi="Symbol" w:hint="default"/>
      </w:rPr>
    </w:lvl>
    <w:lvl w:ilvl="1" w:tplc="04190003">
      <w:start w:val="1"/>
      <w:numFmt w:val="bullet"/>
      <w:lvlText w:val="o"/>
      <w:lvlJc w:val="left"/>
      <w:pPr>
        <w:ind w:left="2727" w:hanging="360"/>
      </w:pPr>
      <w:rPr>
        <w:rFonts w:ascii="Courier New" w:hAnsi="Courier New" w:hint="default"/>
      </w:rPr>
    </w:lvl>
    <w:lvl w:ilvl="2" w:tplc="04190005" w:tentative="1">
      <w:start w:val="1"/>
      <w:numFmt w:val="bullet"/>
      <w:lvlText w:val=""/>
      <w:lvlJc w:val="left"/>
      <w:pPr>
        <w:ind w:left="3447" w:hanging="360"/>
      </w:pPr>
      <w:rPr>
        <w:rFonts w:ascii="Wingdings" w:hAnsi="Wingdings" w:hint="default"/>
      </w:rPr>
    </w:lvl>
    <w:lvl w:ilvl="3" w:tplc="04190001" w:tentative="1">
      <w:start w:val="1"/>
      <w:numFmt w:val="bullet"/>
      <w:lvlText w:val=""/>
      <w:lvlJc w:val="left"/>
      <w:pPr>
        <w:ind w:left="4167" w:hanging="360"/>
      </w:pPr>
      <w:rPr>
        <w:rFonts w:ascii="Symbol" w:hAnsi="Symbol" w:hint="default"/>
      </w:rPr>
    </w:lvl>
    <w:lvl w:ilvl="4" w:tplc="04190003" w:tentative="1">
      <w:start w:val="1"/>
      <w:numFmt w:val="bullet"/>
      <w:lvlText w:val="o"/>
      <w:lvlJc w:val="left"/>
      <w:pPr>
        <w:ind w:left="4887" w:hanging="360"/>
      </w:pPr>
      <w:rPr>
        <w:rFonts w:ascii="Courier New" w:hAnsi="Courier New" w:hint="default"/>
      </w:rPr>
    </w:lvl>
    <w:lvl w:ilvl="5" w:tplc="04190005" w:tentative="1">
      <w:start w:val="1"/>
      <w:numFmt w:val="bullet"/>
      <w:lvlText w:val=""/>
      <w:lvlJc w:val="left"/>
      <w:pPr>
        <w:ind w:left="5607" w:hanging="360"/>
      </w:pPr>
      <w:rPr>
        <w:rFonts w:ascii="Wingdings" w:hAnsi="Wingdings" w:hint="default"/>
      </w:rPr>
    </w:lvl>
    <w:lvl w:ilvl="6" w:tplc="04190001" w:tentative="1">
      <w:start w:val="1"/>
      <w:numFmt w:val="bullet"/>
      <w:lvlText w:val=""/>
      <w:lvlJc w:val="left"/>
      <w:pPr>
        <w:ind w:left="6327" w:hanging="360"/>
      </w:pPr>
      <w:rPr>
        <w:rFonts w:ascii="Symbol" w:hAnsi="Symbol" w:hint="default"/>
      </w:rPr>
    </w:lvl>
    <w:lvl w:ilvl="7" w:tplc="04190003" w:tentative="1">
      <w:start w:val="1"/>
      <w:numFmt w:val="bullet"/>
      <w:lvlText w:val="o"/>
      <w:lvlJc w:val="left"/>
      <w:pPr>
        <w:ind w:left="7047" w:hanging="360"/>
      </w:pPr>
      <w:rPr>
        <w:rFonts w:ascii="Courier New" w:hAnsi="Courier New" w:hint="default"/>
      </w:rPr>
    </w:lvl>
    <w:lvl w:ilvl="8" w:tplc="04190005" w:tentative="1">
      <w:start w:val="1"/>
      <w:numFmt w:val="bullet"/>
      <w:lvlText w:val=""/>
      <w:lvlJc w:val="left"/>
      <w:pPr>
        <w:ind w:left="7767" w:hanging="360"/>
      </w:pPr>
      <w:rPr>
        <w:rFonts w:ascii="Wingdings" w:hAnsi="Wingdings" w:hint="default"/>
      </w:rPr>
    </w:lvl>
  </w:abstractNum>
  <w:abstractNum w:abstractNumId="53" w15:restartNumberingAfterBreak="0">
    <w:nsid w:val="76C70580"/>
    <w:multiLevelType w:val="hybridMultilevel"/>
    <w:tmpl w:val="3D3ED4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7A6F454B"/>
    <w:multiLevelType w:val="hybridMultilevel"/>
    <w:tmpl w:val="06F6697E"/>
    <w:lvl w:ilvl="0" w:tplc="04090003">
      <w:start w:val="1"/>
      <w:numFmt w:val="bullet"/>
      <w:lvlText w:val="o"/>
      <w:lvlJc w:val="left"/>
      <w:pPr>
        <w:ind w:left="786" w:hanging="360"/>
      </w:pPr>
      <w:rPr>
        <w:rFonts w:ascii="Courier New" w:hAnsi="Courier New" w:cs="Courier New"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55" w15:restartNumberingAfterBreak="0">
    <w:nsid w:val="7C5D4712"/>
    <w:multiLevelType w:val="hybridMultilevel"/>
    <w:tmpl w:val="7C705DA4"/>
    <w:lvl w:ilvl="0" w:tplc="04090003">
      <w:start w:val="1"/>
      <w:numFmt w:val="bullet"/>
      <w:lvlText w:val="o"/>
      <w:lvlJc w:val="left"/>
      <w:pPr>
        <w:ind w:left="786" w:hanging="360"/>
      </w:pPr>
      <w:rPr>
        <w:rFonts w:ascii="Courier New" w:hAnsi="Courier New" w:cs="Courier New"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56" w15:restartNumberingAfterBreak="0">
    <w:nsid w:val="7C73288C"/>
    <w:multiLevelType w:val="hybridMultilevel"/>
    <w:tmpl w:val="6DA48D1E"/>
    <w:lvl w:ilvl="0" w:tplc="490E31DE">
      <w:start w:val="4"/>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num w:numId="1" w16cid:durableId="1665548095">
    <w:abstractNumId w:val="18"/>
  </w:num>
  <w:num w:numId="2" w16cid:durableId="1257522269">
    <w:abstractNumId w:val="6"/>
  </w:num>
  <w:num w:numId="3" w16cid:durableId="928734512">
    <w:abstractNumId w:val="10"/>
  </w:num>
  <w:num w:numId="4" w16cid:durableId="460071802">
    <w:abstractNumId w:val="52"/>
  </w:num>
  <w:num w:numId="5" w16cid:durableId="503741344">
    <w:abstractNumId w:val="7"/>
  </w:num>
  <w:num w:numId="6" w16cid:durableId="1176115019">
    <w:abstractNumId w:val="44"/>
  </w:num>
  <w:num w:numId="7" w16cid:durableId="1221480224">
    <w:abstractNumId w:val="5"/>
  </w:num>
  <w:num w:numId="8" w16cid:durableId="393894990">
    <w:abstractNumId w:val="40"/>
  </w:num>
  <w:num w:numId="9" w16cid:durableId="381833684">
    <w:abstractNumId w:val="45"/>
  </w:num>
  <w:num w:numId="10" w16cid:durableId="1771392615">
    <w:abstractNumId w:val="38"/>
  </w:num>
  <w:num w:numId="11" w16cid:durableId="934901763">
    <w:abstractNumId w:val="39"/>
  </w:num>
  <w:num w:numId="12" w16cid:durableId="1345129975">
    <w:abstractNumId w:val="56"/>
  </w:num>
  <w:num w:numId="13" w16cid:durableId="281351598">
    <w:abstractNumId w:val="30"/>
  </w:num>
  <w:num w:numId="14" w16cid:durableId="1680157789">
    <w:abstractNumId w:val="4"/>
  </w:num>
  <w:num w:numId="15" w16cid:durableId="182867674">
    <w:abstractNumId w:val="23"/>
  </w:num>
  <w:num w:numId="16" w16cid:durableId="501822552">
    <w:abstractNumId w:val="22"/>
  </w:num>
  <w:num w:numId="17" w16cid:durableId="328099287">
    <w:abstractNumId w:val="35"/>
  </w:num>
  <w:num w:numId="18" w16cid:durableId="490023167">
    <w:abstractNumId w:val="11"/>
  </w:num>
  <w:num w:numId="19" w16cid:durableId="1992714248">
    <w:abstractNumId w:val="43"/>
  </w:num>
  <w:num w:numId="20" w16cid:durableId="1194658013">
    <w:abstractNumId w:val="31"/>
  </w:num>
  <w:num w:numId="21" w16cid:durableId="1423335572">
    <w:abstractNumId w:val="24"/>
  </w:num>
  <w:num w:numId="22" w16cid:durableId="166482014">
    <w:abstractNumId w:val="47"/>
  </w:num>
  <w:num w:numId="23" w16cid:durableId="328945052">
    <w:abstractNumId w:val="9"/>
  </w:num>
  <w:num w:numId="24" w16cid:durableId="2117409973">
    <w:abstractNumId w:val="16"/>
  </w:num>
  <w:num w:numId="25" w16cid:durableId="1036156346">
    <w:abstractNumId w:val="34"/>
  </w:num>
  <w:num w:numId="26" w16cid:durableId="34699613">
    <w:abstractNumId w:val="32"/>
  </w:num>
  <w:num w:numId="27" w16cid:durableId="1936088737">
    <w:abstractNumId w:val="13"/>
  </w:num>
  <w:num w:numId="28" w16cid:durableId="97916572">
    <w:abstractNumId w:val="17"/>
  </w:num>
  <w:num w:numId="29" w16cid:durableId="82263126">
    <w:abstractNumId w:val="36"/>
  </w:num>
  <w:num w:numId="30" w16cid:durableId="1948266882">
    <w:abstractNumId w:val="15"/>
  </w:num>
  <w:num w:numId="31" w16cid:durableId="216359116">
    <w:abstractNumId w:val="28"/>
  </w:num>
  <w:num w:numId="32" w16cid:durableId="1823691558">
    <w:abstractNumId w:val="33"/>
  </w:num>
  <w:num w:numId="33" w16cid:durableId="1652447005">
    <w:abstractNumId w:val="55"/>
  </w:num>
  <w:num w:numId="34" w16cid:durableId="634679342">
    <w:abstractNumId w:val="54"/>
  </w:num>
  <w:num w:numId="35" w16cid:durableId="716592525">
    <w:abstractNumId w:val="42"/>
  </w:num>
  <w:num w:numId="36" w16cid:durableId="2002466437">
    <w:abstractNumId w:val="14"/>
  </w:num>
  <w:num w:numId="37" w16cid:durableId="1468090631">
    <w:abstractNumId w:val="0"/>
  </w:num>
  <w:num w:numId="38" w16cid:durableId="1407000512">
    <w:abstractNumId w:val="1"/>
  </w:num>
  <w:num w:numId="39" w16cid:durableId="1708024253">
    <w:abstractNumId w:val="50"/>
  </w:num>
  <w:num w:numId="40" w16cid:durableId="1772698620">
    <w:abstractNumId w:val="3"/>
  </w:num>
  <w:num w:numId="41" w16cid:durableId="343751704">
    <w:abstractNumId w:val="20"/>
  </w:num>
  <w:num w:numId="42" w16cid:durableId="1821844429">
    <w:abstractNumId w:val="46"/>
  </w:num>
  <w:num w:numId="43" w16cid:durableId="721712586">
    <w:abstractNumId w:val="53"/>
  </w:num>
  <w:num w:numId="44" w16cid:durableId="130447182">
    <w:abstractNumId w:val="12"/>
  </w:num>
  <w:num w:numId="45" w16cid:durableId="548345135">
    <w:abstractNumId w:val="25"/>
  </w:num>
  <w:num w:numId="46" w16cid:durableId="960234232">
    <w:abstractNumId w:val="21"/>
  </w:num>
  <w:num w:numId="47" w16cid:durableId="141047472">
    <w:abstractNumId w:val="49"/>
  </w:num>
  <w:num w:numId="48" w16cid:durableId="1503350034">
    <w:abstractNumId w:val="8"/>
  </w:num>
  <w:num w:numId="49" w16cid:durableId="1886018380">
    <w:abstractNumId w:val="51"/>
  </w:num>
  <w:num w:numId="50" w16cid:durableId="88745240">
    <w:abstractNumId w:val="19"/>
  </w:num>
  <w:num w:numId="51" w16cid:durableId="661742595">
    <w:abstractNumId w:val="37"/>
  </w:num>
  <w:num w:numId="52" w16cid:durableId="416942782">
    <w:abstractNumId w:val="27"/>
  </w:num>
  <w:num w:numId="53" w16cid:durableId="1422987495">
    <w:abstractNumId w:val="41"/>
  </w:num>
  <w:num w:numId="54" w16cid:durableId="1778525442">
    <w:abstractNumId w:val="26"/>
  </w:num>
  <w:num w:numId="55" w16cid:durableId="1051853144">
    <w:abstractNumId w:val="29"/>
  </w:num>
  <w:num w:numId="56" w16cid:durableId="367030938">
    <w:abstractNumId w:val="48"/>
  </w:num>
  <w:num w:numId="57" w16cid:durableId="552426663">
    <w:abstractNumId w:val="2"/>
  </w:num>
  <w:numIdMacAtCleanup w:val="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8"/>
  <w:displayBackgroundShape/>
  <w:activeWritingStyle w:appName="MSWord" w:lang="ru-RU" w:vendorID="64" w:dllVersion="6" w:nlCheck="1" w:checkStyle="0"/>
  <w:activeWritingStyle w:appName="MSWord" w:lang="en-GB" w:vendorID="64" w:dllVersion="6" w:nlCheck="1" w:checkStyle="1"/>
  <w:activeWritingStyle w:appName="MSWord" w:lang="fr-FR" w:vendorID="64" w:dllVersion="6" w:nlCheck="1" w:checkStyle="1"/>
  <w:activeWritingStyle w:appName="MSWord" w:lang="en-US" w:vendorID="64" w:dllVersion="6" w:nlCheck="1" w:checkStyle="1"/>
  <w:activeWritingStyle w:appName="MSWord" w:lang="en-US" w:vendorID="64" w:dllVersion="4096" w:nlCheck="1" w:checkStyle="0"/>
  <w:activeWritingStyle w:appName="MSWord" w:lang="en-GB" w:vendorID="64" w:dllVersion="4096" w:nlCheck="1" w:checkStyle="0"/>
  <w:activeWritingStyle w:appName="MSWord" w:lang="fr-FR" w:vendorID="64" w:dllVersion="4096" w:nlCheck="1" w:checkStyle="0"/>
  <w:activeWritingStyle w:appName="MSWord" w:lang="ru-RU" w:vendorID="64" w:dllVersion="4096" w:nlCheck="1" w:checkStyle="0"/>
  <w:activeWritingStyle w:appName="MSWord" w:lang="en-US" w:vendorID="64" w:dllVersion="0" w:nlCheck="1" w:checkStyle="0"/>
  <w:activeWritingStyle w:appName="MSWord" w:lang="en-GB" w:vendorID="64" w:dllVersion="0" w:nlCheck="1" w:checkStyle="0"/>
  <w:activeWritingStyle w:appName="MSWord" w:lang="ru-RU" w:vendorID="64" w:dllVersion="0" w:nlCheck="1" w:checkStyle="0"/>
  <w:activeWritingStyle w:appName="MSWord" w:lang="fr-FR" w:vendorID="64" w:dllVersion="0" w:nlCheck="1" w:checkStyle="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45D36"/>
    <w:rsid w:val="000012C8"/>
    <w:rsid w:val="00002940"/>
    <w:rsid w:val="00005FD0"/>
    <w:rsid w:val="00011C59"/>
    <w:rsid w:val="00011DFB"/>
    <w:rsid w:val="000130E5"/>
    <w:rsid w:val="00013C6D"/>
    <w:rsid w:val="00014047"/>
    <w:rsid w:val="0001530D"/>
    <w:rsid w:val="00017750"/>
    <w:rsid w:val="000207FB"/>
    <w:rsid w:val="00024728"/>
    <w:rsid w:val="00026472"/>
    <w:rsid w:val="00027799"/>
    <w:rsid w:val="0003181B"/>
    <w:rsid w:val="000365D5"/>
    <w:rsid w:val="00036AF2"/>
    <w:rsid w:val="00044054"/>
    <w:rsid w:val="00044AF9"/>
    <w:rsid w:val="00051EE1"/>
    <w:rsid w:val="00056318"/>
    <w:rsid w:val="0005660C"/>
    <w:rsid w:val="00060F1E"/>
    <w:rsid w:val="0006559E"/>
    <w:rsid w:val="0006728D"/>
    <w:rsid w:val="00067650"/>
    <w:rsid w:val="00071245"/>
    <w:rsid w:val="0007135F"/>
    <w:rsid w:val="00072560"/>
    <w:rsid w:val="00073AEC"/>
    <w:rsid w:val="00076698"/>
    <w:rsid w:val="00076B08"/>
    <w:rsid w:val="000779B5"/>
    <w:rsid w:val="00080FC1"/>
    <w:rsid w:val="000826A3"/>
    <w:rsid w:val="00084992"/>
    <w:rsid w:val="00084A03"/>
    <w:rsid w:val="00086649"/>
    <w:rsid w:val="00093A7F"/>
    <w:rsid w:val="000954FE"/>
    <w:rsid w:val="000957B4"/>
    <w:rsid w:val="00095B22"/>
    <w:rsid w:val="000A79E0"/>
    <w:rsid w:val="000B1AAE"/>
    <w:rsid w:val="000B1F20"/>
    <w:rsid w:val="000B6522"/>
    <w:rsid w:val="000B6592"/>
    <w:rsid w:val="000C060B"/>
    <w:rsid w:val="000C2A66"/>
    <w:rsid w:val="000C524E"/>
    <w:rsid w:val="000C75BF"/>
    <w:rsid w:val="000D28B7"/>
    <w:rsid w:val="000D3098"/>
    <w:rsid w:val="000D46A8"/>
    <w:rsid w:val="000D4A76"/>
    <w:rsid w:val="000D5C28"/>
    <w:rsid w:val="000E1261"/>
    <w:rsid w:val="000E28B0"/>
    <w:rsid w:val="000E4F2D"/>
    <w:rsid w:val="000E54A7"/>
    <w:rsid w:val="000E5C5C"/>
    <w:rsid w:val="000E61B5"/>
    <w:rsid w:val="000E7B66"/>
    <w:rsid w:val="000E7E03"/>
    <w:rsid w:val="000F12AF"/>
    <w:rsid w:val="000F1C21"/>
    <w:rsid w:val="000F6498"/>
    <w:rsid w:val="0010527D"/>
    <w:rsid w:val="00112472"/>
    <w:rsid w:val="00112652"/>
    <w:rsid w:val="00112817"/>
    <w:rsid w:val="00114F83"/>
    <w:rsid w:val="00117FA4"/>
    <w:rsid w:val="00123B5A"/>
    <w:rsid w:val="0012471E"/>
    <w:rsid w:val="00125FAD"/>
    <w:rsid w:val="00126324"/>
    <w:rsid w:val="00126810"/>
    <w:rsid w:val="00126C64"/>
    <w:rsid w:val="00127D92"/>
    <w:rsid w:val="00131567"/>
    <w:rsid w:val="00133013"/>
    <w:rsid w:val="0014065F"/>
    <w:rsid w:val="001411A4"/>
    <w:rsid w:val="0014282D"/>
    <w:rsid w:val="00145B4E"/>
    <w:rsid w:val="00145E74"/>
    <w:rsid w:val="0014737B"/>
    <w:rsid w:val="00150BDA"/>
    <w:rsid w:val="001531E2"/>
    <w:rsid w:val="00156E11"/>
    <w:rsid w:val="00156F26"/>
    <w:rsid w:val="00157A1A"/>
    <w:rsid w:val="00157B71"/>
    <w:rsid w:val="00157FED"/>
    <w:rsid w:val="00160206"/>
    <w:rsid w:val="0016253A"/>
    <w:rsid w:val="00162DAB"/>
    <w:rsid w:val="001643B8"/>
    <w:rsid w:val="00164C0A"/>
    <w:rsid w:val="00166FC4"/>
    <w:rsid w:val="001702E8"/>
    <w:rsid w:val="0017379A"/>
    <w:rsid w:val="001748A5"/>
    <w:rsid w:val="00175792"/>
    <w:rsid w:val="00175F33"/>
    <w:rsid w:val="00176336"/>
    <w:rsid w:val="00177C83"/>
    <w:rsid w:val="00182611"/>
    <w:rsid w:val="00182D64"/>
    <w:rsid w:val="00183D86"/>
    <w:rsid w:val="00184A81"/>
    <w:rsid w:val="0018546B"/>
    <w:rsid w:val="00191083"/>
    <w:rsid w:val="00191B31"/>
    <w:rsid w:val="001929B5"/>
    <w:rsid w:val="00193BD9"/>
    <w:rsid w:val="001949B2"/>
    <w:rsid w:val="00194E98"/>
    <w:rsid w:val="00196BAD"/>
    <w:rsid w:val="001A0517"/>
    <w:rsid w:val="001A08DD"/>
    <w:rsid w:val="001A0F6A"/>
    <w:rsid w:val="001A1349"/>
    <w:rsid w:val="001A15C8"/>
    <w:rsid w:val="001A2E0A"/>
    <w:rsid w:val="001A3D9B"/>
    <w:rsid w:val="001A50FF"/>
    <w:rsid w:val="001A7F68"/>
    <w:rsid w:val="001B1AC2"/>
    <w:rsid w:val="001C1421"/>
    <w:rsid w:val="001C511B"/>
    <w:rsid w:val="001C586D"/>
    <w:rsid w:val="001D1782"/>
    <w:rsid w:val="001D2F78"/>
    <w:rsid w:val="001D36D7"/>
    <w:rsid w:val="001D7247"/>
    <w:rsid w:val="001E06C9"/>
    <w:rsid w:val="001E0DA1"/>
    <w:rsid w:val="001E1E65"/>
    <w:rsid w:val="001F001A"/>
    <w:rsid w:val="001F0182"/>
    <w:rsid w:val="001F0F4D"/>
    <w:rsid w:val="001F3524"/>
    <w:rsid w:val="001F3634"/>
    <w:rsid w:val="001F40B7"/>
    <w:rsid w:val="001F5598"/>
    <w:rsid w:val="00200F21"/>
    <w:rsid w:val="00204368"/>
    <w:rsid w:val="00205AAC"/>
    <w:rsid w:val="00205FD1"/>
    <w:rsid w:val="00206396"/>
    <w:rsid w:val="0020641F"/>
    <w:rsid w:val="0020682F"/>
    <w:rsid w:val="002124C1"/>
    <w:rsid w:val="00226FE0"/>
    <w:rsid w:val="0022732E"/>
    <w:rsid w:val="00232108"/>
    <w:rsid w:val="00232821"/>
    <w:rsid w:val="00234F4F"/>
    <w:rsid w:val="00235892"/>
    <w:rsid w:val="002358D4"/>
    <w:rsid w:val="0023626E"/>
    <w:rsid w:val="00236726"/>
    <w:rsid w:val="00240650"/>
    <w:rsid w:val="002409FC"/>
    <w:rsid w:val="00240AF8"/>
    <w:rsid w:val="00241BC7"/>
    <w:rsid w:val="002427AF"/>
    <w:rsid w:val="00243B14"/>
    <w:rsid w:val="002459DC"/>
    <w:rsid w:val="00245C03"/>
    <w:rsid w:val="00251608"/>
    <w:rsid w:val="00252F28"/>
    <w:rsid w:val="00253660"/>
    <w:rsid w:val="002557C7"/>
    <w:rsid w:val="0025587C"/>
    <w:rsid w:val="00257DF3"/>
    <w:rsid w:val="00257FAF"/>
    <w:rsid w:val="002604AB"/>
    <w:rsid w:val="00262112"/>
    <w:rsid w:val="00263860"/>
    <w:rsid w:val="00265C78"/>
    <w:rsid w:val="00267380"/>
    <w:rsid w:val="00272C06"/>
    <w:rsid w:val="00273D56"/>
    <w:rsid w:val="00276090"/>
    <w:rsid w:val="002761C5"/>
    <w:rsid w:val="002773CF"/>
    <w:rsid w:val="0028194E"/>
    <w:rsid w:val="00282071"/>
    <w:rsid w:val="00285D66"/>
    <w:rsid w:val="00291DCB"/>
    <w:rsid w:val="002944A0"/>
    <w:rsid w:val="002955C9"/>
    <w:rsid w:val="0029637D"/>
    <w:rsid w:val="00296A51"/>
    <w:rsid w:val="002A066D"/>
    <w:rsid w:val="002A19AE"/>
    <w:rsid w:val="002A3DCE"/>
    <w:rsid w:val="002A5347"/>
    <w:rsid w:val="002A6891"/>
    <w:rsid w:val="002A756B"/>
    <w:rsid w:val="002A7767"/>
    <w:rsid w:val="002B2092"/>
    <w:rsid w:val="002B4A38"/>
    <w:rsid w:val="002B62AB"/>
    <w:rsid w:val="002B7D34"/>
    <w:rsid w:val="002C0358"/>
    <w:rsid w:val="002C181B"/>
    <w:rsid w:val="002C2074"/>
    <w:rsid w:val="002C64FE"/>
    <w:rsid w:val="002C764E"/>
    <w:rsid w:val="002D2D06"/>
    <w:rsid w:val="002E514B"/>
    <w:rsid w:val="002E680C"/>
    <w:rsid w:val="002E77AC"/>
    <w:rsid w:val="002E79D6"/>
    <w:rsid w:val="002F0979"/>
    <w:rsid w:val="002F4222"/>
    <w:rsid w:val="002F5F32"/>
    <w:rsid w:val="002F624D"/>
    <w:rsid w:val="00301492"/>
    <w:rsid w:val="0030546D"/>
    <w:rsid w:val="00307345"/>
    <w:rsid w:val="003111B2"/>
    <w:rsid w:val="003142B5"/>
    <w:rsid w:val="00320A3A"/>
    <w:rsid w:val="0032176A"/>
    <w:rsid w:val="00323A8B"/>
    <w:rsid w:val="003266A5"/>
    <w:rsid w:val="003322F0"/>
    <w:rsid w:val="003323B6"/>
    <w:rsid w:val="0033282D"/>
    <w:rsid w:val="0033286E"/>
    <w:rsid w:val="00333D06"/>
    <w:rsid w:val="00335FB2"/>
    <w:rsid w:val="00337C2A"/>
    <w:rsid w:val="00344447"/>
    <w:rsid w:val="00344F00"/>
    <w:rsid w:val="00360C87"/>
    <w:rsid w:val="003628BE"/>
    <w:rsid w:val="00366307"/>
    <w:rsid w:val="003670D4"/>
    <w:rsid w:val="00370151"/>
    <w:rsid w:val="00373113"/>
    <w:rsid w:val="0037502A"/>
    <w:rsid w:val="0037563F"/>
    <w:rsid w:val="003765D3"/>
    <w:rsid w:val="00383CCC"/>
    <w:rsid w:val="00384226"/>
    <w:rsid w:val="003844B3"/>
    <w:rsid w:val="003855EB"/>
    <w:rsid w:val="00386F5D"/>
    <w:rsid w:val="003907FD"/>
    <w:rsid w:val="003926D0"/>
    <w:rsid w:val="0039444F"/>
    <w:rsid w:val="00395722"/>
    <w:rsid w:val="003A2206"/>
    <w:rsid w:val="003A5253"/>
    <w:rsid w:val="003A5CC1"/>
    <w:rsid w:val="003A6095"/>
    <w:rsid w:val="003A76D6"/>
    <w:rsid w:val="003A7709"/>
    <w:rsid w:val="003B1381"/>
    <w:rsid w:val="003B2B82"/>
    <w:rsid w:val="003B44E9"/>
    <w:rsid w:val="003B52F0"/>
    <w:rsid w:val="003B67A5"/>
    <w:rsid w:val="003C13D6"/>
    <w:rsid w:val="003C1998"/>
    <w:rsid w:val="003C22C6"/>
    <w:rsid w:val="003C2C6C"/>
    <w:rsid w:val="003D1D5A"/>
    <w:rsid w:val="003D1FEB"/>
    <w:rsid w:val="003D2DA3"/>
    <w:rsid w:val="003D6DA6"/>
    <w:rsid w:val="003E05BB"/>
    <w:rsid w:val="003E305E"/>
    <w:rsid w:val="003E51DA"/>
    <w:rsid w:val="003F1AF2"/>
    <w:rsid w:val="003F279A"/>
    <w:rsid w:val="003F632C"/>
    <w:rsid w:val="00400257"/>
    <w:rsid w:val="004005CD"/>
    <w:rsid w:val="004009E0"/>
    <w:rsid w:val="00400F45"/>
    <w:rsid w:val="004023C2"/>
    <w:rsid w:val="00402F29"/>
    <w:rsid w:val="00404912"/>
    <w:rsid w:val="00404991"/>
    <w:rsid w:val="0041202C"/>
    <w:rsid w:val="0041227B"/>
    <w:rsid w:val="00413AD9"/>
    <w:rsid w:val="004144D8"/>
    <w:rsid w:val="00415018"/>
    <w:rsid w:val="00415F7D"/>
    <w:rsid w:val="004170A7"/>
    <w:rsid w:val="004217CE"/>
    <w:rsid w:val="0042273C"/>
    <w:rsid w:val="00422ADD"/>
    <w:rsid w:val="00422E72"/>
    <w:rsid w:val="00423EF9"/>
    <w:rsid w:val="00431910"/>
    <w:rsid w:val="00432226"/>
    <w:rsid w:val="004337FE"/>
    <w:rsid w:val="00433874"/>
    <w:rsid w:val="004338A2"/>
    <w:rsid w:val="00434C94"/>
    <w:rsid w:val="00434E2A"/>
    <w:rsid w:val="0044576F"/>
    <w:rsid w:val="0044599D"/>
    <w:rsid w:val="00445C3E"/>
    <w:rsid w:val="00450366"/>
    <w:rsid w:val="004522E2"/>
    <w:rsid w:val="00452D4E"/>
    <w:rsid w:val="00453C55"/>
    <w:rsid w:val="00461DC4"/>
    <w:rsid w:val="0046248A"/>
    <w:rsid w:val="004633D3"/>
    <w:rsid w:val="0046570E"/>
    <w:rsid w:val="004668DC"/>
    <w:rsid w:val="00466B17"/>
    <w:rsid w:val="00470F72"/>
    <w:rsid w:val="0047106A"/>
    <w:rsid w:val="00471788"/>
    <w:rsid w:val="00481CE9"/>
    <w:rsid w:val="00482A90"/>
    <w:rsid w:val="00483F8A"/>
    <w:rsid w:val="00485CED"/>
    <w:rsid w:val="0048705B"/>
    <w:rsid w:val="004923EB"/>
    <w:rsid w:val="00493083"/>
    <w:rsid w:val="004A1F7A"/>
    <w:rsid w:val="004A2A9E"/>
    <w:rsid w:val="004A575C"/>
    <w:rsid w:val="004A61EA"/>
    <w:rsid w:val="004A6B94"/>
    <w:rsid w:val="004A6BD6"/>
    <w:rsid w:val="004A6E59"/>
    <w:rsid w:val="004C3DDF"/>
    <w:rsid w:val="004C3F69"/>
    <w:rsid w:val="004C6C0D"/>
    <w:rsid w:val="004C74AB"/>
    <w:rsid w:val="004C7937"/>
    <w:rsid w:val="004D2735"/>
    <w:rsid w:val="004E236B"/>
    <w:rsid w:val="004E4EEE"/>
    <w:rsid w:val="004F16D5"/>
    <w:rsid w:val="004F26D3"/>
    <w:rsid w:val="004F32CD"/>
    <w:rsid w:val="004F6305"/>
    <w:rsid w:val="004F6573"/>
    <w:rsid w:val="00502170"/>
    <w:rsid w:val="005032F3"/>
    <w:rsid w:val="00504E81"/>
    <w:rsid w:val="0051277B"/>
    <w:rsid w:val="005130E0"/>
    <w:rsid w:val="00516495"/>
    <w:rsid w:val="00516D96"/>
    <w:rsid w:val="005173B9"/>
    <w:rsid w:val="0052166B"/>
    <w:rsid w:val="005224BC"/>
    <w:rsid w:val="005229D7"/>
    <w:rsid w:val="005245A1"/>
    <w:rsid w:val="0052527F"/>
    <w:rsid w:val="0052627F"/>
    <w:rsid w:val="00532E2B"/>
    <w:rsid w:val="00544129"/>
    <w:rsid w:val="005442D1"/>
    <w:rsid w:val="005467A3"/>
    <w:rsid w:val="00547F8E"/>
    <w:rsid w:val="0055165C"/>
    <w:rsid w:val="00551895"/>
    <w:rsid w:val="00557591"/>
    <w:rsid w:val="00561361"/>
    <w:rsid w:val="005641DE"/>
    <w:rsid w:val="00564921"/>
    <w:rsid w:val="00565B17"/>
    <w:rsid w:val="00566661"/>
    <w:rsid w:val="00570E09"/>
    <w:rsid w:val="00572147"/>
    <w:rsid w:val="005729F7"/>
    <w:rsid w:val="00573D85"/>
    <w:rsid w:val="0058055C"/>
    <w:rsid w:val="00580CDF"/>
    <w:rsid w:val="00583364"/>
    <w:rsid w:val="005839C5"/>
    <w:rsid w:val="00586128"/>
    <w:rsid w:val="00586EF3"/>
    <w:rsid w:val="00593A00"/>
    <w:rsid w:val="00593CC9"/>
    <w:rsid w:val="00594551"/>
    <w:rsid w:val="0059495F"/>
    <w:rsid w:val="00594BAE"/>
    <w:rsid w:val="005A327B"/>
    <w:rsid w:val="005A6B32"/>
    <w:rsid w:val="005B2747"/>
    <w:rsid w:val="005B3B45"/>
    <w:rsid w:val="005B49B4"/>
    <w:rsid w:val="005B5014"/>
    <w:rsid w:val="005B6DAD"/>
    <w:rsid w:val="005C0BB3"/>
    <w:rsid w:val="005C1437"/>
    <w:rsid w:val="005C263A"/>
    <w:rsid w:val="005C6BE2"/>
    <w:rsid w:val="005D0CD4"/>
    <w:rsid w:val="005D29D1"/>
    <w:rsid w:val="005D3027"/>
    <w:rsid w:val="005D308D"/>
    <w:rsid w:val="005D4147"/>
    <w:rsid w:val="005D582E"/>
    <w:rsid w:val="005E3166"/>
    <w:rsid w:val="005E5712"/>
    <w:rsid w:val="005F25A8"/>
    <w:rsid w:val="005F4008"/>
    <w:rsid w:val="005F5AF7"/>
    <w:rsid w:val="006051F6"/>
    <w:rsid w:val="00607B77"/>
    <w:rsid w:val="006108EB"/>
    <w:rsid w:val="00610E13"/>
    <w:rsid w:val="00611065"/>
    <w:rsid w:val="006143BC"/>
    <w:rsid w:val="006157F6"/>
    <w:rsid w:val="00615BE3"/>
    <w:rsid w:val="00616330"/>
    <w:rsid w:val="00617ADB"/>
    <w:rsid w:val="0062055A"/>
    <w:rsid w:val="00621A46"/>
    <w:rsid w:val="00621C12"/>
    <w:rsid w:val="0062525D"/>
    <w:rsid w:val="00625A4E"/>
    <w:rsid w:val="00626422"/>
    <w:rsid w:val="006267C9"/>
    <w:rsid w:val="006277CB"/>
    <w:rsid w:val="00627FA8"/>
    <w:rsid w:val="0063079C"/>
    <w:rsid w:val="00633D90"/>
    <w:rsid w:val="00636DEC"/>
    <w:rsid w:val="00642E18"/>
    <w:rsid w:val="0064511E"/>
    <w:rsid w:val="0064579E"/>
    <w:rsid w:val="00646C02"/>
    <w:rsid w:val="006476A3"/>
    <w:rsid w:val="00647CC0"/>
    <w:rsid w:val="006516AB"/>
    <w:rsid w:val="00651813"/>
    <w:rsid w:val="00656A37"/>
    <w:rsid w:val="006612B1"/>
    <w:rsid w:val="0066168C"/>
    <w:rsid w:val="006630C9"/>
    <w:rsid w:val="00664018"/>
    <w:rsid w:val="006646E9"/>
    <w:rsid w:val="006660E5"/>
    <w:rsid w:val="00671068"/>
    <w:rsid w:val="0067220C"/>
    <w:rsid w:val="00674BD3"/>
    <w:rsid w:val="006754FB"/>
    <w:rsid w:val="00677398"/>
    <w:rsid w:val="00677CF9"/>
    <w:rsid w:val="006823D5"/>
    <w:rsid w:val="006824B7"/>
    <w:rsid w:val="00690A3A"/>
    <w:rsid w:val="00690BB8"/>
    <w:rsid w:val="0069483B"/>
    <w:rsid w:val="00697FCC"/>
    <w:rsid w:val="006A182C"/>
    <w:rsid w:val="006A1A76"/>
    <w:rsid w:val="006A1FF2"/>
    <w:rsid w:val="006A4D86"/>
    <w:rsid w:val="006C1A7A"/>
    <w:rsid w:val="006C3E91"/>
    <w:rsid w:val="006C4293"/>
    <w:rsid w:val="006C5569"/>
    <w:rsid w:val="006C604F"/>
    <w:rsid w:val="006C6C4D"/>
    <w:rsid w:val="006C6CCD"/>
    <w:rsid w:val="006D1AE8"/>
    <w:rsid w:val="006D4F37"/>
    <w:rsid w:val="006D5469"/>
    <w:rsid w:val="006D699A"/>
    <w:rsid w:val="006E109F"/>
    <w:rsid w:val="006E118E"/>
    <w:rsid w:val="006E2997"/>
    <w:rsid w:val="006E2BA6"/>
    <w:rsid w:val="006E3338"/>
    <w:rsid w:val="006E4199"/>
    <w:rsid w:val="006E59BE"/>
    <w:rsid w:val="006E64D6"/>
    <w:rsid w:val="006F192C"/>
    <w:rsid w:val="006F21F6"/>
    <w:rsid w:val="006F375D"/>
    <w:rsid w:val="006F520D"/>
    <w:rsid w:val="006F6429"/>
    <w:rsid w:val="00701F80"/>
    <w:rsid w:val="00711D0D"/>
    <w:rsid w:val="007207F1"/>
    <w:rsid w:val="00720C40"/>
    <w:rsid w:val="007211E4"/>
    <w:rsid w:val="00721AA6"/>
    <w:rsid w:val="007234B1"/>
    <w:rsid w:val="00723C77"/>
    <w:rsid w:val="007249E8"/>
    <w:rsid w:val="00725A66"/>
    <w:rsid w:val="00727E15"/>
    <w:rsid w:val="007301E6"/>
    <w:rsid w:val="00730357"/>
    <w:rsid w:val="00732FD2"/>
    <w:rsid w:val="007339D3"/>
    <w:rsid w:val="0073489A"/>
    <w:rsid w:val="007379B1"/>
    <w:rsid w:val="00737C3A"/>
    <w:rsid w:val="00737CFD"/>
    <w:rsid w:val="00737E69"/>
    <w:rsid w:val="00743DFC"/>
    <w:rsid w:val="007443F2"/>
    <w:rsid w:val="00745649"/>
    <w:rsid w:val="0075075B"/>
    <w:rsid w:val="007509C0"/>
    <w:rsid w:val="00751047"/>
    <w:rsid w:val="0075234D"/>
    <w:rsid w:val="00754332"/>
    <w:rsid w:val="00757B28"/>
    <w:rsid w:val="00762BED"/>
    <w:rsid w:val="007648A7"/>
    <w:rsid w:val="00764BC5"/>
    <w:rsid w:val="007662B3"/>
    <w:rsid w:val="00772769"/>
    <w:rsid w:val="00772853"/>
    <w:rsid w:val="00773D56"/>
    <w:rsid w:val="00774FEA"/>
    <w:rsid w:val="0078134B"/>
    <w:rsid w:val="00782500"/>
    <w:rsid w:val="00784C41"/>
    <w:rsid w:val="0078596E"/>
    <w:rsid w:val="00792CC5"/>
    <w:rsid w:val="007A1316"/>
    <w:rsid w:val="007A150B"/>
    <w:rsid w:val="007A52C2"/>
    <w:rsid w:val="007A7E07"/>
    <w:rsid w:val="007B15E1"/>
    <w:rsid w:val="007B4FA2"/>
    <w:rsid w:val="007B7CAA"/>
    <w:rsid w:val="007C1763"/>
    <w:rsid w:val="007C1E1F"/>
    <w:rsid w:val="007D0BA5"/>
    <w:rsid w:val="007E26C8"/>
    <w:rsid w:val="007E3185"/>
    <w:rsid w:val="007E4749"/>
    <w:rsid w:val="007E5309"/>
    <w:rsid w:val="007E706C"/>
    <w:rsid w:val="007E7D6B"/>
    <w:rsid w:val="007F0349"/>
    <w:rsid w:val="007F05FC"/>
    <w:rsid w:val="007F1AC6"/>
    <w:rsid w:val="007F1F1A"/>
    <w:rsid w:val="007F319C"/>
    <w:rsid w:val="00801CC4"/>
    <w:rsid w:val="00802F79"/>
    <w:rsid w:val="008069FB"/>
    <w:rsid w:val="00807517"/>
    <w:rsid w:val="00807C60"/>
    <w:rsid w:val="008155FA"/>
    <w:rsid w:val="0082088B"/>
    <w:rsid w:val="00823D9F"/>
    <w:rsid w:val="0082430C"/>
    <w:rsid w:val="00825E84"/>
    <w:rsid w:val="008268B0"/>
    <w:rsid w:val="008278AA"/>
    <w:rsid w:val="00833229"/>
    <w:rsid w:val="00834A4D"/>
    <w:rsid w:val="00834AA6"/>
    <w:rsid w:val="00834DD9"/>
    <w:rsid w:val="00836811"/>
    <w:rsid w:val="00842CC6"/>
    <w:rsid w:val="00843633"/>
    <w:rsid w:val="00850625"/>
    <w:rsid w:val="00851B2C"/>
    <w:rsid w:val="00851DEC"/>
    <w:rsid w:val="008547B0"/>
    <w:rsid w:val="00854A79"/>
    <w:rsid w:val="00855FE8"/>
    <w:rsid w:val="00860239"/>
    <w:rsid w:val="0086224E"/>
    <w:rsid w:val="00875FC8"/>
    <w:rsid w:val="0088029A"/>
    <w:rsid w:val="0088374F"/>
    <w:rsid w:val="00883CCC"/>
    <w:rsid w:val="008840B3"/>
    <w:rsid w:val="008874A7"/>
    <w:rsid w:val="00890B86"/>
    <w:rsid w:val="008943C6"/>
    <w:rsid w:val="008956DA"/>
    <w:rsid w:val="00897049"/>
    <w:rsid w:val="008A134B"/>
    <w:rsid w:val="008A2373"/>
    <w:rsid w:val="008A4B8D"/>
    <w:rsid w:val="008A60DB"/>
    <w:rsid w:val="008B012D"/>
    <w:rsid w:val="008B104F"/>
    <w:rsid w:val="008B13E9"/>
    <w:rsid w:val="008B2550"/>
    <w:rsid w:val="008C0968"/>
    <w:rsid w:val="008C0F36"/>
    <w:rsid w:val="008C0F68"/>
    <w:rsid w:val="008C3929"/>
    <w:rsid w:val="008C508D"/>
    <w:rsid w:val="008C6F79"/>
    <w:rsid w:val="008D0926"/>
    <w:rsid w:val="008D262B"/>
    <w:rsid w:val="008D3F0B"/>
    <w:rsid w:val="008D450F"/>
    <w:rsid w:val="008D69D7"/>
    <w:rsid w:val="008D7062"/>
    <w:rsid w:val="008D7A0C"/>
    <w:rsid w:val="008E0913"/>
    <w:rsid w:val="008E0C2C"/>
    <w:rsid w:val="008E2FEC"/>
    <w:rsid w:val="008E4F62"/>
    <w:rsid w:val="008E5941"/>
    <w:rsid w:val="008F1CF7"/>
    <w:rsid w:val="008F4A39"/>
    <w:rsid w:val="009028B0"/>
    <w:rsid w:val="00903B13"/>
    <w:rsid w:val="00903C4F"/>
    <w:rsid w:val="00904FB7"/>
    <w:rsid w:val="009062C1"/>
    <w:rsid w:val="00910BBF"/>
    <w:rsid w:val="00910D0D"/>
    <w:rsid w:val="00911241"/>
    <w:rsid w:val="00914BBA"/>
    <w:rsid w:val="00916EC2"/>
    <w:rsid w:val="009204AD"/>
    <w:rsid w:val="0092174D"/>
    <w:rsid w:val="00922729"/>
    <w:rsid w:val="00923C17"/>
    <w:rsid w:val="00924A0D"/>
    <w:rsid w:val="00925FA3"/>
    <w:rsid w:val="009274F2"/>
    <w:rsid w:val="0092774E"/>
    <w:rsid w:val="00930B73"/>
    <w:rsid w:val="00930DF1"/>
    <w:rsid w:val="009311AC"/>
    <w:rsid w:val="00934A31"/>
    <w:rsid w:val="009360A8"/>
    <w:rsid w:val="00936D0E"/>
    <w:rsid w:val="00937990"/>
    <w:rsid w:val="00941A72"/>
    <w:rsid w:val="009434E7"/>
    <w:rsid w:val="00944CF2"/>
    <w:rsid w:val="00946404"/>
    <w:rsid w:val="00946C09"/>
    <w:rsid w:val="00947BA4"/>
    <w:rsid w:val="009546ED"/>
    <w:rsid w:val="00954F6D"/>
    <w:rsid w:val="009671E3"/>
    <w:rsid w:val="00967654"/>
    <w:rsid w:val="009700F5"/>
    <w:rsid w:val="00972C65"/>
    <w:rsid w:val="00974207"/>
    <w:rsid w:val="0097607E"/>
    <w:rsid w:val="00976BD6"/>
    <w:rsid w:val="00980FFB"/>
    <w:rsid w:val="009825E0"/>
    <w:rsid w:val="009857A3"/>
    <w:rsid w:val="009859BE"/>
    <w:rsid w:val="00985EA0"/>
    <w:rsid w:val="009878C5"/>
    <w:rsid w:val="00990432"/>
    <w:rsid w:val="00991181"/>
    <w:rsid w:val="00994848"/>
    <w:rsid w:val="00995064"/>
    <w:rsid w:val="009954CD"/>
    <w:rsid w:val="009A06ED"/>
    <w:rsid w:val="009A0B84"/>
    <w:rsid w:val="009A1342"/>
    <w:rsid w:val="009A1786"/>
    <w:rsid w:val="009A7D43"/>
    <w:rsid w:val="009B2734"/>
    <w:rsid w:val="009B2B9E"/>
    <w:rsid w:val="009B3228"/>
    <w:rsid w:val="009B472F"/>
    <w:rsid w:val="009B4784"/>
    <w:rsid w:val="009B6A37"/>
    <w:rsid w:val="009B6A4C"/>
    <w:rsid w:val="009C3FAC"/>
    <w:rsid w:val="009C6A55"/>
    <w:rsid w:val="009C7459"/>
    <w:rsid w:val="009C7FB9"/>
    <w:rsid w:val="009D119B"/>
    <w:rsid w:val="009D1D79"/>
    <w:rsid w:val="009D3051"/>
    <w:rsid w:val="009D5452"/>
    <w:rsid w:val="009D6678"/>
    <w:rsid w:val="009E0958"/>
    <w:rsid w:val="009E4028"/>
    <w:rsid w:val="009E4AB4"/>
    <w:rsid w:val="009E6F2F"/>
    <w:rsid w:val="009E748B"/>
    <w:rsid w:val="009F2F8E"/>
    <w:rsid w:val="009F3784"/>
    <w:rsid w:val="009F395F"/>
    <w:rsid w:val="009F5B4F"/>
    <w:rsid w:val="00A02773"/>
    <w:rsid w:val="00A05C8C"/>
    <w:rsid w:val="00A06CA4"/>
    <w:rsid w:val="00A076C1"/>
    <w:rsid w:val="00A10DC2"/>
    <w:rsid w:val="00A121CD"/>
    <w:rsid w:val="00A13D6E"/>
    <w:rsid w:val="00A17BC0"/>
    <w:rsid w:val="00A17C15"/>
    <w:rsid w:val="00A17CA4"/>
    <w:rsid w:val="00A203F2"/>
    <w:rsid w:val="00A20419"/>
    <w:rsid w:val="00A21217"/>
    <w:rsid w:val="00A213D3"/>
    <w:rsid w:val="00A21899"/>
    <w:rsid w:val="00A21BD4"/>
    <w:rsid w:val="00A232AA"/>
    <w:rsid w:val="00A30CF2"/>
    <w:rsid w:val="00A30D6C"/>
    <w:rsid w:val="00A32296"/>
    <w:rsid w:val="00A3250B"/>
    <w:rsid w:val="00A326D7"/>
    <w:rsid w:val="00A32B1E"/>
    <w:rsid w:val="00A34E2F"/>
    <w:rsid w:val="00A444FA"/>
    <w:rsid w:val="00A46784"/>
    <w:rsid w:val="00A51DD7"/>
    <w:rsid w:val="00A530A3"/>
    <w:rsid w:val="00A53411"/>
    <w:rsid w:val="00A5518D"/>
    <w:rsid w:val="00A76047"/>
    <w:rsid w:val="00A81DD4"/>
    <w:rsid w:val="00A8200B"/>
    <w:rsid w:val="00A83D6E"/>
    <w:rsid w:val="00A87E48"/>
    <w:rsid w:val="00A90487"/>
    <w:rsid w:val="00A90DB0"/>
    <w:rsid w:val="00A9184E"/>
    <w:rsid w:val="00A91CCE"/>
    <w:rsid w:val="00A936CD"/>
    <w:rsid w:val="00A96992"/>
    <w:rsid w:val="00A97E6E"/>
    <w:rsid w:val="00AA0445"/>
    <w:rsid w:val="00AA0854"/>
    <w:rsid w:val="00AA0EFF"/>
    <w:rsid w:val="00AA2DDE"/>
    <w:rsid w:val="00AA2E3A"/>
    <w:rsid w:val="00AA3B20"/>
    <w:rsid w:val="00AA52ED"/>
    <w:rsid w:val="00AA67D8"/>
    <w:rsid w:val="00AA73CA"/>
    <w:rsid w:val="00AB1495"/>
    <w:rsid w:val="00AB186F"/>
    <w:rsid w:val="00AB43A5"/>
    <w:rsid w:val="00AB4866"/>
    <w:rsid w:val="00AB655E"/>
    <w:rsid w:val="00AC3018"/>
    <w:rsid w:val="00AC3151"/>
    <w:rsid w:val="00AC34AB"/>
    <w:rsid w:val="00AC5003"/>
    <w:rsid w:val="00AC604C"/>
    <w:rsid w:val="00AD1F4C"/>
    <w:rsid w:val="00AD688A"/>
    <w:rsid w:val="00AD7397"/>
    <w:rsid w:val="00AE0287"/>
    <w:rsid w:val="00AE1404"/>
    <w:rsid w:val="00AE40FB"/>
    <w:rsid w:val="00AE4C44"/>
    <w:rsid w:val="00AE52D8"/>
    <w:rsid w:val="00AE59BC"/>
    <w:rsid w:val="00AE62A9"/>
    <w:rsid w:val="00AE6B10"/>
    <w:rsid w:val="00AE7206"/>
    <w:rsid w:val="00AE7553"/>
    <w:rsid w:val="00AF33D7"/>
    <w:rsid w:val="00AF3CF4"/>
    <w:rsid w:val="00AF7136"/>
    <w:rsid w:val="00B04C20"/>
    <w:rsid w:val="00B05B31"/>
    <w:rsid w:val="00B05FAF"/>
    <w:rsid w:val="00B06F36"/>
    <w:rsid w:val="00B1618C"/>
    <w:rsid w:val="00B16F1E"/>
    <w:rsid w:val="00B24ADC"/>
    <w:rsid w:val="00B25920"/>
    <w:rsid w:val="00B27506"/>
    <w:rsid w:val="00B27E1E"/>
    <w:rsid w:val="00B323E9"/>
    <w:rsid w:val="00B32E2B"/>
    <w:rsid w:val="00B34676"/>
    <w:rsid w:val="00B35B43"/>
    <w:rsid w:val="00B360EC"/>
    <w:rsid w:val="00B43779"/>
    <w:rsid w:val="00B43E92"/>
    <w:rsid w:val="00B44B60"/>
    <w:rsid w:val="00B459BC"/>
    <w:rsid w:val="00B50C6B"/>
    <w:rsid w:val="00B51456"/>
    <w:rsid w:val="00B51D11"/>
    <w:rsid w:val="00B56B55"/>
    <w:rsid w:val="00B61350"/>
    <w:rsid w:val="00B61DF7"/>
    <w:rsid w:val="00B630C4"/>
    <w:rsid w:val="00B6631F"/>
    <w:rsid w:val="00B70439"/>
    <w:rsid w:val="00B70A0E"/>
    <w:rsid w:val="00B73E81"/>
    <w:rsid w:val="00B7477E"/>
    <w:rsid w:val="00B7647C"/>
    <w:rsid w:val="00B766B2"/>
    <w:rsid w:val="00B77352"/>
    <w:rsid w:val="00B816DE"/>
    <w:rsid w:val="00B82F02"/>
    <w:rsid w:val="00B83BD0"/>
    <w:rsid w:val="00B8563E"/>
    <w:rsid w:val="00B85BF5"/>
    <w:rsid w:val="00B86ED4"/>
    <w:rsid w:val="00B86F9D"/>
    <w:rsid w:val="00B93FB2"/>
    <w:rsid w:val="00B97F50"/>
    <w:rsid w:val="00BA0154"/>
    <w:rsid w:val="00BA073C"/>
    <w:rsid w:val="00BA3565"/>
    <w:rsid w:val="00BA4A01"/>
    <w:rsid w:val="00BA5312"/>
    <w:rsid w:val="00BA74A3"/>
    <w:rsid w:val="00BB1325"/>
    <w:rsid w:val="00BB36B1"/>
    <w:rsid w:val="00BB540B"/>
    <w:rsid w:val="00BB6ADA"/>
    <w:rsid w:val="00BB7070"/>
    <w:rsid w:val="00BB76AE"/>
    <w:rsid w:val="00BC0261"/>
    <w:rsid w:val="00BC2D30"/>
    <w:rsid w:val="00BC4E89"/>
    <w:rsid w:val="00BC6836"/>
    <w:rsid w:val="00BD163B"/>
    <w:rsid w:val="00BD3839"/>
    <w:rsid w:val="00BD3B38"/>
    <w:rsid w:val="00BD7CD6"/>
    <w:rsid w:val="00BE11E8"/>
    <w:rsid w:val="00BE4234"/>
    <w:rsid w:val="00BE57B9"/>
    <w:rsid w:val="00BE5BA8"/>
    <w:rsid w:val="00BF0D3A"/>
    <w:rsid w:val="00BF402A"/>
    <w:rsid w:val="00BF4B6E"/>
    <w:rsid w:val="00C01016"/>
    <w:rsid w:val="00C01100"/>
    <w:rsid w:val="00C0141C"/>
    <w:rsid w:val="00C059C3"/>
    <w:rsid w:val="00C05C85"/>
    <w:rsid w:val="00C10B99"/>
    <w:rsid w:val="00C13BD5"/>
    <w:rsid w:val="00C13EF1"/>
    <w:rsid w:val="00C17151"/>
    <w:rsid w:val="00C20A7E"/>
    <w:rsid w:val="00C25B4A"/>
    <w:rsid w:val="00C27120"/>
    <w:rsid w:val="00C32B8D"/>
    <w:rsid w:val="00C3408C"/>
    <w:rsid w:val="00C34155"/>
    <w:rsid w:val="00C40AD6"/>
    <w:rsid w:val="00C4147D"/>
    <w:rsid w:val="00C43242"/>
    <w:rsid w:val="00C45194"/>
    <w:rsid w:val="00C4594E"/>
    <w:rsid w:val="00C45D36"/>
    <w:rsid w:val="00C50014"/>
    <w:rsid w:val="00C50990"/>
    <w:rsid w:val="00C552A2"/>
    <w:rsid w:val="00C57004"/>
    <w:rsid w:val="00C57265"/>
    <w:rsid w:val="00C610FB"/>
    <w:rsid w:val="00C62FB6"/>
    <w:rsid w:val="00C650B2"/>
    <w:rsid w:val="00C72A72"/>
    <w:rsid w:val="00C73882"/>
    <w:rsid w:val="00C745C9"/>
    <w:rsid w:val="00C74787"/>
    <w:rsid w:val="00C772FB"/>
    <w:rsid w:val="00C77364"/>
    <w:rsid w:val="00C80CEC"/>
    <w:rsid w:val="00C82E3B"/>
    <w:rsid w:val="00C83C87"/>
    <w:rsid w:val="00C86E5E"/>
    <w:rsid w:val="00C8791B"/>
    <w:rsid w:val="00C92DAD"/>
    <w:rsid w:val="00C9720E"/>
    <w:rsid w:val="00CA18EB"/>
    <w:rsid w:val="00CA5B5E"/>
    <w:rsid w:val="00CA7474"/>
    <w:rsid w:val="00CA7B3F"/>
    <w:rsid w:val="00CB2F7E"/>
    <w:rsid w:val="00CB529C"/>
    <w:rsid w:val="00CB5A17"/>
    <w:rsid w:val="00CB6479"/>
    <w:rsid w:val="00CB79A0"/>
    <w:rsid w:val="00CC0C28"/>
    <w:rsid w:val="00CC296B"/>
    <w:rsid w:val="00CD1684"/>
    <w:rsid w:val="00CD1D3C"/>
    <w:rsid w:val="00CD1F25"/>
    <w:rsid w:val="00CD3EF1"/>
    <w:rsid w:val="00CD6317"/>
    <w:rsid w:val="00CD6E3B"/>
    <w:rsid w:val="00CD79E8"/>
    <w:rsid w:val="00CF742B"/>
    <w:rsid w:val="00D0003E"/>
    <w:rsid w:val="00D02AC9"/>
    <w:rsid w:val="00D0319F"/>
    <w:rsid w:val="00D038B9"/>
    <w:rsid w:val="00D04833"/>
    <w:rsid w:val="00D100A6"/>
    <w:rsid w:val="00D12830"/>
    <w:rsid w:val="00D1326D"/>
    <w:rsid w:val="00D140D5"/>
    <w:rsid w:val="00D16F16"/>
    <w:rsid w:val="00D22C37"/>
    <w:rsid w:val="00D22ED8"/>
    <w:rsid w:val="00D23198"/>
    <w:rsid w:val="00D23E4F"/>
    <w:rsid w:val="00D24692"/>
    <w:rsid w:val="00D246E2"/>
    <w:rsid w:val="00D267F4"/>
    <w:rsid w:val="00D31506"/>
    <w:rsid w:val="00D33ADA"/>
    <w:rsid w:val="00D3406E"/>
    <w:rsid w:val="00D341ED"/>
    <w:rsid w:val="00D34C00"/>
    <w:rsid w:val="00D3753B"/>
    <w:rsid w:val="00D4116A"/>
    <w:rsid w:val="00D43D08"/>
    <w:rsid w:val="00D444E1"/>
    <w:rsid w:val="00D4486C"/>
    <w:rsid w:val="00D541E8"/>
    <w:rsid w:val="00D572FD"/>
    <w:rsid w:val="00D57F8C"/>
    <w:rsid w:val="00D62E05"/>
    <w:rsid w:val="00D63E49"/>
    <w:rsid w:val="00D64725"/>
    <w:rsid w:val="00D65554"/>
    <w:rsid w:val="00D6555C"/>
    <w:rsid w:val="00D67329"/>
    <w:rsid w:val="00D677E4"/>
    <w:rsid w:val="00D67A33"/>
    <w:rsid w:val="00D70061"/>
    <w:rsid w:val="00D706BD"/>
    <w:rsid w:val="00D71B59"/>
    <w:rsid w:val="00D71D9D"/>
    <w:rsid w:val="00D71FE6"/>
    <w:rsid w:val="00D73C90"/>
    <w:rsid w:val="00D748A2"/>
    <w:rsid w:val="00D74964"/>
    <w:rsid w:val="00D752DD"/>
    <w:rsid w:val="00D760D3"/>
    <w:rsid w:val="00D8330A"/>
    <w:rsid w:val="00D839BC"/>
    <w:rsid w:val="00D84D52"/>
    <w:rsid w:val="00D86AC6"/>
    <w:rsid w:val="00D905E7"/>
    <w:rsid w:val="00D9592D"/>
    <w:rsid w:val="00D96140"/>
    <w:rsid w:val="00DA14BF"/>
    <w:rsid w:val="00DA16A0"/>
    <w:rsid w:val="00DA25FF"/>
    <w:rsid w:val="00DA3FD5"/>
    <w:rsid w:val="00DA42C9"/>
    <w:rsid w:val="00DA68DE"/>
    <w:rsid w:val="00DA72DD"/>
    <w:rsid w:val="00DB1582"/>
    <w:rsid w:val="00DB2FDB"/>
    <w:rsid w:val="00DB5333"/>
    <w:rsid w:val="00DB58C8"/>
    <w:rsid w:val="00DB76A5"/>
    <w:rsid w:val="00DB793E"/>
    <w:rsid w:val="00DC0371"/>
    <w:rsid w:val="00DC04C5"/>
    <w:rsid w:val="00DC095F"/>
    <w:rsid w:val="00DC23FA"/>
    <w:rsid w:val="00DD0BA2"/>
    <w:rsid w:val="00DD1088"/>
    <w:rsid w:val="00DD32CF"/>
    <w:rsid w:val="00DD3422"/>
    <w:rsid w:val="00DD4602"/>
    <w:rsid w:val="00DD56CB"/>
    <w:rsid w:val="00DD6957"/>
    <w:rsid w:val="00DD6A53"/>
    <w:rsid w:val="00DE0217"/>
    <w:rsid w:val="00DE0A69"/>
    <w:rsid w:val="00DE0B8E"/>
    <w:rsid w:val="00DE3947"/>
    <w:rsid w:val="00DE5F9D"/>
    <w:rsid w:val="00DF040A"/>
    <w:rsid w:val="00DF1E5F"/>
    <w:rsid w:val="00DF35C5"/>
    <w:rsid w:val="00DF66AF"/>
    <w:rsid w:val="00DF689A"/>
    <w:rsid w:val="00DF7048"/>
    <w:rsid w:val="00E00E13"/>
    <w:rsid w:val="00E05983"/>
    <w:rsid w:val="00E120BC"/>
    <w:rsid w:val="00E14CAB"/>
    <w:rsid w:val="00E15050"/>
    <w:rsid w:val="00E17DA3"/>
    <w:rsid w:val="00E22C3D"/>
    <w:rsid w:val="00E230C1"/>
    <w:rsid w:val="00E24881"/>
    <w:rsid w:val="00E30214"/>
    <w:rsid w:val="00E31E58"/>
    <w:rsid w:val="00E32502"/>
    <w:rsid w:val="00E3578E"/>
    <w:rsid w:val="00E3640E"/>
    <w:rsid w:val="00E36816"/>
    <w:rsid w:val="00E42A77"/>
    <w:rsid w:val="00E43042"/>
    <w:rsid w:val="00E4339E"/>
    <w:rsid w:val="00E4383F"/>
    <w:rsid w:val="00E454AD"/>
    <w:rsid w:val="00E5526B"/>
    <w:rsid w:val="00E55AB3"/>
    <w:rsid w:val="00E56B25"/>
    <w:rsid w:val="00E56D95"/>
    <w:rsid w:val="00E6097E"/>
    <w:rsid w:val="00E61965"/>
    <w:rsid w:val="00E62B44"/>
    <w:rsid w:val="00E66EE5"/>
    <w:rsid w:val="00E6768F"/>
    <w:rsid w:val="00E679BA"/>
    <w:rsid w:val="00E70B85"/>
    <w:rsid w:val="00E72E66"/>
    <w:rsid w:val="00E76F4A"/>
    <w:rsid w:val="00E83E3C"/>
    <w:rsid w:val="00E83F49"/>
    <w:rsid w:val="00E918F4"/>
    <w:rsid w:val="00E91CA1"/>
    <w:rsid w:val="00E93552"/>
    <w:rsid w:val="00E93C27"/>
    <w:rsid w:val="00E93CF6"/>
    <w:rsid w:val="00E94DB3"/>
    <w:rsid w:val="00E9583C"/>
    <w:rsid w:val="00E958EB"/>
    <w:rsid w:val="00EA097C"/>
    <w:rsid w:val="00EA59F7"/>
    <w:rsid w:val="00EA658C"/>
    <w:rsid w:val="00EA7626"/>
    <w:rsid w:val="00EB17D7"/>
    <w:rsid w:val="00EB38D7"/>
    <w:rsid w:val="00EB50C3"/>
    <w:rsid w:val="00EB6C3B"/>
    <w:rsid w:val="00EB73E8"/>
    <w:rsid w:val="00EC02B3"/>
    <w:rsid w:val="00EC0C67"/>
    <w:rsid w:val="00EC3914"/>
    <w:rsid w:val="00EC59C8"/>
    <w:rsid w:val="00EC5BD1"/>
    <w:rsid w:val="00EC7C7F"/>
    <w:rsid w:val="00ED1269"/>
    <w:rsid w:val="00ED4FB8"/>
    <w:rsid w:val="00ED53CD"/>
    <w:rsid w:val="00ED727F"/>
    <w:rsid w:val="00ED78DD"/>
    <w:rsid w:val="00ED7DEC"/>
    <w:rsid w:val="00EE026D"/>
    <w:rsid w:val="00EE0EF5"/>
    <w:rsid w:val="00EE315E"/>
    <w:rsid w:val="00EE4F9D"/>
    <w:rsid w:val="00EE6634"/>
    <w:rsid w:val="00EE72D1"/>
    <w:rsid w:val="00EF2B4F"/>
    <w:rsid w:val="00EF55FD"/>
    <w:rsid w:val="00EF564E"/>
    <w:rsid w:val="00EF658B"/>
    <w:rsid w:val="00EF758E"/>
    <w:rsid w:val="00F00827"/>
    <w:rsid w:val="00F00C9F"/>
    <w:rsid w:val="00F04773"/>
    <w:rsid w:val="00F10B0F"/>
    <w:rsid w:val="00F11E34"/>
    <w:rsid w:val="00F1216D"/>
    <w:rsid w:val="00F14B77"/>
    <w:rsid w:val="00F15303"/>
    <w:rsid w:val="00F17C4F"/>
    <w:rsid w:val="00F20F8D"/>
    <w:rsid w:val="00F230F0"/>
    <w:rsid w:val="00F232BD"/>
    <w:rsid w:val="00F2522D"/>
    <w:rsid w:val="00F25D97"/>
    <w:rsid w:val="00F316C8"/>
    <w:rsid w:val="00F3186F"/>
    <w:rsid w:val="00F33738"/>
    <w:rsid w:val="00F33E8B"/>
    <w:rsid w:val="00F42DF1"/>
    <w:rsid w:val="00F47C01"/>
    <w:rsid w:val="00F50DF3"/>
    <w:rsid w:val="00F51A50"/>
    <w:rsid w:val="00F538E8"/>
    <w:rsid w:val="00F53B36"/>
    <w:rsid w:val="00F53E0C"/>
    <w:rsid w:val="00F54C6B"/>
    <w:rsid w:val="00F553EC"/>
    <w:rsid w:val="00F55E2B"/>
    <w:rsid w:val="00F656AB"/>
    <w:rsid w:val="00F66AD7"/>
    <w:rsid w:val="00F66D24"/>
    <w:rsid w:val="00F710E0"/>
    <w:rsid w:val="00F72013"/>
    <w:rsid w:val="00F73E40"/>
    <w:rsid w:val="00F76667"/>
    <w:rsid w:val="00F771CB"/>
    <w:rsid w:val="00F77602"/>
    <w:rsid w:val="00F77BFC"/>
    <w:rsid w:val="00F80258"/>
    <w:rsid w:val="00F873E6"/>
    <w:rsid w:val="00F93862"/>
    <w:rsid w:val="00F9400D"/>
    <w:rsid w:val="00F95E6F"/>
    <w:rsid w:val="00F961D9"/>
    <w:rsid w:val="00F97F29"/>
    <w:rsid w:val="00FA0D11"/>
    <w:rsid w:val="00FA1667"/>
    <w:rsid w:val="00FA1730"/>
    <w:rsid w:val="00FA4013"/>
    <w:rsid w:val="00FA70A3"/>
    <w:rsid w:val="00FB05BD"/>
    <w:rsid w:val="00FB0CE4"/>
    <w:rsid w:val="00FB2A38"/>
    <w:rsid w:val="00FB4415"/>
    <w:rsid w:val="00FB5C65"/>
    <w:rsid w:val="00FB5D8E"/>
    <w:rsid w:val="00FB6211"/>
    <w:rsid w:val="00FC132E"/>
    <w:rsid w:val="00FC1B0C"/>
    <w:rsid w:val="00FC2857"/>
    <w:rsid w:val="00FC3336"/>
    <w:rsid w:val="00FC3C63"/>
    <w:rsid w:val="00FC6888"/>
    <w:rsid w:val="00FC71ED"/>
    <w:rsid w:val="00FC7C27"/>
    <w:rsid w:val="00FD6719"/>
    <w:rsid w:val="00FD7B0E"/>
    <w:rsid w:val="00FE0588"/>
    <w:rsid w:val="00FE066A"/>
    <w:rsid w:val="00FE26E5"/>
    <w:rsid w:val="00FE36FB"/>
    <w:rsid w:val="00FE78AE"/>
    <w:rsid w:val="00FF0B97"/>
    <w:rsid w:val="00FF330F"/>
    <w:rsid w:val="00FF4E77"/>
    <w:rsid w:val="00FF5548"/>
  </w:rsids>
  <m:mathPr>
    <m:mathFont m:val="Cambria Math"/>
    <m:brkBin m:val="before"/>
    <m:brkBinSub m:val="--"/>
    <m:smallFrac m:val="0"/>
    <m:dispDef/>
    <m:lMargin m:val="0"/>
    <m:rMargin m:val="0"/>
    <m:defJc m:val="centerGroup"/>
    <m:wrapIndent m:val="1440"/>
    <m:intLim m:val="subSup"/>
    <m:naryLim m:val="undOvr"/>
  </m:mathPr>
  <w:themeFontLang w:val="ru-RU" w:eastAsia="ja-JP"/>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effd7"/>
    </o:shapedefaults>
    <o:shapelayout v:ext="edit">
      <o:idmap v:ext="edit" data="1"/>
    </o:shapelayout>
  </w:shapeDefaults>
  <w:decimalSymbol w:val=","/>
  <w:listSeparator w:val=";"/>
  <w14:docId w14:val="187F05BC"/>
  <w15:docId w15:val="{50DEDFE9-4F1E-4B8A-99DA-A70A08166A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qFormat="1"/>
    <w:lsdException w:name="Subtle Reference" w:qFormat="1"/>
    <w:lsdException w:name="Intense Reference" w:qFormat="1"/>
    <w:lsdException w:name="Book Title"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next w:val="Textbloc"/>
    <w:qFormat/>
    <w:rsid w:val="00C45D36"/>
    <w:pPr>
      <w:spacing w:after="15" w:line="248" w:lineRule="auto"/>
      <w:ind w:left="10" w:hanging="10"/>
    </w:pPr>
    <w:rPr>
      <w:rFonts w:ascii="Times New Roman" w:eastAsia="Times New Roman" w:hAnsi="Times New Roman" w:cs="Times New Roman"/>
      <w:color w:val="000000"/>
      <w:sz w:val="24"/>
      <w:lang w:val="en-GB" w:eastAsia="en-GB"/>
    </w:rPr>
  </w:style>
  <w:style w:type="paragraph" w:styleId="Titlu1">
    <w:name w:val="heading 1"/>
    <w:aliases w:val="NIR1,Знак"/>
    <w:next w:val="Normal"/>
    <w:link w:val="Titlu1Caracter"/>
    <w:uiPriority w:val="9"/>
    <w:qFormat/>
    <w:rsid w:val="00C45D36"/>
    <w:pPr>
      <w:keepNext/>
      <w:keepLines/>
      <w:spacing w:after="29" w:line="250" w:lineRule="auto"/>
      <w:ind w:left="-5" w:hanging="10"/>
      <w:outlineLvl w:val="0"/>
    </w:pPr>
    <w:rPr>
      <w:rFonts w:ascii="Calibri" w:eastAsia="Arial" w:hAnsi="Calibri" w:cs="Arial"/>
      <w:b/>
      <w:color w:val="92D050"/>
      <w:sz w:val="32"/>
      <w:lang w:val="en-GB" w:eastAsia="en-GB"/>
    </w:rPr>
  </w:style>
  <w:style w:type="paragraph" w:styleId="Titlu2">
    <w:name w:val="heading 2"/>
    <w:aliases w:val="NIR2"/>
    <w:next w:val="Normal"/>
    <w:link w:val="Titlu2Caracter"/>
    <w:uiPriority w:val="9"/>
    <w:unhideWhenUsed/>
    <w:qFormat/>
    <w:rsid w:val="00C45D36"/>
    <w:pPr>
      <w:keepNext/>
      <w:keepLines/>
      <w:spacing w:before="120" w:after="120"/>
      <w:ind w:left="11" w:hanging="11"/>
      <w:outlineLvl w:val="1"/>
    </w:pPr>
    <w:rPr>
      <w:rFonts w:ascii="Times New Roman" w:eastAsia="Arial" w:hAnsi="Times New Roman" w:cs="Arial"/>
      <w:b/>
      <w:color w:val="244061" w:themeColor="accent1" w:themeShade="80"/>
      <w:sz w:val="24"/>
      <w:lang w:val="en-GB" w:eastAsia="en-GB"/>
    </w:rPr>
  </w:style>
  <w:style w:type="paragraph" w:styleId="Titlu3">
    <w:name w:val="heading 3"/>
    <w:basedOn w:val="Normal"/>
    <w:next w:val="Normal"/>
    <w:link w:val="Titlu3Caracter"/>
    <w:unhideWhenUsed/>
    <w:qFormat/>
    <w:rsid w:val="00C45D36"/>
    <w:pPr>
      <w:keepNext/>
      <w:keepLines/>
      <w:spacing w:before="120" w:after="120" w:line="247" w:lineRule="auto"/>
      <w:ind w:left="11" w:hanging="11"/>
      <w:outlineLvl w:val="2"/>
    </w:pPr>
    <w:rPr>
      <w:rFonts w:eastAsiaTheme="majorEastAsia" w:cstheme="majorBidi"/>
      <w:b/>
      <w:i/>
      <w:color w:val="244061" w:themeColor="accent1" w:themeShade="80"/>
      <w:szCs w:val="24"/>
    </w:rPr>
  </w:style>
  <w:style w:type="paragraph" w:styleId="Titlu4">
    <w:name w:val="heading 4"/>
    <w:basedOn w:val="Normal"/>
    <w:next w:val="Normal"/>
    <w:link w:val="Titlu4Caracter"/>
    <w:autoRedefine/>
    <w:uiPriority w:val="99"/>
    <w:unhideWhenUsed/>
    <w:qFormat/>
    <w:rsid w:val="009857A3"/>
    <w:pPr>
      <w:keepNext/>
      <w:keepLines/>
      <w:spacing w:before="120" w:after="0" w:line="240" w:lineRule="auto"/>
      <w:ind w:left="11" w:hanging="11"/>
      <w:outlineLvl w:val="3"/>
    </w:pPr>
    <w:rPr>
      <w:rFonts w:eastAsia="Calibri" w:cstheme="majorBidi"/>
      <w:b/>
      <w:i/>
      <w:iCs/>
      <w:color w:val="auto"/>
      <w:lang w:eastAsia="en-US"/>
    </w:rPr>
  </w:style>
  <w:style w:type="paragraph" w:styleId="Titlu5">
    <w:name w:val="heading 5"/>
    <w:basedOn w:val="Normal"/>
    <w:next w:val="Normal"/>
    <w:link w:val="Titlu5Caracter"/>
    <w:uiPriority w:val="99"/>
    <w:qFormat/>
    <w:rsid w:val="00C45D36"/>
    <w:pPr>
      <w:spacing w:before="120" w:after="120" w:line="276" w:lineRule="auto"/>
      <w:ind w:left="0" w:firstLine="0"/>
      <w:outlineLvl w:val="4"/>
    </w:pPr>
    <w:rPr>
      <w:b/>
      <w:bCs/>
      <w:color w:val="244061" w:themeColor="accent1" w:themeShade="80"/>
      <w:szCs w:val="20"/>
      <w:lang w:val="en-US" w:eastAsia="en-US"/>
    </w:rPr>
  </w:style>
  <w:style w:type="paragraph" w:styleId="Titlu6">
    <w:name w:val="heading 6"/>
    <w:basedOn w:val="Normal"/>
    <w:next w:val="Normal"/>
    <w:link w:val="Titlu6Caracter"/>
    <w:uiPriority w:val="99"/>
    <w:qFormat/>
    <w:rsid w:val="00C45D36"/>
    <w:pPr>
      <w:spacing w:after="0" w:line="271" w:lineRule="auto"/>
      <w:ind w:left="0" w:firstLine="0"/>
      <w:outlineLvl w:val="5"/>
    </w:pPr>
    <w:rPr>
      <w:b/>
      <w:bCs/>
      <w:i/>
      <w:iCs/>
      <w:color w:val="244061" w:themeColor="accent1" w:themeShade="80"/>
      <w:szCs w:val="20"/>
      <w:lang w:val="en-US" w:eastAsia="en-US"/>
    </w:rPr>
  </w:style>
  <w:style w:type="paragraph" w:styleId="Titlu7">
    <w:name w:val="heading 7"/>
    <w:basedOn w:val="Normal"/>
    <w:next w:val="Normal"/>
    <w:link w:val="Titlu7Caracter"/>
    <w:uiPriority w:val="99"/>
    <w:qFormat/>
    <w:rsid w:val="00C45D36"/>
    <w:pPr>
      <w:spacing w:after="0" w:line="276" w:lineRule="auto"/>
      <w:ind w:left="0" w:firstLine="0"/>
      <w:outlineLvl w:val="6"/>
    </w:pPr>
    <w:rPr>
      <w:rFonts w:ascii="Cambria" w:hAnsi="Cambria"/>
      <w:i/>
      <w:iCs/>
      <w:color w:val="auto"/>
      <w:sz w:val="20"/>
      <w:szCs w:val="20"/>
      <w:lang w:val="en-US" w:eastAsia="en-US"/>
    </w:rPr>
  </w:style>
  <w:style w:type="paragraph" w:styleId="Titlu8">
    <w:name w:val="heading 8"/>
    <w:basedOn w:val="Normal"/>
    <w:next w:val="Normal"/>
    <w:link w:val="Titlu8Caracter"/>
    <w:uiPriority w:val="99"/>
    <w:qFormat/>
    <w:rsid w:val="00C45D36"/>
    <w:pPr>
      <w:spacing w:after="0" w:line="276" w:lineRule="auto"/>
      <w:ind w:left="0" w:firstLine="0"/>
      <w:outlineLvl w:val="7"/>
    </w:pPr>
    <w:rPr>
      <w:rFonts w:ascii="Cambria" w:hAnsi="Cambria"/>
      <w:color w:val="auto"/>
      <w:sz w:val="20"/>
      <w:szCs w:val="20"/>
      <w:lang w:val="en-US" w:eastAsia="en-US"/>
    </w:rPr>
  </w:style>
  <w:style w:type="paragraph" w:styleId="Titlu9">
    <w:name w:val="heading 9"/>
    <w:basedOn w:val="Normal"/>
    <w:next w:val="Normal"/>
    <w:link w:val="Titlu9Caracter"/>
    <w:uiPriority w:val="99"/>
    <w:qFormat/>
    <w:rsid w:val="00C45D36"/>
    <w:pPr>
      <w:spacing w:after="0" w:line="276" w:lineRule="auto"/>
      <w:ind w:left="0" w:firstLine="0"/>
      <w:outlineLvl w:val="8"/>
    </w:pPr>
    <w:rPr>
      <w:rFonts w:ascii="Cambria" w:hAnsi="Cambria"/>
      <w:i/>
      <w:iCs/>
      <w:color w:val="auto"/>
      <w:spacing w:val="5"/>
      <w:sz w:val="20"/>
      <w:szCs w:val="20"/>
      <w:lang w:val="en-US" w:eastAsia="en-US"/>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character" w:customStyle="1" w:styleId="Titlu1Caracter">
    <w:name w:val="Titlu 1 Caracter"/>
    <w:aliases w:val="NIR1 Caracter,Знак Caracter"/>
    <w:basedOn w:val="Fontdeparagrafimplicit"/>
    <w:link w:val="Titlu1"/>
    <w:uiPriority w:val="9"/>
    <w:rsid w:val="00C45D36"/>
    <w:rPr>
      <w:rFonts w:ascii="Calibri" w:eastAsia="Arial" w:hAnsi="Calibri" w:cs="Arial"/>
      <w:b/>
      <w:color w:val="92D050"/>
      <w:sz w:val="32"/>
      <w:lang w:val="en-GB" w:eastAsia="en-GB"/>
    </w:rPr>
  </w:style>
  <w:style w:type="character" w:customStyle="1" w:styleId="Titlu2Caracter">
    <w:name w:val="Titlu 2 Caracter"/>
    <w:aliases w:val="NIR2 Caracter"/>
    <w:basedOn w:val="Fontdeparagrafimplicit"/>
    <w:link w:val="Titlu2"/>
    <w:uiPriority w:val="9"/>
    <w:rsid w:val="00C45D36"/>
    <w:rPr>
      <w:rFonts w:ascii="Times New Roman" w:eastAsia="Arial" w:hAnsi="Times New Roman" w:cs="Arial"/>
      <w:b/>
      <w:color w:val="244061" w:themeColor="accent1" w:themeShade="80"/>
      <w:sz w:val="24"/>
      <w:lang w:val="en-GB" w:eastAsia="en-GB"/>
    </w:rPr>
  </w:style>
  <w:style w:type="character" w:customStyle="1" w:styleId="Titlu3Caracter">
    <w:name w:val="Titlu 3 Caracter"/>
    <w:basedOn w:val="Fontdeparagrafimplicit"/>
    <w:link w:val="Titlu3"/>
    <w:rsid w:val="00C45D36"/>
    <w:rPr>
      <w:rFonts w:ascii="Times New Roman" w:eastAsiaTheme="majorEastAsia" w:hAnsi="Times New Roman" w:cstheme="majorBidi"/>
      <w:b/>
      <w:i/>
      <w:color w:val="244061" w:themeColor="accent1" w:themeShade="80"/>
      <w:sz w:val="24"/>
      <w:szCs w:val="24"/>
      <w:lang w:val="en-GB" w:eastAsia="en-GB"/>
    </w:rPr>
  </w:style>
  <w:style w:type="character" w:customStyle="1" w:styleId="Titlu4Caracter">
    <w:name w:val="Titlu 4 Caracter"/>
    <w:basedOn w:val="Fontdeparagrafimplicit"/>
    <w:link w:val="Titlu4"/>
    <w:uiPriority w:val="99"/>
    <w:rsid w:val="009857A3"/>
    <w:rPr>
      <w:rFonts w:ascii="Times New Roman" w:eastAsia="Calibri" w:hAnsi="Times New Roman" w:cstheme="majorBidi"/>
      <w:b/>
      <w:i/>
      <w:iCs/>
      <w:sz w:val="24"/>
      <w:lang w:val="en-GB"/>
    </w:rPr>
  </w:style>
  <w:style w:type="character" w:customStyle="1" w:styleId="Titlu5Caracter">
    <w:name w:val="Titlu 5 Caracter"/>
    <w:basedOn w:val="Fontdeparagrafimplicit"/>
    <w:link w:val="Titlu5"/>
    <w:uiPriority w:val="99"/>
    <w:rsid w:val="00C45D36"/>
    <w:rPr>
      <w:rFonts w:ascii="Times New Roman" w:eastAsia="Times New Roman" w:hAnsi="Times New Roman" w:cs="Times New Roman"/>
      <w:b/>
      <w:bCs/>
      <w:color w:val="244061" w:themeColor="accent1" w:themeShade="80"/>
      <w:sz w:val="24"/>
      <w:szCs w:val="20"/>
      <w:lang w:val="en-US"/>
    </w:rPr>
  </w:style>
  <w:style w:type="character" w:customStyle="1" w:styleId="Titlu6Caracter">
    <w:name w:val="Titlu 6 Caracter"/>
    <w:basedOn w:val="Fontdeparagrafimplicit"/>
    <w:link w:val="Titlu6"/>
    <w:uiPriority w:val="99"/>
    <w:rsid w:val="00C45D36"/>
    <w:rPr>
      <w:rFonts w:ascii="Times New Roman" w:eastAsia="Times New Roman" w:hAnsi="Times New Roman" w:cs="Times New Roman"/>
      <w:b/>
      <w:bCs/>
      <w:i/>
      <w:iCs/>
      <w:color w:val="244061" w:themeColor="accent1" w:themeShade="80"/>
      <w:sz w:val="24"/>
      <w:szCs w:val="20"/>
      <w:lang w:val="en-US"/>
    </w:rPr>
  </w:style>
  <w:style w:type="character" w:customStyle="1" w:styleId="Titlu7Caracter">
    <w:name w:val="Titlu 7 Caracter"/>
    <w:basedOn w:val="Fontdeparagrafimplicit"/>
    <w:link w:val="Titlu7"/>
    <w:uiPriority w:val="99"/>
    <w:rsid w:val="00C45D36"/>
    <w:rPr>
      <w:rFonts w:ascii="Cambria" w:eastAsia="Times New Roman" w:hAnsi="Cambria" w:cs="Times New Roman"/>
      <w:i/>
      <w:iCs/>
      <w:sz w:val="20"/>
      <w:szCs w:val="20"/>
      <w:lang w:val="en-US"/>
    </w:rPr>
  </w:style>
  <w:style w:type="character" w:customStyle="1" w:styleId="Titlu8Caracter">
    <w:name w:val="Titlu 8 Caracter"/>
    <w:basedOn w:val="Fontdeparagrafimplicit"/>
    <w:link w:val="Titlu8"/>
    <w:uiPriority w:val="99"/>
    <w:rsid w:val="00C45D36"/>
    <w:rPr>
      <w:rFonts w:ascii="Cambria" w:eastAsia="Times New Roman" w:hAnsi="Cambria" w:cs="Times New Roman"/>
      <w:sz w:val="20"/>
      <w:szCs w:val="20"/>
      <w:lang w:val="en-US"/>
    </w:rPr>
  </w:style>
  <w:style w:type="character" w:customStyle="1" w:styleId="Titlu9Caracter">
    <w:name w:val="Titlu 9 Caracter"/>
    <w:basedOn w:val="Fontdeparagrafimplicit"/>
    <w:link w:val="Titlu9"/>
    <w:uiPriority w:val="99"/>
    <w:rsid w:val="00C45D36"/>
    <w:rPr>
      <w:rFonts w:ascii="Cambria" w:eastAsia="Times New Roman" w:hAnsi="Cambria" w:cs="Times New Roman"/>
      <w:i/>
      <w:iCs/>
      <w:spacing w:val="5"/>
      <w:sz w:val="20"/>
      <w:szCs w:val="20"/>
      <w:lang w:val="en-US"/>
    </w:rPr>
  </w:style>
  <w:style w:type="table" w:customStyle="1" w:styleId="TableGrid">
    <w:name w:val="TableGrid"/>
    <w:rsid w:val="00C45D36"/>
    <w:pPr>
      <w:spacing w:after="0" w:line="240" w:lineRule="auto"/>
    </w:pPr>
    <w:rPr>
      <w:rFonts w:eastAsiaTheme="minorEastAsia"/>
      <w:lang w:val="en-GB" w:eastAsia="en-GB"/>
    </w:rPr>
    <w:tblPr>
      <w:tblCellMar>
        <w:top w:w="0" w:type="dxa"/>
        <w:left w:w="0" w:type="dxa"/>
        <w:bottom w:w="0" w:type="dxa"/>
        <w:right w:w="0" w:type="dxa"/>
      </w:tblCellMar>
    </w:tblPr>
  </w:style>
  <w:style w:type="character" w:styleId="Referincomentariu">
    <w:name w:val="annotation reference"/>
    <w:basedOn w:val="Fontdeparagrafimplicit"/>
    <w:unhideWhenUsed/>
    <w:rsid w:val="00C45D36"/>
    <w:rPr>
      <w:sz w:val="16"/>
      <w:szCs w:val="16"/>
    </w:rPr>
  </w:style>
  <w:style w:type="paragraph" w:styleId="Textcomentariu">
    <w:name w:val="annotation text"/>
    <w:basedOn w:val="Normal"/>
    <w:link w:val="TextcomentariuCaracter"/>
    <w:uiPriority w:val="99"/>
    <w:unhideWhenUsed/>
    <w:rsid w:val="00C45D36"/>
    <w:pPr>
      <w:spacing w:line="240" w:lineRule="auto"/>
    </w:pPr>
    <w:rPr>
      <w:sz w:val="20"/>
      <w:szCs w:val="20"/>
    </w:rPr>
  </w:style>
  <w:style w:type="character" w:customStyle="1" w:styleId="TextcomentariuCaracter">
    <w:name w:val="Text comentariu Caracter"/>
    <w:basedOn w:val="Fontdeparagrafimplicit"/>
    <w:link w:val="Textcomentariu"/>
    <w:uiPriority w:val="99"/>
    <w:rsid w:val="00C45D36"/>
    <w:rPr>
      <w:rFonts w:ascii="Times New Roman" w:eastAsia="Times New Roman" w:hAnsi="Times New Roman" w:cs="Times New Roman"/>
      <w:color w:val="000000"/>
      <w:sz w:val="20"/>
      <w:szCs w:val="20"/>
      <w:lang w:val="en-GB" w:eastAsia="en-GB"/>
    </w:rPr>
  </w:style>
  <w:style w:type="paragraph" w:styleId="SubiectComentariu">
    <w:name w:val="annotation subject"/>
    <w:basedOn w:val="Textcomentariu"/>
    <w:next w:val="Textcomentariu"/>
    <w:link w:val="SubiectComentariuCaracter"/>
    <w:uiPriority w:val="99"/>
    <w:unhideWhenUsed/>
    <w:rsid w:val="00C45D36"/>
    <w:rPr>
      <w:b/>
      <w:bCs/>
    </w:rPr>
  </w:style>
  <w:style w:type="character" w:customStyle="1" w:styleId="SubiectComentariuCaracter">
    <w:name w:val="Subiect Comentariu Caracter"/>
    <w:basedOn w:val="TextcomentariuCaracter"/>
    <w:link w:val="SubiectComentariu"/>
    <w:uiPriority w:val="99"/>
    <w:rsid w:val="00C45D36"/>
    <w:rPr>
      <w:rFonts w:ascii="Times New Roman" w:eastAsia="Times New Roman" w:hAnsi="Times New Roman" w:cs="Times New Roman"/>
      <w:b/>
      <w:bCs/>
      <w:color w:val="000000"/>
      <w:sz w:val="20"/>
      <w:szCs w:val="20"/>
      <w:lang w:val="en-GB" w:eastAsia="en-GB"/>
    </w:rPr>
  </w:style>
  <w:style w:type="paragraph" w:styleId="TextnBalon">
    <w:name w:val="Balloon Text"/>
    <w:basedOn w:val="Normal"/>
    <w:link w:val="TextnBalonCaracter"/>
    <w:uiPriority w:val="99"/>
    <w:unhideWhenUsed/>
    <w:rsid w:val="00C45D36"/>
    <w:pPr>
      <w:spacing w:after="0" w:line="240" w:lineRule="auto"/>
    </w:pPr>
    <w:rPr>
      <w:rFonts w:ascii="Segoe UI" w:hAnsi="Segoe UI" w:cs="Segoe UI"/>
      <w:sz w:val="18"/>
      <w:szCs w:val="18"/>
    </w:rPr>
  </w:style>
  <w:style w:type="character" w:customStyle="1" w:styleId="TextnBalonCaracter">
    <w:name w:val="Text în Balon Caracter"/>
    <w:basedOn w:val="Fontdeparagrafimplicit"/>
    <w:link w:val="TextnBalon"/>
    <w:uiPriority w:val="99"/>
    <w:rsid w:val="00C45D36"/>
    <w:rPr>
      <w:rFonts w:ascii="Segoe UI" w:eastAsia="Times New Roman" w:hAnsi="Segoe UI" w:cs="Segoe UI"/>
      <w:color w:val="000000"/>
      <w:sz w:val="18"/>
      <w:szCs w:val="18"/>
      <w:lang w:val="en-GB" w:eastAsia="en-GB"/>
    </w:rPr>
  </w:style>
  <w:style w:type="table" w:styleId="Tabelgril">
    <w:name w:val="Table Grid"/>
    <w:basedOn w:val="TabelNormal"/>
    <w:uiPriority w:val="39"/>
    <w:rsid w:val="00C45D36"/>
    <w:pPr>
      <w:spacing w:after="0" w:line="240" w:lineRule="auto"/>
    </w:pPr>
    <w:rPr>
      <w:rFonts w:eastAsiaTheme="minorEastAsia"/>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f">
    <w:name w:val="List Paragraph"/>
    <w:basedOn w:val="Normal"/>
    <w:link w:val="ListparagrafCaracter"/>
    <w:uiPriority w:val="34"/>
    <w:qFormat/>
    <w:rsid w:val="00C45D36"/>
    <w:pPr>
      <w:ind w:left="720"/>
      <w:contextualSpacing/>
    </w:pPr>
    <w:rPr>
      <w:color w:val="auto"/>
    </w:rPr>
  </w:style>
  <w:style w:type="paragraph" w:styleId="Antet">
    <w:name w:val="header"/>
    <w:basedOn w:val="Normal"/>
    <w:link w:val="AntetCaracter"/>
    <w:uiPriority w:val="99"/>
    <w:unhideWhenUsed/>
    <w:rsid w:val="00C45D36"/>
    <w:pPr>
      <w:tabs>
        <w:tab w:val="center" w:pos="4703"/>
        <w:tab w:val="right" w:pos="9406"/>
      </w:tabs>
      <w:spacing w:after="0" w:line="240" w:lineRule="auto"/>
    </w:pPr>
  </w:style>
  <w:style w:type="character" w:customStyle="1" w:styleId="AntetCaracter">
    <w:name w:val="Antet Caracter"/>
    <w:basedOn w:val="Fontdeparagrafimplicit"/>
    <w:link w:val="Antet"/>
    <w:uiPriority w:val="99"/>
    <w:rsid w:val="00C45D36"/>
    <w:rPr>
      <w:rFonts w:ascii="Times New Roman" w:eastAsia="Times New Roman" w:hAnsi="Times New Roman" w:cs="Times New Roman"/>
      <w:color w:val="000000"/>
      <w:sz w:val="24"/>
      <w:lang w:val="en-GB" w:eastAsia="en-GB"/>
    </w:rPr>
  </w:style>
  <w:style w:type="character" w:styleId="Accentuat">
    <w:name w:val="Emphasis"/>
    <w:basedOn w:val="Fontdeparagrafimplicit"/>
    <w:uiPriority w:val="20"/>
    <w:qFormat/>
    <w:rsid w:val="00C45D36"/>
    <w:rPr>
      <w:i/>
      <w:iCs/>
    </w:rPr>
  </w:style>
  <w:style w:type="character" w:styleId="Accentuaresubtil">
    <w:name w:val="Subtle Emphasis"/>
    <w:basedOn w:val="Fontdeparagrafimplicit"/>
    <w:uiPriority w:val="19"/>
    <w:qFormat/>
    <w:rsid w:val="00C45D36"/>
    <w:rPr>
      <w:i/>
      <w:iCs/>
      <w:color w:val="808080" w:themeColor="text1" w:themeTint="7F"/>
    </w:rPr>
  </w:style>
  <w:style w:type="character" w:styleId="Accentuareintens">
    <w:name w:val="Intense Emphasis"/>
    <w:basedOn w:val="Fontdeparagrafimplicit"/>
    <w:uiPriority w:val="99"/>
    <w:qFormat/>
    <w:rsid w:val="00C45D36"/>
    <w:rPr>
      <w:b/>
      <w:bCs/>
      <w:i/>
      <w:iCs/>
      <w:color w:val="4F81BD" w:themeColor="accent1"/>
    </w:rPr>
  </w:style>
  <w:style w:type="character" w:styleId="Robust">
    <w:name w:val="Strong"/>
    <w:basedOn w:val="Fontdeparagrafimplicit"/>
    <w:uiPriority w:val="22"/>
    <w:qFormat/>
    <w:rsid w:val="00C45D36"/>
    <w:rPr>
      <w:b/>
      <w:bCs/>
    </w:rPr>
  </w:style>
  <w:style w:type="paragraph" w:styleId="Cuprins1">
    <w:name w:val="toc 1"/>
    <w:basedOn w:val="Normal"/>
    <w:next w:val="Titlu3"/>
    <w:autoRedefine/>
    <w:uiPriority w:val="39"/>
    <w:unhideWhenUsed/>
    <w:qFormat/>
    <w:rsid w:val="00C45D36"/>
    <w:pPr>
      <w:shd w:val="clear" w:color="auto" w:fill="FFFFFF" w:themeFill="background1"/>
      <w:tabs>
        <w:tab w:val="right" w:leader="dot" w:pos="9921"/>
      </w:tabs>
      <w:spacing w:after="0" w:line="240" w:lineRule="auto"/>
      <w:ind w:left="0" w:firstLine="0"/>
      <w:jc w:val="both"/>
    </w:pPr>
  </w:style>
  <w:style w:type="paragraph" w:styleId="Cuprins2">
    <w:name w:val="toc 2"/>
    <w:basedOn w:val="Normal"/>
    <w:next w:val="Normal"/>
    <w:autoRedefine/>
    <w:uiPriority w:val="39"/>
    <w:unhideWhenUsed/>
    <w:rsid w:val="00C50990"/>
    <w:pPr>
      <w:tabs>
        <w:tab w:val="left" w:pos="709"/>
        <w:tab w:val="right" w:leader="dot" w:pos="9929"/>
      </w:tabs>
      <w:spacing w:after="0" w:line="240" w:lineRule="auto"/>
      <w:ind w:left="240"/>
    </w:pPr>
  </w:style>
  <w:style w:type="character" w:styleId="Hyperlink">
    <w:name w:val="Hyperlink"/>
    <w:basedOn w:val="Fontdeparagrafimplicit"/>
    <w:uiPriority w:val="99"/>
    <w:unhideWhenUsed/>
    <w:qFormat/>
    <w:rsid w:val="00C45D36"/>
    <w:rPr>
      <w:color w:val="0000FF" w:themeColor="hyperlink"/>
      <w:u w:val="single"/>
    </w:rPr>
  </w:style>
  <w:style w:type="paragraph" w:customStyle="1" w:styleId="Style1">
    <w:name w:val="Style1"/>
    <w:basedOn w:val="Titlu1"/>
    <w:link w:val="Style1Char"/>
    <w:qFormat/>
    <w:rsid w:val="00C45D36"/>
    <w:pPr>
      <w:keepNext w:val="0"/>
      <w:keepLines w:val="0"/>
      <w:spacing w:before="240" w:after="0" w:line="276" w:lineRule="auto"/>
      <w:ind w:left="0" w:firstLine="0"/>
      <w:contextualSpacing/>
    </w:pPr>
    <w:rPr>
      <w:rFonts w:ascii="Times New Roman" w:eastAsia="Times New Roman" w:hAnsi="Times New Roman" w:cs="Times New Roman"/>
      <w:bCs/>
      <w:color w:val="244061" w:themeColor="accent1" w:themeShade="80"/>
      <w:sz w:val="28"/>
      <w:szCs w:val="28"/>
      <w:lang w:val="en-US" w:eastAsia="en-US"/>
    </w:rPr>
  </w:style>
  <w:style w:type="character" w:customStyle="1" w:styleId="Style1Char">
    <w:name w:val="Style1 Char"/>
    <w:link w:val="Style1"/>
    <w:rsid w:val="00C45D36"/>
    <w:rPr>
      <w:rFonts w:ascii="Times New Roman" w:eastAsia="Times New Roman" w:hAnsi="Times New Roman" w:cs="Times New Roman"/>
      <w:b/>
      <w:bCs/>
      <w:color w:val="244061" w:themeColor="accent1" w:themeShade="80"/>
      <w:sz w:val="28"/>
      <w:szCs w:val="28"/>
      <w:lang w:val="en-US"/>
    </w:rPr>
  </w:style>
  <w:style w:type="paragraph" w:customStyle="1" w:styleId="Default">
    <w:name w:val="Default"/>
    <w:uiPriority w:val="99"/>
    <w:rsid w:val="00C45D36"/>
    <w:pPr>
      <w:autoSpaceDE w:val="0"/>
      <w:autoSpaceDN w:val="0"/>
      <w:adjustRightInd w:val="0"/>
      <w:spacing w:after="0" w:line="240" w:lineRule="auto"/>
    </w:pPr>
    <w:rPr>
      <w:rFonts w:ascii="Calibri" w:eastAsia="Times New Roman" w:hAnsi="Calibri" w:cs="Calibri"/>
      <w:color w:val="000000"/>
      <w:sz w:val="24"/>
      <w:szCs w:val="24"/>
      <w:lang w:val="en-US"/>
    </w:rPr>
  </w:style>
  <w:style w:type="paragraph" w:styleId="Textbloc">
    <w:name w:val="Block Text"/>
    <w:basedOn w:val="Normal"/>
    <w:uiPriority w:val="99"/>
    <w:unhideWhenUsed/>
    <w:rsid w:val="00C45D36"/>
    <w:pPr>
      <w:pBdr>
        <w:top w:val="single" w:sz="2" w:space="10" w:color="4F81BD" w:themeColor="accent1"/>
        <w:left w:val="single" w:sz="2" w:space="10" w:color="4F81BD" w:themeColor="accent1"/>
        <w:bottom w:val="single" w:sz="2" w:space="10" w:color="4F81BD" w:themeColor="accent1"/>
        <w:right w:val="single" w:sz="2" w:space="10" w:color="4F81BD" w:themeColor="accent1"/>
      </w:pBdr>
      <w:ind w:left="1152" w:right="1152"/>
    </w:pPr>
    <w:rPr>
      <w:rFonts w:asciiTheme="minorHAnsi" w:eastAsiaTheme="minorEastAsia" w:hAnsiTheme="minorHAnsi" w:cstheme="minorBidi"/>
      <w:i/>
      <w:iCs/>
      <w:color w:val="4F81BD" w:themeColor="accent1"/>
    </w:rPr>
  </w:style>
  <w:style w:type="character" w:customStyle="1" w:styleId="ListparagrafCaracter">
    <w:name w:val="Listă paragraf Caracter"/>
    <w:link w:val="Listparagraf"/>
    <w:uiPriority w:val="34"/>
    <w:locked/>
    <w:rsid w:val="00C45D36"/>
    <w:rPr>
      <w:rFonts w:ascii="Times New Roman" w:eastAsia="Times New Roman" w:hAnsi="Times New Roman" w:cs="Times New Roman"/>
      <w:sz w:val="24"/>
      <w:lang w:val="en-GB" w:eastAsia="en-GB"/>
    </w:rPr>
  </w:style>
  <w:style w:type="paragraph" w:styleId="Textnotdesubsol">
    <w:name w:val="footnote text"/>
    <w:aliases w:val="Geneva 9,Font: Geneva 9,Boston 10,f"/>
    <w:basedOn w:val="Normal"/>
    <w:link w:val="TextnotdesubsolCaracter"/>
    <w:uiPriority w:val="99"/>
    <w:rsid w:val="00C45D36"/>
    <w:pPr>
      <w:spacing w:after="0" w:line="240" w:lineRule="auto"/>
      <w:ind w:left="0" w:firstLine="0"/>
    </w:pPr>
    <w:rPr>
      <w:color w:val="auto"/>
      <w:sz w:val="20"/>
      <w:szCs w:val="20"/>
      <w:lang w:val="ru-RU" w:eastAsia="ru-RU"/>
    </w:rPr>
  </w:style>
  <w:style w:type="character" w:customStyle="1" w:styleId="TextnotdesubsolCaracter">
    <w:name w:val="Text notă de subsol Caracter"/>
    <w:aliases w:val="Geneva 9 Caracter,Font: Geneva 9 Caracter,Boston 10 Caracter,f Caracter"/>
    <w:basedOn w:val="Fontdeparagrafimplicit"/>
    <w:link w:val="Textnotdesubsol"/>
    <w:uiPriority w:val="99"/>
    <w:rsid w:val="00C45D36"/>
    <w:rPr>
      <w:rFonts w:ascii="Times New Roman" w:eastAsia="Times New Roman" w:hAnsi="Times New Roman" w:cs="Times New Roman"/>
      <w:sz w:val="20"/>
      <w:szCs w:val="20"/>
      <w:lang w:eastAsia="ru-RU"/>
    </w:rPr>
  </w:style>
  <w:style w:type="character" w:styleId="Referinnotdesubsol">
    <w:name w:val="footnote reference"/>
    <w:aliases w:val="16 Point,Superscript 6 Point"/>
    <w:uiPriority w:val="99"/>
    <w:rsid w:val="00C45D36"/>
    <w:rPr>
      <w:vertAlign w:val="superscript"/>
    </w:rPr>
  </w:style>
  <w:style w:type="paragraph" w:styleId="Subsol">
    <w:name w:val="footer"/>
    <w:basedOn w:val="Normal"/>
    <w:link w:val="SubsolCaracter"/>
    <w:uiPriority w:val="99"/>
    <w:rsid w:val="00C45D36"/>
    <w:pPr>
      <w:tabs>
        <w:tab w:val="center" w:pos="4677"/>
        <w:tab w:val="right" w:pos="9355"/>
      </w:tabs>
      <w:spacing w:after="0" w:line="240" w:lineRule="auto"/>
      <w:ind w:left="0" w:firstLine="0"/>
    </w:pPr>
    <w:rPr>
      <w:color w:val="auto"/>
      <w:szCs w:val="20"/>
      <w:lang w:val="ro-RO" w:eastAsia="ru-RU"/>
    </w:rPr>
  </w:style>
  <w:style w:type="character" w:customStyle="1" w:styleId="SubsolCaracter">
    <w:name w:val="Subsol Caracter"/>
    <w:basedOn w:val="Fontdeparagrafimplicit"/>
    <w:link w:val="Subsol"/>
    <w:uiPriority w:val="99"/>
    <w:rsid w:val="00C45D36"/>
    <w:rPr>
      <w:rFonts w:ascii="Times New Roman" w:eastAsia="Times New Roman" w:hAnsi="Times New Roman" w:cs="Times New Roman"/>
      <w:sz w:val="24"/>
      <w:szCs w:val="20"/>
      <w:lang w:val="ro-RO" w:eastAsia="ru-RU"/>
    </w:rPr>
  </w:style>
  <w:style w:type="paragraph" w:customStyle="1" w:styleId="11">
    <w:name w:val="Абзац списка1"/>
    <w:basedOn w:val="Normal"/>
    <w:uiPriority w:val="99"/>
    <w:qFormat/>
    <w:rsid w:val="00C45D36"/>
    <w:pPr>
      <w:spacing w:after="200" w:line="276" w:lineRule="auto"/>
      <w:ind w:left="720" w:firstLine="0"/>
      <w:contextualSpacing/>
      <w:jc w:val="both"/>
    </w:pPr>
    <w:rPr>
      <w:rFonts w:ascii="Calibri" w:eastAsia="Calibri" w:hAnsi="Calibri"/>
      <w:color w:val="auto"/>
      <w:sz w:val="22"/>
      <w:lang w:eastAsia="en-US"/>
    </w:rPr>
  </w:style>
  <w:style w:type="character" w:customStyle="1" w:styleId="hps">
    <w:name w:val="hps"/>
    <w:uiPriority w:val="99"/>
    <w:rsid w:val="00C45D36"/>
  </w:style>
  <w:style w:type="paragraph" w:styleId="Corptext2">
    <w:name w:val="Body Text 2"/>
    <w:basedOn w:val="Normal"/>
    <w:link w:val="Corptext2Caracter"/>
    <w:uiPriority w:val="99"/>
    <w:rsid w:val="00C45D36"/>
    <w:pPr>
      <w:widowControl w:val="0"/>
      <w:spacing w:after="0" w:line="240" w:lineRule="auto"/>
      <w:ind w:left="0" w:firstLine="720"/>
      <w:jc w:val="both"/>
    </w:pPr>
    <w:rPr>
      <w:rFonts w:ascii="Arial" w:hAnsi="Arial" w:cs="Arial"/>
      <w:color w:val="993366"/>
      <w:szCs w:val="24"/>
      <w:lang w:val="uk-UA" w:eastAsia="en-US"/>
    </w:rPr>
  </w:style>
  <w:style w:type="character" w:customStyle="1" w:styleId="Corptext2Caracter">
    <w:name w:val="Corp text 2 Caracter"/>
    <w:basedOn w:val="Fontdeparagrafimplicit"/>
    <w:link w:val="Corptext2"/>
    <w:uiPriority w:val="99"/>
    <w:rsid w:val="00C45D36"/>
    <w:rPr>
      <w:rFonts w:ascii="Arial" w:eastAsia="Times New Roman" w:hAnsi="Arial" w:cs="Arial"/>
      <w:color w:val="993366"/>
      <w:sz w:val="24"/>
      <w:szCs w:val="24"/>
      <w:lang w:val="uk-UA"/>
    </w:rPr>
  </w:style>
  <w:style w:type="paragraph" w:styleId="Cuprins3">
    <w:name w:val="toc 3"/>
    <w:basedOn w:val="Normal"/>
    <w:next w:val="Normal"/>
    <w:autoRedefine/>
    <w:uiPriority w:val="39"/>
    <w:rsid w:val="00762BED"/>
    <w:pPr>
      <w:tabs>
        <w:tab w:val="right" w:leader="dot" w:pos="9929"/>
      </w:tabs>
      <w:spacing w:after="0" w:line="240" w:lineRule="auto"/>
      <w:ind w:left="240" w:firstLine="186"/>
    </w:pPr>
    <w:rPr>
      <w:color w:val="auto"/>
      <w:szCs w:val="20"/>
      <w:lang w:val="ru-RU" w:eastAsia="ru-RU"/>
    </w:rPr>
  </w:style>
  <w:style w:type="paragraph" w:styleId="Titlucuprins">
    <w:name w:val="TOC Heading"/>
    <w:basedOn w:val="Titlu1"/>
    <w:next w:val="Normal"/>
    <w:uiPriority w:val="39"/>
    <w:unhideWhenUsed/>
    <w:qFormat/>
    <w:rsid w:val="00C45D36"/>
    <w:pPr>
      <w:keepLines w:val="0"/>
      <w:spacing w:before="240" w:after="60" w:line="240" w:lineRule="auto"/>
      <w:ind w:left="0" w:firstLine="0"/>
      <w:outlineLvl w:val="9"/>
    </w:pPr>
    <w:rPr>
      <w:rFonts w:ascii="Cambria" w:eastAsia="Times New Roman" w:hAnsi="Cambria" w:cs="Times New Roman"/>
      <w:bCs/>
      <w:color w:val="auto"/>
      <w:kern w:val="32"/>
      <w:szCs w:val="32"/>
      <w:lang w:val="ru-RU" w:eastAsia="ru-RU"/>
    </w:rPr>
  </w:style>
  <w:style w:type="paragraph" w:styleId="Titlu">
    <w:name w:val="Title"/>
    <w:basedOn w:val="Normal"/>
    <w:next w:val="Normal"/>
    <w:link w:val="TitluCaracter"/>
    <w:uiPriority w:val="99"/>
    <w:qFormat/>
    <w:rsid w:val="00C45D36"/>
    <w:pPr>
      <w:pBdr>
        <w:bottom w:val="single" w:sz="4" w:space="1" w:color="auto"/>
      </w:pBdr>
      <w:spacing w:after="200" w:line="240" w:lineRule="auto"/>
      <w:ind w:left="0" w:firstLine="0"/>
      <w:contextualSpacing/>
    </w:pPr>
    <w:rPr>
      <w:rFonts w:ascii="Cambria" w:hAnsi="Cambria"/>
      <w:color w:val="auto"/>
      <w:spacing w:val="5"/>
      <w:sz w:val="52"/>
      <w:szCs w:val="52"/>
      <w:lang w:val="en-US" w:eastAsia="en-US"/>
    </w:rPr>
  </w:style>
  <w:style w:type="character" w:customStyle="1" w:styleId="TitluCaracter">
    <w:name w:val="Titlu Caracter"/>
    <w:basedOn w:val="Fontdeparagrafimplicit"/>
    <w:link w:val="Titlu"/>
    <w:uiPriority w:val="99"/>
    <w:rsid w:val="00C45D36"/>
    <w:rPr>
      <w:rFonts w:ascii="Cambria" w:eastAsia="Times New Roman" w:hAnsi="Cambria" w:cs="Times New Roman"/>
      <w:spacing w:val="5"/>
      <w:sz w:val="52"/>
      <w:szCs w:val="52"/>
      <w:lang w:val="en-US"/>
    </w:rPr>
  </w:style>
  <w:style w:type="paragraph" w:styleId="Subtitlu">
    <w:name w:val="Subtitle"/>
    <w:basedOn w:val="Normal"/>
    <w:next w:val="Normal"/>
    <w:link w:val="SubtitluCaracter"/>
    <w:uiPriority w:val="99"/>
    <w:qFormat/>
    <w:rsid w:val="00C45D36"/>
    <w:pPr>
      <w:spacing w:after="600" w:line="276" w:lineRule="auto"/>
      <w:ind w:left="0" w:firstLine="0"/>
    </w:pPr>
    <w:rPr>
      <w:rFonts w:ascii="Cambria" w:hAnsi="Cambria"/>
      <w:i/>
      <w:iCs/>
      <w:color w:val="auto"/>
      <w:spacing w:val="13"/>
      <w:szCs w:val="24"/>
      <w:lang w:val="en-US" w:eastAsia="en-US"/>
    </w:rPr>
  </w:style>
  <w:style w:type="character" w:customStyle="1" w:styleId="SubtitluCaracter">
    <w:name w:val="Subtitlu Caracter"/>
    <w:basedOn w:val="Fontdeparagrafimplicit"/>
    <w:link w:val="Subtitlu"/>
    <w:uiPriority w:val="99"/>
    <w:rsid w:val="00C45D36"/>
    <w:rPr>
      <w:rFonts w:ascii="Cambria" w:eastAsia="Times New Roman" w:hAnsi="Cambria" w:cs="Times New Roman"/>
      <w:i/>
      <w:iCs/>
      <w:spacing w:val="13"/>
      <w:sz w:val="24"/>
      <w:szCs w:val="24"/>
      <w:lang w:val="en-US"/>
    </w:rPr>
  </w:style>
  <w:style w:type="paragraph" w:styleId="Frspaiere">
    <w:name w:val="No Spacing"/>
    <w:basedOn w:val="Normal"/>
    <w:link w:val="FrspaiereCaracter"/>
    <w:uiPriority w:val="1"/>
    <w:qFormat/>
    <w:rsid w:val="00C45D36"/>
    <w:pPr>
      <w:spacing w:after="0" w:line="240" w:lineRule="auto"/>
      <w:ind w:left="0" w:firstLine="0"/>
    </w:pPr>
    <w:rPr>
      <w:rFonts w:ascii="Calibri" w:eastAsia="Calibri" w:hAnsi="Calibri"/>
      <w:noProof/>
      <w:color w:val="auto"/>
      <w:sz w:val="22"/>
      <w:lang w:val="en-US" w:eastAsia="en-US"/>
    </w:rPr>
  </w:style>
  <w:style w:type="character" w:customStyle="1" w:styleId="FrspaiereCaracter">
    <w:name w:val="Fără spațiere Caracter"/>
    <w:link w:val="Frspaiere"/>
    <w:uiPriority w:val="1"/>
    <w:locked/>
    <w:rsid w:val="00C45D36"/>
    <w:rPr>
      <w:rFonts w:ascii="Calibri" w:eastAsia="Calibri" w:hAnsi="Calibri" w:cs="Times New Roman"/>
      <w:noProof/>
      <w:lang w:val="en-US"/>
    </w:rPr>
  </w:style>
  <w:style w:type="paragraph" w:styleId="Citat">
    <w:name w:val="Quote"/>
    <w:basedOn w:val="Normal"/>
    <w:next w:val="Normal"/>
    <w:link w:val="CitatCaracter"/>
    <w:uiPriority w:val="99"/>
    <w:qFormat/>
    <w:rsid w:val="00C45D36"/>
    <w:pPr>
      <w:spacing w:before="200" w:after="0" w:line="276" w:lineRule="auto"/>
      <w:ind w:left="360" w:right="360" w:firstLine="0"/>
    </w:pPr>
    <w:rPr>
      <w:rFonts w:ascii="Calibri" w:eastAsia="Calibri" w:hAnsi="Calibri"/>
      <w:i/>
      <w:iCs/>
      <w:color w:val="auto"/>
      <w:sz w:val="20"/>
      <w:szCs w:val="20"/>
      <w:lang w:val="en-US" w:eastAsia="en-US"/>
    </w:rPr>
  </w:style>
  <w:style w:type="character" w:customStyle="1" w:styleId="CitatCaracter">
    <w:name w:val="Citat Caracter"/>
    <w:basedOn w:val="Fontdeparagrafimplicit"/>
    <w:link w:val="Citat"/>
    <w:uiPriority w:val="99"/>
    <w:rsid w:val="00C45D36"/>
    <w:rPr>
      <w:rFonts w:ascii="Calibri" w:eastAsia="Calibri" w:hAnsi="Calibri" w:cs="Times New Roman"/>
      <w:i/>
      <w:iCs/>
      <w:sz w:val="20"/>
      <w:szCs w:val="20"/>
      <w:lang w:val="en-US"/>
    </w:rPr>
  </w:style>
  <w:style w:type="paragraph" w:styleId="Citatintens">
    <w:name w:val="Intense Quote"/>
    <w:basedOn w:val="Normal"/>
    <w:next w:val="Normal"/>
    <w:link w:val="CitatintensCaracter"/>
    <w:uiPriority w:val="99"/>
    <w:qFormat/>
    <w:rsid w:val="00C45D36"/>
    <w:pPr>
      <w:pBdr>
        <w:bottom w:val="single" w:sz="4" w:space="1" w:color="auto"/>
      </w:pBdr>
      <w:spacing w:before="200" w:after="280" w:line="276" w:lineRule="auto"/>
      <w:ind w:left="1008" w:right="1152" w:firstLine="0"/>
      <w:jc w:val="both"/>
    </w:pPr>
    <w:rPr>
      <w:rFonts w:ascii="Calibri" w:eastAsia="Calibri" w:hAnsi="Calibri"/>
      <w:b/>
      <w:bCs/>
      <w:i/>
      <w:iCs/>
      <w:color w:val="auto"/>
      <w:sz w:val="20"/>
      <w:szCs w:val="20"/>
      <w:lang w:val="en-US" w:eastAsia="en-US"/>
    </w:rPr>
  </w:style>
  <w:style w:type="character" w:customStyle="1" w:styleId="CitatintensCaracter">
    <w:name w:val="Citat intens Caracter"/>
    <w:basedOn w:val="Fontdeparagrafimplicit"/>
    <w:link w:val="Citatintens"/>
    <w:uiPriority w:val="99"/>
    <w:rsid w:val="00C45D36"/>
    <w:rPr>
      <w:rFonts w:ascii="Calibri" w:eastAsia="Calibri" w:hAnsi="Calibri" w:cs="Times New Roman"/>
      <w:b/>
      <w:bCs/>
      <w:i/>
      <w:iCs/>
      <w:sz w:val="20"/>
      <w:szCs w:val="20"/>
      <w:lang w:val="en-US"/>
    </w:rPr>
  </w:style>
  <w:style w:type="character" w:styleId="Referiresubtil">
    <w:name w:val="Subtle Reference"/>
    <w:uiPriority w:val="99"/>
    <w:qFormat/>
    <w:rsid w:val="00C45D36"/>
    <w:rPr>
      <w:smallCaps/>
    </w:rPr>
  </w:style>
  <w:style w:type="character" w:styleId="Referireintens">
    <w:name w:val="Intense Reference"/>
    <w:uiPriority w:val="99"/>
    <w:qFormat/>
    <w:rsid w:val="00C45D36"/>
    <w:rPr>
      <w:smallCaps/>
      <w:spacing w:val="5"/>
      <w:u w:val="single"/>
    </w:rPr>
  </w:style>
  <w:style w:type="character" w:styleId="Titlulcrii">
    <w:name w:val="Book Title"/>
    <w:uiPriority w:val="99"/>
    <w:qFormat/>
    <w:rsid w:val="00C45D36"/>
    <w:rPr>
      <w:i/>
      <w:smallCaps/>
      <w:spacing w:val="5"/>
    </w:rPr>
  </w:style>
  <w:style w:type="paragraph" w:customStyle="1" w:styleId="CM394">
    <w:name w:val="CM394"/>
    <w:basedOn w:val="Normal"/>
    <w:next w:val="Normal"/>
    <w:uiPriority w:val="99"/>
    <w:rsid w:val="00C45D36"/>
    <w:pPr>
      <w:widowControl w:val="0"/>
      <w:autoSpaceDE w:val="0"/>
      <w:autoSpaceDN w:val="0"/>
      <w:adjustRightInd w:val="0"/>
      <w:spacing w:after="263" w:line="240" w:lineRule="auto"/>
      <w:ind w:left="0" w:firstLine="0"/>
    </w:pPr>
    <w:rPr>
      <w:noProof/>
      <w:color w:val="auto"/>
      <w:szCs w:val="24"/>
      <w:lang w:val="en-US" w:eastAsia="en-US"/>
    </w:rPr>
  </w:style>
  <w:style w:type="paragraph" w:customStyle="1" w:styleId="CM396">
    <w:name w:val="CM396"/>
    <w:basedOn w:val="Default"/>
    <w:next w:val="Default"/>
    <w:uiPriority w:val="99"/>
    <w:rsid w:val="00C45D36"/>
    <w:pPr>
      <w:widowControl w:val="0"/>
      <w:spacing w:after="443"/>
    </w:pPr>
    <w:rPr>
      <w:rFonts w:ascii="Times New Roman" w:hAnsi="Times New Roman" w:cs="Times New Roman"/>
      <w:color w:val="auto"/>
    </w:rPr>
  </w:style>
  <w:style w:type="paragraph" w:customStyle="1" w:styleId="Heading">
    <w:name w:val="Heading"/>
    <w:basedOn w:val="Normal"/>
    <w:next w:val="Corptext"/>
    <w:uiPriority w:val="99"/>
    <w:rsid w:val="00C45D36"/>
    <w:pPr>
      <w:keepNext/>
      <w:suppressAutoHyphens/>
      <w:spacing w:before="240" w:after="120" w:line="240" w:lineRule="auto"/>
      <w:ind w:left="0" w:firstLine="0"/>
    </w:pPr>
    <w:rPr>
      <w:rFonts w:ascii="Arial" w:eastAsia="MS Mincho" w:hAnsi="Arial" w:cs="Tahoma"/>
      <w:noProof/>
      <w:color w:val="auto"/>
      <w:sz w:val="28"/>
      <w:szCs w:val="28"/>
      <w:lang w:val="en-US" w:eastAsia="ar-SA"/>
    </w:rPr>
  </w:style>
  <w:style w:type="paragraph" w:styleId="Corptext">
    <w:name w:val="Body Text"/>
    <w:basedOn w:val="Normal"/>
    <w:link w:val="CorptextCaracter"/>
    <w:uiPriority w:val="99"/>
    <w:rsid w:val="00C45D36"/>
    <w:pPr>
      <w:suppressAutoHyphens/>
      <w:spacing w:after="120" w:line="240" w:lineRule="auto"/>
      <w:ind w:left="0" w:firstLine="0"/>
    </w:pPr>
    <w:rPr>
      <w:noProof/>
      <w:color w:val="auto"/>
      <w:szCs w:val="24"/>
      <w:lang w:val="en-US" w:eastAsia="ar-SA"/>
    </w:rPr>
  </w:style>
  <w:style w:type="character" w:customStyle="1" w:styleId="CorptextCaracter">
    <w:name w:val="Corp text Caracter"/>
    <w:basedOn w:val="Fontdeparagrafimplicit"/>
    <w:link w:val="Corptext"/>
    <w:uiPriority w:val="99"/>
    <w:rsid w:val="00C45D36"/>
    <w:rPr>
      <w:rFonts w:ascii="Times New Roman" w:eastAsia="Times New Roman" w:hAnsi="Times New Roman" w:cs="Times New Roman"/>
      <w:noProof/>
      <w:sz w:val="24"/>
      <w:szCs w:val="24"/>
      <w:lang w:val="en-US" w:eastAsia="ar-SA"/>
    </w:rPr>
  </w:style>
  <w:style w:type="paragraph" w:customStyle="1" w:styleId="CharCharCaracterCaracter">
    <w:name w:val="Char Char Caracter Caracter"/>
    <w:basedOn w:val="Normal"/>
    <w:uiPriority w:val="99"/>
    <w:rsid w:val="00C45D36"/>
    <w:pPr>
      <w:spacing w:after="0" w:line="240" w:lineRule="auto"/>
      <w:ind w:left="0" w:firstLine="0"/>
    </w:pPr>
    <w:rPr>
      <w:noProof/>
      <w:color w:val="auto"/>
      <w:szCs w:val="24"/>
      <w:lang w:val="pl-PL" w:eastAsia="pl-PL"/>
    </w:rPr>
  </w:style>
  <w:style w:type="character" w:customStyle="1" w:styleId="WW8Num1z0">
    <w:name w:val="WW8Num1z0"/>
    <w:uiPriority w:val="99"/>
    <w:rsid w:val="00C45D36"/>
    <w:rPr>
      <w:rFonts w:ascii="Symbol" w:hAnsi="Symbol"/>
    </w:rPr>
  </w:style>
  <w:style w:type="character" w:customStyle="1" w:styleId="WW8Num1z1">
    <w:name w:val="WW8Num1z1"/>
    <w:uiPriority w:val="99"/>
    <w:rsid w:val="00C45D36"/>
    <w:rPr>
      <w:rFonts w:ascii="Courier New" w:hAnsi="Courier New"/>
    </w:rPr>
  </w:style>
  <w:style w:type="character" w:customStyle="1" w:styleId="WW8Num1z2">
    <w:name w:val="WW8Num1z2"/>
    <w:uiPriority w:val="99"/>
    <w:rsid w:val="00C45D36"/>
    <w:rPr>
      <w:rFonts w:ascii="Wingdings" w:hAnsi="Wingdings"/>
    </w:rPr>
  </w:style>
  <w:style w:type="character" w:customStyle="1" w:styleId="WW8Num3z0">
    <w:name w:val="WW8Num3z0"/>
    <w:uiPriority w:val="99"/>
    <w:rsid w:val="00C45D36"/>
    <w:rPr>
      <w:rFonts w:ascii="Arial" w:hAnsi="Arial"/>
    </w:rPr>
  </w:style>
  <w:style w:type="character" w:customStyle="1" w:styleId="WW8Num3z1">
    <w:name w:val="WW8Num3z1"/>
    <w:uiPriority w:val="99"/>
    <w:rsid w:val="00C45D36"/>
    <w:rPr>
      <w:rFonts w:ascii="Courier New" w:hAnsi="Courier New"/>
    </w:rPr>
  </w:style>
  <w:style w:type="character" w:customStyle="1" w:styleId="WW8Num3z2">
    <w:name w:val="WW8Num3z2"/>
    <w:uiPriority w:val="99"/>
    <w:rsid w:val="00C45D36"/>
    <w:rPr>
      <w:rFonts w:ascii="Wingdings" w:hAnsi="Wingdings"/>
    </w:rPr>
  </w:style>
  <w:style w:type="character" w:customStyle="1" w:styleId="WW8Num3z3">
    <w:name w:val="WW8Num3z3"/>
    <w:uiPriority w:val="99"/>
    <w:rsid w:val="00C45D36"/>
    <w:rPr>
      <w:rFonts w:ascii="Symbol" w:hAnsi="Symbol"/>
    </w:rPr>
  </w:style>
  <w:style w:type="character" w:customStyle="1" w:styleId="WW8Num5z0">
    <w:name w:val="WW8Num5z0"/>
    <w:uiPriority w:val="99"/>
    <w:rsid w:val="00C45D36"/>
    <w:rPr>
      <w:rFonts w:ascii="Symbol" w:hAnsi="Symbol"/>
    </w:rPr>
  </w:style>
  <w:style w:type="character" w:customStyle="1" w:styleId="WW8Num5z1">
    <w:name w:val="WW8Num5z1"/>
    <w:uiPriority w:val="99"/>
    <w:rsid w:val="00C45D36"/>
    <w:rPr>
      <w:rFonts w:ascii="Courier New" w:hAnsi="Courier New"/>
    </w:rPr>
  </w:style>
  <w:style w:type="character" w:customStyle="1" w:styleId="WW8Num5z2">
    <w:name w:val="WW8Num5z2"/>
    <w:uiPriority w:val="99"/>
    <w:rsid w:val="00C45D36"/>
    <w:rPr>
      <w:rFonts w:ascii="Wingdings" w:hAnsi="Wingdings"/>
    </w:rPr>
  </w:style>
  <w:style w:type="character" w:customStyle="1" w:styleId="WW8Num6z0">
    <w:name w:val="WW8Num6z0"/>
    <w:uiPriority w:val="99"/>
    <w:rsid w:val="00C45D36"/>
    <w:rPr>
      <w:rFonts w:ascii="Symbol" w:hAnsi="Symbol"/>
    </w:rPr>
  </w:style>
  <w:style w:type="character" w:customStyle="1" w:styleId="WW8Num6z1">
    <w:name w:val="WW8Num6z1"/>
    <w:uiPriority w:val="99"/>
    <w:rsid w:val="00C45D36"/>
    <w:rPr>
      <w:rFonts w:ascii="Courier New" w:hAnsi="Courier New"/>
    </w:rPr>
  </w:style>
  <w:style w:type="character" w:customStyle="1" w:styleId="WW8Num6z2">
    <w:name w:val="WW8Num6z2"/>
    <w:uiPriority w:val="99"/>
    <w:rsid w:val="00C45D36"/>
    <w:rPr>
      <w:rFonts w:ascii="Wingdings" w:hAnsi="Wingdings"/>
    </w:rPr>
  </w:style>
  <w:style w:type="character" w:customStyle="1" w:styleId="WW8Num7z0">
    <w:name w:val="WW8Num7z0"/>
    <w:uiPriority w:val="99"/>
    <w:rsid w:val="00C45D36"/>
    <w:rPr>
      <w:rFonts w:ascii="Symbol" w:hAnsi="Symbol"/>
    </w:rPr>
  </w:style>
  <w:style w:type="character" w:customStyle="1" w:styleId="WW8Num7z1">
    <w:name w:val="WW8Num7z1"/>
    <w:uiPriority w:val="99"/>
    <w:rsid w:val="00C45D36"/>
    <w:rPr>
      <w:rFonts w:ascii="Courier New" w:hAnsi="Courier New"/>
    </w:rPr>
  </w:style>
  <w:style w:type="character" w:customStyle="1" w:styleId="WW8Num7z2">
    <w:name w:val="WW8Num7z2"/>
    <w:uiPriority w:val="99"/>
    <w:rsid w:val="00C45D36"/>
    <w:rPr>
      <w:rFonts w:ascii="Wingdings" w:hAnsi="Wingdings"/>
    </w:rPr>
  </w:style>
  <w:style w:type="character" w:customStyle="1" w:styleId="WW8Num8z0">
    <w:name w:val="WW8Num8z0"/>
    <w:uiPriority w:val="99"/>
    <w:rsid w:val="00C45D36"/>
    <w:rPr>
      <w:rFonts w:ascii="Symbol" w:hAnsi="Symbol"/>
    </w:rPr>
  </w:style>
  <w:style w:type="character" w:customStyle="1" w:styleId="WW8Num8z1">
    <w:name w:val="WW8Num8z1"/>
    <w:uiPriority w:val="99"/>
    <w:rsid w:val="00C45D36"/>
    <w:rPr>
      <w:rFonts w:ascii="Courier New" w:hAnsi="Courier New"/>
    </w:rPr>
  </w:style>
  <w:style w:type="character" w:customStyle="1" w:styleId="WW8Num8z2">
    <w:name w:val="WW8Num8z2"/>
    <w:uiPriority w:val="99"/>
    <w:rsid w:val="00C45D36"/>
    <w:rPr>
      <w:rFonts w:ascii="Wingdings" w:hAnsi="Wingdings"/>
    </w:rPr>
  </w:style>
  <w:style w:type="character" w:customStyle="1" w:styleId="WW8Num9z0">
    <w:name w:val="WW8Num9z0"/>
    <w:uiPriority w:val="99"/>
    <w:rsid w:val="00C45D36"/>
    <w:rPr>
      <w:rFonts w:ascii="Symbol" w:hAnsi="Symbol"/>
    </w:rPr>
  </w:style>
  <w:style w:type="character" w:customStyle="1" w:styleId="WW8Num9z1">
    <w:name w:val="WW8Num9z1"/>
    <w:uiPriority w:val="99"/>
    <w:rsid w:val="00C45D36"/>
    <w:rPr>
      <w:rFonts w:ascii="Courier New" w:hAnsi="Courier New"/>
    </w:rPr>
  </w:style>
  <w:style w:type="character" w:customStyle="1" w:styleId="WW8Num9z2">
    <w:name w:val="WW8Num9z2"/>
    <w:uiPriority w:val="99"/>
    <w:rsid w:val="00C45D36"/>
    <w:rPr>
      <w:rFonts w:ascii="Wingdings" w:hAnsi="Wingdings"/>
    </w:rPr>
  </w:style>
  <w:style w:type="character" w:customStyle="1" w:styleId="WW8Num10z0">
    <w:name w:val="WW8Num10z0"/>
    <w:uiPriority w:val="99"/>
    <w:rsid w:val="00C45D36"/>
    <w:rPr>
      <w:rFonts w:ascii="Symbol" w:hAnsi="Symbol"/>
    </w:rPr>
  </w:style>
  <w:style w:type="character" w:customStyle="1" w:styleId="WW8Num10z1">
    <w:name w:val="WW8Num10z1"/>
    <w:uiPriority w:val="99"/>
    <w:rsid w:val="00C45D36"/>
    <w:rPr>
      <w:rFonts w:ascii="Courier New" w:hAnsi="Courier New"/>
    </w:rPr>
  </w:style>
  <w:style w:type="character" w:customStyle="1" w:styleId="WW8Num10z2">
    <w:name w:val="WW8Num10z2"/>
    <w:uiPriority w:val="99"/>
    <w:rsid w:val="00C45D36"/>
    <w:rPr>
      <w:rFonts w:ascii="Wingdings" w:hAnsi="Wingdings"/>
    </w:rPr>
  </w:style>
  <w:style w:type="character" w:customStyle="1" w:styleId="WW8Num11z0">
    <w:name w:val="WW8Num11z0"/>
    <w:uiPriority w:val="99"/>
    <w:rsid w:val="00C45D36"/>
    <w:rPr>
      <w:rFonts w:ascii="Symbol" w:hAnsi="Symbol"/>
    </w:rPr>
  </w:style>
  <w:style w:type="character" w:customStyle="1" w:styleId="WW8Num11z1">
    <w:name w:val="WW8Num11z1"/>
    <w:uiPriority w:val="99"/>
    <w:rsid w:val="00C45D36"/>
    <w:rPr>
      <w:rFonts w:ascii="Courier New" w:hAnsi="Courier New"/>
    </w:rPr>
  </w:style>
  <w:style w:type="character" w:customStyle="1" w:styleId="WW8Num11z2">
    <w:name w:val="WW8Num11z2"/>
    <w:uiPriority w:val="99"/>
    <w:rsid w:val="00C45D36"/>
    <w:rPr>
      <w:rFonts w:ascii="Wingdings" w:hAnsi="Wingdings"/>
    </w:rPr>
  </w:style>
  <w:style w:type="character" w:customStyle="1" w:styleId="WW8Num13z0">
    <w:name w:val="WW8Num13z0"/>
    <w:uiPriority w:val="99"/>
    <w:rsid w:val="00C45D36"/>
    <w:rPr>
      <w:rFonts w:ascii="Times New Roman" w:hAnsi="Times New Roman"/>
    </w:rPr>
  </w:style>
  <w:style w:type="character" w:customStyle="1" w:styleId="WW8Num13z1">
    <w:name w:val="WW8Num13z1"/>
    <w:uiPriority w:val="99"/>
    <w:rsid w:val="00C45D36"/>
    <w:rPr>
      <w:rFonts w:ascii="Courier New" w:hAnsi="Courier New"/>
    </w:rPr>
  </w:style>
  <w:style w:type="character" w:customStyle="1" w:styleId="WW8Num13z2">
    <w:name w:val="WW8Num13z2"/>
    <w:uiPriority w:val="99"/>
    <w:rsid w:val="00C45D36"/>
    <w:rPr>
      <w:rFonts w:ascii="Wingdings" w:hAnsi="Wingdings"/>
    </w:rPr>
  </w:style>
  <w:style w:type="character" w:customStyle="1" w:styleId="WW8Num13z3">
    <w:name w:val="WW8Num13z3"/>
    <w:uiPriority w:val="99"/>
    <w:rsid w:val="00C45D36"/>
    <w:rPr>
      <w:rFonts w:ascii="Symbol" w:hAnsi="Symbol"/>
    </w:rPr>
  </w:style>
  <w:style w:type="character" w:customStyle="1" w:styleId="WW8Num14z1">
    <w:name w:val="WW8Num14z1"/>
    <w:uiPriority w:val="99"/>
    <w:rsid w:val="00C45D36"/>
    <w:rPr>
      <w:rFonts w:ascii="Symbol" w:hAnsi="Symbol"/>
    </w:rPr>
  </w:style>
  <w:style w:type="character" w:customStyle="1" w:styleId="WW8Num15z0">
    <w:name w:val="WW8Num15z0"/>
    <w:uiPriority w:val="99"/>
    <w:rsid w:val="00C45D36"/>
    <w:rPr>
      <w:rFonts w:ascii="Symbol" w:hAnsi="Symbol"/>
    </w:rPr>
  </w:style>
  <w:style w:type="character" w:customStyle="1" w:styleId="WW8Num15z1">
    <w:name w:val="WW8Num15z1"/>
    <w:uiPriority w:val="99"/>
    <w:rsid w:val="00C45D36"/>
    <w:rPr>
      <w:rFonts w:ascii="Courier New" w:hAnsi="Courier New"/>
    </w:rPr>
  </w:style>
  <w:style w:type="character" w:customStyle="1" w:styleId="WW8Num15z2">
    <w:name w:val="WW8Num15z2"/>
    <w:uiPriority w:val="99"/>
    <w:rsid w:val="00C45D36"/>
    <w:rPr>
      <w:rFonts w:ascii="Wingdings" w:hAnsi="Wingdings"/>
    </w:rPr>
  </w:style>
  <w:style w:type="character" w:customStyle="1" w:styleId="WW8Num16z0">
    <w:name w:val="WW8Num16z0"/>
    <w:uiPriority w:val="99"/>
    <w:rsid w:val="00C45D36"/>
    <w:rPr>
      <w:rFonts w:ascii="Times New Roman" w:hAnsi="Times New Roman"/>
    </w:rPr>
  </w:style>
  <w:style w:type="character" w:customStyle="1" w:styleId="WW8Num16z1">
    <w:name w:val="WW8Num16z1"/>
    <w:uiPriority w:val="99"/>
    <w:rsid w:val="00C45D36"/>
    <w:rPr>
      <w:rFonts w:ascii="Courier New" w:hAnsi="Courier New"/>
    </w:rPr>
  </w:style>
  <w:style w:type="character" w:customStyle="1" w:styleId="WW8Num16z2">
    <w:name w:val="WW8Num16z2"/>
    <w:uiPriority w:val="99"/>
    <w:rsid w:val="00C45D36"/>
    <w:rPr>
      <w:rFonts w:ascii="Wingdings" w:hAnsi="Wingdings"/>
    </w:rPr>
  </w:style>
  <w:style w:type="character" w:customStyle="1" w:styleId="WW8Num16z3">
    <w:name w:val="WW8Num16z3"/>
    <w:uiPriority w:val="99"/>
    <w:rsid w:val="00C45D36"/>
    <w:rPr>
      <w:rFonts w:ascii="Symbol" w:hAnsi="Symbol"/>
    </w:rPr>
  </w:style>
  <w:style w:type="character" w:customStyle="1" w:styleId="WW8Num17z0">
    <w:name w:val="WW8Num17z0"/>
    <w:uiPriority w:val="99"/>
    <w:rsid w:val="00C45D36"/>
    <w:rPr>
      <w:rFonts w:ascii="Symbol" w:hAnsi="Symbol"/>
    </w:rPr>
  </w:style>
  <w:style w:type="character" w:customStyle="1" w:styleId="WW8Num17z1">
    <w:name w:val="WW8Num17z1"/>
    <w:uiPriority w:val="99"/>
    <w:rsid w:val="00C45D36"/>
    <w:rPr>
      <w:rFonts w:ascii="Courier New" w:hAnsi="Courier New"/>
    </w:rPr>
  </w:style>
  <w:style w:type="character" w:customStyle="1" w:styleId="WW8Num17z2">
    <w:name w:val="WW8Num17z2"/>
    <w:uiPriority w:val="99"/>
    <w:rsid w:val="00C45D36"/>
    <w:rPr>
      <w:rFonts w:ascii="Wingdings" w:hAnsi="Wingdings"/>
    </w:rPr>
  </w:style>
  <w:style w:type="character" w:customStyle="1" w:styleId="WW8Num18z0">
    <w:name w:val="WW8Num18z0"/>
    <w:uiPriority w:val="99"/>
    <w:rsid w:val="00C45D36"/>
    <w:rPr>
      <w:rFonts w:ascii="Symbol" w:hAnsi="Symbol"/>
    </w:rPr>
  </w:style>
  <w:style w:type="character" w:customStyle="1" w:styleId="WW8Num18z1">
    <w:name w:val="WW8Num18z1"/>
    <w:uiPriority w:val="99"/>
    <w:rsid w:val="00C45D36"/>
    <w:rPr>
      <w:rFonts w:ascii="Courier New" w:hAnsi="Courier New"/>
    </w:rPr>
  </w:style>
  <w:style w:type="character" w:customStyle="1" w:styleId="WW8Num18z2">
    <w:name w:val="WW8Num18z2"/>
    <w:uiPriority w:val="99"/>
    <w:rsid w:val="00C45D36"/>
    <w:rPr>
      <w:rFonts w:ascii="Wingdings" w:hAnsi="Wingdings"/>
    </w:rPr>
  </w:style>
  <w:style w:type="character" w:customStyle="1" w:styleId="DefaultParagraphFont1">
    <w:name w:val="Default Paragraph Font1"/>
    <w:uiPriority w:val="99"/>
    <w:rsid w:val="00C45D36"/>
  </w:style>
  <w:style w:type="character" w:customStyle="1" w:styleId="do1">
    <w:name w:val="do1"/>
    <w:uiPriority w:val="99"/>
    <w:rsid w:val="00C45D36"/>
    <w:rPr>
      <w:rFonts w:cs="Times New Roman"/>
      <w:b/>
      <w:bCs/>
      <w:sz w:val="26"/>
      <w:szCs w:val="26"/>
    </w:rPr>
  </w:style>
  <w:style w:type="paragraph" w:styleId="List">
    <w:name w:val="List"/>
    <w:basedOn w:val="Corptext"/>
    <w:uiPriority w:val="99"/>
    <w:rsid w:val="00C45D36"/>
    <w:rPr>
      <w:rFonts w:cs="Tahoma"/>
    </w:rPr>
  </w:style>
  <w:style w:type="paragraph" w:styleId="Legend">
    <w:name w:val="caption"/>
    <w:basedOn w:val="Normal"/>
    <w:link w:val="LegendCaracter"/>
    <w:uiPriority w:val="99"/>
    <w:qFormat/>
    <w:rsid w:val="00C45D36"/>
    <w:pPr>
      <w:suppressLineNumbers/>
      <w:suppressAutoHyphens/>
      <w:spacing w:before="120" w:after="120" w:line="240" w:lineRule="auto"/>
      <w:ind w:left="0" w:firstLine="0"/>
    </w:pPr>
    <w:rPr>
      <w:rFonts w:cs="Tahoma"/>
      <w:i/>
      <w:iCs/>
      <w:noProof/>
      <w:color w:val="auto"/>
      <w:szCs w:val="24"/>
      <w:lang w:val="en-US" w:eastAsia="ar-SA"/>
    </w:rPr>
  </w:style>
  <w:style w:type="paragraph" w:customStyle="1" w:styleId="Index">
    <w:name w:val="Index"/>
    <w:basedOn w:val="Normal"/>
    <w:uiPriority w:val="99"/>
    <w:rsid w:val="00C45D36"/>
    <w:pPr>
      <w:suppressLineNumbers/>
      <w:suppressAutoHyphens/>
      <w:spacing w:after="0" w:line="240" w:lineRule="auto"/>
      <w:ind w:left="0" w:firstLine="0"/>
    </w:pPr>
    <w:rPr>
      <w:rFonts w:cs="Tahoma"/>
      <w:noProof/>
      <w:color w:val="auto"/>
      <w:szCs w:val="24"/>
      <w:lang w:val="en-US" w:eastAsia="ar-SA"/>
    </w:rPr>
  </w:style>
  <w:style w:type="paragraph" w:styleId="Indentcorptext2">
    <w:name w:val="Body Text Indent 2"/>
    <w:basedOn w:val="Normal"/>
    <w:link w:val="Indentcorptext2Caracter"/>
    <w:uiPriority w:val="99"/>
    <w:rsid w:val="00C45D36"/>
    <w:pPr>
      <w:suppressAutoHyphens/>
      <w:spacing w:before="120" w:after="120" w:line="360" w:lineRule="auto"/>
      <w:ind w:left="0" w:firstLine="720"/>
      <w:jc w:val="both"/>
    </w:pPr>
    <w:rPr>
      <w:rFonts w:ascii="Arial" w:hAnsi="Arial" w:cs="Arial"/>
      <w:b/>
      <w:bCs/>
      <w:noProof/>
      <w:color w:val="auto"/>
      <w:szCs w:val="24"/>
      <w:lang w:val="ro-RO" w:eastAsia="ar-SA"/>
    </w:rPr>
  </w:style>
  <w:style w:type="character" w:customStyle="1" w:styleId="Indentcorptext2Caracter">
    <w:name w:val="Indent corp text 2 Caracter"/>
    <w:basedOn w:val="Fontdeparagrafimplicit"/>
    <w:link w:val="Indentcorptext2"/>
    <w:uiPriority w:val="99"/>
    <w:rsid w:val="00C45D36"/>
    <w:rPr>
      <w:rFonts w:ascii="Arial" w:eastAsia="Times New Roman" w:hAnsi="Arial" w:cs="Arial"/>
      <w:b/>
      <w:bCs/>
      <w:noProof/>
      <w:sz w:val="24"/>
      <w:szCs w:val="24"/>
      <w:lang w:val="ro-RO" w:eastAsia="ar-SA"/>
    </w:rPr>
  </w:style>
  <w:style w:type="paragraph" w:customStyle="1" w:styleId="CharCharCaracterCaracter1">
    <w:name w:val="Char Char Caracter Caracter1"/>
    <w:basedOn w:val="Normal"/>
    <w:uiPriority w:val="99"/>
    <w:rsid w:val="00C45D36"/>
    <w:pPr>
      <w:suppressAutoHyphens/>
      <w:spacing w:after="0" w:line="240" w:lineRule="auto"/>
      <w:ind w:left="0" w:firstLine="0"/>
    </w:pPr>
    <w:rPr>
      <w:noProof/>
      <w:color w:val="auto"/>
      <w:szCs w:val="24"/>
      <w:lang w:val="pl-PL" w:eastAsia="ar-SA"/>
    </w:rPr>
  </w:style>
  <w:style w:type="character" w:styleId="HyperlinkParcurs">
    <w:name w:val="FollowedHyperlink"/>
    <w:uiPriority w:val="99"/>
    <w:rsid w:val="00C45D36"/>
    <w:rPr>
      <w:rFonts w:cs="Times New Roman"/>
      <w:color w:val="800080"/>
      <w:u w:val="single"/>
    </w:rPr>
  </w:style>
  <w:style w:type="character" w:styleId="Numrdepagin">
    <w:name w:val="page number"/>
    <w:uiPriority w:val="99"/>
    <w:rsid w:val="00C45D36"/>
    <w:rPr>
      <w:rFonts w:cs="Times New Roman"/>
    </w:rPr>
  </w:style>
  <w:style w:type="table" w:styleId="TabelElegant">
    <w:name w:val="Table Elegant"/>
    <w:basedOn w:val="TabelNormal"/>
    <w:uiPriority w:val="99"/>
    <w:rsid w:val="00C45D36"/>
    <w:pPr>
      <w:suppressAutoHyphens/>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styleId="TabelContemporan">
    <w:name w:val="Table Contemporary"/>
    <w:basedOn w:val="TabelNormal"/>
    <w:uiPriority w:val="99"/>
    <w:rsid w:val="00C45D36"/>
    <w:pPr>
      <w:suppressAutoHyphens/>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styleId="TabelWeb3">
    <w:name w:val="Table Web 3"/>
    <w:basedOn w:val="TabelNormal"/>
    <w:uiPriority w:val="99"/>
    <w:rsid w:val="00C45D36"/>
    <w:pPr>
      <w:suppressAutoHyphens/>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elWeb1">
    <w:name w:val="Table Web 1"/>
    <w:basedOn w:val="TabelNormal"/>
    <w:uiPriority w:val="99"/>
    <w:rsid w:val="00C45D36"/>
    <w:pPr>
      <w:suppressAutoHyphens/>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customStyle="1" w:styleId="link-pdf">
    <w:name w:val="link-pdf"/>
    <w:uiPriority w:val="99"/>
    <w:rsid w:val="00C45D36"/>
    <w:rPr>
      <w:rFonts w:cs="Times New Roman"/>
    </w:rPr>
  </w:style>
  <w:style w:type="character" w:customStyle="1" w:styleId="link-zip">
    <w:name w:val="link-zip"/>
    <w:uiPriority w:val="99"/>
    <w:rsid w:val="00C45D36"/>
    <w:rPr>
      <w:rFonts w:cs="Times New Roman"/>
    </w:rPr>
  </w:style>
  <w:style w:type="character" w:customStyle="1" w:styleId="link-xls">
    <w:name w:val="link-xls"/>
    <w:uiPriority w:val="99"/>
    <w:rsid w:val="00C45D36"/>
    <w:rPr>
      <w:rFonts w:cs="Times New Roman"/>
    </w:rPr>
  </w:style>
  <w:style w:type="table" w:styleId="TabelColoane5">
    <w:name w:val="Table Columns 5"/>
    <w:basedOn w:val="TabelNormal"/>
    <w:uiPriority w:val="99"/>
    <w:rsid w:val="00C45D36"/>
    <w:pPr>
      <w:suppressAutoHyphens/>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character" w:customStyle="1" w:styleId="apple-style-span">
    <w:name w:val="apple-style-span"/>
    <w:rsid w:val="00C45D36"/>
    <w:rPr>
      <w:rFonts w:cs="Times New Roman"/>
    </w:rPr>
  </w:style>
  <w:style w:type="character" w:customStyle="1" w:styleId="apple-converted-space">
    <w:name w:val="apple-converted-space"/>
    <w:uiPriority w:val="99"/>
    <w:rsid w:val="00C45D36"/>
    <w:rPr>
      <w:rFonts w:cs="Times New Roman"/>
    </w:rPr>
  </w:style>
  <w:style w:type="paragraph" w:customStyle="1" w:styleId="DefaultStyle">
    <w:name w:val="Default Style"/>
    <w:uiPriority w:val="99"/>
    <w:rsid w:val="00C45D36"/>
    <w:pPr>
      <w:suppressAutoHyphens/>
    </w:pPr>
    <w:rPr>
      <w:rFonts w:ascii="Calibri" w:eastAsia="Droid Sans Fallback" w:hAnsi="Calibri" w:cs="Calibri"/>
      <w:lang w:val="ro-RO"/>
    </w:rPr>
  </w:style>
  <w:style w:type="character" w:styleId="Numrdelinie">
    <w:name w:val="line number"/>
    <w:uiPriority w:val="99"/>
    <w:rsid w:val="00C45D36"/>
    <w:rPr>
      <w:rFonts w:cs="Times New Roman"/>
    </w:rPr>
  </w:style>
  <w:style w:type="paragraph" w:styleId="Cuprins4">
    <w:name w:val="toc 4"/>
    <w:basedOn w:val="Normal"/>
    <w:next w:val="Normal"/>
    <w:autoRedefine/>
    <w:uiPriority w:val="39"/>
    <w:rsid w:val="00C45D36"/>
    <w:pPr>
      <w:tabs>
        <w:tab w:val="right" w:leader="dot" w:pos="9911"/>
      </w:tabs>
      <w:spacing w:after="0" w:line="240" w:lineRule="auto"/>
      <w:ind w:left="480" w:firstLine="0"/>
      <w:jc w:val="both"/>
    </w:pPr>
    <w:rPr>
      <w:color w:val="auto"/>
      <w:szCs w:val="20"/>
      <w:lang w:val="ru-RU" w:eastAsia="ru-RU"/>
    </w:rPr>
  </w:style>
  <w:style w:type="paragraph" w:styleId="Cuprins5">
    <w:name w:val="toc 5"/>
    <w:basedOn w:val="Normal"/>
    <w:next w:val="Normal"/>
    <w:autoRedefine/>
    <w:uiPriority w:val="39"/>
    <w:rsid w:val="00C45D36"/>
    <w:pPr>
      <w:spacing w:after="0" w:line="240" w:lineRule="auto"/>
      <w:ind w:left="720" w:firstLine="0"/>
    </w:pPr>
    <w:rPr>
      <w:color w:val="auto"/>
      <w:szCs w:val="20"/>
      <w:lang w:val="ru-RU" w:eastAsia="ru-RU"/>
    </w:rPr>
  </w:style>
  <w:style w:type="paragraph" w:styleId="Cuprins6">
    <w:name w:val="toc 6"/>
    <w:basedOn w:val="Normal"/>
    <w:next w:val="Normal"/>
    <w:autoRedefine/>
    <w:uiPriority w:val="39"/>
    <w:rsid w:val="00C45D36"/>
    <w:pPr>
      <w:spacing w:after="0" w:line="240" w:lineRule="auto"/>
      <w:ind w:left="960" w:firstLine="0"/>
    </w:pPr>
    <w:rPr>
      <w:rFonts w:ascii="Calibri" w:hAnsi="Calibri"/>
      <w:color w:val="auto"/>
      <w:sz w:val="20"/>
      <w:szCs w:val="20"/>
      <w:lang w:val="ru-RU" w:eastAsia="ru-RU"/>
    </w:rPr>
  </w:style>
  <w:style w:type="paragraph" w:styleId="Cuprins7">
    <w:name w:val="toc 7"/>
    <w:basedOn w:val="Normal"/>
    <w:next w:val="Normal"/>
    <w:autoRedefine/>
    <w:uiPriority w:val="39"/>
    <w:rsid w:val="00C45D36"/>
    <w:pPr>
      <w:spacing w:after="0" w:line="240" w:lineRule="auto"/>
      <w:ind w:left="1200" w:firstLine="0"/>
    </w:pPr>
    <w:rPr>
      <w:rFonts w:ascii="Calibri" w:hAnsi="Calibri"/>
      <w:color w:val="auto"/>
      <w:sz w:val="20"/>
      <w:szCs w:val="20"/>
      <w:lang w:val="ru-RU" w:eastAsia="ru-RU"/>
    </w:rPr>
  </w:style>
  <w:style w:type="paragraph" w:styleId="Cuprins8">
    <w:name w:val="toc 8"/>
    <w:basedOn w:val="Normal"/>
    <w:next w:val="Normal"/>
    <w:autoRedefine/>
    <w:uiPriority w:val="39"/>
    <w:rsid w:val="00C45D36"/>
    <w:pPr>
      <w:spacing w:after="0" w:line="240" w:lineRule="auto"/>
      <w:ind w:left="1440" w:firstLine="0"/>
    </w:pPr>
    <w:rPr>
      <w:rFonts w:ascii="Calibri" w:hAnsi="Calibri"/>
      <w:color w:val="auto"/>
      <w:sz w:val="20"/>
      <w:szCs w:val="20"/>
      <w:lang w:val="ru-RU" w:eastAsia="ru-RU"/>
    </w:rPr>
  </w:style>
  <w:style w:type="paragraph" w:styleId="Cuprins9">
    <w:name w:val="toc 9"/>
    <w:basedOn w:val="Normal"/>
    <w:next w:val="Normal"/>
    <w:autoRedefine/>
    <w:uiPriority w:val="39"/>
    <w:rsid w:val="00C45D36"/>
    <w:pPr>
      <w:spacing w:after="0" w:line="240" w:lineRule="auto"/>
      <w:ind w:left="1680" w:firstLine="0"/>
    </w:pPr>
    <w:rPr>
      <w:rFonts w:ascii="Calibri" w:hAnsi="Calibri"/>
      <w:color w:val="auto"/>
      <w:sz w:val="20"/>
      <w:szCs w:val="20"/>
      <w:lang w:val="ru-RU" w:eastAsia="ru-RU"/>
    </w:rPr>
  </w:style>
  <w:style w:type="paragraph" w:customStyle="1" w:styleId="StyleHeading1NotBold">
    <w:name w:val="Style Heading 1 + Not Bold"/>
    <w:basedOn w:val="Titlu1"/>
    <w:link w:val="StyleHeading1NotBoldChar"/>
    <w:autoRedefine/>
    <w:rsid w:val="00C45D36"/>
    <w:pPr>
      <w:keepLines w:val="0"/>
      <w:widowControl w:val="0"/>
      <w:spacing w:before="120" w:after="120" w:line="240" w:lineRule="auto"/>
      <w:ind w:left="0" w:firstLine="0"/>
    </w:pPr>
    <w:rPr>
      <w:rFonts w:ascii="Arial" w:eastAsia="Times New Roman" w:hAnsi="Arial"/>
      <w:b w:val="0"/>
      <w:snapToGrid w:val="0"/>
      <w:color w:val="auto"/>
      <w:kern w:val="32"/>
      <w:szCs w:val="32"/>
      <w:lang w:val="en-US" w:eastAsia="en-US"/>
    </w:rPr>
  </w:style>
  <w:style w:type="character" w:customStyle="1" w:styleId="StyleHeading1NotBoldChar">
    <w:name w:val="Style Heading 1 + Not Bold Char"/>
    <w:link w:val="StyleHeading1NotBold"/>
    <w:rsid w:val="00C45D36"/>
    <w:rPr>
      <w:rFonts w:ascii="Arial" w:eastAsia="Times New Roman" w:hAnsi="Arial" w:cs="Arial"/>
      <w:snapToGrid w:val="0"/>
      <w:kern w:val="32"/>
      <w:sz w:val="32"/>
      <w:szCs w:val="32"/>
      <w:lang w:val="en-US"/>
    </w:rPr>
  </w:style>
  <w:style w:type="character" w:customStyle="1" w:styleId="12">
    <w:name w:val="Замещающий текст1"/>
    <w:uiPriority w:val="99"/>
    <w:semiHidden/>
    <w:rsid w:val="00C45D36"/>
    <w:rPr>
      <w:color w:val="808080"/>
    </w:rPr>
  </w:style>
  <w:style w:type="paragraph" w:customStyle="1" w:styleId="CoverTitle2">
    <w:name w:val="Cover Title 2"/>
    <w:basedOn w:val="Normal"/>
    <w:uiPriority w:val="99"/>
    <w:rsid w:val="00C45D36"/>
    <w:pPr>
      <w:suppressAutoHyphens/>
      <w:spacing w:before="480" w:after="240" w:line="480" w:lineRule="auto"/>
      <w:ind w:left="0" w:firstLine="0"/>
    </w:pPr>
    <w:rPr>
      <w:rFonts w:ascii="Arial" w:hAnsi="Arial"/>
      <w:i/>
      <w:color w:val="FFFFFF"/>
      <w:spacing w:val="10"/>
      <w:sz w:val="40"/>
      <w:szCs w:val="20"/>
      <w:lang w:eastAsia="en-US"/>
    </w:rPr>
  </w:style>
  <w:style w:type="paragraph" w:styleId="Indentcorptext3">
    <w:name w:val="Body Text Indent 3"/>
    <w:basedOn w:val="Normal"/>
    <w:link w:val="Indentcorptext3Caracter"/>
    <w:uiPriority w:val="99"/>
    <w:rsid w:val="00C45D36"/>
    <w:pPr>
      <w:spacing w:after="60" w:line="276" w:lineRule="auto"/>
      <w:ind w:left="0" w:firstLine="567"/>
      <w:jc w:val="both"/>
    </w:pPr>
    <w:rPr>
      <w:rFonts w:ascii="Arial" w:hAnsi="Arial"/>
      <w:color w:val="auto"/>
      <w:sz w:val="20"/>
      <w:szCs w:val="20"/>
      <w:lang w:val="en-US" w:eastAsia="en-US"/>
    </w:rPr>
  </w:style>
  <w:style w:type="character" w:customStyle="1" w:styleId="Indentcorptext3Caracter">
    <w:name w:val="Indent corp text 3 Caracter"/>
    <w:basedOn w:val="Fontdeparagrafimplicit"/>
    <w:link w:val="Indentcorptext3"/>
    <w:uiPriority w:val="99"/>
    <w:rsid w:val="00C45D36"/>
    <w:rPr>
      <w:rFonts w:ascii="Arial" w:eastAsia="Times New Roman" w:hAnsi="Arial" w:cs="Times New Roman"/>
      <w:sz w:val="20"/>
      <w:szCs w:val="20"/>
      <w:lang w:val="en-US"/>
    </w:rPr>
  </w:style>
  <w:style w:type="paragraph" w:styleId="Indentcorptext">
    <w:name w:val="Body Text Indent"/>
    <w:basedOn w:val="Normal"/>
    <w:link w:val="IndentcorptextCaracter"/>
    <w:uiPriority w:val="99"/>
    <w:rsid w:val="00C45D36"/>
    <w:pPr>
      <w:spacing w:after="60" w:line="276" w:lineRule="auto"/>
      <w:ind w:left="0" w:firstLine="540"/>
      <w:jc w:val="both"/>
    </w:pPr>
    <w:rPr>
      <w:rFonts w:ascii="Arial" w:hAnsi="Arial"/>
      <w:color w:val="auto"/>
      <w:sz w:val="20"/>
      <w:szCs w:val="20"/>
      <w:lang w:val="en-US" w:eastAsia="en-US"/>
    </w:rPr>
  </w:style>
  <w:style w:type="character" w:customStyle="1" w:styleId="IndentcorptextCaracter">
    <w:name w:val="Indent corp text Caracter"/>
    <w:basedOn w:val="Fontdeparagrafimplicit"/>
    <w:link w:val="Indentcorptext"/>
    <w:uiPriority w:val="99"/>
    <w:rsid w:val="00C45D36"/>
    <w:rPr>
      <w:rFonts w:ascii="Arial" w:eastAsia="Times New Roman" w:hAnsi="Arial" w:cs="Times New Roman"/>
      <w:sz w:val="20"/>
      <w:szCs w:val="20"/>
      <w:lang w:val="en-US"/>
    </w:rPr>
  </w:style>
  <w:style w:type="character" w:customStyle="1" w:styleId="PlandocumentCaracter">
    <w:name w:val="Plan document Caracter"/>
    <w:link w:val="Plandocument"/>
    <w:uiPriority w:val="99"/>
    <w:rsid w:val="00C45D36"/>
    <w:rPr>
      <w:rFonts w:ascii="Tahoma" w:hAnsi="Tahoma" w:cs="Tahoma"/>
      <w:shd w:val="clear" w:color="auto" w:fill="000080"/>
    </w:rPr>
  </w:style>
  <w:style w:type="paragraph" w:styleId="Plandocument">
    <w:name w:val="Document Map"/>
    <w:basedOn w:val="Normal"/>
    <w:link w:val="PlandocumentCaracter"/>
    <w:uiPriority w:val="99"/>
    <w:rsid w:val="00C45D36"/>
    <w:pPr>
      <w:shd w:val="clear" w:color="auto" w:fill="000080"/>
      <w:spacing w:after="60" w:line="276" w:lineRule="auto"/>
      <w:ind w:left="0" w:firstLine="0"/>
      <w:jc w:val="both"/>
    </w:pPr>
    <w:rPr>
      <w:rFonts w:ascii="Tahoma" w:eastAsiaTheme="minorHAnsi" w:hAnsi="Tahoma" w:cs="Tahoma"/>
      <w:color w:val="auto"/>
      <w:sz w:val="22"/>
      <w:lang w:val="ru-RU" w:eastAsia="en-US"/>
    </w:rPr>
  </w:style>
  <w:style w:type="character" w:customStyle="1" w:styleId="13">
    <w:name w:val="Схема документа Знак1"/>
    <w:basedOn w:val="Fontdeparagrafimplicit"/>
    <w:uiPriority w:val="99"/>
    <w:semiHidden/>
    <w:rsid w:val="00C45D36"/>
    <w:rPr>
      <w:rFonts w:ascii="Tahoma" w:eastAsia="Times New Roman" w:hAnsi="Tahoma" w:cs="Tahoma"/>
      <w:color w:val="000000"/>
      <w:sz w:val="16"/>
      <w:szCs w:val="16"/>
      <w:lang w:val="en-GB" w:eastAsia="en-GB"/>
    </w:rPr>
  </w:style>
  <w:style w:type="character" w:customStyle="1" w:styleId="DocumentMapChar1">
    <w:name w:val="Document Map Char1"/>
    <w:basedOn w:val="Fontdeparagrafimplicit"/>
    <w:rsid w:val="00C45D36"/>
    <w:rPr>
      <w:rFonts w:ascii="Segoe UI" w:eastAsia="Times New Roman" w:hAnsi="Segoe UI" w:cs="Segoe UI"/>
      <w:color w:val="000000"/>
      <w:sz w:val="16"/>
      <w:szCs w:val="16"/>
    </w:rPr>
  </w:style>
  <w:style w:type="paragraph" w:customStyle="1" w:styleId="Normalindrag">
    <w:name w:val="Normal indrag"/>
    <w:basedOn w:val="Normal"/>
    <w:link w:val="NormalindragChar"/>
    <w:uiPriority w:val="99"/>
    <w:rsid w:val="00C45D36"/>
    <w:pPr>
      <w:spacing w:after="60" w:line="290" w:lineRule="exact"/>
      <w:ind w:left="0" w:firstLine="340"/>
      <w:jc w:val="both"/>
    </w:pPr>
    <w:rPr>
      <w:rFonts w:ascii="Arial" w:hAnsi="Arial"/>
      <w:color w:val="auto"/>
      <w:sz w:val="22"/>
      <w:szCs w:val="20"/>
      <w:lang w:val="ru-RU" w:eastAsia="en-US"/>
    </w:rPr>
  </w:style>
  <w:style w:type="character" w:customStyle="1" w:styleId="NormalindragChar">
    <w:name w:val="Normal indrag Char"/>
    <w:link w:val="Normalindrag"/>
    <w:uiPriority w:val="99"/>
    <w:locked/>
    <w:rsid w:val="00C45D36"/>
    <w:rPr>
      <w:rFonts w:ascii="Arial" w:eastAsia="Times New Roman" w:hAnsi="Arial" w:cs="Times New Roman"/>
      <w:szCs w:val="20"/>
    </w:rPr>
  </w:style>
  <w:style w:type="paragraph" w:customStyle="1" w:styleId="a">
    <w:name w:val="табличный"/>
    <w:basedOn w:val="Normal"/>
    <w:link w:val="a0"/>
    <w:uiPriority w:val="99"/>
    <w:rsid w:val="00C45D36"/>
    <w:pPr>
      <w:spacing w:after="0" w:line="240" w:lineRule="auto"/>
      <w:ind w:left="-57" w:right="-57" w:firstLine="0"/>
      <w:jc w:val="both"/>
    </w:pPr>
    <w:rPr>
      <w:rFonts w:ascii="Arial" w:hAnsi="Arial"/>
      <w:color w:val="auto"/>
      <w:sz w:val="20"/>
      <w:szCs w:val="20"/>
      <w:lang w:val="ru-RU" w:eastAsia="ru-RU"/>
    </w:rPr>
  </w:style>
  <w:style w:type="character" w:customStyle="1" w:styleId="a0">
    <w:name w:val="табличный Знак"/>
    <w:link w:val="a"/>
    <w:uiPriority w:val="99"/>
    <w:locked/>
    <w:rsid w:val="00C45D36"/>
    <w:rPr>
      <w:rFonts w:ascii="Arial" w:eastAsia="Times New Roman" w:hAnsi="Arial" w:cs="Times New Roman"/>
      <w:sz w:val="20"/>
      <w:szCs w:val="20"/>
      <w:lang w:eastAsia="ru-RU"/>
    </w:rPr>
  </w:style>
  <w:style w:type="character" w:customStyle="1" w:styleId="longtext">
    <w:name w:val="long_text"/>
    <w:uiPriority w:val="99"/>
    <w:rsid w:val="00C45D36"/>
    <w:rPr>
      <w:rFonts w:cs="Times New Roman"/>
    </w:rPr>
  </w:style>
  <w:style w:type="character" w:customStyle="1" w:styleId="shorttext">
    <w:name w:val="short_text"/>
    <w:uiPriority w:val="99"/>
    <w:rsid w:val="00C45D36"/>
    <w:rPr>
      <w:rFonts w:cs="Times New Roman"/>
    </w:rPr>
  </w:style>
  <w:style w:type="paragraph" w:customStyle="1" w:styleId="a1">
    <w:name w:val="таблица"/>
    <w:basedOn w:val="Normal"/>
    <w:link w:val="a2"/>
    <w:uiPriority w:val="99"/>
    <w:rsid w:val="00C45D36"/>
    <w:pPr>
      <w:spacing w:after="60" w:line="276" w:lineRule="auto"/>
      <w:ind w:left="0" w:firstLine="0"/>
      <w:jc w:val="both"/>
    </w:pPr>
    <w:rPr>
      <w:rFonts w:ascii="Arial" w:hAnsi="Arial"/>
      <w:color w:val="auto"/>
      <w:sz w:val="20"/>
      <w:szCs w:val="20"/>
      <w:lang w:val="en-US" w:eastAsia="en-US"/>
    </w:rPr>
  </w:style>
  <w:style w:type="character" w:customStyle="1" w:styleId="a2">
    <w:name w:val="таблица Знак"/>
    <w:link w:val="a1"/>
    <w:uiPriority w:val="99"/>
    <w:locked/>
    <w:rsid w:val="00C45D36"/>
    <w:rPr>
      <w:rFonts w:ascii="Arial" w:eastAsia="Times New Roman" w:hAnsi="Arial" w:cs="Times New Roman"/>
      <w:sz w:val="20"/>
      <w:szCs w:val="20"/>
      <w:lang w:val="en-US"/>
    </w:rPr>
  </w:style>
  <w:style w:type="paragraph" w:customStyle="1" w:styleId="a3">
    <w:name w:val="подпись таблицы"/>
    <w:basedOn w:val="Normal"/>
    <w:link w:val="a4"/>
    <w:uiPriority w:val="99"/>
    <w:rsid w:val="00C45D36"/>
    <w:pPr>
      <w:suppressAutoHyphens/>
      <w:spacing w:after="60" w:line="276" w:lineRule="auto"/>
      <w:ind w:left="0" w:firstLine="0"/>
      <w:jc w:val="both"/>
      <w:outlineLvl w:val="3"/>
    </w:pPr>
    <w:rPr>
      <w:rFonts w:ascii="Arial" w:hAnsi="Arial"/>
      <w:color w:val="auto"/>
      <w:sz w:val="20"/>
      <w:szCs w:val="20"/>
      <w:lang w:val="en-US" w:eastAsia="en-US"/>
    </w:rPr>
  </w:style>
  <w:style w:type="character" w:customStyle="1" w:styleId="a4">
    <w:name w:val="подпись таблицы Знак"/>
    <w:link w:val="a3"/>
    <w:uiPriority w:val="99"/>
    <w:locked/>
    <w:rsid w:val="00C45D36"/>
    <w:rPr>
      <w:rFonts w:ascii="Arial" w:eastAsia="Times New Roman" w:hAnsi="Arial" w:cs="Times New Roman"/>
      <w:sz w:val="20"/>
      <w:szCs w:val="20"/>
      <w:lang w:val="en-US"/>
    </w:rPr>
  </w:style>
  <w:style w:type="paragraph" w:customStyle="1" w:styleId="1">
    <w:name w:val="нумерованный список1"/>
    <w:basedOn w:val="Normal"/>
    <w:link w:val="14"/>
    <w:uiPriority w:val="99"/>
    <w:rsid w:val="00C45D36"/>
    <w:pPr>
      <w:numPr>
        <w:numId w:val="3"/>
      </w:numPr>
      <w:tabs>
        <w:tab w:val="left" w:pos="993"/>
      </w:tabs>
      <w:spacing w:after="60" w:line="276" w:lineRule="auto"/>
      <w:jc w:val="both"/>
    </w:pPr>
    <w:rPr>
      <w:rFonts w:ascii="Arial" w:hAnsi="Arial"/>
      <w:color w:val="auto"/>
      <w:sz w:val="22"/>
      <w:szCs w:val="20"/>
      <w:lang w:val="en-US" w:eastAsia="en-US"/>
    </w:rPr>
  </w:style>
  <w:style w:type="character" w:customStyle="1" w:styleId="14">
    <w:name w:val="нумерованный список1 Знак"/>
    <w:link w:val="1"/>
    <w:uiPriority w:val="99"/>
    <w:locked/>
    <w:rsid w:val="00C45D36"/>
    <w:rPr>
      <w:rFonts w:ascii="Arial" w:eastAsia="Times New Roman" w:hAnsi="Arial" w:cs="Times New Roman"/>
      <w:szCs w:val="20"/>
      <w:lang w:val="en-US"/>
    </w:rPr>
  </w:style>
  <w:style w:type="paragraph" w:customStyle="1" w:styleId="10">
    <w:name w:val="маркированный список1"/>
    <w:basedOn w:val="Listparagraf"/>
    <w:link w:val="15"/>
    <w:uiPriority w:val="99"/>
    <w:rsid w:val="00C45D36"/>
    <w:pPr>
      <w:numPr>
        <w:numId w:val="4"/>
      </w:numPr>
      <w:tabs>
        <w:tab w:val="left" w:pos="851"/>
      </w:tabs>
      <w:spacing w:after="60" w:line="276" w:lineRule="auto"/>
      <w:jc w:val="both"/>
    </w:pPr>
    <w:rPr>
      <w:rFonts w:ascii="Arial" w:hAnsi="Arial"/>
      <w:sz w:val="22"/>
      <w:szCs w:val="20"/>
      <w:lang w:val="ru-RU" w:eastAsia="ru-RU"/>
    </w:rPr>
  </w:style>
  <w:style w:type="character" w:customStyle="1" w:styleId="15">
    <w:name w:val="маркированный список1 Знак"/>
    <w:link w:val="10"/>
    <w:uiPriority w:val="99"/>
    <w:locked/>
    <w:rsid w:val="00C45D36"/>
    <w:rPr>
      <w:rFonts w:ascii="Arial" w:eastAsia="Times New Roman" w:hAnsi="Arial" w:cs="Times New Roman"/>
      <w:szCs w:val="20"/>
      <w:lang w:eastAsia="ru-RU"/>
    </w:rPr>
  </w:style>
  <w:style w:type="character" w:customStyle="1" w:styleId="hpsatn">
    <w:name w:val="hps atn"/>
    <w:uiPriority w:val="99"/>
    <w:rsid w:val="00C45D36"/>
    <w:rPr>
      <w:rFonts w:cs="Times New Roman"/>
    </w:rPr>
  </w:style>
  <w:style w:type="character" w:customStyle="1" w:styleId="hpsalt-edited">
    <w:name w:val="hps alt-edited"/>
    <w:uiPriority w:val="99"/>
    <w:rsid w:val="00C45D36"/>
    <w:rPr>
      <w:rFonts w:cs="Times New Roman"/>
    </w:rPr>
  </w:style>
  <w:style w:type="character" w:customStyle="1" w:styleId="atn">
    <w:name w:val="atn"/>
    <w:rsid w:val="00C45D36"/>
    <w:rPr>
      <w:rFonts w:cs="Times New Roman"/>
    </w:rPr>
  </w:style>
  <w:style w:type="character" w:customStyle="1" w:styleId="longtextshorttext">
    <w:name w:val="long_text short_text"/>
    <w:uiPriority w:val="99"/>
    <w:rsid w:val="00C45D36"/>
    <w:rPr>
      <w:rFonts w:cs="Times New Roman"/>
    </w:rPr>
  </w:style>
  <w:style w:type="paragraph" w:styleId="Textsimplu">
    <w:name w:val="Plain Text"/>
    <w:basedOn w:val="Normal"/>
    <w:link w:val="TextsimpluCaracter"/>
    <w:uiPriority w:val="99"/>
    <w:rsid w:val="00C45D36"/>
    <w:pPr>
      <w:spacing w:after="0" w:line="240" w:lineRule="auto"/>
      <w:ind w:left="0" w:firstLine="0"/>
    </w:pPr>
    <w:rPr>
      <w:rFonts w:ascii="Courier New" w:hAnsi="Courier New" w:cs="Courier New"/>
      <w:color w:val="auto"/>
      <w:sz w:val="20"/>
      <w:szCs w:val="20"/>
      <w:lang w:val="ru-RU" w:eastAsia="ru-RU"/>
    </w:rPr>
  </w:style>
  <w:style w:type="character" w:customStyle="1" w:styleId="TextsimpluCaracter">
    <w:name w:val="Text simplu Caracter"/>
    <w:basedOn w:val="Fontdeparagrafimplicit"/>
    <w:link w:val="Textsimplu"/>
    <w:uiPriority w:val="99"/>
    <w:rsid w:val="00C45D36"/>
    <w:rPr>
      <w:rFonts w:ascii="Courier New" w:eastAsia="Times New Roman" w:hAnsi="Courier New" w:cs="Courier New"/>
      <w:sz w:val="20"/>
      <w:szCs w:val="20"/>
      <w:lang w:eastAsia="ru-RU"/>
    </w:rPr>
  </w:style>
  <w:style w:type="character" w:customStyle="1" w:styleId="LegendCaracter">
    <w:name w:val="Legendă Caracter"/>
    <w:link w:val="Legend"/>
    <w:uiPriority w:val="99"/>
    <w:rsid w:val="00C45D36"/>
    <w:rPr>
      <w:rFonts w:ascii="Times New Roman" w:eastAsia="Times New Roman" w:hAnsi="Times New Roman" w:cs="Tahoma"/>
      <w:i/>
      <w:iCs/>
      <w:noProof/>
      <w:sz w:val="24"/>
      <w:szCs w:val="24"/>
      <w:lang w:val="en-US" w:eastAsia="ar-SA"/>
    </w:rPr>
  </w:style>
  <w:style w:type="numbering" w:customStyle="1" w:styleId="Stlus3">
    <w:name w:val="Stílus3"/>
    <w:uiPriority w:val="99"/>
    <w:rsid w:val="00C45D36"/>
    <w:pPr>
      <w:numPr>
        <w:numId w:val="5"/>
      </w:numPr>
    </w:pPr>
  </w:style>
  <w:style w:type="paragraph" w:styleId="Textnotdefinal">
    <w:name w:val="endnote text"/>
    <w:basedOn w:val="Normal"/>
    <w:link w:val="TextnotdefinalCaracter"/>
    <w:uiPriority w:val="99"/>
    <w:unhideWhenUsed/>
    <w:rsid w:val="00C45D36"/>
    <w:pPr>
      <w:spacing w:after="0" w:line="240" w:lineRule="auto"/>
      <w:ind w:left="0" w:firstLine="0"/>
      <w:jc w:val="both"/>
    </w:pPr>
    <w:rPr>
      <w:rFonts w:ascii="Calibri" w:eastAsia="Calibri" w:hAnsi="Calibri"/>
      <w:color w:val="auto"/>
      <w:sz w:val="20"/>
      <w:szCs w:val="20"/>
      <w:lang w:val="ru-RU" w:eastAsia="en-US"/>
    </w:rPr>
  </w:style>
  <w:style w:type="character" w:customStyle="1" w:styleId="TextnotdefinalCaracter">
    <w:name w:val="Text notă de final Caracter"/>
    <w:basedOn w:val="Fontdeparagrafimplicit"/>
    <w:link w:val="Textnotdefinal"/>
    <w:uiPriority w:val="99"/>
    <w:rsid w:val="00C45D36"/>
    <w:rPr>
      <w:rFonts w:ascii="Calibri" w:eastAsia="Calibri" w:hAnsi="Calibri" w:cs="Times New Roman"/>
      <w:sz w:val="20"/>
      <w:szCs w:val="20"/>
    </w:rPr>
  </w:style>
  <w:style w:type="character" w:styleId="Referinnotdefinal">
    <w:name w:val="endnote reference"/>
    <w:uiPriority w:val="99"/>
    <w:unhideWhenUsed/>
    <w:rsid w:val="00C45D36"/>
    <w:rPr>
      <w:vertAlign w:val="superscript"/>
    </w:rPr>
  </w:style>
  <w:style w:type="paragraph" w:customStyle="1" w:styleId="font5">
    <w:name w:val="font5"/>
    <w:basedOn w:val="Normal"/>
    <w:uiPriority w:val="99"/>
    <w:rsid w:val="00C45D36"/>
    <w:pPr>
      <w:spacing w:before="100" w:beforeAutospacing="1" w:after="100" w:afterAutospacing="1" w:line="240" w:lineRule="auto"/>
      <w:ind w:left="0" w:firstLine="0"/>
    </w:pPr>
    <w:rPr>
      <w:rFonts w:ascii="Tahoma" w:hAnsi="Tahoma" w:cs="Tahoma"/>
      <w:sz w:val="20"/>
      <w:szCs w:val="20"/>
      <w:lang w:val="en-US" w:eastAsia="en-US"/>
    </w:rPr>
  </w:style>
  <w:style w:type="paragraph" w:customStyle="1" w:styleId="font6">
    <w:name w:val="font6"/>
    <w:basedOn w:val="Normal"/>
    <w:uiPriority w:val="99"/>
    <w:rsid w:val="00C45D36"/>
    <w:pPr>
      <w:spacing w:before="100" w:beforeAutospacing="1" w:after="100" w:afterAutospacing="1" w:line="240" w:lineRule="auto"/>
      <w:ind w:left="0" w:firstLine="0"/>
    </w:pPr>
    <w:rPr>
      <w:rFonts w:ascii="Arial" w:hAnsi="Arial" w:cs="Arial"/>
      <w:sz w:val="20"/>
      <w:szCs w:val="20"/>
      <w:lang w:val="en-US" w:eastAsia="en-US"/>
    </w:rPr>
  </w:style>
  <w:style w:type="paragraph" w:customStyle="1" w:styleId="xl67">
    <w:name w:val="xl67"/>
    <w:basedOn w:val="Normal"/>
    <w:uiPriority w:val="99"/>
    <w:rsid w:val="00C45D36"/>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pPr>
    <w:rPr>
      <w:color w:val="auto"/>
      <w:szCs w:val="24"/>
      <w:lang w:val="en-US" w:eastAsia="en-US"/>
    </w:rPr>
  </w:style>
  <w:style w:type="paragraph" w:customStyle="1" w:styleId="xl68">
    <w:name w:val="xl68"/>
    <w:basedOn w:val="Normal"/>
    <w:uiPriority w:val="99"/>
    <w:rsid w:val="00C45D36"/>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jc w:val="center"/>
      <w:textAlignment w:val="center"/>
    </w:pPr>
    <w:rPr>
      <w:rFonts w:ascii="Arial" w:hAnsi="Arial" w:cs="Arial"/>
      <w:color w:val="auto"/>
      <w:sz w:val="18"/>
      <w:szCs w:val="18"/>
      <w:lang w:val="en-US" w:eastAsia="en-US"/>
    </w:rPr>
  </w:style>
  <w:style w:type="paragraph" w:customStyle="1" w:styleId="xl69">
    <w:name w:val="xl69"/>
    <w:basedOn w:val="Normal"/>
    <w:uiPriority w:val="99"/>
    <w:rsid w:val="00C45D36"/>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jc w:val="center"/>
    </w:pPr>
    <w:rPr>
      <w:rFonts w:ascii="Arial" w:hAnsi="Arial" w:cs="Arial"/>
      <w:color w:val="auto"/>
      <w:sz w:val="16"/>
      <w:szCs w:val="16"/>
      <w:lang w:val="en-US" w:eastAsia="en-US"/>
    </w:rPr>
  </w:style>
  <w:style w:type="paragraph" w:customStyle="1" w:styleId="xl70">
    <w:name w:val="xl70"/>
    <w:basedOn w:val="Normal"/>
    <w:uiPriority w:val="99"/>
    <w:rsid w:val="00C45D36"/>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pPr>
    <w:rPr>
      <w:rFonts w:ascii="Arial" w:hAnsi="Arial" w:cs="Arial"/>
      <w:color w:val="FF0000"/>
      <w:szCs w:val="24"/>
      <w:lang w:val="en-US" w:eastAsia="en-US"/>
    </w:rPr>
  </w:style>
  <w:style w:type="paragraph" w:customStyle="1" w:styleId="xl71">
    <w:name w:val="xl71"/>
    <w:basedOn w:val="Normal"/>
    <w:uiPriority w:val="99"/>
    <w:rsid w:val="00C45D36"/>
    <w:pPr>
      <w:pBdr>
        <w:top w:val="single" w:sz="4" w:space="0" w:color="auto"/>
        <w:left w:val="single" w:sz="4" w:space="0" w:color="auto"/>
        <w:right w:val="single" w:sz="4" w:space="0" w:color="auto"/>
      </w:pBdr>
      <w:spacing w:before="100" w:beforeAutospacing="1" w:after="100" w:afterAutospacing="1" w:line="240" w:lineRule="auto"/>
      <w:ind w:left="0" w:firstLine="0"/>
    </w:pPr>
    <w:rPr>
      <w:color w:val="auto"/>
      <w:szCs w:val="24"/>
      <w:lang w:val="en-US" w:eastAsia="en-US"/>
    </w:rPr>
  </w:style>
  <w:style w:type="paragraph" w:customStyle="1" w:styleId="xl72">
    <w:name w:val="xl72"/>
    <w:basedOn w:val="Normal"/>
    <w:uiPriority w:val="99"/>
    <w:rsid w:val="00C45D36"/>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pPr>
    <w:rPr>
      <w:color w:val="auto"/>
      <w:szCs w:val="24"/>
      <w:lang w:val="en-US" w:eastAsia="en-US"/>
    </w:rPr>
  </w:style>
  <w:style w:type="paragraph" w:customStyle="1" w:styleId="xl73">
    <w:name w:val="xl73"/>
    <w:basedOn w:val="Normal"/>
    <w:uiPriority w:val="99"/>
    <w:rsid w:val="00C45D36"/>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jc w:val="center"/>
    </w:pPr>
    <w:rPr>
      <w:color w:val="auto"/>
      <w:szCs w:val="24"/>
      <w:lang w:val="en-US" w:eastAsia="en-US"/>
    </w:rPr>
  </w:style>
  <w:style w:type="paragraph" w:customStyle="1" w:styleId="xl74">
    <w:name w:val="xl74"/>
    <w:basedOn w:val="Normal"/>
    <w:uiPriority w:val="99"/>
    <w:rsid w:val="00C45D36"/>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pPr>
    <w:rPr>
      <w:rFonts w:ascii="Arial" w:hAnsi="Arial" w:cs="Arial"/>
      <w:b/>
      <w:bCs/>
      <w:color w:val="auto"/>
      <w:szCs w:val="24"/>
      <w:lang w:val="en-US" w:eastAsia="en-US"/>
    </w:rPr>
  </w:style>
  <w:style w:type="paragraph" w:customStyle="1" w:styleId="xl75">
    <w:name w:val="xl75"/>
    <w:basedOn w:val="Normal"/>
    <w:uiPriority w:val="99"/>
    <w:rsid w:val="00C45D36"/>
    <w:pPr>
      <w:pBdr>
        <w:top w:val="single" w:sz="4" w:space="0" w:color="auto"/>
        <w:left w:val="single" w:sz="4" w:space="0" w:color="auto"/>
        <w:bottom w:val="single" w:sz="4" w:space="0" w:color="auto"/>
        <w:right w:val="single" w:sz="4" w:space="0" w:color="auto"/>
      </w:pBdr>
      <w:shd w:val="pct12" w:color="000000" w:fill="auto"/>
      <w:spacing w:before="100" w:beforeAutospacing="1" w:after="100" w:afterAutospacing="1" w:line="240" w:lineRule="auto"/>
      <w:ind w:left="0" w:firstLine="0"/>
    </w:pPr>
    <w:rPr>
      <w:color w:val="auto"/>
      <w:szCs w:val="24"/>
      <w:lang w:val="en-US" w:eastAsia="en-US"/>
    </w:rPr>
  </w:style>
  <w:style w:type="paragraph" w:customStyle="1" w:styleId="xl76">
    <w:name w:val="xl76"/>
    <w:basedOn w:val="Normal"/>
    <w:uiPriority w:val="99"/>
    <w:rsid w:val="00C45D36"/>
    <w:pPr>
      <w:pBdr>
        <w:top w:val="single" w:sz="4" w:space="0" w:color="auto"/>
        <w:left w:val="single" w:sz="4" w:space="0" w:color="auto"/>
        <w:bottom w:val="single" w:sz="4" w:space="0" w:color="auto"/>
        <w:right w:val="single" w:sz="4" w:space="0" w:color="auto"/>
      </w:pBdr>
      <w:shd w:val="pct12" w:color="000000" w:fill="auto"/>
      <w:spacing w:before="100" w:beforeAutospacing="1" w:after="100" w:afterAutospacing="1" w:line="240" w:lineRule="auto"/>
      <w:ind w:left="0" w:firstLine="0"/>
    </w:pPr>
    <w:rPr>
      <w:rFonts w:ascii="Arial" w:hAnsi="Arial" w:cs="Arial"/>
      <w:b/>
      <w:bCs/>
      <w:color w:val="auto"/>
      <w:szCs w:val="24"/>
      <w:lang w:val="en-US" w:eastAsia="en-US"/>
    </w:rPr>
  </w:style>
  <w:style w:type="paragraph" w:customStyle="1" w:styleId="xl77">
    <w:name w:val="xl77"/>
    <w:basedOn w:val="Normal"/>
    <w:uiPriority w:val="99"/>
    <w:rsid w:val="00C45D36"/>
    <w:pPr>
      <w:pBdr>
        <w:left w:val="single" w:sz="4" w:space="0" w:color="auto"/>
        <w:bottom w:val="single" w:sz="4" w:space="0" w:color="auto"/>
        <w:right w:val="single" w:sz="4" w:space="0" w:color="auto"/>
      </w:pBdr>
      <w:spacing w:before="100" w:beforeAutospacing="1" w:after="100" w:afterAutospacing="1" w:line="240" w:lineRule="auto"/>
      <w:ind w:left="0" w:firstLine="0"/>
    </w:pPr>
    <w:rPr>
      <w:color w:val="auto"/>
      <w:szCs w:val="24"/>
      <w:lang w:val="en-US" w:eastAsia="en-US"/>
    </w:rPr>
  </w:style>
  <w:style w:type="paragraph" w:customStyle="1" w:styleId="xl78">
    <w:name w:val="xl78"/>
    <w:basedOn w:val="Normal"/>
    <w:uiPriority w:val="99"/>
    <w:rsid w:val="00C45D36"/>
    <w:pPr>
      <w:pBdr>
        <w:left w:val="single" w:sz="4" w:space="0" w:color="auto"/>
        <w:bottom w:val="single" w:sz="4" w:space="0" w:color="auto"/>
        <w:right w:val="single" w:sz="4" w:space="0" w:color="auto"/>
      </w:pBdr>
      <w:spacing w:before="100" w:beforeAutospacing="1" w:after="100" w:afterAutospacing="1" w:line="240" w:lineRule="auto"/>
      <w:ind w:left="0" w:firstLine="0"/>
    </w:pPr>
    <w:rPr>
      <w:color w:val="auto"/>
      <w:szCs w:val="24"/>
      <w:lang w:val="en-US" w:eastAsia="en-US"/>
    </w:rPr>
  </w:style>
  <w:style w:type="paragraph" w:customStyle="1" w:styleId="xl79">
    <w:name w:val="xl79"/>
    <w:basedOn w:val="Normal"/>
    <w:uiPriority w:val="99"/>
    <w:rsid w:val="00C45D36"/>
    <w:pPr>
      <w:pBdr>
        <w:left w:val="single" w:sz="4" w:space="0" w:color="auto"/>
        <w:bottom w:val="single" w:sz="4" w:space="0" w:color="auto"/>
        <w:right w:val="single" w:sz="4" w:space="0" w:color="auto"/>
      </w:pBdr>
      <w:spacing w:before="100" w:beforeAutospacing="1" w:after="100" w:afterAutospacing="1" w:line="240" w:lineRule="auto"/>
      <w:ind w:left="0" w:firstLine="0"/>
    </w:pPr>
    <w:rPr>
      <w:color w:val="auto"/>
      <w:szCs w:val="24"/>
      <w:lang w:val="en-US" w:eastAsia="en-US"/>
    </w:rPr>
  </w:style>
  <w:style w:type="paragraph" w:customStyle="1" w:styleId="xl80">
    <w:name w:val="xl80"/>
    <w:basedOn w:val="Normal"/>
    <w:uiPriority w:val="99"/>
    <w:rsid w:val="00C45D36"/>
    <w:pPr>
      <w:pBdr>
        <w:left w:val="single" w:sz="4" w:space="0" w:color="auto"/>
        <w:bottom w:val="single" w:sz="4" w:space="0" w:color="auto"/>
        <w:right w:val="single" w:sz="4" w:space="0" w:color="auto"/>
      </w:pBdr>
      <w:spacing w:before="100" w:beforeAutospacing="1" w:after="100" w:afterAutospacing="1" w:line="240" w:lineRule="auto"/>
      <w:ind w:left="0" w:firstLine="0"/>
    </w:pPr>
    <w:rPr>
      <w:color w:val="0000FF"/>
      <w:szCs w:val="24"/>
      <w:lang w:val="en-US" w:eastAsia="en-US"/>
    </w:rPr>
  </w:style>
  <w:style w:type="paragraph" w:customStyle="1" w:styleId="xl81">
    <w:name w:val="xl81"/>
    <w:basedOn w:val="Normal"/>
    <w:uiPriority w:val="99"/>
    <w:rsid w:val="00C45D36"/>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pPr>
    <w:rPr>
      <w:b/>
      <w:bCs/>
      <w:color w:val="auto"/>
      <w:szCs w:val="24"/>
      <w:lang w:val="en-US" w:eastAsia="en-US"/>
    </w:rPr>
  </w:style>
  <w:style w:type="paragraph" w:customStyle="1" w:styleId="xl82">
    <w:name w:val="xl82"/>
    <w:basedOn w:val="Normal"/>
    <w:uiPriority w:val="99"/>
    <w:rsid w:val="00C45D36"/>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textAlignment w:val="center"/>
    </w:pPr>
    <w:rPr>
      <w:color w:val="FF0000"/>
      <w:sz w:val="18"/>
      <w:szCs w:val="18"/>
      <w:lang w:val="en-US" w:eastAsia="en-US"/>
    </w:rPr>
  </w:style>
  <w:style w:type="paragraph" w:customStyle="1" w:styleId="xl83">
    <w:name w:val="xl83"/>
    <w:basedOn w:val="Normal"/>
    <w:uiPriority w:val="99"/>
    <w:rsid w:val="00C45D36"/>
    <w:pPr>
      <w:pBdr>
        <w:top w:val="single" w:sz="4" w:space="0" w:color="auto"/>
        <w:left w:val="single" w:sz="4" w:space="0" w:color="auto"/>
        <w:bottom w:val="single" w:sz="4" w:space="0" w:color="auto"/>
        <w:right w:val="single" w:sz="4" w:space="0" w:color="auto"/>
      </w:pBdr>
      <w:shd w:val="clear" w:color="FFFFFF" w:fill="FFFF99"/>
      <w:spacing w:before="100" w:beforeAutospacing="1" w:after="100" w:afterAutospacing="1" w:line="240" w:lineRule="auto"/>
      <w:ind w:left="0" w:firstLine="0"/>
      <w:jc w:val="right"/>
      <w:textAlignment w:val="center"/>
    </w:pPr>
    <w:rPr>
      <w:color w:val="auto"/>
      <w:sz w:val="18"/>
      <w:szCs w:val="18"/>
      <w:lang w:val="en-US" w:eastAsia="en-US"/>
    </w:rPr>
  </w:style>
  <w:style w:type="paragraph" w:customStyle="1" w:styleId="xl84">
    <w:name w:val="xl84"/>
    <w:basedOn w:val="Normal"/>
    <w:uiPriority w:val="99"/>
    <w:rsid w:val="00C45D36"/>
    <w:pPr>
      <w:pBdr>
        <w:top w:val="single" w:sz="4" w:space="0" w:color="auto"/>
        <w:left w:val="single" w:sz="4" w:space="0" w:color="auto"/>
        <w:bottom w:val="single" w:sz="4" w:space="0" w:color="auto"/>
        <w:right w:val="single" w:sz="4" w:space="0" w:color="auto"/>
      </w:pBdr>
      <w:shd w:val="clear" w:color="FFFFFF" w:fill="FFFF99"/>
      <w:spacing w:before="100" w:beforeAutospacing="1" w:after="100" w:afterAutospacing="1" w:line="240" w:lineRule="auto"/>
      <w:ind w:left="0" w:firstLine="0"/>
      <w:jc w:val="right"/>
      <w:textAlignment w:val="center"/>
    </w:pPr>
    <w:rPr>
      <w:color w:val="auto"/>
      <w:sz w:val="18"/>
      <w:szCs w:val="18"/>
      <w:lang w:val="en-US" w:eastAsia="en-US"/>
    </w:rPr>
  </w:style>
  <w:style w:type="paragraph" w:customStyle="1" w:styleId="xl85">
    <w:name w:val="xl85"/>
    <w:basedOn w:val="Normal"/>
    <w:uiPriority w:val="99"/>
    <w:rsid w:val="00C45D36"/>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pPr>
    <w:rPr>
      <w:szCs w:val="24"/>
      <w:lang w:val="en-US" w:eastAsia="en-US"/>
    </w:rPr>
  </w:style>
  <w:style w:type="paragraph" w:customStyle="1" w:styleId="xl86">
    <w:name w:val="xl86"/>
    <w:basedOn w:val="Normal"/>
    <w:uiPriority w:val="99"/>
    <w:rsid w:val="00C45D36"/>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pPr>
    <w:rPr>
      <w:color w:val="auto"/>
      <w:szCs w:val="24"/>
      <w:lang w:val="en-US" w:eastAsia="en-US"/>
    </w:rPr>
  </w:style>
  <w:style w:type="paragraph" w:customStyle="1" w:styleId="xl87">
    <w:name w:val="xl87"/>
    <w:basedOn w:val="Normal"/>
    <w:uiPriority w:val="99"/>
    <w:rsid w:val="00C45D36"/>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jc w:val="center"/>
    </w:pPr>
    <w:rPr>
      <w:b/>
      <w:bCs/>
      <w:color w:val="0000FF"/>
      <w:szCs w:val="24"/>
      <w:lang w:val="en-US" w:eastAsia="en-US"/>
    </w:rPr>
  </w:style>
  <w:style w:type="paragraph" w:customStyle="1" w:styleId="xl88">
    <w:name w:val="xl88"/>
    <w:basedOn w:val="Normal"/>
    <w:uiPriority w:val="99"/>
    <w:rsid w:val="00C45D36"/>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jc w:val="right"/>
    </w:pPr>
    <w:rPr>
      <w:color w:val="auto"/>
      <w:szCs w:val="24"/>
      <w:lang w:val="en-US" w:eastAsia="en-US"/>
    </w:rPr>
  </w:style>
  <w:style w:type="paragraph" w:customStyle="1" w:styleId="xl89">
    <w:name w:val="xl89"/>
    <w:basedOn w:val="Normal"/>
    <w:uiPriority w:val="99"/>
    <w:rsid w:val="00C45D36"/>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jc w:val="right"/>
    </w:pPr>
    <w:rPr>
      <w:rFonts w:ascii="Calibri" w:hAnsi="Calibri"/>
      <w:sz w:val="22"/>
      <w:lang w:val="en-US" w:eastAsia="en-US"/>
    </w:rPr>
  </w:style>
  <w:style w:type="paragraph" w:customStyle="1" w:styleId="xl90">
    <w:name w:val="xl90"/>
    <w:basedOn w:val="Normal"/>
    <w:uiPriority w:val="99"/>
    <w:rsid w:val="00C45D36"/>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textAlignment w:val="center"/>
    </w:pPr>
    <w:rPr>
      <w:color w:val="FF0000"/>
      <w:sz w:val="18"/>
      <w:szCs w:val="18"/>
      <w:lang w:val="en-US" w:eastAsia="en-US"/>
    </w:rPr>
  </w:style>
  <w:style w:type="paragraph" w:customStyle="1" w:styleId="xl91">
    <w:name w:val="xl91"/>
    <w:basedOn w:val="Normal"/>
    <w:uiPriority w:val="99"/>
    <w:rsid w:val="00C45D36"/>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pPr>
    <w:rPr>
      <w:color w:val="auto"/>
      <w:szCs w:val="24"/>
      <w:lang w:val="en-US" w:eastAsia="en-US"/>
    </w:rPr>
  </w:style>
  <w:style w:type="paragraph" w:customStyle="1" w:styleId="xl92">
    <w:name w:val="xl92"/>
    <w:basedOn w:val="Normal"/>
    <w:uiPriority w:val="99"/>
    <w:rsid w:val="00C45D36"/>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pPr>
    <w:rPr>
      <w:rFonts w:ascii="Arial" w:hAnsi="Arial" w:cs="Arial"/>
      <w:b/>
      <w:bCs/>
      <w:color w:val="auto"/>
      <w:szCs w:val="24"/>
      <w:lang w:val="en-US" w:eastAsia="en-US"/>
    </w:rPr>
  </w:style>
  <w:style w:type="paragraph" w:customStyle="1" w:styleId="xl93">
    <w:name w:val="xl93"/>
    <w:basedOn w:val="Normal"/>
    <w:uiPriority w:val="99"/>
    <w:rsid w:val="00C45D36"/>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pPr>
    <w:rPr>
      <w:color w:val="auto"/>
      <w:szCs w:val="24"/>
      <w:lang w:val="en-US" w:eastAsia="en-US"/>
    </w:rPr>
  </w:style>
  <w:style w:type="paragraph" w:customStyle="1" w:styleId="xl94">
    <w:name w:val="xl94"/>
    <w:basedOn w:val="Normal"/>
    <w:uiPriority w:val="99"/>
    <w:rsid w:val="00C45D36"/>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pPr>
    <w:rPr>
      <w:color w:val="auto"/>
      <w:szCs w:val="24"/>
      <w:lang w:val="en-US" w:eastAsia="en-US"/>
    </w:rPr>
  </w:style>
  <w:style w:type="paragraph" w:customStyle="1" w:styleId="xl95">
    <w:name w:val="xl95"/>
    <w:basedOn w:val="Normal"/>
    <w:uiPriority w:val="99"/>
    <w:rsid w:val="00C45D36"/>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pPr>
    <w:rPr>
      <w:color w:val="993366"/>
      <w:szCs w:val="24"/>
      <w:lang w:val="en-US" w:eastAsia="en-US"/>
    </w:rPr>
  </w:style>
  <w:style w:type="paragraph" w:customStyle="1" w:styleId="xl96">
    <w:name w:val="xl96"/>
    <w:basedOn w:val="Normal"/>
    <w:uiPriority w:val="99"/>
    <w:rsid w:val="00C45D36"/>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jc w:val="center"/>
    </w:pPr>
    <w:rPr>
      <w:b/>
      <w:bCs/>
      <w:color w:val="800080"/>
      <w:szCs w:val="24"/>
      <w:lang w:val="en-US" w:eastAsia="en-US"/>
    </w:rPr>
  </w:style>
  <w:style w:type="paragraph" w:customStyle="1" w:styleId="xl97">
    <w:name w:val="xl97"/>
    <w:basedOn w:val="Normal"/>
    <w:uiPriority w:val="99"/>
    <w:rsid w:val="00C45D36"/>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jc w:val="center"/>
    </w:pPr>
    <w:rPr>
      <w:szCs w:val="24"/>
      <w:lang w:val="en-US" w:eastAsia="en-US"/>
    </w:rPr>
  </w:style>
  <w:style w:type="paragraph" w:customStyle="1" w:styleId="xl98">
    <w:name w:val="xl98"/>
    <w:basedOn w:val="Normal"/>
    <w:uiPriority w:val="99"/>
    <w:rsid w:val="00C45D36"/>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pPr>
    <w:rPr>
      <w:b/>
      <w:bCs/>
      <w:color w:val="auto"/>
      <w:szCs w:val="24"/>
      <w:lang w:val="en-US" w:eastAsia="en-US"/>
    </w:rPr>
  </w:style>
  <w:style w:type="paragraph" w:customStyle="1" w:styleId="xl99">
    <w:name w:val="xl99"/>
    <w:basedOn w:val="Normal"/>
    <w:uiPriority w:val="99"/>
    <w:rsid w:val="00C45D36"/>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pPr>
    <w:rPr>
      <w:b/>
      <w:bCs/>
      <w:color w:val="auto"/>
      <w:szCs w:val="24"/>
      <w:lang w:val="en-US" w:eastAsia="en-US"/>
    </w:rPr>
  </w:style>
  <w:style w:type="paragraph" w:customStyle="1" w:styleId="xl100">
    <w:name w:val="xl100"/>
    <w:basedOn w:val="Normal"/>
    <w:uiPriority w:val="99"/>
    <w:rsid w:val="00C45D36"/>
    <w:pPr>
      <w:spacing w:before="100" w:beforeAutospacing="1" w:after="100" w:afterAutospacing="1" w:line="240" w:lineRule="auto"/>
      <w:ind w:left="0" w:firstLine="0"/>
      <w:jc w:val="right"/>
    </w:pPr>
    <w:rPr>
      <w:color w:val="auto"/>
      <w:szCs w:val="24"/>
      <w:lang w:val="en-US" w:eastAsia="en-US"/>
    </w:rPr>
  </w:style>
  <w:style w:type="paragraph" w:customStyle="1" w:styleId="xl101">
    <w:name w:val="xl101"/>
    <w:basedOn w:val="Normal"/>
    <w:uiPriority w:val="99"/>
    <w:rsid w:val="00C45D36"/>
    <w:pPr>
      <w:spacing w:before="100" w:beforeAutospacing="1" w:after="100" w:afterAutospacing="1" w:line="240" w:lineRule="auto"/>
      <w:ind w:left="0" w:firstLine="0"/>
      <w:jc w:val="right"/>
    </w:pPr>
    <w:rPr>
      <w:color w:val="auto"/>
      <w:szCs w:val="24"/>
      <w:lang w:val="en-US" w:eastAsia="en-US"/>
    </w:rPr>
  </w:style>
  <w:style w:type="paragraph" w:customStyle="1" w:styleId="xl102">
    <w:name w:val="xl102"/>
    <w:basedOn w:val="Normal"/>
    <w:uiPriority w:val="99"/>
    <w:rsid w:val="00C45D36"/>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jc w:val="center"/>
    </w:pPr>
    <w:rPr>
      <w:szCs w:val="24"/>
      <w:lang w:val="en-US" w:eastAsia="en-US"/>
    </w:rPr>
  </w:style>
  <w:style w:type="paragraph" w:customStyle="1" w:styleId="xl103">
    <w:name w:val="xl103"/>
    <w:basedOn w:val="Normal"/>
    <w:uiPriority w:val="99"/>
    <w:rsid w:val="00C45D36"/>
    <w:pPr>
      <w:pBdr>
        <w:top w:val="single" w:sz="4" w:space="0" w:color="auto"/>
        <w:left w:val="single" w:sz="4" w:space="0" w:color="auto"/>
        <w:bottom w:val="single" w:sz="4" w:space="0" w:color="auto"/>
        <w:right w:val="single" w:sz="4" w:space="0" w:color="auto"/>
      </w:pBdr>
      <w:shd w:val="clear" w:color="FFFFFF" w:fill="FFFF99"/>
      <w:spacing w:before="100" w:beforeAutospacing="1" w:after="100" w:afterAutospacing="1" w:line="240" w:lineRule="auto"/>
      <w:ind w:left="0" w:firstLine="0"/>
      <w:jc w:val="right"/>
      <w:textAlignment w:val="center"/>
    </w:pPr>
    <w:rPr>
      <w:color w:val="auto"/>
      <w:sz w:val="18"/>
      <w:szCs w:val="18"/>
      <w:lang w:val="en-US" w:eastAsia="en-US"/>
    </w:rPr>
  </w:style>
  <w:style w:type="paragraph" w:customStyle="1" w:styleId="xl104">
    <w:name w:val="xl104"/>
    <w:basedOn w:val="Normal"/>
    <w:uiPriority w:val="99"/>
    <w:rsid w:val="00C45D36"/>
    <w:pPr>
      <w:spacing w:before="100" w:beforeAutospacing="1" w:after="100" w:afterAutospacing="1" w:line="240" w:lineRule="auto"/>
      <w:ind w:left="0" w:firstLine="0"/>
    </w:pPr>
    <w:rPr>
      <w:rFonts w:ascii="Calibri" w:hAnsi="Calibri"/>
      <w:color w:val="auto"/>
      <w:sz w:val="22"/>
      <w:lang w:val="en-US" w:eastAsia="en-US"/>
    </w:rPr>
  </w:style>
  <w:style w:type="paragraph" w:customStyle="1" w:styleId="xl105">
    <w:name w:val="xl105"/>
    <w:basedOn w:val="Normal"/>
    <w:uiPriority w:val="99"/>
    <w:rsid w:val="00C45D36"/>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jc w:val="center"/>
    </w:pPr>
    <w:rPr>
      <w:rFonts w:ascii="Calibri" w:hAnsi="Calibri"/>
      <w:color w:val="auto"/>
      <w:sz w:val="22"/>
      <w:lang w:val="en-US" w:eastAsia="en-US"/>
    </w:rPr>
  </w:style>
  <w:style w:type="paragraph" w:customStyle="1" w:styleId="xl106">
    <w:name w:val="xl106"/>
    <w:basedOn w:val="Normal"/>
    <w:uiPriority w:val="99"/>
    <w:rsid w:val="00C45D36"/>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jc w:val="center"/>
      <w:textAlignment w:val="center"/>
    </w:pPr>
    <w:rPr>
      <w:rFonts w:ascii="Calibri" w:hAnsi="Calibri"/>
      <w:color w:val="auto"/>
      <w:sz w:val="22"/>
      <w:lang w:val="en-US" w:eastAsia="en-US"/>
    </w:rPr>
  </w:style>
  <w:style w:type="paragraph" w:customStyle="1" w:styleId="xl107">
    <w:name w:val="xl107"/>
    <w:basedOn w:val="Normal"/>
    <w:uiPriority w:val="99"/>
    <w:rsid w:val="00C45D36"/>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pPr>
    <w:rPr>
      <w:rFonts w:ascii="Calibri" w:hAnsi="Calibri"/>
      <w:color w:val="auto"/>
      <w:sz w:val="22"/>
      <w:lang w:val="en-US" w:eastAsia="en-US"/>
    </w:rPr>
  </w:style>
  <w:style w:type="paragraph" w:customStyle="1" w:styleId="xl108">
    <w:name w:val="xl108"/>
    <w:basedOn w:val="Normal"/>
    <w:uiPriority w:val="99"/>
    <w:rsid w:val="00C45D36"/>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pPr>
    <w:rPr>
      <w:rFonts w:ascii="Calibri" w:hAnsi="Calibri"/>
      <w:color w:val="auto"/>
      <w:sz w:val="22"/>
      <w:lang w:val="en-US" w:eastAsia="en-US"/>
    </w:rPr>
  </w:style>
  <w:style w:type="paragraph" w:customStyle="1" w:styleId="xl109">
    <w:name w:val="xl109"/>
    <w:basedOn w:val="Normal"/>
    <w:uiPriority w:val="99"/>
    <w:rsid w:val="00C45D36"/>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textAlignment w:val="center"/>
    </w:pPr>
    <w:rPr>
      <w:rFonts w:ascii="Calibri" w:hAnsi="Calibri"/>
      <w:color w:val="auto"/>
      <w:sz w:val="22"/>
      <w:lang w:val="en-US" w:eastAsia="en-US"/>
    </w:rPr>
  </w:style>
  <w:style w:type="paragraph" w:customStyle="1" w:styleId="xl110">
    <w:name w:val="xl110"/>
    <w:basedOn w:val="Normal"/>
    <w:uiPriority w:val="99"/>
    <w:rsid w:val="00C45D36"/>
    <w:pPr>
      <w:pBdr>
        <w:top w:val="single" w:sz="4" w:space="0" w:color="auto"/>
        <w:left w:val="single" w:sz="4" w:space="0" w:color="auto"/>
        <w:right w:val="single" w:sz="4" w:space="0" w:color="auto"/>
      </w:pBdr>
      <w:spacing w:before="100" w:beforeAutospacing="1" w:after="100" w:afterAutospacing="1" w:line="240" w:lineRule="auto"/>
      <w:ind w:left="0" w:firstLine="0"/>
      <w:jc w:val="center"/>
    </w:pPr>
    <w:rPr>
      <w:color w:val="auto"/>
      <w:szCs w:val="24"/>
      <w:lang w:val="en-US" w:eastAsia="en-US"/>
    </w:rPr>
  </w:style>
  <w:style w:type="paragraph" w:customStyle="1" w:styleId="xl111">
    <w:name w:val="xl111"/>
    <w:basedOn w:val="Normal"/>
    <w:uiPriority w:val="99"/>
    <w:rsid w:val="00C45D36"/>
    <w:pPr>
      <w:pBdr>
        <w:top w:val="single" w:sz="4" w:space="0" w:color="auto"/>
        <w:left w:val="single" w:sz="4" w:space="0" w:color="auto"/>
        <w:bottom w:val="single" w:sz="4" w:space="0" w:color="auto"/>
      </w:pBdr>
      <w:spacing w:before="100" w:beforeAutospacing="1" w:after="100" w:afterAutospacing="1" w:line="240" w:lineRule="auto"/>
      <w:ind w:left="0" w:firstLine="0"/>
      <w:textAlignment w:val="center"/>
    </w:pPr>
    <w:rPr>
      <w:rFonts w:ascii="Calibri" w:hAnsi="Calibri"/>
      <w:color w:val="auto"/>
      <w:sz w:val="22"/>
      <w:lang w:val="en-US" w:eastAsia="en-US"/>
    </w:rPr>
  </w:style>
  <w:style w:type="paragraph" w:customStyle="1" w:styleId="xl112">
    <w:name w:val="xl112"/>
    <w:basedOn w:val="Normal"/>
    <w:uiPriority w:val="99"/>
    <w:rsid w:val="00C45D36"/>
    <w:pPr>
      <w:pBdr>
        <w:top w:val="single" w:sz="4" w:space="0" w:color="auto"/>
        <w:bottom w:val="single" w:sz="4" w:space="0" w:color="auto"/>
        <w:right w:val="single" w:sz="4" w:space="0" w:color="auto"/>
      </w:pBdr>
      <w:spacing w:before="100" w:beforeAutospacing="1" w:after="100" w:afterAutospacing="1" w:line="240" w:lineRule="auto"/>
      <w:ind w:left="0" w:firstLine="0"/>
      <w:textAlignment w:val="center"/>
    </w:pPr>
    <w:rPr>
      <w:color w:val="auto"/>
      <w:szCs w:val="24"/>
      <w:lang w:val="en-US" w:eastAsia="en-US"/>
    </w:rPr>
  </w:style>
  <w:style w:type="character" w:customStyle="1" w:styleId="description">
    <w:name w:val="description"/>
    <w:rsid w:val="00C45D36"/>
  </w:style>
  <w:style w:type="table" w:customStyle="1" w:styleId="16">
    <w:name w:val="Сетка таблицы светлая1"/>
    <w:basedOn w:val="TabelNormal"/>
    <w:uiPriority w:val="40"/>
    <w:rsid w:val="00C45D36"/>
    <w:pPr>
      <w:spacing w:after="0" w:line="240" w:lineRule="auto"/>
    </w:pPr>
    <w:rPr>
      <w:rFonts w:ascii="Calibri" w:eastAsia="Calibri" w:hAnsi="Calibri" w:cs="Times New Roma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styleId="NormalWeb">
    <w:name w:val="Normal (Web)"/>
    <w:basedOn w:val="Normal"/>
    <w:uiPriority w:val="99"/>
    <w:unhideWhenUsed/>
    <w:rsid w:val="00C45D36"/>
    <w:pPr>
      <w:spacing w:before="100" w:beforeAutospacing="1" w:after="100" w:afterAutospacing="1" w:line="240" w:lineRule="auto"/>
      <w:ind w:left="0" w:firstLine="0"/>
    </w:pPr>
    <w:rPr>
      <w:color w:val="auto"/>
      <w:szCs w:val="24"/>
      <w:lang w:val="ru-RU" w:eastAsia="ru-RU"/>
    </w:rPr>
  </w:style>
  <w:style w:type="paragraph" w:customStyle="1" w:styleId="Normal1">
    <w:name w:val="Normal1"/>
    <w:uiPriority w:val="99"/>
    <w:rsid w:val="00C45D36"/>
    <w:pPr>
      <w:spacing w:before="100" w:after="100" w:line="240" w:lineRule="auto"/>
    </w:pPr>
    <w:rPr>
      <w:rFonts w:ascii="Times New Roman" w:eastAsia="Times New Roman" w:hAnsi="Times New Roman" w:cs="Times New Roman"/>
      <w:sz w:val="24"/>
      <w:szCs w:val="20"/>
      <w:lang w:eastAsia="ru-RU"/>
    </w:rPr>
  </w:style>
  <w:style w:type="character" w:styleId="Textsubstituent">
    <w:name w:val="Placeholder Text"/>
    <w:basedOn w:val="Fontdeparagrafimplicit"/>
    <w:uiPriority w:val="99"/>
    <w:semiHidden/>
    <w:rsid w:val="00C45D36"/>
    <w:rPr>
      <w:color w:val="808080"/>
    </w:rPr>
  </w:style>
  <w:style w:type="paragraph" w:customStyle="1" w:styleId="TableFigure">
    <w:name w:val="TableFigure"/>
    <w:basedOn w:val="Legend"/>
    <w:link w:val="TableFigureChar"/>
    <w:rsid w:val="00C45D36"/>
    <w:pPr>
      <w:keepNext/>
      <w:suppressLineNumbers w:val="0"/>
      <w:suppressAutoHyphens w:val="0"/>
      <w:spacing w:after="0"/>
    </w:pPr>
    <w:rPr>
      <w:rFonts w:ascii="Arial Narrow" w:hAnsi="Arial Narrow" w:cs="Times New Roman"/>
      <w:b/>
      <w:bCs/>
      <w:i w:val="0"/>
      <w:iCs w:val="0"/>
      <w:noProof w:val="0"/>
      <w:sz w:val="22"/>
      <w:szCs w:val="20"/>
      <w:lang w:val="ru-RU" w:eastAsia="ru-RU"/>
    </w:rPr>
  </w:style>
  <w:style w:type="character" w:customStyle="1" w:styleId="TableFigureChar">
    <w:name w:val="TableFigure Char"/>
    <w:link w:val="TableFigure"/>
    <w:locked/>
    <w:rsid w:val="00C45D36"/>
    <w:rPr>
      <w:rFonts w:ascii="Arial Narrow" w:eastAsia="Times New Roman" w:hAnsi="Arial Narrow" w:cs="Times New Roman"/>
      <w:b/>
      <w:bCs/>
      <w:szCs w:val="20"/>
      <w:lang w:eastAsia="ru-RU"/>
    </w:rPr>
  </w:style>
  <w:style w:type="character" w:customStyle="1" w:styleId="FontStyle325">
    <w:name w:val="Font Style325"/>
    <w:rsid w:val="00C45D36"/>
    <w:rPr>
      <w:rFonts w:ascii="Calibri" w:hAnsi="Calibri"/>
      <w:sz w:val="16"/>
    </w:rPr>
  </w:style>
  <w:style w:type="character" w:customStyle="1" w:styleId="FontStyle328">
    <w:name w:val="Font Style328"/>
    <w:rsid w:val="00C45D36"/>
    <w:rPr>
      <w:rFonts w:ascii="Garamond" w:hAnsi="Garamond"/>
      <w:b/>
      <w:sz w:val="14"/>
    </w:rPr>
  </w:style>
  <w:style w:type="character" w:customStyle="1" w:styleId="FontStyle330">
    <w:name w:val="Font Style330"/>
    <w:rsid w:val="00C45D36"/>
    <w:rPr>
      <w:rFonts w:ascii="Garamond" w:hAnsi="Garamond"/>
      <w:sz w:val="12"/>
    </w:rPr>
  </w:style>
  <w:style w:type="paragraph" w:customStyle="1" w:styleId="Style120">
    <w:name w:val="Style120"/>
    <w:basedOn w:val="Normal"/>
    <w:uiPriority w:val="99"/>
    <w:rsid w:val="00C45D36"/>
    <w:pPr>
      <w:widowControl w:val="0"/>
      <w:autoSpaceDE w:val="0"/>
      <w:autoSpaceDN w:val="0"/>
      <w:adjustRightInd w:val="0"/>
      <w:spacing w:after="0" w:line="240" w:lineRule="auto"/>
      <w:ind w:left="0" w:firstLine="0"/>
      <w:jc w:val="both"/>
    </w:pPr>
    <w:rPr>
      <w:rFonts w:ascii="Calibri" w:hAnsi="Calibri"/>
      <w:color w:val="auto"/>
      <w:szCs w:val="24"/>
      <w:lang w:val="ru-RU" w:eastAsia="ru-RU"/>
    </w:rPr>
  </w:style>
  <w:style w:type="paragraph" w:customStyle="1" w:styleId="Pa95">
    <w:name w:val="Pa9+5"/>
    <w:basedOn w:val="Normal"/>
    <w:next w:val="Normal"/>
    <w:uiPriority w:val="99"/>
    <w:rsid w:val="00C45D36"/>
    <w:pPr>
      <w:autoSpaceDE w:val="0"/>
      <w:autoSpaceDN w:val="0"/>
      <w:adjustRightInd w:val="0"/>
      <w:spacing w:after="0" w:line="241" w:lineRule="atLeast"/>
      <w:ind w:left="0" w:firstLine="0"/>
    </w:pPr>
    <w:rPr>
      <w:rFonts w:ascii="Minion Pro" w:hAnsi="Minion Pro"/>
      <w:color w:val="auto"/>
      <w:szCs w:val="24"/>
      <w:lang w:val="en-US" w:eastAsia="en-US"/>
    </w:rPr>
  </w:style>
  <w:style w:type="character" w:customStyle="1" w:styleId="A65">
    <w:name w:val="A6+5"/>
    <w:rsid w:val="00C45D36"/>
    <w:rPr>
      <w:color w:val="000000"/>
      <w:sz w:val="14"/>
    </w:rPr>
  </w:style>
  <w:style w:type="paragraph" w:customStyle="1" w:styleId="Pa84">
    <w:name w:val="Pa8+4"/>
    <w:basedOn w:val="Normal"/>
    <w:next w:val="Normal"/>
    <w:uiPriority w:val="99"/>
    <w:rsid w:val="00C45D36"/>
    <w:pPr>
      <w:autoSpaceDE w:val="0"/>
      <w:autoSpaceDN w:val="0"/>
      <w:adjustRightInd w:val="0"/>
      <w:spacing w:after="0" w:line="241" w:lineRule="atLeast"/>
      <w:ind w:left="0" w:firstLine="0"/>
    </w:pPr>
    <w:rPr>
      <w:rFonts w:ascii="Minion Pro" w:hAnsi="Minion Pro"/>
      <w:color w:val="auto"/>
      <w:szCs w:val="24"/>
      <w:lang w:val="en-US" w:eastAsia="en-US"/>
    </w:rPr>
  </w:style>
  <w:style w:type="paragraph" w:customStyle="1" w:styleId="Pa23">
    <w:name w:val="Pa2+3"/>
    <w:basedOn w:val="Normal"/>
    <w:next w:val="Normal"/>
    <w:uiPriority w:val="99"/>
    <w:rsid w:val="00C45D36"/>
    <w:pPr>
      <w:autoSpaceDE w:val="0"/>
      <w:autoSpaceDN w:val="0"/>
      <w:adjustRightInd w:val="0"/>
      <w:spacing w:after="0" w:line="241" w:lineRule="atLeast"/>
      <w:ind w:left="0" w:firstLine="0"/>
    </w:pPr>
    <w:rPr>
      <w:rFonts w:ascii="Minion Pro" w:hAnsi="Minion Pro"/>
      <w:color w:val="auto"/>
      <w:szCs w:val="24"/>
      <w:lang w:val="en-US" w:eastAsia="en-US"/>
    </w:rPr>
  </w:style>
  <w:style w:type="paragraph" w:customStyle="1" w:styleId="Style24">
    <w:name w:val="Style24"/>
    <w:basedOn w:val="Normal"/>
    <w:uiPriority w:val="99"/>
    <w:rsid w:val="00C45D36"/>
    <w:pPr>
      <w:widowControl w:val="0"/>
      <w:autoSpaceDE w:val="0"/>
      <w:autoSpaceDN w:val="0"/>
      <w:adjustRightInd w:val="0"/>
      <w:spacing w:after="0" w:line="240" w:lineRule="auto"/>
      <w:ind w:left="0" w:firstLine="0"/>
    </w:pPr>
    <w:rPr>
      <w:rFonts w:ascii="Calibri" w:hAnsi="Calibri"/>
      <w:color w:val="auto"/>
      <w:szCs w:val="24"/>
      <w:lang w:val="ru-RU" w:eastAsia="ru-RU"/>
    </w:rPr>
  </w:style>
  <w:style w:type="paragraph" w:customStyle="1" w:styleId="Style126">
    <w:name w:val="Style126"/>
    <w:basedOn w:val="Normal"/>
    <w:uiPriority w:val="99"/>
    <w:rsid w:val="00C45D36"/>
    <w:pPr>
      <w:widowControl w:val="0"/>
      <w:autoSpaceDE w:val="0"/>
      <w:autoSpaceDN w:val="0"/>
      <w:adjustRightInd w:val="0"/>
      <w:spacing w:after="0" w:line="240" w:lineRule="auto"/>
      <w:ind w:left="0" w:firstLine="0"/>
    </w:pPr>
    <w:rPr>
      <w:rFonts w:ascii="Calibri" w:hAnsi="Calibri"/>
      <w:color w:val="auto"/>
      <w:szCs w:val="24"/>
      <w:lang w:val="ru-RU" w:eastAsia="ru-RU"/>
    </w:rPr>
  </w:style>
  <w:style w:type="character" w:customStyle="1" w:styleId="FontStyle329">
    <w:name w:val="Font Style329"/>
    <w:rsid w:val="00C45D36"/>
    <w:rPr>
      <w:rFonts w:ascii="Garamond" w:hAnsi="Garamond"/>
      <w:sz w:val="14"/>
    </w:rPr>
  </w:style>
  <w:style w:type="paragraph" w:customStyle="1" w:styleId="Style27">
    <w:name w:val="Style27"/>
    <w:basedOn w:val="Normal"/>
    <w:uiPriority w:val="99"/>
    <w:rsid w:val="00C45D36"/>
    <w:pPr>
      <w:widowControl w:val="0"/>
      <w:autoSpaceDE w:val="0"/>
      <w:autoSpaceDN w:val="0"/>
      <w:adjustRightInd w:val="0"/>
      <w:spacing w:after="0" w:line="211" w:lineRule="exact"/>
      <w:ind w:left="0" w:firstLine="0"/>
    </w:pPr>
    <w:rPr>
      <w:rFonts w:ascii="Calibri" w:hAnsi="Calibri"/>
      <w:color w:val="auto"/>
      <w:szCs w:val="24"/>
      <w:lang w:val="ru-RU" w:eastAsia="ru-RU"/>
    </w:rPr>
  </w:style>
  <w:style w:type="character" w:customStyle="1" w:styleId="110">
    <w:name w:val="Заголовок 1 Знак1"/>
    <w:aliases w:val="Знак Знак1"/>
    <w:uiPriority w:val="99"/>
    <w:rsid w:val="00C45D36"/>
    <w:rPr>
      <w:rFonts w:ascii="Cambria" w:eastAsia="Times New Roman" w:hAnsi="Cambria" w:cs="Times New Roman"/>
      <w:b/>
      <w:bCs/>
      <w:color w:val="365F91"/>
      <w:sz w:val="28"/>
      <w:szCs w:val="28"/>
      <w:lang w:val="en-US" w:eastAsia="en-US"/>
    </w:rPr>
  </w:style>
  <w:style w:type="character" w:customStyle="1" w:styleId="17">
    <w:name w:val="Текст сноски Знак1"/>
    <w:aliases w:val="Geneva 9 Знак1,Font: Geneva 9 Знак1,Boston 10 Знак1,f Знак1"/>
    <w:uiPriority w:val="99"/>
    <w:rsid w:val="00C45D36"/>
    <w:rPr>
      <w:lang w:val="en-US" w:eastAsia="en-US"/>
    </w:rPr>
  </w:style>
  <w:style w:type="paragraph" w:customStyle="1" w:styleId="Style92">
    <w:name w:val="Style92"/>
    <w:basedOn w:val="Normal"/>
    <w:uiPriority w:val="99"/>
    <w:rsid w:val="00C45D36"/>
    <w:pPr>
      <w:widowControl w:val="0"/>
      <w:autoSpaceDE w:val="0"/>
      <w:autoSpaceDN w:val="0"/>
      <w:adjustRightInd w:val="0"/>
      <w:spacing w:after="0" w:line="240" w:lineRule="auto"/>
      <w:ind w:left="0" w:firstLine="0"/>
      <w:jc w:val="both"/>
    </w:pPr>
    <w:rPr>
      <w:rFonts w:ascii="Calibri" w:hAnsi="Calibri"/>
      <w:color w:val="auto"/>
      <w:szCs w:val="24"/>
      <w:lang w:val="ru-RU" w:eastAsia="ru-RU"/>
    </w:rPr>
  </w:style>
  <w:style w:type="paragraph" w:customStyle="1" w:styleId="xl63">
    <w:name w:val="xl63"/>
    <w:basedOn w:val="Normal"/>
    <w:uiPriority w:val="99"/>
    <w:rsid w:val="00C45D36"/>
    <w:pPr>
      <w:spacing w:before="100" w:beforeAutospacing="1" w:after="100" w:afterAutospacing="1" w:line="240" w:lineRule="auto"/>
      <w:ind w:left="0" w:firstLine="0"/>
      <w:jc w:val="both"/>
    </w:pPr>
    <w:rPr>
      <w:b/>
      <w:bCs/>
      <w:color w:val="auto"/>
      <w:szCs w:val="24"/>
      <w:lang w:val="ru-RU" w:eastAsia="ru-RU"/>
    </w:rPr>
  </w:style>
  <w:style w:type="paragraph" w:customStyle="1" w:styleId="xl65">
    <w:name w:val="xl65"/>
    <w:basedOn w:val="Normal"/>
    <w:uiPriority w:val="99"/>
    <w:rsid w:val="00C45D36"/>
    <w:pPr>
      <w:pBdr>
        <w:top w:val="single" w:sz="8" w:space="0" w:color="auto"/>
        <w:left w:val="single" w:sz="8" w:space="0" w:color="auto"/>
        <w:bottom w:val="single" w:sz="8" w:space="0" w:color="auto"/>
        <w:right w:val="single" w:sz="8" w:space="0" w:color="auto"/>
      </w:pBdr>
      <w:shd w:val="clear" w:color="auto" w:fill="4F81BD"/>
      <w:spacing w:before="100" w:beforeAutospacing="1" w:after="100" w:afterAutospacing="1" w:line="240" w:lineRule="auto"/>
      <w:ind w:left="0" w:firstLine="0"/>
    </w:pPr>
    <w:rPr>
      <w:color w:val="auto"/>
      <w:szCs w:val="24"/>
      <w:lang w:val="ru-RU" w:eastAsia="ru-RU"/>
    </w:rPr>
  </w:style>
  <w:style w:type="paragraph" w:customStyle="1" w:styleId="xl66">
    <w:name w:val="xl66"/>
    <w:basedOn w:val="Normal"/>
    <w:uiPriority w:val="99"/>
    <w:rsid w:val="00C45D36"/>
    <w:pPr>
      <w:pBdr>
        <w:left w:val="single" w:sz="8" w:space="0" w:color="auto"/>
        <w:bottom w:val="single" w:sz="8" w:space="0" w:color="auto"/>
        <w:right w:val="single" w:sz="8" w:space="0" w:color="auto"/>
      </w:pBdr>
      <w:spacing w:before="100" w:beforeAutospacing="1" w:after="100" w:afterAutospacing="1" w:line="240" w:lineRule="auto"/>
      <w:ind w:left="0" w:firstLine="0"/>
    </w:pPr>
    <w:rPr>
      <w:b/>
      <w:bCs/>
      <w:sz w:val="14"/>
      <w:szCs w:val="14"/>
      <w:lang w:val="ru-RU" w:eastAsia="ru-RU"/>
    </w:rPr>
  </w:style>
  <w:style w:type="paragraph" w:customStyle="1" w:styleId="RegHead3">
    <w:name w:val="RegHead3"/>
    <w:next w:val="Normal"/>
    <w:uiPriority w:val="99"/>
    <w:rsid w:val="00C45D36"/>
    <w:pPr>
      <w:spacing w:before="180" w:after="0" w:line="240" w:lineRule="auto"/>
      <w:jc w:val="center"/>
    </w:pPr>
    <w:rPr>
      <w:rFonts w:ascii="Times New Roman" w:eastAsia="Times New Roman" w:hAnsi="Times New Roman" w:cs="Times New Roman"/>
      <w:szCs w:val="20"/>
      <w:u w:val="single"/>
      <w:lang w:val="en-GB"/>
    </w:rPr>
  </w:style>
  <w:style w:type="paragraph" w:customStyle="1" w:styleId="xl25">
    <w:name w:val="xl25"/>
    <w:basedOn w:val="Normal"/>
    <w:uiPriority w:val="99"/>
    <w:rsid w:val="00C45D36"/>
    <w:pPr>
      <w:numPr>
        <w:numId w:val="6"/>
      </w:numPr>
      <w:spacing w:before="100" w:beforeAutospacing="1" w:after="100" w:afterAutospacing="1" w:line="240" w:lineRule="auto"/>
    </w:pPr>
    <w:rPr>
      <w:rFonts w:ascii="Arial" w:hAnsi="Arial" w:cs="Arial"/>
      <w:color w:val="auto"/>
      <w:szCs w:val="24"/>
      <w:lang w:val="ru-RU" w:eastAsia="ru-RU"/>
    </w:rPr>
  </w:style>
  <w:style w:type="paragraph" w:customStyle="1" w:styleId="Techniczny4">
    <w:name w:val="Techniczny 4"/>
    <w:uiPriority w:val="99"/>
    <w:rsid w:val="00C45D36"/>
    <w:pPr>
      <w:widowControl w:val="0"/>
      <w:numPr>
        <w:numId w:val="7"/>
      </w:numPr>
      <w:tabs>
        <w:tab w:val="left" w:pos="-720"/>
      </w:tabs>
      <w:suppressAutoHyphens/>
      <w:autoSpaceDE w:val="0"/>
      <w:autoSpaceDN w:val="0"/>
      <w:spacing w:after="0" w:line="240" w:lineRule="auto"/>
      <w:ind w:left="0" w:firstLine="0"/>
    </w:pPr>
    <w:rPr>
      <w:rFonts w:ascii="Courier" w:eastAsia="Times New Roman" w:hAnsi="Courier" w:cs="Times New Roman"/>
      <w:b/>
      <w:bCs/>
      <w:sz w:val="24"/>
      <w:szCs w:val="24"/>
      <w:lang w:val="en-US"/>
    </w:rPr>
  </w:style>
  <w:style w:type="character" w:customStyle="1" w:styleId="FontStyle326">
    <w:name w:val="Font Style326"/>
    <w:uiPriority w:val="99"/>
    <w:rsid w:val="00C45D36"/>
    <w:rPr>
      <w:rFonts w:ascii="Calibri" w:hAnsi="Calibri" w:hint="default"/>
      <w:b/>
      <w:bCs w:val="0"/>
      <w:sz w:val="16"/>
    </w:rPr>
  </w:style>
  <w:style w:type="character" w:customStyle="1" w:styleId="tlid-translation">
    <w:name w:val="tlid-translation"/>
    <w:rsid w:val="00C45D36"/>
    <w:rPr>
      <w:rFonts w:cs="Times New Roman"/>
    </w:rPr>
  </w:style>
  <w:style w:type="paragraph" w:customStyle="1" w:styleId="TableParagraph">
    <w:name w:val="Table Paragraph"/>
    <w:basedOn w:val="Normal"/>
    <w:uiPriority w:val="1"/>
    <w:qFormat/>
    <w:rsid w:val="00C45D36"/>
    <w:pPr>
      <w:widowControl w:val="0"/>
      <w:autoSpaceDE w:val="0"/>
      <w:autoSpaceDN w:val="0"/>
      <w:spacing w:after="0" w:line="240" w:lineRule="auto"/>
      <w:ind w:left="0" w:firstLine="0"/>
    </w:pPr>
    <w:rPr>
      <w:rFonts w:ascii="Arial Black" w:eastAsia="Arial Black" w:hAnsi="Arial Black" w:cs="Arial Black"/>
      <w:color w:val="auto"/>
      <w:sz w:val="22"/>
      <w:lang w:val="en-US" w:eastAsia="en-US" w:bidi="en-US"/>
    </w:rPr>
  </w:style>
  <w:style w:type="table" w:customStyle="1" w:styleId="TableNormal1">
    <w:name w:val="Table Normal1"/>
    <w:uiPriority w:val="2"/>
    <w:semiHidden/>
    <w:qFormat/>
    <w:rsid w:val="00C45D36"/>
    <w:pPr>
      <w:widowControl w:val="0"/>
      <w:autoSpaceDE w:val="0"/>
      <w:autoSpaceDN w:val="0"/>
      <w:spacing w:after="0" w:line="240" w:lineRule="auto"/>
    </w:pPr>
    <w:rPr>
      <w:lang w:val="en-US"/>
    </w:rPr>
    <w:tblPr>
      <w:tblCellMar>
        <w:top w:w="0" w:type="dxa"/>
        <w:left w:w="0" w:type="dxa"/>
        <w:bottom w:w="0" w:type="dxa"/>
        <w:right w:w="0" w:type="dxa"/>
      </w:tblCellMar>
    </w:tblPr>
  </w:style>
  <w:style w:type="character" w:customStyle="1" w:styleId="Heading1Char1">
    <w:name w:val="Heading 1 Char1"/>
    <w:aliases w:val="NIR1 Char1,Знак Char1"/>
    <w:basedOn w:val="Fontdeparagrafimplicit"/>
    <w:uiPriority w:val="9"/>
    <w:rsid w:val="00C45D36"/>
    <w:rPr>
      <w:rFonts w:asciiTheme="majorHAnsi" w:eastAsiaTheme="majorEastAsia" w:hAnsiTheme="majorHAnsi" w:cstheme="majorBidi"/>
      <w:color w:val="365F91" w:themeColor="accent1" w:themeShade="BF"/>
      <w:sz w:val="32"/>
      <w:szCs w:val="32"/>
    </w:rPr>
  </w:style>
  <w:style w:type="character" w:customStyle="1" w:styleId="Heading2Char1">
    <w:name w:val="Heading 2 Char1"/>
    <w:aliases w:val="NIR2 Char1"/>
    <w:basedOn w:val="Fontdeparagrafimplicit"/>
    <w:uiPriority w:val="99"/>
    <w:semiHidden/>
    <w:rsid w:val="00C45D36"/>
    <w:rPr>
      <w:rFonts w:asciiTheme="majorHAnsi" w:eastAsiaTheme="majorEastAsia" w:hAnsiTheme="majorHAnsi" w:cstheme="majorBidi"/>
      <w:color w:val="365F91" w:themeColor="accent1" w:themeShade="BF"/>
      <w:sz w:val="26"/>
      <w:szCs w:val="26"/>
    </w:rPr>
  </w:style>
  <w:style w:type="paragraph" w:customStyle="1" w:styleId="msonormal0">
    <w:name w:val="msonormal"/>
    <w:basedOn w:val="Normal"/>
    <w:uiPriority w:val="99"/>
    <w:rsid w:val="00C45D36"/>
    <w:pPr>
      <w:spacing w:before="100" w:beforeAutospacing="1" w:after="100" w:afterAutospacing="1" w:line="240" w:lineRule="auto"/>
      <w:ind w:left="0" w:firstLine="0"/>
    </w:pPr>
    <w:rPr>
      <w:color w:val="auto"/>
      <w:szCs w:val="24"/>
      <w:lang w:val="ru-RU" w:eastAsia="ru-RU"/>
    </w:rPr>
  </w:style>
  <w:style w:type="character" w:customStyle="1" w:styleId="FootnoteTextChar1">
    <w:name w:val="Footnote Text Char1"/>
    <w:aliases w:val="Geneva 9 Char1,Font: Geneva 9 Char1,Boston 10 Char1,f Char1"/>
    <w:basedOn w:val="Fontdeparagrafimplicit"/>
    <w:uiPriority w:val="99"/>
    <w:semiHidden/>
    <w:rsid w:val="00C45D36"/>
    <w:rPr>
      <w:rFonts w:ascii="Times New Roman" w:eastAsia="Times New Roman" w:hAnsi="Times New Roman" w:cs="Times New Roman"/>
      <w:color w:val="000000"/>
      <w:sz w:val="20"/>
      <w:szCs w:val="20"/>
    </w:rPr>
  </w:style>
  <w:style w:type="table" w:customStyle="1" w:styleId="-461">
    <w:name w:val="Таблица-сетка 4 — акцент 61"/>
    <w:basedOn w:val="TabelNormal"/>
    <w:uiPriority w:val="49"/>
    <w:rsid w:val="00C45D36"/>
    <w:pPr>
      <w:spacing w:after="0" w:line="240" w:lineRule="auto"/>
    </w:p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style>
  <w:style w:type="paragraph" w:customStyle="1" w:styleId="xl196">
    <w:name w:val="xl196"/>
    <w:basedOn w:val="Normal"/>
    <w:uiPriority w:val="99"/>
    <w:rsid w:val="00C45D36"/>
    <w:pPr>
      <w:pBdr>
        <w:top w:val="single" w:sz="4" w:space="0" w:color="auto"/>
        <w:bottom w:val="single" w:sz="4" w:space="0" w:color="auto"/>
        <w:right w:val="single" w:sz="4" w:space="0" w:color="auto"/>
      </w:pBdr>
      <w:shd w:val="clear" w:color="auto" w:fill="FFFFFF"/>
      <w:spacing w:before="100" w:beforeAutospacing="1" w:after="100" w:afterAutospacing="1" w:line="240" w:lineRule="auto"/>
      <w:ind w:left="0" w:firstLine="0"/>
    </w:pPr>
    <w:rPr>
      <w:b/>
      <w:bCs/>
      <w:color w:val="auto"/>
      <w:sz w:val="20"/>
      <w:szCs w:val="20"/>
      <w:lang w:val="ru-RU" w:eastAsia="ru-RU"/>
    </w:rPr>
  </w:style>
  <w:style w:type="paragraph" w:customStyle="1" w:styleId="xl197">
    <w:name w:val="xl197"/>
    <w:basedOn w:val="Normal"/>
    <w:uiPriority w:val="99"/>
    <w:rsid w:val="00C45D36"/>
    <w:pPr>
      <w:pBdr>
        <w:top w:val="single" w:sz="4" w:space="0" w:color="auto"/>
        <w:left w:val="single" w:sz="4" w:space="0" w:color="auto"/>
        <w:bottom w:val="single" w:sz="4" w:space="0" w:color="auto"/>
        <w:right w:val="single" w:sz="4" w:space="0" w:color="auto"/>
      </w:pBdr>
      <w:shd w:val="clear" w:color="auto" w:fill="D7E4BC"/>
      <w:spacing w:before="100" w:beforeAutospacing="1" w:after="100" w:afterAutospacing="1" w:line="240" w:lineRule="auto"/>
      <w:ind w:left="0" w:firstLine="0"/>
    </w:pPr>
    <w:rPr>
      <w:color w:val="auto"/>
      <w:szCs w:val="24"/>
      <w:lang w:val="ru-RU" w:eastAsia="ru-RU"/>
    </w:rPr>
  </w:style>
  <w:style w:type="paragraph" w:customStyle="1" w:styleId="xl198">
    <w:name w:val="xl198"/>
    <w:basedOn w:val="Normal"/>
    <w:uiPriority w:val="99"/>
    <w:rsid w:val="00C45D36"/>
    <w:pPr>
      <w:pBdr>
        <w:top w:val="single" w:sz="4" w:space="0" w:color="auto"/>
        <w:left w:val="single" w:sz="4" w:space="0" w:color="auto"/>
        <w:bottom w:val="single" w:sz="4" w:space="0" w:color="auto"/>
        <w:right w:val="single" w:sz="4" w:space="0" w:color="auto"/>
      </w:pBdr>
      <w:shd w:val="clear" w:color="auto" w:fill="D7E4BC"/>
      <w:spacing w:before="100" w:beforeAutospacing="1" w:after="100" w:afterAutospacing="1" w:line="240" w:lineRule="auto"/>
      <w:ind w:left="0" w:firstLine="0"/>
    </w:pPr>
    <w:rPr>
      <w:color w:val="auto"/>
      <w:szCs w:val="24"/>
      <w:lang w:val="ru-RU" w:eastAsia="ru-RU"/>
    </w:rPr>
  </w:style>
  <w:style w:type="paragraph" w:customStyle="1" w:styleId="xl199">
    <w:name w:val="xl199"/>
    <w:basedOn w:val="Normal"/>
    <w:uiPriority w:val="99"/>
    <w:rsid w:val="00C45D36"/>
    <w:pPr>
      <w:spacing w:before="100" w:beforeAutospacing="1" w:after="100" w:afterAutospacing="1" w:line="240" w:lineRule="auto"/>
      <w:ind w:left="0" w:firstLine="0"/>
    </w:pPr>
    <w:rPr>
      <w:b/>
      <w:bCs/>
      <w:sz w:val="28"/>
      <w:szCs w:val="28"/>
      <w:lang w:val="ru-RU" w:eastAsia="ru-RU"/>
    </w:rPr>
  </w:style>
  <w:style w:type="paragraph" w:customStyle="1" w:styleId="xl200">
    <w:name w:val="xl200"/>
    <w:basedOn w:val="Normal"/>
    <w:uiPriority w:val="99"/>
    <w:rsid w:val="00C45D36"/>
    <w:pPr>
      <w:pBdr>
        <w:top w:val="single" w:sz="8" w:space="0" w:color="auto"/>
        <w:left w:val="single" w:sz="8" w:space="0" w:color="auto"/>
        <w:bottom w:val="single" w:sz="4" w:space="0" w:color="auto"/>
        <w:right w:val="single" w:sz="4" w:space="0" w:color="auto"/>
      </w:pBdr>
      <w:spacing w:before="100" w:beforeAutospacing="1" w:after="100" w:afterAutospacing="1" w:line="240" w:lineRule="auto"/>
      <w:ind w:left="0" w:firstLine="0"/>
      <w:jc w:val="center"/>
    </w:pPr>
    <w:rPr>
      <w:b/>
      <w:bCs/>
      <w:sz w:val="28"/>
      <w:szCs w:val="28"/>
      <w:lang w:val="ru-RU" w:eastAsia="ru-RU"/>
    </w:rPr>
  </w:style>
  <w:style w:type="paragraph" w:customStyle="1" w:styleId="xl201">
    <w:name w:val="xl201"/>
    <w:basedOn w:val="Normal"/>
    <w:uiPriority w:val="99"/>
    <w:rsid w:val="00C45D36"/>
    <w:pPr>
      <w:pBdr>
        <w:top w:val="single" w:sz="8" w:space="0" w:color="auto"/>
        <w:left w:val="single" w:sz="4" w:space="0" w:color="auto"/>
        <w:bottom w:val="single" w:sz="4" w:space="0" w:color="auto"/>
        <w:right w:val="single" w:sz="4" w:space="0" w:color="auto"/>
      </w:pBdr>
      <w:spacing w:before="100" w:beforeAutospacing="1" w:after="100" w:afterAutospacing="1" w:line="240" w:lineRule="auto"/>
      <w:ind w:left="0" w:firstLine="0"/>
      <w:jc w:val="center"/>
    </w:pPr>
    <w:rPr>
      <w:b/>
      <w:bCs/>
      <w:sz w:val="28"/>
      <w:szCs w:val="28"/>
      <w:lang w:val="ru-RU" w:eastAsia="ru-RU"/>
    </w:rPr>
  </w:style>
  <w:style w:type="paragraph" w:customStyle="1" w:styleId="xl202">
    <w:name w:val="xl202"/>
    <w:basedOn w:val="Normal"/>
    <w:uiPriority w:val="99"/>
    <w:rsid w:val="00C45D36"/>
    <w:pPr>
      <w:pBdr>
        <w:top w:val="single" w:sz="4" w:space="0" w:color="auto"/>
        <w:left w:val="single" w:sz="8" w:space="0" w:color="auto"/>
        <w:bottom w:val="single" w:sz="4" w:space="0" w:color="auto"/>
        <w:right w:val="single" w:sz="4" w:space="0" w:color="auto"/>
      </w:pBdr>
      <w:spacing w:before="100" w:beforeAutospacing="1" w:after="100" w:afterAutospacing="1" w:line="240" w:lineRule="auto"/>
      <w:ind w:left="0" w:firstLine="0"/>
    </w:pPr>
    <w:rPr>
      <w:color w:val="auto"/>
      <w:szCs w:val="24"/>
      <w:lang w:val="ru-RU" w:eastAsia="ru-RU"/>
    </w:rPr>
  </w:style>
  <w:style w:type="paragraph" w:customStyle="1" w:styleId="xl203">
    <w:name w:val="xl203"/>
    <w:basedOn w:val="Normal"/>
    <w:uiPriority w:val="99"/>
    <w:rsid w:val="00C45D36"/>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pPr>
    <w:rPr>
      <w:color w:val="auto"/>
      <w:szCs w:val="24"/>
      <w:lang w:val="ru-RU" w:eastAsia="ru-RU"/>
    </w:rPr>
  </w:style>
  <w:style w:type="paragraph" w:customStyle="1" w:styleId="xl204">
    <w:name w:val="xl204"/>
    <w:basedOn w:val="Normal"/>
    <w:uiPriority w:val="99"/>
    <w:rsid w:val="00C45D36"/>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jc w:val="center"/>
    </w:pPr>
    <w:rPr>
      <w:b/>
      <w:bCs/>
      <w:sz w:val="32"/>
      <w:szCs w:val="32"/>
      <w:lang w:val="ru-RU" w:eastAsia="ru-RU"/>
    </w:rPr>
  </w:style>
  <w:style w:type="paragraph" w:customStyle="1" w:styleId="xl205">
    <w:name w:val="xl205"/>
    <w:basedOn w:val="Normal"/>
    <w:uiPriority w:val="99"/>
    <w:rsid w:val="00C45D36"/>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jc w:val="center"/>
    </w:pPr>
    <w:rPr>
      <w:b/>
      <w:bCs/>
      <w:color w:val="auto"/>
      <w:szCs w:val="24"/>
      <w:lang w:val="ru-RU" w:eastAsia="ru-RU"/>
    </w:rPr>
  </w:style>
  <w:style w:type="paragraph" w:customStyle="1" w:styleId="xl206">
    <w:name w:val="xl206"/>
    <w:basedOn w:val="Normal"/>
    <w:uiPriority w:val="99"/>
    <w:rsid w:val="00C45D36"/>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jc w:val="center"/>
    </w:pPr>
    <w:rPr>
      <w:color w:val="auto"/>
      <w:szCs w:val="24"/>
      <w:lang w:val="ru-RU" w:eastAsia="ru-RU"/>
    </w:rPr>
  </w:style>
  <w:style w:type="paragraph" w:customStyle="1" w:styleId="xl207">
    <w:name w:val="xl207"/>
    <w:basedOn w:val="Normal"/>
    <w:uiPriority w:val="99"/>
    <w:rsid w:val="00C45D36"/>
    <w:pPr>
      <w:pBdr>
        <w:left w:val="single" w:sz="8" w:space="0" w:color="auto"/>
      </w:pBdr>
      <w:spacing w:before="100" w:beforeAutospacing="1" w:after="100" w:afterAutospacing="1" w:line="240" w:lineRule="auto"/>
      <w:ind w:left="0" w:firstLine="0"/>
      <w:jc w:val="center"/>
    </w:pPr>
    <w:rPr>
      <w:b/>
      <w:bCs/>
      <w:szCs w:val="24"/>
      <w:lang w:val="ru-RU" w:eastAsia="ru-RU"/>
    </w:rPr>
  </w:style>
  <w:style w:type="paragraph" w:customStyle="1" w:styleId="xl208">
    <w:name w:val="xl208"/>
    <w:basedOn w:val="Normal"/>
    <w:uiPriority w:val="99"/>
    <w:rsid w:val="00C45D36"/>
    <w:pPr>
      <w:pBdr>
        <w:top w:val="single" w:sz="4" w:space="0" w:color="auto"/>
        <w:left w:val="single" w:sz="8" w:space="0" w:color="auto"/>
        <w:bottom w:val="single" w:sz="4" w:space="0" w:color="auto"/>
        <w:right w:val="single" w:sz="4" w:space="0" w:color="auto"/>
      </w:pBdr>
      <w:spacing w:before="100" w:beforeAutospacing="1" w:after="100" w:afterAutospacing="1" w:line="240" w:lineRule="auto"/>
      <w:ind w:left="0" w:firstLine="0"/>
    </w:pPr>
    <w:rPr>
      <w:b/>
      <w:bCs/>
      <w:szCs w:val="24"/>
      <w:lang w:val="ru-RU" w:eastAsia="ru-RU"/>
    </w:rPr>
  </w:style>
  <w:style w:type="paragraph" w:customStyle="1" w:styleId="xl209">
    <w:name w:val="xl209"/>
    <w:basedOn w:val="Normal"/>
    <w:uiPriority w:val="99"/>
    <w:rsid w:val="00C45D36"/>
    <w:pPr>
      <w:pBdr>
        <w:top w:val="single" w:sz="4" w:space="0" w:color="auto"/>
        <w:bottom w:val="single" w:sz="4" w:space="0" w:color="auto"/>
        <w:right w:val="single" w:sz="4" w:space="0" w:color="auto"/>
      </w:pBdr>
      <w:shd w:val="clear" w:color="auto" w:fill="FFFFFF"/>
      <w:spacing w:before="100" w:beforeAutospacing="1" w:after="100" w:afterAutospacing="1" w:line="240" w:lineRule="auto"/>
      <w:ind w:left="0" w:firstLine="0"/>
    </w:pPr>
    <w:rPr>
      <w:b/>
      <w:bCs/>
      <w:color w:val="auto"/>
      <w:sz w:val="20"/>
      <w:szCs w:val="20"/>
      <w:lang w:val="ru-RU" w:eastAsia="ru-RU"/>
    </w:rPr>
  </w:style>
  <w:style w:type="paragraph" w:customStyle="1" w:styleId="xl210">
    <w:name w:val="xl210"/>
    <w:basedOn w:val="Normal"/>
    <w:uiPriority w:val="99"/>
    <w:rsid w:val="00C45D36"/>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pPr>
    <w:rPr>
      <w:color w:val="auto"/>
      <w:szCs w:val="24"/>
      <w:lang w:val="ru-RU" w:eastAsia="ru-RU"/>
    </w:rPr>
  </w:style>
  <w:style w:type="paragraph" w:customStyle="1" w:styleId="xl211">
    <w:name w:val="xl211"/>
    <w:basedOn w:val="Normal"/>
    <w:uiPriority w:val="99"/>
    <w:rsid w:val="00C45D36"/>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pPr>
    <w:rPr>
      <w:color w:val="auto"/>
      <w:szCs w:val="24"/>
      <w:lang w:val="ru-RU" w:eastAsia="ru-RU"/>
    </w:rPr>
  </w:style>
  <w:style w:type="paragraph" w:customStyle="1" w:styleId="xl212">
    <w:name w:val="xl212"/>
    <w:basedOn w:val="Normal"/>
    <w:uiPriority w:val="99"/>
    <w:rsid w:val="00C45D36"/>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pPr>
    <w:rPr>
      <w:color w:val="auto"/>
      <w:szCs w:val="24"/>
      <w:lang w:val="ru-RU" w:eastAsia="ru-RU"/>
    </w:rPr>
  </w:style>
  <w:style w:type="paragraph" w:customStyle="1" w:styleId="xl213">
    <w:name w:val="xl213"/>
    <w:basedOn w:val="Normal"/>
    <w:uiPriority w:val="99"/>
    <w:rsid w:val="00C45D36"/>
    <w:pPr>
      <w:pBdr>
        <w:top w:val="single" w:sz="4" w:space="0" w:color="auto"/>
        <w:left w:val="single" w:sz="8" w:space="0" w:color="auto"/>
        <w:bottom w:val="single" w:sz="4" w:space="0" w:color="auto"/>
        <w:right w:val="single" w:sz="4" w:space="0" w:color="auto"/>
      </w:pBdr>
      <w:shd w:val="clear" w:color="auto" w:fill="FFFFFF"/>
      <w:spacing w:before="100" w:beforeAutospacing="1" w:after="100" w:afterAutospacing="1" w:line="240" w:lineRule="auto"/>
      <w:ind w:left="0" w:firstLine="0"/>
    </w:pPr>
    <w:rPr>
      <w:b/>
      <w:bCs/>
      <w:szCs w:val="24"/>
      <w:lang w:val="ru-RU" w:eastAsia="ru-RU"/>
    </w:rPr>
  </w:style>
  <w:style w:type="paragraph" w:customStyle="1" w:styleId="xl214">
    <w:name w:val="xl214"/>
    <w:basedOn w:val="Normal"/>
    <w:uiPriority w:val="99"/>
    <w:rsid w:val="00C45D36"/>
    <w:pPr>
      <w:pBdr>
        <w:top w:val="single" w:sz="4" w:space="0" w:color="auto"/>
        <w:left w:val="single" w:sz="8" w:space="0" w:color="auto"/>
        <w:bottom w:val="single" w:sz="4" w:space="0" w:color="auto"/>
        <w:right w:val="single" w:sz="4" w:space="0" w:color="auto"/>
      </w:pBdr>
      <w:shd w:val="clear" w:color="auto" w:fill="FFFF00"/>
      <w:spacing w:before="100" w:beforeAutospacing="1" w:after="100" w:afterAutospacing="1" w:line="240" w:lineRule="auto"/>
      <w:ind w:left="0" w:firstLine="0"/>
      <w:jc w:val="both"/>
    </w:pPr>
    <w:rPr>
      <w:b/>
      <w:bCs/>
      <w:szCs w:val="24"/>
      <w:lang w:val="ru-RU" w:eastAsia="ru-RU"/>
    </w:rPr>
  </w:style>
  <w:style w:type="paragraph" w:customStyle="1" w:styleId="xl215">
    <w:name w:val="xl215"/>
    <w:basedOn w:val="Normal"/>
    <w:uiPriority w:val="99"/>
    <w:rsid w:val="00C45D36"/>
    <w:pPr>
      <w:pBdr>
        <w:top w:val="single" w:sz="4" w:space="0" w:color="auto"/>
        <w:bottom w:val="single" w:sz="4" w:space="0" w:color="auto"/>
        <w:right w:val="single" w:sz="4" w:space="0" w:color="auto"/>
      </w:pBdr>
      <w:shd w:val="clear" w:color="auto" w:fill="FFFF00"/>
      <w:spacing w:before="100" w:beforeAutospacing="1" w:after="100" w:afterAutospacing="1" w:line="240" w:lineRule="auto"/>
      <w:ind w:left="0" w:firstLine="0"/>
    </w:pPr>
    <w:rPr>
      <w:b/>
      <w:bCs/>
      <w:color w:val="auto"/>
      <w:sz w:val="20"/>
      <w:szCs w:val="20"/>
      <w:lang w:val="ru-RU" w:eastAsia="ru-RU"/>
    </w:rPr>
  </w:style>
  <w:style w:type="paragraph" w:customStyle="1" w:styleId="xl216">
    <w:name w:val="xl216"/>
    <w:basedOn w:val="Normal"/>
    <w:uiPriority w:val="99"/>
    <w:rsid w:val="00C45D36"/>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ind w:left="0" w:firstLine="0"/>
    </w:pPr>
    <w:rPr>
      <w:b/>
      <w:bCs/>
      <w:color w:val="auto"/>
      <w:szCs w:val="24"/>
      <w:lang w:val="ru-RU" w:eastAsia="ru-RU"/>
    </w:rPr>
  </w:style>
  <w:style w:type="paragraph" w:customStyle="1" w:styleId="xl217">
    <w:name w:val="xl217"/>
    <w:basedOn w:val="Normal"/>
    <w:uiPriority w:val="99"/>
    <w:rsid w:val="00C45D36"/>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ind w:left="0" w:firstLine="0"/>
    </w:pPr>
    <w:rPr>
      <w:color w:val="auto"/>
      <w:szCs w:val="24"/>
      <w:lang w:val="ru-RU" w:eastAsia="ru-RU"/>
    </w:rPr>
  </w:style>
  <w:style w:type="paragraph" w:customStyle="1" w:styleId="xl218">
    <w:name w:val="xl218"/>
    <w:basedOn w:val="Normal"/>
    <w:uiPriority w:val="99"/>
    <w:rsid w:val="00C45D36"/>
    <w:pPr>
      <w:pBdr>
        <w:top w:val="single" w:sz="4" w:space="0" w:color="auto"/>
        <w:left w:val="single" w:sz="8" w:space="0" w:color="auto"/>
        <w:bottom w:val="single" w:sz="4" w:space="0" w:color="auto"/>
        <w:right w:val="single" w:sz="4" w:space="0" w:color="auto"/>
      </w:pBdr>
      <w:spacing w:before="100" w:beforeAutospacing="1" w:after="100" w:afterAutospacing="1" w:line="240" w:lineRule="auto"/>
      <w:ind w:left="0" w:firstLine="0"/>
      <w:jc w:val="both"/>
    </w:pPr>
    <w:rPr>
      <w:rFonts w:ascii="Arial" w:hAnsi="Arial" w:cs="Arial"/>
      <w:b/>
      <w:bCs/>
      <w:sz w:val="18"/>
      <w:szCs w:val="18"/>
      <w:lang w:val="ru-RU" w:eastAsia="ru-RU"/>
    </w:rPr>
  </w:style>
  <w:style w:type="paragraph" w:customStyle="1" w:styleId="xl219">
    <w:name w:val="xl219"/>
    <w:basedOn w:val="Normal"/>
    <w:uiPriority w:val="99"/>
    <w:rsid w:val="00C45D36"/>
    <w:pPr>
      <w:pBdr>
        <w:left w:val="single" w:sz="4" w:space="0" w:color="auto"/>
        <w:right w:val="single" w:sz="4" w:space="0" w:color="auto"/>
      </w:pBdr>
      <w:spacing w:before="100" w:beforeAutospacing="1" w:after="100" w:afterAutospacing="1" w:line="240" w:lineRule="auto"/>
      <w:ind w:left="0" w:firstLine="0"/>
    </w:pPr>
    <w:rPr>
      <w:b/>
      <w:bCs/>
      <w:color w:val="FF0000"/>
      <w:szCs w:val="24"/>
      <w:lang w:val="ru-RU" w:eastAsia="ru-RU"/>
    </w:rPr>
  </w:style>
  <w:style w:type="paragraph" w:customStyle="1" w:styleId="xl220">
    <w:name w:val="xl220"/>
    <w:basedOn w:val="Normal"/>
    <w:uiPriority w:val="99"/>
    <w:rsid w:val="00C45D36"/>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pPr>
    <w:rPr>
      <w:b/>
      <w:bCs/>
      <w:color w:val="FF0000"/>
      <w:szCs w:val="24"/>
      <w:lang w:val="ru-RU" w:eastAsia="ru-RU"/>
    </w:rPr>
  </w:style>
  <w:style w:type="paragraph" w:customStyle="1" w:styleId="xl221">
    <w:name w:val="xl221"/>
    <w:basedOn w:val="Normal"/>
    <w:uiPriority w:val="99"/>
    <w:rsid w:val="00C45D36"/>
    <w:pPr>
      <w:pBdr>
        <w:top w:val="single" w:sz="4" w:space="0" w:color="auto"/>
        <w:bottom w:val="single" w:sz="4" w:space="0" w:color="auto"/>
        <w:right w:val="single" w:sz="4" w:space="0" w:color="auto"/>
      </w:pBdr>
      <w:spacing w:before="100" w:beforeAutospacing="1" w:after="100" w:afterAutospacing="1" w:line="240" w:lineRule="auto"/>
      <w:ind w:left="0" w:firstLine="0"/>
    </w:pPr>
    <w:rPr>
      <w:b/>
      <w:bCs/>
      <w:szCs w:val="24"/>
      <w:lang w:val="ru-RU" w:eastAsia="ru-RU"/>
    </w:rPr>
  </w:style>
  <w:style w:type="paragraph" w:customStyle="1" w:styleId="xl222">
    <w:name w:val="xl222"/>
    <w:basedOn w:val="Normal"/>
    <w:uiPriority w:val="99"/>
    <w:rsid w:val="00C45D36"/>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ind w:left="0" w:firstLine="0"/>
    </w:pPr>
    <w:rPr>
      <w:b/>
      <w:bCs/>
      <w:sz w:val="20"/>
      <w:szCs w:val="20"/>
      <w:lang w:val="ru-RU" w:eastAsia="ru-RU"/>
    </w:rPr>
  </w:style>
  <w:style w:type="paragraph" w:customStyle="1" w:styleId="xl223">
    <w:name w:val="xl223"/>
    <w:basedOn w:val="Normal"/>
    <w:uiPriority w:val="99"/>
    <w:rsid w:val="00C45D36"/>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ind w:left="0" w:firstLine="0"/>
    </w:pPr>
    <w:rPr>
      <w:b/>
      <w:bCs/>
      <w:szCs w:val="24"/>
      <w:lang w:val="ru-RU" w:eastAsia="ru-RU"/>
    </w:rPr>
  </w:style>
  <w:style w:type="paragraph" w:customStyle="1" w:styleId="xl224">
    <w:name w:val="xl224"/>
    <w:basedOn w:val="Normal"/>
    <w:uiPriority w:val="99"/>
    <w:rsid w:val="00C45D36"/>
    <w:pPr>
      <w:pBdr>
        <w:top w:val="single" w:sz="4" w:space="0" w:color="auto"/>
        <w:left w:val="single" w:sz="8" w:space="0" w:color="auto"/>
        <w:bottom w:val="single" w:sz="8" w:space="0" w:color="auto"/>
        <w:right w:val="single" w:sz="4" w:space="0" w:color="auto"/>
      </w:pBdr>
      <w:spacing w:before="100" w:beforeAutospacing="1" w:after="100" w:afterAutospacing="1" w:line="240" w:lineRule="auto"/>
      <w:ind w:left="0" w:firstLine="0"/>
      <w:jc w:val="both"/>
    </w:pPr>
    <w:rPr>
      <w:rFonts w:ascii="Arial" w:hAnsi="Arial" w:cs="Arial"/>
      <w:b/>
      <w:bCs/>
      <w:sz w:val="18"/>
      <w:szCs w:val="18"/>
      <w:lang w:val="ru-RU" w:eastAsia="ru-RU"/>
    </w:rPr>
  </w:style>
  <w:style w:type="paragraph" w:customStyle="1" w:styleId="xl225">
    <w:name w:val="xl225"/>
    <w:basedOn w:val="Normal"/>
    <w:uiPriority w:val="99"/>
    <w:rsid w:val="00C45D36"/>
    <w:pPr>
      <w:pBdr>
        <w:top w:val="single" w:sz="4" w:space="0" w:color="auto"/>
        <w:bottom w:val="single" w:sz="8" w:space="0" w:color="auto"/>
        <w:right w:val="single" w:sz="4" w:space="0" w:color="auto"/>
      </w:pBdr>
      <w:spacing w:before="100" w:beforeAutospacing="1" w:after="100" w:afterAutospacing="1" w:line="240" w:lineRule="auto"/>
      <w:ind w:left="0" w:firstLine="0"/>
    </w:pPr>
    <w:rPr>
      <w:b/>
      <w:bCs/>
      <w:szCs w:val="24"/>
      <w:lang w:val="ru-RU" w:eastAsia="ru-RU"/>
    </w:rPr>
  </w:style>
  <w:style w:type="paragraph" w:customStyle="1" w:styleId="xl226">
    <w:name w:val="xl226"/>
    <w:basedOn w:val="Normal"/>
    <w:uiPriority w:val="99"/>
    <w:rsid w:val="00C45D36"/>
    <w:pPr>
      <w:pBdr>
        <w:top w:val="single" w:sz="4" w:space="0" w:color="auto"/>
        <w:left w:val="single" w:sz="4" w:space="0" w:color="auto"/>
        <w:bottom w:val="single" w:sz="8" w:space="0" w:color="auto"/>
        <w:right w:val="single" w:sz="4" w:space="0" w:color="auto"/>
      </w:pBdr>
      <w:spacing w:before="100" w:beforeAutospacing="1" w:after="100" w:afterAutospacing="1" w:line="240" w:lineRule="auto"/>
      <w:ind w:left="0" w:firstLine="0"/>
    </w:pPr>
    <w:rPr>
      <w:color w:val="auto"/>
      <w:szCs w:val="24"/>
      <w:lang w:val="ru-RU" w:eastAsia="ru-RU"/>
    </w:rPr>
  </w:style>
  <w:style w:type="paragraph" w:customStyle="1" w:styleId="xl227">
    <w:name w:val="xl227"/>
    <w:basedOn w:val="Normal"/>
    <w:uiPriority w:val="99"/>
    <w:rsid w:val="00C45D36"/>
    <w:pPr>
      <w:pBdr>
        <w:top w:val="single" w:sz="4" w:space="0" w:color="auto"/>
        <w:left w:val="single" w:sz="4" w:space="0" w:color="auto"/>
        <w:bottom w:val="single" w:sz="8" w:space="0" w:color="auto"/>
        <w:right w:val="single" w:sz="4" w:space="0" w:color="auto"/>
      </w:pBdr>
      <w:spacing w:before="100" w:beforeAutospacing="1" w:after="100" w:afterAutospacing="1" w:line="240" w:lineRule="auto"/>
      <w:ind w:left="0" w:firstLine="0"/>
    </w:pPr>
    <w:rPr>
      <w:color w:val="auto"/>
      <w:szCs w:val="24"/>
      <w:lang w:val="ru-RU" w:eastAsia="ru-RU"/>
    </w:rPr>
  </w:style>
  <w:style w:type="paragraph" w:customStyle="1" w:styleId="xl228">
    <w:name w:val="xl228"/>
    <w:basedOn w:val="Normal"/>
    <w:uiPriority w:val="99"/>
    <w:rsid w:val="00C45D36"/>
    <w:pPr>
      <w:pBdr>
        <w:top w:val="single" w:sz="4" w:space="0" w:color="auto"/>
        <w:left w:val="single" w:sz="8" w:space="0" w:color="auto"/>
        <w:bottom w:val="single" w:sz="4" w:space="0" w:color="auto"/>
        <w:right w:val="single" w:sz="4" w:space="0" w:color="auto"/>
      </w:pBdr>
      <w:spacing w:before="100" w:beforeAutospacing="1" w:after="100" w:afterAutospacing="1" w:line="240" w:lineRule="auto"/>
      <w:ind w:left="0" w:firstLine="0"/>
    </w:pPr>
    <w:rPr>
      <w:b/>
      <w:bCs/>
      <w:szCs w:val="24"/>
      <w:lang w:val="ru-RU" w:eastAsia="ru-RU"/>
    </w:rPr>
  </w:style>
  <w:style w:type="paragraph" w:customStyle="1" w:styleId="xl229">
    <w:name w:val="xl229"/>
    <w:basedOn w:val="Normal"/>
    <w:uiPriority w:val="99"/>
    <w:rsid w:val="00C45D36"/>
    <w:pPr>
      <w:pBdr>
        <w:top w:val="single" w:sz="4" w:space="0" w:color="auto"/>
        <w:left w:val="single" w:sz="8" w:space="0" w:color="auto"/>
        <w:bottom w:val="single" w:sz="4" w:space="0" w:color="auto"/>
        <w:right w:val="single" w:sz="4" w:space="0" w:color="auto"/>
      </w:pBdr>
      <w:spacing w:before="100" w:beforeAutospacing="1" w:after="100" w:afterAutospacing="1" w:line="240" w:lineRule="auto"/>
      <w:ind w:left="0" w:firstLine="0"/>
      <w:jc w:val="center"/>
    </w:pPr>
    <w:rPr>
      <w:b/>
      <w:bCs/>
      <w:color w:val="4F81BD"/>
      <w:szCs w:val="24"/>
      <w:lang w:val="ru-RU" w:eastAsia="ru-RU"/>
    </w:rPr>
  </w:style>
  <w:style w:type="paragraph" w:customStyle="1" w:styleId="xl230">
    <w:name w:val="xl230"/>
    <w:basedOn w:val="Normal"/>
    <w:uiPriority w:val="99"/>
    <w:rsid w:val="00C45D36"/>
    <w:pPr>
      <w:pBdr>
        <w:top w:val="single" w:sz="4" w:space="0" w:color="auto"/>
        <w:left w:val="single" w:sz="8" w:space="0" w:color="auto"/>
        <w:bottom w:val="single" w:sz="4" w:space="0" w:color="auto"/>
        <w:right w:val="single" w:sz="4" w:space="0" w:color="auto"/>
      </w:pBdr>
      <w:spacing w:before="100" w:beforeAutospacing="1" w:after="100" w:afterAutospacing="1" w:line="240" w:lineRule="auto"/>
      <w:ind w:left="0" w:firstLine="0"/>
      <w:jc w:val="center"/>
    </w:pPr>
    <w:rPr>
      <w:b/>
      <w:bCs/>
      <w:color w:val="75923C"/>
      <w:szCs w:val="24"/>
      <w:lang w:val="ru-RU" w:eastAsia="ru-RU"/>
    </w:rPr>
  </w:style>
  <w:style w:type="paragraph" w:customStyle="1" w:styleId="xl231">
    <w:name w:val="xl231"/>
    <w:basedOn w:val="Normal"/>
    <w:uiPriority w:val="99"/>
    <w:rsid w:val="00C45D36"/>
    <w:pPr>
      <w:pBdr>
        <w:top w:val="single" w:sz="4" w:space="0" w:color="auto"/>
        <w:left w:val="single" w:sz="4" w:space="0" w:color="auto"/>
        <w:bottom w:val="single" w:sz="4" w:space="0" w:color="auto"/>
        <w:right w:val="single" w:sz="4" w:space="0" w:color="auto"/>
      </w:pBdr>
      <w:shd w:val="clear" w:color="auto" w:fill="D7E4BC"/>
      <w:spacing w:before="100" w:beforeAutospacing="1" w:after="100" w:afterAutospacing="1" w:line="240" w:lineRule="auto"/>
      <w:ind w:left="0" w:firstLine="0"/>
    </w:pPr>
    <w:rPr>
      <w:color w:val="auto"/>
      <w:szCs w:val="24"/>
      <w:lang w:val="ru-RU" w:eastAsia="ru-RU"/>
    </w:rPr>
  </w:style>
  <w:style w:type="paragraph" w:customStyle="1" w:styleId="xl232">
    <w:name w:val="xl232"/>
    <w:basedOn w:val="Normal"/>
    <w:uiPriority w:val="99"/>
    <w:rsid w:val="00C45D36"/>
    <w:pPr>
      <w:pBdr>
        <w:left w:val="single" w:sz="8" w:space="0" w:color="auto"/>
        <w:bottom w:val="single" w:sz="4" w:space="0" w:color="auto"/>
        <w:right w:val="single" w:sz="4" w:space="0" w:color="auto"/>
      </w:pBdr>
      <w:spacing w:before="100" w:beforeAutospacing="1" w:after="100" w:afterAutospacing="1" w:line="240" w:lineRule="auto"/>
      <w:ind w:left="0" w:firstLine="0"/>
      <w:jc w:val="center"/>
    </w:pPr>
    <w:rPr>
      <w:b/>
      <w:bCs/>
      <w:sz w:val="28"/>
      <w:szCs w:val="28"/>
      <w:lang w:val="ru-RU" w:eastAsia="ru-RU"/>
    </w:rPr>
  </w:style>
  <w:style w:type="paragraph" w:customStyle="1" w:styleId="xl233">
    <w:name w:val="xl233"/>
    <w:basedOn w:val="Normal"/>
    <w:uiPriority w:val="99"/>
    <w:rsid w:val="00C45D36"/>
    <w:pPr>
      <w:pBdr>
        <w:left w:val="single" w:sz="4" w:space="0" w:color="auto"/>
        <w:bottom w:val="single" w:sz="4" w:space="0" w:color="auto"/>
        <w:right w:val="single" w:sz="4" w:space="0" w:color="auto"/>
      </w:pBdr>
      <w:spacing w:before="100" w:beforeAutospacing="1" w:after="100" w:afterAutospacing="1" w:line="240" w:lineRule="auto"/>
      <w:ind w:left="0" w:firstLine="0"/>
      <w:jc w:val="center"/>
    </w:pPr>
    <w:rPr>
      <w:b/>
      <w:bCs/>
      <w:sz w:val="28"/>
      <w:szCs w:val="28"/>
      <w:lang w:val="ru-RU" w:eastAsia="ru-RU"/>
    </w:rPr>
  </w:style>
  <w:style w:type="paragraph" w:customStyle="1" w:styleId="xl234">
    <w:name w:val="xl234"/>
    <w:basedOn w:val="Normal"/>
    <w:uiPriority w:val="99"/>
    <w:rsid w:val="00C45D36"/>
    <w:pPr>
      <w:pBdr>
        <w:top w:val="single" w:sz="4" w:space="0" w:color="auto"/>
        <w:left w:val="single" w:sz="8" w:space="0" w:color="auto"/>
        <w:bottom w:val="single" w:sz="4" w:space="0" w:color="auto"/>
        <w:right w:val="single" w:sz="4" w:space="0" w:color="auto"/>
      </w:pBdr>
      <w:spacing w:before="100" w:beforeAutospacing="1" w:after="100" w:afterAutospacing="1" w:line="240" w:lineRule="auto"/>
      <w:ind w:left="0" w:firstLine="0"/>
      <w:jc w:val="center"/>
    </w:pPr>
    <w:rPr>
      <w:color w:val="auto"/>
      <w:sz w:val="16"/>
      <w:szCs w:val="16"/>
      <w:lang w:val="ru-RU" w:eastAsia="ru-RU"/>
    </w:rPr>
  </w:style>
  <w:style w:type="paragraph" w:customStyle="1" w:styleId="xl235">
    <w:name w:val="xl235"/>
    <w:basedOn w:val="Normal"/>
    <w:uiPriority w:val="99"/>
    <w:rsid w:val="00C45D36"/>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jc w:val="center"/>
    </w:pPr>
    <w:rPr>
      <w:color w:val="auto"/>
      <w:sz w:val="16"/>
      <w:szCs w:val="16"/>
      <w:lang w:val="ru-RU" w:eastAsia="ru-RU"/>
    </w:rPr>
  </w:style>
  <w:style w:type="paragraph" w:customStyle="1" w:styleId="xl236">
    <w:name w:val="xl236"/>
    <w:basedOn w:val="Normal"/>
    <w:uiPriority w:val="99"/>
    <w:rsid w:val="00C45D36"/>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jc w:val="center"/>
    </w:pPr>
    <w:rPr>
      <w:sz w:val="16"/>
      <w:szCs w:val="16"/>
      <w:lang w:val="ru-RU" w:eastAsia="ru-RU"/>
    </w:rPr>
  </w:style>
  <w:style w:type="paragraph" w:customStyle="1" w:styleId="xl237">
    <w:name w:val="xl237"/>
    <w:basedOn w:val="Normal"/>
    <w:uiPriority w:val="99"/>
    <w:rsid w:val="00C45D36"/>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pPr>
    <w:rPr>
      <w:sz w:val="16"/>
      <w:szCs w:val="16"/>
      <w:lang w:val="ru-RU" w:eastAsia="ru-RU"/>
    </w:rPr>
  </w:style>
  <w:style w:type="paragraph" w:customStyle="1" w:styleId="xl238">
    <w:name w:val="xl238"/>
    <w:basedOn w:val="Normal"/>
    <w:uiPriority w:val="99"/>
    <w:rsid w:val="00C45D36"/>
    <w:pPr>
      <w:pBdr>
        <w:left w:val="single" w:sz="4" w:space="0" w:color="auto"/>
        <w:bottom w:val="single" w:sz="4" w:space="0" w:color="auto"/>
        <w:right w:val="single" w:sz="4" w:space="0" w:color="auto"/>
      </w:pBdr>
      <w:spacing w:before="100" w:beforeAutospacing="1" w:after="100" w:afterAutospacing="1" w:line="240" w:lineRule="auto"/>
      <w:ind w:left="0" w:firstLine="0"/>
    </w:pPr>
    <w:rPr>
      <w:sz w:val="16"/>
      <w:szCs w:val="16"/>
      <w:lang w:val="ru-RU" w:eastAsia="ru-RU"/>
    </w:rPr>
  </w:style>
  <w:style w:type="paragraph" w:customStyle="1" w:styleId="xl239">
    <w:name w:val="xl239"/>
    <w:basedOn w:val="Normal"/>
    <w:uiPriority w:val="99"/>
    <w:rsid w:val="00C45D36"/>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pPr>
    <w:rPr>
      <w:sz w:val="16"/>
      <w:szCs w:val="16"/>
      <w:lang w:val="ru-RU" w:eastAsia="ru-RU"/>
    </w:rPr>
  </w:style>
  <w:style w:type="paragraph" w:customStyle="1" w:styleId="xl240">
    <w:name w:val="xl240"/>
    <w:basedOn w:val="Normal"/>
    <w:uiPriority w:val="99"/>
    <w:rsid w:val="00C45D36"/>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jc w:val="center"/>
    </w:pPr>
    <w:rPr>
      <w:i/>
      <w:iCs/>
      <w:color w:val="auto"/>
      <w:sz w:val="16"/>
      <w:szCs w:val="16"/>
      <w:lang w:val="ru-RU" w:eastAsia="ru-RU"/>
    </w:rPr>
  </w:style>
  <w:style w:type="paragraph" w:customStyle="1" w:styleId="xl241">
    <w:name w:val="xl241"/>
    <w:basedOn w:val="Normal"/>
    <w:uiPriority w:val="99"/>
    <w:rsid w:val="00C45D36"/>
    <w:pPr>
      <w:pBdr>
        <w:top w:val="single" w:sz="4" w:space="0" w:color="auto"/>
        <w:bottom w:val="single" w:sz="4" w:space="0" w:color="auto"/>
        <w:right w:val="single" w:sz="4" w:space="0" w:color="auto"/>
      </w:pBdr>
      <w:shd w:val="clear" w:color="auto" w:fill="FFFFFF"/>
      <w:spacing w:before="100" w:beforeAutospacing="1" w:after="100" w:afterAutospacing="1" w:line="240" w:lineRule="auto"/>
      <w:ind w:left="0" w:firstLine="0"/>
      <w:jc w:val="center"/>
    </w:pPr>
    <w:rPr>
      <w:b/>
      <w:bCs/>
      <w:color w:val="4F6228"/>
      <w:sz w:val="20"/>
      <w:szCs w:val="20"/>
      <w:lang w:val="ru-RU" w:eastAsia="ru-RU"/>
    </w:rPr>
  </w:style>
  <w:style w:type="paragraph" w:customStyle="1" w:styleId="xl242">
    <w:name w:val="xl242"/>
    <w:basedOn w:val="Normal"/>
    <w:uiPriority w:val="99"/>
    <w:rsid w:val="00C45D36"/>
    <w:pPr>
      <w:pBdr>
        <w:top w:val="single" w:sz="4" w:space="0" w:color="auto"/>
        <w:bottom w:val="single" w:sz="4" w:space="0" w:color="auto"/>
        <w:right w:val="single" w:sz="4" w:space="0" w:color="auto"/>
      </w:pBdr>
      <w:shd w:val="clear" w:color="auto" w:fill="FFFFFF"/>
      <w:spacing w:before="100" w:beforeAutospacing="1" w:after="100" w:afterAutospacing="1" w:line="240" w:lineRule="auto"/>
      <w:ind w:left="0" w:firstLine="0"/>
      <w:jc w:val="center"/>
    </w:pPr>
    <w:rPr>
      <w:b/>
      <w:bCs/>
      <w:color w:val="4F81BD"/>
      <w:sz w:val="20"/>
      <w:szCs w:val="20"/>
      <w:lang w:val="ru-RU" w:eastAsia="ru-RU"/>
    </w:rPr>
  </w:style>
  <w:style w:type="paragraph" w:customStyle="1" w:styleId="xl243">
    <w:name w:val="xl243"/>
    <w:basedOn w:val="Normal"/>
    <w:uiPriority w:val="99"/>
    <w:rsid w:val="00C45D36"/>
    <w:pPr>
      <w:pBdr>
        <w:top w:val="single" w:sz="4" w:space="0" w:color="auto"/>
        <w:left w:val="single" w:sz="4" w:space="0" w:color="auto"/>
        <w:bottom w:val="single" w:sz="4" w:space="0" w:color="auto"/>
        <w:right w:val="single" w:sz="4" w:space="0" w:color="auto"/>
      </w:pBdr>
      <w:shd w:val="clear" w:color="auto" w:fill="D7E4BC"/>
      <w:spacing w:before="100" w:beforeAutospacing="1" w:after="100" w:afterAutospacing="1" w:line="240" w:lineRule="auto"/>
      <w:ind w:left="0" w:firstLine="0"/>
      <w:jc w:val="center"/>
    </w:pPr>
    <w:rPr>
      <w:b/>
      <w:bCs/>
      <w:color w:val="4F81BD"/>
      <w:szCs w:val="24"/>
      <w:lang w:val="ru-RU" w:eastAsia="ru-RU"/>
    </w:rPr>
  </w:style>
  <w:style w:type="paragraph" w:customStyle="1" w:styleId="xl244">
    <w:name w:val="xl244"/>
    <w:basedOn w:val="Normal"/>
    <w:uiPriority w:val="99"/>
    <w:rsid w:val="00C45D36"/>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pPr>
    <w:rPr>
      <w:rFonts w:ascii="Arial" w:hAnsi="Arial" w:cs="Arial"/>
      <w:color w:val="auto"/>
      <w:sz w:val="16"/>
      <w:szCs w:val="16"/>
      <w:lang w:val="ru-RU" w:eastAsia="ru-RU"/>
    </w:rPr>
  </w:style>
  <w:style w:type="paragraph" w:customStyle="1" w:styleId="xl245">
    <w:name w:val="xl245"/>
    <w:basedOn w:val="Normal"/>
    <w:uiPriority w:val="99"/>
    <w:rsid w:val="00C45D36"/>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pPr>
    <w:rPr>
      <w:rFonts w:ascii="Arial" w:hAnsi="Arial" w:cs="Arial"/>
      <w:color w:val="auto"/>
      <w:sz w:val="16"/>
      <w:szCs w:val="16"/>
      <w:lang w:val="ru-RU" w:eastAsia="ru-RU"/>
    </w:rPr>
  </w:style>
  <w:style w:type="paragraph" w:customStyle="1" w:styleId="xl246">
    <w:name w:val="xl246"/>
    <w:basedOn w:val="Normal"/>
    <w:uiPriority w:val="99"/>
    <w:rsid w:val="00C45D36"/>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jc w:val="center"/>
    </w:pPr>
    <w:rPr>
      <w:color w:val="auto"/>
      <w:szCs w:val="24"/>
      <w:lang w:val="ru-RU" w:eastAsia="ru-RU"/>
    </w:rPr>
  </w:style>
  <w:style w:type="paragraph" w:customStyle="1" w:styleId="xl247">
    <w:name w:val="xl247"/>
    <w:basedOn w:val="Normal"/>
    <w:uiPriority w:val="99"/>
    <w:rsid w:val="00C45D36"/>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jc w:val="center"/>
    </w:pPr>
    <w:rPr>
      <w:color w:val="auto"/>
      <w:szCs w:val="24"/>
      <w:lang w:val="ru-RU" w:eastAsia="ru-RU"/>
    </w:rPr>
  </w:style>
  <w:style w:type="paragraph" w:customStyle="1" w:styleId="xl248">
    <w:name w:val="xl248"/>
    <w:basedOn w:val="Normal"/>
    <w:uiPriority w:val="99"/>
    <w:rsid w:val="00C45D36"/>
    <w:pPr>
      <w:shd w:val="clear" w:color="auto" w:fill="FFC000"/>
      <w:spacing w:before="100" w:beforeAutospacing="1" w:after="100" w:afterAutospacing="1" w:line="240" w:lineRule="auto"/>
      <w:ind w:left="0" w:firstLine="0"/>
    </w:pPr>
    <w:rPr>
      <w:color w:val="auto"/>
      <w:szCs w:val="24"/>
      <w:lang w:val="ru-RU" w:eastAsia="ru-RU"/>
    </w:rPr>
  </w:style>
  <w:style w:type="paragraph" w:customStyle="1" w:styleId="xl249">
    <w:name w:val="xl249"/>
    <w:basedOn w:val="Normal"/>
    <w:uiPriority w:val="99"/>
    <w:rsid w:val="00C45D36"/>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pPr>
    <w:rPr>
      <w:color w:val="4F81BD"/>
      <w:szCs w:val="24"/>
      <w:lang w:val="ru-RU" w:eastAsia="ru-RU"/>
    </w:rPr>
  </w:style>
  <w:style w:type="paragraph" w:customStyle="1" w:styleId="xl250">
    <w:name w:val="xl250"/>
    <w:basedOn w:val="Normal"/>
    <w:uiPriority w:val="99"/>
    <w:rsid w:val="00C45D36"/>
    <w:pPr>
      <w:pBdr>
        <w:top w:val="single" w:sz="4" w:space="0" w:color="auto"/>
        <w:left w:val="single" w:sz="4" w:space="0" w:color="auto"/>
        <w:bottom w:val="single" w:sz="4" w:space="0" w:color="auto"/>
        <w:right w:val="single" w:sz="4" w:space="0" w:color="auto"/>
      </w:pBdr>
      <w:shd w:val="clear" w:color="auto" w:fill="D7E4BC"/>
      <w:spacing w:before="100" w:beforeAutospacing="1" w:after="100" w:afterAutospacing="1" w:line="240" w:lineRule="auto"/>
      <w:ind w:left="0" w:firstLine="0"/>
      <w:jc w:val="center"/>
    </w:pPr>
    <w:rPr>
      <w:color w:val="auto"/>
      <w:szCs w:val="24"/>
      <w:lang w:val="ru-RU" w:eastAsia="ru-RU"/>
    </w:rPr>
  </w:style>
  <w:style w:type="table" w:styleId="Listdeculoaredeschis-Accentuare3">
    <w:name w:val="Light List Accent 3"/>
    <w:basedOn w:val="TabelNormal"/>
    <w:uiPriority w:val="61"/>
    <w:unhideWhenUsed/>
    <w:rsid w:val="00C45D36"/>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Lines="0" w:beforeAutospacing="0" w:afterLines="0" w:afterAutospacing="0" w:line="240" w:lineRule="auto"/>
      </w:pPr>
      <w:rPr>
        <w:b/>
        <w:bCs/>
        <w:color w:val="FFFFFF" w:themeColor="background1"/>
      </w:rPr>
      <w:tblPr/>
      <w:tcPr>
        <w:shd w:val="clear" w:color="auto" w:fill="9BBB59" w:themeFill="accent3"/>
      </w:tcPr>
    </w:tblStylePr>
    <w:tblStylePr w:type="lastRow">
      <w:pPr>
        <w:spacing w:beforeLines="0" w:beforeAutospacing="0" w:afterLines="0" w:afterAutospacing="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Umbriremedie1-Accentuare3">
    <w:name w:val="Medium Shading 1 Accent 3"/>
    <w:basedOn w:val="TabelNormal"/>
    <w:uiPriority w:val="63"/>
    <w:unhideWhenUsed/>
    <w:rsid w:val="00C45D36"/>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Lines="0" w:beforeAutospacing="0" w:afterLines="0" w:afterAutospacing="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Lines="0" w:beforeAutospacing="0" w:afterLines="0" w:afterAutospacing="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customStyle="1" w:styleId="-431">
    <w:name w:val="Таблица-сетка 4 — акцент 31"/>
    <w:basedOn w:val="TabelNormal"/>
    <w:uiPriority w:val="49"/>
    <w:rsid w:val="00C45D36"/>
    <w:pPr>
      <w:spacing w:after="0" w:line="240" w:lineRule="auto"/>
    </w:pPr>
    <w:rPr>
      <w:sz w:val="20"/>
      <w:szCs w:val="20"/>
    </w:rPr>
    <w:tblPr/>
    <w:tblStylePr w:type="band1Horz">
      <w:tblPr/>
      <w:tcPr>
        <w:shd w:val="clear" w:color="auto" w:fill="EAF1DD" w:themeFill="accent3" w:themeFillTint="33"/>
      </w:tcPr>
    </w:tblStylePr>
  </w:style>
  <w:style w:type="numbering" w:customStyle="1" w:styleId="NoList1">
    <w:name w:val="No List1"/>
    <w:next w:val="FrListare"/>
    <w:uiPriority w:val="99"/>
    <w:semiHidden/>
    <w:unhideWhenUsed/>
    <w:rsid w:val="00C45D36"/>
  </w:style>
  <w:style w:type="table" w:customStyle="1" w:styleId="TableColumns51">
    <w:name w:val="Table Columns 51"/>
    <w:basedOn w:val="TabelNormal"/>
    <w:next w:val="TabelColoane5"/>
    <w:uiPriority w:val="99"/>
    <w:semiHidden/>
    <w:unhideWhenUsed/>
    <w:rsid w:val="00C45D36"/>
    <w:pPr>
      <w:suppressAutoHyphens/>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ascii="Times New Roman" w:hAnsi="Times New Roman" w:cs="Times New Roman" w:hint="default"/>
        <w:b/>
        <w:bCs/>
        <w:i/>
        <w:iCs/>
      </w:rPr>
      <w:tblPr/>
      <w:tcPr>
        <w:tcBorders>
          <w:bottom w:val="single" w:sz="6" w:space="0" w:color="808080"/>
          <w:tl2br w:val="none" w:sz="0" w:space="0" w:color="auto"/>
          <w:tr2bl w:val="none" w:sz="0" w:space="0" w:color="auto"/>
        </w:tcBorders>
      </w:tcPr>
    </w:tblStylePr>
    <w:tblStylePr w:type="lastRow">
      <w:rPr>
        <w:rFonts w:ascii="Times New Roman" w:hAnsi="Times New Roman" w:cs="Times New Roman" w:hint="default"/>
        <w:b/>
        <w:bCs/>
      </w:rPr>
      <w:tblPr/>
      <w:tcPr>
        <w:tcBorders>
          <w:top w:val="single" w:sz="6" w:space="0" w:color="80808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solid" w:color="C0C0C0" w:fill="FFFFFF"/>
      </w:tcPr>
    </w:tblStylePr>
    <w:tblStylePr w:type="band2Vert">
      <w:rPr>
        <w:rFonts w:ascii="Times New Roman" w:hAnsi="Times New Roman" w:cs="Times New Roman" w:hint="default"/>
        <w:color w:val="auto"/>
      </w:rPr>
    </w:tblStylePr>
  </w:style>
  <w:style w:type="table" w:customStyle="1" w:styleId="TableContemporary1">
    <w:name w:val="Table Contemporary1"/>
    <w:basedOn w:val="TabelNormal"/>
    <w:next w:val="TabelContemporan"/>
    <w:uiPriority w:val="99"/>
    <w:semiHidden/>
    <w:unhideWhenUsed/>
    <w:rsid w:val="00C45D36"/>
    <w:pPr>
      <w:suppressAutoHyphens/>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ascii="Times New Roman" w:hAnsi="Times New Roman" w:cs="Times New Roman" w:hint="default"/>
        <w:b/>
        <w:bCs/>
        <w:color w:val="auto"/>
      </w:rPr>
      <w:tblPr/>
      <w:tcPr>
        <w:tcBorders>
          <w:tl2br w:val="none" w:sz="0" w:space="0" w:color="auto"/>
          <w:tr2bl w:val="none" w:sz="0" w:space="0" w:color="auto"/>
        </w:tcBorders>
        <w:shd w:val="pct20" w:color="000000" w:fill="FFFFFF"/>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5" w:color="000000" w:fill="FFFFFF"/>
      </w:tcPr>
    </w:tblStylePr>
    <w:tblStylePr w:type="band2Horz">
      <w:rPr>
        <w:rFonts w:ascii="Times New Roman" w:hAnsi="Times New Roman" w:cs="Times New Roman" w:hint="default"/>
        <w:color w:val="auto"/>
      </w:rPr>
      <w:tblPr/>
      <w:tcPr>
        <w:tcBorders>
          <w:tl2br w:val="none" w:sz="0" w:space="0" w:color="auto"/>
          <w:tr2bl w:val="none" w:sz="0" w:space="0" w:color="auto"/>
        </w:tcBorders>
        <w:shd w:val="pct20" w:color="000000" w:fill="FFFFFF"/>
      </w:tcPr>
    </w:tblStylePr>
  </w:style>
  <w:style w:type="table" w:customStyle="1" w:styleId="TableElegant1">
    <w:name w:val="Table Elegant1"/>
    <w:basedOn w:val="TabelNormal"/>
    <w:next w:val="TabelElegant"/>
    <w:uiPriority w:val="99"/>
    <w:semiHidden/>
    <w:unhideWhenUsed/>
    <w:rsid w:val="00C45D36"/>
    <w:pPr>
      <w:suppressAutoHyphens/>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ascii="Times New Roman" w:hAnsi="Times New Roman" w:cs="Times New Roman" w:hint="default"/>
        <w:caps/>
        <w:color w:val="auto"/>
      </w:rPr>
      <w:tblPr/>
      <w:tcPr>
        <w:tcBorders>
          <w:tl2br w:val="none" w:sz="0" w:space="0" w:color="auto"/>
          <w:tr2bl w:val="none" w:sz="0" w:space="0" w:color="auto"/>
        </w:tcBorders>
      </w:tcPr>
    </w:tblStylePr>
  </w:style>
  <w:style w:type="table" w:customStyle="1" w:styleId="TableWeb11">
    <w:name w:val="Table Web 11"/>
    <w:basedOn w:val="TabelNormal"/>
    <w:next w:val="TabelWeb1"/>
    <w:uiPriority w:val="99"/>
    <w:semiHidden/>
    <w:unhideWhenUsed/>
    <w:rsid w:val="00C45D36"/>
    <w:pPr>
      <w:suppressAutoHyphens/>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TableWeb31">
    <w:name w:val="Table Web 31"/>
    <w:basedOn w:val="TabelNormal"/>
    <w:next w:val="TabelWeb3"/>
    <w:uiPriority w:val="99"/>
    <w:semiHidden/>
    <w:unhideWhenUsed/>
    <w:rsid w:val="00C45D36"/>
    <w:pPr>
      <w:suppressAutoHyphens/>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TableGrid1">
    <w:name w:val="Table Grid1"/>
    <w:basedOn w:val="TabelNormal"/>
    <w:next w:val="Tabelgril"/>
    <w:uiPriority w:val="39"/>
    <w:rsid w:val="00C45D36"/>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List-Accent31">
    <w:name w:val="Light List - Accent 31"/>
    <w:basedOn w:val="TabelNormal"/>
    <w:next w:val="Listdeculoaredeschis-Accentuare3"/>
    <w:uiPriority w:val="61"/>
    <w:semiHidden/>
    <w:unhideWhenUsed/>
    <w:rsid w:val="00C45D36"/>
    <w:pPr>
      <w:spacing w:after="0" w:line="240" w:lineRule="auto"/>
    </w:pPr>
    <w:rPr>
      <w:rFonts w:ascii="Calibri" w:eastAsia="Calibri" w:hAnsi="Calibri" w:cs="Times New Roman"/>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Lines="0" w:beforeAutospacing="0" w:afterLines="0" w:afterAutospacing="0" w:line="240" w:lineRule="auto"/>
      </w:pPr>
      <w:rPr>
        <w:b/>
        <w:bCs/>
        <w:color w:val="FFFFFF"/>
      </w:rPr>
      <w:tblPr/>
      <w:tcPr>
        <w:shd w:val="clear" w:color="auto" w:fill="9BBB59"/>
      </w:tcPr>
    </w:tblStylePr>
    <w:tblStylePr w:type="lastRow">
      <w:pPr>
        <w:spacing w:beforeLines="0" w:beforeAutospacing="0" w:afterLines="0" w:afterAutospacing="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MediumShading1-Accent31">
    <w:name w:val="Medium Shading 1 - Accent 31"/>
    <w:basedOn w:val="TabelNormal"/>
    <w:next w:val="Umbriremedie1-Accentuare3"/>
    <w:uiPriority w:val="63"/>
    <w:semiHidden/>
    <w:unhideWhenUsed/>
    <w:rsid w:val="00C45D36"/>
    <w:pPr>
      <w:spacing w:after="0" w:line="240" w:lineRule="auto"/>
    </w:pPr>
    <w:rPr>
      <w:rFonts w:ascii="Calibri" w:eastAsia="Calibri" w:hAnsi="Calibri" w:cs="Times New Roman"/>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Lines="0" w:beforeAutospacing="0" w:afterLines="0" w:afterAutospacing="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Lines="0" w:beforeAutospacing="0" w:afterLines="0" w:afterAutospacing="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table" w:customStyle="1" w:styleId="TableGrid10">
    <w:name w:val="TableGrid1"/>
    <w:rsid w:val="00C45D36"/>
    <w:pPr>
      <w:spacing w:after="0" w:line="240" w:lineRule="auto"/>
    </w:pPr>
    <w:rPr>
      <w:rFonts w:ascii="Calibri" w:eastAsia="MS Mincho" w:hAnsi="Calibri" w:cs="Times New Roman"/>
      <w:lang w:val="en-GB" w:eastAsia="en-GB"/>
    </w:rPr>
    <w:tblPr>
      <w:tblCellMar>
        <w:top w:w="0" w:type="dxa"/>
        <w:left w:w="0" w:type="dxa"/>
        <w:bottom w:w="0" w:type="dxa"/>
        <w:right w:w="0" w:type="dxa"/>
      </w:tblCellMar>
    </w:tblPr>
  </w:style>
  <w:style w:type="table" w:customStyle="1" w:styleId="111">
    <w:name w:val="Сетка таблицы светлая11"/>
    <w:basedOn w:val="TabelNormal"/>
    <w:uiPriority w:val="40"/>
    <w:rsid w:val="00C45D36"/>
    <w:pPr>
      <w:spacing w:after="0" w:line="240" w:lineRule="auto"/>
    </w:pPr>
    <w:rPr>
      <w:rFonts w:ascii="Calibri" w:eastAsia="Calibri" w:hAnsi="Calibri" w:cs="Times New Roma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leNormal11">
    <w:name w:val="Table Normal11"/>
    <w:uiPriority w:val="2"/>
    <w:semiHidden/>
    <w:qFormat/>
    <w:rsid w:val="00C45D36"/>
    <w:pPr>
      <w:widowControl w:val="0"/>
      <w:autoSpaceDE w:val="0"/>
      <w:autoSpaceDN w:val="0"/>
      <w:spacing w:after="0" w:line="240" w:lineRule="auto"/>
    </w:pPr>
    <w:rPr>
      <w:rFonts w:ascii="Calibri" w:eastAsia="Calibri" w:hAnsi="Calibri" w:cs="Times New Roman"/>
    </w:rPr>
    <w:tblPr>
      <w:tblCellMar>
        <w:top w:w="0" w:type="dxa"/>
        <w:left w:w="0" w:type="dxa"/>
        <w:bottom w:w="0" w:type="dxa"/>
        <w:right w:w="0" w:type="dxa"/>
      </w:tblCellMar>
    </w:tblPr>
  </w:style>
  <w:style w:type="table" w:customStyle="1" w:styleId="-4611">
    <w:name w:val="Таблица-сетка 4 — акцент 611"/>
    <w:basedOn w:val="TabelNormal"/>
    <w:uiPriority w:val="49"/>
    <w:rsid w:val="00C45D36"/>
    <w:pPr>
      <w:spacing w:after="0" w:line="240" w:lineRule="auto"/>
    </w:pPr>
    <w:rPr>
      <w:rFonts w:ascii="Calibri" w:eastAsia="Calibri" w:hAnsi="Calibri" w:cs="Times New Roman"/>
      <w:sz w:val="20"/>
      <w:szCs w:val="20"/>
    </w:rPr>
    <w:tbl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style>
  <w:style w:type="table" w:customStyle="1" w:styleId="-4311">
    <w:name w:val="Таблица-сетка 4 — акцент 311"/>
    <w:basedOn w:val="TabelNormal"/>
    <w:uiPriority w:val="49"/>
    <w:rsid w:val="00C45D36"/>
    <w:pPr>
      <w:spacing w:after="0" w:line="240" w:lineRule="auto"/>
    </w:pPr>
    <w:rPr>
      <w:rFonts w:ascii="Calibri" w:eastAsia="Calibri" w:hAnsi="Calibri" w:cs="Times New Roman"/>
      <w:sz w:val="20"/>
      <w:szCs w:val="20"/>
    </w:rPr>
    <w:tblPr/>
    <w:tblStylePr w:type="band1Horz">
      <w:tblPr/>
      <w:tcPr>
        <w:shd w:val="clear" w:color="auto" w:fill="EAF1DD"/>
      </w:tcPr>
    </w:tblStylePr>
  </w:style>
  <w:style w:type="numbering" w:customStyle="1" w:styleId="Stlus31">
    <w:name w:val="Stílus31"/>
    <w:uiPriority w:val="99"/>
    <w:rsid w:val="00C45D36"/>
  </w:style>
  <w:style w:type="numbering" w:customStyle="1" w:styleId="NoList2">
    <w:name w:val="No List2"/>
    <w:next w:val="FrListare"/>
    <w:uiPriority w:val="99"/>
    <w:semiHidden/>
    <w:unhideWhenUsed/>
    <w:rsid w:val="00C45D36"/>
  </w:style>
  <w:style w:type="table" w:customStyle="1" w:styleId="TableColumns52">
    <w:name w:val="Table Columns 52"/>
    <w:basedOn w:val="TabelNormal"/>
    <w:next w:val="TabelColoane5"/>
    <w:uiPriority w:val="99"/>
    <w:semiHidden/>
    <w:unhideWhenUsed/>
    <w:rsid w:val="00C45D36"/>
    <w:pPr>
      <w:suppressAutoHyphens/>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ascii="Times New Roman" w:hAnsi="Times New Roman" w:cs="Times New Roman" w:hint="default"/>
        <w:b/>
        <w:bCs/>
        <w:i/>
        <w:iCs/>
      </w:rPr>
      <w:tblPr/>
      <w:tcPr>
        <w:tcBorders>
          <w:bottom w:val="single" w:sz="6" w:space="0" w:color="808080"/>
          <w:tl2br w:val="none" w:sz="0" w:space="0" w:color="auto"/>
          <w:tr2bl w:val="none" w:sz="0" w:space="0" w:color="auto"/>
        </w:tcBorders>
      </w:tcPr>
    </w:tblStylePr>
    <w:tblStylePr w:type="lastRow">
      <w:rPr>
        <w:rFonts w:ascii="Times New Roman" w:hAnsi="Times New Roman" w:cs="Times New Roman" w:hint="default"/>
        <w:b/>
        <w:bCs/>
      </w:rPr>
      <w:tblPr/>
      <w:tcPr>
        <w:tcBorders>
          <w:top w:val="single" w:sz="6" w:space="0" w:color="80808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solid" w:color="C0C0C0" w:fill="FFFFFF"/>
      </w:tcPr>
    </w:tblStylePr>
    <w:tblStylePr w:type="band2Vert">
      <w:rPr>
        <w:rFonts w:ascii="Times New Roman" w:hAnsi="Times New Roman" w:cs="Times New Roman" w:hint="default"/>
        <w:color w:val="auto"/>
      </w:rPr>
    </w:tblStylePr>
  </w:style>
  <w:style w:type="table" w:customStyle="1" w:styleId="TableContemporary2">
    <w:name w:val="Table Contemporary2"/>
    <w:basedOn w:val="TabelNormal"/>
    <w:next w:val="TabelContemporan"/>
    <w:uiPriority w:val="99"/>
    <w:semiHidden/>
    <w:unhideWhenUsed/>
    <w:rsid w:val="00C45D36"/>
    <w:pPr>
      <w:suppressAutoHyphens/>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ascii="Times New Roman" w:hAnsi="Times New Roman" w:cs="Times New Roman" w:hint="default"/>
        <w:b/>
        <w:bCs/>
        <w:color w:val="auto"/>
      </w:rPr>
      <w:tblPr/>
      <w:tcPr>
        <w:tcBorders>
          <w:tl2br w:val="none" w:sz="0" w:space="0" w:color="auto"/>
          <w:tr2bl w:val="none" w:sz="0" w:space="0" w:color="auto"/>
        </w:tcBorders>
        <w:shd w:val="pct20" w:color="000000" w:fill="FFFFFF"/>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5" w:color="000000" w:fill="FFFFFF"/>
      </w:tcPr>
    </w:tblStylePr>
    <w:tblStylePr w:type="band2Horz">
      <w:rPr>
        <w:rFonts w:ascii="Times New Roman" w:hAnsi="Times New Roman" w:cs="Times New Roman" w:hint="default"/>
        <w:color w:val="auto"/>
      </w:rPr>
      <w:tblPr/>
      <w:tcPr>
        <w:tcBorders>
          <w:tl2br w:val="none" w:sz="0" w:space="0" w:color="auto"/>
          <w:tr2bl w:val="none" w:sz="0" w:space="0" w:color="auto"/>
        </w:tcBorders>
        <w:shd w:val="pct20" w:color="000000" w:fill="FFFFFF"/>
      </w:tcPr>
    </w:tblStylePr>
  </w:style>
  <w:style w:type="table" w:customStyle="1" w:styleId="TableElegant2">
    <w:name w:val="Table Elegant2"/>
    <w:basedOn w:val="TabelNormal"/>
    <w:next w:val="TabelElegant"/>
    <w:uiPriority w:val="99"/>
    <w:semiHidden/>
    <w:unhideWhenUsed/>
    <w:rsid w:val="00C45D36"/>
    <w:pPr>
      <w:suppressAutoHyphens/>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ascii="Times New Roman" w:hAnsi="Times New Roman" w:cs="Times New Roman" w:hint="default"/>
        <w:caps/>
        <w:color w:val="auto"/>
      </w:rPr>
      <w:tblPr/>
      <w:tcPr>
        <w:tcBorders>
          <w:tl2br w:val="none" w:sz="0" w:space="0" w:color="auto"/>
          <w:tr2bl w:val="none" w:sz="0" w:space="0" w:color="auto"/>
        </w:tcBorders>
      </w:tcPr>
    </w:tblStylePr>
  </w:style>
  <w:style w:type="table" w:customStyle="1" w:styleId="TableWeb12">
    <w:name w:val="Table Web 12"/>
    <w:basedOn w:val="TabelNormal"/>
    <w:next w:val="TabelWeb1"/>
    <w:uiPriority w:val="99"/>
    <w:semiHidden/>
    <w:unhideWhenUsed/>
    <w:rsid w:val="00C45D36"/>
    <w:pPr>
      <w:suppressAutoHyphens/>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TableWeb32">
    <w:name w:val="Table Web 32"/>
    <w:basedOn w:val="TabelNormal"/>
    <w:next w:val="TabelWeb3"/>
    <w:uiPriority w:val="99"/>
    <w:semiHidden/>
    <w:unhideWhenUsed/>
    <w:rsid w:val="00C45D36"/>
    <w:pPr>
      <w:suppressAutoHyphens/>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TableGrid2">
    <w:name w:val="Table Grid2"/>
    <w:basedOn w:val="TabelNormal"/>
    <w:next w:val="Tabelgril"/>
    <w:uiPriority w:val="39"/>
    <w:rsid w:val="00C45D36"/>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List-Accent32">
    <w:name w:val="Light List - Accent 32"/>
    <w:basedOn w:val="TabelNormal"/>
    <w:next w:val="Listdeculoaredeschis-Accentuare3"/>
    <w:uiPriority w:val="61"/>
    <w:semiHidden/>
    <w:unhideWhenUsed/>
    <w:rsid w:val="00C45D36"/>
    <w:pPr>
      <w:spacing w:after="0" w:line="240" w:lineRule="auto"/>
    </w:pPr>
    <w:rPr>
      <w:rFonts w:ascii="Calibri" w:eastAsia="Calibri" w:hAnsi="Calibri" w:cs="Times New Roman"/>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Lines="0" w:beforeAutospacing="0" w:afterLines="0" w:afterAutospacing="0" w:line="240" w:lineRule="auto"/>
      </w:pPr>
      <w:rPr>
        <w:b/>
        <w:bCs/>
        <w:color w:val="FFFFFF"/>
      </w:rPr>
      <w:tblPr/>
      <w:tcPr>
        <w:shd w:val="clear" w:color="auto" w:fill="9BBB59"/>
      </w:tcPr>
    </w:tblStylePr>
    <w:tblStylePr w:type="lastRow">
      <w:pPr>
        <w:spacing w:beforeLines="0" w:beforeAutospacing="0" w:afterLines="0" w:afterAutospacing="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MediumShading1-Accent32">
    <w:name w:val="Medium Shading 1 - Accent 32"/>
    <w:basedOn w:val="TabelNormal"/>
    <w:next w:val="Umbriremedie1-Accentuare3"/>
    <w:uiPriority w:val="63"/>
    <w:semiHidden/>
    <w:unhideWhenUsed/>
    <w:rsid w:val="00C45D36"/>
    <w:pPr>
      <w:spacing w:after="0" w:line="240" w:lineRule="auto"/>
    </w:pPr>
    <w:rPr>
      <w:rFonts w:ascii="Calibri" w:eastAsia="Calibri" w:hAnsi="Calibri" w:cs="Times New Roman"/>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Lines="0" w:beforeAutospacing="0" w:afterLines="0" w:afterAutospacing="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Lines="0" w:beforeAutospacing="0" w:afterLines="0" w:afterAutospacing="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table" w:customStyle="1" w:styleId="TableGrid20">
    <w:name w:val="TableGrid2"/>
    <w:rsid w:val="00C45D36"/>
    <w:pPr>
      <w:spacing w:after="0" w:line="240" w:lineRule="auto"/>
    </w:pPr>
    <w:rPr>
      <w:rFonts w:ascii="Calibri" w:eastAsia="MS Mincho" w:hAnsi="Calibri" w:cs="Times New Roman"/>
      <w:lang w:val="en-GB" w:eastAsia="en-GB"/>
    </w:rPr>
    <w:tblPr>
      <w:tblCellMar>
        <w:top w:w="0" w:type="dxa"/>
        <w:left w:w="0" w:type="dxa"/>
        <w:bottom w:w="0" w:type="dxa"/>
        <w:right w:w="0" w:type="dxa"/>
      </w:tblCellMar>
    </w:tblPr>
  </w:style>
  <w:style w:type="table" w:customStyle="1" w:styleId="120">
    <w:name w:val="Сетка таблицы светлая12"/>
    <w:basedOn w:val="TabelNormal"/>
    <w:uiPriority w:val="40"/>
    <w:rsid w:val="00C45D36"/>
    <w:pPr>
      <w:spacing w:after="0" w:line="240" w:lineRule="auto"/>
    </w:pPr>
    <w:rPr>
      <w:rFonts w:ascii="Calibri" w:eastAsia="Calibri" w:hAnsi="Calibri" w:cs="Times New Roma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leNormal12">
    <w:name w:val="Table Normal12"/>
    <w:uiPriority w:val="2"/>
    <w:semiHidden/>
    <w:qFormat/>
    <w:rsid w:val="00C45D36"/>
    <w:pPr>
      <w:widowControl w:val="0"/>
      <w:autoSpaceDE w:val="0"/>
      <w:autoSpaceDN w:val="0"/>
      <w:spacing w:after="0" w:line="240" w:lineRule="auto"/>
    </w:pPr>
    <w:rPr>
      <w:rFonts w:ascii="Calibri" w:eastAsia="Calibri" w:hAnsi="Calibri" w:cs="Times New Roman"/>
    </w:rPr>
    <w:tblPr>
      <w:tblCellMar>
        <w:top w:w="0" w:type="dxa"/>
        <w:left w:w="0" w:type="dxa"/>
        <w:bottom w:w="0" w:type="dxa"/>
        <w:right w:w="0" w:type="dxa"/>
      </w:tblCellMar>
    </w:tblPr>
  </w:style>
  <w:style w:type="table" w:customStyle="1" w:styleId="-4612">
    <w:name w:val="Таблица-сетка 4 — акцент 612"/>
    <w:basedOn w:val="TabelNormal"/>
    <w:uiPriority w:val="49"/>
    <w:rsid w:val="00C45D36"/>
    <w:pPr>
      <w:spacing w:after="0" w:line="240" w:lineRule="auto"/>
    </w:pPr>
    <w:rPr>
      <w:rFonts w:ascii="Calibri" w:eastAsia="Calibri" w:hAnsi="Calibri" w:cs="Times New Roman"/>
      <w:sz w:val="20"/>
      <w:szCs w:val="20"/>
    </w:rPr>
    <w:tbl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style>
  <w:style w:type="table" w:customStyle="1" w:styleId="-4312">
    <w:name w:val="Таблица-сетка 4 — акцент 312"/>
    <w:basedOn w:val="TabelNormal"/>
    <w:uiPriority w:val="49"/>
    <w:rsid w:val="00C45D36"/>
    <w:pPr>
      <w:spacing w:after="0" w:line="240" w:lineRule="auto"/>
    </w:pPr>
    <w:rPr>
      <w:rFonts w:ascii="Calibri" w:eastAsia="Calibri" w:hAnsi="Calibri" w:cs="Times New Roman"/>
      <w:sz w:val="20"/>
      <w:szCs w:val="20"/>
    </w:rPr>
    <w:tblPr/>
    <w:tblStylePr w:type="band1Horz">
      <w:tblPr/>
      <w:tcPr>
        <w:shd w:val="clear" w:color="auto" w:fill="EAF1DD"/>
      </w:tcPr>
    </w:tblStylePr>
  </w:style>
  <w:style w:type="numbering" w:customStyle="1" w:styleId="Stlus32">
    <w:name w:val="Stílus32"/>
    <w:uiPriority w:val="99"/>
    <w:rsid w:val="00C45D36"/>
    <w:pPr>
      <w:numPr>
        <w:numId w:val="1"/>
      </w:numPr>
    </w:pPr>
  </w:style>
  <w:style w:type="table" w:customStyle="1" w:styleId="TableGrid3">
    <w:name w:val="Table Grid3"/>
    <w:basedOn w:val="TabelNormal"/>
    <w:next w:val="Tabelgril"/>
    <w:uiPriority w:val="39"/>
    <w:rsid w:val="00C45D36"/>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13">
    <w:name w:val="Таблица-сетка 4 — акцент 313"/>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numbering" w:customStyle="1" w:styleId="NoList3">
    <w:name w:val="No List3"/>
    <w:next w:val="FrListare"/>
    <w:uiPriority w:val="99"/>
    <w:semiHidden/>
    <w:unhideWhenUsed/>
    <w:rsid w:val="00C45D36"/>
  </w:style>
  <w:style w:type="paragraph" w:customStyle="1" w:styleId="FR2">
    <w:name w:val="FR2"/>
    <w:uiPriority w:val="99"/>
    <w:rsid w:val="00C45D36"/>
    <w:pPr>
      <w:widowControl w:val="0"/>
      <w:snapToGrid w:val="0"/>
      <w:spacing w:before="100" w:after="0" w:line="360" w:lineRule="auto"/>
      <w:ind w:left="120"/>
    </w:pPr>
    <w:rPr>
      <w:rFonts w:ascii="Arial" w:eastAsia="Times New Roman" w:hAnsi="Arial" w:cs="Times New Roman"/>
      <w:sz w:val="24"/>
      <w:szCs w:val="20"/>
      <w:lang w:val="ro-RO" w:eastAsia="ru-RU"/>
    </w:rPr>
  </w:style>
  <w:style w:type="character" w:customStyle="1" w:styleId="gt-baf-back">
    <w:name w:val="gt-baf-back"/>
    <w:basedOn w:val="Fontdeparagrafimplicit"/>
    <w:rsid w:val="00C45D36"/>
  </w:style>
  <w:style w:type="character" w:customStyle="1" w:styleId="e24kjd">
    <w:name w:val="e24kjd"/>
    <w:basedOn w:val="Fontdeparagrafimplicit"/>
    <w:rsid w:val="00C45D36"/>
  </w:style>
  <w:style w:type="table" w:customStyle="1" w:styleId="TableColumns53">
    <w:name w:val="Table Columns 53"/>
    <w:basedOn w:val="TabelNormal"/>
    <w:next w:val="TabelColoane5"/>
    <w:uiPriority w:val="99"/>
    <w:semiHidden/>
    <w:unhideWhenUsed/>
    <w:rsid w:val="00C45D36"/>
    <w:pPr>
      <w:suppressAutoHyphens/>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ascii="Times New Roman" w:hAnsi="Times New Roman" w:cs="Times New Roman" w:hint="default"/>
        <w:b/>
        <w:bCs/>
        <w:i/>
        <w:iCs/>
      </w:rPr>
      <w:tblPr/>
      <w:tcPr>
        <w:tcBorders>
          <w:bottom w:val="single" w:sz="6" w:space="0" w:color="808080"/>
          <w:tl2br w:val="none" w:sz="0" w:space="0" w:color="auto"/>
          <w:tr2bl w:val="none" w:sz="0" w:space="0" w:color="auto"/>
        </w:tcBorders>
      </w:tcPr>
    </w:tblStylePr>
    <w:tblStylePr w:type="lastRow">
      <w:rPr>
        <w:rFonts w:ascii="Times New Roman" w:hAnsi="Times New Roman" w:cs="Times New Roman" w:hint="default"/>
        <w:b/>
        <w:bCs/>
      </w:rPr>
      <w:tblPr/>
      <w:tcPr>
        <w:tcBorders>
          <w:top w:val="single" w:sz="6" w:space="0" w:color="80808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solid" w:color="C0C0C0" w:fill="FFFFFF"/>
      </w:tcPr>
    </w:tblStylePr>
    <w:tblStylePr w:type="band2Vert">
      <w:rPr>
        <w:rFonts w:ascii="Times New Roman" w:hAnsi="Times New Roman" w:cs="Times New Roman" w:hint="default"/>
        <w:color w:val="auto"/>
      </w:rPr>
    </w:tblStylePr>
  </w:style>
  <w:style w:type="table" w:customStyle="1" w:styleId="TableContemporary3">
    <w:name w:val="Table Contemporary3"/>
    <w:basedOn w:val="TabelNormal"/>
    <w:next w:val="TabelContemporan"/>
    <w:uiPriority w:val="99"/>
    <w:semiHidden/>
    <w:unhideWhenUsed/>
    <w:rsid w:val="00C45D36"/>
    <w:pPr>
      <w:suppressAutoHyphens/>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ascii="Times New Roman" w:hAnsi="Times New Roman" w:cs="Times New Roman" w:hint="default"/>
        <w:b/>
        <w:bCs/>
        <w:color w:val="auto"/>
      </w:rPr>
      <w:tblPr/>
      <w:tcPr>
        <w:tcBorders>
          <w:tl2br w:val="none" w:sz="0" w:space="0" w:color="auto"/>
          <w:tr2bl w:val="none" w:sz="0" w:space="0" w:color="auto"/>
        </w:tcBorders>
        <w:shd w:val="pct20" w:color="000000" w:fill="FFFFFF"/>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5" w:color="000000" w:fill="FFFFFF"/>
      </w:tcPr>
    </w:tblStylePr>
    <w:tblStylePr w:type="band2Horz">
      <w:rPr>
        <w:rFonts w:ascii="Times New Roman" w:hAnsi="Times New Roman" w:cs="Times New Roman" w:hint="default"/>
        <w:color w:val="auto"/>
      </w:rPr>
      <w:tblPr/>
      <w:tcPr>
        <w:tcBorders>
          <w:tl2br w:val="none" w:sz="0" w:space="0" w:color="auto"/>
          <w:tr2bl w:val="none" w:sz="0" w:space="0" w:color="auto"/>
        </w:tcBorders>
        <w:shd w:val="pct20" w:color="000000" w:fill="FFFFFF"/>
      </w:tcPr>
    </w:tblStylePr>
  </w:style>
  <w:style w:type="table" w:customStyle="1" w:styleId="TableElegant3">
    <w:name w:val="Table Elegant3"/>
    <w:basedOn w:val="TabelNormal"/>
    <w:next w:val="TabelElegant"/>
    <w:uiPriority w:val="99"/>
    <w:semiHidden/>
    <w:unhideWhenUsed/>
    <w:rsid w:val="00C45D36"/>
    <w:pPr>
      <w:suppressAutoHyphens/>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ascii="Times New Roman" w:hAnsi="Times New Roman" w:cs="Times New Roman" w:hint="default"/>
        <w:caps/>
        <w:color w:val="auto"/>
      </w:rPr>
      <w:tblPr/>
      <w:tcPr>
        <w:tcBorders>
          <w:tl2br w:val="none" w:sz="0" w:space="0" w:color="auto"/>
          <w:tr2bl w:val="none" w:sz="0" w:space="0" w:color="auto"/>
        </w:tcBorders>
      </w:tcPr>
    </w:tblStylePr>
  </w:style>
  <w:style w:type="table" w:customStyle="1" w:styleId="TableWeb13">
    <w:name w:val="Table Web 13"/>
    <w:basedOn w:val="TabelNormal"/>
    <w:next w:val="TabelWeb1"/>
    <w:uiPriority w:val="99"/>
    <w:semiHidden/>
    <w:unhideWhenUsed/>
    <w:rsid w:val="00C45D36"/>
    <w:pPr>
      <w:suppressAutoHyphens/>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TableWeb33">
    <w:name w:val="Table Web 33"/>
    <w:basedOn w:val="TabelNormal"/>
    <w:next w:val="TabelWeb3"/>
    <w:uiPriority w:val="99"/>
    <w:semiHidden/>
    <w:unhideWhenUsed/>
    <w:rsid w:val="00C45D36"/>
    <w:pPr>
      <w:suppressAutoHyphens/>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TableGrid4">
    <w:name w:val="Table Grid4"/>
    <w:basedOn w:val="TabelNormal"/>
    <w:next w:val="Tabelgril"/>
    <w:uiPriority w:val="39"/>
    <w:rsid w:val="00C45D36"/>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List-Accent33">
    <w:name w:val="Light List - Accent 33"/>
    <w:basedOn w:val="TabelNormal"/>
    <w:next w:val="Listdeculoaredeschis-Accentuare3"/>
    <w:uiPriority w:val="61"/>
    <w:semiHidden/>
    <w:unhideWhenUsed/>
    <w:rsid w:val="00C45D36"/>
    <w:pPr>
      <w:spacing w:after="0" w:line="240" w:lineRule="auto"/>
    </w:pPr>
    <w:rPr>
      <w:rFonts w:ascii="Calibri" w:eastAsia="Calibri" w:hAnsi="Calibri" w:cs="Times New Roman"/>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Lines="0" w:beforeAutospacing="0" w:afterLines="0" w:afterAutospacing="0" w:line="240" w:lineRule="auto"/>
      </w:pPr>
      <w:rPr>
        <w:b/>
        <w:bCs/>
        <w:color w:val="FFFFFF"/>
      </w:rPr>
      <w:tblPr/>
      <w:tcPr>
        <w:shd w:val="clear" w:color="auto" w:fill="9BBB59"/>
      </w:tcPr>
    </w:tblStylePr>
    <w:tblStylePr w:type="lastRow">
      <w:pPr>
        <w:spacing w:beforeLines="0" w:beforeAutospacing="0" w:afterLines="0" w:afterAutospacing="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MediumShading1-Accent33">
    <w:name w:val="Medium Shading 1 - Accent 33"/>
    <w:basedOn w:val="TabelNormal"/>
    <w:next w:val="Umbriremedie1-Accentuare3"/>
    <w:uiPriority w:val="63"/>
    <w:semiHidden/>
    <w:unhideWhenUsed/>
    <w:rsid w:val="00C45D36"/>
    <w:pPr>
      <w:spacing w:after="0" w:line="240" w:lineRule="auto"/>
    </w:pPr>
    <w:rPr>
      <w:rFonts w:ascii="Calibri" w:eastAsia="Calibri" w:hAnsi="Calibri" w:cs="Times New Roman"/>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Lines="0" w:beforeAutospacing="0" w:afterLines="0" w:afterAutospacing="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Lines="0" w:beforeAutospacing="0" w:afterLines="0" w:afterAutospacing="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table" w:customStyle="1" w:styleId="TableGrid30">
    <w:name w:val="TableGrid3"/>
    <w:rsid w:val="00C45D36"/>
    <w:pPr>
      <w:spacing w:after="0" w:line="240" w:lineRule="auto"/>
    </w:pPr>
    <w:rPr>
      <w:rFonts w:ascii="Calibri" w:eastAsia="Times New Roman" w:hAnsi="Calibri" w:cs="Times New Roman"/>
      <w:lang w:val="en-GB" w:eastAsia="en-GB"/>
    </w:rPr>
    <w:tblPr>
      <w:tblCellMar>
        <w:top w:w="0" w:type="dxa"/>
        <w:left w:w="0" w:type="dxa"/>
        <w:bottom w:w="0" w:type="dxa"/>
        <w:right w:w="0" w:type="dxa"/>
      </w:tblCellMar>
    </w:tblPr>
  </w:style>
  <w:style w:type="table" w:customStyle="1" w:styleId="130">
    <w:name w:val="Сетка таблицы светлая13"/>
    <w:basedOn w:val="TabelNormal"/>
    <w:uiPriority w:val="40"/>
    <w:rsid w:val="00C45D36"/>
    <w:pPr>
      <w:spacing w:after="0" w:line="240" w:lineRule="auto"/>
    </w:pPr>
    <w:rPr>
      <w:rFonts w:ascii="Calibri" w:eastAsia="Calibri" w:hAnsi="Calibri" w:cs="Times New Roma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leNormal13">
    <w:name w:val="Table Normal13"/>
    <w:uiPriority w:val="2"/>
    <w:semiHidden/>
    <w:qFormat/>
    <w:rsid w:val="00C45D36"/>
    <w:pPr>
      <w:widowControl w:val="0"/>
      <w:autoSpaceDE w:val="0"/>
      <w:autoSpaceDN w:val="0"/>
      <w:spacing w:after="0" w:line="240" w:lineRule="auto"/>
    </w:pPr>
    <w:rPr>
      <w:rFonts w:ascii="Calibri" w:eastAsia="Calibri" w:hAnsi="Calibri" w:cs="Times New Roman"/>
    </w:rPr>
    <w:tblPr>
      <w:tblCellMar>
        <w:top w:w="0" w:type="dxa"/>
        <w:left w:w="0" w:type="dxa"/>
        <w:bottom w:w="0" w:type="dxa"/>
        <w:right w:w="0" w:type="dxa"/>
      </w:tblCellMar>
    </w:tblPr>
  </w:style>
  <w:style w:type="table" w:customStyle="1" w:styleId="-4613">
    <w:name w:val="Таблица-сетка 4 — акцент 613"/>
    <w:basedOn w:val="TabelNormal"/>
    <w:uiPriority w:val="49"/>
    <w:rsid w:val="00C45D36"/>
    <w:pPr>
      <w:spacing w:after="0" w:line="240" w:lineRule="auto"/>
    </w:pPr>
    <w:rPr>
      <w:rFonts w:ascii="Calibri" w:eastAsia="Calibri" w:hAnsi="Calibri" w:cs="Times New Roman"/>
      <w:sz w:val="20"/>
      <w:szCs w:val="20"/>
    </w:rPr>
    <w:tbl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style>
  <w:style w:type="table" w:customStyle="1" w:styleId="-4314">
    <w:name w:val="Таблица-сетка 4 — акцент 314"/>
    <w:basedOn w:val="TabelNormal"/>
    <w:uiPriority w:val="49"/>
    <w:rsid w:val="00C45D36"/>
    <w:pPr>
      <w:spacing w:after="0" w:line="240" w:lineRule="auto"/>
    </w:pPr>
    <w:rPr>
      <w:rFonts w:ascii="Calibri" w:eastAsia="Calibri" w:hAnsi="Calibri" w:cs="Times New Roman"/>
      <w:sz w:val="20"/>
      <w:szCs w:val="20"/>
    </w:rPr>
    <w:tblPr/>
    <w:tblStylePr w:type="band1Horz">
      <w:tblPr/>
      <w:tcPr>
        <w:shd w:val="clear" w:color="auto" w:fill="EAF1DD"/>
      </w:tcPr>
    </w:tblStylePr>
  </w:style>
  <w:style w:type="numbering" w:customStyle="1" w:styleId="Stlus33">
    <w:name w:val="Stílus33"/>
    <w:uiPriority w:val="99"/>
    <w:rsid w:val="00C45D36"/>
    <w:pPr>
      <w:numPr>
        <w:numId w:val="2"/>
      </w:numPr>
    </w:pPr>
  </w:style>
  <w:style w:type="table" w:customStyle="1" w:styleId="MediumShading1-Accent34">
    <w:name w:val="Medium Shading 1 - Accent 34"/>
    <w:basedOn w:val="TabelNormal"/>
    <w:next w:val="Umbriremedie1-Accentuare3"/>
    <w:uiPriority w:val="63"/>
    <w:semiHidden/>
    <w:unhideWhenUsed/>
    <w:rsid w:val="00C45D36"/>
    <w:pPr>
      <w:spacing w:after="0" w:line="240" w:lineRule="auto"/>
    </w:pPr>
    <w:rPr>
      <w:rFonts w:ascii="Calibri" w:eastAsia="Calibri" w:hAnsi="Calibri" w:cs="Times New Roman"/>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Lines="0" w:beforeAutospacing="0" w:afterLines="0" w:afterAutospacing="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Lines="0" w:beforeAutospacing="0" w:afterLines="0" w:afterAutospacing="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table" w:customStyle="1" w:styleId="-4315">
    <w:name w:val="Таблица-сетка 4 — акцент 315"/>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6">
    <w:name w:val="Таблица-сетка 4 — акцент 316"/>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7">
    <w:name w:val="Таблица-сетка 4 — акцент 317"/>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8">
    <w:name w:val="Таблица-сетка 4 — акцент 318"/>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9">
    <w:name w:val="Таблица-сетка 4 — акцент 319"/>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10">
    <w:name w:val="Таблица-сетка 4 — акцент 3110"/>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11">
    <w:name w:val="Таблица-сетка 4 — акцент 311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12">
    <w:name w:val="Таблица-сетка 4 — акцент 3112"/>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13">
    <w:name w:val="Таблица-сетка 4 — акцент 3113"/>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14">
    <w:name w:val="Таблица-сетка 4 — акцент 3114"/>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15">
    <w:name w:val="Таблица-сетка 4 — акцент 3115"/>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16">
    <w:name w:val="Таблица-сетка 4 — акцент 3116"/>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17">
    <w:name w:val="Таблица-сетка 4 — акцент 3117"/>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18">
    <w:name w:val="Таблица-сетка 4 — акцент 3118"/>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19">
    <w:name w:val="Таблица-сетка 4 — акцент 3119"/>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20">
    <w:name w:val="Таблица-сетка 4 — акцент 3120"/>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21">
    <w:name w:val="Таблица-сетка 4 — акцент 312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22">
    <w:name w:val="Таблица-сетка 4 — акцент 3122"/>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23">
    <w:name w:val="Таблица-сетка 4 — акцент 3123"/>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24">
    <w:name w:val="Таблица-сетка 4 — акцент 3124"/>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25">
    <w:name w:val="Таблица-сетка 4 — акцент 3125"/>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26">
    <w:name w:val="Таблица-сетка 4 — акцент 3126"/>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27">
    <w:name w:val="Таблица-сетка 4 — акцент 3127"/>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28">
    <w:name w:val="Таблица-сетка 4 — акцент 3128"/>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29">
    <w:name w:val="Таблица-сетка 4 — акцент 3129"/>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30">
    <w:name w:val="Таблица-сетка 4 — акцент 3130"/>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31">
    <w:name w:val="Таблица-сетка 4 — акцент 313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32">
    <w:name w:val="Таблица-сетка 4 — акцент 3132"/>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33">
    <w:name w:val="Таблица-сетка 4 — акцент 3133"/>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34">
    <w:name w:val="Таблица-сетка 4 — акцент 3134"/>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35">
    <w:name w:val="Таблица-сетка 4 — акцент 3135"/>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36">
    <w:name w:val="Таблица-сетка 4 — акцент 3136"/>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37">
    <w:name w:val="Таблица-сетка 4 — акцент 3137"/>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38">
    <w:name w:val="Таблица-сетка 4 — акцент 3138"/>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39">
    <w:name w:val="Таблица-сетка 4 — акцент 3139"/>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21">
    <w:name w:val="Таблица простая 21"/>
    <w:basedOn w:val="TabelNormal"/>
    <w:uiPriority w:val="42"/>
    <w:rsid w:val="00C45D36"/>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161">
    <w:name w:val="Таблица-сетка 1 светлая — акцент 61"/>
    <w:basedOn w:val="TabelNormal"/>
    <w:uiPriority w:val="46"/>
    <w:rsid w:val="00C45D36"/>
    <w:pPr>
      <w:spacing w:after="0" w:line="240" w:lineRule="auto"/>
    </w:pPr>
    <w:tblPr>
      <w:tblStyleRowBandSize w:val="1"/>
      <w:tblStyleColBandSize w:val="1"/>
      <w:tblBorders>
        <w:top w:val="single" w:sz="4" w:space="0" w:color="FBD4B4" w:themeColor="accent6" w:themeTint="66"/>
        <w:left w:val="single" w:sz="4" w:space="0" w:color="FBD4B4" w:themeColor="accent6" w:themeTint="66"/>
        <w:bottom w:val="single" w:sz="4" w:space="0" w:color="FBD4B4" w:themeColor="accent6" w:themeTint="66"/>
        <w:right w:val="single" w:sz="4" w:space="0" w:color="FBD4B4" w:themeColor="accent6" w:themeTint="66"/>
        <w:insideH w:val="single" w:sz="4" w:space="0" w:color="FBD4B4" w:themeColor="accent6" w:themeTint="66"/>
        <w:insideV w:val="single" w:sz="4" w:space="0" w:color="FBD4B4" w:themeColor="accent6" w:themeTint="66"/>
      </w:tblBorders>
    </w:tblPr>
    <w:tblStylePr w:type="firstRow">
      <w:rPr>
        <w:b/>
        <w:bCs/>
      </w:rPr>
      <w:tblPr/>
      <w:tcPr>
        <w:tcBorders>
          <w:bottom w:val="single" w:sz="12" w:space="0" w:color="FABF8F" w:themeColor="accent6" w:themeTint="99"/>
        </w:tcBorders>
      </w:tcPr>
    </w:tblStylePr>
    <w:tblStylePr w:type="lastRow">
      <w:rPr>
        <w:b/>
        <w:bCs/>
      </w:rPr>
      <w:tblPr/>
      <w:tcPr>
        <w:tcBorders>
          <w:top w:val="double" w:sz="2" w:space="0" w:color="FABF8F" w:themeColor="accent6" w:themeTint="99"/>
        </w:tcBorders>
      </w:tcPr>
    </w:tblStylePr>
    <w:tblStylePr w:type="firstCol">
      <w:rPr>
        <w:b/>
        <w:bCs/>
      </w:rPr>
    </w:tblStylePr>
    <w:tblStylePr w:type="lastCol">
      <w:rPr>
        <w:b/>
        <w:bCs/>
      </w:rPr>
    </w:tblStylePr>
  </w:style>
  <w:style w:type="table" w:customStyle="1" w:styleId="-131">
    <w:name w:val="Таблица-сетка 1 светлая — акцент 31"/>
    <w:basedOn w:val="TabelNormal"/>
    <w:uiPriority w:val="46"/>
    <w:rsid w:val="00C45D36"/>
    <w:pPr>
      <w:spacing w:after="0" w:line="240" w:lineRule="auto"/>
    </w:pPr>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table" w:customStyle="1" w:styleId="-432">
    <w:name w:val="Таблица-сетка 4 — акцент 32"/>
    <w:basedOn w:val="TabelNormal"/>
    <w:uiPriority w:val="49"/>
    <w:rsid w:val="00C45D36"/>
    <w:pPr>
      <w:spacing w:after="0" w:line="240" w:lineRule="auto"/>
    </w:p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43140">
    <w:name w:val="Таблица-сетка 4 — акцент 3140"/>
    <w:basedOn w:val="TabelNormal"/>
    <w:uiPriority w:val="49"/>
    <w:rsid w:val="00C45D36"/>
    <w:pPr>
      <w:spacing w:after="0" w:line="240" w:lineRule="auto"/>
    </w:pPr>
    <w:rPr>
      <w:rFonts w:eastAsia="Calibri"/>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character" w:customStyle="1" w:styleId="UnresolvedMention1">
    <w:name w:val="Unresolved Mention1"/>
    <w:basedOn w:val="Fontdeparagrafimplicit"/>
    <w:uiPriority w:val="99"/>
    <w:semiHidden/>
    <w:unhideWhenUsed/>
    <w:rsid w:val="00C45D36"/>
    <w:rPr>
      <w:color w:val="605E5C"/>
      <w:shd w:val="clear" w:color="auto" w:fill="E1DFDD"/>
    </w:rPr>
  </w:style>
  <w:style w:type="paragraph" w:styleId="Revizuire">
    <w:name w:val="Revision"/>
    <w:hidden/>
    <w:uiPriority w:val="99"/>
    <w:semiHidden/>
    <w:rsid w:val="00C45D36"/>
    <w:pPr>
      <w:spacing w:after="0" w:line="240" w:lineRule="auto"/>
    </w:pPr>
    <w:rPr>
      <w:rFonts w:ascii="Times New Roman" w:eastAsia="Times New Roman" w:hAnsi="Times New Roman" w:cs="Times New Roman"/>
      <w:color w:val="000000"/>
      <w:sz w:val="24"/>
      <w:lang w:val="en-GB" w:eastAsia="en-GB"/>
    </w:rPr>
  </w:style>
  <w:style w:type="paragraph" w:customStyle="1" w:styleId="font7">
    <w:name w:val="font7"/>
    <w:basedOn w:val="Normal"/>
    <w:uiPriority w:val="99"/>
    <w:rsid w:val="00C45D36"/>
    <w:pPr>
      <w:spacing w:before="100" w:beforeAutospacing="1" w:after="100" w:afterAutospacing="1" w:line="240" w:lineRule="auto"/>
      <w:ind w:left="0" w:firstLine="0"/>
    </w:pPr>
    <w:rPr>
      <w:b/>
      <w:bCs/>
      <w:color w:val="C0504D"/>
      <w:sz w:val="22"/>
      <w:lang w:val="ru-RU" w:eastAsia="ru-RU"/>
    </w:rPr>
  </w:style>
  <w:style w:type="paragraph" w:customStyle="1" w:styleId="xl194">
    <w:name w:val="xl194"/>
    <w:basedOn w:val="Normal"/>
    <w:uiPriority w:val="99"/>
    <w:rsid w:val="00C45D36"/>
    <w:pPr>
      <w:spacing w:before="100" w:beforeAutospacing="1" w:after="100" w:afterAutospacing="1" w:line="240" w:lineRule="auto"/>
      <w:ind w:left="0" w:firstLine="0"/>
      <w:jc w:val="center"/>
    </w:pPr>
    <w:rPr>
      <w:color w:val="auto"/>
      <w:szCs w:val="24"/>
      <w:lang w:val="ru-RU" w:eastAsia="ru-RU"/>
    </w:rPr>
  </w:style>
  <w:style w:type="paragraph" w:customStyle="1" w:styleId="xl195">
    <w:name w:val="xl195"/>
    <w:basedOn w:val="Normal"/>
    <w:uiPriority w:val="99"/>
    <w:rsid w:val="00C45D36"/>
    <w:pPr>
      <w:shd w:val="clear" w:color="000000" w:fill="DCE6F1"/>
      <w:spacing w:before="100" w:beforeAutospacing="1" w:after="100" w:afterAutospacing="1" w:line="240" w:lineRule="auto"/>
      <w:ind w:left="0" w:firstLine="0"/>
    </w:pPr>
    <w:rPr>
      <w:color w:val="auto"/>
      <w:szCs w:val="24"/>
      <w:lang w:val="ru-RU" w:eastAsia="ru-RU"/>
    </w:rPr>
  </w:style>
  <w:style w:type="numbering" w:customStyle="1" w:styleId="NoList4">
    <w:name w:val="No List4"/>
    <w:next w:val="FrListare"/>
    <w:uiPriority w:val="99"/>
    <w:semiHidden/>
    <w:unhideWhenUsed/>
    <w:rsid w:val="00C45D36"/>
  </w:style>
  <w:style w:type="table" w:customStyle="1" w:styleId="TableGrid40">
    <w:name w:val="TableGrid4"/>
    <w:rsid w:val="00C45D36"/>
    <w:pPr>
      <w:spacing w:after="0" w:line="240" w:lineRule="auto"/>
    </w:pPr>
    <w:rPr>
      <w:rFonts w:eastAsiaTheme="minorEastAsia"/>
      <w:lang w:val="en-GB" w:eastAsia="en-GB"/>
    </w:rPr>
    <w:tblPr>
      <w:tblCellMar>
        <w:top w:w="0" w:type="dxa"/>
        <w:left w:w="0" w:type="dxa"/>
        <w:bottom w:w="0" w:type="dxa"/>
        <w:right w:w="0" w:type="dxa"/>
      </w:tblCellMar>
    </w:tblPr>
  </w:style>
  <w:style w:type="table" w:customStyle="1" w:styleId="TableGrid5">
    <w:name w:val="Table Grid5"/>
    <w:basedOn w:val="TabelNormal"/>
    <w:next w:val="Tabelgril"/>
    <w:uiPriority w:val="39"/>
    <w:rsid w:val="00C45D36"/>
    <w:pPr>
      <w:spacing w:after="0" w:line="240" w:lineRule="auto"/>
    </w:pPr>
    <w:rPr>
      <w:rFonts w:eastAsiaTheme="minorEastAsia"/>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Elegant4">
    <w:name w:val="Table Elegant4"/>
    <w:basedOn w:val="TabelNormal"/>
    <w:next w:val="TabelElegant"/>
    <w:uiPriority w:val="99"/>
    <w:rsid w:val="00C45D36"/>
    <w:pPr>
      <w:suppressAutoHyphens/>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Contemporary4">
    <w:name w:val="Table Contemporary4"/>
    <w:basedOn w:val="TabelNormal"/>
    <w:next w:val="TabelContemporan"/>
    <w:uiPriority w:val="99"/>
    <w:rsid w:val="00C45D36"/>
    <w:pPr>
      <w:suppressAutoHyphens/>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TableWeb34">
    <w:name w:val="Table Web 34"/>
    <w:basedOn w:val="TabelNormal"/>
    <w:next w:val="TabelWeb3"/>
    <w:uiPriority w:val="99"/>
    <w:rsid w:val="00C45D36"/>
    <w:pPr>
      <w:suppressAutoHyphens/>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14">
    <w:name w:val="Table Web 14"/>
    <w:basedOn w:val="TabelNormal"/>
    <w:next w:val="TabelWeb1"/>
    <w:uiPriority w:val="99"/>
    <w:rsid w:val="00C45D36"/>
    <w:pPr>
      <w:suppressAutoHyphens/>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Columns54">
    <w:name w:val="Table Columns 54"/>
    <w:basedOn w:val="TabelNormal"/>
    <w:next w:val="TabelColoane5"/>
    <w:uiPriority w:val="99"/>
    <w:rsid w:val="00C45D36"/>
    <w:pPr>
      <w:suppressAutoHyphens/>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40">
    <w:name w:val="Сетка таблицы светлая14"/>
    <w:basedOn w:val="TabelNormal"/>
    <w:uiPriority w:val="40"/>
    <w:rsid w:val="00C45D36"/>
    <w:pPr>
      <w:spacing w:after="0" w:line="240" w:lineRule="auto"/>
    </w:pPr>
    <w:rPr>
      <w:rFonts w:ascii="Calibri" w:eastAsia="Calibri" w:hAnsi="Calibri" w:cs="Times New Roma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leNormal14">
    <w:name w:val="Table Normal14"/>
    <w:uiPriority w:val="2"/>
    <w:semiHidden/>
    <w:qFormat/>
    <w:rsid w:val="00C45D36"/>
    <w:pPr>
      <w:widowControl w:val="0"/>
      <w:autoSpaceDE w:val="0"/>
      <w:autoSpaceDN w:val="0"/>
      <w:spacing w:after="0" w:line="240" w:lineRule="auto"/>
    </w:pPr>
    <w:rPr>
      <w:lang w:val="en-US"/>
    </w:rPr>
    <w:tblPr>
      <w:tblCellMar>
        <w:top w:w="0" w:type="dxa"/>
        <w:left w:w="0" w:type="dxa"/>
        <w:bottom w:w="0" w:type="dxa"/>
        <w:right w:w="0" w:type="dxa"/>
      </w:tblCellMar>
    </w:tblPr>
  </w:style>
  <w:style w:type="table" w:customStyle="1" w:styleId="-4614">
    <w:name w:val="Таблица-сетка 4 — акцент 614"/>
    <w:basedOn w:val="TabelNormal"/>
    <w:uiPriority w:val="49"/>
    <w:rsid w:val="00C45D36"/>
    <w:pPr>
      <w:spacing w:after="0" w:line="240" w:lineRule="auto"/>
    </w:p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style>
  <w:style w:type="table" w:customStyle="1" w:styleId="LightList-Accent34">
    <w:name w:val="Light List - Accent 34"/>
    <w:basedOn w:val="TabelNormal"/>
    <w:next w:val="Listdeculoaredeschis-Accentuare3"/>
    <w:uiPriority w:val="61"/>
    <w:unhideWhenUsed/>
    <w:rsid w:val="00C45D36"/>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Lines="0" w:beforeAutospacing="0" w:afterLines="0" w:afterAutospacing="0" w:line="240" w:lineRule="auto"/>
      </w:pPr>
      <w:rPr>
        <w:b/>
        <w:bCs/>
        <w:color w:val="FFFFFF" w:themeColor="background1"/>
      </w:rPr>
      <w:tblPr/>
      <w:tcPr>
        <w:shd w:val="clear" w:color="auto" w:fill="9BBB59" w:themeFill="accent3"/>
      </w:tcPr>
    </w:tblStylePr>
    <w:tblStylePr w:type="lastRow">
      <w:pPr>
        <w:spacing w:beforeLines="0" w:beforeAutospacing="0" w:afterLines="0" w:afterAutospacing="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MediumShading1-Accent35">
    <w:name w:val="Medium Shading 1 - Accent 35"/>
    <w:basedOn w:val="TabelNormal"/>
    <w:next w:val="Umbriremedie1-Accentuare3"/>
    <w:uiPriority w:val="63"/>
    <w:unhideWhenUsed/>
    <w:rsid w:val="00C45D36"/>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Lines="0" w:beforeAutospacing="0" w:afterLines="0" w:afterAutospacing="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Lines="0" w:beforeAutospacing="0" w:afterLines="0" w:afterAutospacing="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customStyle="1" w:styleId="-43141">
    <w:name w:val="Таблица-сетка 4 — акцент 3141"/>
    <w:basedOn w:val="TabelNormal"/>
    <w:uiPriority w:val="49"/>
    <w:rsid w:val="00C45D36"/>
    <w:pPr>
      <w:spacing w:after="0" w:line="240" w:lineRule="auto"/>
    </w:pPr>
    <w:rPr>
      <w:sz w:val="20"/>
      <w:szCs w:val="20"/>
    </w:rPr>
    <w:tblPr/>
    <w:tblStylePr w:type="band1Horz">
      <w:tblPr/>
      <w:tcPr>
        <w:shd w:val="clear" w:color="auto" w:fill="EAF1DD" w:themeFill="accent3" w:themeFillTint="33"/>
      </w:tcPr>
    </w:tblStylePr>
  </w:style>
  <w:style w:type="numbering" w:customStyle="1" w:styleId="NoList11">
    <w:name w:val="No List11"/>
    <w:next w:val="FrListare"/>
    <w:uiPriority w:val="99"/>
    <w:semiHidden/>
    <w:unhideWhenUsed/>
    <w:rsid w:val="00C45D36"/>
  </w:style>
  <w:style w:type="table" w:customStyle="1" w:styleId="TableColumns511">
    <w:name w:val="Table Columns 511"/>
    <w:basedOn w:val="TabelNormal"/>
    <w:next w:val="TabelColoane5"/>
    <w:uiPriority w:val="99"/>
    <w:semiHidden/>
    <w:unhideWhenUsed/>
    <w:rsid w:val="00C45D36"/>
    <w:pPr>
      <w:suppressAutoHyphens/>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ascii="Times New Roman" w:hAnsi="Times New Roman" w:cs="Times New Roman" w:hint="default"/>
        <w:b/>
        <w:bCs/>
        <w:i/>
        <w:iCs/>
      </w:rPr>
      <w:tblPr/>
      <w:tcPr>
        <w:tcBorders>
          <w:bottom w:val="single" w:sz="6" w:space="0" w:color="808080"/>
          <w:tl2br w:val="none" w:sz="0" w:space="0" w:color="auto"/>
          <w:tr2bl w:val="none" w:sz="0" w:space="0" w:color="auto"/>
        </w:tcBorders>
      </w:tcPr>
    </w:tblStylePr>
    <w:tblStylePr w:type="lastRow">
      <w:rPr>
        <w:rFonts w:ascii="Times New Roman" w:hAnsi="Times New Roman" w:cs="Times New Roman" w:hint="default"/>
        <w:b/>
        <w:bCs/>
      </w:rPr>
      <w:tblPr/>
      <w:tcPr>
        <w:tcBorders>
          <w:top w:val="single" w:sz="6" w:space="0" w:color="80808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solid" w:color="C0C0C0" w:fill="FFFFFF"/>
      </w:tcPr>
    </w:tblStylePr>
    <w:tblStylePr w:type="band2Vert">
      <w:rPr>
        <w:rFonts w:ascii="Times New Roman" w:hAnsi="Times New Roman" w:cs="Times New Roman" w:hint="default"/>
        <w:color w:val="auto"/>
      </w:rPr>
    </w:tblStylePr>
  </w:style>
  <w:style w:type="table" w:customStyle="1" w:styleId="TableContemporary11">
    <w:name w:val="Table Contemporary11"/>
    <w:basedOn w:val="TabelNormal"/>
    <w:next w:val="TabelContemporan"/>
    <w:uiPriority w:val="99"/>
    <w:semiHidden/>
    <w:unhideWhenUsed/>
    <w:rsid w:val="00C45D36"/>
    <w:pPr>
      <w:suppressAutoHyphens/>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ascii="Times New Roman" w:hAnsi="Times New Roman" w:cs="Times New Roman" w:hint="default"/>
        <w:b/>
        <w:bCs/>
        <w:color w:val="auto"/>
      </w:rPr>
      <w:tblPr/>
      <w:tcPr>
        <w:tcBorders>
          <w:tl2br w:val="none" w:sz="0" w:space="0" w:color="auto"/>
          <w:tr2bl w:val="none" w:sz="0" w:space="0" w:color="auto"/>
        </w:tcBorders>
        <w:shd w:val="pct20" w:color="000000" w:fill="FFFFFF"/>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5" w:color="000000" w:fill="FFFFFF"/>
      </w:tcPr>
    </w:tblStylePr>
    <w:tblStylePr w:type="band2Horz">
      <w:rPr>
        <w:rFonts w:ascii="Times New Roman" w:hAnsi="Times New Roman" w:cs="Times New Roman" w:hint="default"/>
        <w:color w:val="auto"/>
      </w:rPr>
      <w:tblPr/>
      <w:tcPr>
        <w:tcBorders>
          <w:tl2br w:val="none" w:sz="0" w:space="0" w:color="auto"/>
          <w:tr2bl w:val="none" w:sz="0" w:space="0" w:color="auto"/>
        </w:tcBorders>
        <w:shd w:val="pct20" w:color="000000" w:fill="FFFFFF"/>
      </w:tcPr>
    </w:tblStylePr>
  </w:style>
  <w:style w:type="table" w:customStyle="1" w:styleId="TableElegant11">
    <w:name w:val="Table Elegant11"/>
    <w:basedOn w:val="TabelNormal"/>
    <w:next w:val="TabelElegant"/>
    <w:uiPriority w:val="99"/>
    <w:semiHidden/>
    <w:unhideWhenUsed/>
    <w:rsid w:val="00C45D36"/>
    <w:pPr>
      <w:suppressAutoHyphens/>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ascii="Times New Roman" w:hAnsi="Times New Roman" w:cs="Times New Roman" w:hint="default"/>
        <w:caps/>
        <w:color w:val="auto"/>
      </w:rPr>
      <w:tblPr/>
      <w:tcPr>
        <w:tcBorders>
          <w:tl2br w:val="none" w:sz="0" w:space="0" w:color="auto"/>
          <w:tr2bl w:val="none" w:sz="0" w:space="0" w:color="auto"/>
        </w:tcBorders>
      </w:tcPr>
    </w:tblStylePr>
  </w:style>
  <w:style w:type="table" w:customStyle="1" w:styleId="TableWeb111">
    <w:name w:val="Table Web 111"/>
    <w:basedOn w:val="TabelNormal"/>
    <w:next w:val="TabelWeb1"/>
    <w:uiPriority w:val="99"/>
    <w:semiHidden/>
    <w:unhideWhenUsed/>
    <w:rsid w:val="00C45D36"/>
    <w:pPr>
      <w:suppressAutoHyphens/>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TableWeb311">
    <w:name w:val="Table Web 311"/>
    <w:basedOn w:val="TabelNormal"/>
    <w:next w:val="TabelWeb3"/>
    <w:uiPriority w:val="99"/>
    <w:semiHidden/>
    <w:unhideWhenUsed/>
    <w:rsid w:val="00C45D36"/>
    <w:pPr>
      <w:suppressAutoHyphens/>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TableGrid11">
    <w:name w:val="Table Grid11"/>
    <w:basedOn w:val="TabelNormal"/>
    <w:next w:val="Tabelgril"/>
    <w:uiPriority w:val="39"/>
    <w:rsid w:val="00C45D36"/>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List-Accent311">
    <w:name w:val="Light List - Accent 311"/>
    <w:basedOn w:val="TabelNormal"/>
    <w:next w:val="Listdeculoaredeschis-Accentuare3"/>
    <w:uiPriority w:val="61"/>
    <w:semiHidden/>
    <w:unhideWhenUsed/>
    <w:rsid w:val="00C45D36"/>
    <w:pPr>
      <w:spacing w:after="0" w:line="240" w:lineRule="auto"/>
    </w:pPr>
    <w:rPr>
      <w:rFonts w:ascii="Calibri" w:eastAsia="Calibri" w:hAnsi="Calibri" w:cs="Times New Roman"/>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Lines="0" w:beforeAutospacing="0" w:afterLines="0" w:afterAutospacing="0" w:line="240" w:lineRule="auto"/>
      </w:pPr>
      <w:rPr>
        <w:b/>
        <w:bCs/>
        <w:color w:val="FFFFFF"/>
      </w:rPr>
      <w:tblPr/>
      <w:tcPr>
        <w:shd w:val="clear" w:color="auto" w:fill="9BBB59"/>
      </w:tcPr>
    </w:tblStylePr>
    <w:tblStylePr w:type="lastRow">
      <w:pPr>
        <w:spacing w:beforeLines="0" w:beforeAutospacing="0" w:afterLines="0" w:afterAutospacing="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MediumShading1-Accent311">
    <w:name w:val="Medium Shading 1 - Accent 311"/>
    <w:basedOn w:val="TabelNormal"/>
    <w:next w:val="Umbriremedie1-Accentuare3"/>
    <w:uiPriority w:val="63"/>
    <w:semiHidden/>
    <w:unhideWhenUsed/>
    <w:rsid w:val="00C45D36"/>
    <w:pPr>
      <w:spacing w:after="0" w:line="240" w:lineRule="auto"/>
    </w:pPr>
    <w:rPr>
      <w:rFonts w:ascii="Calibri" w:eastAsia="Calibri" w:hAnsi="Calibri" w:cs="Times New Roman"/>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Lines="0" w:beforeAutospacing="0" w:afterLines="0" w:afterAutospacing="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Lines="0" w:beforeAutospacing="0" w:afterLines="0" w:afterAutospacing="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table" w:customStyle="1" w:styleId="TableGrid110">
    <w:name w:val="TableGrid11"/>
    <w:rsid w:val="00C45D36"/>
    <w:pPr>
      <w:spacing w:after="0" w:line="240" w:lineRule="auto"/>
    </w:pPr>
    <w:rPr>
      <w:rFonts w:ascii="Calibri" w:eastAsia="MS Mincho" w:hAnsi="Calibri" w:cs="Times New Roman"/>
      <w:lang w:val="en-GB" w:eastAsia="en-GB"/>
    </w:rPr>
    <w:tblPr>
      <w:tblCellMar>
        <w:top w:w="0" w:type="dxa"/>
        <w:left w:w="0" w:type="dxa"/>
        <w:bottom w:w="0" w:type="dxa"/>
        <w:right w:w="0" w:type="dxa"/>
      </w:tblCellMar>
    </w:tblPr>
  </w:style>
  <w:style w:type="table" w:customStyle="1" w:styleId="1110">
    <w:name w:val="Сетка таблицы светлая111"/>
    <w:basedOn w:val="TabelNormal"/>
    <w:uiPriority w:val="40"/>
    <w:rsid w:val="00C45D36"/>
    <w:pPr>
      <w:spacing w:after="0" w:line="240" w:lineRule="auto"/>
    </w:pPr>
    <w:rPr>
      <w:rFonts w:ascii="Calibri" w:eastAsia="Calibri" w:hAnsi="Calibri" w:cs="Times New Roma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leNormal111">
    <w:name w:val="Table Normal111"/>
    <w:uiPriority w:val="2"/>
    <w:semiHidden/>
    <w:qFormat/>
    <w:rsid w:val="00C45D36"/>
    <w:pPr>
      <w:widowControl w:val="0"/>
      <w:autoSpaceDE w:val="0"/>
      <w:autoSpaceDN w:val="0"/>
      <w:spacing w:after="0" w:line="240" w:lineRule="auto"/>
    </w:pPr>
    <w:rPr>
      <w:rFonts w:ascii="Calibri" w:eastAsia="Calibri" w:hAnsi="Calibri" w:cs="Times New Roman"/>
    </w:rPr>
    <w:tblPr>
      <w:tblCellMar>
        <w:top w:w="0" w:type="dxa"/>
        <w:left w:w="0" w:type="dxa"/>
        <w:bottom w:w="0" w:type="dxa"/>
        <w:right w:w="0" w:type="dxa"/>
      </w:tblCellMar>
    </w:tblPr>
  </w:style>
  <w:style w:type="table" w:customStyle="1" w:styleId="-46111">
    <w:name w:val="Таблица-сетка 4 — акцент 6111"/>
    <w:basedOn w:val="TabelNormal"/>
    <w:uiPriority w:val="49"/>
    <w:rsid w:val="00C45D36"/>
    <w:pPr>
      <w:spacing w:after="0" w:line="240" w:lineRule="auto"/>
    </w:pPr>
    <w:rPr>
      <w:rFonts w:ascii="Calibri" w:eastAsia="Calibri" w:hAnsi="Calibri" w:cs="Times New Roman"/>
      <w:sz w:val="20"/>
      <w:szCs w:val="20"/>
    </w:rPr>
    <w:tbl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style>
  <w:style w:type="table" w:customStyle="1" w:styleId="-431110">
    <w:name w:val="Таблица-сетка 4 — акцент 31110"/>
    <w:basedOn w:val="TabelNormal"/>
    <w:uiPriority w:val="49"/>
    <w:rsid w:val="00C45D36"/>
    <w:pPr>
      <w:spacing w:after="0" w:line="240" w:lineRule="auto"/>
    </w:pPr>
    <w:rPr>
      <w:rFonts w:ascii="Calibri" w:eastAsia="Calibri" w:hAnsi="Calibri" w:cs="Times New Roman"/>
      <w:sz w:val="20"/>
      <w:szCs w:val="20"/>
    </w:rPr>
    <w:tblPr/>
    <w:tblStylePr w:type="band1Horz">
      <w:tblPr/>
      <w:tcPr>
        <w:shd w:val="clear" w:color="auto" w:fill="EAF1DD"/>
      </w:tcPr>
    </w:tblStylePr>
  </w:style>
  <w:style w:type="numbering" w:customStyle="1" w:styleId="Stlus311">
    <w:name w:val="Stílus311"/>
    <w:uiPriority w:val="99"/>
    <w:rsid w:val="00C45D36"/>
  </w:style>
  <w:style w:type="numbering" w:customStyle="1" w:styleId="NoList21">
    <w:name w:val="No List21"/>
    <w:next w:val="FrListare"/>
    <w:uiPriority w:val="99"/>
    <w:semiHidden/>
    <w:unhideWhenUsed/>
    <w:rsid w:val="00C45D36"/>
  </w:style>
  <w:style w:type="table" w:customStyle="1" w:styleId="TableColumns521">
    <w:name w:val="Table Columns 521"/>
    <w:basedOn w:val="TabelNormal"/>
    <w:next w:val="TabelColoane5"/>
    <w:uiPriority w:val="99"/>
    <w:semiHidden/>
    <w:unhideWhenUsed/>
    <w:rsid w:val="00C45D36"/>
    <w:pPr>
      <w:suppressAutoHyphens/>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ascii="Times New Roman" w:hAnsi="Times New Roman" w:cs="Times New Roman" w:hint="default"/>
        <w:b/>
        <w:bCs/>
        <w:i/>
        <w:iCs/>
      </w:rPr>
      <w:tblPr/>
      <w:tcPr>
        <w:tcBorders>
          <w:bottom w:val="single" w:sz="6" w:space="0" w:color="808080"/>
          <w:tl2br w:val="none" w:sz="0" w:space="0" w:color="auto"/>
          <w:tr2bl w:val="none" w:sz="0" w:space="0" w:color="auto"/>
        </w:tcBorders>
      </w:tcPr>
    </w:tblStylePr>
    <w:tblStylePr w:type="lastRow">
      <w:rPr>
        <w:rFonts w:ascii="Times New Roman" w:hAnsi="Times New Roman" w:cs="Times New Roman" w:hint="default"/>
        <w:b/>
        <w:bCs/>
      </w:rPr>
      <w:tblPr/>
      <w:tcPr>
        <w:tcBorders>
          <w:top w:val="single" w:sz="6" w:space="0" w:color="80808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solid" w:color="C0C0C0" w:fill="FFFFFF"/>
      </w:tcPr>
    </w:tblStylePr>
    <w:tblStylePr w:type="band2Vert">
      <w:rPr>
        <w:rFonts w:ascii="Times New Roman" w:hAnsi="Times New Roman" w:cs="Times New Roman" w:hint="default"/>
        <w:color w:val="auto"/>
      </w:rPr>
    </w:tblStylePr>
  </w:style>
  <w:style w:type="table" w:customStyle="1" w:styleId="TableContemporary21">
    <w:name w:val="Table Contemporary21"/>
    <w:basedOn w:val="TabelNormal"/>
    <w:next w:val="TabelContemporan"/>
    <w:uiPriority w:val="99"/>
    <w:semiHidden/>
    <w:unhideWhenUsed/>
    <w:rsid w:val="00C45D36"/>
    <w:pPr>
      <w:suppressAutoHyphens/>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ascii="Times New Roman" w:hAnsi="Times New Roman" w:cs="Times New Roman" w:hint="default"/>
        <w:b/>
        <w:bCs/>
        <w:color w:val="auto"/>
      </w:rPr>
      <w:tblPr/>
      <w:tcPr>
        <w:tcBorders>
          <w:tl2br w:val="none" w:sz="0" w:space="0" w:color="auto"/>
          <w:tr2bl w:val="none" w:sz="0" w:space="0" w:color="auto"/>
        </w:tcBorders>
        <w:shd w:val="pct20" w:color="000000" w:fill="FFFFFF"/>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5" w:color="000000" w:fill="FFFFFF"/>
      </w:tcPr>
    </w:tblStylePr>
    <w:tblStylePr w:type="band2Horz">
      <w:rPr>
        <w:rFonts w:ascii="Times New Roman" w:hAnsi="Times New Roman" w:cs="Times New Roman" w:hint="default"/>
        <w:color w:val="auto"/>
      </w:rPr>
      <w:tblPr/>
      <w:tcPr>
        <w:tcBorders>
          <w:tl2br w:val="none" w:sz="0" w:space="0" w:color="auto"/>
          <w:tr2bl w:val="none" w:sz="0" w:space="0" w:color="auto"/>
        </w:tcBorders>
        <w:shd w:val="pct20" w:color="000000" w:fill="FFFFFF"/>
      </w:tcPr>
    </w:tblStylePr>
  </w:style>
  <w:style w:type="table" w:customStyle="1" w:styleId="TableElegant21">
    <w:name w:val="Table Elegant21"/>
    <w:basedOn w:val="TabelNormal"/>
    <w:next w:val="TabelElegant"/>
    <w:uiPriority w:val="99"/>
    <w:semiHidden/>
    <w:unhideWhenUsed/>
    <w:rsid w:val="00C45D36"/>
    <w:pPr>
      <w:suppressAutoHyphens/>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ascii="Times New Roman" w:hAnsi="Times New Roman" w:cs="Times New Roman" w:hint="default"/>
        <w:caps/>
        <w:color w:val="auto"/>
      </w:rPr>
      <w:tblPr/>
      <w:tcPr>
        <w:tcBorders>
          <w:tl2br w:val="none" w:sz="0" w:space="0" w:color="auto"/>
          <w:tr2bl w:val="none" w:sz="0" w:space="0" w:color="auto"/>
        </w:tcBorders>
      </w:tcPr>
    </w:tblStylePr>
  </w:style>
  <w:style w:type="table" w:customStyle="1" w:styleId="TableWeb121">
    <w:name w:val="Table Web 121"/>
    <w:basedOn w:val="TabelNormal"/>
    <w:next w:val="TabelWeb1"/>
    <w:uiPriority w:val="99"/>
    <w:semiHidden/>
    <w:unhideWhenUsed/>
    <w:rsid w:val="00C45D36"/>
    <w:pPr>
      <w:suppressAutoHyphens/>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TableWeb321">
    <w:name w:val="Table Web 321"/>
    <w:basedOn w:val="TabelNormal"/>
    <w:next w:val="TabelWeb3"/>
    <w:uiPriority w:val="99"/>
    <w:semiHidden/>
    <w:unhideWhenUsed/>
    <w:rsid w:val="00C45D36"/>
    <w:pPr>
      <w:suppressAutoHyphens/>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TableGrid21">
    <w:name w:val="Table Grid21"/>
    <w:basedOn w:val="TabelNormal"/>
    <w:next w:val="Tabelgril"/>
    <w:uiPriority w:val="39"/>
    <w:rsid w:val="00C45D36"/>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List-Accent321">
    <w:name w:val="Light List - Accent 321"/>
    <w:basedOn w:val="TabelNormal"/>
    <w:next w:val="Listdeculoaredeschis-Accentuare3"/>
    <w:uiPriority w:val="61"/>
    <w:semiHidden/>
    <w:unhideWhenUsed/>
    <w:rsid w:val="00C45D36"/>
    <w:pPr>
      <w:spacing w:after="0" w:line="240" w:lineRule="auto"/>
    </w:pPr>
    <w:rPr>
      <w:rFonts w:ascii="Calibri" w:eastAsia="Calibri" w:hAnsi="Calibri" w:cs="Times New Roman"/>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Lines="0" w:beforeAutospacing="0" w:afterLines="0" w:afterAutospacing="0" w:line="240" w:lineRule="auto"/>
      </w:pPr>
      <w:rPr>
        <w:b/>
        <w:bCs/>
        <w:color w:val="FFFFFF"/>
      </w:rPr>
      <w:tblPr/>
      <w:tcPr>
        <w:shd w:val="clear" w:color="auto" w:fill="9BBB59"/>
      </w:tcPr>
    </w:tblStylePr>
    <w:tblStylePr w:type="lastRow">
      <w:pPr>
        <w:spacing w:beforeLines="0" w:beforeAutospacing="0" w:afterLines="0" w:afterAutospacing="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MediumShading1-Accent321">
    <w:name w:val="Medium Shading 1 - Accent 321"/>
    <w:basedOn w:val="TabelNormal"/>
    <w:next w:val="Umbriremedie1-Accentuare3"/>
    <w:uiPriority w:val="63"/>
    <w:semiHidden/>
    <w:unhideWhenUsed/>
    <w:rsid w:val="00C45D36"/>
    <w:pPr>
      <w:spacing w:after="0" w:line="240" w:lineRule="auto"/>
    </w:pPr>
    <w:rPr>
      <w:rFonts w:ascii="Calibri" w:eastAsia="Calibri" w:hAnsi="Calibri" w:cs="Times New Roman"/>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Lines="0" w:beforeAutospacing="0" w:afterLines="0" w:afterAutospacing="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Lines="0" w:beforeAutospacing="0" w:afterLines="0" w:afterAutospacing="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table" w:customStyle="1" w:styleId="TableGrid210">
    <w:name w:val="TableGrid21"/>
    <w:rsid w:val="00C45D36"/>
    <w:pPr>
      <w:spacing w:after="0" w:line="240" w:lineRule="auto"/>
    </w:pPr>
    <w:rPr>
      <w:rFonts w:ascii="Calibri" w:eastAsia="MS Mincho" w:hAnsi="Calibri" w:cs="Times New Roman"/>
      <w:lang w:val="en-GB" w:eastAsia="en-GB"/>
    </w:rPr>
    <w:tblPr>
      <w:tblCellMar>
        <w:top w:w="0" w:type="dxa"/>
        <w:left w:w="0" w:type="dxa"/>
        <w:bottom w:w="0" w:type="dxa"/>
        <w:right w:w="0" w:type="dxa"/>
      </w:tblCellMar>
    </w:tblPr>
  </w:style>
  <w:style w:type="table" w:customStyle="1" w:styleId="121">
    <w:name w:val="Сетка таблицы светлая121"/>
    <w:basedOn w:val="TabelNormal"/>
    <w:uiPriority w:val="40"/>
    <w:rsid w:val="00C45D36"/>
    <w:pPr>
      <w:spacing w:after="0" w:line="240" w:lineRule="auto"/>
    </w:pPr>
    <w:rPr>
      <w:rFonts w:ascii="Calibri" w:eastAsia="Calibri" w:hAnsi="Calibri" w:cs="Times New Roma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leNormal121">
    <w:name w:val="Table Normal121"/>
    <w:uiPriority w:val="2"/>
    <w:semiHidden/>
    <w:qFormat/>
    <w:rsid w:val="00C45D36"/>
    <w:pPr>
      <w:widowControl w:val="0"/>
      <w:autoSpaceDE w:val="0"/>
      <w:autoSpaceDN w:val="0"/>
      <w:spacing w:after="0" w:line="240" w:lineRule="auto"/>
    </w:pPr>
    <w:rPr>
      <w:rFonts w:ascii="Calibri" w:eastAsia="Calibri" w:hAnsi="Calibri" w:cs="Times New Roman"/>
    </w:rPr>
    <w:tblPr>
      <w:tblCellMar>
        <w:top w:w="0" w:type="dxa"/>
        <w:left w:w="0" w:type="dxa"/>
        <w:bottom w:w="0" w:type="dxa"/>
        <w:right w:w="0" w:type="dxa"/>
      </w:tblCellMar>
    </w:tblPr>
  </w:style>
  <w:style w:type="table" w:customStyle="1" w:styleId="-46121">
    <w:name w:val="Таблица-сетка 4 — акцент 6121"/>
    <w:basedOn w:val="TabelNormal"/>
    <w:uiPriority w:val="49"/>
    <w:rsid w:val="00C45D36"/>
    <w:pPr>
      <w:spacing w:after="0" w:line="240" w:lineRule="auto"/>
    </w:pPr>
    <w:rPr>
      <w:rFonts w:ascii="Calibri" w:eastAsia="Calibri" w:hAnsi="Calibri" w:cs="Times New Roman"/>
      <w:sz w:val="20"/>
      <w:szCs w:val="20"/>
    </w:rPr>
    <w:tbl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style>
  <w:style w:type="table" w:customStyle="1" w:styleId="-431210">
    <w:name w:val="Таблица-сетка 4 — акцент 31210"/>
    <w:basedOn w:val="TabelNormal"/>
    <w:uiPriority w:val="49"/>
    <w:rsid w:val="00C45D36"/>
    <w:pPr>
      <w:spacing w:after="0" w:line="240" w:lineRule="auto"/>
    </w:pPr>
    <w:rPr>
      <w:rFonts w:ascii="Calibri" w:eastAsia="Calibri" w:hAnsi="Calibri" w:cs="Times New Roman"/>
      <w:sz w:val="20"/>
      <w:szCs w:val="20"/>
    </w:rPr>
    <w:tblPr/>
    <w:tblStylePr w:type="band1Horz">
      <w:tblPr/>
      <w:tcPr>
        <w:shd w:val="clear" w:color="auto" w:fill="EAF1DD"/>
      </w:tcPr>
    </w:tblStylePr>
  </w:style>
  <w:style w:type="table" w:customStyle="1" w:styleId="TableGrid31">
    <w:name w:val="Table Grid31"/>
    <w:basedOn w:val="TabelNormal"/>
    <w:next w:val="Tabelgril"/>
    <w:uiPriority w:val="39"/>
    <w:rsid w:val="00C45D36"/>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1310">
    <w:name w:val="Таблица-сетка 4 — акцент 31310"/>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numbering" w:customStyle="1" w:styleId="NoList31">
    <w:name w:val="No List31"/>
    <w:next w:val="FrListare"/>
    <w:uiPriority w:val="99"/>
    <w:semiHidden/>
    <w:unhideWhenUsed/>
    <w:rsid w:val="00C45D36"/>
  </w:style>
  <w:style w:type="table" w:customStyle="1" w:styleId="TableColumns531">
    <w:name w:val="Table Columns 531"/>
    <w:basedOn w:val="TabelNormal"/>
    <w:next w:val="TabelColoane5"/>
    <w:uiPriority w:val="99"/>
    <w:semiHidden/>
    <w:unhideWhenUsed/>
    <w:rsid w:val="00C45D36"/>
    <w:pPr>
      <w:suppressAutoHyphens/>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ascii="Times New Roman" w:hAnsi="Times New Roman" w:cs="Times New Roman" w:hint="default"/>
        <w:b/>
        <w:bCs/>
        <w:i/>
        <w:iCs/>
      </w:rPr>
      <w:tblPr/>
      <w:tcPr>
        <w:tcBorders>
          <w:bottom w:val="single" w:sz="6" w:space="0" w:color="808080"/>
          <w:tl2br w:val="none" w:sz="0" w:space="0" w:color="auto"/>
          <w:tr2bl w:val="none" w:sz="0" w:space="0" w:color="auto"/>
        </w:tcBorders>
      </w:tcPr>
    </w:tblStylePr>
    <w:tblStylePr w:type="lastRow">
      <w:rPr>
        <w:rFonts w:ascii="Times New Roman" w:hAnsi="Times New Roman" w:cs="Times New Roman" w:hint="default"/>
        <w:b/>
        <w:bCs/>
      </w:rPr>
      <w:tblPr/>
      <w:tcPr>
        <w:tcBorders>
          <w:top w:val="single" w:sz="6" w:space="0" w:color="80808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solid" w:color="C0C0C0" w:fill="FFFFFF"/>
      </w:tcPr>
    </w:tblStylePr>
    <w:tblStylePr w:type="band2Vert">
      <w:rPr>
        <w:rFonts w:ascii="Times New Roman" w:hAnsi="Times New Roman" w:cs="Times New Roman" w:hint="default"/>
        <w:color w:val="auto"/>
      </w:rPr>
    </w:tblStylePr>
  </w:style>
  <w:style w:type="table" w:customStyle="1" w:styleId="TableContemporary31">
    <w:name w:val="Table Contemporary31"/>
    <w:basedOn w:val="TabelNormal"/>
    <w:next w:val="TabelContemporan"/>
    <w:uiPriority w:val="99"/>
    <w:semiHidden/>
    <w:unhideWhenUsed/>
    <w:rsid w:val="00C45D36"/>
    <w:pPr>
      <w:suppressAutoHyphens/>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ascii="Times New Roman" w:hAnsi="Times New Roman" w:cs="Times New Roman" w:hint="default"/>
        <w:b/>
        <w:bCs/>
        <w:color w:val="auto"/>
      </w:rPr>
      <w:tblPr/>
      <w:tcPr>
        <w:tcBorders>
          <w:tl2br w:val="none" w:sz="0" w:space="0" w:color="auto"/>
          <w:tr2bl w:val="none" w:sz="0" w:space="0" w:color="auto"/>
        </w:tcBorders>
        <w:shd w:val="pct20" w:color="000000" w:fill="FFFFFF"/>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5" w:color="000000" w:fill="FFFFFF"/>
      </w:tcPr>
    </w:tblStylePr>
    <w:tblStylePr w:type="band2Horz">
      <w:rPr>
        <w:rFonts w:ascii="Times New Roman" w:hAnsi="Times New Roman" w:cs="Times New Roman" w:hint="default"/>
        <w:color w:val="auto"/>
      </w:rPr>
      <w:tblPr/>
      <w:tcPr>
        <w:tcBorders>
          <w:tl2br w:val="none" w:sz="0" w:space="0" w:color="auto"/>
          <w:tr2bl w:val="none" w:sz="0" w:space="0" w:color="auto"/>
        </w:tcBorders>
        <w:shd w:val="pct20" w:color="000000" w:fill="FFFFFF"/>
      </w:tcPr>
    </w:tblStylePr>
  </w:style>
  <w:style w:type="table" w:customStyle="1" w:styleId="TableElegant31">
    <w:name w:val="Table Elegant31"/>
    <w:basedOn w:val="TabelNormal"/>
    <w:next w:val="TabelElegant"/>
    <w:uiPriority w:val="99"/>
    <w:semiHidden/>
    <w:unhideWhenUsed/>
    <w:rsid w:val="00C45D36"/>
    <w:pPr>
      <w:suppressAutoHyphens/>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ascii="Times New Roman" w:hAnsi="Times New Roman" w:cs="Times New Roman" w:hint="default"/>
        <w:caps/>
        <w:color w:val="auto"/>
      </w:rPr>
      <w:tblPr/>
      <w:tcPr>
        <w:tcBorders>
          <w:tl2br w:val="none" w:sz="0" w:space="0" w:color="auto"/>
          <w:tr2bl w:val="none" w:sz="0" w:space="0" w:color="auto"/>
        </w:tcBorders>
      </w:tcPr>
    </w:tblStylePr>
  </w:style>
  <w:style w:type="table" w:customStyle="1" w:styleId="TableWeb131">
    <w:name w:val="Table Web 131"/>
    <w:basedOn w:val="TabelNormal"/>
    <w:next w:val="TabelWeb1"/>
    <w:uiPriority w:val="99"/>
    <w:semiHidden/>
    <w:unhideWhenUsed/>
    <w:rsid w:val="00C45D36"/>
    <w:pPr>
      <w:suppressAutoHyphens/>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TableWeb331">
    <w:name w:val="Table Web 331"/>
    <w:basedOn w:val="TabelNormal"/>
    <w:next w:val="TabelWeb3"/>
    <w:uiPriority w:val="99"/>
    <w:semiHidden/>
    <w:unhideWhenUsed/>
    <w:rsid w:val="00C45D36"/>
    <w:pPr>
      <w:suppressAutoHyphens/>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TableGrid41">
    <w:name w:val="Table Grid41"/>
    <w:basedOn w:val="TabelNormal"/>
    <w:next w:val="Tabelgril"/>
    <w:uiPriority w:val="39"/>
    <w:rsid w:val="00C45D36"/>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List-Accent331">
    <w:name w:val="Light List - Accent 331"/>
    <w:basedOn w:val="TabelNormal"/>
    <w:next w:val="Listdeculoaredeschis-Accentuare3"/>
    <w:uiPriority w:val="61"/>
    <w:semiHidden/>
    <w:unhideWhenUsed/>
    <w:rsid w:val="00C45D36"/>
    <w:pPr>
      <w:spacing w:after="0" w:line="240" w:lineRule="auto"/>
    </w:pPr>
    <w:rPr>
      <w:rFonts w:ascii="Calibri" w:eastAsia="Calibri" w:hAnsi="Calibri" w:cs="Times New Roman"/>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Lines="0" w:beforeAutospacing="0" w:afterLines="0" w:afterAutospacing="0" w:line="240" w:lineRule="auto"/>
      </w:pPr>
      <w:rPr>
        <w:b/>
        <w:bCs/>
        <w:color w:val="FFFFFF"/>
      </w:rPr>
      <w:tblPr/>
      <w:tcPr>
        <w:shd w:val="clear" w:color="auto" w:fill="9BBB59"/>
      </w:tcPr>
    </w:tblStylePr>
    <w:tblStylePr w:type="lastRow">
      <w:pPr>
        <w:spacing w:beforeLines="0" w:beforeAutospacing="0" w:afterLines="0" w:afterAutospacing="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MediumShading1-Accent331">
    <w:name w:val="Medium Shading 1 - Accent 331"/>
    <w:basedOn w:val="TabelNormal"/>
    <w:next w:val="Umbriremedie1-Accentuare3"/>
    <w:uiPriority w:val="63"/>
    <w:semiHidden/>
    <w:unhideWhenUsed/>
    <w:rsid w:val="00C45D36"/>
    <w:pPr>
      <w:spacing w:after="0" w:line="240" w:lineRule="auto"/>
    </w:pPr>
    <w:rPr>
      <w:rFonts w:ascii="Calibri" w:eastAsia="Calibri" w:hAnsi="Calibri" w:cs="Times New Roman"/>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Lines="0" w:beforeAutospacing="0" w:afterLines="0" w:afterAutospacing="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Lines="0" w:beforeAutospacing="0" w:afterLines="0" w:afterAutospacing="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table" w:customStyle="1" w:styleId="TableGrid310">
    <w:name w:val="TableGrid31"/>
    <w:rsid w:val="00C45D36"/>
    <w:pPr>
      <w:spacing w:after="0" w:line="240" w:lineRule="auto"/>
    </w:pPr>
    <w:rPr>
      <w:rFonts w:ascii="Calibri" w:eastAsia="Times New Roman" w:hAnsi="Calibri" w:cs="Times New Roman"/>
      <w:lang w:val="en-GB" w:eastAsia="en-GB"/>
    </w:rPr>
    <w:tblPr>
      <w:tblCellMar>
        <w:top w:w="0" w:type="dxa"/>
        <w:left w:w="0" w:type="dxa"/>
        <w:bottom w:w="0" w:type="dxa"/>
        <w:right w:w="0" w:type="dxa"/>
      </w:tblCellMar>
    </w:tblPr>
  </w:style>
  <w:style w:type="table" w:customStyle="1" w:styleId="131">
    <w:name w:val="Сетка таблицы светлая131"/>
    <w:basedOn w:val="TabelNormal"/>
    <w:uiPriority w:val="40"/>
    <w:rsid w:val="00C45D36"/>
    <w:pPr>
      <w:spacing w:after="0" w:line="240" w:lineRule="auto"/>
    </w:pPr>
    <w:rPr>
      <w:rFonts w:ascii="Calibri" w:eastAsia="Calibri" w:hAnsi="Calibri" w:cs="Times New Roma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leNormal131">
    <w:name w:val="Table Normal131"/>
    <w:uiPriority w:val="2"/>
    <w:semiHidden/>
    <w:qFormat/>
    <w:rsid w:val="00C45D36"/>
    <w:pPr>
      <w:widowControl w:val="0"/>
      <w:autoSpaceDE w:val="0"/>
      <w:autoSpaceDN w:val="0"/>
      <w:spacing w:after="0" w:line="240" w:lineRule="auto"/>
    </w:pPr>
    <w:rPr>
      <w:rFonts w:ascii="Calibri" w:eastAsia="Calibri" w:hAnsi="Calibri" w:cs="Times New Roman"/>
    </w:rPr>
    <w:tblPr>
      <w:tblCellMar>
        <w:top w:w="0" w:type="dxa"/>
        <w:left w:w="0" w:type="dxa"/>
        <w:bottom w:w="0" w:type="dxa"/>
        <w:right w:w="0" w:type="dxa"/>
      </w:tblCellMar>
    </w:tblPr>
  </w:style>
  <w:style w:type="table" w:customStyle="1" w:styleId="-46131">
    <w:name w:val="Таблица-сетка 4 — акцент 6131"/>
    <w:basedOn w:val="TabelNormal"/>
    <w:uiPriority w:val="49"/>
    <w:rsid w:val="00C45D36"/>
    <w:pPr>
      <w:spacing w:after="0" w:line="240" w:lineRule="auto"/>
    </w:pPr>
    <w:rPr>
      <w:rFonts w:ascii="Calibri" w:eastAsia="Calibri" w:hAnsi="Calibri" w:cs="Times New Roman"/>
      <w:sz w:val="20"/>
      <w:szCs w:val="20"/>
    </w:rPr>
    <w:tbl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style>
  <w:style w:type="table" w:customStyle="1" w:styleId="-43142">
    <w:name w:val="Таблица-сетка 4 — акцент 3142"/>
    <w:basedOn w:val="TabelNormal"/>
    <w:uiPriority w:val="49"/>
    <w:rsid w:val="00C45D36"/>
    <w:pPr>
      <w:spacing w:after="0" w:line="240" w:lineRule="auto"/>
    </w:pPr>
    <w:rPr>
      <w:rFonts w:ascii="Calibri" w:eastAsia="Calibri" w:hAnsi="Calibri" w:cs="Times New Roman"/>
      <w:sz w:val="20"/>
      <w:szCs w:val="20"/>
    </w:rPr>
    <w:tblPr/>
    <w:tblStylePr w:type="band1Horz">
      <w:tblPr/>
      <w:tcPr>
        <w:shd w:val="clear" w:color="auto" w:fill="EAF1DD"/>
      </w:tcPr>
    </w:tblStylePr>
  </w:style>
  <w:style w:type="table" w:customStyle="1" w:styleId="MediumShading1-Accent341">
    <w:name w:val="Medium Shading 1 - Accent 341"/>
    <w:basedOn w:val="TabelNormal"/>
    <w:next w:val="Umbriremedie1-Accentuare3"/>
    <w:uiPriority w:val="63"/>
    <w:semiHidden/>
    <w:unhideWhenUsed/>
    <w:rsid w:val="00C45D36"/>
    <w:pPr>
      <w:spacing w:after="0" w:line="240" w:lineRule="auto"/>
    </w:pPr>
    <w:rPr>
      <w:rFonts w:ascii="Calibri" w:eastAsia="Calibri" w:hAnsi="Calibri" w:cs="Times New Roman"/>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Lines="0" w:beforeAutospacing="0" w:afterLines="0" w:afterAutospacing="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Lines="0" w:beforeAutospacing="0" w:afterLines="0" w:afterAutospacing="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table" w:customStyle="1" w:styleId="-43151">
    <w:name w:val="Таблица-сетка 4 — акцент 315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61">
    <w:name w:val="Таблица-сетка 4 — акцент 316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71">
    <w:name w:val="Таблица-сетка 4 — акцент 317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81">
    <w:name w:val="Таблица-сетка 4 — акцент 318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91">
    <w:name w:val="Таблица-сетка 4 — акцент 319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101">
    <w:name w:val="Таблица-сетка 4 — акцент 3110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111">
    <w:name w:val="Таблица-сетка 4 — акцент 3111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121">
    <w:name w:val="Таблица-сетка 4 — акцент 3112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131">
    <w:name w:val="Таблица-сетка 4 — акцент 3113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141">
    <w:name w:val="Таблица-сетка 4 — акцент 3114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151">
    <w:name w:val="Таблица-сетка 4 — акцент 3115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161">
    <w:name w:val="Таблица-сетка 4 — акцент 3116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171">
    <w:name w:val="Таблица-сетка 4 — акцент 3117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181">
    <w:name w:val="Таблица-сетка 4 — акцент 3118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191">
    <w:name w:val="Таблица-сетка 4 — акцент 3119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201">
    <w:name w:val="Таблица-сетка 4 — акцент 3120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211">
    <w:name w:val="Таблица-сетка 4 — акцент 3121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221">
    <w:name w:val="Таблица-сетка 4 — акцент 3122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231">
    <w:name w:val="Таблица-сетка 4 — акцент 3123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241">
    <w:name w:val="Таблица-сетка 4 — акцент 3124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251">
    <w:name w:val="Таблица-сетка 4 — акцент 3125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261">
    <w:name w:val="Таблица-сетка 4 — акцент 3126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271">
    <w:name w:val="Таблица-сетка 4 — акцент 3127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281">
    <w:name w:val="Таблица-сетка 4 — акцент 3128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291">
    <w:name w:val="Таблица-сетка 4 — акцент 3129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301">
    <w:name w:val="Таблица-сетка 4 — акцент 3130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311">
    <w:name w:val="Таблица-сетка 4 — акцент 3131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321">
    <w:name w:val="Таблица-сетка 4 — акцент 3132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331">
    <w:name w:val="Таблица-сетка 4 — акцент 3133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341">
    <w:name w:val="Таблица-сетка 4 — акцент 3134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351">
    <w:name w:val="Таблица-сетка 4 — акцент 3135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361">
    <w:name w:val="Таблица-сетка 4 — акцент 3136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371">
    <w:name w:val="Таблица-сетка 4 — акцент 3137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381">
    <w:name w:val="Таблица-сетка 4 — акцент 3138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391">
    <w:name w:val="Таблица-сетка 4 — акцент 3139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211">
    <w:name w:val="Таблица простая 211"/>
    <w:basedOn w:val="TabelNormal"/>
    <w:uiPriority w:val="42"/>
    <w:rsid w:val="00C45D36"/>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1611">
    <w:name w:val="Таблица-сетка 1 светлая — акцент 611"/>
    <w:basedOn w:val="TabelNormal"/>
    <w:uiPriority w:val="46"/>
    <w:rsid w:val="00C45D36"/>
    <w:pPr>
      <w:spacing w:after="0" w:line="240" w:lineRule="auto"/>
    </w:pPr>
    <w:tblPr>
      <w:tblStyleRowBandSize w:val="1"/>
      <w:tblStyleColBandSize w:val="1"/>
      <w:tblBorders>
        <w:top w:val="single" w:sz="4" w:space="0" w:color="FBD4B4" w:themeColor="accent6" w:themeTint="66"/>
        <w:left w:val="single" w:sz="4" w:space="0" w:color="FBD4B4" w:themeColor="accent6" w:themeTint="66"/>
        <w:bottom w:val="single" w:sz="4" w:space="0" w:color="FBD4B4" w:themeColor="accent6" w:themeTint="66"/>
        <w:right w:val="single" w:sz="4" w:space="0" w:color="FBD4B4" w:themeColor="accent6" w:themeTint="66"/>
        <w:insideH w:val="single" w:sz="4" w:space="0" w:color="FBD4B4" w:themeColor="accent6" w:themeTint="66"/>
        <w:insideV w:val="single" w:sz="4" w:space="0" w:color="FBD4B4" w:themeColor="accent6" w:themeTint="66"/>
      </w:tblBorders>
    </w:tblPr>
    <w:tblStylePr w:type="firstRow">
      <w:rPr>
        <w:b/>
        <w:bCs/>
      </w:rPr>
      <w:tblPr/>
      <w:tcPr>
        <w:tcBorders>
          <w:bottom w:val="single" w:sz="12" w:space="0" w:color="FABF8F" w:themeColor="accent6" w:themeTint="99"/>
        </w:tcBorders>
      </w:tcPr>
    </w:tblStylePr>
    <w:tblStylePr w:type="lastRow">
      <w:rPr>
        <w:b/>
        <w:bCs/>
      </w:rPr>
      <w:tblPr/>
      <w:tcPr>
        <w:tcBorders>
          <w:top w:val="double" w:sz="2" w:space="0" w:color="FABF8F" w:themeColor="accent6" w:themeTint="99"/>
        </w:tcBorders>
      </w:tcPr>
    </w:tblStylePr>
    <w:tblStylePr w:type="firstCol">
      <w:rPr>
        <w:b/>
        <w:bCs/>
      </w:rPr>
    </w:tblStylePr>
    <w:tblStylePr w:type="lastCol">
      <w:rPr>
        <w:b/>
        <w:bCs/>
      </w:rPr>
    </w:tblStylePr>
  </w:style>
  <w:style w:type="table" w:customStyle="1" w:styleId="-1311">
    <w:name w:val="Таблица-сетка 1 светлая — акцент 311"/>
    <w:basedOn w:val="TabelNormal"/>
    <w:uiPriority w:val="46"/>
    <w:rsid w:val="00C45D36"/>
    <w:pPr>
      <w:spacing w:after="0" w:line="240" w:lineRule="auto"/>
    </w:pPr>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table" w:customStyle="1" w:styleId="-4321">
    <w:name w:val="Таблица-сетка 4 — акцент 321"/>
    <w:basedOn w:val="TabelNormal"/>
    <w:uiPriority w:val="49"/>
    <w:rsid w:val="00C45D36"/>
    <w:pPr>
      <w:spacing w:after="0" w:line="240" w:lineRule="auto"/>
    </w:p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431401">
    <w:name w:val="Таблица-сетка 4 — акцент 31401"/>
    <w:basedOn w:val="TabelNormal"/>
    <w:uiPriority w:val="49"/>
    <w:rsid w:val="00C45D36"/>
    <w:pPr>
      <w:spacing w:after="0" w:line="240" w:lineRule="auto"/>
    </w:pPr>
    <w:rPr>
      <w:rFonts w:eastAsia="Calibri"/>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MediumShading1-Accent342">
    <w:name w:val="Medium Shading 1 - Accent 342"/>
    <w:basedOn w:val="TabelNormal"/>
    <w:next w:val="Umbriremedie1-Accentuare3"/>
    <w:uiPriority w:val="63"/>
    <w:semiHidden/>
    <w:unhideWhenUsed/>
    <w:rsid w:val="00C45D36"/>
    <w:pPr>
      <w:spacing w:after="0" w:line="240" w:lineRule="auto"/>
    </w:pPr>
    <w:rPr>
      <w:rFonts w:ascii="Calibri" w:eastAsia="Calibri" w:hAnsi="Calibri" w:cs="Times New Roman"/>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Lines="0" w:beforeAutospacing="0" w:afterLines="0" w:afterAutospacing="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Lines="0" w:beforeAutospacing="0" w:afterLines="0" w:afterAutospacing="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table" w:customStyle="1" w:styleId="MediumShading1-Accent343">
    <w:name w:val="Medium Shading 1 - Accent 343"/>
    <w:basedOn w:val="TabelNormal"/>
    <w:next w:val="Umbriremedie1-Accentuare3"/>
    <w:uiPriority w:val="63"/>
    <w:semiHidden/>
    <w:unhideWhenUsed/>
    <w:rsid w:val="00C45D36"/>
    <w:pPr>
      <w:spacing w:after="0" w:line="240" w:lineRule="auto"/>
    </w:pPr>
    <w:rPr>
      <w:rFonts w:ascii="Calibri" w:eastAsia="Calibri" w:hAnsi="Calibri" w:cs="Times New Roman"/>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Lines="0" w:beforeAutospacing="0" w:afterLines="0" w:afterAutospacing="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Lines="0" w:beforeAutospacing="0" w:afterLines="0" w:afterAutospacing="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numbering" w:customStyle="1" w:styleId="NoList5">
    <w:name w:val="No List5"/>
    <w:next w:val="FrListare"/>
    <w:uiPriority w:val="99"/>
    <w:semiHidden/>
    <w:unhideWhenUsed/>
    <w:rsid w:val="00C45D36"/>
  </w:style>
  <w:style w:type="table" w:customStyle="1" w:styleId="TableGrid50">
    <w:name w:val="TableGrid5"/>
    <w:rsid w:val="00C45D36"/>
    <w:pPr>
      <w:spacing w:after="0" w:line="240" w:lineRule="auto"/>
    </w:pPr>
    <w:rPr>
      <w:rFonts w:eastAsiaTheme="minorEastAsia"/>
      <w:lang w:val="en-GB" w:eastAsia="en-GB"/>
    </w:rPr>
    <w:tblPr>
      <w:tblCellMar>
        <w:top w:w="0" w:type="dxa"/>
        <w:left w:w="0" w:type="dxa"/>
        <w:bottom w:w="0" w:type="dxa"/>
        <w:right w:w="0" w:type="dxa"/>
      </w:tblCellMar>
    </w:tblPr>
  </w:style>
  <w:style w:type="table" w:customStyle="1" w:styleId="TableGrid6">
    <w:name w:val="Table Grid6"/>
    <w:basedOn w:val="TabelNormal"/>
    <w:next w:val="Tabelgril"/>
    <w:uiPriority w:val="39"/>
    <w:rsid w:val="00C45D36"/>
    <w:pPr>
      <w:spacing w:after="0" w:line="240" w:lineRule="auto"/>
    </w:pPr>
    <w:rPr>
      <w:rFonts w:eastAsiaTheme="minorEastAsia"/>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Elegant5">
    <w:name w:val="Table Elegant5"/>
    <w:basedOn w:val="TabelNormal"/>
    <w:next w:val="TabelElegant"/>
    <w:uiPriority w:val="99"/>
    <w:rsid w:val="00C45D36"/>
    <w:pPr>
      <w:suppressAutoHyphens/>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Contemporary5">
    <w:name w:val="Table Contemporary5"/>
    <w:basedOn w:val="TabelNormal"/>
    <w:next w:val="TabelContemporan"/>
    <w:uiPriority w:val="99"/>
    <w:rsid w:val="00C45D36"/>
    <w:pPr>
      <w:suppressAutoHyphens/>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TableWeb35">
    <w:name w:val="Table Web 35"/>
    <w:basedOn w:val="TabelNormal"/>
    <w:next w:val="TabelWeb3"/>
    <w:uiPriority w:val="99"/>
    <w:rsid w:val="00C45D36"/>
    <w:pPr>
      <w:suppressAutoHyphens/>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15">
    <w:name w:val="Table Web 15"/>
    <w:basedOn w:val="TabelNormal"/>
    <w:next w:val="TabelWeb1"/>
    <w:uiPriority w:val="99"/>
    <w:rsid w:val="00C45D36"/>
    <w:pPr>
      <w:suppressAutoHyphens/>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Columns55">
    <w:name w:val="Table Columns 55"/>
    <w:basedOn w:val="TabelNormal"/>
    <w:next w:val="TabelColoane5"/>
    <w:uiPriority w:val="99"/>
    <w:rsid w:val="00C45D36"/>
    <w:pPr>
      <w:suppressAutoHyphens/>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50">
    <w:name w:val="Сетка таблицы светлая15"/>
    <w:basedOn w:val="TabelNormal"/>
    <w:uiPriority w:val="40"/>
    <w:rsid w:val="00C45D36"/>
    <w:pPr>
      <w:spacing w:after="0" w:line="240" w:lineRule="auto"/>
    </w:pPr>
    <w:rPr>
      <w:rFonts w:ascii="Calibri" w:eastAsia="Calibri" w:hAnsi="Calibri" w:cs="Times New Roma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leNormal15">
    <w:name w:val="Table Normal15"/>
    <w:uiPriority w:val="2"/>
    <w:semiHidden/>
    <w:qFormat/>
    <w:rsid w:val="00C45D36"/>
    <w:pPr>
      <w:widowControl w:val="0"/>
      <w:autoSpaceDE w:val="0"/>
      <w:autoSpaceDN w:val="0"/>
      <w:spacing w:after="0" w:line="240" w:lineRule="auto"/>
    </w:pPr>
    <w:rPr>
      <w:lang w:val="en-US"/>
    </w:rPr>
    <w:tblPr>
      <w:tblCellMar>
        <w:top w:w="0" w:type="dxa"/>
        <w:left w:w="0" w:type="dxa"/>
        <w:bottom w:w="0" w:type="dxa"/>
        <w:right w:w="0" w:type="dxa"/>
      </w:tblCellMar>
    </w:tblPr>
  </w:style>
  <w:style w:type="table" w:customStyle="1" w:styleId="-4615">
    <w:name w:val="Таблица-сетка 4 — акцент 615"/>
    <w:basedOn w:val="TabelNormal"/>
    <w:uiPriority w:val="49"/>
    <w:rsid w:val="00C45D36"/>
    <w:pPr>
      <w:spacing w:after="0" w:line="240" w:lineRule="auto"/>
    </w:p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style>
  <w:style w:type="table" w:customStyle="1" w:styleId="LightList-Accent35">
    <w:name w:val="Light List - Accent 35"/>
    <w:basedOn w:val="TabelNormal"/>
    <w:next w:val="Listdeculoaredeschis-Accentuare3"/>
    <w:uiPriority w:val="61"/>
    <w:unhideWhenUsed/>
    <w:rsid w:val="00C45D36"/>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Lines="0" w:beforeAutospacing="0" w:afterLines="0" w:afterAutospacing="0" w:line="240" w:lineRule="auto"/>
      </w:pPr>
      <w:rPr>
        <w:b/>
        <w:bCs/>
        <w:color w:val="FFFFFF" w:themeColor="background1"/>
      </w:rPr>
      <w:tblPr/>
      <w:tcPr>
        <w:shd w:val="clear" w:color="auto" w:fill="9BBB59" w:themeFill="accent3"/>
      </w:tcPr>
    </w:tblStylePr>
    <w:tblStylePr w:type="lastRow">
      <w:pPr>
        <w:spacing w:beforeLines="0" w:beforeAutospacing="0" w:afterLines="0" w:afterAutospacing="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MediumShading1-Accent36">
    <w:name w:val="Medium Shading 1 - Accent 36"/>
    <w:basedOn w:val="TabelNormal"/>
    <w:next w:val="Umbriremedie1-Accentuare3"/>
    <w:uiPriority w:val="63"/>
    <w:unhideWhenUsed/>
    <w:rsid w:val="00C45D36"/>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Lines="0" w:beforeAutospacing="0" w:afterLines="0" w:afterAutospacing="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Lines="0" w:beforeAutospacing="0" w:afterLines="0" w:afterAutospacing="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customStyle="1" w:styleId="-43143">
    <w:name w:val="Таблица-сетка 4 — акцент 3143"/>
    <w:basedOn w:val="TabelNormal"/>
    <w:uiPriority w:val="49"/>
    <w:rsid w:val="00C45D36"/>
    <w:pPr>
      <w:spacing w:after="0" w:line="240" w:lineRule="auto"/>
    </w:pPr>
    <w:rPr>
      <w:sz w:val="20"/>
      <w:szCs w:val="20"/>
    </w:rPr>
    <w:tblPr/>
    <w:tblStylePr w:type="band1Horz">
      <w:tblPr/>
      <w:tcPr>
        <w:shd w:val="clear" w:color="auto" w:fill="EAF1DD" w:themeFill="accent3" w:themeFillTint="33"/>
      </w:tcPr>
    </w:tblStylePr>
  </w:style>
  <w:style w:type="numbering" w:customStyle="1" w:styleId="NoList12">
    <w:name w:val="No List12"/>
    <w:next w:val="FrListare"/>
    <w:uiPriority w:val="99"/>
    <w:semiHidden/>
    <w:unhideWhenUsed/>
    <w:rsid w:val="00C45D36"/>
  </w:style>
  <w:style w:type="table" w:customStyle="1" w:styleId="TableColumns512">
    <w:name w:val="Table Columns 512"/>
    <w:basedOn w:val="TabelNormal"/>
    <w:next w:val="TabelColoane5"/>
    <w:uiPriority w:val="99"/>
    <w:semiHidden/>
    <w:unhideWhenUsed/>
    <w:rsid w:val="00C45D36"/>
    <w:pPr>
      <w:suppressAutoHyphens/>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ascii="Times New Roman" w:hAnsi="Times New Roman" w:cs="Times New Roman" w:hint="default"/>
        <w:b/>
        <w:bCs/>
        <w:i/>
        <w:iCs/>
      </w:rPr>
      <w:tblPr/>
      <w:tcPr>
        <w:tcBorders>
          <w:bottom w:val="single" w:sz="6" w:space="0" w:color="808080"/>
          <w:tl2br w:val="none" w:sz="0" w:space="0" w:color="auto"/>
          <w:tr2bl w:val="none" w:sz="0" w:space="0" w:color="auto"/>
        </w:tcBorders>
      </w:tcPr>
    </w:tblStylePr>
    <w:tblStylePr w:type="lastRow">
      <w:rPr>
        <w:rFonts w:ascii="Times New Roman" w:hAnsi="Times New Roman" w:cs="Times New Roman" w:hint="default"/>
        <w:b/>
        <w:bCs/>
      </w:rPr>
      <w:tblPr/>
      <w:tcPr>
        <w:tcBorders>
          <w:top w:val="single" w:sz="6" w:space="0" w:color="80808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solid" w:color="C0C0C0" w:fill="FFFFFF"/>
      </w:tcPr>
    </w:tblStylePr>
    <w:tblStylePr w:type="band2Vert">
      <w:rPr>
        <w:rFonts w:ascii="Times New Roman" w:hAnsi="Times New Roman" w:cs="Times New Roman" w:hint="default"/>
        <w:color w:val="auto"/>
      </w:rPr>
    </w:tblStylePr>
  </w:style>
  <w:style w:type="table" w:customStyle="1" w:styleId="TableContemporary12">
    <w:name w:val="Table Contemporary12"/>
    <w:basedOn w:val="TabelNormal"/>
    <w:next w:val="TabelContemporan"/>
    <w:uiPriority w:val="99"/>
    <w:semiHidden/>
    <w:unhideWhenUsed/>
    <w:rsid w:val="00C45D36"/>
    <w:pPr>
      <w:suppressAutoHyphens/>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ascii="Times New Roman" w:hAnsi="Times New Roman" w:cs="Times New Roman" w:hint="default"/>
        <w:b/>
        <w:bCs/>
        <w:color w:val="auto"/>
      </w:rPr>
      <w:tblPr/>
      <w:tcPr>
        <w:tcBorders>
          <w:tl2br w:val="none" w:sz="0" w:space="0" w:color="auto"/>
          <w:tr2bl w:val="none" w:sz="0" w:space="0" w:color="auto"/>
        </w:tcBorders>
        <w:shd w:val="pct20" w:color="000000" w:fill="FFFFFF"/>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5" w:color="000000" w:fill="FFFFFF"/>
      </w:tcPr>
    </w:tblStylePr>
    <w:tblStylePr w:type="band2Horz">
      <w:rPr>
        <w:rFonts w:ascii="Times New Roman" w:hAnsi="Times New Roman" w:cs="Times New Roman" w:hint="default"/>
        <w:color w:val="auto"/>
      </w:rPr>
      <w:tblPr/>
      <w:tcPr>
        <w:tcBorders>
          <w:tl2br w:val="none" w:sz="0" w:space="0" w:color="auto"/>
          <w:tr2bl w:val="none" w:sz="0" w:space="0" w:color="auto"/>
        </w:tcBorders>
        <w:shd w:val="pct20" w:color="000000" w:fill="FFFFFF"/>
      </w:tcPr>
    </w:tblStylePr>
  </w:style>
  <w:style w:type="table" w:customStyle="1" w:styleId="TableElegant12">
    <w:name w:val="Table Elegant12"/>
    <w:basedOn w:val="TabelNormal"/>
    <w:next w:val="TabelElegant"/>
    <w:uiPriority w:val="99"/>
    <w:semiHidden/>
    <w:unhideWhenUsed/>
    <w:rsid w:val="00C45D36"/>
    <w:pPr>
      <w:suppressAutoHyphens/>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ascii="Times New Roman" w:hAnsi="Times New Roman" w:cs="Times New Roman" w:hint="default"/>
        <w:caps/>
        <w:color w:val="auto"/>
      </w:rPr>
      <w:tblPr/>
      <w:tcPr>
        <w:tcBorders>
          <w:tl2br w:val="none" w:sz="0" w:space="0" w:color="auto"/>
          <w:tr2bl w:val="none" w:sz="0" w:space="0" w:color="auto"/>
        </w:tcBorders>
      </w:tcPr>
    </w:tblStylePr>
  </w:style>
  <w:style w:type="table" w:customStyle="1" w:styleId="TableWeb112">
    <w:name w:val="Table Web 112"/>
    <w:basedOn w:val="TabelNormal"/>
    <w:next w:val="TabelWeb1"/>
    <w:uiPriority w:val="99"/>
    <w:semiHidden/>
    <w:unhideWhenUsed/>
    <w:rsid w:val="00C45D36"/>
    <w:pPr>
      <w:suppressAutoHyphens/>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TableWeb312">
    <w:name w:val="Table Web 312"/>
    <w:basedOn w:val="TabelNormal"/>
    <w:next w:val="TabelWeb3"/>
    <w:uiPriority w:val="99"/>
    <w:semiHidden/>
    <w:unhideWhenUsed/>
    <w:rsid w:val="00C45D36"/>
    <w:pPr>
      <w:suppressAutoHyphens/>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TableGrid12">
    <w:name w:val="Table Grid12"/>
    <w:basedOn w:val="TabelNormal"/>
    <w:next w:val="Tabelgril"/>
    <w:uiPriority w:val="39"/>
    <w:rsid w:val="00C45D36"/>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List-Accent312">
    <w:name w:val="Light List - Accent 312"/>
    <w:basedOn w:val="TabelNormal"/>
    <w:next w:val="Listdeculoaredeschis-Accentuare3"/>
    <w:uiPriority w:val="61"/>
    <w:semiHidden/>
    <w:unhideWhenUsed/>
    <w:rsid w:val="00C45D36"/>
    <w:pPr>
      <w:spacing w:after="0" w:line="240" w:lineRule="auto"/>
    </w:pPr>
    <w:rPr>
      <w:rFonts w:ascii="Calibri" w:eastAsia="Calibri" w:hAnsi="Calibri" w:cs="Times New Roman"/>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Lines="0" w:beforeAutospacing="0" w:afterLines="0" w:afterAutospacing="0" w:line="240" w:lineRule="auto"/>
      </w:pPr>
      <w:rPr>
        <w:b/>
        <w:bCs/>
        <w:color w:val="FFFFFF"/>
      </w:rPr>
      <w:tblPr/>
      <w:tcPr>
        <w:shd w:val="clear" w:color="auto" w:fill="9BBB59"/>
      </w:tcPr>
    </w:tblStylePr>
    <w:tblStylePr w:type="lastRow">
      <w:pPr>
        <w:spacing w:beforeLines="0" w:beforeAutospacing="0" w:afterLines="0" w:afterAutospacing="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MediumShading1-Accent312">
    <w:name w:val="Medium Shading 1 - Accent 312"/>
    <w:basedOn w:val="TabelNormal"/>
    <w:next w:val="Umbriremedie1-Accentuare3"/>
    <w:uiPriority w:val="63"/>
    <w:semiHidden/>
    <w:unhideWhenUsed/>
    <w:rsid w:val="00C45D36"/>
    <w:pPr>
      <w:spacing w:after="0" w:line="240" w:lineRule="auto"/>
    </w:pPr>
    <w:rPr>
      <w:rFonts w:ascii="Calibri" w:eastAsia="Calibri" w:hAnsi="Calibri" w:cs="Times New Roman"/>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Lines="0" w:beforeAutospacing="0" w:afterLines="0" w:afterAutospacing="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Lines="0" w:beforeAutospacing="0" w:afterLines="0" w:afterAutospacing="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table" w:customStyle="1" w:styleId="TableGrid120">
    <w:name w:val="TableGrid12"/>
    <w:rsid w:val="00C45D36"/>
    <w:pPr>
      <w:spacing w:after="0" w:line="240" w:lineRule="auto"/>
    </w:pPr>
    <w:rPr>
      <w:rFonts w:ascii="Calibri" w:eastAsia="MS Mincho" w:hAnsi="Calibri" w:cs="Times New Roman"/>
      <w:lang w:val="en-GB" w:eastAsia="en-GB"/>
    </w:rPr>
    <w:tblPr>
      <w:tblCellMar>
        <w:top w:w="0" w:type="dxa"/>
        <w:left w:w="0" w:type="dxa"/>
        <w:bottom w:w="0" w:type="dxa"/>
        <w:right w:w="0" w:type="dxa"/>
      </w:tblCellMar>
    </w:tblPr>
  </w:style>
  <w:style w:type="table" w:customStyle="1" w:styleId="112">
    <w:name w:val="Сетка таблицы светлая112"/>
    <w:basedOn w:val="TabelNormal"/>
    <w:uiPriority w:val="40"/>
    <w:rsid w:val="00C45D36"/>
    <w:pPr>
      <w:spacing w:after="0" w:line="240" w:lineRule="auto"/>
    </w:pPr>
    <w:rPr>
      <w:rFonts w:ascii="Calibri" w:eastAsia="Calibri" w:hAnsi="Calibri" w:cs="Times New Roma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leNormal112">
    <w:name w:val="Table Normal112"/>
    <w:uiPriority w:val="2"/>
    <w:semiHidden/>
    <w:qFormat/>
    <w:rsid w:val="00C45D36"/>
    <w:pPr>
      <w:widowControl w:val="0"/>
      <w:autoSpaceDE w:val="0"/>
      <w:autoSpaceDN w:val="0"/>
      <w:spacing w:after="0" w:line="240" w:lineRule="auto"/>
    </w:pPr>
    <w:rPr>
      <w:rFonts w:ascii="Calibri" w:eastAsia="Calibri" w:hAnsi="Calibri" w:cs="Times New Roman"/>
    </w:rPr>
    <w:tblPr>
      <w:tblCellMar>
        <w:top w:w="0" w:type="dxa"/>
        <w:left w:w="0" w:type="dxa"/>
        <w:bottom w:w="0" w:type="dxa"/>
        <w:right w:w="0" w:type="dxa"/>
      </w:tblCellMar>
    </w:tblPr>
  </w:style>
  <w:style w:type="table" w:customStyle="1" w:styleId="-46112">
    <w:name w:val="Таблица-сетка 4 — акцент 6112"/>
    <w:basedOn w:val="TabelNormal"/>
    <w:uiPriority w:val="49"/>
    <w:rsid w:val="00C45D36"/>
    <w:pPr>
      <w:spacing w:after="0" w:line="240" w:lineRule="auto"/>
    </w:pPr>
    <w:rPr>
      <w:rFonts w:ascii="Calibri" w:eastAsia="Calibri" w:hAnsi="Calibri" w:cs="Times New Roman"/>
      <w:sz w:val="20"/>
      <w:szCs w:val="20"/>
    </w:rPr>
    <w:tbl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style>
  <w:style w:type="table" w:customStyle="1" w:styleId="-431112">
    <w:name w:val="Таблица-сетка 4 — акцент 31112"/>
    <w:basedOn w:val="TabelNormal"/>
    <w:uiPriority w:val="49"/>
    <w:rsid w:val="00C45D36"/>
    <w:pPr>
      <w:spacing w:after="0" w:line="240" w:lineRule="auto"/>
    </w:pPr>
    <w:rPr>
      <w:rFonts w:ascii="Calibri" w:eastAsia="Calibri" w:hAnsi="Calibri" w:cs="Times New Roman"/>
      <w:sz w:val="20"/>
      <w:szCs w:val="20"/>
    </w:rPr>
    <w:tblPr/>
    <w:tblStylePr w:type="band1Horz">
      <w:tblPr/>
      <w:tcPr>
        <w:shd w:val="clear" w:color="auto" w:fill="EAF1DD"/>
      </w:tcPr>
    </w:tblStylePr>
  </w:style>
  <w:style w:type="numbering" w:customStyle="1" w:styleId="Stlus312">
    <w:name w:val="Stílus312"/>
    <w:uiPriority w:val="99"/>
    <w:rsid w:val="00C45D36"/>
  </w:style>
  <w:style w:type="numbering" w:customStyle="1" w:styleId="NoList22">
    <w:name w:val="No List22"/>
    <w:next w:val="FrListare"/>
    <w:uiPriority w:val="99"/>
    <w:semiHidden/>
    <w:unhideWhenUsed/>
    <w:rsid w:val="00C45D36"/>
  </w:style>
  <w:style w:type="table" w:customStyle="1" w:styleId="TableColumns522">
    <w:name w:val="Table Columns 522"/>
    <w:basedOn w:val="TabelNormal"/>
    <w:next w:val="TabelColoane5"/>
    <w:uiPriority w:val="99"/>
    <w:semiHidden/>
    <w:unhideWhenUsed/>
    <w:rsid w:val="00C45D36"/>
    <w:pPr>
      <w:suppressAutoHyphens/>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ascii="Times New Roman" w:hAnsi="Times New Roman" w:cs="Times New Roman" w:hint="default"/>
        <w:b/>
        <w:bCs/>
        <w:i/>
        <w:iCs/>
      </w:rPr>
      <w:tblPr/>
      <w:tcPr>
        <w:tcBorders>
          <w:bottom w:val="single" w:sz="6" w:space="0" w:color="808080"/>
          <w:tl2br w:val="none" w:sz="0" w:space="0" w:color="auto"/>
          <w:tr2bl w:val="none" w:sz="0" w:space="0" w:color="auto"/>
        </w:tcBorders>
      </w:tcPr>
    </w:tblStylePr>
    <w:tblStylePr w:type="lastRow">
      <w:rPr>
        <w:rFonts w:ascii="Times New Roman" w:hAnsi="Times New Roman" w:cs="Times New Roman" w:hint="default"/>
        <w:b/>
        <w:bCs/>
      </w:rPr>
      <w:tblPr/>
      <w:tcPr>
        <w:tcBorders>
          <w:top w:val="single" w:sz="6" w:space="0" w:color="80808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solid" w:color="C0C0C0" w:fill="FFFFFF"/>
      </w:tcPr>
    </w:tblStylePr>
    <w:tblStylePr w:type="band2Vert">
      <w:rPr>
        <w:rFonts w:ascii="Times New Roman" w:hAnsi="Times New Roman" w:cs="Times New Roman" w:hint="default"/>
        <w:color w:val="auto"/>
      </w:rPr>
    </w:tblStylePr>
  </w:style>
  <w:style w:type="table" w:customStyle="1" w:styleId="TableContemporary22">
    <w:name w:val="Table Contemporary22"/>
    <w:basedOn w:val="TabelNormal"/>
    <w:next w:val="TabelContemporan"/>
    <w:uiPriority w:val="99"/>
    <w:semiHidden/>
    <w:unhideWhenUsed/>
    <w:rsid w:val="00C45D36"/>
    <w:pPr>
      <w:suppressAutoHyphens/>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ascii="Times New Roman" w:hAnsi="Times New Roman" w:cs="Times New Roman" w:hint="default"/>
        <w:b/>
        <w:bCs/>
        <w:color w:val="auto"/>
      </w:rPr>
      <w:tblPr/>
      <w:tcPr>
        <w:tcBorders>
          <w:tl2br w:val="none" w:sz="0" w:space="0" w:color="auto"/>
          <w:tr2bl w:val="none" w:sz="0" w:space="0" w:color="auto"/>
        </w:tcBorders>
        <w:shd w:val="pct20" w:color="000000" w:fill="FFFFFF"/>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5" w:color="000000" w:fill="FFFFFF"/>
      </w:tcPr>
    </w:tblStylePr>
    <w:tblStylePr w:type="band2Horz">
      <w:rPr>
        <w:rFonts w:ascii="Times New Roman" w:hAnsi="Times New Roman" w:cs="Times New Roman" w:hint="default"/>
        <w:color w:val="auto"/>
      </w:rPr>
      <w:tblPr/>
      <w:tcPr>
        <w:tcBorders>
          <w:tl2br w:val="none" w:sz="0" w:space="0" w:color="auto"/>
          <w:tr2bl w:val="none" w:sz="0" w:space="0" w:color="auto"/>
        </w:tcBorders>
        <w:shd w:val="pct20" w:color="000000" w:fill="FFFFFF"/>
      </w:tcPr>
    </w:tblStylePr>
  </w:style>
  <w:style w:type="table" w:customStyle="1" w:styleId="TableElegant22">
    <w:name w:val="Table Elegant22"/>
    <w:basedOn w:val="TabelNormal"/>
    <w:next w:val="TabelElegant"/>
    <w:uiPriority w:val="99"/>
    <w:semiHidden/>
    <w:unhideWhenUsed/>
    <w:rsid w:val="00C45D36"/>
    <w:pPr>
      <w:suppressAutoHyphens/>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ascii="Times New Roman" w:hAnsi="Times New Roman" w:cs="Times New Roman" w:hint="default"/>
        <w:caps/>
        <w:color w:val="auto"/>
      </w:rPr>
      <w:tblPr/>
      <w:tcPr>
        <w:tcBorders>
          <w:tl2br w:val="none" w:sz="0" w:space="0" w:color="auto"/>
          <w:tr2bl w:val="none" w:sz="0" w:space="0" w:color="auto"/>
        </w:tcBorders>
      </w:tcPr>
    </w:tblStylePr>
  </w:style>
  <w:style w:type="table" w:customStyle="1" w:styleId="TableWeb122">
    <w:name w:val="Table Web 122"/>
    <w:basedOn w:val="TabelNormal"/>
    <w:next w:val="TabelWeb1"/>
    <w:uiPriority w:val="99"/>
    <w:semiHidden/>
    <w:unhideWhenUsed/>
    <w:rsid w:val="00C45D36"/>
    <w:pPr>
      <w:suppressAutoHyphens/>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TableWeb322">
    <w:name w:val="Table Web 322"/>
    <w:basedOn w:val="TabelNormal"/>
    <w:next w:val="TabelWeb3"/>
    <w:uiPriority w:val="99"/>
    <w:semiHidden/>
    <w:unhideWhenUsed/>
    <w:rsid w:val="00C45D36"/>
    <w:pPr>
      <w:suppressAutoHyphens/>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TableGrid22">
    <w:name w:val="Table Grid22"/>
    <w:basedOn w:val="TabelNormal"/>
    <w:next w:val="Tabelgril"/>
    <w:uiPriority w:val="39"/>
    <w:rsid w:val="00C45D36"/>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List-Accent322">
    <w:name w:val="Light List - Accent 322"/>
    <w:basedOn w:val="TabelNormal"/>
    <w:next w:val="Listdeculoaredeschis-Accentuare3"/>
    <w:uiPriority w:val="61"/>
    <w:semiHidden/>
    <w:unhideWhenUsed/>
    <w:rsid w:val="00C45D36"/>
    <w:pPr>
      <w:spacing w:after="0" w:line="240" w:lineRule="auto"/>
    </w:pPr>
    <w:rPr>
      <w:rFonts w:ascii="Calibri" w:eastAsia="Calibri" w:hAnsi="Calibri" w:cs="Times New Roman"/>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Lines="0" w:beforeAutospacing="0" w:afterLines="0" w:afterAutospacing="0" w:line="240" w:lineRule="auto"/>
      </w:pPr>
      <w:rPr>
        <w:b/>
        <w:bCs/>
        <w:color w:val="FFFFFF"/>
      </w:rPr>
      <w:tblPr/>
      <w:tcPr>
        <w:shd w:val="clear" w:color="auto" w:fill="9BBB59"/>
      </w:tcPr>
    </w:tblStylePr>
    <w:tblStylePr w:type="lastRow">
      <w:pPr>
        <w:spacing w:beforeLines="0" w:beforeAutospacing="0" w:afterLines="0" w:afterAutospacing="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MediumShading1-Accent322">
    <w:name w:val="Medium Shading 1 - Accent 322"/>
    <w:basedOn w:val="TabelNormal"/>
    <w:next w:val="Umbriremedie1-Accentuare3"/>
    <w:uiPriority w:val="63"/>
    <w:semiHidden/>
    <w:unhideWhenUsed/>
    <w:rsid w:val="00C45D36"/>
    <w:pPr>
      <w:spacing w:after="0" w:line="240" w:lineRule="auto"/>
    </w:pPr>
    <w:rPr>
      <w:rFonts w:ascii="Calibri" w:eastAsia="Calibri" w:hAnsi="Calibri" w:cs="Times New Roman"/>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Lines="0" w:beforeAutospacing="0" w:afterLines="0" w:afterAutospacing="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Lines="0" w:beforeAutospacing="0" w:afterLines="0" w:afterAutospacing="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table" w:customStyle="1" w:styleId="TableGrid220">
    <w:name w:val="TableGrid22"/>
    <w:rsid w:val="00C45D36"/>
    <w:pPr>
      <w:spacing w:after="0" w:line="240" w:lineRule="auto"/>
    </w:pPr>
    <w:rPr>
      <w:rFonts w:ascii="Calibri" w:eastAsia="MS Mincho" w:hAnsi="Calibri" w:cs="Times New Roman"/>
      <w:lang w:val="en-GB" w:eastAsia="en-GB"/>
    </w:rPr>
    <w:tblPr>
      <w:tblCellMar>
        <w:top w:w="0" w:type="dxa"/>
        <w:left w:w="0" w:type="dxa"/>
        <w:bottom w:w="0" w:type="dxa"/>
        <w:right w:w="0" w:type="dxa"/>
      </w:tblCellMar>
    </w:tblPr>
  </w:style>
  <w:style w:type="table" w:customStyle="1" w:styleId="122">
    <w:name w:val="Сетка таблицы светлая122"/>
    <w:basedOn w:val="TabelNormal"/>
    <w:uiPriority w:val="40"/>
    <w:rsid w:val="00C45D36"/>
    <w:pPr>
      <w:spacing w:after="0" w:line="240" w:lineRule="auto"/>
    </w:pPr>
    <w:rPr>
      <w:rFonts w:ascii="Calibri" w:eastAsia="Calibri" w:hAnsi="Calibri" w:cs="Times New Roma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leNormal122">
    <w:name w:val="Table Normal122"/>
    <w:uiPriority w:val="2"/>
    <w:semiHidden/>
    <w:qFormat/>
    <w:rsid w:val="00C45D36"/>
    <w:pPr>
      <w:widowControl w:val="0"/>
      <w:autoSpaceDE w:val="0"/>
      <w:autoSpaceDN w:val="0"/>
      <w:spacing w:after="0" w:line="240" w:lineRule="auto"/>
    </w:pPr>
    <w:rPr>
      <w:rFonts w:ascii="Calibri" w:eastAsia="Calibri" w:hAnsi="Calibri" w:cs="Times New Roman"/>
    </w:rPr>
    <w:tblPr>
      <w:tblCellMar>
        <w:top w:w="0" w:type="dxa"/>
        <w:left w:w="0" w:type="dxa"/>
        <w:bottom w:w="0" w:type="dxa"/>
        <w:right w:w="0" w:type="dxa"/>
      </w:tblCellMar>
    </w:tblPr>
  </w:style>
  <w:style w:type="table" w:customStyle="1" w:styleId="-46122">
    <w:name w:val="Таблица-сетка 4 — акцент 6122"/>
    <w:basedOn w:val="TabelNormal"/>
    <w:uiPriority w:val="49"/>
    <w:rsid w:val="00C45D36"/>
    <w:pPr>
      <w:spacing w:after="0" w:line="240" w:lineRule="auto"/>
    </w:pPr>
    <w:rPr>
      <w:rFonts w:ascii="Calibri" w:eastAsia="Calibri" w:hAnsi="Calibri" w:cs="Times New Roman"/>
      <w:sz w:val="20"/>
      <w:szCs w:val="20"/>
    </w:rPr>
    <w:tbl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style>
  <w:style w:type="table" w:customStyle="1" w:styleId="-431212">
    <w:name w:val="Таблица-сетка 4 — акцент 31212"/>
    <w:basedOn w:val="TabelNormal"/>
    <w:uiPriority w:val="49"/>
    <w:rsid w:val="00C45D36"/>
    <w:pPr>
      <w:spacing w:after="0" w:line="240" w:lineRule="auto"/>
    </w:pPr>
    <w:rPr>
      <w:rFonts w:ascii="Calibri" w:eastAsia="Calibri" w:hAnsi="Calibri" w:cs="Times New Roman"/>
      <w:sz w:val="20"/>
      <w:szCs w:val="20"/>
    </w:rPr>
    <w:tblPr/>
    <w:tblStylePr w:type="band1Horz">
      <w:tblPr/>
      <w:tcPr>
        <w:shd w:val="clear" w:color="auto" w:fill="EAF1DD"/>
      </w:tcPr>
    </w:tblStylePr>
  </w:style>
  <w:style w:type="table" w:customStyle="1" w:styleId="TableGrid32">
    <w:name w:val="Table Grid32"/>
    <w:basedOn w:val="TabelNormal"/>
    <w:next w:val="Tabelgril"/>
    <w:uiPriority w:val="39"/>
    <w:rsid w:val="00C45D36"/>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1312">
    <w:name w:val="Таблица-сетка 4 — акцент 31312"/>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numbering" w:customStyle="1" w:styleId="NoList32">
    <w:name w:val="No List32"/>
    <w:next w:val="FrListare"/>
    <w:uiPriority w:val="99"/>
    <w:semiHidden/>
    <w:unhideWhenUsed/>
    <w:rsid w:val="00C45D36"/>
  </w:style>
  <w:style w:type="table" w:customStyle="1" w:styleId="TableColumns532">
    <w:name w:val="Table Columns 532"/>
    <w:basedOn w:val="TabelNormal"/>
    <w:next w:val="TabelColoane5"/>
    <w:uiPriority w:val="99"/>
    <w:semiHidden/>
    <w:unhideWhenUsed/>
    <w:rsid w:val="00C45D36"/>
    <w:pPr>
      <w:suppressAutoHyphens/>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ascii="Times New Roman" w:hAnsi="Times New Roman" w:cs="Times New Roman" w:hint="default"/>
        <w:b/>
        <w:bCs/>
        <w:i/>
        <w:iCs/>
      </w:rPr>
      <w:tblPr/>
      <w:tcPr>
        <w:tcBorders>
          <w:bottom w:val="single" w:sz="6" w:space="0" w:color="808080"/>
          <w:tl2br w:val="none" w:sz="0" w:space="0" w:color="auto"/>
          <w:tr2bl w:val="none" w:sz="0" w:space="0" w:color="auto"/>
        </w:tcBorders>
      </w:tcPr>
    </w:tblStylePr>
    <w:tblStylePr w:type="lastRow">
      <w:rPr>
        <w:rFonts w:ascii="Times New Roman" w:hAnsi="Times New Roman" w:cs="Times New Roman" w:hint="default"/>
        <w:b/>
        <w:bCs/>
      </w:rPr>
      <w:tblPr/>
      <w:tcPr>
        <w:tcBorders>
          <w:top w:val="single" w:sz="6" w:space="0" w:color="80808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solid" w:color="C0C0C0" w:fill="FFFFFF"/>
      </w:tcPr>
    </w:tblStylePr>
    <w:tblStylePr w:type="band2Vert">
      <w:rPr>
        <w:rFonts w:ascii="Times New Roman" w:hAnsi="Times New Roman" w:cs="Times New Roman" w:hint="default"/>
        <w:color w:val="auto"/>
      </w:rPr>
    </w:tblStylePr>
  </w:style>
  <w:style w:type="table" w:customStyle="1" w:styleId="TableContemporary32">
    <w:name w:val="Table Contemporary32"/>
    <w:basedOn w:val="TabelNormal"/>
    <w:next w:val="TabelContemporan"/>
    <w:uiPriority w:val="99"/>
    <w:semiHidden/>
    <w:unhideWhenUsed/>
    <w:rsid w:val="00C45D36"/>
    <w:pPr>
      <w:suppressAutoHyphens/>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ascii="Times New Roman" w:hAnsi="Times New Roman" w:cs="Times New Roman" w:hint="default"/>
        <w:b/>
        <w:bCs/>
        <w:color w:val="auto"/>
      </w:rPr>
      <w:tblPr/>
      <w:tcPr>
        <w:tcBorders>
          <w:tl2br w:val="none" w:sz="0" w:space="0" w:color="auto"/>
          <w:tr2bl w:val="none" w:sz="0" w:space="0" w:color="auto"/>
        </w:tcBorders>
        <w:shd w:val="pct20" w:color="000000" w:fill="FFFFFF"/>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5" w:color="000000" w:fill="FFFFFF"/>
      </w:tcPr>
    </w:tblStylePr>
    <w:tblStylePr w:type="band2Horz">
      <w:rPr>
        <w:rFonts w:ascii="Times New Roman" w:hAnsi="Times New Roman" w:cs="Times New Roman" w:hint="default"/>
        <w:color w:val="auto"/>
      </w:rPr>
      <w:tblPr/>
      <w:tcPr>
        <w:tcBorders>
          <w:tl2br w:val="none" w:sz="0" w:space="0" w:color="auto"/>
          <w:tr2bl w:val="none" w:sz="0" w:space="0" w:color="auto"/>
        </w:tcBorders>
        <w:shd w:val="pct20" w:color="000000" w:fill="FFFFFF"/>
      </w:tcPr>
    </w:tblStylePr>
  </w:style>
  <w:style w:type="table" w:customStyle="1" w:styleId="TableElegant32">
    <w:name w:val="Table Elegant32"/>
    <w:basedOn w:val="TabelNormal"/>
    <w:next w:val="TabelElegant"/>
    <w:uiPriority w:val="99"/>
    <w:semiHidden/>
    <w:unhideWhenUsed/>
    <w:rsid w:val="00C45D36"/>
    <w:pPr>
      <w:suppressAutoHyphens/>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ascii="Times New Roman" w:hAnsi="Times New Roman" w:cs="Times New Roman" w:hint="default"/>
        <w:caps/>
        <w:color w:val="auto"/>
      </w:rPr>
      <w:tblPr/>
      <w:tcPr>
        <w:tcBorders>
          <w:tl2br w:val="none" w:sz="0" w:space="0" w:color="auto"/>
          <w:tr2bl w:val="none" w:sz="0" w:space="0" w:color="auto"/>
        </w:tcBorders>
      </w:tcPr>
    </w:tblStylePr>
  </w:style>
  <w:style w:type="table" w:customStyle="1" w:styleId="TableWeb132">
    <w:name w:val="Table Web 132"/>
    <w:basedOn w:val="TabelNormal"/>
    <w:next w:val="TabelWeb1"/>
    <w:uiPriority w:val="99"/>
    <w:semiHidden/>
    <w:unhideWhenUsed/>
    <w:rsid w:val="00C45D36"/>
    <w:pPr>
      <w:suppressAutoHyphens/>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TableWeb332">
    <w:name w:val="Table Web 332"/>
    <w:basedOn w:val="TabelNormal"/>
    <w:next w:val="TabelWeb3"/>
    <w:uiPriority w:val="99"/>
    <w:semiHidden/>
    <w:unhideWhenUsed/>
    <w:rsid w:val="00C45D36"/>
    <w:pPr>
      <w:suppressAutoHyphens/>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TableGrid42">
    <w:name w:val="Table Grid42"/>
    <w:basedOn w:val="TabelNormal"/>
    <w:next w:val="Tabelgril"/>
    <w:uiPriority w:val="39"/>
    <w:rsid w:val="00C45D36"/>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List-Accent332">
    <w:name w:val="Light List - Accent 332"/>
    <w:basedOn w:val="TabelNormal"/>
    <w:next w:val="Listdeculoaredeschis-Accentuare3"/>
    <w:uiPriority w:val="61"/>
    <w:semiHidden/>
    <w:unhideWhenUsed/>
    <w:rsid w:val="00C45D36"/>
    <w:pPr>
      <w:spacing w:after="0" w:line="240" w:lineRule="auto"/>
    </w:pPr>
    <w:rPr>
      <w:rFonts w:ascii="Calibri" w:eastAsia="Calibri" w:hAnsi="Calibri" w:cs="Times New Roman"/>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Lines="0" w:beforeAutospacing="0" w:afterLines="0" w:afterAutospacing="0" w:line="240" w:lineRule="auto"/>
      </w:pPr>
      <w:rPr>
        <w:b/>
        <w:bCs/>
        <w:color w:val="FFFFFF"/>
      </w:rPr>
      <w:tblPr/>
      <w:tcPr>
        <w:shd w:val="clear" w:color="auto" w:fill="9BBB59"/>
      </w:tcPr>
    </w:tblStylePr>
    <w:tblStylePr w:type="lastRow">
      <w:pPr>
        <w:spacing w:beforeLines="0" w:beforeAutospacing="0" w:afterLines="0" w:afterAutospacing="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MediumShading1-Accent332">
    <w:name w:val="Medium Shading 1 - Accent 332"/>
    <w:basedOn w:val="TabelNormal"/>
    <w:next w:val="Umbriremedie1-Accentuare3"/>
    <w:uiPriority w:val="63"/>
    <w:semiHidden/>
    <w:unhideWhenUsed/>
    <w:rsid w:val="00C45D36"/>
    <w:pPr>
      <w:spacing w:after="0" w:line="240" w:lineRule="auto"/>
    </w:pPr>
    <w:rPr>
      <w:rFonts w:ascii="Calibri" w:eastAsia="Calibri" w:hAnsi="Calibri" w:cs="Times New Roman"/>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Lines="0" w:beforeAutospacing="0" w:afterLines="0" w:afterAutospacing="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Lines="0" w:beforeAutospacing="0" w:afterLines="0" w:afterAutospacing="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table" w:customStyle="1" w:styleId="TableGrid320">
    <w:name w:val="TableGrid32"/>
    <w:rsid w:val="00C45D36"/>
    <w:pPr>
      <w:spacing w:after="0" w:line="240" w:lineRule="auto"/>
    </w:pPr>
    <w:rPr>
      <w:rFonts w:ascii="Calibri" w:eastAsia="Times New Roman" w:hAnsi="Calibri" w:cs="Times New Roman"/>
      <w:lang w:val="en-GB" w:eastAsia="en-GB"/>
    </w:rPr>
    <w:tblPr>
      <w:tblCellMar>
        <w:top w:w="0" w:type="dxa"/>
        <w:left w:w="0" w:type="dxa"/>
        <w:bottom w:w="0" w:type="dxa"/>
        <w:right w:w="0" w:type="dxa"/>
      </w:tblCellMar>
    </w:tblPr>
  </w:style>
  <w:style w:type="table" w:customStyle="1" w:styleId="132">
    <w:name w:val="Сетка таблицы светлая132"/>
    <w:basedOn w:val="TabelNormal"/>
    <w:uiPriority w:val="40"/>
    <w:rsid w:val="00C45D36"/>
    <w:pPr>
      <w:spacing w:after="0" w:line="240" w:lineRule="auto"/>
    </w:pPr>
    <w:rPr>
      <w:rFonts w:ascii="Calibri" w:eastAsia="Calibri" w:hAnsi="Calibri" w:cs="Times New Roma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leNormal132">
    <w:name w:val="Table Normal132"/>
    <w:uiPriority w:val="2"/>
    <w:semiHidden/>
    <w:qFormat/>
    <w:rsid w:val="00C45D36"/>
    <w:pPr>
      <w:widowControl w:val="0"/>
      <w:autoSpaceDE w:val="0"/>
      <w:autoSpaceDN w:val="0"/>
      <w:spacing w:after="0" w:line="240" w:lineRule="auto"/>
    </w:pPr>
    <w:rPr>
      <w:rFonts w:ascii="Calibri" w:eastAsia="Calibri" w:hAnsi="Calibri" w:cs="Times New Roman"/>
    </w:rPr>
    <w:tblPr>
      <w:tblCellMar>
        <w:top w:w="0" w:type="dxa"/>
        <w:left w:w="0" w:type="dxa"/>
        <w:bottom w:w="0" w:type="dxa"/>
        <w:right w:w="0" w:type="dxa"/>
      </w:tblCellMar>
    </w:tblPr>
  </w:style>
  <w:style w:type="table" w:customStyle="1" w:styleId="-46132">
    <w:name w:val="Таблица-сетка 4 — акцент 6132"/>
    <w:basedOn w:val="TabelNormal"/>
    <w:uiPriority w:val="49"/>
    <w:rsid w:val="00C45D36"/>
    <w:pPr>
      <w:spacing w:after="0" w:line="240" w:lineRule="auto"/>
    </w:pPr>
    <w:rPr>
      <w:rFonts w:ascii="Calibri" w:eastAsia="Calibri" w:hAnsi="Calibri" w:cs="Times New Roman"/>
      <w:sz w:val="20"/>
      <w:szCs w:val="20"/>
    </w:rPr>
    <w:tbl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style>
  <w:style w:type="table" w:customStyle="1" w:styleId="-43144">
    <w:name w:val="Таблица-сетка 4 — акцент 3144"/>
    <w:basedOn w:val="TabelNormal"/>
    <w:uiPriority w:val="49"/>
    <w:rsid w:val="00C45D36"/>
    <w:pPr>
      <w:spacing w:after="0" w:line="240" w:lineRule="auto"/>
    </w:pPr>
    <w:rPr>
      <w:rFonts w:ascii="Calibri" w:eastAsia="Calibri" w:hAnsi="Calibri" w:cs="Times New Roman"/>
      <w:sz w:val="20"/>
      <w:szCs w:val="20"/>
    </w:rPr>
    <w:tblPr/>
    <w:tblStylePr w:type="band1Horz">
      <w:tblPr/>
      <w:tcPr>
        <w:shd w:val="clear" w:color="auto" w:fill="EAF1DD"/>
      </w:tcPr>
    </w:tblStylePr>
  </w:style>
  <w:style w:type="table" w:customStyle="1" w:styleId="MediumShading1-Accent344">
    <w:name w:val="Medium Shading 1 - Accent 344"/>
    <w:basedOn w:val="TabelNormal"/>
    <w:next w:val="Umbriremedie1-Accentuare3"/>
    <w:uiPriority w:val="63"/>
    <w:semiHidden/>
    <w:unhideWhenUsed/>
    <w:rsid w:val="00C45D36"/>
    <w:pPr>
      <w:spacing w:after="0" w:line="240" w:lineRule="auto"/>
    </w:pPr>
    <w:rPr>
      <w:rFonts w:ascii="Calibri" w:eastAsia="Calibri" w:hAnsi="Calibri" w:cs="Times New Roman"/>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Lines="0" w:beforeAutospacing="0" w:afterLines="0" w:afterAutospacing="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Lines="0" w:beforeAutospacing="0" w:afterLines="0" w:afterAutospacing="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table" w:customStyle="1" w:styleId="-43152">
    <w:name w:val="Таблица-сетка 4 — акцент 3152"/>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62">
    <w:name w:val="Таблица-сетка 4 — акцент 3162"/>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72">
    <w:name w:val="Таблица-сетка 4 — акцент 3172"/>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82">
    <w:name w:val="Таблица-сетка 4 — акцент 3182"/>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92">
    <w:name w:val="Таблица-сетка 4 — акцент 3192"/>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102">
    <w:name w:val="Таблица-сетка 4 — акцент 31102"/>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113">
    <w:name w:val="Таблица-сетка 4 — акцент 31113"/>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122">
    <w:name w:val="Таблица-сетка 4 — акцент 31122"/>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132">
    <w:name w:val="Таблица-сетка 4 — акцент 31132"/>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142">
    <w:name w:val="Таблица-сетка 4 — акцент 31142"/>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152">
    <w:name w:val="Таблица-сетка 4 — акцент 31152"/>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162">
    <w:name w:val="Таблица-сетка 4 — акцент 31162"/>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172">
    <w:name w:val="Таблица-сетка 4 — акцент 31172"/>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182">
    <w:name w:val="Таблица-сетка 4 — акцент 31182"/>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192">
    <w:name w:val="Таблица-сетка 4 — акцент 31192"/>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202">
    <w:name w:val="Таблица-сетка 4 — акцент 31202"/>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213">
    <w:name w:val="Таблица-сетка 4 — акцент 31213"/>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222">
    <w:name w:val="Таблица-сетка 4 — акцент 31222"/>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232">
    <w:name w:val="Таблица-сетка 4 — акцент 31232"/>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242">
    <w:name w:val="Таблица-сетка 4 — акцент 31242"/>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252">
    <w:name w:val="Таблица-сетка 4 — акцент 31252"/>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262">
    <w:name w:val="Таблица-сетка 4 — акцент 31262"/>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272">
    <w:name w:val="Таблица-сетка 4 — акцент 31272"/>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282">
    <w:name w:val="Таблица-сетка 4 — акцент 31282"/>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292">
    <w:name w:val="Таблица-сетка 4 — акцент 31292"/>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302">
    <w:name w:val="Таблица-сетка 4 — акцент 31302"/>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313">
    <w:name w:val="Таблица-сетка 4 — акцент 31313"/>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322">
    <w:name w:val="Таблица-сетка 4 — акцент 31322"/>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332">
    <w:name w:val="Таблица-сетка 4 — акцент 31332"/>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342">
    <w:name w:val="Таблица-сетка 4 — акцент 31342"/>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352">
    <w:name w:val="Таблица-сетка 4 — акцент 31352"/>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362">
    <w:name w:val="Таблица-сетка 4 — акцент 31362"/>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372">
    <w:name w:val="Таблица-сетка 4 — акцент 31372"/>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382">
    <w:name w:val="Таблица-сетка 4 — акцент 31382"/>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392">
    <w:name w:val="Таблица-сетка 4 — акцент 31392"/>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212">
    <w:name w:val="Таблица простая 212"/>
    <w:basedOn w:val="TabelNormal"/>
    <w:uiPriority w:val="42"/>
    <w:rsid w:val="00C45D36"/>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1612">
    <w:name w:val="Таблица-сетка 1 светлая — акцент 612"/>
    <w:basedOn w:val="TabelNormal"/>
    <w:uiPriority w:val="46"/>
    <w:rsid w:val="00C45D36"/>
    <w:pPr>
      <w:spacing w:after="0" w:line="240" w:lineRule="auto"/>
    </w:pPr>
    <w:tblPr>
      <w:tblStyleRowBandSize w:val="1"/>
      <w:tblStyleColBandSize w:val="1"/>
      <w:tblBorders>
        <w:top w:val="single" w:sz="4" w:space="0" w:color="FBD4B4" w:themeColor="accent6" w:themeTint="66"/>
        <w:left w:val="single" w:sz="4" w:space="0" w:color="FBD4B4" w:themeColor="accent6" w:themeTint="66"/>
        <w:bottom w:val="single" w:sz="4" w:space="0" w:color="FBD4B4" w:themeColor="accent6" w:themeTint="66"/>
        <w:right w:val="single" w:sz="4" w:space="0" w:color="FBD4B4" w:themeColor="accent6" w:themeTint="66"/>
        <w:insideH w:val="single" w:sz="4" w:space="0" w:color="FBD4B4" w:themeColor="accent6" w:themeTint="66"/>
        <w:insideV w:val="single" w:sz="4" w:space="0" w:color="FBD4B4" w:themeColor="accent6" w:themeTint="66"/>
      </w:tblBorders>
    </w:tblPr>
    <w:tblStylePr w:type="firstRow">
      <w:rPr>
        <w:b/>
        <w:bCs/>
      </w:rPr>
      <w:tblPr/>
      <w:tcPr>
        <w:tcBorders>
          <w:bottom w:val="single" w:sz="12" w:space="0" w:color="FABF8F" w:themeColor="accent6" w:themeTint="99"/>
        </w:tcBorders>
      </w:tcPr>
    </w:tblStylePr>
    <w:tblStylePr w:type="lastRow">
      <w:rPr>
        <w:b/>
        <w:bCs/>
      </w:rPr>
      <w:tblPr/>
      <w:tcPr>
        <w:tcBorders>
          <w:top w:val="double" w:sz="2" w:space="0" w:color="FABF8F" w:themeColor="accent6" w:themeTint="99"/>
        </w:tcBorders>
      </w:tcPr>
    </w:tblStylePr>
    <w:tblStylePr w:type="firstCol">
      <w:rPr>
        <w:b/>
        <w:bCs/>
      </w:rPr>
    </w:tblStylePr>
    <w:tblStylePr w:type="lastCol">
      <w:rPr>
        <w:b/>
        <w:bCs/>
      </w:rPr>
    </w:tblStylePr>
  </w:style>
  <w:style w:type="table" w:customStyle="1" w:styleId="-1312">
    <w:name w:val="Таблица-сетка 1 светлая — акцент 312"/>
    <w:basedOn w:val="TabelNormal"/>
    <w:uiPriority w:val="46"/>
    <w:rsid w:val="00C45D36"/>
    <w:pPr>
      <w:spacing w:after="0" w:line="240" w:lineRule="auto"/>
    </w:pPr>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table" w:customStyle="1" w:styleId="-4322">
    <w:name w:val="Таблица-сетка 4 — акцент 322"/>
    <w:basedOn w:val="TabelNormal"/>
    <w:uiPriority w:val="49"/>
    <w:rsid w:val="00C45D36"/>
    <w:pPr>
      <w:spacing w:after="0" w:line="240" w:lineRule="auto"/>
    </w:p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431402">
    <w:name w:val="Таблица-сетка 4 — акцент 31402"/>
    <w:basedOn w:val="TabelNormal"/>
    <w:uiPriority w:val="49"/>
    <w:rsid w:val="00C45D36"/>
    <w:pPr>
      <w:spacing w:after="0" w:line="240" w:lineRule="auto"/>
    </w:pPr>
    <w:rPr>
      <w:rFonts w:eastAsia="Calibri"/>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numbering" w:customStyle="1" w:styleId="NoList41">
    <w:name w:val="No List41"/>
    <w:next w:val="FrListare"/>
    <w:uiPriority w:val="99"/>
    <w:semiHidden/>
    <w:unhideWhenUsed/>
    <w:rsid w:val="00C45D36"/>
  </w:style>
  <w:style w:type="table" w:customStyle="1" w:styleId="TableGrid410">
    <w:name w:val="TableGrid41"/>
    <w:rsid w:val="00C45D36"/>
    <w:pPr>
      <w:spacing w:after="0" w:line="240" w:lineRule="auto"/>
    </w:pPr>
    <w:rPr>
      <w:rFonts w:eastAsiaTheme="minorEastAsia"/>
      <w:lang w:val="en-GB" w:eastAsia="en-GB"/>
    </w:rPr>
    <w:tblPr>
      <w:tblCellMar>
        <w:top w:w="0" w:type="dxa"/>
        <w:left w:w="0" w:type="dxa"/>
        <w:bottom w:w="0" w:type="dxa"/>
        <w:right w:w="0" w:type="dxa"/>
      </w:tblCellMar>
    </w:tblPr>
  </w:style>
  <w:style w:type="table" w:customStyle="1" w:styleId="TableGrid51">
    <w:name w:val="Table Grid51"/>
    <w:basedOn w:val="TabelNormal"/>
    <w:next w:val="Tabelgril"/>
    <w:uiPriority w:val="39"/>
    <w:rsid w:val="00C45D36"/>
    <w:pPr>
      <w:spacing w:after="0" w:line="240" w:lineRule="auto"/>
    </w:pPr>
    <w:rPr>
      <w:rFonts w:eastAsiaTheme="minorEastAsia"/>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Elegant41">
    <w:name w:val="Table Elegant41"/>
    <w:basedOn w:val="TabelNormal"/>
    <w:next w:val="TabelElegant"/>
    <w:uiPriority w:val="99"/>
    <w:rsid w:val="00C45D36"/>
    <w:pPr>
      <w:suppressAutoHyphens/>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Contemporary41">
    <w:name w:val="Table Contemporary41"/>
    <w:basedOn w:val="TabelNormal"/>
    <w:next w:val="TabelContemporan"/>
    <w:uiPriority w:val="99"/>
    <w:rsid w:val="00C45D36"/>
    <w:pPr>
      <w:suppressAutoHyphens/>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TableWeb341">
    <w:name w:val="Table Web 341"/>
    <w:basedOn w:val="TabelNormal"/>
    <w:next w:val="TabelWeb3"/>
    <w:uiPriority w:val="99"/>
    <w:rsid w:val="00C45D36"/>
    <w:pPr>
      <w:suppressAutoHyphens/>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141">
    <w:name w:val="Table Web 141"/>
    <w:basedOn w:val="TabelNormal"/>
    <w:next w:val="TabelWeb1"/>
    <w:uiPriority w:val="99"/>
    <w:rsid w:val="00C45D36"/>
    <w:pPr>
      <w:suppressAutoHyphens/>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Columns541">
    <w:name w:val="Table Columns 541"/>
    <w:basedOn w:val="TabelNormal"/>
    <w:next w:val="TabelColoane5"/>
    <w:uiPriority w:val="99"/>
    <w:rsid w:val="00C45D36"/>
    <w:pPr>
      <w:suppressAutoHyphens/>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41">
    <w:name w:val="Сетка таблицы светлая141"/>
    <w:basedOn w:val="TabelNormal"/>
    <w:uiPriority w:val="40"/>
    <w:rsid w:val="00C45D36"/>
    <w:pPr>
      <w:spacing w:after="0" w:line="240" w:lineRule="auto"/>
    </w:pPr>
    <w:rPr>
      <w:rFonts w:ascii="Calibri" w:eastAsia="Calibri" w:hAnsi="Calibri" w:cs="Times New Roma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leNormal141">
    <w:name w:val="Table Normal141"/>
    <w:uiPriority w:val="2"/>
    <w:semiHidden/>
    <w:qFormat/>
    <w:rsid w:val="00C45D36"/>
    <w:pPr>
      <w:widowControl w:val="0"/>
      <w:autoSpaceDE w:val="0"/>
      <w:autoSpaceDN w:val="0"/>
      <w:spacing w:after="0" w:line="240" w:lineRule="auto"/>
    </w:pPr>
    <w:rPr>
      <w:lang w:val="en-US"/>
    </w:rPr>
    <w:tblPr>
      <w:tblCellMar>
        <w:top w:w="0" w:type="dxa"/>
        <w:left w:w="0" w:type="dxa"/>
        <w:bottom w:w="0" w:type="dxa"/>
        <w:right w:w="0" w:type="dxa"/>
      </w:tblCellMar>
    </w:tblPr>
  </w:style>
  <w:style w:type="table" w:customStyle="1" w:styleId="-46141">
    <w:name w:val="Таблица-сетка 4 — акцент 6141"/>
    <w:basedOn w:val="TabelNormal"/>
    <w:uiPriority w:val="49"/>
    <w:rsid w:val="00C45D36"/>
    <w:pPr>
      <w:spacing w:after="0" w:line="240" w:lineRule="auto"/>
    </w:p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style>
  <w:style w:type="table" w:customStyle="1" w:styleId="LightList-Accent341">
    <w:name w:val="Light List - Accent 341"/>
    <w:basedOn w:val="TabelNormal"/>
    <w:next w:val="Listdeculoaredeschis-Accentuare3"/>
    <w:uiPriority w:val="61"/>
    <w:unhideWhenUsed/>
    <w:rsid w:val="00C45D36"/>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Lines="0" w:beforeAutospacing="0" w:afterLines="0" w:afterAutospacing="0" w:line="240" w:lineRule="auto"/>
      </w:pPr>
      <w:rPr>
        <w:b/>
        <w:bCs/>
        <w:color w:val="FFFFFF" w:themeColor="background1"/>
      </w:rPr>
      <w:tblPr/>
      <w:tcPr>
        <w:shd w:val="clear" w:color="auto" w:fill="9BBB59" w:themeFill="accent3"/>
      </w:tcPr>
    </w:tblStylePr>
    <w:tblStylePr w:type="lastRow">
      <w:pPr>
        <w:spacing w:beforeLines="0" w:beforeAutospacing="0" w:afterLines="0" w:afterAutospacing="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MediumShading1-Accent351">
    <w:name w:val="Medium Shading 1 - Accent 351"/>
    <w:basedOn w:val="TabelNormal"/>
    <w:next w:val="Umbriremedie1-Accentuare3"/>
    <w:uiPriority w:val="63"/>
    <w:unhideWhenUsed/>
    <w:rsid w:val="00C45D36"/>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Lines="0" w:beforeAutospacing="0" w:afterLines="0" w:afterAutospacing="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Lines="0" w:beforeAutospacing="0" w:afterLines="0" w:afterAutospacing="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customStyle="1" w:styleId="-431411">
    <w:name w:val="Таблица-сетка 4 — акцент 31411"/>
    <w:basedOn w:val="TabelNormal"/>
    <w:uiPriority w:val="49"/>
    <w:rsid w:val="00C45D36"/>
    <w:pPr>
      <w:spacing w:after="0" w:line="240" w:lineRule="auto"/>
    </w:pPr>
    <w:rPr>
      <w:sz w:val="20"/>
      <w:szCs w:val="20"/>
    </w:rPr>
    <w:tblPr/>
    <w:tblStylePr w:type="band1Horz">
      <w:tblPr/>
      <w:tcPr>
        <w:shd w:val="clear" w:color="auto" w:fill="EAF1DD" w:themeFill="accent3" w:themeFillTint="33"/>
      </w:tcPr>
    </w:tblStylePr>
  </w:style>
  <w:style w:type="numbering" w:customStyle="1" w:styleId="NoList111">
    <w:name w:val="No List111"/>
    <w:next w:val="FrListare"/>
    <w:uiPriority w:val="99"/>
    <w:semiHidden/>
    <w:unhideWhenUsed/>
    <w:rsid w:val="00C45D36"/>
  </w:style>
  <w:style w:type="table" w:customStyle="1" w:styleId="TableColumns5111">
    <w:name w:val="Table Columns 5111"/>
    <w:basedOn w:val="TabelNormal"/>
    <w:next w:val="TabelColoane5"/>
    <w:uiPriority w:val="99"/>
    <w:semiHidden/>
    <w:unhideWhenUsed/>
    <w:rsid w:val="00C45D36"/>
    <w:pPr>
      <w:suppressAutoHyphens/>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ascii="Times New Roman" w:hAnsi="Times New Roman" w:cs="Times New Roman" w:hint="default"/>
        <w:b/>
        <w:bCs/>
        <w:i/>
        <w:iCs/>
      </w:rPr>
      <w:tblPr/>
      <w:tcPr>
        <w:tcBorders>
          <w:bottom w:val="single" w:sz="6" w:space="0" w:color="808080"/>
          <w:tl2br w:val="none" w:sz="0" w:space="0" w:color="auto"/>
          <w:tr2bl w:val="none" w:sz="0" w:space="0" w:color="auto"/>
        </w:tcBorders>
      </w:tcPr>
    </w:tblStylePr>
    <w:tblStylePr w:type="lastRow">
      <w:rPr>
        <w:rFonts w:ascii="Times New Roman" w:hAnsi="Times New Roman" w:cs="Times New Roman" w:hint="default"/>
        <w:b/>
        <w:bCs/>
      </w:rPr>
      <w:tblPr/>
      <w:tcPr>
        <w:tcBorders>
          <w:top w:val="single" w:sz="6" w:space="0" w:color="80808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solid" w:color="C0C0C0" w:fill="FFFFFF"/>
      </w:tcPr>
    </w:tblStylePr>
    <w:tblStylePr w:type="band2Vert">
      <w:rPr>
        <w:rFonts w:ascii="Times New Roman" w:hAnsi="Times New Roman" w:cs="Times New Roman" w:hint="default"/>
        <w:color w:val="auto"/>
      </w:rPr>
    </w:tblStylePr>
  </w:style>
  <w:style w:type="table" w:customStyle="1" w:styleId="TableContemporary111">
    <w:name w:val="Table Contemporary111"/>
    <w:basedOn w:val="TabelNormal"/>
    <w:next w:val="TabelContemporan"/>
    <w:uiPriority w:val="99"/>
    <w:semiHidden/>
    <w:unhideWhenUsed/>
    <w:rsid w:val="00C45D36"/>
    <w:pPr>
      <w:suppressAutoHyphens/>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ascii="Times New Roman" w:hAnsi="Times New Roman" w:cs="Times New Roman" w:hint="default"/>
        <w:b/>
        <w:bCs/>
        <w:color w:val="auto"/>
      </w:rPr>
      <w:tblPr/>
      <w:tcPr>
        <w:tcBorders>
          <w:tl2br w:val="none" w:sz="0" w:space="0" w:color="auto"/>
          <w:tr2bl w:val="none" w:sz="0" w:space="0" w:color="auto"/>
        </w:tcBorders>
        <w:shd w:val="pct20" w:color="000000" w:fill="FFFFFF"/>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5" w:color="000000" w:fill="FFFFFF"/>
      </w:tcPr>
    </w:tblStylePr>
    <w:tblStylePr w:type="band2Horz">
      <w:rPr>
        <w:rFonts w:ascii="Times New Roman" w:hAnsi="Times New Roman" w:cs="Times New Roman" w:hint="default"/>
        <w:color w:val="auto"/>
      </w:rPr>
      <w:tblPr/>
      <w:tcPr>
        <w:tcBorders>
          <w:tl2br w:val="none" w:sz="0" w:space="0" w:color="auto"/>
          <w:tr2bl w:val="none" w:sz="0" w:space="0" w:color="auto"/>
        </w:tcBorders>
        <w:shd w:val="pct20" w:color="000000" w:fill="FFFFFF"/>
      </w:tcPr>
    </w:tblStylePr>
  </w:style>
  <w:style w:type="table" w:customStyle="1" w:styleId="TableElegant111">
    <w:name w:val="Table Elegant111"/>
    <w:basedOn w:val="TabelNormal"/>
    <w:next w:val="TabelElegant"/>
    <w:uiPriority w:val="99"/>
    <w:semiHidden/>
    <w:unhideWhenUsed/>
    <w:rsid w:val="00C45D36"/>
    <w:pPr>
      <w:suppressAutoHyphens/>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ascii="Times New Roman" w:hAnsi="Times New Roman" w:cs="Times New Roman" w:hint="default"/>
        <w:caps/>
        <w:color w:val="auto"/>
      </w:rPr>
      <w:tblPr/>
      <w:tcPr>
        <w:tcBorders>
          <w:tl2br w:val="none" w:sz="0" w:space="0" w:color="auto"/>
          <w:tr2bl w:val="none" w:sz="0" w:space="0" w:color="auto"/>
        </w:tcBorders>
      </w:tcPr>
    </w:tblStylePr>
  </w:style>
  <w:style w:type="table" w:customStyle="1" w:styleId="TableWeb1111">
    <w:name w:val="Table Web 1111"/>
    <w:basedOn w:val="TabelNormal"/>
    <w:next w:val="TabelWeb1"/>
    <w:uiPriority w:val="99"/>
    <w:semiHidden/>
    <w:unhideWhenUsed/>
    <w:rsid w:val="00C45D36"/>
    <w:pPr>
      <w:suppressAutoHyphens/>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TableWeb3111">
    <w:name w:val="Table Web 3111"/>
    <w:basedOn w:val="TabelNormal"/>
    <w:next w:val="TabelWeb3"/>
    <w:uiPriority w:val="99"/>
    <w:semiHidden/>
    <w:unhideWhenUsed/>
    <w:rsid w:val="00C45D36"/>
    <w:pPr>
      <w:suppressAutoHyphens/>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TableGrid111">
    <w:name w:val="Table Grid111"/>
    <w:basedOn w:val="TabelNormal"/>
    <w:next w:val="Tabelgril"/>
    <w:uiPriority w:val="39"/>
    <w:rsid w:val="00C45D36"/>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List-Accent3111">
    <w:name w:val="Light List - Accent 3111"/>
    <w:basedOn w:val="TabelNormal"/>
    <w:next w:val="Listdeculoaredeschis-Accentuare3"/>
    <w:uiPriority w:val="61"/>
    <w:semiHidden/>
    <w:unhideWhenUsed/>
    <w:rsid w:val="00C45D36"/>
    <w:pPr>
      <w:spacing w:after="0" w:line="240" w:lineRule="auto"/>
    </w:pPr>
    <w:rPr>
      <w:rFonts w:ascii="Calibri" w:eastAsia="Calibri" w:hAnsi="Calibri" w:cs="Times New Roman"/>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Lines="0" w:beforeAutospacing="0" w:afterLines="0" w:afterAutospacing="0" w:line="240" w:lineRule="auto"/>
      </w:pPr>
      <w:rPr>
        <w:b/>
        <w:bCs/>
        <w:color w:val="FFFFFF"/>
      </w:rPr>
      <w:tblPr/>
      <w:tcPr>
        <w:shd w:val="clear" w:color="auto" w:fill="9BBB59"/>
      </w:tcPr>
    </w:tblStylePr>
    <w:tblStylePr w:type="lastRow">
      <w:pPr>
        <w:spacing w:beforeLines="0" w:beforeAutospacing="0" w:afterLines="0" w:afterAutospacing="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MediumShading1-Accent3111">
    <w:name w:val="Medium Shading 1 - Accent 3111"/>
    <w:basedOn w:val="TabelNormal"/>
    <w:next w:val="Umbriremedie1-Accentuare3"/>
    <w:uiPriority w:val="63"/>
    <w:semiHidden/>
    <w:unhideWhenUsed/>
    <w:rsid w:val="00C45D36"/>
    <w:pPr>
      <w:spacing w:after="0" w:line="240" w:lineRule="auto"/>
    </w:pPr>
    <w:rPr>
      <w:rFonts w:ascii="Calibri" w:eastAsia="Calibri" w:hAnsi="Calibri" w:cs="Times New Roman"/>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Lines="0" w:beforeAutospacing="0" w:afterLines="0" w:afterAutospacing="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Lines="0" w:beforeAutospacing="0" w:afterLines="0" w:afterAutospacing="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table" w:customStyle="1" w:styleId="TableGrid1110">
    <w:name w:val="TableGrid111"/>
    <w:rsid w:val="00C45D36"/>
    <w:pPr>
      <w:spacing w:after="0" w:line="240" w:lineRule="auto"/>
    </w:pPr>
    <w:rPr>
      <w:rFonts w:ascii="Calibri" w:eastAsia="MS Mincho" w:hAnsi="Calibri" w:cs="Times New Roman"/>
      <w:lang w:val="en-GB" w:eastAsia="en-GB"/>
    </w:rPr>
    <w:tblPr>
      <w:tblCellMar>
        <w:top w:w="0" w:type="dxa"/>
        <w:left w:w="0" w:type="dxa"/>
        <w:bottom w:w="0" w:type="dxa"/>
        <w:right w:w="0" w:type="dxa"/>
      </w:tblCellMar>
    </w:tblPr>
  </w:style>
  <w:style w:type="table" w:customStyle="1" w:styleId="1111">
    <w:name w:val="Сетка таблицы светлая1111"/>
    <w:basedOn w:val="TabelNormal"/>
    <w:uiPriority w:val="40"/>
    <w:rsid w:val="00C45D36"/>
    <w:pPr>
      <w:spacing w:after="0" w:line="240" w:lineRule="auto"/>
    </w:pPr>
    <w:rPr>
      <w:rFonts w:ascii="Calibri" w:eastAsia="Calibri" w:hAnsi="Calibri" w:cs="Times New Roma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leNormal1111">
    <w:name w:val="Table Normal1111"/>
    <w:uiPriority w:val="2"/>
    <w:semiHidden/>
    <w:qFormat/>
    <w:rsid w:val="00C45D36"/>
    <w:pPr>
      <w:widowControl w:val="0"/>
      <w:autoSpaceDE w:val="0"/>
      <w:autoSpaceDN w:val="0"/>
      <w:spacing w:after="0" w:line="240" w:lineRule="auto"/>
    </w:pPr>
    <w:rPr>
      <w:rFonts w:ascii="Calibri" w:eastAsia="Calibri" w:hAnsi="Calibri" w:cs="Times New Roman"/>
    </w:rPr>
    <w:tblPr>
      <w:tblCellMar>
        <w:top w:w="0" w:type="dxa"/>
        <w:left w:w="0" w:type="dxa"/>
        <w:bottom w:w="0" w:type="dxa"/>
        <w:right w:w="0" w:type="dxa"/>
      </w:tblCellMar>
    </w:tblPr>
  </w:style>
  <w:style w:type="table" w:customStyle="1" w:styleId="-461111">
    <w:name w:val="Таблица-сетка 4 — акцент 61111"/>
    <w:basedOn w:val="TabelNormal"/>
    <w:uiPriority w:val="49"/>
    <w:rsid w:val="00C45D36"/>
    <w:pPr>
      <w:spacing w:after="0" w:line="240" w:lineRule="auto"/>
    </w:pPr>
    <w:rPr>
      <w:rFonts w:ascii="Calibri" w:eastAsia="Calibri" w:hAnsi="Calibri" w:cs="Times New Roman"/>
      <w:sz w:val="20"/>
      <w:szCs w:val="20"/>
    </w:rPr>
    <w:tbl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style>
  <w:style w:type="table" w:customStyle="1" w:styleId="-4311101">
    <w:name w:val="Таблица-сетка 4 — акцент 311101"/>
    <w:basedOn w:val="TabelNormal"/>
    <w:uiPriority w:val="49"/>
    <w:rsid w:val="00C45D36"/>
    <w:pPr>
      <w:spacing w:after="0" w:line="240" w:lineRule="auto"/>
    </w:pPr>
    <w:rPr>
      <w:rFonts w:ascii="Calibri" w:eastAsia="Calibri" w:hAnsi="Calibri" w:cs="Times New Roman"/>
      <w:sz w:val="20"/>
      <w:szCs w:val="20"/>
    </w:rPr>
    <w:tblPr/>
    <w:tblStylePr w:type="band1Horz">
      <w:tblPr/>
      <w:tcPr>
        <w:shd w:val="clear" w:color="auto" w:fill="EAF1DD"/>
      </w:tcPr>
    </w:tblStylePr>
  </w:style>
  <w:style w:type="numbering" w:customStyle="1" w:styleId="Stlus3111">
    <w:name w:val="Stílus3111"/>
    <w:uiPriority w:val="99"/>
    <w:rsid w:val="00C45D36"/>
  </w:style>
  <w:style w:type="numbering" w:customStyle="1" w:styleId="NoList211">
    <w:name w:val="No List211"/>
    <w:next w:val="FrListare"/>
    <w:uiPriority w:val="99"/>
    <w:semiHidden/>
    <w:unhideWhenUsed/>
    <w:rsid w:val="00C45D36"/>
  </w:style>
  <w:style w:type="table" w:customStyle="1" w:styleId="TableColumns5211">
    <w:name w:val="Table Columns 5211"/>
    <w:basedOn w:val="TabelNormal"/>
    <w:next w:val="TabelColoane5"/>
    <w:uiPriority w:val="99"/>
    <w:semiHidden/>
    <w:unhideWhenUsed/>
    <w:rsid w:val="00C45D36"/>
    <w:pPr>
      <w:suppressAutoHyphens/>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ascii="Times New Roman" w:hAnsi="Times New Roman" w:cs="Times New Roman" w:hint="default"/>
        <w:b/>
        <w:bCs/>
        <w:i/>
        <w:iCs/>
      </w:rPr>
      <w:tblPr/>
      <w:tcPr>
        <w:tcBorders>
          <w:bottom w:val="single" w:sz="6" w:space="0" w:color="808080"/>
          <w:tl2br w:val="none" w:sz="0" w:space="0" w:color="auto"/>
          <w:tr2bl w:val="none" w:sz="0" w:space="0" w:color="auto"/>
        </w:tcBorders>
      </w:tcPr>
    </w:tblStylePr>
    <w:tblStylePr w:type="lastRow">
      <w:rPr>
        <w:rFonts w:ascii="Times New Roman" w:hAnsi="Times New Roman" w:cs="Times New Roman" w:hint="default"/>
        <w:b/>
        <w:bCs/>
      </w:rPr>
      <w:tblPr/>
      <w:tcPr>
        <w:tcBorders>
          <w:top w:val="single" w:sz="6" w:space="0" w:color="80808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solid" w:color="C0C0C0" w:fill="FFFFFF"/>
      </w:tcPr>
    </w:tblStylePr>
    <w:tblStylePr w:type="band2Vert">
      <w:rPr>
        <w:rFonts w:ascii="Times New Roman" w:hAnsi="Times New Roman" w:cs="Times New Roman" w:hint="default"/>
        <w:color w:val="auto"/>
      </w:rPr>
    </w:tblStylePr>
  </w:style>
  <w:style w:type="table" w:customStyle="1" w:styleId="TableContemporary211">
    <w:name w:val="Table Contemporary211"/>
    <w:basedOn w:val="TabelNormal"/>
    <w:next w:val="TabelContemporan"/>
    <w:uiPriority w:val="99"/>
    <w:semiHidden/>
    <w:unhideWhenUsed/>
    <w:rsid w:val="00C45D36"/>
    <w:pPr>
      <w:suppressAutoHyphens/>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ascii="Times New Roman" w:hAnsi="Times New Roman" w:cs="Times New Roman" w:hint="default"/>
        <w:b/>
        <w:bCs/>
        <w:color w:val="auto"/>
      </w:rPr>
      <w:tblPr/>
      <w:tcPr>
        <w:tcBorders>
          <w:tl2br w:val="none" w:sz="0" w:space="0" w:color="auto"/>
          <w:tr2bl w:val="none" w:sz="0" w:space="0" w:color="auto"/>
        </w:tcBorders>
        <w:shd w:val="pct20" w:color="000000" w:fill="FFFFFF"/>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5" w:color="000000" w:fill="FFFFFF"/>
      </w:tcPr>
    </w:tblStylePr>
    <w:tblStylePr w:type="band2Horz">
      <w:rPr>
        <w:rFonts w:ascii="Times New Roman" w:hAnsi="Times New Roman" w:cs="Times New Roman" w:hint="default"/>
        <w:color w:val="auto"/>
      </w:rPr>
      <w:tblPr/>
      <w:tcPr>
        <w:tcBorders>
          <w:tl2br w:val="none" w:sz="0" w:space="0" w:color="auto"/>
          <w:tr2bl w:val="none" w:sz="0" w:space="0" w:color="auto"/>
        </w:tcBorders>
        <w:shd w:val="pct20" w:color="000000" w:fill="FFFFFF"/>
      </w:tcPr>
    </w:tblStylePr>
  </w:style>
  <w:style w:type="table" w:customStyle="1" w:styleId="TableElegant211">
    <w:name w:val="Table Elegant211"/>
    <w:basedOn w:val="TabelNormal"/>
    <w:next w:val="TabelElegant"/>
    <w:uiPriority w:val="99"/>
    <w:semiHidden/>
    <w:unhideWhenUsed/>
    <w:rsid w:val="00C45D36"/>
    <w:pPr>
      <w:suppressAutoHyphens/>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ascii="Times New Roman" w:hAnsi="Times New Roman" w:cs="Times New Roman" w:hint="default"/>
        <w:caps/>
        <w:color w:val="auto"/>
      </w:rPr>
      <w:tblPr/>
      <w:tcPr>
        <w:tcBorders>
          <w:tl2br w:val="none" w:sz="0" w:space="0" w:color="auto"/>
          <w:tr2bl w:val="none" w:sz="0" w:space="0" w:color="auto"/>
        </w:tcBorders>
      </w:tcPr>
    </w:tblStylePr>
  </w:style>
  <w:style w:type="table" w:customStyle="1" w:styleId="TableWeb1211">
    <w:name w:val="Table Web 1211"/>
    <w:basedOn w:val="TabelNormal"/>
    <w:next w:val="TabelWeb1"/>
    <w:uiPriority w:val="99"/>
    <w:semiHidden/>
    <w:unhideWhenUsed/>
    <w:rsid w:val="00C45D36"/>
    <w:pPr>
      <w:suppressAutoHyphens/>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TableWeb3211">
    <w:name w:val="Table Web 3211"/>
    <w:basedOn w:val="TabelNormal"/>
    <w:next w:val="TabelWeb3"/>
    <w:uiPriority w:val="99"/>
    <w:semiHidden/>
    <w:unhideWhenUsed/>
    <w:rsid w:val="00C45D36"/>
    <w:pPr>
      <w:suppressAutoHyphens/>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TableGrid211">
    <w:name w:val="Table Grid211"/>
    <w:basedOn w:val="TabelNormal"/>
    <w:next w:val="Tabelgril"/>
    <w:uiPriority w:val="39"/>
    <w:rsid w:val="00C45D36"/>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List-Accent3211">
    <w:name w:val="Light List - Accent 3211"/>
    <w:basedOn w:val="TabelNormal"/>
    <w:next w:val="Listdeculoaredeschis-Accentuare3"/>
    <w:uiPriority w:val="61"/>
    <w:semiHidden/>
    <w:unhideWhenUsed/>
    <w:rsid w:val="00C45D36"/>
    <w:pPr>
      <w:spacing w:after="0" w:line="240" w:lineRule="auto"/>
    </w:pPr>
    <w:rPr>
      <w:rFonts w:ascii="Calibri" w:eastAsia="Calibri" w:hAnsi="Calibri" w:cs="Times New Roman"/>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Lines="0" w:beforeAutospacing="0" w:afterLines="0" w:afterAutospacing="0" w:line="240" w:lineRule="auto"/>
      </w:pPr>
      <w:rPr>
        <w:b/>
        <w:bCs/>
        <w:color w:val="FFFFFF"/>
      </w:rPr>
      <w:tblPr/>
      <w:tcPr>
        <w:shd w:val="clear" w:color="auto" w:fill="9BBB59"/>
      </w:tcPr>
    </w:tblStylePr>
    <w:tblStylePr w:type="lastRow">
      <w:pPr>
        <w:spacing w:beforeLines="0" w:beforeAutospacing="0" w:afterLines="0" w:afterAutospacing="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MediumShading1-Accent3211">
    <w:name w:val="Medium Shading 1 - Accent 3211"/>
    <w:basedOn w:val="TabelNormal"/>
    <w:next w:val="Umbriremedie1-Accentuare3"/>
    <w:uiPriority w:val="63"/>
    <w:semiHidden/>
    <w:unhideWhenUsed/>
    <w:rsid w:val="00C45D36"/>
    <w:pPr>
      <w:spacing w:after="0" w:line="240" w:lineRule="auto"/>
    </w:pPr>
    <w:rPr>
      <w:rFonts w:ascii="Calibri" w:eastAsia="Calibri" w:hAnsi="Calibri" w:cs="Times New Roman"/>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Lines="0" w:beforeAutospacing="0" w:afterLines="0" w:afterAutospacing="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Lines="0" w:beforeAutospacing="0" w:afterLines="0" w:afterAutospacing="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table" w:customStyle="1" w:styleId="TableGrid2110">
    <w:name w:val="TableGrid211"/>
    <w:rsid w:val="00C45D36"/>
    <w:pPr>
      <w:spacing w:after="0" w:line="240" w:lineRule="auto"/>
    </w:pPr>
    <w:rPr>
      <w:rFonts w:ascii="Calibri" w:eastAsia="MS Mincho" w:hAnsi="Calibri" w:cs="Times New Roman"/>
      <w:lang w:val="en-GB" w:eastAsia="en-GB"/>
    </w:rPr>
    <w:tblPr>
      <w:tblCellMar>
        <w:top w:w="0" w:type="dxa"/>
        <w:left w:w="0" w:type="dxa"/>
        <w:bottom w:w="0" w:type="dxa"/>
        <w:right w:w="0" w:type="dxa"/>
      </w:tblCellMar>
    </w:tblPr>
  </w:style>
  <w:style w:type="table" w:customStyle="1" w:styleId="1211">
    <w:name w:val="Сетка таблицы светлая1211"/>
    <w:basedOn w:val="TabelNormal"/>
    <w:uiPriority w:val="40"/>
    <w:rsid w:val="00C45D36"/>
    <w:pPr>
      <w:spacing w:after="0" w:line="240" w:lineRule="auto"/>
    </w:pPr>
    <w:rPr>
      <w:rFonts w:ascii="Calibri" w:eastAsia="Calibri" w:hAnsi="Calibri" w:cs="Times New Roma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leNormal1211">
    <w:name w:val="Table Normal1211"/>
    <w:uiPriority w:val="2"/>
    <w:semiHidden/>
    <w:qFormat/>
    <w:rsid w:val="00C45D36"/>
    <w:pPr>
      <w:widowControl w:val="0"/>
      <w:autoSpaceDE w:val="0"/>
      <w:autoSpaceDN w:val="0"/>
      <w:spacing w:after="0" w:line="240" w:lineRule="auto"/>
    </w:pPr>
    <w:rPr>
      <w:rFonts w:ascii="Calibri" w:eastAsia="Calibri" w:hAnsi="Calibri" w:cs="Times New Roman"/>
    </w:rPr>
    <w:tblPr>
      <w:tblCellMar>
        <w:top w:w="0" w:type="dxa"/>
        <w:left w:w="0" w:type="dxa"/>
        <w:bottom w:w="0" w:type="dxa"/>
        <w:right w:w="0" w:type="dxa"/>
      </w:tblCellMar>
    </w:tblPr>
  </w:style>
  <w:style w:type="table" w:customStyle="1" w:styleId="-461211">
    <w:name w:val="Таблица-сетка 4 — акцент 61211"/>
    <w:basedOn w:val="TabelNormal"/>
    <w:uiPriority w:val="49"/>
    <w:rsid w:val="00C45D36"/>
    <w:pPr>
      <w:spacing w:after="0" w:line="240" w:lineRule="auto"/>
    </w:pPr>
    <w:rPr>
      <w:rFonts w:ascii="Calibri" w:eastAsia="Calibri" w:hAnsi="Calibri" w:cs="Times New Roman"/>
      <w:sz w:val="20"/>
      <w:szCs w:val="20"/>
    </w:rPr>
    <w:tbl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style>
  <w:style w:type="table" w:customStyle="1" w:styleId="-4312101">
    <w:name w:val="Таблица-сетка 4 — акцент 312101"/>
    <w:basedOn w:val="TabelNormal"/>
    <w:uiPriority w:val="49"/>
    <w:rsid w:val="00C45D36"/>
    <w:pPr>
      <w:spacing w:after="0" w:line="240" w:lineRule="auto"/>
    </w:pPr>
    <w:rPr>
      <w:rFonts w:ascii="Calibri" w:eastAsia="Calibri" w:hAnsi="Calibri" w:cs="Times New Roman"/>
      <w:sz w:val="20"/>
      <w:szCs w:val="20"/>
    </w:rPr>
    <w:tblPr/>
    <w:tblStylePr w:type="band1Horz">
      <w:tblPr/>
      <w:tcPr>
        <w:shd w:val="clear" w:color="auto" w:fill="EAF1DD"/>
      </w:tcPr>
    </w:tblStylePr>
  </w:style>
  <w:style w:type="table" w:customStyle="1" w:styleId="TableGrid311">
    <w:name w:val="Table Grid311"/>
    <w:basedOn w:val="TabelNormal"/>
    <w:next w:val="Tabelgril"/>
    <w:uiPriority w:val="39"/>
    <w:rsid w:val="00C45D36"/>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13101">
    <w:name w:val="Таблица-сетка 4 — акцент 31310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numbering" w:customStyle="1" w:styleId="NoList311">
    <w:name w:val="No List311"/>
    <w:next w:val="FrListare"/>
    <w:uiPriority w:val="99"/>
    <w:semiHidden/>
    <w:unhideWhenUsed/>
    <w:rsid w:val="00C45D36"/>
  </w:style>
  <w:style w:type="table" w:customStyle="1" w:styleId="TableColumns5311">
    <w:name w:val="Table Columns 5311"/>
    <w:basedOn w:val="TabelNormal"/>
    <w:next w:val="TabelColoane5"/>
    <w:uiPriority w:val="99"/>
    <w:semiHidden/>
    <w:unhideWhenUsed/>
    <w:rsid w:val="00C45D36"/>
    <w:pPr>
      <w:suppressAutoHyphens/>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ascii="Times New Roman" w:hAnsi="Times New Roman" w:cs="Times New Roman" w:hint="default"/>
        <w:b/>
        <w:bCs/>
        <w:i/>
        <w:iCs/>
      </w:rPr>
      <w:tblPr/>
      <w:tcPr>
        <w:tcBorders>
          <w:bottom w:val="single" w:sz="6" w:space="0" w:color="808080"/>
          <w:tl2br w:val="none" w:sz="0" w:space="0" w:color="auto"/>
          <w:tr2bl w:val="none" w:sz="0" w:space="0" w:color="auto"/>
        </w:tcBorders>
      </w:tcPr>
    </w:tblStylePr>
    <w:tblStylePr w:type="lastRow">
      <w:rPr>
        <w:rFonts w:ascii="Times New Roman" w:hAnsi="Times New Roman" w:cs="Times New Roman" w:hint="default"/>
        <w:b/>
        <w:bCs/>
      </w:rPr>
      <w:tblPr/>
      <w:tcPr>
        <w:tcBorders>
          <w:top w:val="single" w:sz="6" w:space="0" w:color="80808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solid" w:color="C0C0C0" w:fill="FFFFFF"/>
      </w:tcPr>
    </w:tblStylePr>
    <w:tblStylePr w:type="band2Vert">
      <w:rPr>
        <w:rFonts w:ascii="Times New Roman" w:hAnsi="Times New Roman" w:cs="Times New Roman" w:hint="default"/>
        <w:color w:val="auto"/>
      </w:rPr>
    </w:tblStylePr>
  </w:style>
  <w:style w:type="table" w:customStyle="1" w:styleId="TableContemporary311">
    <w:name w:val="Table Contemporary311"/>
    <w:basedOn w:val="TabelNormal"/>
    <w:next w:val="TabelContemporan"/>
    <w:uiPriority w:val="99"/>
    <w:semiHidden/>
    <w:unhideWhenUsed/>
    <w:rsid w:val="00C45D36"/>
    <w:pPr>
      <w:suppressAutoHyphens/>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ascii="Times New Roman" w:hAnsi="Times New Roman" w:cs="Times New Roman" w:hint="default"/>
        <w:b/>
        <w:bCs/>
        <w:color w:val="auto"/>
      </w:rPr>
      <w:tblPr/>
      <w:tcPr>
        <w:tcBorders>
          <w:tl2br w:val="none" w:sz="0" w:space="0" w:color="auto"/>
          <w:tr2bl w:val="none" w:sz="0" w:space="0" w:color="auto"/>
        </w:tcBorders>
        <w:shd w:val="pct20" w:color="000000" w:fill="FFFFFF"/>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5" w:color="000000" w:fill="FFFFFF"/>
      </w:tcPr>
    </w:tblStylePr>
    <w:tblStylePr w:type="band2Horz">
      <w:rPr>
        <w:rFonts w:ascii="Times New Roman" w:hAnsi="Times New Roman" w:cs="Times New Roman" w:hint="default"/>
        <w:color w:val="auto"/>
      </w:rPr>
      <w:tblPr/>
      <w:tcPr>
        <w:tcBorders>
          <w:tl2br w:val="none" w:sz="0" w:space="0" w:color="auto"/>
          <w:tr2bl w:val="none" w:sz="0" w:space="0" w:color="auto"/>
        </w:tcBorders>
        <w:shd w:val="pct20" w:color="000000" w:fill="FFFFFF"/>
      </w:tcPr>
    </w:tblStylePr>
  </w:style>
  <w:style w:type="table" w:customStyle="1" w:styleId="TableElegant311">
    <w:name w:val="Table Elegant311"/>
    <w:basedOn w:val="TabelNormal"/>
    <w:next w:val="TabelElegant"/>
    <w:uiPriority w:val="99"/>
    <w:semiHidden/>
    <w:unhideWhenUsed/>
    <w:rsid w:val="00C45D36"/>
    <w:pPr>
      <w:suppressAutoHyphens/>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ascii="Times New Roman" w:hAnsi="Times New Roman" w:cs="Times New Roman" w:hint="default"/>
        <w:caps/>
        <w:color w:val="auto"/>
      </w:rPr>
      <w:tblPr/>
      <w:tcPr>
        <w:tcBorders>
          <w:tl2br w:val="none" w:sz="0" w:space="0" w:color="auto"/>
          <w:tr2bl w:val="none" w:sz="0" w:space="0" w:color="auto"/>
        </w:tcBorders>
      </w:tcPr>
    </w:tblStylePr>
  </w:style>
  <w:style w:type="table" w:customStyle="1" w:styleId="TableWeb1311">
    <w:name w:val="Table Web 1311"/>
    <w:basedOn w:val="TabelNormal"/>
    <w:next w:val="TabelWeb1"/>
    <w:uiPriority w:val="99"/>
    <w:semiHidden/>
    <w:unhideWhenUsed/>
    <w:rsid w:val="00C45D36"/>
    <w:pPr>
      <w:suppressAutoHyphens/>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TableWeb3311">
    <w:name w:val="Table Web 3311"/>
    <w:basedOn w:val="TabelNormal"/>
    <w:next w:val="TabelWeb3"/>
    <w:uiPriority w:val="99"/>
    <w:semiHidden/>
    <w:unhideWhenUsed/>
    <w:rsid w:val="00C45D36"/>
    <w:pPr>
      <w:suppressAutoHyphens/>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TableGrid411">
    <w:name w:val="Table Grid411"/>
    <w:basedOn w:val="TabelNormal"/>
    <w:next w:val="Tabelgril"/>
    <w:uiPriority w:val="39"/>
    <w:rsid w:val="00C45D36"/>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List-Accent3311">
    <w:name w:val="Light List - Accent 3311"/>
    <w:basedOn w:val="TabelNormal"/>
    <w:next w:val="Listdeculoaredeschis-Accentuare3"/>
    <w:uiPriority w:val="61"/>
    <w:semiHidden/>
    <w:unhideWhenUsed/>
    <w:rsid w:val="00C45D36"/>
    <w:pPr>
      <w:spacing w:after="0" w:line="240" w:lineRule="auto"/>
    </w:pPr>
    <w:rPr>
      <w:rFonts w:ascii="Calibri" w:eastAsia="Calibri" w:hAnsi="Calibri" w:cs="Times New Roman"/>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Lines="0" w:beforeAutospacing="0" w:afterLines="0" w:afterAutospacing="0" w:line="240" w:lineRule="auto"/>
      </w:pPr>
      <w:rPr>
        <w:b/>
        <w:bCs/>
        <w:color w:val="FFFFFF"/>
      </w:rPr>
      <w:tblPr/>
      <w:tcPr>
        <w:shd w:val="clear" w:color="auto" w:fill="9BBB59"/>
      </w:tcPr>
    </w:tblStylePr>
    <w:tblStylePr w:type="lastRow">
      <w:pPr>
        <w:spacing w:beforeLines="0" w:beforeAutospacing="0" w:afterLines="0" w:afterAutospacing="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MediumShading1-Accent3311">
    <w:name w:val="Medium Shading 1 - Accent 3311"/>
    <w:basedOn w:val="TabelNormal"/>
    <w:next w:val="Umbriremedie1-Accentuare3"/>
    <w:uiPriority w:val="63"/>
    <w:semiHidden/>
    <w:unhideWhenUsed/>
    <w:rsid w:val="00C45D36"/>
    <w:pPr>
      <w:spacing w:after="0" w:line="240" w:lineRule="auto"/>
    </w:pPr>
    <w:rPr>
      <w:rFonts w:ascii="Calibri" w:eastAsia="Calibri" w:hAnsi="Calibri" w:cs="Times New Roman"/>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Lines="0" w:beforeAutospacing="0" w:afterLines="0" w:afterAutospacing="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Lines="0" w:beforeAutospacing="0" w:afterLines="0" w:afterAutospacing="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table" w:customStyle="1" w:styleId="TableGrid3110">
    <w:name w:val="TableGrid311"/>
    <w:rsid w:val="00C45D36"/>
    <w:pPr>
      <w:spacing w:after="0" w:line="240" w:lineRule="auto"/>
    </w:pPr>
    <w:rPr>
      <w:rFonts w:ascii="Calibri" w:eastAsia="Times New Roman" w:hAnsi="Calibri" w:cs="Times New Roman"/>
      <w:lang w:val="en-GB" w:eastAsia="en-GB"/>
    </w:rPr>
    <w:tblPr>
      <w:tblCellMar>
        <w:top w:w="0" w:type="dxa"/>
        <w:left w:w="0" w:type="dxa"/>
        <w:bottom w:w="0" w:type="dxa"/>
        <w:right w:w="0" w:type="dxa"/>
      </w:tblCellMar>
    </w:tblPr>
  </w:style>
  <w:style w:type="table" w:customStyle="1" w:styleId="1311">
    <w:name w:val="Сетка таблицы светлая1311"/>
    <w:basedOn w:val="TabelNormal"/>
    <w:uiPriority w:val="40"/>
    <w:rsid w:val="00C45D36"/>
    <w:pPr>
      <w:spacing w:after="0" w:line="240" w:lineRule="auto"/>
    </w:pPr>
    <w:rPr>
      <w:rFonts w:ascii="Calibri" w:eastAsia="Calibri" w:hAnsi="Calibri" w:cs="Times New Roma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leNormal1311">
    <w:name w:val="Table Normal1311"/>
    <w:uiPriority w:val="2"/>
    <w:semiHidden/>
    <w:qFormat/>
    <w:rsid w:val="00C45D36"/>
    <w:pPr>
      <w:widowControl w:val="0"/>
      <w:autoSpaceDE w:val="0"/>
      <w:autoSpaceDN w:val="0"/>
      <w:spacing w:after="0" w:line="240" w:lineRule="auto"/>
    </w:pPr>
    <w:rPr>
      <w:rFonts w:ascii="Calibri" w:eastAsia="Calibri" w:hAnsi="Calibri" w:cs="Times New Roman"/>
    </w:rPr>
    <w:tblPr>
      <w:tblCellMar>
        <w:top w:w="0" w:type="dxa"/>
        <w:left w:w="0" w:type="dxa"/>
        <w:bottom w:w="0" w:type="dxa"/>
        <w:right w:w="0" w:type="dxa"/>
      </w:tblCellMar>
    </w:tblPr>
  </w:style>
  <w:style w:type="table" w:customStyle="1" w:styleId="-461311">
    <w:name w:val="Таблица-сетка 4 — акцент 61311"/>
    <w:basedOn w:val="TabelNormal"/>
    <w:uiPriority w:val="49"/>
    <w:rsid w:val="00C45D36"/>
    <w:pPr>
      <w:spacing w:after="0" w:line="240" w:lineRule="auto"/>
    </w:pPr>
    <w:rPr>
      <w:rFonts w:ascii="Calibri" w:eastAsia="Calibri" w:hAnsi="Calibri" w:cs="Times New Roman"/>
      <w:sz w:val="20"/>
      <w:szCs w:val="20"/>
    </w:rPr>
    <w:tbl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style>
  <w:style w:type="table" w:customStyle="1" w:styleId="-431421">
    <w:name w:val="Таблица-сетка 4 — акцент 31421"/>
    <w:basedOn w:val="TabelNormal"/>
    <w:uiPriority w:val="49"/>
    <w:rsid w:val="00C45D36"/>
    <w:pPr>
      <w:spacing w:after="0" w:line="240" w:lineRule="auto"/>
    </w:pPr>
    <w:rPr>
      <w:rFonts w:ascii="Calibri" w:eastAsia="Calibri" w:hAnsi="Calibri" w:cs="Times New Roman"/>
      <w:sz w:val="20"/>
      <w:szCs w:val="20"/>
    </w:rPr>
    <w:tblPr/>
    <w:tblStylePr w:type="band1Horz">
      <w:tblPr/>
      <w:tcPr>
        <w:shd w:val="clear" w:color="auto" w:fill="EAF1DD"/>
      </w:tcPr>
    </w:tblStylePr>
  </w:style>
  <w:style w:type="table" w:customStyle="1" w:styleId="MediumShading1-Accent3411">
    <w:name w:val="Medium Shading 1 - Accent 3411"/>
    <w:basedOn w:val="TabelNormal"/>
    <w:next w:val="Umbriremedie1-Accentuare3"/>
    <w:uiPriority w:val="63"/>
    <w:semiHidden/>
    <w:unhideWhenUsed/>
    <w:rsid w:val="00C45D36"/>
    <w:pPr>
      <w:spacing w:after="0" w:line="240" w:lineRule="auto"/>
    </w:pPr>
    <w:rPr>
      <w:rFonts w:ascii="Calibri" w:eastAsia="Calibri" w:hAnsi="Calibri" w:cs="Times New Roman"/>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Lines="0" w:beforeAutospacing="0" w:afterLines="0" w:afterAutospacing="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Lines="0" w:beforeAutospacing="0" w:afterLines="0" w:afterAutospacing="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table" w:customStyle="1" w:styleId="-431511">
    <w:name w:val="Таблица-сетка 4 — акцент 3151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611">
    <w:name w:val="Таблица-сетка 4 — акцент 3161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711">
    <w:name w:val="Таблица-сетка 4 — акцент 3171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811">
    <w:name w:val="Таблица-сетка 4 — акцент 3181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911">
    <w:name w:val="Таблица-сетка 4 — акцент 3191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1011">
    <w:name w:val="Таблица-сетка 4 — акцент 31101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1111">
    <w:name w:val="Таблица-сетка 4 — акцент 31111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1211">
    <w:name w:val="Таблица-сетка 4 — акцент 31121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1311">
    <w:name w:val="Таблица-сетка 4 — акцент 31131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1411">
    <w:name w:val="Таблица-сетка 4 — акцент 31141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1511">
    <w:name w:val="Таблица-сетка 4 — акцент 31151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1611">
    <w:name w:val="Таблица-сетка 4 — акцент 31161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1711">
    <w:name w:val="Таблица-сетка 4 — акцент 31171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1811">
    <w:name w:val="Таблица-сетка 4 — акцент 31181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1911">
    <w:name w:val="Таблица-сетка 4 — акцент 31191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2011">
    <w:name w:val="Таблица-сетка 4 — акцент 31201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2111">
    <w:name w:val="Таблица-сетка 4 — акцент 31211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2211">
    <w:name w:val="Таблица-сетка 4 — акцент 31221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2311">
    <w:name w:val="Таблица-сетка 4 — акцент 31231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2411">
    <w:name w:val="Таблица-сетка 4 — акцент 31241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2511">
    <w:name w:val="Таблица-сетка 4 — акцент 31251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2611">
    <w:name w:val="Таблица-сетка 4 — акцент 31261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2711">
    <w:name w:val="Таблица-сетка 4 — акцент 31271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2811">
    <w:name w:val="Таблица-сетка 4 — акцент 31281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2911">
    <w:name w:val="Таблица-сетка 4 — акцент 31291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3011">
    <w:name w:val="Таблица-сетка 4 — акцент 31301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3111">
    <w:name w:val="Таблица-сетка 4 — акцент 31311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3211">
    <w:name w:val="Таблица-сетка 4 — акцент 31321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3311">
    <w:name w:val="Таблица-сетка 4 — акцент 31331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3411">
    <w:name w:val="Таблица-сетка 4 — акцент 31341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3511">
    <w:name w:val="Таблица-сетка 4 — акцент 31351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3611">
    <w:name w:val="Таблица-сетка 4 — акцент 31361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3711">
    <w:name w:val="Таблица-сетка 4 — акцент 31371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3811">
    <w:name w:val="Таблица-сетка 4 — акцент 31381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4313911">
    <w:name w:val="Таблица-сетка 4 — акцент 313911"/>
    <w:basedOn w:val="TabelNormal"/>
    <w:uiPriority w:val="49"/>
    <w:rsid w:val="00C45D36"/>
    <w:pPr>
      <w:spacing w:after="0" w:line="240" w:lineRule="auto"/>
    </w:pPr>
    <w:rPr>
      <w:rFonts w:ascii="Calibri" w:eastAsia="Calibri"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style>
  <w:style w:type="table" w:customStyle="1" w:styleId="2111">
    <w:name w:val="Таблица простая 2111"/>
    <w:basedOn w:val="TabelNormal"/>
    <w:uiPriority w:val="42"/>
    <w:rsid w:val="00C45D36"/>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16111">
    <w:name w:val="Таблица-сетка 1 светлая — акцент 6111"/>
    <w:basedOn w:val="TabelNormal"/>
    <w:uiPriority w:val="46"/>
    <w:rsid w:val="00C45D36"/>
    <w:pPr>
      <w:spacing w:after="0" w:line="240" w:lineRule="auto"/>
    </w:pPr>
    <w:tblPr>
      <w:tblStyleRowBandSize w:val="1"/>
      <w:tblStyleColBandSize w:val="1"/>
      <w:tblBorders>
        <w:top w:val="single" w:sz="4" w:space="0" w:color="FBD4B4" w:themeColor="accent6" w:themeTint="66"/>
        <w:left w:val="single" w:sz="4" w:space="0" w:color="FBD4B4" w:themeColor="accent6" w:themeTint="66"/>
        <w:bottom w:val="single" w:sz="4" w:space="0" w:color="FBD4B4" w:themeColor="accent6" w:themeTint="66"/>
        <w:right w:val="single" w:sz="4" w:space="0" w:color="FBD4B4" w:themeColor="accent6" w:themeTint="66"/>
        <w:insideH w:val="single" w:sz="4" w:space="0" w:color="FBD4B4" w:themeColor="accent6" w:themeTint="66"/>
        <w:insideV w:val="single" w:sz="4" w:space="0" w:color="FBD4B4" w:themeColor="accent6" w:themeTint="66"/>
      </w:tblBorders>
    </w:tblPr>
    <w:tblStylePr w:type="firstRow">
      <w:rPr>
        <w:b/>
        <w:bCs/>
      </w:rPr>
      <w:tblPr/>
      <w:tcPr>
        <w:tcBorders>
          <w:bottom w:val="single" w:sz="12" w:space="0" w:color="FABF8F" w:themeColor="accent6" w:themeTint="99"/>
        </w:tcBorders>
      </w:tcPr>
    </w:tblStylePr>
    <w:tblStylePr w:type="lastRow">
      <w:rPr>
        <w:b/>
        <w:bCs/>
      </w:rPr>
      <w:tblPr/>
      <w:tcPr>
        <w:tcBorders>
          <w:top w:val="double" w:sz="2" w:space="0" w:color="FABF8F" w:themeColor="accent6" w:themeTint="99"/>
        </w:tcBorders>
      </w:tcPr>
    </w:tblStylePr>
    <w:tblStylePr w:type="firstCol">
      <w:rPr>
        <w:b/>
        <w:bCs/>
      </w:rPr>
    </w:tblStylePr>
    <w:tblStylePr w:type="lastCol">
      <w:rPr>
        <w:b/>
        <w:bCs/>
      </w:rPr>
    </w:tblStylePr>
  </w:style>
  <w:style w:type="table" w:customStyle="1" w:styleId="-13111">
    <w:name w:val="Таблица-сетка 1 светлая — акцент 3111"/>
    <w:basedOn w:val="TabelNormal"/>
    <w:uiPriority w:val="46"/>
    <w:rsid w:val="00C45D36"/>
    <w:pPr>
      <w:spacing w:after="0" w:line="240" w:lineRule="auto"/>
    </w:pPr>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table" w:customStyle="1" w:styleId="-43211">
    <w:name w:val="Таблица-сетка 4 — акцент 3211"/>
    <w:basedOn w:val="TabelNormal"/>
    <w:uiPriority w:val="49"/>
    <w:rsid w:val="00C45D36"/>
    <w:pPr>
      <w:spacing w:after="0" w:line="240" w:lineRule="auto"/>
    </w:p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4314011">
    <w:name w:val="Таблица-сетка 4 — акцент 314011"/>
    <w:basedOn w:val="TabelNormal"/>
    <w:uiPriority w:val="49"/>
    <w:rsid w:val="00C45D36"/>
    <w:pPr>
      <w:spacing w:after="0" w:line="240" w:lineRule="auto"/>
    </w:pPr>
    <w:rPr>
      <w:rFonts w:eastAsia="Calibri"/>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MediumShading1-Accent3421">
    <w:name w:val="Medium Shading 1 - Accent 3421"/>
    <w:basedOn w:val="TabelNormal"/>
    <w:next w:val="Umbriremedie1-Accentuare3"/>
    <w:uiPriority w:val="63"/>
    <w:semiHidden/>
    <w:unhideWhenUsed/>
    <w:rsid w:val="00C45D36"/>
    <w:pPr>
      <w:spacing w:after="0" w:line="240" w:lineRule="auto"/>
    </w:pPr>
    <w:rPr>
      <w:rFonts w:ascii="Calibri" w:eastAsia="Calibri" w:hAnsi="Calibri" w:cs="Times New Roman"/>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Lines="0" w:beforeAutospacing="0" w:afterLines="0" w:afterAutospacing="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Lines="0" w:beforeAutospacing="0" w:afterLines="0" w:afterAutospacing="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table" w:customStyle="1" w:styleId="MediumShading1-Accent3431">
    <w:name w:val="Medium Shading 1 - Accent 3431"/>
    <w:basedOn w:val="TabelNormal"/>
    <w:next w:val="Umbriremedie1-Accentuare3"/>
    <w:uiPriority w:val="63"/>
    <w:semiHidden/>
    <w:unhideWhenUsed/>
    <w:rsid w:val="00C45D36"/>
    <w:pPr>
      <w:spacing w:after="0" w:line="240" w:lineRule="auto"/>
    </w:pPr>
    <w:rPr>
      <w:rFonts w:ascii="Calibri" w:eastAsia="Calibri" w:hAnsi="Calibri" w:cs="Times New Roman"/>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Lines="0" w:beforeAutospacing="0" w:afterLines="0" w:afterAutospacing="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Lines="0" w:beforeAutospacing="0" w:afterLines="0" w:afterAutospacing="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character" w:customStyle="1" w:styleId="18">
    <w:name w:val="Неразрешенное упоминание1"/>
    <w:basedOn w:val="Fontdeparagrafimplicit"/>
    <w:uiPriority w:val="99"/>
    <w:semiHidden/>
    <w:unhideWhenUsed/>
    <w:rsid w:val="00C45D36"/>
    <w:rPr>
      <w:color w:val="605E5C"/>
      <w:shd w:val="clear" w:color="auto" w:fill="E1DFDD"/>
    </w:rPr>
  </w:style>
  <w:style w:type="paragraph" w:customStyle="1" w:styleId="yiv0150513223msonormalmrcssattr">
    <w:name w:val="yiv0150513223msonormal_mr_css_attr"/>
    <w:basedOn w:val="Normal"/>
    <w:uiPriority w:val="99"/>
    <w:rsid w:val="00C45D36"/>
    <w:pPr>
      <w:spacing w:before="100" w:beforeAutospacing="1" w:after="100" w:afterAutospacing="1" w:line="240" w:lineRule="auto"/>
      <w:ind w:left="0" w:firstLine="0"/>
    </w:pPr>
    <w:rPr>
      <w:color w:val="auto"/>
      <w:szCs w:val="24"/>
      <w:lang w:val="en-US" w:eastAsia="en-US"/>
    </w:rPr>
  </w:style>
  <w:style w:type="character" w:customStyle="1" w:styleId="a5">
    <w:name w:val="Название Знак"/>
    <w:basedOn w:val="Fontdeparagrafimplicit"/>
    <w:uiPriority w:val="99"/>
    <w:rsid w:val="00AC5003"/>
    <w:rPr>
      <w:rFonts w:ascii="Cambria" w:eastAsia="Times New Roman" w:hAnsi="Cambria" w:cs="Times New Roman"/>
      <w:spacing w:val="5"/>
      <w:sz w:val="52"/>
      <w:szCs w:val="52"/>
      <w:lang w:val="en-US"/>
    </w:rPr>
  </w:style>
  <w:style w:type="character" w:customStyle="1" w:styleId="UnresolvedMention2">
    <w:name w:val="Unresolved Mention2"/>
    <w:basedOn w:val="Fontdeparagrafimplicit"/>
    <w:uiPriority w:val="99"/>
    <w:semiHidden/>
    <w:unhideWhenUsed/>
    <w:rsid w:val="007A52C2"/>
    <w:rPr>
      <w:color w:val="605E5C"/>
      <w:shd w:val="clear" w:color="auto" w:fill="E1DFDD"/>
    </w:rPr>
  </w:style>
  <w:style w:type="paragraph" w:styleId="PreformatatHTML">
    <w:name w:val="HTML Preformatted"/>
    <w:basedOn w:val="Normal"/>
    <w:link w:val="PreformatatHTMLCaracter"/>
    <w:uiPriority w:val="99"/>
    <w:unhideWhenUsed/>
    <w:rsid w:val="00337C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0"/>
    </w:pPr>
    <w:rPr>
      <w:rFonts w:ascii="Courier New" w:hAnsi="Courier New" w:cs="Courier New"/>
      <w:color w:val="auto"/>
      <w:sz w:val="20"/>
      <w:szCs w:val="20"/>
      <w:lang w:val="en-US" w:eastAsia="en-US"/>
    </w:rPr>
  </w:style>
  <w:style w:type="character" w:customStyle="1" w:styleId="PreformatatHTMLCaracter">
    <w:name w:val="Preformatat HTML Caracter"/>
    <w:basedOn w:val="Fontdeparagrafimplicit"/>
    <w:link w:val="PreformatatHTML"/>
    <w:uiPriority w:val="99"/>
    <w:rsid w:val="00337C2A"/>
    <w:rPr>
      <w:rFonts w:ascii="Courier New" w:eastAsia="Times New Roman" w:hAnsi="Courier New" w:cs="Courier New"/>
      <w:sz w:val="20"/>
      <w:szCs w:val="20"/>
      <w:lang w:val="en-US"/>
    </w:rPr>
  </w:style>
  <w:style w:type="character" w:customStyle="1" w:styleId="fontstyle01">
    <w:name w:val="fontstyle01"/>
    <w:basedOn w:val="Fontdeparagrafimplicit"/>
    <w:rsid w:val="00BD7CD6"/>
    <w:rPr>
      <w:rFonts w:ascii="Calibri-Bold" w:hAnsi="Calibri-Bold" w:hint="default"/>
      <w:b/>
      <w:bCs/>
      <w:i w:val="0"/>
      <w:iCs w:val="0"/>
      <w:color w:val="000000"/>
      <w:sz w:val="52"/>
      <w:szCs w:val="52"/>
    </w:rPr>
  </w:style>
  <w:style w:type="character" w:customStyle="1" w:styleId="2">
    <w:name w:val="Неразрешенное упоминание2"/>
    <w:basedOn w:val="Fontdeparagrafimplicit"/>
    <w:uiPriority w:val="99"/>
    <w:semiHidden/>
    <w:unhideWhenUsed/>
    <w:rsid w:val="003926D0"/>
    <w:rPr>
      <w:color w:val="605E5C"/>
      <w:shd w:val="clear" w:color="auto" w:fill="E1DFDD"/>
    </w:rPr>
  </w:style>
  <w:style w:type="character" w:customStyle="1" w:styleId="jlqj4b">
    <w:name w:val="jlqj4b"/>
    <w:basedOn w:val="Fontdeparagrafimplicit"/>
    <w:rsid w:val="00583364"/>
  </w:style>
  <w:style w:type="table" w:customStyle="1" w:styleId="-71">
    <w:name w:val="Список-таблица 7 цветная1"/>
    <w:basedOn w:val="TabelNormal"/>
    <w:uiPriority w:val="52"/>
    <w:rsid w:val="0020641F"/>
    <w:pPr>
      <w:spacing w:after="0" w:line="240" w:lineRule="auto"/>
    </w:pPr>
    <w:rPr>
      <w:color w:val="000000" w:themeColor="text1"/>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710">
    <w:name w:val="Таблица-сетка 7 цветная1"/>
    <w:basedOn w:val="TabelNormal"/>
    <w:uiPriority w:val="52"/>
    <w:rsid w:val="00F25D97"/>
    <w:pPr>
      <w:spacing w:after="0" w:line="240" w:lineRule="auto"/>
    </w:pPr>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customStyle="1" w:styleId="-31">
    <w:name w:val="Список-таблица 31"/>
    <w:basedOn w:val="TabelNormal"/>
    <w:uiPriority w:val="48"/>
    <w:rsid w:val="006E109F"/>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character" w:customStyle="1" w:styleId="summary">
    <w:name w:val="summary"/>
    <w:basedOn w:val="Fontdeparagrafimplicit"/>
    <w:rsid w:val="00B93FB2"/>
  </w:style>
  <w:style w:type="character" w:customStyle="1" w:styleId="3">
    <w:name w:val="Неразрешенное упоминание3"/>
    <w:basedOn w:val="Fontdeparagrafimplicit"/>
    <w:uiPriority w:val="99"/>
    <w:semiHidden/>
    <w:unhideWhenUsed/>
    <w:rsid w:val="003A6095"/>
    <w:rPr>
      <w:color w:val="605E5C"/>
      <w:shd w:val="clear" w:color="auto" w:fill="E1DFDD"/>
    </w:rPr>
  </w:style>
  <w:style w:type="character" w:customStyle="1" w:styleId="4">
    <w:name w:val="Неразрешенное упоминание4"/>
    <w:basedOn w:val="Fontdeparagrafimplicit"/>
    <w:uiPriority w:val="99"/>
    <w:semiHidden/>
    <w:unhideWhenUsed/>
    <w:rsid w:val="00A81DD4"/>
    <w:rPr>
      <w:color w:val="605E5C"/>
      <w:shd w:val="clear" w:color="auto" w:fill="E1DFDD"/>
    </w:rPr>
  </w:style>
  <w:style w:type="character" w:customStyle="1" w:styleId="MeniuneNerezolvat1">
    <w:name w:val="Mențiune Nerezolvat1"/>
    <w:basedOn w:val="Fontdeparagrafimplicit"/>
    <w:uiPriority w:val="99"/>
    <w:semiHidden/>
    <w:unhideWhenUsed/>
    <w:rsid w:val="00594BA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878290">
      <w:bodyDiv w:val="1"/>
      <w:marLeft w:val="0"/>
      <w:marRight w:val="0"/>
      <w:marTop w:val="0"/>
      <w:marBottom w:val="0"/>
      <w:divBdr>
        <w:top w:val="none" w:sz="0" w:space="0" w:color="auto"/>
        <w:left w:val="none" w:sz="0" w:space="0" w:color="auto"/>
        <w:bottom w:val="none" w:sz="0" w:space="0" w:color="auto"/>
        <w:right w:val="none" w:sz="0" w:space="0" w:color="auto"/>
      </w:divBdr>
    </w:div>
    <w:div w:id="17705055">
      <w:bodyDiv w:val="1"/>
      <w:marLeft w:val="0"/>
      <w:marRight w:val="0"/>
      <w:marTop w:val="0"/>
      <w:marBottom w:val="0"/>
      <w:divBdr>
        <w:top w:val="none" w:sz="0" w:space="0" w:color="auto"/>
        <w:left w:val="none" w:sz="0" w:space="0" w:color="auto"/>
        <w:bottom w:val="none" w:sz="0" w:space="0" w:color="auto"/>
        <w:right w:val="none" w:sz="0" w:space="0" w:color="auto"/>
      </w:divBdr>
    </w:div>
    <w:div w:id="39138869">
      <w:bodyDiv w:val="1"/>
      <w:marLeft w:val="0"/>
      <w:marRight w:val="0"/>
      <w:marTop w:val="0"/>
      <w:marBottom w:val="0"/>
      <w:divBdr>
        <w:top w:val="none" w:sz="0" w:space="0" w:color="auto"/>
        <w:left w:val="none" w:sz="0" w:space="0" w:color="auto"/>
        <w:bottom w:val="none" w:sz="0" w:space="0" w:color="auto"/>
        <w:right w:val="none" w:sz="0" w:space="0" w:color="auto"/>
      </w:divBdr>
    </w:div>
    <w:div w:id="60442567">
      <w:bodyDiv w:val="1"/>
      <w:marLeft w:val="0"/>
      <w:marRight w:val="0"/>
      <w:marTop w:val="0"/>
      <w:marBottom w:val="0"/>
      <w:divBdr>
        <w:top w:val="none" w:sz="0" w:space="0" w:color="auto"/>
        <w:left w:val="none" w:sz="0" w:space="0" w:color="auto"/>
        <w:bottom w:val="none" w:sz="0" w:space="0" w:color="auto"/>
        <w:right w:val="none" w:sz="0" w:space="0" w:color="auto"/>
      </w:divBdr>
    </w:div>
    <w:div w:id="60948965">
      <w:bodyDiv w:val="1"/>
      <w:marLeft w:val="0"/>
      <w:marRight w:val="0"/>
      <w:marTop w:val="0"/>
      <w:marBottom w:val="0"/>
      <w:divBdr>
        <w:top w:val="none" w:sz="0" w:space="0" w:color="auto"/>
        <w:left w:val="none" w:sz="0" w:space="0" w:color="auto"/>
        <w:bottom w:val="none" w:sz="0" w:space="0" w:color="auto"/>
        <w:right w:val="none" w:sz="0" w:space="0" w:color="auto"/>
      </w:divBdr>
    </w:div>
    <w:div w:id="72972905">
      <w:bodyDiv w:val="1"/>
      <w:marLeft w:val="0"/>
      <w:marRight w:val="0"/>
      <w:marTop w:val="0"/>
      <w:marBottom w:val="0"/>
      <w:divBdr>
        <w:top w:val="none" w:sz="0" w:space="0" w:color="auto"/>
        <w:left w:val="none" w:sz="0" w:space="0" w:color="auto"/>
        <w:bottom w:val="none" w:sz="0" w:space="0" w:color="auto"/>
        <w:right w:val="none" w:sz="0" w:space="0" w:color="auto"/>
      </w:divBdr>
    </w:div>
    <w:div w:id="82455946">
      <w:bodyDiv w:val="1"/>
      <w:marLeft w:val="0"/>
      <w:marRight w:val="0"/>
      <w:marTop w:val="0"/>
      <w:marBottom w:val="0"/>
      <w:divBdr>
        <w:top w:val="none" w:sz="0" w:space="0" w:color="auto"/>
        <w:left w:val="none" w:sz="0" w:space="0" w:color="auto"/>
        <w:bottom w:val="none" w:sz="0" w:space="0" w:color="auto"/>
        <w:right w:val="none" w:sz="0" w:space="0" w:color="auto"/>
      </w:divBdr>
    </w:div>
    <w:div w:id="100616127">
      <w:bodyDiv w:val="1"/>
      <w:marLeft w:val="0"/>
      <w:marRight w:val="0"/>
      <w:marTop w:val="0"/>
      <w:marBottom w:val="0"/>
      <w:divBdr>
        <w:top w:val="none" w:sz="0" w:space="0" w:color="auto"/>
        <w:left w:val="none" w:sz="0" w:space="0" w:color="auto"/>
        <w:bottom w:val="none" w:sz="0" w:space="0" w:color="auto"/>
        <w:right w:val="none" w:sz="0" w:space="0" w:color="auto"/>
      </w:divBdr>
    </w:div>
    <w:div w:id="168645799">
      <w:bodyDiv w:val="1"/>
      <w:marLeft w:val="0"/>
      <w:marRight w:val="0"/>
      <w:marTop w:val="0"/>
      <w:marBottom w:val="0"/>
      <w:divBdr>
        <w:top w:val="none" w:sz="0" w:space="0" w:color="auto"/>
        <w:left w:val="none" w:sz="0" w:space="0" w:color="auto"/>
        <w:bottom w:val="none" w:sz="0" w:space="0" w:color="auto"/>
        <w:right w:val="none" w:sz="0" w:space="0" w:color="auto"/>
      </w:divBdr>
    </w:div>
    <w:div w:id="176581050">
      <w:bodyDiv w:val="1"/>
      <w:marLeft w:val="0"/>
      <w:marRight w:val="0"/>
      <w:marTop w:val="0"/>
      <w:marBottom w:val="0"/>
      <w:divBdr>
        <w:top w:val="none" w:sz="0" w:space="0" w:color="auto"/>
        <w:left w:val="none" w:sz="0" w:space="0" w:color="auto"/>
        <w:bottom w:val="none" w:sz="0" w:space="0" w:color="auto"/>
        <w:right w:val="none" w:sz="0" w:space="0" w:color="auto"/>
      </w:divBdr>
    </w:div>
    <w:div w:id="180945931">
      <w:bodyDiv w:val="1"/>
      <w:marLeft w:val="0"/>
      <w:marRight w:val="0"/>
      <w:marTop w:val="0"/>
      <w:marBottom w:val="0"/>
      <w:divBdr>
        <w:top w:val="none" w:sz="0" w:space="0" w:color="auto"/>
        <w:left w:val="none" w:sz="0" w:space="0" w:color="auto"/>
        <w:bottom w:val="none" w:sz="0" w:space="0" w:color="auto"/>
        <w:right w:val="none" w:sz="0" w:space="0" w:color="auto"/>
      </w:divBdr>
    </w:div>
    <w:div w:id="185558325">
      <w:bodyDiv w:val="1"/>
      <w:marLeft w:val="0"/>
      <w:marRight w:val="0"/>
      <w:marTop w:val="0"/>
      <w:marBottom w:val="0"/>
      <w:divBdr>
        <w:top w:val="none" w:sz="0" w:space="0" w:color="auto"/>
        <w:left w:val="none" w:sz="0" w:space="0" w:color="auto"/>
        <w:bottom w:val="none" w:sz="0" w:space="0" w:color="auto"/>
        <w:right w:val="none" w:sz="0" w:space="0" w:color="auto"/>
      </w:divBdr>
    </w:div>
    <w:div w:id="216162254">
      <w:bodyDiv w:val="1"/>
      <w:marLeft w:val="0"/>
      <w:marRight w:val="0"/>
      <w:marTop w:val="0"/>
      <w:marBottom w:val="0"/>
      <w:divBdr>
        <w:top w:val="none" w:sz="0" w:space="0" w:color="auto"/>
        <w:left w:val="none" w:sz="0" w:space="0" w:color="auto"/>
        <w:bottom w:val="none" w:sz="0" w:space="0" w:color="auto"/>
        <w:right w:val="none" w:sz="0" w:space="0" w:color="auto"/>
      </w:divBdr>
    </w:div>
    <w:div w:id="220167643">
      <w:bodyDiv w:val="1"/>
      <w:marLeft w:val="0"/>
      <w:marRight w:val="0"/>
      <w:marTop w:val="0"/>
      <w:marBottom w:val="0"/>
      <w:divBdr>
        <w:top w:val="none" w:sz="0" w:space="0" w:color="auto"/>
        <w:left w:val="none" w:sz="0" w:space="0" w:color="auto"/>
        <w:bottom w:val="none" w:sz="0" w:space="0" w:color="auto"/>
        <w:right w:val="none" w:sz="0" w:space="0" w:color="auto"/>
      </w:divBdr>
    </w:div>
    <w:div w:id="223681488">
      <w:bodyDiv w:val="1"/>
      <w:marLeft w:val="0"/>
      <w:marRight w:val="0"/>
      <w:marTop w:val="0"/>
      <w:marBottom w:val="0"/>
      <w:divBdr>
        <w:top w:val="none" w:sz="0" w:space="0" w:color="auto"/>
        <w:left w:val="none" w:sz="0" w:space="0" w:color="auto"/>
        <w:bottom w:val="none" w:sz="0" w:space="0" w:color="auto"/>
        <w:right w:val="none" w:sz="0" w:space="0" w:color="auto"/>
      </w:divBdr>
    </w:div>
    <w:div w:id="225379139">
      <w:bodyDiv w:val="1"/>
      <w:marLeft w:val="0"/>
      <w:marRight w:val="0"/>
      <w:marTop w:val="0"/>
      <w:marBottom w:val="0"/>
      <w:divBdr>
        <w:top w:val="none" w:sz="0" w:space="0" w:color="auto"/>
        <w:left w:val="none" w:sz="0" w:space="0" w:color="auto"/>
        <w:bottom w:val="none" w:sz="0" w:space="0" w:color="auto"/>
        <w:right w:val="none" w:sz="0" w:space="0" w:color="auto"/>
      </w:divBdr>
    </w:div>
    <w:div w:id="228227524">
      <w:bodyDiv w:val="1"/>
      <w:marLeft w:val="0"/>
      <w:marRight w:val="0"/>
      <w:marTop w:val="0"/>
      <w:marBottom w:val="0"/>
      <w:divBdr>
        <w:top w:val="none" w:sz="0" w:space="0" w:color="auto"/>
        <w:left w:val="none" w:sz="0" w:space="0" w:color="auto"/>
        <w:bottom w:val="none" w:sz="0" w:space="0" w:color="auto"/>
        <w:right w:val="none" w:sz="0" w:space="0" w:color="auto"/>
      </w:divBdr>
    </w:div>
    <w:div w:id="261107326">
      <w:bodyDiv w:val="1"/>
      <w:marLeft w:val="0"/>
      <w:marRight w:val="0"/>
      <w:marTop w:val="0"/>
      <w:marBottom w:val="0"/>
      <w:divBdr>
        <w:top w:val="none" w:sz="0" w:space="0" w:color="auto"/>
        <w:left w:val="none" w:sz="0" w:space="0" w:color="auto"/>
        <w:bottom w:val="none" w:sz="0" w:space="0" w:color="auto"/>
        <w:right w:val="none" w:sz="0" w:space="0" w:color="auto"/>
      </w:divBdr>
    </w:div>
    <w:div w:id="267154818">
      <w:bodyDiv w:val="1"/>
      <w:marLeft w:val="0"/>
      <w:marRight w:val="0"/>
      <w:marTop w:val="0"/>
      <w:marBottom w:val="0"/>
      <w:divBdr>
        <w:top w:val="none" w:sz="0" w:space="0" w:color="auto"/>
        <w:left w:val="none" w:sz="0" w:space="0" w:color="auto"/>
        <w:bottom w:val="none" w:sz="0" w:space="0" w:color="auto"/>
        <w:right w:val="none" w:sz="0" w:space="0" w:color="auto"/>
      </w:divBdr>
    </w:div>
    <w:div w:id="274094282">
      <w:bodyDiv w:val="1"/>
      <w:marLeft w:val="0"/>
      <w:marRight w:val="0"/>
      <w:marTop w:val="0"/>
      <w:marBottom w:val="0"/>
      <w:divBdr>
        <w:top w:val="none" w:sz="0" w:space="0" w:color="auto"/>
        <w:left w:val="none" w:sz="0" w:space="0" w:color="auto"/>
        <w:bottom w:val="none" w:sz="0" w:space="0" w:color="auto"/>
        <w:right w:val="none" w:sz="0" w:space="0" w:color="auto"/>
      </w:divBdr>
    </w:div>
    <w:div w:id="276528646">
      <w:bodyDiv w:val="1"/>
      <w:marLeft w:val="0"/>
      <w:marRight w:val="0"/>
      <w:marTop w:val="0"/>
      <w:marBottom w:val="0"/>
      <w:divBdr>
        <w:top w:val="none" w:sz="0" w:space="0" w:color="auto"/>
        <w:left w:val="none" w:sz="0" w:space="0" w:color="auto"/>
        <w:bottom w:val="none" w:sz="0" w:space="0" w:color="auto"/>
        <w:right w:val="none" w:sz="0" w:space="0" w:color="auto"/>
      </w:divBdr>
    </w:div>
    <w:div w:id="278413129">
      <w:bodyDiv w:val="1"/>
      <w:marLeft w:val="0"/>
      <w:marRight w:val="0"/>
      <w:marTop w:val="0"/>
      <w:marBottom w:val="0"/>
      <w:divBdr>
        <w:top w:val="none" w:sz="0" w:space="0" w:color="auto"/>
        <w:left w:val="none" w:sz="0" w:space="0" w:color="auto"/>
        <w:bottom w:val="none" w:sz="0" w:space="0" w:color="auto"/>
        <w:right w:val="none" w:sz="0" w:space="0" w:color="auto"/>
      </w:divBdr>
    </w:div>
    <w:div w:id="284392736">
      <w:bodyDiv w:val="1"/>
      <w:marLeft w:val="0"/>
      <w:marRight w:val="0"/>
      <w:marTop w:val="0"/>
      <w:marBottom w:val="0"/>
      <w:divBdr>
        <w:top w:val="none" w:sz="0" w:space="0" w:color="auto"/>
        <w:left w:val="none" w:sz="0" w:space="0" w:color="auto"/>
        <w:bottom w:val="none" w:sz="0" w:space="0" w:color="auto"/>
        <w:right w:val="none" w:sz="0" w:space="0" w:color="auto"/>
      </w:divBdr>
    </w:div>
    <w:div w:id="289819794">
      <w:bodyDiv w:val="1"/>
      <w:marLeft w:val="0"/>
      <w:marRight w:val="0"/>
      <w:marTop w:val="0"/>
      <w:marBottom w:val="0"/>
      <w:divBdr>
        <w:top w:val="none" w:sz="0" w:space="0" w:color="auto"/>
        <w:left w:val="none" w:sz="0" w:space="0" w:color="auto"/>
        <w:bottom w:val="none" w:sz="0" w:space="0" w:color="auto"/>
        <w:right w:val="none" w:sz="0" w:space="0" w:color="auto"/>
      </w:divBdr>
    </w:div>
    <w:div w:id="291833053">
      <w:bodyDiv w:val="1"/>
      <w:marLeft w:val="0"/>
      <w:marRight w:val="0"/>
      <w:marTop w:val="0"/>
      <w:marBottom w:val="0"/>
      <w:divBdr>
        <w:top w:val="none" w:sz="0" w:space="0" w:color="auto"/>
        <w:left w:val="none" w:sz="0" w:space="0" w:color="auto"/>
        <w:bottom w:val="none" w:sz="0" w:space="0" w:color="auto"/>
        <w:right w:val="none" w:sz="0" w:space="0" w:color="auto"/>
      </w:divBdr>
    </w:div>
    <w:div w:id="303437025">
      <w:bodyDiv w:val="1"/>
      <w:marLeft w:val="0"/>
      <w:marRight w:val="0"/>
      <w:marTop w:val="0"/>
      <w:marBottom w:val="0"/>
      <w:divBdr>
        <w:top w:val="none" w:sz="0" w:space="0" w:color="auto"/>
        <w:left w:val="none" w:sz="0" w:space="0" w:color="auto"/>
        <w:bottom w:val="none" w:sz="0" w:space="0" w:color="auto"/>
        <w:right w:val="none" w:sz="0" w:space="0" w:color="auto"/>
      </w:divBdr>
    </w:div>
    <w:div w:id="332496445">
      <w:bodyDiv w:val="1"/>
      <w:marLeft w:val="0"/>
      <w:marRight w:val="0"/>
      <w:marTop w:val="0"/>
      <w:marBottom w:val="0"/>
      <w:divBdr>
        <w:top w:val="none" w:sz="0" w:space="0" w:color="auto"/>
        <w:left w:val="none" w:sz="0" w:space="0" w:color="auto"/>
        <w:bottom w:val="none" w:sz="0" w:space="0" w:color="auto"/>
        <w:right w:val="none" w:sz="0" w:space="0" w:color="auto"/>
      </w:divBdr>
    </w:div>
    <w:div w:id="365179280">
      <w:bodyDiv w:val="1"/>
      <w:marLeft w:val="0"/>
      <w:marRight w:val="0"/>
      <w:marTop w:val="0"/>
      <w:marBottom w:val="0"/>
      <w:divBdr>
        <w:top w:val="none" w:sz="0" w:space="0" w:color="auto"/>
        <w:left w:val="none" w:sz="0" w:space="0" w:color="auto"/>
        <w:bottom w:val="none" w:sz="0" w:space="0" w:color="auto"/>
        <w:right w:val="none" w:sz="0" w:space="0" w:color="auto"/>
      </w:divBdr>
    </w:div>
    <w:div w:id="406732573">
      <w:bodyDiv w:val="1"/>
      <w:marLeft w:val="0"/>
      <w:marRight w:val="0"/>
      <w:marTop w:val="0"/>
      <w:marBottom w:val="0"/>
      <w:divBdr>
        <w:top w:val="none" w:sz="0" w:space="0" w:color="auto"/>
        <w:left w:val="none" w:sz="0" w:space="0" w:color="auto"/>
        <w:bottom w:val="none" w:sz="0" w:space="0" w:color="auto"/>
        <w:right w:val="none" w:sz="0" w:space="0" w:color="auto"/>
      </w:divBdr>
    </w:div>
    <w:div w:id="410852929">
      <w:bodyDiv w:val="1"/>
      <w:marLeft w:val="0"/>
      <w:marRight w:val="0"/>
      <w:marTop w:val="0"/>
      <w:marBottom w:val="0"/>
      <w:divBdr>
        <w:top w:val="none" w:sz="0" w:space="0" w:color="auto"/>
        <w:left w:val="none" w:sz="0" w:space="0" w:color="auto"/>
        <w:bottom w:val="none" w:sz="0" w:space="0" w:color="auto"/>
        <w:right w:val="none" w:sz="0" w:space="0" w:color="auto"/>
      </w:divBdr>
    </w:div>
    <w:div w:id="422650592">
      <w:bodyDiv w:val="1"/>
      <w:marLeft w:val="0"/>
      <w:marRight w:val="0"/>
      <w:marTop w:val="0"/>
      <w:marBottom w:val="0"/>
      <w:divBdr>
        <w:top w:val="none" w:sz="0" w:space="0" w:color="auto"/>
        <w:left w:val="none" w:sz="0" w:space="0" w:color="auto"/>
        <w:bottom w:val="none" w:sz="0" w:space="0" w:color="auto"/>
        <w:right w:val="none" w:sz="0" w:space="0" w:color="auto"/>
      </w:divBdr>
    </w:div>
    <w:div w:id="436951516">
      <w:bodyDiv w:val="1"/>
      <w:marLeft w:val="0"/>
      <w:marRight w:val="0"/>
      <w:marTop w:val="0"/>
      <w:marBottom w:val="0"/>
      <w:divBdr>
        <w:top w:val="none" w:sz="0" w:space="0" w:color="auto"/>
        <w:left w:val="none" w:sz="0" w:space="0" w:color="auto"/>
        <w:bottom w:val="none" w:sz="0" w:space="0" w:color="auto"/>
        <w:right w:val="none" w:sz="0" w:space="0" w:color="auto"/>
      </w:divBdr>
    </w:div>
    <w:div w:id="440883528">
      <w:bodyDiv w:val="1"/>
      <w:marLeft w:val="0"/>
      <w:marRight w:val="0"/>
      <w:marTop w:val="0"/>
      <w:marBottom w:val="0"/>
      <w:divBdr>
        <w:top w:val="none" w:sz="0" w:space="0" w:color="auto"/>
        <w:left w:val="none" w:sz="0" w:space="0" w:color="auto"/>
        <w:bottom w:val="none" w:sz="0" w:space="0" w:color="auto"/>
        <w:right w:val="none" w:sz="0" w:space="0" w:color="auto"/>
      </w:divBdr>
    </w:div>
    <w:div w:id="445349513">
      <w:bodyDiv w:val="1"/>
      <w:marLeft w:val="0"/>
      <w:marRight w:val="0"/>
      <w:marTop w:val="0"/>
      <w:marBottom w:val="0"/>
      <w:divBdr>
        <w:top w:val="none" w:sz="0" w:space="0" w:color="auto"/>
        <w:left w:val="none" w:sz="0" w:space="0" w:color="auto"/>
        <w:bottom w:val="none" w:sz="0" w:space="0" w:color="auto"/>
        <w:right w:val="none" w:sz="0" w:space="0" w:color="auto"/>
      </w:divBdr>
    </w:div>
    <w:div w:id="457798184">
      <w:bodyDiv w:val="1"/>
      <w:marLeft w:val="0"/>
      <w:marRight w:val="0"/>
      <w:marTop w:val="0"/>
      <w:marBottom w:val="0"/>
      <w:divBdr>
        <w:top w:val="none" w:sz="0" w:space="0" w:color="auto"/>
        <w:left w:val="none" w:sz="0" w:space="0" w:color="auto"/>
        <w:bottom w:val="none" w:sz="0" w:space="0" w:color="auto"/>
        <w:right w:val="none" w:sz="0" w:space="0" w:color="auto"/>
      </w:divBdr>
    </w:div>
    <w:div w:id="461273575">
      <w:bodyDiv w:val="1"/>
      <w:marLeft w:val="0"/>
      <w:marRight w:val="0"/>
      <w:marTop w:val="0"/>
      <w:marBottom w:val="0"/>
      <w:divBdr>
        <w:top w:val="none" w:sz="0" w:space="0" w:color="auto"/>
        <w:left w:val="none" w:sz="0" w:space="0" w:color="auto"/>
        <w:bottom w:val="none" w:sz="0" w:space="0" w:color="auto"/>
        <w:right w:val="none" w:sz="0" w:space="0" w:color="auto"/>
      </w:divBdr>
    </w:div>
    <w:div w:id="477963222">
      <w:bodyDiv w:val="1"/>
      <w:marLeft w:val="0"/>
      <w:marRight w:val="0"/>
      <w:marTop w:val="0"/>
      <w:marBottom w:val="0"/>
      <w:divBdr>
        <w:top w:val="none" w:sz="0" w:space="0" w:color="auto"/>
        <w:left w:val="none" w:sz="0" w:space="0" w:color="auto"/>
        <w:bottom w:val="none" w:sz="0" w:space="0" w:color="auto"/>
        <w:right w:val="none" w:sz="0" w:space="0" w:color="auto"/>
      </w:divBdr>
    </w:div>
    <w:div w:id="503277474">
      <w:bodyDiv w:val="1"/>
      <w:marLeft w:val="0"/>
      <w:marRight w:val="0"/>
      <w:marTop w:val="0"/>
      <w:marBottom w:val="0"/>
      <w:divBdr>
        <w:top w:val="none" w:sz="0" w:space="0" w:color="auto"/>
        <w:left w:val="none" w:sz="0" w:space="0" w:color="auto"/>
        <w:bottom w:val="none" w:sz="0" w:space="0" w:color="auto"/>
        <w:right w:val="none" w:sz="0" w:space="0" w:color="auto"/>
      </w:divBdr>
    </w:div>
    <w:div w:id="508495639">
      <w:bodyDiv w:val="1"/>
      <w:marLeft w:val="0"/>
      <w:marRight w:val="0"/>
      <w:marTop w:val="0"/>
      <w:marBottom w:val="0"/>
      <w:divBdr>
        <w:top w:val="none" w:sz="0" w:space="0" w:color="auto"/>
        <w:left w:val="none" w:sz="0" w:space="0" w:color="auto"/>
        <w:bottom w:val="none" w:sz="0" w:space="0" w:color="auto"/>
        <w:right w:val="none" w:sz="0" w:space="0" w:color="auto"/>
      </w:divBdr>
    </w:div>
    <w:div w:id="535889682">
      <w:bodyDiv w:val="1"/>
      <w:marLeft w:val="0"/>
      <w:marRight w:val="0"/>
      <w:marTop w:val="0"/>
      <w:marBottom w:val="0"/>
      <w:divBdr>
        <w:top w:val="none" w:sz="0" w:space="0" w:color="auto"/>
        <w:left w:val="none" w:sz="0" w:space="0" w:color="auto"/>
        <w:bottom w:val="none" w:sz="0" w:space="0" w:color="auto"/>
        <w:right w:val="none" w:sz="0" w:space="0" w:color="auto"/>
      </w:divBdr>
    </w:div>
    <w:div w:id="563025811">
      <w:bodyDiv w:val="1"/>
      <w:marLeft w:val="0"/>
      <w:marRight w:val="0"/>
      <w:marTop w:val="0"/>
      <w:marBottom w:val="0"/>
      <w:divBdr>
        <w:top w:val="none" w:sz="0" w:space="0" w:color="auto"/>
        <w:left w:val="none" w:sz="0" w:space="0" w:color="auto"/>
        <w:bottom w:val="none" w:sz="0" w:space="0" w:color="auto"/>
        <w:right w:val="none" w:sz="0" w:space="0" w:color="auto"/>
      </w:divBdr>
    </w:div>
    <w:div w:id="569853433">
      <w:bodyDiv w:val="1"/>
      <w:marLeft w:val="0"/>
      <w:marRight w:val="0"/>
      <w:marTop w:val="0"/>
      <w:marBottom w:val="0"/>
      <w:divBdr>
        <w:top w:val="none" w:sz="0" w:space="0" w:color="auto"/>
        <w:left w:val="none" w:sz="0" w:space="0" w:color="auto"/>
        <w:bottom w:val="none" w:sz="0" w:space="0" w:color="auto"/>
        <w:right w:val="none" w:sz="0" w:space="0" w:color="auto"/>
      </w:divBdr>
    </w:div>
    <w:div w:id="576669416">
      <w:bodyDiv w:val="1"/>
      <w:marLeft w:val="0"/>
      <w:marRight w:val="0"/>
      <w:marTop w:val="0"/>
      <w:marBottom w:val="0"/>
      <w:divBdr>
        <w:top w:val="none" w:sz="0" w:space="0" w:color="auto"/>
        <w:left w:val="none" w:sz="0" w:space="0" w:color="auto"/>
        <w:bottom w:val="none" w:sz="0" w:space="0" w:color="auto"/>
        <w:right w:val="none" w:sz="0" w:space="0" w:color="auto"/>
      </w:divBdr>
    </w:div>
    <w:div w:id="588120480">
      <w:bodyDiv w:val="1"/>
      <w:marLeft w:val="0"/>
      <w:marRight w:val="0"/>
      <w:marTop w:val="0"/>
      <w:marBottom w:val="0"/>
      <w:divBdr>
        <w:top w:val="none" w:sz="0" w:space="0" w:color="auto"/>
        <w:left w:val="none" w:sz="0" w:space="0" w:color="auto"/>
        <w:bottom w:val="none" w:sz="0" w:space="0" w:color="auto"/>
        <w:right w:val="none" w:sz="0" w:space="0" w:color="auto"/>
      </w:divBdr>
    </w:div>
    <w:div w:id="589318778">
      <w:bodyDiv w:val="1"/>
      <w:marLeft w:val="0"/>
      <w:marRight w:val="0"/>
      <w:marTop w:val="0"/>
      <w:marBottom w:val="0"/>
      <w:divBdr>
        <w:top w:val="none" w:sz="0" w:space="0" w:color="auto"/>
        <w:left w:val="none" w:sz="0" w:space="0" w:color="auto"/>
        <w:bottom w:val="none" w:sz="0" w:space="0" w:color="auto"/>
        <w:right w:val="none" w:sz="0" w:space="0" w:color="auto"/>
      </w:divBdr>
    </w:div>
    <w:div w:id="596864899">
      <w:bodyDiv w:val="1"/>
      <w:marLeft w:val="0"/>
      <w:marRight w:val="0"/>
      <w:marTop w:val="0"/>
      <w:marBottom w:val="0"/>
      <w:divBdr>
        <w:top w:val="none" w:sz="0" w:space="0" w:color="auto"/>
        <w:left w:val="none" w:sz="0" w:space="0" w:color="auto"/>
        <w:bottom w:val="none" w:sz="0" w:space="0" w:color="auto"/>
        <w:right w:val="none" w:sz="0" w:space="0" w:color="auto"/>
      </w:divBdr>
    </w:div>
    <w:div w:id="606545339">
      <w:bodyDiv w:val="1"/>
      <w:marLeft w:val="0"/>
      <w:marRight w:val="0"/>
      <w:marTop w:val="0"/>
      <w:marBottom w:val="0"/>
      <w:divBdr>
        <w:top w:val="none" w:sz="0" w:space="0" w:color="auto"/>
        <w:left w:val="none" w:sz="0" w:space="0" w:color="auto"/>
        <w:bottom w:val="none" w:sz="0" w:space="0" w:color="auto"/>
        <w:right w:val="none" w:sz="0" w:space="0" w:color="auto"/>
      </w:divBdr>
    </w:div>
    <w:div w:id="611715058">
      <w:bodyDiv w:val="1"/>
      <w:marLeft w:val="0"/>
      <w:marRight w:val="0"/>
      <w:marTop w:val="0"/>
      <w:marBottom w:val="0"/>
      <w:divBdr>
        <w:top w:val="none" w:sz="0" w:space="0" w:color="auto"/>
        <w:left w:val="none" w:sz="0" w:space="0" w:color="auto"/>
        <w:bottom w:val="none" w:sz="0" w:space="0" w:color="auto"/>
        <w:right w:val="none" w:sz="0" w:space="0" w:color="auto"/>
      </w:divBdr>
    </w:div>
    <w:div w:id="643657151">
      <w:bodyDiv w:val="1"/>
      <w:marLeft w:val="0"/>
      <w:marRight w:val="0"/>
      <w:marTop w:val="0"/>
      <w:marBottom w:val="0"/>
      <w:divBdr>
        <w:top w:val="none" w:sz="0" w:space="0" w:color="auto"/>
        <w:left w:val="none" w:sz="0" w:space="0" w:color="auto"/>
        <w:bottom w:val="none" w:sz="0" w:space="0" w:color="auto"/>
        <w:right w:val="none" w:sz="0" w:space="0" w:color="auto"/>
      </w:divBdr>
    </w:div>
    <w:div w:id="675572096">
      <w:bodyDiv w:val="1"/>
      <w:marLeft w:val="0"/>
      <w:marRight w:val="0"/>
      <w:marTop w:val="0"/>
      <w:marBottom w:val="0"/>
      <w:divBdr>
        <w:top w:val="none" w:sz="0" w:space="0" w:color="auto"/>
        <w:left w:val="none" w:sz="0" w:space="0" w:color="auto"/>
        <w:bottom w:val="none" w:sz="0" w:space="0" w:color="auto"/>
        <w:right w:val="none" w:sz="0" w:space="0" w:color="auto"/>
      </w:divBdr>
    </w:div>
    <w:div w:id="677385485">
      <w:bodyDiv w:val="1"/>
      <w:marLeft w:val="0"/>
      <w:marRight w:val="0"/>
      <w:marTop w:val="0"/>
      <w:marBottom w:val="0"/>
      <w:divBdr>
        <w:top w:val="none" w:sz="0" w:space="0" w:color="auto"/>
        <w:left w:val="none" w:sz="0" w:space="0" w:color="auto"/>
        <w:bottom w:val="none" w:sz="0" w:space="0" w:color="auto"/>
        <w:right w:val="none" w:sz="0" w:space="0" w:color="auto"/>
      </w:divBdr>
    </w:div>
    <w:div w:id="682173653">
      <w:bodyDiv w:val="1"/>
      <w:marLeft w:val="0"/>
      <w:marRight w:val="0"/>
      <w:marTop w:val="0"/>
      <w:marBottom w:val="0"/>
      <w:divBdr>
        <w:top w:val="none" w:sz="0" w:space="0" w:color="auto"/>
        <w:left w:val="none" w:sz="0" w:space="0" w:color="auto"/>
        <w:bottom w:val="none" w:sz="0" w:space="0" w:color="auto"/>
        <w:right w:val="none" w:sz="0" w:space="0" w:color="auto"/>
      </w:divBdr>
    </w:div>
    <w:div w:id="696582337">
      <w:bodyDiv w:val="1"/>
      <w:marLeft w:val="0"/>
      <w:marRight w:val="0"/>
      <w:marTop w:val="0"/>
      <w:marBottom w:val="0"/>
      <w:divBdr>
        <w:top w:val="none" w:sz="0" w:space="0" w:color="auto"/>
        <w:left w:val="none" w:sz="0" w:space="0" w:color="auto"/>
        <w:bottom w:val="none" w:sz="0" w:space="0" w:color="auto"/>
        <w:right w:val="none" w:sz="0" w:space="0" w:color="auto"/>
      </w:divBdr>
    </w:div>
    <w:div w:id="700323969">
      <w:bodyDiv w:val="1"/>
      <w:marLeft w:val="0"/>
      <w:marRight w:val="0"/>
      <w:marTop w:val="0"/>
      <w:marBottom w:val="0"/>
      <w:divBdr>
        <w:top w:val="none" w:sz="0" w:space="0" w:color="auto"/>
        <w:left w:val="none" w:sz="0" w:space="0" w:color="auto"/>
        <w:bottom w:val="none" w:sz="0" w:space="0" w:color="auto"/>
        <w:right w:val="none" w:sz="0" w:space="0" w:color="auto"/>
      </w:divBdr>
    </w:div>
    <w:div w:id="703478001">
      <w:bodyDiv w:val="1"/>
      <w:marLeft w:val="0"/>
      <w:marRight w:val="0"/>
      <w:marTop w:val="0"/>
      <w:marBottom w:val="0"/>
      <w:divBdr>
        <w:top w:val="none" w:sz="0" w:space="0" w:color="auto"/>
        <w:left w:val="none" w:sz="0" w:space="0" w:color="auto"/>
        <w:bottom w:val="none" w:sz="0" w:space="0" w:color="auto"/>
        <w:right w:val="none" w:sz="0" w:space="0" w:color="auto"/>
      </w:divBdr>
    </w:div>
    <w:div w:id="738211049">
      <w:bodyDiv w:val="1"/>
      <w:marLeft w:val="0"/>
      <w:marRight w:val="0"/>
      <w:marTop w:val="0"/>
      <w:marBottom w:val="0"/>
      <w:divBdr>
        <w:top w:val="none" w:sz="0" w:space="0" w:color="auto"/>
        <w:left w:val="none" w:sz="0" w:space="0" w:color="auto"/>
        <w:bottom w:val="none" w:sz="0" w:space="0" w:color="auto"/>
        <w:right w:val="none" w:sz="0" w:space="0" w:color="auto"/>
      </w:divBdr>
    </w:div>
    <w:div w:id="764500893">
      <w:bodyDiv w:val="1"/>
      <w:marLeft w:val="0"/>
      <w:marRight w:val="0"/>
      <w:marTop w:val="0"/>
      <w:marBottom w:val="0"/>
      <w:divBdr>
        <w:top w:val="none" w:sz="0" w:space="0" w:color="auto"/>
        <w:left w:val="none" w:sz="0" w:space="0" w:color="auto"/>
        <w:bottom w:val="none" w:sz="0" w:space="0" w:color="auto"/>
        <w:right w:val="none" w:sz="0" w:space="0" w:color="auto"/>
      </w:divBdr>
    </w:div>
    <w:div w:id="768043254">
      <w:bodyDiv w:val="1"/>
      <w:marLeft w:val="0"/>
      <w:marRight w:val="0"/>
      <w:marTop w:val="0"/>
      <w:marBottom w:val="0"/>
      <w:divBdr>
        <w:top w:val="none" w:sz="0" w:space="0" w:color="auto"/>
        <w:left w:val="none" w:sz="0" w:space="0" w:color="auto"/>
        <w:bottom w:val="none" w:sz="0" w:space="0" w:color="auto"/>
        <w:right w:val="none" w:sz="0" w:space="0" w:color="auto"/>
      </w:divBdr>
    </w:div>
    <w:div w:id="768088641">
      <w:bodyDiv w:val="1"/>
      <w:marLeft w:val="0"/>
      <w:marRight w:val="0"/>
      <w:marTop w:val="0"/>
      <w:marBottom w:val="0"/>
      <w:divBdr>
        <w:top w:val="none" w:sz="0" w:space="0" w:color="auto"/>
        <w:left w:val="none" w:sz="0" w:space="0" w:color="auto"/>
        <w:bottom w:val="none" w:sz="0" w:space="0" w:color="auto"/>
        <w:right w:val="none" w:sz="0" w:space="0" w:color="auto"/>
      </w:divBdr>
    </w:div>
    <w:div w:id="768891232">
      <w:bodyDiv w:val="1"/>
      <w:marLeft w:val="0"/>
      <w:marRight w:val="0"/>
      <w:marTop w:val="0"/>
      <w:marBottom w:val="0"/>
      <w:divBdr>
        <w:top w:val="none" w:sz="0" w:space="0" w:color="auto"/>
        <w:left w:val="none" w:sz="0" w:space="0" w:color="auto"/>
        <w:bottom w:val="none" w:sz="0" w:space="0" w:color="auto"/>
        <w:right w:val="none" w:sz="0" w:space="0" w:color="auto"/>
      </w:divBdr>
    </w:div>
    <w:div w:id="770666299">
      <w:bodyDiv w:val="1"/>
      <w:marLeft w:val="0"/>
      <w:marRight w:val="0"/>
      <w:marTop w:val="0"/>
      <w:marBottom w:val="0"/>
      <w:divBdr>
        <w:top w:val="none" w:sz="0" w:space="0" w:color="auto"/>
        <w:left w:val="none" w:sz="0" w:space="0" w:color="auto"/>
        <w:bottom w:val="none" w:sz="0" w:space="0" w:color="auto"/>
        <w:right w:val="none" w:sz="0" w:space="0" w:color="auto"/>
      </w:divBdr>
      <w:divsChild>
        <w:div w:id="327248797">
          <w:marLeft w:val="0"/>
          <w:marRight w:val="0"/>
          <w:marTop w:val="0"/>
          <w:marBottom w:val="0"/>
          <w:divBdr>
            <w:top w:val="none" w:sz="0" w:space="0" w:color="auto"/>
            <w:left w:val="none" w:sz="0" w:space="0" w:color="auto"/>
            <w:bottom w:val="none" w:sz="0" w:space="0" w:color="auto"/>
            <w:right w:val="none" w:sz="0" w:space="0" w:color="auto"/>
          </w:divBdr>
        </w:div>
        <w:div w:id="220023352">
          <w:marLeft w:val="0"/>
          <w:marRight w:val="0"/>
          <w:marTop w:val="0"/>
          <w:marBottom w:val="0"/>
          <w:divBdr>
            <w:top w:val="none" w:sz="0" w:space="0" w:color="auto"/>
            <w:left w:val="none" w:sz="0" w:space="0" w:color="auto"/>
            <w:bottom w:val="none" w:sz="0" w:space="0" w:color="auto"/>
            <w:right w:val="none" w:sz="0" w:space="0" w:color="auto"/>
          </w:divBdr>
        </w:div>
        <w:div w:id="1836722484">
          <w:marLeft w:val="0"/>
          <w:marRight w:val="0"/>
          <w:marTop w:val="0"/>
          <w:marBottom w:val="0"/>
          <w:divBdr>
            <w:top w:val="none" w:sz="0" w:space="0" w:color="auto"/>
            <w:left w:val="none" w:sz="0" w:space="0" w:color="auto"/>
            <w:bottom w:val="none" w:sz="0" w:space="0" w:color="auto"/>
            <w:right w:val="none" w:sz="0" w:space="0" w:color="auto"/>
          </w:divBdr>
        </w:div>
        <w:div w:id="1397124875">
          <w:marLeft w:val="0"/>
          <w:marRight w:val="0"/>
          <w:marTop w:val="0"/>
          <w:marBottom w:val="0"/>
          <w:divBdr>
            <w:top w:val="none" w:sz="0" w:space="0" w:color="auto"/>
            <w:left w:val="none" w:sz="0" w:space="0" w:color="auto"/>
            <w:bottom w:val="none" w:sz="0" w:space="0" w:color="auto"/>
            <w:right w:val="none" w:sz="0" w:space="0" w:color="auto"/>
          </w:divBdr>
        </w:div>
      </w:divsChild>
    </w:div>
    <w:div w:id="830295887">
      <w:bodyDiv w:val="1"/>
      <w:marLeft w:val="0"/>
      <w:marRight w:val="0"/>
      <w:marTop w:val="0"/>
      <w:marBottom w:val="0"/>
      <w:divBdr>
        <w:top w:val="none" w:sz="0" w:space="0" w:color="auto"/>
        <w:left w:val="none" w:sz="0" w:space="0" w:color="auto"/>
        <w:bottom w:val="none" w:sz="0" w:space="0" w:color="auto"/>
        <w:right w:val="none" w:sz="0" w:space="0" w:color="auto"/>
      </w:divBdr>
    </w:div>
    <w:div w:id="844127151">
      <w:bodyDiv w:val="1"/>
      <w:marLeft w:val="0"/>
      <w:marRight w:val="0"/>
      <w:marTop w:val="0"/>
      <w:marBottom w:val="0"/>
      <w:divBdr>
        <w:top w:val="none" w:sz="0" w:space="0" w:color="auto"/>
        <w:left w:val="none" w:sz="0" w:space="0" w:color="auto"/>
        <w:bottom w:val="none" w:sz="0" w:space="0" w:color="auto"/>
        <w:right w:val="none" w:sz="0" w:space="0" w:color="auto"/>
      </w:divBdr>
    </w:div>
    <w:div w:id="861671266">
      <w:bodyDiv w:val="1"/>
      <w:marLeft w:val="0"/>
      <w:marRight w:val="0"/>
      <w:marTop w:val="0"/>
      <w:marBottom w:val="0"/>
      <w:divBdr>
        <w:top w:val="none" w:sz="0" w:space="0" w:color="auto"/>
        <w:left w:val="none" w:sz="0" w:space="0" w:color="auto"/>
        <w:bottom w:val="none" w:sz="0" w:space="0" w:color="auto"/>
        <w:right w:val="none" w:sz="0" w:space="0" w:color="auto"/>
      </w:divBdr>
      <w:divsChild>
        <w:div w:id="1699701875">
          <w:marLeft w:val="0"/>
          <w:marRight w:val="0"/>
          <w:marTop w:val="0"/>
          <w:marBottom w:val="0"/>
          <w:divBdr>
            <w:top w:val="none" w:sz="0" w:space="0" w:color="auto"/>
            <w:left w:val="none" w:sz="0" w:space="0" w:color="auto"/>
            <w:bottom w:val="none" w:sz="0" w:space="0" w:color="auto"/>
            <w:right w:val="none" w:sz="0" w:space="0" w:color="auto"/>
          </w:divBdr>
        </w:div>
        <w:div w:id="1116411361">
          <w:marLeft w:val="0"/>
          <w:marRight w:val="0"/>
          <w:marTop w:val="0"/>
          <w:marBottom w:val="0"/>
          <w:divBdr>
            <w:top w:val="none" w:sz="0" w:space="0" w:color="auto"/>
            <w:left w:val="none" w:sz="0" w:space="0" w:color="auto"/>
            <w:bottom w:val="none" w:sz="0" w:space="0" w:color="auto"/>
            <w:right w:val="none" w:sz="0" w:space="0" w:color="auto"/>
          </w:divBdr>
        </w:div>
        <w:div w:id="1524784266">
          <w:marLeft w:val="0"/>
          <w:marRight w:val="0"/>
          <w:marTop w:val="0"/>
          <w:marBottom w:val="0"/>
          <w:divBdr>
            <w:top w:val="none" w:sz="0" w:space="0" w:color="auto"/>
            <w:left w:val="none" w:sz="0" w:space="0" w:color="auto"/>
            <w:bottom w:val="none" w:sz="0" w:space="0" w:color="auto"/>
            <w:right w:val="none" w:sz="0" w:space="0" w:color="auto"/>
          </w:divBdr>
        </w:div>
        <w:div w:id="1109158310">
          <w:marLeft w:val="0"/>
          <w:marRight w:val="0"/>
          <w:marTop w:val="0"/>
          <w:marBottom w:val="0"/>
          <w:divBdr>
            <w:top w:val="none" w:sz="0" w:space="0" w:color="auto"/>
            <w:left w:val="none" w:sz="0" w:space="0" w:color="auto"/>
            <w:bottom w:val="none" w:sz="0" w:space="0" w:color="auto"/>
            <w:right w:val="none" w:sz="0" w:space="0" w:color="auto"/>
          </w:divBdr>
        </w:div>
      </w:divsChild>
    </w:div>
    <w:div w:id="872378313">
      <w:bodyDiv w:val="1"/>
      <w:marLeft w:val="0"/>
      <w:marRight w:val="0"/>
      <w:marTop w:val="0"/>
      <w:marBottom w:val="0"/>
      <w:divBdr>
        <w:top w:val="none" w:sz="0" w:space="0" w:color="auto"/>
        <w:left w:val="none" w:sz="0" w:space="0" w:color="auto"/>
        <w:bottom w:val="none" w:sz="0" w:space="0" w:color="auto"/>
        <w:right w:val="none" w:sz="0" w:space="0" w:color="auto"/>
      </w:divBdr>
    </w:div>
    <w:div w:id="884410161">
      <w:bodyDiv w:val="1"/>
      <w:marLeft w:val="0"/>
      <w:marRight w:val="0"/>
      <w:marTop w:val="0"/>
      <w:marBottom w:val="0"/>
      <w:divBdr>
        <w:top w:val="none" w:sz="0" w:space="0" w:color="auto"/>
        <w:left w:val="none" w:sz="0" w:space="0" w:color="auto"/>
        <w:bottom w:val="none" w:sz="0" w:space="0" w:color="auto"/>
        <w:right w:val="none" w:sz="0" w:space="0" w:color="auto"/>
      </w:divBdr>
    </w:div>
    <w:div w:id="885751596">
      <w:bodyDiv w:val="1"/>
      <w:marLeft w:val="0"/>
      <w:marRight w:val="0"/>
      <w:marTop w:val="0"/>
      <w:marBottom w:val="0"/>
      <w:divBdr>
        <w:top w:val="none" w:sz="0" w:space="0" w:color="auto"/>
        <w:left w:val="none" w:sz="0" w:space="0" w:color="auto"/>
        <w:bottom w:val="none" w:sz="0" w:space="0" w:color="auto"/>
        <w:right w:val="none" w:sz="0" w:space="0" w:color="auto"/>
      </w:divBdr>
    </w:div>
    <w:div w:id="906305005">
      <w:bodyDiv w:val="1"/>
      <w:marLeft w:val="0"/>
      <w:marRight w:val="0"/>
      <w:marTop w:val="0"/>
      <w:marBottom w:val="0"/>
      <w:divBdr>
        <w:top w:val="none" w:sz="0" w:space="0" w:color="auto"/>
        <w:left w:val="none" w:sz="0" w:space="0" w:color="auto"/>
        <w:bottom w:val="none" w:sz="0" w:space="0" w:color="auto"/>
        <w:right w:val="none" w:sz="0" w:space="0" w:color="auto"/>
      </w:divBdr>
    </w:div>
    <w:div w:id="927466166">
      <w:bodyDiv w:val="1"/>
      <w:marLeft w:val="0"/>
      <w:marRight w:val="0"/>
      <w:marTop w:val="0"/>
      <w:marBottom w:val="0"/>
      <w:divBdr>
        <w:top w:val="none" w:sz="0" w:space="0" w:color="auto"/>
        <w:left w:val="none" w:sz="0" w:space="0" w:color="auto"/>
        <w:bottom w:val="none" w:sz="0" w:space="0" w:color="auto"/>
        <w:right w:val="none" w:sz="0" w:space="0" w:color="auto"/>
      </w:divBdr>
    </w:div>
    <w:div w:id="937250971">
      <w:bodyDiv w:val="1"/>
      <w:marLeft w:val="0"/>
      <w:marRight w:val="0"/>
      <w:marTop w:val="0"/>
      <w:marBottom w:val="0"/>
      <w:divBdr>
        <w:top w:val="none" w:sz="0" w:space="0" w:color="auto"/>
        <w:left w:val="none" w:sz="0" w:space="0" w:color="auto"/>
        <w:bottom w:val="none" w:sz="0" w:space="0" w:color="auto"/>
        <w:right w:val="none" w:sz="0" w:space="0" w:color="auto"/>
      </w:divBdr>
    </w:div>
    <w:div w:id="951936952">
      <w:bodyDiv w:val="1"/>
      <w:marLeft w:val="0"/>
      <w:marRight w:val="0"/>
      <w:marTop w:val="0"/>
      <w:marBottom w:val="0"/>
      <w:divBdr>
        <w:top w:val="none" w:sz="0" w:space="0" w:color="auto"/>
        <w:left w:val="none" w:sz="0" w:space="0" w:color="auto"/>
        <w:bottom w:val="none" w:sz="0" w:space="0" w:color="auto"/>
        <w:right w:val="none" w:sz="0" w:space="0" w:color="auto"/>
      </w:divBdr>
    </w:div>
    <w:div w:id="967860178">
      <w:bodyDiv w:val="1"/>
      <w:marLeft w:val="0"/>
      <w:marRight w:val="0"/>
      <w:marTop w:val="0"/>
      <w:marBottom w:val="0"/>
      <w:divBdr>
        <w:top w:val="none" w:sz="0" w:space="0" w:color="auto"/>
        <w:left w:val="none" w:sz="0" w:space="0" w:color="auto"/>
        <w:bottom w:val="none" w:sz="0" w:space="0" w:color="auto"/>
        <w:right w:val="none" w:sz="0" w:space="0" w:color="auto"/>
      </w:divBdr>
    </w:div>
    <w:div w:id="970524547">
      <w:bodyDiv w:val="1"/>
      <w:marLeft w:val="0"/>
      <w:marRight w:val="0"/>
      <w:marTop w:val="0"/>
      <w:marBottom w:val="0"/>
      <w:divBdr>
        <w:top w:val="none" w:sz="0" w:space="0" w:color="auto"/>
        <w:left w:val="none" w:sz="0" w:space="0" w:color="auto"/>
        <w:bottom w:val="none" w:sz="0" w:space="0" w:color="auto"/>
        <w:right w:val="none" w:sz="0" w:space="0" w:color="auto"/>
      </w:divBdr>
    </w:div>
    <w:div w:id="986785753">
      <w:bodyDiv w:val="1"/>
      <w:marLeft w:val="0"/>
      <w:marRight w:val="0"/>
      <w:marTop w:val="0"/>
      <w:marBottom w:val="0"/>
      <w:divBdr>
        <w:top w:val="none" w:sz="0" w:space="0" w:color="auto"/>
        <w:left w:val="none" w:sz="0" w:space="0" w:color="auto"/>
        <w:bottom w:val="none" w:sz="0" w:space="0" w:color="auto"/>
        <w:right w:val="none" w:sz="0" w:space="0" w:color="auto"/>
      </w:divBdr>
    </w:div>
    <w:div w:id="1020279748">
      <w:bodyDiv w:val="1"/>
      <w:marLeft w:val="0"/>
      <w:marRight w:val="0"/>
      <w:marTop w:val="0"/>
      <w:marBottom w:val="0"/>
      <w:divBdr>
        <w:top w:val="none" w:sz="0" w:space="0" w:color="auto"/>
        <w:left w:val="none" w:sz="0" w:space="0" w:color="auto"/>
        <w:bottom w:val="none" w:sz="0" w:space="0" w:color="auto"/>
        <w:right w:val="none" w:sz="0" w:space="0" w:color="auto"/>
      </w:divBdr>
    </w:div>
    <w:div w:id="1035499461">
      <w:bodyDiv w:val="1"/>
      <w:marLeft w:val="0"/>
      <w:marRight w:val="0"/>
      <w:marTop w:val="0"/>
      <w:marBottom w:val="0"/>
      <w:divBdr>
        <w:top w:val="none" w:sz="0" w:space="0" w:color="auto"/>
        <w:left w:val="none" w:sz="0" w:space="0" w:color="auto"/>
        <w:bottom w:val="none" w:sz="0" w:space="0" w:color="auto"/>
        <w:right w:val="none" w:sz="0" w:space="0" w:color="auto"/>
      </w:divBdr>
    </w:div>
    <w:div w:id="1042752211">
      <w:bodyDiv w:val="1"/>
      <w:marLeft w:val="0"/>
      <w:marRight w:val="0"/>
      <w:marTop w:val="0"/>
      <w:marBottom w:val="0"/>
      <w:divBdr>
        <w:top w:val="none" w:sz="0" w:space="0" w:color="auto"/>
        <w:left w:val="none" w:sz="0" w:space="0" w:color="auto"/>
        <w:bottom w:val="none" w:sz="0" w:space="0" w:color="auto"/>
        <w:right w:val="none" w:sz="0" w:space="0" w:color="auto"/>
      </w:divBdr>
    </w:div>
    <w:div w:id="1049187833">
      <w:bodyDiv w:val="1"/>
      <w:marLeft w:val="0"/>
      <w:marRight w:val="0"/>
      <w:marTop w:val="0"/>
      <w:marBottom w:val="0"/>
      <w:divBdr>
        <w:top w:val="none" w:sz="0" w:space="0" w:color="auto"/>
        <w:left w:val="none" w:sz="0" w:space="0" w:color="auto"/>
        <w:bottom w:val="none" w:sz="0" w:space="0" w:color="auto"/>
        <w:right w:val="none" w:sz="0" w:space="0" w:color="auto"/>
      </w:divBdr>
    </w:div>
    <w:div w:id="1050346296">
      <w:bodyDiv w:val="1"/>
      <w:marLeft w:val="0"/>
      <w:marRight w:val="0"/>
      <w:marTop w:val="0"/>
      <w:marBottom w:val="0"/>
      <w:divBdr>
        <w:top w:val="none" w:sz="0" w:space="0" w:color="auto"/>
        <w:left w:val="none" w:sz="0" w:space="0" w:color="auto"/>
        <w:bottom w:val="none" w:sz="0" w:space="0" w:color="auto"/>
        <w:right w:val="none" w:sz="0" w:space="0" w:color="auto"/>
      </w:divBdr>
    </w:div>
    <w:div w:id="1062293366">
      <w:bodyDiv w:val="1"/>
      <w:marLeft w:val="0"/>
      <w:marRight w:val="0"/>
      <w:marTop w:val="0"/>
      <w:marBottom w:val="0"/>
      <w:divBdr>
        <w:top w:val="none" w:sz="0" w:space="0" w:color="auto"/>
        <w:left w:val="none" w:sz="0" w:space="0" w:color="auto"/>
        <w:bottom w:val="none" w:sz="0" w:space="0" w:color="auto"/>
        <w:right w:val="none" w:sz="0" w:space="0" w:color="auto"/>
      </w:divBdr>
    </w:div>
    <w:div w:id="1066758536">
      <w:bodyDiv w:val="1"/>
      <w:marLeft w:val="0"/>
      <w:marRight w:val="0"/>
      <w:marTop w:val="0"/>
      <w:marBottom w:val="0"/>
      <w:divBdr>
        <w:top w:val="none" w:sz="0" w:space="0" w:color="auto"/>
        <w:left w:val="none" w:sz="0" w:space="0" w:color="auto"/>
        <w:bottom w:val="none" w:sz="0" w:space="0" w:color="auto"/>
        <w:right w:val="none" w:sz="0" w:space="0" w:color="auto"/>
      </w:divBdr>
    </w:div>
    <w:div w:id="1074353216">
      <w:bodyDiv w:val="1"/>
      <w:marLeft w:val="0"/>
      <w:marRight w:val="0"/>
      <w:marTop w:val="0"/>
      <w:marBottom w:val="0"/>
      <w:divBdr>
        <w:top w:val="none" w:sz="0" w:space="0" w:color="auto"/>
        <w:left w:val="none" w:sz="0" w:space="0" w:color="auto"/>
        <w:bottom w:val="none" w:sz="0" w:space="0" w:color="auto"/>
        <w:right w:val="none" w:sz="0" w:space="0" w:color="auto"/>
      </w:divBdr>
    </w:div>
    <w:div w:id="1125655231">
      <w:bodyDiv w:val="1"/>
      <w:marLeft w:val="0"/>
      <w:marRight w:val="0"/>
      <w:marTop w:val="0"/>
      <w:marBottom w:val="0"/>
      <w:divBdr>
        <w:top w:val="none" w:sz="0" w:space="0" w:color="auto"/>
        <w:left w:val="none" w:sz="0" w:space="0" w:color="auto"/>
        <w:bottom w:val="none" w:sz="0" w:space="0" w:color="auto"/>
        <w:right w:val="none" w:sz="0" w:space="0" w:color="auto"/>
      </w:divBdr>
    </w:div>
    <w:div w:id="1132821420">
      <w:bodyDiv w:val="1"/>
      <w:marLeft w:val="0"/>
      <w:marRight w:val="0"/>
      <w:marTop w:val="0"/>
      <w:marBottom w:val="0"/>
      <w:divBdr>
        <w:top w:val="none" w:sz="0" w:space="0" w:color="auto"/>
        <w:left w:val="none" w:sz="0" w:space="0" w:color="auto"/>
        <w:bottom w:val="none" w:sz="0" w:space="0" w:color="auto"/>
        <w:right w:val="none" w:sz="0" w:space="0" w:color="auto"/>
      </w:divBdr>
    </w:div>
    <w:div w:id="1154564194">
      <w:bodyDiv w:val="1"/>
      <w:marLeft w:val="0"/>
      <w:marRight w:val="0"/>
      <w:marTop w:val="0"/>
      <w:marBottom w:val="0"/>
      <w:divBdr>
        <w:top w:val="none" w:sz="0" w:space="0" w:color="auto"/>
        <w:left w:val="none" w:sz="0" w:space="0" w:color="auto"/>
        <w:bottom w:val="none" w:sz="0" w:space="0" w:color="auto"/>
        <w:right w:val="none" w:sz="0" w:space="0" w:color="auto"/>
      </w:divBdr>
    </w:div>
    <w:div w:id="1155755564">
      <w:bodyDiv w:val="1"/>
      <w:marLeft w:val="0"/>
      <w:marRight w:val="0"/>
      <w:marTop w:val="0"/>
      <w:marBottom w:val="0"/>
      <w:divBdr>
        <w:top w:val="none" w:sz="0" w:space="0" w:color="auto"/>
        <w:left w:val="none" w:sz="0" w:space="0" w:color="auto"/>
        <w:bottom w:val="none" w:sz="0" w:space="0" w:color="auto"/>
        <w:right w:val="none" w:sz="0" w:space="0" w:color="auto"/>
      </w:divBdr>
    </w:div>
    <w:div w:id="1179276369">
      <w:bodyDiv w:val="1"/>
      <w:marLeft w:val="0"/>
      <w:marRight w:val="0"/>
      <w:marTop w:val="0"/>
      <w:marBottom w:val="0"/>
      <w:divBdr>
        <w:top w:val="none" w:sz="0" w:space="0" w:color="auto"/>
        <w:left w:val="none" w:sz="0" w:space="0" w:color="auto"/>
        <w:bottom w:val="none" w:sz="0" w:space="0" w:color="auto"/>
        <w:right w:val="none" w:sz="0" w:space="0" w:color="auto"/>
      </w:divBdr>
    </w:div>
    <w:div w:id="1185559694">
      <w:bodyDiv w:val="1"/>
      <w:marLeft w:val="0"/>
      <w:marRight w:val="0"/>
      <w:marTop w:val="0"/>
      <w:marBottom w:val="0"/>
      <w:divBdr>
        <w:top w:val="none" w:sz="0" w:space="0" w:color="auto"/>
        <w:left w:val="none" w:sz="0" w:space="0" w:color="auto"/>
        <w:bottom w:val="none" w:sz="0" w:space="0" w:color="auto"/>
        <w:right w:val="none" w:sz="0" w:space="0" w:color="auto"/>
      </w:divBdr>
    </w:div>
    <w:div w:id="1206867517">
      <w:bodyDiv w:val="1"/>
      <w:marLeft w:val="0"/>
      <w:marRight w:val="0"/>
      <w:marTop w:val="0"/>
      <w:marBottom w:val="0"/>
      <w:divBdr>
        <w:top w:val="none" w:sz="0" w:space="0" w:color="auto"/>
        <w:left w:val="none" w:sz="0" w:space="0" w:color="auto"/>
        <w:bottom w:val="none" w:sz="0" w:space="0" w:color="auto"/>
        <w:right w:val="none" w:sz="0" w:space="0" w:color="auto"/>
      </w:divBdr>
    </w:div>
    <w:div w:id="1225605829">
      <w:bodyDiv w:val="1"/>
      <w:marLeft w:val="0"/>
      <w:marRight w:val="0"/>
      <w:marTop w:val="0"/>
      <w:marBottom w:val="0"/>
      <w:divBdr>
        <w:top w:val="none" w:sz="0" w:space="0" w:color="auto"/>
        <w:left w:val="none" w:sz="0" w:space="0" w:color="auto"/>
        <w:bottom w:val="none" w:sz="0" w:space="0" w:color="auto"/>
        <w:right w:val="none" w:sz="0" w:space="0" w:color="auto"/>
      </w:divBdr>
    </w:div>
    <w:div w:id="1237131796">
      <w:bodyDiv w:val="1"/>
      <w:marLeft w:val="0"/>
      <w:marRight w:val="0"/>
      <w:marTop w:val="0"/>
      <w:marBottom w:val="0"/>
      <w:divBdr>
        <w:top w:val="none" w:sz="0" w:space="0" w:color="auto"/>
        <w:left w:val="none" w:sz="0" w:space="0" w:color="auto"/>
        <w:bottom w:val="none" w:sz="0" w:space="0" w:color="auto"/>
        <w:right w:val="none" w:sz="0" w:space="0" w:color="auto"/>
      </w:divBdr>
    </w:div>
    <w:div w:id="1238320297">
      <w:bodyDiv w:val="1"/>
      <w:marLeft w:val="0"/>
      <w:marRight w:val="0"/>
      <w:marTop w:val="0"/>
      <w:marBottom w:val="0"/>
      <w:divBdr>
        <w:top w:val="none" w:sz="0" w:space="0" w:color="auto"/>
        <w:left w:val="none" w:sz="0" w:space="0" w:color="auto"/>
        <w:bottom w:val="none" w:sz="0" w:space="0" w:color="auto"/>
        <w:right w:val="none" w:sz="0" w:space="0" w:color="auto"/>
      </w:divBdr>
    </w:div>
    <w:div w:id="1238588029">
      <w:bodyDiv w:val="1"/>
      <w:marLeft w:val="0"/>
      <w:marRight w:val="0"/>
      <w:marTop w:val="0"/>
      <w:marBottom w:val="0"/>
      <w:divBdr>
        <w:top w:val="none" w:sz="0" w:space="0" w:color="auto"/>
        <w:left w:val="none" w:sz="0" w:space="0" w:color="auto"/>
        <w:bottom w:val="none" w:sz="0" w:space="0" w:color="auto"/>
        <w:right w:val="none" w:sz="0" w:space="0" w:color="auto"/>
      </w:divBdr>
    </w:div>
    <w:div w:id="1239098753">
      <w:bodyDiv w:val="1"/>
      <w:marLeft w:val="0"/>
      <w:marRight w:val="0"/>
      <w:marTop w:val="0"/>
      <w:marBottom w:val="0"/>
      <w:divBdr>
        <w:top w:val="none" w:sz="0" w:space="0" w:color="auto"/>
        <w:left w:val="none" w:sz="0" w:space="0" w:color="auto"/>
        <w:bottom w:val="none" w:sz="0" w:space="0" w:color="auto"/>
        <w:right w:val="none" w:sz="0" w:space="0" w:color="auto"/>
      </w:divBdr>
    </w:div>
    <w:div w:id="1241912641">
      <w:bodyDiv w:val="1"/>
      <w:marLeft w:val="0"/>
      <w:marRight w:val="0"/>
      <w:marTop w:val="0"/>
      <w:marBottom w:val="0"/>
      <w:divBdr>
        <w:top w:val="none" w:sz="0" w:space="0" w:color="auto"/>
        <w:left w:val="none" w:sz="0" w:space="0" w:color="auto"/>
        <w:bottom w:val="none" w:sz="0" w:space="0" w:color="auto"/>
        <w:right w:val="none" w:sz="0" w:space="0" w:color="auto"/>
      </w:divBdr>
    </w:div>
    <w:div w:id="1248881481">
      <w:bodyDiv w:val="1"/>
      <w:marLeft w:val="0"/>
      <w:marRight w:val="0"/>
      <w:marTop w:val="0"/>
      <w:marBottom w:val="0"/>
      <w:divBdr>
        <w:top w:val="none" w:sz="0" w:space="0" w:color="auto"/>
        <w:left w:val="none" w:sz="0" w:space="0" w:color="auto"/>
        <w:bottom w:val="none" w:sz="0" w:space="0" w:color="auto"/>
        <w:right w:val="none" w:sz="0" w:space="0" w:color="auto"/>
      </w:divBdr>
    </w:div>
    <w:div w:id="1280800551">
      <w:bodyDiv w:val="1"/>
      <w:marLeft w:val="0"/>
      <w:marRight w:val="0"/>
      <w:marTop w:val="0"/>
      <w:marBottom w:val="0"/>
      <w:divBdr>
        <w:top w:val="none" w:sz="0" w:space="0" w:color="auto"/>
        <w:left w:val="none" w:sz="0" w:space="0" w:color="auto"/>
        <w:bottom w:val="none" w:sz="0" w:space="0" w:color="auto"/>
        <w:right w:val="none" w:sz="0" w:space="0" w:color="auto"/>
      </w:divBdr>
    </w:div>
    <w:div w:id="1288008303">
      <w:bodyDiv w:val="1"/>
      <w:marLeft w:val="0"/>
      <w:marRight w:val="0"/>
      <w:marTop w:val="0"/>
      <w:marBottom w:val="0"/>
      <w:divBdr>
        <w:top w:val="none" w:sz="0" w:space="0" w:color="auto"/>
        <w:left w:val="none" w:sz="0" w:space="0" w:color="auto"/>
        <w:bottom w:val="none" w:sz="0" w:space="0" w:color="auto"/>
        <w:right w:val="none" w:sz="0" w:space="0" w:color="auto"/>
      </w:divBdr>
    </w:div>
    <w:div w:id="1293294249">
      <w:bodyDiv w:val="1"/>
      <w:marLeft w:val="0"/>
      <w:marRight w:val="0"/>
      <w:marTop w:val="0"/>
      <w:marBottom w:val="0"/>
      <w:divBdr>
        <w:top w:val="none" w:sz="0" w:space="0" w:color="auto"/>
        <w:left w:val="none" w:sz="0" w:space="0" w:color="auto"/>
        <w:bottom w:val="none" w:sz="0" w:space="0" w:color="auto"/>
        <w:right w:val="none" w:sz="0" w:space="0" w:color="auto"/>
      </w:divBdr>
    </w:div>
    <w:div w:id="1294674846">
      <w:bodyDiv w:val="1"/>
      <w:marLeft w:val="0"/>
      <w:marRight w:val="0"/>
      <w:marTop w:val="0"/>
      <w:marBottom w:val="0"/>
      <w:divBdr>
        <w:top w:val="none" w:sz="0" w:space="0" w:color="auto"/>
        <w:left w:val="none" w:sz="0" w:space="0" w:color="auto"/>
        <w:bottom w:val="none" w:sz="0" w:space="0" w:color="auto"/>
        <w:right w:val="none" w:sz="0" w:space="0" w:color="auto"/>
      </w:divBdr>
    </w:div>
    <w:div w:id="1322612594">
      <w:bodyDiv w:val="1"/>
      <w:marLeft w:val="0"/>
      <w:marRight w:val="0"/>
      <w:marTop w:val="0"/>
      <w:marBottom w:val="0"/>
      <w:divBdr>
        <w:top w:val="none" w:sz="0" w:space="0" w:color="auto"/>
        <w:left w:val="none" w:sz="0" w:space="0" w:color="auto"/>
        <w:bottom w:val="none" w:sz="0" w:space="0" w:color="auto"/>
        <w:right w:val="none" w:sz="0" w:space="0" w:color="auto"/>
      </w:divBdr>
    </w:div>
    <w:div w:id="1325010426">
      <w:bodyDiv w:val="1"/>
      <w:marLeft w:val="0"/>
      <w:marRight w:val="0"/>
      <w:marTop w:val="0"/>
      <w:marBottom w:val="0"/>
      <w:divBdr>
        <w:top w:val="none" w:sz="0" w:space="0" w:color="auto"/>
        <w:left w:val="none" w:sz="0" w:space="0" w:color="auto"/>
        <w:bottom w:val="none" w:sz="0" w:space="0" w:color="auto"/>
        <w:right w:val="none" w:sz="0" w:space="0" w:color="auto"/>
      </w:divBdr>
    </w:div>
    <w:div w:id="1329289441">
      <w:bodyDiv w:val="1"/>
      <w:marLeft w:val="0"/>
      <w:marRight w:val="0"/>
      <w:marTop w:val="0"/>
      <w:marBottom w:val="0"/>
      <w:divBdr>
        <w:top w:val="none" w:sz="0" w:space="0" w:color="auto"/>
        <w:left w:val="none" w:sz="0" w:space="0" w:color="auto"/>
        <w:bottom w:val="none" w:sz="0" w:space="0" w:color="auto"/>
        <w:right w:val="none" w:sz="0" w:space="0" w:color="auto"/>
      </w:divBdr>
    </w:div>
    <w:div w:id="1334263986">
      <w:bodyDiv w:val="1"/>
      <w:marLeft w:val="0"/>
      <w:marRight w:val="0"/>
      <w:marTop w:val="0"/>
      <w:marBottom w:val="0"/>
      <w:divBdr>
        <w:top w:val="none" w:sz="0" w:space="0" w:color="auto"/>
        <w:left w:val="none" w:sz="0" w:space="0" w:color="auto"/>
        <w:bottom w:val="none" w:sz="0" w:space="0" w:color="auto"/>
        <w:right w:val="none" w:sz="0" w:space="0" w:color="auto"/>
      </w:divBdr>
      <w:divsChild>
        <w:div w:id="385689924">
          <w:marLeft w:val="0"/>
          <w:marRight w:val="0"/>
          <w:marTop w:val="0"/>
          <w:marBottom w:val="0"/>
          <w:divBdr>
            <w:top w:val="none" w:sz="0" w:space="0" w:color="auto"/>
            <w:left w:val="none" w:sz="0" w:space="0" w:color="auto"/>
            <w:bottom w:val="none" w:sz="0" w:space="0" w:color="auto"/>
            <w:right w:val="none" w:sz="0" w:space="0" w:color="auto"/>
          </w:divBdr>
        </w:div>
        <w:div w:id="417943290">
          <w:marLeft w:val="0"/>
          <w:marRight w:val="0"/>
          <w:marTop w:val="0"/>
          <w:marBottom w:val="0"/>
          <w:divBdr>
            <w:top w:val="none" w:sz="0" w:space="0" w:color="auto"/>
            <w:left w:val="none" w:sz="0" w:space="0" w:color="auto"/>
            <w:bottom w:val="none" w:sz="0" w:space="0" w:color="auto"/>
            <w:right w:val="none" w:sz="0" w:space="0" w:color="auto"/>
          </w:divBdr>
        </w:div>
        <w:div w:id="1942571493">
          <w:marLeft w:val="0"/>
          <w:marRight w:val="0"/>
          <w:marTop w:val="0"/>
          <w:marBottom w:val="0"/>
          <w:divBdr>
            <w:top w:val="none" w:sz="0" w:space="0" w:color="auto"/>
            <w:left w:val="none" w:sz="0" w:space="0" w:color="auto"/>
            <w:bottom w:val="none" w:sz="0" w:space="0" w:color="auto"/>
            <w:right w:val="none" w:sz="0" w:space="0" w:color="auto"/>
          </w:divBdr>
        </w:div>
        <w:div w:id="1771586737">
          <w:marLeft w:val="0"/>
          <w:marRight w:val="0"/>
          <w:marTop w:val="0"/>
          <w:marBottom w:val="0"/>
          <w:divBdr>
            <w:top w:val="none" w:sz="0" w:space="0" w:color="auto"/>
            <w:left w:val="none" w:sz="0" w:space="0" w:color="auto"/>
            <w:bottom w:val="none" w:sz="0" w:space="0" w:color="auto"/>
            <w:right w:val="none" w:sz="0" w:space="0" w:color="auto"/>
          </w:divBdr>
        </w:div>
      </w:divsChild>
    </w:div>
    <w:div w:id="1340037036">
      <w:bodyDiv w:val="1"/>
      <w:marLeft w:val="0"/>
      <w:marRight w:val="0"/>
      <w:marTop w:val="0"/>
      <w:marBottom w:val="0"/>
      <w:divBdr>
        <w:top w:val="none" w:sz="0" w:space="0" w:color="auto"/>
        <w:left w:val="none" w:sz="0" w:space="0" w:color="auto"/>
        <w:bottom w:val="none" w:sz="0" w:space="0" w:color="auto"/>
        <w:right w:val="none" w:sz="0" w:space="0" w:color="auto"/>
      </w:divBdr>
    </w:div>
    <w:div w:id="1400860485">
      <w:bodyDiv w:val="1"/>
      <w:marLeft w:val="0"/>
      <w:marRight w:val="0"/>
      <w:marTop w:val="0"/>
      <w:marBottom w:val="0"/>
      <w:divBdr>
        <w:top w:val="none" w:sz="0" w:space="0" w:color="auto"/>
        <w:left w:val="none" w:sz="0" w:space="0" w:color="auto"/>
        <w:bottom w:val="none" w:sz="0" w:space="0" w:color="auto"/>
        <w:right w:val="none" w:sz="0" w:space="0" w:color="auto"/>
      </w:divBdr>
    </w:div>
    <w:div w:id="1412579852">
      <w:bodyDiv w:val="1"/>
      <w:marLeft w:val="0"/>
      <w:marRight w:val="0"/>
      <w:marTop w:val="0"/>
      <w:marBottom w:val="0"/>
      <w:divBdr>
        <w:top w:val="none" w:sz="0" w:space="0" w:color="auto"/>
        <w:left w:val="none" w:sz="0" w:space="0" w:color="auto"/>
        <w:bottom w:val="none" w:sz="0" w:space="0" w:color="auto"/>
        <w:right w:val="none" w:sz="0" w:space="0" w:color="auto"/>
      </w:divBdr>
    </w:div>
    <w:div w:id="1417895645">
      <w:bodyDiv w:val="1"/>
      <w:marLeft w:val="0"/>
      <w:marRight w:val="0"/>
      <w:marTop w:val="0"/>
      <w:marBottom w:val="0"/>
      <w:divBdr>
        <w:top w:val="none" w:sz="0" w:space="0" w:color="auto"/>
        <w:left w:val="none" w:sz="0" w:space="0" w:color="auto"/>
        <w:bottom w:val="none" w:sz="0" w:space="0" w:color="auto"/>
        <w:right w:val="none" w:sz="0" w:space="0" w:color="auto"/>
      </w:divBdr>
    </w:div>
    <w:div w:id="1457914826">
      <w:bodyDiv w:val="1"/>
      <w:marLeft w:val="0"/>
      <w:marRight w:val="0"/>
      <w:marTop w:val="0"/>
      <w:marBottom w:val="0"/>
      <w:divBdr>
        <w:top w:val="none" w:sz="0" w:space="0" w:color="auto"/>
        <w:left w:val="none" w:sz="0" w:space="0" w:color="auto"/>
        <w:bottom w:val="none" w:sz="0" w:space="0" w:color="auto"/>
        <w:right w:val="none" w:sz="0" w:space="0" w:color="auto"/>
      </w:divBdr>
    </w:div>
    <w:div w:id="1458721118">
      <w:bodyDiv w:val="1"/>
      <w:marLeft w:val="0"/>
      <w:marRight w:val="0"/>
      <w:marTop w:val="0"/>
      <w:marBottom w:val="0"/>
      <w:divBdr>
        <w:top w:val="none" w:sz="0" w:space="0" w:color="auto"/>
        <w:left w:val="none" w:sz="0" w:space="0" w:color="auto"/>
        <w:bottom w:val="none" w:sz="0" w:space="0" w:color="auto"/>
        <w:right w:val="none" w:sz="0" w:space="0" w:color="auto"/>
      </w:divBdr>
    </w:div>
    <w:div w:id="1465660344">
      <w:bodyDiv w:val="1"/>
      <w:marLeft w:val="0"/>
      <w:marRight w:val="0"/>
      <w:marTop w:val="0"/>
      <w:marBottom w:val="0"/>
      <w:divBdr>
        <w:top w:val="none" w:sz="0" w:space="0" w:color="auto"/>
        <w:left w:val="none" w:sz="0" w:space="0" w:color="auto"/>
        <w:bottom w:val="none" w:sz="0" w:space="0" w:color="auto"/>
        <w:right w:val="none" w:sz="0" w:space="0" w:color="auto"/>
      </w:divBdr>
    </w:div>
    <w:div w:id="1498232777">
      <w:bodyDiv w:val="1"/>
      <w:marLeft w:val="0"/>
      <w:marRight w:val="0"/>
      <w:marTop w:val="0"/>
      <w:marBottom w:val="0"/>
      <w:divBdr>
        <w:top w:val="none" w:sz="0" w:space="0" w:color="auto"/>
        <w:left w:val="none" w:sz="0" w:space="0" w:color="auto"/>
        <w:bottom w:val="none" w:sz="0" w:space="0" w:color="auto"/>
        <w:right w:val="none" w:sz="0" w:space="0" w:color="auto"/>
      </w:divBdr>
    </w:div>
    <w:div w:id="1499930001">
      <w:bodyDiv w:val="1"/>
      <w:marLeft w:val="0"/>
      <w:marRight w:val="0"/>
      <w:marTop w:val="0"/>
      <w:marBottom w:val="0"/>
      <w:divBdr>
        <w:top w:val="none" w:sz="0" w:space="0" w:color="auto"/>
        <w:left w:val="none" w:sz="0" w:space="0" w:color="auto"/>
        <w:bottom w:val="none" w:sz="0" w:space="0" w:color="auto"/>
        <w:right w:val="none" w:sz="0" w:space="0" w:color="auto"/>
      </w:divBdr>
    </w:div>
    <w:div w:id="1500149353">
      <w:bodyDiv w:val="1"/>
      <w:marLeft w:val="0"/>
      <w:marRight w:val="0"/>
      <w:marTop w:val="0"/>
      <w:marBottom w:val="0"/>
      <w:divBdr>
        <w:top w:val="none" w:sz="0" w:space="0" w:color="auto"/>
        <w:left w:val="none" w:sz="0" w:space="0" w:color="auto"/>
        <w:bottom w:val="none" w:sz="0" w:space="0" w:color="auto"/>
        <w:right w:val="none" w:sz="0" w:space="0" w:color="auto"/>
      </w:divBdr>
    </w:div>
    <w:div w:id="1518036107">
      <w:bodyDiv w:val="1"/>
      <w:marLeft w:val="0"/>
      <w:marRight w:val="0"/>
      <w:marTop w:val="0"/>
      <w:marBottom w:val="0"/>
      <w:divBdr>
        <w:top w:val="none" w:sz="0" w:space="0" w:color="auto"/>
        <w:left w:val="none" w:sz="0" w:space="0" w:color="auto"/>
        <w:bottom w:val="none" w:sz="0" w:space="0" w:color="auto"/>
        <w:right w:val="none" w:sz="0" w:space="0" w:color="auto"/>
      </w:divBdr>
    </w:div>
    <w:div w:id="1538006496">
      <w:bodyDiv w:val="1"/>
      <w:marLeft w:val="0"/>
      <w:marRight w:val="0"/>
      <w:marTop w:val="0"/>
      <w:marBottom w:val="0"/>
      <w:divBdr>
        <w:top w:val="none" w:sz="0" w:space="0" w:color="auto"/>
        <w:left w:val="none" w:sz="0" w:space="0" w:color="auto"/>
        <w:bottom w:val="none" w:sz="0" w:space="0" w:color="auto"/>
        <w:right w:val="none" w:sz="0" w:space="0" w:color="auto"/>
      </w:divBdr>
    </w:div>
    <w:div w:id="1554734550">
      <w:bodyDiv w:val="1"/>
      <w:marLeft w:val="0"/>
      <w:marRight w:val="0"/>
      <w:marTop w:val="0"/>
      <w:marBottom w:val="0"/>
      <w:divBdr>
        <w:top w:val="none" w:sz="0" w:space="0" w:color="auto"/>
        <w:left w:val="none" w:sz="0" w:space="0" w:color="auto"/>
        <w:bottom w:val="none" w:sz="0" w:space="0" w:color="auto"/>
        <w:right w:val="none" w:sz="0" w:space="0" w:color="auto"/>
      </w:divBdr>
    </w:div>
    <w:div w:id="1573076129">
      <w:bodyDiv w:val="1"/>
      <w:marLeft w:val="0"/>
      <w:marRight w:val="0"/>
      <w:marTop w:val="0"/>
      <w:marBottom w:val="0"/>
      <w:divBdr>
        <w:top w:val="none" w:sz="0" w:space="0" w:color="auto"/>
        <w:left w:val="none" w:sz="0" w:space="0" w:color="auto"/>
        <w:bottom w:val="none" w:sz="0" w:space="0" w:color="auto"/>
        <w:right w:val="none" w:sz="0" w:space="0" w:color="auto"/>
      </w:divBdr>
    </w:div>
    <w:div w:id="1589843858">
      <w:bodyDiv w:val="1"/>
      <w:marLeft w:val="0"/>
      <w:marRight w:val="0"/>
      <w:marTop w:val="0"/>
      <w:marBottom w:val="0"/>
      <w:divBdr>
        <w:top w:val="none" w:sz="0" w:space="0" w:color="auto"/>
        <w:left w:val="none" w:sz="0" w:space="0" w:color="auto"/>
        <w:bottom w:val="none" w:sz="0" w:space="0" w:color="auto"/>
        <w:right w:val="none" w:sz="0" w:space="0" w:color="auto"/>
      </w:divBdr>
    </w:div>
    <w:div w:id="1607926771">
      <w:bodyDiv w:val="1"/>
      <w:marLeft w:val="0"/>
      <w:marRight w:val="0"/>
      <w:marTop w:val="0"/>
      <w:marBottom w:val="0"/>
      <w:divBdr>
        <w:top w:val="none" w:sz="0" w:space="0" w:color="auto"/>
        <w:left w:val="none" w:sz="0" w:space="0" w:color="auto"/>
        <w:bottom w:val="none" w:sz="0" w:space="0" w:color="auto"/>
        <w:right w:val="none" w:sz="0" w:space="0" w:color="auto"/>
      </w:divBdr>
    </w:div>
    <w:div w:id="1635479022">
      <w:bodyDiv w:val="1"/>
      <w:marLeft w:val="0"/>
      <w:marRight w:val="0"/>
      <w:marTop w:val="0"/>
      <w:marBottom w:val="0"/>
      <w:divBdr>
        <w:top w:val="none" w:sz="0" w:space="0" w:color="auto"/>
        <w:left w:val="none" w:sz="0" w:space="0" w:color="auto"/>
        <w:bottom w:val="none" w:sz="0" w:space="0" w:color="auto"/>
        <w:right w:val="none" w:sz="0" w:space="0" w:color="auto"/>
      </w:divBdr>
    </w:div>
    <w:div w:id="1655140200">
      <w:bodyDiv w:val="1"/>
      <w:marLeft w:val="0"/>
      <w:marRight w:val="0"/>
      <w:marTop w:val="0"/>
      <w:marBottom w:val="0"/>
      <w:divBdr>
        <w:top w:val="none" w:sz="0" w:space="0" w:color="auto"/>
        <w:left w:val="none" w:sz="0" w:space="0" w:color="auto"/>
        <w:bottom w:val="none" w:sz="0" w:space="0" w:color="auto"/>
        <w:right w:val="none" w:sz="0" w:space="0" w:color="auto"/>
      </w:divBdr>
    </w:div>
    <w:div w:id="1665476808">
      <w:bodyDiv w:val="1"/>
      <w:marLeft w:val="0"/>
      <w:marRight w:val="0"/>
      <w:marTop w:val="0"/>
      <w:marBottom w:val="0"/>
      <w:divBdr>
        <w:top w:val="none" w:sz="0" w:space="0" w:color="auto"/>
        <w:left w:val="none" w:sz="0" w:space="0" w:color="auto"/>
        <w:bottom w:val="none" w:sz="0" w:space="0" w:color="auto"/>
        <w:right w:val="none" w:sz="0" w:space="0" w:color="auto"/>
      </w:divBdr>
    </w:div>
    <w:div w:id="1686050458">
      <w:bodyDiv w:val="1"/>
      <w:marLeft w:val="0"/>
      <w:marRight w:val="0"/>
      <w:marTop w:val="0"/>
      <w:marBottom w:val="0"/>
      <w:divBdr>
        <w:top w:val="none" w:sz="0" w:space="0" w:color="auto"/>
        <w:left w:val="none" w:sz="0" w:space="0" w:color="auto"/>
        <w:bottom w:val="none" w:sz="0" w:space="0" w:color="auto"/>
        <w:right w:val="none" w:sz="0" w:space="0" w:color="auto"/>
      </w:divBdr>
    </w:div>
    <w:div w:id="1692561390">
      <w:bodyDiv w:val="1"/>
      <w:marLeft w:val="0"/>
      <w:marRight w:val="0"/>
      <w:marTop w:val="0"/>
      <w:marBottom w:val="0"/>
      <w:divBdr>
        <w:top w:val="none" w:sz="0" w:space="0" w:color="auto"/>
        <w:left w:val="none" w:sz="0" w:space="0" w:color="auto"/>
        <w:bottom w:val="none" w:sz="0" w:space="0" w:color="auto"/>
        <w:right w:val="none" w:sz="0" w:space="0" w:color="auto"/>
      </w:divBdr>
    </w:div>
    <w:div w:id="1714503148">
      <w:bodyDiv w:val="1"/>
      <w:marLeft w:val="0"/>
      <w:marRight w:val="0"/>
      <w:marTop w:val="0"/>
      <w:marBottom w:val="0"/>
      <w:divBdr>
        <w:top w:val="none" w:sz="0" w:space="0" w:color="auto"/>
        <w:left w:val="none" w:sz="0" w:space="0" w:color="auto"/>
        <w:bottom w:val="none" w:sz="0" w:space="0" w:color="auto"/>
        <w:right w:val="none" w:sz="0" w:space="0" w:color="auto"/>
      </w:divBdr>
    </w:div>
    <w:div w:id="1715738081">
      <w:bodyDiv w:val="1"/>
      <w:marLeft w:val="0"/>
      <w:marRight w:val="0"/>
      <w:marTop w:val="0"/>
      <w:marBottom w:val="0"/>
      <w:divBdr>
        <w:top w:val="none" w:sz="0" w:space="0" w:color="auto"/>
        <w:left w:val="none" w:sz="0" w:space="0" w:color="auto"/>
        <w:bottom w:val="none" w:sz="0" w:space="0" w:color="auto"/>
        <w:right w:val="none" w:sz="0" w:space="0" w:color="auto"/>
      </w:divBdr>
    </w:div>
    <w:div w:id="1723938583">
      <w:bodyDiv w:val="1"/>
      <w:marLeft w:val="0"/>
      <w:marRight w:val="0"/>
      <w:marTop w:val="0"/>
      <w:marBottom w:val="0"/>
      <w:divBdr>
        <w:top w:val="none" w:sz="0" w:space="0" w:color="auto"/>
        <w:left w:val="none" w:sz="0" w:space="0" w:color="auto"/>
        <w:bottom w:val="none" w:sz="0" w:space="0" w:color="auto"/>
        <w:right w:val="none" w:sz="0" w:space="0" w:color="auto"/>
      </w:divBdr>
    </w:div>
    <w:div w:id="1737506581">
      <w:bodyDiv w:val="1"/>
      <w:marLeft w:val="0"/>
      <w:marRight w:val="0"/>
      <w:marTop w:val="0"/>
      <w:marBottom w:val="0"/>
      <w:divBdr>
        <w:top w:val="none" w:sz="0" w:space="0" w:color="auto"/>
        <w:left w:val="none" w:sz="0" w:space="0" w:color="auto"/>
        <w:bottom w:val="none" w:sz="0" w:space="0" w:color="auto"/>
        <w:right w:val="none" w:sz="0" w:space="0" w:color="auto"/>
      </w:divBdr>
    </w:div>
    <w:div w:id="1751122669">
      <w:bodyDiv w:val="1"/>
      <w:marLeft w:val="0"/>
      <w:marRight w:val="0"/>
      <w:marTop w:val="0"/>
      <w:marBottom w:val="0"/>
      <w:divBdr>
        <w:top w:val="none" w:sz="0" w:space="0" w:color="auto"/>
        <w:left w:val="none" w:sz="0" w:space="0" w:color="auto"/>
        <w:bottom w:val="none" w:sz="0" w:space="0" w:color="auto"/>
        <w:right w:val="none" w:sz="0" w:space="0" w:color="auto"/>
      </w:divBdr>
    </w:div>
    <w:div w:id="1751925354">
      <w:bodyDiv w:val="1"/>
      <w:marLeft w:val="0"/>
      <w:marRight w:val="0"/>
      <w:marTop w:val="0"/>
      <w:marBottom w:val="0"/>
      <w:divBdr>
        <w:top w:val="none" w:sz="0" w:space="0" w:color="auto"/>
        <w:left w:val="none" w:sz="0" w:space="0" w:color="auto"/>
        <w:bottom w:val="none" w:sz="0" w:space="0" w:color="auto"/>
        <w:right w:val="none" w:sz="0" w:space="0" w:color="auto"/>
      </w:divBdr>
    </w:div>
    <w:div w:id="1751928979">
      <w:bodyDiv w:val="1"/>
      <w:marLeft w:val="0"/>
      <w:marRight w:val="0"/>
      <w:marTop w:val="0"/>
      <w:marBottom w:val="0"/>
      <w:divBdr>
        <w:top w:val="none" w:sz="0" w:space="0" w:color="auto"/>
        <w:left w:val="none" w:sz="0" w:space="0" w:color="auto"/>
        <w:bottom w:val="none" w:sz="0" w:space="0" w:color="auto"/>
        <w:right w:val="none" w:sz="0" w:space="0" w:color="auto"/>
      </w:divBdr>
    </w:div>
    <w:div w:id="1779639386">
      <w:bodyDiv w:val="1"/>
      <w:marLeft w:val="0"/>
      <w:marRight w:val="0"/>
      <w:marTop w:val="0"/>
      <w:marBottom w:val="0"/>
      <w:divBdr>
        <w:top w:val="none" w:sz="0" w:space="0" w:color="auto"/>
        <w:left w:val="none" w:sz="0" w:space="0" w:color="auto"/>
        <w:bottom w:val="none" w:sz="0" w:space="0" w:color="auto"/>
        <w:right w:val="none" w:sz="0" w:space="0" w:color="auto"/>
      </w:divBdr>
    </w:div>
    <w:div w:id="1781989920">
      <w:bodyDiv w:val="1"/>
      <w:marLeft w:val="0"/>
      <w:marRight w:val="0"/>
      <w:marTop w:val="0"/>
      <w:marBottom w:val="0"/>
      <w:divBdr>
        <w:top w:val="none" w:sz="0" w:space="0" w:color="auto"/>
        <w:left w:val="none" w:sz="0" w:space="0" w:color="auto"/>
        <w:bottom w:val="none" w:sz="0" w:space="0" w:color="auto"/>
        <w:right w:val="none" w:sz="0" w:space="0" w:color="auto"/>
      </w:divBdr>
    </w:div>
    <w:div w:id="1782800606">
      <w:bodyDiv w:val="1"/>
      <w:marLeft w:val="0"/>
      <w:marRight w:val="0"/>
      <w:marTop w:val="0"/>
      <w:marBottom w:val="0"/>
      <w:divBdr>
        <w:top w:val="none" w:sz="0" w:space="0" w:color="auto"/>
        <w:left w:val="none" w:sz="0" w:space="0" w:color="auto"/>
        <w:bottom w:val="none" w:sz="0" w:space="0" w:color="auto"/>
        <w:right w:val="none" w:sz="0" w:space="0" w:color="auto"/>
      </w:divBdr>
    </w:div>
    <w:div w:id="1795826420">
      <w:bodyDiv w:val="1"/>
      <w:marLeft w:val="0"/>
      <w:marRight w:val="0"/>
      <w:marTop w:val="0"/>
      <w:marBottom w:val="0"/>
      <w:divBdr>
        <w:top w:val="none" w:sz="0" w:space="0" w:color="auto"/>
        <w:left w:val="none" w:sz="0" w:space="0" w:color="auto"/>
        <w:bottom w:val="none" w:sz="0" w:space="0" w:color="auto"/>
        <w:right w:val="none" w:sz="0" w:space="0" w:color="auto"/>
      </w:divBdr>
    </w:div>
    <w:div w:id="1810202622">
      <w:bodyDiv w:val="1"/>
      <w:marLeft w:val="0"/>
      <w:marRight w:val="0"/>
      <w:marTop w:val="0"/>
      <w:marBottom w:val="0"/>
      <w:divBdr>
        <w:top w:val="none" w:sz="0" w:space="0" w:color="auto"/>
        <w:left w:val="none" w:sz="0" w:space="0" w:color="auto"/>
        <w:bottom w:val="none" w:sz="0" w:space="0" w:color="auto"/>
        <w:right w:val="none" w:sz="0" w:space="0" w:color="auto"/>
      </w:divBdr>
      <w:divsChild>
        <w:div w:id="1584146806">
          <w:marLeft w:val="0"/>
          <w:marRight w:val="0"/>
          <w:marTop w:val="0"/>
          <w:marBottom w:val="0"/>
          <w:divBdr>
            <w:top w:val="none" w:sz="0" w:space="0" w:color="auto"/>
            <w:left w:val="none" w:sz="0" w:space="0" w:color="auto"/>
            <w:bottom w:val="none" w:sz="0" w:space="0" w:color="auto"/>
            <w:right w:val="none" w:sz="0" w:space="0" w:color="auto"/>
          </w:divBdr>
        </w:div>
      </w:divsChild>
    </w:div>
    <w:div w:id="1820265021">
      <w:bodyDiv w:val="1"/>
      <w:marLeft w:val="0"/>
      <w:marRight w:val="0"/>
      <w:marTop w:val="0"/>
      <w:marBottom w:val="0"/>
      <w:divBdr>
        <w:top w:val="none" w:sz="0" w:space="0" w:color="auto"/>
        <w:left w:val="none" w:sz="0" w:space="0" w:color="auto"/>
        <w:bottom w:val="none" w:sz="0" w:space="0" w:color="auto"/>
        <w:right w:val="none" w:sz="0" w:space="0" w:color="auto"/>
      </w:divBdr>
    </w:div>
    <w:div w:id="1825506147">
      <w:bodyDiv w:val="1"/>
      <w:marLeft w:val="0"/>
      <w:marRight w:val="0"/>
      <w:marTop w:val="0"/>
      <w:marBottom w:val="0"/>
      <w:divBdr>
        <w:top w:val="none" w:sz="0" w:space="0" w:color="auto"/>
        <w:left w:val="none" w:sz="0" w:space="0" w:color="auto"/>
        <w:bottom w:val="none" w:sz="0" w:space="0" w:color="auto"/>
        <w:right w:val="none" w:sz="0" w:space="0" w:color="auto"/>
      </w:divBdr>
    </w:div>
    <w:div w:id="1826162508">
      <w:bodyDiv w:val="1"/>
      <w:marLeft w:val="0"/>
      <w:marRight w:val="0"/>
      <w:marTop w:val="0"/>
      <w:marBottom w:val="0"/>
      <w:divBdr>
        <w:top w:val="none" w:sz="0" w:space="0" w:color="auto"/>
        <w:left w:val="none" w:sz="0" w:space="0" w:color="auto"/>
        <w:bottom w:val="none" w:sz="0" w:space="0" w:color="auto"/>
        <w:right w:val="none" w:sz="0" w:space="0" w:color="auto"/>
      </w:divBdr>
    </w:div>
    <w:div w:id="1835955536">
      <w:bodyDiv w:val="1"/>
      <w:marLeft w:val="0"/>
      <w:marRight w:val="0"/>
      <w:marTop w:val="0"/>
      <w:marBottom w:val="0"/>
      <w:divBdr>
        <w:top w:val="none" w:sz="0" w:space="0" w:color="auto"/>
        <w:left w:val="none" w:sz="0" w:space="0" w:color="auto"/>
        <w:bottom w:val="none" w:sz="0" w:space="0" w:color="auto"/>
        <w:right w:val="none" w:sz="0" w:space="0" w:color="auto"/>
      </w:divBdr>
    </w:div>
    <w:div w:id="1836261946">
      <w:bodyDiv w:val="1"/>
      <w:marLeft w:val="0"/>
      <w:marRight w:val="0"/>
      <w:marTop w:val="0"/>
      <w:marBottom w:val="0"/>
      <w:divBdr>
        <w:top w:val="none" w:sz="0" w:space="0" w:color="auto"/>
        <w:left w:val="none" w:sz="0" w:space="0" w:color="auto"/>
        <w:bottom w:val="none" w:sz="0" w:space="0" w:color="auto"/>
        <w:right w:val="none" w:sz="0" w:space="0" w:color="auto"/>
      </w:divBdr>
    </w:div>
    <w:div w:id="1839887599">
      <w:bodyDiv w:val="1"/>
      <w:marLeft w:val="0"/>
      <w:marRight w:val="0"/>
      <w:marTop w:val="0"/>
      <w:marBottom w:val="0"/>
      <w:divBdr>
        <w:top w:val="none" w:sz="0" w:space="0" w:color="auto"/>
        <w:left w:val="none" w:sz="0" w:space="0" w:color="auto"/>
        <w:bottom w:val="none" w:sz="0" w:space="0" w:color="auto"/>
        <w:right w:val="none" w:sz="0" w:space="0" w:color="auto"/>
      </w:divBdr>
    </w:div>
    <w:div w:id="1841650435">
      <w:bodyDiv w:val="1"/>
      <w:marLeft w:val="0"/>
      <w:marRight w:val="0"/>
      <w:marTop w:val="0"/>
      <w:marBottom w:val="0"/>
      <w:divBdr>
        <w:top w:val="none" w:sz="0" w:space="0" w:color="auto"/>
        <w:left w:val="none" w:sz="0" w:space="0" w:color="auto"/>
        <w:bottom w:val="none" w:sz="0" w:space="0" w:color="auto"/>
        <w:right w:val="none" w:sz="0" w:space="0" w:color="auto"/>
      </w:divBdr>
      <w:divsChild>
        <w:div w:id="1736515522">
          <w:marLeft w:val="0"/>
          <w:marRight w:val="0"/>
          <w:marTop w:val="0"/>
          <w:marBottom w:val="0"/>
          <w:divBdr>
            <w:top w:val="none" w:sz="0" w:space="0" w:color="auto"/>
            <w:left w:val="none" w:sz="0" w:space="0" w:color="auto"/>
            <w:bottom w:val="none" w:sz="0" w:space="0" w:color="auto"/>
            <w:right w:val="none" w:sz="0" w:space="0" w:color="auto"/>
          </w:divBdr>
        </w:div>
      </w:divsChild>
    </w:div>
    <w:div w:id="1844278596">
      <w:bodyDiv w:val="1"/>
      <w:marLeft w:val="0"/>
      <w:marRight w:val="0"/>
      <w:marTop w:val="0"/>
      <w:marBottom w:val="0"/>
      <w:divBdr>
        <w:top w:val="none" w:sz="0" w:space="0" w:color="auto"/>
        <w:left w:val="none" w:sz="0" w:space="0" w:color="auto"/>
        <w:bottom w:val="none" w:sz="0" w:space="0" w:color="auto"/>
        <w:right w:val="none" w:sz="0" w:space="0" w:color="auto"/>
      </w:divBdr>
    </w:div>
    <w:div w:id="1870096624">
      <w:bodyDiv w:val="1"/>
      <w:marLeft w:val="0"/>
      <w:marRight w:val="0"/>
      <w:marTop w:val="0"/>
      <w:marBottom w:val="0"/>
      <w:divBdr>
        <w:top w:val="none" w:sz="0" w:space="0" w:color="auto"/>
        <w:left w:val="none" w:sz="0" w:space="0" w:color="auto"/>
        <w:bottom w:val="none" w:sz="0" w:space="0" w:color="auto"/>
        <w:right w:val="none" w:sz="0" w:space="0" w:color="auto"/>
      </w:divBdr>
    </w:div>
    <w:div w:id="1882017057">
      <w:bodyDiv w:val="1"/>
      <w:marLeft w:val="0"/>
      <w:marRight w:val="0"/>
      <w:marTop w:val="0"/>
      <w:marBottom w:val="0"/>
      <w:divBdr>
        <w:top w:val="none" w:sz="0" w:space="0" w:color="auto"/>
        <w:left w:val="none" w:sz="0" w:space="0" w:color="auto"/>
        <w:bottom w:val="none" w:sz="0" w:space="0" w:color="auto"/>
        <w:right w:val="none" w:sz="0" w:space="0" w:color="auto"/>
      </w:divBdr>
    </w:div>
    <w:div w:id="1902709353">
      <w:bodyDiv w:val="1"/>
      <w:marLeft w:val="0"/>
      <w:marRight w:val="0"/>
      <w:marTop w:val="0"/>
      <w:marBottom w:val="0"/>
      <w:divBdr>
        <w:top w:val="none" w:sz="0" w:space="0" w:color="auto"/>
        <w:left w:val="none" w:sz="0" w:space="0" w:color="auto"/>
        <w:bottom w:val="none" w:sz="0" w:space="0" w:color="auto"/>
        <w:right w:val="none" w:sz="0" w:space="0" w:color="auto"/>
      </w:divBdr>
    </w:div>
    <w:div w:id="1907299106">
      <w:bodyDiv w:val="1"/>
      <w:marLeft w:val="0"/>
      <w:marRight w:val="0"/>
      <w:marTop w:val="0"/>
      <w:marBottom w:val="0"/>
      <w:divBdr>
        <w:top w:val="none" w:sz="0" w:space="0" w:color="auto"/>
        <w:left w:val="none" w:sz="0" w:space="0" w:color="auto"/>
        <w:bottom w:val="none" w:sz="0" w:space="0" w:color="auto"/>
        <w:right w:val="none" w:sz="0" w:space="0" w:color="auto"/>
      </w:divBdr>
    </w:div>
    <w:div w:id="1913588670">
      <w:bodyDiv w:val="1"/>
      <w:marLeft w:val="0"/>
      <w:marRight w:val="0"/>
      <w:marTop w:val="0"/>
      <w:marBottom w:val="0"/>
      <w:divBdr>
        <w:top w:val="none" w:sz="0" w:space="0" w:color="auto"/>
        <w:left w:val="none" w:sz="0" w:space="0" w:color="auto"/>
        <w:bottom w:val="none" w:sz="0" w:space="0" w:color="auto"/>
        <w:right w:val="none" w:sz="0" w:space="0" w:color="auto"/>
      </w:divBdr>
    </w:div>
    <w:div w:id="1933972527">
      <w:bodyDiv w:val="1"/>
      <w:marLeft w:val="0"/>
      <w:marRight w:val="0"/>
      <w:marTop w:val="0"/>
      <w:marBottom w:val="0"/>
      <w:divBdr>
        <w:top w:val="none" w:sz="0" w:space="0" w:color="auto"/>
        <w:left w:val="none" w:sz="0" w:space="0" w:color="auto"/>
        <w:bottom w:val="none" w:sz="0" w:space="0" w:color="auto"/>
        <w:right w:val="none" w:sz="0" w:space="0" w:color="auto"/>
      </w:divBdr>
    </w:div>
    <w:div w:id="1942643077">
      <w:bodyDiv w:val="1"/>
      <w:marLeft w:val="0"/>
      <w:marRight w:val="0"/>
      <w:marTop w:val="0"/>
      <w:marBottom w:val="0"/>
      <w:divBdr>
        <w:top w:val="none" w:sz="0" w:space="0" w:color="auto"/>
        <w:left w:val="none" w:sz="0" w:space="0" w:color="auto"/>
        <w:bottom w:val="none" w:sz="0" w:space="0" w:color="auto"/>
        <w:right w:val="none" w:sz="0" w:space="0" w:color="auto"/>
      </w:divBdr>
    </w:div>
    <w:div w:id="1948198277">
      <w:bodyDiv w:val="1"/>
      <w:marLeft w:val="0"/>
      <w:marRight w:val="0"/>
      <w:marTop w:val="0"/>
      <w:marBottom w:val="0"/>
      <w:divBdr>
        <w:top w:val="none" w:sz="0" w:space="0" w:color="auto"/>
        <w:left w:val="none" w:sz="0" w:space="0" w:color="auto"/>
        <w:bottom w:val="none" w:sz="0" w:space="0" w:color="auto"/>
        <w:right w:val="none" w:sz="0" w:space="0" w:color="auto"/>
      </w:divBdr>
    </w:div>
    <w:div w:id="1988126949">
      <w:bodyDiv w:val="1"/>
      <w:marLeft w:val="0"/>
      <w:marRight w:val="0"/>
      <w:marTop w:val="0"/>
      <w:marBottom w:val="0"/>
      <w:divBdr>
        <w:top w:val="none" w:sz="0" w:space="0" w:color="auto"/>
        <w:left w:val="none" w:sz="0" w:space="0" w:color="auto"/>
        <w:bottom w:val="none" w:sz="0" w:space="0" w:color="auto"/>
        <w:right w:val="none" w:sz="0" w:space="0" w:color="auto"/>
      </w:divBdr>
    </w:div>
    <w:div w:id="1991983187">
      <w:bodyDiv w:val="1"/>
      <w:marLeft w:val="0"/>
      <w:marRight w:val="0"/>
      <w:marTop w:val="0"/>
      <w:marBottom w:val="0"/>
      <w:divBdr>
        <w:top w:val="none" w:sz="0" w:space="0" w:color="auto"/>
        <w:left w:val="none" w:sz="0" w:space="0" w:color="auto"/>
        <w:bottom w:val="none" w:sz="0" w:space="0" w:color="auto"/>
        <w:right w:val="none" w:sz="0" w:space="0" w:color="auto"/>
      </w:divBdr>
    </w:div>
    <w:div w:id="2006395682">
      <w:bodyDiv w:val="1"/>
      <w:marLeft w:val="0"/>
      <w:marRight w:val="0"/>
      <w:marTop w:val="0"/>
      <w:marBottom w:val="0"/>
      <w:divBdr>
        <w:top w:val="none" w:sz="0" w:space="0" w:color="auto"/>
        <w:left w:val="none" w:sz="0" w:space="0" w:color="auto"/>
        <w:bottom w:val="none" w:sz="0" w:space="0" w:color="auto"/>
        <w:right w:val="none" w:sz="0" w:space="0" w:color="auto"/>
      </w:divBdr>
    </w:div>
    <w:div w:id="2008241140">
      <w:bodyDiv w:val="1"/>
      <w:marLeft w:val="0"/>
      <w:marRight w:val="0"/>
      <w:marTop w:val="0"/>
      <w:marBottom w:val="0"/>
      <w:divBdr>
        <w:top w:val="none" w:sz="0" w:space="0" w:color="auto"/>
        <w:left w:val="none" w:sz="0" w:space="0" w:color="auto"/>
        <w:bottom w:val="none" w:sz="0" w:space="0" w:color="auto"/>
        <w:right w:val="none" w:sz="0" w:space="0" w:color="auto"/>
      </w:divBdr>
    </w:div>
    <w:div w:id="2024938387">
      <w:bodyDiv w:val="1"/>
      <w:marLeft w:val="0"/>
      <w:marRight w:val="0"/>
      <w:marTop w:val="0"/>
      <w:marBottom w:val="0"/>
      <w:divBdr>
        <w:top w:val="none" w:sz="0" w:space="0" w:color="auto"/>
        <w:left w:val="none" w:sz="0" w:space="0" w:color="auto"/>
        <w:bottom w:val="none" w:sz="0" w:space="0" w:color="auto"/>
        <w:right w:val="none" w:sz="0" w:space="0" w:color="auto"/>
      </w:divBdr>
    </w:div>
    <w:div w:id="2042320560">
      <w:bodyDiv w:val="1"/>
      <w:marLeft w:val="0"/>
      <w:marRight w:val="0"/>
      <w:marTop w:val="0"/>
      <w:marBottom w:val="0"/>
      <w:divBdr>
        <w:top w:val="none" w:sz="0" w:space="0" w:color="auto"/>
        <w:left w:val="none" w:sz="0" w:space="0" w:color="auto"/>
        <w:bottom w:val="none" w:sz="0" w:space="0" w:color="auto"/>
        <w:right w:val="none" w:sz="0" w:space="0" w:color="auto"/>
      </w:divBdr>
    </w:div>
    <w:div w:id="2055159359">
      <w:bodyDiv w:val="1"/>
      <w:marLeft w:val="0"/>
      <w:marRight w:val="0"/>
      <w:marTop w:val="0"/>
      <w:marBottom w:val="0"/>
      <w:divBdr>
        <w:top w:val="none" w:sz="0" w:space="0" w:color="auto"/>
        <w:left w:val="none" w:sz="0" w:space="0" w:color="auto"/>
        <w:bottom w:val="none" w:sz="0" w:space="0" w:color="auto"/>
        <w:right w:val="none" w:sz="0" w:space="0" w:color="auto"/>
      </w:divBdr>
    </w:div>
    <w:div w:id="2068529284">
      <w:bodyDiv w:val="1"/>
      <w:marLeft w:val="0"/>
      <w:marRight w:val="0"/>
      <w:marTop w:val="0"/>
      <w:marBottom w:val="0"/>
      <w:divBdr>
        <w:top w:val="none" w:sz="0" w:space="0" w:color="auto"/>
        <w:left w:val="none" w:sz="0" w:space="0" w:color="auto"/>
        <w:bottom w:val="none" w:sz="0" w:space="0" w:color="auto"/>
        <w:right w:val="none" w:sz="0" w:space="0" w:color="auto"/>
      </w:divBdr>
    </w:div>
    <w:div w:id="2088530950">
      <w:bodyDiv w:val="1"/>
      <w:marLeft w:val="0"/>
      <w:marRight w:val="0"/>
      <w:marTop w:val="0"/>
      <w:marBottom w:val="0"/>
      <w:divBdr>
        <w:top w:val="none" w:sz="0" w:space="0" w:color="auto"/>
        <w:left w:val="none" w:sz="0" w:space="0" w:color="auto"/>
        <w:bottom w:val="none" w:sz="0" w:space="0" w:color="auto"/>
        <w:right w:val="none" w:sz="0" w:space="0" w:color="auto"/>
      </w:divBdr>
    </w:div>
    <w:div w:id="2095200036">
      <w:bodyDiv w:val="1"/>
      <w:marLeft w:val="0"/>
      <w:marRight w:val="0"/>
      <w:marTop w:val="0"/>
      <w:marBottom w:val="0"/>
      <w:divBdr>
        <w:top w:val="none" w:sz="0" w:space="0" w:color="auto"/>
        <w:left w:val="none" w:sz="0" w:space="0" w:color="auto"/>
        <w:bottom w:val="none" w:sz="0" w:space="0" w:color="auto"/>
        <w:right w:val="none" w:sz="0" w:space="0" w:color="auto"/>
      </w:divBdr>
    </w:div>
    <w:div w:id="2103911241">
      <w:bodyDiv w:val="1"/>
      <w:marLeft w:val="0"/>
      <w:marRight w:val="0"/>
      <w:marTop w:val="0"/>
      <w:marBottom w:val="0"/>
      <w:divBdr>
        <w:top w:val="none" w:sz="0" w:space="0" w:color="auto"/>
        <w:left w:val="none" w:sz="0" w:space="0" w:color="auto"/>
        <w:bottom w:val="none" w:sz="0" w:space="0" w:color="auto"/>
        <w:right w:val="none" w:sz="0" w:space="0" w:color="auto"/>
      </w:divBdr>
      <w:divsChild>
        <w:div w:id="1237784540">
          <w:marLeft w:val="0"/>
          <w:marRight w:val="0"/>
          <w:marTop w:val="0"/>
          <w:marBottom w:val="0"/>
          <w:divBdr>
            <w:top w:val="none" w:sz="0" w:space="0" w:color="auto"/>
            <w:left w:val="none" w:sz="0" w:space="0" w:color="auto"/>
            <w:bottom w:val="none" w:sz="0" w:space="0" w:color="auto"/>
            <w:right w:val="none" w:sz="0" w:space="0" w:color="auto"/>
          </w:divBdr>
        </w:div>
        <w:div w:id="1757359649">
          <w:marLeft w:val="0"/>
          <w:marRight w:val="0"/>
          <w:marTop w:val="0"/>
          <w:marBottom w:val="0"/>
          <w:divBdr>
            <w:top w:val="none" w:sz="0" w:space="0" w:color="auto"/>
            <w:left w:val="none" w:sz="0" w:space="0" w:color="auto"/>
            <w:bottom w:val="none" w:sz="0" w:space="0" w:color="auto"/>
            <w:right w:val="none" w:sz="0" w:space="0" w:color="auto"/>
          </w:divBdr>
        </w:div>
        <w:div w:id="741101810">
          <w:marLeft w:val="0"/>
          <w:marRight w:val="0"/>
          <w:marTop w:val="0"/>
          <w:marBottom w:val="0"/>
          <w:divBdr>
            <w:top w:val="none" w:sz="0" w:space="0" w:color="auto"/>
            <w:left w:val="none" w:sz="0" w:space="0" w:color="auto"/>
            <w:bottom w:val="none" w:sz="0" w:space="0" w:color="auto"/>
            <w:right w:val="none" w:sz="0" w:space="0" w:color="auto"/>
          </w:divBdr>
        </w:div>
        <w:div w:id="1983148260">
          <w:marLeft w:val="0"/>
          <w:marRight w:val="0"/>
          <w:marTop w:val="0"/>
          <w:marBottom w:val="0"/>
          <w:divBdr>
            <w:top w:val="none" w:sz="0" w:space="0" w:color="auto"/>
            <w:left w:val="none" w:sz="0" w:space="0" w:color="auto"/>
            <w:bottom w:val="none" w:sz="0" w:space="0" w:color="auto"/>
            <w:right w:val="none" w:sz="0" w:space="0" w:color="auto"/>
          </w:divBdr>
        </w:div>
      </w:divsChild>
    </w:div>
    <w:div w:id="2112243635">
      <w:bodyDiv w:val="1"/>
      <w:marLeft w:val="0"/>
      <w:marRight w:val="0"/>
      <w:marTop w:val="0"/>
      <w:marBottom w:val="0"/>
      <w:divBdr>
        <w:top w:val="none" w:sz="0" w:space="0" w:color="auto"/>
        <w:left w:val="none" w:sz="0" w:space="0" w:color="auto"/>
        <w:bottom w:val="none" w:sz="0" w:space="0" w:color="auto"/>
        <w:right w:val="none" w:sz="0" w:space="0" w:color="auto"/>
      </w:divBdr>
    </w:div>
    <w:div w:id="2135441007">
      <w:bodyDiv w:val="1"/>
      <w:marLeft w:val="0"/>
      <w:marRight w:val="0"/>
      <w:marTop w:val="0"/>
      <w:marBottom w:val="0"/>
      <w:divBdr>
        <w:top w:val="none" w:sz="0" w:space="0" w:color="auto"/>
        <w:left w:val="none" w:sz="0" w:space="0" w:color="auto"/>
        <w:bottom w:val="none" w:sz="0" w:space="0" w:color="auto"/>
        <w:right w:val="none" w:sz="0" w:space="0" w:color="auto"/>
      </w:divBdr>
    </w:div>
    <w:div w:id="21372106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eea.europa.eu/publications/emep-eea-guidebook-2019" TargetMode="External"/><Relationship Id="rId117" Type="http://schemas.openxmlformats.org/officeDocument/2006/relationships/footer" Target="footer1.xml"/><Relationship Id="rId21" Type="http://schemas.openxmlformats.org/officeDocument/2006/relationships/chart" Target="charts/chart8.xml"/><Relationship Id="rId42" Type="http://schemas.openxmlformats.org/officeDocument/2006/relationships/chart" Target="charts/chart28.xml"/><Relationship Id="rId47" Type="http://schemas.openxmlformats.org/officeDocument/2006/relationships/chart" Target="charts/chart33.xml"/><Relationship Id="rId63" Type="http://schemas.openxmlformats.org/officeDocument/2006/relationships/chart" Target="charts/chart49.xml"/><Relationship Id="rId68" Type="http://schemas.openxmlformats.org/officeDocument/2006/relationships/chart" Target="charts/chart54.xml"/><Relationship Id="rId84" Type="http://schemas.openxmlformats.org/officeDocument/2006/relationships/chart" Target="charts/chart70.xml"/><Relationship Id="rId89" Type="http://schemas.openxmlformats.org/officeDocument/2006/relationships/chart" Target="charts/chart75.xml"/><Relationship Id="rId112" Type="http://schemas.openxmlformats.org/officeDocument/2006/relationships/hyperlink" Target="https://old.statistica.md/public/files/publicatii_electronice/Anuar_Statistic/2021/Anuar_statistic_editia_2021.pdf" TargetMode="External"/><Relationship Id="rId16" Type="http://schemas.openxmlformats.org/officeDocument/2006/relationships/chart" Target="charts/chart3.xml"/><Relationship Id="rId107" Type="http://schemas.openxmlformats.org/officeDocument/2006/relationships/hyperlink" Target="https://www.ceip.at/" TargetMode="External"/><Relationship Id="rId11" Type="http://schemas.openxmlformats.org/officeDocument/2006/relationships/hyperlink" Target="mailto:stela.drucioc@gmail.com" TargetMode="External"/><Relationship Id="rId32" Type="http://schemas.openxmlformats.org/officeDocument/2006/relationships/chart" Target="charts/chart18.xml"/><Relationship Id="rId37" Type="http://schemas.openxmlformats.org/officeDocument/2006/relationships/chart" Target="charts/chart23.xml"/><Relationship Id="rId53" Type="http://schemas.openxmlformats.org/officeDocument/2006/relationships/chart" Target="charts/chart39.xml"/><Relationship Id="rId58" Type="http://schemas.openxmlformats.org/officeDocument/2006/relationships/chart" Target="charts/chart44.xml"/><Relationship Id="rId74" Type="http://schemas.openxmlformats.org/officeDocument/2006/relationships/chart" Target="charts/chart60.xml"/><Relationship Id="rId79" Type="http://schemas.openxmlformats.org/officeDocument/2006/relationships/chart" Target="charts/chart65.xml"/><Relationship Id="rId102" Type="http://schemas.openxmlformats.org/officeDocument/2006/relationships/chart" Target="charts/chart88.xml"/><Relationship Id="rId5" Type="http://schemas.openxmlformats.org/officeDocument/2006/relationships/webSettings" Target="webSettings.xml"/><Relationship Id="rId90" Type="http://schemas.openxmlformats.org/officeDocument/2006/relationships/chart" Target="charts/chart76.xml"/><Relationship Id="rId95" Type="http://schemas.openxmlformats.org/officeDocument/2006/relationships/chart" Target="charts/chart81.xml"/><Relationship Id="rId22" Type="http://schemas.openxmlformats.org/officeDocument/2006/relationships/chart" Target="charts/chart9.xml"/><Relationship Id="rId27" Type="http://schemas.openxmlformats.org/officeDocument/2006/relationships/chart" Target="charts/chart13.xml"/><Relationship Id="rId43" Type="http://schemas.openxmlformats.org/officeDocument/2006/relationships/chart" Target="charts/chart29.xml"/><Relationship Id="rId48" Type="http://schemas.openxmlformats.org/officeDocument/2006/relationships/chart" Target="charts/chart34.xml"/><Relationship Id="rId64" Type="http://schemas.openxmlformats.org/officeDocument/2006/relationships/chart" Target="charts/chart50.xml"/><Relationship Id="rId69" Type="http://schemas.openxmlformats.org/officeDocument/2006/relationships/chart" Target="charts/chart55.xml"/><Relationship Id="rId113" Type="http://schemas.openxmlformats.org/officeDocument/2006/relationships/hyperlink" Target="https://statbank.statistica.md/PxWeb/pxweb/ro/10%20Mediul%20inconjurator/10%20Mediul%20inconjurator__MED040__Intreprinderi/MED040800.px/table/tableViewLayout2/?rxid=b2ff27d7-0b96-43c9-934b-42e1a2a9a774" TargetMode="External"/><Relationship Id="rId118" Type="http://schemas.openxmlformats.org/officeDocument/2006/relationships/fontTable" Target="fontTable.xml"/><Relationship Id="rId80" Type="http://schemas.openxmlformats.org/officeDocument/2006/relationships/chart" Target="charts/chart66.xml"/><Relationship Id="rId85" Type="http://schemas.openxmlformats.org/officeDocument/2006/relationships/chart" Target="charts/chart71.xml"/><Relationship Id="rId12" Type="http://schemas.openxmlformats.org/officeDocument/2006/relationships/hyperlink" Target="mailto:oleg.bogdevici@sti.usm.md" TargetMode="External"/><Relationship Id="rId17" Type="http://schemas.openxmlformats.org/officeDocument/2006/relationships/chart" Target="charts/chart4.xml"/><Relationship Id="rId33" Type="http://schemas.openxmlformats.org/officeDocument/2006/relationships/chart" Target="charts/chart19.xml"/><Relationship Id="rId38" Type="http://schemas.openxmlformats.org/officeDocument/2006/relationships/chart" Target="charts/chart24.xml"/><Relationship Id="rId59" Type="http://schemas.openxmlformats.org/officeDocument/2006/relationships/chart" Target="charts/chart45.xml"/><Relationship Id="rId103" Type="http://schemas.openxmlformats.org/officeDocument/2006/relationships/chart" Target="charts/chart89.xml"/><Relationship Id="rId108" Type="http://schemas.openxmlformats.org/officeDocument/2006/relationships/hyperlink" Target="https://statistica.gov.md/files/files/publicatii_electronice/Anuar_Statistic/2024/Anuarul%20_statistic_2024.pdf" TargetMode="External"/><Relationship Id="rId54" Type="http://schemas.openxmlformats.org/officeDocument/2006/relationships/chart" Target="charts/chart40.xml"/><Relationship Id="rId70" Type="http://schemas.openxmlformats.org/officeDocument/2006/relationships/chart" Target="charts/chart56.xml"/><Relationship Id="rId75" Type="http://schemas.openxmlformats.org/officeDocument/2006/relationships/chart" Target="charts/chart61.xml"/><Relationship Id="rId91" Type="http://schemas.openxmlformats.org/officeDocument/2006/relationships/chart" Target="charts/chart77.xml"/><Relationship Id="rId96" Type="http://schemas.openxmlformats.org/officeDocument/2006/relationships/chart" Target="charts/chart82.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chart" Target="charts/chart10.xml"/><Relationship Id="rId28" Type="http://schemas.openxmlformats.org/officeDocument/2006/relationships/chart" Target="charts/chart14.xml"/><Relationship Id="rId49" Type="http://schemas.openxmlformats.org/officeDocument/2006/relationships/chart" Target="charts/chart35.xml"/><Relationship Id="rId114" Type="http://schemas.openxmlformats.org/officeDocument/2006/relationships/hyperlink" Target="https://statbank.statistica.md/PxWeb/pxweb/ro/20%20Populatia%20si%20procesele%20demografice/20%20Populatia%20si%20procesele%20demografice__POP010__POPro/POP010100rcl.px/table/tableViewLayout2/?rxid=9a62a0d7-86c4-45da-b7e4-fecc26003802" TargetMode="External"/><Relationship Id="rId119" Type="http://schemas.openxmlformats.org/officeDocument/2006/relationships/theme" Target="theme/theme1.xml"/><Relationship Id="rId10" Type="http://schemas.openxmlformats.org/officeDocument/2006/relationships/hyperlink" Target="https://www.ceip.at/" TargetMode="External"/><Relationship Id="rId31" Type="http://schemas.openxmlformats.org/officeDocument/2006/relationships/chart" Target="charts/chart17.xml"/><Relationship Id="rId44" Type="http://schemas.openxmlformats.org/officeDocument/2006/relationships/chart" Target="charts/chart30.xml"/><Relationship Id="rId52" Type="http://schemas.openxmlformats.org/officeDocument/2006/relationships/chart" Target="charts/chart38.xml"/><Relationship Id="rId60" Type="http://schemas.openxmlformats.org/officeDocument/2006/relationships/chart" Target="charts/chart46.xml"/><Relationship Id="rId65" Type="http://schemas.openxmlformats.org/officeDocument/2006/relationships/chart" Target="charts/chart51.xml"/><Relationship Id="rId73" Type="http://schemas.openxmlformats.org/officeDocument/2006/relationships/chart" Target="charts/chart59.xml"/><Relationship Id="rId78" Type="http://schemas.openxmlformats.org/officeDocument/2006/relationships/chart" Target="charts/chart64.xml"/><Relationship Id="rId81" Type="http://schemas.openxmlformats.org/officeDocument/2006/relationships/chart" Target="charts/chart67.xml"/><Relationship Id="rId86" Type="http://schemas.openxmlformats.org/officeDocument/2006/relationships/chart" Target="charts/chart72.xml"/><Relationship Id="rId94" Type="http://schemas.openxmlformats.org/officeDocument/2006/relationships/chart" Target="charts/chart80.xml"/><Relationship Id="rId99" Type="http://schemas.openxmlformats.org/officeDocument/2006/relationships/chart" Target="charts/chart85.xml"/><Relationship Id="rId101" Type="http://schemas.openxmlformats.org/officeDocument/2006/relationships/chart" Target="charts/chart87.xml"/><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hyperlink" Target="mailto:elena-bicova@rambler.ru" TargetMode="External"/><Relationship Id="rId18" Type="http://schemas.openxmlformats.org/officeDocument/2006/relationships/chart" Target="charts/chart5.xml"/><Relationship Id="rId39" Type="http://schemas.openxmlformats.org/officeDocument/2006/relationships/chart" Target="charts/chart25.xml"/><Relationship Id="rId109" Type="http://schemas.openxmlformats.org/officeDocument/2006/relationships/hyperlink" Target="https://statistica.gov.md/files/files/publicatii_electronice/Anuar_Statistic/2024/Anuarul%20_statistic_2024.pdf" TargetMode="External"/><Relationship Id="rId34" Type="http://schemas.openxmlformats.org/officeDocument/2006/relationships/chart" Target="charts/chart20.xml"/><Relationship Id="rId50" Type="http://schemas.openxmlformats.org/officeDocument/2006/relationships/chart" Target="charts/chart36.xml"/><Relationship Id="rId55" Type="http://schemas.openxmlformats.org/officeDocument/2006/relationships/chart" Target="charts/chart41.xml"/><Relationship Id="rId76" Type="http://schemas.openxmlformats.org/officeDocument/2006/relationships/chart" Target="charts/chart62.xml"/><Relationship Id="rId97" Type="http://schemas.openxmlformats.org/officeDocument/2006/relationships/chart" Target="charts/chart83.xml"/><Relationship Id="rId104" Type="http://schemas.openxmlformats.org/officeDocument/2006/relationships/chart" Target="charts/chart90.xml"/><Relationship Id="rId7" Type="http://schemas.openxmlformats.org/officeDocument/2006/relationships/endnotes" Target="endnotes.xml"/><Relationship Id="rId71" Type="http://schemas.openxmlformats.org/officeDocument/2006/relationships/chart" Target="charts/chart57.xml"/><Relationship Id="rId92" Type="http://schemas.openxmlformats.org/officeDocument/2006/relationships/chart" Target="charts/chart78.xml"/><Relationship Id="rId2" Type="http://schemas.openxmlformats.org/officeDocument/2006/relationships/numbering" Target="numbering.xml"/><Relationship Id="rId29" Type="http://schemas.openxmlformats.org/officeDocument/2006/relationships/chart" Target="charts/chart15.xml"/><Relationship Id="rId24" Type="http://schemas.openxmlformats.org/officeDocument/2006/relationships/chart" Target="charts/chart11.xml"/><Relationship Id="rId40" Type="http://schemas.openxmlformats.org/officeDocument/2006/relationships/chart" Target="charts/chart26.xml"/><Relationship Id="rId45" Type="http://schemas.openxmlformats.org/officeDocument/2006/relationships/chart" Target="charts/chart31.xml"/><Relationship Id="rId66" Type="http://schemas.openxmlformats.org/officeDocument/2006/relationships/chart" Target="charts/chart52.xml"/><Relationship Id="rId87" Type="http://schemas.openxmlformats.org/officeDocument/2006/relationships/chart" Target="charts/chart73.xml"/><Relationship Id="rId110" Type="http://schemas.openxmlformats.org/officeDocument/2006/relationships/hyperlink" Target="https://statistica.gov.md/files/files/publicatii_electronice/Anuar_Statistic/2023/Anuarul_statistic_RM_editia_2023.pdf" TargetMode="External"/><Relationship Id="rId115" Type="http://schemas.openxmlformats.org/officeDocument/2006/relationships/hyperlink" Target="http://statbank.statistica.md/PxWeb/pxweb/ro/30%20Statistica%20sociala/30%20Statistica%20sociala__04%20NIV__NIV040/NIV041300.px/?rxid=b2ff27d7-0b96-43c9-934b-42e1a2a9a774" TargetMode="External"/><Relationship Id="rId61" Type="http://schemas.openxmlformats.org/officeDocument/2006/relationships/chart" Target="charts/chart47.xml"/><Relationship Id="rId82" Type="http://schemas.openxmlformats.org/officeDocument/2006/relationships/chart" Target="charts/chart68.xml"/><Relationship Id="rId19" Type="http://schemas.openxmlformats.org/officeDocument/2006/relationships/chart" Target="charts/chart6.xml"/><Relationship Id="rId14" Type="http://schemas.openxmlformats.org/officeDocument/2006/relationships/chart" Target="charts/chart1.xml"/><Relationship Id="rId30" Type="http://schemas.openxmlformats.org/officeDocument/2006/relationships/chart" Target="charts/chart16.xml"/><Relationship Id="rId35" Type="http://schemas.openxmlformats.org/officeDocument/2006/relationships/chart" Target="charts/chart21.xml"/><Relationship Id="rId56" Type="http://schemas.openxmlformats.org/officeDocument/2006/relationships/chart" Target="charts/chart42.xml"/><Relationship Id="rId77" Type="http://schemas.openxmlformats.org/officeDocument/2006/relationships/chart" Target="charts/chart63.xml"/><Relationship Id="rId100" Type="http://schemas.openxmlformats.org/officeDocument/2006/relationships/chart" Target="charts/chart86.xml"/><Relationship Id="rId105" Type="http://schemas.openxmlformats.org/officeDocument/2006/relationships/chart" Target="charts/chart91.xml"/><Relationship Id="rId8" Type="http://schemas.openxmlformats.org/officeDocument/2006/relationships/image" Target="media/image1.png"/><Relationship Id="rId51" Type="http://schemas.openxmlformats.org/officeDocument/2006/relationships/chart" Target="charts/chart37.xml"/><Relationship Id="rId72" Type="http://schemas.openxmlformats.org/officeDocument/2006/relationships/chart" Target="charts/chart58.xml"/><Relationship Id="rId93" Type="http://schemas.openxmlformats.org/officeDocument/2006/relationships/chart" Target="charts/chart79.xml"/><Relationship Id="rId98" Type="http://schemas.openxmlformats.org/officeDocument/2006/relationships/chart" Target="charts/chart84.xml"/><Relationship Id="rId3" Type="http://schemas.openxmlformats.org/officeDocument/2006/relationships/styles" Target="styles.xml"/><Relationship Id="rId25" Type="http://schemas.openxmlformats.org/officeDocument/2006/relationships/chart" Target="charts/chart12.xml"/><Relationship Id="rId46" Type="http://schemas.openxmlformats.org/officeDocument/2006/relationships/chart" Target="charts/chart32.xml"/><Relationship Id="rId67" Type="http://schemas.openxmlformats.org/officeDocument/2006/relationships/chart" Target="charts/chart53.xml"/><Relationship Id="rId116" Type="http://schemas.openxmlformats.org/officeDocument/2006/relationships/hyperlink" Target="http://statbank.statistica.md/PxWeb/pxweb/ro/10%20Mediul%20inconjurator/10%20Mediul%20inconjurator__MED020/MED020200.px/?rxid=b2ff27d7-0b96-43c9-934b-42e1a2a9a774" TargetMode="External"/><Relationship Id="rId20" Type="http://schemas.openxmlformats.org/officeDocument/2006/relationships/chart" Target="charts/chart7.xml"/><Relationship Id="rId41" Type="http://schemas.openxmlformats.org/officeDocument/2006/relationships/chart" Target="charts/chart27.xml"/><Relationship Id="rId62" Type="http://schemas.openxmlformats.org/officeDocument/2006/relationships/chart" Target="charts/chart48.xml"/><Relationship Id="rId83" Type="http://schemas.openxmlformats.org/officeDocument/2006/relationships/chart" Target="charts/chart69.xml"/><Relationship Id="rId88" Type="http://schemas.openxmlformats.org/officeDocument/2006/relationships/chart" Target="charts/chart74.xml"/><Relationship Id="rId111" Type="http://schemas.openxmlformats.org/officeDocument/2006/relationships/hyperlink" Target="https://statistica.gov.md/files/files/publicatii_electronice/Anuar_Statistic/2022/Anuarul_statistic_editia_2022.pdf" TargetMode="External"/><Relationship Id="rId15" Type="http://schemas.openxmlformats.org/officeDocument/2006/relationships/chart" Target="charts/chart2.xml"/><Relationship Id="rId36" Type="http://schemas.openxmlformats.org/officeDocument/2006/relationships/chart" Target="charts/chart22.xml"/><Relationship Id="rId57" Type="http://schemas.openxmlformats.org/officeDocument/2006/relationships/chart" Target="charts/chart43.xml"/><Relationship Id="rId106" Type="http://schemas.openxmlformats.org/officeDocument/2006/relationships/hyperlink" Target="http://www.eea.europa.eu//publications/emep-eea-guidebook-2016"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23.02.25-c%202023%20&#1075;&#1086;&#1076;&#1086;&#1084;%20-&#1089;%20%20&#1085;&#1077;&#1086;&#1087;&#1088;&#1077;&#1076;&#1077;&#1083;%20.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23.02.25-c%202023%20&#1075;&#1086;&#1076;&#1086;&#1084;%20-&#1089;%20%20&#1085;&#1077;&#1086;&#1087;&#1088;&#1077;&#1076;&#1077;&#1083;%20.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23.02.25-c%202023%20&#1075;&#1086;&#1076;&#1086;&#1084;%20-&#1089;%20%20&#1085;&#1077;&#1086;&#1087;&#1088;&#1077;&#1076;&#1077;&#1083;%20.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23.02.25-c%202023%20&#1075;&#1086;&#1076;&#1086;&#1084;%20-&#1089;%20%20&#1085;&#1077;&#1086;&#1087;&#1088;&#1077;&#1076;&#1077;&#1083;%20.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23.02.25-c%202023%20&#1075;&#1086;&#1076;&#1086;&#1084;%20-&#1089;%20%20&#1085;&#1077;&#1086;&#1087;&#1088;&#1077;&#1076;&#1077;&#1083;%20.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23.02.25-c%202023%20&#1075;&#1086;&#1076;&#1086;&#1084;%20-&#1089;%20%20&#1085;&#1077;&#1086;&#1087;&#1088;&#1077;&#1076;&#1077;&#1083;%20.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23.02.25-c%202023%20&#1075;&#1086;&#1076;&#1086;&#1084;%20-&#1089;%20%20&#1085;&#1077;&#1086;&#1087;&#1088;&#1077;&#1076;&#1077;&#1083;%20.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23.02.25-c%202023%20&#1075;&#1086;&#1076;&#1086;&#1084;%20-&#1089;%20%20&#1085;&#1077;&#1086;&#1087;&#1088;&#1077;&#1076;&#1077;&#1083;%20.xlsx"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23.02.25-c%202023%20&#1075;&#1086;&#1076;&#1086;&#1084;%20-&#1089;%20%20&#1085;&#1077;&#1086;&#1087;&#1088;&#1077;&#1076;&#1077;&#1083;%20.xlsx"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23.02.25-c%202023%20&#1075;&#1086;&#1076;&#1086;&#1084;%20-&#1089;%20%20&#1085;&#1077;&#1086;&#1087;&#1088;&#1077;&#1076;&#1077;&#1083;%20.xlsx" TargetMode="External"/></Relationships>
</file>

<file path=word/charts/_rels/chart11.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23.02.25-c%202023%20&#1075;&#1086;&#1076;&#1086;&#1084;%20-&#1089;%20%20&#1085;&#1077;&#1086;&#1087;&#1088;&#1077;&#1076;&#1077;&#1083;%20.xlsx" TargetMode="External"/></Relationships>
</file>

<file path=word/charts/_rels/chart12.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23.02.25-c%202023%20&#1075;&#1086;&#1076;&#1086;&#1084;%20-&#1089;%20%20&#1085;&#1077;&#1086;&#1087;&#1088;&#1077;&#1076;&#1077;&#1083;%20.xlsx" TargetMode="External"/></Relationships>
</file>

<file path=word/charts/_rels/chart13.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23.02.25-c%202023%20&#1075;&#1086;&#1076;&#1086;&#1084;%20-&#1089;%20%20&#1085;&#1077;&#1086;&#1087;&#1088;&#1077;&#1076;&#1077;&#1083;%20.xlsx" TargetMode="External"/></Relationships>
</file>

<file path=word/charts/_rels/chart14.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23.02.25-c%202023%20&#1075;&#1086;&#1076;&#1086;&#1084;%20-&#1089;%20%20&#1085;&#1077;&#1086;&#1087;&#1088;&#1077;&#1076;&#1077;&#1083;%20.xlsx" TargetMode="External"/></Relationships>
</file>

<file path=word/charts/_rels/chart15.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23.02.25-c%202023%20&#1075;&#1086;&#1076;&#1086;&#1084;%20-&#1089;%20%20&#1085;&#1077;&#1086;&#1087;&#1088;&#1077;&#1076;&#1077;&#1083;%20.xlsx" TargetMode="External"/></Relationships>
</file>

<file path=word/charts/_rels/chart16.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23.02.25-c%202023%20&#1075;&#1086;&#1076;&#1086;&#1084;%20-&#1089;%20%20&#1085;&#1077;&#1086;&#1087;&#1088;&#1077;&#1076;&#1077;&#1083;%20.xlsx" TargetMode="External"/></Relationships>
</file>

<file path=word/charts/_rels/chart17.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18.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19.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20.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21.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22.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23.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24.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25.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26.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27.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28.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29.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30.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31.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32.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33.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34.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35.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36.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37.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38.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39.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40.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41.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42.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43.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44.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45.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46.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47.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48.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49.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50.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51.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52.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53.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54.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55.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56.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57.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58.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59.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60.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61.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62.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63.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64.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65.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66.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67.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68.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69.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70.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71.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72.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73.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74.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75.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76.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77.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78.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79.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80.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81.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82.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83.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84.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85.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86.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87.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88.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89.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90.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_rels/chart91.xml.rels><?xml version="1.0" encoding="UTF-8" standalone="yes"?>
<Relationships xmlns="http://schemas.openxmlformats.org/package/2006/relationships"><Relationship Id="rId1" Type="http://schemas.openxmlformats.org/officeDocument/2006/relationships/oleObject" Target="file:///F:\Library-Lena\&#1069;&#1082;&#1086;&#1083;&#1086;&#1075;&#1080;&#1103;\&#1045;&#1052;&#1045;&#1056;\&#1056;&#1072;&#1073;&#1086;&#1090;&#1072;%20&#1089;%20&#1045;&#1052;&#1045;&#1056;\&#1053;&#1045;&#1052;&#1045;&#1056;_&#1086;&#1090;&#1095;&#1077;&#1090;&#1099;-2025\NFR%20Grafics-19.02.25-c%202023%20&#1075;&#1086;&#1076;&#1086;&#1084;%20-&#1089;%20%20&#1085;&#1077;&#1086;&#1087;&#1088;&#1077;&#1076;&#1077;&#1083;%20.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000" b="1" i="0" u="none" strike="noStrike" baseline="0">
                <a:effectLst/>
                <a:latin typeface="Times New Roman" panose="02020603050405020304" pitchFamily="18" charset="0"/>
                <a:cs typeface="Times New Roman" panose="02020603050405020304" pitchFamily="18" charset="0"/>
              </a:rPr>
              <a:t>Emissions main pollutants (Nox, NMVOC, Sox, NH3, CO) by sectors, kt</a:t>
            </a:r>
            <a:endParaRPr lang="ru-RU" sz="1000" b="1">
              <a:latin typeface="Times New Roman" panose="02020603050405020304" pitchFamily="18" charset="0"/>
              <a:cs typeface="Times New Roman" panose="02020603050405020304" pitchFamily="18" charset="0"/>
            </a:endParaRPr>
          </a:p>
        </c:rich>
      </c:tx>
      <c:layout>
        <c:manualLayout>
          <c:xMode val="edge"/>
          <c:yMode val="edge"/>
          <c:x val="0.10321353065539111"/>
          <c:y val="2.6863666890530557E-2"/>
        </c:manualLayout>
      </c:layout>
      <c:overlay val="0"/>
      <c:spPr>
        <a:noFill/>
        <a:ln>
          <a:noFill/>
        </a:ln>
        <a:effectLst/>
      </c:spPr>
    </c:title>
    <c:autoTitleDeleted val="0"/>
    <c:plotArea>
      <c:layout>
        <c:manualLayout>
          <c:layoutTarget val="inner"/>
          <c:xMode val="edge"/>
          <c:yMode val="edge"/>
          <c:x val="0.11640225732882756"/>
          <c:y val="0.23505708529214236"/>
          <c:w val="0.83285778495447049"/>
          <c:h val="0.60998397698608697"/>
        </c:manualLayout>
      </c:layout>
      <c:barChart>
        <c:barDir val="col"/>
        <c:grouping val="stacked"/>
        <c:varyColors val="0"/>
        <c:ser>
          <c:idx val="0"/>
          <c:order val="0"/>
          <c:tx>
            <c:strRef>
              <c:f>'п.1.1- основные'!$C$26:$D$26</c:f>
              <c:strCache>
                <c:ptCount val="2"/>
                <c:pt idx="0">
                  <c:v>Energy</c:v>
                </c:pt>
              </c:strCache>
            </c:strRef>
          </c:tx>
          <c:spPr>
            <a:solidFill>
              <a:schemeClr val="accent1">
                <a:lumMod val="20000"/>
                <a:lumOff val="80000"/>
              </a:schemeClr>
            </a:solidFill>
            <a:ln>
              <a:noFill/>
            </a:ln>
            <a:effectLst/>
          </c:spPr>
          <c:invertIfNegative val="0"/>
          <c:cat>
            <c:numRef>
              <c:f>'п.1.1- основные'!$E$25:$L$25</c:f>
              <c:numCache>
                <c:formatCode>General</c:formatCode>
                <c:ptCount val="8"/>
                <c:pt idx="0">
                  <c:v>1990</c:v>
                </c:pt>
                <c:pt idx="1">
                  <c:v>1995</c:v>
                </c:pt>
                <c:pt idx="2">
                  <c:v>2000</c:v>
                </c:pt>
                <c:pt idx="3">
                  <c:v>2005</c:v>
                </c:pt>
                <c:pt idx="4">
                  <c:v>2010</c:v>
                </c:pt>
                <c:pt idx="5">
                  <c:v>2015</c:v>
                </c:pt>
                <c:pt idx="6">
                  <c:v>2020</c:v>
                </c:pt>
                <c:pt idx="7">
                  <c:v>2023</c:v>
                </c:pt>
              </c:numCache>
            </c:numRef>
          </c:cat>
          <c:val>
            <c:numRef>
              <c:f>'п.1.1- основные'!$E$26:$L$26</c:f>
              <c:numCache>
                <c:formatCode>0.00</c:formatCode>
                <c:ptCount val="8"/>
                <c:pt idx="0">
                  <c:v>580.8047702086044</c:v>
                </c:pt>
                <c:pt idx="1">
                  <c:v>144.08424659699494</c:v>
                </c:pt>
                <c:pt idx="2">
                  <c:v>63.72260600022959</c:v>
                </c:pt>
                <c:pt idx="3">
                  <c:v>63.72260600022959</c:v>
                </c:pt>
                <c:pt idx="4">
                  <c:v>87.781543089710851</c:v>
                </c:pt>
                <c:pt idx="5">
                  <c:v>125.59283826727844</c:v>
                </c:pt>
                <c:pt idx="6">
                  <c:v>195.25286264102806</c:v>
                </c:pt>
                <c:pt idx="7">
                  <c:v>172.52347000517946</c:v>
                </c:pt>
              </c:numCache>
            </c:numRef>
          </c:val>
          <c:extLst>
            <c:ext xmlns:c16="http://schemas.microsoft.com/office/drawing/2014/chart" uri="{C3380CC4-5D6E-409C-BE32-E72D297353CC}">
              <c16:uniqueId val="{00000000-806D-4413-BD1C-900B9892F080}"/>
            </c:ext>
          </c:extLst>
        </c:ser>
        <c:ser>
          <c:idx val="1"/>
          <c:order val="1"/>
          <c:tx>
            <c:strRef>
              <c:f>'п.1.1- основные'!$C$27:$D$27</c:f>
              <c:strCache>
                <c:ptCount val="2"/>
                <c:pt idx="0">
                  <c:v>Idustry</c:v>
                </c:pt>
              </c:strCache>
            </c:strRef>
          </c:tx>
          <c:spPr>
            <a:solidFill>
              <a:schemeClr val="accent2"/>
            </a:solidFill>
            <a:ln>
              <a:noFill/>
            </a:ln>
            <a:effectLst/>
          </c:spPr>
          <c:invertIfNegative val="0"/>
          <c:cat>
            <c:numRef>
              <c:f>'п.1.1- основные'!$E$25:$L$25</c:f>
              <c:numCache>
                <c:formatCode>General</c:formatCode>
                <c:ptCount val="8"/>
                <c:pt idx="0">
                  <c:v>1990</c:v>
                </c:pt>
                <c:pt idx="1">
                  <c:v>1995</c:v>
                </c:pt>
                <c:pt idx="2">
                  <c:v>2000</c:v>
                </c:pt>
                <c:pt idx="3">
                  <c:v>2005</c:v>
                </c:pt>
                <c:pt idx="4">
                  <c:v>2010</c:v>
                </c:pt>
                <c:pt idx="5">
                  <c:v>2015</c:v>
                </c:pt>
                <c:pt idx="6">
                  <c:v>2020</c:v>
                </c:pt>
                <c:pt idx="7">
                  <c:v>2023</c:v>
                </c:pt>
              </c:numCache>
            </c:numRef>
          </c:cat>
          <c:val>
            <c:numRef>
              <c:f>'п.1.1- основные'!$E$27:$L$27</c:f>
              <c:numCache>
                <c:formatCode>0.00</c:formatCode>
                <c:ptCount val="8"/>
                <c:pt idx="0">
                  <c:v>40.790485590000003</c:v>
                </c:pt>
                <c:pt idx="1">
                  <c:v>21.717287178333326</c:v>
                </c:pt>
                <c:pt idx="2">
                  <c:v>15.676840566955562</c:v>
                </c:pt>
                <c:pt idx="3">
                  <c:v>15.676840566955562</c:v>
                </c:pt>
                <c:pt idx="4">
                  <c:v>22.250694711226849</c:v>
                </c:pt>
                <c:pt idx="5">
                  <c:v>27.392131536281759</c:v>
                </c:pt>
                <c:pt idx="6">
                  <c:v>44.267626203792396</c:v>
                </c:pt>
                <c:pt idx="7">
                  <c:v>37.053661357599992</c:v>
                </c:pt>
              </c:numCache>
            </c:numRef>
          </c:val>
          <c:extLst>
            <c:ext xmlns:c16="http://schemas.microsoft.com/office/drawing/2014/chart" uri="{C3380CC4-5D6E-409C-BE32-E72D297353CC}">
              <c16:uniqueId val="{00000001-806D-4413-BD1C-900B9892F080}"/>
            </c:ext>
          </c:extLst>
        </c:ser>
        <c:ser>
          <c:idx val="2"/>
          <c:order val="2"/>
          <c:tx>
            <c:strRef>
              <c:f>'п.1.1- основные'!$C$28:$D$28</c:f>
              <c:strCache>
                <c:ptCount val="2"/>
                <c:pt idx="0">
                  <c:v>Agriculture</c:v>
                </c:pt>
              </c:strCache>
            </c:strRef>
          </c:tx>
          <c:spPr>
            <a:solidFill>
              <a:srgbClr val="92D050"/>
            </a:solidFill>
            <a:ln>
              <a:noFill/>
            </a:ln>
            <a:effectLst/>
          </c:spPr>
          <c:invertIfNegative val="0"/>
          <c:cat>
            <c:numRef>
              <c:f>'п.1.1- основные'!$E$25:$L$25</c:f>
              <c:numCache>
                <c:formatCode>General</c:formatCode>
                <c:ptCount val="8"/>
                <c:pt idx="0">
                  <c:v>1990</c:v>
                </c:pt>
                <c:pt idx="1">
                  <c:v>1995</c:v>
                </c:pt>
                <c:pt idx="2">
                  <c:v>2000</c:v>
                </c:pt>
                <c:pt idx="3">
                  <c:v>2005</c:v>
                </c:pt>
                <c:pt idx="4">
                  <c:v>2010</c:v>
                </c:pt>
                <c:pt idx="5">
                  <c:v>2015</c:v>
                </c:pt>
                <c:pt idx="6">
                  <c:v>2020</c:v>
                </c:pt>
                <c:pt idx="7">
                  <c:v>2023</c:v>
                </c:pt>
              </c:numCache>
            </c:numRef>
          </c:cat>
          <c:val>
            <c:numRef>
              <c:f>'п.1.1- основные'!$E$28:$L$28</c:f>
              <c:numCache>
                <c:formatCode>0.00</c:formatCode>
                <c:ptCount val="8"/>
                <c:pt idx="0">
                  <c:v>91.032131594359996</c:v>
                </c:pt>
                <c:pt idx="1">
                  <c:v>52.827386895714284</c:v>
                </c:pt>
                <c:pt idx="2">
                  <c:v>39.807664231759993</c:v>
                </c:pt>
                <c:pt idx="3">
                  <c:v>39.807664231759993</c:v>
                </c:pt>
                <c:pt idx="4">
                  <c:v>32.656886198456171</c:v>
                </c:pt>
                <c:pt idx="5">
                  <c:v>27.490062233898573</c:v>
                </c:pt>
                <c:pt idx="6">
                  <c:v>28.10447850109685</c:v>
                </c:pt>
                <c:pt idx="7">
                  <c:v>24.663074947985702</c:v>
                </c:pt>
              </c:numCache>
            </c:numRef>
          </c:val>
          <c:extLst>
            <c:ext xmlns:c16="http://schemas.microsoft.com/office/drawing/2014/chart" uri="{C3380CC4-5D6E-409C-BE32-E72D297353CC}">
              <c16:uniqueId val="{00000002-806D-4413-BD1C-900B9892F080}"/>
            </c:ext>
          </c:extLst>
        </c:ser>
        <c:ser>
          <c:idx val="3"/>
          <c:order val="3"/>
          <c:tx>
            <c:strRef>
              <c:f>'п.1.1- основные'!$C$29:$D$29</c:f>
              <c:strCache>
                <c:ptCount val="2"/>
                <c:pt idx="0">
                  <c:v>Waste</c:v>
                </c:pt>
              </c:strCache>
            </c:strRef>
          </c:tx>
          <c:spPr>
            <a:solidFill>
              <a:schemeClr val="accent4"/>
            </a:solidFill>
            <a:ln>
              <a:noFill/>
            </a:ln>
            <a:effectLst/>
          </c:spPr>
          <c:invertIfNegative val="0"/>
          <c:cat>
            <c:numRef>
              <c:f>'п.1.1- основные'!$E$25:$L$25</c:f>
              <c:numCache>
                <c:formatCode>General</c:formatCode>
                <c:ptCount val="8"/>
                <c:pt idx="0">
                  <c:v>1990</c:v>
                </c:pt>
                <c:pt idx="1">
                  <c:v>1995</c:v>
                </c:pt>
                <c:pt idx="2">
                  <c:v>2000</c:v>
                </c:pt>
                <c:pt idx="3">
                  <c:v>2005</c:v>
                </c:pt>
                <c:pt idx="4">
                  <c:v>2010</c:v>
                </c:pt>
                <c:pt idx="5">
                  <c:v>2015</c:v>
                </c:pt>
                <c:pt idx="6">
                  <c:v>2020</c:v>
                </c:pt>
                <c:pt idx="7">
                  <c:v>2023</c:v>
                </c:pt>
              </c:numCache>
            </c:numRef>
          </c:cat>
          <c:val>
            <c:numRef>
              <c:f>'п.1.1- основные'!$E$29:$L$29</c:f>
              <c:numCache>
                <c:formatCode>0.00</c:formatCode>
                <c:ptCount val="8"/>
                <c:pt idx="0">
                  <c:v>16.859391292828498</c:v>
                </c:pt>
                <c:pt idx="1">
                  <c:v>13.6522934113265</c:v>
                </c:pt>
                <c:pt idx="2">
                  <c:v>13.83593822720875</c:v>
                </c:pt>
                <c:pt idx="3">
                  <c:v>13.83593822720875</c:v>
                </c:pt>
                <c:pt idx="4">
                  <c:v>14.171864824751751</c:v>
                </c:pt>
                <c:pt idx="5">
                  <c:v>12.895883565779251</c:v>
                </c:pt>
                <c:pt idx="6">
                  <c:v>12.641478593199249</c:v>
                </c:pt>
                <c:pt idx="7">
                  <c:v>13.27314782514325</c:v>
                </c:pt>
              </c:numCache>
            </c:numRef>
          </c:val>
          <c:extLst>
            <c:ext xmlns:c16="http://schemas.microsoft.com/office/drawing/2014/chart" uri="{C3380CC4-5D6E-409C-BE32-E72D297353CC}">
              <c16:uniqueId val="{00000003-806D-4413-BD1C-900B9892F080}"/>
            </c:ext>
          </c:extLst>
        </c:ser>
        <c:dLbls>
          <c:showLegendKey val="0"/>
          <c:showVal val="0"/>
          <c:showCatName val="0"/>
          <c:showSerName val="0"/>
          <c:showPercent val="0"/>
          <c:showBubbleSize val="0"/>
        </c:dLbls>
        <c:gapWidth val="33"/>
        <c:overlap val="100"/>
        <c:axId val="-269718384"/>
        <c:axId val="-269721104"/>
      </c:barChart>
      <c:catAx>
        <c:axId val="-26971838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69721104"/>
        <c:crosses val="autoZero"/>
        <c:auto val="1"/>
        <c:lblAlgn val="ctr"/>
        <c:lblOffset val="100"/>
        <c:noMultiLvlLbl val="0"/>
      </c:catAx>
      <c:valAx>
        <c:axId val="-26972110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69718384"/>
        <c:crosses val="autoZero"/>
        <c:crossBetween val="between"/>
      </c:valAx>
      <c:spPr>
        <a:noFill/>
        <a:ln>
          <a:noFill/>
        </a:ln>
        <a:effectLst/>
      </c:spPr>
    </c:plotArea>
    <c:legend>
      <c:legendPos val="b"/>
      <c:layout>
        <c:manualLayout>
          <c:xMode val="edge"/>
          <c:yMode val="edge"/>
          <c:x val="0.20225799470626427"/>
          <c:y val="0.24865602343696289"/>
          <c:w val="0.78153018927602336"/>
          <c:h val="0.11333188791293633"/>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000" b="1" i="0" baseline="0">
                <a:effectLst/>
                <a:latin typeface="Times New Roman" panose="02020603050405020304" pitchFamily="18" charset="0"/>
                <a:cs typeface="Times New Roman" panose="02020603050405020304" pitchFamily="18" charset="0"/>
              </a:rPr>
              <a:t>Emissions main pollutants (Nox, NMVOC, Sox, NH3, CO)  by sectors, %</a:t>
            </a:r>
            <a:endParaRPr lang="ru-RU" sz="1000" b="1">
              <a:effectLst/>
              <a:latin typeface="Times New Roman" panose="02020603050405020304" pitchFamily="18" charset="0"/>
              <a:cs typeface="Times New Roman" panose="02020603050405020304" pitchFamily="18" charset="0"/>
            </a:endParaRPr>
          </a:p>
        </c:rich>
      </c:tx>
      <c:overlay val="0"/>
      <c:spPr>
        <a:noFill/>
        <a:ln>
          <a:noFill/>
        </a:ln>
        <a:effectLst/>
      </c:spPr>
    </c:title>
    <c:autoTitleDeleted val="0"/>
    <c:plotArea>
      <c:layout>
        <c:manualLayout>
          <c:layoutTarget val="inner"/>
          <c:xMode val="edge"/>
          <c:yMode val="edge"/>
          <c:x val="0.14132648839266959"/>
          <c:y val="0.27189377173569396"/>
          <c:w val="0.81421110255316709"/>
          <c:h val="0.53794887242003375"/>
        </c:manualLayout>
      </c:layout>
      <c:barChart>
        <c:barDir val="col"/>
        <c:grouping val="percentStacked"/>
        <c:varyColors val="0"/>
        <c:ser>
          <c:idx val="0"/>
          <c:order val="0"/>
          <c:tx>
            <c:strRef>
              <c:f>'п.1.1- основные'!$C$26:$D$26</c:f>
              <c:strCache>
                <c:ptCount val="2"/>
                <c:pt idx="0">
                  <c:v>Energy</c:v>
                </c:pt>
              </c:strCache>
            </c:strRef>
          </c:tx>
          <c:spPr>
            <a:solidFill>
              <a:schemeClr val="accent1">
                <a:lumMod val="20000"/>
                <a:lumOff val="80000"/>
              </a:schemeClr>
            </a:solidFill>
            <a:ln>
              <a:noFill/>
            </a:ln>
            <a:effectLst/>
          </c:spPr>
          <c:invertIfNegative val="0"/>
          <c:cat>
            <c:numRef>
              <c:f>'п.1.1- основные'!$E$25:$L$25</c:f>
              <c:numCache>
                <c:formatCode>General</c:formatCode>
                <c:ptCount val="8"/>
                <c:pt idx="0">
                  <c:v>1990</c:v>
                </c:pt>
                <c:pt idx="1">
                  <c:v>1995</c:v>
                </c:pt>
                <c:pt idx="2">
                  <c:v>2000</c:v>
                </c:pt>
                <c:pt idx="3">
                  <c:v>2005</c:v>
                </c:pt>
                <c:pt idx="4">
                  <c:v>2010</c:v>
                </c:pt>
                <c:pt idx="5">
                  <c:v>2015</c:v>
                </c:pt>
                <c:pt idx="6">
                  <c:v>2020</c:v>
                </c:pt>
                <c:pt idx="7">
                  <c:v>2023</c:v>
                </c:pt>
              </c:numCache>
            </c:numRef>
          </c:cat>
          <c:val>
            <c:numRef>
              <c:f>'п.1.1- основные'!$E$26:$L$26</c:f>
              <c:numCache>
                <c:formatCode>0.00</c:formatCode>
                <c:ptCount val="8"/>
                <c:pt idx="0">
                  <c:v>580.8047702086044</c:v>
                </c:pt>
                <c:pt idx="1">
                  <c:v>144.08424659699494</c:v>
                </c:pt>
                <c:pt idx="2">
                  <c:v>63.72260600022959</c:v>
                </c:pt>
                <c:pt idx="3">
                  <c:v>63.72260600022959</c:v>
                </c:pt>
                <c:pt idx="4">
                  <c:v>87.781543089710851</c:v>
                </c:pt>
                <c:pt idx="5">
                  <c:v>125.59283826727844</c:v>
                </c:pt>
                <c:pt idx="6">
                  <c:v>195.25286264102806</c:v>
                </c:pt>
                <c:pt idx="7">
                  <c:v>172.52347000517946</c:v>
                </c:pt>
              </c:numCache>
            </c:numRef>
          </c:val>
          <c:extLst>
            <c:ext xmlns:c16="http://schemas.microsoft.com/office/drawing/2014/chart" uri="{C3380CC4-5D6E-409C-BE32-E72D297353CC}">
              <c16:uniqueId val="{00000000-DD01-4BF7-BCAA-9C9432D34678}"/>
            </c:ext>
          </c:extLst>
        </c:ser>
        <c:ser>
          <c:idx val="1"/>
          <c:order val="1"/>
          <c:tx>
            <c:strRef>
              <c:f>'п.1.1- основные'!$C$27:$D$27</c:f>
              <c:strCache>
                <c:ptCount val="2"/>
                <c:pt idx="0">
                  <c:v>Idustry</c:v>
                </c:pt>
              </c:strCache>
            </c:strRef>
          </c:tx>
          <c:spPr>
            <a:solidFill>
              <a:schemeClr val="accent2"/>
            </a:solidFill>
            <a:ln>
              <a:noFill/>
            </a:ln>
            <a:effectLst/>
          </c:spPr>
          <c:invertIfNegative val="0"/>
          <c:cat>
            <c:numRef>
              <c:f>'п.1.1- основные'!$E$25:$L$25</c:f>
              <c:numCache>
                <c:formatCode>General</c:formatCode>
                <c:ptCount val="8"/>
                <c:pt idx="0">
                  <c:v>1990</c:v>
                </c:pt>
                <c:pt idx="1">
                  <c:v>1995</c:v>
                </c:pt>
                <c:pt idx="2">
                  <c:v>2000</c:v>
                </c:pt>
                <c:pt idx="3">
                  <c:v>2005</c:v>
                </c:pt>
                <c:pt idx="4">
                  <c:v>2010</c:v>
                </c:pt>
                <c:pt idx="5">
                  <c:v>2015</c:v>
                </c:pt>
                <c:pt idx="6">
                  <c:v>2020</c:v>
                </c:pt>
                <c:pt idx="7">
                  <c:v>2023</c:v>
                </c:pt>
              </c:numCache>
            </c:numRef>
          </c:cat>
          <c:val>
            <c:numRef>
              <c:f>'п.1.1- основные'!$E$27:$L$27</c:f>
              <c:numCache>
                <c:formatCode>0.00</c:formatCode>
                <c:ptCount val="8"/>
                <c:pt idx="0">
                  <c:v>40.790485590000003</c:v>
                </c:pt>
                <c:pt idx="1">
                  <c:v>21.717287178333326</c:v>
                </c:pt>
                <c:pt idx="2">
                  <c:v>15.676840566955562</c:v>
                </c:pt>
                <c:pt idx="3">
                  <c:v>15.676840566955562</c:v>
                </c:pt>
                <c:pt idx="4">
                  <c:v>22.250694711226849</c:v>
                </c:pt>
                <c:pt idx="5">
                  <c:v>27.392131536281759</c:v>
                </c:pt>
                <c:pt idx="6">
                  <c:v>44.267626203792396</c:v>
                </c:pt>
                <c:pt idx="7">
                  <c:v>37.053661357599992</c:v>
                </c:pt>
              </c:numCache>
            </c:numRef>
          </c:val>
          <c:extLst>
            <c:ext xmlns:c16="http://schemas.microsoft.com/office/drawing/2014/chart" uri="{C3380CC4-5D6E-409C-BE32-E72D297353CC}">
              <c16:uniqueId val="{00000001-DD01-4BF7-BCAA-9C9432D34678}"/>
            </c:ext>
          </c:extLst>
        </c:ser>
        <c:ser>
          <c:idx val="2"/>
          <c:order val="2"/>
          <c:tx>
            <c:strRef>
              <c:f>'п.1.1- основные'!$C$28:$D$28</c:f>
              <c:strCache>
                <c:ptCount val="2"/>
                <c:pt idx="0">
                  <c:v>Agriculture</c:v>
                </c:pt>
              </c:strCache>
            </c:strRef>
          </c:tx>
          <c:spPr>
            <a:solidFill>
              <a:srgbClr val="92D050"/>
            </a:solidFill>
            <a:ln>
              <a:noFill/>
            </a:ln>
            <a:effectLst/>
          </c:spPr>
          <c:invertIfNegative val="0"/>
          <c:cat>
            <c:numRef>
              <c:f>'п.1.1- основные'!$E$25:$L$25</c:f>
              <c:numCache>
                <c:formatCode>General</c:formatCode>
                <c:ptCount val="8"/>
                <c:pt idx="0">
                  <c:v>1990</c:v>
                </c:pt>
                <c:pt idx="1">
                  <c:v>1995</c:v>
                </c:pt>
                <c:pt idx="2">
                  <c:v>2000</c:v>
                </c:pt>
                <c:pt idx="3">
                  <c:v>2005</c:v>
                </c:pt>
                <c:pt idx="4">
                  <c:v>2010</c:v>
                </c:pt>
                <c:pt idx="5">
                  <c:v>2015</c:v>
                </c:pt>
                <c:pt idx="6">
                  <c:v>2020</c:v>
                </c:pt>
                <c:pt idx="7">
                  <c:v>2023</c:v>
                </c:pt>
              </c:numCache>
            </c:numRef>
          </c:cat>
          <c:val>
            <c:numRef>
              <c:f>'п.1.1- основные'!$E$28:$L$28</c:f>
              <c:numCache>
                <c:formatCode>0.00</c:formatCode>
                <c:ptCount val="8"/>
                <c:pt idx="0">
                  <c:v>91.032131594359996</c:v>
                </c:pt>
                <c:pt idx="1">
                  <c:v>52.827386895714284</c:v>
                </c:pt>
                <c:pt idx="2">
                  <c:v>39.807664231759993</c:v>
                </c:pt>
                <c:pt idx="3">
                  <c:v>39.807664231759993</c:v>
                </c:pt>
                <c:pt idx="4">
                  <c:v>32.656886198456171</c:v>
                </c:pt>
                <c:pt idx="5">
                  <c:v>27.490062233898573</c:v>
                </c:pt>
                <c:pt idx="6">
                  <c:v>28.10447850109685</c:v>
                </c:pt>
                <c:pt idx="7">
                  <c:v>24.663074947985702</c:v>
                </c:pt>
              </c:numCache>
            </c:numRef>
          </c:val>
          <c:extLst>
            <c:ext xmlns:c16="http://schemas.microsoft.com/office/drawing/2014/chart" uri="{C3380CC4-5D6E-409C-BE32-E72D297353CC}">
              <c16:uniqueId val="{00000002-DD01-4BF7-BCAA-9C9432D34678}"/>
            </c:ext>
          </c:extLst>
        </c:ser>
        <c:ser>
          <c:idx val="3"/>
          <c:order val="3"/>
          <c:tx>
            <c:strRef>
              <c:f>'п.1.1- основные'!$C$29:$D$29</c:f>
              <c:strCache>
                <c:ptCount val="2"/>
                <c:pt idx="0">
                  <c:v>Waste</c:v>
                </c:pt>
              </c:strCache>
            </c:strRef>
          </c:tx>
          <c:spPr>
            <a:solidFill>
              <a:schemeClr val="accent4"/>
            </a:solidFill>
            <a:ln>
              <a:noFill/>
            </a:ln>
            <a:effectLst/>
          </c:spPr>
          <c:invertIfNegative val="0"/>
          <c:cat>
            <c:numRef>
              <c:f>'п.1.1- основные'!$E$25:$L$25</c:f>
              <c:numCache>
                <c:formatCode>General</c:formatCode>
                <c:ptCount val="8"/>
                <c:pt idx="0">
                  <c:v>1990</c:v>
                </c:pt>
                <c:pt idx="1">
                  <c:v>1995</c:v>
                </c:pt>
                <c:pt idx="2">
                  <c:v>2000</c:v>
                </c:pt>
                <c:pt idx="3">
                  <c:v>2005</c:v>
                </c:pt>
                <c:pt idx="4">
                  <c:v>2010</c:v>
                </c:pt>
                <c:pt idx="5">
                  <c:v>2015</c:v>
                </c:pt>
                <c:pt idx="6">
                  <c:v>2020</c:v>
                </c:pt>
                <c:pt idx="7">
                  <c:v>2023</c:v>
                </c:pt>
              </c:numCache>
            </c:numRef>
          </c:cat>
          <c:val>
            <c:numRef>
              <c:f>'п.1.1- основные'!$E$29:$L$29</c:f>
              <c:numCache>
                <c:formatCode>0.00</c:formatCode>
                <c:ptCount val="8"/>
                <c:pt idx="0">
                  <c:v>16.859391292828498</c:v>
                </c:pt>
                <c:pt idx="1">
                  <c:v>13.6522934113265</c:v>
                </c:pt>
                <c:pt idx="2">
                  <c:v>13.83593822720875</c:v>
                </c:pt>
                <c:pt idx="3">
                  <c:v>13.83593822720875</c:v>
                </c:pt>
                <c:pt idx="4">
                  <c:v>14.171864824751751</c:v>
                </c:pt>
                <c:pt idx="5">
                  <c:v>12.895883565779251</c:v>
                </c:pt>
                <c:pt idx="6">
                  <c:v>12.641478593199249</c:v>
                </c:pt>
                <c:pt idx="7">
                  <c:v>13.27314782514325</c:v>
                </c:pt>
              </c:numCache>
            </c:numRef>
          </c:val>
          <c:extLst>
            <c:ext xmlns:c16="http://schemas.microsoft.com/office/drawing/2014/chart" uri="{C3380CC4-5D6E-409C-BE32-E72D297353CC}">
              <c16:uniqueId val="{00000003-DD01-4BF7-BCAA-9C9432D34678}"/>
            </c:ext>
          </c:extLst>
        </c:ser>
        <c:dLbls>
          <c:showLegendKey val="0"/>
          <c:showVal val="0"/>
          <c:showCatName val="0"/>
          <c:showSerName val="0"/>
          <c:showPercent val="0"/>
          <c:showBubbleSize val="0"/>
        </c:dLbls>
        <c:gapWidth val="39"/>
        <c:overlap val="100"/>
        <c:axId val="-269717296"/>
        <c:axId val="-269701520"/>
      </c:barChart>
      <c:catAx>
        <c:axId val="-26971729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69701520"/>
        <c:crosses val="autoZero"/>
        <c:auto val="1"/>
        <c:lblAlgn val="ctr"/>
        <c:lblOffset val="100"/>
        <c:noMultiLvlLbl val="0"/>
      </c:catAx>
      <c:valAx>
        <c:axId val="-269701520"/>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69717296"/>
        <c:crosses val="autoZero"/>
        <c:crossBetween val="between"/>
      </c:valAx>
      <c:spPr>
        <a:noFill/>
        <a:ln>
          <a:noFill/>
        </a:ln>
        <a:effectLst/>
      </c:spPr>
    </c:plotArea>
    <c:legend>
      <c:legendPos val="b"/>
      <c:layout>
        <c:manualLayout>
          <c:xMode val="edge"/>
          <c:yMode val="edge"/>
          <c:x val="0.23154412185946438"/>
          <c:y val="0.63404920575253731"/>
          <c:w val="0.74709737172101665"/>
          <c:h val="0.10670324445296377"/>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000" b="1" i="0" baseline="0">
                <a:solidFill>
                  <a:sysClr val="windowText" lastClr="000000"/>
                </a:solidFill>
                <a:effectLst/>
                <a:latin typeface="Times New Roman" panose="02020603050405020304" pitchFamily="18" charset="0"/>
                <a:cs typeface="Times New Roman" panose="02020603050405020304" pitchFamily="18" charset="0"/>
              </a:rPr>
              <a:t>Emissions </a:t>
            </a:r>
            <a:r>
              <a:rPr lang="ru-RU" sz="1000" b="1" i="0" baseline="0">
                <a:solidFill>
                  <a:sysClr val="windowText" lastClr="000000"/>
                </a:solidFill>
                <a:effectLst/>
                <a:latin typeface="Times New Roman" panose="02020603050405020304" pitchFamily="18" charset="0"/>
                <a:cs typeface="Times New Roman" panose="02020603050405020304" pitchFamily="18" charset="0"/>
              </a:rPr>
              <a:t>РМ </a:t>
            </a:r>
            <a:r>
              <a:rPr lang="en-US" sz="1000" b="1" i="0" baseline="0">
                <a:solidFill>
                  <a:sysClr val="windowText" lastClr="000000"/>
                </a:solidFill>
                <a:effectLst/>
                <a:latin typeface="Times New Roman" panose="02020603050405020304" pitchFamily="18" charset="0"/>
                <a:cs typeface="Times New Roman" panose="02020603050405020304" pitchFamily="18" charset="0"/>
              </a:rPr>
              <a:t>(PM2,5, PM10, TSP, BC)  generated by sectors, kt</a:t>
            </a:r>
            <a:endParaRPr lang="ru-RU" sz="1000" b="1">
              <a:solidFill>
                <a:sysClr val="windowText" lastClr="000000"/>
              </a:solidFill>
              <a:effectLst/>
              <a:latin typeface="Times New Roman" panose="02020603050405020304" pitchFamily="18" charset="0"/>
              <a:cs typeface="Times New Roman" panose="02020603050405020304" pitchFamily="18" charset="0"/>
            </a:endParaRPr>
          </a:p>
        </c:rich>
      </c:tx>
      <c:overlay val="0"/>
      <c:spPr>
        <a:noFill/>
        <a:ln>
          <a:noFill/>
        </a:ln>
        <a:effectLst/>
      </c:spPr>
    </c:title>
    <c:autoTitleDeleted val="0"/>
    <c:plotArea>
      <c:layout>
        <c:manualLayout>
          <c:layoutTarget val="inner"/>
          <c:xMode val="edge"/>
          <c:yMode val="edge"/>
          <c:x val="0.12137474519577841"/>
          <c:y val="0.20410641989589359"/>
          <c:w val="0.83182670130496605"/>
          <c:h val="0.61617474941138428"/>
        </c:manualLayout>
      </c:layout>
      <c:barChart>
        <c:barDir val="col"/>
        <c:grouping val="stacked"/>
        <c:varyColors val="0"/>
        <c:ser>
          <c:idx val="0"/>
          <c:order val="0"/>
          <c:tx>
            <c:strRef>
              <c:f>'п.1.1- РМ'!$C$28:$D$28</c:f>
              <c:strCache>
                <c:ptCount val="2"/>
                <c:pt idx="0">
                  <c:v>Energy</c:v>
                </c:pt>
              </c:strCache>
            </c:strRef>
          </c:tx>
          <c:spPr>
            <a:solidFill>
              <a:schemeClr val="accent1">
                <a:lumMod val="20000"/>
                <a:lumOff val="80000"/>
              </a:schemeClr>
            </a:solidFill>
            <a:ln>
              <a:noFill/>
            </a:ln>
            <a:effectLst/>
          </c:spPr>
          <c:invertIfNegative val="0"/>
          <c:cat>
            <c:numRef>
              <c:f>'п.1.1- РМ'!$E$27:$L$27</c:f>
              <c:numCache>
                <c:formatCode>General</c:formatCode>
                <c:ptCount val="8"/>
                <c:pt idx="0">
                  <c:v>1990</c:v>
                </c:pt>
                <c:pt idx="1">
                  <c:v>1995</c:v>
                </c:pt>
                <c:pt idx="2">
                  <c:v>2000</c:v>
                </c:pt>
                <c:pt idx="3">
                  <c:v>2005</c:v>
                </c:pt>
                <c:pt idx="4">
                  <c:v>2010</c:v>
                </c:pt>
                <c:pt idx="5">
                  <c:v>2015</c:v>
                </c:pt>
                <c:pt idx="6">
                  <c:v>2020</c:v>
                </c:pt>
                <c:pt idx="7">
                  <c:v>2023</c:v>
                </c:pt>
              </c:numCache>
            </c:numRef>
          </c:cat>
          <c:val>
            <c:numRef>
              <c:f>'п.1.1- РМ'!$E$28:$L$28</c:f>
              <c:numCache>
                <c:formatCode>0.00</c:formatCode>
                <c:ptCount val="8"/>
                <c:pt idx="0">
                  <c:v>70.391490958820384</c:v>
                </c:pt>
                <c:pt idx="1">
                  <c:v>12.541763126242502</c:v>
                </c:pt>
                <c:pt idx="2">
                  <c:v>9.3221649485752174</c:v>
                </c:pt>
                <c:pt idx="3">
                  <c:v>9.3221649485752174</c:v>
                </c:pt>
                <c:pt idx="4">
                  <c:v>11.574800057927526</c:v>
                </c:pt>
                <c:pt idx="5">
                  <c:v>34.226388780104941</c:v>
                </c:pt>
                <c:pt idx="6">
                  <c:v>67.922747144577386</c:v>
                </c:pt>
                <c:pt idx="7">
                  <c:v>55.137476747888407</c:v>
                </c:pt>
              </c:numCache>
            </c:numRef>
          </c:val>
          <c:extLst>
            <c:ext xmlns:c16="http://schemas.microsoft.com/office/drawing/2014/chart" uri="{C3380CC4-5D6E-409C-BE32-E72D297353CC}">
              <c16:uniqueId val="{00000000-4705-463A-8833-37A61932DD2B}"/>
            </c:ext>
          </c:extLst>
        </c:ser>
        <c:ser>
          <c:idx val="1"/>
          <c:order val="1"/>
          <c:tx>
            <c:strRef>
              <c:f>'п.1.1- РМ'!$C$29:$D$29</c:f>
              <c:strCache>
                <c:ptCount val="2"/>
                <c:pt idx="0">
                  <c:v>Idustry</c:v>
                </c:pt>
              </c:strCache>
            </c:strRef>
          </c:tx>
          <c:spPr>
            <a:solidFill>
              <a:schemeClr val="accent4">
                <a:lumMod val="40000"/>
                <a:lumOff val="60000"/>
              </a:schemeClr>
            </a:solidFill>
            <a:ln>
              <a:noFill/>
            </a:ln>
            <a:effectLst/>
          </c:spPr>
          <c:invertIfNegative val="0"/>
          <c:cat>
            <c:numRef>
              <c:f>'п.1.1- РМ'!$E$27:$L$27</c:f>
              <c:numCache>
                <c:formatCode>General</c:formatCode>
                <c:ptCount val="8"/>
                <c:pt idx="0">
                  <c:v>1990</c:v>
                </c:pt>
                <c:pt idx="1">
                  <c:v>1995</c:v>
                </c:pt>
                <c:pt idx="2">
                  <c:v>2000</c:v>
                </c:pt>
                <c:pt idx="3">
                  <c:v>2005</c:v>
                </c:pt>
                <c:pt idx="4">
                  <c:v>2010</c:v>
                </c:pt>
                <c:pt idx="5">
                  <c:v>2015</c:v>
                </c:pt>
                <c:pt idx="6">
                  <c:v>2020</c:v>
                </c:pt>
                <c:pt idx="7">
                  <c:v>2023</c:v>
                </c:pt>
              </c:numCache>
            </c:numRef>
          </c:cat>
          <c:val>
            <c:numRef>
              <c:f>'п.1.1- РМ'!$E$29:$L$29</c:f>
              <c:numCache>
                <c:formatCode>0.00</c:formatCode>
                <c:ptCount val="8"/>
                <c:pt idx="0">
                  <c:v>43.103192503055993</c:v>
                </c:pt>
                <c:pt idx="1">
                  <c:v>13.456364204206666</c:v>
                </c:pt>
                <c:pt idx="2">
                  <c:v>4.0666911205751113</c:v>
                </c:pt>
                <c:pt idx="3">
                  <c:v>4.0666911205751113</c:v>
                </c:pt>
                <c:pt idx="4">
                  <c:v>9.5166486405730861</c:v>
                </c:pt>
                <c:pt idx="5">
                  <c:v>11.333692776429611</c:v>
                </c:pt>
                <c:pt idx="6">
                  <c:v>31.293383174763171</c:v>
                </c:pt>
                <c:pt idx="7">
                  <c:v>26.9935805575</c:v>
                </c:pt>
              </c:numCache>
            </c:numRef>
          </c:val>
          <c:extLst>
            <c:ext xmlns:c16="http://schemas.microsoft.com/office/drawing/2014/chart" uri="{C3380CC4-5D6E-409C-BE32-E72D297353CC}">
              <c16:uniqueId val="{00000001-4705-463A-8833-37A61932DD2B}"/>
            </c:ext>
          </c:extLst>
        </c:ser>
        <c:ser>
          <c:idx val="2"/>
          <c:order val="2"/>
          <c:tx>
            <c:strRef>
              <c:f>'п.1.1- РМ'!$C$30:$D$30</c:f>
              <c:strCache>
                <c:ptCount val="2"/>
                <c:pt idx="0">
                  <c:v>Agriculture</c:v>
                </c:pt>
              </c:strCache>
            </c:strRef>
          </c:tx>
          <c:spPr>
            <a:solidFill>
              <a:schemeClr val="accent3"/>
            </a:solidFill>
            <a:ln>
              <a:noFill/>
            </a:ln>
            <a:effectLst/>
          </c:spPr>
          <c:invertIfNegative val="0"/>
          <c:cat>
            <c:numRef>
              <c:f>'п.1.1- РМ'!$E$27:$L$27</c:f>
              <c:numCache>
                <c:formatCode>General</c:formatCode>
                <c:ptCount val="8"/>
                <c:pt idx="0">
                  <c:v>1990</c:v>
                </c:pt>
                <c:pt idx="1">
                  <c:v>1995</c:v>
                </c:pt>
                <c:pt idx="2">
                  <c:v>2000</c:v>
                </c:pt>
                <c:pt idx="3">
                  <c:v>2005</c:v>
                </c:pt>
                <c:pt idx="4">
                  <c:v>2010</c:v>
                </c:pt>
                <c:pt idx="5">
                  <c:v>2015</c:v>
                </c:pt>
                <c:pt idx="6">
                  <c:v>2020</c:v>
                </c:pt>
                <c:pt idx="7">
                  <c:v>2023</c:v>
                </c:pt>
              </c:numCache>
            </c:numRef>
          </c:cat>
          <c:val>
            <c:numRef>
              <c:f>'п.1.1- РМ'!$E$30:$L$30</c:f>
              <c:numCache>
                <c:formatCode>0.00</c:formatCode>
                <c:ptCount val="8"/>
                <c:pt idx="0">
                  <c:v>13.47322929611</c:v>
                </c:pt>
                <c:pt idx="1">
                  <c:v>8.7444294900000017</c:v>
                </c:pt>
                <c:pt idx="2">
                  <c:v>8.0301298139999986</c:v>
                </c:pt>
                <c:pt idx="3">
                  <c:v>8.0301298139999986</c:v>
                </c:pt>
                <c:pt idx="4">
                  <c:v>8.886023295778477</c:v>
                </c:pt>
                <c:pt idx="5">
                  <c:v>4.5754732999999996</c:v>
                </c:pt>
                <c:pt idx="6">
                  <c:v>6.0191910213333406</c:v>
                </c:pt>
                <c:pt idx="7">
                  <c:v>5.7667601116666605</c:v>
                </c:pt>
              </c:numCache>
            </c:numRef>
          </c:val>
          <c:extLst>
            <c:ext xmlns:c16="http://schemas.microsoft.com/office/drawing/2014/chart" uri="{C3380CC4-5D6E-409C-BE32-E72D297353CC}">
              <c16:uniqueId val="{00000002-4705-463A-8833-37A61932DD2B}"/>
            </c:ext>
          </c:extLst>
        </c:ser>
        <c:ser>
          <c:idx val="3"/>
          <c:order val="3"/>
          <c:tx>
            <c:strRef>
              <c:f>'п.1.1- РМ'!$C$31:$D$31</c:f>
              <c:strCache>
                <c:ptCount val="2"/>
                <c:pt idx="0">
                  <c:v>Waste</c:v>
                </c:pt>
              </c:strCache>
            </c:strRef>
          </c:tx>
          <c:spPr>
            <a:solidFill>
              <a:schemeClr val="accent4"/>
            </a:solidFill>
            <a:ln>
              <a:noFill/>
            </a:ln>
            <a:effectLst/>
          </c:spPr>
          <c:invertIfNegative val="0"/>
          <c:cat>
            <c:numRef>
              <c:f>'п.1.1- РМ'!$E$27:$L$27</c:f>
              <c:numCache>
                <c:formatCode>General</c:formatCode>
                <c:ptCount val="8"/>
                <c:pt idx="0">
                  <c:v>1990</c:v>
                </c:pt>
                <c:pt idx="1">
                  <c:v>1995</c:v>
                </c:pt>
                <c:pt idx="2">
                  <c:v>2000</c:v>
                </c:pt>
                <c:pt idx="3">
                  <c:v>2005</c:v>
                </c:pt>
                <c:pt idx="4">
                  <c:v>2010</c:v>
                </c:pt>
                <c:pt idx="5">
                  <c:v>2015</c:v>
                </c:pt>
                <c:pt idx="6">
                  <c:v>2020</c:v>
                </c:pt>
                <c:pt idx="7">
                  <c:v>2023</c:v>
                </c:pt>
              </c:numCache>
            </c:numRef>
          </c:cat>
          <c:val>
            <c:numRef>
              <c:f>'п.1.1- РМ'!$E$31:$L$31</c:f>
              <c:numCache>
                <c:formatCode>0.00</c:formatCode>
                <c:ptCount val="8"/>
                <c:pt idx="0">
                  <c:v>2.9879434406283729</c:v>
                </c:pt>
                <c:pt idx="1">
                  <c:v>2.3171127656269719</c:v>
                </c:pt>
                <c:pt idx="2">
                  <c:v>2.2257366705104498</c:v>
                </c:pt>
                <c:pt idx="3">
                  <c:v>2.2257366705104498</c:v>
                </c:pt>
                <c:pt idx="4">
                  <c:v>1.9134492359520141</c:v>
                </c:pt>
                <c:pt idx="5">
                  <c:v>1.4993628433402992</c:v>
                </c:pt>
                <c:pt idx="6">
                  <c:v>1.3999960373043341</c:v>
                </c:pt>
                <c:pt idx="7">
                  <c:v>1.145789674253971</c:v>
                </c:pt>
              </c:numCache>
            </c:numRef>
          </c:val>
          <c:extLst>
            <c:ext xmlns:c16="http://schemas.microsoft.com/office/drawing/2014/chart" uri="{C3380CC4-5D6E-409C-BE32-E72D297353CC}">
              <c16:uniqueId val="{00000003-4705-463A-8833-37A61932DD2B}"/>
            </c:ext>
          </c:extLst>
        </c:ser>
        <c:dLbls>
          <c:showLegendKey val="0"/>
          <c:showVal val="0"/>
          <c:showCatName val="0"/>
          <c:showSerName val="0"/>
          <c:showPercent val="0"/>
          <c:showBubbleSize val="0"/>
        </c:dLbls>
        <c:gapWidth val="8"/>
        <c:overlap val="100"/>
        <c:axId val="-269699888"/>
        <c:axId val="-269700976"/>
      </c:barChart>
      <c:catAx>
        <c:axId val="-26969988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69700976"/>
        <c:crosses val="autoZero"/>
        <c:auto val="1"/>
        <c:lblAlgn val="ctr"/>
        <c:lblOffset val="100"/>
        <c:noMultiLvlLbl val="0"/>
      </c:catAx>
      <c:valAx>
        <c:axId val="-269700976"/>
        <c:scaling>
          <c:orientation val="minMax"/>
        </c:scaling>
        <c:delete val="0"/>
        <c:axPos val="l"/>
        <c:majorGridlines>
          <c:spPr>
            <a:ln w="9525" cap="flat" cmpd="sng" algn="ctr">
              <a:solidFill>
                <a:schemeClr val="bg2"/>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69699888"/>
        <c:crosses val="autoZero"/>
        <c:crossBetween val="between"/>
        <c:majorUnit val="25"/>
      </c:valAx>
      <c:spPr>
        <a:noFill/>
        <a:ln>
          <a:noFill/>
        </a:ln>
        <a:effectLst/>
      </c:spPr>
    </c:plotArea>
    <c:legend>
      <c:legendPos val="b"/>
      <c:layout>
        <c:manualLayout>
          <c:xMode val="edge"/>
          <c:yMode val="edge"/>
          <c:x val="0.10682431447823967"/>
          <c:y val="0.89083216824617562"/>
          <c:w val="0.7863513710435206"/>
          <c:h val="9.7600451765391671E-2"/>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bg1">
          <a:lumMod val="95000"/>
        </a:schemeClr>
      </a:solidFill>
      <a:round/>
    </a:ln>
    <a:effectLst/>
  </c:spPr>
  <c:txPr>
    <a:bodyPr/>
    <a:lstStyle/>
    <a:p>
      <a:pPr>
        <a:defRPr/>
      </a:pPr>
      <a:endParaRPr lang="en-US"/>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000" b="1" i="0" baseline="0">
                <a:solidFill>
                  <a:sysClr val="windowText" lastClr="000000"/>
                </a:solidFill>
                <a:effectLst/>
                <a:latin typeface="Times New Roman" panose="02020603050405020304" pitchFamily="18" charset="0"/>
                <a:cs typeface="Times New Roman" panose="02020603050405020304" pitchFamily="18" charset="0"/>
              </a:rPr>
              <a:t>Emissions </a:t>
            </a:r>
            <a:r>
              <a:rPr lang="ru-RU" sz="1000" b="1" i="0" baseline="0">
                <a:solidFill>
                  <a:sysClr val="windowText" lastClr="000000"/>
                </a:solidFill>
                <a:effectLst/>
                <a:latin typeface="Times New Roman" panose="02020603050405020304" pitchFamily="18" charset="0"/>
                <a:cs typeface="Times New Roman" panose="02020603050405020304" pitchFamily="18" charset="0"/>
              </a:rPr>
              <a:t>РМ </a:t>
            </a:r>
            <a:r>
              <a:rPr lang="en-US" sz="1000" b="1" i="0" baseline="0">
                <a:solidFill>
                  <a:sysClr val="windowText" lastClr="000000"/>
                </a:solidFill>
                <a:effectLst/>
                <a:latin typeface="Times New Roman" panose="02020603050405020304" pitchFamily="18" charset="0"/>
                <a:cs typeface="Times New Roman" panose="02020603050405020304" pitchFamily="18" charset="0"/>
              </a:rPr>
              <a:t>(PM2,5, PM10, TSP, BC)  generated by sectors, </a:t>
            </a:r>
            <a:r>
              <a:rPr lang="ru-RU" sz="1000" b="1" i="0" baseline="0">
                <a:solidFill>
                  <a:sysClr val="windowText" lastClr="000000"/>
                </a:solidFill>
                <a:effectLst/>
                <a:latin typeface="Times New Roman" panose="02020603050405020304" pitchFamily="18" charset="0"/>
                <a:cs typeface="Times New Roman" panose="02020603050405020304" pitchFamily="18" charset="0"/>
              </a:rPr>
              <a:t>%</a:t>
            </a:r>
            <a:endParaRPr lang="ru-RU" sz="1000" b="1">
              <a:solidFill>
                <a:sysClr val="windowText" lastClr="000000"/>
              </a:solidFill>
              <a:effectLst/>
              <a:latin typeface="Times New Roman" panose="02020603050405020304" pitchFamily="18" charset="0"/>
              <a:cs typeface="Times New Roman" panose="02020603050405020304" pitchFamily="18" charset="0"/>
            </a:endParaRPr>
          </a:p>
        </c:rich>
      </c:tx>
      <c:overlay val="0"/>
      <c:spPr>
        <a:noFill/>
        <a:ln>
          <a:noFill/>
        </a:ln>
        <a:effectLst/>
      </c:spPr>
    </c:title>
    <c:autoTitleDeleted val="0"/>
    <c:plotArea>
      <c:layout>
        <c:manualLayout>
          <c:layoutTarget val="inner"/>
          <c:xMode val="edge"/>
          <c:yMode val="edge"/>
          <c:x val="0.13530897822689752"/>
          <c:y val="0.26704009433962267"/>
          <c:w val="0.83759686959428103"/>
          <c:h val="0.5202630552666766"/>
        </c:manualLayout>
      </c:layout>
      <c:barChart>
        <c:barDir val="col"/>
        <c:grouping val="percentStacked"/>
        <c:varyColors val="0"/>
        <c:ser>
          <c:idx val="0"/>
          <c:order val="0"/>
          <c:tx>
            <c:strRef>
              <c:f>'п.1.1- РМ'!$C$28:$D$28</c:f>
              <c:strCache>
                <c:ptCount val="2"/>
                <c:pt idx="0">
                  <c:v>Energy</c:v>
                </c:pt>
              </c:strCache>
            </c:strRef>
          </c:tx>
          <c:spPr>
            <a:solidFill>
              <a:schemeClr val="accent1">
                <a:lumMod val="40000"/>
                <a:lumOff val="60000"/>
              </a:schemeClr>
            </a:solidFill>
            <a:ln>
              <a:noFill/>
            </a:ln>
            <a:effectLst/>
          </c:spPr>
          <c:invertIfNegative val="0"/>
          <c:cat>
            <c:numRef>
              <c:f>'п.1.1- РМ'!$E$27:$L$27</c:f>
              <c:numCache>
                <c:formatCode>General</c:formatCode>
                <c:ptCount val="8"/>
                <c:pt idx="0">
                  <c:v>1990</c:v>
                </c:pt>
                <c:pt idx="1">
                  <c:v>1995</c:v>
                </c:pt>
                <c:pt idx="2">
                  <c:v>2000</c:v>
                </c:pt>
                <c:pt idx="3">
                  <c:v>2005</c:v>
                </c:pt>
                <c:pt idx="4">
                  <c:v>2010</c:v>
                </c:pt>
                <c:pt idx="5">
                  <c:v>2015</c:v>
                </c:pt>
                <c:pt idx="6">
                  <c:v>2020</c:v>
                </c:pt>
                <c:pt idx="7">
                  <c:v>2023</c:v>
                </c:pt>
              </c:numCache>
            </c:numRef>
          </c:cat>
          <c:val>
            <c:numRef>
              <c:f>'п.1.1- РМ'!$E$28:$L$28</c:f>
              <c:numCache>
                <c:formatCode>0.00</c:formatCode>
                <c:ptCount val="8"/>
                <c:pt idx="0">
                  <c:v>70.391490958820384</c:v>
                </c:pt>
                <c:pt idx="1">
                  <c:v>12.541763126242502</c:v>
                </c:pt>
                <c:pt idx="2">
                  <c:v>9.3221649485752174</c:v>
                </c:pt>
                <c:pt idx="3">
                  <c:v>9.3221649485752174</c:v>
                </c:pt>
                <c:pt idx="4">
                  <c:v>11.574800057927526</c:v>
                </c:pt>
                <c:pt idx="5">
                  <c:v>34.226388780104941</c:v>
                </c:pt>
                <c:pt idx="6">
                  <c:v>67.922747144577386</c:v>
                </c:pt>
                <c:pt idx="7">
                  <c:v>55.137476747888407</c:v>
                </c:pt>
              </c:numCache>
            </c:numRef>
          </c:val>
          <c:extLst>
            <c:ext xmlns:c16="http://schemas.microsoft.com/office/drawing/2014/chart" uri="{C3380CC4-5D6E-409C-BE32-E72D297353CC}">
              <c16:uniqueId val="{00000000-4A13-4BA6-B9DB-271349B4FEE4}"/>
            </c:ext>
          </c:extLst>
        </c:ser>
        <c:ser>
          <c:idx val="1"/>
          <c:order val="1"/>
          <c:tx>
            <c:strRef>
              <c:f>'п.1.1- РМ'!$C$29:$D$29</c:f>
              <c:strCache>
                <c:ptCount val="2"/>
                <c:pt idx="0">
                  <c:v>Idustry</c:v>
                </c:pt>
              </c:strCache>
            </c:strRef>
          </c:tx>
          <c:spPr>
            <a:solidFill>
              <a:schemeClr val="accent4">
                <a:lumMod val="40000"/>
                <a:lumOff val="60000"/>
              </a:schemeClr>
            </a:solidFill>
            <a:ln>
              <a:noFill/>
            </a:ln>
            <a:effectLst/>
          </c:spPr>
          <c:invertIfNegative val="0"/>
          <c:cat>
            <c:numRef>
              <c:f>'п.1.1- РМ'!$E$27:$L$27</c:f>
              <c:numCache>
                <c:formatCode>General</c:formatCode>
                <c:ptCount val="8"/>
                <c:pt idx="0">
                  <c:v>1990</c:v>
                </c:pt>
                <c:pt idx="1">
                  <c:v>1995</c:v>
                </c:pt>
                <c:pt idx="2">
                  <c:v>2000</c:v>
                </c:pt>
                <c:pt idx="3">
                  <c:v>2005</c:v>
                </c:pt>
                <c:pt idx="4">
                  <c:v>2010</c:v>
                </c:pt>
                <c:pt idx="5">
                  <c:v>2015</c:v>
                </c:pt>
                <c:pt idx="6">
                  <c:v>2020</c:v>
                </c:pt>
                <c:pt idx="7">
                  <c:v>2023</c:v>
                </c:pt>
              </c:numCache>
            </c:numRef>
          </c:cat>
          <c:val>
            <c:numRef>
              <c:f>'п.1.1- РМ'!$E$29:$L$29</c:f>
              <c:numCache>
                <c:formatCode>0.00</c:formatCode>
                <c:ptCount val="8"/>
                <c:pt idx="0">
                  <c:v>43.103192503055993</c:v>
                </c:pt>
                <c:pt idx="1">
                  <c:v>13.456364204206666</c:v>
                </c:pt>
                <c:pt idx="2">
                  <c:v>4.0666911205751113</c:v>
                </c:pt>
                <c:pt idx="3">
                  <c:v>4.0666911205751113</c:v>
                </c:pt>
                <c:pt idx="4">
                  <c:v>9.5166486405730861</c:v>
                </c:pt>
                <c:pt idx="5">
                  <c:v>11.333692776429611</c:v>
                </c:pt>
                <c:pt idx="6">
                  <c:v>31.293383174763171</c:v>
                </c:pt>
                <c:pt idx="7">
                  <c:v>26.9935805575</c:v>
                </c:pt>
              </c:numCache>
            </c:numRef>
          </c:val>
          <c:extLst>
            <c:ext xmlns:c16="http://schemas.microsoft.com/office/drawing/2014/chart" uri="{C3380CC4-5D6E-409C-BE32-E72D297353CC}">
              <c16:uniqueId val="{00000001-4A13-4BA6-B9DB-271349B4FEE4}"/>
            </c:ext>
          </c:extLst>
        </c:ser>
        <c:ser>
          <c:idx val="2"/>
          <c:order val="2"/>
          <c:tx>
            <c:strRef>
              <c:f>'п.1.1- РМ'!$C$30:$D$30</c:f>
              <c:strCache>
                <c:ptCount val="2"/>
                <c:pt idx="0">
                  <c:v>Agriculture</c:v>
                </c:pt>
              </c:strCache>
            </c:strRef>
          </c:tx>
          <c:spPr>
            <a:solidFill>
              <a:schemeClr val="accent3"/>
            </a:solidFill>
            <a:ln>
              <a:noFill/>
            </a:ln>
            <a:effectLst/>
          </c:spPr>
          <c:invertIfNegative val="0"/>
          <c:cat>
            <c:numRef>
              <c:f>'п.1.1- РМ'!$E$27:$L$27</c:f>
              <c:numCache>
                <c:formatCode>General</c:formatCode>
                <c:ptCount val="8"/>
                <c:pt idx="0">
                  <c:v>1990</c:v>
                </c:pt>
                <c:pt idx="1">
                  <c:v>1995</c:v>
                </c:pt>
                <c:pt idx="2">
                  <c:v>2000</c:v>
                </c:pt>
                <c:pt idx="3">
                  <c:v>2005</c:v>
                </c:pt>
                <c:pt idx="4">
                  <c:v>2010</c:v>
                </c:pt>
                <c:pt idx="5">
                  <c:v>2015</c:v>
                </c:pt>
                <c:pt idx="6">
                  <c:v>2020</c:v>
                </c:pt>
                <c:pt idx="7">
                  <c:v>2023</c:v>
                </c:pt>
              </c:numCache>
            </c:numRef>
          </c:cat>
          <c:val>
            <c:numRef>
              <c:f>'п.1.1- РМ'!$E$30:$L$30</c:f>
              <c:numCache>
                <c:formatCode>0.00</c:formatCode>
                <c:ptCount val="8"/>
                <c:pt idx="0">
                  <c:v>13.47322929611</c:v>
                </c:pt>
                <c:pt idx="1">
                  <c:v>8.7444294900000017</c:v>
                </c:pt>
                <c:pt idx="2">
                  <c:v>8.0301298139999986</c:v>
                </c:pt>
                <c:pt idx="3">
                  <c:v>8.0301298139999986</c:v>
                </c:pt>
                <c:pt idx="4">
                  <c:v>8.886023295778477</c:v>
                </c:pt>
                <c:pt idx="5">
                  <c:v>4.5754732999999996</c:v>
                </c:pt>
                <c:pt idx="6">
                  <c:v>6.0191910213333406</c:v>
                </c:pt>
                <c:pt idx="7">
                  <c:v>5.7667601116666605</c:v>
                </c:pt>
              </c:numCache>
            </c:numRef>
          </c:val>
          <c:extLst>
            <c:ext xmlns:c16="http://schemas.microsoft.com/office/drawing/2014/chart" uri="{C3380CC4-5D6E-409C-BE32-E72D297353CC}">
              <c16:uniqueId val="{00000002-4A13-4BA6-B9DB-271349B4FEE4}"/>
            </c:ext>
          </c:extLst>
        </c:ser>
        <c:ser>
          <c:idx val="3"/>
          <c:order val="3"/>
          <c:tx>
            <c:strRef>
              <c:f>'п.1.1- РМ'!$C$31:$D$31</c:f>
              <c:strCache>
                <c:ptCount val="2"/>
                <c:pt idx="0">
                  <c:v>Waste</c:v>
                </c:pt>
              </c:strCache>
            </c:strRef>
          </c:tx>
          <c:spPr>
            <a:solidFill>
              <a:schemeClr val="accent4"/>
            </a:solidFill>
            <a:ln>
              <a:noFill/>
            </a:ln>
            <a:effectLst/>
          </c:spPr>
          <c:invertIfNegative val="0"/>
          <c:cat>
            <c:numRef>
              <c:f>'п.1.1- РМ'!$E$27:$L$27</c:f>
              <c:numCache>
                <c:formatCode>General</c:formatCode>
                <c:ptCount val="8"/>
                <c:pt idx="0">
                  <c:v>1990</c:v>
                </c:pt>
                <c:pt idx="1">
                  <c:v>1995</c:v>
                </c:pt>
                <c:pt idx="2">
                  <c:v>2000</c:v>
                </c:pt>
                <c:pt idx="3">
                  <c:v>2005</c:v>
                </c:pt>
                <c:pt idx="4">
                  <c:v>2010</c:v>
                </c:pt>
                <c:pt idx="5">
                  <c:v>2015</c:v>
                </c:pt>
                <c:pt idx="6">
                  <c:v>2020</c:v>
                </c:pt>
                <c:pt idx="7">
                  <c:v>2023</c:v>
                </c:pt>
              </c:numCache>
            </c:numRef>
          </c:cat>
          <c:val>
            <c:numRef>
              <c:f>'п.1.1- РМ'!$E$31:$L$31</c:f>
              <c:numCache>
                <c:formatCode>0.00</c:formatCode>
                <c:ptCount val="8"/>
                <c:pt idx="0">
                  <c:v>2.9879434406283729</c:v>
                </c:pt>
                <c:pt idx="1">
                  <c:v>2.3171127656269719</c:v>
                </c:pt>
                <c:pt idx="2">
                  <c:v>2.2257366705104498</c:v>
                </c:pt>
                <c:pt idx="3">
                  <c:v>2.2257366705104498</c:v>
                </c:pt>
                <c:pt idx="4">
                  <c:v>1.9134492359520141</c:v>
                </c:pt>
                <c:pt idx="5">
                  <c:v>1.4993628433402992</c:v>
                </c:pt>
                <c:pt idx="6">
                  <c:v>1.3999960373043341</c:v>
                </c:pt>
                <c:pt idx="7">
                  <c:v>1.145789674253971</c:v>
                </c:pt>
              </c:numCache>
            </c:numRef>
          </c:val>
          <c:extLst>
            <c:ext xmlns:c16="http://schemas.microsoft.com/office/drawing/2014/chart" uri="{C3380CC4-5D6E-409C-BE32-E72D297353CC}">
              <c16:uniqueId val="{00000003-4A13-4BA6-B9DB-271349B4FEE4}"/>
            </c:ext>
          </c:extLst>
        </c:ser>
        <c:dLbls>
          <c:showLegendKey val="0"/>
          <c:showVal val="0"/>
          <c:showCatName val="0"/>
          <c:showSerName val="0"/>
          <c:showPercent val="0"/>
          <c:showBubbleSize val="0"/>
        </c:dLbls>
        <c:gapWidth val="45"/>
        <c:overlap val="100"/>
        <c:axId val="-269720016"/>
        <c:axId val="-269700432"/>
      </c:barChart>
      <c:catAx>
        <c:axId val="-26972001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69700432"/>
        <c:crosses val="autoZero"/>
        <c:auto val="1"/>
        <c:lblAlgn val="ctr"/>
        <c:lblOffset val="100"/>
        <c:noMultiLvlLbl val="0"/>
      </c:catAx>
      <c:valAx>
        <c:axId val="-269700432"/>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69720016"/>
        <c:crosses val="autoZero"/>
        <c:crossBetween val="between"/>
      </c:valAx>
      <c:spPr>
        <a:noFill/>
        <a:ln>
          <a:noFill/>
        </a:ln>
        <a:effectLst/>
      </c:spPr>
    </c:plotArea>
    <c:legend>
      <c:legendPos val="b"/>
      <c:layout>
        <c:manualLayout>
          <c:xMode val="edge"/>
          <c:yMode val="edge"/>
          <c:x val="8.2678054270084622E-2"/>
          <c:y val="0.90050048284058848"/>
          <c:w val="0.83464389145983076"/>
          <c:h val="9.9499517159411674E-2"/>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b="1">
                <a:latin typeface="Times New Roman" panose="02020603050405020304" pitchFamily="18" charset="0"/>
                <a:cs typeface="Times New Roman" panose="02020603050405020304" pitchFamily="18" charset="0"/>
              </a:defRPr>
            </a:pPr>
            <a:r>
              <a:rPr lang="en-US" sz="1000" b="1" i="0" baseline="0">
                <a:effectLst/>
                <a:latin typeface="Times New Roman" panose="02020603050405020304" pitchFamily="18" charset="0"/>
                <a:cs typeface="Times New Roman" panose="02020603050405020304" pitchFamily="18" charset="0"/>
              </a:rPr>
              <a:t>Emissions  HM  by sectors, t</a:t>
            </a:r>
            <a:endParaRPr lang="ru-RU" sz="1000" b="1">
              <a:effectLst/>
              <a:latin typeface="Times New Roman" panose="02020603050405020304" pitchFamily="18" charset="0"/>
              <a:cs typeface="Times New Roman" panose="02020603050405020304" pitchFamily="18" charset="0"/>
            </a:endParaRPr>
          </a:p>
        </c:rich>
      </c:tx>
      <c:overlay val="0"/>
      <c:spPr>
        <a:noFill/>
      </c:spPr>
    </c:title>
    <c:autoTitleDeleted val="0"/>
    <c:plotArea>
      <c:layout>
        <c:manualLayout>
          <c:layoutTarget val="inner"/>
          <c:xMode val="edge"/>
          <c:yMode val="edge"/>
          <c:x val="0.12349749180760689"/>
          <c:y val="0.16609543896651727"/>
          <c:w val="0.83311000326142659"/>
          <c:h val="0.64469028110215476"/>
        </c:manualLayout>
      </c:layout>
      <c:barChart>
        <c:barDir val="col"/>
        <c:grouping val="stacked"/>
        <c:varyColors val="0"/>
        <c:ser>
          <c:idx val="0"/>
          <c:order val="0"/>
          <c:tx>
            <c:strRef>
              <c:f>'п.1.1- метал'!$C$25:$D$25</c:f>
              <c:strCache>
                <c:ptCount val="2"/>
                <c:pt idx="0">
                  <c:v>Energy</c:v>
                </c:pt>
              </c:strCache>
            </c:strRef>
          </c:tx>
          <c:invertIfNegative val="0"/>
          <c:cat>
            <c:numRef>
              <c:f>'п.1.1- метал'!$E$24:$L$24</c:f>
              <c:numCache>
                <c:formatCode>General</c:formatCode>
                <c:ptCount val="8"/>
                <c:pt idx="0">
                  <c:v>1990</c:v>
                </c:pt>
                <c:pt idx="1">
                  <c:v>1995</c:v>
                </c:pt>
                <c:pt idx="2">
                  <c:v>2000</c:v>
                </c:pt>
                <c:pt idx="3">
                  <c:v>2005</c:v>
                </c:pt>
                <c:pt idx="4">
                  <c:v>2010</c:v>
                </c:pt>
                <c:pt idx="5">
                  <c:v>2015</c:v>
                </c:pt>
                <c:pt idx="6">
                  <c:v>2020</c:v>
                </c:pt>
                <c:pt idx="7">
                  <c:v>2023</c:v>
                </c:pt>
              </c:numCache>
            </c:numRef>
          </c:cat>
          <c:val>
            <c:numRef>
              <c:f>'п.1.1- метал'!$E$25:$L$25</c:f>
              <c:numCache>
                <c:formatCode>0.00</c:formatCode>
                <c:ptCount val="8"/>
                <c:pt idx="0">
                  <c:v>67.370205615461145</c:v>
                </c:pt>
                <c:pt idx="1">
                  <c:v>11.401905890421704</c:v>
                </c:pt>
                <c:pt idx="2">
                  <c:v>3.8298121334216191</c:v>
                </c:pt>
                <c:pt idx="3">
                  <c:v>3.8298121334216191</c:v>
                </c:pt>
                <c:pt idx="4">
                  <c:v>4.0768081796704134</c:v>
                </c:pt>
                <c:pt idx="5">
                  <c:v>9.4181806655091762</c:v>
                </c:pt>
                <c:pt idx="6">
                  <c:v>17.925377034726235</c:v>
                </c:pt>
                <c:pt idx="7">
                  <c:v>15.963085242884073</c:v>
                </c:pt>
              </c:numCache>
            </c:numRef>
          </c:val>
          <c:extLst>
            <c:ext xmlns:c16="http://schemas.microsoft.com/office/drawing/2014/chart" uri="{C3380CC4-5D6E-409C-BE32-E72D297353CC}">
              <c16:uniqueId val="{00000000-E09C-442D-B745-7CFCF3045D28}"/>
            </c:ext>
          </c:extLst>
        </c:ser>
        <c:ser>
          <c:idx val="1"/>
          <c:order val="1"/>
          <c:tx>
            <c:strRef>
              <c:f>'п.1.1- метал'!$C$26:$D$26</c:f>
              <c:strCache>
                <c:ptCount val="2"/>
                <c:pt idx="0">
                  <c:v>Idustry</c:v>
                </c:pt>
              </c:strCache>
            </c:strRef>
          </c:tx>
          <c:invertIfNegative val="0"/>
          <c:cat>
            <c:numRef>
              <c:f>'п.1.1- метал'!$E$24:$L$24</c:f>
              <c:numCache>
                <c:formatCode>General</c:formatCode>
                <c:ptCount val="8"/>
                <c:pt idx="0">
                  <c:v>1990</c:v>
                </c:pt>
                <c:pt idx="1">
                  <c:v>1995</c:v>
                </c:pt>
                <c:pt idx="2">
                  <c:v>2000</c:v>
                </c:pt>
                <c:pt idx="3">
                  <c:v>2005</c:v>
                </c:pt>
                <c:pt idx="4">
                  <c:v>2010</c:v>
                </c:pt>
                <c:pt idx="5">
                  <c:v>2015</c:v>
                </c:pt>
                <c:pt idx="6">
                  <c:v>2020</c:v>
                </c:pt>
                <c:pt idx="7">
                  <c:v>2023</c:v>
                </c:pt>
              </c:numCache>
            </c:numRef>
          </c:cat>
          <c:val>
            <c:numRef>
              <c:f>'п.1.1- метал'!$E$26:$L$26</c:f>
              <c:numCache>
                <c:formatCode>0.00</c:formatCode>
                <c:ptCount val="8"/>
                <c:pt idx="0">
                  <c:v>1.2940424549999998</c:v>
                </c:pt>
                <c:pt idx="1">
                  <c:v>0.65738800000000008</c:v>
                </c:pt>
                <c:pt idx="2">
                  <c:v>0.92472107389999991</c:v>
                </c:pt>
                <c:pt idx="3">
                  <c:v>0.92472107389999991</c:v>
                </c:pt>
                <c:pt idx="4">
                  <c:v>0.79214980559879988</c:v>
                </c:pt>
                <c:pt idx="5">
                  <c:v>0.83743276563360014</c:v>
                </c:pt>
                <c:pt idx="6">
                  <c:v>1.0308927617280998</c:v>
                </c:pt>
                <c:pt idx="7">
                  <c:v>0.93156964000000009</c:v>
                </c:pt>
              </c:numCache>
            </c:numRef>
          </c:val>
          <c:extLst>
            <c:ext xmlns:c16="http://schemas.microsoft.com/office/drawing/2014/chart" uri="{C3380CC4-5D6E-409C-BE32-E72D297353CC}">
              <c16:uniqueId val="{00000001-E09C-442D-B745-7CFCF3045D28}"/>
            </c:ext>
          </c:extLst>
        </c:ser>
        <c:ser>
          <c:idx val="2"/>
          <c:order val="2"/>
          <c:tx>
            <c:strRef>
              <c:f>'п.1.1- метал'!$C$27:$D$27</c:f>
              <c:strCache>
                <c:ptCount val="2"/>
                <c:pt idx="0">
                  <c:v>Agriculture</c:v>
                </c:pt>
              </c:strCache>
            </c:strRef>
          </c:tx>
          <c:invertIfNegative val="0"/>
          <c:cat>
            <c:numRef>
              <c:f>'п.1.1- метал'!$E$24:$L$24</c:f>
              <c:numCache>
                <c:formatCode>General</c:formatCode>
                <c:ptCount val="8"/>
                <c:pt idx="0">
                  <c:v>1990</c:v>
                </c:pt>
                <c:pt idx="1">
                  <c:v>1995</c:v>
                </c:pt>
                <c:pt idx="2">
                  <c:v>2000</c:v>
                </c:pt>
                <c:pt idx="3">
                  <c:v>2005</c:v>
                </c:pt>
                <c:pt idx="4">
                  <c:v>2010</c:v>
                </c:pt>
                <c:pt idx="5">
                  <c:v>2015</c:v>
                </c:pt>
                <c:pt idx="6">
                  <c:v>2020</c:v>
                </c:pt>
                <c:pt idx="7">
                  <c:v>2023</c:v>
                </c:pt>
              </c:numCache>
            </c:numRef>
          </c:cat>
          <c:val>
            <c:numRef>
              <c:f>'п.1.1- метал'!$E$27:$L$27</c:f>
              <c:numCache>
                <c:formatCode>0.00</c:formatCode>
                <c:ptCount val="8"/>
                <c:pt idx="0">
                  <c:v>7.8237011341710017E-2</c:v>
                </c:pt>
                <c:pt idx="1">
                  <c:v>7.1516141190000007E-2</c:v>
                </c:pt>
                <c:pt idx="2">
                  <c:v>2.9133707850000003E-2</c:v>
                </c:pt>
                <c:pt idx="3">
                  <c:v>2.9133707850000003E-2</c:v>
                </c:pt>
                <c:pt idx="4">
                  <c:v>1.8583976782800002E-3</c:v>
                </c:pt>
                <c:pt idx="5">
                  <c:v>1.5257260979999999E-3</c:v>
                </c:pt>
                <c:pt idx="6">
                  <c:v>1.4588037360000001E-3</c:v>
                </c:pt>
                <c:pt idx="7">
                  <c:v>8.6706825659999993E-3</c:v>
                </c:pt>
              </c:numCache>
            </c:numRef>
          </c:val>
          <c:extLst>
            <c:ext xmlns:c16="http://schemas.microsoft.com/office/drawing/2014/chart" uri="{C3380CC4-5D6E-409C-BE32-E72D297353CC}">
              <c16:uniqueId val="{00000002-E09C-442D-B745-7CFCF3045D28}"/>
            </c:ext>
          </c:extLst>
        </c:ser>
        <c:ser>
          <c:idx val="3"/>
          <c:order val="3"/>
          <c:tx>
            <c:strRef>
              <c:f>'п.1.1- метал'!$C$28:$D$28</c:f>
              <c:strCache>
                <c:ptCount val="2"/>
                <c:pt idx="0">
                  <c:v>Waste</c:v>
                </c:pt>
              </c:strCache>
            </c:strRef>
          </c:tx>
          <c:invertIfNegative val="0"/>
          <c:cat>
            <c:numRef>
              <c:f>'п.1.1- метал'!$E$24:$L$24</c:f>
              <c:numCache>
                <c:formatCode>General</c:formatCode>
                <c:ptCount val="8"/>
                <c:pt idx="0">
                  <c:v>1990</c:v>
                </c:pt>
                <c:pt idx="1">
                  <c:v>1995</c:v>
                </c:pt>
                <c:pt idx="2">
                  <c:v>2000</c:v>
                </c:pt>
                <c:pt idx="3">
                  <c:v>2005</c:v>
                </c:pt>
                <c:pt idx="4">
                  <c:v>2010</c:v>
                </c:pt>
                <c:pt idx="5">
                  <c:v>2015</c:v>
                </c:pt>
                <c:pt idx="6">
                  <c:v>2020</c:v>
                </c:pt>
                <c:pt idx="7">
                  <c:v>2023</c:v>
                </c:pt>
              </c:numCache>
            </c:numRef>
          </c:cat>
          <c:val>
            <c:numRef>
              <c:f>'п.1.1- метал'!$E$28:$L$28</c:f>
              <c:numCache>
                <c:formatCode>0.00</c:formatCode>
                <c:ptCount val="8"/>
                <c:pt idx="0">
                  <c:v>1.9954855712231001</c:v>
                </c:pt>
                <c:pt idx="1">
                  <c:v>1.9938639472499</c:v>
                </c:pt>
                <c:pt idx="2">
                  <c:v>1.98811080129025</c:v>
                </c:pt>
                <c:pt idx="3">
                  <c:v>1.98811080129025</c:v>
                </c:pt>
                <c:pt idx="4">
                  <c:v>1.9073623111640499</c:v>
                </c:pt>
                <c:pt idx="5">
                  <c:v>1.5743791083505501</c:v>
                </c:pt>
                <c:pt idx="6">
                  <c:v>1.4439958932425501</c:v>
                </c:pt>
                <c:pt idx="7">
                  <c:v>1.34175423691295</c:v>
                </c:pt>
              </c:numCache>
            </c:numRef>
          </c:val>
          <c:extLst>
            <c:ext xmlns:c16="http://schemas.microsoft.com/office/drawing/2014/chart" uri="{C3380CC4-5D6E-409C-BE32-E72D297353CC}">
              <c16:uniqueId val="{00000003-E09C-442D-B745-7CFCF3045D28}"/>
            </c:ext>
          </c:extLst>
        </c:ser>
        <c:dLbls>
          <c:showLegendKey val="0"/>
          <c:showVal val="0"/>
          <c:showCatName val="0"/>
          <c:showSerName val="0"/>
          <c:showPercent val="0"/>
          <c:showBubbleSize val="0"/>
        </c:dLbls>
        <c:gapWidth val="63"/>
        <c:overlap val="100"/>
        <c:axId val="-269703696"/>
        <c:axId val="-269720560"/>
      </c:barChart>
      <c:catAx>
        <c:axId val="-269703696"/>
        <c:scaling>
          <c:orientation val="minMax"/>
        </c:scaling>
        <c:delete val="0"/>
        <c:axPos val="b"/>
        <c:numFmt formatCode="General" sourceLinked="1"/>
        <c:majorTickMark val="out"/>
        <c:minorTickMark val="none"/>
        <c:tickLblPos val="nextTo"/>
        <c:txPr>
          <a:bodyPr/>
          <a:lstStyle/>
          <a:p>
            <a:pPr>
              <a:defRPr sz="800">
                <a:latin typeface="Times New Roman" panose="02020603050405020304" pitchFamily="18" charset="0"/>
                <a:cs typeface="Times New Roman" panose="02020603050405020304" pitchFamily="18" charset="0"/>
              </a:defRPr>
            </a:pPr>
            <a:endParaRPr lang="en-US"/>
          </a:p>
        </c:txPr>
        <c:crossAx val="-269720560"/>
        <c:crosses val="autoZero"/>
        <c:auto val="1"/>
        <c:lblAlgn val="ctr"/>
        <c:lblOffset val="100"/>
        <c:noMultiLvlLbl val="0"/>
      </c:catAx>
      <c:valAx>
        <c:axId val="-269720560"/>
        <c:scaling>
          <c:orientation val="minMax"/>
        </c:scaling>
        <c:delete val="0"/>
        <c:axPos val="l"/>
        <c:majorGridlines>
          <c:spPr>
            <a:ln>
              <a:solidFill>
                <a:schemeClr val="bg2"/>
              </a:solidFill>
            </a:ln>
          </c:spPr>
        </c:majorGridlines>
        <c:numFmt formatCode="0.00" sourceLinked="1"/>
        <c:majorTickMark val="out"/>
        <c:minorTickMark val="none"/>
        <c:tickLblPos val="nextTo"/>
        <c:txPr>
          <a:bodyPr/>
          <a:lstStyle/>
          <a:p>
            <a:pPr>
              <a:defRPr sz="800">
                <a:latin typeface="Times New Roman" panose="02020603050405020304" pitchFamily="18" charset="0"/>
                <a:cs typeface="Times New Roman" panose="02020603050405020304" pitchFamily="18" charset="0"/>
              </a:defRPr>
            </a:pPr>
            <a:endParaRPr lang="en-US"/>
          </a:p>
        </c:txPr>
        <c:crossAx val="-269703696"/>
        <c:crosses val="autoZero"/>
        <c:crossBetween val="between"/>
      </c:valAx>
      <c:spPr>
        <a:solidFill>
          <a:schemeClr val="bg2"/>
        </a:solidFill>
      </c:spPr>
    </c:plotArea>
    <c:legend>
      <c:legendPos val="b"/>
      <c:overlay val="0"/>
      <c:txPr>
        <a:bodyPr/>
        <a:lstStyle/>
        <a:p>
          <a:pPr>
            <a:defRPr sz="800">
              <a:latin typeface="Times New Roman" panose="02020603050405020304" pitchFamily="18" charset="0"/>
              <a:cs typeface="Times New Roman" panose="02020603050405020304" pitchFamily="18" charset="0"/>
            </a:defRPr>
          </a:pPr>
          <a:endParaRPr lang="en-US"/>
        </a:p>
      </c:txPr>
    </c:legend>
    <c:plotVisOnly val="1"/>
    <c:dispBlanksAs val="gap"/>
    <c:showDLblsOverMax val="0"/>
  </c:chart>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a:pPr>
            <a:r>
              <a:rPr lang="en-US" sz="1000" b="1" i="0" baseline="0">
                <a:effectLst/>
                <a:latin typeface="Times New Roman" panose="02020603050405020304" pitchFamily="18" charset="0"/>
                <a:cs typeface="Times New Roman" panose="02020603050405020304" pitchFamily="18" charset="0"/>
              </a:rPr>
              <a:t>Emissions  HM by sectors, %</a:t>
            </a:r>
            <a:endParaRPr lang="ru-RU" sz="1000" b="1">
              <a:effectLst/>
              <a:latin typeface="Times New Roman" panose="02020603050405020304" pitchFamily="18" charset="0"/>
              <a:cs typeface="Times New Roman" panose="02020603050405020304" pitchFamily="18" charset="0"/>
            </a:endParaRPr>
          </a:p>
        </c:rich>
      </c:tx>
      <c:overlay val="0"/>
      <c:spPr>
        <a:noFill/>
      </c:spPr>
    </c:title>
    <c:autoTitleDeleted val="0"/>
    <c:plotArea>
      <c:layout>
        <c:manualLayout>
          <c:layoutTarget val="inner"/>
          <c:xMode val="edge"/>
          <c:yMode val="edge"/>
          <c:x val="0.14555726630233137"/>
          <c:y val="0.16609543896651727"/>
          <c:w val="0.80436306149188674"/>
          <c:h val="0.64996315218045675"/>
        </c:manualLayout>
      </c:layout>
      <c:barChart>
        <c:barDir val="col"/>
        <c:grouping val="percentStacked"/>
        <c:varyColors val="0"/>
        <c:ser>
          <c:idx val="0"/>
          <c:order val="0"/>
          <c:tx>
            <c:strRef>
              <c:f>'п.1.1- метал'!$C$25:$D$25</c:f>
              <c:strCache>
                <c:ptCount val="2"/>
                <c:pt idx="0">
                  <c:v>Energy</c:v>
                </c:pt>
              </c:strCache>
            </c:strRef>
          </c:tx>
          <c:invertIfNegative val="0"/>
          <c:cat>
            <c:numRef>
              <c:f>'п.1.1- метал'!$E$24:$L$24</c:f>
              <c:numCache>
                <c:formatCode>General</c:formatCode>
                <c:ptCount val="8"/>
                <c:pt idx="0">
                  <c:v>1990</c:v>
                </c:pt>
                <c:pt idx="1">
                  <c:v>1995</c:v>
                </c:pt>
                <c:pt idx="2">
                  <c:v>2000</c:v>
                </c:pt>
                <c:pt idx="3">
                  <c:v>2005</c:v>
                </c:pt>
                <c:pt idx="4">
                  <c:v>2010</c:v>
                </c:pt>
                <c:pt idx="5">
                  <c:v>2015</c:v>
                </c:pt>
                <c:pt idx="6">
                  <c:v>2020</c:v>
                </c:pt>
                <c:pt idx="7">
                  <c:v>2023</c:v>
                </c:pt>
              </c:numCache>
            </c:numRef>
          </c:cat>
          <c:val>
            <c:numRef>
              <c:f>'п.1.1- метал'!$E$25:$L$25</c:f>
              <c:numCache>
                <c:formatCode>0.00</c:formatCode>
                <c:ptCount val="8"/>
                <c:pt idx="0">
                  <c:v>67.370205615461145</c:v>
                </c:pt>
                <c:pt idx="1">
                  <c:v>11.401905890421704</c:v>
                </c:pt>
                <c:pt idx="2">
                  <c:v>3.8298121334216191</c:v>
                </c:pt>
                <c:pt idx="3">
                  <c:v>3.8298121334216191</c:v>
                </c:pt>
                <c:pt idx="4">
                  <c:v>4.0768081796704134</c:v>
                </c:pt>
                <c:pt idx="5">
                  <c:v>9.4181806655091762</c:v>
                </c:pt>
                <c:pt idx="6">
                  <c:v>17.925377034726235</c:v>
                </c:pt>
                <c:pt idx="7">
                  <c:v>15.963085242884073</c:v>
                </c:pt>
              </c:numCache>
            </c:numRef>
          </c:val>
          <c:extLst>
            <c:ext xmlns:c16="http://schemas.microsoft.com/office/drawing/2014/chart" uri="{C3380CC4-5D6E-409C-BE32-E72D297353CC}">
              <c16:uniqueId val="{00000000-F11D-4EC2-8942-6F099E31FE81}"/>
            </c:ext>
          </c:extLst>
        </c:ser>
        <c:ser>
          <c:idx val="1"/>
          <c:order val="1"/>
          <c:tx>
            <c:strRef>
              <c:f>'п.1.1- метал'!$C$26:$D$26</c:f>
              <c:strCache>
                <c:ptCount val="2"/>
                <c:pt idx="0">
                  <c:v>Idustry</c:v>
                </c:pt>
              </c:strCache>
            </c:strRef>
          </c:tx>
          <c:invertIfNegative val="0"/>
          <c:cat>
            <c:numRef>
              <c:f>'п.1.1- метал'!$E$24:$L$24</c:f>
              <c:numCache>
                <c:formatCode>General</c:formatCode>
                <c:ptCount val="8"/>
                <c:pt idx="0">
                  <c:v>1990</c:v>
                </c:pt>
                <c:pt idx="1">
                  <c:v>1995</c:v>
                </c:pt>
                <c:pt idx="2">
                  <c:v>2000</c:v>
                </c:pt>
                <c:pt idx="3">
                  <c:v>2005</c:v>
                </c:pt>
                <c:pt idx="4">
                  <c:v>2010</c:v>
                </c:pt>
                <c:pt idx="5">
                  <c:v>2015</c:v>
                </c:pt>
                <c:pt idx="6">
                  <c:v>2020</c:v>
                </c:pt>
                <c:pt idx="7">
                  <c:v>2023</c:v>
                </c:pt>
              </c:numCache>
            </c:numRef>
          </c:cat>
          <c:val>
            <c:numRef>
              <c:f>'п.1.1- метал'!$E$26:$L$26</c:f>
              <c:numCache>
                <c:formatCode>0.00</c:formatCode>
                <c:ptCount val="8"/>
                <c:pt idx="0">
                  <c:v>1.2940424549999998</c:v>
                </c:pt>
                <c:pt idx="1">
                  <c:v>0.65738800000000008</c:v>
                </c:pt>
                <c:pt idx="2">
                  <c:v>0.92472107389999991</c:v>
                </c:pt>
                <c:pt idx="3">
                  <c:v>0.92472107389999991</c:v>
                </c:pt>
                <c:pt idx="4">
                  <c:v>0.79214980559879988</c:v>
                </c:pt>
                <c:pt idx="5">
                  <c:v>0.83743276563360014</c:v>
                </c:pt>
                <c:pt idx="6">
                  <c:v>1.0308927617280998</c:v>
                </c:pt>
                <c:pt idx="7">
                  <c:v>0.93156964000000009</c:v>
                </c:pt>
              </c:numCache>
            </c:numRef>
          </c:val>
          <c:extLst>
            <c:ext xmlns:c16="http://schemas.microsoft.com/office/drawing/2014/chart" uri="{C3380CC4-5D6E-409C-BE32-E72D297353CC}">
              <c16:uniqueId val="{00000001-F11D-4EC2-8942-6F099E31FE81}"/>
            </c:ext>
          </c:extLst>
        </c:ser>
        <c:ser>
          <c:idx val="2"/>
          <c:order val="2"/>
          <c:tx>
            <c:strRef>
              <c:f>'п.1.1- метал'!$C$27:$D$27</c:f>
              <c:strCache>
                <c:ptCount val="2"/>
                <c:pt idx="0">
                  <c:v>Agriculture</c:v>
                </c:pt>
              </c:strCache>
            </c:strRef>
          </c:tx>
          <c:invertIfNegative val="0"/>
          <c:cat>
            <c:numRef>
              <c:f>'п.1.1- метал'!$E$24:$L$24</c:f>
              <c:numCache>
                <c:formatCode>General</c:formatCode>
                <c:ptCount val="8"/>
                <c:pt idx="0">
                  <c:v>1990</c:v>
                </c:pt>
                <c:pt idx="1">
                  <c:v>1995</c:v>
                </c:pt>
                <c:pt idx="2">
                  <c:v>2000</c:v>
                </c:pt>
                <c:pt idx="3">
                  <c:v>2005</c:v>
                </c:pt>
                <c:pt idx="4">
                  <c:v>2010</c:v>
                </c:pt>
                <c:pt idx="5">
                  <c:v>2015</c:v>
                </c:pt>
                <c:pt idx="6">
                  <c:v>2020</c:v>
                </c:pt>
                <c:pt idx="7">
                  <c:v>2023</c:v>
                </c:pt>
              </c:numCache>
            </c:numRef>
          </c:cat>
          <c:val>
            <c:numRef>
              <c:f>'п.1.1- метал'!$E$27:$L$27</c:f>
              <c:numCache>
                <c:formatCode>0.00</c:formatCode>
                <c:ptCount val="8"/>
                <c:pt idx="0">
                  <c:v>7.8237011341710017E-2</c:v>
                </c:pt>
                <c:pt idx="1">
                  <c:v>7.1516141190000007E-2</c:v>
                </c:pt>
                <c:pt idx="2">
                  <c:v>2.9133707850000003E-2</c:v>
                </c:pt>
                <c:pt idx="3">
                  <c:v>2.9133707850000003E-2</c:v>
                </c:pt>
                <c:pt idx="4">
                  <c:v>1.8583976782800002E-3</c:v>
                </c:pt>
                <c:pt idx="5">
                  <c:v>1.5257260979999999E-3</c:v>
                </c:pt>
                <c:pt idx="6">
                  <c:v>1.4588037360000001E-3</c:v>
                </c:pt>
                <c:pt idx="7">
                  <c:v>8.6706825659999993E-3</c:v>
                </c:pt>
              </c:numCache>
            </c:numRef>
          </c:val>
          <c:extLst>
            <c:ext xmlns:c16="http://schemas.microsoft.com/office/drawing/2014/chart" uri="{C3380CC4-5D6E-409C-BE32-E72D297353CC}">
              <c16:uniqueId val="{00000002-F11D-4EC2-8942-6F099E31FE81}"/>
            </c:ext>
          </c:extLst>
        </c:ser>
        <c:ser>
          <c:idx val="3"/>
          <c:order val="3"/>
          <c:tx>
            <c:strRef>
              <c:f>'п.1.1- метал'!$C$28:$D$28</c:f>
              <c:strCache>
                <c:ptCount val="2"/>
                <c:pt idx="0">
                  <c:v>Waste</c:v>
                </c:pt>
              </c:strCache>
            </c:strRef>
          </c:tx>
          <c:invertIfNegative val="0"/>
          <c:cat>
            <c:numRef>
              <c:f>'п.1.1- метал'!$E$24:$L$24</c:f>
              <c:numCache>
                <c:formatCode>General</c:formatCode>
                <c:ptCount val="8"/>
                <c:pt idx="0">
                  <c:v>1990</c:v>
                </c:pt>
                <c:pt idx="1">
                  <c:v>1995</c:v>
                </c:pt>
                <c:pt idx="2">
                  <c:v>2000</c:v>
                </c:pt>
                <c:pt idx="3">
                  <c:v>2005</c:v>
                </c:pt>
                <c:pt idx="4">
                  <c:v>2010</c:v>
                </c:pt>
                <c:pt idx="5">
                  <c:v>2015</c:v>
                </c:pt>
                <c:pt idx="6">
                  <c:v>2020</c:v>
                </c:pt>
                <c:pt idx="7">
                  <c:v>2023</c:v>
                </c:pt>
              </c:numCache>
            </c:numRef>
          </c:cat>
          <c:val>
            <c:numRef>
              <c:f>'п.1.1- метал'!$E$28:$L$28</c:f>
              <c:numCache>
                <c:formatCode>0.00</c:formatCode>
                <c:ptCount val="8"/>
                <c:pt idx="0">
                  <c:v>1.9954855712231001</c:v>
                </c:pt>
                <c:pt idx="1">
                  <c:v>1.9938639472499</c:v>
                </c:pt>
                <c:pt idx="2">
                  <c:v>1.98811080129025</c:v>
                </c:pt>
                <c:pt idx="3">
                  <c:v>1.98811080129025</c:v>
                </c:pt>
                <c:pt idx="4">
                  <c:v>1.9073623111640499</c:v>
                </c:pt>
                <c:pt idx="5">
                  <c:v>1.5743791083505501</c:v>
                </c:pt>
                <c:pt idx="6">
                  <c:v>1.4439958932425501</c:v>
                </c:pt>
                <c:pt idx="7">
                  <c:v>1.34175423691295</c:v>
                </c:pt>
              </c:numCache>
            </c:numRef>
          </c:val>
          <c:extLst>
            <c:ext xmlns:c16="http://schemas.microsoft.com/office/drawing/2014/chart" uri="{C3380CC4-5D6E-409C-BE32-E72D297353CC}">
              <c16:uniqueId val="{00000003-F11D-4EC2-8942-6F099E31FE81}"/>
            </c:ext>
          </c:extLst>
        </c:ser>
        <c:dLbls>
          <c:showLegendKey val="0"/>
          <c:showVal val="0"/>
          <c:showCatName val="0"/>
          <c:showSerName val="0"/>
          <c:showPercent val="0"/>
          <c:showBubbleSize val="0"/>
        </c:dLbls>
        <c:gapWidth val="63"/>
        <c:overlap val="100"/>
        <c:axId val="-269708048"/>
        <c:axId val="-269724368"/>
      </c:barChart>
      <c:catAx>
        <c:axId val="-269708048"/>
        <c:scaling>
          <c:orientation val="minMax"/>
        </c:scaling>
        <c:delete val="0"/>
        <c:axPos val="b"/>
        <c:numFmt formatCode="General" sourceLinked="1"/>
        <c:majorTickMark val="out"/>
        <c:minorTickMark val="none"/>
        <c:tickLblPos val="nextTo"/>
        <c:txPr>
          <a:bodyPr/>
          <a:lstStyle/>
          <a:p>
            <a:pPr>
              <a:defRPr sz="800">
                <a:latin typeface="Times New Roman" panose="02020603050405020304" pitchFamily="18" charset="0"/>
                <a:cs typeface="Times New Roman" panose="02020603050405020304" pitchFamily="18" charset="0"/>
              </a:defRPr>
            </a:pPr>
            <a:endParaRPr lang="en-US"/>
          </a:p>
        </c:txPr>
        <c:crossAx val="-269724368"/>
        <c:crosses val="autoZero"/>
        <c:auto val="1"/>
        <c:lblAlgn val="ctr"/>
        <c:lblOffset val="100"/>
        <c:noMultiLvlLbl val="0"/>
      </c:catAx>
      <c:valAx>
        <c:axId val="-269724368"/>
        <c:scaling>
          <c:orientation val="minMax"/>
        </c:scaling>
        <c:delete val="0"/>
        <c:axPos val="l"/>
        <c:majorGridlines>
          <c:spPr>
            <a:ln>
              <a:solidFill>
                <a:schemeClr val="bg2"/>
              </a:solidFill>
            </a:ln>
          </c:spPr>
        </c:majorGridlines>
        <c:numFmt formatCode="0%" sourceLinked="1"/>
        <c:majorTickMark val="out"/>
        <c:minorTickMark val="none"/>
        <c:tickLblPos val="nextTo"/>
        <c:txPr>
          <a:bodyPr/>
          <a:lstStyle/>
          <a:p>
            <a:pPr>
              <a:defRPr sz="800">
                <a:latin typeface="Times New Roman" panose="02020603050405020304" pitchFamily="18" charset="0"/>
                <a:cs typeface="Times New Roman" panose="02020603050405020304" pitchFamily="18" charset="0"/>
              </a:defRPr>
            </a:pPr>
            <a:endParaRPr lang="en-US"/>
          </a:p>
        </c:txPr>
        <c:crossAx val="-269708048"/>
        <c:crosses val="autoZero"/>
        <c:crossBetween val="between"/>
      </c:valAx>
      <c:spPr>
        <a:solidFill>
          <a:schemeClr val="bg2"/>
        </a:solidFill>
      </c:spPr>
    </c:plotArea>
    <c:legend>
      <c:legendPos val="b"/>
      <c:overlay val="0"/>
      <c:txPr>
        <a:bodyPr/>
        <a:lstStyle/>
        <a:p>
          <a:pPr>
            <a:defRPr sz="800">
              <a:latin typeface="Times New Roman" panose="02020603050405020304" pitchFamily="18" charset="0"/>
              <a:cs typeface="Times New Roman" panose="02020603050405020304" pitchFamily="18" charset="0"/>
            </a:defRPr>
          </a:pPr>
          <a:endParaRPr lang="en-US"/>
        </a:p>
      </c:txPr>
    </c:legend>
    <c:plotVisOnly val="1"/>
    <c:dispBlanksAs val="gap"/>
    <c:showDLblsOverMax val="0"/>
  </c:chart>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a:t>Emissions  PAHs by sectors, t</a:t>
            </a:r>
            <a:endParaRPr lang="ru-RU"/>
          </a:p>
        </c:rich>
      </c:tx>
      <c:overlay val="0"/>
    </c:title>
    <c:autoTitleDeleted val="0"/>
    <c:plotArea>
      <c:layout>
        <c:manualLayout>
          <c:layoutTarget val="inner"/>
          <c:xMode val="edge"/>
          <c:yMode val="edge"/>
          <c:x val="0.10716907261592301"/>
          <c:y val="0.17218759113444151"/>
          <c:w val="0.85247579438791443"/>
          <c:h val="0.60053971158678809"/>
        </c:manualLayout>
      </c:layout>
      <c:barChart>
        <c:barDir val="col"/>
        <c:grouping val="stacked"/>
        <c:varyColors val="0"/>
        <c:ser>
          <c:idx val="0"/>
          <c:order val="0"/>
          <c:tx>
            <c:strRef>
              <c:f>'п.1.1.-ПАУ'!$C$27:$D$27</c:f>
              <c:strCache>
                <c:ptCount val="2"/>
                <c:pt idx="0">
                  <c:v>Energy</c:v>
                </c:pt>
              </c:strCache>
            </c:strRef>
          </c:tx>
          <c:spPr>
            <a:solidFill>
              <a:srgbClr val="CCFFCC"/>
            </a:solidFill>
          </c:spPr>
          <c:invertIfNegative val="0"/>
          <c:cat>
            <c:numRef>
              <c:f>'п.1.1.-ПАУ'!$E$26:$L$26</c:f>
              <c:numCache>
                <c:formatCode>General</c:formatCode>
                <c:ptCount val="8"/>
                <c:pt idx="0">
                  <c:v>1990</c:v>
                </c:pt>
                <c:pt idx="1">
                  <c:v>1995</c:v>
                </c:pt>
                <c:pt idx="2">
                  <c:v>2000</c:v>
                </c:pt>
                <c:pt idx="3">
                  <c:v>2005</c:v>
                </c:pt>
                <c:pt idx="4">
                  <c:v>2010</c:v>
                </c:pt>
                <c:pt idx="5">
                  <c:v>2015</c:v>
                </c:pt>
                <c:pt idx="6">
                  <c:v>2020</c:v>
                </c:pt>
                <c:pt idx="7">
                  <c:v>2023</c:v>
                </c:pt>
              </c:numCache>
            </c:numRef>
          </c:cat>
          <c:val>
            <c:numRef>
              <c:f>'п.1.1.-ПАУ'!$E$27:$L$27</c:f>
              <c:numCache>
                <c:formatCode>0.00</c:formatCode>
                <c:ptCount val="8"/>
                <c:pt idx="0">
                  <c:v>30.964207048174025</c:v>
                </c:pt>
                <c:pt idx="1">
                  <c:v>2.6973370343131609</c:v>
                </c:pt>
                <c:pt idx="2">
                  <c:v>2.0772640053297682</c:v>
                </c:pt>
                <c:pt idx="3">
                  <c:v>2.0772640053297682</c:v>
                </c:pt>
                <c:pt idx="4">
                  <c:v>2.7535191367051426</c:v>
                </c:pt>
                <c:pt idx="5">
                  <c:v>5.864677783845754</c:v>
                </c:pt>
                <c:pt idx="6">
                  <c:v>10.822516999029276</c:v>
                </c:pt>
                <c:pt idx="7">
                  <c:v>8.3435891636347321</c:v>
                </c:pt>
              </c:numCache>
            </c:numRef>
          </c:val>
          <c:extLst>
            <c:ext xmlns:c16="http://schemas.microsoft.com/office/drawing/2014/chart" uri="{C3380CC4-5D6E-409C-BE32-E72D297353CC}">
              <c16:uniqueId val="{00000000-88A4-4321-B30E-543BD112CF20}"/>
            </c:ext>
          </c:extLst>
        </c:ser>
        <c:ser>
          <c:idx val="1"/>
          <c:order val="1"/>
          <c:tx>
            <c:strRef>
              <c:f>'п.1.1.-ПАУ'!$C$28:$D$28</c:f>
              <c:strCache>
                <c:ptCount val="2"/>
                <c:pt idx="0">
                  <c:v>Idustry</c:v>
                </c:pt>
              </c:strCache>
            </c:strRef>
          </c:tx>
          <c:invertIfNegative val="0"/>
          <c:cat>
            <c:numRef>
              <c:f>'п.1.1.-ПАУ'!$E$26:$L$26</c:f>
              <c:numCache>
                <c:formatCode>General</c:formatCode>
                <c:ptCount val="8"/>
                <c:pt idx="0">
                  <c:v>1990</c:v>
                </c:pt>
                <c:pt idx="1">
                  <c:v>1995</c:v>
                </c:pt>
                <c:pt idx="2">
                  <c:v>2000</c:v>
                </c:pt>
                <c:pt idx="3">
                  <c:v>2005</c:v>
                </c:pt>
                <c:pt idx="4">
                  <c:v>2010</c:v>
                </c:pt>
                <c:pt idx="5">
                  <c:v>2015</c:v>
                </c:pt>
                <c:pt idx="6">
                  <c:v>2020</c:v>
                </c:pt>
                <c:pt idx="7">
                  <c:v>2023</c:v>
                </c:pt>
              </c:numCache>
            </c:numRef>
          </c:cat>
          <c:val>
            <c:numRef>
              <c:f>'п.1.1.-ПАУ'!$E$28:$L$28</c:f>
              <c:numCache>
                <c:formatCode>0.00</c:formatCode>
                <c:ptCount val="8"/>
                <c:pt idx="0">
                  <c:v>1.0556952000000001E-2</c:v>
                </c:pt>
                <c:pt idx="1">
                  <c:v>2.8413900000000001E-3</c:v>
                </c:pt>
                <c:pt idx="2">
                  <c:v>3.1765740000000002E-3</c:v>
                </c:pt>
                <c:pt idx="3">
                  <c:v>3.1765740000000002E-3</c:v>
                </c:pt>
                <c:pt idx="4">
                  <c:v>3.9959045399999994E-3</c:v>
                </c:pt>
                <c:pt idx="5">
                  <c:v>2.0761514999999998E-3</c:v>
                </c:pt>
                <c:pt idx="6">
                  <c:v>1.5638336924999998E-3</c:v>
                </c:pt>
                <c:pt idx="7">
                  <c:v>1.0154999999999999E-3</c:v>
                </c:pt>
              </c:numCache>
            </c:numRef>
          </c:val>
          <c:extLst>
            <c:ext xmlns:c16="http://schemas.microsoft.com/office/drawing/2014/chart" uri="{C3380CC4-5D6E-409C-BE32-E72D297353CC}">
              <c16:uniqueId val="{00000001-88A4-4321-B30E-543BD112CF20}"/>
            </c:ext>
          </c:extLst>
        </c:ser>
        <c:ser>
          <c:idx val="2"/>
          <c:order val="2"/>
          <c:tx>
            <c:strRef>
              <c:f>'п.1.1.-ПАУ'!$C$29:$D$29</c:f>
              <c:strCache>
                <c:ptCount val="2"/>
                <c:pt idx="0">
                  <c:v>Agriculture</c:v>
                </c:pt>
              </c:strCache>
            </c:strRef>
          </c:tx>
          <c:invertIfNegative val="0"/>
          <c:cat>
            <c:numRef>
              <c:f>'п.1.1.-ПАУ'!$E$26:$L$26</c:f>
              <c:numCache>
                <c:formatCode>General</c:formatCode>
                <c:ptCount val="8"/>
                <c:pt idx="0">
                  <c:v>1990</c:v>
                </c:pt>
                <c:pt idx="1">
                  <c:v>1995</c:v>
                </c:pt>
                <c:pt idx="2">
                  <c:v>2000</c:v>
                </c:pt>
                <c:pt idx="3">
                  <c:v>2005</c:v>
                </c:pt>
                <c:pt idx="4">
                  <c:v>2010</c:v>
                </c:pt>
                <c:pt idx="5">
                  <c:v>2015</c:v>
                </c:pt>
                <c:pt idx="6">
                  <c:v>2020</c:v>
                </c:pt>
                <c:pt idx="7">
                  <c:v>2023</c:v>
                </c:pt>
              </c:numCache>
            </c:numRef>
          </c:cat>
          <c:val>
            <c:numRef>
              <c:f>'п.1.1.-ПАУ'!$E$29:$L$29</c:f>
              <c:numCache>
                <c:formatCode>0.00</c:formatCode>
                <c:ptCount val="8"/>
                <c:pt idx="0">
                  <c:v>9.3408818579100009E-2</c:v>
                </c:pt>
                <c:pt idx="1">
                  <c:v>8.5384629900000009E-2</c:v>
                </c:pt>
                <c:pt idx="2">
                  <c:v>3.4783348500000005E-2</c:v>
                </c:pt>
                <c:pt idx="3">
                  <c:v>3.4783348500000005E-2</c:v>
                </c:pt>
                <c:pt idx="4">
                  <c:v>2.2187801988E-3</c:v>
                </c:pt>
                <c:pt idx="5">
                  <c:v>1.8215965799999998E-3</c:v>
                </c:pt>
                <c:pt idx="6">
                  <c:v>1.7115613199999999E-3</c:v>
                </c:pt>
                <c:pt idx="7">
                  <c:v>1.0352110860000001E-2</c:v>
                </c:pt>
              </c:numCache>
            </c:numRef>
          </c:val>
          <c:extLst>
            <c:ext xmlns:c16="http://schemas.microsoft.com/office/drawing/2014/chart" uri="{C3380CC4-5D6E-409C-BE32-E72D297353CC}">
              <c16:uniqueId val="{00000002-88A4-4321-B30E-543BD112CF20}"/>
            </c:ext>
          </c:extLst>
        </c:ser>
        <c:ser>
          <c:idx val="3"/>
          <c:order val="3"/>
          <c:tx>
            <c:strRef>
              <c:f>'п.1.1.-ПАУ'!$C$30:$D$30</c:f>
              <c:strCache>
                <c:ptCount val="2"/>
                <c:pt idx="0">
                  <c:v>Waste</c:v>
                </c:pt>
              </c:strCache>
            </c:strRef>
          </c:tx>
          <c:spPr>
            <a:solidFill>
              <a:schemeClr val="accent1"/>
            </a:solidFill>
          </c:spPr>
          <c:invertIfNegative val="0"/>
          <c:cat>
            <c:numRef>
              <c:f>'п.1.1.-ПАУ'!$E$26:$L$26</c:f>
              <c:numCache>
                <c:formatCode>General</c:formatCode>
                <c:ptCount val="8"/>
                <c:pt idx="0">
                  <c:v>1990</c:v>
                </c:pt>
                <c:pt idx="1">
                  <c:v>1995</c:v>
                </c:pt>
                <c:pt idx="2">
                  <c:v>2000</c:v>
                </c:pt>
                <c:pt idx="3">
                  <c:v>2005</c:v>
                </c:pt>
                <c:pt idx="4">
                  <c:v>2010</c:v>
                </c:pt>
                <c:pt idx="5">
                  <c:v>2015</c:v>
                </c:pt>
                <c:pt idx="6">
                  <c:v>2020</c:v>
                </c:pt>
                <c:pt idx="7">
                  <c:v>2023</c:v>
                </c:pt>
              </c:numCache>
            </c:numRef>
          </c:cat>
          <c:val>
            <c:numRef>
              <c:f>'п.1.1.-ПАУ'!$E$30:$L$30</c:f>
              <c:numCache>
                <c:formatCode>0.00</c:formatCode>
                <c:ptCount val="8"/>
                <c:pt idx="0">
                  <c:v>1.3197856731663999</c:v>
                </c:pt>
                <c:pt idx="1">
                  <c:v>1.3256821861456001</c:v>
                </c:pt>
                <c:pt idx="2">
                  <c:v>1.3213049823960001</c:v>
                </c:pt>
                <c:pt idx="3">
                  <c:v>1.3213049823960001</c:v>
                </c:pt>
                <c:pt idx="4">
                  <c:v>1.2654086901432</c:v>
                </c:pt>
                <c:pt idx="5">
                  <c:v>1.0397861645991999</c:v>
                </c:pt>
                <c:pt idx="6">
                  <c:v>0.95932891545249999</c:v>
                </c:pt>
                <c:pt idx="7">
                  <c:v>0.89163652974480012</c:v>
                </c:pt>
              </c:numCache>
            </c:numRef>
          </c:val>
          <c:extLst>
            <c:ext xmlns:c16="http://schemas.microsoft.com/office/drawing/2014/chart" uri="{C3380CC4-5D6E-409C-BE32-E72D297353CC}">
              <c16:uniqueId val="{00000003-88A4-4321-B30E-543BD112CF20}"/>
            </c:ext>
          </c:extLst>
        </c:ser>
        <c:dLbls>
          <c:showLegendKey val="0"/>
          <c:showVal val="0"/>
          <c:showCatName val="0"/>
          <c:showSerName val="0"/>
          <c:showPercent val="0"/>
          <c:showBubbleSize val="0"/>
        </c:dLbls>
        <c:gapWidth val="39"/>
        <c:overlap val="100"/>
        <c:axId val="-269714032"/>
        <c:axId val="-269703152"/>
      </c:barChart>
      <c:catAx>
        <c:axId val="-269714032"/>
        <c:scaling>
          <c:orientation val="minMax"/>
        </c:scaling>
        <c:delete val="0"/>
        <c:axPos val="b"/>
        <c:numFmt formatCode="General" sourceLinked="1"/>
        <c:majorTickMark val="out"/>
        <c:minorTickMark val="none"/>
        <c:tickLblPos val="nextTo"/>
        <c:crossAx val="-269703152"/>
        <c:crosses val="autoZero"/>
        <c:auto val="1"/>
        <c:lblAlgn val="ctr"/>
        <c:lblOffset val="100"/>
        <c:noMultiLvlLbl val="0"/>
      </c:catAx>
      <c:valAx>
        <c:axId val="-269703152"/>
        <c:scaling>
          <c:orientation val="minMax"/>
        </c:scaling>
        <c:delete val="0"/>
        <c:axPos val="l"/>
        <c:majorGridlines>
          <c:spPr>
            <a:ln>
              <a:solidFill>
                <a:schemeClr val="bg2"/>
              </a:solidFill>
            </a:ln>
          </c:spPr>
        </c:majorGridlines>
        <c:numFmt formatCode="0.0" sourceLinked="0"/>
        <c:majorTickMark val="out"/>
        <c:minorTickMark val="none"/>
        <c:tickLblPos val="nextTo"/>
        <c:crossAx val="-269714032"/>
        <c:crosses val="autoZero"/>
        <c:crossBetween val="between"/>
      </c:valAx>
    </c:plotArea>
    <c:legend>
      <c:legendPos val="b"/>
      <c:overlay val="0"/>
    </c:legend>
    <c:plotVisOnly val="1"/>
    <c:dispBlanksAs val="gap"/>
    <c:showDLblsOverMax val="0"/>
  </c:chart>
  <c:txPr>
    <a:bodyPr/>
    <a:lstStyle/>
    <a:p>
      <a:pPr>
        <a:defRPr sz="800">
          <a:latin typeface="Times New Roman" panose="02020603050405020304" pitchFamily="18" charset="0"/>
          <a:cs typeface="Times New Roman" panose="02020603050405020304" pitchFamily="18" charset="0"/>
        </a:defRPr>
      </a:pPr>
      <a:endParaRPr lang="en-US"/>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a:t>Emissions  PAHs by sectors, t</a:t>
            </a:r>
            <a:endParaRPr lang="ru-RU"/>
          </a:p>
        </c:rich>
      </c:tx>
      <c:overlay val="0"/>
    </c:title>
    <c:autoTitleDeleted val="0"/>
    <c:plotArea>
      <c:layout>
        <c:manualLayout>
          <c:layoutTarget val="inner"/>
          <c:xMode val="edge"/>
          <c:yMode val="edge"/>
          <c:x val="0.10716907261592301"/>
          <c:y val="0.17218759113444151"/>
          <c:w val="0.84839123238392289"/>
          <c:h val="0.60053971158678809"/>
        </c:manualLayout>
      </c:layout>
      <c:barChart>
        <c:barDir val="col"/>
        <c:grouping val="percentStacked"/>
        <c:varyColors val="0"/>
        <c:ser>
          <c:idx val="0"/>
          <c:order val="0"/>
          <c:tx>
            <c:strRef>
              <c:f>'п.1.1.-ПАУ'!$C$27:$D$27</c:f>
              <c:strCache>
                <c:ptCount val="2"/>
                <c:pt idx="0">
                  <c:v>Energy</c:v>
                </c:pt>
              </c:strCache>
            </c:strRef>
          </c:tx>
          <c:spPr>
            <a:solidFill>
              <a:srgbClr val="CCFFCC"/>
            </a:solidFill>
          </c:spPr>
          <c:invertIfNegative val="0"/>
          <c:cat>
            <c:numRef>
              <c:f>'п.1.1.-ПАУ'!$E$26:$L$26</c:f>
              <c:numCache>
                <c:formatCode>General</c:formatCode>
                <c:ptCount val="8"/>
                <c:pt idx="0">
                  <c:v>1990</c:v>
                </c:pt>
                <c:pt idx="1">
                  <c:v>1995</c:v>
                </c:pt>
                <c:pt idx="2">
                  <c:v>2000</c:v>
                </c:pt>
                <c:pt idx="3">
                  <c:v>2005</c:v>
                </c:pt>
                <c:pt idx="4">
                  <c:v>2010</c:v>
                </c:pt>
                <c:pt idx="5">
                  <c:v>2015</c:v>
                </c:pt>
                <c:pt idx="6">
                  <c:v>2020</c:v>
                </c:pt>
                <c:pt idx="7">
                  <c:v>2023</c:v>
                </c:pt>
              </c:numCache>
            </c:numRef>
          </c:cat>
          <c:val>
            <c:numRef>
              <c:f>'п.1.1.-ПАУ'!$E$27:$L$27</c:f>
              <c:numCache>
                <c:formatCode>0.00</c:formatCode>
                <c:ptCount val="8"/>
                <c:pt idx="0">
                  <c:v>30.964207048174025</c:v>
                </c:pt>
                <c:pt idx="1">
                  <c:v>2.6973370343131609</c:v>
                </c:pt>
                <c:pt idx="2">
                  <c:v>2.0772640053297682</c:v>
                </c:pt>
                <c:pt idx="3">
                  <c:v>2.0772640053297682</c:v>
                </c:pt>
                <c:pt idx="4">
                  <c:v>2.7535191367051426</c:v>
                </c:pt>
                <c:pt idx="5">
                  <c:v>5.864677783845754</c:v>
                </c:pt>
                <c:pt idx="6">
                  <c:v>10.822516999029276</c:v>
                </c:pt>
                <c:pt idx="7">
                  <c:v>8.3435891636347321</c:v>
                </c:pt>
              </c:numCache>
            </c:numRef>
          </c:val>
          <c:extLst>
            <c:ext xmlns:c16="http://schemas.microsoft.com/office/drawing/2014/chart" uri="{C3380CC4-5D6E-409C-BE32-E72D297353CC}">
              <c16:uniqueId val="{00000000-3B55-461B-9909-53B05E13A6AF}"/>
            </c:ext>
          </c:extLst>
        </c:ser>
        <c:ser>
          <c:idx val="1"/>
          <c:order val="1"/>
          <c:tx>
            <c:strRef>
              <c:f>'п.1.1.-ПАУ'!$C$28:$D$28</c:f>
              <c:strCache>
                <c:ptCount val="2"/>
                <c:pt idx="0">
                  <c:v>Idustry</c:v>
                </c:pt>
              </c:strCache>
            </c:strRef>
          </c:tx>
          <c:invertIfNegative val="0"/>
          <c:cat>
            <c:numRef>
              <c:f>'п.1.1.-ПАУ'!$E$26:$L$26</c:f>
              <c:numCache>
                <c:formatCode>General</c:formatCode>
                <c:ptCount val="8"/>
                <c:pt idx="0">
                  <c:v>1990</c:v>
                </c:pt>
                <c:pt idx="1">
                  <c:v>1995</c:v>
                </c:pt>
                <c:pt idx="2">
                  <c:v>2000</c:v>
                </c:pt>
                <c:pt idx="3">
                  <c:v>2005</c:v>
                </c:pt>
                <c:pt idx="4">
                  <c:v>2010</c:v>
                </c:pt>
                <c:pt idx="5">
                  <c:v>2015</c:v>
                </c:pt>
                <c:pt idx="6">
                  <c:v>2020</c:v>
                </c:pt>
                <c:pt idx="7">
                  <c:v>2023</c:v>
                </c:pt>
              </c:numCache>
            </c:numRef>
          </c:cat>
          <c:val>
            <c:numRef>
              <c:f>'п.1.1.-ПАУ'!$E$28:$L$28</c:f>
              <c:numCache>
                <c:formatCode>0.00</c:formatCode>
                <c:ptCount val="8"/>
                <c:pt idx="0">
                  <c:v>1.0556952000000001E-2</c:v>
                </c:pt>
                <c:pt idx="1">
                  <c:v>2.8413900000000001E-3</c:v>
                </c:pt>
                <c:pt idx="2">
                  <c:v>3.1765740000000002E-3</c:v>
                </c:pt>
                <c:pt idx="3">
                  <c:v>3.1765740000000002E-3</c:v>
                </c:pt>
                <c:pt idx="4">
                  <c:v>3.9959045399999994E-3</c:v>
                </c:pt>
                <c:pt idx="5">
                  <c:v>2.0761514999999998E-3</c:v>
                </c:pt>
                <c:pt idx="6">
                  <c:v>1.5638336924999998E-3</c:v>
                </c:pt>
                <c:pt idx="7">
                  <c:v>1.0154999999999999E-3</c:v>
                </c:pt>
              </c:numCache>
            </c:numRef>
          </c:val>
          <c:extLst>
            <c:ext xmlns:c16="http://schemas.microsoft.com/office/drawing/2014/chart" uri="{C3380CC4-5D6E-409C-BE32-E72D297353CC}">
              <c16:uniqueId val="{00000001-3B55-461B-9909-53B05E13A6AF}"/>
            </c:ext>
          </c:extLst>
        </c:ser>
        <c:ser>
          <c:idx val="2"/>
          <c:order val="2"/>
          <c:tx>
            <c:strRef>
              <c:f>'п.1.1.-ПАУ'!$C$29:$D$29</c:f>
              <c:strCache>
                <c:ptCount val="2"/>
                <c:pt idx="0">
                  <c:v>Agriculture</c:v>
                </c:pt>
              </c:strCache>
            </c:strRef>
          </c:tx>
          <c:invertIfNegative val="0"/>
          <c:cat>
            <c:numRef>
              <c:f>'п.1.1.-ПАУ'!$E$26:$L$26</c:f>
              <c:numCache>
                <c:formatCode>General</c:formatCode>
                <c:ptCount val="8"/>
                <c:pt idx="0">
                  <c:v>1990</c:v>
                </c:pt>
                <c:pt idx="1">
                  <c:v>1995</c:v>
                </c:pt>
                <c:pt idx="2">
                  <c:v>2000</c:v>
                </c:pt>
                <c:pt idx="3">
                  <c:v>2005</c:v>
                </c:pt>
                <c:pt idx="4">
                  <c:v>2010</c:v>
                </c:pt>
                <c:pt idx="5">
                  <c:v>2015</c:v>
                </c:pt>
                <c:pt idx="6">
                  <c:v>2020</c:v>
                </c:pt>
                <c:pt idx="7">
                  <c:v>2023</c:v>
                </c:pt>
              </c:numCache>
            </c:numRef>
          </c:cat>
          <c:val>
            <c:numRef>
              <c:f>'п.1.1.-ПАУ'!$E$29:$L$29</c:f>
              <c:numCache>
                <c:formatCode>0.00</c:formatCode>
                <c:ptCount val="8"/>
                <c:pt idx="0">
                  <c:v>9.3408818579100009E-2</c:v>
                </c:pt>
                <c:pt idx="1">
                  <c:v>8.5384629900000009E-2</c:v>
                </c:pt>
                <c:pt idx="2">
                  <c:v>3.4783348500000005E-2</c:v>
                </c:pt>
                <c:pt idx="3">
                  <c:v>3.4783348500000005E-2</c:v>
                </c:pt>
                <c:pt idx="4">
                  <c:v>2.2187801988E-3</c:v>
                </c:pt>
                <c:pt idx="5">
                  <c:v>1.8215965799999998E-3</c:v>
                </c:pt>
                <c:pt idx="6">
                  <c:v>1.7115613199999999E-3</c:v>
                </c:pt>
                <c:pt idx="7">
                  <c:v>1.0352110860000001E-2</c:v>
                </c:pt>
              </c:numCache>
            </c:numRef>
          </c:val>
          <c:extLst>
            <c:ext xmlns:c16="http://schemas.microsoft.com/office/drawing/2014/chart" uri="{C3380CC4-5D6E-409C-BE32-E72D297353CC}">
              <c16:uniqueId val="{00000002-3B55-461B-9909-53B05E13A6AF}"/>
            </c:ext>
          </c:extLst>
        </c:ser>
        <c:ser>
          <c:idx val="3"/>
          <c:order val="3"/>
          <c:tx>
            <c:strRef>
              <c:f>'п.1.1.-ПАУ'!$C$30:$D$30</c:f>
              <c:strCache>
                <c:ptCount val="2"/>
                <c:pt idx="0">
                  <c:v>Waste</c:v>
                </c:pt>
              </c:strCache>
            </c:strRef>
          </c:tx>
          <c:spPr>
            <a:solidFill>
              <a:schemeClr val="accent1"/>
            </a:solidFill>
          </c:spPr>
          <c:invertIfNegative val="0"/>
          <c:cat>
            <c:numRef>
              <c:f>'п.1.1.-ПАУ'!$E$26:$L$26</c:f>
              <c:numCache>
                <c:formatCode>General</c:formatCode>
                <c:ptCount val="8"/>
                <c:pt idx="0">
                  <c:v>1990</c:v>
                </c:pt>
                <c:pt idx="1">
                  <c:v>1995</c:v>
                </c:pt>
                <c:pt idx="2">
                  <c:v>2000</c:v>
                </c:pt>
                <c:pt idx="3">
                  <c:v>2005</c:v>
                </c:pt>
                <c:pt idx="4">
                  <c:v>2010</c:v>
                </c:pt>
                <c:pt idx="5">
                  <c:v>2015</c:v>
                </c:pt>
                <c:pt idx="6">
                  <c:v>2020</c:v>
                </c:pt>
                <c:pt idx="7">
                  <c:v>2023</c:v>
                </c:pt>
              </c:numCache>
            </c:numRef>
          </c:cat>
          <c:val>
            <c:numRef>
              <c:f>'п.1.1.-ПАУ'!$E$30:$L$30</c:f>
              <c:numCache>
                <c:formatCode>0.00</c:formatCode>
                <c:ptCount val="8"/>
                <c:pt idx="0">
                  <c:v>1.3197856731663999</c:v>
                </c:pt>
                <c:pt idx="1">
                  <c:v>1.3256821861456001</c:v>
                </c:pt>
                <c:pt idx="2">
                  <c:v>1.3213049823960001</c:v>
                </c:pt>
                <c:pt idx="3">
                  <c:v>1.3213049823960001</c:v>
                </c:pt>
                <c:pt idx="4">
                  <c:v>1.2654086901432</c:v>
                </c:pt>
                <c:pt idx="5">
                  <c:v>1.0397861645991999</c:v>
                </c:pt>
                <c:pt idx="6">
                  <c:v>0.95932891545249999</c:v>
                </c:pt>
                <c:pt idx="7">
                  <c:v>0.89163652974480012</c:v>
                </c:pt>
              </c:numCache>
            </c:numRef>
          </c:val>
          <c:extLst>
            <c:ext xmlns:c16="http://schemas.microsoft.com/office/drawing/2014/chart" uri="{C3380CC4-5D6E-409C-BE32-E72D297353CC}">
              <c16:uniqueId val="{00000003-3B55-461B-9909-53B05E13A6AF}"/>
            </c:ext>
          </c:extLst>
        </c:ser>
        <c:dLbls>
          <c:showLegendKey val="0"/>
          <c:showVal val="0"/>
          <c:showCatName val="0"/>
          <c:showSerName val="0"/>
          <c:showPercent val="0"/>
          <c:showBubbleSize val="0"/>
        </c:dLbls>
        <c:gapWidth val="39"/>
        <c:overlap val="100"/>
        <c:axId val="-269716208"/>
        <c:axId val="-269705328"/>
      </c:barChart>
      <c:catAx>
        <c:axId val="-269716208"/>
        <c:scaling>
          <c:orientation val="minMax"/>
        </c:scaling>
        <c:delete val="0"/>
        <c:axPos val="b"/>
        <c:numFmt formatCode="General" sourceLinked="1"/>
        <c:majorTickMark val="out"/>
        <c:minorTickMark val="none"/>
        <c:tickLblPos val="nextTo"/>
        <c:crossAx val="-269705328"/>
        <c:crosses val="autoZero"/>
        <c:auto val="1"/>
        <c:lblAlgn val="ctr"/>
        <c:lblOffset val="100"/>
        <c:noMultiLvlLbl val="0"/>
      </c:catAx>
      <c:valAx>
        <c:axId val="-269705328"/>
        <c:scaling>
          <c:orientation val="minMax"/>
        </c:scaling>
        <c:delete val="0"/>
        <c:axPos val="l"/>
        <c:majorGridlines>
          <c:spPr>
            <a:ln>
              <a:solidFill>
                <a:schemeClr val="bg2"/>
              </a:solidFill>
            </a:ln>
          </c:spPr>
        </c:majorGridlines>
        <c:numFmt formatCode="0%" sourceLinked="0"/>
        <c:majorTickMark val="out"/>
        <c:minorTickMark val="none"/>
        <c:tickLblPos val="nextTo"/>
        <c:crossAx val="-269716208"/>
        <c:crosses val="autoZero"/>
        <c:crossBetween val="between"/>
      </c:valAx>
    </c:plotArea>
    <c:legend>
      <c:legendPos val="b"/>
      <c:overlay val="0"/>
    </c:legend>
    <c:plotVisOnly val="1"/>
    <c:dispBlanksAs val="gap"/>
    <c:showDLblsOverMax val="0"/>
  </c:chart>
  <c:txPr>
    <a:bodyPr/>
    <a:lstStyle/>
    <a:p>
      <a:pPr>
        <a:defRPr sz="800">
          <a:latin typeface="Times New Roman" panose="02020603050405020304" pitchFamily="18" charset="0"/>
          <a:cs typeface="Times New Roman" panose="02020603050405020304" pitchFamily="18" charset="0"/>
        </a:defRPr>
      </a:pPr>
      <a:endParaRPr lang="en-US"/>
    </a:p>
  </c:tx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000" b="1">
                <a:latin typeface="Times New Roman" panose="02020603050405020304" pitchFamily="18" charset="0"/>
                <a:cs typeface="Times New Roman" panose="02020603050405020304" pitchFamily="18" charset="0"/>
              </a:rPr>
              <a:t>Emissions main pollutants (Nox, NMVOC, Sox, NH3, CO) to 1 person, kt /person</a:t>
            </a:r>
          </a:p>
        </c:rich>
      </c:tx>
      <c:layout>
        <c:manualLayout>
          <c:xMode val="edge"/>
          <c:yMode val="edge"/>
          <c:x val="0.13928487653246691"/>
          <c:y val="0"/>
        </c:manualLayout>
      </c:layout>
      <c:overlay val="0"/>
      <c:spPr>
        <a:noFill/>
        <a:ln>
          <a:noFill/>
        </a:ln>
        <a:effectLst/>
      </c:spPr>
    </c:title>
    <c:autoTitleDeleted val="0"/>
    <c:plotArea>
      <c:layout>
        <c:manualLayout>
          <c:layoutTarget val="inner"/>
          <c:xMode val="edge"/>
          <c:yMode val="edge"/>
          <c:x val="0.11829395821005749"/>
          <c:y val="0.16050444253367727"/>
          <c:w val="0.83942274369269088"/>
          <c:h val="0.70651609219526834"/>
        </c:manualLayout>
      </c:layout>
      <c:barChart>
        <c:barDir val="col"/>
        <c:grouping val="clustered"/>
        <c:varyColors val="0"/>
        <c:ser>
          <c:idx val="0"/>
          <c:order val="0"/>
          <c:tx>
            <c:strRef>
              <c:f>'п.1.1- основные'!$D$74</c:f>
              <c:strCache>
                <c:ptCount val="1"/>
                <c:pt idx="0">
                  <c:v>Emissions main pollutants (Nox, NMVOC, Sox, NH3, CO) to 1 person, kt /person</c:v>
                </c:pt>
              </c:strCache>
            </c:strRef>
          </c:tx>
          <c:spPr>
            <a:solidFill>
              <a:schemeClr val="bg2">
                <a:lumMod val="90000"/>
              </a:schemeClr>
            </a:solidFill>
            <a:ln>
              <a:noFill/>
            </a:ln>
            <a:effectLst/>
          </c:spPr>
          <c:invertIfNegative val="0"/>
          <c:cat>
            <c:numRef>
              <c:f>'п.1.1- основные'!$E$73:$L$73</c:f>
              <c:numCache>
                <c:formatCode>General</c:formatCode>
                <c:ptCount val="8"/>
                <c:pt idx="0">
                  <c:v>1990</c:v>
                </c:pt>
                <c:pt idx="1">
                  <c:v>1995</c:v>
                </c:pt>
                <c:pt idx="2">
                  <c:v>2000</c:v>
                </c:pt>
                <c:pt idx="3">
                  <c:v>2005</c:v>
                </c:pt>
                <c:pt idx="4">
                  <c:v>2010</c:v>
                </c:pt>
                <c:pt idx="5">
                  <c:v>2015</c:v>
                </c:pt>
                <c:pt idx="6">
                  <c:v>2020</c:v>
                </c:pt>
                <c:pt idx="7">
                  <c:v>2023</c:v>
                </c:pt>
              </c:numCache>
            </c:numRef>
          </c:cat>
          <c:val>
            <c:numRef>
              <c:f>'п.1.1- основные'!$E$74:$L$74</c:f>
              <c:numCache>
                <c:formatCode>0.00</c:formatCode>
                <c:ptCount val="8"/>
                <c:pt idx="0">
                  <c:v>0.16725210443089528</c:v>
                </c:pt>
                <c:pt idx="1">
                  <c:v>5.3423771034837295E-2</c:v>
                </c:pt>
                <c:pt idx="2">
                  <c:v>3.0915080521936537E-2</c:v>
                </c:pt>
                <c:pt idx="3">
                  <c:v>3.1294674341061292E-2</c:v>
                </c:pt>
                <c:pt idx="4">
                  <c:v>4.2547162286576748E-2</c:v>
                </c:pt>
                <c:pt idx="5">
                  <c:v>5.7774641305113922E-2</c:v>
                </c:pt>
                <c:pt idx="6">
                  <c:v>9.0132319002771036E-2</c:v>
                </c:pt>
                <c:pt idx="7">
                  <c:v>8.3958586103757851E-2</c:v>
                </c:pt>
              </c:numCache>
            </c:numRef>
          </c:val>
          <c:extLst>
            <c:ext xmlns:c16="http://schemas.microsoft.com/office/drawing/2014/chart" uri="{C3380CC4-5D6E-409C-BE32-E72D297353CC}">
              <c16:uniqueId val="{00000000-E7AA-4DF6-B8E4-81F42CC74ACB}"/>
            </c:ext>
          </c:extLst>
        </c:ser>
        <c:dLbls>
          <c:showLegendKey val="0"/>
          <c:showVal val="0"/>
          <c:showCatName val="0"/>
          <c:showSerName val="0"/>
          <c:showPercent val="0"/>
          <c:showBubbleSize val="0"/>
        </c:dLbls>
        <c:gapWidth val="60"/>
        <c:overlap val="-27"/>
        <c:axId val="-269713488"/>
        <c:axId val="-269722192"/>
      </c:barChart>
      <c:catAx>
        <c:axId val="-26971348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69722192"/>
        <c:crosses val="autoZero"/>
        <c:auto val="1"/>
        <c:lblAlgn val="ctr"/>
        <c:lblOffset val="100"/>
        <c:noMultiLvlLbl val="0"/>
      </c:catAx>
      <c:valAx>
        <c:axId val="-269722192"/>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6971348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000" b="1" i="0" baseline="0">
                <a:solidFill>
                  <a:sysClr val="windowText" lastClr="000000"/>
                </a:solidFill>
                <a:effectLst/>
                <a:latin typeface="Times New Roman" panose="02020603050405020304" pitchFamily="18" charset="0"/>
                <a:cs typeface="Times New Roman" panose="02020603050405020304" pitchFamily="18" charset="0"/>
              </a:rPr>
              <a:t>Emissions main pollutants (PM2,5, PM10, TSP, BC)  to 1 person, kt  /person</a:t>
            </a:r>
            <a:endParaRPr lang="ru-RU" sz="1000" b="1">
              <a:solidFill>
                <a:sysClr val="windowText" lastClr="000000"/>
              </a:solidFill>
              <a:effectLst/>
              <a:latin typeface="Times New Roman" panose="02020603050405020304" pitchFamily="18" charset="0"/>
              <a:cs typeface="Times New Roman" panose="02020603050405020304" pitchFamily="18" charset="0"/>
            </a:endParaRPr>
          </a:p>
        </c:rich>
      </c:tx>
      <c:layout>
        <c:manualLayout>
          <c:xMode val="edge"/>
          <c:yMode val="edge"/>
          <c:x val="0.10928539592928242"/>
          <c:y val="0"/>
        </c:manualLayout>
      </c:layout>
      <c:overlay val="0"/>
      <c:spPr>
        <a:noFill/>
        <a:ln>
          <a:noFill/>
        </a:ln>
        <a:effectLst/>
      </c:spPr>
    </c:title>
    <c:autoTitleDeleted val="0"/>
    <c:plotArea>
      <c:layout>
        <c:manualLayout>
          <c:layoutTarget val="inner"/>
          <c:xMode val="edge"/>
          <c:yMode val="edge"/>
          <c:x val="0.1276067965188562"/>
          <c:y val="0.22582921665490474"/>
          <c:w val="0.82631479486116888"/>
          <c:h val="0.6104568262770963"/>
        </c:manualLayout>
      </c:layout>
      <c:barChart>
        <c:barDir val="col"/>
        <c:grouping val="clustered"/>
        <c:varyColors val="0"/>
        <c:ser>
          <c:idx val="0"/>
          <c:order val="0"/>
          <c:tx>
            <c:strRef>
              <c:f>'п.1.1- РМ'!$D$76</c:f>
              <c:strCache>
                <c:ptCount val="1"/>
                <c:pt idx="0">
                  <c:v>РМ</c:v>
                </c:pt>
              </c:strCache>
            </c:strRef>
          </c:tx>
          <c:spPr>
            <a:gradFill flip="none" rotWithShape="1">
              <a:gsLst>
                <a:gs pos="0">
                  <a:schemeClr val="accent1">
                    <a:lumMod val="20000"/>
                    <a:lumOff val="80000"/>
                    <a:shade val="30000"/>
                    <a:satMod val="115000"/>
                  </a:schemeClr>
                </a:gs>
                <a:gs pos="12000">
                  <a:schemeClr val="accent1">
                    <a:lumMod val="20000"/>
                    <a:lumOff val="80000"/>
                    <a:shade val="67500"/>
                    <a:satMod val="115000"/>
                  </a:schemeClr>
                </a:gs>
                <a:gs pos="28000">
                  <a:schemeClr val="accent1">
                    <a:lumMod val="20000"/>
                    <a:lumOff val="80000"/>
                    <a:shade val="100000"/>
                    <a:satMod val="115000"/>
                  </a:schemeClr>
                </a:gs>
              </a:gsLst>
              <a:path path="circle">
                <a:fillToRect l="100000" t="100000"/>
              </a:path>
              <a:tileRect r="-100000" b="-100000"/>
            </a:gradFill>
            <a:ln>
              <a:gradFill>
                <a:gsLst>
                  <a:gs pos="0">
                    <a:schemeClr val="accent1">
                      <a:lumMod val="5000"/>
                      <a:lumOff val="95000"/>
                    </a:schemeClr>
                  </a:gs>
                  <a:gs pos="87000">
                    <a:schemeClr val="bg1"/>
                  </a:gs>
                  <a:gs pos="83000">
                    <a:schemeClr val="accent1">
                      <a:lumMod val="45000"/>
                      <a:lumOff val="55000"/>
                    </a:schemeClr>
                  </a:gs>
                  <a:gs pos="100000">
                    <a:schemeClr val="accent1">
                      <a:lumMod val="30000"/>
                      <a:lumOff val="70000"/>
                    </a:schemeClr>
                  </a:gs>
                </a:gsLst>
                <a:lin ang="5400000" scaled="1"/>
              </a:gradFill>
            </a:ln>
            <a:effectLst/>
          </c:spPr>
          <c:invertIfNegative val="0"/>
          <c:cat>
            <c:numRef>
              <c:f>'п.1.1- РМ'!$E$75:$L$75</c:f>
              <c:numCache>
                <c:formatCode>General</c:formatCode>
                <c:ptCount val="8"/>
                <c:pt idx="0">
                  <c:v>1990</c:v>
                </c:pt>
                <c:pt idx="1">
                  <c:v>1995</c:v>
                </c:pt>
                <c:pt idx="2">
                  <c:v>2000</c:v>
                </c:pt>
                <c:pt idx="3">
                  <c:v>2005</c:v>
                </c:pt>
                <c:pt idx="4">
                  <c:v>2010</c:v>
                </c:pt>
                <c:pt idx="5">
                  <c:v>2015</c:v>
                </c:pt>
                <c:pt idx="6">
                  <c:v>2020</c:v>
                </c:pt>
                <c:pt idx="7">
                  <c:v>2023</c:v>
                </c:pt>
              </c:numCache>
            </c:numRef>
          </c:cat>
          <c:val>
            <c:numRef>
              <c:f>'п.1.1- РМ'!$E$76:$L$76</c:f>
              <c:numCache>
                <c:formatCode>0.0000</c:formatCode>
                <c:ptCount val="8"/>
                <c:pt idx="0">
                  <c:v>2.9795454924480637E-2</c:v>
                </c:pt>
                <c:pt idx="1">
                  <c:v>8.5235791039527456E-3</c:v>
                </c:pt>
                <c:pt idx="2">
                  <c:v>5.4943005817731563E-3</c:v>
                </c:pt>
                <c:pt idx="3">
                  <c:v>5.5617628851553115E-3</c:v>
                </c:pt>
                <c:pt idx="4">
                  <c:v>8.6501316307029154E-3</c:v>
                </c:pt>
                <c:pt idx="5">
                  <c:v>1.5427288222859268E-2</c:v>
                </c:pt>
                <c:pt idx="6">
                  <c:v>3.4293396809126298E-2</c:v>
                </c:pt>
                <c:pt idx="7">
                  <c:v>3.0204331314018035E-2</c:v>
                </c:pt>
              </c:numCache>
            </c:numRef>
          </c:val>
          <c:extLst>
            <c:ext xmlns:c16="http://schemas.microsoft.com/office/drawing/2014/chart" uri="{C3380CC4-5D6E-409C-BE32-E72D297353CC}">
              <c16:uniqueId val="{00000000-8B5D-44F3-ADAD-C764F2334A6A}"/>
            </c:ext>
          </c:extLst>
        </c:ser>
        <c:dLbls>
          <c:showLegendKey val="0"/>
          <c:showVal val="0"/>
          <c:showCatName val="0"/>
          <c:showSerName val="0"/>
          <c:showPercent val="0"/>
          <c:showBubbleSize val="0"/>
        </c:dLbls>
        <c:gapWidth val="17"/>
        <c:overlap val="-27"/>
        <c:axId val="-269705872"/>
        <c:axId val="-269698800"/>
      </c:barChart>
      <c:catAx>
        <c:axId val="-26970587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69698800"/>
        <c:crosses val="autoZero"/>
        <c:auto val="1"/>
        <c:lblAlgn val="ctr"/>
        <c:lblOffset val="100"/>
        <c:noMultiLvlLbl val="0"/>
      </c:catAx>
      <c:valAx>
        <c:axId val="-269698800"/>
        <c:scaling>
          <c:orientation val="minMax"/>
        </c:scaling>
        <c:delete val="0"/>
        <c:axPos val="l"/>
        <c:majorGridlines>
          <c:spPr>
            <a:ln w="9525" cap="flat" cmpd="sng" algn="ctr">
              <a:solidFill>
                <a:schemeClr val="tx1">
                  <a:lumMod val="15000"/>
                  <a:lumOff val="85000"/>
                </a:schemeClr>
              </a:solidFill>
              <a:round/>
            </a:ln>
            <a:effectLst/>
          </c:spPr>
        </c:majorGridlines>
        <c:numFmt formatCode="0.0000"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6970587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sz="1000">
                <a:latin typeface="Times New Roman" panose="02020603050405020304" pitchFamily="18" charset="0"/>
                <a:cs typeface="Times New Roman" panose="02020603050405020304" pitchFamily="18" charset="0"/>
              </a:rPr>
              <a:t>Emissions  heavy metalls (Pb, Cd, Hg)  to 1 person, t /  person</a:t>
            </a:r>
          </a:p>
        </c:rich>
      </c:tx>
      <c:layout>
        <c:manualLayout>
          <c:xMode val="edge"/>
          <c:yMode val="edge"/>
          <c:x val="7.0229330708661414E-2"/>
          <c:y val="0"/>
        </c:manualLayout>
      </c:layout>
      <c:overlay val="0"/>
    </c:title>
    <c:autoTitleDeleted val="0"/>
    <c:plotArea>
      <c:layout>
        <c:manualLayout>
          <c:layoutTarget val="inner"/>
          <c:xMode val="edge"/>
          <c:yMode val="edge"/>
          <c:x val="0.12758694225721787"/>
          <c:y val="0.16068346456692914"/>
          <c:w val="0.8557463910761155"/>
          <c:h val="0.67230551181102371"/>
        </c:manualLayout>
      </c:layout>
      <c:barChart>
        <c:barDir val="col"/>
        <c:grouping val="clustered"/>
        <c:varyColors val="0"/>
        <c:ser>
          <c:idx val="0"/>
          <c:order val="0"/>
          <c:tx>
            <c:strRef>
              <c:f>'п.1.1- метал'!$B$73:$D$73</c:f>
              <c:strCache>
                <c:ptCount val="3"/>
                <c:pt idx="0">
                  <c:v>Emissions  heavy metalls (Pb, Cd, Hg)  to 1 person, t /  person</c:v>
                </c:pt>
              </c:strCache>
            </c:strRef>
          </c:tx>
          <c:spPr>
            <a:solidFill>
              <a:srgbClr val="92D050"/>
            </a:solidFill>
          </c:spPr>
          <c:invertIfNegative val="0"/>
          <c:cat>
            <c:numRef>
              <c:f>'п.1.1- метал'!$E$72:$L$72</c:f>
              <c:numCache>
                <c:formatCode>General</c:formatCode>
                <c:ptCount val="8"/>
                <c:pt idx="0">
                  <c:v>1990</c:v>
                </c:pt>
                <c:pt idx="1">
                  <c:v>1995</c:v>
                </c:pt>
                <c:pt idx="2">
                  <c:v>2000</c:v>
                </c:pt>
                <c:pt idx="3">
                  <c:v>2005</c:v>
                </c:pt>
                <c:pt idx="4">
                  <c:v>2010</c:v>
                </c:pt>
                <c:pt idx="5">
                  <c:v>2015</c:v>
                </c:pt>
                <c:pt idx="6">
                  <c:v>2020</c:v>
                </c:pt>
                <c:pt idx="7">
                  <c:v>2023</c:v>
                </c:pt>
              </c:numCache>
            </c:numRef>
          </c:cat>
          <c:val>
            <c:numRef>
              <c:f>'п.1.1- метал'!$E$73:$L$73</c:f>
              <c:numCache>
                <c:formatCode>0.0000</c:formatCode>
                <c:ptCount val="8"/>
                <c:pt idx="0">
                  <c:v>2.0648043677739402E-3</c:v>
                </c:pt>
                <c:pt idx="1">
                  <c:v>3.8437594252477725E-4</c:v>
                </c:pt>
                <c:pt idx="2">
                  <c:v>2.4951486074573369E-4</c:v>
                </c:pt>
                <c:pt idx="3">
                  <c:v>2.5257855320002468E-4</c:v>
                </c:pt>
                <c:pt idx="4">
                  <c:v>2.9689928407945223E-4</c:v>
                </c:pt>
                <c:pt idx="5">
                  <c:v>4.6726893041915173E-4</c:v>
                </c:pt>
                <c:pt idx="6">
                  <c:v>7.1181684939659374E-4</c:v>
                </c:pt>
                <c:pt idx="7">
                  <c:v>6.0522950468635888E-4</c:v>
                </c:pt>
              </c:numCache>
            </c:numRef>
          </c:val>
          <c:extLst>
            <c:ext xmlns:c16="http://schemas.microsoft.com/office/drawing/2014/chart" uri="{C3380CC4-5D6E-409C-BE32-E72D297353CC}">
              <c16:uniqueId val="{00000000-7574-4315-8E32-D3757AEBC7CD}"/>
            </c:ext>
          </c:extLst>
        </c:ser>
        <c:dLbls>
          <c:showLegendKey val="0"/>
          <c:showVal val="0"/>
          <c:showCatName val="0"/>
          <c:showSerName val="0"/>
          <c:showPercent val="0"/>
          <c:showBubbleSize val="0"/>
        </c:dLbls>
        <c:gapWidth val="38"/>
        <c:axId val="-269723280"/>
        <c:axId val="-269712944"/>
      </c:barChart>
      <c:catAx>
        <c:axId val="-269723280"/>
        <c:scaling>
          <c:orientation val="minMax"/>
        </c:scaling>
        <c:delete val="0"/>
        <c:axPos val="b"/>
        <c:numFmt formatCode="General" sourceLinked="1"/>
        <c:majorTickMark val="out"/>
        <c:minorTickMark val="none"/>
        <c:tickLblPos val="nextTo"/>
        <c:txPr>
          <a:bodyPr/>
          <a:lstStyle/>
          <a:p>
            <a:pPr>
              <a:defRPr sz="800">
                <a:latin typeface="Times New Roman" panose="02020603050405020304" pitchFamily="18" charset="0"/>
                <a:cs typeface="Times New Roman" panose="02020603050405020304" pitchFamily="18" charset="0"/>
              </a:defRPr>
            </a:pPr>
            <a:endParaRPr lang="en-US"/>
          </a:p>
        </c:txPr>
        <c:crossAx val="-269712944"/>
        <c:crosses val="autoZero"/>
        <c:auto val="1"/>
        <c:lblAlgn val="ctr"/>
        <c:lblOffset val="100"/>
        <c:noMultiLvlLbl val="0"/>
      </c:catAx>
      <c:valAx>
        <c:axId val="-269712944"/>
        <c:scaling>
          <c:orientation val="minMax"/>
        </c:scaling>
        <c:delete val="0"/>
        <c:axPos val="l"/>
        <c:majorGridlines>
          <c:spPr>
            <a:ln>
              <a:solidFill>
                <a:schemeClr val="bg2"/>
              </a:solidFill>
            </a:ln>
          </c:spPr>
        </c:majorGridlines>
        <c:numFmt formatCode="0.0000" sourceLinked="1"/>
        <c:majorTickMark val="out"/>
        <c:minorTickMark val="none"/>
        <c:tickLblPos val="nextTo"/>
        <c:txPr>
          <a:bodyPr/>
          <a:lstStyle/>
          <a:p>
            <a:pPr>
              <a:defRPr sz="800">
                <a:latin typeface="Times New Roman" panose="02020603050405020304" pitchFamily="18" charset="0"/>
                <a:cs typeface="Times New Roman" panose="02020603050405020304" pitchFamily="18" charset="0"/>
              </a:defRPr>
            </a:pPr>
            <a:endParaRPr lang="en-US"/>
          </a:p>
        </c:txPr>
        <c:crossAx val="-269723280"/>
        <c:crosses val="autoZero"/>
        <c:crossBetween val="between"/>
      </c:valAx>
    </c:plotArea>
    <c:plotVisOnly val="1"/>
    <c:dispBlanksAs val="gap"/>
    <c:showDLblsOverMax val="0"/>
  </c:chart>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a:latin typeface="Times New Roman" panose="02020603050405020304" pitchFamily="18" charset="0"/>
                <a:cs typeface="Times New Roman" panose="02020603050405020304" pitchFamily="18" charset="0"/>
              </a:defRPr>
            </a:pPr>
            <a:r>
              <a:rPr lang="en-US" sz="1000"/>
              <a:t>Emissions  PAHs to 1 person, t / person</a:t>
            </a:r>
          </a:p>
        </c:rich>
      </c:tx>
      <c:layout>
        <c:manualLayout>
          <c:xMode val="edge"/>
          <c:yMode val="edge"/>
          <c:x val="0.10689892275956911"/>
          <c:y val="0"/>
        </c:manualLayout>
      </c:layout>
      <c:overlay val="0"/>
    </c:title>
    <c:autoTitleDeleted val="0"/>
    <c:plotArea>
      <c:layout>
        <c:manualLayout>
          <c:layoutTarget val="inner"/>
          <c:xMode val="edge"/>
          <c:yMode val="edge"/>
          <c:x val="0.13546122457819065"/>
          <c:y val="0.18115517159667166"/>
          <c:w val="0.82328275891940284"/>
          <c:h val="0.67524119674206673"/>
        </c:manualLayout>
      </c:layout>
      <c:barChart>
        <c:barDir val="col"/>
        <c:grouping val="clustered"/>
        <c:varyColors val="0"/>
        <c:ser>
          <c:idx val="0"/>
          <c:order val="0"/>
          <c:tx>
            <c:strRef>
              <c:f>'п.1.1.-ПАУ'!$B$42:$D$42</c:f>
              <c:strCache>
                <c:ptCount val="3"/>
                <c:pt idx="0">
                  <c:v>Emissions  PAHs to 1 person, t / person</c:v>
                </c:pt>
              </c:strCache>
            </c:strRef>
          </c:tx>
          <c:spPr>
            <a:solidFill>
              <a:schemeClr val="bg2">
                <a:lumMod val="75000"/>
              </a:schemeClr>
            </a:solidFill>
          </c:spPr>
          <c:invertIfNegative val="0"/>
          <c:cat>
            <c:numRef>
              <c:f>'п.1.1.-ПАУ'!$E$41:$L$41</c:f>
              <c:numCache>
                <c:formatCode>General</c:formatCode>
                <c:ptCount val="8"/>
                <c:pt idx="0">
                  <c:v>1990</c:v>
                </c:pt>
                <c:pt idx="1">
                  <c:v>1995</c:v>
                </c:pt>
                <c:pt idx="2">
                  <c:v>2000</c:v>
                </c:pt>
                <c:pt idx="3">
                  <c:v>2005</c:v>
                </c:pt>
                <c:pt idx="4">
                  <c:v>2010</c:v>
                </c:pt>
                <c:pt idx="5">
                  <c:v>2015</c:v>
                </c:pt>
                <c:pt idx="6">
                  <c:v>2020</c:v>
                </c:pt>
                <c:pt idx="7">
                  <c:v>2023</c:v>
                </c:pt>
              </c:numCache>
            </c:numRef>
          </c:cat>
          <c:val>
            <c:numRef>
              <c:f>'п.1.1.-ПАУ'!$E$42:$L$42</c:f>
              <c:numCache>
                <c:formatCode>0.0000</c:formatCode>
                <c:ptCount val="8"/>
                <c:pt idx="0">
                  <c:v>7.4257058171128768E-3</c:v>
                </c:pt>
                <c:pt idx="1">
                  <c:v>9.4557033058689506E-4</c:v>
                </c:pt>
                <c:pt idx="2">
                  <c:v>7.9854279312786521E-4</c:v>
                </c:pt>
                <c:pt idx="3">
                  <c:v>8.0834777837973518E-4</c:v>
                </c:pt>
                <c:pt idx="4">
                  <c:v>1.0917844707653368E-3</c:v>
                </c:pt>
                <c:pt idx="5">
                  <c:v>2.0640545543139273E-3</c:v>
                </c:pt>
                <c:pt idx="6">
                  <c:v>3.79003740456481E-3</c:v>
                </c:pt>
                <c:pt idx="7">
                  <c:v>3.1365212709862349E-3</c:v>
                </c:pt>
              </c:numCache>
            </c:numRef>
          </c:val>
          <c:extLst>
            <c:ext xmlns:c16="http://schemas.microsoft.com/office/drawing/2014/chart" uri="{C3380CC4-5D6E-409C-BE32-E72D297353CC}">
              <c16:uniqueId val="{00000000-1521-4A0C-8059-17A6B25D487D}"/>
            </c:ext>
          </c:extLst>
        </c:ser>
        <c:dLbls>
          <c:showLegendKey val="0"/>
          <c:showVal val="0"/>
          <c:showCatName val="0"/>
          <c:showSerName val="0"/>
          <c:showPercent val="0"/>
          <c:showBubbleSize val="0"/>
        </c:dLbls>
        <c:gapWidth val="50"/>
        <c:axId val="-269724912"/>
        <c:axId val="-269721648"/>
      </c:barChart>
      <c:catAx>
        <c:axId val="-269724912"/>
        <c:scaling>
          <c:orientation val="minMax"/>
        </c:scaling>
        <c:delete val="0"/>
        <c:axPos val="b"/>
        <c:numFmt formatCode="General" sourceLinked="1"/>
        <c:majorTickMark val="out"/>
        <c:minorTickMark val="none"/>
        <c:tickLblPos val="nextTo"/>
        <c:txPr>
          <a:bodyPr/>
          <a:lstStyle/>
          <a:p>
            <a:pPr>
              <a:defRPr sz="800">
                <a:latin typeface="Times New Roman" panose="02020603050405020304" pitchFamily="18" charset="0"/>
                <a:cs typeface="Times New Roman" panose="02020603050405020304" pitchFamily="18" charset="0"/>
              </a:defRPr>
            </a:pPr>
            <a:endParaRPr lang="en-US"/>
          </a:p>
        </c:txPr>
        <c:crossAx val="-269721648"/>
        <c:crosses val="autoZero"/>
        <c:auto val="1"/>
        <c:lblAlgn val="ctr"/>
        <c:lblOffset val="100"/>
        <c:noMultiLvlLbl val="0"/>
      </c:catAx>
      <c:valAx>
        <c:axId val="-269721648"/>
        <c:scaling>
          <c:orientation val="minMax"/>
        </c:scaling>
        <c:delete val="0"/>
        <c:axPos val="l"/>
        <c:majorGridlines>
          <c:spPr>
            <a:ln>
              <a:solidFill>
                <a:schemeClr val="bg2"/>
              </a:solidFill>
            </a:ln>
          </c:spPr>
        </c:majorGridlines>
        <c:numFmt formatCode="0.000" sourceLinked="0"/>
        <c:majorTickMark val="out"/>
        <c:minorTickMark val="none"/>
        <c:tickLblPos val="nextTo"/>
        <c:txPr>
          <a:bodyPr/>
          <a:lstStyle/>
          <a:p>
            <a:pPr>
              <a:defRPr sz="800">
                <a:latin typeface="Times New Roman" panose="02020603050405020304" pitchFamily="18" charset="0"/>
                <a:cs typeface="Times New Roman" panose="02020603050405020304" pitchFamily="18" charset="0"/>
              </a:defRPr>
            </a:pPr>
            <a:endParaRPr lang="en-US"/>
          </a:p>
        </c:txPr>
        <c:crossAx val="-269724912"/>
        <c:crosses val="autoZero"/>
        <c:crossBetween val="between"/>
      </c:valAx>
    </c:plotArea>
    <c:plotVisOnly val="1"/>
    <c:dispBlanksAs val="gap"/>
    <c:showDLblsOverMax val="0"/>
  </c:chart>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sz="1000" b="1">
                <a:latin typeface="Times New Roman" panose="02020603050405020304" pitchFamily="18" charset="0"/>
                <a:cs typeface="Times New Roman" panose="02020603050405020304" pitchFamily="18" charset="0"/>
              </a:rPr>
              <a:t>202</a:t>
            </a:r>
            <a:r>
              <a:rPr lang="en-US" sz="1000" b="1">
                <a:latin typeface="Times New Roman" panose="02020603050405020304" pitchFamily="18" charset="0"/>
                <a:cs typeface="Times New Roman" panose="02020603050405020304" pitchFamily="18" charset="0"/>
              </a:rPr>
              <a:t>3</a:t>
            </a:r>
            <a:r>
              <a:rPr lang="ru-RU" sz="1000" b="1">
                <a:latin typeface="Times New Roman" panose="02020603050405020304" pitchFamily="18" charset="0"/>
                <a:cs typeface="Times New Roman" panose="02020603050405020304" pitchFamily="18" charset="0"/>
              </a:rPr>
              <a:t>/1990 ,%</a:t>
            </a:r>
          </a:p>
        </c:rich>
      </c:tx>
      <c:overlay val="0"/>
      <c:spPr>
        <a:noFill/>
        <a:ln>
          <a:noFill/>
        </a:ln>
        <a:effectLst/>
      </c:spPr>
    </c:title>
    <c:autoTitleDeleted val="0"/>
    <c:plotArea>
      <c:layout/>
      <c:barChart>
        <c:barDir val="col"/>
        <c:grouping val="clustered"/>
        <c:varyColors val="1"/>
        <c:ser>
          <c:idx val="7"/>
          <c:order val="0"/>
          <c:tx>
            <c:strRef>
              <c:f>'itogi-2025'!$I$4</c:f>
              <c:strCache>
                <c:ptCount val="1"/>
                <c:pt idx="0">
                  <c:v>2023/1990 ,%</c:v>
                </c:pt>
              </c:strCache>
            </c:strRef>
          </c:tx>
          <c:invertIfNegative val="0"/>
          <c:dPt>
            <c:idx val="0"/>
            <c:invertIfNegative val="0"/>
            <c:bubble3D val="0"/>
            <c:spPr>
              <a:solidFill>
                <a:schemeClr val="accent1"/>
              </a:solidFill>
              <a:ln>
                <a:noFill/>
              </a:ln>
              <a:effectLst/>
            </c:spPr>
            <c:extLst>
              <c:ext xmlns:c16="http://schemas.microsoft.com/office/drawing/2014/chart" uri="{C3380CC4-5D6E-409C-BE32-E72D297353CC}">
                <c16:uniqueId val="{00000001-E300-428C-88B8-34C5013B44AD}"/>
              </c:ext>
            </c:extLst>
          </c:dPt>
          <c:dPt>
            <c:idx val="1"/>
            <c:invertIfNegative val="0"/>
            <c:bubble3D val="0"/>
            <c:spPr>
              <a:solidFill>
                <a:schemeClr val="accent2"/>
              </a:solidFill>
              <a:ln>
                <a:noFill/>
              </a:ln>
              <a:effectLst/>
            </c:spPr>
            <c:extLst>
              <c:ext xmlns:c16="http://schemas.microsoft.com/office/drawing/2014/chart" uri="{C3380CC4-5D6E-409C-BE32-E72D297353CC}">
                <c16:uniqueId val="{00000003-E300-428C-88B8-34C5013B44AD}"/>
              </c:ext>
            </c:extLst>
          </c:dPt>
          <c:dPt>
            <c:idx val="2"/>
            <c:invertIfNegative val="0"/>
            <c:bubble3D val="0"/>
            <c:spPr>
              <a:solidFill>
                <a:schemeClr val="accent3"/>
              </a:solidFill>
              <a:ln>
                <a:noFill/>
              </a:ln>
              <a:effectLst/>
            </c:spPr>
            <c:extLst>
              <c:ext xmlns:c16="http://schemas.microsoft.com/office/drawing/2014/chart" uri="{C3380CC4-5D6E-409C-BE32-E72D297353CC}">
                <c16:uniqueId val="{00000005-E300-428C-88B8-34C5013B44AD}"/>
              </c:ext>
            </c:extLst>
          </c:dPt>
          <c:dPt>
            <c:idx val="3"/>
            <c:invertIfNegative val="0"/>
            <c:bubble3D val="0"/>
            <c:spPr>
              <a:solidFill>
                <a:schemeClr val="accent4"/>
              </a:solidFill>
              <a:ln>
                <a:noFill/>
              </a:ln>
              <a:effectLst/>
            </c:spPr>
            <c:extLst>
              <c:ext xmlns:c16="http://schemas.microsoft.com/office/drawing/2014/chart" uri="{C3380CC4-5D6E-409C-BE32-E72D297353CC}">
                <c16:uniqueId val="{00000007-E300-428C-88B8-34C5013B44AD}"/>
              </c:ext>
            </c:extLst>
          </c:dPt>
          <c:dPt>
            <c:idx val="4"/>
            <c:invertIfNegative val="0"/>
            <c:bubble3D val="0"/>
            <c:spPr>
              <a:solidFill>
                <a:schemeClr val="accent5"/>
              </a:solidFill>
              <a:ln>
                <a:noFill/>
              </a:ln>
              <a:effectLst/>
            </c:spPr>
            <c:extLst>
              <c:ext xmlns:c16="http://schemas.microsoft.com/office/drawing/2014/chart" uri="{C3380CC4-5D6E-409C-BE32-E72D297353CC}">
                <c16:uniqueId val="{00000009-E300-428C-88B8-34C5013B44AD}"/>
              </c:ext>
            </c:extLst>
          </c:dPt>
          <c:dPt>
            <c:idx val="5"/>
            <c:invertIfNegative val="0"/>
            <c:bubble3D val="0"/>
            <c:spPr>
              <a:solidFill>
                <a:schemeClr val="accent6"/>
              </a:solidFill>
              <a:ln>
                <a:noFill/>
              </a:ln>
              <a:effectLst/>
            </c:spPr>
            <c:extLst>
              <c:ext xmlns:c16="http://schemas.microsoft.com/office/drawing/2014/chart" uri="{C3380CC4-5D6E-409C-BE32-E72D297353CC}">
                <c16:uniqueId val="{0000000B-E300-428C-88B8-34C5013B44AD}"/>
              </c:ext>
            </c:extLst>
          </c:dPt>
          <c:dPt>
            <c:idx val="6"/>
            <c:invertIfNegative val="0"/>
            <c:bubble3D val="0"/>
            <c:spPr>
              <a:solidFill>
                <a:schemeClr val="accent1">
                  <a:lumMod val="60000"/>
                </a:schemeClr>
              </a:solidFill>
              <a:ln>
                <a:noFill/>
              </a:ln>
              <a:effectLst/>
            </c:spPr>
            <c:extLst>
              <c:ext xmlns:c16="http://schemas.microsoft.com/office/drawing/2014/chart" uri="{C3380CC4-5D6E-409C-BE32-E72D297353CC}">
                <c16:uniqueId val="{0000000D-E300-428C-88B8-34C5013B44AD}"/>
              </c:ext>
            </c:extLst>
          </c:dPt>
          <c:dPt>
            <c:idx val="7"/>
            <c:invertIfNegative val="0"/>
            <c:bubble3D val="0"/>
            <c:spPr>
              <a:solidFill>
                <a:schemeClr val="accent2">
                  <a:lumMod val="60000"/>
                </a:schemeClr>
              </a:solidFill>
              <a:ln>
                <a:noFill/>
              </a:ln>
              <a:effectLst/>
            </c:spPr>
            <c:extLst>
              <c:ext xmlns:c16="http://schemas.microsoft.com/office/drawing/2014/chart" uri="{C3380CC4-5D6E-409C-BE32-E72D297353CC}">
                <c16:uniqueId val="{0000000F-E300-428C-88B8-34C5013B44AD}"/>
              </c:ext>
            </c:extLst>
          </c:dPt>
          <c:dPt>
            <c:idx val="8"/>
            <c:invertIfNegative val="0"/>
            <c:bubble3D val="0"/>
            <c:spPr>
              <a:solidFill>
                <a:schemeClr val="accent3">
                  <a:lumMod val="60000"/>
                </a:schemeClr>
              </a:solidFill>
              <a:ln>
                <a:noFill/>
              </a:ln>
              <a:effectLst/>
            </c:spPr>
            <c:extLst>
              <c:ext xmlns:c16="http://schemas.microsoft.com/office/drawing/2014/chart" uri="{C3380CC4-5D6E-409C-BE32-E72D297353CC}">
                <c16:uniqueId val="{00000011-E300-428C-88B8-34C5013B44AD}"/>
              </c:ext>
            </c:extLst>
          </c:dPt>
          <c:dPt>
            <c:idx val="9"/>
            <c:invertIfNegative val="0"/>
            <c:bubble3D val="0"/>
            <c:spPr>
              <a:solidFill>
                <a:schemeClr val="accent4">
                  <a:lumMod val="60000"/>
                </a:schemeClr>
              </a:solidFill>
              <a:ln>
                <a:noFill/>
              </a:ln>
              <a:effectLst/>
            </c:spPr>
            <c:extLst>
              <c:ext xmlns:c16="http://schemas.microsoft.com/office/drawing/2014/chart" uri="{C3380CC4-5D6E-409C-BE32-E72D297353CC}">
                <c16:uniqueId val="{00000013-E300-428C-88B8-34C5013B44AD}"/>
              </c:ext>
            </c:extLst>
          </c:dPt>
          <c:dPt>
            <c:idx val="10"/>
            <c:invertIfNegative val="0"/>
            <c:bubble3D val="0"/>
            <c:spPr>
              <a:solidFill>
                <a:schemeClr val="accent5">
                  <a:lumMod val="60000"/>
                </a:schemeClr>
              </a:solidFill>
              <a:ln>
                <a:noFill/>
              </a:ln>
              <a:effectLst/>
            </c:spPr>
            <c:extLst>
              <c:ext xmlns:c16="http://schemas.microsoft.com/office/drawing/2014/chart" uri="{C3380CC4-5D6E-409C-BE32-E72D297353CC}">
                <c16:uniqueId val="{00000015-E300-428C-88B8-34C5013B44AD}"/>
              </c:ext>
            </c:extLst>
          </c:dPt>
          <c:dPt>
            <c:idx val="11"/>
            <c:invertIfNegative val="0"/>
            <c:bubble3D val="0"/>
            <c:spPr>
              <a:solidFill>
                <a:schemeClr val="accent6">
                  <a:lumMod val="60000"/>
                </a:schemeClr>
              </a:solidFill>
              <a:ln>
                <a:noFill/>
              </a:ln>
              <a:effectLst/>
            </c:spPr>
            <c:extLst>
              <c:ext xmlns:c16="http://schemas.microsoft.com/office/drawing/2014/chart" uri="{C3380CC4-5D6E-409C-BE32-E72D297353CC}">
                <c16:uniqueId val="{00000017-E300-428C-88B8-34C5013B44AD}"/>
              </c:ext>
            </c:extLst>
          </c:dPt>
          <c:dPt>
            <c:idx val="12"/>
            <c:invertIfNegative val="0"/>
            <c:bubble3D val="0"/>
            <c:spPr>
              <a:solidFill>
                <a:schemeClr val="accent1">
                  <a:lumMod val="80000"/>
                  <a:lumOff val="20000"/>
                </a:schemeClr>
              </a:solidFill>
              <a:ln>
                <a:noFill/>
              </a:ln>
              <a:effectLst/>
            </c:spPr>
            <c:extLst>
              <c:ext xmlns:c16="http://schemas.microsoft.com/office/drawing/2014/chart" uri="{C3380CC4-5D6E-409C-BE32-E72D297353CC}">
                <c16:uniqueId val="{00000019-E300-428C-88B8-34C5013B44AD}"/>
              </c:ext>
            </c:extLst>
          </c:dPt>
          <c:dPt>
            <c:idx val="13"/>
            <c:invertIfNegative val="0"/>
            <c:bubble3D val="0"/>
            <c:spPr>
              <a:solidFill>
                <a:schemeClr val="accent2">
                  <a:lumMod val="80000"/>
                  <a:lumOff val="20000"/>
                </a:schemeClr>
              </a:solidFill>
              <a:ln>
                <a:noFill/>
              </a:ln>
              <a:effectLst/>
            </c:spPr>
            <c:extLst>
              <c:ext xmlns:c16="http://schemas.microsoft.com/office/drawing/2014/chart" uri="{C3380CC4-5D6E-409C-BE32-E72D297353CC}">
                <c16:uniqueId val="{0000001B-E300-428C-88B8-34C5013B44AD}"/>
              </c:ext>
            </c:extLst>
          </c:dPt>
          <c:dPt>
            <c:idx val="14"/>
            <c:invertIfNegative val="0"/>
            <c:bubble3D val="0"/>
            <c:spPr>
              <a:solidFill>
                <a:schemeClr val="accent3">
                  <a:lumMod val="80000"/>
                  <a:lumOff val="20000"/>
                </a:schemeClr>
              </a:solidFill>
              <a:ln>
                <a:noFill/>
              </a:ln>
              <a:effectLst/>
            </c:spPr>
            <c:extLst>
              <c:ext xmlns:c16="http://schemas.microsoft.com/office/drawing/2014/chart" uri="{C3380CC4-5D6E-409C-BE32-E72D297353CC}">
                <c16:uniqueId val="{0000001D-E300-428C-88B8-34C5013B44AD}"/>
              </c:ext>
            </c:extLst>
          </c:dPt>
          <c:dPt>
            <c:idx val="15"/>
            <c:invertIfNegative val="0"/>
            <c:bubble3D val="0"/>
            <c:spPr>
              <a:solidFill>
                <a:schemeClr val="accent4">
                  <a:lumMod val="80000"/>
                  <a:lumOff val="20000"/>
                </a:schemeClr>
              </a:solidFill>
              <a:ln>
                <a:noFill/>
              </a:ln>
              <a:effectLst/>
            </c:spPr>
            <c:extLst>
              <c:ext xmlns:c16="http://schemas.microsoft.com/office/drawing/2014/chart" uri="{C3380CC4-5D6E-409C-BE32-E72D297353CC}">
                <c16:uniqueId val="{0000001F-E300-428C-88B8-34C5013B44AD}"/>
              </c:ext>
            </c:extLst>
          </c:dPt>
          <c:dPt>
            <c:idx val="16"/>
            <c:invertIfNegative val="0"/>
            <c:bubble3D val="0"/>
            <c:spPr>
              <a:solidFill>
                <a:schemeClr val="accent5">
                  <a:lumMod val="80000"/>
                  <a:lumOff val="20000"/>
                </a:schemeClr>
              </a:solidFill>
              <a:ln>
                <a:noFill/>
              </a:ln>
              <a:effectLst/>
            </c:spPr>
            <c:extLst>
              <c:ext xmlns:c16="http://schemas.microsoft.com/office/drawing/2014/chart" uri="{C3380CC4-5D6E-409C-BE32-E72D297353CC}">
                <c16:uniqueId val="{00000021-E300-428C-88B8-34C5013B44AD}"/>
              </c:ext>
            </c:extLst>
          </c:dPt>
          <c:dPt>
            <c:idx val="17"/>
            <c:invertIfNegative val="0"/>
            <c:bubble3D val="0"/>
            <c:spPr>
              <a:solidFill>
                <a:schemeClr val="accent6">
                  <a:lumMod val="80000"/>
                  <a:lumOff val="20000"/>
                </a:schemeClr>
              </a:solidFill>
              <a:ln>
                <a:noFill/>
              </a:ln>
              <a:effectLst/>
            </c:spPr>
            <c:extLst>
              <c:ext xmlns:c16="http://schemas.microsoft.com/office/drawing/2014/chart" uri="{C3380CC4-5D6E-409C-BE32-E72D297353CC}">
                <c16:uniqueId val="{00000023-E300-428C-88B8-34C5013B44AD}"/>
              </c:ext>
            </c:extLst>
          </c:dPt>
          <c:dPt>
            <c:idx val="18"/>
            <c:invertIfNegative val="0"/>
            <c:bubble3D val="0"/>
            <c:spPr>
              <a:solidFill>
                <a:schemeClr val="accent1">
                  <a:lumMod val="80000"/>
                </a:schemeClr>
              </a:solidFill>
              <a:ln>
                <a:noFill/>
              </a:ln>
              <a:effectLst/>
            </c:spPr>
            <c:extLst>
              <c:ext xmlns:c16="http://schemas.microsoft.com/office/drawing/2014/chart" uri="{C3380CC4-5D6E-409C-BE32-E72D297353CC}">
                <c16:uniqueId val="{00000025-E300-428C-88B8-34C5013B44AD}"/>
              </c:ext>
            </c:extLst>
          </c:dPt>
          <c:dPt>
            <c:idx val="19"/>
            <c:invertIfNegative val="0"/>
            <c:bubble3D val="0"/>
            <c:spPr>
              <a:solidFill>
                <a:schemeClr val="accent2">
                  <a:lumMod val="80000"/>
                </a:schemeClr>
              </a:solidFill>
              <a:ln>
                <a:noFill/>
              </a:ln>
              <a:effectLst/>
            </c:spPr>
            <c:extLst>
              <c:ext xmlns:c16="http://schemas.microsoft.com/office/drawing/2014/chart" uri="{C3380CC4-5D6E-409C-BE32-E72D297353CC}">
                <c16:uniqueId val="{00000027-E300-428C-88B8-34C5013B44AD}"/>
              </c:ext>
            </c:extLst>
          </c:dPt>
          <c:dPt>
            <c:idx val="20"/>
            <c:invertIfNegative val="0"/>
            <c:bubble3D val="0"/>
            <c:spPr>
              <a:solidFill>
                <a:schemeClr val="accent3">
                  <a:lumMod val="80000"/>
                </a:schemeClr>
              </a:solidFill>
              <a:ln>
                <a:noFill/>
              </a:ln>
              <a:effectLst/>
            </c:spPr>
            <c:extLst>
              <c:ext xmlns:c16="http://schemas.microsoft.com/office/drawing/2014/chart" uri="{C3380CC4-5D6E-409C-BE32-E72D297353CC}">
                <c16:uniqueId val="{00000029-E300-428C-88B8-34C5013B44AD}"/>
              </c:ext>
            </c:extLst>
          </c:dPt>
          <c:dPt>
            <c:idx val="21"/>
            <c:invertIfNegative val="0"/>
            <c:bubble3D val="0"/>
            <c:spPr>
              <a:solidFill>
                <a:schemeClr val="accent4">
                  <a:lumMod val="80000"/>
                </a:schemeClr>
              </a:solidFill>
              <a:ln>
                <a:noFill/>
              </a:ln>
              <a:effectLst/>
            </c:spPr>
            <c:extLst>
              <c:ext xmlns:c16="http://schemas.microsoft.com/office/drawing/2014/chart" uri="{C3380CC4-5D6E-409C-BE32-E72D297353CC}">
                <c16:uniqueId val="{0000002B-E300-428C-88B8-34C5013B44AD}"/>
              </c:ext>
            </c:extLst>
          </c:dPt>
          <c:dPt>
            <c:idx val="22"/>
            <c:invertIfNegative val="0"/>
            <c:bubble3D val="0"/>
            <c:spPr>
              <a:solidFill>
                <a:schemeClr val="accent5">
                  <a:lumMod val="80000"/>
                </a:schemeClr>
              </a:solidFill>
              <a:ln>
                <a:noFill/>
              </a:ln>
              <a:effectLst/>
            </c:spPr>
            <c:extLst>
              <c:ext xmlns:c16="http://schemas.microsoft.com/office/drawing/2014/chart" uri="{C3380CC4-5D6E-409C-BE32-E72D297353CC}">
                <c16:uniqueId val="{0000002D-E300-428C-88B8-34C5013B44AD}"/>
              </c:ext>
            </c:extLst>
          </c:dPt>
          <c:dPt>
            <c:idx val="23"/>
            <c:invertIfNegative val="0"/>
            <c:bubble3D val="0"/>
            <c:spPr>
              <a:solidFill>
                <a:schemeClr val="accent6">
                  <a:lumMod val="80000"/>
                </a:schemeClr>
              </a:solidFill>
              <a:ln>
                <a:noFill/>
              </a:ln>
              <a:effectLst/>
            </c:spPr>
            <c:extLst>
              <c:ext xmlns:c16="http://schemas.microsoft.com/office/drawing/2014/chart" uri="{C3380CC4-5D6E-409C-BE32-E72D297353CC}">
                <c16:uniqueId val="{0000002F-E300-428C-88B8-34C5013B44AD}"/>
              </c:ext>
            </c:extLst>
          </c:dPt>
          <c:dPt>
            <c:idx val="24"/>
            <c:invertIfNegative val="0"/>
            <c:bubble3D val="0"/>
            <c:spPr>
              <a:solidFill>
                <a:schemeClr val="accent1">
                  <a:lumMod val="60000"/>
                  <a:lumOff val="40000"/>
                </a:schemeClr>
              </a:solidFill>
              <a:ln>
                <a:noFill/>
              </a:ln>
              <a:effectLst/>
            </c:spPr>
            <c:extLst>
              <c:ext xmlns:c16="http://schemas.microsoft.com/office/drawing/2014/chart" uri="{C3380CC4-5D6E-409C-BE32-E72D297353CC}">
                <c16:uniqueId val="{00000031-E300-428C-88B8-34C5013B44AD}"/>
              </c:ext>
            </c:extLst>
          </c:dPt>
          <c:dPt>
            <c:idx val="25"/>
            <c:invertIfNegative val="0"/>
            <c:bubble3D val="0"/>
            <c:spPr>
              <a:solidFill>
                <a:schemeClr val="accent2">
                  <a:lumMod val="60000"/>
                  <a:lumOff val="40000"/>
                </a:schemeClr>
              </a:solidFill>
              <a:ln>
                <a:noFill/>
              </a:ln>
              <a:effectLst/>
            </c:spPr>
            <c:extLst>
              <c:ext xmlns:c16="http://schemas.microsoft.com/office/drawing/2014/chart" uri="{C3380CC4-5D6E-409C-BE32-E72D297353CC}">
                <c16:uniqueId val="{00000033-E300-428C-88B8-34C5013B44AD}"/>
              </c:ext>
            </c:extLst>
          </c:dPt>
          <c:dLbls>
            <c:dLbl>
              <c:idx val="17"/>
              <c:layout>
                <c:manualLayout>
                  <c:x val="-1.015106412591547E-16"/>
                  <c:y val="9.1021450602407905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3-E300-428C-88B8-34C5013B44AD}"/>
                </c:ext>
              </c:extLst>
            </c:dLbl>
            <c:dLbl>
              <c:idx val="24"/>
              <c:layout>
                <c:manualLayout>
                  <c:x val="-1.015106412591547E-16"/>
                  <c:y val="-2.275536265060197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31-E300-428C-88B8-34C5013B44AD}"/>
                </c:ext>
              </c:extLst>
            </c:dLbl>
            <c:numFmt formatCode="#,##0" sourceLinked="0"/>
            <c:spPr>
              <a:noFill/>
              <a:ln>
                <a:noFill/>
              </a:ln>
              <a:effectLst/>
            </c:spPr>
            <c:txPr>
              <a:bodyPr rot="0" spcFirstLastPara="1" vertOverflow="ellipsis" vert="horz" wrap="square" lIns="38100" tIns="19050" rIns="38100" bIns="19050" anchor="ctr" anchorCtr="1">
                <a:spAutoFit/>
              </a:bodyPr>
              <a:lstStyle/>
              <a:p>
                <a:pPr>
                  <a:defRPr sz="7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'itogi-2025'!$A$5:$A$30</c:f>
              <c:strCache>
                <c:ptCount val="26"/>
                <c:pt idx="0">
                  <c:v>NOx</c:v>
                </c:pt>
                <c:pt idx="1">
                  <c:v>NMVOC</c:v>
                </c:pt>
                <c:pt idx="2">
                  <c:v>SOx</c:v>
                </c:pt>
                <c:pt idx="3">
                  <c:v>NH3</c:v>
                </c:pt>
                <c:pt idx="4">
                  <c:v>PM2.5</c:v>
                </c:pt>
                <c:pt idx="5">
                  <c:v>PM10</c:v>
                </c:pt>
                <c:pt idx="6">
                  <c:v>TSP</c:v>
                </c:pt>
                <c:pt idx="7">
                  <c:v>BC</c:v>
                </c:pt>
                <c:pt idx="8">
                  <c:v>CO</c:v>
                </c:pt>
                <c:pt idx="9">
                  <c:v>Pb</c:v>
                </c:pt>
                <c:pt idx="10">
                  <c:v>Cd</c:v>
                </c:pt>
                <c:pt idx="11">
                  <c:v>Hg</c:v>
                </c:pt>
                <c:pt idx="12">
                  <c:v>As</c:v>
                </c:pt>
                <c:pt idx="13">
                  <c:v>Cr</c:v>
                </c:pt>
                <c:pt idx="14">
                  <c:v>Cu</c:v>
                </c:pt>
                <c:pt idx="15">
                  <c:v>Ni</c:v>
                </c:pt>
                <c:pt idx="16">
                  <c:v>Se</c:v>
                </c:pt>
                <c:pt idx="17">
                  <c:v>Zn</c:v>
                </c:pt>
                <c:pt idx="18">
                  <c:v>PCDD/F</c:v>
                </c:pt>
                <c:pt idx="19">
                  <c:v>B(a)</c:v>
                </c:pt>
                <c:pt idx="20">
                  <c:v>B(b)</c:v>
                </c:pt>
                <c:pt idx="21">
                  <c:v>B(k)</c:v>
                </c:pt>
                <c:pt idx="22">
                  <c:v>Id(1,2,3)</c:v>
                </c:pt>
                <c:pt idx="23">
                  <c:v>PAHs</c:v>
                </c:pt>
                <c:pt idx="24">
                  <c:v>HCB</c:v>
                </c:pt>
                <c:pt idx="25">
                  <c:v>PCBs</c:v>
                </c:pt>
              </c:strCache>
            </c:strRef>
          </c:cat>
          <c:val>
            <c:numRef>
              <c:f>'itogi-2025'!$I$5:$I$30</c:f>
              <c:numCache>
                <c:formatCode>0</c:formatCode>
                <c:ptCount val="26"/>
                <c:pt idx="0">
                  <c:v>-68.645839105117034</c:v>
                </c:pt>
                <c:pt idx="1">
                  <c:v>-37.188163266460144</c:v>
                </c:pt>
                <c:pt idx="2">
                  <c:v>-96.783571584390842</c:v>
                </c:pt>
                <c:pt idx="3" formatCode="0.0">
                  <c:v>-67.49135049530372</c:v>
                </c:pt>
                <c:pt idx="4">
                  <c:v>-15.96790326221611</c:v>
                </c:pt>
                <c:pt idx="5">
                  <c:v>-26.707989708259277</c:v>
                </c:pt>
                <c:pt idx="6">
                  <c:v>-39.501590869626867</c:v>
                </c:pt>
                <c:pt idx="7">
                  <c:v>-7.4171314357124496</c:v>
                </c:pt>
                <c:pt idx="8">
                  <c:v>-60.65396798723517</c:v>
                </c:pt>
                <c:pt idx="9">
                  <c:v>-83.170704293630521</c:v>
                </c:pt>
                <c:pt idx="10">
                  <c:v>-21.381908152410578</c:v>
                </c:pt>
                <c:pt idx="11" formatCode="0.0">
                  <c:v>-85.724965503009528</c:v>
                </c:pt>
                <c:pt idx="12">
                  <c:v>-90.433165591045565</c:v>
                </c:pt>
                <c:pt idx="13">
                  <c:v>-54.082626918560308</c:v>
                </c:pt>
                <c:pt idx="14" formatCode="0.0">
                  <c:v>-86.028230856372844</c:v>
                </c:pt>
                <c:pt idx="15">
                  <c:v>-95.093200790101534</c:v>
                </c:pt>
                <c:pt idx="16">
                  <c:v>-94.273436053384998</c:v>
                </c:pt>
                <c:pt idx="17">
                  <c:v>-43.728184110723866</c:v>
                </c:pt>
                <c:pt idx="18">
                  <c:v>-50.15732066733505</c:v>
                </c:pt>
                <c:pt idx="19" formatCode="0.0">
                  <c:v>-67.322233760489468</c:v>
                </c:pt>
                <c:pt idx="20">
                  <c:v>-76.329883448898585</c:v>
                </c:pt>
                <c:pt idx="21">
                  <c:v>-73.784179867715437</c:v>
                </c:pt>
                <c:pt idx="22">
                  <c:v>-61.976812828743199</c:v>
                </c:pt>
                <c:pt idx="23" formatCode="0.0">
                  <c:v>-71.45052132092097</c:v>
                </c:pt>
                <c:pt idx="24" formatCode="0.0">
                  <c:v>-70.691024890196374</c:v>
                </c:pt>
                <c:pt idx="25">
                  <c:v>-88.310112385979494</c:v>
                </c:pt>
              </c:numCache>
            </c:numRef>
          </c:val>
          <c:extLst>
            <c:ext xmlns:c16="http://schemas.microsoft.com/office/drawing/2014/chart" uri="{C3380CC4-5D6E-409C-BE32-E72D297353CC}">
              <c16:uniqueId val="{00000034-E300-428C-88B8-34C5013B44AD}"/>
            </c:ext>
          </c:extLst>
        </c:ser>
        <c:dLbls>
          <c:showLegendKey val="0"/>
          <c:showVal val="0"/>
          <c:showCatName val="0"/>
          <c:showSerName val="0"/>
          <c:showPercent val="0"/>
          <c:showBubbleSize val="0"/>
        </c:dLbls>
        <c:gapWidth val="68"/>
        <c:overlap val="-27"/>
        <c:axId val="-269726000"/>
        <c:axId val="-269715664"/>
      </c:barChart>
      <c:catAx>
        <c:axId val="-269726000"/>
        <c:scaling>
          <c:orientation val="minMax"/>
        </c:scaling>
        <c:delete val="0"/>
        <c:axPos val="b"/>
        <c:numFmt formatCode="General" sourceLinked="1"/>
        <c:majorTickMark val="none"/>
        <c:minorTickMark val="none"/>
        <c:tickLblPos val="high"/>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crossAx val="-269715664"/>
        <c:crosses val="autoZero"/>
        <c:auto val="1"/>
        <c:lblAlgn val="ctr"/>
        <c:lblOffset val="100"/>
        <c:noMultiLvlLbl val="0"/>
      </c:catAx>
      <c:valAx>
        <c:axId val="-269715664"/>
        <c:scaling>
          <c:orientation val="minMax"/>
          <c:min val="-100"/>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69726000"/>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100" b="1" i="0" baseline="0">
                <a:effectLst/>
                <a:latin typeface="Times New Roman" panose="02020603050405020304" pitchFamily="18" charset="0"/>
                <a:cs typeface="Times New Roman" panose="02020603050405020304" pitchFamily="18" charset="0"/>
              </a:rPr>
              <a:t>Main </a:t>
            </a:r>
            <a:r>
              <a:rPr lang="ro-RO" sz="1100" b="1" i="0" baseline="0">
                <a:effectLst/>
                <a:latin typeface="Times New Roman" panose="02020603050405020304" pitchFamily="18" charset="0"/>
                <a:cs typeface="Times New Roman" panose="02020603050405020304" pitchFamily="18" charset="0"/>
              </a:rPr>
              <a:t> pollutants </a:t>
            </a:r>
            <a:r>
              <a:rPr lang="en-US" sz="1100" b="1" i="0" baseline="0">
                <a:effectLst/>
                <a:latin typeface="Times New Roman" panose="02020603050405020304" pitchFamily="18" charset="0"/>
                <a:cs typeface="Times New Roman" panose="02020603050405020304" pitchFamily="18" charset="0"/>
              </a:rPr>
              <a:t> </a:t>
            </a:r>
            <a:r>
              <a:rPr lang="ro-RO" sz="1100" b="1" i="0" baseline="0">
                <a:effectLst/>
                <a:latin typeface="Times New Roman" panose="02020603050405020304" pitchFamily="18" charset="0"/>
                <a:cs typeface="Times New Roman" panose="02020603050405020304" pitchFamily="18" charset="0"/>
              </a:rPr>
              <a:t>Emissions trends </a:t>
            </a:r>
            <a:r>
              <a:rPr lang="en-US" sz="1100" b="1" i="0" baseline="0">
                <a:effectLst/>
                <a:latin typeface="Times New Roman" panose="02020603050405020304" pitchFamily="18" charset="0"/>
                <a:cs typeface="Times New Roman" panose="02020603050405020304" pitchFamily="18" charset="0"/>
              </a:rPr>
              <a:t> (1990=1)</a:t>
            </a:r>
            <a:endParaRPr lang="ru-RU" sz="1100" b="1">
              <a:effectLst/>
              <a:latin typeface="Times New Roman" panose="02020603050405020304" pitchFamily="18" charset="0"/>
              <a:cs typeface="Times New Roman" panose="02020603050405020304" pitchFamily="18" charset="0"/>
            </a:endParaRPr>
          </a:p>
        </c:rich>
      </c:tx>
      <c:overlay val="0"/>
      <c:spPr>
        <a:noFill/>
        <a:ln>
          <a:noFill/>
        </a:ln>
        <a:effectLst/>
      </c:spPr>
    </c:title>
    <c:autoTitleDeleted val="0"/>
    <c:plotArea>
      <c:layout>
        <c:manualLayout>
          <c:layoutTarget val="inner"/>
          <c:xMode val="edge"/>
          <c:yMode val="edge"/>
          <c:x val="8.3378974574743039E-2"/>
          <c:y val="0.1255017590886246"/>
          <c:w val="0.88303323916571497"/>
          <c:h val="0.59999521336428696"/>
        </c:manualLayout>
      </c:layout>
      <c:lineChart>
        <c:grouping val="standard"/>
        <c:varyColors val="0"/>
        <c:ser>
          <c:idx val="0"/>
          <c:order val="0"/>
          <c:tx>
            <c:strRef>
              <c:f>'itogi-2025'!$A$35</c:f>
              <c:strCache>
                <c:ptCount val="1"/>
                <c:pt idx="0">
                  <c:v>NOx</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cat>
            <c:numRef>
              <c:f>'itogi-2025'!$B$34:$H$34</c:f>
              <c:numCache>
                <c:formatCode>General</c:formatCode>
                <c:ptCount val="7"/>
                <c:pt idx="0">
                  <c:v>1990</c:v>
                </c:pt>
                <c:pt idx="1">
                  <c:v>1995</c:v>
                </c:pt>
                <c:pt idx="2">
                  <c:v>2000</c:v>
                </c:pt>
                <c:pt idx="3">
                  <c:v>2005</c:v>
                </c:pt>
                <c:pt idx="4">
                  <c:v>2010</c:v>
                </c:pt>
                <c:pt idx="5">
                  <c:v>2015</c:v>
                </c:pt>
                <c:pt idx="6">
                  <c:v>2023</c:v>
                </c:pt>
              </c:numCache>
            </c:numRef>
          </c:cat>
          <c:val>
            <c:numRef>
              <c:f>'itogi-2025'!$B$35:$H$35</c:f>
              <c:numCache>
                <c:formatCode>0.00</c:formatCode>
                <c:ptCount val="7"/>
                <c:pt idx="0">
                  <c:v>1</c:v>
                </c:pt>
                <c:pt idx="1">
                  <c:v>0.34460766240140472</c:v>
                </c:pt>
                <c:pt idx="2">
                  <c:v>0.17242030531503161</c:v>
                </c:pt>
                <c:pt idx="3">
                  <c:v>0.17242030531503161</c:v>
                </c:pt>
                <c:pt idx="4">
                  <c:v>0.24757665765151665</c:v>
                </c:pt>
                <c:pt idx="5">
                  <c:v>0.26212709333046524</c:v>
                </c:pt>
                <c:pt idx="6">
                  <c:v>0.31354160894882954</c:v>
                </c:pt>
              </c:numCache>
            </c:numRef>
          </c:val>
          <c:smooth val="0"/>
          <c:extLst>
            <c:ext xmlns:c16="http://schemas.microsoft.com/office/drawing/2014/chart" uri="{C3380CC4-5D6E-409C-BE32-E72D297353CC}">
              <c16:uniqueId val="{00000000-EBEA-4C79-A172-100555F613A4}"/>
            </c:ext>
          </c:extLst>
        </c:ser>
        <c:ser>
          <c:idx val="1"/>
          <c:order val="1"/>
          <c:tx>
            <c:strRef>
              <c:f>'itogi-2025'!$A$36</c:f>
              <c:strCache>
                <c:ptCount val="1"/>
                <c:pt idx="0">
                  <c:v>NMVOC</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cat>
            <c:numRef>
              <c:f>'itogi-2025'!$B$34:$H$34</c:f>
              <c:numCache>
                <c:formatCode>General</c:formatCode>
                <c:ptCount val="7"/>
                <c:pt idx="0">
                  <c:v>1990</c:v>
                </c:pt>
                <c:pt idx="1">
                  <c:v>1995</c:v>
                </c:pt>
                <c:pt idx="2">
                  <c:v>2000</c:v>
                </c:pt>
                <c:pt idx="3">
                  <c:v>2005</c:v>
                </c:pt>
                <c:pt idx="4">
                  <c:v>2010</c:v>
                </c:pt>
                <c:pt idx="5">
                  <c:v>2015</c:v>
                </c:pt>
                <c:pt idx="6">
                  <c:v>2023</c:v>
                </c:pt>
              </c:numCache>
            </c:numRef>
          </c:cat>
          <c:val>
            <c:numRef>
              <c:f>'itogi-2025'!$B$36:$H$36</c:f>
              <c:numCache>
                <c:formatCode>0.00</c:formatCode>
                <c:ptCount val="7"/>
                <c:pt idx="0">
                  <c:v>1</c:v>
                </c:pt>
                <c:pt idx="1">
                  <c:v>0.45474593000951352</c:v>
                </c:pt>
                <c:pt idx="2">
                  <c:v>0.33002054173036804</c:v>
                </c:pt>
                <c:pt idx="3">
                  <c:v>0.33002054173036804</c:v>
                </c:pt>
                <c:pt idx="4">
                  <c:v>0.41252574784533219</c:v>
                </c:pt>
                <c:pt idx="5">
                  <c:v>0.48533646600490343</c:v>
                </c:pt>
                <c:pt idx="6">
                  <c:v>0.6281183673353985</c:v>
                </c:pt>
              </c:numCache>
            </c:numRef>
          </c:val>
          <c:smooth val="0"/>
          <c:extLst>
            <c:ext xmlns:c16="http://schemas.microsoft.com/office/drawing/2014/chart" uri="{C3380CC4-5D6E-409C-BE32-E72D297353CC}">
              <c16:uniqueId val="{00000001-EBEA-4C79-A172-100555F613A4}"/>
            </c:ext>
          </c:extLst>
        </c:ser>
        <c:ser>
          <c:idx val="2"/>
          <c:order val="2"/>
          <c:tx>
            <c:strRef>
              <c:f>'itogi-2025'!$A$37</c:f>
              <c:strCache>
                <c:ptCount val="1"/>
                <c:pt idx="0">
                  <c:v>SOx</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cat>
            <c:numRef>
              <c:f>'itogi-2025'!$B$34:$H$34</c:f>
              <c:numCache>
                <c:formatCode>General</c:formatCode>
                <c:ptCount val="7"/>
                <c:pt idx="0">
                  <c:v>1990</c:v>
                </c:pt>
                <c:pt idx="1">
                  <c:v>1995</c:v>
                </c:pt>
                <c:pt idx="2">
                  <c:v>2000</c:v>
                </c:pt>
                <c:pt idx="3">
                  <c:v>2005</c:v>
                </c:pt>
                <c:pt idx="4">
                  <c:v>2010</c:v>
                </c:pt>
                <c:pt idx="5">
                  <c:v>2015</c:v>
                </c:pt>
                <c:pt idx="6">
                  <c:v>2023</c:v>
                </c:pt>
              </c:numCache>
            </c:numRef>
          </c:cat>
          <c:val>
            <c:numRef>
              <c:f>'itogi-2025'!$B$37:$H$37</c:f>
              <c:numCache>
                <c:formatCode>0.00</c:formatCode>
                <c:ptCount val="7"/>
                <c:pt idx="0">
                  <c:v>1</c:v>
                </c:pt>
                <c:pt idx="1">
                  <c:v>0.21123161902837073</c:v>
                </c:pt>
                <c:pt idx="2">
                  <c:v>2.7651498684693819E-2</c:v>
                </c:pt>
                <c:pt idx="3">
                  <c:v>2.7651498684693819E-2</c:v>
                </c:pt>
                <c:pt idx="4">
                  <c:v>2.7017497926483284E-2</c:v>
                </c:pt>
                <c:pt idx="5">
                  <c:v>2.7526340887154589E-2</c:v>
                </c:pt>
                <c:pt idx="6">
                  <c:v>3.2164284156091627E-2</c:v>
                </c:pt>
              </c:numCache>
            </c:numRef>
          </c:val>
          <c:smooth val="0"/>
          <c:extLst>
            <c:ext xmlns:c16="http://schemas.microsoft.com/office/drawing/2014/chart" uri="{C3380CC4-5D6E-409C-BE32-E72D297353CC}">
              <c16:uniqueId val="{00000002-EBEA-4C79-A172-100555F613A4}"/>
            </c:ext>
          </c:extLst>
        </c:ser>
        <c:ser>
          <c:idx val="3"/>
          <c:order val="3"/>
          <c:tx>
            <c:strRef>
              <c:f>'itogi-2025'!$A$38</c:f>
              <c:strCache>
                <c:ptCount val="1"/>
                <c:pt idx="0">
                  <c:v>NH3</c:v>
                </c:pt>
              </c:strCache>
            </c:strRef>
          </c:tx>
          <c:spPr>
            <a:ln w="28575" cap="rnd">
              <a:solidFill>
                <a:schemeClr val="accent4"/>
              </a:solidFill>
              <a:round/>
            </a:ln>
            <a:effectLst/>
          </c:spPr>
          <c:marker>
            <c:symbol val="circle"/>
            <c:size val="5"/>
            <c:spPr>
              <a:solidFill>
                <a:schemeClr val="accent4"/>
              </a:solidFill>
              <a:ln w="9525">
                <a:solidFill>
                  <a:schemeClr val="accent4"/>
                </a:solidFill>
              </a:ln>
              <a:effectLst/>
            </c:spPr>
          </c:marker>
          <c:cat>
            <c:numRef>
              <c:f>'itogi-2025'!$B$34:$H$34</c:f>
              <c:numCache>
                <c:formatCode>General</c:formatCode>
                <c:ptCount val="7"/>
                <c:pt idx="0">
                  <c:v>1990</c:v>
                </c:pt>
                <c:pt idx="1">
                  <c:v>1995</c:v>
                </c:pt>
                <c:pt idx="2">
                  <c:v>2000</c:v>
                </c:pt>
                <c:pt idx="3">
                  <c:v>2005</c:v>
                </c:pt>
                <c:pt idx="4">
                  <c:v>2010</c:v>
                </c:pt>
                <c:pt idx="5">
                  <c:v>2015</c:v>
                </c:pt>
                <c:pt idx="6">
                  <c:v>2023</c:v>
                </c:pt>
              </c:numCache>
            </c:numRef>
          </c:cat>
          <c:val>
            <c:numRef>
              <c:f>'itogi-2025'!$B$38:$H$38</c:f>
              <c:numCache>
                <c:formatCode>0.00</c:formatCode>
                <c:ptCount val="7"/>
                <c:pt idx="0">
                  <c:v>1</c:v>
                </c:pt>
                <c:pt idx="1">
                  <c:v>0.60326913247611313</c:v>
                </c:pt>
                <c:pt idx="2">
                  <c:v>0.48971188515103659</c:v>
                </c:pt>
                <c:pt idx="3">
                  <c:v>0.48971188515103659</c:v>
                </c:pt>
                <c:pt idx="4">
                  <c:v>0.41120865181190042</c:v>
                </c:pt>
                <c:pt idx="5">
                  <c:v>0.33888567225776595</c:v>
                </c:pt>
                <c:pt idx="6">
                  <c:v>0.32508649504696291</c:v>
                </c:pt>
              </c:numCache>
            </c:numRef>
          </c:val>
          <c:smooth val="0"/>
          <c:extLst>
            <c:ext xmlns:c16="http://schemas.microsoft.com/office/drawing/2014/chart" uri="{C3380CC4-5D6E-409C-BE32-E72D297353CC}">
              <c16:uniqueId val="{00000003-EBEA-4C79-A172-100555F613A4}"/>
            </c:ext>
          </c:extLst>
        </c:ser>
        <c:ser>
          <c:idx val="4"/>
          <c:order val="4"/>
          <c:tx>
            <c:strRef>
              <c:f>'itogi-2025'!$A$39</c:f>
              <c:strCache>
                <c:ptCount val="1"/>
                <c:pt idx="0">
                  <c:v>PM2.5</c:v>
                </c:pt>
              </c:strCache>
            </c:strRef>
          </c:tx>
          <c:spPr>
            <a:ln w="28575" cap="rnd">
              <a:solidFill>
                <a:schemeClr val="accent5"/>
              </a:solidFill>
              <a:round/>
            </a:ln>
            <a:effectLst/>
          </c:spPr>
          <c:marker>
            <c:symbol val="circle"/>
            <c:size val="5"/>
            <c:spPr>
              <a:solidFill>
                <a:schemeClr val="accent5"/>
              </a:solidFill>
              <a:ln w="9525">
                <a:solidFill>
                  <a:schemeClr val="accent5"/>
                </a:solidFill>
              </a:ln>
              <a:effectLst/>
            </c:spPr>
          </c:marker>
          <c:cat>
            <c:numRef>
              <c:f>'itogi-2025'!$B$34:$H$34</c:f>
              <c:numCache>
                <c:formatCode>General</c:formatCode>
                <c:ptCount val="7"/>
                <c:pt idx="0">
                  <c:v>1990</c:v>
                </c:pt>
                <c:pt idx="1">
                  <c:v>1995</c:v>
                </c:pt>
                <c:pt idx="2">
                  <c:v>2000</c:v>
                </c:pt>
                <c:pt idx="3">
                  <c:v>2005</c:v>
                </c:pt>
                <c:pt idx="4">
                  <c:v>2010</c:v>
                </c:pt>
                <c:pt idx="5">
                  <c:v>2015</c:v>
                </c:pt>
                <c:pt idx="6">
                  <c:v>2023</c:v>
                </c:pt>
              </c:numCache>
            </c:numRef>
          </c:cat>
          <c:val>
            <c:numRef>
              <c:f>'itogi-2025'!$B$39:$H$39</c:f>
              <c:numCache>
                <c:formatCode>0.00</c:formatCode>
                <c:ptCount val="7"/>
                <c:pt idx="0">
                  <c:v>1</c:v>
                </c:pt>
                <c:pt idx="1">
                  <c:v>0.23031333905709503</c:v>
                </c:pt>
                <c:pt idx="2">
                  <c:v>0.18353600727369909</c:v>
                </c:pt>
                <c:pt idx="3">
                  <c:v>0.18353600727369909</c:v>
                </c:pt>
                <c:pt idx="4">
                  <c:v>0.20714823561121401</c:v>
                </c:pt>
                <c:pt idx="5">
                  <c:v>0.49176625785551842</c:v>
                </c:pt>
                <c:pt idx="6">
                  <c:v>0.8403209673778389</c:v>
                </c:pt>
              </c:numCache>
            </c:numRef>
          </c:val>
          <c:smooth val="0"/>
          <c:extLst>
            <c:ext xmlns:c16="http://schemas.microsoft.com/office/drawing/2014/chart" uri="{C3380CC4-5D6E-409C-BE32-E72D297353CC}">
              <c16:uniqueId val="{00000004-EBEA-4C79-A172-100555F613A4}"/>
            </c:ext>
          </c:extLst>
        </c:ser>
        <c:ser>
          <c:idx val="5"/>
          <c:order val="5"/>
          <c:tx>
            <c:strRef>
              <c:f>'itogi-2025'!$A$40</c:f>
              <c:strCache>
                <c:ptCount val="1"/>
                <c:pt idx="0">
                  <c:v>PM10</c:v>
                </c:pt>
              </c:strCache>
            </c:strRef>
          </c:tx>
          <c:spPr>
            <a:ln w="28575" cap="rnd">
              <a:solidFill>
                <a:schemeClr val="accent6"/>
              </a:solidFill>
              <a:round/>
            </a:ln>
            <a:effectLst/>
          </c:spPr>
          <c:marker>
            <c:symbol val="circle"/>
            <c:size val="5"/>
            <c:spPr>
              <a:solidFill>
                <a:schemeClr val="accent6"/>
              </a:solidFill>
              <a:ln w="9525">
                <a:solidFill>
                  <a:schemeClr val="accent6"/>
                </a:solidFill>
              </a:ln>
              <a:effectLst/>
            </c:spPr>
          </c:marker>
          <c:cat>
            <c:numRef>
              <c:f>'itogi-2025'!$B$34:$H$34</c:f>
              <c:numCache>
                <c:formatCode>General</c:formatCode>
                <c:ptCount val="7"/>
                <c:pt idx="0">
                  <c:v>1990</c:v>
                </c:pt>
                <c:pt idx="1">
                  <c:v>1995</c:v>
                </c:pt>
                <c:pt idx="2">
                  <c:v>2000</c:v>
                </c:pt>
                <c:pt idx="3">
                  <c:v>2005</c:v>
                </c:pt>
                <c:pt idx="4">
                  <c:v>2010</c:v>
                </c:pt>
                <c:pt idx="5">
                  <c:v>2015</c:v>
                </c:pt>
                <c:pt idx="6">
                  <c:v>2023</c:v>
                </c:pt>
              </c:numCache>
            </c:numRef>
          </c:cat>
          <c:val>
            <c:numRef>
              <c:f>'itogi-2025'!$B$40:$H$40</c:f>
              <c:numCache>
                <c:formatCode>0.00</c:formatCode>
                <c:ptCount val="7"/>
                <c:pt idx="0">
                  <c:v>1</c:v>
                </c:pt>
                <c:pt idx="1">
                  <c:v>0.27909084306618942</c:v>
                </c:pt>
                <c:pt idx="2">
                  <c:v>0.20714809877023121</c:v>
                </c:pt>
                <c:pt idx="3">
                  <c:v>0.20714809877023121</c:v>
                </c:pt>
                <c:pt idx="4">
                  <c:v>0.25393250276037554</c:v>
                </c:pt>
                <c:pt idx="5">
                  <c:v>0.45974001197837383</c:v>
                </c:pt>
                <c:pt idx="6">
                  <c:v>0.73292010291740728</c:v>
                </c:pt>
              </c:numCache>
            </c:numRef>
          </c:val>
          <c:smooth val="0"/>
          <c:extLst>
            <c:ext xmlns:c16="http://schemas.microsoft.com/office/drawing/2014/chart" uri="{C3380CC4-5D6E-409C-BE32-E72D297353CC}">
              <c16:uniqueId val="{00000005-EBEA-4C79-A172-100555F613A4}"/>
            </c:ext>
          </c:extLst>
        </c:ser>
        <c:ser>
          <c:idx val="6"/>
          <c:order val="6"/>
          <c:tx>
            <c:strRef>
              <c:f>'itogi-2025'!$A$41</c:f>
              <c:strCache>
                <c:ptCount val="1"/>
                <c:pt idx="0">
                  <c:v>TSP</c:v>
                </c:pt>
              </c:strCache>
            </c:strRef>
          </c:tx>
          <c:spPr>
            <a:ln w="28575" cap="rnd">
              <a:solidFill>
                <a:schemeClr val="accent1">
                  <a:lumMod val="60000"/>
                </a:schemeClr>
              </a:solidFill>
              <a:round/>
            </a:ln>
            <a:effectLst/>
          </c:spPr>
          <c:marker>
            <c:symbol val="circle"/>
            <c:size val="5"/>
            <c:spPr>
              <a:solidFill>
                <a:schemeClr val="accent1">
                  <a:lumMod val="60000"/>
                </a:schemeClr>
              </a:solidFill>
              <a:ln w="9525">
                <a:solidFill>
                  <a:schemeClr val="accent1">
                    <a:lumMod val="60000"/>
                  </a:schemeClr>
                </a:solidFill>
              </a:ln>
              <a:effectLst/>
            </c:spPr>
          </c:marker>
          <c:cat>
            <c:numRef>
              <c:f>'itogi-2025'!$B$34:$H$34</c:f>
              <c:numCache>
                <c:formatCode>General</c:formatCode>
                <c:ptCount val="7"/>
                <c:pt idx="0">
                  <c:v>1990</c:v>
                </c:pt>
                <c:pt idx="1">
                  <c:v>1995</c:v>
                </c:pt>
                <c:pt idx="2">
                  <c:v>2000</c:v>
                </c:pt>
                <c:pt idx="3">
                  <c:v>2005</c:v>
                </c:pt>
                <c:pt idx="4">
                  <c:v>2010</c:v>
                </c:pt>
                <c:pt idx="5">
                  <c:v>2015</c:v>
                </c:pt>
                <c:pt idx="6">
                  <c:v>2023</c:v>
                </c:pt>
              </c:numCache>
            </c:numRef>
          </c:cat>
          <c:val>
            <c:numRef>
              <c:f>'itogi-2025'!$B$41:$H$41</c:f>
              <c:numCache>
                <c:formatCode>0.00</c:formatCode>
                <c:ptCount val="7"/>
                <c:pt idx="0">
                  <c:v>1</c:v>
                </c:pt>
                <c:pt idx="1">
                  <c:v>0.30466344429138426</c:v>
                </c:pt>
                <c:pt idx="2">
                  <c:v>0.16845476636117881</c:v>
                </c:pt>
                <c:pt idx="3">
                  <c:v>0.16845476636117881</c:v>
                </c:pt>
                <c:pt idx="4">
                  <c:v>0.25365430702537739</c:v>
                </c:pt>
                <c:pt idx="5">
                  <c:v>0.33241412849946378</c:v>
                </c:pt>
                <c:pt idx="6">
                  <c:v>0.60498409130373132</c:v>
                </c:pt>
              </c:numCache>
            </c:numRef>
          </c:val>
          <c:smooth val="0"/>
          <c:extLst>
            <c:ext xmlns:c16="http://schemas.microsoft.com/office/drawing/2014/chart" uri="{C3380CC4-5D6E-409C-BE32-E72D297353CC}">
              <c16:uniqueId val="{00000006-EBEA-4C79-A172-100555F613A4}"/>
            </c:ext>
          </c:extLst>
        </c:ser>
        <c:ser>
          <c:idx val="7"/>
          <c:order val="7"/>
          <c:tx>
            <c:strRef>
              <c:f>'itogi-2025'!$A$42</c:f>
              <c:strCache>
                <c:ptCount val="1"/>
                <c:pt idx="0">
                  <c:v>BC</c:v>
                </c:pt>
              </c:strCache>
            </c:strRef>
          </c:tx>
          <c:spPr>
            <a:ln w="28575" cap="rnd">
              <a:solidFill>
                <a:schemeClr val="accent2">
                  <a:lumMod val="60000"/>
                </a:schemeClr>
              </a:solidFill>
              <a:round/>
            </a:ln>
            <a:effectLst/>
          </c:spPr>
          <c:marker>
            <c:symbol val="circle"/>
            <c:size val="5"/>
            <c:spPr>
              <a:solidFill>
                <a:schemeClr val="accent2">
                  <a:lumMod val="60000"/>
                </a:schemeClr>
              </a:solidFill>
              <a:ln w="9525">
                <a:solidFill>
                  <a:schemeClr val="accent2">
                    <a:lumMod val="60000"/>
                  </a:schemeClr>
                </a:solidFill>
              </a:ln>
              <a:effectLst/>
            </c:spPr>
          </c:marker>
          <c:cat>
            <c:numRef>
              <c:f>'itogi-2025'!$B$34:$H$34</c:f>
              <c:numCache>
                <c:formatCode>General</c:formatCode>
                <c:ptCount val="7"/>
                <c:pt idx="0">
                  <c:v>1990</c:v>
                </c:pt>
                <c:pt idx="1">
                  <c:v>1995</c:v>
                </c:pt>
                <c:pt idx="2">
                  <c:v>2000</c:v>
                </c:pt>
                <c:pt idx="3">
                  <c:v>2005</c:v>
                </c:pt>
                <c:pt idx="4">
                  <c:v>2010</c:v>
                </c:pt>
                <c:pt idx="5">
                  <c:v>2015</c:v>
                </c:pt>
                <c:pt idx="6">
                  <c:v>2023</c:v>
                </c:pt>
              </c:numCache>
            </c:numRef>
          </c:cat>
          <c:val>
            <c:numRef>
              <c:f>'itogi-2025'!$B$42:$H$42</c:f>
              <c:numCache>
                <c:formatCode>0.00</c:formatCode>
                <c:ptCount val="7"/>
                <c:pt idx="0">
                  <c:v>1</c:v>
                </c:pt>
                <c:pt idx="1">
                  <c:v>0.32926587824062586</c:v>
                </c:pt>
                <c:pt idx="2">
                  <c:v>0.2364821682766991</c:v>
                </c:pt>
                <c:pt idx="3">
                  <c:v>0.2364821682766991</c:v>
                </c:pt>
                <c:pt idx="4">
                  <c:v>0.26433279528182951</c:v>
                </c:pt>
                <c:pt idx="5">
                  <c:v>0.58203197358094805</c:v>
                </c:pt>
                <c:pt idx="6">
                  <c:v>0.92582868564287546</c:v>
                </c:pt>
              </c:numCache>
            </c:numRef>
          </c:val>
          <c:smooth val="0"/>
          <c:extLst>
            <c:ext xmlns:c16="http://schemas.microsoft.com/office/drawing/2014/chart" uri="{C3380CC4-5D6E-409C-BE32-E72D297353CC}">
              <c16:uniqueId val="{00000007-EBEA-4C79-A172-100555F613A4}"/>
            </c:ext>
          </c:extLst>
        </c:ser>
        <c:ser>
          <c:idx val="8"/>
          <c:order val="8"/>
          <c:tx>
            <c:strRef>
              <c:f>'itogi-2025'!$A$43</c:f>
              <c:strCache>
                <c:ptCount val="1"/>
                <c:pt idx="0">
                  <c:v>CO</c:v>
                </c:pt>
              </c:strCache>
            </c:strRef>
          </c:tx>
          <c:spPr>
            <a:ln w="28575" cap="rnd">
              <a:solidFill>
                <a:schemeClr val="accent3">
                  <a:lumMod val="60000"/>
                </a:schemeClr>
              </a:solidFill>
              <a:round/>
            </a:ln>
            <a:effectLst/>
          </c:spPr>
          <c:marker>
            <c:symbol val="circle"/>
            <c:size val="5"/>
            <c:spPr>
              <a:solidFill>
                <a:schemeClr val="accent3">
                  <a:lumMod val="60000"/>
                </a:schemeClr>
              </a:solidFill>
              <a:ln w="9525">
                <a:solidFill>
                  <a:schemeClr val="accent3">
                    <a:lumMod val="60000"/>
                  </a:schemeClr>
                </a:solidFill>
              </a:ln>
              <a:effectLst/>
            </c:spPr>
          </c:marker>
          <c:cat>
            <c:numRef>
              <c:f>'itogi-2025'!$B$34:$H$34</c:f>
              <c:numCache>
                <c:formatCode>General</c:formatCode>
                <c:ptCount val="7"/>
                <c:pt idx="0">
                  <c:v>1990</c:v>
                </c:pt>
                <c:pt idx="1">
                  <c:v>1995</c:v>
                </c:pt>
                <c:pt idx="2">
                  <c:v>2000</c:v>
                </c:pt>
                <c:pt idx="3">
                  <c:v>2005</c:v>
                </c:pt>
                <c:pt idx="4">
                  <c:v>2010</c:v>
                </c:pt>
                <c:pt idx="5">
                  <c:v>2015</c:v>
                </c:pt>
                <c:pt idx="6">
                  <c:v>2023</c:v>
                </c:pt>
              </c:numCache>
            </c:numRef>
          </c:cat>
          <c:val>
            <c:numRef>
              <c:f>'itogi-2025'!$B$43:$H$43</c:f>
              <c:numCache>
                <c:formatCode>0.00</c:formatCode>
                <c:ptCount val="7"/>
                <c:pt idx="0">
                  <c:v>1</c:v>
                </c:pt>
                <c:pt idx="1">
                  <c:v>0.26422277044880871</c:v>
                </c:pt>
                <c:pt idx="2">
                  <c:v>0.15479530519251347</c:v>
                </c:pt>
                <c:pt idx="3">
                  <c:v>0.15479530519251347</c:v>
                </c:pt>
                <c:pt idx="4">
                  <c:v>0.19044449914784323</c:v>
                </c:pt>
                <c:pt idx="5">
                  <c:v>0.28822892536882261</c:v>
                </c:pt>
                <c:pt idx="6">
                  <c:v>0.39346032012764826</c:v>
                </c:pt>
              </c:numCache>
            </c:numRef>
          </c:val>
          <c:smooth val="0"/>
          <c:extLst>
            <c:ext xmlns:c16="http://schemas.microsoft.com/office/drawing/2014/chart" uri="{C3380CC4-5D6E-409C-BE32-E72D297353CC}">
              <c16:uniqueId val="{00000008-EBEA-4C79-A172-100555F613A4}"/>
            </c:ext>
          </c:extLst>
        </c:ser>
        <c:dLbls>
          <c:showLegendKey val="0"/>
          <c:showVal val="0"/>
          <c:showCatName val="0"/>
          <c:showSerName val="0"/>
          <c:showPercent val="0"/>
          <c:showBubbleSize val="0"/>
        </c:dLbls>
        <c:marker val="1"/>
        <c:smooth val="0"/>
        <c:axId val="-269715120"/>
        <c:axId val="-269711856"/>
      </c:lineChart>
      <c:catAx>
        <c:axId val="-26971512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69711856"/>
        <c:crosses val="autoZero"/>
        <c:auto val="1"/>
        <c:lblAlgn val="ctr"/>
        <c:lblOffset val="100"/>
        <c:noMultiLvlLbl val="0"/>
      </c:catAx>
      <c:valAx>
        <c:axId val="-269711856"/>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69715120"/>
        <c:crosses val="autoZero"/>
        <c:crossBetween val="between"/>
      </c:valAx>
      <c:spPr>
        <a:noFill/>
        <a:ln>
          <a:noFill/>
        </a:ln>
        <a:effectLst/>
      </c:spPr>
    </c:plotArea>
    <c:legend>
      <c:legendPos val="b"/>
      <c:layout>
        <c:manualLayout>
          <c:xMode val="edge"/>
          <c:yMode val="edge"/>
          <c:x val="8.950219390515117E-2"/>
          <c:y val="0.83560778306966943"/>
          <c:w val="0.82099537176173587"/>
          <c:h val="0.12791805279659191"/>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100" b="1" i="0" u="none" strike="noStrike" baseline="0">
                <a:effectLst/>
                <a:latin typeface="Times New Roman" panose="02020603050405020304" pitchFamily="18" charset="0"/>
                <a:cs typeface="Times New Roman" panose="02020603050405020304" pitchFamily="18" charset="0"/>
              </a:rPr>
              <a:t>Heavy metalls  National </a:t>
            </a:r>
            <a:r>
              <a:rPr lang="ro-RO" sz="1100" b="1" i="0" u="none" strike="noStrike" baseline="0">
                <a:effectLst/>
                <a:latin typeface="Times New Roman" panose="02020603050405020304" pitchFamily="18" charset="0"/>
                <a:cs typeface="Times New Roman" panose="02020603050405020304" pitchFamily="18" charset="0"/>
              </a:rPr>
              <a:t>Emissions trends </a:t>
            </a:r>
            <a:r>
              <a:rPr lang="en-US" sz="1100" b="1" i="0" u="none" strike="noStrike" baseline="0">
                <a:effectLst/>
                <a:latin typeface="Times New Roman" panose="02020603050405020304" pitchFamily="18" charset="0"/>
                <a:cs typeface="Times New Roman" panose="02020603050405020304" pitchFamily="18" charset="0"/>
              </a:rPr>
              <a:t>(1990=1)</a:t>
            </a:r>
            <a:endParaRPr lang="ru-RU" sz="1100" b="1">
              <a:latin typeface="Times New Roman" panose="02020603050405020304" pitchFamily="18" charset="0"/>
              <a:cs typeface="Times New Roman" panose="02020603050405020304" pitchFamily="18" charset="0"/>
            </a:endParaRPr>
          </a:p>
        </c:rich>
      </c:tx>
      <c:overlay val="0"/>
      <c:spPr>
        <a:noFill/>
        <a:ln>
          <a:noFill/>
        </a:ln>
        <a:effectLst/>
      </c:spPr>
    </c:title>
    <c:autoTitleDeleted val="0"/>
    <c:plotArea>
      <c:layout>
        <c:manualLayout>
          <c:layoutTarget val="inner"/>
          <c:xMode val="edge"/>
          <c:yMode val="edge"/>
          <c:x val="8.187890306815096E-2"/>
          <c:y val="0.12002929866324852"/>
          <c:w val="0.88513758868597192"/>
          <c:h val="0.70040972349386565"/>
        </c:manualLayout>
      </c:layout>
      <c:lineChart>
        <c:grouping val="standard"/>
        <c:varyColors val="0"/>
        <c:ser>
          <c:idx val="9"/>
          <c:order val="0"/>
          <c:tx>
            <c:strRef>
              <c:f>'itogi-2025'!$A$44</c:f>
              <c:strCache>
                <c:ptCount val="1"/>
                <c:pt idx="0">
                  <c:v>Pb</c:v>
                </c:pt>
              </c:strCache>
            </c:strRef>
          </c:tx>
          <c:spPr>
            <a:ln w="28575" cap="rnd">
              <a:solidFill>
                <a:schemeClr val="accent4">
                  <a:lumMod val="60000"/>
                </a:schemeClr>
              </a:solidFill>
              <a:round/>
            </a:ln>
            <a:effectLst/>
          </c:spPr>
          <c:marker>
            <c:symbol val="circle"/>
            <c:size val="5"/>
            <c:spPr>
              <a:solidFill>
                <a:schemeClr val="accent4">
                  <a:lumMod val="60000"/>
                </a:schemeClr>
              </a:solidFill>
              <a:ln w="9525">
                <a:solidFill>
                  <a:schemeClr val="accent4">
                    <a:lumMod val="60000"/>
                  </a:schemeClr>
                </a:solidFill>
              </a:ln>
              <a:effectLst/>
            </c:spPr>
          </c:marker>
          <c:cat>
            <c:numRef>
              <c:f>'itogi-2025'!$B$34:$H$34</c:f>
              <c:numCache>
                <c:formatCode>General</c:formatCode>
                <c:ptCount val="7"/>
                <c:pt idx="0">
                  <c:v>1990</c:v>
                </c:pt>
                <c:pt idx="1">
                  <c:v>1995</c:v>
                </c:pt>
                <c:pt idx="2">
                  <c:v>2000</c:v>
                </c:pt>
                <c:pt idx="3">
                  <c:v>2005</c:v>
                </c:pt>
                <c:pt idx="4">
                  <c:v>2010</c:v>
                </c:pt>
                <c:pt idx="5">
                  <c:v>2015</c:v>
                </c:pt>
                <c:pt idx="6">
                  <c:v>2023</c:v>
                </c:pt>
              </c:numCache>
            </c:numRef>
          </c:cat>
          <c:val>
            <c:numRef>
              <c:f>'itogi-2025'!$B$44:$H$44</c:f>
              <c:numCache>
                <c:formatCode>0.00</c:formatCode>
                <c:ptCount val="7"/>
                <c:pt idx="0">
                  <c:v>1</c:v>
                </c:pt>
                <c:pt idx="1">
                  <c:v>0.16816225722794317</c:v>
                </c:pt>
                <c:pt idx="2">
                  <c:v>0.10671807786069877</c:v>
                </c:pt>
                <c:pt idx="3">
                  <c:v>0.10671807786069877</c:v>
                </c:pt>
                <c:pt idx="4">
                  <c:v>0.1109158412906521</c:v>
                </c:pt>
                <c:pt idx="5">
                  <c:v>0.15455513147999383</c:v>
                </c:pt>
                <c:pt idx="6">
                  <c:v>0.16829295706369474</c:v>
                </c:pt>
              </c:numCache>
            </c:numRef>
          </c:val>
          <c:smooth val="0"/>
          <c:extLst>
            <c:ext xmlns:c16="http://schemas.microsoft.com/office/drawing/2014/chart" uri="{C3380CC4-5D6E-409C-BE32-E72D297353CC}">
              <c16:uniqueId val="{00000000-8BBD-4095-BCA3-1591B888BDB7}"/>
            </c:ext>
          </c:extLst>
        </c:ser>
        <c:ser>
          <c:idx val="10"/>
          <c:order val="1"/>
          <c:tx>
            <c:strRef>
              <c:f>'itogi-2025'!$A$45</c:f>
              <c:strCache>
                <c:ptCount val="1"/>
                <c:pt idx="0">
                  <c:v>Cd</c:v>
                </c:pt>
              </c:strCache>
            </c:strRef>
          </c:tx>
          <c:spPr>
            <a:ln w="28575" cap="rnd">
              <a:solidFill>
                <a:schemeClr val="accent5">
                  <a:lumMod val="60000"/>
                </a:schemeClr>
              </a:solidFill>
              <a:round/>
            </a:ln>
            <a:effectLst/>
          </c:spPr>
          <c:marker>
            <c:symbol val="circle"/>
            <c:size val="5"/>
            <c:spPr>
              <a:solidFill>
                <a:schemeClr val="accent5">
                  <a:lumMod val="60000"/>
                </a:schemeClr>
              </a:solidFill>
              <a:ln w="9525">
                <a:solidFill>
                  <a:schemeClr val="accent5">
                    <a:lumMod val="60000"/>
                  </a:schemeClr>
                </a:solidFill>
              </a:ln>
              <a:effectLst/>
            </c:spPr>
          </c:marker>
          <c:cat>
            <c:numRef>
              <c:f>'itogi-2025'!$B$34:$H$34</c:f>
              <c:numCache>
                <c:formatCode>General</c:formatCode>
                <c:ptCount val="7"/>
                <c:pt idx="0">
                  <c:v>1990</c:v>
                </c:pt>
                <c:pt idx="1">
                  <c:v>1995</c:v>
                </c:pt>
                <c:pt idx="2">
                  <c:v>2000</c:v>
                </c:pt>
                <c:pt idx="3">
                  <c:v>2005</c:v>
                </c:pt>
                <c:pt idx="4">
                  <c:v>2010</c:v>
                </c:pt>
                <c:pt idx="5">
                  <c:v>2015</c:v>
                </c:pt>
                <c:pt idx="6">
                  <c:v>2023</c:v>
                </c:pt>
              </c:numCache>
            </c:numRef>
          </c:cat>
          <c:val>
            <c:numRef>
              <c:f>'itogi-2025'!$B$45:$H$45</c:f>
              <c:numCache>
                <c:formatCode>0.00</c:formatCode>
                <c:ptCount val="7"/>
                <c:pt idx="0">
                  <c:v>1</c:v>
                </c:pt>
                <c:pt idx="1">
                  <c:v>0.4228061045363149</c:v>
                </c:pt>
                <c:pt idx="2">
                  <c:v>0.31408237195848582</c:v>
                </c:pt>
                <c:pt idx="3">
                  <c:v>0.31408237195848582</c:v>
                </c:pt>
                <c:pt idx="4">
                  <c:v>0.29815592150395837</c:v>
                </c:pt>
                <c:pt idx="5">
                  <c:v>0.51668283735553566</c:v>
                </c:pt>
                <c:pt idx="6">
                  <c:v>0.78618091847589422</c:v>
                </c:pt>
              </c:numCache>
            </c:numRef>
          </c:val>
          <c:smooth val="0"/>
          <c:extLst>
            <c:ext xmlns:c16="http://schemas.microsoft.com/office/drawing/2014/chart" uri="{C3380CC4-5D6E-409C-BE32-E72D297353CC}">
              <c16:uniqueId val="{00000001-8BBD-4095-BCA3-1591B888BDB7}"/>
            </c:ext>
          </c:extLst>
        </c:ser>
        <c:ser>
          <c:idx val="11"/>
          <c:order val="2"/>
          <c:tx>
            <c:strRef>
              <c:f>'itogi-2025'!$A$46</c:f>
              <c:strCache>
                <c:ptCount val="1"/>
                <c:pt idx="0">
                  <c:v>Hg</c:v>
                </c:pt>
              </c:strCache>
            </c:strRef>
          </c:tx>
          <c:spPr>
            <a:ln w="28575" cap="rnd">
              <a:solidFill>
                <a:schemeClr val="accent6">
                  <a:lumMod val="60000"/>
                </a:schemeClr>
              </a:solidFill>
              <a:round/>
            </a:ln>
            <a:effectLst/>
          </c:spPr>
          <c:marker>
            <c:symbol val="circle"/>
            <c:size val="5"/>
            <c:spPr>
              <a:solidFill>
                <a:schemeClr val="accent6">
                  <a:lumMod val="60000"/>
                </a:schemeClr>
              </a:solidFill>
              <a:ln w="9525">
                <a:solidFill>
                  <a:schemeClr val="accent6">
                    <a:lumMod val="60000"/>
                  </a:schemeClr>
                </a:solidFill>
              </a:ln>
              <a:effectLst/>
            </c:spPr>
          </c:marker>
          <c:cat>
            <c:numRef>
              <c:f>'itogi-2025'!$B$34:$H$34</c:f>
              <c:numCache>
                <c:formatCode>General</c:formatCode>
                <c:ptCount val="7"/>
                <c:pt idx="0">
                  <c:v>1990</c:v>
                </c:pt>
                <c:pt idx="1">
                  <c:v>1995</c:v>
                </c:pt>
                <c:pt idx="2">
                  <c:v>2000</c:v>
                </c:pt>
                <c:pt idx="3">
                  <c:v>2005</c:v>
                </c:pt>
                <c:pt idx="4">
                  <c:v>2010</c:v>
                </c:pt>
                <c:pt idx="5">
                  <c:v>2015</c:v>
                </c:pt>
                <c:pt idx="6">
                  <c:v>2023</c:v>
                </c:pt>
              </c:numCache>
            </c:numRef>
          </c:cat>
          <c:val>
            <c:numRef>
              <c:f>'itogi-2025'!$B$46:$H$46</c:f>
              <c:numCache>
                <c:formatCode>0.00</c:formatCode>
                <c:ptCount val="7"/>
                <c:pt idx="0">
                  <c:v>1</c:v>
                </c:pt>
                <c:pt idx="1">
                  <c:v>0.25260354906399085</c:v>
                </c:pt>
                <c:pt idx="2">
                  <c:v>0.14462122429747523</c:v>
                </c:pt>
                <c:pt idx="3">
                  <c:v>0.14462122429747523</c:v>
                </c:pt>
                <c:pt idx="4">
                  <c:v>0.13265292351310781</c:v>
                </c:pt>
                <c:pt idx="5">
                  <c:v>0.16969741846886877</c:v>
                </c:pt>
                <c:pt idx="6">
                  <c:v>0.14275034496990466</c:v>
                </c:pt>
              </c:numCache>
            </c:numRef>
          </c:val>
          <c:smooth val="0"/>
          <c:extLst>
            <c:ext xmlns:c16="http://schemas.microsoft.com/office/drawing/2014/chart" uri="{C3380CC4-5D6E-409C-BE32-E72D297353CC}">
              <c16:uniqueId val="{00000002-8BBD-4095-BCA3-1591B888BDB7}"/>
            </c:ext>
          </c:extLst>
        </c:ser>
        <c:ser>
          <c:idx val="12"/>
          <c:order val="3"/>
          <c:tx>
            <c:strRef>
              <c:f>'itogi-2025'!$A$47</c:f>
              <c:strCache>
                <c:ptCount val="1"/>
                <c:pt idx="0">
                  <c:v>As</c:v>
                </c:pt>
              </c:strCache>
            </c:strRef>
          </c:tx>
          <c:spPr>
            <a:ln w="28575" cap="rnd">
              <a:solidFill>
                <a:schemeClr val="accent1">
                  <a:lumMod val="80000"/>
                  <a:lumOff val="20000"/>
                </a:schemeClr>
              </a:solidFill>
              <a:round/>
            </a:ln>
            <a:effectLst/>
          </c:spPr>
          <c:marker>
            <c:symbol val="circle"/>
            <c:size val="5"/>
            <c:spPr>
              <a:solidFill>
                <a:schemeClr val="accent1">
                  <a:lumMod val="80000"/>
                  <a:lumOff val="20000"/>
                </a:schemeClr>
              </a:solidFill>
              <a:ln w="9525">
                <a:solidFill>
                  <a:schemeClr val="accent1">
                    <a:lumMod val="80000"/>
                    <a:lumOff val="20000"/>
                  </a:schemeClr>
                </a:solidFill>
              </a:ln>
              <a:effectLst/>
            </c:spPr>
          </c:marker>
          <c:cat>
            <c:numRef>
              <c:f>'itogi-2025'!$B$34:$H$34</c:f>
              <c:numCache>
                <c:formatCode>General</c:formatCode>
                <c:ptCount val="7"/>
                <c:pt idx="0">
                  <c:v>1990</c:v>
                </c:pt>
                <c:pt idx="1">
                  <c:v>1995</c:v>
                </c:pt>
                <c:pt idx="2">
                  <c:v>2000</c:v>
                </c:pt>
                <c:pt idx="3">
                  <c:v>2005</c:v>
                </c:pt>
                <c:pt idx="4">
                  <c:v>2010</c:v>
                </c:pt>
                <c:pt idx="5">
                  <c:v>2015</c:v>
                </c:pt>
                <c:pt idx="6">
                  <c:v>2023</c:v>
                </c:pt>
              </c:numCache>
            </c:numRef>
          </c:cat>
          <c:val>
            <c:numRef>
              <c:f>'itogi-2025'!$B$47:$H$47</c:f>
              <c:numCache>
                <c:formatCode>0.00</c:formatCode>
                <c:ptCount val="7"/>
                <c:pt idx="0">
                  <c:v>1</c:v>
                </c:pt>
                <c:pt idx="1">
                  <c:v>0.2829627144156262</c:v>
                </c:pt>
                <c:pt idx="2">
                  <c:v>9.4528391210110543E-2</c:v>
                </c:pt>
                <c:pt idx="3">
                  <c:v>9.4528391210110543E-2</c:v>
                </c:pt>
                <c:pt idx="4">
                  <c:v>9.1645938348915587E-2</c:v>
                </c:pt>
                <c:pt idx="5">
                  <c:v>8.4925077154227965E-2</c:v>
                </c:pt>
                <c:pt idx="6">
                  <c:v>9.5668344089544263E-2</c:v>
                </c:pt>
              </c:numCache>
            </c:numRef>
          </c:val>
          <c:smooth val="0"/>
          <c:extLst>
            <c:ext xmlns:c16="http://schemas.microsoft.com/office/drawing/2014/chart" uri="{C3380CC4-5D6E-409C-BE32-E72D297353CC}">
              <c16:uniqueId val="{00000003-8BBD-4095-BCA3-1591B888BDB7}"/>
            </c:ext>
          </c:extLst>
        </c:ser>
        <c:ser>
          <c:idx val="13"/>
          <c:order val="4"/>
          <c:tx>
            <c:strRef>
              <c:f>'itogi-2025'!$A$48</c:f>
              <c:strCache>
                <c:ptCount val="1"/>
                <c:pt idx="0">
                  <c:v>Cr</c:v>
                </c:pt>
              </c:strCache>
            </c:strRef>
          </c:tx>
          <c:spPr>
            <a:ln w="28575" cap="rnd">
              <a:solidFill>
                <a:schemeClr val="accent2">
                  <a:lumMod val="80000"/>
                  <a:lumOff val="20000"/>
                </a:schemeClr>
              </a:solidFill>
              <a:round/>
            </a:ln>
            <a:effectLst/>
          </c:spPr>
          <c:marker>
            <c:symbol val="circle"/>
            <c:size val="5"/>
            <c:spPr>
              <a:solidFill>
                <a:schemeClr val="accent2">
                  <a:lumMod val="80000"/>
                  <a:lumOff val="20000"/>
                </a:schemeClr>
              </a:solidFill>
              <a:ln w="9525">
                <a:solidFill>
                  <a:schemeClr val="accent2">
                    <a:lumMod val="80000"/>
                    <a:lumOff val="20000"/>
                  </a:schemeClr>
                </a:solidFill>
              </a:ln>
              <a:effectLst/>
            </c:spPr>
          </c:marker>
          <c:cat>
            <c:numRef>
              <c:f>'itogi-2025'!$B$34:$H$34</c:f>
              <c:numCache>
                <c:formatCode>General</c:formatCode>
                <c:ptCount val="7"/>
                <c:pt idx="0">
                  <c:v>1990</c:v>
                </c:pt>
                <c:pt idx="1">
                  <c:v>1995</c:v>
                </c:pt>
                <c:pt idx="2">
                  <c:v>2000</c:v>
                </c:pt>
                <c:pt idx="3">
                  <c:v>2005</c:v>
                </c:pt>
                <c:pt idx="4">
                  <c:v>2010</c:v>
                </c:pt>
                <c:pt idx="5">
                  <c:v>2015</c:v>
                </c:pt>
                <c:pt idx="6">
                  <c:v>2023</c:v>
                </c:pt>
              </c:numCache>
            </c:numRef>
          </c:cat>
          <c:val>
            <c:numRef>
              <c:f>'itogi-2025'!$B$48:$H$48</c:f>
              <c:numCache>
                <c:formatCode>0.00</c:formatCode>
                <c:ptCount val="7"/>
                <c:pt idx="0">
                  <c:v>1</c:v>
                </c:pt>
                <c:pt idx="1">
                  <c:v>0.24396319229112701</c:v>
                </c:pt>
                <c:pt idx="2">
                  <c:v>0.11737360486137373</c:v>
                </c:pt>
                <c:pt idx="3">
                  <c:v>0.11737360486137373</c:v>
                </c:pt>
                <c:pt idx="4">
                  <c:v>0.12211722756353198</c:v>
                </c:pt>
                <c:pt idx="5">
                  <c:v>0.29282999951621097</c:v>
                </c:pt>
                <c:pt idx="6">
                  <c:v>0.459173730814397</c:v>
                </c:pt>
              </c:numCache>
            </c:numRef>
          </c:val>
          <c:smooth val="0"/>
          <c:extLst>
            <c:ext xmlns:c16="http://schemas.microsoft.com/office/drawing/2014/chart" uri="{C3380CC4-5D6E-409C-BE32-E72D297353CC}">
              <c16:uniqueId val="{00000004-8BBD-4095-BCA3-1591B888BDB7}"/>
            </c:ext>
          </c:extLst>
        </c:ser>
        <c:ser>
          <c:idx val="14"/>
          <c:order val="5"/>
          <c:tx>
            <c:strRef>
              <c:f>'itogi-2025'!$A$49</c:f>
              <c:strCache>
                <c:ptCount val="1"/>
                <c:pt idx="0">
                  <c:v>Cu</c:v>
                </c:pt>
              </c:strCache>
            </c:strRef>
          </c:tx>
          <c:spPr>
            <a:ln w="28575" cap="rnd">
              <a:solidFill>
                <a:schemeClr val="accent3">
                  <a:lumMod val="80000"/>
                  <a:lumOff val="20000"/>
                </a:schemeClr>
              </a:solidFill>
              <a:round/>
            </a:ln>
            <a:effectLst/>
          </c:spPr>
          <c:marker>
            <c:symbol val="circle"/>
            <c:size val="5"/>
            <c:spPr>
              <a:solidFill>
                <a:schemeClr val="accent3">
                  <a:lumMod val="80000"/>
                  <a:lumOff val="20000"/>
                </a:schemeClr>
              </a:solidFill>
              <a:ln w="9525">
                <a:solidFill>
                  <a:schemeClr val="accent3">
                    <a:lumMod val="80000"/>
                    <a:lumOff val="20000"/>
                  </a:schemeClr>
                </a:solidFill>
              </a:ln>
              <a:effectLst/>
            </c:spPr>
          </c:marker>
          <c:cat>
            <c:numRef>
              <c:f>'itogi-2025'!$B$34:$H$34</c:f>
              <c:numCache>
                <c:formatCode>General</c:formatCode>
                <c:ptCount val="7"/>
                <c:pt idx="0">
                  <c:v>1990</c:v>
                </c:pt>
                <c:pt idx="1">
                  <c:v>1995</c:v>
                </c:pt>
                <c:pt idx="2">
                  <c:v>2000</c:v>
                </c:pt>
                <c:pt idx="3">
                  <c:v>2005</c:v>
                </c:pt>
                <c:pt idx="4">
                  <c:v>2010</c:v>
                </c:pt>
                <c:pt idx="5">
                  <c:v>2015</c:v>
                </c:pt>
                <c:pt idx="6">
                  <c:v>2023</c:v>
                </c:pt>
              </c:numCache>
            </c:numRef>
          </c:cat>
          <c:val>
            <c:numRef>
              <c:f>'itogi-2025'!$B$49:$H$49</c:f>
              <c:numCache>
                <c:formatCode>0.00</c:formatCode>
                <c:ptCount val="7"/>
                <c:pt idx="0">
                  <c:v>1</c:v>
                </c:pt>
                <c:pt idx="1">
                  <c:v>0.28665882850817248</c:v>
                </c:pt>
                <c:pt idx="2">
                  <c:v>0.10228904541768609</c:v>
                </c:pt>
                <c:pt idx="3">
                  <c:v>0.10228904541768609</c:v>
                </c:pt>
                <c:pt idx="4">
                  <c:v>9.9594255256178335E-2</c:v>
                </c:pt>
                <c:pt idx="5">
                  <c:v>0.10916740560397201</c:v>
                </c:pt>
                <c:pt idx="6">
                  <c:v>0.13971769143627152</c:v>
                </c:pt>
              </c:numCache>
            </c:numRef>
          </c:val>
          <c:smooth val="0"/>
          <c:extLst>
            <c:ext xmlns:c16="http://schemas.microsoft.com/office/drawing/2014/chart" uri="{C3380CC4-5D6E-409C-BE32-E72D297353CC}">
              <c16:uniqueId val="{00000005-8BBD-4095-BCA3-1591B888BDB7}"/>
            </c:ext>
          </c:extLst>
        </c:ser>
        <c:ser>
          <c:idx val="15"/>
          <c:order val="6"/>
          <c:tx>
            <c:strRef>
              <c:f>'itogi-2025'!$A$50</c:f>
              <c:strCache>
                <c:ptCount val="1"/>
                <c:pt idx="0">
                  <c:v>Ni</c:v>
                </c:pt>
              </c:strCache>
            </c:strRef>
          </c:tx>
          <c:spPr>
            <a:ln w="28575" cap="rnd">
              <a:solidFill>
                <a:schemeClr val="accent4">
                  <a:lumMod val="80000"/>
                  <a:lumOff val="20000"/>
                </a:schemeClr>
              </a:solidFill>
              <a:round/>
            </a:ln>
            <a:effectLst/>
          </c:spPr>
          <c:marker>
            <c:symbol val="circle"/>
            <c:size val="5"/>
            <c:spPr>
              <a:solidFill>
                <a:schemeClr val="accent4">
                  <a:lumMod val="80000"/>
                  <a:lumOff val="20000"/>
                </a:schemeClr>
              </a:solidFill>
              <a:ln w="9525">
                <a:solidFill>
                  <a:schemeClr val="accent4">
                    <a:lumMod val="80000"/>
                    <a:lumOff val="20000"/>
                  </a:schemeClr>
                </a:solidFill>
              </a:ln>
              <a:effectLst/>
            </c:spPr>
          </c:marker>
          <c:cat>
            <c:numRef>
              <c:f>'itogi-2025'!$B$34:$H$34</c:f>
              <c:numCache>
                <c:formatCode>General</c:formatCode>
                <c:ptCount val="7"/>
                <c:pt idx="0">
                  <c:v>1990</c:v>
                </c:pt>
                <c:pt idx="1">
                  <c:v>1995</c:v>
                </c:pt>
                <c:pt idx="2">
                  <c:v>2000</c:v>
                </c:pt>
                <c:pt idx="3">
                  <c:v>2005</c:v>
                </c:pt>
                <c:pt idx="4">
                  <c:v>2010</c:v>
                </c:pt>
                <c:pt idx="5">
                  <c:v>2015</c:v>
                </c:pt>
                <c:pt idx="6">
                  <c:v>2023</c:v>
                </c:pt>
              </c:numCache>
            </c:numRef>
          </c:cat>
          <c:val>
            <c:numRef>
              <c:f>'itogi-2025'!$B$50:$H$50</c:f>
              <c:numCache>
                <c:formatCode>0.00</c:formatCode>
                <c:ptCount val="7"/>
                <c:pt idx="0">
                  <c:v>1</c:v>
                </c:pt>
                <c:pt idx="1">
                  <c:v>0.15249327563035489</c:v>
                </c:pt>
                <c:pt idx="2">
                  <c:v>2.6570782783670737E-2</c:v>
                </c:pt>
                <c:pt idx="3">
                  <c:v>2.6570782783670737E-2</c:v>
                </c:pt>
                <c:pt idx="4">
                  <c:v>1.6993872608546498E-2</c:v>
                </c:pt>
                <c:pt idx="5">
                  <c:v>9.2512507791922289E-3</c:v>
                </c:pt>
                <c:pt idx="6">
                  <c:v>4.9067992098984617E-2</c:v>
                </c:pt>
              </c:numCache>
            </c:numRef>
          </c:val>
          <c:smooth val="0"/>
          <c:extLst>
            <c:ext xmlns:c16="http://schemas.microsoft.com/office/drawing/2014/chart" uri="{C3380CC4-5D6E-409C-BE32-E72D297353CC}">
              <c16:uniqueId val="{00000006-8BBD-4095-BCA3-1591B888BDB7}"/>
            </c:ext>
          </c:extLst>
        </c:ser>
        <c:ser>
          <c:idx val="16"/>
          <c:order val="7"/>
          <c:tx>
            <c:strRef>
              <c:f>'itogi-2025'!$A$51</c:f>
              <c:strCache>
                <c:ptCount val="1"/>
                <c:pt idx="0">
                  <c:v>Se</c:v>
                </c:pt>
              </c:strCache>
            </c:strRef>
          </c:tx>
          <c:spPr>
            <a:ln w="28575" cap="rnd">
              <a:solidFill>
                <a:schemeClr val="accent5">
                  <a:lumMod val="80000"/>
                  <a:lumOff val="20000"/>
                </a:schemeClr>
              </a:solidFill>
              <a:round/>
            </a:ln>
            <a:effectLst/>
          </c:spPr>
          <c:marker>
            <c:symbol val="circle"/>
            <c:size val="5"/>
            <c:spPr>
              <a:solidFill>
                <a:schemeClr val="accent5">
                  <a:lumMod val="80000"/>
                  <a:lumOff val="20000"/>
                </a:schemeClr>
              </a:solidFill>
              <a:ln w="9525">
                <a:solidFill>
                  <a:schemeClr val="accent5">
                    <a:lumMod val="80000"/>
                    <a:lumOff val="20000"/>
                  </a:schemeClr>
                </a:solidFill>
              </a:ln>
              <a:effectLst/>
            </c:spPr>
          </c:marker>
          <c:cat>
            <c:numRef>
              <c:f>'itogi-2025'!$B$34:$H$34</c:f>
              <c:numCache>
                <c:formatCode>General</c:formatCode>
                <c:ptCount val="7"/>
                <c:pt idx="0">
                  <c:v>1990</c:v>
                </c:pt>
                <c:pt idx="1">
                  <c:v>1995</c:v>
                </c:pt>
                <c:pt idx="2">
                  <c:v>2000</c:v>
                </c:pt>
                <c:pt idx="3">
                  <c:v>2005</c:v>
                </c:pt>
                <c:pt idx="4">
                  <c:v>2010</c:v>
                </c:pt>
                <c:pt idx="5">
                  <c:v>2015</c:v>
                </c:pt>
                <c:pt idx="6">
                  <c:v>2023</c:v>
                </c:pt>
              </c:numCache>
            </c:numRef>
          </c:cat>
          <c:val>
            <c:numRef>
              <c:f>'itogi-2025'!$B$51:$H$51</c:f>
              <c:numCache>
                <c:formatCode>0.00</c:formatCode>
                <c:ptCount val="7"/>
                <c:pt idx="0">
                  <c:v>1</c:v>
                </c:pt>
                <c:pt idx="1">
                  <c:v>0.14375220899479535</c:v>
                </c:pt>
                <c:pt idx="2">
                  <c:v>5.0418668479604148E-2</c:v>
                </c:pt>
                <c:pt idx="3">
                  <c:v>5.0418668479604148E-2</c:v>
                </c:pt>
                <c:pt idx="4">
                  <c:v>6.4162095427572632E-2</c:v>
                </c:pt>
                <c:pt idx="5">
                  <c:v>5.972647238666226E-2</c:v>
                </c:pt>
                <c:pt idx="6">
                  <c:v>5.7265639466150091E-2</c:v>
                </c:pt>
              </c:numCache>
            </c:numRef>
          </c:val>
          <c:smooth val="0"/>
          <c:extLst>
            <c:ext xmlns:c16="http://schemas.microsoft.com/office/drawing/2014/chart" uri="{C3380CC4-5D6E-409C-BE32-E72D297353CC}">
              <c16:uniqueId val="{00000007-8BBD-4095-BCA3-1591B888BDB7}"/>
            </c:ext>
          </c:extLst>
        </c:ser>
        <c:ser>
          <c:idx val="17"/>
          <c:order val="8"/>
          <c:tx>
            <c:strRef>
              <c:f>'itogi-2025'!$A$52</c:f>
              <c:strCache>
                <c:ptCount val="1"/>
                <c:pt idx="0">
                  <c:v>Zn</c:v>
                </c:pt>
              </c:strCache>
            </c:strRef>
          </c:tx>
          <c:spPr>
            <a:ln w="28575" cap="rnd">
              <a:solidFill>
                <a:schemeClr val="accent6">
                  <a:lumMod val="80000"/>
                  <a:lumOff val="20000"/>
                </a:schemeClr>
              </a:solidFill>
              <a:round/>
            </a:ln>
            <a:effectLst/>
          </c:spPr>
          <c:marker>
            <c:symbol val="circle"/>
            <c:size val="5"/>
            <c:spPr>
              <a:solidFill>
                <a:schemeClr val="accent6">
                  <a:lumMod val="80000"/>
                  <a:lumOff val="20000"/>
                </a:schemeClr>
              </a:solidFill>
              <a:ln w="9525">
                <a:solidFill>
                  <a:schemeClr val="accent6">
                    <a:lumMod val="80000"/>
                    <a:lumOff val="20000"/>
                  </a:schemeClr>
                </a:solidFill>
              </a:ln>
              <a:effectLst/>
            </c:spPr>
          </c:marker>
          <c:cat>
            <c:numRef>
              <c:f>'itogi-2025'!$B$34:$H$34</c:f>
              <c:numCache>
                <c:formatCode>General</c:formatCode>
                <c:ptCount val="7"/>
                <c:pt idx="0">
                  <c:v>1990</c:v>
                </c:pt>
                <c:pt idx="1">
                  <c:v>1995</c:v>
                </c:pt>
                <c:pt idx="2">
                  <c:v>2000</c:v>
                </c:pt>
                <c:pt idx="3">
                  <c:v>2005</c:v>
                </c:pt>
                <c:pt idx="4">
                  <c:v>2010</c:v>
                </c:pt>
                <c:pt idx="5">
                  <c:v>2015</c:v>
                </c:pt>
                <c:pt idx="6">
                  <c:v>2023</c:v>
                </c:pt>
              </c:numCache>
            </c:numRef>
          </c:cat>
          <c:val>
            <c:numRef>
              <c:f>'itogi-2025'!$B$52:$H$52</c:f>
              <c:numCache>
                <c:formatCode>0.00</c:formatCode>
                <c:ptCount val="7"/>
                <c:pt idx="0">
                  <c:v>1</c:v>
                </c:pt>
                <c:pt idx="1">
                  <c:v>0.25128751765283508</c:v>
                </c:pt>
                <c:pt idx="2">
                  <c:v>0.16936016593026385</c:v>
                </c:pt>
                <c:pt idx="3">
                  <c:v>0.16936016593026385</c:v>
                </c:pt>
                <c:pt idx="4">
                  <c:v>0.17554157836951706</c:v>
                </c:pt>
                <c:pt idx="5">
                  <c:v>0.36294523160103748</c:v>
                </c:pt>
                <c:pt idx="6">
                  <c:v>0.56271815889276133</c:v>
                </c:pt>
              </c:numCache>
            </c:numRef>
          </c:val>
          <c:smooth val="0"/>
          <c:extLst>
            <c:ext xmlns:c16="http://schemas.microsoft.com/office/drawing/2014/chart" uri="{C3380CC4-5D6E-409C-BE32-E72D297353CC}">
              <c16:uniqueId val="{00000008-8BBD-4095-BCA3-1591B888BDB7}"/>
            </c:ext>
          </c:extLst>
        </c:ser>
        <c:dLbls>
          <c:showLegendKey val="0"/>
          <c:showVal val="0"/>
          <c:showCatName val="0"/>
          <c:showSerName val="0"/>
          <c:showPercent val="0"/>
          <c:showBubbleSize val="0"/>
        </c:dLbls>
        <c:marker val="1"/>
        <c:smooth val="0"/>
        <c:axId val="-269719472"/>
        <c:axId val="-269697712"/>
      </c:lineChart>
      <c:catAx>
        <c:axId val="-26971947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69697712"/>
        <c:crosses val="autoZero"/>
        <c:auto val="1"/>
        <c:lblAlgn val="ctr"/>
        <c:lblOffset val="100"/>
        <c:noMultiLvlLbl val="0"/>
      </c:catAx>
      <c:valAx>
        <c:axId val="-269697712"/>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6971947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000" b="1" i="0" baseline="0">
                <a:effectLst/>
                <a:latin typeface="Times New Roman" panose="02020603050405020304" pitchFamily="18" charset="0"/>
                <a:cs typeface="Times New Roman" panose="02020603050405020304" pitchFamily="18" charset="0"/>
              </a:rPr>
              <a:t>POPs National </a:t>
            </a:r>
            <a:r>
              <a:rPr lang="ro-RO" sz="1000" b="1" i="0" baseline="0">
                <a:effectLst/>
                <a:latin typeface="Times New Roman" panose="02020603050405020304" pitchFamily="18" charset="0"/>
                <a:cs typeface="Times New Roman" panose="02020603050405020304" pitchFamily="18" charset="0"/>
              </a:rPr>
              <a:t>Emissions trends </a:t>
            </a:r>
            <a:r>
              <a:rPr lang="en-US" sz="1000" b="1" i="0" baseline="0">
                <a:effectLst/>
                <a:latin typeface="Times New Roman" panose="02020603050405020304" pitchFamily="18" charset="0"/>
                <a:cs typeface="Times New Roman" panose="02020603050405020304" pitchFamily="18" charset="0"/>
              </a:rPr>
              <a:t>(1990=1)</a:t>
            </a:r>
            <a:endParaRPr lang="ru-RU" sz="1000" b="1">
              <a:effectLst/>
              <a:latin typeface="Times New Roman" panose="02020603050405020304" pitchFamily="18" charset="0"/>
              <a:cs typeface="Times New Roman" panose="02020603050405020304" pitchFamily="18" charset="0"/>
            </a:endParaRPr>
          </a:p>
        </c:rich>
      </c:tx>
      <c:layout>
        <c:manualLayout>
          <c:xMode val="edge"/>
          <c:yMode val="edge"/>
          <c:x val="0.1701468680807578"/>
          <c:y val="2.7241770715096481E-2"/>
        </c:manualLayout>
      </c:layout>
      <c:overlay val="0"/>
      <c:spPr>
        <a:noFill/>
        <a:ln>
          <a:noFill/>
        </a:ln>
        <a:effectLst/>
      </c:spPr>
    </c:title>
    <c:autoTitleDeleted val="0"/>
    <c:plotArea>
      <c:layout>
        <c:manualLayout>
          <c:layoutTarget val="inner"/>
          <c:xMode val="edge"/>
          <c:yMode val="edge"/>
          <c:x val="7.7796621576149139E-2"/>
          <c:y val="0.11221945137157108"/>
          <c:w val="0.89086434708481954"/>
          <c:h val="0.68251497241149106"/>
        </c:manualLayout>
      </c:layout>
      <c:lineChart>
        <c:grouping val="standard"/>
        <c:varyColors val="0"/>
        <c:ser>
          <c:idx val="0"/>
          <c:order val="0"/>
          <c:tx>
            <c:strRef>
              <c:f>'itogi-2025'!$A$54</c:f>
              <c:strCache>
                <c:ptCount val="1"/>
                <c:pt idx="0">
                  <c:v>PCDD/F</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cat>
            <c:numRef>
              <c:f>'itogi-2025'!$B$53:$H$53</c:f>
              <c:numCache>
                <c:formatCode>General</c:formatCode>
                <c:ptCount val="7"/>
                <c:pt idx="0">
                  <c:v>1990</c:v>
                </c:pt>
                <c:pt idx="1">
                  <c:v>1995</c:v>
                </c:pt>
                <c:pt idx="2">
                  <c:v>2000</c:v>
                </c:pt>
                <c:pt idx="3">
                  <c:v>2005</c:v>
                </c:pt>
                <c:pt idx="4">
                  <c:v>2010</c:v>
                </c:pt>
                <c:pt idx="5">
                  <c:v>2015</c:v>
                </c:pt>
                <c:pt idx="6">
                  <c:v>2023</c:v>
                </c:pt>
              </c:numCache>
            </c:numRef>
          </c:cat>
          <c:val>
            <c:numRef>
              <c:f>'itogi-2025'!$B$54:$H$54</c:f>
              <c:numCache>
                <c:formatCode>0.00</c:formatCode>
                <c:ptCount val="7"/>
                <c:pt idx="0">
                  <c:v>1</c:v>
                </c:pt>
                <c:pt idx="1">
                  <c:v>0.24804338714612417</c:v>
                </c:pt>
                <c:pt idx="2">
                  <c:v>0.2432975356546577</c:v>
                </c:pt>
                <c:pt idx="3">
                  <c:v>0.2432975356546577</c:v>
                </c:pt>
                <c:pt idx="4">
                  <c:v>0.20380631077497519</c:v>
                </c:pt>
                <c:pt idx="5">
                  <c:v>0.39354691749549547</c:v>
                </c:pt>
                <c:pt idx="6">
                  <c:v>0.49842679332664952</c:v>
                </c:pt>
              </c:numCache>
            </c:numRef>
          </c:val>
          <c:smooth val="0"/>
          <c:extLst>
            <c:ext xmlns:c16="http://schemas.microsoft.com/office/drawing/2014/chart" uri="{C3380CC4-5D6E-409C-BE32-E72D297353CC}">
              <c16:uniqueId val="{00000000-EB44-40F5-95BB-7AB9C4CE978D}"/>
            </c:ext>
          </c:extLst>
        </c:ser>
        <c:ser>
          <c:idx val="1"/>
          <c:order val="1"/>
          <c:tx>
            <c:strRef>
              <c:f>'itogi-2025'!$A$55</c:f>
              <c:strCache>
                <c:ptCount val="1"/>
                <c:pt idx="0">
                  <c:v>B(a)</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cat>
            <c:numRef>
              <c:f>'itogi-2025'!$B$53:$H$53</c:f>
              <c:numCache>
                <c:formatCode>General</c:formatCode>
                <c:ptCount val="7"/>
                <c:pt idx="0">
                  <c:v>1990</c:v>
                </c:pt>
                <c:pt idx="1">
                  <c:v>1995</c:v>
                </c:pt>
                <c:pt idx="2">
                  <c:v>2000</c:v>
                </c:pt>
                <c:pt idx="3">
                  <c:v>2005</c:v>
                </c:pt>
                <c:pt idx="4">
                  <c:v>2010</c:v>
                </c:pt>
                <c:pt idx="5">
                  <c:v>2015</c:v>
                </c:pt>
                <c:pt idx="6">
                  <c:v>2023</c:v>
                </c:pt>
              </c:numCache>
            </c:numRef>
          </c:cat>
          <c:val>
            <c:numRef>
              <c:f>'itogi-2025'!$B$55:$H$55</c:f>
              <c:numCache>
                <c:formatCode>0.00</c:formatCode>
                <c:ptCount val="7"/>
                <c:pt idx="0">
                  <c:v>1</c:v>
                </c:pt>
                <c:pt idx="1">
                  <c:v>0.11833381223108225</c:v>
                </c:pt>
                <c:pt idx="2">
                  <c:v>9.8337451040908297E-2</c:v>
                </c:pt>
                <c:pt idx="3">
                  <c:v>9.8337451040908297E-2</c:v>
                </c:pt>
                <c:pt idx="4">
                  <c:v>0.11767067044075606</c:v>
                </c:pt>
                <c:pt idx="5">
                  <c:v>0.23360995825872694</c:v>
                </c:pt>
                <c:pt idx="6">
                  <c:v>0.32677766239510531</c:v>
                </c:pt>
              </c:numCache>
            </c:numRef>
          </c:val>
          <c:smooth val="0"/>
          <c:extLst>
            <c:ext xmlns:c16="http://schemas.microsoft.com/office/drawing/2014/chart" uri="{C3380CC4-5D6E-409C-BE32-E72D297353CC}">
              <c16:uniqueId val="{00000001-EB44-40F5-95BB-7AB9C4CE978D}"/>
            </c:ext>
          </c:extLst>
        </c:ser>
        <c:ser>
          <c:idx val="2"/>
          <c:order val="2"/>
          <c:tx>
            <c:strRef>
              <c:f>'itogi-2025'!$A$56</c:f>
              <c:strCache>
                <c:ptCount val="1"/>
                <c:pt idx="0">
                  <c:v>B(b)</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cat>
            <c:numRef>
              <c:f>'itogi-2025'!$B$53:$H$53</c:f>
              <c:numCache>
                <c:formatCode>General</c:formatCode>
                <c:ptCount val="7"/>
                <c:pt idx="0">
                  <c:v>1990</c:v>
                </c:pt>
                <c:pt idx="1">
                  <c:v>1995</c:v>
                </c:pt>
                <c:pt idx="2">
                  <c:v>2000</c:v>
                </c:pt>
                <c:pt idx="3">
                  <c:v>2005</c:v>
                </c:pt>
                <c:pt idx="4">
                  <c:v>2010</c:v>
                </c:pt>
                <c:pt idx="5">
                  <c:v>2015</c:v>
                </c:pt>
                <c:pt idx="6">
                  <c:v>2023</c:v>
                </c:pt>
              </c:numCache>
            </c:numRef>
          </c:cat>
          <c:val>
            <c:numRef>
              <c:f>'itogi-2025'!$B$56:$H$56</c:f>
              <c:numCache>
                <c:formatCode>0.00</c:formatCode>
                <c:ptCount val="7"/>
                <c:pt idx="0">
                  <c:v>1</c:v>
                </c:pt>
                <c:pt idx="1">
                  <c:v>0.11878556616826465</c:v>
                </c:pt>
                <c:pt idx="2">
                  <c:v>9.642801069508726E-2</c:v>
                </c:pt>
                <c:pt idx="3">
                  <c:v>9.642801069508726E-2</c:v>
                </c:pt>
                <c:pt idx="4">
                  <c:v>0.11471360317984639</c:v>
                </c:pt>
                <c:pt idx="5">
                  <c:v>0.18194498695490394</c:v>
                </c:pt>
                <c:pt idx="6">
                  <c:v>0.23670116551101411</c:v>
                </c:pt>
              </c:numCache>
            </c:numRef>
          </c:val>
          <c:smooth val="0"/>
          <c:extLst>
            <c:ext xmlns:c16="http://schemas.microsoft.com/office/drawing/2014/chart" uri="{C3380CC4-5D6E-409C-BE32-E72D297353CC}">
              <c16:uniqueId val="{00000002-EB44-40F5-95BB-7AB9C4CE978D}"/>
            </c:ext>
          </c:extLst>
        </c:ser>
        <c:ser>
          <c:idx val="3"/>
          <c:order val="3"/>
          <c:tx>
            <c:strRef>
              <c:f>'itogi-2025'!$A$57</c:f>
              <c:strCache>
                <c:ptCount val="1"/>
                <c:pt idx="0">
                  <c:v>B(k)</c:v>
                </c:pt>
              </c:strCache>
            </c:strRef>
          </c:tx>
          <c:spPr>
            <a:ln w="28575" cap="rnd">
              <a:solidFill>
                <a:schemeClr val="accent4"/>
              </a:solidFill>
              <a:round/>
            </a:ln>
            <a:effectLst/>
          </c:spPr>
          <c:marker>
            <c:symbol val="circle"/>
            <c:size val="5"/>
            <c:spPr>
              <a:solidFill>
                <a:schemeClr val="accent4"/>
              </a:solidFill>
              <a:ln w="9525">
                <a:solidFill>
                  <a:schemeClr val="accent4"/>
                </a:solidFill>
              </a:ln>
              <a:effectLst/>
            </c:spPr>
          </c:marker>
          <c:cat>
            <c:numRef>
              <c:f>'itogi-2025'!$B$53:$H$53</c:f>
              <c:numCache>
                <c:formatCode>General</c:formatCode>
                <c:ptCount val="7"/>
                <c:pt idx="0">
                  <c:v>1990</c:v>
                </c:pt>
                <c:pt idx="1">
                  <c:v>1995</c:v>
                </c:pt>
                <c:pt idx="2">
                  <c:v>2000</c:v>
                </c:pt>
                <c:pt idx="3">
                  <c:v>2005</c:v>
                </c:pt>
                <c:pt idx="4">
                  <c:v>2010</c:v>
                </c:pt>
                <c:pt idx="5">
                  <c:v>2015</c:v>
                </c:pt>
                <c:pt idx="6">
                  <c:v>2023</c:v>
                </c:pt>
              </c:numCache>
            </c:numRef>
          </c:cat>
          <c:val>
            <c:numRef>
              <c:f>'itogi-2025'!$B$57:$H$57</c:f>
              <c:numCache>
                <c:formatCode>0.00</c:formatCode>
                <c:ptCount val="7"/>
                <c:pt idx="0">
                  <c:v>1</c:v>
                </c:pt>
                <c:pt idx="1">
                  <c:v>0.18292787951879727</c:v>
                </c:pt>
                <c:pt idx="2">
                  <c:v>0.16176501179538069</c:v>
                </c:pt>
                <c:pt idx="3">
                  <c:v>0.16176501179538069</c:v>
                </c:pt>
                <c:pt idx="4">
                  <c:v>0.17592718812672445</c:v>
                </c:pt>
                <c:pt idx="5">
                  <c:v>0.22379939470784332</c:v>
                </c:pt>
                <c:pt idx="6">
                  <c:v>0.26215820132284556</c:v>
                </c:pt>
              </c:numCache>
            </c:numRef>
          </c:val>
          <c:smooth val="0"/>
          <c:extLst>
            <c:ext xmlns:c16="http://schemas.microsoft.com/office/drawing/2014/chart" uri="{C3380CC4-5D6E-409C-BE32-E72D297353CC}">
              <c16:uniqueId val="{00000003-EB44-40F5-95BB-7AB9C4CE978D}"/>
            </c:ext>
          </c:extLst>
        </c:ser>
        <c:ser>
          <c:idx val="4"/>
          <c:order val="4"/>
          <c:tx>
            <c:strRef>
              <c:f>'itogi-2025'!$A$58</c:f>
              <c:strCache>
                <c:ptCount val="1"/>
                <c:pt idx="0">
                  <c:v>Id(1,2,3)</c:v>
                </c:pt>
              </c:strCache>
            </c:strRef>
          </c:tx>
          <c:spPr>
            <a:ln w="28575" cap="rnd">
              <a:solidFill>
                <a:schemeClr val="accent5"/>
              </a:solidFill>
              <a:round/>
            </a:ln>
            <a:effectLst/>
          </c:spPr>
          <c:marker>
            <c:symbol val="circle"/>
            <c:size val="5"/>
            <c:spPr>
              <a:solidFill>
                <a:schemeClr val="accent5"/>
              </a:solidFill>
              <a:ln w="9525">
                <a:solidFill>
                  <a:schemeClr val="accent5"/>
                </a:solidFill>
              </a:ln>
              <a:effectLst/>
            </c:spPr>
          </c:marker>
          <c:cat>
            <c:numRef>
              <c:f>'itogi-2025'!$B$53:$H$53</c:f>
              <c:numCache>
                <c:formatCode>General</c:formatCode>
                <c:ptCount val="7"/>
                <c:pt idx="0">
                  <c:v>1990</c:v>
                </c:pt>
                <c:pt idx="1">
                  <c:v>1995</c:v>
                </c:pt>
                <c:pt idx="2">
                  <c:v>2000</c:v>
                </c:pt>
                <c:pt idx="3">
                  <c:v>2005</c:v>
                </c:pt>
                <c:pt idx="4">
                  <c:v>2010</c:v>
                </c:pt>
                <c:pt idx="5">
                  <c:v>2015</c:v>
                </c:pt>
                <c:pt idx="6">
                  <c:v>2023</c:v>
                </c:pt>
              </c:numCache>
            </c:numRef>
          </c:cat>
          <c:val>
            <c:numRef>
              <c:f>'itogi-2025'!$B$58:$H$58</c:f>
              <c:numCache>
                <c:formatCode>0.00</c:formatCode>
                <c:ptCount val="7"/>
                <c:pt idx="0">
                  <c:v>1</c:v>
                </c:pt>
                <c:pt idx="1">
                  <c:v>9.7396360914245417E-2</c:v>
                </c:pt>
                <c:pt idx="2">
                  <c:v>7.9981698748154972E-2</c:v>
                </c:pt>
                <c:pt idx="3">
                  <c:v>7.9981698748154972E-2</c:v>
                </c:pt>
                <c:pt idx="4">
                  <c:v>0.10058233151948963</c:v>
                </c:pt>
                <c:pt idx="5">
                  <c:v>0.25404575597612972</c:v>
                </c:pt>
                <c:pt idx="6">
                  <c:v>0.38023187171256789</c:v>
                </c:pt>
              </c:numCache>
            </c:numRef>
          </c:val>
          <c:smooth val="0"/>
          <c:extLst>
            <c:ext xmlns:c16="http://schemas.microsoft.com/office/drawing/2014/chart" uri="{C3380CC4-5D6E-409C-BE32-E72D297353CC}">
              <c16:uniqueId val="{00000004-EB44-40F5-95BB-7AB9C4CE978D}"/>
            </c:ext>
          </c:extLst>
        </c:ser>
        <c:ser>
          <c:idx val="5"/>
          <c:order val="5"/>
          <c:tx>
            <c:strRef>
              <c:f>'itogi-2025'!$A$59</c:f>
              <c:strCache>
                <c:ptCount val="1"/>
                <c:pt idx="0">
                  <c:v>PAHs</c:v>
                </c:pt>
              </c:strCache>
            </c:strRef>
          </c:tx>
          <c:spPr>
            <a:ln w="28575" cap="rnd">
              <a:solidFill>
                <a:schemeClr val="accent6"/>
              </a:solidFill>
              <a:round/>
            </a:ln>
            <a:effectLst/>
          </c:spPr>
          <c:marker>
            <c:symbol val="circle"/>
            <c:size val="5"/>
            <c:spPr>
              <a:solidFill>
                <a:schemeClr val="accent6"/>
              </a:solidFill>
              <a:ln w="9525">
                <a:solidFill>
                  <a:schemeClr val="accent6"/>
                </a:solidFill>
              </a:ln>
              <a:effectLst/>
            </c:spPr>
          </c:marker>
          <c:cat>
            <c:numRef>
              <c:f>'itogi-2025'!$B$53:$H$53</c:f>
              <c:numCache>
                <c:formatCode>General</c:formatCode>
                <c:ptCount val="7"/>
                <c:pt idx="0">
                  <c:v>1990</c:v>
                </c:pt>
                <c:pt idx="1">
                  <c:v>1995</c:v>
                </c:pt>
                <c:pt idx="2">
                  <c:v>2000</c:v>
                </c:pt>
                <c:pt idx="3">
                  <c:v>2005</c:v>
                </c:pt>
                <c:pt idx="4">
                  <c:v>2010</c:v>
                </c:pt>
                <c:pt idx="5">
                  <c:v>2015</c:v>
                </c:pt>
                <c:pt idx="6">
                  <c:v>2023</c:v>
                </c:pt>
              </c:numCache>
            </c:numRef>
          </c:cat>
          <c:val>
            <c:numRef>
              <c:f>'itogi-2025'!$B$59:$H$59</c:f>
              <c:numCache>
                <c:formatCode>0.00</c:formatCode>
                <c:ptCount val="7"/>
                <c:pt idx="0">
                  <c:v>1</c:v>
                </c:pt>
                <c:pt idx="1">
                  <c:v>0.12693746169226675</c:v>
                </c:pt>
                <c:pt idx="2">
                  <c:v>0.10610514123893139</c:v>
                </c:pt>
                <c:pt idx="3">
                  <c:v>0.10610514123893139</c:v>
                </c:pt>
                <c:pt idx="4">
                  <c:v>0.12427898203560364</c:v>
                </c:pt>
                <c:pt idx="5">
                  <c:v>0.21330031339420549</c:v>
                </c:pt>
                <c:pt idx="6">
                  <c:v>0.28549478679079038</c:v>
                </c:pt>
              </c:numCache>
            </c:numRef>
          </c:val>
          <c:smooth val="0"/>
          <c:extLst>
            <c:ext xmlns:c16="http://schemas.microsoft.com/office/drawing/2014/chart" uri="{C3380CC4-5D6E-409C-BE32-E72D297353CC}">
              <c16:uniqueId val="{00000005-EB44-40F5-95BB-7AB9C4CE978D}"/>
            </c:ext>
          </c:extLst>
        </c:ser>
        <c:ser>
          <c:idx val="6"/>
          <c:order val="6"/>
          <c:tx>
            <c:strRef>
              <c:f>'itogi-2025'!$A$60</c:f>
              <c:strCache>
                <c:ptCount val="1"/>
                <c:pt idx="0">
                  <c:v>HCB</c:v>
                </c:pt>
              </c:strCache>
            </c:strRef>
          </c:tx>
          <c:spPr>
            <a:ln w="28575" cap="rnd">
              <a:solidFill>
                <a:schemeClr val="accent1">
                  <a:lumMod val="60000"/>
                </a:schemeClr>
              </a:solidFill>
              <a:round/>
            </a:ln>
            <a:effectLst/>
          </c:spPr>
          <c:marker>
            <c:symbol val="circle"/>
            <c:size val="5"/>
            <c:spPr>
              <a:solidFill>
                <a:schemeClr val="accent1">
                  <a:lumMod val="60000"/>
                </a:schemeClr>
              </a:solidFill>
              <a:ln w="9525">
                <a:solidFill>
                  <a:schemeClr val="accent1">
                    <a:lumMod val="60000"/>
                  </a:schemeClr>
                </a:solidFill>
              </a:ln>
              <a:effectLst/>
            </c:spPr>
          </c:marker>
          <c:cat>
            <c:numRef>
              <c:f>'itogi-2025'!$B$53:$H$53</c:f>
              <c:numCache>
                <c:formatCode>General</c:formatCode>
                <c:ptCount val="7"/>
                <c:pt idx="0">
                  <c:v>1990</c:v>
                </c:pt>
                <c:pt idx="1">
                  <c:v>1995</c:v>
                </c:pt>
                <c:pt idx="2">
                  <c:v>2000</c:v>
                </c:pt>
                <c:pt idx="3">
                  <c:v>2005</c:v>
                </c:pt>
                <c:pt idx="4">
                  <c:v>2010</c:v>
                </c:pt>
                <c:pt idx="5">
                  <c:v>2015</c:v>
                </c:pt>
                <c:pt idx="6">
                  <c:v>2023</c:v>
                </c:pt>
              </c:numCache>
            </c:numRef>
          </c:cat>
          <c:val>
            <c:numRef>
              <c:f>'itogi-2025'!$B$60:$H$60</c:f>
              <c:numCache>
                <c:formatCode>0.00</c:formatCode>
                <c:ptCount val="7"/>
                <c:pt idx="0">
                  <c:v>1</c:v>
                </c:pt>
                <c:pt idx="1">
                  <c:v>0.37186400799310954</c:v>
                </c:pt>
                <c:pt idx="2">
                  <c:v>8.8055667752152234E-2</c:v>
                </c:pt>
                <c:pt idx="3">
                  <c:v>8.8055667752152234E-2</c:v>
                </c:pt>
                <c:pt idx="4">
                  <c:v>0.13452070940516758</c:v>
                </c:pt>
                <c:pt idx="5">
                  <c:v>0.25410913104992178</c:v>
                </c:pt>
                <c:pt idx="6">
                  <c:v>0.2930897510980362</c:v>
                </c:pt>
              </c:numCache>
            </c:numRef>
          </c:val>
          <c:smooth val="0"/>
          <c:extLst>
            <c:ext xmlns:c16="http://schemas.microsoft.com/office/drawing/2014/chart" uri="{C3380CC4-5D6E-409C-BE32-E72D297353CC}">
              <c16:uniqueId val="{00000006-EB44-40F5-95BB-7AB9C4CE978D}"/>
            </c:ext>
          </c:extLst>
        </c:ser>
        <c:ser>
          <c:idx val="7"/>
          <c:order val="7"/>
          <c:tx>
            <c:strRef>
              <c:f>'itogi-2025'!$A$61</c:f>
              <c:strCache>
                <c:ptCount val="1"/>
                <c:pt idx="0">
                  <c:v>PCBs</c:v>
                </c:pt>
              </c:strCache>
            </c:strRef>
          </c:tx>
          <c:spPr>
            <a:ln w="28575" cap="rnd">
              <a:solidFill>
                <a:schemeClr val="accent2">
                  <a:lumMod val="60000"/>
                </a:schemeClr>
              </a:solidFill>
              <a:round/>
            </a:ln>
            <a:effectLst/>
          </c:spPr>
          <c:marker>
            <c:symbol val="circle"/>
            <c:size val="5"/>
            <c:spPr>
              <a:solidFill>
                <a:schemeClr val="accent2">
                  <a:lumMod val="60000"/>
                </a:schemeClr>
              </a:solidFill>
              <a:ln w="9525">
                <a:solidFill>
                  <a:schemeClr val="accent2">
                    <a:lumMod val="60000"/>
                  </a:schemeClr>
                </a:solidFill>
              </a:ln>
              <a:effectLst/>
            </c:spPr>
          </c:marker>
          <c:cat>
            <c:numRef>
              <c:f>'itogi-2025'!$B$53:$H$53</c:f>
              <c:numCache>
                <c:formatCode>General</c:formatCode>
                <c:ptCount val="7"/>
                <c:pt idx="0">
                  <c:v>1990</c:v>
                </c:pt>
                <c:pt idx="1">
                  <c:v>1995</c:v>
                </c:pt>
                <c:pt idx="2">
                  <c:v>2000</c:v>
                </c:pt>
                <c:pt idx="3">
                  <c:v>2005</c:v>
                </c:pt>
                <c:pt idx="4">
                  <c:v>2010</c:v>
                </c:pt>
                <c:pt idx="5">
                  <c:v>2015</c:v>
                </c:pt>
                <c:pt idx="6">
                  <c:v>2023</c:v>
                </c:pt>
              </c:numCache>
            </c:numRef>
          </c:cat>
          <c:val>
            <c:numRef>
              <c:f>'itogi-2025'!$B$61:$H$61</c:f>
              <c:numCache>
                <c:formatCode>0.00</c:formatCode>
                <c:ptCount val="7"/>
                <c:pt idx="0">
                  <c:v>1</c:v>
                </c:pt>
                <c:pt idx="1">
                  <c:v>0.25930890625528413</c:v>
                </c:pt>
                <c:pt idx="2">
                  <c:v>0.27373083484966598</c:v>
                </c:pt>
                <c:pt idx="3">
                  <c:v>0.27373083484966598</c:v>
                </c:pt>
                <c:pt idx="4">
                  <c:v>0.12232984388354222</c:v>
                </c:pt>
                <c:pt idx="5">
                  <c:v>0.17680147949894845</c:v>
                </c:pt>
                <c:pt idx="6">
                  <c:v>0.1168988761402051</c:v>
                </c:pt>
              </c:numCache>
            </c:numRef>
          </c:val>
          <c:smooth val="0"/>
          <c:extLst>
            <c:ext xmlns:c16="http://schemas.microsoft.com/office/drawing/2014/chart" uri="{C3380CC4-5D6E-409C-BE32-E72D297353CC}">
              <c16:uniqueId val="{00000007-EB44-40F5-95BB-7AB9C4CE978D}"/>
            </c:ext>
          </c:extLst>
        </c:ser>
        <c:dLbls>
          <c:showLegendKey val="0"/>
          <c:showVal val="0"/>
          <c:showCatName val="0"/>
          <c:showSerName val="0"/>
          <c:showPercent val="0"/>
          <c:showBubbleSize val="0"/>
        </c:dLbls>
        <c:marker val="1"/>
        <c:smooth val="0"/>
        <c:axId val="-269723824"/>
        <c:axId val="-269727088"/>
      </c:lineChart>
      <c:catAx>
        <c:axId val="-26972382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69727088"/>
        <c:crosses val="autoZero"/>
        <c:auto val="1"/>
        <c:lblAlgn val="ctr"/>
        <c:lblOffset val="100"/>
        <c:noMultiLvlLbl val="0"/>
      </c:catAx>
      <c:valAx>
        <c:axId val="-269727088"/>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69723824"/>
        <c:crosses val="autoZero"/>
        <c:crossBetween val="between"/>
      </c:valAx>
      <c:spPr>
        <a:noFill/>
        <a:ln>
          <a:noFill/>
        </a:ln>
        <a:effectLst/>
      </c:spPr>
    </c:plotArea>
    <c:legend>
      <c:legendPos val="b"/>
      <c:layout>
        <c:manualLayout>
          <c:xMode val="edge"/>
          <c:yMode val="edge"/>
          <c:x val="0.20364582632299169"/>
          <c:y val="0.87011212127162407"/>
          <c:w val="0.59270834735401667"/>
          <c:h val="9.9962691695956951E-2"/>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US" sz="1200" b="1" i="0" baseline="0">
                <a:effectLst/>
                <a:latin typeface="Times New Roman" panose="02020603050405020304" pitchFamily="18" charset="0"/>
                <a:cs typeface="Times New Roman" panose="02020603050405020304" pitchFamily="18" charset="0"/>
              </a:rPr>
              <a:t>NOx emissions by categories,kt</a:t>
            </a:r>
            <a:endParaRPr lang="ru-RU" sz="1200">
              <a:effectLst/>
              <a:latin typeface="Times New Roman" panose="02020603050405020304" pitchFamily="18" charset="0"/>
              <a:cs typeface="Times New Roman" panose="02020603050405020304" pitchFamily="18" charset="0"/>
            </a:endParaRPr>
          </a:p>
        </c:rich>
      </c:tx>
      <c:overlay val="0"/>
      <c:spPr>
        <a:noFill/>
        <a:ln>
          <a:noFill/>
        </a:ln>
        <a:effectLst/>
      </c:spPr>
    </c:title>
    <c:autoTitleDeleted val="0"/>
    <c:plotArea>
      <c:layout>
        <c:manualLayout>
          <c:layoutTarget val="inner"/>
          <c:xMode val="edge"/>
          <c:yMode val="edge"/>
          <c:x val="8.4729486468368365E-2"/>
          <c:y val="0.11259416949301639"/>
          <c:w val="0.89625510860355195"/>
          <c:h val="0.78131116968448067"/>
        </c:manualLayout>
      </c:layout>
      <c:barChart>
        <c:barDir val="col"/>
        <c:grouping val="stacked"/>
        <c:varyColors val="0"/>
        <c:ser>
          <c:idx val="0"/>
          <c:order val="0"/>
          <c:tx>
            <c:strRef>
              <c:f>NOx!$B$384:$D$384</c:f>
              <c:strCache>
                <c:ptCount val="3"/>
                <c:pt idx="0">
                  <c:v>1A1a</c:v>
                </c:pt>
                <c:pt idx="1">
                  <c:v>Public electricity and heat production</c:v>
                </c:pt>
              </c:strCache>
            </c:strRef>
          </c:tx>
          <c:spPr>
            <a:solidFill>
              <a:schemeClr val="accent1"/>
            </a:solidFill>
            <a:ln>
              <a:noFill/>
            </a:ln>
            <a:effectLst/>
          </c:spPr>
          <c:invertIfNegative val="0"/>
          <c:cat>
            <c:numRef>
              <c:f>NOx!$E$383:$AL$383</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NOx!$E$384:$AL$384</c:f>
              <c:numCache>
                <c:formatCode>0.0000</c:formatCode>
                <c:ptCount val="34"/>
                <c:pt idx="0">
                  <c:v>39.4696814397726</c:v>
                </c:pt>
                <c:pt idx="1">
                  <c:v>35.066046307377398</c:v>
                </c:pt>
                <c:pt idx="2">
                  <c:v>28.7536336784102</c:v>
                </c:pt>
                <c:pt idx="3">
                  <c:v>23.6512305463012</c:v>
                </c:pt>
                <c:pt idx="4">
                  <c:v>18.815347179</c:v>
                </c:pt>
                <c:pt idx="5">
                  <c:v>12.9854475482556</c:v>
                </c:pt>
                <c:pt idx="6">
                  <c:v>12.749668638299999</c:v>
                </c:pt>
                <c:pt idx="7">
                  <c:v>9.5196391799000004</c:v>
                </c:pt>
                <c:pt idx="8">
                  <c:v>8.1148605242999992</c:v>
                </c:pt>
                <c:pt idx="9">
                  <c:v>5.8926475360000001</c:v>
                </c:pt>
                <c:pt idx="10">
                  <c:v>5.0483970319999996</c:v>
                </c:pt>
                <c:pt idx="11">
                  <c:v>5.0483970319999996</c:v>
                </c:pt>
                <c:pt idx="12">
                  <c:v>5.0483970319999996</c:v>
                </c:pt>
                <c:pt idx="13">
                  <c:v>5.0483970319999996</c:v>
                </c:pt>
                <c:pt idx="14">
                  <c:v>5.0483970319999996</c:v>
                </c:pt>
                <c:pt idx="15">
                  <c:v>5.0483970319999996</c:v>
                </c:pt>
                <c:pt idx="16">
                  <c:v>3.9840432940000001</c:v>
                </c:pt>
                <c:pt idx="17">
                  <c:v>4.6122383779999998</c:v>
                </c:pt>
                <c:pt idx="18">
                  <c:v>4.7865044079999999</c:v>
                </c:pt>
                <c:pt idx="19">
                  <c:v>6.1434109819999998</c:v>
                </c:pt>
                <c:pt idx="20">
                  <c:v>6.4846966459999997</c:v>
                </c:pt>
                <c:pt idx="21">
                  <c:v>5.9911349520000003</c:v>
                </c:pt>
                <c:pt idx="22">
                  <c:v>6.0880578342999998</c:v>
                </c:pt>
                <c:pt idx="23">
                  <c:v>6.2303542295999996</c:v>
                </c:pt>
                <c:pt idx="24">
                  <c:v>5.6976127816000002</c:v>
                </c:pt>
                <c:pt idx="25">
                  <c:v>5.8438901950000002</c:v>
                </c:pt>
                <c:pt idx="26">
                  <c:v>5.7904466185999999</c:v>
                </c:pt>
                <c:pt idx="27">
                  <c:v>4.7572763311301003</c:v>
                </c:pt>
                <c:pt idx="28">
                  <c:v>5.17664122832542</c:v>
                </c:pt>
                <c:pt idx="29">
                  <c:v>4.9676110614203104</c:v>
                </c:pt>
                <c:pt idx="30">
                  <c:v>5.7782643768692497</c:v>
                </c:pt>
                <c:pt idx="31">
                  <c:v>6.3879620624095104</c:v>
                </c:pt>
                <c:pt idx="32">
                  <c:v>5.3669517716427997</c:v>
                </c:pt>
                <c:pt idx="33">
                  <c:v>6.0164483719129898</c:v>
                </c:pt>
              </c:numCache>
            </c:numRef>
          </c:val>
          <c:extLst>
            <c:ext xmlns:c16="http://schemas.microsoft.com/office/drawing/2014/chart" uri="{C3380CC4-5D6E-409C-BE32-E72D297353CC}">
              <c16:uniqueId val="{00000000-B153-4A9C-942B-5ECA4E7A3808}"/>
            </c:ext>
          </c:extLst>
        </c:ser>
        <c:ser>
          <c:idx val="1"/>
          <c:order val="1"/>
          <c:tx>
            <c:strRef>
              <c:f>NOx!$B$385:$D$385</c:f>
              <c:strCache>
                <c:ptCount val="3"/>
                <c:pt idx="0">
                  <c:v>1A3biii</c:v>
                </c:pt>
                <c:pt idx="1">
                  <c:v>Road transport: Heavy duty vehicles and buses</c:v>
                </c:pt>
              </c:strCache>
            </c:strRef>
          </c:tx>
          <c:spPr>
            <a:solidFill>
              <a:schemeClr val="accent2"/>
            </a:solidFill>
            <a:ln>
              <a:noFill/>
            </a:ln>
            <a:effectLst/>
          </c:spPr>
          <c:invertIfNegative val="0"/>
          <c:cat>
            <c:numRef>
              <c:f>NOx!$E$383:$AL$383</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NOx!$E$385:$AL$385</c:f>
              <c:numCache>
                <c:formatCode>0.0000</c:formatCode>
                <c:ptCount val="34"/>
                <c:pt idx="0">
                  <c:v>9.6089307419737597</c:v>
                </c:pt>
                <c:pt idx="1">
                  <c:v>7.8352517115946299</c:v>
                </c:pt>
                <c:pt idx="2">
                  <c:v>5.9832442452936903</c:v>
                </c:pt>
                <c:pt idx="3">
                  <c:v>4.2407437857009596</c:v>
                </c:pt>
                <c:pt idx="4">
                  <c:v>3.5150172967544302</c:v>
                </c:pt>
                <c:pt idx="5">
                  <c:v>3.4617660933184502</c:v>
                </c:pt>
                <c:pt idx="6">
                  <c:v>3.1835584840968099</c:v>
                </c:pt>
                <c:pt idx="7">
                  <c:v>3.1472331087644201</c:v>
                </c:pt>
                <c:pt idx="8">
                  <c:v>2.8082358420450602</c:v>
                </c:pt>
                <c:pt idx="9">
                  <c:v>2.2266313481797302</c:v>
                </c:pt>
                <c:pt idx="10">
                  <c:v>2.7360002367884499</c:v>
                </c:pt>
                <c:pt idx="11">
                  <c:v>2.7360002367884499</c:v>
                </c:pt>
                <c:pt idx="12">
                  <c:v>2.7360002367884499</c:v>
                </c:pt>
                <c:pt idx="13">
                  <c:v>2.7360002367884499</c:v>
                </c:pt>
                <c:pt idx="14">
                  <c:v>2.7360002367884499</c:v>
                </c:pt>
                <c:pt idx="15">
                  <c:v>2.7360002367884499</c:v>
                </c:pt>
                <c:pt idx="16">
                  <c:v>5.2352250385884496</c:v>
                </c:pt>
                <c:pt idx="17">
                  <c:v>5.6228144747287896</c:v>
                </c:pt>
                <c:pt idx="18">
                  <c:v>5.9799586555165796</c:v>
                </c:pt>
                <c:pt idx="19">
                  <c:v>5.9019757567936804</c:v>
                </c:pt>
                <c:pt idx="20">
                  <c:v>6.9172767005989604</c:v>
                </c:pt>
                <c:pt idx="21">
                  <c:v>7.4016828323152302</c:v>
                </c:pt>
                <c:pt idx="22">
                  <c:v>6.3345463839121097</c:v>
                </c:pt>
                <c:pt idx="23">
                  <c:v>6.7872464686789096</c:v>
                </c:pt>
                <c:pt idx="24">
                  <c:v>7.2829520272070498</c:v>
                </c:pt>
                <c:pt idx="25">
                  <c:v>7.7989586843135799</c:v>
                </c:pt>
                <c:pt idx="26">
                  <c:v>8.0934560944843508</c:v>
                </c:pt>
                <c:pt idx="27">
                  <c:v>8.6132349041143392</c:v>
                </c:pt>
                <c:pt idx="28">
                  <c:v>8.7749021949336807</c:v>
                </c:pt>
                <c:pt idx="29">
                  <c:v>9.0058628237640796</c:v>
                </c:pt>
                <c:pt idx="30">
                  <c:v>8.5511775669508907</c:v>
                </c:pt>
                <c:pt idx="31">
                  <c:v>8.4075886764573298</c:v>
                </c:pt>
                <c:pt idx="32">
                  <c:v>8.8399328795207293</c:v>
                </c:pt>
                <c:pt idx="33">
                  <c:v>8.8537022569183144</c:v>
                </c:pt>
              </c:numCache>
            </c:numRef>
          </c:val>
          <c:extLst>
            <c:ext xmlns:c16="http://schemas.microsoft.com/office/drawing/2014/chart" uri="{C3380CC4-5D6E-409C-BE32-E72D297353CC}">
              <c16:uniqueId val="{00000001-B153-4A9C-942B-5ECA4E7A3808}"/>
            </c:ext>
          </c:extLst>
        </c:ser>
        <c:ser>
          <c:idx val="2"/>
          <c:order val="2"/>
          <c:tx>
            <c:strRef>
              <c:f>NOx!$B$386:$D$386</c:f>
              <c:strCache>
                <c:ptCount val="3"/>
                <c:pt idx="0">
                  <c:v>1A4bi</c:v>
                </c:pt>
                <c:pt idx="1">
                  <c:v>Residential: Stationary </c:v>
                </c:pt>
              </c:strCache>
            </c:strRef>
          </c:tx>
          <c:spPr>
            <a:solidFill>
              <a:schemeClr val="tx1"/>
            </a:solidFill>
            <a:ln>
              <a:noFill/>
            </a:ln>
            <a:effectLst/>
          </c:spPr>
          <c:invertIfNegative val="0"/>
          <c:cat>
            <c:numRef>
              <c:f>NOx!$E$383:$AL$383</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NOx!$E$386:$AL$386</c:f>
              <c:numCache>
                <c:formatCode>0.0000</c:formatCode>
                <c:ptCount val="34"/>
                <c:pt idx="0">
                  <c:v>4.7279676000000004</c:v>
                </c:pt>
                <c:pt idx="1">
                  <c:v>3.8795264999999999</c:v>
                </c:pt>
                <c:pt idx="2">
                  <c:v>2.6186539600000001</c:v>
                </c:pt>
                <c:pt idx="3">
                  <c:v>1.017185</c:v>
                </c:pt>
                <c:pt idx="4">
                  <c:v>1.154212</c:v>
                </c:pt>
                <c:pt idx="5">
                  <c:v>1.0930009999999999</c:v>
                </c:pt>
                <c:pt idx="6">
                  <c:v>1.440383</c:v>
                </c:pt>
                <c:pt idx="7">
                  <c:v>1.636398</c:v>
                </c:pt>
                <c:pt idx="8">
                  <c:v>1.3409199999999999</c:v>
                </c:pt>
                <c:pt idx="9">
                  <c:v>1.2942469999999999</c:v>
                </c:pt>
                <c:pt idx="10">
                  <c:v>1.0868439999999999</c:v>
                </c:pt>
                <c:pt idx="11">
                  <c:v>1.0868439999999999</c:v>
                </c:pt>
                <c:pt idx="12">
                  <c:v>1.0868439999999999</c:v>
                </c:pt>
                <c:pt idx="13">
                  <c:v>1.0868439999999999</c:v>
                </c:pt>
                <c:pt idx="14">
                  <c:v>1.0868439999999999</c:v>
                </c:pt>
                <c:pt idx="15">
                  <c:v>1.0868439999999999</c:v>
                </c:pt>
                <c:pt idx="16">
                  <c:v>1.426817</c:v>
                </c:pt>
                <c:pt idx="17">
                  <c:v>1.17279</c:v>
                </c:pt>
                <c:pt idx="18">
                  <c:v>1.1864650000000001</c:v>
                </c:pt>
                <c:pt idx="19">
                  <c:v>1.229125</c:v>
                </c:pt>
                <c:pt idx="20">
                  <c:v>1.3732660000000001</c:v>
                </c:pt>
                <c:pt idx="21">
                  <c:v>1.392971</c:v>
                </c:pt>
                <c:pt idx="22">
                  <c:v>1.4063749999999999</c:v>
                </c:pt>
                <c:pt idx="23">
                  <c:v>1.38941</c:v>
                </c:pt>
                <c:pt idx="24">
                  <c:v>1.6926099999999999</c:v>
                </c:pt>
                <c:pt idx="25">
                  <c:v>1.7301617</c:v>
                </c:pt>
                <c:pt idx="26">
                  <c:v>1.7856445999999999</c:v>
                </c:pt>
                <c:pt idx="27">
                  <c:v>2.1429170279999998</c:v>
                </c:pt>
                <c:pt idx="28">
                  <c:v>2.7542647499999999</c:v>
                </c:pt>
                <c:pt idx="29">
                  <c:v>2.6326634200000001</c:v>
                </c:pt>
                <c:pt idx="30">
                  <c:v>2.6050906500000002</c:v>
                </c:pt>
                <c:pt idx="31">
                  <c:v>2.7632277699999999</c:v>
                </c:pt>
                <c:pt idx="32">
                  <c:v>2.23047225</c:v>
                </c:pt>
                <c:pt idx="33">
                  <c:v>1.9781802500000001</c:v>
                </c:pt>
              </c:numCache>
            </c:numRef>
          </c:val>
          <c:extLst>
            <c:ext xmlns:c16="http://schemas.microsoft.com/office/drawing/2014/chart" uri="{C3380CC4-5D6E-409C-BE32-E72D297353CC}">
              <c16:uniqueId val="{00000002-B153-4A9C-942B-5ECA4E7A3808}"/>
            </c:ext>
          </c:extLst>
        </c:ser>
        <c:ser>
          <c:idx val="3"/>
          <c:order val="3"/>
          <c:tx>
            <c:strRef>
              <c:f>NOx!$B$387:$D$387</c:f>
              <c:strCache>
                <c:ptCount val="3"/>
                <c:pt idx="0">
                  <c:v>1A4cii</c:v>
                </c:pt>
                <c:pt idx="1">
                  <c:v>Agriculture/Forestry/Fishing: Off-road vehicles and other machinery</c:v>
                </c:pt>
              </c:strCache>
            </c:strRef>
          </c:tx>
          <c:spPr>
            <a:solidFill>
              <a:schemeClr val="accent4"/>
            </a:solidFill>
            <a:ln>
              <a:noFill/>
            </a:ln>
            <a:effectLst/>
          </c:spPr>
          <c:invertIfNegative val="0"/>
          <c:cat>
            <c:numRef>
              <c:f>NOx!$E$383:$AL$383</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NOx!$E$387:$AL$387</c:f>
              <c:numCache>
                <c:formatCode>0.0000</c:formatCode>
                <c:ptCount val="34"/>
                <c:pt idx="0">
                  <c:v>13.513174299999999</c:v>
                </c:pt>
                <c:pt idx="1">
                  <c:v>9.5970291999999997</c:v>
                </c:pt>
                <c:pt idx="2">
                  <c:v>5.8881803000000001</c:v>
                </c:pt>
                <c:pt idx="3">
                  <c:v>5.2987549728480499</c:v>
                </c:pt>
                <c:pt idx="4">
                  <c:v>6.5934415515096099</c:v>
                </c:pt>
                <c:pt idx="5">
                  <c:v>7.2390345235097904</c:v>
                </c:pt>
                <c:pt idx="6">
                  <c:v>5.6843309383194001</c:v>
                </c:pt>
                <c:pt idx="7">
                  <c:v>5.5999437497197597</c:v>
                </c:pt>
                <c:pt idx="8">
                  <c:v>4.1351453617097897</c:v>
                </c:pt>
                <c:pt idx="9">
                  <c:v>2.9363033807099699</c:v>
                </c:pt>
                <c:pt idx="10">
                  <c:v>2.2864940151998199</c:v>
                </c:pt>
                <c:pt idx="11">
                  <c:v>2.2864940151998199</c:v>
                </c:pt>
                <c:pt idx="12">
                  <c:v>2.2864940151998199</c:v>
                </c:pt>
                <c:pt idx="13">
                  <c:v>2.2864940151998199</c:v>
                </c:pt>
                <c:pt idx="14">
                  <c:v>2.2864940151998199</c:v>
                </c:pt>
                <c:pt idx="15">
                  <c:v>2.2864940151998199</c:v>
                </c:pt>
                <c:pt idx="16">
                  <c:v>1.8810984372494299</c:v>
                </c:pt>
                <c:pt idx="17">
                  <c:v>1.6250491077712399</c:v>
                </c:pt>
                <c:pt idx="18">
                  <c:v>1.55391128487931</c:v>
                </c:pt>
                <c:pt idx="19">
                  <c:v>1.4619218950172601</c:v>
                </c:pt>
                <c:pt idx="20">
                  <c:v>1.6307066776242001</c:v>
                </c:pt>
                <c:pt idx="21">
                  <c:v>1.57156981968737</c:v>
                </c:pt>
                <c:pt idx="22">
                  <c:v>1.5059067658390699</c:v>
                </c:pt>
                <c:pt idx="23">
                  <c:v>1.6739385708352299</c:v>
                </c:pt>
                <c:pt idx="24">
                  <c:v>2.0706003934195198</c:v>
                </c:pt>
                <c:pt idx="25">
                  <c:v>2.26521114797603</c:v>
                </c:pt>
                <c:pt idx="26">
                  <c:v>2.2063997152712198</c:v>
                </c:pt>
                <c:pt idx="27">
                  <c:v>3.0142596863103099</c:v>
                </c:pt>
                <c:pt idx="28">
                  <c:v>3.0417822283793101</c:v>
                </c:pt>
                <c:pt idx="29">
                  <c:v>3.4144061861103201</c:v>
                </c:pt>
                <c:pt idx="30">
                  <c:v>3.4155148434505498</c:v>
                </c:pt>
                <c:pt idx="31">
                  <c:v>4.4081711712390703</c:v>
                </c:pt>
                <c:pt idx="32">
                  <c:v>3.6981755551954398</c:v>
                </c:pt>
                <c:pt idx="33">
                  <c:v>3.6981755551954398</c:v>
                </c:pt>
              </c:numCache>
            </c:numRef>
          </c:val>
          <c:extLst>
            <c:ext xmlns:c16="http://schemas.microsoft.com/office/drawing/2014/chart" uri="{C3380CC4-5D6E-409C-BE32-E72D297353CC}">
              <c16:uniqueId val="{00000003-B153-4A9C-942B-5ECA4E7A3808}"/>
            </c:ext>
          </c:extLst>
        </c:ser>
        <c:ser>
          <c:idx val="5"/>
          <c:order val="4"/>
          <c:tx>
            <c:strRef>
              <c:f>NOx!$B$389:$D$389</c:f>
              <c:strCache>
                <c:ptCount val="3"/>
                <c:pt idx="0">
                  <c:v>Other</c:v>
                </c:pt>
                <c:pt idx="1">
                  <c:v>categories</c:v>
                </c:pt>
              </c:strCache>
            </c:strRef>
          </c:tx>
          <c:spPr>
            <a:solidFill>
              <a:schemeClr val="accent6">
                <a:lumMod val="60000"/>
                <a:lumOff val="40000"/>
              </a:schemeClr>
            </a:solidFill>
            <a:ln>
              <a:noFill/>
            </a:ln>
            <a:effectLst/>
          </c:spPr>
          <c:invertIfNegative val="0"/>
          <c:cat>
            <c:numRef>
              <c:f>NOx!$E$383:$AL$383</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NOx!$E$389:$AL$389</c:f>
              <c:numCache>
                <c:formatCode>0.0000</c:formatCode>
                <c:ptCount val="34"/>
                <c:pt idx="0">
                  <c:v>34.826794061962282</c:v>
                </c:pt>
                <c:pt idx="1">
                  <c:v>28.713016560527986</c:v>
                </c:pt>
                <c:pt idx="2">
                  <c:v>21.117819012139734</c:v>
                </c:pt>
                <c:pt idx="3">
                  <c:v>16.441666768525057</c:v>
                </c:pt>
                <c:pt idx="4">
                  <c:v>10.556552341246077</c:v>
                </c:pt>
                <c:pt idx="5">
                  <c:v>9.822246810126428</c:v>
                </c:pt>
                <c:pt idx="6">
                  <c:v>9.5520086488637901</c:v>
                </c:pt>
                <c:pt idx="7">
                  <c:v>9.2194506246342645</c:v>
                </c:pt>
                <c:pt idx="8">
                  <c:v>8.5630887434097414</c:v>
                </c:pt>
                <c:pt idx="9">
                  <c:v>6.4248786292729037</c:v>
                </c:pt>
                <c:pt idx="10">
                  <c:v>6.4473007906338733</c:v>
                </c:pt>
                <c:pt idx="11">
                  <c:v>6.4473007906338733</c:v>
                </c:pt>
                <c:pt idx="12">
                  <c:v>6.4473007906338733</c:v>
                </c:pt>
                <c:pt idx="13">
                  <c:v>6.4473007906338733</c:v>
                </c:pt>
                <c:pt idx="14">
                  <c:v>6.4473007906338733</c:v>
                </c:pt>
                <c:pt idx="15">
                  <c:v>6.4473007906338733</c:v>
                </c:pt>
                <c:pt idx="16">
                  <c:v>9.4557417597827698</c:v>
                </c:pt>
                <c:pt idx="17">
                  <c:v>9.0534724706840102</c:v>
                </c:pt>
                <c:pt idx="18">
                  <c:v>9.9499301455297342</c:v>
                </c:pt>
                <c:pt idx="19">
                  <c:v>8.184014281193166</c:v>
                </c:pt>
                <c:pt idx="20">
                  <c:v>8.8774384165359805</c:v>
                </c:pt>
                <c:pt idx="21">
                  <c:v>9.8901683324623999</c:v>
                </c:pt>
                <c:pt idx="22">
                  <c:v>9.3414847615392116</c:v>
                </c:pt>
                <c:pt idx="23">
                  <c:v>10.197239055850249</c:v>
                </c:pt>
                <c:pt idx="24">
                  <c:v>9.9677755648046045</c:v>
                </c:pt>
                <c:pt idx="25">
                  <c:v>9.1316730184217008</c:v>
                </c:pt>
                <c:pt idx="26">
                  <c:v>10.302888092668862</c:v>
                </c:pt>
                <c:pt idx="27">
                  <c:v>10.907039722339732</c:v>
                </c:pt>
                <c:pt idx="28">
                  <c:v>11.984749886126508</c:v>
                </c:pt>
                <c:pt idx="29">
                  <c:v>12.502429508784584</c:v>
                </c:pt>
                <c:pt idx="30">
                  <c:v>10.200273591039002</c:v>
                </c:pt>
                <c:pt idx="31">
                  <c:v>11.24408976067439</c:v>
                </c:pt>
                <c:pt idx="32">
                  <c:v>9.928889078422154</c:v>
                </c:pt>
                <c:pt idx="33">
                  <c:v>11.477525667683908</c:v>
                </c:pt>
              </c:numCache>
            </c:numRef>
          </c:val>
          <c:extLst>
            <c:ext xmlns:c16="http://schemas.microsoft.com/office/drawing/2014/chart" uri="{C3380CC4-5D6E-409C-BE32-E72D297353CC}">
              <c16:uniqueId val="{00000004-B153-4A9C-942B-5ECA4E7A3808}"/>
            </c:ext>
          </c:extLst>
        </c:ser>
        <c:dLbls>
          <c:showLegendKey val="0"/>
          <c:showVal val="0"/>
          <c:showCatName val="0"/>
          <c:showSerName val="0"/>
          <c:showPercent val="0"/>
          <c:showBubbleSize val="0"/>
        </c:dLbls>
        <c:gapWidth val="150"/>
        <c:overlap val="100"/>
        <c:axId val="-269712400"/>
        <c:axId val="-269710768"/>
      </c:barChart>
      <c:catAx>
        <c:axId val="-26971240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69710768"/>
        <c:crosses val="autoZero"/>
        <c:auto val="1"/>
        <c:lblAlgn val="ctr"/>
        <c:lblOffset val="100"/>
        <c:noMultiLvlLbl val="0"/>
      </c:catAx>
      <c:valAx>
        <c:axId val="-269710768"/>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69712400"/>
        <c:crosses val="autoZero"/>
        <c:crossBetween val="between"/>
        <c:majorUnit val="10"/>
      </c:valAx>
      <c:spPr>
        <a:noFill/>
        <a:ln>
          <a:noFill/>
        </a:ln>
        <a:effectLst/>
      </c:spPr>
    </c:plotArea>
    <c:legend>
      <c:legendPos val="b"/>
      <c:layout>
        <c:manualLayout>
          <c:xMode val="edge"/>
          <c:yMode val="edge"/>
          <c:x val="0.30680197177568869"/>
          <c:y val="0.18694162628709868"/>
          <c:w val="0.57909310488836307"/>
          <c:h val="0.35709355441146778"/>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US" sz="1000" b="1">
                <a:latin typeface="Times New Roman" panose="02020603050405020304" pitchFamily="18" charset="0"/>
                <a:cs typeface="Times New Roman" panose="02020603050405020304" pitchFamily="18" charset="0"/>
              </a:rPr>
              <a:t>1990, NOx</a:t>
            </a:r>
          </a:p>
        </c:rich>
      </c:tx>
      <c:overlay val="0"/>
      <c:spPr>
        <a:noFill/>
        <a:ln>
          <a:noFill/>
        </a:ln>
        <a:effectLst/>
      </c:spPr>
    </c:title>
    <c:autoTitleDeleted val="0"/>
    <c:plotArea>
      <c:layout>
        <c:manualLayout>
          <c:layoutTarget val="inner"/>
          <c:xMode val="edge"/>
          <c:yMode val="edge"/>
          <c:x val="0.3211752043478695"/>
          <c:y val="0.22747752579973821"/>
          <c:w val="0.3237943225780654"/>
          <c:h val="0.52120298654766251"/>
        </c:manualLayout>
      </c:layout>
      <c:pieChart>
        <c:varyColors val="1"/>
        <c:ser>
          <c:idx val="0"/>
          <c:order val="0"/>
          <c:tx>
            <c:strRef>
              <c:f>NOx!$AT$383</c:f>
              <c:strCache>
                <c:ptCount val="1"/>
                <c:pt idx="0">
                  <c:v>1990</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31EB-4551-92F6-586EB6577D14}"/>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31EB-4551-92F6-586EB6577D14}"/>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31EB-4551-92F6-586EB6577D14}"/>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31EB-4551-92F6-586EB6577D14}"/>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31EB-4551-92F6-586EB6577D14}"/>
              </c:ext>
            </c:extLst>
          </c:dPt>
          <c:dLbls>
            <c:dLbl>
              <c:idx val="0"/>
              <c:layout>
                <c:manualLayout>
                  <c:x val="3.9658148423364133E-2"/>
                  <c:y val="-9.4115943272758476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31EB-4551-92F6-586EB6577D14}"/>
                </c:ext>
              </c:extLst>
            </c:dLbl>
            <c:dLbl>
              <c:idx val="1"/>
              <c:layout>
                <c:manualLayout>
                  <c:x val="0.13007920666708875"/>
                  <c:y val="-0.15554238451801156"/>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3-31EB-4551-92F6-586EB6577D14}"/>
                </c:ext>
              </c:extLst>
            </c:dLbl>
            <c:dLbl>
              <c:idx val="2"/>
              <c:layout>
                <c:manualLayout>
                  <c:x val="0.1360048783576196"/>
                  <c:y val="7.1525885558583104E-3"/>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31EB-4551-92F6-586EB6577D14}"/>
                </c:ext>
              </c:extLst>
            </c:dLbl>
            <c:dLbl>
              <c:idx val="3"/>
              <c:layout>
                <c:manualLayout>
                  <c:x val="-0.15907444493687126"/>
                  <c:y val="-0.2145776566757493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7-31EB-4551-92F6-586EB6577D14}"/>
                </c:ext>
              </c:extLst>
            </c:dLbl>
            <c:dLbl>
              <c:idx val="4"/>
              <c:layout>
                <c:manualLayout>
                  <c:x val="1.9709364513946972E-2"/>
                  <c:y val="-0.10597684996459915"/>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9-31EB-4551-92F6-586EB6577D14}"/>
                </c:ext>
              </c:extLst>
            </c:dLbl>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multiLvlStrRef>
              <c:f>(NOx!$AR$384:$AS$387,NOx!$AR$389:$AS$389)</c:f>
              <c:multiLvlStrCache>
                <c:ptCount val="5"/>
                <c:lvl>
                  <c:pt idx="0">
                    <c:v>Public electricity and heat production</c:v>
                  </c:pt>
                  <c:pt idx="1">
                    <c:v>Road transport: Heavy duty vehicles and buses</c:v>
                  </c:pt>
                  <c:pt idx="2">
                    <c:v>Residential: Stationary </c:v>
                  </c:pt>
                  <c:pt idx="3">
                    <c:v>Agriculture/Forestry/Fishing: Off-road vehicles and other machinery</c:v>
                  </c:pt>
                  <c:pt idx="4">
                    <c:v>categories</c:v>
                  </c:pt>
                </c:lvl>
                <c:lvl>
                  <c:pt idx="0">
                    <c:v>1A1a</c:v>
                  </c:pt>
                  <c:pt idx="1">
                    <c:v>1A3biii</c:v>
                  </c:pt>
                  <c:pt idx="2">
                    <c:v>1A4bi</c:v>
                  </c:pt>
                  <c:pt idx="3">
                    <c:v>1A4cii</c:v>
                  </c:pt>
                  <c:pt idx="4">
                    <c:v>Other</c:v>
                  </c:pt>
                </c:lvl>
              </c:multiLvlStrCache>
            </c:multiLvlStrRef>
          </c:cat>
          <c:val>
            <c:numRef>
              <c:f>(NOx!$AT$384:$AT$387,NOx!$AT$389)</c:f>
              <c:numCache>
                <c:formatCode>0.0</c:formatCode>
                <c:ptCount val="5"/>
                <c:pt idx="0">
                  <c:v>39.4696814397726</c:v>
                </c:pt>
                <c:pt idx="1">
                  <c:v>9.6089307419737597</c:v>
                </c:pt>
                <c:pt idx="2">
                  <c:v>4.7279676000000004</c:v>
                </c:pt>
                <c:pt idx="3">
                  <c:v>13.513174299999999</c:v>
                </c:pt>
                <c:pt idx="4">
                  <c:v>34.826794061962282</c:v>
                </c:pt>
              </c:numCache>
            </c:numRef>
          </c:val>
          <c:extLst>
            <c:ext xmlns:c16="http://schemas.microsoft.com/office/drawing/2014/chart" uri="{C3380CC4-5D6E-409C-BE32-E72D297353CC}">
              <c16:uniqueId val="{0000000A-31EB-4551-92F6-586EB6577D14}"/>
            </c:ext>
          </c:extLst>
        </c:ser>
        <c:dLbls>
          <c:showLegendKey val="0"/>
          <c:showVal val="0"/>
          <c:showCatName val="0"/>
          <c:showSerName val="0"/>
          <c:showPercent val="0"/>
          <c:showBubbleSize val="0"/>
          <c:showLeaderLines val="1"/>
        </c:dLbls>
        <c:firstSliceAng val="0"/>
      </c:pieChart>
      <c:spPr>
        <a:noFill/>
        <a:ln>
          <a:noFill/>
        </a:ln>
        <a:effectLst/>
      </c:spPr>
    </c:plotArea>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US" sz="1000" b="1">
                <a:latin typeface="Times New Roman" panose="02020603050405020304" pitchFamily="18" charset="0"/>
                <a:cs typeface="Times New Roman" panose="02020603050405020304" pitchFamily="18" charset="0"/>
              </a:rPr>
              <a:t>20</a:t>
            </a:r>
            <a:r>
              <a:rPr lang="ru-RU" sz="1000" b="1">
                <a:latin typeface="Times New Roman" panose="02020603050405020304" pitchFamily="18" charset="0"/>
                <a:cs typeface="Times New Roman" panose="02020603050405020304" pitchFamily="18" charset="0"/>
              </a:rPr>
              <a:t>2</a:t>
            </a:r>
            <a:r>
              <a:rPr lang="en-US" sz="1000" b="1">
                <a:latin typeface="Times New Roman" panose="02020603050405020304" pitchFamily="18" charset="0"/>
                <a:cs typeface="Times New Roman" panose="02020603050405020304" pitchFamily="18" charset="0"/>
              </a:rPr>
              <a:t>3, NOx</a:t>
            </a:r>
          </a:p>
        </c:rich>
      </c:tx>
      <c:overlay val="0"/>
      <c:spPr>
        <a:noFill/>
        <a:ln>
          <a:noFill/>
        </a:ln>
        <a:effectLst/>
      </c:spPr>
    </c:title>
    <c:autoTitleDeleted val="0"/>
    <c:plotArea>
      <c:layout>
        <c:manualLayout>
          <c:layoutTarget val="inner"/>
          <c:xMode val="edge"/>
          <c:yMode val="edge"/>
          <c:x val="0.34688628355157264"/>
          <c:y val="0.2479134931021906"/>
          <c:w val="0.35687200011600761"/>
          <c:h val="0.52801497564847999"/>
        </c:manualLayout>
      </c:layout>
      <c:pieChart>
        <c:varyColors val="1"/>
        <c:ser>
          <c:idx val="1"/>
          <c:order val="0"/>
          <c:tx>
            <c:strRef>
              <c:f>NOx!$AU$383</c:f>
              <c:strCache>
                <c:ptCount val="1"/>
                <c:pt idx="0">
                  <c:v>2023</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54C5-42B7-ACF1-FE6330EA8ADC}"/>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54C5-42B7-ACF1-FE6330EA8ADC}"/>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54C5-42B7-ACF1-FE6330EA8ADC}"/>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54C5-42B7-ACF1-FE6330EA8ADC}"/>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54C5-42B7-ACF1-FE6330EA8ADC}"/>
              </c:ext>
            </c:extLst>
          </c:dPt>
          <c:dLbls>
            <c:dLbl>
              <c:idx val="0"/>
              <c:layout>
                <c:manualLayout>
                  <c:x val="8.6362400487231997E-2"/>
                  <c:y val="0.10788420691282799"/>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54C5-42B7-ACF1-FE6330EA8ADC}"/>
                </c:ext>
              </c:extLst>
            </c:dLbl>
            <c:dLbl>
              <c:idx val="1"/>
              <c:layout>
                <c:manualLayout>
                  <c:x val="7.4173445860703874E-2"/>
                  <c:y val="-2.8985818189620031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3-54C5-42B7-ACF1-FE6330EA8ADC}"/>
                </c:ext>
              </c:extLst>
            </c:dLbl>
            <c:dLbl>
              <c:idx val="3"/>
              <c:layout>
                <c:manualLayout>
                  <c:x val="-0.18359978828613274"/>
                  <c:y val="-7.3910081743869205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7-54C5-42B7-ACF1-FE6330EA8ADC}"/>
                </c:ext>
              </c:extLst>
            </c:dLbl>
            <c:dLbl>
              <c:idx val="4"/>
              <c:layout>
                <c:manualLayout>
                  <c:x val="-0.13149968822957903"/>
                  <c:y val="-0.11671297388916303"/>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9-54C5-42B7-ACF1-FE6330EA8ADC}"/>
                </c:ext>
              </c:extLst>
            </c:dLbl>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multiLvlStrRef>
              <c:f>(NOx!$AR$384:$AS$387,NOx!$AR$389:$AS$389)</c:f>
              <c:multiLvlStrCache>
                <c:ptCount val="5"/>
                <c:lvl>
                  <c:pt idx="0">
                    <c:v>Public electricity and heat production</c:v>
                  </c:pt>
                  <c:pt idx="1">
                    <c:v>Road transport: Heavy duty vehicles and buses</c:v>
                  </c:pt>
                  <c:pt idx="2">
                    <c:v>Residential: Stationary </c:v>
                  </c:pt>
                  <c:pt idx="3">
                    <c:v>Agriculture/Forestry/Fishing: Off-road vehicles and other machinery</c:v>
                  </c:pt>
                  <c:pt idx="4">
                    <c:v>categories</c:v>
                  </c:pt>
                </c:lvl>
                <c:lvl>
                  <c:pt idx="0">
                    <c:v>1A1a</c:v>
                  </c:pt>
                  <c:pt idx="1">
                    <c:v>1A3biii</c:v>
                  </c:pt>
                  <c:pt idx="2">
                    <c:v>1A4bi</c:v>
                  </c:pt>
                  <c:pt idx="3">
                    <c:v>1A4cii</c:v>
                  </c:pt>
                  <c:pt idx="4">
                    <c:v>Other</c:v>
                  </c:pt>
                </c:lvl>
              </c:multiLvlStrCache>
            </c:multiLvlStrRef>
          </c:cat>
          <c:val>
            <c:numRef>
              <c:f>(NOx!$AU$384:$AU$387,NOx!$AU$389)</c:f>
              <c:numCache>
                <c:formatCode>0.0</c:formatCode>
                <c:ptCount val="5"/>
                <c:pt idx="0">
                  <c:v>6.0164483719129898</c:v>
                </c:pt>
                <c:pt idx="1">
                  <c:v>8.8537022569183144</c:v>
                </c:pt>
                <c:pt idx="2">
                  <c:v>1.9781802500000001</c:v>
                </c:pt>
                <c:pt idx="3">
                  <c:v>3.6981755551954398</c:v>
                </c:pt>
                <c:pt idx="4">
                  <c:v>11.477525667683908</c:v>
                </c:pt>
              </c:numCache>
            </c:numRef>
          </c:val>
          <c:extLst>
            <c:ext xmlns:c16="http://schemas.microsoft.com/office/drawing/2014/chart" uri="{C3380CC4-5D6E-409C-BE32-E72D297353CC}">
              <c16:uniqueId val="{0000000A-54C5-42B7-ACF1-FE6330EA8ADC}"/>
            </c:ext>
          </c:extLst>
        </c:ser>
        <c:dLbls>
          <c:showLegendKey val="0"/>
          <c:showVal val="0"/>
          <c:showCatName val="0"/>
          <c:showSerName val="0"/>
          <c:showPercent val="0"/>
          <c:showBubbleSize val="0"/>
          <c:showLeaderLines val="1"/>
        </c:dLbls>
        <c:firstSliceAng val="0"/>
      </c:pieChart>
      <c:spPr>
        <a:noFill/>
        <a:ln>
          <a:noFill/>
        </a:ln>
        <a:effectLst/>
      </c:spPr>
    </c:plotArea>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US" sz="1000" b="1" i="0" baseline="0">
                <a:effectLst/>
                <a:latin typeface="Times New Roman" panose="02020603050405020304" pitchFamily="18" charset="0"/>
                <a:cs typeface="Times New Roman" panose="02020603050405020304" pitchFamily="18" charset="0"/>
              </a:rPr>
              <a:t>NMVOC  emissions by categories,kt</a:t>
            </a:r>
            <a:endParaRPr lang="ru-RU" sz="1000">
              <a:effectLst/>
              <a:latin typeface="Times New Roman" panose="02020603050405020304" pitchFamily="18" charset="0"/>
              <a:cs typeface="Times New Roman" panose="02020603050405020304" pitchFamily="18" charset="0"/>
            </a:endParaRPr>
          </a:p>
        </c:rich>
      </c:tx>
      <c:overlay val="0"/>
      <c:spPr>
        <a:noFill/>
        <a:ln>
          <a:noFill/>
        </a:ln>
        <a:effectLst/>
      </c:spPr>
    </c:title>
    <c:autoTitleDeleted val="0"/>
    <c:plotArea>
      <c:layout>
        <c:manualLayout>
          <c:layoutTarget val="inner"/>
          <c:xMode val="edge"/>
          <c:yMode val="edge"/>
          <c:x val="7.0422654717321245E-2"/>
          <c:y val="9.5839793281653748E-2"/>
          <c:w val="0.9051426707006659"/>
          <c:h val="0.7317195702099738"/>
        </c:manualLayout>
      </c:layout>
      <c:barChart>
        <c:barDir val="col"/>
        <c:grouping val="stacked"/>
        <c:varyColors val="0"/>
        <c:ser>
          <c:idx val="0"/>
          <c:order val="0"/>
          <c:tx>
            <c:strRef>
              <c:f>NMVOC!$B$406:$D$406</c:f>
              <c:strCache>
                <c:ptCount val="3"/>
                <c:pt idx="0">
                  <c:v>1A4bi</c:v>
                </c:pt>
                <c:pt idx="1">
                  <c:v>Residential: Stationary </c:v>
                </c:pt>
              </c:strCache>
            </c:strRef>
          </c:tx>
          <c:spPr>
            <a:solidFill>
              <a:schemeClr val="accent1"/>
            </a:solidFill>
            <a:ln>
              <a:noFill/>
            </a:ln>
            <a:effectLst/>
          </c:spPr>
          <c:invertIfNegative val="0"/>
          <c:cat>
            <c:numRef>
              <c:f>NMVOC!$E$405:$AL$405</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NMVOC!$E$406:$AL$406</c:f>
              <c:numCache>
                <c:formatCode>0.0000</c:formatCode>
                <c:ptCount val="34"/>
                <c:pt idx="0">
                  <c:v>17.7117901178</c:v>
                </c:pt>
                <c:pt idx="1">
                  <c:v>12.383820247533301</c:v>
                </c:pt>
                <c:pt idx="2">
                  <c:v>7.4391247886666703</c:v>
                </c:pt>
                <c:pt idx="3">
                  <c:v>2.5808168899999999</c:v>
                </c:pt>
                <c:pt idx="4">
                  <c:v>3.7127877100000002</c:v>
                </c:pt>
                <c:pt idx="5">
                  <c:v>1.9490369000000001</c:v>
                </c:pt>
                <c:pt idx="6">
                  <c:v>3.67538761</c:v>
                </c:pt>
                <c:pt idx="7">
                  <c:v>2.6721211999999999</c:v>
                </c:pt>
                <c:pt idx="8">
                  <c:v>1.8100729099999999</c:v>
                </c:pt>
                <c:pt idx="9">
                  <c:v>1.9523742100000001</c:v>
                </c:pt>
                <c:pt idx="10">
                  <c:v>1.9972472100000001</c:v>
                </c:pt>
                <c:pt idx="11">
                  <c:v>1.9972472100000001</c:v>
                </c:pt>
                <c:pt idx="12">
                  <c:v>1.9972472100000001</c:v>
                </c:pt>
                <c:pt idx="13">
                  <c:v>1.9972472100000001</c:v>
                </c:pt>
                <c:pt idx="14">
                  <c:v>1.9972472100000001</c:v>
                </c:pt>
                <c:pt idx="15">
                  <c:v>1.9972472100000001</c:v>
                </c:pt>
                <c:pt idx="16">
                  <c:v>2.8198760900000002</c:v>
                </c:pt>
                <c:pt idx="17">
                  <c:v>2.02524237</c:v>
                </c:pt>
                <c:pt idx="18">
                  <c:v>2.08021229</c:v>
                </c:pt>
                <c:pt idx="19">
                  <c:v>2.07832887</c:v>
                </c:pt>
                <c:pt idx="20">
                  <c:v>2.4122754</c:v>
                </c:pt>
                <c:pt idx="21">
                  <c:v>2.65290917</c:v>
                </c:pt>
                <c:pt idx="22">
                  <c:v>3.0150475000000001</c:v>
                </c:pt>
                <c:pt idx="23">
                  <c:v>3.2071339999999999</c:v>
                </c:pt>
                <c:pt idx="24">
                  <c:v>7.3703289999999999</c:v>
                </c:pt>
                <c:pt idx="25">
                  <c:v>7.9789207299999996</c:v>
                </c:pt>
                <c:pt idx="26">
                  <c:v>8.6972162399999995</c:v>
                </c:pt>
                <c:pt idx="27">
                  <c:v>11.884519193199999</c:v>
                </c:pt>
                <c:pt idx="28">
                  <c:v>19.273579224999999</c:v>
                </c:pt>
                <c:pt idx="29">
                  <c:v>16.632873998000001</c:v>
                </c:pt>
                <c:pt idx="30">
                  <c:v>16.302541484999999</c:v>
                </c:pt>
                <c:pt idx="31">
                  <c:v>15.952014113000001</c:v>
                </c:pt>
                <c:pt idx="32">
                  <c:v>13.088698024999999</c:v>
                </c:pt>
                <c:pt idx="33">
                  <c:v>12.798153225</c:v>
                </c:pt>
              </c:numCache>
            </c:numRef>
          </c:val>
          <c:extLst>
            <c:ext xmlns:c16="http://schemas.microsoft.com/office/drawing/2014/chart" uri="{C3380CC4-5D6E-409C-BE32-E72D297353CC}">
              <c16:uniqueId val="{00000000-97B9-440E-8C0B-4F3DCA3791BD}"/>
            </c:ext>
          </c:extLst>
        </c:ser>
        <c:ser>
          <c:idx val="1"/>
          <c:order val="1"/>
          <c:tx>
            <c:strRef>
              <c:f>NMVOC!$B$407:$D$407</c:f>
              <c:strCache>
                <c:ptCount val="3"/>
                <c:pt idx="0">
                  <c:v>2D3a</c:v>
                </c:pt>
                <c:pt idx="1">
                  <c:v>Domestic solvent use including fungicides</c:v>
                </c:pt>
              </c:strCache>
            </c:strRef>
          </c:tx>
          <c:spPr>
            <a:solidFill>
              <a:schemeClr val="accent2"/>
            </a:solidFill>
            <a:ln>
              <a:noFill/>
            </a:ln>
            <a:effectLst/>
          </c:spPr>
          <c:invertIfNegative val="0"/>
          <c:cat>
            <c:numRef>
              <c:f>NMVOC!$E$405:$AL$405</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NMVOC!$E$407:$AL$407</c:f>
              <c:numCache>
                <c:formatCode>0.0000</c:formatCode>
                <c:ptCount val="34"/>
                <c:pt idx="0">
                  <c:v>5.2339200000000003</c:v>
                </c:pt>
                <c:pt idx="1">
                  <c:v>5.23956</c:v>
                </c:pt>
                <c:pt idx="2">
                  <c:v>5.2309200000000002</c:v>
                </c:pt>
                <c:pt idx="3">
                  <c:v>5.2173600000000002</c:v>
                </c:pt>
                <c:pt idx="4">
                  <c:v>5.2232399999999997</c:v>
                </c:pt>
                <c:pt idx="5">
                  <c:v>5.2174800000000001</c:v>
                </c:pt>
                <c:pt idx="6">
                  <c:v>5.2012799999999997</c:v>
                </c:pt>
                <c:pt idx="7">
                  <c:v>5.1840000000000002</c:v>
                </c:pt>
                <c:pt idx="8">
                  <c:v>5.1909599999999996</c:v>
                </c:pt>
                <c:pt idx="9">
                  <c:v>5.1779999999999999</c:v>
                </c:pt>
                <c:pt idx="10">
                  <c:v>5.1642000000000001</c:v>
                </c:pt>
                <c:pt idx="11">
                  <c:v>5.1642000000000001</c:v>
                </c:pt>
                <c:pt idx="12">
                  <c:v>5.1642000000000001</c:v>
                </c:pt>
                <c:pt idx="13">
                  <c:v>5.1642000000000001</c:v>
                </c:pt>
                <c:pt idx="14">
                  <c:v>5.1642000000000001</c:v>
                </c:pt>
                <c:pt idx="15">
                  <c:v>5.1642000000000001</c:v>
                </c:pt>
                <c:pt idx="16">
                  <c:v>4.8082000000000003</c:v>
                </c:pt>
                <c:pt idx="17">
                  <c:v>4.7114000000000003</c:v>
                </c:pt>
                <c:pt idx="18">
                  <c:v>4.6143999999999998</c:v>
                </c:pt>
                <c:pt idx="19">
                  <c:v>4.5186999999999999</c:v>
                </c:pt>
                <c:pt idx="20">
                  <c:v>4.4241999999999999</c:v>
                </c:pt>
                <c:pt idx="21">
                  <c:v>4.3303000000000003</c:v>
                </c:pt>
                <c:pt idx="22">
                  <c:v>4.2362000000000002</c:v>
                </c:pt>
                <c:pt idx="23">
                  <c:v>4.1429999999999998</c:v>
                </c:pt>
                <c:pt idx="24">
                  <c:v>4.0492999999999997</c:v>
                </c:pt>
                <c:pt idx="25">
                  <c:v>4.0164</c:v>
                </c:pt>
                <c:pt idx="26">
                  <c:v>3.9601999999999999</c:v>
                </c:pt>
                <c:pt idx="27">
                  <c:v>3.9016000000000002</c:v>
                </c:pt>
                <c:pt idx="28">
                  <c:v>3.8384</c:v>
                </c:pt>
                <c:pt idx="29">
                  <c:v>3.7797999999999998</c:v>
                </c:pt>
                <c:pt idx="30">
                  <c:v>3.7307000000000001</c:v>
                </c:pt>
                <c:pt idx="31">
                  <c:v>3.7109000000000001</c:v>
                </c:pt>
                <c:pt idx="32">
                  <c:v>3.6808999999999998</c:v>
                </c:pt>
                <c:pt idx="33">
                  <c:v>3.5425200000000001</c:v>
                </c:pt>
              </c:numCache>
            </c:numRef>
          </c:val>
          <c:extLst>
            <c:ext xmlns:c16="http://schemas.microsoft.com/office/drawing/2014/chart" uri="{C3380CC4-5D6E-409C-BE32-E72D297353CC}">
              <c16:uniqueId val="{00000001-97B9-440E-8C0B-4F3DCA3791BD}"/>
            </c:ext>
          </c:extLst>
        </c:ser>
        <c:ser>
          <c:idx val="2"/>
          <c:order val="2"/>
          <c:tx>
            <c:strRef>
              <c:f>NMVOC!$B$408:$D$408</c:f>
              <c:strCache>
                <c:ptCount val="3"/>
                <c:pt idx="0">
                  <c:v>2D3d</c:v>
                </c:pt>
                <c:pt idx="1">
                  <c:v>Coating applications </c:v>
                </c:pt>
              </c:strCache>
            </c:strRef>
          </c:tx>
          <c:spPr>
            <a:solidFill>
              <a:schemeClr val="bg2"/>
            </a:solidFill>
            <a:ln>
              <a:noFill/>
            </a:ln>
            <a:effectLst/>
          </c:spPr>
          <c:invertIfNegative val="0"/>
          <c:cat>
            <c:numRef>
              <c:f>NMVOC!$E$405:$AL$405</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NMVOC!$E$408:$AL$408</c:f>
              <c:numCache>
                <c:formatCode>0.0000</c:formatCode>
                <c:ptCount val="34"/>
                <c:pt idx="0">
                  <c:v>10.030250000000001</c:v>
                </c:pt>
                <c:pt idx="1">
                  <c:v>7.3604000000000003</c:v>
                </c:pt>
                <c:pt idx="2">
                  <c:v>5.1695500000000001</c:v>
                </c:pt>
                <c:pt idx="3">
                  <c:v>3.2646999999999999</c:v>
                </c:pt>
                <c:pt idx="4">
                  <c:v>1.8380000000000001</c:v>
                </c:pt>
                <c:pt idx="5">
                  <c:v>0.69940000000000002</c:v>
                </c:pt>
                <c:pt idx="6">
                  <c:v>0.87975000000000003</c:v>
                </c:pt>
                <c:pt idx="7">
                  <c:v>0.56720000000000004</c:v>
                </c:pt>
                <c:pt idx="8">
                  <c:v>0.55520000000000003</c:v>
                </c:pt>
                <c:pt idx="9">
                  <c:v>0.58650000000000002</c:v>
                </c:pt>
                <c:pt idx="10">
                  <c:v>1.2923</c:v>
                </c:pt>
                <c:pt idx="11">
                  <c:v>1.2923</c:v>
                </c:pt>
                <c:pt idx="12">
                  <c:v>1.2923</c:v>
                </c:pt>
                <c:pt idx="13">
                  <c:v>1.2923</c:v>
                </c:pt>
                <c:pt idx="14">
                  <c:v>1.2923</c:v>
                </c:pt>
                <c:pt idx="15">
                  <c:v>1.2923</c:v>
                </c:pt>
                <c:pt idx="16">
                  <c:v>4.1571999999999996</c:v>
                </c:pt>
                <c:pt idx="17">
                  <c:v>5.1414999999999997</c:v>
                </c:pt>
                <c:pt idx="18">
                  <c:v>5.0591999999999997</c:v>
                </c:pt>
                <c:pt idx="19">
                  <c:v>4.8366499999999997</c:v>
                </c:pt>
                <c:pt idx="20">
                  <c:v>5.2868500000000003</c:v>
                </c:pt>
                <c:pt idx="21">
                  <c:v>6.6256849999999998</c:v>
                </c:pt>
                <c:pt idx="22">
                  <c:v>6.3678999999999997</c:v>
                </c:pt>
                <c:pt idx="23">
                  <c:v>4.8521000000000001</c:v>
                </c:pt>
                <c:pt idx="24">
                  <c:v>6.2895750000000001</c:v>
                </c:pt>
                <c:pt idx="25">
                  <c:v>8.5825999999999993</c:v>
                </c:pt>
                <c:pt idx="26">
                  <c:v>10.30345</c:v>
                </c:pt>
                <c:pt idx="27">
                  <c:v>9.7109500000000004</c:v>
                </c:pt>
                <c:pt idx="28">
                  <c:v>9.8766999999999996</c:v>
                </c:pt>
                <c:pt idx="29">
                  <c:v>10.03805</c:v>
                </c:pt>
                <c:pt idx="30">
                  <c:v>10.869199999999999</c:v>
                </c:pt>
                <c:pt idx="31">
                  <c:v>10.703799999999999</c:v>
                </c:pt>
                <c:pt idx="32">
                  <c:v>7.1476499999999996</c:v>
                </c:pt>
                <c:pt idx="33">
                  <c:v>7.3129099999999996</c:v>
                </c:pt>
              </c:numCache>
            </c:numRef>
          </c:val>
          <c:extLst>
            <c:ext xmlns:c16="http://schemas.microsoft.com/office/drawing/2014/chart" uri="{C3380CC4-5D6E-409C-BE32-E72D297353CC}">
              <c16:uniqueId val="{00000002-97B9-440E-8C0B-4F3DCA3791BD}"/>
            </c:ext>
          </c:extLst>
        </c:ser>
        <c:ser>
          <c:idx val="3"/>
          <c:order val="3"/>
          <c:tx>
            <c:strRef>
              <c:f>NMVOC!$B$409:$D$409</c:f>
              <c:strCache>
                <c:ptCount val="3"/>
                <c:pt idx="0">
                  <c:v>2D3i</c:v>
                </c:pt>
                <c:pt idx="1">
                  <c:v>Other solvent use (please specify in the IIR)</c:v>
                </c:pt>
              </c:strCache>
            </c:strRef>
          </c:tx>
          <c:spPr>
            <a:solidFill>
              <a:srgbClr val="C00000"/>
            </a:solidFill>
            <a:ln>
              <a:noFill/>
            </a:ln>
            <a:effectLst/>
          </c:spPr>
          <c:invertIfNegative val="0"/>
          <c:cat>
            <c:numRef>
              <c:f>NMVOC!$E$405:$AL$405</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NMVOC!$E$409:$AL$409</c:f>
              <c:numCache>
                <c:formatCode>0.0000</c:formatCode>
                <c:ptCount val="34"/>
                <c:pt idx="0">
                  <c:v>3.0887719100000002</c:v>
                </c:pt>
                <c:pt idx="1">
                  <c:v>2.2133969200000001</c:v>
                </c:pt>
                <c:pt idx="2">
                  <c:v>1.57090642</c:v>
                </c:pt>
                <c:pt idx="3">
                  <c:v>1.03419894</c:v>
                </c:pt>
                <c:pt idx="4">
                  <c:v>1.2839499999999999</c:v>
                </c:pt>
                <c:pt idx="5">
                  <c:v>1.24156837833333</c:v>
                </c:pt>
                <c:pt idx="6">
                  <c:v>1.13069515577778</c:v>
                </c:pt>
                <c:pt idx="7">
                  <c:v>1.2646382711111099</c:v>
                </c:pt>
                <c:pt idx="8">
                  <c:v>1.49740636688889</c:v>
                </c:pt>
                <c:pt idx="9">
                  <c:v>1.3241451851999999</c:v>
                </c:pt>
                <c:pt idx="10">
                  <c:v>1.3087309729555601</c:v>
                </c:pt>
                <c:pt idx="11">
                  <c:v>1.3087309729555601</c:v>
                </c:pt>
                <c:pt idx="12">
                  <c:v>1.3087309729555601</c:v>
                </c:pt>
                <c:pt idx="13">
                  <c:v>1.3087309729555601</c:v>
                </c:pt>
                <c:pt idx="14">
                  <c:v>1.3087309729555601</c:v>
                </c:pt>
                <c:pt idx="15">
                  <c:v>1.3087309729555601</c:v>
                </c:pt>
                <c:pt idx="16">
                  <c:v>2.75658258999308</c:v>
                </c:pt>
                <c:pt idx="17">
                  <c:v>2.39620799138982</c:v>
                </c:pt>
                <c:pt idx="18">
                  <c:v>2.2905516612783998</c:v>
                </c:pt>
                <c:pt idx="19">
                  <c:v>2.1297480039388001</c:v>
                </c:pt>
                <c:pt idx="20">
                  <c:v>2.5242454823468501</c:v>
                </c:pt>
                <c:pt idx="21">
                  <c:v>2.3133721400453</c:v>
                </c:pt>
                <c:pt idx="22">
                  <c:v>2.11025324758051</c:v>
                </c:pt>
                <c:pt idx="23">
                  <c:v>1.9248906573584099</c:v>
                </c:pt>
                <c:pt idx="24">
                  <c:v>2.0887767398570398</c:v>
                </c:pt>
                <c:pt idx="25">
                  <c:v>4.6777340152217599</c:v>
                </c:pt>
                <c:pt idx="26">
                  <c:v>5.3605962173964796</c:v>
                </c:pt>
                <c:pt idx="27">
                  <c:v>7.8778804524358996</c:v>
                </c:pt>
                <c:pt idx="28">
                  <c:v>4.08240675797005</c:v>
                </c:pt>
                <c:pt idx="29">
                  <c:v>14.151948708550099</c:v>
                </c:pt>
                <c:pt idx="30">
                  <c:v>18.501291188414399</c:v>
                </c:pt>
                <c:pt idx="31">
                  <c:v>17.068151317128901</c:v>
                </c:pt>
                <c:pt idx="32">
                  <c:v>14.27617805929</c:v>
                </c:pt>
                <c:pt idx="33">
                  <c:v>14.40536</c:v>
                </c:pt>
              </c:numCache>
            </c:numRef>
          </c:val>
          <c:extLst>
            <c:ext xmlns:c16="http://schemas.microsoft.com/office/drawing/2014/chart" uri="{C3380CC4-5D6E-409C-BE32-E72D297353CC}">
              <c16:uniqueId val="{00000003-97B9-440E-8C0B-4F3DCA3791BD}"/>
            </c:ext>
          </c:extLst>
        </c:ser>
        <c:ser>
          <c:idx val="4"/>
          <c:order val="4"/>
          <c:tx>
            <c:strRef>
              <c:f>NMVOC!$B$410:$D$410</c:f>
              <c:strCache>
                <c:ptCount val="3"/>
                <c:pt idx="0">
                  <c:v>2H2</c:v>
                </c:pt>
                <c:pt idx="1">
                  <c:v>Food and beverages industry </c:v>
                </c:pt>
              </c:strCache>
            </c:strRef>
          </c:tx>
          <c:spPr>
            <a:solidFill>
              <a:srgbClr val="FFC000"/>
            </a:solidFill>
            <a:ln>
              <a:noFill/>
            </a:ln>
            <a:effectLst/>
          </c:spPr>
          <c:invertIfNegative val="0"/>
          <c:cat>
            <c:numRef>
              <c:f>NMVOC!$E$405:$AL$405</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NMVOC!$E$410:$AL$410</c:f>
              <c:numCache>
                <c:formatCode>0.0000</c:formatCode>
                <c:ptCount val="34"/>
                <c:pt idx="0">
                  <c:v>13.282489</c:v>
                </c:pt>
                <c:pt idx="1">
                  <c:v>11.108019499999999</c:v>
                </c:pt>
                <c:pt idx="2">
                  <c:v>9.3270154999999999</c:v>
                </c:pt>
                <c:pt idx="3">
                  <c:v>13.302765900000001</c:v>
                </c:pt>
                <c:pt idx="4">
                  <c:v>8.6940910000000002</c:v>
                </c:pt>
                <c:pt idx="5">
                  <c:v>10.89523</c:v>
                </c:pt>
                <c:pt idx="6">
                  <c:v>10.79284</c:v>
                </c:pt>
                <c:pt idx="7">
                  <c:v>9.8607999999999993</c:v>
                </c:pt>
                <c:pt idx="8">
                  <c:v>7.2001999999999997</c:v>
                </c:pt>
                <c:pt idx="9">
                  <c:v>5.03078</c:v>
                </c:pt>
                <c:pt idx="10">
                  <c:v>4.28294</c:v>
                </c:pt>
                <c:pt idx="11">
                  <c:v>4.28294</c:v>
                </c:pt>
                <c:pt idx="12">
                  <c:v>4.28294</c:v>
                </c:pt>
                <c:pt idx="13">
                  <c:v>4.28294</c:v>
                </c:pt>
                <c:pt idx="14">
                  <c:v>4.28294</c:v>
                </c:pt>
                <c:pt idx="15">
                  <c:v>4.28294</c:v>
                </c:pt>
                <c:pt idx="16">
                  <c:v>5.6529400000000001</c:v>
                </c:pt>
                <c:pt idx="17">
                  <c:v>4.4045699999999997</c:v>
                </c:pt>
                <c:pt idx="18">
                  <c:v>5.7374499999999999</c:v>
                </c:pt>
                <c:pt idx="19">
                  <c:v>4.0147000000000004</c:v>
                </c:pt>
                <c:pt idx="20">
                  <c:v>5.0864599999999998</c:v>
                </c:pt>
                <c:pt idx="21">
                  <c:v>5.3653300000000002</c:v>
                </c:pt>
                <c:pt idx="22">
                  <c:v>5.05084</c:v>
                </c:pt>
                <c:pt idx="23">
                  <c:v>6.4623600000000003</c:v>
                </c:pt>
                <c:pt idx="24">
                  <c:v>6.5958199999999998</c:v>
                </c:pt>
                <c:pt idx="25">
                  <c:v>5.0806399999999998</c:v>
                </c:pt>
                <c:pt idx="26">
                  <c:v>5.74404</c:v>
                </c:pt>
                <c:pt idx="27">
                  <c:v>6.2907099999999998</c:v>
                </c:pt>
                <c:pt idx="28">
                  <c:v>5.8000100000000003</c:v>
                </c:pt>
                <c:pt idx="29">
                  <c:v>5.8972199999999999</c:v>
                </c:pt>
                <c:pt idx="30">
                  <c:v>4.5066800000000002</c:v>
                </c:pt>
                <c:pt idx="31">
                  <c:v>6.90646</c:v>
                </c:pt>
                <c:pt idx="32">
                  <c:v>5.2766599999999997</c:v>
                </c:pt>
                <c:pt idx="33">
                  <c:v>6.231141</c:v>
                </c:pt>
              </c:numCache>
            </c:numRef>
          </c:val>
          <c:extLst>
            <c:ext xmlns:c16="http://schemas.microsoft.com/office/drawing/2014/chart" uri="{C3380CC4-5D6E-409C-BE32-E72D297353CC}">
              <c16:uniqueId val="{00000004-97B9-440E-8C0B-4F3DCA3791BD}"/>
            </c:ext>
          </c:extLst>
        </c:ser>
        <c:ser>
          <c:idx val="5"/>
          <c:order val="5"/>
          <c:tx>
            <c:strRef>
              <c:f>NMVOC!$B$411:$D$411</c:f>
              <c:strCache>
                <c:ptCount val="3"/>
                <c:pt idx="0">
                  <c:v>3B1a</c:v>
                </c:pt>
                <c:pt idx="1">
                  <c:v>Manure management - Dairy cattle </c:v>
                </c:pt>
              </c:strCache>
            </c:strRef>
          </c:tx>
          <c:spPr>
            <a:solidFill>
              <a:schemeClr val="accent6"/>
            </a:solidFill>
            <a:ln>
              <a:noFill/>
            </a:ln>
            <a:effectLst/>
          </c:spPr>
          <c:invertIfNegative val="0"/>
          <c:cat>
            <c:numRef>
              <c:f>NMVOC!$E$405:$AL$405</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NMVOC!$E$411:$AL$411</c:f>
              <c:numCache>
                <c:formatCode>0.0000</c:formatCode>
                <c:ptCount val="34"/>
                <c:pt idx="0">
                  <c:v>5.2227839999999999</c:v>
                </c:pt>
                <c:pt idx="1">
                  <c:v>5.1318400000000004</c:v>
                </c:pt>
                <c:pt idx="2">
                  <c:v>5.1578239999999997</c:v>
                </c:pt>
                <c:pt idx="3">
                  <c:v>5.2357760000000004</c:v>
                </c:pt>
                <c:pt idx="4">
                  <c:v>4.8979840000000001</c:v>
                </c:pt>
                <c:pt idx="5">
                  <c:v>4.7680639999999999</c:v>
                </c:pt>
                <c:pt idx="6">
                  <c:v>4.4432640000000001</c:v>
                </c:pt>
                <c:pt idx="7">
                  <c:v>4.1444479999999997</c:v>
                </c:pt>
                <c:pt idx="8">
                  <c:v>4.2103304320000001</c:v>
                </c:pt>
                <c:pt idx="9">
                  <c:v>4.1353276159999997</c:v>
                </c:pt>
                <c:pt idx="10">
                  <c:v>3.987998336</c:v>
                </c:pt>
                <c:pt idx="11">
                  <c:v>3.987998336</c:v>
                </c:pt>
                <c:pt idx="12">
                  <c:v>3.987998336</c:v>
                </c:pt>
                <c:pt idx="13">
                  <c:v>3.987998336</c:v>
                </c:pt>
                <c:pt idx="14">
                  <c:v>3.987998336</c:v>
                </c:pt>
                <c:pt idx="15">
                  <c:v>3.987998336</c:v>
                </c:pt>
                <c:pt idx="16">
                  <c:v>3.0271489919999999</c:v>
                </c:pt>
                <c:pt idx="17">
                  <c:v>2.8883839234187101</c:v>
                </c:pt>
                <c:pt idx="18">
                  <c:v>2.3503321454606301</c:v>
                </c:pt>
                <c:pt idx="19">
                  <c:v>2.2308330335715301</c:v>
                </c:pt>
                <c:pt idx="20">
                  <c:v>2.2472776585868099</c:v>
                </c:pt>
                <c:pt idx="21">
                  <c:v>2.15219076466453</c:v>
                </c:pt>
                <c:pt idx="22">
                  <c:v>2.0217086700509399</c:v>
                </c:pt>
                <c:pt idx="23">
                  <c:v>1.885061248</c:v>
                </c:pt>
                <c:pt idx="24">
                  <c:v>1.836302272</c:v>
                </c:pt>
                <c:pt idx="25">
                  <c:v>1.8265842560000001</c:v>
                </c:pt>
                <c:pt idx="26">
                  <c:v>1.788465728</c:v>
                </c:pt>
                <c:pt idx="27">
                  <c:v>1.71858176</c:v>
                </c:pt>
                <c:pt idx="28">
                  <c:v>1.5869728000000001</c:v>
                </c:pt>
                <c:pt idx="29">
                  <c:v>1.3815692799999999</c:v>
                </c:pt>
                <c:pt idx="30">
                  <c:v>1.170852032</c:v>
                </c:pt>
                <c:pt idx="31">
                  <c:v>1.04221824</c:v>
                </c:pt>
                <c:pt idx="32">
                  <c:v>1.00584064</c:v>
                </c:pt>
                <c:pt idx="33">
                  <c:v>1.00584064</c:v>
                </c:pt>
              </c:numCache>
            </c:numRef>
          </c:val>
          <c:extLst>
            <c:ext xmlns:c16="http://schemas.microsoft.com/office/drawing/2014/chart" uri="{C3380CC4-5D6E-409C-BE32-E72D297353CC}">
              <c16:uniqueId val="{00000005-97B9-440E-8C0B-4F3DCA3791BD}"/>
            </c:ext>
          </c:extLst>
        </c:ser>
        <c:ser>
          <c:idx val="6"/>
          <c:order val="6"/>
          <c:tx>
            <c:strRef>
              <c:f>NMVOC!$B$412:$D$412</c:f>
              <c:strCache>
                <c:ptCount val="3"/>
                <c:pt idx="0">
                  <c:v>5A</c:v>
                </c:pt>
                <c:pt idx="1">
                  <c:v>Biological treatment of waste - Solid waste disposal on land</c:v>
                </c:pt>
              </c:strCache>
            </c:strRef>
          </c:tx>
          <c:spPr>
            <a:solidFill>
              <a:schemeClr val="tx1"/>
            </a:solidFill>
            <a:ln>
              <a:noFill/>
            </a:ln>
            <a:effectLst/>
          </c:spPr>
          <c:invertIfNegative val="0"/>
          <c:cat>
            <c:numRef>
              <c:f>NMVOC!$E$405:$AL$405</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NMVOC!$E$412:$AL$412</c:f>
              <c:numCache>
                <c:formatCode>0.0000</c:formatCode>
                <c:ptCount val="34"/>
                <c:pt idx="0">
                  <c:v>8.321472</c:v>
                </c:pt>
                <c:pt idx="1">
                  <c:v>7.9364879999999998</c:v>
                </c:pt>
                <c:pt idx="2">
                  <c:v>7.7627519999999999</c:v>
                </c:pt>
                <c:pt idx="3">
                  <c:v>4.6055159999999997</c:v>
                </c:pt>
                <c:pt idx="4">
                  <c:v>4.1817780000000004</c:v>
                </c:pt>
                <c:pt idx="5">
                  <c:v>3.8555100000000002</c:v>
                </c:pt>
                <c:pt idx="6">
                  <c:v>3.867588</c:v>
                </c:pt>
                <c:pt idx="7">
                  <c:v>3.6140219999999998</c:v>
                </c:pt>
                <c:pt idx="8">
                  <c:v>3.6134279999999999</c:v>
                </c:pt>
                <c:pt idx="9">
                  <c:v>3.412296</c:v>
                </c:pt>
                <c:pt idx="10">
                  <c:v>3.1635</c:v>
                </c:pt>
                <c:pt idx="11">
                  <c:v>3.1635</c:v>
                </c:pt>
                <c:pt idx="12">
                  <c:v>3.1635</c:v>
                </c:pt>
                <c:pt idx="13">
                  <c:v>3.1635</c:v>
                </c:pt>
                <c:pt idx="14">
                  <c:v>3.1635</c:v>
                </c:pt>
                <c:pt idx="15">
                  <c:v>3.1635</c:v>
                </c:pt>
                <c:pt idx="16">
                  <c:v>3.9509639999999999</c:v>
                </c:pt>
                <c:pt idx="17">
                  <c:v>4.8601619999999999</c:v>
                </c:pt>
                <c:pt idx="18">
                  <c:v>5.566878</c:v>
                </c:pt>
                <c:pt idx="19">
                  <c:v>5.5394459999999999</c:v>
                </c:pt>
                <c:pt idx="20">
                  <c:v>5.0385960000000001</c:v>
                </c:pt>
                <c:pt idx="21">
                  <c:v>5.13009</c:v>
                </c:pt>
                <c:pt idx="22">
                  <c:v>5.2476120000000002</c:v>
                </c:pt>
                <c:pt idx="23">
                  <c:v>5.6915639999999996</c:v>
                </c:pt>
                <c:pt idx="24">
                  <c:v>6.0232320000000001</c:v>
                </c:pt>
                <c:pt idx="25">
                  <c:v>6.0410159999999999</c:v>
                </c:pt>
                <c:pt idx="26">
                  <c:v>6.0735599999999996</c:v>
                </c:pt>
                <c:pt idx="27">
                  <c:v>6.2334540000000001</c:v>
                </c:pt>
                <c:pt idx="28">
                  <c:v>6.0409079999999999</c:v>
                </c:pt>
                <c:pt idx="29">
                  <c:v>6.6294899999999997</c:v>
                </c:pt>
                <c:pt idx="30">
                  <c:v>6.7548060000000003</c:v>
                </c:pt>
                <c:pt idx="31">
                  <c:v>7.1616419999999996</c:v>
                </c:pt>
                <c:pt idx="32">
                  <c:v>7.6023180000000004</c:v>
                </c:pt>
                <c:pt idx="33">
                  <c:v>8.0429940000000002</c:v>
                </c:pt>
              </c:numCache>
            </c:numRef>
          </c:val>
          <c:extLst>
            <c:ext xmlns:c16="http://schemas.microsoft.com/office/drawing/2014/chart" uri="{C3380CC4-5D6E-409C-BE32-E72D297353CC}">
              <c16:uniqueId val="{00000006-97B9-440E-8C0B-4F3DCA3791BD}"/>
            </c:ext>
          </c:extLst>
        </c:ser>
        <c:ser>
          <c:idx val="7"/>
          <c:order val="7"/>
          <c:tx>
            <c:strRef>
              <c:f>NMVOC!$B$413:$D$413</c:f>
              <c:strCache>
                <c:ptCount val="3"/>
                <c:pt idx="0">
                  <c:v>Other</c:v>
                </c:pt>
                <c:pt idx="1">
                  <c:v>categories</c:v>
                </c:pt>
              </c:strCache>
            </c:strRef>
          </c:tx>
          <c:spPr>
            <a:solidFill>
              <a:srgbClr val="CCFFCC"/>
            </a:solidFill>
            <a:ln>
              <a:solidFill>
                <a:schemeClr val="accent6"/>
              </a:solidFill>
            </a:ln>
            <a:effectLst/>
          </c:spPr>
          <c:invertIfNegative val="0"/>
          <c:cat>
            <c:numRef>
              <c:f>NMVOC!$E$405:$AL$405</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NMVOC!$E$413:$AL$413</c:f>
              <c:numCache>
                <c:formatCode>0.0000</c:formatCode>
                <c:ptCount val="34"/>
                <c:pt idx="0">
                  <c:v>48.858302277467359</c:v>
                </c:pt>
                <c:pt idx="1">
                  <c:v>43.068932688023452</c:v>
                </c:pt>
                <c:pt idx="2">
                  <c:v>34.293315934783536</c:v>
                </c:pt>
                <c:pt idx="3">
                  <c:v>28.82349538696964</c:v>
                </c:pt>
                <c:pt idx="4">
                  <c:v>23.389806633741202</c:v>
                </c:pt>
                <c:pt idx="5">
                  <c:v>22.191468040198348</c:v>
                </c:pt>
                <c:pt idx="6">
                  <c:v>20.568263300419737</c:v>
                </c:pt>
                <c:pt idx="7">
                  <c:v>20.062752773255411</c:v>
                </c:pt>
                <c:pt idx="8">
                  <c:v>18.37831844657325</c:v>
                </c:pt>
                <c:pt idx="9">
                  <c:v>16.831667170880277</c:v>
                </c:pt>
                <c:pt idx="10">
                  <c:v>15.682806185617851</c:v>
                </c:pt>
                <c:pt idx="11">
                  <c:v>15.682806185617851</c:v>
                </c:pt>
                <c:pt idx="12">
                  <c:v>15.682806185617851</c:v>
                </c:pt>
                <c:pt idx="13">
                  <c:v>15.682806185617851</c:v>
                </c:pt>
                <c:pt idx="14">
                  <c:v>15.25521418561785</c:v>
                </c:pt>
                <c:pt idx="15">
                  <c:v>15.682806185617851</c:v>
                </c:pt>
                <c:pt idx="16">
                  <c:v>17.912479151394688</c:v>
                </c:pt>
                <c:pt idx="17">
                  <c:v>19.400535021849969</c:v>
                </c:pt>
                <c:pt idx="18">
                  <c:v>17.625012863356346</c:v>
                </c:pt>
                <c:pt idx="19">
                  <c:v>17.244630409056938</c:v>
                </c:pt>
                <c:pt idx="20">
                  <c:v>19.079756738522573</c:v>
                </c:pt>
                <c:pt idx="21">
                  <c:v>16.916928093327666</c:v>
                </c:pt>
                <c:pt idx="22">
                  <c:v>15.562665876889563</c:v>
                </c:pt>
                <c:pt idx="23">
                  <c:v>15.010122901504795</c:v>
                </c:pt>
                <c:pt idx="24">
                  <c:v>15.6329661067982</c:v>
                </c:pt>
                <c:pt idx="25">
                  <c:v>16.032347963624581</c:v>
                </c:pt>
                <c:pt idx="26">
                  <c:v>15.789977500272995</c:v>
                </c:pt>
                <c:pt idx="27">
                  <c:v>16.259911947917256</c:v>
                </c:pt>
                <c:pt idx="28">
                  <c:v>17.048056126090678</c:v>
                </c:pt>
                <c:pt idx="29">
                  <c:v>16.617306193336347</c:v>
                </c:pt>
                <c:pt idx="30">
                  <c:v>17.675865449703565</c:v>
                </c:pt>
                <c:pt idx="31">
                  <c:v>16.93620822361283</c:v>
                </c:pt>
                <c:pt idx="32">
                  <c:v>16.384432016878019</c:v>
                </c:pt>
                <c:pt idx="33">
                  <c:v>16.853170062315634</c:v>
                </c:pt>
              </c:numCache>
            </c:numRef>
          </c:val>
          <c:extLst>
            <c:ext xmlns:c16="http://schemas.microsoft.com/office/drawing/2014/chart" uri="{C3380CC4-5D6E-409C-BE32-E72D297353CC}">
              <c16:uniqueId val="{00000007-97B9-440E-8C0B-4F3DCA3791BD}"/>
            </c:ext>
          </c:extLst>
        </c:ser>
        <c:dLbls>
          <c:showLegendKey val="0"/>
          <c:showVal val="0"/>
          <c:showCatName val="0"/>
          <c:showSerName val="0"/>
          <c:showPercent val="0"/>
          <c:showBubbleSize val="0"/>
        </c:dLbls>
        <c:gapWidth val="21"/>
        <c:overlap val="100"/>
        <c:axId val="-269710224"/>
        <c:axId val="-269709136"/>
      </c:barChart>
      <c:catAx>
        <c:axId val="-26971022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6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69709136"/>
        <c:crosses val="autoZero"/>
        <c:auto val="1"/>
        <c:lblAlgn val="ctr"/>
        <c:lblOffset val="100"/>
        <c:noMultiLvlLbl val="0"/>
      </c:catAx>
      <c:valAx>
        <c:axId val="-26970913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69710224"/>
        <c:crosses val="autoZero"/>
        <c:crossBetween val="between"/>
        <c:majorUnit val="10"/>
      </c:valAx>
      <c:spPr>
        <a:noFill/>
        <a:ln>
          <a:noFill/>
        </a:ln>
        <a:effectLst/>
      </c:spPr>
    </c:plotArea>
    <c:legend>
      <c:legendPos val="r"/>
      <c:layout>
        <c:manualLayout>
          <c:xMode val="edge"/>
          <c:yMode val="edge"/>
          <c:x val="0.22519145723222952"/>
          <c:y val="0.13521088023337743"/>
          <c:w val="0.53707564807823682"/>
          <c:h val="0.41313984103635398"/>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000"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manualLayout>
          <c:layoutTarget val="inner"/>
          <c:xMode val="edge"/>
          <c:yMode val="edge"/>
          <c:x val="0.30919861343089694"/>
          <c:y val="0.27866637529753729"/>
          <c:w val="0.31847179140486226"/>
          <c:h val="0.45161980088209652"/>
        </c:manualLayout>
      </c:layout>
      <c:pieChart>
        <c:varyColors val="1"/>
        <c:ser>
          <c:idx val="0"/>
          <c:order val="0"/>
          <c:tx>
            <c:strRef>
              <c:f>NMVOC!$AS$404:$AS$405</c:f>
              <c:strCache>
                <c:ptCount val="2"/>
                <c:pt idx="0">
                  <c:v>NMVOC</c:v>
                </c:pt>
                <c:pt idx="1">
                  <c:v>1990</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77BF-4C81-938E-BBF8F05860A8}"/>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77BF-4C81-938E-BBF8F05860A8}"/>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77BF-4C81-938E-BBF8F05860A8}"/>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77BF-4C81-938E-BBF8F05860A8}"/>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77BF-4C81-938E-BBF8F05860A8}"/>
              </c:ext>
            </c:extLst>
          </c:dPt>
          <c:dPt>
            <c:idx val="5"/>
            <c:bubble3D val="0"/>
            <c:spPr>
              <a:solidFill>
                <a:schemeClr val="accent6"/>
              </a:solidFill>
              <a:ln w="19050">
                <a:solidFill>
                  <a:schemeClr val="lt1"/>
                </a:solidFill>
              </a:ln>
              <a:effectLst/>
            </c:spPr>
            <c:extLst>
              <c:ext xmlns:c16="http://schemas.microsoft.com/office/drawing/2014/chart" uri="{C3380CC4-5D6E-409C-BE32-E72D297353CC}">
                <c16:uniqueId val="{0000000B-77BF-4C81-938E-BBF8F05860A8}"/>
              </c:ext>
            </c:extLst>
          </c:dPt>
          <c:dPt>
            <c:idx val="6"/>
            <c:bubble3D val="0"/>
            <c:spPr>
              <a:solidFill>
                <a:schemeClr val="accent1">
                  <a:lumMod val="60000"/>
                </a:schemeClr>
              </a:solidFill>
              <a:ln w="19050">
                <a:solidFill>
                  <a:schemeClr val="lt1"/>
                </a:solidFill>
              </a:ln>
              <a:effectLst/>
            </c:spPr>
            <c:extLst>
              <c:ext xmlns:c16="http://schemas.microsoft.com/office/drawing/2014/chart" uri="{C3380CC4-5D6E-409C-BE32-E72D297353CC}">
                <c16:uniqueId val="{0000000D-77BF-4C81-938E-BBF8F05860A8}"/>
              </c:ext>
            </c:extLst>
          </c:dPt>
          <c:dPt>
            <c:idx val="7"/>
            <c:bubble3D val="0"/>
            <c:spPr>
              <a:solidFill>
                <a:schemeClr val="accent2">
                  <a:lumMod val="60000"/>
                </a:schemeClr>
              </a:solidFill>
              <a:ln w="19050">
                <a:solidFill>
                  <a:schemeClr val="lt1"/>
                </a:solidFill>
              </a:ln>
              <a:effectLst/>
            </c:spPr>
            <c:extLst>
              <c:ext xmlns:c16="http://schemas.microsoft.com/office/drawing/2014/chart" uri="{C3380CC4-5D6E-409C-BE32-E72D297353CC}">
                <c16:uniqueId val="{0000000F-77BF-4C81-938E-BBF8F05860A8}"/>
              </c:ext>
            </c:extLst>
          </c:dPt>
          <c:dLbls>
            <c:dLbl>
              <c:idx val="0"/>
              <c:layout>
                <c:manualLayout>
                  <c:x val="3.5130642453116492E-2"/>
                  <c:y val="-1.8789679815763339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77BF-4C81-938E-BBF8F05860A8}"/>
                </c:ext>
              </c:extLst>
            </c:dLbl>
            <c:dLbl>
              <c:idx val="1"/>
              <c:layout>
                <c:manualLayout>
                  <c:x val="7.8150920894709819E-2"/>
                  <c:y val="-1.111016154594964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3-77BF-4C81-938E-BBF8F05860A8}"/>
                </c:ext>
              </c:extLst>
            </c:dLbl>
            <c:dLbl>
              <c:idx val="5"/>
              <c:spPr>
                <a:noFill/>
                <a:ln>
                  <a:noFill/>
                </a:ln>
                <a:effectLst/>
              </c:spPr>
              <c:txPr>
                <a:bodyPr rot="0" spcFirstLastPara="1" vertOverflow="ellipsis" vert="horz" wrap="square" lIns="38100" tIns="19050" rIns="38100" bIns="19050" anchor="ctr" anchorCtr="1">
                  <a:noAutofit/>
                </a:bodyPr>
                <a:lstStyle/>
                <a:p>
                  <a:pPr>
                    <a:defRPr sz="6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1"/>
              <c:showSerName val="0"/>
              <c:showPercent val="1"/>
              <c:showBubbleSize val="0"/>
              <c:extLst>
                <c:ext xmlns:c15="http://schemas.microsoft.com/office/drawing/2012/chart" uri="{CE6537A1-D6FC-4f65-9D91-7224C49458BB}">
                  <c15:spPr xmlns:c15="http://schemas.microsoft.com/office/drawing/2012/chart">
                    <a:prstGeom prst="rect">
                      <a:avLst/>
                    </a:prstGeom>
                  </c15:spPr>
                </c:ext>
                <c:ext xmlns:c16="http://schemas.microsoft.com/office/drawing/2014/chart" uri="{C3380CC4-5D6E-409C-BE32-E72D297353CC}">
                  <c16:uniqueId val="{0000000B-77BF-4C81-938E-BBF8F05860A8}"/>
                </c:ext>
              </c:extLst>
            </c:dLbl>
            <c:dLbl>
              <c:idx val="6"/>
              <c:layout>
                <c:manualLayout>
                  <c:x val="-0.22452913923894588"/>
                  <c:y val="-0.2081322920289627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D-77BF-4C81-938E-BBF8F05860A8}"/>
                </c:ext>
              </c:extLst>
            </c:dLbl>
            <c:dLbl>
              <c:idx val="7"/>
              <c:layout>
                <c:manualLayout>
                  <c:x val="1.3120519245227797E-2"/>
                  <c:y val="-0.12876859365551488"/>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F-77BF-4C81-938E-BBF8F05860A8}"/>
                </c:ext>
              </c:extLst>
            </c:dLbl>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multiLvlStrRef>
              <c:f>NMVOC!$AQ$406:$AR$413</c:f>
              <c:multiLvlStrCache>
                <c:ptCount val="8"/>
                <c:lvl>
                  <c:pt idx="0">
                    <c:v>Residential: Stationary </c:v>
                  </c:pt>
                  <c:pt idx="1">
                    <c:v>Domestic solvent use including fungicides</c:v>
                  </c:pt>
                  <c:pt idx="2">
                    <c:v>Coating applications </c:v>
                  </c:pt>
                  <c:pt idx="3">
                    <c:v>Other solvent use (please specify in the IIR)</c:v>
                  </c:pt>
                  <c:pt idx="4">
                    <c:v>Food and beverages industry </c:v>
                  </c:pt>
                  <c:pt idx="5">
                    <c:v>Manure management - Dairy cattle </c:v>
                  </c:pt>
                  <c:pt idx="6">
                    <c:v>Biological treatment of waste - Solid waste disposal on land</c:v>
                  </c:pt>
                  <c:pt idx="7">
                    <c:v>categories</c:v>
                  </c:pt>
                </c:lvl>
                <c:lvl>
                  <c:pt idx="0">
                    <c:v>1A4bi</c:v>
                  </c:pt>
                  <c:pt idx="1">
                    <c:v>2D3a</c:v>
                  </c:pt>
                  <c:pt idx="2">
                    <c:v>2D3d</c:v>
                  </c:pt>
                  <c:pt idx="3">
                    <c:v>2D3i</c:v>
                  </c:pt>
                  <c:pt idx="4">
                    <c:v>2H2</c:v>
                  </c:pt>
                  <c:pt idx="5">
                    <c:v>3B1a</c:v>
                  </c:pt>
                  <c:pt idx="6">
                    <c:v>5A</c:v>
                  </c:pt>
                  <c:pt idx="7">
                    <c:v>Other</c:v>
                  </c:pt>
                </c:lvl>
              </c:multiLvlStrCache>
            </c:multiLvlStrRef>
          </c:cat>
          <c:val>
            <c:numRef>
              <c:f>NMVOC!$AS$406:$AS$413</c:f>
              <c:numCache>
                <c:formatCode>0.00</c:formatCode>
                <c:ptCount val="8"/>
                <c:pt idx="0">
                  <c:v>17.7117901178</c:v>
                </c:pt>
                <c:pt idx="1">
                  <c:v>5.2339200000000003</c:v>
                </c:pt>
                <c:pt idx="2">
                  <c:v>10.030250000000001</c:v>
                </c:pt>
                <c:pt idx="3">
                  <c:v>3.0887719100000002</c:v>
                </c:pt>
                <c:pt idx="4">
                  <c:v>13.282489</c:v>
                </c:pt>
                <c:pt idx="5">
                  <c:v>5.2227839999999999</c:v>
                </c:pt>
                <c:pt idx="6">
                  <c:v>8.321472</c:v>
                </c:pt>
                <c:pt idx="7">
                  <c:v>48.858302277467359</c:v>
                </c:pt>
              </c:numCache>
            </c:numRef>
          </c:val>
          <c:extLst>
            <c:ext xmlns:c16="http://schemas.microsoft.com/office/drawing/2014/chart" uri="{C3380CC4-5D6E-409C-BE32-E72D297353CC}">
              <c16:uniqueId val="{00000010-77BF-4C81-938E-BBF8F05860A8}"/>
            </c:ext>
          </c:extLst>
        </c:ser>
        <c:dLbls>
          <c:showLegendKey val="0"/>
          <c:showVal val="0"/>
          <c:showCatName val="0"/>
          <c:showSerName val="0"/>
          <c:showPercent val="0"/>
          <c:showBubbleSize val="0"/>
          <c:showLeaderLines val="1"/>
        </c:dLbls>
        <c:firstSliceAng val="0"/>
      </c:pieChart>
      <c:spPr>
        <a:noFill/>
        <a:ln>
          <a:noFill/>
        </a:ln>
        <a:effectLst/>
      </c:spPr>
    </c:plotArea>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000"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manualLayout>
          <c:layoutTarget val="inner"/>
          <c:xMode val="edge"/>
          <c:yMode val="edge"/>
          <c:x val="0.31094274819668516"/>
          <c:y val="0.2726885797751939"/>
          <c:w val="0.34314946864159468"/>
          <c:h val="0.48226411809088982"/>
        </c:manualLayout>
      </c:layout>
      <c:pieChart>
        <c:varyColors val="1"/>
        <c:ser>
          <c:idx val="1"/>
          <c:order val="0"/>
          <c:tx>
            <c:strRef>
              <c:f>NMVOC!$AT$404:$AT$405</c:f>
              <c:strCache>
                <c:ptCount val="2"/>
                <c:pt idx="0">
                  <c:v>NMVOC</c:v>
                </c:pt>
                <c:pt idx="1">
                  <c:v>2023</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4CAE-43B8-B839-3DDF5D819252}"/>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4CAE-43B8-B839-3DDF5D819252}"/>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4CAE-43B8-B839-3DDF5D819252}"/>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4CAE-43B8-B839-3DDF5D819252}"/>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4CAE-43B8-B839-3DDF5D819252}"/>
              </c:ext>
            </c:extLst>
          </c:dPt>
          <c:dPt>
            <c:idx val="5"/>
            <c:bubble3D val="0"/>
            <c:spPr>
              <a:solidFill>
                <a:schemeClr val="accent6"/>
              </a:solidFill>
              <a:ln w="19050">
                <a:solidFill>
                  <a:schemeClr val="lt1"/>
                </a:solidFill>
              </a:ln>
              <a:effectLst/>
            </c:spPr>
            <c:extLst>
              <c:ext xmlns:c16="http://schemas.microsoft.com/office/drawing/2014/chart" uri="{C3380CC4-5D6E-409C-BE32-E72D297353CC}">
                <c16:uniqueId val="{0000000B-4CAE-43B8-B839-3DDF5D819252}"/>
              </c:ext>
            </c:extLst>
          </c:dPt>
          <c:dPt>
            <c:idx val="6"/>
            <c:bubble3D val="0"/>
            <c:spPr>
              <a:solidFill>
                <a:schemeClr val="accent1">
                  <a:lumMod val="60000"/>
                </a:schemeClr>
              </a:solidFill>
              <a:ln w="19050">
                <a:solidFill>
                  <a:schemeClr val="lt1"/>
                </a:solidFill>
              </a:ln>
              <a:effectLst/>
            </c:spPr>
            <c:extLst>
              <c:ext xmlns:c16="http://schemas.microsoft.com/office/drawing/2014/chart" uri="{C3380CC4-5D6E-409C-BE32-E72D297353CC}">
                <c16:uniqueId val="{0000000D-4CAE-43B8-B839-3DDF5D819252}"/>
              </c:ext>
            </c:extLst>
          </c:dPt>
          <c:dPt>
            <c:idx val="7"/>
            <c:bubble3D val="0"/>
            <c:spPr>
              <a:solidFill>
                <a:schemeClr val="accent2">
                  <a:lumMod val="60000"/>
                </a:schemeClr>
              </a:solidFill>
              <a:ln w="19050">
                <a:solidFill>
                  <a:schemeClr val="lt1"/>
                </a:solidFill>
              </a:ln>
              <a:effectLst/>
            </c:spPr>
            <c:extLst>
              <c:ext xmlns:c16="http://schemas.microsoft.com/office/drawing/2014/chart" uri="{C3380CC4-5D6E-409C-BE32-E72D297353CC}">
                <c16:uniqueId val="{0000000F-4CAE-43B8-B839-3DDF5D819252}"/>
              </c:ext>
            </c:extLst>
          </c:dPt>
          <c:dLbls>
            <c:dLbl>
              <c:idx val="0"/>
              <c:layout>
                <c:manualLayout>
                  <c:x val="9.455080775923641E-2"/>
                  <c:y val="5.8966705354032187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4CAE-43B8-B839-3DDF5D819252}"/>
                </c:ext>
              </c:extLst>
            </c:dLbl>
            <c:dLbl>
              <c:idx val="3"/>
              <c:layout>
                <c:manualLayout>
                  <c:x val="0.42645340818045935"/>
                  <c:y val="-4.7502669748394087E-2"/>
                </c:manualLayout>
              </c:layout>
              <c:showLegendKey val="0"/>
              <c:showVal val="1"/>
              <c:showCatName val="1"/>
              <c:showSerName val="0"/>
              <c:showPercent val="1"/>
              <c:showBubbleSize val="0"/>
              <c:extLst>
                <c:ext xmlns:c15="http://schemas.microsoft.com/office/drawing/2012/chart" uri="{CE6537A1-D6FC-4f65-9D91-7224C49458BB}">
                  <c15:layout>
                    <c:manualLayout>
                      <c:w val="0.23246826710895904"/>
                      <c:h val="0.26266879360464718"/>
                    </c:manualLayout>
                  </c15:layout>
                </c:ext>
                <c:ext xmlns:c16="http://schemas.microsoft.com/office/drawing/2014/chart" uri="{C3380CC4-5D6E-409C-BE32-E72D297353CC}">
                  <c16:uniqueId val="{00000007-4CAE-43B8-B839-3DDF5D819252}"/>
                </c:ext>
              </c:extLst>
            </c:dLbl>
            <c:dLbl>
              <c:idx val="5"/>
              <c:layout>
                <c:manualLayout>
                  <c:x val="-8.9144968322070667E-2"/>
                  <c:y val="-0.11928682659207736"/>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B-4CAE-43B8-B839-3DDF5D819252}"/>
                </c:ext>
              </c:extLst>
            </c:dLbl>
            <c:dLbl>
              <c:idx val="6"/>
              <c:layout>
                <c:manualLayout>
                  <c:x val="-5.9809024620432666E-2"/>
                  <c:y val="-0.317330176358814"/>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D-4CAE-43B8-B839-3DDF5D819252}"/>
                </c:ext>
              </c:extLst>
            </c:dLbl>
            <c:dLbl>
              <c:idx val="7"/>
              <c:layout>
                <c:manualLayout>
                  <c:x val="3.8194854963754112E-2"/>
                  <c:y val="-4.5728152262884299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F-4CAE-43B8-B839-3DDF5D819252}"/>
                </c:ext>
              </c:extLst>
            </c:dLbl>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multiLvlStrRef>
              <c:f>NMVOC!$AQ$406:$AR$413</c:f>
              <c:multiLvlStrCache>
                <c:ptCount val="8"/>
                <c:lvl>
                  <c:pt idx="0">
                    <c:v>Residential: Stationary </c:v>
                  </c:pt>
                  <c:pt idx="1">
                    <c:v>Domestic solvent use including fungicides</c:v>
                  </c:pt>
                  <c:pt idx="2">
                    <c:v>Coating applications </c:v>
                  </c:pt>
                  <c:pt idx="3">
                    <c:v>Other solvent use (please specify in the IIR)</c:v>
                  </c:pt>
                  <c:pt idx="4">
                    <c:v>Food and beverages industry </c:v>
                  </c:pt>
                  <c:pt idx="5">
                    <c:v>Manure management - Dairy cattle </c:v>
                  </c:pt>
                  <c:pt idx="6">
                    <c:v>Biological treatment of waste - Solid waste disposal on land</c:v>
                  </c:pt>
                  <c:pt idx="7">
                    <c:v>categories</c:v>
                  </c:pt>
                </c:lvl>
                <c:lvl>
                  <c:pt idx="0">
                    <c:v>1A4bi</c:v>
                  </c:pt>
                  <c:pt idx="1">
                    <c:v>2D3a</c:v>
                  </c:pt>
                  <c:pt idx="2">
                    <c:v>2D3d</c:v>
                  </c:pt>
                  <c:pt idx="3">
                    <c:v>2D3i</c:v>
                  </c:pt>
                  <c:pt idx="4">
                    <c:v>2H2</c:v>
                  </c:pt>
                  <c:pt idx="5">
                    <c:v>3B1a</c:v>
                  </c:pt>
                  <c:pt idx="6">
                    <c:v>5A</c:v>
                  </c:pt>
                  <c:pt idx="7">
                    <c:v>Other</c:v>
                  </c:pt>
                </c:lvl>
              </c:multiLvlStrCache>
            </c:multiLvlStrRef>
          </c:cat>
          <c:val>
            <c:numRef>
              <c:f>NMVOC!$AT$406:$AT$413</c:f>
              <c:numCache>
                <c:formatCode>0.00</c:formatCode>
                <c:ptCount val="8"/>
                <c:pt idx="0">
                  <c:v>12.798153225</c:v>
                </c:pt>
                <c:pt idx="1">
                  <c:v>3.5425200000000001</c:v>
                </c:pt>
                <c:pt idx="2">
                  <c:v>7.3129099999999996</c:v>
                </c:pt>
                <c:pt idx="3">
                  <c:v>14.40536</c:v>
                </c:pt>
                <c:pt idx="4">
                  <c:v>6.231141</c:v>
                </c:pt>
                <c:pt idx="5">
                  <c:v>1.00584064</c:v>
                </c:pt>
                <c:pt idx="6">
                  <c:v>8.0429940000000002</c:v>
                </c:pt>
                <c:pt idx="7">
                  <c:v>16.853170062315634</c:v>
                </c:pt>
              </c:numCache>
            </c:numRef>
          </c:val>
          <c:extLst>
            <c:ext xmlns:c16="http://schemas.microsoft.com/office/drawing/2014/chart" uri="{C3380CC4-5D6E-409C-BE32-E72D297353CC}">
              <c16:uniqueId val="{00000010-4CAE-43B8-B839-3DDF5D819252}"/>
            </c:ext>
          </c:extLst>
        </c:ser>
        <c:dLbls>
          <c:showLegendKey val="0"/>
          <c:showVal val="0"/>
          <c:showCatName val="0"/>
          <c:showSerName val="0"/>
          <c:showPercent val="0"/>
          <c:showBubbleSize val="0"/>
          <c:showLeaderLines val="1"/>
        </c:dLbls>
        <c:firstSliceAng val="0"/>
      </c:pieChart>
      <c:spPr>
        <a:noFill/>
        <a:ln>
          <a:noFill/>
        </a:ln>
        <a:effectLst/>
      </c:spPr>
    </c:plotArea>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US" sz="1000" b="1" i="0" baseline="0">
                <a:effectLst/>
                <a:latin typeface="Times New Roman" panose="02020603050405020304" pitchFamily="18" charset="0"/>
                <a:cs typeface="Times New Roman" panose="02020603050405020304" pitchFamily="18" charset="0"/>
              </a:rPr>
              <a:t>SOx emissions by categories,kt</a:t>
            </a:r>
            <a:endParaRPr lang="ru-RU" sz="1000">
              <a:effectLst/>
              <a:latin typeface="Times New Roman" panose="02020603050405020304" pitchFamily="18" charset="0"/>
              <a:cs typeface="Times New Roman" panose="02020603050405020304" pitchFamily="18" charset="0"/>
            </a:endParaRPr>
          </a:p>
        </c:rich>
      </c:tx>
      <c:overlay val="0"/>
      <c:spPr>
        <a:noFill/>
        <a:ln>
          <a:noFill/>
        </a:ln>
        <a:effectLst/>
      </c:spPr>
    </c:title>
    <c:autoTitleDeleted val="0"/>
    <c:plotArea>
      <c:layout>
        <c:manualLayout>
          <c:layoutTarget val="inner"/>
          <c:xMode val="edge"/>
          <c:yMode val="edge"/>
          <c:x val="6.4312745397357346E-2"/>
          <c:y val="0.12613656247514515"/>
          <c:w val="0.9108901400850592"/>
          <c:h val="0.70869442456056642"/>
        </c:manualLayout>
      </c:layout>
      <c:barChart>
        <c:barDir val="col"/>
        <c:grouping val="stacked"/>
        <c:varyColors val="0"/>
        <c:ser>
          <c:idx val="0"/>
          <c:order val="0"/>
          <c:tx>
            <c:strRef>
              <c:f>SOx!$B$342:$D$342</c:f>
              <c:strCache>
                <c:ptCount val="3"/>
                <c:pt idx="0">
                  <c:v>1A1a</c:v>
                </c:pt>
                <c:pt idx="1">
                  <c:v>Public electricity and heat production</c:v>
                </c:pt>
              </c:strCache>
            </c:strRef>
          </c:tx>
          <c:spPr>
            <a:solidFill>
              <a:schemeClr val="accent1"/>
            </a:solidFill>
            <a:ln>
              <a:noFill/>
            </a:ln>
            <a:effectLst/>
          </c:spPr>
          <c:invertIfNegative val="0"/>
          <c:cat>
            <c:numRef>
              <c:f>SOx!$E$341:$AL$341</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SOx!$E$342:$AL$342</c:f>
              <c:numCache>
                <c:formatCode>0.0000</c:formatCode>
                <c:ptCount val="34"/>
                <c:pt idx="0">
                  <c:v>102.37503214180001</c:v>
                </c:pt>
                <c:pt idx="1">
                  <c:v>90.518097874072097</c:v>
                </c:pt>
                <c:pt idx="2">
                  <c:v>71.243792738677897</c:v>
                </c:pt>
                <c:pt idx="3">
                  <c:v>62.3162335872141</c:v>
                </c:pt>
                <c:pt idx="4">
                  <c:v>47.144476207228003</c:v>
                </c:pt>
                <c:pt idx="5">
                  <c:v>25.5922945110912</c:v>
                </c:pt>
                <c:pt idx="6">
                  <c:v>23.451422949960001</c:v>
                </c:pt>
                <c:pt idx="7">
                  <c:v>10.547257511975999</c:v>
                </c:pt>
                <c:pt idx="8">
                  <c:v>7.9527907464472003</c:v>
                </c:pt>
                <c:pt idx="9">
                  <c:v>2.1530923562559998</c:v>
                </c:pt>
                <c:pt idx="10">
                  <c:v>0.99976707267200005</c:v>
                </c:pt>
                <c:pt idx="11">
                  <c:v>0.99976707267200005</c:v>
                </c:pt>
                <c:pt idx="12">
                  <c:v>0.99976707267200005</c:v>
                </c:pt>
                <c:pt idx="13">
                  <c:v>0.99976707267200005</c:v>
                </c:pt>
                <c:pt idx="14">
                  <c:v>0.99976707267200005</c:v>
                </c:pt>
                <c:pt idx="15">
                  <c:v>0.99976707267200005</c:v>
                </c:pt>
                <c:pt idx="16">
                  <c:v>0.33233911442399999</c:v>
                </c:pt>
                <c:pt idx="17">
                  <c:v>0.209455083688</c:v>
                </c:pt>
                <c:pt idx="18">
                  <c:v>0.30375238556799999</c:v>
                </c:pt>
                <c:pt idx="19">
                  <c:v>0.61436941887200003</c:v>
                </c:pt>
                <c:pt idx="20">
                  <c:v>0.53691397381600003</c:v>
                </c:pt>
                <c:pt idx="21">
                  <c:v>0.40479634099200001</c:v>
                </c:pt>
                <c:pt idx="22">
                  <c:v>0.67665773737599999</c:v>
                </c:pt>
                <c:pt idx="23">
                  <c:v>7.1463192354559997</c:v>
                </c:pt>
                <c:pt idx="24">
                  <c:v>0.409958065288</c:v>
                </c:pt>
                <c:pt idx="25">
                  <c:v>8.4688972759999995E-2</c:v>
                </c:pt>
                <c:pt idx="26">
                  <c:v>0.21417838886000001</c:v>
                </c:pt>
                <c:pt idx="27">
                  <c:v>3.1291391555907301E-2</c:v>
                </c:pt>
                <c:pt idx="28">
                  <c:v>4.3396401976856201E-2</c:v>
                </c:pt>
                <c:pt idx="29">
                  <c:v>3.66524334388557E-2</c:v>
                </c:pt>
                <c:pt idx="30">
                  <c:v>3.1549836399044899E-2</c:v>
                </c:pt>
                <c:pt idx="31">
                  <c:v>2.0789879071075701</c:v>
                </c:pt>
                <c:pt idx="32">
                  <c:v>1.37447563968855</c:v>
                </c:pt>
                <c:pt idx="33">
                  <c:v>1.98514064767131</c:v>
                </c:pt>
              </c:numCache>
            </c:numRef>
          </c:val>
          <c:extLst>
            <c:ext xmlns:c16="http://schemas.microsoft.com/office/drawing/2014/chart" uri="{C3380CC4-5D6E-409C-BE32-E72D297353CC}">
              <c16:uniqueId val="{00000000-83E1-4269-8A70-937A72081F39}"/>
            </c:ext>
          </c:extLst>
        </c:ser>
        <c:ser>
          <c:idx val="1"/>
          <c:order val="1"/>
          <c:tx>
            <c:strRef>
              <c:f>SOx!$B$343:$D$343</c:f>
              <c:strCache>
                <c:ptCount val="3"/>
                <c:pt idx="0">
                  <c:v>1A4ai</c:v>
                </c:pt>
                <c:pt idx="1">
                  <c:v>Commercial/institutional: Stationary</c:v>
                </c:pt>
              </c:strCache>
            </c:strRef>
          </c:tx>
          <c:spPr>
            <a:solidFill>
              <a:schemeClr val="tx2"/>
            </a:solidFill>
            <a:ln>
              <a:noFill/>
            </a:ln>
            <a:effectLst/>
          </c:spPr>
          <c:invertIfNegative val="0"/>
          <c:cat>
            <c:numRef>
              <c:f>SOx!$E$341:$AL$341</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SOx!$E$343:$AL$343</c:f>
              <c:numCache>
                <c:formatCode>0.0000</c:formatCode>
                <c:ptCount val="34"/>
                <c:pt idx="0">
                  <c:v>10.812420036800001</c:v>
                </c:pt>
                <c:pt idx="1">
                  <c:v>7.7142673378666702</c:v>
                </c:pt>
                <c:pt idx="2">
                  <c:v>4.83512313893333</c:v>
                </c:pt>
                <c:pt idx="3">
                  <c:v>4.21687294</c:v>
                </c:pt>
                <c:pt idx="4">
                  <c:v>3.0265597199999998</c:v>
                </c:pt>
                <c:pt idx="5">
                  <c:v>3.1300337200000001</c:v>
                </c:pt>
                <c:pt idx="6">
                  <c:v>2.7786353099999999</c:v>
                </c:pt>
                <c:pt idx="7">
                  <c:v>2.3925162100000001</c:v>
                </c:pt>
                <c:pt idx="8">
                  <c:v>2.4473437200000001</c:v>
                </c:pt>
                <c:pt idx="9">
                  <c:v>1.67838043</c:v>
                </c:pt>
                <c:pt idx="10">
                  <c:v>1.3178422400000001</c:v>
                </c:pt>
                <c:pt idx="11">
                  <c:v>1.3178422400000001</c:v>
                </c:pt>
                <c:pt idx="12">
                  <c:v>1.3178422400000001</c:v>
                </c:pt>
                <c:pt idx="13">
                  <c:v>1.3178422400000001</c:v>
                </c:pt>
                <c:pt idx="14">
                  <c:v>1.3178422400000001</c:v>
                </c:pt>
                <c:pt idx="15">
                  <c:v>1.3178422400000001</c:v>
                </c:pt>
                <c:pt idx="16">
                  <c:v>1.8090205800000001</c:v>
                </c:pt>
                <c:pt idx="17">
                  <c:v>1.44316395</c:v>
                </c:pt>
                <c:pt idx="18">
                  <c:v>1.3528073899999999</c:v>
                </c:pt>
                <c:pt idx="19">
                  <c:v>1.3920745400000001</c:v>
                </c:pt>
                <c:pt idx="20">
                  <c:v>0.99563650000000004</c:v>
                </c:pt>
                <c:pt idx="21">
                  <c:v>1.0026496804</c:v>
                </c:pt>
                <c:pt idx="22">
                  <c:v>0.92127058029999997</c:v>
                </c:pt>
                <c:pt idx="23">
                  <c:v>0.99833965020000004</c:v>
                </c:pt>
                <c:pt idx="24">
                  <c:v>0.71679061349999995</c:v>
                </c:pt>
                <c:pt idx="25">
                  <c:v>0.69677263020000002</c:v>
                </c:pt>
                <c:pt idx="26">
                  <c:v>0.69828908000000001</c:v>
                </c:pt>
                <c:pt idx="27">
                  <c:v>0.70919732795000001</c:v>
                </c:pt>
                <c:pt idx="28">
                  <c:v>0.68926669257999995</c:v>
                </c:pt>
                <c:pt idx="29">
                  <c:v>0.6214126686</c:v>
                </c:pt>
                <c:pt idx="30">
                  <c:v>0.56575850195300004</c:v>
                </c:pt>
                <c:pt idx="31">
                  <c:v>0.61108269241400004</c:v>
                </c:pt>
                <c:pt idx="32">
                  <c:v>0.55623890641399998</c:v>
                </c:pt>
                <c:pt idx="33">
                  <c:v>0.58052163641400001</c:v>
                </c:pt>
              </c:numCache>
            </c:numRef>
          </c:val>
          <c:extLst>
            <c:ext xmlns:c16="http://schemas.microsoft.com/office/drawing/2014/chart" uri="{C3380CC4-5D6E-409C-BE32-E72D297353CC}">
              <c16:uniqueId val="{00000001-83E1-4269-8A70-937A72081F39}"/>
            </c:ext>
          </c:extLst>
        </c:ser>
        <c:ser>
          <c:idx val="2"/>
          <c:order val="2"/>
          <c:tx>
            <c:strRef>
              <c:f>SOx!$B$344:$D$344</c:f>
              <c:strCache>
                <c:ptCount val="3"/>
                <c:pt idx="0">
                  <c:v>1A4bi</c:v>
                </c:pt>
                <c:pt idx="1">
                  <c:v>Residential: Stationary </c:v>
                </c:pt>
              </c:strCache>
            </c:strRef>
          </c:tx>
          <c:spPr>
            <a:solidFill>
              <a:schemeClr val="bg2"/>
            </a:solidFill>
            <a:ln>
              <a:noFill/>
            </a:ln>
            <a:effectLst/>
          </c:spPr>
          <c:invertIfNegative val="0"/>
          <c:cat>
            <c:numRef>
              <c:f>SOx!$E$341:$AL$341</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SOx!$E$344:$AL$344</c:f>
              <c:numCache>
                <c:formatCode>0.0000</c:formatCode>
                <c:ptCount val="34"/>
                <c:pt idx="0">
                  <c:v>31.578519419199999</c:v>
                </c:pt>
                <c:pt idx="1">
                  <c:v>22.5924630794667</c:v>
                </c:pt>
                <c:pt idx="2">
                  <c:v>13.412374339733301</c:v>
                </c:pt>
                <c:pt idx="3">
                  <c:v>3.7608231999999999</c:v>
                </c:pt>
                <c:pt idx="4">
                  <c:v>5.7459859</c:v>
                </c:pt>
                <c:pt idx="5">
                  <c:v>1.6608843</c:v>
                </c:pt>
                <c:pt idx="6">
                  <c:v>4.3875042000000004</c:v>
                </c:pt>
                <c:pt idx="7">
                  <c:v>2.4605324</c:v>
                </c:pt>
                <c:pt idx="8">
                  <c:v>0.93039530000000004</c:v>
                </c:pt>
                <c:pt idx="9">
                  <c:v>1.1678603999999999</c:v>
                </c:pt>
                <c:pt idx="10">
                  <c:v>1.1696735</c:v>
                </c:pt>
                <c:pt idx="11">
                  <c:v>1.1696735</c:v>
                </c:pt>
                <c:pt idx="12">
                  <c:v>1.1696735</c:v>
                </c:pt>
                <c:pt idx="13">
                  <c:v>1.1696735</c:v>
                </c:pt>
                <c:pt idx="14">
                  <c:v>1.1696735</c:v>
                </c:pt>
                <c:pt idx="15">
                  <c:v>1.1696735</c:v>
                </c:pt>
                <c:pt idx="16">
                  <c:v>2.1869078000000002</c:v>
                </c:pt>
                <c:pt idx="17">
                  <c:v>1.2958791000000001</c:v>
                </c:pt>
                <c:pt idx="18">
                  <c:v>1.0847932</c:v>
                </c:pt>
                <c:pt idx="19">
                  <c:v>1.3140476000000001</c:v>
                </c:pt>
                <c:pt idx="20">
                  <c:v>1.9815138000000001</c:v>
                </c:pt>
                <c:pt idx="21">
                  <c:v>1.7970974</c:v>
                </c:pt>
                <c:pt idx="22">
                  <c:v>2.2552504999999998</c:v>
                </c:pt>
                <c:pt idx="23">
                  <c:v>2.3343150000000001</c:v>
                </c:pt>
                <c:pt idx="24">
                  <c:v>1.714726</c:v>
                </c:pt>
                <c:pt idx="25">
                  <c:v>1.70265501</c:v>
                </c:pt>
                <c:pt idx="26">
                  <c:v>1.30694058</c:v>
                </c:pt>
                <c:pt idx="27">
                  <c:v>2.2316744883999999</c:v>
                </c:pt>
                <c:pt idx="28">
                  <c:v>1.6723222149999999</c:v>
                </c:pt>
                <c:pt idx="29">
                  <c:v>2.6585990060000002</c:v>
                </c:pt>
                <c:pt idx="30">
                  <c:v>1.898066145</c:v>
                </c:pt>
                <c:pt idx="31">
                  <c:v>1.9763486809999999</c:v>
                </c:pt>
                <c:pt idx="32">
                  <c:v>1.6648898249999999</c:v>
                </c:pt>
                <c:pt idx="33">
                  <c:v>1.4151952249999999</c:v>
                </c:pt>
              </c:numCache>
            </c:numRef>
          </c:val>
          <c:extLst>
            <c:ext xmlns:c16="http://schemas.microsoft.com/office/drawing/2014/chart" uri="{C3380CC4-5D6E-409C-BE32-E72D297353CC}">
              <c16:uniqueId val="{00000002-83E1-4269-8A70-937A72081F39}"/>
            </c:ext>
          </c:extLst>
        </c:ser>
        <c:ser>
          <c:idx val="3"/>
          <c:order val="3"/>
          <c:tx>
            <c:strRef>
              <c:f>SOx!$B$345:$D$345</c:f>
              <c:strCache>
                <c:ptCount val="3"/>
                <c:pt idx="0">
                  <c:v>Other</c:v>
                </c:pt>
                <c:pt idx="1">
                  <c:v>categories</c:v>
                </c:pt>
              </c:strCache>
            </c:strRef>
          </c:tx>
          <c:spPr>
            <a:solidFill>
              <a:schemeClr val="accent4"/>
            </a:solidFill>
            <a:ln>
              <a:noFill/>
            </a:ln>
            <a:effectLst/>
          </c:spPr>
          <c:invertIfNegative val="0"/>
          <c:cat>
            <c:numRef>
              <c:f>SOx!$E$341:$AL$341</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SOx!$E$345:$AL$345</c:f>
              <c:numCache>
                <c:formatCode>0.0000</c:formatCode>
                <c:ptCount val="34"/>
                <c:pt idx="0">
                  <c:v>4.2456499719933243</c:v>
                </c:pt>
                <c:pt idx="1">
                  <c:v>2.5474771925432895</c:v>
                </c:pt>
                <c:pt idx="2">
                  <c:v>1.7701072696126601</c:v>
                </c:pt>
                <c:pt idx="3">
                  <c:v>1.5702956022781205</c:v>
                </c:pt>
                <c:pt idx="4">
                  <c:v>1.073498956397251</c:v>
                </c:pt>
                <c:pt idx="5">
                  <c:v>0.98913068188798325</c:v>
                </c:pt>
                <c:pt idx="6">
                  <c:v>1.0270407158334673</c:v>
                </c:pt>
                <c:pt idx="7">
                  <c:v>0.93689170484612783</c:v>
                </c:pt>
                <c:pt idx="8">
                  <c:v>0.83380478535072688</c:v>
                </c:pt>
                <c:pt idx="9">
                  <c:v>1.0325464105162199</c:v>
                </c:pt>
                <c:pt idx="10">
                  <c:v>0.60165697448473199</c:v>
                </c:pt>
                <c:pt idx="11">
                  <c:v>0.60165697448473199</c:v>
                </c:pt>
                <c:pt idx="12">
                  <c:v>0.60165697448473199</c:v>
                </c:pt>
                <c:pt idx="13">
                  <c:v>0.60165697448473199</c:v>
                </c:pt>
                <c:pt idx="14">
                  <c:v>0.60165697448473199</c:v>
                </c:pt>
                <c:pt idx="15">
                  <c:v>0.60165697448473199</c:v>
                </c:pt>
                <c:pt idx="16">
                  <c:v>0.40882989546641724</c:v>
                </c:pt>
                <c:pt idx="17">
                  <c:v>0.32783867105199177</c:v>
                </c:pt>
                <c:pt idx="18">
                  <c:v>2.0993519838083081</c:v>
                </c:pt>
                <c:pt idx="19">
                  <c:v>1.4832320589090049</c:v>
                </c:pt>
                <c:pt idx="20">
                  <c:v>0.52005716742815888</c:v>
                </c:pt>
                <c:pt idx="21">
                  <c:v>1.7265288395458935</c:v>
                </c:pt>
                <c:pt idx="22">
                  <c:v>0.23052499233407472</c:v>
                </c:pt>
                <c:pt idx="23">
                  <c:v>2.0888319152074284</c:v>
                </c:pt>
                <c:pt idx="24">
                  <c:v>0.60344742288003805</c:v>
                </c:pt>
                <c:pt idx="25">
                  <c:v>1.625615945074782</c:v>
                </c:pt>
                <c:pt idx="26">
                  <c:v>1.084688028311614</c:v>
                </c:pt>
                <c:pt idx="27">
                  <c:v>1.2306671991423395</c:v>
                </c:pt>
                <c:pt idx="28">
                  <c:v>1.1178484524789392</c:v>
                </c:pt>
                <c:pt idx="29">
                  <c:v>0.99914285424065796</c:v>
                </c:pt>
                <c:pt idx="30">
                  <c:v>1.6542380564387187</c:v>
                </c:pt>
                <c:pt idx="31">
                  <c:v>1.274499556580716</c:v>
                </c:pt>
                <c:pt idx="32">
                  <c:v>0.59073467280154301</c:v>
                </c:pt>
                <c:pt idx="33">
                  <c:v>0.82151161265588502</c:v>
                </c:pt>
              </c:numCache>
            </c:numRef>
          </c:val>
          <c:extLst>
            <c:ext xmlns:c16="http://schemas.microsoft.com/office/drawing/2014/chart" uri="{C3380CC4-5D6E-409C-BE32-E72D297353CC}">
              <c16:uniqueId val="{00000003-83E1-4269-8A70-937A72081F39}"/>
            </c:ext>
          </c:extLst>
        </c:ser>
        <c:dLbls>
          <c:showLegendKey val="0"/>
          <c:showVal val="0"/>
          <c:showCatName val="0"/>
          <c:showSerName val="0"/>
          <c:showPercent val="0"/>
          <c:showBubbleSize val="0"/>
        </c:dLbls>
        <c:gapWidth val="46"/>
        <c:overlap val="100"/>
        <c:axId val="-269708592"/>
        <c:axId val="-269707504"/>
      </c:barChart>
      <c:catAx>
        <c:axId val="-26970859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69707504"/>
        <c:crosses val="autoZero"/>
        <c:auto val="1"/>
        <c:lblAlgn val="ctr"/>
        <c:lblOffset val="100"/>
        <c:noMultiLvlLbl val="0"/>
      </c:catAx>
      <c:valAx>
        <c:axId val="-269707504"/>
        <c:scaling>
          <c:orientation val="minMax"/>
          <c:max val="155"/>
          <c:min val="0"/>
        </c:scaling>
        <c:delete val="0"/>
        <c:axPos val="l"/>
        <c:majorGridlines>
          <c:spPr>
            <a:ln w="9525" cap="flat" cmpd="sng" algn="ctr">
              <a:solidFill>
                <a:schemeClr val="bg2"/>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69708592"/>
        <c:crosses val="autoZero"/>
        <c:crossBetween val="between"/>
        <c:majorUnit val="15"/>
      </c:valAx>
      <c:spPr>
        <a:noFill/>
        <a:ln>
          <a:noFill/>
        </a:ln>
        <a:effectLst/>
      </c:spPr>
    </c:plotArea>
    <c:legend>
      <c:legendPos val="b"/>
      <c:layout>
        <c:manualLayout>
          <c:xMode val="edge"/>
          <c:yMode val="edge"/>
          <c:x val="0.2897217114091577"/>
          <c:y val="0.2624115167422254"/>
          <c:w val="0.66401915608159445"/>
          <c:h val="0.21233595800524935"/>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000"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manualLayout>
          <c:layoutTarget val="inner"/>
          <c:xMode val="edge"/>
          <c:yMode val="edge"/>
          <c:x val="0.3900445665768289"/>
          <c:y val="0.3588522844218941"/>
          <c:w val="0.25570505029153234"/>
          <c:h val="0.43427111504678939"/>
        </c:manualLayout>
      </c:layout>
      <c:pieChart>
        <c:varyColors val="1"/>
        <c:ser>
          <c:idx val="0"/>
          <c:order val="0"/>
          <c:tx>
            <c:strRef>
              <c:f>SOx!$AS$340:$AS$341</c:f>
              <c:strCache>
                <c:ptCount val="2"/>
                <c:pt idx="0">
                  <c:v>SOx
</c:v>
                </c:pt>
                <c:pt idx="1">
                  <c:v>1990</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C147-429F-8910-B4DA3C20BF6D}"/>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C147-429F-8910-B4DA3C20BF6D}"/>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C147-429F-8910-B4DA3C20BF6D}"/>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C147-429F-8910-B4DA3C20BF6D}"/>
              </c:ext>
            </c:extLst>
          </c:dPt>
          <c:dLbls>
            <c:dLbl>
              <c:idx val="0"/>
              <c:layout>
                <c:manualLayout>
                  <c:x val="0.12095703641071712"/>
                  <c:y val="-0.14513677811550146"/>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C147-429F-8910-B4DA3C20BF6D}"/>
                </c:ext>
              </c:extLst>
            </c:dLbl>
            <c:dLbl>
              <c:idx val="1"/>
              <c:layout>
                <c:manualLayout>
                  <c:x val="-9.3441843259525446E-3"/>
                  <c:y val="4.6508149247301463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3-C147-429F-8910-B4DA3C20BF6D}"/>
                </c:ext>
              </c:extLst>
            </c:dLbl>
            <c:dLbl>
              <c:idx val="2"/>
              <c:layout>
                <c:manualLayout>
                  <c:x val="-0.160976589335729"/>
                  <c:y val="7.275087954431228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C147-429F-8910-B4DA3C20BF6D}"/>
                </c:ext>
              </c:extLst>
            </c:dLbl>
            <c:dLbl>
              <c:idx val="3"/>
              <c:layout>
                <c:manualLayout>
                  <c:x val="-8.3391287498458713E-2"/>
                  <c:y val="3.3976138620970216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7-C147-429F-8910-B4DA3C20BF6D}"/>
                </c:ext>
              </c:extLst>
            </c:dLbl>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multiLvlStrRef>
              <c:f>SOx!$AQ$342:$AR$345</c:f>
              <c:multiLvlStrCache>
                <c:ptCount val="4"/>
                <c:lvl>
                  <c:pt idx="0">
                    <c:v>Public electricity and heat production</c:v>
                  </c:pt>
                  <c:pt idx="1">
                    <c:v>Commercial/institutional: Stationary</c:v>
                  </c:pt>
                  <c:pt idx="2">
                    <c:v>Residential: Stationary </c:v>
                  </c:pt>
                  <c:pt idx="3">
                    <c:v>categories</c:v>
                  </c:pt>
                </c:lvl>
                <c:lvl>
                  <c:pt idx="0">
                    <c:v>1A1a</c:v>
                  </c:pt>
                  <c:pt idx="1">
                    <c:v>1A4ai</c:v>
                  </c:pt>
                  <c:pt idx="2">
                    <c:v>1A4bi</c:v>
                  </c:pt>
                  <c:pt idx="3">
                    <c:v>Other</c:v>
                  </c:pt>
                </c:lvl>
              </c:multiLvlStrCache>
            </c:multiLvlStrRef>
          </c:cat>
          <c:val>
            <c:numRef>
              <c:f>SOx!$AS$342:$AS$345</c:f>
              <c:numCache>
                <c:formatCode>0.0</c:formatCode>
                <c:ptCount val="4"/>
                <c:pt idx="0">
                  <c:v>102.37503214180001</c:v>
                </c:pt>
                <c:pt idx="1">
                  <c:v>10.812420036800001</c:v>
                </c:pt>
                <c:pt idx="2">
                  <c:v>31.578519419199999</c:v>
                </c:pt>
                <c:pt idx="3">
                  <c:v>4.2456499719933243</c:v>
                </c:pt>
              </c:numCache>
            </c:numRef>
          </c:val>
          <c:extLst>
            <c:ext xmlns:c16="http://schemas.microsoft.com/office/drawing/2014/chart" uri="{C3380CC4-5D6E-409C-BE32-E72D297353CC}">
              <c16:uniqueId val="{00000008-C147-429F-8910-B4DA3C20BF6D}"/>
            </c:ext>
          </c:extLst>
        </c:ser>
        <c:dLbls>
          <c:showLegendKey val="0"/>
          <c:showVal val="0"/>
          <c:showCatName val="0"/>
          <c:showSerName val="0"/>
          <c:showPercent val="0"/>
          <c:showBubbleSize val="0"/>
          <c:showLeaderLines val="1"/>
        </c:dLbls>
        <c:firstSliceAng val="0"/>
      </c:pieChart>
      <c:spPr>
        <a:noFill/>
        <a:ln>
          <a:noFill/>
        </a:ln>
        <a:effectLst/>
      </c:spPr>
    </c:plotArea>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000"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manualLayout>
          <c:layoutTarget val="inner"/>
          <c:xMode val="edge"/>
          <c:yMode val="edge"/>
          <c:x val="0.36520584329349265"/>
          <c:y val="0.3244760479041916"/>
          <c:w val="0.23860115095174855"/>
          <c:h val="0.40344311377245506"/>
        </c:manualLayout>
      </c:layout>
      <c:pieChart>
        <c:varyColors val="1"/>
        <c:ser>
          <c:idx val="1"/>
          <c:order val="0"/>
          <c:tx>
            <c:strRef>
              <c:f>SOx!$AT$340:$AT$341</c:f>
              <c:strCache>
                <c:ptCount val="2"/>
                <c:pt idx="0">
                  <c:v>SOx
</c:v>
                </c:pt>
                <c:pt idx="1">
                  <c:v>2023</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F1EB-4AEE-9B4F-D789AFF6866D}"/>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F1EB-4AEE-9B4F-D789AFF6866D}"/>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F1EB-4AEE-9B4F-D789AFF6866D}"/>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F1EB-4AEE-9B4F-D789AFF6866D}"/>
              </c:ext>
            </c:extLst>
          </c:dPt>
          <c:dLbls>
            <c:dLbl>
              <c:idx val="0"/>
              <c:layout>
                <c:manualLayout>
                  <c:x val="8.3939308383264841E-2"/>
                  <c:y val="-5.6889174407091361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F1EB-4AEE-9B4F-D789AFF6866D}"/>
                </c:ext>
              </c:extLst>
            </c:dLbl>
            <c:dLbl>
              <c:idx val="1"/>
              <c:layout>
                <c:manualLayout>
                  <c:x val="-0.29977796600126178"/>
                  <c:y val="-7.1856287425149698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3-F1EB-4AEE-9B4F-D789AFF6866D}"/>
                </c:ext>
              </c:extLst>
            </c:dLbl>
            <c:dLbl>
              <c:idx val="2"/>
              <c:layout>
                <c:manualLayout>
                  <c:x val="-0.13696012102072899"/>
                  <c:y val="-0.20330696873968598"/>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F1EB-4AEE-9B4F-D789AFF6866D}"/>
                </c:ext>
              </c:extLst>
            </c:dLbl>
            <c:dLbl>
              <c:idx val="3"/>
              <c:layout>
                <c:manualLayout>
                  <c:x val="-3.3347378067305207E-2"/>
                  <c:y val="2.114444496079923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7-F1EB-4AEE-9B4F-D789AFF6866D}"/>
                </c:ext>
              </c:extLst>
            </c:dLbl>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multiLvlStrRef>
              <c:f>SOx!$AQ$342:$AR$345</c:f>
              <c:multiLvlStrCache>
                <c:ptCount val="4"/>
                <c:lvl>
                  <c:pt idx="0">
                    <c:v>Public electricity and heat production</c:v>
                  </c:pt>
                  <c:pt idx="1">
                    <c:v>Commercial/institutional: Stationary</c:v>
                  </c:pt>
                  <c:pt idx="2">
                    <c:v>Residential: Stationary </c:v>
                  </c:pt>
                  <c:pt idx="3">
                    <c:v>categories</c:v>
                  </c:pt>
                </c:lvl>
                <c:lvl>
                  <c:pt idx="0">
                    <c:v>1A1a</c:v>
                  </c:pt>
                  <c:pt idx="1">
                    <c:v>1A4ai</c:v>
                  </c:pt>
                  <c:pt idx="2">
                    <c:v>1A4bi</c:v>
                  </c:pt>
                  <c:pt idx="3">
                    <c:v>Other</c:v>
                  </c:pt>
                </c:lvl>
              </c:multiLvlStrCache>
            </c:multiLvlStrRef>
          </c:cat>
          <c:val>
            <c:numRef>
              <c:f>SOx!$AT$342:$AT$345</c:f>
              <c:numCache>
                <c:formatCode>0.00</c:formatCode>
                <c:ptCount val="4"/>
                <c:pt idx="0">
                  <c:v>1.98514064767131</c:v>
                </c:pt>
                <c:pt idx="1">
                  <c:v>0.58052163641400001</c:v>
                </c:pt>
                <c:pt idx="2">
                  <c:v>1.4151952249999999</c:v>
                </c:pt>
                <c:pt idx="3">
                  <c:v>0.82151161265588502</c:v>
                </c:pt>
              </c:numCache>
            </c:numRef>
          </c:val>
          <c:extLst>
            <c:ext xmlns:c16="http://schemas.microsoft.com/office/drawing/2014/chart" uri="{C3380CC4-5D6E-409C-BE32-E72D297353CC}">
              <c16:uniqueId val="{00000008-F1EB-4AEE-9B4F-D789AFF6866D}"/>
            </c:ext>
          </c:extLst>
        </c:ser>
        <c:dLbls>
          <c:showLegendKey val="0"/>
          <c:showVal val="0"/>
          <c:showCatName val="0"/>
          <c:showSerName val="0"/>
          <c:showPercent val="0"/>
          <c:showBubbleSize val="0"/>
          <c:showLeaderLines val="1"/>
        </c:dLbls>
        <c:firstSliceAng val="0"/>
      </c:pieChart>
      <c:spPr>
        <a:noFill/>
        <a:ln>
          <a:noFill/>
        </a:ln>
        <a:effectLst/>
      </c:spPr>
    </c:plotArea>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US" sz="1000" b="1" i="0" baseline="0">
                <a:effectLst/>
                <a:latin typeface="Times New Roman" panose="02020603050405020304" pitchFamily="18" charset="0"/>
                <a:cs typeface="Times New Roman" panose="02020603050405020304" pitchFamily="18" charset="0"/>
              </a:rPr>
              <a:t>NH3 emissions by categories,kt</a:t>
            </a:r>
            <a:endParaRPr lang="ru-RU" sz="1000">
              <a:effectLst/>
              <a:latin typeface="Times New Roman" panose="02020603050405020304" pitchFamily="18" charset="0"/>
              <a:cs typeface="Times New Roman" panose="02020603050405020304" pitchFamily="18" charset="0"/>
            </a:endParaRPr>
          </a:p>
        </c:rich>
      </c:tx>
      <c:layout>
        <c:manualLayout>
          <c:xMode val="edge"/>
          <c:yMode val="edge"/>
          <c:x val="0.33972746688376548"/>
          <c:y val="2.1209073318389945E-2"/>
        </c:manualLayout>
      </c:layout>
      <c:overlay val="0"/>
      <c:spPr>
        <a:noFill/>
        <a:ln>
          <a:noFill/>
        </a:ln>
        <a:effectLst/>
      </c:spPr>
    </c:title>
    <c:autoTitleDeleted val="0"/>
    <c:plotArea>
      <c:layout>
        <c:manualLayout>
          <c:layoutTarget val="inner"/>
          <c:xMode val="edge"/>
          <c:yMode val="edge"/>
          <c:x val="5.458695936749651E-2"/>
          <c:y val="0.10933722244573443"/>
          <c:w val="0.92036179945737251"/>
          <c:h val="0.7289925666226027"/>
        </c:manualLayout>
      </c:layout>
      <c:barChart>
        <c:barDir val="col"/>
        <c:grouping val="stacked"/>
        <c:varyColors val="0"/>
        <c:ser>
          <c:idx val="0"/>
          <c:order val="0"/>
          <c:tx>
            <c:strRef>
              <c:f>'NH3'!$B$363:$D$363</c:f>
              <c:strCache>
                <c:ptCount val="3"/>
                <c:pt idx="0">
                  <c:v>3B3</c:v>
                </c:pt>
                <c:pt idx="1">
                  <c:v>Manure management - Swine  (Sows+ Fattening pigs)</c:v>
                </c:pt>
              </c:strCache>
            </c:strRef>
          </c:tx>
          <c:spPr>
            <a:solidFill>
              <a:srgbClr val="008000"/>
            </a:solidFill>
            <a:ln>
              <a:noFill/>
            </a:ln>
            <a:effectLst/>
          </c:spPr>
          <c:invertIfNegative val="0"/>
          <c:cat>
            <c:numRef>
              <c:f>'NH3'!$E$362:$AL$362</c:f>
              <c:numCache>
                <c:formatCode>0</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'NH3'!$E$363:$AL$363</c:f>
              <c:numCache>
                <c:formatCode>0.0000</c:formatCode>
                <c:ptCount val="34"/>
                <c:pt idx="0">
                  <c:v>7.8425750000000001</c:v>
                </c:pt>
                <c:pt idx="1">
                  <c:v>7.1687500000000002</c:v>
                </c:pt>
                <c:pt idx="2">
                  <c:v>6.7889999999999997</c:v>
                </c:pt>
                <c:pt idx="3">
                  <c:v>5.7992999999999997</c:v>
                </c:pt>
                <c:pt idx="4">
                  <c:v>5.7992999999999997</c:v>
                </c:pt>
                <c:pt idx="5">
                  <c:v>3.71305</c:v>
                </c:pt>
                <c:pt idx="6">
                  <c:v>3.5717500000000002</c:v>
                </c:pt>
                <c:pt idx="7">
                  <c:v>3.3990499999999999</c:v>
                </c:pt>
                <c:pt idx="8">
                  <c:v>3.14121228</c:v>
                </c:pt>
                <c:pt idx="9">
                  <c:v>3.6560402600000002</c:v>
                </c:pt>
                <c:pt idx="10">
                  <c:v>2.9729458150000001</c:v>
                </c:pt>
                <c:pt idx="11">
                  <c:v>2.9729458150000001</c:v>
                </c:pt>
                <c:pt idx="12">
                  <c:v>2.9729458150000001</c:v>
                </c:pt>
                <c:pt idx="13">
                  <c:v>2.9729458150000001</c:v>
                </c:pt>
                <c:pt idx="14">
                  <c:v>2.9729458150000001</c:v>
                </c:pt>
                <c:pt idx="15">
                  <c:v>2.9729458150000001</c:v>
                </c:pt>
                <c:pt idx="16">
                  <c:v>1.9515660800000001</c:v>
                </c:pt>
                <c:pt idx="17">
                  <c:v>2.2652971599999998</c:v>
                </c:pt>
                <c:pt idx="18">
                  <c:v>1.281615975</c:v>
                </c:pt>
                <c:pt idx="19">
                  <c:v>1.2102173350000001</c:v>
                </c:pt>
                <c:pt idx="20">
                  <c:v>1.61630586</c:v>
                </c:pt>
                <c:pt idx="21">
                  <c:v>2.0491061849999999</c:v>
                </c:pt>
                <c:pt idx="22">
                  <c:v>1.8938393650000001</c:v>
                </c:pt>
                <c:pt idx="23">
                  <c:v>1.7600113850000001</c:v>
                </c:pt>
                <c:pt idx="24">
                  <c:v>1.7861650950000001</c:v>
                </c:pt>
                <c:pt idx="25">
                  <c:v>2.0265230700000001</c:v>
                </c:pt>
                <c:pt idx="26">
                  <c:v>1.95243425</c:v>
                </c:pt>
                <c:pt idx="27">
                  <c:v>1.8932093699999999</c:v>
                </c:pt>
                <c:pt idx="28">
                  <c:v>1.7790799900000001</c:v>
                </c:pt>
                <c:pt idx="29">
                  <c:v>1.745769415</c:v>
                </c:pt>
                <c:pt idx="30">
                  <c:v>1.7397790200000001</c:v>
                </c:pt>
                <c:pt idx="31">
                  <c:v>1.48942318</c:v>
                </c:pt>
                <c:pt idx="32">
                  <c:v>1.5235271800000001</c:v>
                </c:pt>
                <c:pt idx="33">
                  <c:v>1.5235271800000001</c:v>
                </c:pt>
              </c:numCache>
            </c:numRef>
          </c:val>
          <c:extLst>
            <c:ext xmlns:c16="http://schemas.microsoft.com/office/drawing/2014/chart" uri="{C3380CC4-5D6E-409C-BE32-E72D297353CC}">
              <c16:uniqueId val="{00000000-19A9-40AC-B15F-9D196160B965}"/>
            </c:ext>
          </c:extLst>
        </c:ser>
        <c:ser>
          <c:idx val="1"/>
          <c:order val="1"/>
          <c:tx>
            <c:strRef>
              <c:f>'NH3'!$B$364:$D$364</c:f>
              <c:strCache>
                <c:ptCount val="3"/>
                <c:pt idx="0">
                  <c:v>3Da2a</c:v>
                </c:pt>
                <c:pt idx="1">
                  <c:v>Animal manure applied to soils</c:v>
                </c:pt>
              </c:strCache>
            </c:strRef>
          </c:tx>
          <c:spPr>
            <a:solidFill>
              <a:srgbClr val="FF0000"/>
            </a:solidFill>
            <a:ln>
              <a:noFill/>
            </a:ln>
            <a:effectLst/>
          </c:spPr>
          <c:invertIfNegative val="0"/>
          <c:cat>
            <c:numRef>
              <c:f>'NH3'!$E$362:$AL$362</c:f>
              <c:numCache>
                <c:formatCode>0</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'NH3'!$E$364:$AL$364</c:f>
              <c:numCache>
                <c:formatCode>0.0000</c:formatCode>
                <c:ptCount val="34"/>
                <c:pt idx="0">
                  <c:v>11.842703999999999</c:v>
                </c:pt>
                <c:pt idx="1">
                  <c:v>11.14091</c:v>
                </c:pt>
                <c:pt idx="2">
                  <c:v>9.5748909999999992</c:v>
                </c:pt>
                <c:pt idx="3">
                  <c:v>8.0607690000000005</c:v>
                </c:pt>
                <c:pt idx="4">
                  <c:v>8.0242489999999993</c:v>
                </c:pt>
                <c:pt idx="5">
                  <c:v>7.3939510000000004</c:v>
                </c:pt>
                <c:pt idx="6">
                  <c:v>6.847518</c:v>
                </c:pt>
                <c:pt idx="7">
                  <c:v>6.1840330000000003</c:v>
                </c:pt>
                <c:pt idx="8">
                  <c:v>6.3354600000000003</c:v>
                </c:pt>
                <c:pt idx="9">
                  <c:v>5.8696900000000003</c:v>
                </c:pt>
                <c:pt idx="10">
                  <c:v>5.1189770000000001</c:v>
                </c:pt>
                <c:pt idx="11">
                  <c:v>5.1189770000000001</c:v>
                </c:pt>
                <c:pt idx="12">
                  <c:v>5.1189770000000001</c:v>
                </c:pt>
                <c:pt idx="13">
                  <c:v>5.1189770000000001</c:v>
                </c:pt>
                <c:pt idx="14">
                  <c:v>5.1189770000000001</c:v>
                </c:pt>
                <c:pt idx="15">
                  <c:v>5.1189770000000001</c:v>
                </c:pt>
                <c:pt idx="16">
                  <c:v>5.661168</c:v>
                </c:pt>
                <c:pt idx="17">
                  <c:v>4.0424680000000004</c:v>
                </c:pt>
                <c:pt idx="18">
                  <c:v>4.0197900000000004</c:v>
                </c:pt>
                <c:pt idx="19">
                  <c:v>4.6709810000000003</c:v>
                </c:pt>
                <c:pt idx="20">
                  <c:v>4.9166670000000003</c:v>
                </c:pt>
                <c:pt idx="21">
                  <c:v>4.3808170000000004</c:v>
                </c:pt>
                <c:pt idx="22">
                  <c:v>3.8166509999999998</c:v>
                </c:pt>
                <c:pt idx="23">
                  <c:v>3.402158</c:v>
                </c:pt>
                <c:pt idx="24">
                  <c:v>3.7148349999999999</c:v>
                </c:pt>
                <c:pt idx="25">
                  <c:v>3.446536</c:v>
                </c:pt>
                <c:pt idx="26">
                  <c:v>3.4959720000000001</c:v>
                </c:pt>
                <c:pt idx="27">
                  <c:v>3.4865729999999999</c:v>
                </c:pt>
                <c:pt idx="28">
                  <c:v>3.4865729999999999</c:v>
                </c:pt>
                <c:pt idx="29">
                  <c:v>3.4865729999999999</c:v>
                </c:pt>
                <c:pt idx="30">
                  <c:v>2.1866358425999999</c:v>
                </c:pt>
                <c:pt idx="31">
                  <c:v>1.8989814533</c:v>
                </c:pt>
                <c:pt idx="32">
                  <c:v>1.9661109533000001</c:v>
                </c:pt>
                <c:pt idx="33">
                  <c:v>1.8829847532999999</c:v>
                </c:pt>
              </c:numCache>
            </c:numRef>
          </c:val>
          <c:extLst>
            <c:ext xmlns:c16="http://schemas.microsoft.com/office/drawing/2014/chart" uri="{C3380CC4-5D6E-409C-BE32-E72D297353CC}">
              <c16:uniqueId val="{00000001-19A9-40AC-B15F-9D196160B965}"/>
            </c:ext>
          </c:extLst>
        </c:ser>
        <c:ser>
          <c:idx val="3"/>
          <c:order val="2"/>
          <c:tx>
            <c:strRef>
              <c:f>'NH3'!$B$366:$D$366</c:f>
              <c:strCache>
                <c:ptCount val="3"/>
                <c:pt idx="0">
                  <c:v>Other</c:v>
                </c:pt>
                <c:pt idx="1">
                  <c:v>categories</c:v>
                </c:pt>
              </c:strCache>
            </c:strRef>
          </c:tx>
          <c:spPr>
            <a:solidFill>
              <a:schemeClr val="accent4">
                <a:lumMod val="20000"/>
                <a:lumOff val="80000"/>
              </a:schemeClr>
            </a:solidFill>
            <a:ln>
              <a:noFill/>
            </a:ln>
            <a:effectLst/>
          </c:spPr>
          <c:invertIfNegative val="0"/>
          <c:cat>
            <c:numRef>
              <c:f>'NH3'!$E$362:$AL$362</c:f>
              <c:numCache>
                <c:formatCode>0</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'NH3'!$E$366:$AL$366</c:f>
              <c:numCache>
                <c:formatCode>0.0000</c:formatCode>
                <c:ptCount val="34"/>
                <c:pt idx="0">
                  <c:v>33.211404209771224</c:v>
                </c:pt>
                <c:pt idx="1">
                  <c:v>31.401511681915295</c:v>
                </c:pt>
                <c:pt idx="2">
                  <c:v>28.35488640131361</c:v>
                </c:pt>
                <c:pt idx="3">
                  <c:v>24.684829044367262</c:v>
                </c:pt>
                <c:pt idx="4">
                  <c:v>23.294923345818784</c:v>
                </c:pt>
                <c:pt idx="5">
                  <c:v>20.792261757630271</c:v>
                </c:pt>
                <c:pt idx="6">
                  <c:v>20.101103035462877</c:v>
                </c:pt>
                <c:pt idx="7">
                  <c:v>17.640924244712544</c:v>
                </c:pt>
                <c:pt idx="8">
                  <c:v>18.599131515160213</c:v>
                </c:pt>
                <c:pt idx="9">
                  <c:v>17.95086902103678</c:v>
                </c:pt>
                <c:pt idx="10">
                  <c:v>17.79747214393052</c:v>
                </c:pt>
                <c:pt idx="11">
                  <c:v>17.79747214393052</c:v>
                </c:pt>
                <c:pt idx="12">
                  <c:v>17.79747214393052</c:v>
                </c:pt>
                <c:pt idx="13">
                  <c:v>17.79747214393052</c:v>
                </c:pt>
                <c:pt idx="14">
                  <c:v>17.79747214393052</c:v>
                </c:pt>
                <c:pt idx="15">
                  <c:v>17.79747214393052</c:v>
                </c:pt>
                <c:pt idx="16">
                  <c:v>16.783630393700435</c:v>
                </c:pt>
                <c:pt idx="17">
                  <c:v>16.474938072333771</c:v>
                </c:pt>
                <c:pt idx="18">
                  <c:v>14.742393791411162</c:v>
                </c:pt>
                <c:pt idx="19">
                  <c:v>14.273144005499544</c:v>
                </c:pt>
                <c:pt idx="20">
                  <c:v>15.204017836070268</c:v>
                </c:pt>
                <c:pt idx="21">
                  <c:v>12.253597775807584</c:v>
                </c:pt>
                <c:pt idx="22">
                  <c:v>12.554302070825848</c:v>
                </c:pt>
                <c:pt idx="23">
                  <c:v>12.881192849252507</c:v>
                </c:pt>
                <c:pt idx="24">
                  <c:v>14.476284352983862</c:v>
                </c:pt>
                <c:pt idx="25">
                  <c:v>12.436503037497355</c:v>
                </c:pt>
                <c:pt idx="26">
                  <c:v>12.882371869212484</c:v>
                </c:pt>
                <c:pt idx="27">
                  <c:v>14.739255205955198</c:v>
                </c:pt>
                <c:pt idx="28">
                  <c:v>16.374930127925985</c:v>
                </c:pt>
                <c:pt idx="29">
                  <c:v>16.837240086460373</c:v>
                </c:pt>
                <c:pt idx="30">
                  <c:v>15.797291136780778</c:v>
                </c:pt>
                <c:pt idx="31">
                  <c:v>15.51732092244891</c:v>
                </c:pt>
                <c:pt idx="32">
                  <c:v>11.222330156012386</c:v>
                </c:pt>
                <c:pt idx="33">
                  <c:v>13.779670186920274</c:v>
                </c:pt>
              </c:numCache>
            </c:numRef>
          </c:val>
          <c:extLst>
            <c:ext xmlns:c16="http://schemas.microsoft.com/office/drawing/2014/chart" uri="{C3380CC4-5D6E-409C-BE32-E72D297353CC}">
              <c16:uniqueId val="{00000002-19A9-40AC-B15F-9D196160B965}"/>
            </c:ext>
          </c:extLst>
        </c:ser>
        <c:dLbls>
          <c:showLegendKey val="0"/>
          <c:showVal val="0"/>
          <c:showCatName val="0"/>
          <c:showSerName val="0"/>
          <c:showPercent val="0"/>
          <c:showBubbleSize val="0"/>
        </c:dLbls>
        <c:gapWidth val="73"/>
        <c:overlap val="100"/>
        <c:axId val="-269706960"/>
        <c:axId val="-269702608"/>
      </c:barChart>
      <c:catAx>
        <c:axId val="-269706960"/>
        <c:scaling>
          <c:orientation val="minMax"/>
        </c:scaling>
        <c:delete val="0"/>
        <c:axPos val="b"/>
        <c:numFmt formatCode="0"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69702608"/>
        <c:crosses val="autoZero"/>
        <c:auto val="1"/>
        <c:lblAlgn val="ctr"/>
        <c:lblOffset val="100"/>
        <c:noMultiLvlLbl val="0"/>
      </c:catAx>
      <c:valAx>
        <c:axId val="-269702608"/>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69706960"/>
        <c:crosses val="autoZero"/>
        <c:crossBetween val="between"/>
      </c:valAx>
      <c:spPr>
        <a:noFill/>
        <a:ln>
          <a:noFill/>
        </a:ln>
        <a:effectLst/>
      </c:spPr>
    </c:plotArea>
    <c:legend>
      <c:legendPos val="b"/>
      <c:layout>
        <c:manualLayout>
          <c:xMode val="edge"/>
          <c:yMode val="edge"/>
          <c:x val="0.25136913855917264"/>
          <c:y val="0.19469146838760237"/>
          <c:w val="0.62117025923716729"/>
          <c:h val="0.19100060004163555"/>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000"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manualLayout>
          <c:layoutTarget val="inner"/>
          <c:xMode val="edge"/>
          <c:yMode val="edge"/>
          <c:x val="0.22644875341725734"/>
          <c:y val="0.31260844998541854"/>
          <c:w val="0.36518981125280336"/>
          <c:h val="0.40661180373286671"/>
        </c:manualLayout>
      </c:layout>
      <c:pieChart>
        <c:varyColors val="1"/>
        <c:ser>
          <c:idx val="0"/>
          <c:order val="0"/>
          <c:tx>
            <c:strRef>
              <c:f>'NH3'!$AS$361:$AS$362</c:f>
              <c:strCache>
                <c:ptCount val="2"/>
                <c:pt idx="0">
                  <c:v>NH3</c:v>
                </c:pt>
                <c:pt idx="1">
                  <c:v>1990</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E5C2-4C1E-8859-E14147262E60}"/>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E5C2-4C1E-8859-E14147262E60}"/>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E5C2-4C1E-8859-E14147262E60}"/>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E5C2-4C1E-8859-E14147262E60}"/>
              </c:ext>
            </c:extLst>
          </c:dPt>
          <c:dLbls>
            <c:dLbl>
              <c:idx val="0"/>
              <c:layout>
                <c:manualLayout>
                  <c:x val="0.21067862229279552"/>
                  <c:y val="8.9980223826188394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E5C2-4C1E-8859-E14147262E60}"/>
                </c:ext>
              </c:extLst>
            </c:dLbl>
            <c:dLbl>
              <c:idx val="1"/>
              <c:layout>
                <c:manualLayout>
                  <c:x val="0.1799417224614076"/>
                  <c:y val="2.0204050014581511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3-E5C2-4C1E-8859-E14147262E60}"/>
                </c:ext>
              </c:extLst>
            </c:dLbl>
            <c:dLbl>
              <c:idx val="2"/>
              <c:layout>
                <c:manualLayout>
                  <c:x val="0.12945982778659945"/>
                  <c:y val="1.3497010790317877E-3"/>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E5C2-4C1E-8859-E14147262E60}"/>
                </c:ext>
              </c:extLst>
            </c:dLbl>
            <c:dLbl>
              <c:idx val="3"/>
              <c:layout>
                <c:manualLayout>
                  <c:x val="-2.8868662726930444E-3"/>
                  <c:y val="0.13380723242927955"/>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7-E5C2-4C1E-8859-E14147262E60}"/>
                </c:ext>
              </c:extLst>
            </c:dLbl>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multiLvlStrRef>
              <c:f>'NH3'!$AQ$363:$AR$366</c:f>
              <c:multiLvlStrCache>
                <c:ptCount val="4"/>
                <c:lvl>
                  <c:pt idx="0">
                    <c:v>Manure management - Swine  (Sows+ Fattening pigs)</c:v>
                  </c:pt>
                  <c:pt idx="1">
                    <c:v>Animal manure applied to soils</c:v>
                  </c:pt>
                  <c:pt idx="2">
                    <c:v>Sewage sludge  applied to soils</c:v>
                  </c:pt>
                  <c:pt idx="3">
                    <c:v>categories</c:v>
                  </c:pt>
                </c:lvl>
                <c:lvl>
                  <c:pt idx="0">
                    <c:v>3B3</c:v>
                  </c:pt>
                  <c:pt idx="1">
                    <c:v>3Da2a</c:v>
                  </c:pt>
                  <c:pt idx="2">
                    <c:v>3Da2b</c:v>
                  </c:pt>
                  <c:pt idx="3">
                    <c:v>Other</c:v>
                  </c:pt>
                </c:lvl>
              </c:multiLvlStrCache>
            </c:multiLvlStrRef>
          </c:cat>
          <c:val>
            <c:numRef>
              <c:f>'NH3'!$AS$363:$AS$366</c:f>
              <c:numCache>
                <c:formatCode>0.0</c:formatCode>
                <c:ptCount val="4"/>
                <c:pt idx="0">
                  <c:v>7.8425750000000001</c:v>
                </c:pt>
                <c:pt idx="1">
                  <c:v>11.842703999999999</c:v>
                </c:pt>
                <c:pt idx="2">
                  <c:v>2.9658879999999999E-2</c:v>
                </c:pt>
                <c:pt idx="3">
                  <c:v>33.211404209771224</c:v>
                </c:pt>
              </c:numCache>
            </c:numRef>
          </c:val>
          <c:extLst>
            <c:ext xmlns:c16="http://schemas.microsoft.com/office/drawing/2014/chart" uri="{C3380CC4-5D6E-409C-BE32-E72D297353CC}">
              <c16:uniqueId val="{00000008-E5C2-4C1E-8859-E14147262E60}"/>
            </c:ext>
          </c:extLst>
        </c:ser>
        <c:dLbls>
          <c:showLegendKey val="0"/>
          <c:showVal val="0"/>
          <c:showCatName val="0"/>
          <c:showSerName val="0"/>
          <c:showPercent val="0"/>
          <c:showBubbleSize val="0"/>
          <c:showLeaderLines val="1"/>
        </c:dLbls>
        <c:firstSliceAng val="0"/>
      </c:pieChart>
      <c:spPr>
        <a:noFill/>
        <a:ln>
          <a:noFill/>
        </a:ln>
        <a:effectLst/>
      </c:spPr>
    </c:plotArea>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000"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manualLayout>
          <c:layoutTarget val="inner"/>
          <c:xMode val="edge"/>
          <c:yMode val="edge"/>
          <c:x val="0.29369741104636804"/>
          <c:y val="0.37258729683730152"/>
          <c:w val="0.33135905405189275"/>
          <c:h val="0.43594179587409049"/>
        </c:manualLayout>
      </c:layout>
      <c:pieChart>
        <c:varyColors val="1"/>
        <c:ser>
          <c:idx val="1"/>
          <c:order val="0"/>
          <c:tx>
            <c:strRef>
              <c:f>'NH3'!$AT$361:$AT$362</c:f>
              <c:strCache>
                <c:ptCount val="2"/>
                <c:pt idx="0">
                  <c:v>NH3</c:v>
                </c:pt>
                <c:pt idx="1">
                  <c:v>2023</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F12B-42CA-91E3-BDD1C3277289}"/>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F12B-42CA-91E3-BDD1C3277289}"/>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F12B-42CA-91E3-BDD1C3277289}"/>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F12B-42CA-91E3-BDD1C3277289}"/>
              </c:ext>
            </c:extLst>
          </c:dPt>
          <c:dLbls>
            <c:dLbl>
              <c:idx val="0"/>
              <c:layout>
                <c:manualLayout>
                  <c:x val="3.8489027734092483E-2"/>
                  <c:y val="4.6762489011913889E-3"/>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F12B-42CA-91E3-BDD1C3277289}"/>
                </c:ext>
              </c:extLst>
            </c:dLbl>
            <c:dLbl>
              <c:idx val="1"/>
              <c:layout>
                <c:manualLayout>
                  <c:x val="6.3056809841897724E-2"/>
                  <c:y val="5.9173882955841868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3-F12B-42CA-91E3-BDD1C3277289}"/>
                </c:ext>
              </c:extLst>
            </c:dLbl>
            <c:dLbl>
              <c:idx val="2"/>
              <c:layout>
                <c:manualLayout>
                  <c:x val="4.7244094488188976E-3"/>
                  <c:y val="0.1524632016009874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F12B-42CA-91E3-BDD1C3277289}"/>
                </c:ext>
              </c:extLst>
            </c:dLbl>
            <c:dLbl>
              <c:idx val="3"/>
              <c:layout>
                <c:manualLayout>
                  <c:x val="-1.8616689501490039E-2"/>
                  <c:y val="-5.7745899339779784E-2"/>
                </c:manualLayout>
              </c:layout>
              <c:showLegendKey val="0"/>
              <c:showVal val="1"/>
              <c:showCatName val="1"/>
              <c:showSerName val="0"/>
              <c:showPercent val="1"/>
              <c:showBubbleSize val="0"/>
              <c:extLst>
                <c:ext xmlns:c15="http://schemas.microsoft.com/office/drawing/2012/chart" uri="{CE6537A1-D6FC-4f65-9D91-7224C49458BB}">
                  <c15:layout>
                    <c:manualLayout>
                      <c:w val="0.15195233297259642"/>
                      <c:h val="0.14073634204275534"/>
                    </c:manualLayout>
                  </c15:layout>
                </c:ext>
                <c:ext xmlns:c16="http://schemas.microsoft.com/office/drawing/2014/chart" uri="{C3380CC4-5D6E-409C-BE32-E72D297353CC}">
                  <c16:uniqueId val="{00000007-F12B-42CA-91E3-BDD1C3277289}"/>
                </c:ext>
              </c:extLst>
            </c:dLbl>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0"/>
            <c:showCatName val="0"/>
            <c:showSerName val="0"/>
            <c:showPercent val="0"/>
            <c:showBubbleSize val="0"/>
            <c:extLst>
              <c:ext xmlns:c15="http://schemas.microsoft.com/office/drawing/2012/chart" uri="{CE6537A1-D6FC-4f65-9D91-7224C49458BB}"/>
            </c:extLst>
          </c:dLbls>
          <c:cat>
            <c:multiLvlStrRef>
              <c:f>'NH3'!$AQ$363:$AR$366</c:f>
              <c:multiLvlStrCache>
                <c:ptCount val="4"/>
                <c:lvl>
                  <c:pt idx="0">
                    <c:v>Manure management - Swine  (Sows+ Fattening pigs)</c:v>
                  </c:pt>
                  <c:pt idx="1">
                    <c:v>Animal manure applied to soils</c:v>
                  </c:pt>
                  <c:pt idx="2">
                    <c:v>Sewage sludge  applied to soils</c:v>
                  </c:pt>
                  <c:pt idx="3">
                    <c:v>categories</c:v>
                  </c:pt>
                </c:lvl>
                <c:lvl>
                  <c:pt idx="0">
                    <c:v>3B3</c:v>
                  </c:pt>
                  <c:pt idx="1">
                    <c:v>3Da2a</c:v>
                  </c:pt>
                  <c:pt idx="2">
                    <c:v>3Da2b</c:v>
                  </c:pt>
                  <c:pt idx="3">
                    <c:v>Other</c:v>
                  </c:pt>
                </c:lvl>
              </c:multiLvlStrCache>
            </c:multiLvlStrRef>
          </c:cat>
          <c:val>
            <c:numRef>
              <c:f>'NH3'!$AT$363:$AT$366</c:f>
              <c:numCache>
                <c:formatCode>0.00</c:formatCode>
                <c:ptCount val="4"/>
                <c:pt idx="0">
                  <c:v>1.5235271800000001</c:v>
                </c:pt>
                <c:pt idx="1">
                  <c:v>1.8829847532999999</c:v>
                </c:pt>
                <c:pt idx="2">
                  <c:v>1.9456925399999998E-2</c:v>
                </c:pt>
                <c:pt idx="3">
                  <c:v>13.779670186920274</c:v>
                </c:pt>
              </c:numCache>
            </c:numRef>
          </c:val>
          <c:extLst>
            <c:ext xmlns:c16="http://schemas.microsoft.com/office/drawing/2014/chart" uri="{C3380CC4-5D6E-409C-BE32-E72D297353CC}">
              <c16:uniqueId val="{00000008-F12B-42CA-91E3-BDD1C3277289}"/>
            </c:ext>
          </c:extLst>
        </c:ser>
        <c:dLbls>
          <c:showLegendKey val="0"/>
          <c:showVal val="0"/>
          <c:showCatName val="0"/>
          <c:showSerName val="0"/>
          <c:showPercent val="0"/>
          <c:showBubbleSize val="0"/>
          <c:showLeaderLines val="1"/>
        </c:dLbls>
        <c:firstSliceAng val="0"/>
      </c:pieChart>
      <c:spPr>
        <a:noFill/>
        <a:ln>
          <a:noFill/>
        </a:ln>
        <a:effectLst/>
      </c:spPr>
    </c:plotArea>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US" sz="1100" b="1" i="0" baseline="0">
                <a:effectLst/>
                <a:latin typeface="Times New Roman" panose="02020603050405020304" pitchFamily="18" charset="0"/>
                <a:cs typeface="Times New Roman" panose="02020603050405020304" pitchFamily="18" charset="0"/>
              </a:rPr>
              <a:t>PM2,5  emissions by categories,kt</a:t>
            </a:r>
            <a:endParaRPr lang="ru-RU" sz="1100">
              <a:effectLst/>
              <a:latin typeface="Times New Roman" panose="02020603050405020304" pitchFamily="18" charset="0"/>
              <a:cs typeface="Times New Roman" panose="02020603050405020304" pitchFamily="18" charset="0"/>
            </a:endParaRPr>
          </a:p>
        </c:rich>
      </c:tx>
      <c:overlay val="0"/>
      <c:spPr>
        <a:noFill/>
        <a:ln>
          <a:noFill/>
        </a:ln>
        <a:effectLst/>
      </c:spPr>
    </c:title>
    <c:autoTitleDeleted val="0"/>
    <c:plotArea>
      <c:layout>
        <c:manualLayout>
          <c:layoutTarget val="inner"/>
          <c:xMode val="edge"/>
          <c:yMode val="edge"/>
          <c:x val="5.0323606672827453E-2"/>
          <c:y val="0.14516700456537693"/>
          <c:w val="0.92658170510546356"/>
          <c:h val="0.72832916462997033"/>
        </c:manualLayout>
      </c:layout>
      <c:barChart>
        <c:barDir val="col"/>
        <c:grouping val="stacked"/>
        <c:varyColors val="0"/>
        <c:ser>
          <c:idx val="0"/>
          <c:order val="0"/>
          <c:tx>
            <c:strRef>
              <c:f>'PM2,5'!$B$389:$D$389</c:f>
              <c:strCache>
                <c:ptCount val="3"/>
                <c:pt idx="0">
                  <c:v>1A4ai</c:v>
                </c:pt>
                <c:pt idx="1">
                  <c:v>Commercial/institutional: Stationary</c:v>
                </c:pt>
              </c:strCache>
            </c:strRef>
          </c:tx>
          <c:spPr>
            <a:solidFill>
              <a:schemeClr val="accent1"/>
            </a:solidFill>
            <a:ln>
              <a:noFill/>
            </a:ln>
            <a:effectLst/>
          </c:spPr>
          <c:invertIfNegative val="0"/>
          <c:cat>
            <c:numRef>
              <c:f>'PM2,5'!$E$388:$AL$388</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'PM2,5'!$E$389:$AL$389</c:f>
              <c:numCache>
                <c:formatCode>0.0000</c:formatCode>
                <c:ptCount val="34"/>
                <c:pt idx="0">
                  <c:v>1.3655121464</c:v>
                </c:pt>
                <c:pt idx="1">
                  <c:v>0.97508604426666701</c:v>
                </c:pt>
                <c:pt idx="2">
                  <c:v>0.61615400213333305</c:v>
                </c:pt>
                <c:pt idx="3">
                  <c:v>0.53224996000000002</c:v>
                </c:pt>
                <c:pt idx="4">
                  <c:v>0.38514048000000001</c:v>
                </c:pt>
                <c:pt idx="5">
                  <c:v>0.39736248000000002</c:v>
                </c:pt>
                <c:pt idx="6">
                  <c:v>0.36408254000000001</c:v>
                </c:pt>
                <c:pt idx="7">
                  <c:v>0.30718914000000003</c:v>
                </c:pt>
                <c:pt idx="8">
                  <c:v>0.31386048</c:v>
                </c:pt>
                <c:pt idx="9">
                  <c:v>0.21686062</c:v>
                </c:pt>
                <c:pt idx="10">
                  <c:v>0.17429416</c:v>
                </c:pt>
                <c:pt idx="11">
                  <c:v>0.17429416</c:v>
                </c:pt>
                <c:pt idx="12">
                  <c:v>0.17429416</c:v>
                </c:pt>
                <c:pt idx="13">
                  <c:v>0.17429416</c:v>
                </c:pt>
                <c:pt idx="14">
                  <c:v>0.17429416</c:v>
                </c:pt>
                <c:pt idx="15">
                  <c:v>0.17429416</c:v>
                </c:pt>
                <c:pt idx="16">
                  <c:v>0.26777171999999999</c:v>
                </c:pt>
                <c:pt idx="17">
                  <c:v>0.2210403</c:v>
                </c:pt>
                <c:pt idx="18">
                  <c:v>0.21588705999999999</c:v>
                </c:pt>
                <c:pt idx="19">
                  <c:v>0.26407416</c:v>
                </c:pt>
                <c:pt idx="20">
                  <c:v>0.17085400000000001</c:v>
                </c:pt>
                <c:pt idx="21">
                  <c:v>0.17232849359999999</c:v>
                </c:pt>
                <c:pt idx="22">
                  <c:v>0.17471655019999999</c:v>
                </c:pt>
                <c:pt idx="23">
                  <c:v>0.17054938680000001</c:v>
                </c:pt>
                <c:pt idx="24">
                  <c:v>0.16902275899999999</c:v>
                </c:pt>
                <c:pt idx="25">
                  <c:v>0.1486519868</c:v>
                </c:pt>
                <c:pt idx="26">
                  <c:v>0.13842972000000001</c:v>
                </c:pt>
                <c:pt idx="27">
                  <c:v>0.16718713469999999</c:v>
                </c:pt>
                <c:pt idx="28">
                  <c:v>0.16712511612</c:v>
                </c:pt>
                <c:pt idx="29">
                  <c:v>0.15070110079999999</c:v>
                </c:pt>
                <c:pt idx="30">
                  <c:v>0.13142839540199999</c:v>
                </c:pt>
                <c:pt idx="31">
                  <c:v>0.143221660276</c:v>
                </c:pt>
                <c:pt idx="32">
                  <c:v>0.13895253627599999</c:v>
                </c:pt>
                <c:pt idx="33">
                  <c:v>0.15028935627600001</c:v>
                </c:pt>
              </c:numCache>
            </c:numRef>
          </c:val>
          <c:extLst>
            <c:ext xmlns:c16="http://schemas.microsoft.com/office/drawing/2014/chart" uri="{C3380CC4-5D6E-409C-BE32-E72D297353CC}">
              <c16:uniqueId val="{00000000-8A1F-40E2-9640-96F08AD71080}"/>
            </c:ext>
          </c:extLst>
        </c:ser>
        <c:ser>
          <c:idx val="1"/>
          <c:order val="1"/>
          <c:tx>
            <c:strRef>
              <c:f>'PM2,5'!$B$390:$D$390</c:f>
              <c:strCache>
                <c:ptCount val="3"/>
                <c:pt idx="0">
                  <c:v>1A4bi</c:v>
                </c:pt>
                <c:pt idx="1">
                  <c:v>Residential: Stationary </c:v>
                </c:pt>
              </c:strCache>
            </c:strRef>
          </c:tx>
          <c:spPr>
            <a:solidFill>
              <a:schemeClr val="accent2">
                <a:lumMod val="40000"/>
                <a:lumOff val="60000"/>
              </a:schemeClr>
            </a:solidFill>
            <a:ln>
              <a:noFill/>
            </a:ln>
            <a:effectLst/>
          </c:spPr>
          <c:invertIfNegative val="0"/>
          <c:cat>
            <c:numRef>
              <c:f>'PM2,5'!$E$388:$AL$388</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'PM2,5'!$E$390:$AL$390</c:f>
              <c:numCache>
                <c:formatCode>0.0000</c:formatCode>
                <c:ptCount val="34"/>
                <c:pt idx="0">
                  <c:v>14.878878889999999</c:v>
                </c:pt>
                <c:pt idx="1">
                  <c:v>10.427521049999999</c:v>
                </c:pt>
                <c:pt idx="2">
                  <c:v>6.3365785240000001</c:v>
                </c:pt>
                <c:pt idx="3">
                  <c:v>2.3438167000000001</c:v>
                </c:pt>
                <c:pt idx="4">
                  <c:v>3.3035367</c:v>
                </c:pt>
                <c:pt idx="5">
                  <c:v>2.0238752</c:v>
                </c:pt>
                <c:pt idx="6">
                  <c:v>3.5520858999999998</c:v>
                </c:pt>
                <c:pt idx="7">
                  <c:v>2.7311315999999999</c:v>
                </c:pt>
                <c:pt idx="8">
                  <c:v>2.0087522999999998</c:v>
                </c:pt>
                <c:pt idx="9">
                  <c:v>2.1334686999999999</c:v>
                </c:pt>
                <c:pt idx="10">
                  <c:v>2.1936260999999999</c:v>
                </c:pt>
                <c:pt idx="11">
                  <c:v>2.1936260999999999</c:v>
                </c:pt>
                <c:pt idx="12">
                  <c:v>2.1936260999999999</c:v>
                </c:pt>
                <c:pt idx="13">
                  <c:v>2.1936260999999999</c:v>
                </c:pt>
                <c:pt idx="14">
                  <c:v>2.1936260999999999</c:v>
                </c:pt>
                <c:pt idx="15">
                  <c:v>2.1936260999999999</c:v>
                </c:pt>
                <c:pt idx="16">
                  <c:v>2.9793411000000001</c:v>
                </c:pt>
                <c:pt idx="17">
                  <c:v>2.1975321000000001</c:v>
                </c:pt>
                <c:pt idx="18">
                  <c:v>2.3120927</c:v>
                </c:pt>
                <c:pt idx="19">
                  <c:v>2.2580881000000002</c:v>
                </c:pt>
                <c:pt idx="20">
                  <c:v>2.5208872000000002</c:v>
                </c:pt>
                <c:pt idx="21">
                  <c:v>2.8597443</c:v>
                </c:pt>
                <c:pt idx="22">
                  <c:v>3.2064680000000001</c:v>
                </c:pt>
                <c:pt idx="23">
                  <c:v>3.4273400000000001</c:v>
                </c:pt>
                <c:pt idx="24">
                  <c:v>8.7170740000000002</c:v>
                </c:pt>
                <c:pt idx="25">
                  <c:v>9.47309804</c:v>
                </c:pt>
                <c:pt idx="26">
                  <c:v>10.449685519999999</c:v>
                </c:pt>
                <c:pt idx="27">
                  <c:v>14.1867907536</c:v>
                </c:pt>
                <c:pt idx="28">
                  <c:v>23.454009899999999</c:v>
                </c:pt>
                <c:pt idx="29">
                  <c:v>19.965783303999999</c:v>
                </c:pt>
                <c:pt idx="30">
                  <c:v>19.725543779999999</c:v>
                </c:pt>
                <c:pt idx="31">
                  <c:v>19.270461124000001</c:v>
                </c:pt>
                <c:pt idx="32">
                  <c:v>15.8026917</c:v>
                </c:pt>
                <c:pt idx="33">
                  <c:v>15.5033633</c:v>
                </c:pt>
              </c:numCache>
            </c:numRef>
          </c:val>
          <c:extLst>
            <c:ext xmlns:c16="http://schemas.microsoft.com/office/drawing/2014/chart" uri="{C3380CC4-5D6E-409C-BE32-E72D297353CC}">
              <c16:uniqueId val="{00000001-8A1F-40E2-9640-96F08AD71080}"/>
            </c:ext>
          </c:extLst>
        </c:ser>
        <c:ser>
          <c:idx val="2"/>
          <c:order val="2"/>
          <c:tx>
            <c:strRef>
              <c:f>'PM2,5'!$B$391:$D$391</c:f>
              <c:strCache>
                <c:ptCount val="3"/>
                <c:pt idx="0">
                  <c:v>5C2</c:v>
                </c:pt>
                <c:pt idx="1">
                  <c:v>Open burning of waste</c:v>
                </c:pt>
              </c:strCache>
            </c:strRef>
          </c:tx>
          <c:spPr>
            <a:solidFill>
              <a:schemeClr val="accent2"/>
            </a:solidFill>
            <a:ln>
              <a:noFill/>
            </a:ln>
            <a:effectLst/>
          </c:spPr>
          <c:invertIfNegative val="0"/>
          <c:cat>
            <c:numRef>
              <c:f>'PM2,5'!$E$388:$AL$388</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'PM2,5'!$E$391:$AL$391</c:f>
              <c:numCache>
                <c:formatCode>0.0000</c:formatCode>
                <c:ptCount val="34"/>
                <c:pt idx="0">
                  <c:v>0.4374922445069</c:v>
                </c:pt>
                <c:pt idx="1">
                  <c:v>0.43773097604189998</c:v>
                </c:pt>
                <c:pt idx="2">
                  <c:v>0.43901899461190003</c:v>
                </c:pt>
                <c:pt idx="3">
                  <c:v>0.43874218226189998</c:v>
                </c:pt>
                <c:pt idx="4">
                  <c:v>0.43977903874009999</c:v>
                </c:pt>
                <c:pt idx="5">
                  <c:v>0.43944686392010002</c:v>
                </c:pt>
                <c:pt idx="6">
                  <c:v>0.44059648549120001</c:v>
                </c:pt>
                <c:pt idx="7">
                  <c:v>0.43942924886680002</c:v>
                </c:pt>
                <c:pt idx="8">
                  <c:v>0.43962561128939998</c:v>
                </c:pt>
                <c:pt idx="9">
                  <c:v>0.43909279492550002</c:v>
                </c:pt>
                <c:pt idx="10">
                  <c:v>0.43799587628475001</c:v>
                </c:pt>
                <c:pt idx="11">
                  <c:v>0.43799587628475001</c:v>
                </c:pt>
                <c:pt idx="12">
                  <c:v>0.43799587628475001</c:v>
                </c:pt>
                <c:pt idx="13">
                  <c:v>0.43799587628475001</c:v>
                </c:pt>
                <c:pt idx="14">
                  <c:v>0.43799587628475001</c:v>
                </c:pt>
                <c:pt idx="15">
                  <c:v>0.43799587628475001</c:v>
                </c:pt>
                <c:pt idx="16">
                  <c:v>0.42652371877860001</c:v>
                </c:pt>
                <c:pt idx="17">
                  <c:v>0.42367689645695</c:v>
                </c:pt>
                <c:pt idx="18">
                  <c:v>0.42207654332450001</c:v>
                </c:pt>
                <c:pt idx="19">
                  <c:v>0.42048571804255003</c:v>
                </c:pt>
                <c:pt idx="20">
                  <c:v>0.41946696295094998</c:v>
                </c:pt>
                <c:pt idx="21">
                  <c:v>0.41804475156519999</c:v>
                </c:pt>
                <c:pt idx="22">
                  <c:v>0.41712177354669999</c:v>
                </c:pt>
                <c:pt idx="23">
                  <c:v>0.41605975161425002</c:v>
                </c:pt>
                <c:pt idx="24">
                  <c:v>0.34975836868999999</c:v>
                </c:pt>
                <c:pt idx="25">
                  <c:v>0.34467595171444998</c:v>
                </c:pt>
                <c:pt idx="26">
                  <c:v>0.34194458767105002</c:v>
                </c:pt>
                <c:pt idx="27">
                  <c:v>0.33618241285424999</c:v>
                </c:pt>
                <c:pt idx="28">
                  <c:v>0.32924514973015001</c:v>
                </c:pt>
                <c:pt idx="29">
                  <c:v>0.32298046109035</c:v>
                </c:pt>
                <c:pt idx="30">
                  <c:v>0.31688105542244999</c:v>
                </c:pt>
                <c:pt idx="31">
                  <c:v>0.31344932554654997</c:v>
                </c:pt>
                <c:pt idx="32">
                  <c:v>0.30490749746009999</c:v>
                </c:pt>
                <c:pt idx="33">
                  <c:v>0.29556622307204999</c:v>
                </c:pt>
              </c:numCache>
            </c:numRef>
          </c:val>
          <c:extLst>
            <c:ext xmlns:c16="http://schemas.microsoft.com/office/drawing/2014/chart" uri="{C3380CC4-5D6E-409C-BE32-E72D297353CC}">
              <c16:uniqueId val="{00000002-8A1F-40E2-9640-96F08AD71080}"/>
            </c:ext>
          </c:extLst>
        </c:ser>
        <c:ser>
          <c:idx val="3"/>
          <c:order val="3"/>
          <c:tx>
            <c:strRef>
              <c:f>'PM2,5'!$B$392:$D$392</c:f>
              <c:strCache>
                <c:ptCount val="3"/>
                <c:pt idx="0">
                  <c:v>5E</c:v>
                </c:pt>
                <c:pt idx="1">
                  <c:v>Other waste (please specify in IIR)</c:v>
                </c:pt>
              </c:strCache>
            </c:strRef>
          </c:tx>
          <c:spPr>
            <a:solidFill>
              <a:schemeClr val="accent4"/>
            </a:solidFill>
            <a:ln>
              <a:noFill/>
            </a:ln>
            <a:effectLst/>
          </c:spPr>
          <c:invertIfNegative val="0"/>
          <c:cat>
            <c:numRef>
              <c:f>'PM2,5'!$E$388:$AL$388</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'PM2,5'!$E$392:$AL$392</c:f>
              <c:numCache>
                <c:formatCode>0.0000</c:formatCode>
                <c:ptCount val="34"/>
                <c:pt idx="0">
                  <c:v>0.46988034000000001</c:v>
                </c:pt>
                <c:pt idx="1">
                  <c:v>0.37919106000000002</c:v>
                </c:pt>
                <c:pt idx="2">
                  <c:v>0.32811906000000002</c:v>
                </c:pt>
                <c:pt idx="3">
                  <c:v>0.30929538000000001</c:v>
                </c:pt>
                <c:pt idx="4">
                  <c:v>0.3163725</c:v>
                </c:pt>
                <c:pt idx="5">
                  <c:v>0.24421506000000001</c:v>
                </c:pt>
                <c:pt idx="6">
                  <c:v>0.24268290000000001</c:v>
                </c:pt>
                <c:pt idx="7">
                  <c:v>0.23874306000000001</c:v>
                </c:pt>
                <c:pt idx="8">
                  <c:v>0.23604354</c:v>
                </c:pt>
                <c:pt idx="9">
                  <c:v>0.20853762000000001</c:v>
                </c:pt>
                <c:pt idx="10">
                  <c:v>0.21554177999999999</c:v>
                </c:pt>
                <c:pt idx="11">
                  <c:v>0.21554177999999999</c:v>
                </c:pt>
                <c:pt idx="12">
                  <c:v>0.21554177999999999</c:v>
                </c:pt>
                <c:pt idx="13">
                  <c:v>0.21554177999999999</c:v>
                </c:pt>
                <c:pt idx="14">
                  <c:v>0.21554177999999999</c:v>
                </c:pt>
                <c:pt idx="15">
                  <c:v>0.21554177999999999</c:v>
                </c:pt>
                <c:pt idx="16">
                  <c:v>0.15940398</c:v>
                </c:pt>
                <c:pt idx="17">
                  <c:v>0.1743989</c:v>
                </c:pt>
                <c:pt idx="18">
                  <c:v>0.14546824999999999</c:v>
                </c:pt>
                <c:pt idx="19">
                  <c:v>0.15023979000000001</c:v>
                </c:pt>
                <c:pt idx="20">
                  <c:v>0.13356921999999999</c:v>
                </c:pt>
                <c:pt idx="21">
                  <c:v>0.14444415999999999</c:v>
                </c:pt>
                <c:pt idx="22">
                  <c:v>0.13506668999999999</c:v>
                </c:pt>
                <c:pt idx="23">
                  <c:v>8.3462079999999994E-2</c:v>
                </c:pt>
                <c:pt idx="24">
                  <c:v>8.9752819999999997E-2</c:v>
                </c:pt>
                <c:pt idx="25">
                  <c:v>8.530944E-2</c:v>
                </c:pt>
                <c:pt idx="26">
                  <c:v>7.7156210000000003E-2</c:v>
                </c:pt>
                <c:pt idx="27">
                  <c:v>7.6048489999999996E-2</c:v>
                </c:pt>
                <c:pt idx="28">
                  <c:v>7.5790579999999996E-2</c:v>
                </c:pt>
                <c:pt idx="29">
                  <c:v>7.8495209999999996E-2</c:v>
                </c:pt>
                <c:pt idx="30">
                  <c:v>8.5536840000000003E-2</c:v>
                </c:pt>
                <c:pt idx="31">
                  <c:v>7.9884700000000003E-2</c:v>
                </c:pt>
                <c:pt idx="32">
                  <c:v>8.8970250000000001E-2</c:v>
                </c:pt>
                <c:pt idx="33">
                  <c:v>2.632609E-2</c:v>
                </c:pt>
              </c:numCache>
            </c:numRef>
          </c:val>
          <c:extLst>
            <c:ext xmlns:c16="http://schemas.microsoft.com/office/drawing/2014/chart" uri="{C3380CC4-5D6E-409C-BE32-E72D297353CC}">
              <c16:uniqueId val="{00000003-8A1F-40E2-9640-96F08AD71080}"/>
            </c:ext>
          </c:extLst>
        </c:ser>
        <c:ser>
          <c:idx val="4"/>
          <c:order val="4"/>
          <c:tx>
            <c:strRef>
              <c:f>'PM2,5'!$B$393:$D$393</c:f>
              <c:strCache>
                <c:ptCount val="3"/>
                <c:pt idx="0">
                  <c:v>Other </c:v>
                </c:pt>
                <c:pt idx="1">
                  <c:v>categories</c:v>
                </c:pt>
              </c:strCache>
            </c:strRef>
          </c:tx>
          <c:spPr>
            <a:solidFill>
              <a:schemeClr val="accent5"/>
            </a:solidFill>
            <a:ln>
              <a:noFill/>
            </a:ln>
            <a:effectLst/>
          </c:spPr>
          <c:invertIfNegative val="0"/>
          <c:cat>
            <c:numRef>
              <c:f>'PM2,5'!$E$388:$AL$388</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'PM2,5'!$E$393:$AL$393</c:f>
              <c:numCache>
                <c:formatCode>0.0000</c:formatCode>
                <c:ptCount val="34"/>
                <c:pt idx="0">
                  <c:v>6.6275504042511439</c:v>
                </c:pt>
                <c:pt idx="1">
                  <c:v>5.4474267221552886</c:v>
                </c:pt>
                <c:pt idx="2">
                  <c:v>4.2423896705975856</c:v>
                </c:pt>
                <c:pt idx="3">
                  <c:v>3.7367158892021708</c:v>
                </c:pt>
                <c:pt idx="4">
                  <c:v>2.6194781414162569</c:v>
                </c:pt>
                <c:pt idx="5">
                  <c:v>2.3717936089204241</c:v>
                </c:pt>
                <c:pt idx="6">
                  <c:v>2.2125006841870736</c:v>
                </c:pt>
                <c:pt idx="7">
                  <c:v>2.0988027108274832</c:v>
                </c:pt>
                <c:pt idx="8">
                  <c:v>1.8373066917716645</c:v>
                </c:pt>
                <c:pt idx="9">
                  <c:v>1.5242695564590072</c:v>
                </c:pt>
                <c:pt idx="10">
                  <c:v>1.3429024345075873</c:v>
                </c:pt>
                <c:pt idx="11">
                  <c:v>1.3429024345075873</c:v>
                </c:pt>
                <c:pt idx="12">
                  <c:v>1.3429024345075873</c:v>
                </c:pt>
                <c:pt idx="13">
                  <c:v>1.3429024345075873</c:v>
                </c:pt>
                <c:pt idx="14">
                  <c:v>1.3429024345075873</c:v>
                </c:pt>
                <c:pt idx="15">
                  <c:v>1.3429024345075873</c:v>
                </c:pt>
                <c:pt idx="16">
                  <c:v>1.6101990160145752</c:v>
                </c:pt>
                <c:pt idx="17">
                  <c:v>1.7119932665388511</c:v>
                </c:pt>
                <c:pt idx="18">
                  <c:v>1.9123125126007834</c:v>
                </c:pt>
                <c:pt idx="19">
                  <c:v>1.6083532555400231</c:v>
                </c:pt>
                <c:pt idx="20">
                  <c:v>1.6780595595072891</c:v>
                </c:pt>
                <c:pt idx="21">
                  <c:v>1.7975697096917167</c:v>
                </c:pt>
                <c:pt idx="22">
                  <c:v>1.4559482681145872</c:v>
                </c:pt>
                <c:pt idx="23">
                  <c:v>1.7316966298005001</c:v>
                </c:pt>
                <c:pt idx="24">
                  <c:v>1.5982881599178873</c:v>
                </c:pt>
                <c:pt idx="25">
                  <c:v>1.6421148516705177</c:v>
                </c:pt>
                <c:pt idx="26">
                  <c:v>1.6015290588780717</c:v>
                </c:pt>
                <c:pt idx="27">
                  <c:v>1.6672700323780338</c:v>
                </c:pt>
                <c:pt idx="28">
                  <c:v>1.9248123405400177</c:v>
                </c:pt>
                <c:pt idx="29">
                  <c:v>1.8339920581629143</c:v>
                </c:pt>
                <c:pt idx="30">
                  <c:v>2.1135749141550213</c:v>
                </c:pt>
                <c:pt idx="31">
                  <c:v>2.1521938041037081</c:v>
                </c:pt>
                <c:pt idx="32">
                  <c:v>2.0543991825714243</c:v>
                </c:pt>
                <c:pt idx="33">
                  <c:v>4.0067018988510528</c:v>
                </c:pt>
              </c:numCache>
            </c:numRef>
          </c:val>
          <c:extLst>
            <c:ext xmlns:c16="http://schemas.microsoft.com/office/drawing/2014/chart" uri="{C3380CC4-5D6E-409C-BE32-E72D297353CC}">
              <c16:uniqueId val="{00000004-8A1F-40E2-9640-96F08AD71080}"/>
            </c:ext>
          </c:extLst>
        </c:ser>
        <c:dLbls>
          <c:showLegendKey val="0"/>
          <c:showVal val="0"/>
          <c:showCatName val="0"/>
          <c:showSerName val="0"/>
          <c:showPercent val="0"/>
          <c:showBubbleSize val="0"/>
        </c:dLbls>
        <c:gapWidth val="150"/>
        <c:overlap val="100"/>
        <c:axId val="-269706416"/>
        <c:axId val="-269704784"/>
      </c:barChart>
      <c:catAx>
        <c:axId val="-26970641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69704784"/>
        <c:crosses val="autoZero"/>
        <c:auto val="1"/>
        <c:lblAlgn val="ctr"/>
        <c:lblOffset val="100"/>
        <c:noMultiLvlLbl val="0"/>
      </c:catAx>
      <c:valAx>
        <c:axId val="-26970478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69706416"/>
        <c:crosses val="autoZero"/>
        <c:crossBetween val="between"/>
      </c:valAx>
      <c:spPr>
        <a:noFill/>
        <a:ln>
          <a:noFill/>
        </a:ln>
        <a:effectLst/>
      </c:spPr>
    </c:plotArea>
    <c:legend>
      <c:legendPos val="b"/>
      <c:layout>
        <c:manualLayout>
          <c:xMode val="edge"/>
          <c:yMode val="edge"/>
          <c:x val="0.1221973513021139"/>
          <c:y val="0.25600776645094708"/>
          <c:w val="0.69681881828596748"/>
          <c:h val="0.31623737276742847"/>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000"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pieChart>
        <c:varyColors val="1"/>
        <c:ser>
          <c:idx val="0"/>
          <c:order val="0"/>
          <c:tx>
            <c:strRef>
              <c:f>'PM2,5'!$AS$387:$AS$388</c:f>
              <c:strCache>
                <c:ptCount val="2"/>
                <c:pt idx="0">
                  <c:v>PM2,5</c:v>
                </c:pt>
                <c:pt idx="1">
                  <c:v>1990</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E55D-4082-B55C-C1B5719F1AB5}"/>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E55D-4082-B55C-C1B5719F1AB5}"/>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E55D-4082-B55C-C1B5719F1AB5}"/>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E55D-4082-B55C-C1B5719F1AB5}"/>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E55D-4082-B55C-C1B5719F1AB5}"/>
              </c:ext>
            </c:extLst>
          </c:dPt>
          <c:dLbls>
            <c:dLbl>
              <c:idx val="1"/>
              <c:layout>
                <c:manualLayout>
                  <c:x val="8.7018264945620802E-2"/>
                  <c:y val="-7.3360655737704991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3-E55D-4082-B55C-C1B5719F1AB5}"/>
                </c:ext>
              </c:extLst>
            </c:dLbl>
            <c:dLbl>
              <c:idx val="2"/>
              <c:layout>
                <c:manualLayout>
                  <c:x val="3.0782552474195857E-2"/>
                  <c:y val="8.1659997418355487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E55D-4082-B55C-C1B5719F1AB5}"/>
                </c:ext>
              </c:extLst>
            </c:dLbl>
            <c:dLbl>
              <c:idx val="3"/>
              <c:layout>
                <c:manualLayout>
                  <c:x val="-0.13454282572900811"/>
                  <c:y val="-0.12767200206531559"/>
                </c:manualLayout>
              </c:layout>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7-E55D-4082-B55C-C1B5719F1AB5}"/>
                </c:ext>
              </c:extLst>
            </c:dLbl>
            <c:dLbl>
              <c:idx val="4"/>
              <c:layout>
                <c:manualLayout>
                  <c:x val="4.7608592886204185E-2"/>
                  <c:y val="-2.6672932926987525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9-E55D-4082-B55C-C1B5719F1AB5}"/>
                </c:ext>
              </c:extLst>
            </c:dLbl>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multiLvlStrRef>
              <c:f>'PM2,5'!$AQ$389:$AR$393</c:f>
              <c:multiLvlStrCache>
                <c:ptCount val="5"/>
                <c:lvl>
                  <c:pt idx="0">
                    <c:v>Commercial/institutional: Stationary</c:v>
                  </c:pt>
                  <c:pt idx="1">
                    <c:v>Residential: Stationary </c:v>
                  </c:pt>
                  <c:pt idx="2">
                    <c:v>Open burning of waste</c:v>
                  </c:pt>
                  <c:pt idx="3">
                    <c:v>Other waste (please specify in IIR)</c:v>
                  </c:pt>
                  <c:pt idx="4">
                    <c:v>categories</c:v>
                  </c:pt>
                </c:lvl>
                <c:lvl>
                  <c:pt idx="0">
                    <c:v>1A4ai</c:v>
                  </c:pt>
                  <c:pt idx="1">
                    <c:v>1A4bi</c:v>
                  </c:pt>
                  <c:pt idx="2">
                    <c:v>5C2</c:v>
                  </c:pt>
                  <c:pt idx="3">
                    <c:v>5E</c:v>
                  </c:pt>
                  <c:pt idx="4">
                    <c:v>Other </c:v>
                  </c:pt>
                </c:lvl>
              </c:multiLvlStrCache>
            </c:multiLvlStrRef>
          </c:cat>
          <c:val>
            <c:numRef>
              <c:f>'PM2,5'!$AS$389:$AS$393</c:f>
              <c:numCache>
                <c:formatCode>0.00</c:formatCode>
                <c:ptCount val="5"/>
                <c:pt idx="0">
                  <c:v>1.3655121464</c:v>
                </c:pt>
                <c:pt idx="1">
                  <c:v>14.878878889999999</c:v>
                </c:pt>
                <c:pt idx="2">
                  <c:v>0.4374922445069</c:v>
                </c:pt>
                <c:pt idx="3">
                  <c:v>0.46988034000000001</c:v>
                </c:pt>
                <c:pt idx="4">
                  <c:v>6.6275504042511439</c:v>
                </c:pt>
              </c:numCache>
            </c:numRef>
          </c:val>
          <c:extLst>
            <c:ext xmlns:c16="http://schemas.microsoft.com/office/drawing/2014/chart" uri="{C3380CC4-5D6E-409C-BE32-E72D297353CC}">
              <c16:uniqueId val="{0000000A-E55D-4082-B55C-C1B5719F1AB5}"/>
            </c:ext>
          </c:extLst>
        </c:ser>
        <c:dLbls>
          <c:showLegendKey val="0"/>
          <c:showVal val="0"/>
          <c:showCatName val="0"/>
          <c:showSerName val="0"/>
          <c:showPercent val="0"/>
          <c:showBubbleSize val="0"/>
          <c:showLeaderLines val="1"/>
        </c:dLbls>
        <c:firstSliceAng val="0"/>
      </c:pieChart>
      <c:spPr>
        <a:noFill/>
        <a:ln>
          <a:noFill/>
        </a:ln>
        <a:effectLst/>
      </c:spPr>
    </c:plotArea>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000"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pieChart>
        <c:varyColors val="1"/>
        <c:ser>
          <c:idx val="1"/>
          <c:order val="0"/>
          <c:tx>
            <c:strRef>
              <c:f>'PM2,5'!$AT$387:$AT$388</c:f>
              <c:strCache>
                <c:ptCount val="2"/>
                <c:pt idx="0">
                  <c:v>PM2,5</c:v>
                </c:pt>
                <c:pt idx="1">
                  <c:v>2023</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7025-42BE-A080-2E3981D9C00E}"/>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7025-42BE-A080-2E3981D9C00E}"/>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7025-42BE-A080-2E3981D9C00E}"/>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7025-42BE-A080-2E3981D9C00E}"/>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7025-42BE-A080-2E3981D9C00E}"/>
              </c:ext>
            </c:extLst>
          </c:dPt>
          <c:dLbls>
            <c:dLbl>
              <c:idx val="2"/>
              <c:layout>
                <c:manualLayout>
                  <c:x val="-4.9551888879058648E-2"/>
                  <c:y val="0.27345359493997679"/>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7025-42BE-A080-2E3981D9C00E}"/>
                </c:ext>
              </c:extLst>
            </c:dLbl>
            <c:dLbl>
              <c:idx val="3"/>
              <c:layout>
                <c:manualLayout>
                  <c:x val="-0.10706648677342298"/>
                  <c:y val="-6.3489092551955598E-3"/>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7-7025-42BE-A080-2E3981D9C00E}"/>
                </c:ext>
              </c:extLst>
            </c:dLbl>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multiLvlStrRef>
              <c:f>'PM2,5'!$AQ$389:$AR$393</c:f>
              <c:multiLvlStrCache>
                <c:ptCount val="5"/>
                <c:lvl>
                  <c:pt idx="0">
                    <c:v>Commercial/institutional: Stationary</c:v>
                  </c:pt>
                  <c:pt idx="1">
                    <c:v>Residential: Stationary </c:v>
                  </c:pt>
                  <c:pt idx="2">
                    <c:v>Open burning of waste</c:v>
                  </c:pt>
                  <c:pt idx="3">
                    <c:v>Other waste (please specify in IIR)</c:v>
                  </c:pt>
                  <c:pt idx="4">
                    <c:v>categories</c:v>
                  </c:pt>
                </c:lvl>
                <c:lvl>
                  <c:pt idx="0">
                    <c:v>1A4ai</c:v>
                  </c:pt>
                  <c:pt idx="1">
                    <c:v>1A4bi</c:v>
                  </c:pt>
                  <c:pt idx="2">
                    <c:v>5C2</c:v>
                  </c:pt>
                  <c:pt idx="3">
                    <c:v>5E</c:v>
                  </c:pt>
                  <c:pt idx="4">
                    <c:v>Other </c:v>
                  </c:pt>
                </c:lvl>
              </c:multiLvlStrCache>
            </c:multiLvlStrRef>
          </c:cat>
          <c:val>
            <c:numRef>
              <c:f>'PM2,5'!$AT$389:$AT$393</c:f>
              <c:numCache>
                <c:formatCode>0.00</c:formatCode>
                <c:ptCount val="5"/>
                <c:pt idx="0">
                  <c:v>0.15028935627600001</c:v>
                </c:pt>
                <c:pt idx="1">
                  <c:v>15.5033633</c:v>
                </c:pt>
                <c:pt idx="2">
                  <c:v>0.29556622307204999</c:v>
                </c:pt>
                <c:pt idx="3">
                  <c:v>2.632609E-2</c:v>
                </c:pt>
                <c:pt idx="4">
                  <c:v>4.0067018988510528</c:v>
                </c:pt>
              </c:numCache>
            </c:numRef>
          </c:val>
          <c:extLst>
            <c:ext xmlns:c16="http://schemas.microsoft.com/office/drawing/2014/chart" uri="{C3380CC4-5D6E-409C-BE32-E72D297353CC}">
              <c16:uniqueId val="{0000000A-7025-42BE-A080-2E3981D9C00E}"/>
            </c:ext>
          </c:extLst>
        </c:ser>
        <c:dLbls>
          <c:showLegendKey val="0"/>
          <c:showVal val="0"/>
          <c:showCatName val="0"/>
          <c:showSerName val="0"/>
          <c:showPercent val="0"/>
          <c:showBubbleSize val="0"/>
          <c:showLeaderLines val="1"/>
        </c:dLbls>
        <c:firstSliceAng val="0"/>
      </c:pieChart>
      <c:spPr>
        <a:noFill/>
        <a:ln>
          <a:noFill/>
        </a:ln>
        <a:effectLst/>
      </c:spPr>
    </c:plotArea>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a:latin typeface="Times New Roman" panose="02020603050405020304" pitchFamily="18" charset="0"/>
                <a:cs typeface="Times New Roman" panose="02020603050405020304" pitchFamily="18" charset="0"/>
              </a:defRPr>
            </a:pPr>
            <a:r>
              <a:rPr lang="en-US" sz="1000" b="1" i="0" baseline="0">
                <a:effectLst/>
                <a:latin typeface="Times New Roman" panose="02020603050405020304" pitchFamily="18" charset="0"/>
                <a:cs typeface="Times New Roman" panose="02020603050405020304" pitchFamily="18" charset="0"/>
              </a:rPr>
              <a:t>PM10  emissions by categories,kt</a:t>
            </a:r>
            <a:endParaRPr lang="ru-RU" sz="1000">
              <a:effectLst/>
              <a:latin typeface="Times New Roman" panose="02020603050405020304" pitchFamily="18" charset="0"/>
              <a:cs typeface="Times New Roman" panose="02020603050405020304" pitchFamily="18" charset="0"/>
            </a:endParaRPr>
          </a:p>
        </c:rich>
      </c:tx>
      <c:overlay val="0"/>
    </c:title>
    <c:autoTitleDeleted val="0"/>
    <c:plotArea>
      <c:layout>
        <c:manualLayout>
          <c:layoutTarget val="inner"/>
          <c:xMode val="edge"/>
          <c:yMode val="edge"/>
          <c:x val="5.6652807457981298E-2"/>
          <c:y val="0.15397441393102618"/>
          <c:w val="0.91930084867930151"/>
          <c:h val="0.67300782185915442"/>
        </c:manualLayout>
      </c:layout>
      <c:barChart>
        <c:barDir val="col"/>
        <c:grouping val="stacked"/>
        <c:varyColors val="0"/>
        <c:ser>
          <c:idx val="0"/>
          <c:order val="0"/>
          <c:tx>
            <c:strRef>
              <c:f>'PM10'!$B$399:$D$399</c:f>
              <c:strCache>
                <c:ptCount val="3"/>
                <c:pt idx="0">
                  <c:v>1A1a</c:v>
                </c:pt>
                <c:pt idx="1">
                  <c:v>Public electricity and heat production</c:v>
                </c:pt>
              </c:strCache>
            </c:strRef>
          </c:tx>
          <c:invertIfNegative val="0"/>
          <c:cat>
            <c:numRef>
              <c:f>'PM10'!$E$398:$AL$398</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'PM10'!$E$399:$AL$399</c:f>
              <c:numCache>
                <c:formatCode>0.0000</c:formatCode>
                <c:ptCount val="34"/>
                <c:pt idx="0">
                  <c:v>2.92265059840468</c:v>
                </c:pt>
                <c:pt idx="1">
                  <c:v>2.4384951410223201</c:v>
                </c:pt>
                <c:pt idx="2">
                  <c:v>2.0471957949292499</c:v>
                </c:pt>
                <c:pt idx="3">
                  <c:v>1.68375972593791</c:v>
                </c:pt>
                <c:pt idx="4">
                  <c:v>0.93790504297999999</c:v>
                </c:pt>
                <c:pt idx="5">
                  <c:v>0.53975918195725603</c:v>
                </c:pt>
                <c:pt idx="6">
                  <c:v>0.49848118459000001</c:v>
                </c:pt>
                <c:pt idx="7">
                  <c:v>0.29443713582999997</c:v>
                </c:pt>
                <c:pt idx="8">
                  <c:v>0.24574866194200001</c:v>
                </c:pt>
                <c:pt idx="9">
                  <c:v>0.11573662736</c:v>
                </c:pt>
                <c:pt idx="10">
                  <c:v>6.2921984319999999E-2</c:v>
                </c:pt>
                <c:pt idx="11">
                  <c:v>6.2921984319999999E-2</c:v>
                </c:pt>
                <c:pt idx="12">
                  <c:v>6.2921984319999999E-2</c:v>
                </c:pt>
                <c:pt idx="13">
                  <c:v>6.2921984319999999E-2</c:v>
                </c:pt>
                <c:pt idx="14">
                  <c:v>6.2921984319999999E-2</c:v>
                </c:pt>
                <c:pt idx="15">
                  <c:v>6.2921984319999999E-2</c:v>
                </c:pt>
                <c:pt idx="16">
                  <c:v>5.2633198440000001E-2</c:v>
                </c:pt>
                <c:pt idx="17">
                  <c:v>5.2049392280000002E-2</c:v>
                </c:pt>
                <c:pt idx="18">
                  <c:v>7.6744390080000002E-2</c:v>
                </c:pt>
                <c:pt idx="19">
                  <c:v>0.10332588131999999</c:v>
                </c:pt>
                <c:pt idx="20">
                  <c:v>0.11315062596</c:v>
                </c:pt>
                <c:pt idx="21">
                  <c:v>8.8468123519999997E-2</c:v>
                </c:pt>
                <c:pt idx="22">
                  <c:v>6.4518017349999998E-2</c:v>
                </c:pt>
                <c:pt idx="23">
                  <c:v>0.13052199512000001</c:v>
                </c:pt>
                <c:pt idx="24">
                  <c:v>9.3970306160000003E-2</c:v>
                </c:pt>
                <c:pt idx="25">
                  <c:v>1.0953340420000001E-2</c:v>
                </c:pt>
                <c:pt idx="26">
                  <c:v>1.5970328079999999E-2</c:v>
                </c:pt>
                <c:pt idx="27">
                  <c:v>1.1792973810766501E-2</c:v>
                </c:pt>
                <c:pt idx="28">
                  <c:v>1.4076211896556799E-2</c:v>
                </c:pt>
                <c:pt idx="29">
                  <c:v>9.8954903480319503E-3</c:v>
                </c:pt>
                <c:pt idx="30">
                  <c:v>1.1738101846859E-2</c:v>
                </c:pt>
                <c:pt idx="31">
                  <c:v>4.1098188750607903E-2</c:v>
                </c:pt>
                <c:pt idx="32">
                  <c:v>8.0045534247528E-2</c:v>
                </c:pt>
                <c:pt idx="33">
                  <c:v>0.110735532270425</c:v>
                </c:pt>
              </c:numCache>
            </c:numRef>
          </c:val>
          <c:extLst>
            <c:ext xmlns:c16="http://schemas.microsoft.com/office/drawing/2014/chart" uri="{C3380CC4-5D6E-409C-BE32-E72D297353CC}">
              <c16:uniqueId val="{00000000-6B86-464D-A30A-438FFAE18B16}"/>
            </c:ext>
          </c:extLst>
        </c:ser>
        <c:ser>
          <c:idx val="1"/>
          <c:order val="1"/>
          <c:tx>
            <c:strRef>
              <c:f>'PM10'!$B$400:$D$400</c:f>
              <c:strCache>
                <c:ptCount val="3"/>
                <c:pt idx="0">
                  <c:v>1A4bi</c:v>
                </c:pt>
                <c:pt idx="1">
                  <c:v>Residential: Stationary </c:v>
                </c:pt>
              </c:strCache>
            </c:strRef>
          </c:tx>
          <c:invertIfNegative val="0"/>
          <c:cat>
            <c:numRef>
              <c:f>'PM10'!$E$398:$AL$398</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'PM10'!$E$400:$AL$400</c:f>
              <c:numCache>
                <c:formatCode>0.0000</c:formatCode>
                <c:ptCount val="34"/>
                <c:pt idx="0">
                  <c:v>15.114254974</c:v>
                </c:pt>
                <c:pt idx="1">
                  <c:v>10.5926707726667</c:v>
                </c:pt>
                <c:pt idx="2">
                  <c:v>6.4392783853333304</c:v>
                </c:pt>
                <c:pt idx="3">
                  <c:v>2.3870426999999999</c:v>
                </c:pt>
                <c:pt idx="4">
                  <c:v>3.3622787000000001</c:v>
                </c:pt>
                <c:pt idx="5">
                  <c:v>2.0694091999999999</c:v>
                </c:pt>
                <c:pt idx="6">
                  <c:v>3.6245519000000002</c:v>
                </c:pt>
                <c:pt idx="7">
                  <c:v>2.7913256</c:v>
                </c:pt>
                <c:pt idx="8">
                  <c:v>2.0575803000000001</c:v>
                </c:pt>
                <c:pt idx="9">
                  <c:v>2.1844606999999998</c:v>
                </c:pt>
                <c:pt idx="10">
                  <c:v>2.2463780999999998</c:v>
                </c:pt>
                <c:pt idx="11">
                  <c:v>2.2463780999999998</c:v>
                </c:pt>
                <c:pt idx="12">
                  <c:v>2.2463780999999998</c:v>
                </c:pt>
                <c:pt idx="13">
                  <c:v>2.2463780999999998</c:v>
                </c:pt>
                <c:pt idx="14">
                  <c:v>2.2463780999999998</c:v>
                </c:pt>
                <c:pt idx="15">
                  <c:v>2.2463780999999998</c:v>
                </c:pt>
                <c:pt idx="16">
                  <c:v>3.0478410999999999</c:v>
                </c:pt>
                <c:pt idx="17">
                  <c:v>2.2496540999999999</c:v>
                </c:pt>
                <c:pt idx="18">
                  <c:v>2.3684267000000001</c:v>
                </c:pt>
                <c:pt idx="19">
                  <c:v>2.3117241000000002</c:v>
                </c:pt>
                <c:pt idx="20">
                  <c:v>2.5780552000000001</c:v>
                </c:pt>
                <c:pt idx="21">
                  <c:v>2.9270743000000001</c:v>
                </c:pt>
                <c:pt idx="22">
                  <c:v>3.280786</c:v>
                </c:pt>
                <c:pt idx="23">
                  <c:v>3.5072480000000001</c:v>
                </c:pt>
                <c:pt idx="24">
                  <c:v>8.9436560000000007</c:v>
                </c:pt>
                <c:pt idx="25">
                  <c:v>9.7202440400000008</c:v>
                </c:pt>
                <c:pt idx="26">
                  <c:v>10.725391520000001</c:v>
                </c:pt>
                <c:pt idx="27">
                  <c:v>14.558860753599999</c:v>
                </c:pt>
                <c:pt idx="28">
                  <c:v>24.080223700000001</c:v>
                </c:pt>
                <c:pt idx="29">
                  <c:v>20.492186904</c:v>
                </c:pt>
                <c:pt idx="30">
                  <c:v>20.249445779999999</c:v>
                </c:pt>
                <c:pt idx="31">
                  <c:v>19.781501123999998</c:v>
                </c:pt>
                <c:pt idx="32">
                  <c:v>16.221557700000002</c:v>
                </c:pt>
                <c:pt idx="33">
                  <c:v>15.9155713</c:v>
                </c:pt>
              </c:numCache>
            </c:numRef>
          </c:val>
          <c:extLst>
            <c:ext xmlns:c16="http://schemas.microsoft.com/office/drawing/2014/chart" uri="{C3380CC4-5D6E-409C-BE32-E72D297353CC}">
              <c16:uniqueId val="{00000001-6B86-464D-A30A-438FFAE18B16}"/>
            </c:ext>
          </c:extLst>
        </c:ser>
        <c:ser>
          <c:idx val="2"/>
          <c:order val="2"/>
          <c:tx>
            <c:strRef>
              <c:f>'PM10'!$B$401:$D$401</c:f>
              <c:strCache>
                <c:ptCount val="3"/>
                <c:pt idx="0">
                  <c:v>2D3b</c:v>
                </c:pt>
                <c:pt idx="1">
                  <c:v>Road paving with asphalt</c:v>
                </c:pt>
              </c:strCache>
            </c:strRef>
          </c:tx>
          <c:spPr>
            <a:solidFill>
              <a:schemeClr val="tx1"/>
            </a:solidFill>
          </c:spPr>
          <c:invertIfNegative val="0"/>
          <c:cat>
            <c:numRef>
              <c:f>'PM10'!$E$398:$AL$398</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'PM10'!$E$401:$AL$401</c:f>
              <c:numCache>
                <c:formatCode>0.0000</c:formatCode>
                <c:ptCount val="34"/>
                <c:pt idx="0">
                  <c:v>3.6609150000000001</c:v>
                </c:pt>
                <c:pt idx="1">
                  <c:v>3.0444239999999998</c:v>
                </c:pt>
                <c:pt idx="2">
                  <c:v>2.5590000000000002</c:v>
                </c:pt>
                <c:pt idx="3">
                  <c:v>2.0339999999999998</c:v>
                </c:pt>
                <c:pt idx="4">
                  <c:v>1.23</c:v>
                </c:pt>
                <c:pt idx="5">
                  <c:v>1.1100000000000001</c:v>
                </c:pt>
                <c:pt idx="6">
                  <c:v>1.0067999999999999</c:v>
                </c:pt>
                <c:pt idx="7">
                  <c:v>0.34118100000000001</c:v>
                </c:pt>
                <c:pt idx="8">
                  <c:v>0.27698400000000001</c:v>
                </c:pt>
                <c:pt idx="9">
                  <c:v>0.25807799999999997</c:v>
                </c:pt>
                <c:pt idx="10">
                  <c:v>0.20882700000000001</c:v>
                </c:pt>
                <c:pt idx="11">
                  <c:v>0.20882700000000001</c:v>
                </c:pt>
                <c:pt idx="12">
                  <c:v>0.20882700000000001</c:v>
                </c:pt>
                <c:pt idx="13">
                  <c:v>0.20882700000000001</c:v>
                </c:pt>
                <c:pt idx="14">
                  <c:v>0.20882700000000001</c:v>
                </c:pt>
                <c:pt idx="15">
                  <c:v>0.20882700000000001</c:v>
                </c:pt>
                <c:pt idx="16">
                  <c:v>1.0436970000000001</c:v>
                </c:pt>
                <c:pt idx="17">
                  <c:v>1.0961700000000001</c:v>
                </c:pt>
                <c:pt idx="18">
                  <c:v>0.62805299999999997</c:v>
                </c:pt>
                <c:pt idx="19">
                  <c:v>0.47079300000000002</c:v>
                </c:pt>
                <c:pt idx="20">
                  <c:v>0.58331999999999995</c:v>
                </c:pt>
                <c:pt idx="21">
                  <c:v>0.65943600000000002</c:v>
                </c:pt>
                <c:pt idx="22">
                  <c:v>0.74457300000000004</c:v>
                </c:pt>
                <c:pt idx="23">
                  <c:v>0.74501700000000004</c:v>
                </c:pt>
                <c:pt idx="24">
                  <c:v>1.0802700000000001</c:v>
                </c:pt>
                <c:pt idx="25">
                  <c:v>0.75126899999999996</c:v>
                </c:pt>
                <c:pt idx="26">
                  <c:v>0.64319700000000002</c:v>
                </c:pt>
                <c:pt idx="27">
                  <c:v>0.82099800000000001</c:v>
                </c:pt>
                <c:pt idx="28">
                  <c:v>2.3010269999999999</c:v>
                </c:pt>
                <c:pt idx="29">
                  <c:v>1.5703290000000001</c:v>
                </c:pt>
                <c:pt idx="30">
                  <c:v>2.7307229999999998</c:v>
                </c:pt>
                <c:pt idx="31">
                  <c:v>2.138226</c:v>
                </c:pt>
                <c:pt idx="32">
                  <c:v>2.07639</c:v>
                </c:pt>
                <c:pt idx="33">
                  <c:v>2.1331199999999999</c:v>
                </c:pt>
              </c:numCache>
            </c:numRef>
          </c:val>
          <c:extLst>
            <c:ext xmlns:c16="http://schemas.microsoft.com/office/drawing/2014/chart" uri="{C3380CC4-5D6E-409C-BE32-E72D297353CC}">
              <c16:uniqueId val="{00000002-6B86-464D-A30A-438FFAE18B16}"/>
            </c:ext>
          </c:extLst>
        </c:ser>
        <c:ser>
          <c:idx val="3"/>
          <c:order val="3"/>
          <c:tx>
            <c:strRef>
              <c:f>'PM10'!$B$402:$D$402</c:f>
              <c:strCache>
                <c:ptCount val="3"/>
                <c:pt idx="0">
                  <c:v>Other </c:v>
                </c:pt>
                <c:pt idx="1">
                  <c:v>categories</c:v>
                </c:pt>
              </c:strCache>
            </c:strRef>
          </c:tx>
          <c:spPr>
            <a:solidFill>
              <a:srgbClr val="99FFCC"/>
            </a:solidFill>
          </c:spPr>
          <c:invertIfNegative val="0"/>
          <c:cat>
            <c:numRef>
              <c:f>'PM10'!$E$398:$AL$398</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'PM10'!$E$402:$AL$402</c:f>
              <c:numCache>
                <c:formatCode>0.0000</c:formatCode>
                <c:ptCount val="34"/>
                <c:pt idx="0">
                  <c:v>10.385914974447267</c:v>
                </c:pt>
                <c:pt idx="1">
                  <c:v>8.6762706554778788</c:v>
                </c:pt>
                <c:pt idx="2">
                  <c:v>6.7038550687794078</c:v>
                </c:pt>
                <c:pt idx="3">
                  <c:v>6.3122443971964275</c:v>
                </c:pt>
                <c:pt idx="4">
                  <c:v>5.3138493155950766</c:v>
                </c:pt>
                <c:pt idx="5">
                  <c:v>5.2351084006602608</c:v>
                </c:pt>
                <c:pt idx="6">
                  <c:v>4.9598823373452179</c:v>
                </c:pt>
                <c:pt idx="7">
                  <c:v>5.1918840637237587</c:v>
                </c:pt>
                <c:pt idx="8">
                  <c:v>4.9256845508737124</c:v>
                </c:pt>
                <c:pt idx="9">
                  <c:v>4.3269533121911277</c:v>
                </c:pt>
                <c:pt idx="10">
                  <c:v>4.1279577069829818</c:v>
                </c:pt>
                <c:pt idx="11">
                  <c:v>4.1279577069829818</c:v>
                </c:pt>
                <c:pt idx="12">
                  <c:v>4.1279577069829818</c:v>
                </c:pt>
                <c:pt idx="13">
                  <c:v>4.1279577069829818</c:v>
                </c:pt>
                <c:pt idx="14">
                  <c:v>4.1279577069829818</c:v>
                </c:pt>
                <c:pt idx="15">
                  <c:v>4.1279577069829818</c:v>
                </c:pt>
                <c:pt idx="16">
                  <c:v>4.9826997620576261</c:v>
                </c:pt>
                <c:pt idx="17">
                  <c:v>5.0898043029338655</c:v>
                </c:pt>
                <c:pt idx="18">
                  <c:v>5.3812151406408386</c:v>
                </c:pt>
                <c:pt idx="19">
                  <c:v>4.7266968178126092</c:v>
                </c:pt>
                <c:pt idx="20">
                  <c:v>4.8725773896513269</c:v>
                </c:pt>
                <c:pt idx="21">
                  <c:v>4.3907764077291862</c:v>
                </c:pt>
                <c:pt idx="22">
                  <c:v>4.0374591191519169</c:v>
                </c:pt>
                <c:pt idx="23">
                  <c:v>4.6356307664386041</c:v>
                </c:pt>
                <c:pt idx="24">
                  <c:v>4.1459813839074808</c:v>
                </c:pt>
                <c:pt idx="25">
                  <c:v>4.2677105212197075</c:v>
                </c:pt>
                <c:pt idx="26">
                  <c:v>4.2135689366692688</c:v>
                </c:pt>
                <c:pt idx="27">
                  <c:v>4.5414328925073804</c:v>
                </c:pt>
                <c:pt idx="28">
                  <c:v>4.5139446348955818</c:v>
                </c:pt>
                <c:pt idx="29">
                  <c:v>4.5437103963130294</c:v>
                </c:pt>
                <c:pt idx="30">
                  <c:v>5.4223825085545272</c:v>
                </c:pt>
                <c:pt idx="31">
                  <c:v>5.5942859713374702</c:v>
                </c:pt>
                <c:pt idx="32">
                  <c:v>5.130241161555257</c:v>
                </c:pt>
                <c:pt idx="33">
                  <c:v>5.3553878978482761</c:v>
                </c:pt>
              </c:numCache>
            </c:numRef>
          </c:val>
          <c:extLst>
            <c:ext xmlns:c16="http://schemas.microsoft.com/office/drawing/2014/chart" uri="{C3380CC4-5D6E-409C-BE32-E72D297353CC}">
              <c16:uniqueId val="{00000003-6B86-464D-A30A-438FFAE18B16}"/>
            </c:ext>
          </c:extLst>
        </c:ser>
        <c:dLbls>
          <c:showLegendKey val="0"/>
          <c:showVal val="0"/>
          <c:showCatName val="0"/>
          <c:showSerName val="0"/>
          <c:showPercent val="0"/>
          <c:showBubbleSize val="0"/>
        </c:dLbls>
        <c:gapWidth val="150"/>
        <c:overlap val="100"/>
        <c:axId val="-269752112"/>
        <c:axId val="-269746672"/>
      </c:barChart>
      <c:catAx>
        <c:axId val="-269752112"/>
        <c:scaling>
          <c:orientation val="minMax"/>
        </c:scaling>
        <c:delete val="0"/>
        <c:axPos val="b"/>
        <c:numFmt formatCode="General" sourceLinked="1"/>
        <c:majorTickMark val="out"/>
        <c:minorTickMark val="cross"/>
        <c:tickLblPos val="nextTo"/>
        <c:spPr>
          <a:ln/>
        </c:spPr>
        <c:txPr>
          <a:bodyPr rot="-5400000" vert="horz"/>
          <a:lstStyle/>
          <a:p>
            <a:pPr>
              <a:defRPr sz="800">
                <a:latin typeface="Times New Roman" panose="02020603050405020304" pitchFamily="18" charset="0"/>
                <a:cs typeface="Times New Roman" panose="02020603050405020304" pitchFamily="18" charset="0"/>
              </a:defRPr>
            </a:pPr>
            <a:endParaRPr lang="en-US"/>
          </a:p>
        </c:txPr>
        <c:crossAx val="-269746672"/>
        <c:crosses val="autoZero"/>
        <c:auto val="1"/>
        <c:lblAlgn val="ctr"/>
        <c:lblOffset val="100"/>
        <c:tickLblSkip val="1"/>
        <c:noMultiLvlLbl val="0"/>
      </c:catAx>
      <c:valAx>
        <c:axId val="-269746672"/>
        <c:scaling>
          <c:orientation val="minMax"/>
        </c:scaling>
        <c:delete val="0"/>
        <c:axPos val="l"/>
        <c:majorGridlines>
          <c:spPr>
            <a:ln>
              <a:solidFill>
                <a:schemeClr val="bg2"/>
              </a:solidFill>
            </a:ln>
          </c:spPr>
        </c:majorGridlines>
        <c:numFmt formatCode="0" sourceLinked="0"/>
        <c:majorTickMark val="out"/>
        <c:minorTickMark val="none"/>
        <c:tickLblPos val="nextTo"/>
        <c:txPr>
          <a:bodyPr/>
          <a:lstStyle/>
          <a:p>
            <a:pPr>
              <a:defRPr sz="800">
                <a:latin typeface="Times New Roman" panose="02020603050405020304" pitchFamily="18" charset="0"/>
                <a:cs typeface="Times New Roman" panose="02020603050405020304" pitchFamily="18" charset="0"/>
              </a:defRPr>
            </a:pPr>
            <a:endParaRPr lang="en-US"/>
          </a:p>
        </c:txPr>
        <c:crossAx val="-269752112"/>
        <c:crosses val="autoZero"/>
        <c:crossBetween val="between"/>
      </c:valAx>
    </c:plotArea>
    <c:legend>
      <c:legendPos val="b"/>
      <c:layout>
        <c:manualLayout>
          <c:xMode val="edge"/>
          <c:yMode val="edge"/>
          <c:x val="7.7876244811403164E-2"/>
          <c:y val="0.16845665914348273"/>
          <c:w val="0.65406261860725712"/>
          <c:h val="0.22396650025608844"/>
        </c:manualLayout>
      </c:layout>
      <c:overlay val="0"/>
      <c:txPr>
        <a:bodyPr/>
        <a:lstStyle/>
        <a:p>
          <a:pPr>
            <a:defRPr sz="800">
              <a:latin typeface="Times New Roman" panose="02020603050405020304" pitchFamily="18" charset="0"/>
              <a:cs typeface="Times New Roman" panose="02020603050405020304" pitchFamily="18" charset="0"/>
            </a:defRPr>
          </a:pPr>
          <a:endParaRPr lang="en-US"/>
        </a:p>
      </c:txPr>
    </c:legend>
    <c:plotVisOnly val="1"/>
    <c:dispBlanksAs val="gap"/>
    <c:showDLblsOverMax val="0"/>
  </c:chart>
  <c:externalData r:id="rId1">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000"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pieChart>
        <c:varyColors val="1"/>
        <c:ser>
          <c:idx val="0"/>
          <c:order val="0"/>
          <c:tx>
            <c:strRef>
              <c:f>'PM10'!$AS$397:$AS$398</c:f>
              <c:strCache>
                <c:ptCount val="2"/>
                <c:pt idx="0">
                  <c:v>PM10</c:v>
                </c:pt>
                <c:pt idx="1">
                  <c:v>1990</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7C19-45C0-99BD-0E12D0D10B3E}"/>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7C19-45C0-99BD-0E12D0D10B3E}"/>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7C19-45C0-99BD-0E12D0D10B3E}"/>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7C19-45C0-99BD-0E12D0D10B3E}"/>
              </c:ext>
            </c:extLst>
          </c:dPt>
          <c:dLbls>
            <c:dLbl>
              <c:idx val="0"/>
              <c:layout>
                <c:manualLayout>
                  <c:x val="0.14750550738297702"/>
                  <c:y val="0.12610509756104199"/>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7C19-45C0-99BD-0E12D0D10B3E}"/>
                </c:ext>
              </c:extLst>
            </c:dLbl>
            <c:dLbl>
              <c:idx val="1"/>
              <c:layout>
                <c:manualLayout>
                  <c:x val="5.4269664875943528E-2"/>
                  <c:y val="-0.10807896334078185"/>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3-7C19-45C0-99BD-0E12D0D10B3E}"/>
                </c:ext>
              </c:extLst>
            </c:dLbl>
            <c:dLbl>
              <c:idx val="3"/>
              <c:layout>
                <c:manualLayout>
                  <c:x val="-2.0669152189546385E-2"/>
                  <c:y val="2.5781419441237626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7-7C19-45C0-99BD-0E12D0D10B3E}"/>
                </c:ext>
              </c:extLst>
            </c:dLbl>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multiLvlStrRef>
              <c:f>'PM10'!$AQ$399:$AR$402</c:f>
              <c:multiLvlStrCache>
                <c:ptCount val="4"/>
                <c:lvl>
                  <c:pt idx="0">
                    <c:v>Public electricity and heat production</c:v>
                  </c:pt>
                  <c:pt idx="1">
                    <c:v>Residential: Stationary </c:v>
                  </c:pt>
                  <c:pt idx="2">
                    <c:v>Road paving with asphalt</c:v>
                  </c:pt>
                  <c:pt idx="3">
                    <c:v>categories</c:v>
                  </c:pt>
                </c:lvl>
                <c:lvl>
                  <c:pt idx="0">
                    <c:v>1A1a</c:v>
                  </c:pt>
                  <c:pt idx="1">
                    <c:v>1A4bi</c:v>
                  </c:pt>
                  <c:pt idx="2">
                    <c:v>2D3b</c:v>
                  </c:pt>
                  <c:pt idx="3">
                    <c:v>Other </c:v>
                  </c:pt>
                </c:lvl>
              </c:multiLvlStrCache>
            </c:multiLvlStrRef>
          </c:cat>
          <c:val>
            <c:numRef>
              <c:f>'PM10'!$AS$399:$AS$402</c:f>
              <c:numCache>
                <c:formatCode>0.0</c:formatCode>
                <c:ptCount val="4"/>
                <c:pt idx="0">
                  <c:v>2.92265059840468</c:v>
                </c:pt>
                <c:pt idx="1">
                  <c:v>15.114254974</c:v>
                </c:pt>
                <c:pt idx="2">
                  <c:v>3.6609150000000001</c:v>
                </c:pt>
                <c:pt idx="3">
                  <c:v>10.385914974447267</c:v>
                </c:pt>
              </c:numCache>
            </c:numRef>
          </c:val>
          <c:extLst>
            <c:ext xmlns:c16="http://schemas.microsoft.com/office/drawing/2014/chart" uri="{C3380CC4-5D6E-409C-BE32-E72D297353CC}">
              <c16:uniqueId val="{00000008-7C19-45C0-99BD-0E12D0D10B3E}"/>
            </c:ext>
          </c:extLst>
        </c:ser>
        <c:dLbls>
          <c:showLegendKey val="0"/>
          <c:showVal val="0"/>
          <c:showCatName val="0"/>
          <c:showSerName val="0"/>
          <c:showPercent val="0"/>
          <c:showBubbleSize val="0"/>
          <c:showLeaderLines val="1"/>
        </c:dLbls>
        <c:firstSliceAng val="0"/>
      </c:pieChart>
      <c:spPr>
        <a:noFill/>
        <a:ln>
          <a:noFill/>
        </a:ln>
        <a:effectLst/>
      </c:spPr>
    </c:plotArea>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000"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pieChart>
        <c:varyColors val="1"/>
        <c:ser>
          <c:idx val="1"/>
          <c:order val="0"/>
          <c:tx>
            <c:strRef>
              <c:f>'PM10'!$AT$397:$AT$398</c:f>
              <c:strCache>
                <c:ptCount val="2"/>
                <c:pt idx="0">
                  <c:v>PM10</c:v>
                </c:pt>
                <c:pt idx="1">
                  <c:v>2023</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A2DD-4BFD-B820-38A45BEFD810}"/>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A2DD-4BFD-B820-38A45BEFD810}"/>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A2DD-4BFD-B820-38A45BEFD810}"/>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A2DD-4BFD-B820-38A45BEFD810}"/>
              </c:ext>
            </c:extLst>
          </c:dPt>
          <c:dLbls>
            <c:dLbl>
              <c:idx val="0"/>
              <c:layout>
                <c:manualLayout>
                  <c:x val="0.2332515085860572"/>
                  <c:y val="0.11730568763591727"/>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A2DD-4BFD-B820-38A45BEFD810}"/>
                </c:ext>
              </c:extLst>
            </c:dLbl>
            <c:dLbl>
              <c:idx val="1"/>
              <c:layout>
                <c:manualLayout>
                  <c:x val="5.6563619202771982E-2"/>
                  <c:y val="-0.11089923818285245"/>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3-A2DD-4BFD-B820-38A45BEFD810}"/>
                </c:ext>
              </c:extLst>
            </c:dLbl>
            <c:dLbl>
              <c:idx val="3"/>
              <c:layout>
                <c:manualLayout>
                  <c:x val="-2.0026838886135882E-2"/>
                  <c:y val="0.14018653520661753"/>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7-A2DD-4BFD-B820-38A45BEFD810}"/>
                </c:ext>
              </c:extLst>
            </c:dLbl>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multiLvlStrRef>
              <c:f>'PM10'!$AQ$399:$AR$402</c:f>
              <c:multiLvlStrCache>
                <c:ptCount val="4"/>
                <c:lvl>
                  <c:pt idx="0">
                    <c:v>Public electricity and heat production</c:v>
                  </c:pt>
                  <c:pt idx="1">
                    <c:v>Residential: Stationary </c:v>
                  </c:pt>
                  <c:pt idx="2">
                    <c:v>Road paving with asphalt</c:v>
                  </c:pt>
                  <c:pt idx="3">
                    <c:v>categories</c:v>
                  </c:pt>
                </c:lvl>
                <c:lvl>
                  <c:pt idx="0">
                    <c:v>1A1a</c:v>
                  </c:pt>
                  <c:pt idx="1">
                    <c:v>1A4bi</c:v>
                  </c:pt>
                  <c:pt idx="2">
                    <c:v>2D3b</c:v>
                  </c:pt>
                  <c:pt idx="3">
                    <c:v>Other </c:v>
                  </c:pt>
                </c:lvl>
              </c:multiLvlStrCache>
            </c:multiLvlStrRef>
          </c:cat>
          <c:val>
            <c:numRef>
              <c:f>'PM10'!$AT$399:$AT$402</c:f>
              <c:numCache>
                <c:formatCode>0.0</c:formatCode>
                <c:ptCount val="4"/>
                <c:pt idx="0">
                  <c:v>0.110735532270425</c:v>
                </c:pt>
                <c:pt idx="1">
                  <c:v>15.9155713</c:v>
                </c:pt>
                <c:pt idx="2">
                  <c:v>2.1331199999999999</c:v>
                </c:pt>
                <c:pt idx="3">
                  <c:v>5.3553878978482761</c:v>
                </c:pt>
              </c:numCache>
            </c:numRef>
          </c:val>
          <c:extLst>
            <c:ext xmlns:c16="http://schemas.microsoft.com/office/drawing/2014/chart" uri="{C3380CC4-5D6E-409C-BE32-E72D297353CC}">
              <c16:uniqueId val="{00000008-A2DD-4BFD-B820-38A45BEFD810}"/>
            </c:ext>
          </c:extLst>
        </c:ser>
        <c:dLbls>
          <c:showLegendKey val="0"/>
          <c:showVal val="0"/>
          <c:showCatName val="0"/>
          <c:showSerName val="0"/>
          <c:showPercent val="0"/>
          <c:showBubbleSize val="0"/>
          <c:showLeaderLines val="1"/>
        </c:dLbls>
        <c:firstSliceAng val="0"/>
      </c:pieChart>
      <c:spPr>
        <a:noFill/>
        <a:ln>
          <a:noFill/>
        </a:ln>
        <a:effectLst/>
      </c:spPr>
    </c:plotArea>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3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marL="0" marR="0" indent="0" algn="ctr" defTabSz="914400" rtl="0" eaLnBrk="1" fontAlgn="auto" latinLnBrk="0" hangingPunct="1">
              <a:lnSpc>
                <a:spcPct val="100000"/>
              </a:lnSpc>
              <a:spcBef>
                <a:spcPts val="0"/>
              </a:spcBef>
              <a:spcAft>
                <a:spcPts val="0"/>
              </a:spcAft>
              <a:buClrTx/>
              <a:buSzTx/>
              <a:buFontTx/>
              <a:buNone/>
              <a:tabLst/>
              <a:defRPr sz="10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sz="1000" b="1" i="0" baseline="0">
                <a:effectLst/>
                <a:latin typeface="Times New Roman" panose="02020603050405020304" pitchFamily="18" charset="0"/>
                <a:cs typeface="Times New Roman" panose="02020603050405020304" pitchFamily="18" charset="0"/>
              </a:rPr>
              <a:t>TSP  emissions by categories,kt</a:t>
            </a:r>
            <a:endParaRPr lang="ru-RU" sz="1000">
              <a:effectLst/>
              <a:latin typeface="Times New Roman" panose="02020603050405020304" pitchFamily="18" charset="0"/>
              <a:cs typeface="Times New Roman" panose="02020603050405020304" pitchFamily="18" charset="0"/>
            </a:endParaRPr>
          </a:p>
          <a:p>
            <a:pPr marL="0" marR="0" indent="0" algn="ctr" defTabSz="914400" rtl="0" eaLnBrk="1" fontAlgn="auto" latinLnBrk="0" hangingPunct="1">
              <a:lnSpc>
                <a:spcPct val="100000"/>
              </a:lnSpc>
              <a:spcBef>
                <a:spcPts val="0"/>
              </a:spcBef>
              <a:spcAft>
                <a:spcPts val="0"/>
              </a:spcAft>
              <a:buClrTx/>
              <a:buSzTx/>
              <a:buFontTx/>
              <a:buNone/>
              <a:tabLst/>
              <a:defRPr sz="10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sz="1000">
              <a:latin typeface="Times New Roman" panose="02020603050405020304" pitchFamily="18" charset="0"/>
              <a:cs typeface="Times New Roman" panose="02020603050405020304" pitchFamily="18" charset="0"/>
            </a:endParaRPr>
          </a:p>
        </c:rich>
      </c:tx>
      <c:overlay val="0"/>
    </c:title>
    <c:autoTitleDeleted val="0"/>
    <c:plotArea>
      <c:layout>
        <c:manualLayout>
          <c:layoutTarget val="inner"/>
          <c:xMode val="edge"/>
          <c:yMode val="edge"/>
          <c:x val="4.6273953034631769E-2"/>
          <c:y val="0.14093525809273852"/>
          <c:w val="0.93667949968643371"/>
          <c:h val="0.6742401087579114"/>
        </c:manualLayout>
      </c:layout>
      <c:barChart>
        <c:barDir val="col"/>
        <c:grouping val="stacked"/>
        <c:varyColors val="0"/>
        <c:ser>
          <c:idx val="0"/>
          <c:order val="0"/>
          <c:tx>
            <c:strRef>
              <c:f>TSP!$B$399:$D$399</c:f>
              <c:strCache>
                <c:ptCount val="3"/>
                <c:pt idx="0">
                  <c:v>1A4bi</c:v>
                </c:pt>
                <c:pt idx="1">
                  <c:v>Residential: Stationary </c:v>
                </c:pt>
              </c:strCache>
            </c:strRef>
          </c:tx>
          <c:invertIfNegative val="0"/>
          <c:cat>
            <c:numRef>
              <c:f>TSP!$E$398:$AL$398</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TSP!$E$399:$AL$399</c:f>
              <c:numCache>
                <c:formatCode>0.0000</c:formatCode>
                <c:ptCount val="34"/>
                <c:pt idx="0">
                  <c:v>16.563341422000001</c:v>
                </c:pt>
                <c:pt idx="1">
                  <c:v>11.6043644046667</c:v>
                </c:pt>
                <c:pt idx="2">
                  <c:v>7.0435452013333304</c:v>
                </c:pt>
                <c:pt idx="3">
                  <c:v>2.5900026999999999</c:v>
                </c:pt>
                <c:pt idx="4">
                  <c:v>3.6580387000000001</c:v>
                </c:pt>
                <c:pt idx="5">
                  <c:v>2.2114091999999999</c:v>
                </c:pt>
                <c:pt idx="6">
                  <c:v>3.9050319</c:v>
                </c:pt>
                <c:pt idx="7">
                  <c:v>2.9872855999999999</c:v>
                </c:pt>
                <c:pt idx="8">
                  <c:v>2.1831803000000001</c:v>
                </c:pt>
                <c:pt idx="9">
                  <c:v>2.3217807000000001</c:v>
                </c:pt>
                <c:pt idx="10">
                  <c:v>2.3872181000000001</c:v>
                </c:pt>
                <c:pt idx="11">
                  <c:v>2.3872181000000001</c:v>
                </c:pt>
                <c:pt idx="12">
                  <c:v>2.3872181000000001</c:v>
                </c:pt>
                <c:pt idx="13">
                  <c:v>2.3872181000000001</c:v>
                </c:pt>
                <c:pt idx="14">
                  <c:v>2.3872181000000001</c:v>
                </c:pt>
                <c:pt idx="15">
                  <c:v>2.3872181000000001</c:v>
                </c:pt>
                <c:pt idx="16">
                  <c:v>3.2517611</c:v>
                </c:pt>
                <c:pt idx="17">
                  <c:v>2.3932940999999999</c:v>
                </c:pt>
                <c:pt idx="18">
                  <c:v>2.5138267000000001</c:v>
                </c:pt>
                <c:pt idx="19">
                  <c:v>2.4589240999999999</c:v>
                </c:pt>
                <c:pt idx="20">
                  <c:v>2.7530952000000002</c:v>
                </c:pt>
                <c:pt idx="21">
                  <c:v>3.1164743000000001</c:v>
                </c:pt>
                <c:pt idx="22">
                  <c:v>3.498386</c:v>
                </c:pt>
                <c:pt idx="23">
                  <c:v>3.7384080000000002</c:v>
                </c:pt>
                <c:pt idx="24">
                  <c:v>9.4462960000000002</c:v>
                </c:pt>
                <c:pt idx="25">
                  <c:v>10.26328404</c:v>
                </c:pt>
                <c:pt idx="26">
                  <c:v>11.312699520000001</c:v>
                </c:pt>
                <c:pt idx="27">
                  <c:v>15.3661127536</c:v>
                </c:pt>
                <c:pt idx="28">
                  <c:v>25.373923300000001</c:v>
                </c:pt>
                <c:pt idx="29">
                  <c:v>21.618774104</c:v>
                </c:pt>
                <c:pt idx="30">
                  <c:v>21.34731378</c:v>
                </c:pt>
                <c:pt idx="31">
                  <c:v>20.856277123999998</c:v>
                </c:pt>
                <c:pt idx="32">
                  <c:v>17.1038937</c:v>
                </c:pt>
                <c:pt idx="33">
                  <c:v>16.7769473</c:v>
                </c:pt>
              </c:numCache>
            </c:numRef>
          </c:val>
          <c:extLst>
            <c:ext xmlns:c16="http://schemas.microsoft.com/office/drawing/2014/chart" uri="{C3380CC4-5D6E-409C-BE32-E72D297353CC}">
              <c16:uniqueId val="{00000000-1A77-4AF5-9251-6303DDBD84D8}"/>
            </c:ext>
          </c:extLst>
        </c:ser>
        <c:ser>
          <c:idx val="1"/>
          <c:order val="1"/>
          <c:tx>
            <c:strRef>
              <c:f>TSP!$B$400:$D$400</c:f>
              <c:strCache>
                <c:ptCount val="3"/>
                <c:pt idx="0">
                  <c:v>2D3b</c:v>
                </c:pt>
                <c:pt idx="1">
                  <c:v>Road paving with asphalt</c:v>
                </c:pt>
              </c:strCache>
            </c:strRef>
          </c:tx>
          <c:spPr>
            <a:solidFill>
              <a:srgbClr val="CCFFCC"/>
            </a:solidFill>
          </c:spPr>
          <c:invertIfNegative val="0"/>
          <c:cat>
            <c:numRef>
              <c:f>TSP!$E$398:$AL$398</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TSP!$E$400:$AL$400</c:f>
              <c:numCache>
                <c:formatCode>0.0000</c:formatCode>
                <c:ptCount val="34"/>
                <c:pt idx="0">
                  <c:v>17.08427</c:v>
                </c:pt>
                <c:pt idx="1">
                  <c:v>14.207312</c:v>
                </c:pt>
                <c:pt idx="2">
                  <c:v>11.942</c:v>
                </c:pt>
                <c:pt idx="3">
                  <c:v>9.4920000000000009</c:v>
                </c:pt>
                <c:pt idx="4">
                  <c:v>5.74</c:v>
                </c:pt>
                <c:pt idx="5">
                  <c:v>5.18</c:v>
                </c:pt>
                <c:pt idx="6">
                  <c:v>4.6984000000000004</c:v>
                </c:pt>
                <c:pt idx="7">
                  <c:v>1.5921780000000001</c:v>
                </c:pt>
                <c:pt idx="8">
                  <c:v>1.292592</c:v>
                </c:pt>
                <c:pt idx="9">
                  <c:v>1.204364</c:v>
                </c:pt>
                <c:pt idx="10">
                  <c:v>0.974526</c:v>
                </c:pt>
                <c:pt idx="11">
                  <c:v>0.974526</c:v>
                </c:pt>
                <c:pt idx="12">
                  <c:v>0.974526</c:v>
                </c:pt>
                <c:pt idx="13">
                  <c:v>0.974526</c:v>
                </c:pt>
                <c:pt idx="14">
                  <c:v>0.974526</c:v>
                </c:pt>
                <c:pt idx="15">
                  <c:v>0.974526</c:v>
                </c:pt>
                <c:pt idx="16">
                  <c:v>4.8705860000000003</c:v>
                </c:pt>
                <c:pt idx="17">
                  <c:v>5.1154599999999997</c:v>
                </c:pt>
                <c:pt idx="18">
                  <c:v>2.930914</c:v>
                </c:pt>
                <c:pt idx="19">
                  <c:v>2.1970339999999999</c:v>
                </c:pt>
                <c:pt idx="20">
                  <c:v>2.7221600000000001</c:v>
                </c:pt>
                <c:pt idx="21">
                  <c:v>3.0773679999999999</c:v>
                </c:pt>
                <c:pt idx="22">
                  <c:v>3.4746739999999998</c:v>
                </c:pt>
                <c:pt idx="23">
                  <c:v>3.4767459999999999</c:v>
                </c:pt>
                <c:pt idx="24">
                  <c:v>5.0412600000000003</c:v>
                </c:pt>
                <c:pt idx="25">
                  <c:v>3.505922</c:v>
                </c:pt>
                <c:pt idx="26">
                  <c:v>3.0015860000000001</c:v>
                </c:pt>
                <c:pt idx="27">
                  <c:v>3.831324</c:v>
                </c:pt>
                <c:pt idx="28">
                  <c:v>10.738125999999999</c:v>
                </c:pt>
                <c:pt idx="29">
                  <c:v>7.3282020000000001</c:v>
                </c:pt>
                <c:pt idx="30">
                  <c:v>12.743373999999999</c:v>
                </c:pt>
                <c:pt idx="31">
                  <c:v>9.9783880000000007</c:v>
                </c:pt>
                <c:pt idx="32">
                  <c:v>9.6898199999999992</c:v>
                </c:pt>
                <c:pt idx="33">
                  <c:v>9.9545600000000007</c:v>
                </c:pt>
              </c:numCache>
            </c:numRef>
          </c:val>
          <c:extLst>
            <c:ext xmlns:c16="http://schemas.microsoft.com/office/drawing/2014/chart" uri="{C3380CC4-5D6E-409C-BE32-E72D297353CC}">
              <c16:uniqueId val="{00000001-1A77-4AF5-9251-6303DDBD84D8}"/>
            </c:ext>
          </c:extLst>
        </c:ser>
        <c:ser>
          <c:idx val="2"/>
          <c:order val="2"/>
          <c:tx>
            <c:strRef>
              <c:f>TSP!$B$401:$D$401</c:f>
              <c:strCache>
                <c:ptCount val="3"/>
                <c:pt idx="0">
                  <c:v>2D3g</c:v>
                </c:pt>
                <c:pt idx="1">
                  <c:v>Chemical products</c:v>
                </c:pt>
              </c:strCache>
            </c:strRef>
          </c:tx>
          <c:spPr>
            <a:solidFill>
              <a:schemeClr val="tx1"/>
            </a:solidFill>
          </c:spPr>
          <c:invertIfNegative val="0"/>
          <c:cat>
            <c:numRef>
              <c:f>TSP!$E$398:$AL$398</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TSP!$E$401:$AL$401</c:f>
              <c:numCache>
                <c:formatCode>0.0000</c:formatCode>
                <c:ptCount val="34"/>
                <c:pt idx="0">
                  <c:v>14.643660000000001</c:v>
                </c:pt>
                <c:pt idx="1">
                  <c:v>12.177695999999999</c:v>
                </c:pt>
                <c:pt idx="2">
                  <c:v>10.236000000000001</c:v>
                </c:pt>
                <c:pt idx="3">
                  <c:v>8.1359999999999992</c:v>
                </c:pt>
                <c:pt idx="4">
                  <c:v>4.92</c:v>
                </c:pt>
                <c:pt idx="5">
                  <c:v>4.4400000000000004</c:v>
                </c:pt>
                <c:pt idx="6">
                  <c:v>4.0271999999999997</c:v>
                </c:pt>
                <c:pt idx="7">
                  <c:v>1.364724</c:v>
                </c:pt>
                <c:pt idx="8">
                  <c:v>1.107936</c:v>
                </c:pt>
                <c:pt idx="9">
                  <c:v>1.0323119999999999</c:v>
                </c:pt>
                <c:pt idx="10">
                  <c:v>0.83530800000000005</c:v>
                </c:pt>
                <c:pt idx="11">
                  <c:v>0.83530800000000005</c:v>
                </c:pt>
                <c:pt idx="12">
                  <c:v>0.83530800000000005</c:v>
                </c:pt>
                <c:pt idx="13">
                  <c:v>0.83530800000000005</c:v>
                </c:pt>
                <c:pt idx="14">
                  <c:v>0.83530800000000005</c:v>
                </c:pt>
                <c:pt idx="15">
                  <c:v>0.83530800000000005</c:v>
                </c:pt>
                <c:pt idx="16">
                  <c:v>4.1747880000000004</c:v>
                </c:pt>
                <c:pt idx="17">
                  <c:v>4.3846785720000003</c:v>
                </c:pt>
                <c:pt idx="18">
                  <c:v>2.5122170160000001</c:v>
                </c:pt>
                <c:pt idx="19">
                  <c:v>1.8831677760000001</c:v>
                </c:pt>
                <c:pt idx="20">
                  <c:v>2.3332803360000001</c:v>
                </c:pt>
                <c:pt idx="21">
                  <c:v>2.6377440000000001</c:v>
                </c:pt>
                <c:pt idx="22">
                  <c:v>2.9782899120000002</c:v>
                </c:pt>
                <c:pt idx="23">
                  <c:v>2.9800649039999998</c:v>
                </c:pt>
                <c:pt idx="24">
                  <c:v>4.3210800000000003</c:v>
                </c:pt>
                <c:pt idx="25">
                  <c:v>3.0050785919999998</c:v>
                </c:pt>
                <c:pt idx="26">
                  <c:v>2.5720679999999998</c:v>
                </c:pt>
                <c:pt idx="27">
                  <c:v>3.283992</c:v>
                </c:pt>
                <c:pt idx="28">
                  <c:v>9.2041079999999997</c:v>
                </c:pt>
                <c:pt idx="29">
                  <c:v>6.2813160000000003</c:v>
                </c:pt>
                <c:pt idx="30">
                  <c:v>10.922892131999999</c:v>
                </c:pt>
                <c:pt idx="31">
                  <c:v>8.5528987391999998</c:v>
                </c:pt>
                <c:pt idx="32">
                  <c:v>8.3055576000000002</c:v>
                </c:pt>
                <c:pt idx="33">
                  <c:v>8.5324799999999996</c:v>
                </c:pt>
              </c:numCache>
            </c:numRef>
          </c:val>
          <c:extLst>
            <c:ext xmlns:c16="http://schemas.microsoft.com/office/drawing/2014/chart" uri="{C3380CC4-5D6E-409C-BE32-E72D297353CC}">
              <c16:uniqueId val="{00000002-1A77-4AF5-9251-6303DDBD84D8}"/>
            </c:ext>
          </c:extLst>
        </c:ser>
        <c:ser>
          <c:idx val="3"/>
          <c:order val="3"/>
          <c:tx>
            <c:strRef>
              <c:f>TSP!$B$402:$D$402</c:f>
              <c:strCache>
                <c:ptCount val="3"/>
                <c:pt idx="0">
                  <c:v>Other </c:v>
                </c:pt>
                <c:pt idx="1">
                  <c:v>categories</c:v>
                </c:pt>
              </c:strCache>
            </c:strRef>
          </c:tx>
          <c:invertIfNegative val="0"/>
          <c:cat>
            <c:numRef>
              <c:f>TSP!$E$398:$AL$398</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TSP!$E$402:$AL$402</c:f>
              <c:numCache>
                <c:formatCode>0.0000</c:formatCode>
                <c:ptCount val="34"/>
                <c:pt idx="0">
                  <c:v>23.552574509710947</c:v>
                </c:pt>
                <c:pt idx="1">
                  <c:v>19.93816852165158</c:v>
                </c:pt>
                <c:pt idx="2">
                  <c:v>16.168625369023793</c:v>
                </c:pt>
                <c:pt idx="3">
                  <c:v>14.504318768257285</c:v>
                </c:pt>
                <c:pt idx="4">
                  <c:v>11.23538117333969</c:v>
                </c:pt>
                <c:pt idx="5">
                  <c:v>10.056784352694615</c:v>
                </c:pt>
                <c:pt idx="6">
                  <c:v>9.7850482006912838</c:v>
                </c:pt>
                <c:pt idx="7">
                  <c:v>9.6979634745003764</c:v>
                </c:pt>
                <c:pt idx="8">
                  <c:v>9.2186175347231547</c:v>
                </c:pt>
                <c:pt idx="9">
                  <c:v>8.4816081849736324</c:v>
                </c:pt>
                <c:pt idx="10">
                  <c:v>7.9053861809148964</c:v>
                </c:pt>
                <c:pt idx="11">
                  <c:v>7.9053861809148964</c:v>
                </c:pt>
                <c:pt idx="12">
                  <c:v>7.9053861809148964</c:v>
                </c:pt>
                <c:pt idx="13">
                  <c:v>0</c:v>
                </c:pt>
                <c:pt idx="14">
                  <c:v>0</c:v>
                </c:pt>
                <c:pt idx="15">
                  <c:v>0</c:v>
                </c:pt>
                <c:pt idx="16">
                  <c:v>10.71528197156511</c:v>
                </c:pt>
                <c:pt idx="17">
                  <c:v>10.939820612126979</c:v>
                </c:pt>
                <c:pt idx="18">
                  <c:v>10.394713092240416</c:v>
                </c:pt>
                <c:pt idx="19">
                  <c:v>9.4361898794742345</c:v>
                </c:pt>
                <c:pt idx="20">
                  <c:v>10.414965417846128</c:v>
                </c:pt>
                <c:pt idx="21">
                  <c:v>7.215847802412231</c:v>
                </c:pt>
                <c:pt idx="22">
                  <c:v>6.5085058526773123</c:v>
                </c:pt>
                <c:pt idx="23">
                  <c:v>7.2336010837552465</c:v>
                </c:pt>
                <c:pt idx="24">
                  <c:v>6.9179820554201097</c:v>
                </c:pt>
                <c:pt idx="25">
                  <c:v>7.1076248014394423</c:v>
                </c:pt>
                <c:pt idx="26">
                  <c:v>6.9164485185581341</c:v>
                </c:pt>
                <c:pt idx="27">
                  <c:v>7.657025328556335</c:v>
                </c:pt>
                <c:pt idx="28">
                  <c:v>7.5013398114751304</c:v>
                </c:pt>
                <c:pt idx="29">
                  <c:v>7.6433858852713215</c:v>
                </c:pt>
                <c:pt idx="30">
                  <c:v>8.408492633594518</c:v>
                </c:pt>
                <c:pt idx="31">
                  <c:v>8.6843964584468516</c:v>
                </c:pt>
                <c:pt idx="32">
                  <c:v>7.6677956532105602</c:v>
                </c:pt>
                <c:pt idx="33">
                  <c:v>8.2003965467614357</c:v>
                </c:pt>
              </c:numCache>
            </c:numRef>
          </c:val>
          <c:extLst>
            <c:ext xmlns:c16="http://schemas.microsoft.com/office/drawing/2014/chart" uri="{C3380CC4-5D6E-409C-BE32-E72D297353CC}">
              <c16:uniqueId val="{00000003-1A77-4AF5-9251-6303DDBD84D8}"/>
            </c:ext>
          </c:extLst>
        </c:ser>
        <c:dLbls>
          <c:showLegendKey val="0"/>
          <c:showVal val="0"/>
          <c:showCatName val="0"/>
          <c:showSerName val="0"/>
          <c:showPercent val="0"/>
          <c:showBubbleSize val="0"/>
        </c:dLbls>
        <c:gapWidth val="150"/>
        <c:overlap val="100"/>
        <c:axId val="-269739600"/>
        <c:axId val="-269743408"/>
      </c:barChart>
      <c:catAx>
        <c:axId val="-269739600"/>
        <c:scaling>
          <c:orientation val="minMax"/>
        </c:scaling>
        <c:delete val="0"/>
        <c:axPos val="b"/>
        <c:numFmt formatCode="General" sourceLinked="1"/>
        <c:majorTickMark val="out"/>
        <c:minorTickMark val="none"/>
        <c:tickLblPos val="nextTo"/>
        <c:txPr>
          <a:bodyPr rot="-5400000" vert="horz"/>
          <a:lstStyle/>
          <a:p>
            <a:pPr>
              <a:defRPr sz="800">
                <a:latin typeface="Times New Roman" panose="02020603050405020304" pitchFamily="18" charset="0"/>
                <a:cs typeface="Times New Roman" panose="02020603050405020304" pitchFamily="18" charset="0"/>
              </a:defRPr>
            </a:pPr>
            <a:endParaRPr lang="en-US"/>
          </a:p>
        </c:txPr>
        <c:crossAx val="-269743408"/>
        <c:crosses val="autoZero"/>
        <c:auto val="1"/>
        <c:lblAlgn val="ctr"/>
        <c:lblOffset val="100"/>
        <c:noMultiLvlLbl val="0"/>
      </c:catAx>
      <c:valAx>
        <c:axId val="-269743408"/>
        <c:scaling>
          <c:orientation val="minMax"/>
        </c:scaling>
        <c:delete val="0"/>
        <c:axPos val="l"/>
        <c:majorGridlines>
          <c:spPr>
            <a:ln>
              <a:solidFill>
                <a:schemeClr val="bg2"/>
              </a:solidFill>
            </a:ln>
          </c:spPr>
        </c:majorGridlines>
        <c:numFmt formatCode="0" sourceLinked="0"/>
        <c:majorTickMark val="out"/>
        <c:minorTickMark val="none"/>
        <c:tickLblPos val="nextTo"/>
        <c:txPr>
          <a:bodyPr/>
          <a:lstStyle/>
          <a:p>
            <a:pPr>
              <a:defRPr sz="800">
                <a:latin typeface="Times New Roman" panose="02020603050405020304" pitchFamily="18" charset="0"/>
                <a:cs typeface="Times New Roman" panose="02020603050405020304" pitchFamily="18" charset="0"/>
              </a:defRPr>
            </a:pPr>
            <a:endParaRPr lang="en-US"/>
          </a:p>
        </c:txPr>
        <c:crossAx val="-269739600"/>
        <c:crosses val="autoZero"/>
        <c:crossBetween val="between"/>
      </c:valAx>
    </c:plotArea>
    <c:legend>
      <c:legendPos val="b"/>
      <c:layout>
        <c:manualLayout>
          <c:xMode val="edge"/>
          <c:yMode val="edge"/>
          <c:x val="0.15768295379173114"/>
          <c:y val="0.22016466914531549"/>
          <c:w val="0.60504090205615746"/>
          <c:h val="0.12362991002729509"/>
        </c:manualLayout>
      </c:layout>
      <c:overlay val="0"/>
      <c:txPr>
        <a:bodyPr/>
        <a:lstStyle/>
        <a:p>
          <a:pPr>
            <a:defRPr sz="800">
              <a:latin typeface="Times New Roman" panose="02020603050405020304" pitchFamily="18" charset="0"/>
              <a:cs typeface="Times New Roman" panose="02020603050405020304" pitchFamily="18" charset="0"/>
            </a:defRPr>
          </a:pPr>
          <a:endParaRPr lang="en-US"/>
        </a:p>
      </c:txPr>
    </c:legend>
    <c:plotVisOnly val="1"/>
    <c:dispBlanksAs val="gap"/>
    <c:showDLblsOverMax val="0"/>
  </c:chart>
  <c:externalData r:id="rId1">
    <c:autoUpdate val="0"/>
  </c:externalData>
</c:chartSpace>
</file>

<file path=word/charts/chart3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000"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pieChart>
        <c:varyColors val="1"/>
        <c:ser>
          <c:idx val="0"/>
          <c:order val="0"/>
          <c:tx>
            <c:strRef>
              <c:f>TSP!$AS$397:$AS$398</c:f>
              <c:strCache>
                <c:ptCount val="2"/>
                <c:pt idx="0">
                  <c:v>TSP</c:v>
                </c:pt>
                <c:pt idx="1">
                  <c:v>1990</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1A9E-407F-A756-BD16CA58176B}"/>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1A9E-407F-A756-BD16CA58176B}"/>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1A9E-407F-A756-BD16CA58176B}"/>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1A9E-407F-A756-BD16CA58176B}"/>
              </c:ext>
            </c:extLst>
          </c:dPt>
          <c:dLbls>
            <c:dLbl>
              <c:idx val="0"/>
              <c:layout>
                <c:manualLayout>
                  <c:x val="8.7974943821553339E-2"/>
                  <c:y val="0.13243472557580119"/>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1A9E-407F-A756-BD16CA58176B}"/>
                </c:ext>
              </c:extLst>
            </c:dLbl>
            <c:dLbl>
              <c:idx val="1"/>
              <c:layout>
                <c:manualLayout>
                  <c:x val="7.2519246948232613E-2"/>
                  <c:y val="-0.15485885898980209"/>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3-1A9E-407F-A756-BD16CA58176B}"/>
                </c:ext>
              </c:extLst>
            </c:dLbl>
            <c:dLbl>
              <c:idx val="2"/>
              <c:layout>
                <c:manualLayout>
                  <c:x val="-0.11511271382517521"/>
                  <c:y val="-0.14186084115936018"/>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1A9E-407F-A756-BD16CA58176B}"/>
                </c:ext>
              </c:extLst>
            </c:dLbl>
            <c:dLbl>
              <c:idx val="3"/>
              <c:layout>
                <c:manualLayout>
                  <c:x val="-2.2273971258883345E-2"/>
                  <c:y val="-1.0604879661777557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7-1A9E-407F-A756-BD16CA58176B}"/>
                </c:ext>
              </c:extLst>
            </c:dLbl>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multiLvlStrRef>
              <c:f>TSP!$AQ$399:$AR$402</c:f>
              <c:multiLvlStrCache>
                <c:ptCount val="4"/>
                <c:lvl>
                  <c:pt idx="0">
                    <c:v>Residential: Stationary </c:v>
                  </c:pt>
                  <c:pt idx="1">
                    <c:v>Road paving with asphalt</c:v>
                  </c:pt>
                  <c:pt idx="2">
                    <c:v>Chemical products</c:v>
                  </c:pt>
                  <c:pt idx="3">
                    <c:v>categories</c:v>
                  </c:pt>
                </c:lvl>
                <c:lvl>
                  <c:pt idx="0">
                    <c:v>1A4bi</c:v>
                  </c:pt>
                  <c:pt idx="1">
                    <c:v>2D3b</c:v>
                  </c:pt>
                  <c:pt idx="2">
                    <c:v>2D3g</c:v>
                  </c:pt>
                  <c:pt idx="3">
                    <c:v>Other </c:v>
                  </c:pt>
                </c:lvl>
              </c:multiLvlStrCache>
            </c:multiLvlStrRef>
          </c:cat>
          <c:val>
            <c:numRef>
              <c:f>TSP!$AS$399:$AS$402</c:f>
              <c:numCache>
                <c:formatCode>0.0</c:formatCode>
                <c:ptCount val="4"/>
                <c:pt idx="0">
                  <c:v>16.563341422000001</c:v>
                </c:pt>
                <c:pt idx="1">
                  <c:v>17.08427</c:v>
                </c:pt>
                <c:pt idx="2">
                  <c:v>14.643660000000001</c:v>
                </c:pt>
                <c:pt idx="3">
                  <c:v>23.552574509710947</c:v>
                </c:pt>
              </c:numCache>
            </c:numRef>
          </c:val>
          <c:extLst>
            <c:ext xmlns:c16="http://schemas.microsoft.com/office/drawing/2014/chart" uri="{C3380CC4-5D6E-409C-BE32-E72D297353CC}">
              <c16:uniqueId val="{00000008-1A9E-407F-A756-BD16CA58176B}"/>
            </c:ext>
          </c:extLst>
        </c:ser>
        <c:dLbls>
          <c:showLegendKey val="0"/>
          <c:showVal val="0"/>
          <c:showCatName val="0"/>
          <c:showSerName val="0"/>
          <c:showPercent val="0"/>
          <c:showBubbleSize val="0"/>
          <c:showLeaderLines val="1"/>
        </c:dLbls>
        <c:firstSliceAng val="0"/>
      </c:pieChart>
      <c:spPr>
        <a:noFill/>
        <a:ln>
          <a:noFill/>
        </a:ln>
        <a:effectLst/>
      </c:spPr>
    </c:plotArea>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3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000"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pieChart>
        <c:varyColors val="1"/>
        <c:ser>
          <c:idx val="1"/>
          <c:order val="0"/>
          <c:tx>
            <c:strRef>
              <c:f>TSP!$AT$397:$AT$398</c:f>
              <c:strCache>
                <c:ptCount val="2"/>
                <c:pt idx="0">
                  <c:v>TSP</c:v>
                </c:pt>
                <c:pt idx="1">
                  <c:v>2023</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306B-46BD-A42B-9316C6D6D62A}"/>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306B-46BD-A42B-9316C6D6D62A}"/>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306B-46BD-A42B-9316C6D6D62A}"/>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306B-46BD-A42B-9316C6D6D62A}"/>
              </c:ext>
            </c:extLst>
          </c:dPt>
          <c:dLbls>
            <c:dLbl>
              <c:idx val="0"/>
              <c:layout>
                <c:manualLayout>
                  <c:x val="1.9328403295246741E-2"/>
                  <c:y val="9.9544155506743198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306B-46BD-A42B-9316C6D6D62A}"/>
                </c:ext>
              </c:extLst>
            </c:dLbl>
            <c:dLbl>
              <c:idx val="1"/>
              <c:layout>
                <c:manualLayout>
                  <c:x val="-0.19839844929565098"/>
                  <c:y val="-0.10270472577565329"/>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3-306B-46BD-A42B-9316C6D6D62A}"/>
                </c:ext>
              </c:extLst>
            </c:dLbl>
            <c:dLbl>
              <c:idx val="2"/>
              <c:layout>
                <c:manualLayout>
                  <c:x val="-7.5351145324007565E-2"/>
                  <c:y val="-7.3390781730610255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306B-46BD-A42B-9316C6D6D62A}"/>
                </c:ext>
              </c:extLst>
            </c:dLbl>
            <c:dLbl>
              <c:idx val="3"/>
              <c:layout>
                <c:manualLayout>
                  <c:x val="-0.12195242121278412"/>
                  <c:y val="1.1420639635760447E-3"/>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7-306B-46BD-A42B-9316C6D6D62A}"/>
                </c:ext>
              </c:extLst>
            </c:dLbl>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multiLvlStrRef>
              <c:f>TSP!$AQ$399:$AR$402</c:f>
              <c:multiLvlStrCache>
                <c:ptCount val="4"/>
                <c:lvl>
                  <c:pt idx="0">
                    <c:v>Residential: Stationary </c:v>
                  </c:pt>
                  <c:pt idx="1">
                    <c:v>Road paving with asphalt</c:v>
                  </c:pt>
                  <c:pt idx="2">
                    <c:v>Chemical products</c:v>
                  </c:pt>
                  <c:pt idx="3">
                    <c:v>categories</c:v>
                  </c:pt>
                </c:lvl>
                <c:lvl>
                  <c:pt idx="0">
                    <c:v>1A4bi</c:v>
                  </c:pt>
                  <c:pt idx="1">
                    <c:v>2D3b</c:v>
                  </c:pt>
                  <c:pt idx="2">
                    <c:v>2D3g</c:v>
                  </c:pt>
                  <c:pt idx="3">
                    <c:v>Other </c:v>
                  </c:pt>
                </c:lvl>
              </c:multiLvlStrCache>
            </c:multiLvlStrRef>
          </c:cat>
          <c:val>
            <c:numRef>
              <c:f>TSP!$AT$399:$AT$402</c:f>
              <c:numCache>
                <c:formatCode>0.0</c:formatCode>
                <c:ptCount val="4"/>
                <c:pt idx="0">
                  <c:v>16.7769473</c:v>
                </c:pt>
                <c:pt idx="1">
                  <c:v>9.9545600000000007</c:v>
                </c:pt>
                <c:pt idx="2">
                  <c:v>8.5324799999999996</c:v>
                </c:pt>
                <c:pt idx="3">
                  <c:v>8.2003965467614357</c:v>
                </c:pt>
              </c:numCache>
            </c:numRef>
          </c:val>
          <c:extLst>
            <c:ext xmlns:c16="http://schemas.microsoft.com/office/drawing/2014/chart" uri="{C3380CC4-5D6E-409C-BE32-E72D297353CC}">
              <c16:uniqueId val="{00000008-306B-46BD-A42B-9316C6D6D62A}"/>
            </c:ext>
          </c:extLst>
        </c:ser>
        <c:dLbls>
          <c:showLegendKey val="0"/>
          <c:showVal val="0"/>
          <c:showCatName val="0"/>
          <c:showSerName val="0"/>
          <c:showPercent val="0"/>
          <c:showBubbleSize val="0"/>
          <c:showLeaderLines val="1"/>
        </c:dLbls>
        <c:firstSliceAng val="0"/>
      </c:pieChart>
      <c:spPr>
        <a:noFill/>
        <a:ln>
          <a:noFill/>
        </a:ln>
        <a:effectLst/>
      </c:spPr>
    </c:plotArea>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3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0" i="0" u="none" strike="noStrike" kern="1200" spc="0" baseline="0">
                <a:solidFill>
                  <a:sysClr val="windowText" lastClr="000000"/>
                </a:solidFill>
                <a:latin typeface="+mn-lt"/>
                <a:ea typeface="+mn-ea"/>
                <a:cs typeface="+mn-cs"/>
              </a:defRPr>
            </a:pPr>
            <a:r>
              <a:rPr lang="en-US" sz="1000" b="1" i="0" baseline="0">
                <a:solidFill>
                  <a:sysClr val="windowText" lastClr="000000"/>
                </a:solidFill>
                <a:effectLst/>
              </a:rPr>
              <a:t>BC  emissions by categories,kt</a:t>
            </a:r>
            <a:endParaRPr lang="ru-RU" sz="1000">
              <a:solidFill>
                <a:sysClr val="windowText" lastClr="000000"/>
              </a:solidFill>
              <a:effectLst/>
            </a:endParaRPr>
          </a:p>
        </c:rich>
      </c:tx>
      <c:layout>
        <c:manualLayout>
          <c:xMode val="edge"/>
          <c:yMode val="edge"/>
          <c:x val="0.20112786468799149"/>
          <c:y val="2.0706229151109822E-2"/>
        </c:manualLayout>
      </c:layout>
      <c:overlay val="0"/>
      <c:spPr>
        <a:noFill/>
        <a:ln>
          <a:noFill/>
        </a:ln>
        <a:effectLst/>
      </c:spPr>
    </c:title>
    <c:autoTitleDeleted val="0"/>
    <c:plotArea>
      <c:layout>
        <c:manualLayout>
          <c:layoutTarget val="inner"/>
          <c:xMode val="edge"/>
          <c:yMode val="edge"/>
          <c:x val="6.0299707819541491E-2"/>
          <c:y val="9.704528978678513E-2"/>
          <c:w val="0.91202733620561582"/>
          <c:h val="0.74861266420321537"/>
        </c:manualLayout>
      </c:layout>
      <c:barChart>
        <c:barDir val="col"/>
        <c:grouping val="stacked"/>
        <c:varyColors val="0"/>
        <c:ser>
          <c:idx val="0"/>
          <c:order val="0"/>
          <c:tx>
            <c:strRef>
              <c:f>BC!$B$344:$D$344</c:f>
              <c:strCache>
                <c:ptCount val="3"/>
                <c:pt idx="0">
                  <c:v>1A4bi</c:v>
                </c:pt>
                <c:pt idx="1">
                  <c:v>Residential: Stationary </c:v>
                </c:pt>
              </c:strCache>
            </c:strRef>
          </c:tx>
          <c:spPr>
            <a:solidFill>
              <a:schemeClr val="accent1"/>
            </a:solidFill>
            <a:ln>
              <a:noFill/>
            </a:ln>
            <a:effectLst/>
          </c:spPr>
          <c:invertIfNegative val="0"/>
          <c:cat>
            <c:numRef>
              <c:f>BC!$E$343:$AL$343</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BC!$E$344:$AL$344</c:f>
              <c:numCache>
                <c:formatCode>0.0000</c:formatCode>
                <c:ptCount val="34"/>
                <c:pt idx="0">
                  <c:v>0.98641585724600001</c:v>
                </c:pt>
                <c:pt idx="1">
                  <c:v>0.69308096571400002</c:v>
                </c:pt>
                <c:pt idx="2">
                  <c:v>0.42868093537200003</c:v>
                </c:pt>
                <c:pt idx="3">
                  <c:v>0.17420781669999999</c:v>
                </c:pt>
                <c:pt idx="4">
                  <c:v>0.2386924299</c:v>
                </c:pt>
                <c:pt idx="5">
                  <c:v>0.1754521208</c:v>
                </c:pt>
                <c:pt idx="6">
                  <c:v>0.28498236669999999</c:v>
                </c:pt>
                <c:pt idx="7">
                  <c:v>0.23311112640000001</c:v>
                </c:pt>
                <c:pt idx="8">
                  <c:v>0.18536005229999999</c:v>
                </c:pt>
                <c:pt idx="9">
                  <c:v>0.1941326179</c:v>
                </c:pt>
                <c:pt idx="10">
                  <c:v>0.2003784045</c:v>
                </c:pt>
                <c:pt idx="11">
                  <c:v>0.2003784045</c:v>
                </c:pt>
                <c:pt idx="12">
                  <c:v>0.2003784045</c:v>
                </c:pt>
                <c:pt idx="13">
                  <c:v>0.2003784045</c:v>
                </c:pt>
                <c:pt idx="14">
                  <c:v>0.2003784045</c:v>
                </c:pt>
                <c:pt idx="15">
                  <c:v>0.2003784045</c:v>
                </c:pt>
                <c:pt idx="16">
                  <c:v>0.26257699829999998</c:v>
                </c:pt>
                <c:pt idx="17">
                  <c:v>0.1986101301</c:v>
                </c:pt>
                <c:pt idx="18">
                  <c:v>0.2134483247</c:v>
                </c:pt>
                <c:pt idx="19">
                  <c:v>0.2043385741</c:v>
                </c:pt>
                <c:pt idx="20">
                  <c:v>0.2199168688</c:v>
                </c:pt>
                <c:pt idx="21">
                  <c:v>0.2568390579</c:v>
                </c:pt>
                <c:pt idx="22">
                  <c:v>0.28428909200000002</c:v>
                </c:pt>
                <c:pt idx="23">
                  <c:v>0.30520064000000002</c:v>
                </c:pt>
                <c:pt idx="24">
                  <c:v>0.845352616</c:v>
                </c:pt>
                <c:pt idx="25">
                  <c:v>0.92133987415999996</c:v>
                </c:pt>
                <c:pt idx="26">
                  <c:v>1.0255452060800001</c:v>
                </c:pt>
                <c:pt idx="27">
                  <c:v>1.3853029126944001</c:v>
                </c:pt>
                <c:pt idx="28">
                  <c:v>2.3231464542000002</c:v>
                </c:pt>
                <c:pt idx="29">
                  <c:v>1.9576699056160001</c:v>
                </c:pt>
                <c:pt idx="30">
                  <c:v>1.94571775212</c:v>
                </c:pt>
                <c:pt idx="31">
                  <c:v>1.898666356696</c:v>
                </c:pt>
                <c:pt idx="32">
                  <c:v>1.5563277078</c:v>
                </c:pt>
                <c:pt idx="33">
                  <c:v>1.5305333941999999</c:v>
                </c:pt>
              </c:numCache>
            </c:numRef>
          </c:val>
          <c:extLst>
            <c:ext xmlns:c16="http://schemas.microsoft.com/office/drawing/2014/chart" uri="{C3380CC4-5D6E-409C-BE32-E72D297353CC}">
              <c16:uniqueId val="{00000000-FAAB-471E-85A1-893523B9BCF1}"/>
            </c:ext>
          </c:extLst>
        </c:ser>
        <c:ser>
          <c:idx val="1"/>
          <c:order val="1"/>
          <c:tx>
            <c:strRef>
              <c:f>BC!$B$345:$D$345</c:f>
              <c:strCache>
                <c:ptCount val="3"/>
                <c:pt idx="0">
                  <c:v>1A4cii</c:v>
                </c:pt>
                <c:pt idx="1">
                  <c:v>Agriculture/Forestry/Fishing: Off-road vehicles and other machinery</c:v>
                </c:pt>
              </c:strCache>
            </c:strRef>
          </c:tx>
          <c:spPr>
            <a:solidFill>
              <a:schemeClr val="accent2"/>
            </a:solidFill>
            <a:ln>
              <a:noFill/>
            </a:ln>
            <a:effectLst/>
          </c:spPr>
          <c:invertIfNegative val="0"/>
          <c:cat>
            <c:numRef>
              <c:f>BC!$E$343:$AL$343</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BC!$E$345:$AL$345</c:f>
              <c:numCache>
                <c:formatCode>0.0000</c:formatCode>
                <c:ptCount val="34"/>
                <c:pt idx="0">
                  <c:v>0.43324590000000002</c:v>
                </c:pt>
                <c:pt idx="1">
                  <c:v>0.30802040000000003</c:v>
                </c:pt>
                <c:pt idx="2">
                  <c:v>0.1890115</c:v>
                </c:pt>
                <c:pt idx="3">
                  <c:v>0.17025290825836001</c:v>
                </c:pt>
                <c:pt idx="4">
                  <c:v>0.21200020896614799</c:v>
                </c:pt>
                <c:pt idx="5">
                  <c:v>0.230818491670265</c:v>
                </c:pt>
                <c:pt idx="6">
                  <c:v>0.180887357536414</c:v>
                </c:pt>
                <c:pt idx="7">
                  <c:v>0.17785298514464801</c:v>
                </c:pt>
                <c:pt idx="8">
                  <c:v>0.13160128327026499</c:v>
                </c:pt>
                <c:pt idx="9">
                  <c:v>9.3696012974382403E-2</c:v>
                </c:pt>
                <c:pt idx="10">
                  <c:v>7.3188028895882898E-2</c:v>
                </c:pt>
                <c:pt idx="11">
                  <c:v>7.3188028895882898E-2</c:v>
                </c:pt>
                <c:pt idx="12">
                  <c:v>7.3188028895882898E-2</c:v>
                </c:pt>
                <c:pt idx="13">
                  <c:v>7.3188028895882898E-2</c:v>
                </c:pt>
                <c:pt idx="14">
                  <c:v>7.3188028895882898E-2</c:v>
                </c:pt>
                <c:pt idx="15">
                  <c:v>7.3188028895882898E-2</c:v>
                </c:pt>
                <c:pt idx="16">
                  <c:v>6.0470571485713602E-2</c:v>
                </c:pt>
                <c:pt idx="17">
                  <c:v>5.2258294814631699E-2</c:v>
                </c:pt>
                <c:pt idx="18">
                  <c:v>4.9944308869878697E-2</c:v>
                </c:pt>
                <c:pt idx="19">
                  <c:v>4.6894225509290899E-2</c:v>
                </c:pt>
                <c:pt idx="20">
                  <c:v>5.2237825800853101E-2</c:v>
                </c:pt>
                <c:pt idx="21">
                  <c:v>5.0329546760237799E-2</c:v>
                </c:pt>
                <c:pt idx="22">
                  <c:v>4.8274917738209001E-2</c:v>
                </c:pt>
                <c:pt idx="23">
                  <c:v>5.3666454553591002E-2</c:v>
                </c:pt>
                <c:pt idx="24">
                  <c:v>6.63885459717726E-2</c:v>
                </c:pt>
                <c:pt idx="25">
                  <c:v>7.2796159184659107E-2</c:v>
                </c:pt>
                <c:pt idx="26">
                  <c:v>7.0996234049743798E-2</c:v>
                </c:pt>
                <c:pt idx="27">
                  <c:v>9.6994477652840694E-2</c:v>
                </c:pt>
                <c:pt idx="28">
                  <c:v>9.7991831369878699E-2</c:v>
                </c:pt>
                <c:pt idx="29">
                  <c:v>0.109991180317729</c:v>
                </c:pt>
                <c:pt idx="30">
                  <c:v>0.10999196808451001</c:v>
                </c:pt>
                <c:pt idx="31">
                  <c:v>0.14198864093820901</c:v>
                </c:pt>
                <c:pt idx="32">
                  <c:v>0.118992318015485</c:v>
                </c:pt>
                <c:pt idx="33">
                  <c:v>0.118992318015485</c:v>
                </c:pt>
              </c:numCache>
            </c:numRef>
          </c:val>
          <c:extLst>
            <c:ext xmlns:c16="http://schemas.microsoft.com/office/drawing/2014/chart" uri="{C3380CC4-5D6E-409C-BE32-E72D297353CC}">
              <c16:uniqueId val="{00000001-FAAB-471E-85A1-893523B9BCF1}"/>
            </c:ext>
          </c:extLst>
        </c:ser>
        <c:ser>
          <c:idx val="2"/>
          <c:order val="2"/>
          <c:tx>
            <c:strRef>
              <c:f>BC!$B$346:$D$346</c:f>
              <c:strCache>
                <c:ptCount val="3"/>
                <c:pt idx="0">
                  <c:v>3F</c:v>
                </c:pt>
                <c:pt idx="1">
                  <c:v>Field burning of agricultural residues</c:v>
                </c:pt>
              </c:strCache>
            </c:strRef>
          </c:tx>
          <c:spPr>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a:noFill/>
            </a:ln>
            <a:effectLst/>
          </c:spPr>
          <c:invertIfNegative val="0"/>
          <c:cat>
            <c:numRef>
              <c:f>BC!$E$343:$AL$343</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BC!$E$346:$AL$346</c:f>
              <c:numCache>
                <c:formatCode>0.0000</c:formatCode>
                <c:ptCount val="34"/>
                <c:pt idx="0">
                  <c:v>2.0359376325000005E-2</c:v>
                </c:pt>
                <c:pt idx="1">
                  <c:v>1.9686631499999996E-2</c:v>
                </c:pt>
                <c:pt idx="2">
                  <c:v>1.7972018775000001E-2</c:v>
                </c:pt>
                <c:pt idx="3">
                  <c:v>2.4502239450000001E-2</c:v>
                </c:pt>
                <c:pt idx="4">
                  <c:v>1.3296839850000004E-2</c:v>
                </c:pt>
                <c:pt idx="5">
                  <c:v>1.8610425000000003E-2</c:v>
                </c:pt>
                <c:pt idx="6">
                  <c:v>1.2667995000000001E-2</c:v>
                </c:pt>
                <c:pt idx="7">
                  <c:v>2.2323397500000002E-2</c:v>
                </c:pt>
                <c:pt idx="8">
                  <c:v>2.0090137500000001E-2</c:v>
                </c:pt>
                <c:pt idx="9">
                  <c:v>1.9521E-2</c:v>
                </c:pt>
                <c:pt idx="10">
                  <c:v>7.5813750000000004E-3</c:v>
                </c:pt>
                <c:pt idx="11">
                  <c:v>7.5813750000000004E-3</c:v>
                </c:pt>
                <c:pt idx="12">
                  <c:v>7.5813750000000004E-3</c:v>
                </c:pt>
                <c:pt idx="13">
                  <c:v>7.5813750000000004E-3</c:v>
                </c:pt>
                <c:pt idx="14">
                  <c:v>7.5813750000000004E-3</c:v>
                </c:pt>
                <c:pt idx="15">
                  <c:v>7.5813750000000004E-3</c:v>
                </c:pt>
                <c:pt idx="16">
                  <c:v>7.8117525000000003E-4</c:v>
                </c:pt>
                <c:pt idx="17">
                  <c:v>1.2694162499999999E-3</c:v>
                </c:pt>
                <c:pt idx="18">
                  <c:v>5.6198722500000005E-3</c:v>
                </c:pt>
                <c:pt idx="19">
                  <c:v>6.9020730000000008E-4</c:v>
                </c:pt>
                <c:pt idx="20">
                  <c:v>4.836051E-4</c:v>
                </c:pt>
                <c:pt idx="21">
                  <c:v>4.2354562500000005E-4</c:v>
                </c:pt>
                <c:pt idx="22">
                  <c:v>6.0769800000000002E-5</c:v>
                </c:pt>
                <c:pt idx="23">
                  <c:v>5.4337499999999991E-4</c:v>
                </c:pt>
                <c:pt idx="24">
                  <c:v>4.2300000000000004E-4</c:v>
                </c:pt>
                <c:pt idx="25">
                  <c:v>3.9703499999999996E-4</c:v>
                </c:pt>
                <c:pt idx="26">
                  <c:v>4.9835250000000004E-4</c:v>
                </c:pt>
                <c:pt idx="27">
                  <c:v>6.1323750000000015E-4</c:v>
                </c:pt>
                <c:pt idx="28">
                  <c:v>1.99125E-4</c:v>
                </c:pt>
                <c:pt idx="29">
                  <c:v>3.4127999999999996E-4</c:v>
                </c:pt>
                <c:pt idx="30">
                  <c:v>3.7962E-4</c:v>
                </c:pt>
                <c:pt idx="31">
                  <c:v>1.5059925E-3</c:v>
                </c:pt>
                <c:pt idx="32">
                  <c:v>2.2563449999999999E-3</c:v>
                </c:pt>
                <c:pt idx="33">
                  <c:v>2.2563449999999999E-3</c:v>
                </c:pt>
              </c:numCache>
            </c:numRef>
          </c:val>
          <c:extLst>
            <c:ext xmlns:c16="http://schemas.microsoft.com/office/drawing/2014/chart" uri="{C3380CC4-5D6E-409C-BE32-E72D297353CC}">
              <c16:uniqueId val="{00000002-FAAB-471E-85A1-893523B9BCF1}"/>
            </c:ext>
          </c:extLst>
        </c:ser>
        <c:ser>
          <c:idx val="3"/>
          <c:order val="3"/>
          <c:tx>
            <c:strRef>
              <c:f>BC!$B$347:$D$347</c:f>
              <c:strCache>
                <c:ptCount val="3"/>
                <c:pt idx="0">
                  <c:v>Other</c:v>
                </c:pt>
                <c:pt idx="1">
                  <c:v>categories</c:v>
                </c:pt>
              </c:strCache>
            </c:strRef>
          </c:tx>
          <c:spPr>
            <a:solidFill>
              <a:schemeClr val="accent4"/>
            </a:solidFill>
            <a:ln>
              <a:noFill/>
            </a:ln>
            <a:effectLst/>
          </c:spPr>
          <c:invertIfNegative val="0"/>
          <c:cat>
            <c:numRef>
              <c:f>BC!$E$343:$AL$343</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BC!$E$347:$AL$347</c:f>
              <c:numCache>
                <c:formatCode>0.0000</c:formatCode>
                <c:ptCount val="34"/>
                <c:pt idx="0">
                  <c:v>0.80750997152170589</c:v>
                </c:pt>
                <c:pt idx="1">
                  <c:v>0.66498841069977832</c:v>
                </c:pt>
                <c:pt idx="2">
                  <c:v>0.54047341510766178</c:v>
                </c:pt>
                <c:pt idx="3">
                  <c:v>0.45159497301295931</c:v>
                </c:pt>
                <c:pt idx="4">
                  <c:v>0.32718994101680066</c:v>
                </c:pt>
                <c:pt idx="5">
                  <c:v>0.31535060634280193</c:v>
                </c:pt>
                <c:pt idx="6">
                  <c:v>0.31551097069307138</c:v>
                </c:pt>
                <c:pt idx="7">
                  <c:v>0.29478228130710676</c:v>
                </c:pt>
                <c:pt idx="8">
                  <c:v>0.29655944393883898</c:v>
                </c:pt>
                <c:pt idx="9">
                  <c:v>0.25265267604797503</c:v>
                </c:pt>
                <c:pt idx="10">
                  <c:v>0.2505953168267494</c:v>
                </c:pt>
                <c:pt idx="11">
                  <c:v>0.2505953168267494</c:v>
                </c:pt>
                <c:pt idx="12">
                  <c:v>0.2505953168267494</c:v>
                </c:pt>
                <c:pt idx="13">
                  <c:v>0.2505953168267494</c:v>
                </c:pt>
                <c:pt idx="14">
                  <c:v>0.2505953168267494</c:v>
                </c:pt>
                <c:pt idx="15">
                  <c:v>0.2505953168267494</c:v>
                </c:pt>
                <c:pt idx="16">
                  <c:v>0.29965985548457635</c:v>
                </c:pt>
                <c:pt idx="17">
                  <c:v>0.30623262881201418</c:v>
                </c:pt>
                <c:pt idx="18">
                  <c:v>0.32380767709535307</c:v>
                </c:pt>
                <c:pt idx="19">
                  <c:v>0.31933099379019597</c:v>
                </c:pt>
                <c:pt idx="20">
                  <c:v>0.32168423459898732</c:v>
                </c:pt>
                <c:pt idx="21">
                  <c:v>0.33852470295820236</c:v>
                </c:pt>
                <c:pt idx="22">
                  <c:v>0.31797256201189467</c:v>
                </c:pt>
                <c:pt idx="23">
                  <c:v>0.34399364729606141</c:v>
                </c:pt>
                <c:pt idx="24">
                  <c:v>0.31763445637042709</c:v>
                </c:pt>
                <c:pt idx="25">
                  <c:v>0.31433305122425337</c:v>
                </c:pt>
                <c:pt idx="26">
                  <c:v>0.32159264745908822</c:v>
                </c:pt>
                <c:pt idx="27">
                  <c:v>0.32981797379731248</c:v>
                </c:pt>
                <c:pt idx="28">
                  <c:v>0.36107316923399735</c:v>
                </c:pt>
                <c:pt idx="29">
                  <c:v>0.35493813333535951</c:v>
                </c:pt>
                <c:pt idx="30">
                  <c:v>0.36982886313869645</c:v>
                </c:pt>
                <c:pt idx="31">
                  <c:v>0.40042652979043691</c:v>
                </c:pt>
                <c:pt idx="32">
                  <c:v>0.40940476088641031</c:v>
                </c:pt>
                <c:pt idx="33">
                  <c:v>0.43031503449489605</c:v>
                </c:pt>
              </c:numCache>
            </c:numRef>
          </c:val>
          <c:extLst>
            <c:ext xmlns:c16="http://schemas.microsoft.com/office/drawing/2014/chart" uri="{C3380CC4-5D6E-409C-BE32-E72D297353CC}">
              <c16:uniqueId val="{00000003-FAAB-471E-85A1-893523B9BCF1}"/>
            </c:ext>
          </c:extLst>
        </c:ser>
        <c:dLbls>
          <c:showLegendKey val="0"/>
          <c:showVal val="0"/>
          <c:showCatName val="0"/>
          <c:showSerName val="0"/>
          <c:showPercent val="0"/>
          <c:showBubbleSize val="0"/>
        </c:dLbls>
        <c:gapWidth val="57"/>
        <c:overlap val="100"/>
        <c:axId val="-269741232"/>
        <c:axId val="-269755920"/>
      </c:barChart>
      <c:catAx>
        <c:axId val="-26974123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269755920"/>
        <c:crosses val="autoZero"/>
        <c:auto val="1"/>
        <c:lblAlgn val="ctr"/>
        <c:lblOffset val="100"/>
        <c:noMultiLvlLbl val="0"/>
      </c:catAx>
      <c:valAx>
        <c:axId val="-269755920"/>
        <c:scaling>
          <c:orientation val="minMax"/>
          <c:max val="3"/>
        </c:scaling>
        <c:delete val="0"/>
        <c:axPos val="l"/>
        <c:majorGridlines>
          <c:spPr>
            <a:ln w="9525" cap="flat" cmpd="sng" algn="ctr">
              <a:solidFill>
                <a:schemeClr val="tx1">
                  <a:lumMod val="15000"/>
                  <a:lumOff val="85000"/>
                </a:schemeClr>
              </a:solidFill>
              <a:round/>
            </a:ln>
            <a:effectLst/>
          </c:spPr>
        </c:majorGridlines>
        <c:numFmt formatCode="0.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269741232"/>
        <c:crosses val="autoZero"/>
        <c:crossBetween val="between"/>
        <c:majorUnit val="0.5"/>
      </c:valAx>
      <c:spPr>
        <a:noFill/>
        <a:ln>
          <a:noFill/>
        </a:ln>
        <a:effectLst/>
      </c:spPr>
    </c:plotArea>
    <c:legend>
      <c:legendPos val="b"/>
      <c:layout>
        <c:manualLayout>
          <c:xMode val="edge"/>
          <c:yMode val="edge"/>
          <c:x val="0.15296791806762755"/>
          <c:y val="0.23452339956276963"/>
          <c:w val="0.58779656415956949"/>
          <c:h val="0.26219543810094992"/>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3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000"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manualLayout>
          <c:layoutTarget val="inner"/>
          <c:xMode val="edge"/>
          <c:yMode val="edge"/>
          <c:x val="0.30007256253615872"/>
          <c:y val="0.30764311012456397"/>
          <c:w val="0.33343727426350661"/>
          <c:h val="0.45561565156028783"/>
        </c:manualLayout>
      </c:layout>
      <c:pieChart>
        <c:varyColors val="1"/>
        <c:ser>
          <c:idx val="0"/>
          <c:order val="0"/>
          <c:tx>
            <c:strRef>
              <c:f>BC!$AS$342:$AS$343</c:f>
              <c:strCache>
                <c:ptCount val="2"/>
                <c:pt idx="0">
                  <c:v>BC</c:v>
                </c:pt>
                <c:pt idx="1">
                  <c:v>1990</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8C73-45C8-BBBC-509A50EC2873}"/>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8C73-45C8-BBBC-509A50EC2873}"/>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8C73-45C8-BBBC-509A50EC2873}"/>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8C73-45C8-BBBC-509A50EC2873}"/>
              </c:ext>
            </c:extLst>
          </c:dPt>
          <c:dLbls>
            <c:dLbl>
              <c:idx val="0"/>
              <c:layout>
                <c:manualLayout>
                  <c:x val="7.2925132921334082E-2"/>
                  <c:y val="-0.1891735928842229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8C73-45C8-BBBC-509A50EC2873}"/>
                </c:ext>
              </c:extLst>
            </c:dLbl>
            <c:dLbl>
              <c:idx val="1"/>
              <c:layout>
                <c:manualLayout>
                  <c:x val="5.4937328907601599E-2"/>
                  <c:y val="0.21010352872557583"/>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3-8C73-45C8-BBBC-509A50EC2873}"/>
                </c:ext>
              </c:extLst>
            </c:dLbl>
            <c:dLbl>
              <c:idx val="3"/>
              <c:layout>
                <c:manualLayout>
                  <c:x val="0.23475680110347352"/>
                  <c:y val="0.1247122612225939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7-8C73-45C8-BBBC-509A50EC2873}"/>
                </c:ext>
              </c:extLst>
            </c:dLbl>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multiLvlStrRef>
              <c:f>BC!$AQ$344:$AR$347</c:f>
              <c:multiLvlStrCache>
                <c:ptCount val="4"/>
                <c:lvl>
                  <c:pt idx="0">
                    <c:v>Residential: Stationary </c:v>
                  </c:pt>
                  <c:pt idx="1">
                    <c:v>Agriculture/Forestry/Fishing: Off-road vehicles and other machinery</c:v>
                  </c:pt>
                  <c:pt idx="2">
                    <c:v>Field burning of agricultural residues</c:v>
                  </c:pt>
                  <c:pt idx="3">
                    <c:v>categories</c:v>
                  </c:pt>
                </c:lvl>
                <c:lvl>
                  <c:pt idx="0">
                    <c:v>1A4bi</c:v>
                  </c:pt>
                  <c:pt idx="1">
                    <c:v>1A4cii</c:v>
                  </c:pt>
                  <c:pt idx="2">
                    <c:v>3F</c:v>
                  </c:pt>
                  <c:pt idx="3">
                    <c:v>Other</c:v>
                  </c:pt>
                </c:lvl>
              </c:multiLvlStrCache>
            </c:multiLvlStrRef>
          </c:cat>
          <c:val>
            <c:numRef>
              <c:f>BC!$AS$344:$AS$347</c:f>
              <c:numCache>
                <c:formatCode>0.0</c:formatCode>
                <c:ptCount val="4"/>
                <c:pt idx="0" formatCode="0.00">
                  <c:v>0.98641585724600001</c:v>
                </c:pt>
                <c:pt idx="1">
                  <c:v>0.43324590000000002</c:v>
                </c:pt>
                <c:pt idx="2" formatCode="0.00">
                  <c:v>2.0359376325000005E-2</c:v>
                </c:pt>
                <c:pt idx="3">
                  <c:v>0.80750997152170589</c:v>
                </c:pt>
              </c:numCache>
            </c:numRef>
          </c:val>
          <c:extLst>
            <c:ext xmlns:c16="http://schemas.microsoft.com/office/drawing/2014/chart" uri="{C3380CC4-5D6E-409C-BE32-E72D297353CC}">
              <c16:uniqueId val="{00000008-8C73-45C8-BBBC-509A50EC2873}"/>
            </c:ext>
          </c:extLst>
        </c:ser>
        <c:dLbls>
          <c:showLegendKey val="0"/>
          <c:showVal val="0"/>
          <c:showCatName val="0"/>
          <c:showSerName val="0"/>
          <c:showPercent val="0"/>
          <c:showBubbleSize val="0"/>
          <c:showLeaderLines val="1"/>
        </c:dLbls>
        <c:firstSliceAng val="71"/>
      </c:pieChart>
      <c:spPr>
        <a:noFill/>
        <a:ln>
          <a:noFill/>
        </a:ln>
        <a:effectLst/>
      </c:spPr>
    </c:plotArea>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4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000"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manualLayout>
          <c:layoutTarget val="inner"/>
          <c:xMode val="edge"/>
          <c:yMode val="edge"/>
          <c:x val="0.33146887044524842"/>
          <c:y val="0.42877611087042933"/>
          <c:w val="0.36043563248287652"/>
          <c:h val="0.40848008718138817"/>
        </c:manualLayout>
      </c:layout>
      <c:pieChart>
        <c:varyColors val="1"/>
        <c:ser>
          <c:idx val="1"/>
          <c:order val="0"/>
          <c:tx>
            <c:strRef>
              <c:f>BC!$AT$342:$AT$343</c:f>
              <c:strCache>
                <c:ptCount val="2"/>
                <c:pt idx="0">
                  <c:v>BC</c:v>
                </c:pt>
                <c:pt idx="1">
                  <c:v>2023</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588F-42A1-A8CC-0DD81AC77175}"/>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588F-42A1-A8CC-0DD81AC77175}"/>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588F-42A1-A8CC-0DD81AC77175}"/>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588F-42A1-A8CC-0DD81AC77175}"/>
              </c:ext>
            </c:extLst>
          </c:dPt>
          <c:dLbls>
            <c:dLbl>
              <c:idx val="0"/>
              <c:layout>
                <c:manualLayout>
                  <c:x val="0.45360360360360358"/>
                  <c:y val="-8.9669541449122606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588F-42A1-A8CC-0DD81AC77175}"/>
                </c:ext>
              </c:extLst>
            </c:dLbl>
            <c:dLbl>
              <c:idx val="1"/>
              <c:layout>
                <c:manualLayout>
                  <c:x val="-0.22158457670268694"/>
                  <c:y val="0.43719679679858509"/>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3-588F-42A1-A8CC-0DD81AC77175}"/>
                </c:ext>
              </c:extLst>
            </c:dLbl>
            <c:dLbl>
              <c:idx val="2"/>
              <c:layout>
                <c:manualLayout>
                  <c:x val="-0.21857802684574337"/>
                  <c:y val="8.9954935440216873E-3"/>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588F-42A1-A8CC-0DD81AC77175}"/>
                </c:ext>
              </c:extLst>
            </c:dLbl>
            <c:dLbl>
              <c:idx val="3"/>
              <c:layout>
                <c:manualLayout>
                  <c:x val="0.10502116289517864"/>
                  <c:y val="1.8135693900429208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7-588F-42A1-A8CC-0DD81AC77175}"/>
                </c:ext>
              </c:extLst>
            </c:dLbl>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multiLvlStrRef>
              <c:f>BC!$AQ$344:$AR$347</c:f>
              <c:multiLvlStrCache>
                <c:ptCount val="4"/>
                <c:lvl>
                  <c:pt idx="0">
                    <c:v>Residential: Stationary </c:v>
                  </c:pt>
                  <c:pt idx="1">
                    <c:v>Agriculture/Forestry/Fishing: Off-road vehicles and other machinery</c:v>
                  </c:pt>
                  <c:pt idx="2">
                    <c:v>Field burning of agricultural residues</c:v>
                  </c:pt>
                  <c:pt idx="3">
                    <c:v>categories</c:v>
                  </c:pt>
                </c:lvl>
                <c:lvl>
                  <c:pt idx="0">
                    <c:v>1A4bi</c:v>
                  </c:pt>
                  <c:pt idx="1">
                    <c:v>1A4cii</c:v>
                  </c:pt>
                  <c:pt idx="2">
                    <c:v>3F</c:v>
                  </c:pt>
                  <c:pt idx="3">
                    <c:v>Other</c:v>
                  </c:pt>
                </c:lvl>
              </c:multiLvlStrCache>
            </c:multiLvlStrRef>
          </c:cat>
          <c:val>
            <c:numRef>
              <c:f>BC!$AT$344:$AT$347</c:f>
              <c:numCache>
                <c:formatCode>0.00</c:formatCode>
                <c:ptCount val="4"/>
                <c:pt idx="0">
                  <c:v>1.5305333941999999</c:v>
                </c:pt>
                <c:pt idx="1">
                  <c:v>0.118992318015485</c:v>
                </c:pt>
                <c:pt idx="2" formatCode="0.000">
                  <c:v>2.2563449999999999E-3</c:v>
                </c:pt>
                <c:pt idx="3">
                  <c:v>0.43031503449489605</c:v>
                </c:pt>
              </c:numCache>
            </c:numRef>
          </c:val>
          <c:extLst>
            <c:ext xmlns:c16="http://schemas.microsoft.com/office/drawing/2014/chart" uri="{C3380CC4-5D6E-409C-BE32-E72D297353CC}">
              <c16:uniqueId val="{00000008-588F-42A1-A8CC-0DD81AC77175}"/>
            </c:ext>
          </c:extLst>
        </c:ser>
        <c:dLbls>
          <c:showLegendKey val="0"/>
          <c:showVal val="0"/>
          <c:showCatName val="0"/>
          <c:showSerName val="0"/>
          <c:showPercent val="0"/>
          <c:showBubbleSize val="0"/>
          <c:showLeaderLines val="1"/>
        </c:dLbls>
        <c:firstSliceAng val="76"/>
      </c:pieChart>
      <c:spPr>
        <a:noFill/>
        <a:ln>
          <a:noFill/>
        </a:ln>
        <a:effectLst/>
      </c:spPr>
    </c:plotArea>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4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en-US" sz="1000" b="1" i="0" baseline="0">
                <a:solidFill>
                  <a:sysClr val="windowText" lastClr="000000"/>
                </a:solidFill>
                <a:effectLst/>
                <a:latin typeface="Times New Roman" panose="02020603050405020304" pitchFamily="18" charset="0"/>
                <a:cs typeface="Times New Roman" panose="02020603050405020304" pitchFamily="18" charset="0"/>
              </a:rPr>
              <a:t>CO  emissions by categories, kt</a:t>
            </a:r>
            <a:endParaRPr lang="ru-RU" sz="1000">
              <a:solidFill>
                <a:sysClr val="windowText" lastClr="000000"/>
              </a:solidFill>
              <a:effectLst/>
              <a:latin typeface="Times New Roman" panose="02020603050405020304" pitchFamily="18" charset="0"/>
              <a:cs typeface="Times New Roman" panose="02020603050405020304" pitchFamily="18" charset="0"/>
            </a:endParaRPr>
          </a:p>
        </c:rich>
      </c:tx>
      <c:overlay val="0"/>
      <c:spPr>
        <a:noFill/>
        <a:ln>
          <a:noFill/>
        </a:ln>
        <a:effectLst/>
      </c:spPr>
    </c:title>
    <c:autoTitleDeleted val="0"/>
    <c:plotArea>
      <c:layout>
        <c:manualLayout>
          <c:layoutTarget val="inner"/>
          <c:xMode val="edge"/>
          <c:yMode val="edge"/>
          <c:x val="6.8129274885415439E-2"/>
          <c:y val="0.17629163952154028"/>
          <c:w val="0.90560206839816659"/>
          <c:h val="0.66115706032336041"/>
        </c:manualLayout>
      </c:layout>
      <c:barChart>
        <c:barDir val="col"/>
        <c:grouping val="stacked"/>
        <c:varyColors val="0"/>
        <c:ser>
          <c:idx val="0"/>
          <c:order val="0"/>
          <c:tx>
            <c:strRef>
              <c:f>CO!$B$342:$D$342</c:f>
              <c:strCache>
                <c:ptCount val="3"/>
                <c:pt idx="0">
                  <c:v>1A3bi</c:v>
                </c:pt>
                <c:pt idx="1">
                  <c:v>Road transport: Passenger cars</c:v>
                </c:pt>
              </c:strCache>
            </c:strRef>
          </c:tx>
          <c:spPr>
            <a:solidFill>
              <a:schemeClr val="accent1"/>
            </a:solidFill>
            <a:ln>
              <a:noFill/>
            </a:ln>
            <a:effectLst/>
          </c:spPr>
          <c:invertIfNegative val="0"/>
          <c:cat>
            <c:numRef>
              <c:f>CO!$E$341:$AL$341</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CO!$E$342:$AL$342</c:f>
              <c:numCache>
                <c:formatCode>0.0000</c:formatCode>
                <c:ptCount val="34"/>
                <c:pt idx="0">
                  <c:v>23.6666463184763</c:v>
                </c:pt>
                <c:pt idx="1">
                  <c:v>21.904229340979299</c:v>
                </c:pt>
                <c:pt idx="2">
                  <c:v>10.1306136740879</c:v>
                </c:pt>
                <c:pt idx="3">
                  <c:v>6.4928990608064696</c:v>
                </c:pt>
                <c:pt idx="4">
                  <c:v>7.4285915220483698</c:v>
                </c:pt>
                <c:pt idx="5">
                  <c:v>7.8684923305638899</c:v>
                </c:pt>
                <c:pt idx="6">
                  <c:v>7.7022640198828602</c:v>
                </c:pt>
                <c:pt idx="7">
                  <c:v>9.3411138232167001</c:v>
                </c:pt>
                <c:pt idx="8">
                  <c:v>8.0492697417336707</c:v>
                </c:pt>
                <c:pt idx="9">
                  <c:v>4.7932950473679004</c:v>
                </c:pt>
                <c:pt idx="10">
                  <c:v>4.9272373273280001</c:v>
                </c:pt>
                <c:pt idx="11">
                  <c:v>4.9272373273280001</c:v>
                </c:pt>
                <c:pt idx="12">
                  <c:v>4.9272373273280001</c:v>
                </c:pt>
                <c:pt idx="13">
                  <c:v>4.9272373273280001</c:v>
                </c:pt>
                <c:pt idx="14">
                  <c:v>4.9272373273280001</c:v>
                </c:pt>
                <c:pt idx="15">
                  <c:v>4.9272373273280001</c:v>
                </c:pt>
                <c:pt idx="16">
                  <c:v>7.6115590608714099</c:v>
                </c:pt>
                <c:pt idx="17">
                  <c:v>7.7391532005906303</c:v>
                </c:pt>
                <c:pt idx="18">
                  <c:v>7.8415670486015596</c:v>
                </c:pt>
                <c:pt idx="19">
                  <c:v>7.4093891622179804</c:v>
                </c:pt>
                <c:pt idx="20">
                  <c:v>6.8888381020903804</c:v>
                </c:pt>
                <c:pt idx="21">
                  <c:v>7.2164220980500096</c:v>
                </c:pt>
                <c:pt idx="22">
                  <c:v>5.8698056051788603</c:v>
                </c:pt>
                <c:pt idx="23">
                  <c:v>5.6927058699028903</c:v>
                </c:pt>
                <c:pt idx="24">
                  <c:v>6.90286670058192</c:v>
                </c:pt>
                <c:pt idx="25">
                  <c:v>7.0589716046552899</c:v>
                </c:pt>
                <c:pt idx="26">
                  <c:v>7.2522588242518102</c:v>
                </c:pt>
                <c:pt idx="27">
                  <c:v>7.0148775513880297</c:v>
                </c:pt>
                <c:pt idx="28">
                  <c:v>7.4152433250376699</c:v>
                </c:pt>
                <c:pt idx="29">
                  <c:v>7.6776228460161597</c:v>
                </c:pt>
                <c:pt idx="30">
                  <c:v>6.8401943565224501</c:v>
                </c:pt>
                <c:pt idx="31">
                  <c:v>8.8552382231301792</c:v>
                </c:pt>
                <c:pt idx="32">
                  <c:v>7.9575526348319796</c:v>
                </c:pt>
                <c:pt idx="33">
                  <c:v>8.2487049506012262</c:v>
                </c:pt>
              </c:numCache>
            </c:numRef>
          </c:val>
          <c:extLst>
            <c:ext xmlns:c16="http://schemas.microsoft.com/office/drawing/2014/chart" uri="{C3380CC4-5D6E-409C-BE32-E72D297353CC}">
              <c16:uniqueId val="{00000000-F9CE-4D00-BB62-9F99329326DE}"/>
            </c:ext>
          </c:extLst>
        </c:ser>
        <c:ser>
          <c:idx val="1"/>
          <c:order val="1"/>
          <c:tx>
            <c:strRef>
              <c:f>CO!$B$343:$D$343</c:f>
              <c:strCache>
                <c:ptCount val="3"/>
                <c:pt idx="0">
                  <c:v>1A3bii</c:v>
                </c:pt>
                <c:pt idx="1">
                  <c:v>Road transport: Light duty vehicles</c:v>
                </c:pt>
              </c:strCache>
            </c:strRef>
          </c:tx>
          <c:spPr>
            <a:solidFill>
              <a:schemeClr val="accent2"/>
            </a:solidFill>
            <a:ln>
              <a:noFill/>
            </a:ln>
            <a:effectLst/>
          </c:spPr>
          <c:invertIfNegative val="0"/>
          <c:cat>
            <c:numRef>
              <c:f>CO!$E$341:$AL$341</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CO!$E$343:$AL$343</c:f>
              <c:numCache>
                <c:formatCode>0.0000</c:formatCode>
                <c:ptCount val="34"/>
                <c:pt idx="0">
                  <c:v>33.630558234639203</c:v>
                </c:pt>
                <c:pt idx="1">
                  <c:v>29.843675460153701</c:v>
                </c:pt>
                <c:pt idx="2">
                  <c:v>14.568123459778301</c:v>
                </c:pt>
                <c:pt idx="3">
                  <c:v>9.4443175828709105</c:v>
                </c:pt>
                <c:pt idx="4">
                  <c:v>10.417354144896899</c:v>
                </c:pt>
                <c:pt idx="5">
                  <c:v>10.884417180638501</c:v>
                </c:pt>
                <c:pt idx="6">
                  <c:v>9.8329536767077101</c:v>
                </c:pt>
                <c:pt idx="7">
                  <c:v>10.095193728734801</c:v>
                </c:pt>
                <c:pt idx="8">
                  <c:v>8.2238787919482892</c:v>
                </c:pt>
                <c:pt idx="9">
                  <c:v>4.4146928046207901</c:v>
                </c:pt>
                <c:pt idx="10">
                  <c:v>3.9906375284842301</c:v>
                </c:pt>
                <c:pt idx="11">
                  <c:v>3.9906375284842301</c:v>
                </c:pt>
                <c:pt idx="12">
                  <c:v>3.9906375284842301</c:v>
                </c:pt>
                <c:pt idx="13">
                  <c:v>3.9906375284842301</c:v>
                </c:pt>
                <c:pt idx="14">
                  <c:v>3.9906375284842301</c:v>
                </c:pt>
                <c:pt idx="15">
                  <c:v>3.9906375284842301</c:v>
                </c:pt>
                <c:pt idx="16">
                  <c:v>8.2005138446849806</c:v>
                </c:pt>
                <c:pt idx="17">
                  <c:v>8.6812552070525193</c:v>
                </c:pt>
                <c:pt idx="18">
                  <c:v>9.2217439477174903</c:v>
                </c:pt>
                <c:pt idx="19">
                  <c:v>8.5377756622419394</c:v>
                </c:pt>
                <c:pt idx="20">
                  <c:v>10.5017046064689</c:v>
                </c:pt>
                <c:pt idx="21">
                  <c:v>11.059144996831501</c:v>
                </c:pt>
                <c:pt idx="22">
                  <c:v>9.20485745194574</c:v>
                </c:pt>
                <c:pt idx="23">
                  <c:v>9.0162238266347696</c:v>
                </c:pt>
                <c:pt idx="24">
                  <c:v>6.0158532581837401</c:v>
                </c:pt>
                <c:pt idx="25">
                  <c:v>5.8816901951507701</c:v>
                </c:pt>
                <c:pt idx="26">
                  <c:v>6.1059528466853603</c:v>
                </c:pt>
                <c:pt idx="27">
                  <c:v>5.6850702825874002</c:v>
                </c:pt>
                <c:pt idx="28">
                  <c:v>5.9866968994947198</c:v>
                </c:pt>
                <c:pt idx="29">
                  <c:v>6.2321941990870098</c:v>
                </c:pt>
                <c:pt idx="30">
                  <c:v>5.3913116353752297</c:v>
                </c:pt>
                <c:pt idx="31">
                  <c:v>5.0400333749904096</c:v>
                </c:pt>
                <c:pt idx="32">
                  <c:v>5.4710469143443001</c:v>
                </c:pt>
                <c:pt idx="33">
                  <c:v>5.6611983459728465</c:v>
                </c:pt>
              </c:numCache>
            </c:numRef>
          </c:val>
          <c:extLst>
            <c:ext xmlns:c16="http://schemas.microsoft.com/office/drawing/2014/chart" uri="{C3380CC4-5D6E-409C-BE32-E72D297353CC}">
              <c16:uniqueId val="{00000001-F9CE-4D00-BB62-9F99329326DE}"/>
            </c:ext>
          </c:extLst>
        </c:ser>
        <c:ser>
          <c:idx val="2"/>
          <c:order val="2"/>
          <c:tx>
            <c:strRef>
              <c:f>CO!$B$344:$D$344</c:f>
              <c:strCache>
                <c:ptCount val="3"/>
                <c:pt idx="0">
                  <c:v>1A4bi</c:v>
                </c:pt>
                <c:pt idx="1">
                  <c:v>Residential: Stationary </c:v>
                </c:pt>
              </c:strCache>
            </c:strRef>
          </c:tx>
          <c:spPr>
            <a:solidFill>
              <a:schemeClr val="accent3"/>
            </a:solidFill>
            <a:ln>
              <a:noFill/>
            </a:ln>
            <a:effectLst/>
          </c:spPr>
          <c:invertIfNegative val="0"/>
          <c:cat>
            <c:numRef>
              <c:f>CO!$E$341:$AL$341</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CO!$E$344:$AL$344</c:f>
              <c:numCache>
                <c:formatCode>0.0000</c:formatCode>
                <c:ptCount val="34"/>
                <c:pt idx="0">
                  <c:v>166.34137626</c:v>
                </c:pt>
                <c:pt idx="1">
                  <c:v>116.658787873333</c:v>
                </c:pt>
                <c:pt idx="2">
                  <c:v>69.744313906666704</c:v>
                </c:pt>
                <c:pt idx="3">
                  <c:v>23.055821000000002</c:v>
                </c:pt>
                <c:pt idx="4">
                  <c:v>33.602291000000001</c:v>
                </c:pt>
                <c:pt idx="5">
                  <c:v>15.702486</c:v>
                </c:pt>
                <c:pt idx="6">
                  <c:v>31.360997000000001</c:v>
                </c:pt>
                <c:pt idx="7">
                  <c:v>21.842207999999999</c:v>
                </c:pt>
                <c:pt idx="8">
                  <c:v>13.732739</c:v>
                </c:pt>
                <c:pt idx="9">
                  <c:v>15.023801000000001</c:v>
                </c:pt>
                <c:pt idx="10">
                  <c:v>15.268753</c:v>
                </c:pt>
                <c:pt idx="11">
                  <c:v>15.268753</c:v>
                </c:pt>
                <c:pt idx="12">
                  <c:v>15.268753</c:v>
                </c:pt>
                <c:pt idx="13">
                  <c:v>15.268753</c:v>
                </c:pt>
                <c:pt idx="14">
                  <c:v>15.268753</c:v>
                </c:pt>
                <c:pt idx="15">
                  <c:v>15.268753</c:v>
                </c:pt>
                <c:pt idx="16">
                  <c:v>22.350373000000001</c:v>
                </c:pt>
                <c:pt idx="17">
                  <c:v>15.671613000000001</c:v>
                </c:pt>
                <c:pt idx="18">
                  <c:v>15.717881</c:v>
                </c:pt>
                <c:pt idx="19">
                  <c:v>16.064882999999998</c:v>
                </c:pt>
                <c:pt idx="20">
                  <c:v>19.327036</c:v>
                </c:pt>
                <c:pt idx="21">
                  <c:v>20.643049000000001</c:v>
                </c:pt>
                <c:pt idx="22">
                  <c:v>23.740770000000001</c:v>
                </c:pt>
                <c:pt idx="23">
                  <c:v>25.127880000000001</c:v>
                </c:pt>
                <c:pt idx="24">
                  <c:v>51.812739999999998</c:v>
                </c:pt>
                <c:pt idx="25">
                  <c:v>55.831334200000001</c:v>
                </c:pt>
                <c:pt idx="26">
                  <c:v>59.996849599999997</c:v>
                </c:pt>
                <c:pt idx="27">
                  <c:v>82.586696328000002</c:v>
                </c:pt>
                <c:pt idx="28">
                  <c:v>130.78899150000001</c:v>
                </c:pt>
                <c:pt idx="29">
                  <c:v>114.78333892000001</c:v>
                </c:pt>
                <c:pt idx="30">
                  <c:v>111.4333719</c:v>
                </c:pt>
                <c:pt idx="31">
                  <c:v>109.27303102</c:v>
                </c:pt>
                <c:pt idx="32">
                  <c:v>89.715503499999997</c:v>
                </c:pt>
                <c:pt idx="33">
                  <c:v>87.348791500000004</c:v>
                </c:pt>
              </c:numCache>
            </c:numRef>
          </c:val>
          <c:extLst>
            <c:ext xmlns:c16="http://schemas.microsoft.com/office/drawing/2014/chart" uri="{C3380CC4-5D6E-409C-BE32-E72D297353CC}">
              <c16:uniqueId val="{00000002-F9CE-4D00-BB62-9F99329326DE}"/>
            </c:ext>
          </c:extLst>
        </c:ser>
        <c:ser>
          <c:idx val="3"/>
          <c:order val="3"/>
          <c:tx>
            <c:strRef>
              <c:f>CO!$B$345:$D$345</c:f>
              <c:strCache>
                <c:ptCount val="3"/>
                <c:pt idx="0">
                  <c:v>Other </c:v>
                </c:pt>
                <c:pt idx="1">
                  <c:v>categories</c:v>
                </c:pt>
              </c:strCache>
            </c:strRef>
          </c:tx>
          <c:spPr>
            <a:solidFill>
              <a:schemeClr val="accent4"/>
            </a:solidFill>
            <a:ln>
              <a:noFill/>
            </a:ln>
            <a:effectLst/>
          </c:spPr>
          <c:invertIfNegative val="0"/>
          <c:cat>
            <c:numRef>
              <c:f>CO!$E$341:$AL$341</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CO!$E$345:$AL$345</c:f>
              <c:numCache>
                <c:formatCode>0.0000</c:formatCode>
                <c:ptCount val="34"/>
                <c:pt idx="0">
                  <c:v>89.690953564136748</c:v>
                </c:pt>
                <c:pt idx="1">
                  <c:v>72.37986729231784</c:v>
                </c:pt>
                <c:pt idx="2">
                  <c:v>53.837427984294735</c:v>
                </c:pt>
                <c:pt idx="3">
                  <c:v>42.666225119223725</c:v>
                </c:pt>
                <c:pt idx="4">
                  <c:v>40.84894526781229</c:v>
                </c:pt>
                <c:pt idx="5">
                  <c:v>48.333402125390442</c:v>
                </c:pt>
                <c:pt idx="6">
                  <c:v>44.813298729503316</c:v>
                </c:pt>
                <c:pt idx="7">
                  <c:v>47.708905795272244</c:v>
                </c:pt>
                <c:pt idx="8">
                  <c:v>42.770789442368127</c:v>
                </c:pt>
                <c:pt idx="9">
                  <c:v>29.002317517803217</c:v>
                </c:pt>
                <c:pt idx="10">
                  <c:v>24.31531304394268</c:v>
                </c:pt>
                <c:pt idx="11">
                  <c:v>24.31531304394268</c:v>
                </c:pt>
                <c:pt idx="12">
                  <c:v>24.31531304394268</c:v>
                </c:pt>
                <c:pt idx="13">
                  <c:v>24.31531304394268</c:v>
                </c:pt>
                <c:pt idx="14">
                  <c:v>24.31531304394268</c:v>
                </c:pt>
                <c:pt idx="15">
                  <c:v>24.31531304394268</c:v>
                </c:pt>
                <c:pt idx="16">
                  <c:v>23.940283410614207</c:v>
                </c:pt>
                <c:pt idx="17">
                  <c:v>23.771175610102976</c:v>
                </c:pt>
                <c:pt idx="18">
                  <c:v>25.462514051919683</c:v>
                </c:pt>
                <c:pt idx="19">
                  <c:v>23.914254481191399</c:v>
                </c:pt>
                <c:pt idx="20">
                  <c:v>22.953502184143453</c:v>
                </c:pt>
                <c:pt idx="21">
                  <c:v>25.251883879221491</c:v>
                </c:pt>
                <c:pt idx="22">
                  <c:v>22.042583354316669</c:v>
                </c:pt>
                <c:pt idx="23">
                  <c:v>22.328548765918512</c:v>
                </c:pt>
                <c:pt idx="24">
                  <c:v>20.468742117733342</c:v>
                </c:pt>
                <c:pt idx="25">
                  <c:v>21.538351980062913</c:v>
                </c:pt>
                <c:pt idx="26">
                  <c:v>20.257908041596494</c:v>
                </c:pt>
                <c:pt idx="27">
                  <c:v>21.471810262535428</c:v>
                </c:pt>
                <c:pt idx="28">
                  <c:v>21.560749948371747</c:v>
                </c:pt>
                <c:pt idx="29">
                  <c:v>21.395579751458104</c:v>
                </c:pt>
                <c:pt idx="30">
                  <c:v>22.637602498331752</c:v>
                </c:pt>
                <c:pt idx="31">
                  <c:v>23.238813162057603</c:v>
                </c:pt>
                <c:pt idx="32">
                  <c:v>21.563069296129921</c:v>
                </c:pt>
                <c:pt idx="33">
                  <c:v>22.007603019346575</c:v>
                </c:pt>
              </c:numCache>
            </c:numRef>
          </c:val>
          <c:extLst>
            <c:ext xmlns:c16="http://schemas.microsoft.com/office/drawing/2014/chart" uri="{C3380CC4-5D6E-409C-BE32-E72D297353CC}">
              <c16:uniqueId val="{00000003-F9CE-4D00-BB62-9F99329326DE}"/>
            </c:ext>
          </c:extLst>
        </c:ser>
        <c:dLbls>
          <c:showLegendKey val="0"/>
          <c:showVal val="0"/>
          <c:showCatName val="0"/>
          <c:showSerName val="0"/>
          <c:showPercent val="0"/>
          <c:showBubbleSize val="0"/>
        </c:dLbls>
        <c:gapWidth val="63"/>
        <c:overlap val="100"/>
        <c:axId val="-269731440"/>
        <c:axId val="-269736880"/>
      </c:barChart>
      <c:catAx>
        <c:axId val="-26973144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69736880"/>
        <c:crosses val="autoZero"/>
        <c:auto val="1"/>
        <c:lblAlgn val="ctr"/>
        <c:lblOffset val="100"/>
        <c:noMultiLvlLbl val="0"/>
      </c:catAx>
      <c:valAx>
        <c:axId val="-269736880"/>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269731440"/>
        <c:crosses val="autoZero"/>
        <c:crossBetween val="between"/>
      </c:valAx>
      <c:spPr>
        <a:noFill/>
        <a:ln>
          <a:noFill/>
        </a:ln>
        <a:effectLst/>
      </c:spPr>
    </c:plotArea>
    <c:legend>
      <c:legendPos val="b"/>
      <c:layout>
        <c:manualLayout>
          <c:xMode val="edge"/>
          <c:yMode val="edge"/>
          <c:x val="0.14592849923610296"/>
          <c:y val="0.25976381259776382"/>
          <c:w val="0.77500848513338816"/>
          <c:h val="0.2102145643009577"/>
        </c:manualLayout>
      </c:layout>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4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000"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manualLayout>
          <c:layoutTarget val="inner"/>
          <c:xMode val="edge"/>
          <c:yMode val="edge"/>
          <c:x val="0.23806780586250254"/>
          <c:y val="0.25989657263421823"/>
          <c:w val="0.37155387745649443"/>
          <c:h val="0.40809840362109334"/>
        </c:manualLayout>
      </c:layout>
      <c:pieChart>
        <c:varyColors val="1"/>
        <c:ser>
          <c:idx val="0"/>
          <c:order val="0"/>
          <c:tx>
            <c:strRef>
              <c:f>CO!$AS$340:$AS$341</c:f>
              <c:strCache>
                <c:ptCount val="2"/>
                <c:pt idx="0">
                  <c:v>CO</c:v>
                </c:pt>
                <c:pt idx="1">
                  <c:v>1990</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2897-4A71-9F92-387531C0B166}"/>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2897-4A71-9F92-387531C0B166}"/>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2897-4A71-9F92-387531C0B166}"/>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2897-4A71-9F92-387531C0B166}"/>
              </c:ext>
            </c:extLst>
          </c:dPt>
          <c:dLbls>
            <c:dLbl>
              <c:idx val="0"/>
              <c:layout>
                <c:manualLayout>
                  <c:x val="0.20249205981605239"/>
                  <c:y val="7.6995473633289346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2897-4A71-9F92-387531C0B166}"/>
                </c:ext>
              </c:extLst>
            </c:dLbl>
            <c:dLbl>
              <c:idx val="1"/>
              <c:layout>
                <c:manualLayout>
                  <c:x val="0.1321238337854827"/>
                  <c:y val="0.27690462834055174"/>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3-2897-4A71-9F92-387531C0B166}"/>
                </c:ext>
              </c:extLst>
            </c:dLbl>
            <c:dLbl>
              <c:idx val="2"/>
              <c:layout>
                <c:manualLayout>
                  <c:x val="-5.2444708198239924E-2"/>
                  <c:y val="4.3044316604929717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2897-4A71-9F92-387531C0B166}"/>
                </c:ext>
              </c:extLst>
            </c:dLbl>
            <c:dLbl>
              <c:idx val="3"/>
              <c:layout>
                <c:manualLayout>
                  <c:x val="-5.7393469198703105E-2"/>
                  <c:y val="0.12085739787285747"/>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7-2897-4A71-9F92-387531C0B166}"/>
                </c:ext>
              </c:extLst>
            </c:dLbl>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multiLvlStrRef>
              <c:f>CO!$AQ$342:$AR$345</c:f>
              <c:multiLvlStrCache>
                <c:ptCount val="4"/>
                <c:lvl>
                  <c:pt idx="0">
                    <c:v>Road transport: Passenger cars</c:v>
                  </c:pt>
                  <c:pt idx="1">
                    <c:v>Road transport: Light duty vehicles</c:v>
                  </c:pt>
                  <c:pt idx="2">
                    <c:v>Residential: Stationary </c:v>
                  </c:pt>
                  <c:pt idx="3">
                    <c:v>categories</c:v>
                  </c:pt>
                </c:lvl>
                <c:lvl>
                  <c:pt idx="0">
                    <c:v>1A3bi</c:v>
                  </c:pt>
                  <c:pt idx="1">
                    <c:v>1A3bii</c:v>
                  </c:pt>
                  <c:pt idx="2">
                    <c:v>1A4bi</c:v>
                  </c:pt>
                  <c:pt idx="3">
                    <c:v>Other </c:v>
                  </c:pt>
                </c:lvl>
              </c:multiLvlStrCache>
            </c:multiLvlStrRef>
          </c:cat>
          <c:val>
            <c:numRef>
              <c:f>CO!$AS$342:$AS$345</c:f>
              <c:numCache>
                <c:formatCode>0.0</c:formatCode>
                <c:ptCount val="4"/>
                <c:pt idx="0">
                  <c:v>23.6666463184763</c:v>
                </c:pt>
                <c:pt idx="1">
                  <c:v>33.630558234639203</c:v>
                </c:pt>
                <c:pt idx="2">
                  <c:v>166.34137626</c:v>
                </c:pt>
                <c:pt idx="3">
                  <c:v>89.690953564136748</c:v>
                </c:pt>
              </c:numCache>
            </c:numRef>
          </c:val>
          <c:extLst>
            <c:ext xmlns:c16="http://schemas.microsoft.com/office/drawing/2014/chart" uri="{C3380CC4-5D6E-409C-BE32-E72D297353CC}">
              <c16:uniqueId val="{00000008-2897-4A71-9F92-387531C0B166}"/>
            </c:ext>
          </c:extLst>
        </c:ser>
        <c:dLbls>
          <c:showLegendKey val="0"/>
          <c:showVal val="0"/>
          <c:showCatName val="0"/>
          <c:showSerName val="0"/>
          <c:showPercent val="0"/>
          <c:showBubbleSize val="0"/>
          <c:showLeaderLines val="1"/>
        </c:dLbls>
        <c:firstSliceAng val="0"/>
      </c:pieChart>
      <c:spPr>
        <a:noFill/>
        <a:ln>
          <a:noFill/>
        </a:ln>
        <a:effectLst/>
      </c:spPr>
    </c:plotArea>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4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000"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manualLayout>
          <c:layoutTarget val="inner"/>
          <c:xMode val="edge"/>
          <c:yMode val="edge"/>
          <c:x val="0.21720664490109468"/>
          <c:y val="0.32625619083627072"/>
          <c:w val="0.41924572690608802"/>
          <c:h val="0.41011809849447323"/>
        </c:manualLayout>
      </c:layout>
      <c:pieChart>
        <c:varyColors val="1"/>
        <c:ser>
          <c:idx val="1"/>
          <c:order val="0"/>
          <c:tx>
            <c:strRef>
              <c:f>CO!$AT$340:$AT$341</c:f>
              <c:strCache>
                <c:ptCount val="2"/>
                <c:pt idx="0">
                  <c:v>CO</c:v>
                </c:pt>
                <c:pt idx="1">
                  <c:v>2023</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4C44-49D0-83AA-3A787EE24BF6}"/>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4C44-49D0-83AA-3A787EE24BF6}"/>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4C44-49D0-83AA-3A787EE24BF6}"/>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4C44-49D0-83AA-3A787EE24BF6}"/>
              </c:ext>
            </c:extLst>
          </c:dPt>
          <c:dLbls>
            <c:dLbl>
              <c:idx val="0"/>
              <c:layout>
                <c:manualLayout>
                  <c:x val="0.11839542922988285"/>
                  <c:y val="8.0770070755769308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4C44-49D0-83AA-3A787EE24BF6}"/>
                </c:ext>
              </c:extLst>
            </c:dLbl>
            <c:dLbl>
              <c:idx val="1"/>
              <c:layout>
                <c:manualLayout>
                  <c:x val="0.17240493566352985"/>
                  <c:y val="0.1955076074780840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3-4C44-49D0-83AA-3A787EE24BF6}"/>
                </c:ext>
              </c:extLst>
            </c:dLbl>
            <c:dLbl>
              <c:idx val="2"/>
              <c:layout>
                <c:manualLayout>
                  <c:x val="0.18427933550989054"/>
                  <c:y val="-3.7280047718461079E-2"/>
                </c:manualLayout>
              </c:layout>
              <c:showLegendKey val="0"/>
              <c:showVal val="1"/>
              <c:showCatName val="1"/>
              <c:showSerName val="0"/>
              <c:showPercent val="1"/>
              <c:showBubbleSize val="0"/>
              <c:extLst>
                <c:ext xmlns:c15="http://schemas.microsoft.com/office/drawing/2012/chart" uri="{CE6537A1-D6FC-4f65-9D91-7224C49458BB}">
                  <c15:layout>
                    <c:manualLayout>
                      <c:w val="0.25198146725561743"/>
                      <c:h val="0.26483745899194749"/>
                    </c:manualLayout>
                  </c15:layout>
                </c:ext>
                <c:ext xmlns:c16="http://schemas.microsoft.com/office/drawing/2014/chart" uri="{C3380CC4-5D6E-409C-BE32-E72D297353CC}">
                  <c16:uniqueId val="{00000005-4C44-49D0-83AA-3A787EE24BF6}"/>
                </c:ext>
              </c:extLst>
            </c:dLbl>
            <c:dLbl>
              <c:idx val="3"/>
              <c:layout>
                <c:manualLayout>
                  <c:x val="-6.841055310159401E-2"/>
                  <c:y val="0.11273627331030385"/>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7-4C44-49D0-83AA-3A787EE24BF6}"/>
                </c:ext>
              </c:extLst>
            </c:dLbl>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multiLvlStrRef>
              <c:f>CO!$AQ$342:$AR$345</c:f>
              <c:multiLvlStrCache>
                <c:ptCount val="4"/>
                <c:lvl>
                  <c:pt idx="0">
                    <c:v>Road transport: Passenger cars</c:v>
                  </c:pt>
                  <c:pt idx="1">
                    <c:v>Road transport: Light duty vehicles</c:v>
                  </c:pt>
                  <c:pt idx="2">
                    <c:v>Residential: Stationary </c:v>
                  </c:pt>
                  <c:pt idx="3">
                    <c:v>categories</c:v>
                  </c:pt>
                </c:lvl>
                <c:lvl>
                  <c:pt idx="0">
                    <c:v>1A3bi</c:v>
                  </c:pt>
                  <c:pt idx="1">
                    <c:v>1A3bii</c:v>
                  </c:pt>
                  <c:pt idx="2">
                    <c:v>1A4bi</c:v>
                  </c:pt>
                  <c:pt idx="3">
                    <c:v>Other </c:v>
                  </c:pt>
                </c:lvl>
              </c:multiLvlStrCache>
            </c:multiLvlStrRef>
          </c:cat>
          <c:val>
            <c:numRef>
              <c:f>CO!$AT$342:$AT$345</c:f>
              <c:numCache>
                <c:formatCode>0.0</c:formatCode>
                <c:ptCount val="4"/>
                <c:pt idx="0">
                  <c:v>8.2487049506012262</c:v>
                </c:pt>
                <c:pt idx="1">
                  <c:v>5.6611983459728465</c:v>
                </c:pt>
                <c:pt idx="2">
                  <c:v>87.348791500000004</c:v>
                </c:pt>
                <c:pt idx="3">
                  <c:v>22.007603019346575</c:v>
                </c:pt>
              </c:numCache>
            </c:numRef>
          </c:val>
          <c:extLst>
            <c:ext xmlns:c16="http://schemas.microsoft.com/office/drawing/2014/chart" uri="{C3380CC4-5D6E-409C-BE32-E72D297353CC}">
              <c16:uniqueId val="{00000008-4C44-49D0-83AA-3A787EE24BF6}"/>
            </c:ext>
          </c:extLst>
        </c:ser>
        <c:dLbls>
          <c:showLegendKey val="0"/>
          <c:showVal val="0"/>
          <c:showCatName val="0"/>
          <c:showSerName val="0"/>
          <c:showPercent val="0"/>
          <c:showBubbleSize val="0"/>
          <c:showLeaderLines val="1"/>
        </c:dLbls>
        <c:firstSliceAng val="0"/>
      </c:pieChart>
      <c:spPr>
        <a:noFill/>
        <a:ln>
          <a:noFill/>
        </a:ln>
        <a:effectLst/>
      </c:spPr>
    </c:plotArea>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4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US" sz="1000" b="1" i="0" baseline="0">
                <a:effectLst/>
                <a:latin typeface="Times New Roman" panose="02020603050405020304" pitchFamily="18" charset="0"/>
                <a:cs typeface="Times New Roman" panose="02020603050405020304" pitchFamily="18" charset="0"/>
              </a:rPr>
              <a:t>Pb  emissions by categories,kt</a:t>
            </a:r>
            <a:endParaRPr lang="ru-RU" sz="1000">
              <a:effectLst/>
              <a:latin typeface="Times New Roman" panose="02020603050405020304" pitchFamily="18" charset="0"/>
              <a:cs typeface="Times New Roman" panose="02020603050405020304" pitchFamily="18" charset="0"/>
            </a:endParaRPr>
          </a:p>
        </c:rich>
      </c:tx>
      <c:overlay val="0"/>
      <c:spPr>
        <a:noFill/>
        <a:ln>
          <a:noFill/>
        </a:ln>
        <a:effectLst/>
      </c:spPr>
    </c:title>
    <c:autoTitleDeleted val="0"/>
    <c:plotArea>
      <c:layout>
        <c:manualLayout>
          <c:layoutTarget val="inner"/>
          <c:xMode val="edge"/>
          <c:yMode val="edge"/>
          <c:x val="5.6331689443637409E-2"/>
          <c:y val="0.13065175328773784"/>
          <c:w val="0.91781637166094543"/>
          <c:h val="0.6967427856012085"/>
        </c:manualLayout>
      </c:layout>
      <c:barChart>
        <c:barDir val="col"/>
        <c:grouping val="stacked"/>
        <c:varyColors val="0"/>
        <c:ser>
          <c:idx val="0"/>
          <c:order val="0"/>
          <c:tx>
            <c:strRef>
              <c:f>Pb!$B$339:$D$339</c:f>
              <c:strCache>
                <c:ptCount val="3"/>
                <c:pt idx="0">
                  <c:v>1A4ai</c:v>
                </c:pt>
                <c:pt idx="1">
                  <c:v>Commercial/institutional: Stationary</c:v>
                </c:pt>
              </c:strCache>
            </c:strRef>
          </c:tx>
          <c:spPr>
            <a:solidFill>
              <a:schemeClr val="accent1"/>
            </a:solidFill>
            <a:ln>
              <a:noFill/>
            </a:ln>
            <a:effectLst/>
          </c:spPr>
          <c:invertIfNegative val="0"/>
          <c:cat>
            <c:numRef>
              <c:f>Pb!$E$338:$AL$338</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Pb!$E$339:$AL$339</c:f>
              <c:numCache>
                <c:formatCode>0.0000</c:formatCode>
                <c:ptCount val="34"/>
                <c:pt idx="0">
                  <c:v>1.60562000968</c:v>
                </c:pt>
                <c:pt idx="1">
                  <c:v>1.14843342045333</c:v>
                </c:pt>
                <c:pt idx="2">
                  <c:v>0.71920371122666704</c:v>
                </c:pt>
                <c:pt idx="3">
                  <c:v>0.62427800200000005</c:v>
                </c:pt>
                <c:pt idx="4">
                  <c:v>0.45089577600000003</c:v>
                </c:pt>
                <c:pt idx="5">
                  <c:v>0.46647577600000001</c:v>
                </c:pt>
                <c:pt idx="6">
                  <c:v>0.41617072300000002</c:v>
                </c:pt>
                <c:pt idx="7">
                  <c:v>0.35823739300000002</c:v>
                </c:pt>
                <c:pt idx="8">
                  <c:v>0.36623977600000002</c:v>
                </c:pt>
                <c:pt idx="9">
                  <c:v>0.25118401899999998</c:v>
                </c:pt>
                <c:pt idx="10">
                  <c:v>0.19695759199999999</c:v>
                </c:pt>
                <c:pt idx="11">
                  <c:v>0.19695759199999999</c:v>
                </c:pt>
                <c:pt idx="12">
                  <c:v>0.19695759199999999</c:v>
                </c:pt>
                <c:pt idx="13">
                  <c:v>0.19695759199999999</c:v>
                </c:pt>
                <c:pt idx="14">
                  <c:v>0.19695759199999999</c:v>
                </c:pt>
                <c:pt idx="15">
                  <c:v>0.19695759199999999</c:v>
                </c:pt>
                <c:pt idx="16">
                  <c:v>0.27546371400000003</c:v>
                </c:pt>
                <c:pt idx="17">
                  <c:v>0.22116543499999999</c:v>
                </c:pt>
                <c:pt idx="18">
                  <c:v>0.207935387</c:v>
                </c:pt>
                <c:pt idx="19">
                  <c:v>0.219778482</c:v>
                </c:pt>
                <c:pt idx="20">
                  <c:v>0.15351179000000001</c:v>
                </c:pt>
                <c:pt idx="21">
                  <c:v>0.15401606132000001</c:v>
                </c:pt>
                <c:pt idx="22">
                  <c:v>0.14479199699</c:v>
                </c:pt>
                <c:pt idx="23">
                  <c:v>0.15539207365999999</c:v>
                </c:pt>
                <c:pt idx="24">
                  <c:v>0.11849095455</c:v>
                </c:pt>
                <c:pt idx="25">
                  <c:v>0.11207533966</c:v>
                </c:pt>
                <c:pt idx="26">
                  <c:v>0.111273844</c:v>
                </c:pt>
                <c:pt idx="27">
                  <c:v>0.117426016115</c:v>
                </c:pt>
                <c:pt idx="28">
                  <c:v>0.115003443914</c:v>
                </c:pt>
                <c:pt idx="29">
                  <c:v>0.10355939066</c:v>
                </c:pt>
                <c:pt idx="30">
                  <c:v>9.3383943864899996E-2</c:v>
                </c:pt>
                <c:pt idx="31">
                  <c:v>0.1010293882262</c:v>
                </c:pt>
                <c:pt idx="32">
                  <c:v>9.3276954426200001E-2</c:v>
                </c:pt>
                <c:pt idx="33">
                  <c:v>9.8314063426199999E-2</c:v>
                </c:pt>
              </c:numCache>
            </c:numRef>
          </c:val>
          <c:extLst>
            <c:ext xmlns:c16="http://schemas.microsoft.com/office/drawing/2014/chart" uri="{C3380CC4-5D6E-409C-BE32-E72D297353CC}">
              <c16:uniqueId val="{00000000-8ED7-4356-9DF9-3849E502B38F}"/>
            </c:ext>
          </c:extLst>
        </c:ser>
        <c:ser>
          <c:idx val="1"/>
          <c:order val="1"/>
          <c:tx>
            <c:strRef>
              <c:f>Pb!$B$340:$D$340</c:f>
              <c:strCache>
                <c:ptCount val="3"/>
                <c:pt idx="0">
                  <c:v>1A4bi</c:v>
                </c:pt>
                <c:pt idx="1">
                  <c:v>Residential: Stationary </c:v>
                </c:pt>
              </c:strCache>
            </c:strRef>
          </c:tx>
          <c:spPr>
            <a:solidFill>
              <a:schemeClr val="accent2"/>
            </a:solidFill>
            <a:ln>
              <a:noFill/>
            </a:ln>
            <a:effectLst/>
          </c:spPr>
          <c:invertIfNegative val="0"/>
          <c:cat>
            <c:numRef>
              <c:f>Pb!$E$338:$AL$338</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Pb!$E$340:$AL$340</c:f>
              <c:numCache>
                <c:formatCode>0.0000</c:formatCode>
                <c:ptCount val="34"/>
                <c:pt idx="0">
                  <c:v>4.5770470407200001</c:v>
                </c:pt>
                <c:pt idx="1">
                  <c:v>3.1895857653466702</c:v>
                </c:pt>
                <c:pt idx="2">
                  <c:v>1.87525766669333</c:v>
                </c:pt>
                <c:pt idx="3">
                  <c:v>0.56559654299999995</c:v>
                </c:pt>
                <c:pt idx="4">
                  <c:v>0.85545114249999998</c:v>
                </c:pt>
                <c:pt idx="5">
                  <c:v>0.28323071649999998</c:v>
                </c:pt>
                <c:pt idx="6">
                  <c:v>0.68797081400000004</c:v>
                </c:pt>
                <c:pt idx="7">
                  <c:v>0.41030616199999997</c:v>
                </c:pt>
                <c:pt idx="8">
                  <c:v>0.18760736450000001</c:v>
                </c:pt>
                <c:pt idx="9">
                  <c:v>0.22270809499999999</c:v>
                </c:pt>
                <c:pt idx="10">
                  <c:v>0.2250781805</c:v>
                </c:pt>
                <c:pt idx="11">
                  <c:v>0.2250781805</c:v>
                </c:pt>
                <c:pt idx="12">
                  <c:v>0.2250781805</c:v>
                </c:pt>
                <c:pt idx="13">
                  <c:v>0.2250781805</c:v>
                </c:pt>
                <c:pt idx="14">
                  <c:v>0.2250781805</c:v>
                </c:pt>
                <c:pt idx="15">
                  <c:v>0.2250781805</c:v>
                </c:pt>
                <c:pt idx="16">
                  <c:v>0.38384626100000002</c:v>
                </c:pt>
                <c:pt idx="17">
                  <c:v>0.24190476150000001</c:v>
                </c:pt>
                <c:pt idx="18">
                  <c:v>0.21857949800000001</c:v>
                </c:pt>
                <c:pt idx="19">
                  <c:v>0.24626625399999999</c:v>
                </c:pt>
                <c:pt idx="20">
                  <c:v>0.34148612900000003</c:v>
                </c:pt>
                <c:pt idx="21">
                  <c:v>0.32924069299999997</c:v>
                </c:pt>
                <c:pt idx="22">
                  <c:v>0.40059801750000001</c:v>
                </c:pt>
                <c:pt idx="23">
                  <c:v>0.41850486999999997</c:v>
                </c:pt>
                <c:pt idx="24">
                  <c:v>0.52131118499999995</c:v>
                </c:pt>
                <c:pt idx="25">
                  <c:v>0.54590285005000005</c:v>
                </c:pt>
                <c:pt idx="26">
                  <c:v>0.52850756440000002</c:v>
                </c:pt>
                <c:pt idx="27">
                  <c:v>0.77708647094200001</c:v>
                </c:pt>
                <c:pt idx="28">
                  <c:v>1.025100074125</c:v>
                </c:pt>
                <c:pt idx="29">
                  <c:v>1.03188272263</c:v>
                </c:pt>
                <c:pt idx="30">
                  <c:v>0.92525800222499999</c:v>
                </c:pt>
                <c:pt idx="31">
                  <c:v>0.91935823640500003</c:v>
                </c:pt>
                <c:pt idx="32">
                  <c:v>0.75968615212500001</c:v>
                </c:pt>
                <c:pt idx="33">
                  <c:v>0.71741298412499999</c:v>
                </c:pt>
              </c:numCache>
            </c:numRef>
          </c:val>
          <c:extLst>
            <c:ext xmlns:c16="http://schemas.microsoft.com/office/drawing/2014/chart" uri="{C3380CC4-5D6E-409C-BE32-E72D297353CC}">
              <c16:uniqueId val="{00000001-8ED7-4356-9DF9-3849E502B38F}"/>
            </c:ext>
          </c:extLst>
        </c:ser>
        <c:ser>
          <c:idx val="2"/>
          <c:order val="2"/>
          <c:tx>
            <c:strRef>
              <c:f>Pb!$B$341:$D$341</c:f>
              <c:strCache>
                <c:ptCount val="3"/>
                <c:pt idx="0">
                  <c:v>2A3</c:v>
                </c:pt>
                <c:pt idx="1">
                  <c:v>Glass production </c:v>
                </c:pt>
              </c:strCache>
            </c:strRef>
          </c:tx>
          <c:spPr>
            <a:solidFill>
              <a:schemeClr val="tx1"/>
            </a:solidFill>
            <a:ln>
              <a:noFill/>
            </a:ln>
            <a:effectLst/>
          </c:spPr>
          <c:invertIfNegative val="0"/>
          <c:cat>
            <c:numRef>
              <c:f>Pb!$E$338:$AL$338</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Pb!$E$341:$AL$341</c:f>
              <c:numCache>
                <c:formatCode>0.0000</c:formatCode>
                <c:ptCount val="34"/>
                <c:pt idx="0">
                  <c:v>0.44031700000000001</c:v>
                </c:pt>
                <c:pt idx="1">
                  <c:v>0.446131</c:v>
                </c:pt>
                <c:pt idx="2">
                  <c:v>0.20826700000000001</c:v>
                </c:pt>
                <c:pt idx="3">
                  <c:v>0.232186</c:v>
                </c:pt>
                <c:pt idx="4">
                  <c:v>0.185419</c:v>
                </c:pt>
                <c:pt idx="5">
                  <c:v>0.20127999999999999</c:v>
                </c:pt>
                <c:pt idx="6">
                  <c:v>0.16353999999999999</c:v>
                </c:pt>
                <c:pt idx="7">
                  <c:v>0.17723520000000001</c:v>
                </c:pt>
                <c:pt idx="8">
                  <c:v>0.204374</c:v>
                </c:pt>
                <c:pt idx="9">
                  <c:v>0.15690999999999999</c:v>
                </c:pt>
                <c:pt idx="10">
                  <c:v>0.299319</c:v>
                </c:pt>
                <c:pt idx="11">
                  <c:v>0.299319</c:v>
                </c:pt>
                <c:pt idx="12">
                  <c:v>0.299319</c:v>
                </c:pt>
                <c:pt idx="13">
                  <c:v>0.299319</c:v>
                </c:pt>
                <c:pt idx="14">
                  <c:v>0.299319</c:v>
                </c:pt>
                <c:pt idx="15">
                  <c:v>0.299319</c:v>
                </c:pt>
                <c:pt idx="16">
                  <c:v>0.33577889999999999</c:v>
                </c:pt>
                <c:pt idx="17">
                  <c:v>0.30643179999999998</c:v>
                </c:pt>
                <c:pt idx="18">
                  <c:v>0.28237679999999998</c:v>
                </c:pt>
                <c:pt idx="19">
                  <c:v>0.21337039999999999</c:v>
                </c:pt>
                <c:pt idx="20">
                  <c:v>0.25539780000000001</c:v>
                </c:pt>
                <c:pt idx="21">
                  <c:v>0.30675649999999999</c:v>
                </c:pt>
                <c:pt idx="22">
                  <c:v>0.23991589999999999</c:v>
                </c:pt>
                <c:pt idx="23">
                  <c:v>0.29672989999999999</c:v>
                </c:pt>
                <c:pt idx="24">
                  <c:v>0.27690959999999998</c:v>
                </c:pt>
                <c:pt idx="25">
                  <c:v>0.30290600000000001</c:v>
                </c:pt>
                <c:pt idx="26">
                  <c:v>0.27740599999999999</c:v>
                </c:pt>
                <c:pt idx="27">
                  <c:v>0.25749899999999998</c:v>
                </c:pt>
                <c:pt idx="28">
                  <c:v>0.32214999999999999</c:v>
                </c:pt>
                <c:pt idx="29">
                  <c:v>0.28495399999999999</c:v>
                </c:pt>
                <c:pt idx="30">
                  <c:v>0.374697</c:v>
                </c:pt>
                <c:pt idx="31">
                  <c:v>0.36368099999999998</c:v>
                </c:pt>
                <c:pt idx="32">
                  <c:v>0.408578</c:v>
                </c:pt>
                <c:pt idx="33">
                  <c:v>0.3565121</c:v>
                </c:pt>
              </c:numCache>
            </c:numRef>
          </c:val>
          <c:extLst>
            <c:ext xmlns:c16="http://schemas.microsoft.com/office/drawing/2014/chart" uri="{C3380CC4-5D6E-409C-BE32-E72D297353CC}">
              <c16:uniqueId val="{00000002-8ED7-4356-9DF9-3849E502B38F}"/>
            </c:ext>
          </c:extLst>
        </c:ser>
        <c:ser>
          <c:idx val="3"/>
          <c:order val="3"/>
          <c:tx>
            <c:strRef>
              <c:f>Pb!$B$342:$D$342</c:f>
              <c:strCache>
                <c:ptCount val="3"/>
                <c:pt idx="0">
                  <c:v>Other </c:v>
                </c:pt>
                <c:pt idx="1">
                  <c:v>categories</c:v>
                </c:pt>
              </c:strCache>
            </c:strRef>
          </c:tx>
          <c:spPr>
            <a:solidFill>
              <a:schemeClr val="accent4"/>
            </a:solidFill>
            <a:ln>
              <a:noFill/>
            </a:ln>
            <a:effectLst/>
          </c:spPr>
          <c:invertIfNegative val="0"/>
          <c:cat>
            <c:numRef>
              <c:f>Pb!$E$338:$AL$338</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Pb!$E$342:$AL$342</c:f>
              <c:numCache>
                <c:formatCode>0.0000</c:formatCode>
                <c:ptCount val="34"/>
                <c:pt idx="0">
                  <c:v>1.4428494356410422</c:v>
                </c:pt>
                <c:pt idx="1">
                  <c:v>1.1162110711340438</c:v>
                </c:pt>
                <c:pt idx="2">
                  <c:v>0.8722848230674124</c:v>
                </c:pt>
                <c:pt idx="3">
                  <c:v>0.79379297962984197</c:v>
                </c:pt>
                <c:pt idx="4">
                  <c:v>0.61235363705589585</c:v>
                </c:pt>
                <c:pt idx="5">
                  <c:v>0.40538227293739171</c:v>
                </c:pt>
                <c:pt idx="6">
                  <c:v>0.39711475944449659</c:v>
                </c:pt>
                <c:pt idx="7">
                  <c:v>0.27172986159849388</c:v>
                </c:pt>
                <c:pt idx="8">
                  <c:v>0.23253531560025786</c:v>
                </c:pt>
                <c:pt idx="9">
                  <c:v>0.15696194593063323</c:v>
                </c:pt>
                <c:pt idx="10">
                  <c:v>0.13941547347475924</c:v>
                </c:pt>
                <c:pt idx="11">
                  <c:v>0.13941547347475924</c:v>
                </c:pt>
                <c:pt idx="12">
                  <c:v>0.13941547347475924</c:v>
                </c:pt>
                <c:pt idx="13">
                  <c:v>0.13941547347475924</c:v>
                </c:pt>
                <c:pt idx="14">
                  <c:v>0.13941547347475924</c:v>
                </c:pt>
                <c:pt idx="15">
                  <c:v>0.13941547347475924</c:v>
                </c:pt>
                <c:pt idx="16">
                  <c:v>0.11564533978269517</c:v>
                </c:pt>
                <c:pt idx="17">
                  <c:v>0.10508051500071758</c:v>
                </c:pt>
                <c:pt idx="18">
                  <c:v>0.3713821297365506</c:v>
                </c:pt>
                <c:pt idx="19">
                  <c:v>0.27980092571187537</c:v>
                </c:pt>
                <c:pt idx="20">
                  <c:v>0.1442329878145554</c:v>
                </c:pt>
                <c:pt idx="21">
                  <c:v>0.32044139206195921</c:v>
                </c:pt>
                <c:pt idx="22">
                  <c:v>9.7038893044136834E-2</c:v>
                </c:pt>
                <c:pt idx="23">
                  <c:v>0.4295110552479543</c:v>
                </c:pt>
                <c:pt idx="24">
                  <c:v>0.14551335109055544</c:v>
                </c:pt>
                <c:pt idx="25">
                  <c:v>0.28573176522081034</c:v>
                </c:pt>
                <c:pt idx="26">
                  <c:v>0.20320820640978446</c:v>
                </c:pt>
                <c:pt idx="27">
                  <c:v>0.22292015819224942</c:v>
                </c:pt>
                <c:pt idx="28">
                  <c:v>0.20160058894272381</c:v>
                </c:pt>
                <c:pt idx="29">
                  <c:v>0.17983936605545972</c:v>
                </c:pt>
                <c:pt idx="30">
                  <c:v>0.30263038905769057</c:v>
                </c:pt>
                <c:pt idx="31">
                  <c:v>0.26177200964992775</c:v>
                </c:pt>
                <c:pt idx="32">
                  <c:v>0.15499762327647404</c:v>
                </c:pt>
                <c:pt idx="33">
                  <c:v>0.18502582099801623</c:v>
                </c:pt>
              </c:numCache>
            </c:numRef>
          </c:val>
          <c:extLst>
            <c:ext xmlns:c16="http://schemas.microsoft.com/office/drawing/2014/chart" uri="{C3380CC4-5D6E-409C-BE32-E72D297353CC}">
              <c16:uniqueId val="{00000003-8ED7-4356-9DF9-3849E502B38F}"/>
            </c:ext>
          </c:extLst>
        </c:ser>
        <c:dLbls>
          <c:showLegendKey val="0"/>
          <c:showVal val="0"/>
          <c:showCatName val="0"/>
          <c:showSerName val="0"/>
          <c:showPercent val="0"/>
          <c:showBubbleSize val="0"/>
        </c:dLbls>
        <c:gapWidth val="150"/>
        <c:overlap val="100"/>
        <c:axId val="-269740688"/>
        <c:axId val="-269737424"/>
      </c:barChart>
      <c:catAx>
        <c:axId val="-26974068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69737424"/>
        <c:crosses val="autoZero"/>
        <c:auto val="1"/>
        <c:lblAlgn val="ctr"/>
        <c:lblOffset val="100"/>
        <c:noMultiLvlLbl val="0"/>
      </c:catAx>
      <c:valAx>
        <c:axId val="-26973742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69740688"/>
        <c:crosses val="autoZero"/>
        <c:crossBetween val="between"/>
      </c:valAx>
      <c:spPr>
        <a:noFill/>
        <a:ln>
          <a:noFill/>
        </a:ln>
        <a:effectLst/>
      </c:spPr>
    </c:plotArea>
    <c:legend>
      <c:legendPos val="b"/>
      <c:layout>
        <c:manualLayout>
          <c:xMode val="edge"/>
          <c:yMode val="edge"/>
          <c:x val="0.16404840992995734"/>
          <c:y val="0.23011730132718181"/>
          <c:w val="0.78001128824819344"/>
          <c:h val="0.15591122175717884"/>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4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000"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manualLayout>
          <c:layoutTarget val="inner"/>
          <c:xMode val="edge"/>
          <c:yMode val="edge"/>
          <c:x val="0.3351751796903345"/>
          <c:y val="0.37889567445801553"/>
          <c:w val="0.27153424003817705"/>
          <c:h val="0.42921652509971686"/>
        </c:manualLayout>
      </c:layout>
      <c:pieChart>
        <c:varyColors val="1"/>
        <c:ser>
          <c:idx val="0"/>
          <c:order val="0"/>
          <c:tx>
            <c:strRef>
              <c:f>Pb!$AS$337:$AS$338</c:f>
              <c:strCache>
                <c:ptCount val="2"/>
                <c:pt idx="0">
                  <c:v>Pb</c:v>
                </c:pt>
                <c:pt idx="1">
                  <c:v>1990</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8444-4E2E-9A3E-44FADC9801DB}"/>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8444-4E2E-9A3E-44FADC9801DB}"/>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8444-4E2E-9A3E-44FADC9801DB}"/>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8444-4E2E-9A3E-44FADC9801DB}"/>
              </c:ext>
            </c:extLst>
          </c:dPt>
          <c:dLbls>
            <c:dLbl>
              <c:idx val="1"/>
              <c:layout>
                <c:manualLayout>
                  <c:x val="0.26408922577081351"/>
                  <c:y val="-0.14304461942257218"/>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3-8444-4E2E-9A3E-44FADC9801DB}"/>
                </c:ext>
              </c:extLst>
            </c:dLbl>
            <c:dLbl>
              <c:idx val="2"/>
              <c:layout>
                <c:manualLayout>
                  <c:x val="-3.0388176882621926E-2"/>
                  <c:y val="7.378738090809521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8444-4E2E-9A3E-44FADC9801DB}"/>
                </c:ext>
              </c:extLst>
            </c:dLbl>
            <c:dLbl>
              <c:idx val="3"/>
              <c:layout>
                <c:manualLayout>
                  <c:x val="-7.0391216664542094E-2"/>
                  <c:y val="6.3017442701552073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7-8444-4E2E-9A3E-44FADC9801DB}"/>
                </c:ext>
              </c:extLst>
            </c:dLbl>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multiLvlStrRef>
              <c:f>Pb!$AQ$339:$AR$342</c:f>
              <c:multiLvlStrCache>
                <c:ptCount val="4"/>
                <c:lvl>
                  <c:pt idx="0">
                    <c:v>Commercial/institutional: Stationary</c:v>
                  </c:pt>
                  <c:pt idx="1">
                    <c:v>Residential: Stationary </c:v>
                  </c:pt>
                  <c:pt idx="2">
                    <c:v>Glass production </c:v>
                  </c:pt>
                  <c:pt idx="3">
                    <c:v>categories</c:v>
                  </c:pt>
                </c:lvl>
                <c:lvl>
                  <c:pt idx="0">
                    <c:v>1A4ai</c:v>
                  </c:pt>
                  <c:pt idx="1">
                    <c:v>1A4bi</c:v>
                  </c:pt>
                  <c:pt idx="2">
                    <c:v>2A3</c:v>
                  </c:pt>
                  <c:pt idx="3">
                    <c:v>Other </c:v>
                  </c:pt>
                </c:lvl>
              </c:multiLvlStrCache>
            </c:multiLvlStrRef>
          </c:cat>
          <c:val>
            <c:numRef>
              <c:f>Pb!$AS$339:$AS$342</c:f>
              <c:numCache>
                <c:formatCode>0.00</c:formatCode>
                <c:ptCount val="4"/>
                <c:pt idx="0">
                  <c:v>1.60562000968</c:v>
                </c:pt>
                <c:pt idx="1">
                  <c:v>4.5770470407200001</c:v>
                </c:pt>
                <c:pt idx="2">
                  <c:v>0.44031700000000001</c:v>
                </c:pt>
                <c:pt idx="3">
                  <c:v>1.4428494356410422</c:v>
                </c:pt>
              </c:numCache>
            </c:numRef>
          </c:val>
          <c:extLst>
            <c:ext xmlns:c16="http://schemas.microsoft.com/office/drawing/2014/chart" uri="{C3380CC4-5D6E-409C-BE32-E72D297353CC}">
              <c16:uniqueId val="{00000008-8444-4E2E-9A3E-44FADC9801DB}"/>
            </c:ext>
          </c:extLst>
        </c:ser>
        <c:dLbls>
          <c:showLegendKey val="0"/>
          <c:showVal val="0"/>
          <c:showCatName val="0"/>
          <c:showSerName val="0"/>
          <c:showPercent val="0"/>
          <c:showBubbleSize val="0"/>
          <c:showLeaderLines val="1"/>
        </c:dLbls>
        <c:firstSliceAng val="0"/>
      </c:pieChart>
      <c:spPr>
        <a:noFill/>
        <a:ln>
          <a:noFill/>
        </a:ln>
        <a:effectLst/>
      </c:spPr>
    </c:plotArea>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4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000"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manualLayout>
          <c:layoutTarget val="inner"/>
          <c:xMode val="edge"/>
          <c:yMode val="edge"/>
          <c:x val="0.30941693036034046"/>
          <c:y val="0.39858071382809435"/>
          <c:w val="0.38116613927931903"/>
          <c:h val="0.48170996341992678"/>
        </c:manualLayout>
      </c:layout>
      <c:pieChart>
        <c:varyColors val="1"/>
        <c:ser>
          <c:idx val="1"/>
          <c:order val="0"/>
          <c:tx>
            <c:strRef>
              <c:f>Pb!$AT$337:$AT$338</c:f>
              <c:strCache>
                <c:ptCount val="2"/>
                <c:pt idx="0">
                  <c:v>Pb</c:v>
                </c:pt>
                <c:pt idx="1">
                  <c:v>2023</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3FB0-44C6-99B8-177D6D65E63E}"/>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3FB0-44C6-99B8-177D6D65E63E}"/>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3FB0-44C6-99B8-177D6D65E63E}"/>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3FB0-44C6-99B8-177D6D65E63E}"/>
              </c:ext>
            </c:extLst>
          </c:dPt>
          <c:dLbls>
            <c:dLbl>
              <c:idx val="0"/>
              <c:layout>
                <c:manualLayout>
                  <c:x val="6.6978806387519324E-2"/>
                  <c:y val="1.4700746068158802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3FB0-44C6-99B8-177D6D65E63E}"/>
                </c:ext>
              </c:extLst>
            </c:dLbl>
            <c:dLbl>
              <c:idx val="1"/>
              <c:layout>
                <c:manualLayout>
                  <c:x val="1.3260725586871734E-2"/>
                  <c:y val="-7.4478165622997916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3-3FB0-44C6-99B8-177D6D65E63E}"/>
                </c:ext>
              </c:extLst>
            </c:dLbl>
            <c:dLbl>
              <c:idx val="2"/>
              <c:layout>
                <c:manualLayout>
                  <c:x val="-4.5256784490723706E-2"/>
                  <c:y val="1.7729452125570918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3FB0-44C6-99B8-177D6D65E63E}"/>
                </c:ext>
              </c:extLst>
            </c:dLbl>
            <c:dLbl>
              <c:idx val="3"/>
              <c:layout>
                <c:manualLayout>
                  <c:x val="-4.5908455368312631E-2"/>
                  <c:y val="-1.7923202513071693E-3"/>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7-3FB0-44C6-99B8-177D6D65E63E}"/>
                </c:ext>
              </c:extLst>
            </c:dLbl>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multiLvlStrRef>
              <c:f>Pb!$AQ$339:$AR$342</c:f>
              <c:multiLvlStrCache>
                <c:ptCount val="4"/>
                <c:lvl>
                  <c:pt idx="0">
                    <c:v>Commercial/institutional: Stationary</c:v>
                  </c:pt>
                  <c:pt idx="1">
                    <c:v>Residential: Stationary </c:v>
                  </c:pt>
                  <c:pt idx="2">
                    <c:v>Glass production </c:v>
                  </c:pt>
                  <c:pt idx="3">
                    <c:v>categories</c:v>
                  </c:pt>
                </c:lvl>
                <c:lvl>
                  <c:pt idx="0">
                    <c:v>1A4ai</c:v>
                  </c:pt>
                  <c:pt idx="1">
                    <c:v>1A4bi</c:v>
                  </c:pt>
                  <c:pt idx="2">
                    <c:v>2A3</c:v>
                  </c:pt>
                  <c:pt idx="3">
                    <c:v>Other </c:v>
                  </c:pt>
                </c:lvl>
              </c:multiLvlStrCache>
            </c:multiLvlStrRef>
          </c:cat>
          <c:val>
            <c:numRef>
              <c:f>Pb!$AT$339:$AT$342</c:f>
              <c:numCache>
                <c:formatCode>0.00</c:formatCode>
                <c:ptCount val="4"/>
                <c:pt idx="0">
                  <c:v>9.8314063426199999E-2</c:v>
                </c:pt>
                <c:pt idx="1">
                  <c:v>0.71741298412499999</c:v>
                </c:pt>
                <c:pt idx="2">
                  <c:v>0.3565121</c:v>
                </c:pt>
                <c:pt idx="3">
                  <c:v>0.18502582099801623</c:v>
                </c:pt>
              </c:numCache>
            </c:numRef>
          </c:val>
          <c:extLst>
            <c:ext xmlns:c16="http://schemas.microsoft.com/office/drawing/2014/chart" uri="{C3380CC4-5D6E-409C-BE32-E72D297353CC}">
              <c16:uniqueId val="{00000008-3FB0-44C6-99B8-177D6D65E63E}"/>
            </c:ext>
          </c:extLst>
        </c:ser>
        <c:dLbls>
          <c:showLegendKey val="0"/>
          <c:showVal val="0"/>
          <c:showCatName val="0"/>
          <c:showSerName val="0"/>
          <c:showPercent val="0"/>
          <c:showBubbleSize val="0"/>
          <c:showLeaderLines val="1"/>
        </c:dLbls>
        <c:firstSliceAng val="0"/>
      </c:pieChart>
      <c:spPr>
        <a:noFill/>
        <a:ln>
          <a:noFill/>
        </a:ln>
        <a:effectLst/>
      </c:spPr>
    </c:plotArea>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4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US" sz="1000" b="1" i="0" baseline="0">
                <a:effectLst/>
                <a:latin typeface="Times New Roman" panose="02020603050405020304" pitchFamily="18" charset="0"/>
                <a:cs typeface="Times New Roman" panose="02020603050405020304" pitchFamily="18" charset="0"/>
              </a:rPr>
              <a:t>Cd  emissions by categories,kt</a:t>
            </a:r>
            <a:endParaRPr lang="ru-RU" sz="1000">
              <a:effectLst/>
              <a:latin typeface="Times New Roman" panose="02020603050405020304" pitchFamily="18" charset="0"/>
              <a:cs typeface="Times New Roman" panose="02020603050405020304" pitchFamily="18" charset="0"/>
            </a:endParaRPr>
          </a:p>
        </c:rich>
      </c:tx>
      <c:overlay val="0"/>
      <c:spPr>
        <a:noFill/>
        <a:ln>
          <a:noFill/>
        </a:ln>
        <a:effectLst/>
      </c:spPr>
    </c:title>
    <c:autoTitleDeleted val="0"/>
    <c:plotArea>
      <c:layout>
        <c:manualLayout>
          <c:layoutTarget val="inner"/>
          <c:xMode val="edge"/>
          <c:yMode val="edge"/>
          <c:x val="6.9861914252772883E-2"/>
          <c:y val="0.13033831180355124"/>
          <c:w val="0.90516646259172195"/>
          <c:h val="0.67643166045525449"/>
        </c:manualLayout>
      </c:layout>
      <c:barChart>
        <c:barDir val="col"/>
        <c:grouping val="stacked"/>
        <c:varyColors val="0"/>
        <c:ser>
          <c:idx val="0"/>
          <c:order val="0"/>
          <c:tx>
            <c:strRef>
              <c:f>Cd!$B$350:$D$350</c:f>
              <c:strCache>
                <c:ptCount val="3"/>
                <c:pt idx="0">
                  <c:v>1A1a</c:v>
                </c:pt>
                <c:pt idx="1">
                  <c:v>Public electricity and heat production</c:v>
                </c:pt>
              </c:strCache>
            </c:strRef>
          </c:tx>
          <c:spPr>
            <a:solidFill>
              <a:schemeClr val="accent1"/>
            </a:solidFill>
            <a:ln>
              <a:noFill/>
            </a:ln>
            <a:effectLst/>
          </c:spPr>
          <c:invertIfNegative val="0"/>
          <c:cat>
            <c:numRef>
              <c:f>Cd!$E$349:$AL$349</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Cd!$E$350:$AL$350</c:f>
              <c:numCache>
                <c:formatCode>0.0000</c:formatCode>
                <c:ptCount val="34"/>
                <c:pt idx="0">
                  <c:v>0.177459674772008</c:v>
                </c:pt>
                <c:pt idx="1">
                  <c:v>0.154389540067879</c:v>
                </c:pt>
                <c:pt idx="2">
                  <c:v>0.124576942923463</c:v>
                </c:pt>
                <c:pt idx="3">
                  <c:v>0.10332975624931801</c:v>
                </c:pt>
                <c:pt idx="4">
                  <c:v>6.7147678996750004E-2</c:v>
                </c:pt>
                <c:pt idx="5">
                  <c:v>3.7501854583495101E-2</c:v>
                </c:pt>
                <c:pt idx="6">
                  <c:v>3.4314945977499997E-2</c:v>
                </c:pt>
                <c:pt idx="7">
                  <c:v>1.7519655140999998E-2</c:v>
                </c:pt>
                <c:pt idx="8">
                  <c:v>1.391927941845E-2</c:v>
                </c:pt>
                <c:pt idx="9">
                  <c:v>5.1679429059999999E-3</c:v>
                </c:pt>
                <c:pt idx="10">
                  <c:v>2.4901887220000001E-3</c:v>
                </c:pt>
                <c:pt idx="11">
                  <c:v>2.4901887220000001E-3</c:v>
                </c:pt>
                <c:pt idx="12">
                  <c:v>2.4901887220000001E-3</c:v>
                </c:pt>
                <c:pt idx="13">
                  <c:v>2.4901887220000001E-3</c:v>
                </c:pt>
                <c:pt idx="14">
                  <c:v>2.4901887220000001E-3</c:v>
                </c:pt>
                <c:pt idx="15">
                  <c:v>2.4901887220000001E-3</c:v>
                </c:pt>
                <c:pt idx="16">
                  <c:v>1.1318432115E-3</c:v>
                </c:pt>
                <c:pt idx="17">
                  <c:v>8.769244505E-4</c:v>
                </c:pt>
                <c:pt idx="18">
                  <c:v>1.3083105179999999E-3</c:v>
                </c:pt>
                <c:pt idx="19">
                  <c:v>2.1544008595000001E-3</c:v>
                </c:pt>
                <c:pt idx="20">
                  <c:v>2.1572004035000001E-3</c:v>
                </c:pt>
                <c:pt idx="21">
                  <c:v>1.648445042E-3</c:v>
                </c:pt>
                <c:pt idx="22">
                  <c:v>1.6189231685E-3</c:v>
                </c:pt>
                <c:pt idx="23">
                  <c:v>8.8337258160000008E-3</c:v>
                </c:pt>
                <c:pt idx="24">
                  <c:v>1.6470207855E-3</c:v>
                </c:pt>
                <c:pt idx="25">
                  <c:v>1.3569178499999999E-4</c:v>
                </c:pt>
                <c:pt idx="26">
                  <c:v>3.3568697E-4</c:v>
                </c:pt>
                <c:pt idx="27">
                  <c:v>1.0579015323351199E-4</c:v>
                </c:pt>
                <c:pt idx="28">
                  <c:v>1.35280140529566E-4</c:v>
                </c:pt>
                <c:pt idx="29">
                  <c:v>7.69418156750571E-5</c:v>
                </c:pt>
                <c:pt idx="30">
                  <c:v>8.1829597092678596E-5</c:v>
                </c:pt>
                <c:pt idx="31">
                  <c:v>2.64763712300458E-3</c:v>
                </c:pt>
                <c:pt idx="32">
                  <c:v>3.3558938111563001E-3</c:v>
                </c:pt>
                <c:pt idx="33">
                  <c:v>4.8248284504828999E-3</c:v>
                </c:pt>
              </c:numCache>
            </c:numRef>
          </c:val>
          <c:extLst>
            <c:ext xmlns:c16="http://schemas.microsoft.com/office/drawing/2014/chart" uri="{C3380CC4-5D6E-409C-BE32-E72D297353CC}">
              <c16:uniqueId val="{00000000-637B-42BF-B55D-80A8EBAE2CBD}"/>
            </c:ext>
          </c:extLst>
        </c:ser>
        <c:ser>
          <c:idx val="1"/>
          <c:order val="1"/>
          <c:tx>
            <c:strRef>
              <c:f>Cd!$B$351:$D$351</c:f>
              <c:strCache>
                <c:ptCount val="3"/>
                <c:pt idx="0">
                  <c:v>1A4bi</c:v>
                </c:pt>
                <c:pt idx="1">
                  <c:v>Residential: Stationary </c:v>
                </c:pt>
              </c:strCache>
            </c:strRef>
          </c:tx>
          <c:spPr>
            <a:solidFill>
              <a:schemeClr val="accent2"/>
            </a:solidFill>
            <a:ln>
              <a:noFill/>
            </a:ln>
            <a:effectLst/>
          </c:spPr>
          <c:invertIfNegative val="0"/>
          <c:cat>
            <c:numRef>
              <c:f>Cd!$E$349:$AL$349</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Cd!$E$351:$AL$351</c:f>
              <c:numCache>
                <c:formatCode>0.0000</c:formatCode>
                <c:ptCount val="34"/>
                <c:pt idx="0">
                  <c:v>6.9142467900000004E-2</c:v>
                </c:pt>
                <c:pt idx="1">
                  <c:v>4.8955008199999997E-2</c:v>
                </c:pt>
                <c:pt idx="2">
                  <c:v>3.2577446560000001E-2</c:v>
                </c:pt>
                <c:pt idx="3">
                  <c:v>1.8113049499999999E-2</c:v>
                </c:pt>
                <c:pt idx="4">
                  <c:v>2.290349475E-2</c:v>
                </c:pt>
                <c:pt idx="5">
                  <c:v>2.5235452750000002E-2</c:v>
                </c:pt>
                <c:pt idx="6">
                  <c:v>3.5488440000000003E-2</c:v>
                </c:pt>
                <c:pt idx="7">
                  <c:v>3.2654527000000003E-2</c:v>
                </c:pt>
                <c:pt idx="8">
                  <c:v>2.934853175E-2</c:v>
                </c:pt>
                <c:pt idx="9">
                  <c:v>3.0121153500000001E-2</c:v>
                </c:pt>
                <c:pt idx="10">
                  <c:v>3.1264137749999997E-2</c:v>
                </c:pt>
                <c:pt idx="11">
                  <c:v>3.1264137749999997E-2</c:v>
                </c:pt>
                <c:pt idx="12">
                  <c:v>3.1264137749999997E-2</c:v>
                </c:pt>
                <c:pt idx="13">
                  <c:v>3.1264137749999997E-2</c:v>
                </c:pt>
                <c:pt idx="14">
                  <c:v>3.1264137749999997E-2</c:v>
                </c:pt>
                <c:pt idx="15">
                  <c:v>3.1264137749999997E-2</c:v>
                </c:pt>
                <c:pt idx="16">
                  <c:v>3.8794042500000001E-2</c:v>
                </c:pt>
                <c:pt idx="17">
                  <c:v>3.0506957250000001E-2</c:v>
                </c:pt>
                <c:pt idx="18">
                  <c:v>3.3816081999999997E-2</c:v>
                </c:pt>
                <c:pt idx="19">
                  <c:v>3.1445705999999997E-2</c:v>
                </c:pt>
                <c:pt idx="20">
                  <c:v>3.1961021499999999E-2</c:v>
                </c:pt>
                <c:pt idx="21">
                  <c:v>3.9077602500000003E-2</c:v>
                </c:pt>
                <c:pt idx="22">
                  <c:v>4.2400336249999997E-2</c:v>
                </c:pt>
                <c:pt idx="23">
                  <c:v>4.5829645000000002E-2</c:v>
                </c:pt>
                <c:pt idx="24">
                  <c:v>0.1430421975</c:v>
                </c:pt>
                <c:pt idx="25">
                  <c:v>0.15647114167500001</c:v>
                </c:pt>
                <c:pt idx="26">
                  <c:v>0.1761368774</c:v>
                </c:pt>
                <c:pt idx="27">
                  <c:v>0.23644079515700001</c:v>
                </c:pt>
                <c:pt idx="28">
                  <c:v>0.40350651068749999</c:v>
                </c:pt>
                <c:pt idx="29">
                  <c:v>0.33584356710500002</c:v>
                </c:pt>
                <c:pt idx="30">
                  <c:v>0.33625061703749998</c:v>
                </c:pt>
                <c:pt idx="31">
                  <c:v>0.3276656060675</c:v>
                </c:pt>
                <c:pt idx="32">
                  <c:v>0.26844475868750001</c:v>
                </c:pt>
                <c:pt idx="33">
                  <c:v>0.26477123068750003</c:v>
                </c:pt>
              </c:numCache>
            </c:numRef>
          </c:val>
          <c:extLst>
            <c:ext xmlns:c16="http://schemas.microsoft.com/office/drawing/2014/chart" uri="{C3380CC4-5D6E-409C-BE32-E72D297353CC}">
              <c16:uniqueId val="{00000001-637B-42BF-B55D-80A8EBAE2CBD}"/>
            </c:ext>
          </c:extLst>
        </c:ser>
        <c:ser>
          <c:idx val="2"/>
          <c:order val="2"/>
          <c:tx>
            <c:strRef>
              <c:f>Cd!$B$352:$D$352</c:f>
              <c:strCache>
                <c:ptCount val="3"/>
                <c:pt idx="0">
                  <c:v>2A3</c:v>
                </c:pt>
                <c:pt idx="1">
                  <c:v>Glass production </c:v>
                </c:pt>
              </c:strCache>
            </c:strRef>
          </c:tx>
          <c:spPr>
            <a:solidFill>
              <a:schemeClr val="bg2">
                <a:lumMod val="50000"/>
              </a:schemeClr>
            </a:solidFill>
            <a:ln>
              <a:noFill/>
            </a:ln>
            <a:effectLst/>
          </c:spPr>
          <c:invertIfNegative val="0"/>
          <c:cat>
            <c:numRef>
              <c:f>Cd!$E$349:$AL$349</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Cd!$E$352:$AL$352</c:f>
              <c:numCache>
                <c:formatCode>0.0000</c:formatCode>
                <c:ptCount val="34"/>
                <c:pt idx="0">
                  <c:v>3.3671300000000001E-2</c:v>
                </c:pt>
                <c:pt idx="1">
                  <c:v>3.4115899999999998E-2</c:v>
                </c:pt>
                <c:pt idx="2">
                  <c:v>1.5926300000000001E-2</c:v>
                </c:pt>
                <c:pt idx="3">
                  <c:v>1.7755400000000001E-2</c:v>
                </c:pt>
                <c:pt idx="4">
                  <c:v>1.41791E-2</c:v>
                </c:pt>
                <c:pt idx="5">
                  <c:v>1.5391999999999999E-2</c:v>
                </c:pt>
                <c:pt idx="6">
                  <c:v>1.2506E-2</c:v>
                </c:pt>
                <c:pt idx="7">
                  <c:v>1.3553279999999999E-2</c:v>
                </c:pt>
                <c:pt idx="8">
                  <c:v>1.5628599999999999E-2</c:v>
                </c:pt>
                <c:pt idx="9">
                  <c:v>1.1998999999999999E-2</c:v>
                </c:pt>
                <c:pt idx="10">
                  <c:v>2.2889099999999999E-2</c:v>
                </c:pt>
                <c:pt idx="11">
                  <c:v>2.2889099999999999E-2</c:v>
                </c:pt>
                <c:pt idx="12">
                  <c:v>2.2889099999999999E-2</c:v>
                </c:pt>
                <c:pt idx="13">
                  <c:v>2.2889099999999999E-2</c:v>
                </c:pt>
                <c:pt idx="14">
                  <c:v>2.2889099999999999E-2</c:v>
                </c:pt>
                <c:pt idx="15">
                  <c:v>2.2889099999999999E-2</c:v>
                </c:pt>
                <c:pt idx="16">
                  <c:v>2.5677209999999999E-2</c:v>
                </c:pt>
                <c:pt idx="17">
                  <c:v>2.3433019999999999E-2</c:v>
                </c:pt>
                <c:pt idx="18">
                  <c:v>2.1593520000000001E-2</c:v>
                </c:pt>
                <c:pt idx="19">
                  <c:v>1.6316560000000001E-2</c:v>
                </c:pt>
                <c:pt idx="20">
                  <c:v>1.953042E-2</c:v>
                </c:pt>
                <c:pt idx="21">
                  <c:v>2.3457849999999999E-2</c:v>
                </c:pt>
                <c:pt idx="22">
                  <c:v>1.834651E-2</c:v>
                </c:pt>
                <c:pt idx="23">
                  <c:v>2.269111E-2</c:v>
                </c:pt>
                <c:pt idx="24">
                  <c:v>2.117544E-2</c:v>
                </c:pt>
                <c:pt idx="25">
                  <c:v>2.3163400000000001E-2</c:v>
                </c:pt>
                <c:pt idx="26">
                  <c:v>2.12134E-2</c:v>
                </c:pt>
                <c:pt idx="27">
                  <c:v>1.96911E-2</c:v>
                </c:pt>
                <c:pt idx="28">
                  <c:v>2.4635000000000001E-2</c:v>
                </c:pt>
                <c:pt idx="29">
                  <c:v>2.17906E-2</c:v>
                </c:pt>
                <c:pt idx="30">
                  <c:v>2.86533E-2</c:v>
                </c:pt>
                <c:pt idx="31">
                  <c:v>2.78109E-2</c:v>
                </c:pt>
                <c:pt idx="32">
                  <c:v>3.12442E-2</c:v>
                </c:pt>
                <c:pt idx="33">
                  <c:v>2.7262689999999999E-2</c:v>
                </c:pt>
              </c:numCache>
            </c:numRef>
          </c:val>
          <c:extLst>
            <c:ext xmlns:c16="http://schemas.microsoft.com/office/drawing/2014/chart" uri="{C3380CC4-5D6E-409C-BE32-E72D297353CC}">
              <c16:uniqueId val="{00000002-637B-42BF-B55D-80A8EBAE2CBD}"/>
            </c:ext>
          </c:extLst>
        </c:ser>
        <c:ser>
          <c:idx val="3"/>
          <c:order val="3"/>
          <c:tx>
            <c:strRef>
              <c:f>Cd!$B$353:$D$353</c:f>
              <c:strCache>
                <c:ptCount val="3"/>
                <c:pt idx="0">
                  <c:v>2G </c:v>
                </c:pt>
                <c:pt idx="1">
                  <c:v>Other product use (please specify in the IIR)</c:v>
                </c:pt>
              </c:strCache>
            </c:strRef>
          </c:tx>
          <c:spPr>
            <a:solidFill>
              <a:srgbClr val="FF0000"/>
            </a:solidFill>
            <a:ln>
              <a:noFill/>
            </a:ln>
            <a:effectLst/>
          </c:spPr>
          <c:invertIfNegative val="0"/>
          <c:cat>
            <c:numRef>
              <c:f>Cd!$E$349:$AL$349</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Cd!$E$353:$AL$353</c:f>
              <c:numCache>
                <c:formatCode>0.0000</c:formatCode>
                <c:ptCount val="34"/>
                <c:pt idx="0">
                  <c:v>4.6683000000000002E-2</c:v>
                </c:pt>
                <c:pt idx="1">
                  <c:v>4.9680000000000002E-2</c:v>
                </c:pt>
                <c:pt idx="2">
                  <c:v>4.4117999999999997E-2</c:v>
                </c:pt>
                <c:pt idx="3">
                  <c:v>4.5143999999999997E-2</c:v>
                </c:pt>
                <c:pt idx="4">
                  <c:v>4.104E-2</c:v>
                </c:pt>
                <c:pt idx="5">
                  <c:v>3.6422999999999997E-2</c:v>
                </c:pt>
                <c:pt idx="6">
                  <c:v>4.9761E-2</c:v>
                </c:pt>
                <c:pt idx="7">
                  <c:v>4.8735000000000001E-2</c:v>
                </c:pt>
                <c:pt idx="8">
                  <c:v>3.8556E-2</c:v>
                </c:pt>
                <c:pt idx="9">
                  <c:v>4.4766E-2</c:v>
                </c:pt>
                <c:pt idx="10">
                  <c:v>4.752E-2</c:v>
                </c:pt>
                <c:pt idx="11">
                  <c:v>4.752E-2</c:v>
                </c:pt>
                <c:pt idx="12">
                  <c:v>4.752E-2</c:v>
                </c:pt>
                <c:pt idx="13">
                  <c:v>4.752E-2</c:v>
                </c:pt>
                <c:pt idx="14">
                  <c:v>4.752E-2</c:v>
                </c:pt>
                <c:pt idx="15">
                  <c:v>4.752E-2</c:v>
                </c:pt>
                <c:pt idx="16">
                  <c:v>4.2714000000000002E-2</c:v>
                </c:pt>
                <c:pt idx="17">
                  <c:v>4.7093400000000001E-2</c:v>
                </c:pt>
                <c:pt idx="18">
                  <c:v>4.0500000000000001E-2</c:v>
                </c:pt>
                <c:pt idx="19">
                  <c:v>4.8654000000000003E-2</c:v>
                </c:pt>
                <c:pt idx="20">
                  <c:v>5.6214E-2</c:v>
                </c:pt>
                <c:pt idx="21">
                  <c:v>5.6214E-2</c:v>
                </c:pt>
                <c:pt idx="22">
                  <c:v>4.1742000000000001E-2</c:v>
                </c:pt>
                <c:pt idx="23">
                  <c:v>3.1482000000000003E-2</c:v>
                </c:pt>
                <c:pt idx="24">
                  <c:v>2.7523800000000001E-2</c:v>
                </c:pt>
                <c:pt idx="25">
                  <c:v>2.7594E-2</c:v>
                </c:pt>
                <c:pt idx="26">
                  <c:v>2.4753600000000001E-2</c:v>
                </c:pt>
                <c:pt idx="27">
                  <c:v>1.8522E-2</c:v>
                </c:pt>
                <c:pt idx="28">
                  <c:v>1.9952999999999999E-2</c:v>
                </c:pt>
                <c:pt idx="29">
                  <c:v>1.8144E-2</c:v>
                </c:pt>
                <c:pt idx="30">
                  <c:v>2.3214599999999998E-2</c:v>
                </c:pt>
                <c:pt idx="31">
                  <c:v>1.8467999999999998E-2</c:v>
                </c:pt>
                <c:pt idx="32">
                  <c:v>1.26468E-2</c:v>
                </c:pt>
                <c:pt idx="33">
                  <c:v>1.328E-2</c:v>
                </c:pt>
              </c:numCache>
            </c:numRef>
          </c:val>
          <c:extLst>
            <c:ext xmlns:c16="http://schemas.microsoft.com/office/drawing/2014/chart" uri="{C3380CC4-5D6E-409C-BE32-E72D297353CC}">
              <c16:uniqueId val="{00000003-637B-42BF-B55D-80A8EBAE2CBD}"/>
            </c:ext>
          </c:extLst>
        </c:ser>
        <c:ser>
          <c:idx val="4"/>
          <c:order val="4"/>
          <c:tx>
            <c:strRef>
              <c:f>Cd!$B$354:$D$354</c:f>
              <c:strCache>
                <c:ptCount val="3"/>
                <c:pt idx="0">
                  <c:v>Other </c:v>
                </c:pt>
                <c:pt idx="1">
                  <c:v>categories</c:v>
                </c:pt>
              </c:strCache>
            </c:strRef>
          </c:tx>
          <c:spPr>
            <a:solidFill>
              <a:schemeClr val="accent6">
                <a:lumMod val="40000"/>
                <a:lumOff val="60000"/>
              </a:schemeClr>
            </a:solidFill>
            <a:ln>
              <a:noFill/>
            </a:ln>
            <a:effectLst/>
          </c:spPr>
          <c:invertIfNegative val="0"/>
          <c:cat>
            <c:numRef>
              <c:f>Cd!$E$349:$AL$349</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Cd!$E$354:$AL$354</c:f>
              <c:numCache>
                <c:formatCode>0.0000</c:formatCode>
                <c:ptCount val="34"/>
                <c:pt idx="0">
                  <c:v>0.12784109385104439</c:v>
                </c:pt>
                <c:pt idx="1">
                  <c:v>0.1025267710948311</c:v>
                </c:pt>
                <c:pt idx="2">
                  <c:v>7.9818258880255039E-2</c:v>
                </c:pt>
                <c:pt idx="3">
                  <c:v>8.7379177474134456E-2</c:v>
                </c:pt>
                <c:pt idx="4">
                  <c:v>6.7006654923267947E-2</c:v>
                </c:pt>
                <c:pt idx="5">
                  <c:v>7.7738867436529122E-2</c:v>
                </c:pt>
                <c:pt idx="6">
                  <c:v>6.4511256146754084E-2</c:v>
                </c:pt>
                <c:pt idx="7">
                  <c:v>8.1087189682776284E-2</c:v>
                </c:pt>
                <c:pt idx="8">
                  <c:v>7.2994323693776036E-2</c:v>
                </c:pt>
                <c:pt idx="9">
                  <c:v>6.3319274697399813E-2</c:v>
                </c:pt>
                <c:pt idx="10">
                  <c:v>3.8680462560036363E-2</c:v>
                </c:pt>
                <c:pt idx="11">
                  <c:v>3.8680462560036363E-2</c:v>
                </c:pt>
                <c:pt idx="12">
                  <c:v>3.8680462560036363E-2</c:v>
                </c:pt>
                <c:pt idx="13">
                  <c:v>3.8680462560036363E-2</c:v>
                </c:pt>
                <c:pt idx="14">
                  <c:v>3.8680462560036363E-2</c:v>
                </c:pt>
                <c:pt idx="15">
                  <c:v>3.8680462560036363E-2</c:v>
                </c:pt>
                <c:pt idx="16">
                  <c:v>2.8363584636462248E-2</c:v>
                </c:pt>
                <c:pt idx="17">
                  <c:v>2.7973677028108268E-2</c:v>
                </c:pt>
                <c:pt idx="18">
                  <c:v>3.8822404899311325E-2</c:v>
                </c:pt>
                <c:pt idx="19">
                  <c:v>3.0859539752195381E-2</c:v>
                </c:pt>
                <c:pt idx="20">
                  <c:v>2.5737936696260802E-2</c:v>
                </c:pt>
                <c:pt idx="21">
                  <c:v>2.7536579450867328E-2</c:v>
                </c:pt>
                <c:pt idx="22">
                  <c:v>2.4531194306064465E-2</c:v>
                </c:pt>
                <c:pt idx="23">
                  <c:v>2.7712012169904255E-2</c:v>
                </c:pt>
                <c:pt idx="24">
                  <c:v>2.6338642898693778E-2</c:v>
                </c:pt>
                <c:pt idx="25">
                  <c:v>2.7621848133038477E-2</c:v>
                </c:pt>
                <c:pt idx="26">
                  <c:v>2.5131932309557445E-2</c:v>
                </c:pt>
                <c:pt idx="27">
                  <c:v>3.0593270262797449E-2</c:v>
                </c:pt>
                <c:pt idx="28">
                  <c:v>2.9907138824607472E-2</c:v>
                </c:pt>
                <c:pt idx="29">
                  <c:v>2.9324288006852654E-2</c:v>
                </c:pt>
                <c:pt idx="30">
                  <c:v>3.8572562581781808E-2</c:v>
                </c:pt>
                <c:pt idx="31">
                  <c:v>4.4187154248971065E-2</c:v>
                </c:pt>
                <c:pt idx="32">
                  <c:v>4.5648465749758504E-2</c:v>
                </c:pt>
                <c:pt idx="33">
                  <c:v>4.7414395846284374E-2</c:v>
                </c:pt>
              </c:numCache>
            </c:numRef>
          </c:val>
          <c:extLst>
            <c:ext xmlns:c16="http://schemas.microsoft.com/office/drawing/2014/chart" uri="{C3380CC4-5D6E-409C-BE32-E72D297353CC}">
              <c16:uniqueId val="{00000004-637B-42BF-B55D-80A8EBAE2CBD}"/>
            </c:ext>
          </c:extLst>
        </c:ser>
        <c:dLbls>
          <c:showLegendKey val="0"/>
          <c:showVal val="0"/>
          <c:showCatName val="0"/>
          <c:showSerName val="0"/>
          <c:showPercent val="0"/>
          <c:showBubbleSize val="0"/>
        </c:dLbls>
        <c:gapWidth val="150"/>
        <c:overlap val="100"/>
        <c:axId val="-269751024"/>
        <c:axId val="-269739056"/>
      </c:barChart>
      <c:catAx>
        <c:axId val="-26975102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69739056"/>
        <c:crosses val="autoZero"/>
        <c:auto val="1"/>
        <c:lblAlgn val="ctr"/>
        <c:lblOffset val="100"/>
        <c:noMultiLvlLbl val="0"/>
      </c:catAx>
      <c:valAx>
        <c:axId val="-269739056"/>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69751024"/>
        <c:crosses val="autoZero"/>
        <c:crossBetween val="between"/>
      </c:valAx>
      <c:spPr>
        <a:noFill/>
        <a:ln>
          <a:noFill/>
        </a:ln>
        <a:effectLst/>
      </c:spPr>
    </c:plotArea>
    <c:legend>
      <c:legendPos val="b"/>
      <c:layout>
        <c:manualLayout>
          <c:xMode val="edge"/>
          <c:yMode val="edge"/>
          <c:x val="0.11792880316748147"/>
          <c:y val="0.15109517004324635"/>
          <c:w val="0.83678711557196095"/>
          <c:h val="0.29137220836719252"/>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4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000"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manualLayout>
          <c:layoutTarget val="inner"/>
          <c:xMode val="edge"/>
          <c:yMode val="edge"/>
          <c:x val="0.3145850107124824"/>
          <c:y val="0.30104519853167822"/>
          <c:w val="0.32750242224921189"/>
          <c:h val="0.44832478680378468"/>
        </c:manualLayout>
      </c:layout>
      <c:pieChart>
        <c:varyColors val="1"/>
        <c:ser>
          <c:idx val="0"/>
          <c:order val="0"/>
          <c:tx>
            <c:strRef>
              <c:f>Cd!$AU$348:$AU$349</c:f>
              <c:strCache>
                <c:ptCount val="2"/>
                <c:pt idx="0">
                  <c:v>Cd</c:v>
                </c:pt>
                <c:pt idx="1">
                  <c:v>1990</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19D0-43BC-9138-1AB88CB70C02}"/>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19D0-43BC-9138-1AB88CB70C02}"/>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19D0-43BC-9138-1AB88CB70C02}"/>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19D0-43BC-9138-1AB88CB70C02}"/>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19D0-43BC-9138-1AB88CB70C02}"/>
              </c:ext>
            </c:extLst>
          </c:dPt>
          <c:dLbls>
            <c:dLbl>
              <c:idx val="0"/>
              <c:layout>
                <c:manualLayout>
                  <c:x val="8.0407261592300966E-2"/>
                  <c:y val="3.743257415885614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19D0-43BC-9138-1AB88CB70C02}"/>
                </c:ext>
              </c:extLst>
            </c:dLbl>
            <c:dLbl>
              <c:idx val="3"/>
              <c:layout>
                <c:manualLayout>
                  <c:x val="-7.7401902887139107E-2"/>
                  <c:y val="-0.1356941293723131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7-19D0-43BC-9138-1AB88CB70C02}"/>
                </c:ext>
              </c:extLst>
            </c:dLbl>
            <c:dLbl>
              <c:idx val="4"/>
              <c:layout>
                <c:manualLayout>
                  <c:x val="-1.5469488188976378E-2"/>
                  <c:y val="-0.1151921533946316"/>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9-19D0-43BC-9138-1AB88CB70C02}"/>
                </c:ext>
              </c:extLst>
            </c:dLbl>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multiLvlStrRef>
              <c:f>Cd!$AS$350:$AT$354</c:f>
              <c:multiLvlStrCache>
                <c:ptCount val="5"/>
                <c:lvl>
                  <c:pt idx="0">
                    <c:v>Public electricity and heat production</c:v>
                  </c:pt>
                  <c:pt idx="1">
                    <c:v>Residential: Stationary </c:v>
                  </c:pt>
                  <c:pt idx="2">
                    <c:v>Glass production </c:v>
                  </c:pt>
                  <c:pt idx="3">
                    <c:v>Other product use (please specify in the IIR)</c:v>
                  </c:pt>
                  <c:pt idx="4">
                    <c:v>categories</c:v>
                  </c:pt>
                </c:lvl>
                <c:lvl>
                  <c:pt idx="0">
                    <c:v>1A1a</c:v>
                  </c:pt>
                  <c:pt idx="1">
                    <c:v>1A4bi</c:v>
                  </c:pt>
                  <c:pt idx="2">
                    <c:v>2A3</c:v>
                  </c:pt>
                  <c:pt idx="3">
                    <c:v>2G </c:v>
                  </c:pt>
                  <c:pt idx="4">
                    <c:v>Other </c:v>
                  </c:pt>
                </c:lvl>
              </c:multiLvlStrCache>
            </c:multiLvlStrRef>
          </c:cat>
          <c:val>
            <c:numRef>
              <c:f>Cd!$AU$350:$AU$354</c:f>
              <c:numCache>
                <c:formatCode>0.00</c:formatCode>
                <c:ptCount val="5"/>
                <c:pt idx="0">
                  <c:v>0.177459674772008</c:v>
                </c:pt>
                <c:pt idx="1">
                  <c:v>6.9142467900000004E-2</c:v>
                </c:pt>
                <c:pt idx="2">
                  <c:v>3.3671300000000001E-2</c:v>
                </c:pt>
                <c:pt idx="3">
                  <c:v>4.6683000000000002E-2</c:v>
                </c:pt>
                <c:pt idx="4">
                  <c:v>0.12784109385104439</c:v>
                </c:pt>
              </c:numCache>
            </c:numRef>
          </c:val>
          <c:extLst>
            <c:ext xmlns:c16="http://schemas.microsoft.com/office/drawing/2014/chart" uri="{C3380CC4-5D6E-409C-BE32-E72D297353CC}">
              <c16:uniqueId val="{0000000A-19D0-43BC-9138-1AB88CB70C02}"/>
            </c:ext>
          </c:extLst>
        </c:ser>
        <c:dLbls>
          <c:showLegendKey val="0"/>
          <c:showVal val="0"/>
          <c:showCatName val="0"/>
          <c:showSerName val="0"/>
          <c:showPercent val="0"/>
          <c:showBubbleSize val="0"/>
          <c:showLeaderLines val="1"/>
        </c:dLbls>
        <c:firstSliceAng val="0"/>
      </c:pieChart>
      <c:spPr>
        <a:noFill/>
        <a:ln>
          <a:noFill/>
        </a:ln>
        <a:effectLst/>
      </c:spPr>
    </c:plotArea>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4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000"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manualLayout>
          <c:layoutTarget val="inner"/>
          <c:xMode val="edge"/>
          <c:yMode val="edge"/>
          <c:x val="0.36815305026515394"/>
          <c:y val="0.41373796246999373"/>
          <c:w val="0.40195458152150015"/>
          <c:h val="0.44832478680378468"/>
        </c:manualLayout>
      </c:layout>
      <c:pieChart>
        <c:varyColors val="1"/>
        <c:ser>
          <c:idx val="1"/>
          <c:order val="0"/>
          <c:tx>
            <c:strRef>
              <c:f>Cd!$AV$348:$AV$349</c:f>
              <c:strCache>
                <c:ptCount val="2"/>
                <c:pt idx="0">
                  <c:v>Cd</c:v>
                </c:pt>
                <c:pt idx="1">
                  <c:v>2023</c:v>
                </c:pt>
              </c:strCache>
            </c:strRef>
          </c:tx>
          <c:explosion val="8"/>
          <c:dPt>
            <c:idx val="0"/>
            <c:bubble3D val="0"/>
            <c:spPr>
              <a:solidFill>
                <a:schemeClr val="accent1"/>
              </a:solidFill>
              <a:ln w="19050">
                <a:solidFill>
                  <a:schemeClr val="lt1"/>
                </a:solidFill>
              </a:ln>
              <a:effectLst/>
            </c:spPr>
            <c:extLst>
              <c:ext xmlns:c16="http://schemas.microsoft.com/office/drawing/2014/chart" uri="{C3380CC4-5D6E-409C-BE32-E72D297353CC}">
                <c16:uniqueId val="{00000001-F6D4-4FE8-AA25-841DC3F96FDE}"/>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F6D4-4FE8-AA25-841DC3F96FDE}"/>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F6D4-4FE8-AA25-841DC3F96FDE}"/>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F6D4-4FE8-AA25-841DC3F96FDE}"/>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F6D4-4FE8-AA25-841DC3F96FDE}"/>
              </c:ext>
            </c:extLst>
          </c:dPt>
          <c:dLbls>
            <c:dLbl>
              <c:idx val="1"/>
              <c:layout>
                <c:manualLayout>
                  <c:x val="2.4858923884514437E-3"/>
                  <c:y val="-4.0594575894785656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3-F6D4-4FE8-AA25-841DC3F96FDE}"/>
                </c:ext>
              </c:extLst>
            </c:dLbl>
            <c:dLbl>
              <c:idx val="2"/>
              <c:layout>
                <c:manualLayout>
                  <c:x val="-2.7524664351487534E-2"/>
                  <c:y val="0.11259499730827076"/>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F6D4-4FE8-AA25-841DC3F96FDE}"/>
                </c:ext>
              </c:extLst>
            </c:dLbl>
            <c:dLbl>
              <c:idx val="4"/>
              <c:layout>
                <c:manualLayout>
                  <c:x val="-7.5560822113401732E-2"/>
                  <c:y val="-7.8518321330830088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9-F6D4-4FE8-AA25-841DC3F96FDE}"/>
                </c:ext>
              </c:extLst>
            </c:dLbl>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multiLvlStrRef>
              <c:f>Cd!$AS$350:$AT$354</c:f>
              <c:multiLvlStrCache>
                <c:ptCount val="5"/>
                <c:lvl>
                  <c:pt idx="0">
                    <c:v>Public electricity and heat production</c:v>
                  </c:pt>
                  <c:pt idx="1">
                    <c:v>Residential: Stationary </c:v>
                  </c:pt>
                  <c:pt idx="2">
                    <c:v>Glass production </c:v>
                  </c:pt>
                  <c:pt idx="3">
                    <c:v>Other product use (please specify in the IIR)</c:v>
                  </c:pt>
                  <c:pt idx="4">
                    <c:v>categories</c:v>
                  </c:pt>
                </c:lvl>
                <c:lvl>
                  <c:pt idx="0">
                    <c:v>1A1a</c:v>
                  </c:pt>
                  <c:pt idx="1">
                    <c:v>1A4bi</c:v>
                  </c:pt>
                  <c:pt idx="2">
                    <c:v>2A3</c:v>
                  </c:pt>
                  <c:pt idx="3">
                    <c:v>2G </c:v>
                  </c:pt>
                  <c:pt idx="4">
                    <c:v>Other </c:v>
                  </c:pt>
                </c:lvl>
              </c:multiLvlStrCache>
            </c:multiLvlStrRef>
          </c:cat>
          <c:val>
            <c:numRef>
              <c:f>Cd!$AV$350:$AV$354</c:f>
              <c:numCache>
                <c:formatCode>0.00</c:formatCode>
                <c:ptCount val="5"/>
                <c:pt idx="0">
                  <c:v>4.8248284504828999E-3</c:v>
                </c:pt>
                <c:pt idx="1">
                  <c:v>0.26477123068750003</c:v>
                </c:pt>
                <c:pt idx="2">
                  <c:v>2.7262689999999999E-2</c:v>
                </c:pt>
                <c:pt idx="3">
                  <c:v>1.328E-2</c:v>
                </c:pt>
                <c:pt idx="4">
                  <c:v>4.7414395846284374E-2</c:v>
                </c:pt>
              </c:numCache>
            </c:numRef>
          </c:val>
          <c:extLst>
            <c:ext xmlns:c16="http://schemas.microsoft.com/office/drawing/2014/chart" uri="{C3380CC4-5D6E-409C-BE32-E72D297353CC}">
              <c16:uniqueId val="{0000000A-F6D4-4FE8-AA25-841DC3F96FDE}"/>
            </c:ext>
          </c:extLst>
        </c:ser>
        <c:dLbls>
          <c:showLegendKey val="0"/>
          <c:showVal val="0"/>
          <c:showCatName val="0"/>
          <c:showSerName val="0"/>
          <c:showPercent val="0"/>
          <c:showBubbleSize val="0"/>
          <c:showLeaderLines val="1"/>
        </c:dLbls>
        <c:firstSliceAng val="0"/>
      </c:pieChart>
      <c:spPr>
        <a:noFill/>
        <a:ln>
          <a:noFill/>
        </a:ln>
        <a:effectLst/>
      </c:spPr>
    </c:plotArea>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5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US" sz="1000" b="1" i="0" baseline="0">
                <a:effectLst/>
                <a:latin typeface="Times New Roman" panose="02020603050405020304" pitchFamily="18" charset="0"/>
                <a:cs typeface="Times New Roman" panose="02020603050405020304" pitchFamily="18" charset="0"/>
              </a:rPr>
              <a:t>Hg  emissions by categories,kt</a:t>
            </a:r>
            <a:endParaRPr lang="ru-RU" sz="1000">
              <a:effectLst/>
              <a:latin typeface="Times New Roman" panose="02020603050405020304" pitchFamily="18" charset="0"/>
              <a:cs typeface="Times New Roman" panose="02020603050405020304" pitchFamily="18" charset="0"/>
            </a:endParaRPr>
          </a:p>
        </c:rich>
      </c:tx>
      <c:layout>
        <c:manualLayout>
          <c:xMode val="edge"/>
          <c:yMode val="edge"/>
          <c:x val="0.30504167660783182"/>
          <c:y val="1.8614272456763961E-2"/>
        </c:manualLayout>
      </c:layout>
      <c:overlay val="0"/>
      <c:spPr>
        <a:noFill/>
        <a:ln>
          <a:noFill/>
        </a:ln>
        <a:effectLst/>
      </c:spPr>
    </c:title>
    <c:autoTitleDeleted val="0"/>
    <c:plotArea>
      <c:layout>
        <c:manualLayout>
          <c:layoutTarget val="inner"/>
          <c:xMode val="edge"/>
          <c:yMode val="edge"/>
          <c:x val="8.3758499324682878E-2"/>
          <c:y val="0.16538628593411639"/>
          <c:w val="0.89314681245360816"/>
          <c:h val="0.64735689848382527"/>
        </c:manualLayout>
      </c:layout>
      <c:barChart>
        <c:barDir val="col"/>
        <c:grouping val="stacked"/>
        <c:varyColors val="0"/>
        <c:ser>
          <c:idx val="0"/>
          <c:order val="0"/>
          <c:tx>
            <c:strRef>
              <c:f>Hg!$B$334:$D$334</c:f>
              <c:strCache>
                <c:ptCount val="3"/>
                <c:pt idx="0">
                  <c:v>1A1a</c:v>
                </c:pt>
                <c:pt idx="1">
                  <c:v>Public electricity and heat production</c:v>
                </c:pt>
              </c:strCache>
            </c:strRef>
          </c:tx>
          <c:spPr>
            <a:solidFill>
              <a:schemeClr val="accent1"/>
            </a:solidFill>
            <a:ln>
              <a:noFill/>
            </a:ln>
            <a:effectLst/>
          </c:spPr>
          <c:invertIfNegative val="0"/>
          <c:cat>
            <c:numRef>
              <c:f>Hg!$E$333:$AL$333</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Hg!$E$334:$AL$334</c:f>
              <c:numCache>
                <c:formatCode>0.0000</c:formatCode>
                <c:ptCount val="34"/>
                <c:pt idx="0">
                  <c:v>0.13758649610206999</c:v>
                </c:pt>
                <c:pt idx="1">
                  <c:v>0.12719038950393</c:v>
                </c:pt>
                <c:pt idx="2">
                  <c:v>9.6549625958489996E-2</c:v>
                </c:pt>
                <c:pt idx="3">
                  <c:v>8.4196065960139996E-2</c:v>
                </c:pt>
                <c:pt idx="4">
                  <c:v>7.3333905549999995E-2</c:v>
                </c:pt>
                <c:pt idx="5">
                  <c:v>4.0994519119020002E-2</c:v>
                </c:pt>
                <c:pt idx="6">
                  <c:v>3.78977302E-2</c:v>
                </c:pt>
                <c:pt idx="7">
                  <c:v>1.7741615091000001E-2</c:v>
                </c:pt>
                <c:pt idx="8">
                  <c:v>1.3201179625800001E-2</c:v>
                </c:pt>
                <c:pt idx="9">
                  <c:v>4.7452711999999998E-3</c:v>
                </c:pt>
                <c:pt idx="10">
                  <c:v>3.6567043999999999E-3</c:v>
                </c:pt>
                <c:pt idx="11">
                  <c:v>3.6567043999999999E-3</c:v>
                </c:pt>
                <c:pt idx="12">
                  <c:v>3.6567043999999999E-3</c:v>
                </c:pt>
                <c:pt idx="13">
                  <c:v>3.6567043999999999E-3</c:v>
                </c:pt>
                <c:pt idx="14">
                  <c:v>3.6567043999999999E-3</c:v>
                </c:pt>
                <c:pt idx="15">
                  <c:v>3.6567043999999999E-3</c:v>
                </c:pt>
                <c:pt idx="16">
                  <c:v>2.8861862999999999E-3</c:v>
                </c:pt>
                <c:pt idx="17">
                  <c:v>3.1433321E-3</c:v>
                </c:pt>
                <c:pt idx="18">
                  <c:v>3.5231256E-3</c:v>
                </c:pt>
                <c:pt idx="19">
                  <c:v>4.5732639E-3</c:v>
                </c:pt>
                <c:pt idx="20">
                  <c:v>4.8441936999999999E-3</c:v>
                </c:pt>
                <c:pt idx="21">
                  <c:v>4.2871654E-3</c:v>
                </c:pt>
                <c:pt idx="22">
                  <c:v>4.5013694030000004E-3</c:v>
                </c:pt>
                <c:pt idx="23">
                  <c:v>1.4781894528800001E-2</c:v>
                </c:pt>
                <c:pt idx="24">
                  <c:v>4.2459172180000001E-3</c:v>
                </c:pt>
                <c:pt idx="25">
                  <c:v>3.3699100461999998E-3</c:v>
                </c:pt>
                <c:pt idx="26">
                  <c:v>3.5640460165000001E-3</c:v>
                </c:pt>
                <c:pt idx="27">
                  <c:v>2.7343583367023098E-3</c:v>
                </c:pt>
                <c:pt idx="28">
                  <c:v>2.9928826330131602E-3</c:v>
                </c:pt>
                <c:pt idx="29">
                  <c:v>2.8437144719114099E-3</c:v>
                </c:pt>
                <c:pt idx="30">
                  <c:v>3.2877933805853399E-3</c:v>
                </c:pt>
                <c:pt idx="31">
                  <c:v>6.58123897425353E-3</c:v>
                </c:pt>
                <c:pt idx="32">
                  <c:v>3.7714002312600001E-3</c:v>
                </c:pt>
                <c:pt idx="33">
                  <c:v>4.4502490965803304E-3</c:v>
                </c:pt>
              </c:numCache>
            </c:numRef>
          </c:val>
          <c:extLst>
            <c:ext xmlns:c16="http://schemas.microsoft.com/office/drawing/2014/chart" uri="{C3380CC4-5D6E-409C-BE32-E72D297353CC}">
              <c16:uniqueId val="{00000000-37BE-4F5B-953A-B757B2F2B4D2}"/>
            </c:ext>
          </c:extLst>
        </c:ser>
        <c:ser>
          <c:idx val="1"/>
          <c:order val="1"/>
          <c:tx>
            <c:strRef>
              <c:f>Hg!$B$335:$D$335</c:f>
              <c:strCache>
                <c:ptCount val="3"/>
                <c:pt idx="0">
                  <c:v>1A4ai</c:v>
                </c:pt>
                <c:pt idx="1">
                  <c:v>Commercial/institutional: Stationary</c:v>
                </c:pt>
              </c:strCache>
            </c:strRef>
          </c:tx>
          <c:spPr>
            <a:solidFill>
              <a:schemeClr val="tx2"/>
            </a:solidFill>
            <a:ln>
              <a:noFill/>
            </a:ln>
            <a:effectLst/>
          </c:spPr>
          <c:invertIfNegative val="0"/>
          <c:cat>
            <c:numRef>
              <c:f>Hg!$E$333:$AL$333</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Hg!$E$335:$AL$335</c:f>
              <c:numCache>
                <c:formatCode>0.0000</c:formatCode>
                <c:ptCount val="34"/>
                <c:pt idx="0">
                  <c:v>9.3709144391999996E-2</c:v>
                </c:pt>
                <c:pt idx="1">
                  <c:v>6.7185540927999998E-2</c:v>
                </c:pt>
                <c:pt idx="2">
                  <c:v>4.2021840464000003E-2</c:v>
                </c:pt>
                <c:pt idx="3">
                  <c:v>3.6407799999999997E-2</c:v>
                </c:pt>
                <c:pt idx="4">
                  <c:v>2.635962E-2</c:v>
                </c:pt>
                <c:pt idx="5">
                  <c:v>2.7288920000000001E-2</c:v>
                </c:pt>
                <c:pt idx="6">
                  <c:v>2.4312960000000002E-2</c:v>
                </c:pt>
                <c:pt idx="7">
                  <c:v>2.1020420000000001E-2</c:v>
                </c:pt>
                <c:pt idx="8">
                  <c:v>2.1466820000000001E-2</c:v>
                </c:pt>
                <c:pt idx="9">
                  <c:v>1.4735979999999999E-2</c:v>
                </c:pt>
                <c:pt idx="10">
                  <c:v>1.152018E-2</c:v>
                </c:pt>
                <c:pt idx="11">
                  <c:v>1.152018E-2</c:v>
                </c:pt>
                <c:pt idx="12">
                  <c:v>1.152018E-2</c:v>
                </c:pt>
                <c:pt idx="13">
                  <c:v>1.152018E-2</c:v>
                </c:pt>
                <c:pt idx="14">
                  <c:v>1.152018E-2</c:v>
                </c:pt>
                <c:pt idx="15">
                  <c:v>1.152018E-2</c:v>
                </c:pt>
                <c:pt idx="16">
                  <c:v>1.6721219999999998E-2</c:v>
                </c:pt>
                <c:pt idx="17">
                  <c:v>1.307062E-2</c:v>
                </c:pt>
                <c:pt idx="18">
                  <c:v>1.224807E-2</c:v>
                </c:pt>
                <c:pt idx="19">
                  <c:v>1.280565E-2</c:v>
                </c:pt>
                <c:pt idx="20">
                  <c:v>9.2919600000000001E-3</c:v>
                </c:pt>
                <c:pt idx="21">
                  <c:v>9.9636819999999997E-3</c:v>
                </c:pt>
                <c:pt idx="22">
                  <c:v>9.359549E-3</c:v>
                </c:pt>
                <c:pt idx="23">
                  <c:v>9.4974459999999997E-3</c:v>
                </c:pt>
                <c:pt idx="24">
                  <c:v>7.1930650000000002E-3</c:v>
                </c:pt>
                <c:pt idx="25">
                  <c:v>6.6015900000000001E-3</c:v>
                </c:pt>
                <c:pt idx="26">
                  <c:v>6.6599600000000004E-3</c:v>
                </c:pt>
                <c:pt idx="27">
                  <c:v>6.8445011199999998E-3</c:v>
                </c:pt>
                <c:pt idx="28">
                  <c:v>6.7197669699999999E-3</c:v>
                </c:pt>
                <c:pt idx="29">
                  <c:v>6.0876588200000003E-3</c:v>
                </c:pt>
                <c:pt idx="30">
                  <c:v>5.5179742799999999E-3</c:v>
                </c:pt>
                <c:pt idx="31">
                  <c:v>6.0043331999999998E-3</c:v>
                </c:pt>
                <c:pt idx="32">
                  <c:v>5.4577732E-3</c:v>
                </c:pt>
                <c:pt idx="33">
                  <c:v>5.5810931999999997E-3</c:v>
                </c:pt>
              </c:numCache>
            </c:numRef>
          </c:val>
          <c:extLst>
            <c:ext xmlns:c16="http://schemas.microsoft.com/office/drawing/2014/chart" uri="{C3380CC4-5D6E-409C-BE32-E72D297353CC}">
              <c16:uniqueId val="{00000001-37BE-4F5B-953A-B757B2F2B4D2}"/>
            </c:ext>
          </c:extLst>
        </c:ser>
        <c:ser>
          <c:idx val="2"/>
          <c:order val="2"/>
          <c:tx>
            <c:strRef>
              <c:f>Hg!$B$336:$D$336</c:f>
              <c:strCache>
                <c:ptCount val="3"/>
                <c:pt idx="0">
                  <c:v>1A4bi</c:v>
                </c:pt>
                <c:pt idx="1">
                  <c:v>Residential: Stationary </c:v>
                </c:pt>
              </c:strCache>
            </c:strRef>
          </c:tx>
          <c:spPr>
            <a:solidFill>
              <a:srgbClr val="CCFFCC"/>
            </a:solidFill>
            <a:ln>
              <a:noFill/>
            </a:ln>
            <a:effectLst/>
          </c:spPr>
          <c:invertIfNegative val="0"/>
          <c:cat>
            <c:numRef>
              <c:f>Hg!$E$333:$AL$333</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Hg!$E$336:$AL$336</c:f>
              <c:numCache>
                <c:formatCode>0.0000</c:formatCode>
                <c:ptCount val="34"/>
                <c:pt idx="0">
                  <c:v>0.180557768072</c:v>
                </c:pt>
                <c:pt idx="1">
                  <c:v>0.127104351381333</c:v>
                </c:pt>
                <c:pt idx="2">
                  <c:v>7.52761908906667E-2</c:v>
                </c:pt>
                <c:pt idx="3">
                  <c:v>2.2740699999999999E-2</c:v>
                </c:pt>
                <c:pt idx="4">
                  <c:v>3.3836600000000001E-2</c:v>
                </c:pt>
                <c:pt idx="5">
                  <c:v>1.182736E-2</c:v>
                </c:pt>
                <c:pt idx="6">
                  <c:v>2.7472739999999999E-2</c:v>
                </c:pt>
                <c:pt idx="7">
                  <c:v>1.7407700000000002E-2</c:v>
                </c:pt>
                <c:pt idx="8">
                  <c:v>8.4939000000000004E-3</c:v>
                </c:pt>
                <c:pt idx="9">
                  <c:v>9.7052400000000004E-3</c:v>
                </c:pt>
                <c:pt idx="10">
                  <c:v>9.3398200000000004E-3</c:v>
                </c:pt>
                <c:pt idx="11">
                  <c:v>9.3398200000000004E-3</c:v>
                </c:pt>
                <c:pt idx="12">
                  <c:v>9.3398200000000004E-3</c:v>
                </c:pt>
                <c:pt idx="13">
                  <c:v>9.3398200000000004E-3</c:v>
                </c:pt>
                <c:pt idx="14">
                  <c:v>9.3398200000000004E-3</c:v>
                </c:pt>
                <c:pt idx="15">
                  <c:v>9.3398200000000004E-3</c:v>
                </c:pt>
                <c:pt idx="16">
                  <c:v>1.5722199999999999E-2</c:v>
                </c:pt>
                <c:pt idx="17">
                  <c:v>1.01808E-2</c:v>
                </c:pt>
                <c:pt idx="18">
                  <c:v>9.1753800000000003E-3</c:v>
                </c:pt>
                <c:pt idx="19">
                  <c:v>1.0416399999999999E-2</c:v>
                </c:pt>
                <c:pt idx="20">
                  <c:v>1.4301879999999999E-2</c:v>
                </c:pt>
                <c:pt idx="21">
                  <c:v>1.3564659999999999E-2</c:v>
                </c:pt>
                <c:pt idx="22">
                  <c:v>1.6162920000000001E-2</c:v>
                </c:pt>
                <c:pt idx="23">
                  <c:v>1.6662159999999999E-2</c:v>
                </c:pt>
                <c:pt idx="24">
                  <c:v>1.6938140000000001E-2</c:v>
                </c:pt>
                <c:pt idx="25">
                  <c:v>1.7363369999999999E-2</c:v>
                </c:pt>
                <c:pt idx="26">
                  <c:v>1.5953551999999999E-2</c:v>
                </c:pt>
                <c:pt idx="27">
                  <c:v>2.34927508E-2</c:v>
                </c:pt>
                <c:pt idx="28">
                  <c:v>2.6860029399999999E-2</c:v>
                </c:pt>
                <c:pt idx="29">
                  <c:v>2.9825962800000001E-2</c:v>
                </c:pt>
                <c:pt idx="30">
                  <c:v>2.5694486999999998E-2</c:v>
                </c:pt>
                <c:pt idx="31">
                  <c:v>2.6153571E-2</c:v>
                </c:pt>
                <c:pt idx="32">
                  <c:v>2.1608399E-2</c:v>
                </c:pt>
                <c:pt idx="33">
                  <c:v>1.9664338999999999E-2</c:v>
                </c:pt>
              </c:numCache>
            </c:numRef>
          </c:val>
          <c:extLst>
            <c:ext xmlns:c16="http://schemas.microsoft.com/office/drawing/2014/chart" uri="{C3380CC4-5D6E-409C-BE32-E72D297353CC}">
              <c16:uniqueId val="{00000002-37BE-4F5B-953A-B757B2F2B4D2}"/>
            </c:ext>
          </c:extLst>
        </c:ser>
        <c:ser>
          <c:idx val="3"/>
          <c:order val="3"/>
          <c:tx>
            <c:strRef>
              <c:f>Hg!$B$337:$D$337</c:f>
              <c:strCache>
                <c:ptCount val="3"/>
                <c:pt idx="0">
                  <c:v>2C1</c:v>
                </c:pt>
                <c:pt idx="1">
                  <c:v>Iron and steel production</c:v>
                </c:pt>
              </c:strCache>
            </c:strRef>
          </c:tx>
          <c:spPr>
            <a:solidFill>
              <a:schemeClr val="accent4"/>
            </a:solidFill>
            <a:ln>
              <a:noFill/>
            </a:ln>
            <a:effectLst/>
          </c:spPr>
          <c:invertIfNegative val="0"/>
          <c:cat>
            <c:numRef>
              <c:f>Hg!$E$333:$AL$333</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Hg!$E$337:$AL$337</c:f>
              <c:numCache>
                <c:formatCode>0.0000</c:formatCode>
                <c:ptCount val="34"/>
                <c:pt idx="0">
                  <c:v>1.7100000000000001E-2</c:v>
                </c:pt>
                <c:pt idx="1">
                  <c:v>1.4829999999999999E-2</c:v>
                </c:pt>
                <c:pt idx="2">
                  <c:v>1.439E-2</c:v>
                </c:pt>
                <c:pt idx="3">
                  <c:v>1.4659999999999999E-2</c:v>
                </c:pt>
                <c:pt idx="4">
                  <c:v>1.521E-2</c:v>
                </c:pt>
                <c:pt idx="5">
                  <c:v>1.576E-2</c:v>
                </c:pt>
                <c:pt idx="6">
                  <c:v>1.6060000000000001E-2</c:v>
                </c:pt>
                <c:pt idx="7">
                  <c:v>1.9460000000000002E-2</c:v>
                </c:pt>
                <c:pt idx="8">
                  <c:v>1.7235E-2</c:v>
                </c:pt>
                <c:pt idx="9">
                  <c:v>1.9109999999999999E-2</c:v>
                </c:pt>
                <c:pt idx="10">
                  <c:v>2.179E-2</c:v>
                </c:pt>
                <c:pt idx="11">
                  <c:v>2.179E-2</c:v>
                </c:pt>
                <c:pt idx="12">
                  <c:v>2.179E-2</c:v>
                </c:pt>
                <c:pt idx="13">
                  <c:v>2.179E-2</c:v>
                </c:pt>
                <c:pt idx="14">
                  <c:v>2.179E-2</c:v>
                </c:pt>
                <c:pt idx="15">
                  <c:v>2.179E-2</c:v>
                </c:pt>
                <c:pt idx="16">
                  <c:v>1.6219999999999998E-2</c:v>
                </c:pt>
                <c:pt idx="17">
                  <c:v>2.3189999999999999E-2</c:v>
                </c:pt>
                <c:pt idx="18">
                  <c:v>2.1270000000000001E-2</c:v>
                </c:pt>
                <c:pt idx="19">
                  <c:v>1.0315E-2</c:v>
                </c:pt>
                <c:pt idx="20">
                  <c:v>5.8170000000000001E-3</c:v>
                </c:pt>
                <c:pt idx="21">
                  <c:v>7.7099999999999998E-3</c:v>
                </c:pt>
                <c:pt idx="22">
                  <c:v>7.62E-3</c:v>
                </c:pt>
                <c:pt idx="23">
                  <c:v>4.5900000000000003E-3</c:v>
                </c:pt>
                <c:pt idx="24">
                  <c:v>8.3040000000000006E-3</c:v>
                </c:pt>
                <c:pt idx="25">
                  <c:v>1.04E-2</c:v>
                </c:pt>
                <c:pt idx="26">
                  <c:v>3.1120000000000002E-3</c:v>
                </c:pt>
                <c:pt idx="27">
                  <c:v>1.1325E-2</c:v>
                </c:pt>
                <c:pt idx="28">
                  <c:v>1.2120000000000001E-2</c:v>
                </c:pt>
                <c:pt idx="29">
                  <c:v>9.4599999999999997E-3</c:v>
                </c:pt>
                <c:pt idx="30">
                  <c:v>1.1209999999999999E-2</c:v>
                </c:pt>
                <c:pt idx="31">
                  <c:v>1.3350000000000001E-2</c:v>
                </c:pt>
                <c:pt idx="32">
                  <c:v>7.3099999999999997E-3</c:v>
                </c:pt>
                <c:pt idx="33">
                  <c:v>7.1199999999999996E-3</c:v>
                </c:pt>
              </c:numCache>
            </c:numRef>
          </c:val>
          <c:extLst>
            <c:ext xmlns:c16="http://schemas.microsoft.com/office/drawing/2014/chart" uri="{C3380CC4-5D6E-409C-BE32-E72D297353CC}">
              <c16:uniqueId val="{00000003-37BE-4F5B-953A-B757B2F2B4D2}"/>
            </c:ext>
          </c:extLst>
        </c:ser>
        <c:ser>
          <c:idx val="4"/>
          <c:order val="4"/>
          <c:tx>
            <c:strRef>
              <c:f>Hg!$B$338:$D$338</c:f>
              <c:strCache>
                <c:ptCount val="3"/>
                <c:pt idx="0">
                  <c:v>Other </c:v>
                </c:pt>
                <c:pt idx="1">
                  <c:v>categories</c:v>
                </c:pt>
              </c:strCache>
            </c:strRef>
          </c:tx>
          <c:spPr>
            <a:solidFill>
              <a:schemeClr val="accent5"/>
            </a:solidFill>
            <a:ln>
              <a:noFill/>
            </a:ln>
            <a:effectLst/>
          </c:spPr>
          <c:invertIfNegative val="0"/>
          <c:cat>
            <c:numRef>
              <c:f>Hg!$E$333:$AL$333</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Hg!$E$338:$AL$338</c:f>
              <c:numCache>
                <c:formatCode>0.0000</c:formatCode>
                <c:ptCount val="34"/>
                <c:pt idx="0">
                  <c:v>5.6266299352655286E-2</c:v>
                </c:pt>
                <c:pt idx="1">
                  <c:v>3.9279871667728408E-2</c:v>
                </c:pt>
                <c:pt idx="2">
                  <c:v>3.0055829611443305E-2</c:v>
                </c:pt>
                <c:pt idx="3">
                  <c:v>3.0333714759253554E-2</c:v>
                </c:pt>
                <c:pt idx="4">
                  <c:v>2.9401820055767455E-2</c:v>
                </c:pt>
                <c:pt idx="5">
                  <c:v>2.6697421177043053E-2</c:v>
                </c:pt>
                <c:pt idx="6">
                  <c:v>2.5146236823600364E-2</c:v>
                </c:pt>
                <c:pt idx="7">
                  <c:v>3.0084263795041932E-2</c:v>
                </c:pt>
                <c:pt idx="8">
                  <c:v>2.849867738688782E-2</c:v>
                </c:pt>
                <c:pt idx="9">
                  <c:v>2.6112558614170025E-2</c:v>
                </c:pt>
                <c:pt idx="10">
                  <c:v>2.3866363812469375E-2</c:v>
                </c:pt>
                <c:pt idx="11">
                  <c:v>2.3866363812469375E-2</c:v>
                </c:pt>
                <c:pt idx="12">
                  <c:v>2.3866363812469375E-2</c:v>
                </c:pt>
                <c:pt idx="13">
                  <c:v>2.3866363812469375E-2</c:v>
                </c:pt>
                <c:pt idx="14">
                  <c:v>2.3866363812469375E-2</c:v>
                </c:pt>
                <c:pt idx="15">
                  <c:v>2.3866363812469375E-2</c:v>
                </c:pt>
                <c:pt idx="16">
                  <c:v>2.7277860457134592E-2</c:v>
                </c:pt>
                <c:pt idx="17">
                  <c:v>2.922827980167552E-2</c:v>
                </c:pt>
                <c:pt idx="18">
                  <c:v>4.5733662090475274E-2</c:v>
                </c:pt>
                <c:pt idx="19">
                  <c:v>3.6674403745411754E-2</c:v>
                </c:pt>
                <c:pt idx="20">
                  <c:v>3.0110779101595188E-2</c:v>
                </c:pt>
                <c:pt idx="21">
                  <c:v>4.8872579221964543E-2</c:v>
                </c:pt>
                <c:pt idx="22">
                  <c:v>3.5206909850492032E-2</c:v>
                </c:pt>
                <c:pt idx="23">
                  <c:v>5.1063257702678513E-2</c:v>
                </c:pt>
                <c:pt idx="24">
                  <c:v>3.7004911097812523E-2</c:v>
                </c:pt>
                <c:pt idx="25">
                  <c:v>4.4605661777826211E-2</c:v>
                </c:pt>
                <c:pt idx="26">
                  <c:v>3.9292790639293161E-2</c:v>
                </c:pt>
                <c:pt idx="27">
                  <c:v>3.8812919391546408E-2</c:v>
                </c:pt>
                <c:pt idx="28">
                  <c:v>3.7295593200924661E-2</c:v>
                </c:pt>
                <c:pt idx="29">
                  <c:v>3.5136369039494811E-2</c:v>
                </c:pt>
                <c:pt idx="30">
                  <c:v>4.4941994174157701E-2</c:v>
                </c:pt>
                <c:pt idx="31">
                  <c:v>3.8235109703678084E-2</c:v>
                </c:pt>
                <c:pt idx="32">
                  <c:v>3.09913580795101E-2</c:v>
                </c:pt>
                <c:pt idx="33">
                  <c:v>3.2449589395014092E-2</c:v>
                </c:pt>
              </c:numCache>
            </c:numRef>
          </c:val>
          <c:extLst>
            <c:ext xmlns:c16="http://schemas.microsoft.com/office/drawing/2014/chart" uri="{C3380CC4-5D6E-409C-BE32-E72D297353CC}">
              <c16:uniqueId val="{00000004-37BE-4F5B-953A-B757B2F2B4D2}"/>
            </c:ext>
          </c:extLst>
        </c:ser>
        <c:dLbls>
          <c:showLegendKey val="0"/>
          <c:showVal val="0"/>
          <c:showCatName val="0"/>
          <c:showSerName val="0"/>
          <c:showPercent val="0"/>
          <c:showBubbleSize val="0"/>
        </c:dLbls>
        <c:gapWidth val="150"/>
        <c:overlap val="100"/>
        <c:axId val="-269744496"/>
        <c:axId val="-269729264"/>
      </c:barChart>
      <c:catAx>
        <c:axId val="-26974449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69729264"/>
        <c:crosses val="autoZero"/>
        <c:auto val="1"/>
        <c:lblAlgn val="ctr"/>
        <c:lblOffset val="100"/>
        <c:noMultiLvlLbl val="0"/>
      </c:catAx>
      <c:valAx>
        <c:axId val="-269729264"/>
        <c:scaling>
          <c:orientation val="minMax"/>
          <c:max val="0.5"/>
        </c:scaling>
        <c:delete val="0"/>
        <c:axPos val="l"/>
        <c:majorGridlines>
          <c:spPr>
            <a:ln w="9525" cap="flat" cmpd="sng" algn="ctr">
              <a:solidFill>
                <a:schemeClr val="tx1">
                  <a:lumMod val="15000"/>
                  <a:lumOff val="85000"/>
                </a:schemeClr>
              </a:solidFill>
              <a:round/>
            </a:ln>
            <a:effectLst/>
          </c:spPr>
        </c:majorGridlines>
        <c:numFmt formatCode="0.0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69744496"/>
        <c:crosses val="autoZero"/>
        <c:crossBetween val="between"/>
        <c:majorUnit val="0.1"/>
      </c:valAx>
      <c:spPr>
        <a:noFill/>
        <a:ln>
          <a:noFill/>
        </a:ln>
        <a:effectLst/>
      </c:spPr>
    </c:plotArea>
    <c:legend>
      <c:legendPos val="b"/>
      <c:layout>
        <c:manualLayout>
          <c:xMode val="edge"/>
          <c:yMode val="edge"/>
          <c:x val="0.40535123104144516"/>
          <c:y val="0.2320348504975992"/>
          <c:w val="0.46057180249953722"/>
          <c:h val="0.35692717957851877"/>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5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000"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manualLayout>
          <c:layoutTarget val="inner"/>
          <c:xMode val="edge"/>
          <c:yMode val="edge"/>
          <c:x val="0.27834354799522293"/>
          <c:y val="0.3286600116534526"/>
          <c:w val="0.35639451522275495"/>
          <c:h val="0.47225095279444812"/>
        </c:manualLayout>
      </c:layout>
      <c:pieChart>
        <c:varyColors val="1"/>
        <c:ser>
          <c:idx val="0"/>
          <c:order val="0"/>
          <c:tx>
            <c:strRef>
              <c:f>Hg!$AS$332:$AS$333</c:f>
              <c:strCache>
                <c:ptCount val="2"/>
                <c:pt idx="0">
                  <c:v>Hg</c:v>
                </c:pt>
                <c:pt idx="1">
                  <c:v>1990</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0107-4AAA-829C-7B0C03F9A4CF}"/>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0107-4AAA-829C-7B0C03F9A4CF}"/>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0107-4AAA-829C-7B0C03F9A4CF}"/>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0107-4AAA-829C-7B0C03F9A4CF}"/>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0107-4AAA-829C-7B0C03F9A4CF}"/>
              </c:ext>
            </c:extLst>
          </c:dPt>
          <c:dLbls>
            <c:dLbl>
              <c:idx val="0"/>
              <c:layout>
                <c:manualLayout>
                  <c:x val="3.8184869981213232E-2"/>
                  <c:y val="9.7720775113303751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0107-4AAA-829C-7B0C03F9A4CF}"/>
                </c:ext>
              </c:extLst>
            </c:dLbl>
            <c:dLbl>
              <c:idx val="1"/>
              <c:layout>
                <c:manualLayout>
                  <c:x val="4.0539380287312965E-2"/>
                  <c:y val="-6.2264820888996049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3-0107-4AAA-829C-7B0C03F9A4CF}"/>
                </c:ext>
              </c:extLst>
            </c:dLbl>
            <c:dLbl>
              <c:idx val="2"/>
              <c:layout>
                <c:manualLayout>
                  <c:x val="-3.9277684813518255E-3"/>
                  <c:y val="-9.488086951987322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0107-4AAA-829C-7B0C03F9A4CF}"/>
                </c:ext>
              </c:extLst>
            </c:dLbl>
            <c:dLbl>
              <c:idx val="4"/>
              <c:layout>
                <c:manualLayout>
                  <c:x val="2.4272226727851978E-2"/>
                  <c:y val="-1.8889929285761248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9-0107-4AAA-829C-7B0C03F9A4CF}"/>
                </c:ext>
              </c:extLst>
            </c:dLbl>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multiLvlStrRef>
              <c:f>Hg!$AQ$334:$AR$338</c:f>
              <c:multiLvlStrCache>
                <c:ptCount val="5"/>
                <c:lvl>
                  <c:pt idx="0">
                    <c:v>Public electricity and heat production</c:v>
                  </c:pt>
                  <c:pt idx="1">
                    <c:v>Commercial/institutional: Stationary</c:v>
                  </c:pt>
                  <c:pt idx="2">
                    <c:v>Residential: Stationary </c:v>
                  </c:pt>
                  <c:pt idx="3">
                    <c:v>Iron and steel production</c:v>
                  </c:pt>
                  <c:pt idx="4">
                    <c:v>categories</c:v>
                  </c:pt>
                </c:lvl>
                <c:lvl>
                  <c:pt idx="0">
                    <c:v>1A1a</c:v>
                  </c:pt>
                  <c:pt idx="1">
                    <c:v>1A4ai</c:v>
                  </c:pt>
                  <c:pt idx="2">
                    <c:v>1A4bi</c:v>
                  </c:pt>
                  <c:pt idx="3">
                    <c:v>2C1</c:v>
                  </c:pt>
                  <c:pt idx="4">
                    <c:v>Other </c:v>
                  </c:pt>
                </c:lvl>
              </c:multiLvlStrCache>
            </c:multiLvlStrRef>
          </c:cat>
          <c:val>
            <c:numRef>
              <c:f>Hg!$AS$334:$AS$338</c:f>
              <c:numCache>
                <c:formatCode>0.00</c:formatCode>
                <c:ptCount val="5"/>
                <c:pt idx="0">
                  <c:v>0.13758649610206999</c:v>
                </c:pt>
                <c:pt idx="1">
                  <c:v>9.3709144391999996E-2</c:v>
                </c:pt>
                <c:pt idx="2">
                  <c:v>0.180557768072</c:v>
                </c:pt>
                <c:pt idx="3">
                  <c:v>1.7100000000000001E-2</c:v>
                </c:pt>
                <c:pt idx="4">
                  <c:v>5.6266299352655286E-2</c:v>
                </c:pt>
              </c:numCache>
            </c:numRef>
          </c:val>
          <c:extLst>
            <c:ext xmlns:c16="http://schemas.microsoft.com/office/drawing/2014/chart" uri="{C3380CC4-5D6E-409C-BE32-E72D297353CC}">
              <c16:uniqueId val="{0000000A-0107-4AAA-829C-7B0C03F9A4CF}"/>
            </c:ext>
          </c:extLst>
        </c:ser>
        <c:dLbls>
          <c:showLegendKey val="0"/>
          <c:showVal val="0"/>
          <c:showCatName val="0"/>
          <c:showSerName val="0"/>
          <c:showPercent val="0"/>
          <c:showBubbleSize val="0"/>
          <c:showLeaderLines val="1"/>
        </c:dLbls>
        <c:firstSliceAng val="0"/>
      </c:pieChart>
      <c:spPr>
        <a:noFill/>
        <a:ln>
          <a:noFill/>
        </a:ln>
        <a:effectLst/>
      </c:spPr>
    </c:plotArea>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5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000"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manualLayout>
          <c:layoutTarget val="inner"/>
          <c:xMode val="edge"/>
          <c:yMode val="edge"/>
          <c:x val="0.33643232612452367"/>
          <c:y val="0.27492645530745607"/>
          <c:w val="0.38682313471146684"/>
          <c:h val="0.49413535917980927"/>
        </c:manualLayout>
      </c:layout>
      <c:pieChart>
        <c:varyColors val="1"/>
        <c:ser>
          <c:idx val="1"/>
          <c:order val="0"/>
          <c:tx>
            <c:strRef>
              <c:f>Hg!$AT$332:$AT$333</c:f>
              <c:strCache>
                <c:ptCount val="2"/>
                <c:pt idx="0">
                  <c:v>Hg</c:v>
                </c:pt>
                <c:pt idx="1">
                  <c:v>2023</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E955-4234-9590-9AF3F52E0543}"/>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E955-4234-9590-9AF3F52E0543}"/>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E955-4234-9590-9AF3F52E0543}"/>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E955-4234-9590-9AF3F52E0543}"/>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E955-4234-9590-9AF3F52E0543}"/>
              </c:ext>
            </c:extLst>
          </c:dPt>
          <c:dLbls>
            <c:dLbl>
              <c:idx val="0"/>
              <c:layout>
                <c:manualLayout>
                  <c:x val="6.559203343383721E-2"/>
                  <c:y val="-7.8476458771099364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E955-4234-9590-9AF3F52E0543}"/>
                </c:ext>
              </c:extLst>
            </c:dLbl>
            <c:dLbl>
              <c:idx val="2"/>
              <c:layout>
                <c:manualLayout>
                  <c:x val="5.575945568787373E-2"/>
                  <c:y val="-2.2477197681668091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E955-4234-9590-9AF3F52E0543}"/>
                </c:ext>
              </c:extLst>
            </c:dLbl>
            <c:dLbl>
              <c:idx val="4"/>
              <c:layout>
                <c:manualLayout>
                  <c:x val="-0.41379109636088879"/>
                  <c:y val="-8.8304431154317131E-3"/>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9-E955-4234-9590-9AF3F52E0543}"/>
                </c:ext>
              </c:extLst>
            </c:dLbl>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multiLvlStrRef>
              <c:f>Hg!$AQ$334:$AR$338</c:f>
              <c:multiLvlStrCache>
                <c:ptCount val="5"/>
                <c:lvl>
                  <c:pt idx="0">
                    <c:v>Public electricity and heat production</c:v>
                  </c:pt>
                  <c:pt idx="1">
                    <c:v>Commercial/institutional: Stationary</c:v>
                  </c:pt>
                  <c:pt idx="2">
                    <c:v>Residential: Stationary </c:v>
                  </c:pt>
                  <c:pt idx="3">
                    <c:v>Iron and steel production</c:v>
                  </c:pt>
                  <c:pt idx="4">
                    <c:v>categories</c:v>
                  </c:pt>
                </c:lvl>
                <c:lvl>
                  <c:pt idx="0">
                    <c:v>1A1a</c:v>
                  </c:pt>
                  <c:pt idx="1">
                    <c:v>1A4ai</c:v>
                  </c:pt>
                  <c:pt idx="2">
                    <c:v>1A4bi</c:v>
                  </c:pt>
                  <c:pt idx="3">
                    <c:v>2C1</c:v>
                  </c:pt>
                  <c:pt idx="4">
                    <c:v>Other </c:v>
                  </c:pt>
                </c:lvl>
              </c:multiLvlStrCache>
            </c:multiLvlStrRef>
          </c:cat>
          <c:val>
            <c:numRef>
              <c:f>Hg!$AT$334:$AT$338</c:f>
              <c:numCache>
                <c:formatCode>0.0000</c:formatCode>
                <c:ptCount val="5"/>
                <c:pt idx="0">
                  <c:v>4.4502490965803304E-3</c:v>
                </c:pt>
                <c:pt idx="1">
                  <c:v>5.5810931999999997E-3</c:v>
                </c:pt>
                <c:pt idx="2">
                  <c:v>1.9664338999999999E-2</c:v>
                </c:pt>
                <c:pt idx="3">
                  <c:v>7.1199999999999996E-3</c:v>
                </c:pt>
                <c:pt idx="4">
                  <c:v>3.2449589395014092E-2</c:v>
                </c:pt>
              </c:numCache>
            </c:numRef>
          </c:val>
          <c:extLst>
            <c:ext xmlns:c16="http://schemas.microsoft.com/office/drawing/2014/chart" uri="{C3380CC4-5D6E-409C-BE32-E72D297353CC}">
              <c16:uniqueId val="{0000000A-E955-4234-9590-9AF3F52E0543}"/>
            </c:ext>
          </c:extLst>
        </c:ser>
        <c:dLbls>
          <c:showLegendKey val="0"/>
          <c:showVal val="0"/>
          <c:showCatName val="0"/>
          <c:showSerName val="0"/>
          <c:showPercent val="0"/>
          <c:showBubbleSize val="0"/>
          <c:showLeaderLines val="1"/>
        </c:dLbls>
        <c:firstSliceAng val="116"/>
      </c:pieChart>
      <c:spPr>
        <a:noFill/>
        <a:ln>
          <a:noFill/>
        </a:ln>
        <a:effectLst/>
      </c:spPr>
    </c:plotArea>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5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US" sz="1000" b="1" i="0" baseline="0">
                <a:effectLst/>
                <a:latin typeface="Times New Roman" panose="02020603050405020304" pitchFamily="18" charset="0"/>
                <a:cs typeface="Times New Roman" panose="02020603050405020304" pitchFamily="18" charset="0"/>
              </a:rPr>
              <a:t>As  emissions by categories,t</a:t>
            </a:r>
            <a:endParaRPr lang="ru-RU" sz="1000">
              <a:effectLst/>
              <a:latin typeface="Times New Roman" panose="02020603050405020304" pitchFamily="18" charset="0"/>
              <a:cs typeface="Times New Roman" panose="02020603050405020304" pitchFamily="18" charset="0"/>
            </a:endParaRPr>
          </a:p>
        </c:rich>
      </c:tx>
      <c:layout>
        <c:manualLayout>
          <c:xMode val="edge"/>
          <c:yMode val="edge"/>
          <c:x val="0.35475182198863797"/>
          <c:y val="2.1668472372697731E-2"/>
        </c:manualLayout>
      </c:layout>
      <c:overlay val="0"/>
      <c:spPr>
        <a:noFill/>
        <a:ln>
          <a:noFill/>
        </a:ln>
        <a:effectLst/>
      </c:spPr>
    </c:title>
    <c:autoTitleDeleted val="0"/>
    <c:plotArea>
      <c:layout>
        <c:manualLayout>
          <c:layoutTarget val="inner"/>
          <c:xMode val="edge"/>
          <c:yMode val="edge"/>
          <c:x val="5.5037105245321134E-2"/>
          <c:y val="0.1282463775437786"/>
          <c:w val="0.92186820653296986"/>
          <c:h val="0.71416552995036942"/>
        </c:manualLayout>
      </c:layout>
      <c:barChart>
        <c:barDir val="col"/>
        <c:grouping val="stacked"/>
        <c:varyColors val="0"/>
        <c:ser>
          <c:idx val="0"/>
          <c:order val="0"/>
          <c:tx>
            <c:strRef>
              <c:f>As!$B$340:$D$340</c:f>
              <c:strCache>
                <c:ptCount val="3"/>
                <c:pt idx="0">
                  <c:v>1A1a</c:v>
                </c:pt>
                <c:pt idx="1">
                  <c:v>Public electricity and heat production</c:v>
                </c:pt>
              </c:strCache>
            </c:strRef>
          </c:tx>
          <c:spPr>
            <a:solidFill>
              <a:schemeClr val="accent1"/>
            </a:solidFill>
            <a:ln>
              <a:noFill/>
            </a:ln>
            <a:effectLst/>
          </c:spPr>
          <c:invertIfNegative val="0"/>
          <c:cat>
            <c:numRef>
              <c:f>As!$E$339:$AL$339</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As!$E$340:$AL$340</c:f>
              <c:numCache>
                <c:formatCode>0.0000</c:formatCode>
                <c:ptCount val="34"/>
                <c:pt idx="0">
                  <c:v>0.877669817076008</c:v>
                </c:pt>
                <c:pt idx="1">
                  <c:v>0.780080666322992</c:v>
                </c:pt>
                <c:pt idx="2">
                  <c:v>0.61239830684121599</c:v>
                </c:pt>
                <c:pt idx="3">
                  <c:v>0.53354124422049598</c:v>
                </c:pt>
                <c:pt idx="4">
                  <c:v>0.41161524684</c:v>
                </c:pt>
                <c:pt idx="5">
                  <c:v>0.227061733277648</c:v>
                </c:pt>
                <c:pt idx="6">
                  <c:v>0.20911779117000001</c:v>
                </c:pt>
                <c:pt idx="7">
                  <c:v>9.8366064870000006E-2</c:v>
                </c:pt>
                <c:pt idx="8">
                  <c:v>7.4812140730000004E-2</c:v>
                </c:pt>
                <c:pt idx="9">
                  <c:v>2.4797814880000001E-2</c:v>
                </c:pt>
                <c:pt idx="10">
                  <c:v>1.508930656E-2</c:v>
                </c:pt>
                <c:pt idx="11">
                  <c:v>1.508930656E-2</c:v>
                </c:pt>
                <c:pt idx="12">
                  <c:v>1.508930656E-2</c:v>
                </c:pt>
                <c:pt idx="13">
                  <c:v>1.508930656E-2</c:v>
                </c:pt>
                <c:pt idx="14">
                  <c:v>1.508930656E-2</c:v>
                </c:pt>
                <c:pt idx="15">
                  <c:v>1.508930656E-2</c:v>
                </c:pt>
                <c:pt idx="16">
                  <c:v>9.9800715199999997E-3</c:v>
                </c:pt>
                <c:pt idx="17">
                  <c:v>1.0031326239999999E-2</c:v>
                </c:pt>
                <c:pt idx="18">
                  <c:v>1.226158864E-2</c:v>
                </c:pt>
                <c:pt idx="19">
                  <c:v>1.705334256E-2</c:v>
                </c:pt>
                <c:pt idx="20">
                  <c:v>1.7667903679999999E-2</c:v>
                </c:pt>
                <c:pt idx="21">
                  <c:v>1.487595016E-2</c:v>
                </c:pt>
                <c:pt idx="22">
                  <c:v>1.566933379E-2</c:v>
                </c:pt>
                <c:pt idx="23">
                  <c:v>7.0129396944E-2</c:v>
                </c:pt>
                <c:pt idx="24">
                  <c:v>1.5042799920000001E-2</c:v>
                </c:pt>
                <c:pt idx="25">
                  <c:v>8.4408357759999993E-3</c:v>
                </c:pt>
                <c:pt idx="26">
                  <c:v>9.6455395100000004E-3</c:v>
                </c:pt>
                <c:pt idx="27">
                  <c:v>6.7850417520855296E-3</c:v>
                </c:pt>
                <c:pt idx="28">
                  <c:v>7.5187564321915704E-3</c:v>
                </c:pt>
                <c:pt idx="29">
                  <c:v>6.9880235760273798E-3</c:v>
                </c:pt>
                <c:pt idx="30">
                  <c:v>8.0451862986766296E-3</c:v>
                </c:pt>
                <c:pt idx="31">
                  <c:v>2.5728817242683999E-2</c:v>
                </c:pt>
                <c:pt idx="32">
                  <c:v>1.7838689355024001E-2</c:v>
                </c:pt>
                <c:pt idx="33">
                  <c:v>2.3316096231792802E-2</c:v>
                </c:pt>
              </c:numCache>
            </c:numRef>
          </c:val>
          <c:extLst>
            <c:ext xmlns:c16="http://schemas.microsoft.com/office/drawing/2014/chart" uri="{C3380CC4-5D6E-409C-BE32-E72D297353CC}">
              <c16:uniqueId val="{00000000-9B40-4D4E-927C-429879C90041}"/>
            </c:ext>
          </c:extLst>
        </c:ser>
        <c:ser>
          <c:idx val="1"/>
          <c:order val="1"/>
          <c:tx>
            <c:strRef>
              <c:f>As!$B$341:$D$341</c:f>
              <c:strCache>
                <c:ptCount val="3"/>
                <c:pt idx="0">
                  <c:v>1A4bi</c:v>
                </c:pt>
                <c:pt idx="1">
                  <c:v>Residential: Stationary </c:v>
                </c:pt>
              </c:strCache>
            </c:strRef>
          </c:tx>
          <c:spPr>
            <a:solidFill>
              <a:schemeClr val="accent2"/>
            </a:solidFill>
            <a:ln>
              <a:noFill/>
            </a:ln>
            <a:effectLst/>
          </c:spPr>
          <c:invertIfNegative val="0"/>
          <c:cat>
            <c:numRef>
              <c:f>As!$E$339:$AL$339</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As!$E$341:$AL$341</c:f>
              <c:numCache>
                <c:formatCode>0.0000</c:formatCode>
                <c:ptCount val="34"/>
                <c:pt idx="0">
                  <c:v>8.8076147728000001E-2</c:v>
                </c:pt>
                <c:pt idx="1">
                  <c:v>6.1468365352000003E-2</c:v>
                </c:pt>
                <c:pt idx="2">
                  <c:v>3.6173140095999999E-2</c:v>
                </c:pt>
                <c:pt idx="3">
                  <c:v>1.0907174E-2</c:v>
                </c:pt>
                <c:pt idx="4">
                  <c:v>1.6372167E-2</c:v>
                </c:pt>
                <c:pt idx="5">
                  <c:v>5.3981530000000002E-3</c:v>
                </c:pt>
                <c:pt idx="6">
                  <c:v>1.3031299999999999E-2</c:v>
                </c:pt>
                <c:pt idx="7">
                  <c:v>7.9610640000000003E-3</c:v>
                </c:pt>
                <c:pt idx="8">
                  <c:v>3.6284009999999998E-3</c:v>
                </c:pt>
                <c:pt idx="9">
                  <c:v>4.2439820000000003E-3</c:v>
                </c:pt>
                <c:pt idx="10">
                  <c:v>4.122723E-3</c:v>
                </c:pt>
                <c:pt idx="11">
                  <c:v>4.122723E-3</c:v>
                </c:pt>
                <c:pt idx="12">
                  <c:v>4.122723E-3</c:v>
                </c:pt>
                <c:pt idx="13">
                  <c:v>4.122723E-3</c:v>
                </c:pt>
                <c:pt idx="14">
                  <c:v>4.122723E-3</c:v>
                </c:pt>
                <c:pt idx="15">
                  <c:v>4.122723E-3</c:v>
                </c:pt>
                <c:pt idx="16">
                  <c:v>7.1549999999999999E-3</c:v>
                </c:pt>
                <c:pt idx="17">
                  <c:v>4.5204269999999996E-3</c:v>
                </c:pt>
                <c:pt idx="18">
                  <c:v>3.9957339999999999E-3</c:v>
                </c:pt>
                <c:pt idx="19">
                  <c:v>4.6140620000000004E-3</c:v>
                </c:pt>
                <c:pt idx="20">
                  <c:v>6.5023579999999997E-3</c:v>
                </c:pt>
                <c:pt idx="21">
                  <c:v>6.0875399999999998E-3</c:v>
                </c:pt>
                <c:pt idx="22">
                  <c:v>7.3615149999999999E-3</c:v>
                </c:pt>
                <c:pt idx="23">
                  <c:v>7.5970300000000003E-3</c:v>
                </c:pt>
                <c:pt idx="24">
                  <c:v>7.0893800000000002E-3</c:v>
                </c:pt>
                <c:pt idx="25">
                  <c:v>7.2138510999999999E-3</c:v>
                </c:pt>
                <c:pt idx="26">
                  <c:v>6.3817498000000002E-3</c:v>
                </c:pt>
                <c:pt idx="27">
                  <c:v>9.6873477239999995E-3</c:v>
                </c:pt>
                <c:pt idx="28">
                  <c:v>1.022858385E-2</c:v>
                </c:pt>
                <c:pt idx="29">
                  <c:v>1.2128117060000001E-2</c:v>
                </c:pt>
                <c:pt idx="30">
                  <c:v>1.007340195E-2</c:v>
                </c:pt>
                <c:pt idx="31">
                  <c:v>1.029820691E-2</c:v>
                </c:pt>
                <c:pt idx="32">
                  <c:v>8.5386727500000002E-3</c:v>
                </c:pt>
                <c:pt idx="33">
                  <c:v>7.6727867499999996E-3</c:v>
                </c:pt>
              </c:numCache>
            </c:numRef>
          </c:val>
          <c:extLst>
            <c:ext xmlns:c16="http://schemas.microsoft.com/office/drawing/2014/chart" uri="{C3380CC4-5D6E-409C-BE32-E72D297353CC}">
              <c16:uniqueId val="{00000001-9B40-4D4E-927C-429879C90041}"/>
            </c:ext>
          </c:extLst>
        </c:ser>
        <c:ser>
          <c:idx val="2"/>
          <c:order val="2"/>
          <c:tx>
            <c:strRef>
              <c:f>As!$B$342:$D$342</c:f>
              <c:strCache>
                <c:ptCount val="3"/>
                <c:pt idx="0">
                  <c:v>2A3</c:v>
                </c:pt>
                <c:pt idx="1">
                  <c:v>Glass production </c:v>
                </c:pt>
              </c:strCache>
            </c:strRef>
          </c:tx>
          <c:spPr>
            <a:solidFill>
              <a:schemeClr val="accent3"/>
            </a:solidFill>
            <a:ln>
              <a:noFill/>
            </a:ln>
            <a:effectLst/>
          </c:spPr>
          <c:invertIfNegative val="0"/>
          <c:cat>
            <c:numRef>
              <c:f>As!$E$339:$AL$339</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As!$E$342:$AL$342</c:f>
              <c:numCache>
                <c:formatCode>0.0000</c:formatCode>
                <c:ptCount val="34"/>
                <c:pt idx="0">
                  <c:v>4.9211900000000003E-2</c:v>
                </c:pt>
                <c:pt idx="1">
                  <c:v>4.9861700000000002E-2</c:v>
                </c:pt>
                <c:pt idx="2">
                  <c:v>2.32769E-2</c:v>
                </c:pt>
                <c:pt idx="3">
                  <c:v>2.59502E-2</c:v>
                </c:pt>
                <c:pt idx="4">
                  <c:v>2.07233E-2</c:v>
                </c:pt>
                <c:pt idx="5">
                  <c:v>2.2495999999999999E-2</c:v>
                </c:pt>
                <c:pt idx="6">
                  <c:v>1.8277999999999999E-2</c:v>
                </c:pt>
                <c:pt idx="7">
                  <c:v>1.9808639999999999E-2</c:v>
                </c:pt>
                <c:pt idx="8">
                  <c:v>2.2841799999999999E-2</c:v>
                </c:pt>
                <c:pt idx="9">
                  <c:v>1.7537000000000001E-2</c:v>
                </c:pt>
                <c:pt idx="10">
                  <c:v>3.3453299999999998E-2</c:v>
                </c:pt>
                <c:pt idx="11">
                  <c:v>3.3453299999999998E-2</c:v>
                </c:pt>
                <c:pt idx="12">
                  <c:v>3.3453299999999998E-2</c:v>
                </c:pt>
                <c:pt idx="13">
                  <c:v>3.3453299999999998E-2</c:v>
                </c:pt>
                <c:pt idx="14">
                  <c:v>3.3453299999999998E-2</c:v>
                </c:pt>
                <c:pt idx="15">
                  <c:v>3.3453299999999998E-2</c:v>
                </c:pt>
                <c:pt idx="16">
                  <c:v>3.7528230000000003E-2</c:v>
                </c:pt>
                <c:pt idx="17">
                  <c:v>3.4248260000000003E-2</c:v>
                </c:pt>
                <c:pt idx="18">
                  <c:v>3.1559759999999999E-2</c:v>
                </c:pt>
                <c:pt idx="19">
                  <c:v>2.3847279999999998E-2</c:v>
                </c:pt>
                <c:pt idx="20">
                  <c:v>2.8544460000000001E-2</c:v>
                </c:pt>
                <c:pt idx="21">
                  <c:v>3.4284549999999997E-2</c:v>
                </c:pt>
                <c:pt idx="22">
                  <c:v>2.6814129999999999E-2</c:v>
                </c:pt>
                <c:pt idx="23">
                  <c:v>3.3163930000000001E-2</c:v>
                </c:pt>
                <c:pt idx="24">
                  <c:v>3.0948719999999999E-2</c:v>
                </c:pt>
                <c:pt idx="25">
                  <c:v>3.3854200000000001E-2</c:v>
                </c:pt>
                <c:pt idx="26">
                  <c:v>3.1004199999999999E-2</c:v>
                </c:pt>
                <c:pt idx="27">
                  <c:v>2.8779300000000001E-2</c:v>
                </c:pt>
                <c:pt idx="28">
                  <c:v>3.6005000000000002E-2</c:v>
                </c:pt>
                <c:pt idx="29">
                  <c:v>3.1847800000000002E-2</c:v>
                </c:pt>
                <c:pt idx="30">
                  <c:v>4.1877900000000003E-2</c:v>
                </c:pt>
                <c:pt idx="31">
                  <c:v>4.0646700000000001E-2</c:v>
                </c:pt>
                <c:pt idx="32">
                  <c:v>4.56646E-2</c:v>
                </c:pt>
                <c:pt idx="33">
                  <c:v>3.9845470000000001E-2</c:v>
                </c:pt>
              </c:numCache>
            </c:numRef>
          </c:val>
          <c:extLst>
            <c:ext xmlns:c16="http://schemas.microsoft.com/office/drawing/2014/chart" uri="{C3380CC4-5D6E-409C-BE32-E72D297353CC}">
              <c16:uniqueId val="{00000002-9B40-4D4E-927C-429879C90041}"/>
            </c:ext>
          </c:extLst>
        </c:ser>
        <c:ser>
          <c:idx val="3"/>
          <c:order val="3"/>
          <c:tx>
            <c:strRef>
              <c:f>As!$B$343:$D$343</c:f>
              <c:strCache>
                <c:ptCount val="3"/>
                <c:pt idx="0">
                  <c:v>5C2</c:v>
                </c:pt>
                <c:pt idx="1">
                  <c:v>Open burning of waste</c:v>
                </c:pt>
              </c:strCache>
            </c:strRef>
          </c:tx>
          <c:spPr>
            <a:solidFill>
              <a:schemeClr val="accent4"/>
            </a:solidFill>
            <a:ln>
              <a:noFill/>
            </a:ln>
            <a:effectLst/>
          </c:spPr>
          <c:invertIfNegative val="0"/>
          <c:cat>
            <c:numRef>
              <c:f>As!$E$339:$AL$339</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As!$E$343:$AL$343</c:f>
              <c:numCache>
                <c:formatCode>0.0000</c:formatCode>
                <c:ptCount val="34"/>
                <c:pt idx="0">
                  <c:v>4.2809503639100001E-2</c:v>
                </c:pt>
                <c:pt idx="1">
                  <c:v>4.2832864004100003E-2</c:v>
                </c:pt>
                <c:pt idx="2">
                  <c:v>4.2958899234099998E-2</c:v>
                </c:pt>
                <c:pt idx="3">
                  <c:v>4.2931812584099997E-2</c:v>
                </c:pt>
                <c:pt idx="4">
                  <c:v>4.3033271093899997E-2</c:v>
                </c:pt>
                <c:pt idx="5">
                  <c:v>4.3000767113900003E-2</c:v>
                </c:pt>
                <c:pt idx="6">
                  <c:v>4.3113259916799998E-2</c:v>
                </c:pt>
                <c:pt idx="7">
                  <c:v>4.2999043445200003E-2</c:v>
                </c:pt>
                <c:pt idx="8">
                  <c:v>4.3018257906600001E-2</c:v>
                </c:pt>
                <c:pt idx="9">
                  <c:v>4.29661207445E-2</c:v>
                </c:pt>
                <c:pt idx="10">
                  <c:v>4.285878503025E-2</c:v>
                </c:pt>
                <c:pt idx="11">
                  <c:v>4.285878503025E-2</c:v>
                </c:pt>
                <c:pt idx="12">
                  <c:v>4.285878503025E-2</c:v>
                </c:pt>
                <c:pt idx="13">
                  <c:v>4.285878503025E-2</c:v>
                </c:pt>
                <c:pt idx="14">
                  <c:v>4.285878503025E-2</c:v>
                </c:pt>
                <c:pt idx="15">
                  <c:v>4.285878503025E-2</c:v>
                </c:pt>
                <c:pt idx="16">
                  <c:v>4.17362111454E-2</c:v>
                </c:pt>
                <c:pt idx="17">
                  <c:v>4.145764380605E-2</c:v>
                </c:pt>
                <c:pt idx="18">
                  <c:v>4.1301046005499997E-2</c:v>
                </c:pt>
                <c:pt idx="19">
                  <c:v>4.114538052445E-2</c:v>
                </c:pt>
                <c:pt idx="20">
                  <c:v>4.1045693272050002E-2</c:v>
                </c:pt>
                <c:pt idx="21">
                  <c:v>4.0906527002800001E-2</c:v>
                </c:pt>
                <c:pt idx="22">
                  <c:v>4.0816211731299998E-2</c:v>
                </c:pt>
                <c:pt idx="23">
                  <c:v>4.071229073075E-2</c:v>
                </c:pt>
                <c:pt idx="24">
                  <c:v>3.4224565909999997E-2</c:v>
                </c:pt>
                <c:pt idx="25">
                  <c:v>3.372724109855E-2</c:v>
                </c:pt>
                <c:pt idx="26">
                  <c:v>3.3459971585950002E-2</c:v>
                </c:pt>
                <c:pt idx="27">
                  <c:v>3.289613109075E-2</c:v>
                </c:pt>
                <c:pt idx="28">
                  <c:v>3.2217305820850001E-2</c:v>
                </c:pt>
                <c:pt idx="29">
                  <c:v>3.1604293328650002E-2</c:v>
                </c:pt>
                <c:pt idx="30">
                  <c:v>3.100745411055E-2</c:v>
                </c:pt>
                <c:pt idx="31">
                  <c:v>3.0671652380449999E-2</c:v>
                </c:pt>
                <c:pt idx="32">
                  <c:v>2.9835817173899999E-2</c:v>
                </c:pt>
                <c:pt idx="33">
                  <c:v>2.8921754524950001E-2</c:v>
                </c:pt>
              </c:numCache>
            </c:numRef>
          </c:val>
          <c:extLst>
            <c:ext xmlns:c16="http://schemas.microsoft.com/office/drawing/2014/chart" uri="{C3380CC4-5D6E-409C-BE32-E72D297353CC}">
              <c16:uniqueId val="{00000003-9B40-4D4E-927C-429879C90041}"/>
            </c:ext>
          </c:extLst>
        </c:ser>
        <c:ser>
          <c:idx val="4"/>
          <c:order val="4"/>
          <c:tx>
            <c:strRef>
              <c:f>As!$B$344:$D$344</c:f>
              <c:strCache>
                <c:ptCount val="3"/>
                <c:pt idx="0">
                  <c:v>Other </c:v>
                </c:pt>
                <c:pt idx="1">
                  <c:v>categories</c:v>
                </c:pt>
              </c:strCache>
            </c:strRef>
          </c:tx>
          <c:spPr>
            <a:solidFill>
              <a:schemeClr val="accent5"/>
            </a:solidFill>
            <a:ln>
              <a:noFill/>
            </a:ln>
            <a:effectLst/>
          </c:spPr>
          <c:invertIfNegative val="0"/>
          <c:cat>
            <c:numRef>
              <c:f>As!$E$339:$AL$339</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As!$E$344:$AL$344</c:f>
              <c:numCache>
                <c:formatCode>0.0000</c:formatCode>
                <c:ptCount val="34"/>
                <c:pt idx="0">
                  <c:v>6.8768361101300385E-2</c:v>
                </c:pt>
                <c:pt idx="1">
                  <c:v>4.6835934350398643E-2</c:v>
                </c:pt>
                <c:pt idx="2">
                  <c:v>3.1132192374565871E-2</c:v>
                </c:pt>
                <c:pt idx="3">
                  <c:v>2.8077178085713621E-2</c:v>
                </c:pt>
                <c:pt idx="4">
                  <c:v>2.1916597330133365E-2</c:v>
                </c:pt>
                <c:pt idx="5">
                  <c:v>2.0810954526525548E-2</c:v>
                </c:pt>
                <c:pt idx="6">
                  <c:v>1.9218899073270835E-2</c:v>
                </c:pt>
                <c:pt idx="7">
                  <c:v>1.7402314729168838E-2</c:v>
                </c:pt>
                <c:pt idx="8">
                  <c:v>1.7164944741981648E-2</c:v>
                </c:pt>
                <c:pt idx="9">
                  <c:v>1.2706333124707809E-2</c:v>
                </c:pt>
                <c:pt idx="10">
                  <c:v>1.096549556429114E-2</c:v>
                </c:pt>
                <c:pt idx="11">
                  <c:v>1.096549556429114E-2</c:v>
                </c:pt>
                <c:pt idx="12">
                  <c:v>1.096549556429114E-2</c:v>
                </c:pt>
                <c:pt idx="13">
                  <c:v>1.096549556429114E-2</c:v>
                </c:pt>
                <c:pt idx="14">
                  <c:v>1.096549556429114E-2</c:v>
                </c:pt>
                <c:pt idx="15">
                  <c:v>1.096549556429114E-2</c:v>
                </c:pt>
                <c:pt idx="16">
                  <c:v>1.3165046707329616E-2</c:v>
                </c:pt>
                <c:pt idx="17">
                  <c:v>1.1176997783662013E-2</c:v>
                </c:pt>
                <c:pt idx="18">
                  <c:v>1.8204071173307322E-2</c:v>
                </c:pt>
                <c:pt idx="19">
                  <c:v>1.5340310048997059E-2</c:v>
                </c:pt>
                <c:pt idx="20">
                  <c:v>9.4820090656274995E-3</c:v>
                </c:pt>
                <c:pt idx="21">
                  <c:v>1.5631227676788758E-2</c:v>
                </c:pt>
                <c:pt idx="22">
                  <c:v>8.55910892683601E-3</c:v>
                </c:pt>
                <c:pt idx="23">
                  <c:v>1.6029459868513493E-2</c:v>
                </c:pt>
                <c:pt idx="24">
                  <c:v>8.4133100818726235E-3</c:v>
                </c:pt>
                <c:pt idx="25">
                  <c:v>1.2435005774003367E-2</c:v>
                </c:pt>
                <c:pt idx="26">
                  <c:v>1.0010133654559222E-2</c:v>
                </c:pt>
                <c:pt idx="27">
                  <c:v>1.053252731672296E-2</c:v>
                </c:pt>
                <c:pt idx="28">
                  <c:v>1.0175822873418021E-2</c:v>
                </c:pt>
                <c:pt idx="29">
                  <c:v>9.1885331550055124E-3</c:v>
                </c:pt>
                <c:pt idx="30">
                  <c:v>1.3187578662491197E-2</c:v>
                </c:pt>
                <c:pt idx="31">
                  <c:v>1.098473697460409E-2</c:v>
                </c:pt>
                <c:pt idx="32">
                  <c:v>7.5895819047174223E-3</c:v>
                </c:pt>
                <c:pt idx="33">
                  <c:v>8.0174302964774232E-3</c:v>
                </c:pt>
              </c:numCache>
            </c:numRef>
          </c:val>
          <c:extLst>
            <c:ext xmlns:c16="http://schemas.microsoft.com/office/drawing/2014/chart" uri="{C3380CC4-5D6E-409C-BE32-E72D297353CC}">
              <c16:uniqueId val="{00000004-9B40-4D4E-927C-429879C90041}"/>
            </c:ext>
          </c:extLst>
        </c:ser>
        <c:dLbls>
          <c:showLegendKey val="0"/>
          <c:showVal val="0"/>
          <c:showCatName val="0"/>
          <c:showSerName val="0"/>
          <c:showPercent val="0"/>
          <c:showBubbleSize val="0"/>
        </c:dLbls>
        <c:gapWidth val="150"/>
        <c:overlap val="100"/>
        <c:axId val="-269755376"/>
        <c:axId val="-269746128"/>
      </c:barChart>
      <c:catAx>
        <c:axId val="-2697553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69746128"/>
        <c:crosses val="autoZero"/>
        <c:auto val="1"/>
        <c:lblAlgn val="ctr"/>
        <c:lblOffset val="100"/>
        <c:noMultiLvlLbl val="0"/>
      </c:catAx>
      <c:valAx>
        <c:axId val="-269746128"/>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69755376"/>
        <c:crosses val="autoZero"/>
        <c:crossBetween val="between"/>
      </c:valAx>
      <c:spPr>
        <a:noFill/>
        <a:ln>
          <a:noFill/>
        </a:ln>
        <a:effectLst/>
      </c:spPr>
    </c:plotArea>
    <c:legend>
      <c:legendPos val="b"/>
      <c:layout>
        <c:manualLayout>
          <c:xMode val="edge"/>
          <c:yMode val="edge"/>
          <c:x val="0.20082426711147774"/>
          <c:y val="0.34887722368037327"/>
          <c:w val="0.70332732133026732"/>
          <c:h val="0.19282776618734623"/>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5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000"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manualLayout>
          <c:layoutTarget val="inner"/>
          <c:xMode val="edge"/>
          <c:yMode val="edge"/>
          <c:x val="0.33195769293140415"/>
          <c:y val="0.28202002658208408"/>
          <c:w val="0.32724913962413738"/>
          <c:h val="0.48086036992517833"/>
        </c:manualLayout>
      </c:layout>
      <c:pieChart>
        <c:varyColors val="1"/>
        <c:ser>
          <c:idx val="0"/>
          <c:order val="0"/>
          <c:tx>
            <c:strRef>
              <c:f>As!$AS$338:$AS$339</c:f>
              <c:strCache>
                <c:ptCount val="2"/>
                <c:pt idx="0">
                  <c:v>As</c:v>
                </c:pt>
                <c:pt idx="1">
                  <c:v>1990</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EE9B-44E7-A3A7-4CA5F3AB487C}"/>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EE9B-44E7-A3A7-4CA5F3AB487C}"/>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EE9B-44E7-A3A7-4CA5F3AB487C}"/>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EE9B-44E7-A3A7-4CA5F3AB487C}"/>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EE9B-44E7-A3A7-4CA5F3AB487C}"/>
              </c:ext>
            </c:extLst>
          </c:dPt>
          <c:dLbls>
            <c:dLbl>
              <c:idx val="0"/>
              <c:layout>
                <c:manualLayout>
                  <c:x val="0.28271446332366351"/>
                  <c:y val="0.20006724949562879"/>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EE9B-44E7-A3A7-4CA5F3AB487C}"/>
                </c:ext>
              </c:extLst>
            </c:dLbl>
            <c:dLbl>
              <c:idx val="1"/>
              <c:layout>
                <c:manualLayout>
                  <c:x val="0.14394731810092223"/>
                  <c:y val="-2.7834014485806569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3-EE9B-44E7-A3A7-4CA5F3AB487C}"/>
                </c:ext>
              </c:extLst>
            </c:dLbl>
            <c:dLbl>
              <c:idx val="4"/>
              <c:layout>
                <c:manualLayout>
                  <c:x val="-0.10228415999382499"/>
                  <c:y val="-0.13093997598563323"/>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9-EE9B-44E7-A3A7-4CA5F3AB487C}"/>
                </c:ext>
              </c:extLst>
            </c:dLbl>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multiLvlStrRef>
              <c:f>As!$AQ$340:$AR$344</c:f>
              <c:multiLvlStrCache>
                <c:ptCount val="5"/>
                <c:lvl>
                  <c:pt idx="0">
                    <c:v>Public electricity and heat production</c:v>
                  </c:pt>
                  <c:pt idx="1">
                    <c:v>Residential: Stationary </c:v>
                  </c:pt>
                  <c:pt idx="2">
                    <c:v>Glass production </c:v>
                  </c:pt>
                  <c:pt idx="3">
                    <c:v>Open burning of waste</c:v>
                  </c:pt>
                  <c:pt idx="4">
                    <c:v>categories</c:v>
                  </c:pt>
                </c:lvl>
                <c:lvl>
                  <c:pt idx="0">
                    <c:v>1A1a</c:v>
                  </c:pt>
                  <c:pt idx="1">
                    <c:v>1A4bi</c:v>
                  </c:pt>
                  <c:pt idx="2">
                    <c:v>2A3</c:v>
                  </c:pt>
                  <c:pt idx="3">
                    <c:v>5C2</c:v>
                  </c:pt>
                  <c:pt idx="4">
                    <c:v>Other </c:v>
                  </c:pt>
                </c:lvl>
              </c:multiLvlStrCache>
            </c:multiLvlStrRef>
          </c:cat>
          <c:val>
            <c:numRef>
              <c:f>As!$AS$340:$AS$344</c:f>
              <c:numCache>
                <c:formatCode>0.00</c:formatCode>
                <c:ptCount val="5"/>
                <c:pt idx="0">
                  <c:v>0.877669817076008</c:v>
                </c:pt>
                <c:pt idx="1">
                  <c:v>8.8076147728000001E-2</c:v>
                </c:pt>
                <c:pt idx="2">
                  <c:v>4.9211900000000003E-2</c:v>
                </c:pt>
                <c:pt idx="3">
                  <c:v>4.2809503639100001E-2</c:v>
                </c:pt>
                <c:pt idx="4">
                  <c:v>6.8768361101300385E-2</c:v>
                </c:pt>
              </c:numCache>
            </c:numRef>
          </c:val>
          <c:extLst>
            <c:ext xmlns:c16="http://schemas.microsoft.com/office/drawing/2014/chart" uri="{C3380CC4-5D6E-409C-BE32-E72D297353CC}">
              <c16:uniqueId val="{0000000A-EE9B-44E7-A3A7-4CA5F3AB487C}"/>
            </c:ext>
          </c:extLst>
        </c:ser>
        <c:dLbls>
          <c:showLegendKey val="0"/>
          <c:showVal val="0"/>
          <c:showCatName val="0"/>
          <c:showSerName val="0"/>
          <c:showPercent val="0"/>
          <c:showBubbleSize val="0"/>
          <c:showLeaderLines val="1"/>
        </c:dLbls>
        <c:firstSliceAng val="220"/>
      </c:pieChart>
      <c:spPr>
        <a:noFill/>
        <a:ln>
          <a:noFill/>
        </a:ln>
        <a:effectLst/>
      </c:spPr>
    </c:plotArea>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5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000"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manualLayout>
          <c:layoutTarget val="inner"/>
          <c:xMode val="edge"/>
          <c:yMode val="edge"/>
          <c:x val="0.33501340596220897"/>
          <c:y val="0.34595682264666477"/>
          <c:w val="0.32869476443304607"/>
          <c:h val="0.49271057829270998"/>
        </c:manualLayout>
      </c:layout>
      <c:pieChart>
        <c:varyColors val="1"/>
        <c:ser>
          <c:idx val="1"/>
          <c:order val="0"/>
          <c:tx>
            <c:strRef>
              <c:f>As!$AT$338:$AT$339</c:f>
              <c:strCache>
                <c:ptCount val="2"/>
                <c:pt idx="0">
                  <c:v>As</c:v>
                </c:pt>
                <c:pt idx="1">
                  <c:v>2023</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EB34-49C1-A242-2ED105B9E080}"/>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EB34-49C1-A242-2ED105B9E080}"/>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EB34-49C1-A242-2ED105B9E080}"/>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EB34-49C1-A242-2ED105B9E080}"/>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EB34-49C1-A242-2ED105B9E080}"/>
              </c:ext>
            </c:extLst>
          </c:dPt>
          <c:dLbls>
            <c:dLbl>
              <c:idx val="0"/>
              <c:layout>
                <c:manualLayout>
                  <c:x val="-2.248545479594324E-2"/>
                  <c:y val="4.6626140461426852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EB34-49C1-A242-2ED105B9E080}"/>
                </c:ext>
              </c:extLst>
            </c:dLbl>
            <c:dLbl>
              <c:idx val="2"/>
              <c:layout>
                <c:manualLayout>
                  <c:x val="-4.6346301261467403E-2"/>
                  <c:y val="0.13983076426139401"/>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EB34-49C1-A242-2ED105B9E080}"/>
                </c:ext>
              </c:extLst>
            </c:dLbl>
            <c:dLbl>
              <c:idx val="3"/>
              <c:layout>
                <c:manualLayout>
                  <c:x val="-8.3926975480689406E-2"/>
                  <c:y val="-6.4135367409941274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7-EB34-49C1-A242-2ED105B9E080}"/>
                </c:ext>
              </c:extLst>
            </c:dLbl>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multiLvlStrRef>
              <c:f>As!$AQ$340:$AR$344</c:f>
              <c:multiLvlStrCache>
                <c:ptCount val="5"/>
                <c:lvl>
                  <c:pt idx="0">
                    <c:v>Public electricity and heat production</c:v>
                  </c:pt>
                  <c:pt idx="1">
                    <c:v>Residential: Stationary </c:v>
                  </c:pt>
                  <c:pt idx="2">
                    <c:v>Glass production </c:v>
                  </c:pt>
                  <c:pt idx="3">
                    <c:v>Open burning of waste</c:v>
                  </c:pt>
                  <c:pt idx="4">
                    <c:v>categories</c:v>
                  </c:pt>
                </c:lvl>
                <c:lvl>
                  <c:pt idx="0">
                    <c:v>1A1a</c:v>
                  </c:pt>
                  <c:pt idx="1">
                    <c:v>1A4bi</c:v>
                  </c:pt>
                  <c:pt idx="2">
                    <c:v>2A3</c:v>
                  </c:pt>
                  <c:pt idx="3">
                    <c:v>5C2</c:v>
                  </c:pt>
                  <c:pt idx="4">
                    <c:v>Other </c:v>
                  </c:pt>
                </c:lvl>
              </c:multiLvlStrCache>
            </c:multiLvlStrRef>
          </c:cat>
          <c:val>
            <c:numRef>
              <c:f>As!$AT$340:$AT$344</c:f>
              <c:numCache>
                <c:formatCode>0.00</c:formatCode>
                <c:ptCount val="5"/>
                <c:pt idx="0">
                  <c:v>2.3316096231792802E-2</c:v>
                </c:pt>
                <c:pt idx="1">
                  <c:v>7.6727867499999996E-3</c:v>
                </c:pt>
                <c:pt idx="2">
                  <c:v>3.9845470000000001E-2</c:v>
                </c:pt>
                <c:pt idx="3">
                  <c:v>2.8921754524950001E-2</c:v>
                </c:pt>
                <c:pt idx="4">
                  <c:v>8.0174302964774232E-3</c:v>
                </c:pt>
              </c:numCache>
            </c:numRef>
          </c:val>
          <c:extLst>
            <c:ext xmlns:c16="http://schemas.microsoft.com/office/drawing/2014/chart" uri="{C3380CC4-5D6E-409C-BE32-E72D297353CC}">
              <c16:uniqueId val="{0000000A-EB34-49C1-A242-2ED105B9E080}"/>
            </c:ext>
          </c:extLst>
        </c:ser>
        <c:dLbls>
          <c:showLegendKey val="0"/>
          <c:showVal val="0"/>
          <c:showCatName val="0"/>
          <c:showSerName val="0"/>
          <c:showPercent val="0"/>
          <c:showBubbleSize val="0"/>
          <c:showLeaderLines val="1"/>
        </c:dLbls>
        <c:firstSliceAng val="302"/>
      </c:pieChart>
      <c:spPr>
        <a:noFill/>
        <a:ln>
          <a:noFill/>
        </a:ln>
        <a:effectLst/>
      </c:spPr>
    </c:plotArea>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5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sz="1000" b="1" i="0" baseline="0">
                <a:effectLst/>
                <a:latin typeface="Times New Roman" panose="02020603050405020304" pitchFamily="18" charset="0"/>
                <a:cs typeface="Times New Roman" panose="02020603050405020304" pitchFamily="18" charset="0"/>
              </a:rPr>
              <a:t>С</a:t>
            </a:r>
            <a:r>
              <a:rPr lang="en-US" sz="1000" b="1" i="0" baseline="0">
                <a:effectLst/>
                <a:latin typeface="Times New Roman" panose="02020603050405020304" pitchFamily="18" charset="0"/>
                <a:cs typeface="Times New Roman" panose="02020603050405020304" pitchFamily="18" charset="0"/>
              </a:rPr>
              <a:t>r  emissions by categories,t</a:t>
            </a:r>
            <a:endParaRPr lang="ru-RU" sz="1000">
              <a:effectLst/>
              <a:latin typeface="Times New Roman" panose="02020603050405020304" pitchFamily="18" charset="0"/>
              <a:cs typeface="Times New Roman" panose="02020603050405020304" pitchFamily="18" charset="0"/>
            </a:endParaRPr>
          </a:p>
        </c:rich>
      </c:tx>
      <c:layout>
        <c:manualLayout>
          <c:xMode val="edge"/>
          <c:yMode val="edge"/>
          <c:x val="0.32765250538603335"/>
          <c:y val="1.8730490608576261E-2"/>
        </c:manualLayout>
      </c:layout>
      <c:overlay val="0"/>
      <c:spPr>
        <a:noFill/>
        <a:ln>
          <a:noFill/>
        </a:ln>
        <a:effectLst/>
      </c:spPr>
    </c:title>
    <c:autoTitleDeleted val="0"/>
    <c:plotArea>
      <c:layout>
        <c:manualLayout>
          <c:layoutTarget val="inner"/>
          <c:xMode val="edge"/>
          <c:yMode val="edge"/>
          <c:x val="5.7330703701928082E-2"/>
          <c:y val="0.15794934852334427"/>
          <c:w val="0.91957460807636293"/>
          <c:h val="0.67405189591188208"/>
        </c:manualLayout>
      </c:layout>
      <c:barChart>
        <c:barDir val="col"/>
        <c:grouping val="stacked"/>
        <c:varyColors val="0"/>
        <c:ser>
          <c:idx val="0"/>
          <c:order val="0"/>
          <c:tx>
            <c:strRef>
              <c:f>Cr!$B$344:$D$344</c:f>
              <c:strCache>
                <c:ptCount val="3"/>
                <c:pt idx="0">
                  <c:v>1A1a</c:v>
                </c:pt>
                <c:pt idx="1">
                  <c:v>Public electricity and heat production</c:v>
                </c:pt>
              </c:strCache>
            </c:strRef>
          </c:tx>
          <c:spPr>
            <a:solidFill>
              <a:schemeClr val="accent1"/>
            </a:solidFill>
            <a:ln>
              <a:noFill/>
            </a:ln>
            <a:effectLst/>
          </c:spPr>
          <c:invertIfNegative val="0"/>
          <c:cat>
            <c:numRef>
              <c:f>Cr!$E$343:$AL$343</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Cr!$E$344:$AL$344</c:f>
              <c:numCache>
                <c:formatCode>0.0000</c:formatCode>
                <c:ptCount val="34"/>
                <c:pt idx="0">
                  <c:v>0.549660914459705</c:v>
                </c:pt>
                <c:pt idx="1">
                  <c:v>0.48838234806223302</c:v>
                </c:pt>
                <c:pt idx="2">
                  <c:v>0.38246281905944701</c:v>
                </c:pt>
                <c:pt idx="3">
                  <c:v>0.33394715148312598</c:v>
                </c:pt>
                <c:pt idx="4">
                  <c:v>0.25657000680612002</c:v>
                </c:pt>
                <c:pt idx="5">
                  <c:v>0.13934900003782499</c:v>
                </c:pt>
                <c:pt idx="6">
                  <c:v>0.1276408194784</c:v>
                </c:pt>
                <c:pt idx="7">
                  <c:v>5.7135344163040003E-2</c:v>
                </c:pt>
                <c:pt idx="8">
                  <c:v>4.2684137253687998E-2</c:v>
                </c:pt>
                <c:pt idx="9">
                  <c:v>1.146961163424E-2</c:v>
                </c:pt>
                <c:pt idx="10">
                  <c:v>5.7840909148800003E-3</c:v>
                </c:pt>
                <c:pt idx="11">
                  <c:v>5.7840909148800003E-3</c:v>
                </c:pt>
                <c:pt idx="12">
                  <c:v>5.7840909148800003E-3</c:v>
                </c:pt>
                <c:pt idx="13">
                  <c:v>5.7840909148800003E-3</c:v>
                </c:pt>
                <c:pt idx="14">
                  <c:v>5.7840909148800003E-3</c:v>
                </c:pt>
                <c:pt idx="15">
                  <c:v>5.7840909148800003E-3</c:v>
                </c:pt>
                <c:pt idx="16">
                  <c:v>3.7315349629599998E-3</c:v>
                </c:pt>
                <c:pt idx="17">
                  <c:v>3.2624231295200002E-3</c:v>
                </c:pt>
                <c:pt idx="18">
                  <c:v>4.9739467747199999E-3</c:v>
                </c:pt>
                <c:pt idx="19">
                  <c:v>7.1510898128799997E-3</c:v>
                </c:pt>
                <c:pt idx="20">
                  <c:v>7.4832784266399997E-3</c:v>
                </c:pt>
                <c:pt idx="21">
                  <c:v>5.7253021276800001E-3</c:v>
                </c:pt>
                <c:pt idx="22">
                  <c:v>5.6724155490400002E-3</c:v>
                </c:pt>
                <c:pt idx="23">
                  <c:v>4.1612273202240001E-2</c:v>
                </c:pt>
                <c:pt idx="24">
                  <c:v>6.2384216735200003E-3</c:v>
                </c:pt>
                <c:pt idx="25">
                  <c:v>4.2434888039999998E-4</c:v>
                </c:pt>
                <c:pt idx="26">
                  <c:v>1.3308517494E-3</c:v>
                </c:pt>
                <c:pt idx="27">
                  <c:v>3.5478964582987498E-4</c:v>
                </c:pt>
                <c:pt idx="28">
                  <c:v>4.9480000500987998E-4</c:v>
                </c:pt>
                <c:pt idx="29">
                  <c:v>2.64943998252173E-4</c:v>
                </c:pt>
                <c:pt idx="30">
                  <c:v>2.5719995421214002E-4</c:v>
                </c:pt>
                <c:pt idx="31">
                  <c:v>1.14104135872436E-2</c:v>
                </c:pt>
                <c:pt idx="32">
                  <c:v>7.23233038591515E-3</c:v>
                </c:pt>
                <c:pt idx="33">
                  <c:v>1.0314947689468E-2</c:v>
                </c:pt>
              </c:numCache>
            </c:numRef>
          </c:val>
          <c:extLst>
            <c:ext xmlns:c16="http://schemas.microsoft.com/office/drawing/2014/chart" uri="{C3380CC4-5D6E-409C-BE32-E72D297353CC}">
              <c16:uniqueId val="{00000000-C28E-41DA-8511-5AF54118E370}"/>
            </c:ext>
          </c:extLst>
        </c:ser>
        <c:ser>
          <c:idx val="1"/>
          <c:order val="1"/>
          <c:tx>
            <c:strRef>
              <c:f>Cr!$B$345:$D$345</c:f>
              <c:strCache>
                <c:ptCount val="3"/>
                <c:pt idx="0">
                  <c:v>1A4ai</c:v>
                </c:pt>
                <c:pt idx="1">
                  <c:v>Commercial/institutional: Stationary</c:v>
                </c:pt>
              </c:strCache>
            </c:strRef>
          </c:tx>
          <c:spPr>
            <a:solidFill>
              <a:schemeClr val="accent2"/>
            </a:solidFill>
            <a:ln>
              <a:noFill/>
            </a:ln>
            <a:effectLst/>
          </c:spPr>
          <c:invertIfNegative val="0"/>
          <c:cat>
            <c:numRef>
              <c:f>Cr!$E$343:$AL$343</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Cr!$E$345:$AL$345</c:f>
              <c:numCache>
                <c:formatCode>0.0000</c:formatCode>
                <c:ptCount val="34"/>
                <c:pt idx="0">
                  <c:v>0.18772493384</c:v>
                </c:pt>
                <c:pt idx="1">
                  <c:v>0.130995031226667</c:v>
                </c:pt>
                <c:pt idx="2">
                  <c:v>8.4213948613333298E-2</c:v>
                </c:pt>
                <c:pt idx="3">
                  <c:v>7.5022365999999993E-2</c:v>
                </c:pt>
                <c:pt idx="4">
                  <c:v>5.1851507999999998E-2</c:v>
                </c:pt>
                <c:pt idx="5">
                  <c:v>5.3154508000000003E-2</c:v>
                </c:pt>
                <c:pt idx="6">
                  <c:v>4.8466809E-2</c:v>
                </c:pt>
                <c:pt idx="7">
                  <c:v>3.9824419E-2</c:v>
                </c:pt>
                <c:pt idx="8">
                  <c:v>4.0895507999999997E-2</c:v>
                </c:pt>
                <c:pt idx="9">
                  <c:v>2.8441477E-2</c:v>
                </c:pt>
                <c:pt idx="10">
                  <c:v>2.3798336E-2</c:v>
                </c:pt>
                <c:pt idx="11">
                  <c:v>2.3798336E-2</c:v>
                </c:pt>
                <c:pt idx="12">
                  <c:v>2.3798336E-2</c:v>
                </c:pt>
                <c:pt idx="13">
                  <c:v>2.3798336E-2</c:v>
                </c:pt>
                <c:pt idx="14">
                  <c:v>2.3798336E-2</c:v>
                </c:pt>
                <c:pt idx="15">
                  <c:v>2.3798336E-2</c:v>
                </c:pt>
                <c:pt idx="16">
                  <c:v>3.4062162E-2</c:v>
                </c:pt>
                <c:pt idx="17">
                  <c:v>2.8870605000000001E-2</c:v>
                </c:pt>
                <c:pt idx="18">
                  <c:v>2.9001221000000001E-2</c:v>
                </c:pt>
                <c:pt idx="19">
                  <c:v>3.6356606E-2</c:v>
                </c:pt>
                <c:pt idx="20">
                  <c:v>2.3522319999999999E-2</c:v>
                </c:pt>
                <c:pt idx="21">
                  <c:v>2.2535231560000001E-2</c:v>
                </c:pt>
                <c:pt idx="22">
                  <c:v>2.2109669169999999E-2</c:v>
                </c:pt>
                <c:pt idx="23">
                  <c:v>2.172240978E-2</c:v>
                </c:pt>
                <c:pt idx="24">
                  <c:v>2.2047832650000002E-2</c:v>
                </c:pt>
                <c:pt idx="25">
                  <c:v>2.061212778E-2</c:v>
                </c:pt>
                <c:pt idx="26">
                  <c:v>1.8428702000000002E-2</c:v>
                </c:pt>
                <c:pt idx="27">
                  <c:v>2.2407634744999998E-2</c:v>
                </c:pt>
                <c:pt idx="28">
                  <c:v>2.2187907712E-2</c:v>
                </c:pt>
                <c:pt idx="29">
                  <c:v>2.0026390979999999E-2</c:v>
                </c:pt>
                <c:pt idx="30">
                  <c:v>1.7404981126700001E-2</c:v>
                </c:pt>
                <c:pt idx="31">
                  <c:v>1.8898356044599999E-2</c:v>
                </c:pt>
                <c:pt idx="32">
                  <c:v>1.8573570644599999E-2</c:v>
                </c:pt>
                <c:pt idx="33">
                  <c:v>2.0408017644599999E-2</c:v>
                </c:pt>
              </c:numCache>
            </c:numRef>
          </c:val>
          <c:extLst>
            <c:ext xmlns:c16="http://schemas.microsoft.com/office/drawing/2014/chart" uri="{C3380CC4-5D6E-409C-BE32-E72D297353CC}">
              <c16:uniqueId val="{00000001-C28E-41DA-8511-5AF54118E370}"/>
            </c:ext>
          </c:extLst>
        </c:ser>
        <c:ser>
          <c:idx val="2"/>
          <c:order val="2"/>
          <c:tx>
            <c:strRef>
              <c:f>Cr!$B$346:$D$346</c:f>
              <c:strCache>
                <c:ptCount val="3"/>
                <c:pt idx="0">
                  <c:v>1A4bi</c:v>
                </c:pt>
                <c:pt idx="1">
                  <c:v>Residential: Stationary </c:v>
                </c:pt>
              </c:strCache>
            </c:strRef>
          </c:tx>
          <c:spPr>
            <a:solidFill>
              <a:schemeClr val="accent1">
                <a:lumMod val="20000"/>
                <a:lumOff val="80000"/>
              </a:schemeClr>
            </a:solidFill>
            <a:ln>
              <a:solidFill>
                <a:schemeClr val="accent1"/>
              </a:solidFill>
            </a:ln>
            <a:effectLst/>
          </c:spPr>
          <c:invertIfNegative val="0"/>
          <c:cat>
            <c:numRef>
              <c:f>Cr!$E$343:$AL$343</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Cr!$E$346:$AL$346</c:f>
              <c:numCache>
                <c:formatCode>0.0000</c:formatCode>
                <c:ptCount val="34"/>
                <c:pt idx="0">
                  <c:v>0.42126216283520002</c:v>
                </c:pt>
                <c:pt idx="1">
                  <c:v>0.29650640383679999</c:v>
                </c:pt>
                <c:pt idx="2">
                  <c:v>0.18102165683839999</c:v>
                </c:pt>
                <c:pt idx="3">
                  <c:v>6.7618025839999998E-2</c:v>
                </c:pt>
                <c:pt idx="4">
                  <c:v>9.4943175879999994E-2</c:v>
                </c:pt>
                <c:pt idx="5">
                  <c:v>6.0197816360000003E-2</c:v>
                </c:pt>
                <c:pt idx="6">
                  <c:v>0.10416988944</c:v>
                </c:pt>
                <c:pt idx="7">
                  <c:v>8.084712208E-2</c:v>
                </c:pt>
                <c:pt idx="8">
                  <c:v>6.0466128360000003E-2</c:v>
                </c:pt>
                <c:pt idx="9">
                  <c:v>6.4088778479999997E-2</c:v>
                </c:pt>
                <c:pt idx="10">
                  <c:v>6.6115599400000002E-2</c:v>
                </c:pt>
                <c:pt idx="11">
                  <c:v>6.6115599400000002E-2</c:v>
                </c:pt>
                <c:pt idx="12">
                  <c:v>6.6115599400000002E-2</c:v>
                </c:pt>
                <c:pt idx="13">
                  <c:v>6.6115599400000002E-2</c:v>
                </c:pt>
                <c:pt idx="14">
                  <c:v>6.6115599400000002E-2</c:v>
                </c:pt>
                <c:pt idx="15">
                  <c:v>6.6115599400000002E-2</c:v>
                </c:pt>
                <c:pt idx="16">
                  <c:v>8.9067526159999993E-2</c:v>
                </c:pt>
                <c:pt idx="17">
                  <c:v>6.6004540919999993E-2</c:v>
                </c:pt>
                <c:pt idx="18">
                  <c:v>6.9824926240000001E-2</c:v>
                </c:pt>
                <c:pt idx="19">
                  <c:v>6.782809712E-2</c:v>
                </c:pt>
                <c:pt idx="20">
                  <c:v>7.5080865359999999E-2</c:v>
                </c:pt>
                <c:pt idx="21">
                  <c:v>8.5854072079999996E-2</c:v>
                </c:pt>
                <c:pt idx="22">
                  <c:v>9.60713022E-2</c:v>
                </c:pt>
                <c:pt idx="23">
                  <c:v>0.1028647208</c:v>
                </c:pt>
                <c:pt idx="24">
                  <c:v>0.26818168040000001</c:v>
                </c:pt>
                <c:pt idx="25">
                  <c:v>0.29171831069199999</c:v>
                </c:pt>
                <c:pt idx="26">
                  <c:v>0.32258902329599998</c:v>
                </c:pt>
                <c:pt idx="27">
                  <c:v>0.43758758127727998</c:v>
                </c:pt>
                <c:pt idx="28">
                  <c:v>0.72649969769</c:v>
                </c:pt>
                <c:pt idx="29">
                  <c:v>0.61671053039919999</c:v>
                </c:pt>
                <c:pt idx="30">
                  <c:v>0.61019247179400005</c:v>
                </c:pt>
                <c:pt idx="31">
                  <c:v>0.59580807444520001</c:v>
                </c:pt>
                <c:pt idx="32">
                  <c:v>0.48856117841000002</c:v>
                </c:pt>
                <c:pt idx="33">
                  <c:v>0.47972745328999999</c:v>
                </c:pt>
              </c:numCache>
            </c:numRef>
          </c:val>
          <c:extLst>
            <c:ext xmlns:c16="http://schemas.microsoft.com/office/drawing/2014/chart" uri="{C3380CC4-5D6E-409C-BE32-E72D297353CC}">
              <c16:uniqueId val="{00000002-C28E-41DA-8511-5AF54118E370}"/>
            </c:ext>
          </c:extLst>
        </c:ser>
        <c:ser>
          <c:idx val="3"/>
          <c:order val="3"/>
          <c:tx>
            <c:strRef>
              <c:f>Cr!$B$347:$D$347</c:f>
              <c:strCache>
                <c:ptCount val="3"/>
                <c:pt idx="0">
                  <c:v>2A3</c:v>
                </c:pt>
                <c:pt idx="1">
                  <c:v>Glass production </c:v>
                </c:pt>
              </c:strCache>
            </c:strRef>
          </c:tx>
          <c:spPr>
            <a:solidFill>
              <a:schemeClr val="accent4"/>
            </a:solidFill>
            <a:ln>
              <a:noFill/>
            </a:ln>
            <a:effectLst/>
          </c:spPr>
          <c:invertIfNegative val="0"/>
          <c:cat>
            <c:numRef>
              <c:f>Cr!$E$343:$AL$343</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Cr!$E$347:$AL$347</c:f>
              <c:numCache>
                <c:formatCode>General</c:formatCode>
                <c:ptCount val="34"/>
                <c:pt idx="0" formatCode="0.0000">
                  <c:v>5.9572300000000002E-2</c:v>
                </c:pt>
                <c:pt idx="1">
                  <c:v>6.03589E-2</c:v>
                </c:pt>
                <c:pt idx="2">
                  <c:v>2.8177299999999999E-2</c:v>
                </c:pt>
                <c:pt idx="3">
                  <c:v>3.1413400000000001E-2</c:v>
                </c:pt>
                <c:pt idx="4">
                  <c:v>2.50861E-2</c:v>
                </c:pt>
                <c:pt idx="5">
                  <c:v>2.7231999999999999E-2</c:v>
                </c:pt>
                <c:pt idx="6">
                  <c:v>2.2126E-2</c:v>
                </c:pt>
                <c:pt idx="7">
                  <c:v>2.3978880000000001E-2</c:v>
                </c:pt>
                <c:pt idx="8" formatCode="0.0000">
                  <c:v>2.7650600000000001E-2</c:v>
                </c:pt>
                <c:pt idx="9" formatCode="0.0000">
                  <c:v>2.1229000000000001E-2</c:v>
                </c:pt>
                <c:pt idx="10" formatCode="0.0000">
                  <c:v>4.04961E-2</c:v>
                </c:pt>
                <c:pt idx="11" formatCode="0.0000">
                  <c:v>4.04961E-2</c:v>
                </c:pt>
                <c:pt idx="12" formatCode="0.0000">
                  <c:v>4.04961E-2</c:v>
                </c:pt>
                <c:pt idx="13" formatCode="0.0000">
                  <c:v>4.04961E-2</c:v>
                </c:pt>
                <c:pt idx="14" formatCode="0.0000">
                  <c:v>4.04961E-2</c:v>
                </c:pt>
                <c:pt idx="15" formatCode="0.0000">
                  <c:v>4.04961E-2</c:v>
                </c:pt>
                <c:pt idx="16" formatCode="0.0000">
                  <c:v>4.5428910000000003E-2</c:v>
                </c:pt>
                <c:pt idx="17" formatCode="0.0000">
                  <c:v>4.1458420000000003E-2</c:v>
                </c:pt>
                <c:pt idx="18" formatCode="0.0000">
                  <c:v>3.8203920000000002E-2</c:v>
                </c:pt>
                <c:pt idx="19" formatCode="0.0000">
                  <c:v>2.8867759999999999E-2</c:v>
                </c:pt>
                <c:pt idx="20" formatCode="0.0000">
                  <c:v>3.4553819999999999E-2</c:v>
                </c:pt>
                <c:pt idx="21" formatCode="0.0000">
                  <c:v>4.150235E-2</c:v>
                </c:pt>
                <c:pt idx="22" formatCode="0.0000">
                  <c:v>3.2459210000000002E-2</c:v>
                </c:pt>
                <c:pt idx="23" formatCode="0.0000">
                  <c:v>4.0145809999999997E-2</c:v>
                </c:pt>
                <c:pt idx="24" formatCode="0.0000">
                  <c:v>3.7464240000000003E-2</c:v>
                </c:pt>
                <c:pt idx="25" formatCode="0.0000">
                  <c:v>4.0981400000000001E-2</c:v>
                </c:pt>
                <c:pt idx="26" formatCode="0.0000">
                  <c:v>3.7531399999999999E-2</c:v>
                </c:pt>
                <c:pt idx="27" formatCode="0.0000">
                  <c:v>3.4838099999999997E-2</c:v>
                </c:pt>
                <c:pt idx="28" formatCode="0.0000">
                  <c:v>4.3584999999999999E-2</c:v>
                </c:pt>
                <c:pt idx="29" formatCode="0.0000">
                  <c:v>3.8552599999999999E-2</c:v>
                </c:pt>
                <c:pt idx="30" formatCode="0.0000">
                  <c:v>5.0694299999999998E-2</c:v>
                </c:pt>
                <c:pt idx="31" formatCode="0.0000">
                  <c:v>4.9203900000000002E-2</c:v>
                </c:pt>
                <c:pt idx="32" formatCode="0.0000">
                  <c:v>5.52782E-2</c:v>
                </c:pt>
                <c:pt idx="33" formatCode="0.0000">
                  <c:v>4.8233989999999997E-2</c:v>
                </c:pt>
              </c:numCache>
            </c:numRef>
          </c:val>
          <c:extLst>
            <c:ext xmlns:c16="http://schemas.microsoft.com/office/drawing/2014/chart" uri="{C3380CC4-5D6E-409C-BE32-E72D297353CC}">
              <c16:uniqueId val="{00000003-C28E-41DA-8511-5AF54118E370}"/>
            </c:ext>
          </c:extLst>
        </c:ser>
        <c:ser>
          <c:idx val="4"/>
          <c:order val="4"/>
          <c:tx>
            <c:strRef>
              <c:f>Cr!$B$348:$D$348</c:f>
              <c:strCache>
                <c:ptCount val="3"/>
                <c:pt idx="0">
                  <c:v>Other </c:v>
                </c:pt>
                <c:pt idx="1">
                  <c:v>categories</c:v>
                </c:pt>
              </c:strCache>
            </c:strRef>
          </c:tx>
          <c:spPr>
            <a:solidFill>
              <a:schemeClr val="accent5"/>
            </a:solidFill>
            <a:ln>
              <a:noFill/>
            </a:ln>
            <a:effectLst/>
          </c:spPr>
          <c:invertIfNegative val="0"/>
          <c:cat>
            <c:numRef>
              <c:f>Cr!$E$343:$AL$343</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Cr!$E$348:$AL$348</c:f>
              <c:numCache>
                <c:formatCode>0.0000</c:formatCode>
                <c:ptCount val="34"/>
                <c:pt idx="0">
                  <c:v>0.12188118890008193</c:v>
                </c:pt>
                <c:pt idx="1">
                  <c:v>8.8918995748880569E-2</c:v>
                </c:pt>
                <c:pt idx="2">
                  <c:v>6.5762050957715645E-2</c:v>
                </c:pt>
                <c:pt idx="3">
                  <c:v>5.8387690401977888E-2</c:v>
                </c:pt>
                <c:pt idx="4">
                  <c:v>4.3856224067066032E-2</c:v>
                </c:pt>
                <c:pt idx="5">
                  <c:v>4.7002115544838366E-2</c:v>
                </c:pt>
                <c:pt idx="6">
                  <c:v>4.4014270743429139E-2</c:v>
                </c:pt>
                <c:pt idx="7">
                  <c:v>4.3365301915991125E-2</c:v>
                </c:pt>
                <c:pt idx="8">
                  <c:v>4.0541066616135588E-2</c:v>
                </c:pt>
                <c:pt idx="9">
                  <c:v>2.6669395643973096E-2</c:v>
                </c:pt>
                <c:pt idx="10">
                  <c:v>2.1098417624360811E-2</c:v>
                </c:pt>
                <c:pt idx="11">
                  <c:v>2.1098417624360811E-2</c:v>
                </c:pt>
                <c:pt idx="12">
                  <c:v>2.1098417624360811E-2</c:v>
                </c:pt>
                <c:pt idx="13">
                  <c:v>2.1098417624360811E-2</c:v>
                </c:pt>
                <c:pt idx="14">
                  <c:v>2.1098417624360811E-2</c:v>
                </c:pt>
                <c:pt idx="15">
                  <c:v>2.1098417624360811E-2</c:v>
                </c:pt>
                <c:pt idx="16">
                  <c:v>2.0688814551164669E-2</c:v>
                </c:pt>
                <c:pt idx="17">
                  <c:v>1.9695757759290545E-2</c:v>
                </c:pt>
                <c:pt idx="18">
                  <c:v>4.5626697317972108E-2</c:v>
                </c:pt>
                <c:pt idx="19">
                  <c:v>3.3308050142465753E-2</c:v>
                </c:pt>
                <c:pt idx="20">
                  <c:v>2.3009196051363041E-2</c:v>
                </c:pt>
                <c:pt idx="21">
                  <c:v>4.1104526701058935E-2</c:v>
                </c:pt>
                <c:pt idx="22">
                  <c:v>1.789028690542659E-2</c:v>
                </c:pt>
                <c:pt idx="23">
                  <c:v>4.4378714323952288E-2</c:v>
                </c:pt>
                <c:pt idx="24">
                  <c:v>2.3027155247554828E-2</c:v>
                </c:pt>
                <c:pt idx="25">
                  <c:v>3.8685734254518697E-2</c:v>
                </c:pt>
                <c:pt idx="26">
                  <c:v>3.0497665731128477E-2</c:v>
                </c:pt>
                <c:pt idx="27">
                  <c:v>3.4256867349741815E-2</c:v>
                </c:pt>
                <c:pt idx="28">
                  <c:v>3.5527644765477026E-2</c:v>
                </c:pt>
                <c:pt idx="29">
                  <c:v>3.2085018555142661E-2</c:v>
                </c:pt>
                <c:pt idx="30">
                  <c:v>6.0088959935361522E-2</c:v>
                </c:pt>
                <c:pt idx="31">
                  <c:v>5.6738644557100419E-2</c:v>
                </c:pt>
                <c:pt idx="32">
                  <c:v>5.2232658951987997E-2</c:v>
                </c:pt>
                <c:pt idx="33">
                  <c:v>5.6651996816966775E-2</c:v>
                </c:pt>
              </c:numCache>
            </c:numRef>
          </c:val>
          <c:extLst>
            <c:ext xmlns:c16="http://schemas.microsoft.com/office/drawing/2014/chart" uri="{C3380CC4-5D6E-409C-BE32-E72D297353CC}">
              <c16:uniqueId val="{00000004-C28E-41DA-8511-5AF54118E370}"/>
            </c:ext>
          </c:extLst>
        </c:ser>
        <c:dLbls>
          <c:showLegendKey val="0"/>
          <c:showVal val="0"/>
          <c:showCatName val="0"/>
          <c:showSerName val="0"/>
          <c:showPercent val="0"/>
          <c:showBubbleSize val="0"/>
        </c:dLbls>
        <c:gapWidth val="150"/>
        <c:overlap val="100"/>
        <c:axId val="-269745584"/>
        <c:axId val="-269748304"/>
      </c:barChart>
      <c:catAx>
        <c:axId val="-26974558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69748304"/>
        <c:crosses val="autoZero"/>
        <c:auto val="1"/>
        <c:lblAlgn val="ctr"/>
        <c:lblOffset val="100"/>
        <c:noMultiLvlLbl val="0"/>
      </c:catAx>
      <c:valAx>
        <c:axId val="-269748304"/>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69745584"/>
        <c:crosses val="autoZero"/>
        <c:crossBetween val="between"/>
        <c:majorUnit val="0.25"/>
      </c:valAx>
      <c:spPr>
        <a:noFill/>
        <a:ln>
          <a:noFill/>
        </a:ln>
        <a:effectLst/>
      </c:spPr>
    </c:plotArea>
    <c:legend>
      <c:legendPos val="b"/>
      <c:layout>
        <c:manualLayout>
          <c:xMode val="edge"/>
          <c:yMode val="edge"/>
          <c:x val="0.18822716444509102"/>
          <c:y val="0.17544551521840579"/>
          <c:w val="0.37580265200421226"/>
          <c:h val="0.22624780557181057"/>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5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000"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manualLayout>
          <c:layoutTarget val="inner"/>
          <c:xMode val="edge"/>
          <c:yMode val="edge"/>
          <c:x val="0.31526018855570676"/>
          <c:y val="0.35639993312705037"/>
          <c:w val="0.29623567088581831"/>
          <c:h val="0.47863765550016307"/>
        </c:manualLayout>
      </c:layout>
      <c:pieChart>
        <c:varyColors val="1"/>
        <c:ser>
          <c:idx val="0"/>
          <c:order val="0"/>
          <c:tx>
            <c:strRef>
              <c:f>Cr!$AS$342:$AS$343</c:f>
              <c:strCache>
                <c:ptCount val="2"/>
                <c:pt idx="0">
                  <c:v>Cr</c:v>
                </c:pt>
                <c:pt idx="1">
                  <c:v>1990</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5E7A-4DB1-9DAE-0D768B0F904A}"/>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5E7A-4DB1-9DAE-0D768B0F904A}"/>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5E7A-4DB1-9DAE-0D768B0F904A}"/>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5E7A-4DB1-9DAE-0D768B0F904A}"/>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5E7A-4DB1-9DAE-0D768B0F904A}"/>
              </c:ext>
            </c:extLst>
          </c:dPt>
          <c:dLbls>
            <c:dLbl>
              <c:idx val="1"/>
              <c:layout>
                <c:manualLayout>
                  <c:x val="0.22077030332432049"/>
                  <c:y val="-5.4994778976679426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3-5E7A-4DB1-9DAE-0D768B0F904A}"/>
                </c:ext>
              </c:extLst>
            </c:dLbl>
            <c:dLbl>
              <c:idx val="2"/>
              <c:layout>
                <c:manualLayout>
                  <c:x val="-2.8749656508360841E-2"/>
                  <c:y val="-4.877559466222315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5E7A-4DB1-9DAE-0D768B0F904A}"/>
                </c:ext>
              </c:extLst>
            </c:dLbl>
            <c:dLbl>
              <c:idx val="4"/>
              <c:layout>
                <c:manualLayout>
                  <c:x val="0.17551940264569862"/>
                  <c:y val="-2.0138624335724133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9-5E7A-4DB1-9DAE-0D768B0F904A}"/>
                </c:ext>
              </c:extLst>
            </c:dLbl>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multiLvlStrRef>
              <c:f>Cr!$AQ$344:$AR$348</c:f>
              <c:multiLvlStrCache>
                <c:ptCount val="5"/>
                <c:lvl>
                  <c:pt idx="0">
                    <c:v>Public electricity and heat production</c:v>
                  </c:pt>
                  <c:pt idx="1">
                    <c:v>Commercial/institutional: Stationary</c:v>
                  </c:pt>
                  <c:pt idx="2">
                    <c:v>Residential: Stationary </c:v>
                  </c:pt>
                  <c:pt idx="3">
                    <c:v>Glass production </c:v>
                  </c:pt>
                  <c:pt idx="4">
                    <c:v>categories</c:v>
                  </c:pt>
                </c:lvl>
                <c:lvl>
                  <c:pt idx="0">
                    <c:v>1A1a</c:v>
                  </c:pt>
                  <c:pt idx="1">
                    <c:v>1A4ai</c:v>
                  </c:pt>
                  <c:pt idx="2">
                    <c:v>1A4bi</c:v>
                  </c:pt>
                  <c:pt idx="3">
                    <c:v>2A3</c:v>
                  </c:pt>
                  <c:pt idx="4">
                    <c:v>Other </c:v>
                  </c:pt>
                </c:lvl>
              </c:multiLvlStrCache>
            </c:multiLvlStrRef>
          </c:cat>
          <c:val>
            <c:numRef>
              <c:f>Cr!$AS$344:$AS$348</c:f>
              <c:numCache>
                <c:formatCode>0.00</c:formatCode>
                <c:ptCount val="5"/>
                <c:pt idx="0">
                  <c:v>0.549660914459705</c:v>
                </c:pt>
                <c:pt idx="1">
                  <c:v>0.18772493384</c:v>
                </c:pt>
                <c:pt idx="2">
                  <c:v>0.42126216283520002</c:v>
                </c:pt>
                <c:pt idx="3">
                  <c:v>5.9572300000000002E-2</c:v>
                </c:pt>
                <c:pt idx="4">
                  <c:v>0.12188118890008193</c:v>
                </c:pt>
              </c:numCache>
            </c:numRef>
          </c:val>
          <c:extLst>
            <c:ext xmlns:c16="http://schemas.microsoft.com/office/drawing/2014/chart" uri="{C3380CC4-5D6E-409C-BE32-E72D297353CC}">
              <c16:uniqueId val="{0000000A-5E7A-4DB1-9DAE-0D768B0F904A}"/>
            </c:ext>
          </c:extLst>
        </c:ser>
        <c:dLbls>
          <c:showLegendKey val="0"/>
          <c:showVal val="0"/>
          <c:showCatName val="0"/>
          <c:showSerName val="0"/>
          <c:showPercent val="0"/>
          <c:showBubbleSize val="0"/>
          <c:showLeaderLines val="1"/>
        </c:dLbls>
        <c:firstSliceAng val="0"/>
      </c:pieChart>
      <c:spPr>
        <a:noFill/>
        <a:ln>
          <a:noFill/>
        </a:ln>
        <a:effectLst/>
      </c:spPr>
    </c:plotArea>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5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000"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manualLayout>
          <c:layoutTarget val="inner"/>
          <c:xMode val="edge"/>
          <c:yMode val="edge"/>
          <c:x val="0.25903819655811233"/>
          <c:y val="0.32716110625399114"/>
          <c:w val="0.33803283660153693"/>
          <c:h val="0.42157036322426278"/>
        </c:manualLayout>
      </c:layout>
      <c:pieChart>
        <c:varyColors val="1"/>
        <c:ser>
          <c:idx val="1"/>
          <c:order val="0"/>
          <c:tx>
            <c:strRef>
              <c:f>Cr!$AT$342:$AT$343</c:f>
              <c:strCache>
                <c:ptCount val="2"/>
                <c:pt idx="0">
                  <c:v>Cr</c:v>
                </c:pt>
                <c:pt idx="1">
                  <c:v>2023</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C6CD-42BD-8099-142D29029619}"/>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C6CD-42BD-8099-142D29029619}"/>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C6CD-42BD-8099-142D29029619}"/>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C6CD-42BD-8099-142D29029619}"/>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C6CD-42BD-8099-142D29029619}"/>
              </c:ext>
            </c:extLst>
          </c:dPt>
          <c:dLbls>
            <c:dLbl>
              <c:idx val="2"/>
              <c:layout>
                <c:manualLayout>
                  <c:x val="5.8471654202588335E-3"/>
                  <c:y val="1.9112508256342715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C6CD-42BD-8099-142D29029619}"/>
                </c:ext>
              </c:extLst>
            </c:dLbl>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multiLvlStrRef>
              <c:f>Cr!$AQ$344:$AR$348</c:f>
              <c:multiLvlStrCache>
                <c:ptCount val="5"/>
                <c:lvl>
                  <c:pt idx="0">
                    <c:v>Public electricity and heat production</c:v>
                  </c:pt>
                  <c:pt idx="1">
                    <c:v>Commercial/institutional: Stationary</c:v>
                  </c:pt>
                  <c:pt idx="2">
                    <c:v>Residential: Stationary </c:v>
                  </c:pt>
                  <c:pt idx="3">
                    <c:v>Glass production </c:v>
                  </c:pt>
                  <c:pt idx="4">
                    <c:v>categories</c:v>
                  </c:pt>
                </c:lvl>
                <c:lvl>
                  <c:pt idx="0">
                    <c:v>1A1a</c:v>
                  </c:pt>
                  <c:pt idx="1">
                    <c:v>1A4ai</c:v>
                  </c:pt>
                  <c:pt idx="2">
                    <c:v>1A4bi</c:v>
                  </c:pt>
                  <c:pt idx="3">
                    <c:v>2A3</c:v>
                  </c:pt>
                  <c:pt idx="4">
                    <c:v>Other </c:v>
                  </c:pt>
                </c:lvl>
              </c:multiLvlStrCache>
            </c:multiLvlStrRef>
          </c:cat>
          <c:val>
            <c:numRef>
              <c:f>Cr!$AT$344:$AT$348</c:f>
              <c:numCache>
                <c:formatCode>0.000</c:formatCode>
                <c:ptCount val="5"/>
                <c:pt idx="0">
                  <c:v>1.0314947689468E-2</c:v>
                </c:pt>
                <c:pt idx="1">
                  <c:v>2.0408017644599999E-2</c:v>
                </c:pt>
                <c:pt idx="2">
                  <c:v>0.47972745328999999</c:v>
                </c:pt>
                <c:pt idx="3">
                  <c:v>4.8233989999999997E-2</c:v>
                </c:pt>
                <c:pt idx="4">
                  <c:v>5.6651996816966775E-2</c:v>
                </c:pt>
              </c:numCache>
            </c:numRef>
          </c:val>
          <c:extLst>
            <c:ext xmlns:c16="http://schemas.microsoft.com/office/drawing/2014/chart" uri="{C3380CC4-5D6E-409C-BE32-E72D297353CC}">
              <c16:uniqueId val="{0000000A-C6CD-42BD-8099-142D29029619}"/>
            </c:ext>
          </c:extLst>
        </c:ser>
        <c:dLbls>
          <c:showLegendKey val="0"/>
          <c:showVal val="0"/>
          <c:showCatName val="0"/>
          <c:showSerName val="0"/>
          <c:showPercent val="0"/>
          <c:showBubbleSize val="0"/>
          <c:showLeaderLines val="1"/>
        </c:dLbls>
        <c:firstSliceAng val="100"/>
      </c:pieChart>
      <c:spPr>
        <a:noFill/>
        <a:ln>
          <a:noFill/>
        </a:ln>
        <a:effectLst/>
      </c:spPr>
    </c:plotArea>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5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sz="1000" b="1" i="0" baseline="0">
                <a:effectLst/>
                <a:latin typeface="Times New Roman" panose="02020603050405020304" pitchFamily="18" charset="0"/>
                <a:cs typeface="Times New Roman" panose="02020603050405020304" pitchFamily="18" charset="0"/>
              </a:rPr>
              <a:t>С</a:t>
            </a:r>
            <a:r>
              <a:rPr lang="en-US" sz="1000" b="1" i="0" baseline="0">
                <a:effectLst/>
                <a:latin typeface="Times New Roman" panose="02020603050405020304" pitchFamily="18" charset="0"/>
                <a:cs typeface="Times New Roman" panose="02020603050405020304" pitchFamily="18" charset="0"/>
              </a:rPr>
              <a:t>u  emissions by categories,t</a:t>
            </a:r>
            <a:endParaRPr lang="ru-RU" sz="1000">
              <a:effectLst/>
              <a:latin typeface="Times New Roman" panose="02020603050405020304" pitchFamily="18" charset="0"/>
              <a:cs typeface="Times New Roman" panose="02020603050405020304" pitchFamily="18" charset="0"/>
            </a:endParaRPr>
          </a:p>
        </c:rich>
      </c:tx>
      <c:overlay val="0"/>
      <c:spPr>
        <a:noFill/>
        <a:ln>
          <a:noFill/>
        </a:ln>
        <a:effectLst/>
      </c:spPr>
    </c:title>
    <c:autoTitleDeleted val="0"/>
    <c:plotArea>
      <c:layout>
        <c:manualLayout>
          <c:layoutTarget val="inner"/>
          <c:xMode val="edge"/>
          <c:yMode val="edge"/>
          <c:x val="4.1360657804910925E-2"/>
          <c:y val="9.7106795561179876E-2"/>
          <c:w val="0.94128356935072388"/>
          <c:h val="0.79341277606232963"/>
        </c:manualLayout>
      </c:layout>
      <c:barChart>
        <c:barDir val="col"/>
        <c:grouping val="stacked"/>
        <c:varyColors val="0"/>
        <c:ser>
          <c:idx val="0"/>
          <c:order val="0"/>
          <c:tx>
            <c:strRef>
              <c:f>Cu!$B$345:$D$345</c:f>
              <c:strCache>
                <c:ptCount val="3"/>
                <c:pt idx="0">
                  <c:v>1A1a</c:v>
                </c:pt>
                <c:pt idx="1">
                  <c:v>Public electricity and heat production</c:v>
                </c:pt>
              </c:strCache>
            </c:strRef>
          </c:tx>
          <c:spPr>
            <a:solidFill>
              <a:schemeClr val="accent1"/>
            </a:solidFill>
            <a:ln>
              <a:noFill/>
            </a:ln>
            <a:effectLst/>
          </c:spPr>
          <c:invertIfNegative val="0"/>
          <c:cat>
            <c:numRef>
              <c:f>Cu!$E$344:$AL$344</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Cu!$E$345:$AL$345</c:f>
              <c:numCache>
                <c:formatCode>0.0000</c:formatCode>
                <c:ptCount val="34"/>
                <c:pt idx="0">
                  <c:v>1.03677896604797</c:v>
                </c:pt>
                <c:pt idx="1">
                  <c:v>0.91541969134392298</c:v>
                </c:pt>
                <c:pt idx="2">
                  <c:v>0.72241483603824497</c:v>
                </c:pt>
                <c:pt idx="3">
                  <c:v>0.62292949184131297</c:v>
                </c:pt>
                <c:pt idx="4">
                  <c:v>0.46468020908061197</c:v>
                </c:pt>
                <c:pt idx="5">
                  <c:v>0.25355705470378298</c:v>
                </c:pt>
                <c:pt idx="6">
                  <c:v>0.23229028299283999</c:v>
                </c:pt>
                <c:pt idx="7">
                  <c:v>0.106504399906304</c:v>
                </c:pt>
                <c:pt idx="8">
                  <c:v>8.0477141109368794E-2</c:v>
                </c:pt>
                <c:pt idx="9">
                  <c:v>2.3574766163424E-2</c:v>
                </c:pt>
                <c:pt idx="10">
                  <c:v>1.1905824091488E-2</c:v>
                </c:pt>
                <c:pt idx="11">
                  <c:v>1.1905824091488E-2</c:v>
                </c:pt>
                <c:pt idx="12">
                  <c:v>1.1905824091488E-2</c:v>
                </c:pt>
                <c:pt idx="13">
                  <c:v>1.1905824091488E-2</c:v>
                </c:pt>
                <c:pt idx="14">
                  <c:v>1.1905824091488E-2</c:v>
                </c:pt>
                <c:pt idx="15">
                  <c:v>1.1905824091488E-2</c:v>
                </c:pt>
                <c:pt idx="16">
                  <c:v>8.0394284962960003E-3</c:v>
                </c:pt>
                <c:pt idx="17">
                  <c:v>7.1620543129520004E-3</c:v>
                </c:pt>
                <c:pt idx="18">
                  <c:v>1.0979771677472E-2</c:v>
                </c:pt>
                <c:pt idx="19">
                  <c:v>1.5599270981288001E-2</c:v>
                </c:pt>
                <c:pt idx="20">
                  <c:v>1.6507284842664002E-2</c:v>
                </c:pt>
                <c:pt idx="21">
                  <c:v>1.2626903212767999E-2</c:v>
                </c:pt>
                <c:pt idx="22">
                  <c:v>1.1593676764904E-2</c:v>
                </c:pt>
                <c:pt idx="23">
                  <c:v>7.4185008444224002E-2</c:v>
                </c:pt>
                <c:pt idx="24">
                  <c:v>1.3703827797352E-2</c:v>
                </c:pt>
                <c:pt idx="25">
                  <c:v>7.0532627904000003E-4</c:v>
                </c:pt>
                <c:pt idx="26">
                  <c:v>2.4211549724400001E-3</c:v>
                </c:pt>
                <c:pt idx="27">
                  <c:v>7.0212391458298695E-4</c:v>
                </c:pt>
                <c:pt idx="28">
                  <c:v>9.9302406100098802E-4</c:v>
                </c:pt>
                <c:pt idx="29">
                  <c:v>4.6065089432521702E-4</c:v>
                </c:pt>
                <c:pt idx="30">
                  <c:v>4.5957105325287898E-4</c:v>
                </c:pt>
                <c:pt idx="31">
                  <c:v>2.02239295361153E-2</c:v>
                </c:pt>
                <c:pt idx="32">
                  <c:v>1.50187880385915E-2</c:v>
                </c:pt>
                <c:pt idx="33">
                  <c:v>2.1413543768946799E-2</c:v>
                </c:pt>
              </c:numCache>
            </c:numRef>
          </c:val>
          <c:extLst>
            <c:ext xmlns:c16="http://schemas.microsoft.com/office/drawing/2014/chart" uri="{C3380CC4-5D6E-409C-BE32-E72D297353CC}">
              <c16:uniqueId val="{00000000-3039-40B4-9DA0-26EFBF89F4B6}"/>
            </c:ext>
          </c:extLst>
        </c:ser>
        <c:ser>
          <c:idx val="1"/>
          <c:order val="1"/>
          <c:tx>
            <c:strRef>
              <c:f>Cu!$B$346:$D$346</c:f>
              <c:strCache>
                <c:ptCount val="3"/>
                <c:pt idx="0">
                  <c:v>1A4bi</c:v>
                </c:pt>
                <c:pt idx="1">
                  <c:v>Residential: Stationary </c:v>
                </c:pt>
              </c:strCache>
            </c:strRef>
          </c:tx>
          <c:spPr>
            <a:solidFill>
              <a:schemeClr val="accent2"/>
            </a:solidFill>
            <a:ln>
              <a:noFill/>
            </a:ln>
            <a:effectLst/>
          </c:spPr>
          <c:invertIfNegative val="0"/>
          <c:cat>
            <c:numRef>
              <c:f>Cu!$E$344:$AL$344</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Cu!$E$346:$AL$346</c:f>
              <c:numCache>
                <c:formatCode>0.0000</c:formatCode>
                <c:ptCount val="34"/>
                <c:pt idx="0">
                  <c:v>0.78710529372352001</c:v>
                </c:pt>
                <c:pt idx="1">
                  <c:v>0.54967937967701397</c:v>
                </c:pt>
                <c:pt idx="2">
                  <c:v>0.32391328843050698</c:v>
                </c:pt>
                <c:pt idx="3">
                  <c:v>9.8274392584000003E-2</c:v>
                </c:pt>
                <c:pt idx="4">
                  <c:v>0.14815046758799999</c:v>
                </c:pt>
                <c:pt idx="5">
                  <c:v>5.0950901636000002E-2</c:v>
                </c:pt>
                <c:pt idx="6">
                  <c:v>0.120985258944</c:v>
                </c:pt>
                <c:pt idx="7">
                  <c:v>7.3389532208E-2</c:v>
                </c:pt>
                <c:pt idx="8">
                  <c:v>3.5112842835999997E-2</c:v>
                </c:pt>
                <c:pt idx="9">
                  <c:v>4.1173927848000003E-2</c:v>
                </c:pt>
                <c:pt idx="10">
                  <c:v>4.1705509940000003E-2</c:v>
                </c:pt>
                <c:pt idx="11">
                  <c:v>4.1705509940000003E-2</c:v>
                </c:pt>
                <c:pt idx="12">
                  <c:v>4.1705509940000003E-2</c:v>
                </c:pt>
                <c:pt idx="13">
                  <c:v>4.1705509940000003E-2</c:v>
                </c:pt>
                <c:pt idx="14">
                  <c:v>4.1705509940000003E-2</c:v>
                </c:pt>
                <c:pt idx="15">
                  <c:v>4.1705509940000003E-2</c:v>
                </c:pt>
                <c:pt idx="16">
                  <c:v>6.9546662615999996E-2</c:v>
                </c:pt>
                <c:pt idx="17">
                  <c:v>4.4481844091999997E-2</c:v>
                </c:pt>
                <c:pt idx="18">
                  <c:v>4.0866222623999998E-2</c:v>
                </c:pt>
                <c:pt idx="19">
                  <c:v>4.5325619711999998E-2</c:v>
                </c:pt>
                <c:pt idx="20">
                  <c:v>6.1595926535999997E-2</c:v>
                </c:pt>
                <c:pt idx="21">
                  <c:v>6.0279737207999999E-2</c:v>
                </c:pt>
                <c:pt idx="22">
                  <c:v>7.2788370219999995E-2</c:v>
                </c:pt>
                <c:pt idx="23">
                  <c:v>7.6207812080000006E-2</c:v>
                </c:pt>
                <c:pt idx="24">
                  <c:v>0.10419952804</c:v>
                </c:pt>
                <c:pt idx="25">
                  <c:v>0.1098357110692</c:v>
                </c:pt>
                <c:pt idx="26">
                  <c:v>0.1089942523296</c:v>
                </c:pt>
                <c:pt idx="27">
                  <c:v>0.15782948812772801</c:v>
                </c:pt>
                <c:pt idx="28">
                  <c:v>0.21808270276899999</c:v>
                </c:pt>
                <c:pt idx="29">
                  <c:v>0.21194016903992</c:v>
                </c:pt>
                <c:pt idx="30">
                  <c:v>0.19382627717939999</c:v>
                </c:pt>
                <c:pt idx="31">
                  <c:v>0.19189494744451999</c:v>
                </c:pt>
                <c:pt idx="32">
                  <c:v>0.15831783784100001</c:v>
                </c:pt>
                <c:pt idx="33">
                  <c:v>0.15072362532899999</c:v>
                </c:pt>
              </c:numCache>
            </c:numRef>
          </c:val>
          <c:extLst>
            <c:ext xmlns:c16="http://schemas.microsoft.com/office/drawing/2014/chart" uri="{C3380CC4-5D6E-409C-BE32-E72D297353CC}">
              <c16:uniqueId val="{00000001-3039-40B4-9DA0-26EFBF89F4B6}"/>
            </c:ext>
          </c:extLst>
        </c:ser>
        <c:ser>
          <c:idx val="2"/>
          <c:order val="2"/>
          <c:tx>
            <c:strRef>
              <c:f>Cu!$B$347:$D$347</c:f>
              <c:strCache>
                <c:ptCount val="3"/>
                <c:pt idx="0">
                  <c:v>1A4cii</c:v>
                </c:pt>
                <c:pt idx="1">
                  <c:v>Agriculture/Forestry/Fishing: Off-road vehicles and other machinery</c:v>
                </c:pt>
              </c:strCache>
            </c:strRef>
          </c:tx>
          <c:spPr>
            <a:solidFill>
              <a:schemeClr val="accent3"/>
            </a:solidFill>
            <a:ln>
              <a:noFill/>
            </a:ln>
            <a:effectLst/>
          </c:spPr>
          <c:invertIfNegative val="0"/>
          <c:cat>
            <c:numRef>
              <c:f>Cu!$E$344:$AL$344</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Cu!$E$347:$AL$347</c:f>
              <c:numCache>
                <c:formatCode>0.0000</c:formatCode>
                <c:ptCount val="34"/>
                <c:pt idx="0">
                  <c:v>0.67473000000000005</c:v>
                </c:pt>
                <c:pt idx="1">
                  <c:v>0.48211999999999999</c:v>
                </c:pt>
                <c:pt idx="2">
                  <c:v>0.29563</c:v>
                </c:pt>
                <c:pt idx="3">
                  <c:v>0.262785144556267</c:v>
                </c:pt>
                <c:pt idx="4">
                  <c:v>0.32890940530649598</c:v>
                </c:pt>
                <c:pt idx="5">
                  <c:v>0.37292731493138098</c:v>
                </c:pt>
                <c:pt idx="6">
                  <c:v>0.29502145023787701</c:v>
                </c:pt>
                <c:pt idx="7">
                  <c:v>0.292767209487649</c:v>
                </c:pt>
                <c:pt idx="8">
                  <c:v>0.21454273493138101</c:v>
                </c:pt>
                <c:pt idx="9">
                  <c:v>0.15083334455626701</c:v>
                </c:pt>
                <c:pt idx="10">
                  <c:v>0.11607041037511399</c:v>
                </c:pt>
                <c:pt idx="11">
                  <c:v>0.11607041037511399</c:v>
                </c:pt>
                <c:pt idx="12">
                  <c:v>0.11607041037511399</c:v>
                </c:pt>
                <c:pt idx="13">
                  <c:v>0.11607041037511399</c:v>
                </c:pt>
                <c:pt idx="14">
                  <c:v>0.11607041037511399</c:v>
                </c:pt>
                <c:pt idx="15">
                  <c:v>0.11607041037511399</c:v>
                </c:pt>
                <c:pt idx="16">
                  <c:v>9.3613081418115293E-2</c:v>
                </c:pt>
                <c:pt idx="17">
                  <c:v>8.0866172836230599E-2</c:v>
                </c:pt>
                <c:pt idx="18">
                  <c:v>7.7178069030192101E-2</c:v>
                </c:pt>
                <c:pt idx="19">
                  <c:v>7.2698692836230594E-2</c:v>
                </c:pt>
                <c:pt idx="20">
                  <c:v>8.1173285224153693E-2</c:v>
                </c:pt>
                <c:pt idx="21">
                  <c:v>7.8415901866422694E-2</c:v>
                </c:pt>
                <c:pt idx="22">
                  <c:v>7.5248214254345802E-2</c:v>
                </c:pt>
                <c:pt idx="23">
                  <c:v>8.3547758E-2</c:v>
                </c:pt>
                <c:pt idx="24">
                  <c:v>0.103378007090576</c:v>
                </c:pt>
                <c:pt idx="25">
                  <c:v>0.11247283299999999</c:v>
                </c:pt>
                <c:pt idx="26">
                  <c:v>0.10913548947850001</c:v>
                </c:pt>
                <c:pt idx="27">
                  <c:v>0.14899325709057601</c:v>
                </c:pt>
                <c:pt idx="28">
                  <c:v>0.15013441903019201</c:v>
                </c:pt>
                <c:pt idx="29">
                  <c:v>0.168611070448307</c:v>
                </c:pt>
                <c:pt idx="30">
                  <c:v>0.16872772186642301</c:v>
                </c:pt>
                <c:pt idx="31">
                  <c:v>0.21760995425434601</c:v>
                </c:pt>
                <c:pt idx="32">
                  <c:v>0.18245883806038399</c:v>
                </c:pt>
                <c:pt idx="33">
                  <c:v>0.18245883806038399</c:v>
                </c:pt>
              </c:numCache>
            </c:numRef>
          </c:val>
          <c:extLst>
            <c:ext xmlns:c16="http://schemas.microsoft.com/office/drawing/2014/chart" uri="{C3380CC4-5D6E-409C-BE32-E72D297353CC}">
              <c16:uniqueId val="{00000002-3039-40B4-9DA0-26EFBF89F4B6}"/>
            </c:ext>
          </c:extLst>
        </c:ser>
        <c:ser>
          <c:idx val="3"/>
          <c:order val="3"/>
          <c:tx>
            <c:strRef>
              <c:f>Cu!$B$348:$D$348</c:f>
              <c:strCache>
                <c:ptCount val="3"/>
                <c:pt idx="0">
                  <c:v>5C1biii</c:v>
                </c:pt>
                <c:pt idx="1">
                  <c:v>Clinical waste incineration</c:v>
                </c:pt>
              </c:strCache>
            </c:strRef>
          </c:tx>
          <c:spPr>
            <a:solidFill>
              <a:schemeClr val="accent4"/>
            </a:solidFill>
            <a:ln>
              <a:noFill/>
            </a:ln>
            <a:effectLst/>
          </c:spPr>
          <c:invertIfNegative val="0"/>
          <c:cat>
            <c:numRef>
              <c:f>Cu!$E$344:$AL$344</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Cu!$E$348:$AH$348</c:f>
              <c:numCache>
                <c:formatCode>0.0000</c:formatCode>
                <c:ptCount val="30"/>
                <c:pt idx="0">
                  <c:v>5.4450000000000002E-5</c:v>
                </c:pt>
                <c:pt idx="1">
                  <c:v>5.7330000000000002E-5</c:v>
                </c:pt>
                <c:pt idx="2">
                  <c:v>6.033E-5</c:v>
                </c:pt>
                <c:pt idx="3">
                  <c:v>6.3509999999999993E-5</c:v>
                </c:pt>
                <c:pt idx="4">
                  <c:v>6.6840000000000004E-5</c:v>
                </c:pt>
                <c:pt idx="5">
                  <c:v>7.038E-5</c:v>
                </c:pt>
                <c:pt idx="6">
                  <c:v>7.4070000000000001E-5</c:v>
                </c:pt>
                <c:pt idx="7">
                  <c:v>7.7970000000000001E-5</c:v>
                </c:pt>
                <c:pt idx="8">
                  <c:v>8.208E-5</c:v>
                </c:pt>
                <c:pt idx="9">
                  <c:v>8.6399999999999999E-5</c:v>
                </c:pt>
                <c:pt idx="10">
                  <c:v>9.0929999999999998E-5</c:v>
                </c:pt>
                <c:pt idx="11">
                  <c:v>9.0929999999999998E-5</c:v>
                </c:pt>
                <c:pt idx="12">
                  <c:v>9.0929999999999998E-5</c:v>
                </c:pt>
                <c:pt idx="13">
                  <c:v>9.0929999999999998E-5</c:v>
                </c:pt>
                <c:pt idx="14">
                  <c:v>9.0929999999999998E-5</c:v>
                </c:pt>
                <c:pt idx="15">
                  <c:v>9.0929999999999998E-5</c:v>
                </c:pt>
                <c:pt idx="16">
                  <c:v>1.2371999999999999E-4</c:v>
                </c:pt>
                <c:pt idx="17">
                  <c:v>1.3023000000000001E-4</c:v>
                </c:pt>
                <c:pt idx="18">
                  <c:v>1.3706999999999999E-4</c:v>
                </c:pt>
                <c:pt idx="19">
                  <c:v>1.4430000000000001E-4</c:v>
                </c:pt>
                <c:pt idx="20">
                  <c:v>1.5189000000000001E-4</c:v>
                </c:pt>
                <c:pt idx="21">
                  <c:v>2.2044E-4</c:v>
                </c:pt>
                <c:pt idx="22">
                  <c:v>2.2209000000000001E-4</c:v>
                </c:pt>
                <c:pt idx="23">
                  <c:v>2.2160999999999999E-4</c:v>
                </c:pt>
                <c:pt idx="24">
                  <c:v>2.1050999999999999E-4</c:v>
                </c:pt>
                <c:pt idx="25">
                  <c:v>1.9997999999999999E-4</c:v>
                </c:pt>
                <c:pt idx="26">
                  <c:v>1.8998999999999999E-4</c:v>
                </c:pt>
                <c:pt idx="27">
                  <c:v>1.8000000000000001E-4</c:v>
                </c:pt>
                <c:pt idx="28">
                  <c:v>1.7001000000000001E-4</c:v>
                </c:pt>
                <c:pt idx="29">
                  <c:v>1.6002E-4</c:v>
                </c:pt>
              </c:numCache>
            </c:numRef>
          </c:val>
          <c:extLst>
            <c:ext xmlns:c16="http://schemas.microsoft.com/office/drawing/2014/chart" uri="{C3380CC4-5D6E-409C-BE32-E72D297353CC}">
              <c16:uniqueId val="{00000003-3039-40B4-9DA0-26EFBF89F4B6}"/>
            </c:ext>
          </c:extLst>
        </c:ser>
        <c:ser>
          <c:idx val="4"/>
          <c:order val="4"/>
          <c:tx>
            <c:strRef>
              <c:f>Cu!$B$349:$D$349</c:f>
              <c:strCache>
                <c:ptCount val="3"/>
                <c:pt idx="0">
                  <c:v>Other </c:v>
                </c:pt>
                <c:pt idx="1">
                  <c:v>categories</c:v>
                </c:pt>
              </c:strCache>
            </c:strRef>
          </c:tx>
          <c:spPr>
            <a:solidFill>
              <a:schemeClr val="accent5"/>
            </a:solidFill>
            <a:ln>
              <a:noFill/>
            </a:ln>
            <a:effectLst/>
          </c:spPr>
          <c:invertIfNegative val="0"/>
          <c:cat>
            <c:numRef>
              <c:f>Cu!$E$344:$AL$344</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Cu!$E$349:$AL$349</c:f>
              <c:numCache>
                <c:formatCode>0.0000</c:formatCode>
                <c:ptCount val="34"/>
                <c:pt idx="0">
                  <c:v>0.64310330557259343</c:v>
                </c:pt>
                <c:pt idx="1">
                  <c:v>0.50450511477027016</c:v>
                </c:pt>
                <c:pt idx="2">
                  <c:v>0.38530816694496717</c:v>
                </c:pt>
                <c:pt idx="3">
                  <c:v>0.36545159185832415</c:v>
                </c:pt>
                <c:pt idx="4">
                  <c:v>0.23339958966086224</c:v>
                </c:pt>
                <c:pt idx="5">
                  <c:v>0.2231110340871309</c:v>
                </c:pt>
                <c:pt idx="6">
                  <c:v>0.23053044544511811</c:v>
                </c:pt>
                <c:pt idx="7">
                  <c:v>0.21337085021142482</c:v>
                </c:pt>
                <c:pt idx="8">
                  <c:v>0.19484671996490241</c:v>
                </c:pt>
                <c:pt idx="9">
                  <c:v>0.15532905140602182</c:v>
                </c:pt>
                <c:pt idx="10">
                  <c:v>0.151596185962944</c:v>
                </c:pt>
                <c:pt idx="11">
                  <c:v>0.151596185962944</c:v>
                </c:pt>
                <c:pt idx="12">
                  <c:v>0.151596185962944</c:v>
                </c:pt>
                <c:pt idx="13">
                  <c:v>0.151596185962944</c:v>
                </c:pt>
                <c:pt idx="14">
                  <c:v>0.151596185962944</c:v>
                </c:pt>
                <c:pt idx="15">
                  <c:v>0.151596185962944</c:v>
                </c:pt>
                <c:pt idx="16">
                  <c:v>0.19940978867049997</c:v>
                </c:pt>
                <c:pt idx="17">
                  <c:v>0.20291747041948099</c:v>
                </c:pt>
                <c:pt idx="18">
                  <c:v>0.21974683094768907</c:v>
                </c:pt>
                <c:pt idx="19">
                  <c:v>0.17588929669279815</c:v>
                </c:pt>
                <c:pt idx="20">
                  <c:v>0.15347405745007878</c:v>
                </c:pt>
                <c:pt idx="21">
                  <c:v>0.18017382282853792</c:v>
                </c:pt>
                <c:pt idx="22">
                  <c:v>0.13108186283959697</c:v>
                </c:pt>
                <c:pt idx="23">
                  <c:v>0.14312545611556937</c:v>
                </c:pt>
                <c:pt idx="24">
                  <c:v>8.85052232002419E-2</c:v>
                </c:pt>
                <c:pt idx="25">
                  <c:v>0.11976524956603604</c:v>
                </c:pt>
                <c:pt idx="26">
                  <c:v>0.11296682976321046</c:v>
                </c:pt>
                <c:pt idx="27">
                  <c:v>0.11183661606931594</c:v>
                </c:pt>
                <c:pt idx="28">
                  <c:v>0.10163159902731941</c:v>
                </c:pt>
                <c:pt idx="29">
                  <c:v>9.6063942654013523E-2</c:v>
                </c:pt>
                <c:pt idx="30">
                  <c:v>0.11405654148617417</c:v>
                </c:pt>
                <c:pt idx="31">
                  <c:v>0.1051241788540032</c:v>
                </c:pt>
                <c:pt idx="32">
                  <c:v>8.114977154844101E-2</c:v>
                </c:pt>
                <c:pt idx="33">
                  <c:v>8.4245065844626779E-2</c:v>
                </c:pt>
              </c:numCache>
            </c:numRef>
          </c:val>
          <c:extLst>
            <c:ext xmlns:c16="http://schemas.microsoft.com/office/drawing/2014/chart" uri="{C3380CC4-5D6E-409C-BE32-E72D297353CC}">
              <c16:uniqueId val="{00000004-3039-40B4-9DA0-26EFBF89F4B6}"/>
            </c:ext>
          </c:extLst>
        </c:ser>
        <c:dLbls>
          <c:showLegendKey val="0"/>
          <c:showVal val="0"/>
          <c:showCatName val="0"/>
          <c:showSerName val="0"/>
          <c:showPercent val="0"/>
          <c:showBubbleSize val="0"/>
        </c:dLbls>
        <c:gapWidth val="150"/>
        <c:overlap val="100"/>
        <c:axId val="-269747216"/>
        <c:axId val="-269735248"/>
      </c:barChart>
      <c:catAx>
        <c:axId val="-26974721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69735248"/>
        <c:crosses val="autoZero"/>
        <c:auto val="1"/>
        <c:lblAlgn val="ctr"/>
        <c:lblOffset val="100"/>
        <c:noMultiLvlLbl val="0"/>
      </c:catAx>
      <c:valAx>
        <c:axId val="-269735248"/>
        <c:scaling>
          <c:orientation val="minMax"/>
          <c:max val="3.4"/>
        </c:scaling>
        <c:delete val="0"/>
        <c:axPos val="l"/>
        <c:majorGridlines>
          <c:spPr>
            <a:ln w="9525" cap="flat" cmpd="sng" algn="ctr">
              <a:solidFill>
                <a:schemeClr val="tx1">
                  <a:lumMod val="15000"/>
                  <a:lumOff val="85000"/>
                </a:schemeClr>
              </a:solidFill>
              <a:round/>
            </a:ln>
            <a:effectLst/>
          </c:spPr>
        </c:majorGridlines>
        <c:numFmt formatCode="0.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69747216"/>
        <c:crosses val="autoZero"/>
        <c:crossBetween val="between"/>
        <c:majorUnit val="0.2"/>
      </c:valAx>
      <c:spPr>
        <a:noFill/>
        <a:ln>
          <a:noFill/>
        </a:ln>
        <a:effectLst/>
      </c:spPr>
    </c:plotArea>
    <c:legend>
      <c:legendPos val="b"/>
      <c:layout>
        <c:manualLayout>
          <c:xMode val="edge"/>
          <c:yMode val="edge"/>
          <c:x val="0.14285055834776025"/>
          <c:y val="0.15259150070760341"/>
          <c:w val="0.84116601741518715"/>
          <c:h val="0.25088469439368616"/>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6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000"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manualLayout>
          <c:layoutTarget val="inner"/>
          <c:xMode val="edge"/>
          <c:yMode val="edge"/>
          <c:x val="0.43198738088773386"/>
          <c:y val="0.29256269688786046"/>
          <c:w val="0.2439304692824727"/>
          <c:h val="0.39584148859961216"/>
        </c:manualLayout>
      </c:layout>
      <c:pieChart>
        <c:varyColors val="1"/>
        <c:ser>
          <c:idx val="0"/>
          <c:order val="0"/>
          <c:tx>
            <c:strRef>
              <c:f>Cu!$AS$343:$AS$344</c:f>
              <c:strCache>
                <c:ptCount val="2"/>
                <c:pt idx="0">
                  <c:v>Cu</c:v>
                </c:pt>
                <c:pt idx="1">
                  <c:v>1990</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524B-4E07-9AAB-D551E241A972}"/>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524B-4E07-9AAB-D551E241A972}"/>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524B-4E07-9AAB-D551E241A972}"/>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524B-4E07-9AAB-D551E241A972}"/>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524B-4E07-9AAB-D551E241A972}"/>
              </c:ext>
            </c:extLst>
          </c:dPt>
          <c:dLbls>
            <c:dLbl>
              <c:idx val="4"/>
              <c:layout>
                <c:manualLayout>
                  <c:x val="1.4036545924370291E-2"/>
                  <c:y val="3.6741410369002694E-3"/>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9-524B-4E07-9AAB-D551E241A972}"/>
                </c:ext>
              </c:extLst>
            </c:dLbl>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multiLvlStrRef>
              <c:f>Cu!$AQ$345:$AR$349</c:f>
              <c:multiLvlStrCache>
                <c:ptCount val="5"/>
                <c:lvl>
                  <c:pt idx="0">
                    <c:v>Public electricity and heat production</c:v>
                  </c:pt>
                  <c:pt idx="1">
                    <c:v>Residential: Stationary </c:v>
                  </c:pt>
                  <c:pt idx="2">
                    <c:v>Agriculture/Forestry/Fishing: Off-road vehicles and other machinery</c:v>
                  </c:pt>
                  <c:pt idx="3">
                    <c:v>Clinical waste incineration</c:v>
                  </c:pt>
                  <c:pt idx="4">
                    <c:v>categories</c:v>
                  </c:pt>
                </c:lvl>
                <c:lvl>
                  <c:pt idx="0">
                    <c:v>1A1a</c:v>
                  </c:pt>
                  <c:pt idx="1">
                    <c:v>1A4bi</c:v>
                  </c:pt>
                  <c:pt idx="2">
                    <c:v>1A4cii</c:v>
                  </c:pt>
                  <c:pt idx="3">
                    <c:v>5C1biii</c:v>
                  </c:pt>
                  <c:pt idx="4">
                    <c:v>Other </c:v>
                  </c:pt>
                </c:lvl>
              </c:multiLvlStrCache>
            </c:multiLvlStrRef>
          </c:cat>
          <c:val>
            <c:numRef>
              <c:f>Cu!$AS$345:$AS$349</c:f>
              <c:numCache>
                <c:formatCode>0.0</c:formatCode>
                <c:ptCount val="5"/>
                <c:pt idx="0" formatCode="0.00">
                  <c:v>1.03677896604797</c:v>
                </c:pt>
                <c:pt idx="1">
                  <c:v>0.78710529372352001</c:v>
                </c:pt>
                <c:pt idx="2">
                  <c:v>0.67473000000000005</c:v>
                </c:pt>
                <c:pt idx="3">
                  <c:v>5.4450000000000002E-5</c:v>
                </c:pt>
                <c:pt idx="4">
                  <c:v>0.64310330557259343</c:v>
                </c:pt>
              </c:numCache>
            </c:numRef>
          </c:val>
          <c:extLst>
            <c:ext xmlns:c16="http://schemas.microsoft.com/office/drawing/2014/chart" uri="{C3380CC4-5D6E-409C-BE32-E72D297353CC}">
              <c16:uniqueId val="{0000000A-524B-4E07-9AAB-D551E241A972}"/>
            </c:ext>
          </c:extLst>
        </c:ser>
        <c:dLbls>
          <c:showLegendKey val="0"/>
          <c:showVal val="0"/>
          <c:showCatName val="0"/>
          <c:showSerName val="0"/>
          <c:showPercent val="0"/>
          <c:showBubbleSize val="0"/>
          <c:showLeaderLines val="1"/>
        </c:dLbls>
        <c:firstSliceAng val="0"/>
      </c:pieChart>
      <c:spPr>
        <a:noFill/>
        <a:ln>
          <a:noFill/>
        </a:ln>
        <a:effectLst/>
      </c:spPr>
    </c:plotArea>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6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000"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manualLayout>
          <c:layoutTarget val="inner"/>
          <c:xMode val="edge"/>
          <c:yMode val="edge"/>
          <c:x val="0.35474725147575448"/>
          <c:y val="0.40408937874654427"/>
          <c:w val="0.29557263664818689"/>
          <c:h val="0.4506084190229408"/>
        </c:manualLayout>
      </c:layout>
      <c:pieChart>
        <c:varyColors val="1"/>
        <c:ser>
          <c:idx val="1"/>
          <c:order val="0"/>
          <c:tx>
            <c:strRef>
              <c:f>Cu!$AT$343:$AT$344</c:f>
              <c:strCache>
                <c:ptCount val="2"/>
                <c:pt idx="0">
                  <c:v>Cu</c:v>
                </c:pt>
                <c:pt idx="1">
                  <c:v>2023</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E839-4219-B28E-F32C88186D92}"/>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E839-4219-B28E-F32C88186D92}"/>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E839-4219-B28E-F32C88186D92}"/>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E839-4219-B28E-F32C88186D92}"/>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E839-4219-B28E-F32C88186D92}"/>
              </c:ext>
            </c:extLst>
          </c:dPt>
          <c:dLbls>
            <c:dLbl>
              <c:idx val="0"/>
              <c:layout>
                <c:manualLayout>
                  <c:x val="0.12973472926043669"/>
                  <c:y val="0.11074484998515301"/>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E839-4219-B28E-F32C88186D92}"/>
                </c:ext>
              </c:extLst>
            </c:dLbl>
            <c:dLbl>
              <c:idx val="1"/>
              <c:layout>
                <c:manualLayout>
                  <c:x val="6.9076284390217541E-2"/>
                  <c:y val="0.14388311542169627"/>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3-E839-4219-B28E-F32C88186D92}"/>
                </c:ext>
              </c:extLst>
            </c:dLbl>
            <c:dLbl>
              <c:idx val="2"/>
              <c:layout>
                <c:manualLayout>
                  <c:x val="-0.19735670867338695"/>
                  <c:y val="-5.7937427578215531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E839-4219-B28E-F32C88186D92}"/>
                </c:ext>
              </c:extLst>
            </c:dLbl>
            <c:dLbl>
              <c:idx val="3"/>
              <c:layout>
                <c:manualLayout>
                  <c:x val="-0.16895878260973649"/>
                  <c:y val="-0.19603774904730187"/>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7-E839-4219-B28E-F32C88186D92}"/>
                </c:ext>
              </c:extLst>
            </c:dLbl>
            <c:dLbl>
              <c:idx val="4"/>
              <c:layout>
                <c:manualLayout>
                  <c:x val="-4.1523014588973166E-2"/>
                  <c:y val="-0.10095163365297764"/>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9-E839-4219-B28E-F32C88186D92}"/>
                </c:ext>
              </c:extLst>
            </c:dLbl>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multiLvlStrRef>
              <c:f>Cu!$AQ$345:$AR$349</c:f>
              <c:multiLvlStrCache>
                <c:ptCount val="5"/>
                <c:lvl>
                  <c:pt idx="0">
                    <c:v>Public electricity and heat production</c:v>
                  </c:pt>
                  <c:pt idx="1">
                    <c:v>Residential: Stationary </c:v>
                  </c:pt>
                  <c:pt idx="2">
                    <c:v>Agriculture/Forestry/Fishing: Off-road vehicles and other machinery</c:v>
                  </c:pt>
                  <c:pt idx="3">
                    <c:v>Clinical waste incineration</c:v>
                  </c:pt>
                  <c:pt idx="4">
                    <c:v>categories</c:v>
                  </c:pt>
                </c:lvl>
                <c:lvl>
                  <c:pt idx="0">
                    <c:v>1A1a</c:v>
                  </c:pt>
                  <c:pt idx="1">
                    <c:v>1A4bi</c:v>
                  </c:pt>
                  <c:pt idx="2">
                    <c:v>1A4cii</c:v>
                  </c:pt>
                  <c:pt idx="3">
                    <c:v>5C1biii</c:v>
                  </c:pt>
                  <c:pt idx="4">
                    <c:v>Other </c:v>
                  </c:pt>
                </c:lvl>
              </c:multiLvlStrCache>
            </c:multiLvlStrRef>
          </c:cat>
          <c:val>
            <c:numRef>
              <c:f>Cu!$AT$345:$AT$349</c:f>
              <c:numCache>
                <c:formatCode>0.000</c:formatCode>
                <c:ptCount val="5"/>
                <c:pt idx="0">
                  <c:v>2.1413543768946799E-2</c:v>
                </c:pt>
                <c:pt idx="1">
                  <c:v>0.15072362532899999</c:v>
                </c:pt>
                <c:pt idx="2">
                  <c:v>0.18245883806038399</c:v>
                </c:pt>
                <c:pt idx="3">
                  <c:v>1.2006E-4</c:v>
                </c:pt>
                <c:pt idx="4">
                  <c:v>8.4245065844626779E-2</c:v>
                </c:pt>
              </c:numCache>
            </c:numRef>
          </c:val>
          <c:extLst>
            <c:ext xmlns:c16="http://schemas.microsoft.com/office/drawing/2014/chart" uri="{C3380CC4-5D6E-409C-BE32-E72D297353CC}">
              <c16:uniqueId val="{0000000A-E839-4219-B28E-F32C88186D92}"/>
            </c:ext>
          </c:extLst>
        </c:ser>
        <c:dLbls>
          <c:showLegendKey val="0"/>
          <c:showVal val="0"/>
          <c:showCatName val="0"/>
          <c:showSerName val="0"/>
          <c:showPercent val="0"/>
          <c:showBubbleSize val="0"/>
          <c:showLeaderLines val="1"/>
        </c:dLbls>
        <c:firstSliceAng val="0"/>
      </c:pieChart>
      <c:spPr>
        <a:noFill/>
        <a:ln>
          <a:noFill/>
        </a:ln>
        <a:effectLst/>
      </c:spPr>
    </c:plotArea>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6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US" sz="1000" b="1" i="0" baseline="0">
                <a:effectLst/>
                <a:latin typeface="Times New Roman" panose="02020603050405020304" pitchFamily="18" charset="0"/>
                <a:cs typeface="Times New Roman" panose="02020603050405020304" pitchFamily="18" charset="0"/>
              </a:rPr>
              <a:t>Ni  emissions by categories,t</a:t>
            </a:r>
            <a:endParaRPr lang="ru-RU" sz="1000">
              <a:effectLst/>
              <a:latin typeface="Times New Roman" panose="02020603050405020304" pitchFamily="18" charset="0"/>
              <a:cs typeface="Times New Roman" panose="02020603050405020304" pitchFamily="18" charset="0"/>
            </a:endParaRPr>
          </a:p>
        </c:rich>
      </c:tx>
      <c:overlay val="0"/>
      <c:spPr>
        <a:noFill/>
        <a:ln>
          <a:noFill/>
        </a:ln>
        <a:effectLst/>
      </c:spPr>
    </c:title>
    <c:autoTitleDeleted val="0"/>
    <c:plotArea>
      <c:layout>
        <c:manualLayout>
          <c:layoutTarget val="inner"/>
          <c:xMode val="edge"/>
          <c:yMode val="edge"/>
          <c:x val="8.9461326377367006E-2"/>
          <c:y val="0.19100374287655578"/>
          <c:w val="0.88840176556016759"/>
          <c:h val="0.6031571512703845"/>
        </c:manualLayout>
      </c:layout>
      <c:barChart>
        <c:barDir val="col"/>
        <c:grouping val="stacked"/>
        <c:varyColors val="0"/>
        <c:ser>
          <c:idx val="0"/>
          <c:order val="0"/>
          <c:tx>
            <c:strRef>
              <c:f>Ni!$B$353:$D$353</c:f>
              <c:strCache>
                <c:ptCount val="3"/>
                <c:pt idx="0">
                  <c:v>1А1а</c:v>
                </c:pt>
                <c:pt idx="1">
                  <c:v>Public electricity and heat production</c:v>
                </c:pt>
              </c:strCache>
            </c:strRef>
          </c:tx>
          <c:spPr>
            <a:solidFill>
              <a:schemeClr val="accent1">
                <a:lumMod val="40000"/>
                <a:lumOff val="60000"/>
              </a:schemeClr>
            </a:solidFill>
            <a:ln>
              <a:noFill/>
            </a:ln>
            <a:effectLst/>
          </c:spPr>
          <c:invertIfNegative val="0"/>
          <c:cat>
            <c:numRef>
              <c:f>Ni!$E$352:$AL$352</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Ni!$E$353:$AL$353</c:f>
              <c:numCache>
                <c:formatCode>0.0000</c:formatCode>
                <c:ptCount val="34"/>
                <c:pt idx="0">
                  <c:v>24.230212172147699</c:v>
                </c:pt>
                <c:pt idx="1">
                  <c:v>19.691664370837401</c:v>
                </c:pt>
                <c:pt idx="2">
                  <c:v>17.072897557392999</c:v>
                </c:pt>
                <c:pt idx="3">
                  <c:v>13.618571285223799</c:v>
                </c:pt>
                <c:pt idx="4">
                  <c:v>5.9515927430093702</c:v>
                </c:pt>
                <c:pt idx="5">
                  <c:v>3.5321494272543301</c:v>
                </c:pt>
                <c:pt idx="6">
                  <c:v>3.2572274418109002</c:v>
                </c:pt>
                <c:pt idx="7">
                  <c:v>2.2180247730020399</c:v>
                </c:pt>
                <c:pt idx="8">
                  <c:v>1.97737282775524</c:v>
                </c:pt>
                <c:pt idx="9">
                  <c:v>1.0265241187282399</c:v>
                </c:pt>
                <c:pt idx="10">
                  <c:v>0.45800805219287999</c:v>
                </c:pt>
                <c:pt idx="11">
                  <c:v>0.45800805219287999</c:v>
                </c:pt>
                <c:pt idx="12">
                  <c:v>0.45800805219287999</c:v>
                </c:pt>
                <c:pt idx="13">
                  <c:v>0.45800805219287999</c:v>
                </c:pt>
                <c:pt idx="14">
                  <c:v>0.45800805219287999</c:v>
                </c:pt>
                <c:pt idx="15">
                  <c:v>0.45800805219287999</c:v>
                </c:pt>
                <c:pt idx="16">
                  <c:v>0.12454384175145999</c:v>
                </c:pt>
                <c:pt idx="17">
                  <c:v>7.5707378679019999E-2</c:v>
                </c:pt>
                <c:pt idx="18">
                  <c:v>0.11094856625672</c:v>
                </c:pt>
                <c:pt idx="19">
                  <c:v>0.25987806895338</c:v>
                </c:pt>
                <c:pt idx="20">
                  <c:v>0.23057090802314001</c:v>
                </c:pt>
                <c:pt idx="21">
                  <c:v>0.17366412708567999</c:v>
                </c:pt>
                <c:pt idx="22">
                  <c:v>0.17062220844053999</c:v>
                </c:pt>
                <c:pt idx="23">
                  <c:v>0.21518570430624001</c:v>
                </c:pt>
                <c:pt idx="24">
                  <c:v>0.14501194690802</c:v>
                </c:pt>
                <c:pt idx="25">
                  <c:v>1.4287165945400001E-2</c:v>
                </c:pt>
                <c:pt idx="26">
                  <c:v>2.18142804244E-2</c:v>
                </c:pt>
                <c:pt idx="27">
                  <c:v>7.3012279925963597E-3</c:v>
                </c:pt>
                <c:pt idx="28">
                  <c:v>9.2128133994803206E-3</c:v>
                </c:pt>
                <c:pt idx="29">
                  <c:v>4.0592457775771203E-3</c:v>
                </c:pt>
                <c:pt idx="30">
                  <c:v>6.1374025891559698E-3</c:v>
                </c:pt>
                <c:pt idx="31">
                  <c:v>0.14116375411353599</c:v>
                </c:pt>
                <c:pt idx="32">
                  <c:v>0.70104918657475901</c:v>
                </c:pt>
                <c:pt idx="33">
                  <c:v>1.0148602292389901</c:v>
                </c:pt>
              </c:numCache>
            </c:numRef>
          </c:val>
          <c:extLst>
            <c:ext xmlns:c16="http://schemas.microsoft.com/office/drawing/2014/chart" uri="{C3380CC4-5D6E-409C-BE32-E72D297353CC}">
              <c16:uniqueId val="{00000000-65CE-4A6C-BE64-B9954AF4D154}"/>
            </c:ext>
          </c:extLst>
        </c:ser>
        <c:ser>
          <c:idx val="1"/>
          <c:order val="1"/>
          <c:tx>
            <c:strRef>
              <c:f>Ni!$B$354:$D$354</c:f>
              <c:strCache>
                <c:ptCount val="3"/>
                <c:pt idx="0">
                  <c:v>1А4а</c:v>
                </c:pt>
                <c:pt idx="1">
                  <c:v>Commercial/institutional: Stationary</c:v>
                </c:pt>
              </c:strCache>
            </c:strRef>
          </c:tx>
          <c:spPr>
            <a:solidFill>
              <a:schemeClr val="accent2"/>
            </a:solidFill>
            <a:ln>
              <a:noFill/>
            </a:ln>
            <a:effectLst/>
          </c:spPr>
          <c:invertIfNegative val="0"/>
          <c:cat>
            <c:numRef>
              <c:f>Ni!$E$352:$AL$352</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Ni!$E$354:$AL$354</c:f>
              <c:numCache>
                <c:formatCode>0.0000</c:formatCode>
                <c:ptCount val="34"/>
                <c:pt idx="0">
                  <c:v>0.41494905663999998</c:v>
                </c:pt>
                <c:pt idx="1">
                  <c:v>0.24693755309333301</c:v>
                </c:pt>
                <c:pt idx="2">
                  <c:v>0.17800495954666701</c:v>
                </c:pt>
                <c:pt idx="3">
                  <c:v>0.19268136599999999</c:v>
                </c:pt>
                <c:pt idx="4">
                  <c:v>9.8337008000000004E-2</c:v>
                </c:pt>
                <c:pt idx="5">
                  <c:v>9.6246007999999994E-2</c:v>
                </c:pt>
                <c:pt idx="6">
                  <c:v>8.0275309000000003E-2</c:v>
                </c:pt>
                <c:pt idx="7">
                  <c:v>5.2951919E-2</c:v>
                </c:pt>
                <c:pt idx="8">
                  <c:v>5.7329008000000001E-2</c:v>
                </c:pt>
                <c:pt idx="9">
                  <c:v>4.2459477000000002E-2</c:v>
                </c:pt>
                <c:pt idx="10">
                  <c:v>4.8256335999999997E-2</c:v>
                </c:pt>
                <c:pt idx="11">
                  <c:v>4.8256335999999997E-2</c:v>
                </c:pt>
                <c:pt idx="12">
                  <c:v>4.8256335999999997E-2</c:v>
                </c:pt>
                <c:pt idx="13">
                  <c:v>4.8256335999999997E-2</c:v>
                </c:pt>
                <c:pt idx="14">
                  <c:v>4.8256335999999997E-2</c:v>
                </c:pt>
                <c:pt idx="15">
                  <c:v>4.8256335999999997E-2</c:v>
                </c:pt>
                <c:pt idx="16">
                  <c:v>3.3352661999999998E-2</c:v>
                </c:pt>
                <c:pt idx="17">
                  <c:v>3.2504604999999999E-2</c:v>
                </c:pt>
                <c:pt idx="18">
                  <c:v>4.2446920999999999E-2</c:v>
                </c:pt>
                <c:pt idx="19">
                  <c:v>5.4384306E-2</c:v>
                </c:pt>
                <c:pt idx="20">
                  <c:v>4.4269169999999997E-2</c:v>
                </c:pt>
                <c:pt idx="21">
                  <c:v>3.4624681560000002E-2</c:v>
                </c:pt>
                <c:pt idx="22">
                  <c:v>1.7775069170000001E-2</c:v>
                </c:pt>
                <c:pt idx="23">
                  <c:v>1.617695978E-2</c:v>
                </c:pt>
                <c:pt idx="24">
                  <c:v>1.218418265E-2</c:v>
                </c:pt>
                <c:pt idx="25">
                  <c:v>3.095567778E-2</c:v>
                </c:pt>
                <c:pt idx="26">
                  <c:v>1.9483652000000001E-2</c:v>
                </c:pt>
                <c:pt idx="27">
                  <c:v>1.7689782045000001E-2</c:v>
                </c:pt>
                <c:pt idx="28">
                  <c:v>1.3631023561999999E-2</c:v>
                </c:pt>
                <c:pt idx="29">
                  <c:v>1.318798778E-2</c:v>
                </c:pt>
                <c:pt idx="30">
                  <c:v>1.18548055767E-2</c:v>
                </c:pt>
                <c:pt idx="31">
                  <c:v>1.20973911946E-2</c:v>
                </c:pt>
                <c:pt idx="32">
                  <c:v>1.2941605794600001E-2</c:v>
                </c:pt>
                <c:pt idx="33">
                  <c:v>1.5866552794599999E-2</c:v>
                </c:pt>
              </c:numCache>
            </c:numRef>
          </c:val>
          <c:extLst>
            <c:ext xmlns:c16="http://schemas.microsoft.com/office/drawing/2014/chart" uri="{C3380CC4-5D6E-409C-BE32-E72D297353CC}">
              <c16:uniqueId val="{00000001-65CE-4A6C-BE64-B9954AF4D154}"/>
            </c:ext>
          </c:extLst>
        </c:ser>
        <c:ser>
          <c:idx val="2"/>
          <c:order val="2"/>
          <c:tx>
            <c:strRef>
              <c:f>Ni!$B$355:$D$355</c:f>
              <c:strCache>
                <c:ptCount val="3"/>
                <c:pt idx="0">
                  <c:v>1А4b</c:v>
                </c:pt>
                <c:pt idx="1">
                  <c:v>Residential: Stationary </c:v>
                </c:pt>
              </c:strCache>
            </c:strRef>
          </c:tx>
          <c:spPr>
            <a:solidFill>
              <a:schemeClr val="accent3"/>
            </a:solidFill>
            <a:ln>
              <a:noFill/>
            </a:ln>
            <a:effectLst/>
          </c:spPr>
          <c:invertIfNegative val="0"/>
          <c:cat>
            <c:numRef>
              <c:f>Ni!$E$352:$AL$352</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Ni!$E$355:$AL$355</c:f>
              <c:numCache>
                <c:formatCode>0.0000</c:formatCode>
                <c:ptCount val="34"/>
                <c:pt idx="0">
                  <c:v>0.4463332658552</c:v>
                </c:pt>
                <c:pt idx="1">
                  <c:v>0.31102951685013303</c:v>
                </c:pt>
                <c:pt idx="2">
                  <c:v>0.18268475814506699</c:v>
                </c:pt>
                <c:pt idx="3">
                  <c:v>5.4676022339999998E-2</c:v>
                </c:pt>
                <c:pt idx="4">
                  <c:v>8.2919055130000002E-2</c:v>
                </c:pt>
                <c:pt idx="5">
                  <c:v>2.6571363609999999E-2</c:v>
                </c:pt>
                <c:pt idx="6">
                  <c:v>6.5830823440000005E-2</c:v>
                </c:pt>
                <c:pt idx="7">
                  <c:v>3.868959508E-2</c:v>
                </c:pt>
                <c:pt idx="8">
                  <c:v>1.6969970609999999E-2</c:v>
                </c:pt>
                <c:pt idx="9">
                  <c:v>2.0379998980000001E-2</c:v>
                </c:pt>
                <c:pt idx="10">
                  <c:v>2.055401565E-2</c:v>
                </c:pt>
                <c:pt idx="11">
                  <c:v>2.055401565E-2</c:v>
                </c:pt>
                <c:pt idx="12">
                  <c:v>2.055401565E-2</c:v>
                </c:pt>
                <c:pt idx="13">
                  <c:v>2.055401565E-2</c:v>
                </c:pt>
                <c:pt idx="14">
                  <c:v>2.055401565E-2</c:v>
                </c:pt>
                <c:pt idx="15">
                  <c:v>2.055401565E-2</c:v>
                </c:pt>
                <c:pt idx="16">
                  <c:v>3.5779289659999998E-2</c:v>
                </c:pt>
                <c:pt idx="17">
                  <c:v>2.2246001670000001E-2</c:v>
                </c:pt>
                <c:pt idx="18">
                  <c:v>1.9787650239999999E-2</c:v>
                </c:pt>
                <c:pt idx="19">
                  <c:v>2.2627809120000002E-2</c:v>
                </c:pt>
                <c:pt idx="20">
                  <c:v>3.1959843860000003E-2</c:v>
                </c:pt>
                <c:pt idx="21">
                  <c:v>3.0398947579999998E-2</c:v>
                </c:pt>
                <c:pt idx="22">
                  <c:v>3.7243965949999999E-2</c:v>
                </c:pt>
                <c:pt idx="23">
                  <c:v>3.8831075800000003E-2</c:v>
                </c:pt>
                <c:pt idx="24">
                  <c:v>4.4048482899999998E-2</c:v>
                </c:pt>
                <c:pt idx="25">
                  <c:v>4.5790169016999997E-2</c:v>
                </c:pt>
                <c:pt idx="26">
                  <c:v>4.3092545895999999E-2</c:v>
                </c:pt>
                <c:pt idx="27">
                  <c:v>6.4490386120280005E-2</c:v>
                </c:pt>
                <c:pt idx="28">
                  <c:v>8.0467267002499995E-2</c:v>
                </c:pt>
                <c:pt idx="29">
                  <c:v>8.4534523294199998E-2</c:v>
                </c:pt>
                <c:pt idx="30">
                  <c:v>7.4036254756499997E-2</c:v>
                </c:pt>
                <c:pt idx="31">
                  <c:v>7.3889268377700004E-2</c:v>
                </c:pt>
                <c:pt idx="32">
                  <c:v>6.1172219722499997E-2</c:v>
                </c:pt>
                <c:pt idx="33">
                  <c:v>5.7201022602499998E-2</c:v>
                </c:pt>
              </c:numCache>
            </c:numRef>
          </c:val>
          <c:extLst>
            <c:ext xmlns:c16="http://schemas.microsoft.com/office/drawing/2014/chart" uri="{C3380CC4-5D6E-409C-BE32-E72D297353CC}">
              <c16:uniqueId val="{00000002-65CE-4A6C-BE64-B9954AF4D154}"/>
            </c:ext>
          </c:extLst>
        </c:ser>
        <c:ser>
          <c:idx val="3"/>
          <c:order val="3"/>
          <c:tx>
            <c:strRef>
              <c:f>Ni!$B$356:$D$356</c:f>
              <c:strCache>
                <c:ptCount val="3"/>
                <c:pt idx="0">
                  <c:v>2А3</c:v>
                </c:pt>
                <c:pt idx="1">
                  <c:v>Glass production </c:v>
                </c:pt>
              </c:strCache>
            </c:strRef>
          </c:tx>
          <c:spPr>
            <a:solidFill>
              <a:schemeClr val="accent4"/>
            </a:solidFill>
            <a:ln>
              <a:noFill/>
            </a:ln>
            <a:effectLst/>
          </c:spPr>
          <c:invertIfNegative val="0"/>
          <c:cat>
            <c:numRef>
              <c:f>Ni!$E$352:$AL$352</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Ni!$E$356:$AL$356</c:f>
              <c:numCache>
                <c:formatCode>0.0000</c:formatCode>
                <c:ptCount val="34"/>
                <c:pt idx="0">
                  <c:v>0.1269149</c:v>
                </c:pt>
                <c:pt idx="1">
                  <c:v>0.1285907</c:v>
                </c:pt>
                <c:pt idx="2">
                  <c:v>6.0029899999999997E-2</c:v>
                </c:pt>
                <c:pt idx="3">
                  <c:v>6.6924200000000003E-2</c:v>
                </c:pt>
                <c:pt idx="4">
                  <c:v>5.34443E-2</c:v>
                </c:pt>
                <c:pt idx="5">
                  <c:v>5.8015999999999998E-2</c:v>
                </c:pt>
                <c:pt idx="6">
                  <c:v>4.7137999999999999E-2</c:v>
                </c:pt>
                <c:pt idx="7">
                  <c:v>5.1085440000000003E-2</c:v>
                </c:pt>
                <c:pt idx="8">
                  <c:v>5.8907800000000003E-2</c:v>
                </c:pt>
                <c:pt idx="9">
                  <c:v>4.5227000000000003E-2</c:v>
                </c:pt>
                <c:pt idx="10">
                  <c:v>8.6274299999999998E-2</c:v>
                </c:pt>
                <c:pt idx="11">
                  <c:v>8.6274299999999998E-2</c:v>
                </c:pt>
                <c:pt idx="12">
                  <c:v>8.6274299999999998E-2</c:v>
                </c:pt>
                <c:pt idx="13">
                  <c:v>8.6274299999999998E-2</c:v>
                </c:pt>
                <c:pt idx="14">
                  <c:v>8.6274299999999998E-2</c:v>
                </c:pt>
                <c:pt idx="15">
                  <c:v>8.6274299999999998E-2</c:v>
                </c:pt>
                <c:pt idx="16">
                  <c:v>9.6783330000000001E-2</c:v>
                </c:pt>
                <c:pt idx="17">
                  <c:v>8.8324459999999994E-2</c:v>
                </c:pt>
                <c:pt idx="18">
                  <c:v>8.1390959999999998E-2</c:v>
                </c:pt>
                <c:pt idx="19">
                  <c:v>6.1500880000000001E-2</c:v>
                </c:pt>
                <c:pt idx="20">
                  <c:v>7.3614659999999998E-2</c:v>
                </c:pt>
                <c:pt idx="21">
                  <c:v>8.8418049999999998E-2</c:v>
                </c:pt>
                <c:pt idx="22">
                  <c:v>6.9152229999999995E-2</c:v>
                </c:pt>
                <c:pt idx="23">
                  <c:v>8.5528030000000005E-2</c:v>
                </c:pt>
                <c:pt idx="24">
                  <c:v>7.9815120000000003E-2</c:v>
                </c:pt>
                <c:pt idx="25">
                  <c:v>8.7308200000000002E-2</c:v>
                </c:pt>
                <c:pt idx="26">
                  <c:v>7.9958199999999993E-2</c:v>
                </c:pt>
                <c:pt idx="27">
                  <c:v>7.4220300000000003E-2</c:v>
                </c:pt>
                <c:pt idx="28">
                  <c:v>9.2854999999999993E-2</c:v>
                </c:pt>
                <c:pt idx="29">
                  <c:v>8.2133800000000007E-2</c:v>
                </c:pt>
                <c:pt idx="30">
                  <c:v>0.1080009</c:v>
                </c:pt>
                <c:pt idx="31">
                  <c:v>0.10482569999999999</c:v>
                </c:pt>
                <c:pt idx="32">
                  <c:v>0.1177666</c:v>
                </c:pt>
                <c:pt idx="33">
                  <c:v>0.10275937</c:v>
                </c:pt>
              </c:numCache>
            </c:numRef>
          </c:val>
          <c:extLst>
            <c:ext xmlns:c16="http://schemas.microsoft.com/office/drawing/2014/chart" uri="{C3380CC4-5D6E-409C-BE32-E72D297353CC}">
              <c16:uniqueId val="{00000003-65CE-4A6C-BE64-B9954AF4D154}"/>
            </c:ext>
          </c:extLst>
        </c:ser>
        <c:ser>
          <c:idx val="4"/>
          <c:order val="4"/>
          <c:tx>
            <c:strRef>
              <c:f>Ni!$B$357:$D$357</c:f>
              <c:strCache>
                <c:ptCount val="3"/>
                <c:pt idx="0">
                  <c:v>Other </c:v>
                </c:pt>
                <c:pt idx="1">
                  <c:v>categories</c:v>
                </c:pt>
              </c:strCache>
            </c:strRef>
          </c:tx>
          <c:spPr>
            <a:solidFill>
              <a:schemeClr val="accent5"/>
            </a:solidFill>
            <a:ln>
              <a:noFill/>
            </a:ln>
            <a:effectLst/>
          </c:spPr>
          <c:invertIfNegative val="0"/>
          <c:cat>
            <c:numRef>
              <c:f>Ni!$E$352:$AL$352</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Ni!$E$357:$AL$357</c:f>
              <c:numCache>
                <c:formatCode>0.0000</c:formatCode>
                <c:ptCount val="34"/>
                <c:pt idx="0">
                  <c:v>0.35782017061637661</c:v>
                </c:pt>
                <c:pt idx="1">
                  <c:v>0.35775920518218496</c:v>
                </c:pt>
                <c:pt idx="2">
                  <c:v>0.28607756312242111</c:v>
                </c:pt>
                <c:pt idx="3">
                  <c:v>0.21444011258172924</c:v>
                </c:pt>
                <c:pt idx="4">
                  <c:v>0.14349189943334772</c:v>
                </c:pt>
                <c:pt idx="5">
                  <c:v>0.18722022581598352</c:v>
                </c:pt>
                <c:pt idx="6">
                  <c:v>0.14941667378839635</c:v>
                </c:pt>
                <c:pt idx="7">
                  <c:v>0.11221478484679828</c:v>
                </c:pt>
                <c:pt idx="8">
                  <c:v>0.12069752207734596</c:v>
                </c:pt>
                <c:pt idx="9">
                  <c:v>7.5755143203562747E-2</c:v>
                </c:pt>
                <c:pt idx="10">
                  <c:v>6.6487736360921479E-2</c:v>
                </c:pt>
                <c:pt idx="11">
                  <c:v>6.6487736360921479E-2</c:v>
                </c:pt>
                <c:pt idx="12">
                  <c:v>6.6487736360921479E-2</c:v>
                </c:pt>
                <c:pt idx="13">
                  <c:v>6.6487736360921479E-2</c:v>
                </c:pt>
                <c:pt idx="14">
                  <c:v>6.6487736360921479E-2</c:v>
                </c:pt>
                <c:pt idx="15">
                  <c:v>6.6487736360921479E-2</c:v>
                </c:pt>
                <c:pt idx="16">
                  <c:v>5.5831698184852174E-2</c:v>
                </c:pt>
                <c:pt idx="17">
                  <c:v>5.8042544466472765E-2</c:v>
                </c:pt>
                <c:pt idx="18">
                  <c:v>7.3624453046156196E-2</c:v>
                </c:pt>
                <c:pt idx="19">
                  <c:v>6.2673242229947884E-2</c:v>
                </c:pt>
                <c:pt idx="20">
                  <c:v>5.4224605155816688E-2</c:v>
                </c:pt>
                <c:pt idx="21">
                  <c:v>7.1337500405152826E-2</c:v>
                </c:pt>
                <c:pt idx="22">
                  <c:v>4.343493642662833E-2</c:v>
                </c:pt>
                <c:pt idx="23">
                  <c:v>6.4609526284762561E-2</c:v>
                </c:pt>
                <c:pt idx="24">
                  <c:v>4.7670374718642286E-2</c:v>
                </c:pt>
                <c:pt idx="25">
                  <c:v>5.8270900952004191E-2</c:v>
                </c:pt>
                <c:pt idx="26">
                  <c:v>4.6045747438365904E-2</c:v>
                </c:pt>
                <c:pt idx="27">
                  <c:v>5.0782136823063304E-2</c:v>
                </c:pt>
                <c:pt idx="28">
                  <c:v>7.3611759299953367E-2</c:v>
                </c:pt>
                <c:pt idx="29">
                  <c:v>5.9171014723231039E-2</c:v>
                </c:pt>
                <c:pt idx="30">
                  <c:v>9.2489445489519234E-2</c:v>
                </c:pt>
                <c:pt idx="31">
                  <c:v>7.6454859980137096E-2</c:v>
                </c:pt>
                <c:pt idx="32">
                  <c:v>6.0542387617940244E-2</c:v>
                </c:pt>
                <c:pt idx="33">
                  <c:v>6.4287055593869047E-2</c:v>
                </c:pt>
              </c:numCache>
            </c:numRef>
          </c:val>
          <c:extLst>
            <c:ext xmlns:c16="http://schemas.microsoft.com/office/drawing/2014/chart" uri="{C3380CC4-5D6E-409C-BE32-E72D297353CC}">
              <c16:uniqueId val="{00000004-65CE-4A6C-BE64-B9954AF4D154}"/>
            </c:ext>
          </c:extLst>
        </c:ser>
        <c:dLbls>
          <c:showLegendKey val="0"/>
          <c:showVal val="0"/>
          <c:showCatName val="0"/>
          <c:showSerName val="0"/>
          <c:showPercent val="0"/>
          <c:showBubbleSize val="0"/>
        </c:dLbls>
        <c:gapWidth val="49"/>
        <c:overlap val="100"/>
        <c:axId val="-269759184"/>
        <c:axId val="-269758096"/>
      </c:barChart>
      <c:catAx>
        <c:axId val="-26975918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69758096"/>
        <c:crosses val="autoZero"/>
        <c:auto val="1"/>
        <c:lblAlgn val="ctr"/>
        <c:lblOffset val="100"/>
        <c:noMultiLvlLbl val="0"/>
      </c:catAx>
      <c:valAx>
        <c:axId val="-269758096"/>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69759184"/>
        <c:crosses val="autoZero"/>
        <c:crossBetween val="between"/>
      </c:valAx>
      <c:spPr>
        <a:noFill/>
        <a:ln>
          <a:noFill/>
        </a:ln>
        <a:effectLst/>
      </c:spPr>
    </c:plotArea>
    <c:legend>
      <c:legendPos val="b"/>
      <c:layout>
        <c:manualLayout>
          <c:xMode val="edge"/>
          <c:yMode val="edge"/>
          <c:x val="0.36617958735458334"/>
          <c:y val="0.28191016914733424"/>
          <c:w val="0.43467324380877381"/>
          <c:h val="0.2023889928042151"/>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6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US" sz="1000" b="1">
                <a:latin typeface="Times New Roman" panose="02020603050405020304" pitchFamily="18" charset="0"/>
                <a:cs typeface="Times New Roman" panose="02020603050405020304" pitchFamily="18" charset="0"/>
              </a:rPr>
              <a:t>Ni, </a:t>
            </a:r>
            <a:r>
              <a:rPr lang="ru-RU" sz="1000" b="1">
                <a:latin typeface="Times New Roman" panose="02020603050405020304" pitchFamily="18" charset="0"/>
                <a:cs typeface="Times New Roman" panose="02020603050405020304" pitchFamily="18" charset="0"/>
              </a:rPr>
              <a:t>1990</a:t>
            </a:r>
          </a:p>
        </c:rich>
      </c:tx>
      <c:overlay val="0"/>
      <c:spPr>
        <a:noFill/>
        <a:ln>
          <a:noFill/>
        </a:ln>
        <a:effectLst/>
      </c:spPr>
    </c:title>
    <c:autoTitleDeleted val="0"/>
    <c:plotArea>
      <c:layout>
        <c:manualLayout>
          <c:layoutTarget val="inner"/>
          <c:xMode val="edge"/>
          <c:yMode val="edge"/>
          <c:x val="0.29976224846894139"/>
          <c:y val="0.3192563429571304"/>
          <c:w val="0.24958328913549016"/>
          <c:h val="0.37387127292106176"/>
        </c:manualLayout>
      </c:layout>
      <c:pieChart>
        <c:varyColors val="1"/>
        <c:ser>
          <c:idx val="0"/>
          <c:order val="0"/>
          <c:tx>
            <c:strRef>
              <c:f>Ni!$AS$352</c:f>
              <c:strCache>
                <c:ptCount val="1"/>
                <c:pt idx="0">
                  <c:v>1990</c:v>
                </c:pt>
              </c:strCache>
            </c:strRef>
          </c:tx>
          <c:dPt>
            <c:idx val="0"/>
            <c:bubble3D val="0"/>
            <c:explosion val="10"/>
            <c:spPr>
              <a:solidFill>
                <a:schemeClr val="accent1"/>
              </a:solidFill>
              <a:ln w="19050">
                <a:solidFill>
                  <a:schemeClr val="lt1"/>
                </a:solidFill>
              </a:ln>
              <a:effectLst/>
            </c:spPr>
            <c:extLst>
              <c:ext xmlns:c16="http://schemas.microsoft.com/office/drawing/2014/chart" uri="{C3380CC4-5D6E-409C-BE32-E72D297353CC}">
                <c16:uniqueId val="{00000001-7406-4FDC-B90D-6D582B82A8FD}"/>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7406-4FDC-B90D-6D582B82A8FD}"/>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7406-4FDC-B90D-6D582B82A8FD}"/>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7406-4FDC-B90D-6D582B82A8FD}"/>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7406-4FDC-B90D-6D582B82A8FD}"/>
              </c:ext>
            </c:extLst>
          </c:dPt>
          <c:dLbls>
            <c:dLbl>
              <c:idx val="0"/>
              <c:layout>
                <c:manualLayout>
                  <c:x val="-4.2743766404199475E-2"/>
                  <c:y val="-0.26539041994750651"/>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7406-4FDC-B90D-6D582B82A8FD}"/>
                </c:ext>
              </c:extLst>
            </c:dLbl>
            <c:dLbl>
              <c:idx val="1"/>
              <c:layout>
                <c:manualLayout>
                  <c:x val="-6.2944444444444442E-2"/>
                  <c:y val="-0.20060914260717411"/>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3-7406-4FDC-B90D-6D582B82A8FD}"/>
                </c:ext>
              </c:extLst>
            </c:dLbl>
            <c:dLbl>
              <c:idx val="2"/>
              <c:layout>
                <c:manualLayout>
                  <c:x val="7.0350831146106629E-2"/>
                  <c:y val="-0.12341134441528151"/>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7406-4FDC-B90D-6D582B82A8FD}"/>
                </c:ext>
              </c:extLst>
            </c:dLbl>
            <c:dLbl>
              <c:idx val="3"/>
              <c:layout>
                <c:manualLayout>
                  <c:x val="6.0460192475940505E-2"/>
                  <c:y val="1.5815106445027705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7-7406-4FDC-B90D-6D582B82A8FD}"/>
                </c:ext>
              </c:extLst>
            </c:dLbl>
            <c:dLbl>
              <c:idx val="4"/>
              <c:layout>
                <c:manualLayout>
                  <c:x val="0.13841382327209098"/>
                  <c:y val="0.18031787693204998"/>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9-7406-4FDC-B90D-6D582B82A8FD}"/>
                </c:ext>
              </c:extLst>
            </c:dLbl>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multiLvlStrRef>
              <c:f>Ni!$AQ$353:$AR$357</c:f>
              <c:multiLvlStrCache>
                <c:ptCount val="5"/>
                <c:lvl>
                  <c:pt idx="0">
                    <c:v>Public electricity and heat production</c:v>
                  </c:pt>
                  <c:pt idx="1">
                    <c:v>Сommercial</c:v>
                  </c:pt>
                  <c:pt idx="2">
                    <c:v>Residential</c:v>
                  </c:pt>
                  <c:pt idx="3">
                    <c:v>Glass production </c:v>
                  </c:pt>
                  <c:pt idx="4">
                    <c:v>categories</c:v>
                  </c:pt>
                </c:lvl>
                <c:lvl>
                  <c:pt idx="0">
                    <c:v>1А1а</c:v>
                  </c:pt>
                  <c:pt idx="1">
                    <c:v>1А4а</c:v>
                  </c:pt>
                  <c:pt idx="2">
                    <c:v>1А4b</c:v>
                  </c:pt>
                  <c:pt idx="3">
                    <c:v>2А3</c:v>
                  </c:pt>
                  <c:pt idx="4">
                    <c:v>Other</c:v>
                  </c:pt>
                </c:lvl>
              </c:multiLvlStrCache>
            </c:multiLvlStrRef>
          </c:cat>
          <c:val>
            <c:numRef>
              <c:f>Ni!$AS$353:$AS$357</c:f>
              <c:numCache>
                <c:formatCode>0.0</c:formatCode>
                <c:ptCount val="5"/>
                <c:pt idx="0">
                  <c:v>24.230212172147699</c:v>
                </c:pt>
                <c:pt idx="1">
                  <c:v>0.41494905663999998</c:v>
                </c:pt>
                <c:pt idx="2">
                  <c:v>0.4463332658552</c:v>
                </c:pt>
                <c:pt idx="3" formatCode="0.000">
                  <c:v>0.1269149</c:v>
                </c:pt>
                <c:pt idx="4">
                  <c:v>0.35782017061637661</c:v>
                </c:pt>
              </c:numCache>
            </c:numRef>
          </c:val>
          <c:extLst>
            <c:ext xmlns:c16="http://schemas.microsoft.com/office/drawing/2014/chart" uri="{C3380CC4-5D6E-409C-BE32-E72D297353CC}">
              <c16:uniqueId val="{0000000A-7406-4FDC-B90D-6D582B82A8FD}"/>
            </c:ext>
          </c:extLst>
        </c:ser>
        <c:dLbls>
          <c:showLegendKey val="0"/>
          <c:showVal val="0"/>
          <c:showCatName val="0"/>
          <c:showSerName val="0"/>
          <c:showPercent val="0"/>
          <c:showBubbleSize val="0"/>
          <c:showLeaderLines val="1"/>
        </c:dLbls>
        <c:firstSliceAng val="86"/>
      </c:pieChart>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6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US" sz="1000" b="1">
                <a:latin typeface="Times New Roman" panose="02020603050405020304" pitchFamily="18" charset="0"/>
                <a:cs typeface="Times New Roman" panose="02020603050405020304" pitchFamily="18" charset="0"/>
              </a:rPr>
              <a:t>Ni, 2023</a:t>
            </a:r>
          </a:p>
        </c:rich>
      </c:tx>
      <c:layout>
        <c:manualLayout>
          <c:xMode val="edge"/>
          <c:yMode val="edge"/>
          <c:x val="0.43298565713537474"/>
          <c:y val="3.927986906710311E-2"/>
        </c:manualLayout>
      </c:layout>
      <c:overlay val="0"/>
      <c:spPr>
        <a:noFill/>
        <a:ln>
          <a:noFill/>
        </a:ln>
        <a:effectLst/>
      </c:spPr>
    </c:title>
    <c:autoTitleDeleted val="0"/>
    <c:plotArea>
      <c:layout>
        <c:manualLayout>
          <c:layoutTarget val="inner"/>
          <c:xMode val="edge"/>
          <c:yMode val="edge"/>
          <c:x val="0.29976224846894139"/>
          <c:y val="0.34703412073490814"/>
          <c:w val="0.32825349956255462"/>
          <c:h val="0.54708916593759105"/>
        </c:manualLayout>
      </c:layout>
      <c:pieChart>
        <c:varyColors val="1"/>
        <c:ser>
          <c:idx val="1"/>
          <c:order val="0"/>
          <c:tx>
            <c:strRef>
              <c:f>Ni!$AT$352</c:f>
              <c:strCache>
                <c:ptCount val="1"/>
                <c:pt idx="0">
                  <c:v>2023</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9EF1-4565-8F64-B0F27FF5D375}"/>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9EF1-4565-8F64-B0F27FF5D375}"/>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9EF1-4565-8F64-B0F27FF5D375}"/>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9EF1-4565-8F64-B0F27FF5D375}"/>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9EF1-4565-8F64-B0F27FF5D375}"/>
              </c:ext>
            </c:extLst>
          </c:dPt>
          <c:dLbls>
            <c:dLbl>
              <c:idx val="0"/>
              <c:layout>
                <c:manualLayout>
                  <c:x val="-0.1256809391752316"/>
                  <c:y val="-8.3150304659811089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9EF1-4565-8F64-B0F27FF5D375}"/>
                </c:ext>
              </c:extLst>
            </c:dLbl>
            <c:dLbl>
              <c:idx val="1"/>
              <c:layout>
                <c:manualLayout>
                  <c:x val="-0.17686458217294693"/>
                  <c:y val="4.9823040412631345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3-9EF1-4565-8F64-B0F27FF5D375}"/>
                </c:ext>
              </c:extLst>
            </c:dLbl>
            <c:dLbl>
              <c:idx val="2"/>
              <c:layout>
                <c:manualLayout>
                  <c:x val="-1.4605527250270187E-2"/>
                  <c:y val="-5.0670052052806037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9EF1-4565-8F64-B0F27FF5D375}"/>
                </c:ext>
              </c:extLst>
            </c:dLbl>
            <c:dLbl>
              <c:idx val="3"/>
              <c:layout>
                <c:manualLayout>
                  <c:x val="0.1411037693259303"/>
                  <c:y val="-0.1336198274550493"/>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7-9EF1-4565-8F64-B0F27FF5D375}"/>
                </c:ext>
              </c:extLst>
            </c:dLbl>
            <c:dLbl>
              <c:idx val="4"/>
              <c:layout>
                <c:manualLayout>
                  <c:x val="0.1151247940619485"/>
                  <c:y val="3.5738603627983249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9-9EF1-4565-8F64-B0F27FF5D375}"/>
                </c:ext>
              </c:extLst>
            </c:dLbl>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multiLvlStrRef>
              <c:f>Ni!$AQ$353:$AR$357</c:f>
              <c:multiLvlStrCache>
                <c:ptCount val="5"/>
                <c:lvl>
                  <c:pt idx="0">
                    <c:v>Public electricity and heat production</c:v>
                  </c:pt>
                  <c:pt idx="1">
                    <c:v>Сommercial</c:v>
                  </c:pt>
                  <c:pt idx="2">
                    <c:v>Residential</c:v>
                  </c:pt>
                  <c:pt idx="3">
                    <c:v>Glass production </c:v>
                  </c:pt>
                  <c:pt idx="4">
                    <c:v>categories</c:v>
                  </c:pt>
                </c:lvl>
                <c:lvl>
                  <c:pt idx="0">
                    <c:v>1А1а</c:v>
                  </c:pt>
                  <c:pt idx="1">
                    <c:v>1А4а</c:v>
                  </c:pt>
                  <c:pt idx="2">
                    <c:v>1А4b</c:v>
                  </c:pt>
                  <c:pt idx="3">
                    <c:v>2А3</c:v>
                  </c:pt>
                  <c:pt idx="4">
                    <c:v>Other</c:v>
                  </c:pt>
                </c:lvl>
              </c:multiLvlStrCache>
            </c:multiLvlStrRef>
          </c:cat>
          <c:val>
            <c:numRef>
              <c:f>Ni!$AT$353:$AT$357</c:f>
              <c:numCache>
                <c:formatCode>0.000</c:formatCode>
                <c:ptCount val="5"/>
                <c:pt idx="0">
                  <c:v>1.0148602292389901</c:v>
                </c:pt>
                <c:pt idx="1">
                  <c:v>1.5866552794599999E-2</c:v>
                </c:pt>
                <c:pt idx="2">
                  <c:v>5.7201022602499998E-2</c:v>
                </c:pt>
                <c:pt idx="3">
                  <c:v>0.10275937</c:v>
                </c:pt>
                <c:pt idx="4">
                  <c:v>6.4287055593869047E-2</c:v>
                </c:pt>
              </c:numCache>
            </c:numRef>
          </c:val>
          <c:extLst>
            <c:ext xmlns:c16="http://schemas.microsoft.com/office/drawing/2014/chart" uri="{C3380CC4-5D6E-409C-BE32-E72D297353CC}">
              <c16:uniqueId val="{0000000A-9EF1-4565-8F64-B0F27FF5D375}"/>
            </c:ext>
          </c:extLst>
        </c:ser>
        <c:dLbls>
          <c:showLegendKey val="0"/>
          <c:showVal val="0"/>
          <c:showCatName val="0"/>
          <c:showSerName val="0"/>
          <c:showPercent val="0"/>
          <c:showBubbleSize val="0"/>
          <c:showLeaderLines val="1"/>
        </c:dLbls>
        <c:firstSliceAng val="54"/>
      </c:pieChart>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6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US" sz="1000" b="1" i="0" baseline="0">
                <a:effectLst/>
                <a:latin typeface="Times New Roman" panose="02020603050405020304" pitchFamily="18" charset="0"/>
                <a:cs typeface="Times New Roman" panose="02020603050405020304" pitchFamily="18" charset="0"/>
              </a:rPr>
              <a:t>Se  emissions by categories,t</a:t>
            </a:r>
            <a:endParaRPr lang="ru-RU" sz="1000">
              <a:effectLst/>
              <a:latin typeface="Times New Roman" panose="02020603050405020304" pitchFamily="18" charset="0"/>
              <a:cs typeface="Times New Roman" panose="02020603050405020304" pitchFamily="18" charset="0"/>
            </a:endParaRPr>
          </a:p>
        </c:rich>
      </c:tx>
      <c:layout>
        <c:manualLayout>
          <c:xMode val="edge"/>
          <c:yMode val="edge"/>
          <c:x val="0.30637560427265675"/>
          <c:y val="1.8094089264173718E-2"/>
        </c:manualLayout>
      </c:layout>
      <c:overlay val="0"/>
      <c:spPr>
        <a:noFill/>
        <a:ln>
          <a:noFill/>
        </a:ln>
        <a:effectLst/>
      </c:spPr>
    </c:title>
    <c:autoTitleDeleted val="0"/>
    <c:plotArea>
      <c:layout>
        <c:manualLayout>
          <c:layoutTarget val="inner"/>
          <c:xMode val="edge"/>
          <c:yMode val="edge"/>
          <c:x val="6.770733981446235E-2"/>
          <c:y val="0.12502791902632041"/>
          <c:w val="0.90833236025857489"/>
          <c:h val="0.71114663582818882"/>
        </c:manualLayout>
      </c:layout>
      <c:barChart>
        <c:barDir val="col"/>
        <c:grouping val="stacked"/>
        <c:varyColors val="0"/>
        <c:ser>
          <c:idx val="0"/>
          <c:order val="0"/>
          <c:tx>
            <c:strRef>
              <c:f>Se!$B$340:$D$340</c:f>
              <c:strCache>
                <c:ptCount val="3"/>
                <c:pt idx="0">
                  <c:v>1A1a</c:v>
                </c:pt>
                <c:pt idx="1">
                  <c:v>Public electricity and heat production</c:v>
                </c:pt>
              </c:strCache>
            </c:strRef>
          </c:tx>
          <c:spPr>
            <a:solidFill>
              <a:schemeClr val="accent1"/>
            </a:solidFill>
            <a:ln>
              <a:noFill/>
            </a:ln>
            <a:effectLst/>
          </c:spPr>
          <c:invertIfNegative val="0"/>
          <c:cat>
            <c:numRef>
              <c:f>Se!$E$339:$AL$339</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Se!$E$340:$AL$340</c:f>
              <c:numCache>
                <c:formatCode>0.0000</c:formatCode>
                <c:ptCount val="34"/>
                <c:pt idx="0">
                  <c:v>1.77867680498597</c:v>
                </c:pt>
                <c:pt idx="1">
                  <c:v>1.6628127655195899</c:v>
                </c:pt>
                <c:pt idx="2">
                  <c:v>1.23053868789254</c:v>
                </c:pt>
                <c:pt idx="3">
                  <c:v>1.12788061494943</c:v>
                </c:pt>
                <c:pt idx="4">
                  <c:v>1.0583889877743999</c:v>
                </c:pt>
                <c:pt idx="5">
                  <c:v>0.56162818702058004</c:v>
                </c:pt>
                <c:pt idx="6">
                  <c:v>0.51323952550800001</c:v>
                </c:pt>
                <c:pt idx="7">
                  <c:v>0.1960681152048</c:v>
                </c:pt>
                <c:pt idx="8">
                  <c:v>0.13328992266656001</c:v>
                </c:pt>
                <c:pt idx="9">
                  <c:v>1.36255861888E-2</c:v>
                </c:pt>
                <c:pt idx="10">
                  <c:v>7.6456387455999999E-3</c:v>
                </c:pt>
                <c:pt idx="11">
                  <c:v>7.6456387455999999E-3</c:v>
                </c:pt>
                <c:pt idx="12">
                  <c:v>7.6456387455999999E-3</c:v>
                </c:pt>
                <c:pt idx="13">
                  <c:v>7.6456387455999999E-3</c:v>
                </c:pt>
                <c:pt idx="14">
                  <c:v>7.6456387455999999E-3</c:v>
                </c:pt>
                <c:pt idx="15">
                  <c:v>7.6456387455999999E-3</c:v>
                </c:pt>
                <c:pt idx="16">
                  <c:v>4.4250178752E-3</c:v>
                </c:pt>
                <c:pt idx="17">
                  <c:v>3.1589413823999999E-3</c:v>
                </c:pt>
                <c:pt idx="18">
                  <c:v>4.4219872064E-3</c:v>
                </c:pt>
                <c:pt idx="19">
                  <c:v>6.4551325055999999E-3</c:v>
                </c:pt>
                <c:pt idx="20">
                  <c:v>5.8885720768000003E-3</c:v>
                </c:pt>
                <c:pt idx="21">
                  <c:v>4.5432918816000001E-3</c:v>
                </c:pt>
                <c:pt idx="22">
                  <c:v>1.2019201844799999E-2</c:v>
                </c:pt>
                <c:pt idx="23">
                  <c:v>0.19328991815679999</c:v>
                </c:pt>
                <c:pt idx="24">
                  <c:v>5.9983881424000001E-3</c:v>
                </c:pt>
                <c:pt idx="25">
                  <c:v>2.0443257400000001E-3</c:v>
                </c:pt>
                <c:pt idx="26">
                  <c:v>5.4006227179999996E-3</c:v>
                </c:pt>
                <c:pt idx="27">
                  <c:v>8.7082386486131598E-4</c:v>
                </c:pt>
                <c:pt idx="28">
                  <c:v>1.1416508177245501E-3</c:v>
                </c:pt>
                <c:pt idx="29">
                  <c:v>1.14809452824256E-3</c:v>
                </c:pt>
                <c:pt idx="30">
                  <c:v>9.5007480151813103E-4</c:v>
                </c:pt>
                <c:pt idx="31">
                  <c:v>5.26159945750658E-2</c:v>
                </c:pt>
                <c:pt idx="32">
                  <c:v>6.3640267398022404E-3</c:v>
                </c:pt>
                <c:pt idx="33">
                  <c:v>8.9648585816340005E-3</c:v>
                </c:pt>
              </c:numCache>
            </c:numRef>
          </c:val>
          <c:extLst>
            <c:ext xmlns:c16="http://schemas.microsoft.com/office/drawing/2014/chart" uri="{C3380CC4-5D6E-409C-BE32-E72D297353CC}">
              <c16:uniqueId val="{00000000-4A2F-4734-A636-AEFF6AF3E6CC}"/>
            </c:ext>
          </c:extLst>
        </c:ser>
        <c:ser>
          <c:idx val="1"/>
          <c:order val="1"/>
          <c:tx>
            <c:strRef>
              <c:f>Se!$B$341:$D$341</c:f>
              <c:strCache>
                <c:ptCount val="3"/>
                <c:pt idx="0">
                  <c:v>1A4bi</c:v>
                </c:pt>
                <c:pt idx="1">
                  <c:v>Residential: Stationary </c:v>
                </c:pt>
              </c:strCache>
            </c:strRef>
          </c:tx>
          <c:spPr>
            <a:solidFill>
              <a:schemeClr val="accent2"/>
            </a:solidFill>
            <a:ln>
              <a:noFill/>
            </a:ln>
            <a:effectLst/>
          </c:spPr>
          <c:invertIfNegative val="0"/>
          <c:cat>
            <c:numRef>
              <c:f>Se!$E$339:$AL$339</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Se!$E$341:$AL$341</c:f>
              <c:numCache>
                <c:formatCode>0.0000</c:formatCode>
                <c:ptCount val="34"/>
                <c:pt idx="0">
                  <c:v>4.1936668251600002</c:v>
                </c:pt>
                <c:pt idx="1">
                  <c:v>2.9209013616399999</c:v>
                </c:pt>
                <c:pt idx="2">
                  <c:v>1.7100042442400001</c:v>
                </c:pt>
                <c:pt idx="3">
                  <c:v>0.49988695599999999</c:v>
                </c:pt>
                <c:pt idx="4">
                  <c:v>0.76464005099999999</c:v>
                </c:pt>
                <c:pt idx="5">
                  <c:v>0.21931942099999999</c:v>
                </c:pt>
                <c:pt idx="6">
                  <c:v>0.582177642</c:v>
                </c:pt>
                <c:pt idx="7">
                  <c:v>0.32524518800000002</c:v>
                </c:pt>
                <c:pt idx="8">
                  <c:v>0.121073179</c:v>
                </c:pt>
                <c:pt idx="9">
                  <c:v>0.15275103600000001</c:v>
                </c:pt>
                <c:pt idx="10">
                  <c:v>0.15274908300000001</c:v>
                </c:pt>
                <c:pt idx="11">
                  <c:v>0.15274908300000001</c:v>
                </c:pt>
                <c:pt idx="12">
                  <c:v>0.15274908300000001</c:v>
                </c:pt>
                <c:pt idx="13">
                  <c:v>0.15274908300000001</c:v>
                </c:pt>
                <c:pt idx="14">
                  <c:v>0.15274908300000001</c:v>
                </c:pt>
                <c:pt idx="15">
                  <c:v>0.15274908300000001</c:v>
                </c:pt>
                <c:pt idx="16">
                  <c:v>0.288375828</c:v>
                </c:pt>
                <c:pt idx="17">
                  <c:v>0.17012799300000001</c:v>
                </c:pt>
                <c:pt idx="18">
                  <c:v>0.14171456599999999</c:v>
                </c:pt>
                <c:pt idx="19">
                  <c:v>0.172453938</c:v>
                </c:pt>
                <c:pt idx="20">
                  <c:v>0.261484946</c:v>
                </c:pt>
                <c:pt idx="21">
                  <c:v>0.236213964</c:v>
                </c:pt>
                <c:pt idx="22">
                  <c:v>0.29726129499999998</c:v>
                </c:pt>
                <c:pt idx="23">
                  <c:v>0.30757988000000003</c:v>
                </c:pt>
                <c:pt idx="24">
                  <c:v>0.21764618999999999</c:v>
                </c:pt>
                <c:pt idx="25">
                  <c:v>0.21504173369999999</c:v>
                </c:pt>
                <c:pt idx="26">
                  <c:v>0.16075055560000001</c:v>
                </c:pt>
                <c:pt idx="27">
                  <c:v>0.27965903690799998</c:v>
                </c:pt>
                <c:pt idx="28">
                  <c:v>0.19254043525</c:v>
                </c:pt>
                <c:pt idx="29">
                  <c:v>0.32919483261999999</c:v>
                </c:pt>
                <c:pt idx="30">
                  <c:v>0.22763209965</c:v>
                </c:pt>
                <c:pt idx="31">
                  <c:v>0.23861556697</c:v>
                </c:pt>
                <c:pt idx="32">
                  <c:v>0.20161528225</c:v>
                </c:pt>
                <c:pt idx="33">
                  <c:v>0.16868455025000001</c:v>
                </c:pt>
              </c:numCache>
            </c:numRef>
          </c:val>
          <c:extLst>
            <c:ext xmlns:c16="http://schemas.microsoft.com/office/drawing/2014/chart" uri="{C3380CC4-5D6E-409C-BE32-E72D297353CC}">
              <c16:uniqueId val="{00000001-4A2F-4734-A636-AEFF6AF3E6CC}"/>
            </c:ext>
          </c:extLst>
        </c:ser>
        <c:ser>
          <c:idx val="2"/>
          <c:order val="2"/>
          <c:tx>
            <c:strRef>
              <c:f>Se!$B$342:$D$342</c:f>
              <c:strCache>
                <c:ptCount val="3"/>
                <c:pt idx="0">
                  <c:v>Other </c:v>
                </c:pt>
                <c:pt idx="1">
                  <c:v>categories</c:v>
                </c:pt>
              </c:strCache>
            </c:strRef>
          </c:tx>
          <c:spPr>
            <a:solidFill>
              <a:schemeClr val="accent3"/>
            </a:solidFill>
            <a:ln>
              <a:noFill/>
            </a:ln>
            <a:effectLst/>
          </c:spPr>
          <c:invertIfNegative val="0"/>
          <c:cat>
            <c:numRef>
              <c:f>Se!$E$339:$AL$339</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Se!$E$342:$AL$342</c:f>
              <c:numCache>
                <c:formatCode>0.0000</c:formatCode>
                <c:ptCount val="34"/>
                <c:pt idx="0">
                  <c:v>0.25145064882352036</c:v>
                </c:pt>
                <c:pt idx="1">
                  <c:v>0.24287351213915873</c:v>
                </c:pt>
                <c:pt idx="2">
                  <c:v>0.12228827087314431</c:v>
                </c:pt>
                <c:pt idx="3">
                  <c:v>0.13185873440187537</c:v>
                </c:pt>
                <c:pt idx="4">
                  <c:v>0.10622324011368735</c:v>
                </c:pt>
                <c:pt idx="5">
                  <c:v>0.11373656791045389</c:v>
                </c:pt>
                <c:pt idx="6">
                  <c:v>9.4725218069404635E-2</c:v>
                </c:pt>
                <c:pt idx="7">
                  <c:v>0.10066063666635244</c:v>
                </c:pt>
                <c:pt idx="8">
                  <c:v>0.1127671030090448</c:v>
                </c:pt>
                <c:pt idx="9">
                  <c:v>8.7864452003513033E-2</c:v>
                </c:pt>
                <c:pt idx="10">
                  <c:v>0.15340069869101969</c:v>
                </c:pt>
                <c:pt idx="11">
                  <c:v>0.15340069869101969</c:v>
                </c:pt>
                <c:pt idx="12">
                  <c:v>0.15340069869101969</c:v>
                </c:pt>
                <c:pt idx="13">
                  <c:v>0.15340069869101969</c:v>
                </c:pt>
                <c:pt idx="14">
                  <c:v>0.15340069869101969</c:v>
                </c:pt>
                <c:pt idx="15">
                  <c:v>0.15340069869101969</c:v>
                </c:pt>
                <c:pt idx="16">
                  <c:v>0.1718594783849248</c:v>
                </c:pt>
                <c:pt idx="17">
                  <c:v>0.15695968670157756</c:v>
                </c:pt>
                <c:pt idx="18">
                  <c:v>0.14892274169389821</c:v>
                </c:pt>
                <c:pt idx="19">
                  <c:v>0.11474239259315006</c:v>
                </c:pt>
                <c:pt idx="20">
                  <c:v>0.13195816437202118</c:v>
                </c:pt>
                <c:pt idx="21">
                  <c:v>0.15887602887254412</c:v>
                </c:pt>
                <c:pt idx="22">
                  <c:v>0.12426244853507001</c:v>
                </c:pt>
                <c:pt idx="23">
                  <c:v>0.15443505454295625</c:v>
                </c:pt>
                <c:pt idx="24">
                  <c:v>0.14068070396980592</c:v>
                </c:pt>
                <c:pt idx="25">
                  <c:v>0.1546392177031379</c:v>
                </c:pt>
                <c:pt idx="26">
                  <c:v>0.14159914863856754</c:v>
                </c:pt>
                <c:pt idx="27">
                  <c:v>0.13269951067364733</c:v>
                </c:pt>
                <c:pt idx="28">
                  <c:v>0.16301375214884539</c:v>
                </c:pt>
                <c:pt idx="29">
                  <c:v>0.14498417062294924</c:v>
                </c:pt>
                <c:pt idx="30">
                  <c:v>0.18921451274208659</c:v>
                </c:pt>
                <c:pt idx="31">
                  <c:v>0.18335621940853708</c:v>
                </c:pt>
                <c:pt idx="32">
                  <c:v>0.20276559325874965</c:v>
                </c:pt>
                <c:pt idx="33">
                  <c:v>0.17876015045932042</c:v>
                </c:pt>
              </c:numCache>
            </c:numRef>
          </c:val>
          <c:extLst>
            <c:ext xmlns:c16="http://schemas.microsoft.com/office/drawing/2014/chart" uri="{C3380CC4-5D6E-409C-BE32-E72D297353CC}">
              <c16:uniqueId val="{00000002-4A2F-4734-A636-AEFF6AF3E6CC}"/>
            </c:ext>
          </c:extLst>
        </c:ser>
        <c:dLbls>
          <c:showLegendKey val="0"/>
          <c:showVal val="0"/>
          <c:showCatName val="0"/>
          <c:showSerName val="0"/>
          <c:showPercent val="0"/>
          <c:showBubbleSize val="0"/>
        </c:dLbls>
        <c:gapWidth val="150"/>
        <c:overlap val="100"/>
        <c:axId val="-269758640"/>
        <c:axId val="-269743952"/>
      </c:barChart>
      <c:catAx>
        <c:axId val="-26975864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69743952"/>
        <c:crosses val="autoZero"/>
        <c:auto val="1"/>
        <c:lblAlgn val="ctr"/>
        <c:lblOffset val="100"/>
        <c:noMultiLvlLbl val="0"/>
      </c:catAx>
      <c:valAx>
        <c:axId val="-269743952"/>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69758640"/>
        <c:crosses val="autoZero"/>
        <c:crossBetween val="between"/>
      </c:valAx>
      <c:spPr>
        <a:noFill/>
        <a:ln>
          <a:noFill/>
        </a:ln>
        <a:effectLst/>
      </c:spPr>
    </c:plotArea>
    <c:legend>
      <c:legendPos val="b"/>
      <c:layout>
        <c:manualLayout>
          <c:xMode val="edge"/>
          <c:yMode val="edge"/>
          <c:x val="0.27956595605909984"/>
          <c:y val="0.25100007358893223"/>
          <c:w val="0.4462118988633435"/>
          <c:h val="0.26301861799985282"/>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6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000"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manualLayout>
          <c:layoutTarget val="inner"/>
          <c:xMode val="edge"/>
          <c:yMode val="edge"/>
          <c:x val="0.31788412428176205"/>
          <c:y val="0.35750826368546934"/>
          <c:w val="0.27132634603107042"/>
          <c:h val="0.43856709037650154"/>
        </c:manualLayout>
      </c:layout>
      <c:pieChart>
        <c:varyColors val="1"/>
        <c:ser>
          <c:idx val="0"/>
          <c:order val="0"/>
          <c:tx>
            <c:strRef>
              <c:f>Se!$AS$338:$AS$339</c:f>
              <c:strCache>
                <c:ptCount val="2"/>
                <c:pt idx="0">
                  <c:v>Se</c:v>
                </c:pt>
                <c:pt idx="1">
                  <c:v>1990</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8D13-4745-8E11-881D69ACD305}"/>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8D13-4745-8E11-881D69ACD305}"/>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8D13-4745-8E11-881D69ACD305}"/>
              </c:ext>
            </c:extLst>
          </c:dPt>
          <c:dLbls>
            <c:dLbl>
              <c:idx val="1"/>
              <c:layout>
                <c:manualLayout>
                  <c:x val="-2.6496495264949991E-2"/>
                  <c:y val="-1.2679046518502593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3-8D13-4745-8E11-881D69ACD305}"/>
                </c:ext>
              </c:extLst>
            </c:dLbl>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multiLvlStrRef>
              <c:f>Se!$AQ$340:$AR$342</c:f>
              <c:multiLvlStrCache>
                <c:ptCount val="3"/>
                <c:lvl>
                  <c:pt idx="0">
                    <c:v>Public electricity and heat production</c:v>
                  </c:pt>
                  <c:pt idx="1">
                    <c:v>Residential: Stationary </c:v>
                  </c:pt>
                  <c:pt idx="2">
                    <c:v>categories</c:v>
                  </c:pt>
                </c:lvl>
                <c:lvl>
                  <c:pt idx="0">
                    <c:v>1A1a</c:v>
                  </c:pt>
                  <c:pt idx="1">
                    <c:v>1A4bi</c:v>
                  </c:pt>
                  <c:pt idx="2">
                    <c:v>Other </c:v>
                  </c:pt>
                </c:lvl>
              </c:multiLvlStrCache>
            </c:multiLvlStrRef>
          </c:cat>
          <c:val>
            <c:numRef>
              <c:f>Se!$AS$340:$AS$342</c:f>
              <c:numCache>
                <c:formatCode>0.00</c:formatCode>
                <c:ptCount val="3"/>
                <c:pt idx="0">
                  <c:v>1.77867680498597</c:v>
                </c:pt>
                <c:pt idx="1">
                  <c:v>4.1936668251600002</c:v>
                </c:pt>
                <c:pt idx="2">
                  <c:v>0.25145064882352036</c:v>
                </c:pt>
              </c:numCache>
            </c:numRef>
          </c:val>
          <c:extLst>
            <c:ext xmlns:c16="http://schemas.microsoft.com/office/drawing/2014/chart" uri="{C3380CC4-5D6E-409C-BE32-E72D297353CC}">
              <c16:uniqueId val="{00000006-8D13-4745-8E11-881D69ACD305}"/>
            </c:ext>
          </c:extLst>
        </c:ser>
        <c:dLbls>
          <c:showLegendKey val="0"/>
          <c:showVal val="0"/>
          <c:showCatName val="0"/>
          <c:showSerName val="0"/>
          <c:showPercent val="0"/>
          <c:showBubbleSize val="0"/>
          <c:showLeaderLines val="1"/>
        </c:dLbls>
        <c:firstSliceAng val="41"/>
      </c:pieChart>
      <c:spPr>
        <a:noFill/>
        <a:ln>
          <a:noFill/>
        </a:ln>
        <a:effectLst/>
      </c:spPr>
    </c:plotArea>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6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000"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manualLayout>
          <c:layoutTarget val="inner"/>
          <c:xMode val="edge"/>
          <c:yMode val="edge"/>
          <c:x val="0.2817609919972125"/>
          <c:y val="0.26483475638528109"/>
          <c:w val="0.37394833221604873"/>
          <c:h val="0.52054809687121883"/>
        </c:manualLayout>
      </c:layout>
      <c:pieChart>
        <c:varyColors val="1"/>
        <c:ser>
          <c:idx val="1"/>
          <c:order val="0"/>
          <c:tx>
            <c:strRef>
              <c:f>Se!$AT$338:$AT$339</c:f>
              <c:strCache>
                <c:ptCount val="2"/>
                <c:pt idx="0">
                  <c:v>Se</c:v>
                </c:pt>
                <c:pt idx="1">
                  <c:v>2023</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495B-47D6-89BD-676E2DDAF007}"/>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495B-47D6-89BD-676E2DDAF007}"/>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495B-47D6-89BD-676E2DDAF007}"/>
              </c:ext>
            </c:extLst>
          </c:dPt>
          <c:dLbls>
            <c:dLbl>
              <c:idx val="1"/>
              <c:layout>
                <c:manualLayout>
                  <c:x val="-0.21215529876947201"/>
                  <c:y val="-0.14228322731837964"/>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3-495B-47D6-89BD-676E2DDAF007}"/>
                </c:ext>
              </c:extLst>
            </c:dLbl>
            <c:dLbl>
              <c:idx val="2"/>
              <c:layout>
                <c:manualLayout>
                  <c:x val="-0.29745050808042933"/>
                  <c:y val="0.15374127782068753"/>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495B-47D6-89BD-676E2DDAF007}"/>
                </c:ext>
              </c:extLst>
            </c:dLbl>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multiLvlStrRef>
              <c:f>Se!$AQ$340:$AR$342</c:f>
              <c:multiLvlStrCache>
                <c:ptCount val="3"/>
                <c:lvl>
                  <c:pt idx="0">
                    <c:v>Public electricity and heat production</c:v>
                  </c:pt>
                  <c:pt idx="1">
                    <c:v>Residential: Stationary </c:v>
                  </c:pt>
                  <c:pt idx="2">
                    <c:v>categories</c:v>
                  </c:pt>
                </c:lvl>
                <c:lvl>
                  <c:pt idx="0">
                    <c:v>1A1a</c:v>
                  </c:pt>
                  <c:pt idx="1">
                    <c:v>1A4bi</c:v>
                  </c:pt>
                  <c:pt idx="2">
                    <c:v>Other </c:v>
                  </c:pt>
                </c:lvl>
              </c:multiLvlStrCache>
            </c:multiLvlStrRef>
          </c:cat>
          <c:val>
            <c:numRef>
              <c:f>Se!$AT$340:$AT$342</c:f>
              <c:numCache>
                <c:formatCode>0.000</c:formatCode>
                <c:ptCount val="3"/>
                <c:pt idx="0">
                  <c:v>8.9648585816340005E-3</c:v>
                </c:pt>
                <c:pt idx="1">
                  <c:v>0.16868455025000001</c:v>
                </c:pt>
                <c:pt idx="2">
                  <c:v>0.17876015045932042</c:v>
                </c:pt>
              </c:numCache>
            </c:numRef>
          </c:val>
          <c:extLst>
            <c:ext xmlns:c16="http://schemas.microsoft.com/office/drawing/2014/chart" uri="{C3380CC4-5D6E-409C-BE32-E72D297353CC}">
              <c16:uniqueId val="{00000006-495B-47D6-89BD-676E2DDAF007}"/>
            </c:ext>
          </c:extLst>
        </c:ser>
        <c:dLbls>
          <c:showLegendKey val="0"/>
          <c:showVal val="0"/>
          <c:showCatName val="0"/>
          <c:showSerName val="0"/>
          <c:showPercent val="0"/>
          <c:showBubbleSize val="0"/>
          <c:showLeaderLines val="1"/>
        </c:dLbls>
        <c:firstSliceAng val="90"/>
      </c:pieChart>
      <c:spPr>
        <a:noFill/>
        <a:ln>
          <a:noFill/>
        </a:ln>
        <a:effectLst/>
      </c:spPr>
    </c:plotArea>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6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US" sz="1000" b="1" i="0" baseline="0">
                <a:effectLst/>
                <a:latin typeface="Times New Roman" panose="02020603050405020304" pitchFamily="18" charset="0"/>
                <a:cs typeface="Times New Roman" panose="02020603050405020304" pitchFamily="18" charset="0"/>
              </a:rPr>
              <a:t>Zn  emissions by categories,t</a:t>
            </a:r>
            <a:endParaRPr lang="ru-RU" sz="1000">
              <a:effectLst/>
              <a:latin typeface="Times New Roman" panose="02020603050405020304" pitchFamily="18" charset="0"/>
              <a:cs typeface="Times New Roman" panose="02020603050405020304" pitchFamily="18" charset="0"/>
            </a:endParaRPr>
          </a:p>
        </c:rich>
      </c:tx>
      <c:overlay val="0"/>
      <c:spPr>
        <a:noFill/>
        <a:ln>
          <a:noFill/>
        </a:ln>
        <a:effectLst/>
      </c:spPr>
    </c:title>
    <c:autoTitleDeleted val="0"/>
    <c:plotArea>
      <c:layout>
        <c:manualLayout>
          <c:layoutTarget val="inner"/>
          <c:xMode val="edge"/>
          <c:yMode val="edge"/>
          <c:x val="5.1759053014037035E-2"/>
          <c:y val="0.10800617178124464"/>
          <c:w val="0.92151921736128184"/>
          <c:h val="0.71619966272170021"/>
        </c:manualLayout>
      </c:layout>
      <c:barChart>
        <c:barDir val="col"/>
        <c:grouping val="stacked"/>
        <c:varyColors val="0"/>
        <c:ser>
          <c:idx val="0"/>
          <c:order val="0"/>
          <c:tx>
            <c:strRef>
              <c:f>Zn!$B$343:$D$343</c:f>
              <c:strCache>
                <c:ptCount val="3"/>
                <c:pt idx="0">
                  <c:v>1A1a</c:v>
                </c:pt>
                <c:pt idx="1">
                  <c:v>Public electricity and heat production</c:v>
                </c:pt>
                <c:pt idx="2">
                  <c:v>Е14</c:v>
                </c:pt>
              </c:strCache>
            </c:strRef>
          </c:tx>
          <c:spPr>
            <a:solidFill>
              <a:schemeClr val="accent1"/>
            </a:solidFill>
            <a:ln>
              <a:noFill/>
            </a:ln>
            <a:effectLst/>
          </c:spPr>
          <c:invertIfNegative val="0"/>
          <c:cat>
            <c:numRef>
              <c:f>Zn!$E$342:$AL$342</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Zn!$E$343:$AL$343</c:f>
              <c:numCache>
                <c:formatCode>0.0000</c:formatCode>
                <c:ptCount val="34"/>
                <c:pt idx="0">
                  <c:v>9.5364179682720494</c:v>
                </c:pt>
                <c:pt idx="1">
                  <c:v>7.8982791084922797</c:v>
                </c:pt>
                <c:pt idx="2">
                  <c:v>6.6928598558557804</c:v>
                </c:pt>
                <c:pt idx="3">
                  <c:v>5.4591173210559099</c:v>
                </c:pt>
                <c:pt idx="4">
                  <c:v>2.8334923783804999</c:v>
                </c:pt>
                <c:pt idx="5">
                  <c:v>1.6309130531009699</c:v>
                </c:pt>
                <c:pt idx="6">
                  <c:v>1.5018599741850001</c:v>
                </c:pt>
                <c:pt idx="7">
                  <c:v>0.90634656520599999</c:v>
                </c:pt>
                <c:pt idx="8">
                  <c:v>0.77274679039070004</c:v>
                </c:pt>
                <c:pt idx="9">
                  <c:v>0.36179721743600002</c:v>
                </c:pt>
                <c:pt idx="10">
                  <c:v>0.17030349233200001</c:v>
                </c:pt>
                <c:pt idx="11">
                  <c:v>0.17030349233200001</c:v>
                </c:pt>
                <c:pt idx="12">
                  <c:v>0.17030349233200001</c:v>
                </c:pt>
                <c:pt idx="13">
                  <c:v>0.17030349233200001</c:v>
                </c:pt>
                <c:pt idx="14">
                  <c:v>0.17030349233200001</c:v>
                </c:pt>
                <c:pt idx="15">
                  <c:v>0.17030349233200001</c:v>
                </c:pt>
                <c:pt idx="16">
                  <c:v>8.2966289269000001E-2</c:v>
                </c:pt>
                <c:pt idx="17">
                  <c:v>6.9570796702999996E-2</c:v>
                </c:pt>
                <c:pt idx="18">
                  <c:v>0.106077163108</c:v>
                </c:pt>
                <c:pt idx="19">
                  <c:v>0.168882375157</c:v>
                </c:pt>
                <c:pt idx="20">
                  <c:v>0.17246237242099999</c:v>
                </c:pt>
                <c:pt idx="21">
                  <c:v>0.13159732025199999</c:v>
                </c:pt>
                <c:pt idx="22">
                  <c:v>0.106474092731</c:v>
                </c:pt>
                <c:pt idx="23">
                  <c:v>0.26635804217600001</c:v>
                </c:pt>
                <c:pt idx="24">
                  <c:v>0.13256482255300001</c:v>
                </c:pt>
                <c:pt idx="25">
                  <c:v>5.8852438700000001E-3</c:v>
                </c:pt>
                <c:pt idx="26">
                  <c:v>1.481782396E-2</c:v>
                </c:pt>
                <c:pt idx="27">
                  <c:v>6.7364649194010702E-3</c:v>
                </c:pt>
                <c:pt idx="28">
                  <c:v>9.1428965431773895E-3</c:v>
                </c:pt>
                <c:pt idx="29">
                  <c:v>3.5646997540503401E-3</c:v>
                </c:pt>
                <c:pt idx="30">
                  <c:v>4.5791920773506096E-3</c:v>
                </c:pt>
                <c:pt idx="31">
                  <c:v>8.9203172482005696E-2</c:v>
                </c:pt>
                <c:pt idx="32">
                  <c:v>0.244811722866938</c:v>
                </c:pt>
                <c:pt idx="33">
                  <c:v>0.351638150702897</c:v>
                </c:pt>
              </c:numCache>
            </c:numRef>
          </c:val>
          <c:extLst>
            <c:ext xmlns:c16="http://schemas.microsoft.com/office/drawing/2014/chart" uri="{C3380CC4-5D6E-409C-BE32-E72D297353CC}">
              <c16:uniqueId val="{00000000-E519-4716-AB44-66C61A72F8FD}"/>
            </c:ext>
          </c:extLst>
        </c:ser>
        <c:ser>
          <c:idx val="1"/>
          <c:order val="1"/>
          <c:tx>
            <c:strRef>
              <c:f>Zn!$B$344:$D$344</c:f>
              <c:strCache>
                <c:ptCount val="3"/>
                <c:pt idx="0">
                  <c:v>1A4ai</c:v>
                </c:pt>
                <c:pt idx="1">
                  <c:v>Commercial/institutional: Stationary</c:v>
                </c:pt>
                <c:pt idx="2">
                  <c:v>Е39</c:v>
                </c:pt>
              </c:strCache>
            </c:strRef>
          </c:tx>
          <c:spPr>
            <a:solidFill>
              <a:schemeClr val="accent2"/>
            </a:solidFill>
            <a:ln>
              <a:noFill/>
            </a:ln>
            <a:effectLst/>
          </c:spPr>
          <c:invertIfNegative val="0"/>
          <c:cat>
            <c:numRef>
              <c:f>Zn!$E$342:$AL$342</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Zn!$E$344:$AL$344</c:f>
              <c:numCache>
                <c:formatCode>0.0000</c:formatCode>
                <c:ptCount val="34"/>
                <c:pt idx="0">
                  <c:v>2.5672766687999999</c:v>
                </c:pt>
                <c:pt idx="1">
                  <c:v>1.8435683992</c:v>
                </c:pt>
                <c:pt idx="2">
                  <c:v>1.1662876296</c:v>
                </c:pt>
                <c:pt idx="3">
                  <c:v>0.99329486</c:v>
                </c:pt>
                <c:pt idx="4">
                  <c:v>0.73127368000000004</c:v>
                </c:pt>
                <c:pt idx="5">
                  <c:v>0.75435167999999997</c:v>
                </c:pt>
                <c:pt idx="6">
                  <c:v>0.70668688999999996</c:v>
                </c:pt>
                <c:pt idx="7">
                  <c:v>0.59130698999999998</c:v>
                </c:pt>
                <c:pt idx="8">
                  <c:v>0.60332167999999997</c:v>
                </c:pt>
                <c:pt idx="9">
                  <c:v>0.41781616999999999</c:v>
                </c:pt>
                <c:pt idx="10">
                  <c:v>0.33752256000000003</c:v>
                </c:pt>
                <c:pt idx="11">
                  <c:v>0.33752256000000003</c:v>
                </c:pt>
                <c:pt idx="12">
                  <c:v>0.33752256000000003</c:v>
                </c:pt>
                <c:pt idx="13">
                  <c:v>0.33752256000000003</c:v>
                </c:pt>
                <c:pt idx="14">
                  <c:v>0.33752256000000003</c:v>
                </c:pt>
                <c:pt idx="15">
                  <c:v>0.33752256000000003</c:v>
                </c:pt>
                <c:pt idx="16">
                  <c:v>0.55017702000000002</c:v>
                </c:pt>
                <c:pt idx="17">
                  <c:v>0.46622105000000003</c:v>
                </c:pt>
                <c:pt idx="18">
                  <c:v>0.46181140999999998</c:v>
                </c:pt>
                <c:pt idx="19">
                  <c:v>0.60525225999999999</c:v>
                </c:pt>
                <c:pt idx="20">
                  <c:v>0.36995509999999998</c:v>
                </c:pt>
                <c:pt idx="21">
                  <c:v>0.36552868760000001</c:v>
                </c:pt>
                <c:pt idx="22">
                  <c:v>0.38997714570000003</c:v>
                </c:pt>
                <c:pt idx="23">
                  <c:v>0.37385003379999998</c:v>
                </c:pt>
                <c:pt idx="24">
                  <c:v>0.41364965650000002</c:v>
                </c:pt>
                <c:pt idx="25">
                  <c:v>0.35215873380000001</c:v>
                </c:pt>
                <c:pt idx="26">
                  <c:v>0.32121272000000001</c:v>
                </c:pt>
                <c:pt idx="27">
                  <c:v>0.41232059425000001</c:v>
                </c:pt>
                <c:pt idx="28">
                  <c:v>0.41575320102000002</c:v>
                </c:pt>
                <c:pt idx="29">
                  <c:v>0.37410920260000002</c:v>
                </c:pt>
                <c:pt idx="30">
                  <c:v>0.322220076307</c:v>
                </c:pt>
                <c:pt idx="31">
                  <c:v>0.35158010346599999</c:v>
                </c:pt>
                <c:pt idx="32">
                  <c:v>0.34762476946600002</c:v>
                </c:pt>
                <c:pt idx="33">
                  <c:v>0.38137963946600001</c:v>
                </c:pt>
              </c:numCache>
            </c:numRef>
          </c:val>
          <c:extLst>
            <c:ext xmlns:c16="http://schemas.microsoft.com/office/drawing/2014/chart" uri="{C3380CC4-5D6E-409C-BE32-E72D297353CC}">
              <c16:uniqueId val="{00000001-E519-4716-AB44-66C61A72F8FD}"/>
            </c:ext>
          </c:extLst>
        </c:ser>
        <c:ser>
          <c:idx val="2"/>
          <c:order val="2"/>
          <c:tx>
            <c:strRef>
              <c:f>Zn!$B$345:$D$345</c:f>
              <c:strCache>
                <c:ptCount val="3"/>
                <c:pt idx="0">
                  <c:v>1A4bi</c:v>
                </c:pt>
                <c:pt idx="1">
                  <c:v>Residential: Stationary </c:v>
                </c:pt>
                <c:pt idx="2">
                  <c:v>Е41</c:v>
                </c:pt>
              </c:strCache>
            </c:strRef>
          </c:tx>
          <c:spPr>
            <a:solidFill>
              <a:schemeClr val="accent6">
                <a:lumMod val="40000"/>
                <a:lumOff val="60000"/>
              </a:schemeClr>
            </a:solidFill>
            <a:ln>
              <a:noFill/>
            </a:ln>
            <a:effectLst/>
          </c:spPr>
          <c:invertIfNegative val="0"/>
          <c:cat>
            <c:numRef>
              <c:f>Zn!$E$342:$AL$342</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Zn!$E$345:$AL$345</c:f>
              <c:numCache>
                <c:formatCode>0.0000</c:formatCode>
                <c:ptCount val="34"/>
                <c:pt idx="0">
                  <c:v>8.3463807200800009</c:v>
                </c:pt>
                <c:pt idx="1">
                  <c:v>5.8477865390533399</c:v>
                </c:pt>
                <c:pt idx="2">
                  <c:v>3.5784908432266702</c:v>
                </c:pt>
                <c:pt idx="3">
                  <c:v>1.382908271</c:v>
                </c:pt>
                <c:pt idx="4">
                  <c:v>1.9265879745000001</c:v>
                </c:pt>
                <c:pt idx="5">
                  <c:v>1.2864757165</c:v>
                </c:pt>
                <c:pt idx="6">
                  <c:v>2.1766076459999999</c:v>
                </c:pt>
                <c:pt idx="7">
                  <c:v>1.720216162</c:v>
                </c:pt>
                <c:pt idx="8">
                  <c:v>1.3163091965</c:v>
                </c:pt>
                <c:pt idx="9">
                  <c:v>1.389234927</c:v>
                </c:pt>
                <c:pt idx="10">
                  <c:v>1.4342972525</c:v>
                </c:pt>
                <c:pt idx="11">
                  <c:v>1.4342972525</c:v>
                </c:pt>
                <c:pt idx="12">
                  <c:v>1.4342972525</c:v>
                </c:pt>
                <c:pt idx="13">
                  <c:v>1.4342972525</c:v>
                </c:pt>
                <c:pt idx="14">
                  <c:v>1.4342972525</c:v>
                </c:pt>
                <c:pt idx="15">
                  <c:v>1.4342972525</c:v>
                </c:pt>
                <c:pt idx="16">
                  <c:v>1.912326669</c:v>
                </c:pt>
                <c:pt idx="17">
                  <c:v>1.4277759855000001</c:v>
                </c:pt>
                <c:pt idx="18">
                  <c:v>1.519799906</c:v>
                </c:pt>
                <c:pt idx="19">
                  <c:v>1.467797478</c:v>
                </c:pt>
                <c:pt idx="20">
                  <c:v>1.607486129</c:v>
                </c:pt>
                <c:pt idx="21">
                  <c:v>1.853495997</c:v>
                </c:pt>
                <c:pt idx="22">
                  <c:v>2.0661130175000002</c:v>
                </c:pt>
                <c:pt idx="23">
                  <c:v>2.2148598700000002</c:v>
                </c:pt>
                <c:pt idx="24">
                  <c:v>5.9178561849999998</c:v>
                </c:pt>
                <c:pt idx="25">
                  <c:v>6.4425678500499997</c:v>
                </c:pt>
                <c:pt idx="26">
                  <c:v>7.1432270644000004</c:v>
                </c:pt>
                <c:pt idx="27">
                  <c:v>9.674686970942</c:v>
                </c:pt>
                <c:pt idx="28">
                  <c:v>16.128977724125001</c:v>
                </c:pt>
                <c:pt idx="29">
                  <c:v>13.650927522630001</c:v>
                </c:pt>
                <c:pt idx="30">
                  <c:v>13.530647502224999</c:v>
                </c:pt>
                <c:pt idx="31">
                  <c:v>13.207627236404999</c:v>
                </c:pt>
                <c:pt idx="32">
                  <c:v>10.828775152125001</c:v>
                </c:pt>
                <c:pt idx="33">
                  <c:v>10.640196984125</c:v>
                </c:pt>
              </c:numCache>
            </c:numRef>
          </c:val>
          <c:extLst>
            <c:ext xmlns:c16="http://schemas.microsoft.com/office/drawing/2014/chart" uri="{C3380CC4-5D6E-409C-BE32-E72D297353CC}">
              <c16:uniqueId val="{00000002-E519-4716-AB44-66C61A72F8FD}"/>
            </c:ext>
          </c:extLst>
        </c:ser>
        <c:ser>
          <c:idx val="3"/>
          <c:order val="3"/>
          <c:tx>
            <c:strRef>
              <c:f>Zn!$B$346:$D$346</c:f>
              <c:strCache>
                <c:ptCount val="3"/>
                <c:pt idx="0">
                  <c:v>5C2</c:v>
                </c:pt>
                <c:pt idx="1">
                  <c:v>Open burning of waste</c:v>
                </c:pt>
                <c:pt idx="2">
                  <c:v>Е135</c:v>
                </c:pt>
              </c:strCache>
            </c:strRef>
          </c:tx>
          <c:spPr>
            <a:solidFill>
              <a:schemeClr val="accent4"/>
            </a:solidFill>
            <a:ln>
              <a:noFill/>
            </a:ln>
            <a:effectLst/>
          </c:spPr>
          <c:invertIfNegative val="0"/>
          <c:cat>
            <c:numRef>
              <c:f>Zn!$E$342:$AL$342</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Zn!$E$346:$AL$346</c:f>
              <c:numCache>
                <c:formatCode>0.0000</c:formatCode>
                <c:ptCount val="34"/>
                <c:pt idx="0">
                  <c:v>1.8303673141303001</c:v>
                </c:pt>
                <c:pt idx="1">
                  <c:v>1.8313661121753</c:v>
                </c:pt>
                <c:pt idx="2">
                  <c:v>1.8367548867653001</c:v>
                </c:pt>
                <c:pt idx="3">
                  <c:v>1.8355967673153</c:v>
                </c:pt>
                <c:pt idx="4">
                  <c:v>1.8399347372587</c:v>
                </c:pt>
                <c:pt idx="5">
                  <c:v>1.8385449939187</c:v>
                </c:pt>
                <c:pt idx="6">
                  <c:v>1.8433547471744001</c:v>
                </c:pt>
                <c:pt idx="7">
                  <c:v>1.8384712965715999</c:v>
                </c:pt>
                <c:pt idx="8">
                  <c:v>1.8392928319577999</c:v>
                </c:pt>
                <c:pt idx="9">
                  <c:v>1.8370636503685001</c:v>
                </c:pt>
                <c:pt idx="10">
                  <c:v>1.83247439409825</c:v>
                </c:pt>
                <c:pt idx="11">
                  <c:v>1.83247439409825</c:v>
                </c:pt>
                <c:pt idx="12">
                  <c:v>1.83247439409825</c:v>
                </c:pt>
                <c:pt idx="13">
                  <c:v>1.83247439409825</c:v>
                </c:pt>
                <c:pt idx="14">
                  <c:v>1.83247439409825</c:v>
                </c:pt>
                <c:pt idx="15">
                  <c:v>1.83247439409825</c:v>
                </c:pt>
                <c:pt idx="16">
                  <c:v>1.7844775155582</c:v>
                </c:pt>
                <c:pt idx="17">
                  <c:v>1.77256706321965</c:v>
                </c:pt>
                <c:pt idx="18">
                  <c:v>1.7658715523815001</c:v>
                </c:pt>
                <c:pt idx="19">
                  <c:v>1.75921590388685</c:v>
                </c:pt>
                <c:pt idx="20">
                  <c:v>1.7549536659976499</c:v>
                </c:pt>
                <c:pt idx="21">
                  <c:v>1.7490034594124</c:v>
                </c:pt>
                <c:pt idx="22">
                  <c:v>1.7451419308528999</c:v>
                </c:pt>
                <c:pt idx="23">
                  <c:v>1.7406986744147499</c:v>
                </c:pt>
                <c:pt idx="24">
                  <c:v>1.46330887903</c:v>
                </c:pt>
                <c:pt idx="25">
                  <c:v>1.44204521087215</c:v>
                </c:pt>
                <c:pt idx="26">
                  <c:v>1.43061780951635</c:v>
                </c:pt>
                <c:pt idx="27">
                  <c:v>1.4065101902947501</c:v>
                </c:pt>
                <c:pt idx="28">
                  <c:v>1.37748627082805</c:v>
                </c:pt>
                <c:pt idx="29">
                  <c:v>1.35127624890545</c:v>
                </c:pt>
                <c:pt idx="30">
                  <c:v>1.32575773306815</c:v>
                </c:pt>
                <c:pt idx="31">
                  <c:v>1.3114001615348501</c:v>
                </c:pt>
                <c:pt idx="32">
                  <c:v>1.2756631098986999</c:v>
                </c:pt>
                <c:pt idx="33">
                  <c:v>1.23658135810335</c:v>
                </c:pt>
              </c:numCache>
            </c:numRef>
          </c:val>
          <c:extLst>
            <c:ext xmlns:c16="http://schemas.microsoft.com/office/drawing/2014/chart" uri="{C3380CC4-5D6E-409C-BE32-E72D297353CC}">
              <c16:uniqueId val="{00000003-E519-4716-AB44-66C61A72F8FD}"/>
            </c:ext>
          </c:extLst>
        </c:ser>
        <c:ser>
          <c:idx val="4"/>
          <c:order val="4"/>
          <c:tx>
            <c:strRef>
              <c:f>Zn!$B$347:$D$347</c:f>
              <c:strCache>
                <c:ptCount val="3"/>
                <c:pt idx="0">
                  <c:v>Other </c:v>
                </c:pt>
                <c:pt idx="1">
                  <c:v>categories</c:v>
                </c:pt>
              </c:strCache>
            </c:strRef>
          </c:tx>
          <c:spPr>
            <a:solidFill>
              <a:schemeClr val="accent5"/>
            </a:solidFill>
            <a:ln>
              <a:noFill/>
            </a:ln>
            <a:effectLst/>
          </c:spPr>
          <c:invertIfNegative val="0"/>
          <c:cat>
            <c:numRef>
              <c:f>Zn!$E$342:$AL$342</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Zn!$E$347:$AL$347</c:f>
              <c:numCache>
                <c:formatCode>0.0000</c:formatCode>
                <c:ptCount val="34"/>
                <c:pt idx="0">
                  <c:v>2.0432441621085404</c:v>
                </c:pt>
                <c:pt idx="1">
                  <c:v>1.3934156955927355</c:v>
                </c:pt>
                <c:pt idx="2">
                  <c:v>0.96084892012760403</c:v>
                </c:pt>
                <c:pt idx="3">
                  <c:v>0.86297252959931892</c:v>
                </c:pt>
                <c:pt idx="4">
                  <c:v>0.60113020994332711</c:v>
                </c:pt>
                <c:pt idx="5">
                  <c:v>0.60195344100807602</c:v>
                </c:pt>
                <c:pt idx="6">
                  <c:v>0.62102704063550818</c:v>
                </c:pt>
                <c:pt idx="7">
                  <c:v>0.66608776219632593</c:v>
                </c:pt>
                <c:pt idx="8">
                  <c:v>0.61086228927461228</c:v>
                </c:pt>
                <c:pt idx="9">
                  <c:v>0.39459675461566973</c:v>
                </c:pt>
                <c:pt idx="10">
                  <c:v>0.34486593920860514</c:v>
                </c:pt>
                <c:pt idx="11">
                  <c:v>0.34486593920860514</c:v>
                </c:pt>
                <c:pt idx="12">
                  <c:v>0.34486593920860514</c:v>
                </c:pt>
                <c:pt idx="13">
                  <c:v>0.34486593920860514</c:v>
                </c:pt>
                <c:pt idx="14">
                  <c:v>0.34486593920860514</c:v>
                </c:pt>
                <c:pt idx="15">
                  <c:v>0.34486593920860514</c:v>
                </c:pt>
                <c:pt idx="16">
                  <c:v>0.34107224364317745</c:v>
                </c:pt>
                <c:pt idx="17">
                  <c:v>0.3145874429050311</c:v>
                </c:pt>
                <c:pt idx="18">
                  <c:v>0.69581363581042821</c:v>
                </c:pt>
                <c:pt idx="19">
                  <c:v>0.49095008767439713</c:v>
                </c:pt>
                <c:pt idx="20">
                  <c:v>0.36496111108062745</c:v>
                </c:pt>
                <c:pt idx="21">
                  <c:v>0.63453611885930827</c:v>
                </c:pt>
                <c:pt idx="22">
                  <c:v>0.27410163670471055</c:v>
                </c:pt>
                <c:pt idx="23">
                  <c:v>0.66347247480106486</c:v>
                </c:pt>
                <c:pt idx="24">
                  <c:v>0.33490298371958782</c:v>
                </c:pt>
                <c:pt idx="25">
                  <c:v>0.58550911254401283</c:v>
                </c:pt>
                <c:pt idx="26">
                  <c:v>0.45551611396458092</c:v>
                </c:pt>
                <c:pt idx="27">
                  <c:v>0.51714308321958691</c:v>
                </c:pt>
                <c:pt idx="28">
                  <c:v>0.52116241629199711</c:v>
                </c:pt>
                <c:pt idx="29">
                  <c:v>0.47634981472617738</c:v>
                </c:pt>
                <c:pt idx="30">
                  <c:v>0.97476042553395592</c:v>
                </c:pt>
                <c:pt idx="31">
                  <c:v>0.97203449366573091</c:v>
                </c:pt>
                <c:pt idx="32">
                  <c:v>0.97003354086272542</c:v>
                </c:pt>
                <c:pt idx="33">
                  <c:v>1.077584139972573</c:v>
                </c:pt>
              </c:numCache>
            </c:numRef>
          </c:val>
          <c:extLst>
            <c:ext xmlns:c16="http://schemas.microsoft.com/office/drawing/2014/chart" uri="{C3380CC4-5D6E-409C-BE32-E72D297353CC}">
              <c16:uniqueId val="{00000004-E519-4716-AB44-66C61A72F8FD}"/>
            </c:ext>
          </c:extLst>
        </c:ser>
        <c:dLbls>
          <c:showLegendKey val="0"/>
          <c:showVal val="0"/>
          <c:showCatName val="0"/>
          <c:showSerName val="0"/>
          <c:showPercent val="0"/>
          <c:showBubbleSize val="0"/>
        </c:dLbls>
        <c:gapWidth val="150"/>
        <c:overlap val="100"/>
        <c:axId val="-269750480"/>
        <c:axId val="-269740144"/>
      </c:barChart>
      <c:catAx>
        <c:axId val="-2697504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69740144"/>
        <c:crosses val="autoZero"/>
        <c:auto val="1"/>
        <c:lblAlgn val="ctr"/>
        <c:lblOffset val="100"/>
        <c:noMultiLvlLbl val="0"/>
      </c:catAx>
      <c:valAx>
        <c:axId val="-26974014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69750480"/>
        <c:crosses val="autoZero"/>
        <c:crossBetween val="between"/>
        <c:majorUnit val="2"/>
      </c:valAx>
      <c:spPr>
        <a:noFill/>
        <a:ln>
          <a:noFill/>
        </a:ln>
        <a:effectLst/>
      </c:spPr>
    </c:plotArea>
    <c:legend>
      <c:legendPos val="b"/>
      <c:layout>
        <c:manualLayout>
          <c:xMode val="edge"/>
          <c:yMode val="edge"/>
          <c:x val="9.4202417580105405E-2"/>
          <c:y val="0.27267150923809824"/>
          <c:w val="0.59782113656295821"/>
          <c:h val="0.16843941138593746"/>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6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000"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manualLayout>
          <c:layoutTarget val="inner"/>
          <c:xMode val="edge"/>
          <c:yMode val="edge"/>
          <c:x val="0.32644251190071261"/>
          <c:y val="0.36067820899242192"/>
          <c:w val="0.29553535015086363"/>
          <c:h val="0.45338805943025667"/>
        </c:manualLayout>
      </c:layout>
      <c:pieChart>
        <c:varyColors val="1"/>
        <c:ser>
          <c:idx val="0"/>
          <c:order val="0"/>
          <c:tx>
            <c:strRef>
              <c:f>Zn!$AS$341:$AS$342</c:f>
              <c:strCache>
                <c:ptCount val="2"/>
                <c:pt idx="0">
                  <c:v>Zn</c:v>
                </c:pt>
                <c:pt idx="1">
                  <c:v>1990</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BDBA-4C1D-A83B-578064D60A6B}"/>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BDBA-4C1D-A83B-578064D60A6B}"/>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BDBA-4C1D-A83B-578064D60A6B}"/>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BDBA-4C1D-A83B-578064D60A6B}"/>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BDBA-4C1D-A83B-578064D60A6B}"/>
              </c:ext>
            </c:extLst>
          </c:dPt>
          <c:dLbls>
            <c:dLbl>
              <c:idx val="0"/>
              <c:layout>
                <c:manualLayout>
                  <c:x val="2.2080073646500182E-2"/>
                  <c:y val="1.0332536326134308E-4"/>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BDBA-4C1D-A83B-578064D60A6B}"/>
                </c:ext>
              </c:extLst>
            </c:dLbl>
            <c:dLbl>
              <c:idx val="1"/>
              <c:layout>
                <c:manualLayout>
                  <c:x val="-0.21832819736991291"/>
                  <c:y val="-4.549950544015826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3-BDBA-4C1D-A83B-578064D60A6B}"/>
                </c:ext>
              </c:extLst>
            </c:dLbl>
            <c:dLbl>
              <c:idx val="2"/>
              <c:layout>
                <c:manualLayout>
                  <c:x val="-3.8975954891518637E-2"/>
                  <c:y val="-7.4386473204202594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BDBA-4C1D-A83B-578064D60A6B}"/>
                </c:ext>
              </c:extLst>
            </c:dLbl>
            <c:dLbl>
              <c:idx val="4"/>
              <c:layout>
                <c:manualLayout>
                  <c:x val="7.8026030111806623E-3"/>
                  <c:y val="1.9169710611099428E-3"/>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9-BDBA-4C1D-A83B-578064D60A6B}"/>
                </c:ext>
              </c:extLst>
            </c:dLbl>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multiLvlStrRef>
              <c:f>Zn!$AQ$343:$AR$347</c:f>
              <c:multiLvlStrCache>
                <c:ptCount val="5"/>
                <c:lvl>
                  <c:pt idx="0">
                    <c:v>Public electricity and heat production</c:v>
                  </c:pt>
                  <c:pt idx="1">
                    <c:v>Commercial/institutional: Stationary</c:v>
                  </c:pt>
                  <c:pt idx="2">
                    <c:v>Residential: Stationary </c:v>
                  </c:pt>
                  <c:pt idx="3">
                    <c:v>Open burning of waste</c:v>
                  </c:pt>
                  <c:pt idx="4">
                    <c:v>categories</c:v>
                  </c:pt>
                </c:lvl>
                <c:lvl>
                  <c:pt idx="0">
                    <c:v>1A1a</c:v>
                  </c:pt>
                  <c:pt idx="1">
                    <c:v>1A4ai</c:v>
                  </c:pt>
                  <c:pt idx="2">
                    <c:v>1A4bi</c:v>
                  </c:pt>
                  <c:pt idx="3">
                    <c:v>5C2</c:v>
                  </c:pt>
                  <c:pt idx="4">
                    <c:v>Other </c:v>
                  </c:pt>
                </c:lvl>
              </c:multiLvlStrCache>
            </c:multiLvlStrRef>
          </c:cat>
          <c:val>
            <c:numRef>
              <c:f>Zn!$AS$343:$AS$347</c:f>
              <c:numCache>
                <c:formatCode>0.0</c:formatCode>
                <c:ptCount val="5"/>
                <c:pt idx="0">
                  <c:v>9.5364179682720494</c:v>
                </c:pt>
                <c:pt idx="1">
                  <c:v>2.5672766687999999</c:v>
                </c:pt>
                <c:pt idx="2">
                  <c:v>8.3463807200800009</c:v>
                </c:pt>
                <c:pt idx="3">
                  <c:v>1.8303673141303001</c:v>
                </c:pt>
                <c:pt idx="4">
                  <c:v>2.0432441621085404</c:v>
                </c:pt>
              </c:numCache>
            </c:numRef>
          </c:val>
          <c:extLst>
            <c:ext xmlns:c16="http://schemas.microsoft.com/office/drawing/2014/chart" uri="{C3380CC4-5D6E-409C-BE32-E72D297353CC}">
              <c16:uniqueId val="{0000000A-BDBA-4C1D-A83B-578064D60A6B}"/>
            </c:ext>
          </c:extLst>
        </c:ser>
        <c:dLbls>
          <c:showLegendKey val="0"/>
          <c:showVal val="0"/>
          <c:showCatName val="0"/>
          <c:showSerName val="0"/>
          <c:showPercent val="0"/>
          <c:showBubbleSize val="0"/>
          <c:showLeaderLines val="1"/>
        </c:dLbls>
        <c:firstSliceAng val="23"/>
      </c:pieChart>
      <c:spPr>
        <a:noFill/>
        <a:ln>
          <a:noFill/>
        </a:ln>
        <a:effectLst/>
      </c:spPr>
    </c:plotArea>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7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000"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manualLayout>
          <c:layoutTarget val="inner"/>
          <c:xMode val="edge"/>
          <c:yMode val="edge"/>
          <c:x val="0.27536098803976028"/>
          <c:y val="0.31451929042994248"/>
          <c:w val="0.35916405625549125"/>
          <c:h val="0.44679392820704533"/>
        </c:manualLayout>
      </c:layout>
      <c:pieChart>
        <c:varyColors val="1"/>
        <c:ser>
          <c:idx val="1"/>
          <c:order val="0"/>
          <c:tx>
            <c:strRef>
              <c:f>Zn!$AT$341:$AT$342</c:f>
              <c:strCache>
                <c:ptCount val="2"/>
                <c:pt idx="0">
                  <c:v>Zn</c:v>
                </c:pt>
                <c:pt idx="1">
                  <c:v>2023</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4934-46F4-A4A7-D2C2ABAD3659}"/>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4934-46F4-A4A7-D2C2ABAD3659}"/>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4934-46F4-A4A7-D2C2ABAD3659}"/>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4934-46F4-A4A7-D2C2ABAD3659}"/>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4934-46F4-A4A7-D2C2ABAD3659}"/>
              </c:ext>
            </c:extLst>
          </c:dPt>
          <c:dLbls>
            <c:dLbl>
              <c:idx val="2"/>
              <c:layout>
                <c:manualLayout>
                  <c:x val="-1.4732736330036668E-2"/>
                  <c:y val="-2.7854752577292884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4934-46F4-A4A7-D2C2ABAD3659}"/>
                </c:ext>
              </c:extLst>
            </c:dLbl>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multiLvlStrRef>
              <c:f>Zn!$AQ$343:$AR$347</c:f>
              <c:multiLvlStrCache>
                <c:ptCount val="5"/>
                <c:lvl>
                  <c:pt idx="0">
                    <c:v>Public electricity and heat production</c:v>
                  </c:pt>
                  <c:pt idx="1">
                    <c:v>Commercial/institutional: Stationary</c:v>
                  </c:pt>
                  <c:pt idx="2">
                    <c:v>Residential: Stationary </c:v>
                  </c:pt>
                  <c:pt idx="3">
                    <c:v>Open burning of waste</c:v>
                  </c:pt>
                  <c:pt idx="4">
                    <c:v>categories</c:v>
                  </c:pt>
                </c:lvl>
                <c:lvl>
                  <c:pt idx="0">
                    <c:v>1A1a</c:v>
                  </c:pt>
                  <c:pt idx="1">
                    <c:v>1A4ai</c:v>
                  </c:pt>
                  <c:pt idx="2">
                    <c:v>1A4bi</c:v>
                  </c:pt>
                  <c:pt idx="3">
                    <c:v>5C2</c:v>
                  </c:pt>
                  <c:pt idx="4">
                    <c:v>Other </c:v>
                  </c:pt>
                </c:lvl>
              </c:multiLvlStrCache>
            </c:multiLvlStrRef>
          </c:cat>
          <c:val>
            <c:numRef>
              <c:f>Zn!$AT$343:$AT$347</c:f>
              <c:numCache>
                <c:formatCode>0.00</c:formatCode>
                <c:ptCount val="5"/>
                <c:pt idx="0">
                  <c:v>0.351638150702897</c:v>
                </c:pt>
                <c:pt idx="1">
                  <c:v>0.38137963946600001</c:v>
                </c:pt>
                <c:pt idx="2">
                  <c:v>10.640196984125</c:v>
                </c:pt>
                <c:pt idx="3">
                  <c:v>1.23658135810335</c:v>
                </c:pt>
                <c:pt idx="4">
                  <c:v>1.077584139972573</c:v>
                </c:pt>
              </c:numCache>
            </c:numRef>
          </c:val>
          <c:extLst>
            <c:ext xmlns:c16="http://schemas.microsoft.com/office/drawing/2014/chart" uri="{C3380CC4-5D6E-409C-BE32-E72D297353CC}">
              <c16:uniqueId val="{0000000A-4934-46F4-A4A7-D2C2ABAD3659}"/>
            </c:ext>
          </c:extLst>
        </c:ser>
        <c:dLbls>
          <c:showLegendKey val="0"/>
          <c:showVal val="0"/>
          <c:showCatName val="0"/>
          <c:showSerName val="0"/>
          <c:showPercent val="0"/>
          <c:showBubbleSize val="0"/>
          <c:showLeaderLines val="1"/>
        </c:dLbls>
        <c:firstSliceAng val="100"/>
      </c:pieChart>
      <c:spPr>
        <a:noFill/>
        <a:ln>
          <a:noFill/>
        </a:ln>
        <a:effectLst/>
      </c:spPr>
    </c:plotArea>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7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a:latin typeface="Times New Roman" panose="02020603050405020304" pitchFamily="18" charset="0"/>
                <a:cs typeface="Times New Roman" panose="02020603050405020304" pitchFamily="18" charset="0"/>
              </a:defRPr>
            </a:pPr>
            <a:r>
              <a:rPr lang="en-US" sz="1000" b="1" i="0" baseline="0">
                <a:effectLst/>
                <a:latin typeface="Times New Roman" panose="02020603050405020304" pitchFamily="18" charset="0"/>
                <a:cs typeface="Times New Roman" panose="02020603050405020304" pitchFamily="18" charset="0"/>
              </a:rPr>
              <a:t>PCDD/F  emissions by categories, g I-TEQ</a:t>
            </a:r>
            <a:endParaRPr lang="ru-RU" sz="1000">
              <a:effectLst/>
              <a:latin typeface="Times New Roman" panose="02020603050405020304" pitchFamily="18" charset="0"/>
              <a:cs typeface="Times New Roman" panose="02020603050405020304" pitchFamily="18" charset="0"/>
            </a:endParaRPr>
          </a:p>
        </c:rich>
      </c:tx>
      <c:overlay val="0"/>
    </c:title>
    <c:autoTitleDeleted val="0"/>
    <c:plotArea>
      <c:layout>
        <c:manualLayout>
          <c:layoutTarget val="inner"/>
          <c:xMode val="edge"/>
          <c:yMode val="edge"/>
          <c:x val="5.009784663350187E-2"/>
          <c:y val="0.16129032258064516"/>
          <c:w val="0.91455609842797392"/>
          <c:h val="0.66175760288028518"/>
        </c:manualLayout>
      </c:layout>
      <c:barChart>
        <c:barDir val="col"/>
        <c:grouping val="stacked"/>
        <c:varyColors val="0"/>
        <c:ser>
          <c:idx val="0"/>
          <c:order val="0"/>
          <c:tx>
            <c:strRef>
              <c:f>PCDD!$B$320:$D$320</c:f>
              <c:strCache>
                <c:ptCount val="3"/>
                <c:pt idx="0">
                  <c:v>1A4bi</c:v>
                </c:pt>
                <c:pt idx="1">
                  <c:v>Residential: Stationary </c:v>
                </c:pt>
              </c:strCache>
            </c:strRef>
          </c:tx>
          <c:invertIfNegative val="0"/>
          <c:cat>
            <c:numRef>
              <c:f>PCDD!$E$319:$AL$319</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PCDD!$E$320:$AL$320</c:f>
              <c:numCache>
                <c:formatCode>0.0000</c:formatCode>
                <c:ptCount val="34"/>
                <c:pt idx="0">
                  <c:v>28.991301237999998</c:v>
                </c:pt>
                <c:pt idx="1">
                  <c:v>20.290857081999999</c:v>
                </c:pt>
                <c:pt idx="2">
                  <c:v>12.13411398</c:v>
                </c:pt>
                <c:pt idx="3">
                  <c:v>4.0594419000000004</c:v>
                </c:pt>
                <c:pt idx="4">
                  <c:v>5.9153710999999998</c:v>
                </c:pt>
                <c:pt idx="5">
                  <c:v>2.84</c:v>
                </c:pt>
                <c:pt idx="6">
                  <c:v>5.6097710999999997</c:v>
                </c:pt>
                <c:pt idx="7">
                  <c:v>3.9192</c:v>
                </c:pt>
                <c:pt idx="8">
                  <c:v>2.5121711000000002</c:v>
                </c:pt>
                <c:pt idx="9">
                  <c:v>2.7465711000000002</c:v>
                </c:pt>
                <c:pt idx="10">
                  <c:v>2.8171480999999998</c:v>
                </c:pt>
                <c:pt idx="11">
                  <c:v>2.8171480999999998</c:v>
                </c:pt>
                <c:pt idx="12">
                  <c:v>2.8171480999999998</c:v>
                </c:pt>
                <c:pt idx="13">
                  <c:v>2.8171480999999998</c:v>
                </c:pt>
                <c:pt idx="14">
                  <c:v>2.8171480999999998</c:v>
                </c:pt>
                <c:pt idx="15">
                  <c:v>2.8171480999999998</c:v>
                </c:pt>
                <c:pt idx="16">
                  <c:v>4.0784058999999999</c:v>
                </c:pt>
                <c:pt idx="17">
                  <c:v>2.8728177000000001</c:v>
                </c:pt>
                <c:pt idx="18">
                  <c:v>2.9080059</c:v>
                </c:pt>
                <c:pt idx="19">
                  <c:v>2.9440176999999998</c:v>
                </c:pt>
                <c:pt idx="20">
                  <c:v>3.5007999999999999</c:v>
                </c:pt>
                <c:pt idx="21">
                  <c:v>3.7880767</c:v>
                </c:pt>
                <c:pt idx="22">
                  <c:v>4.3520000000000003</c:v>
                </c:pt>
                <c:pt idx="23">
                  <c:v>4.6231999999999998</c:v>
                </c:pt>
                <c:pt idx="24">
                  <c:v>10.0528</c:v>
                </c:pt>
                <c:pt idx="25">
                  <c:v>10.860799999999999</c:v>
                </c:pt>
                <c:pt idx="26">
                  <c:v>11.74616</c:v>
                </c:pt>
                <c:pt idx="27">
                  <c:v>16.145040000000002</c:v>
                </c:pt>
                <c:pt idx="28">
                  <c:v>25.873992000000001</c:v>
                </c:pt>
                <c:pt idx="29">
                  <c:v>22.531744</c:v>
                </c:pt>
                <c:pt idx="30">
                  <c:v>21.957360000000001</c:v>
                </c:pt>
                <c:pt idx="31">
                  <c:v>21.495519999999999</c:v>
                </c:pt>
                <c:pt idx="32">
                  <c:v>17.646719999999998</c:v>
                </c:pt>
                <c:pt idx="33">
                  <c:v>17.227519999999998</c:v>
                </c:pt>
              </c:numCache>
            </c:numRef>
          </c:val>
          <c:extLst>
            <c:ext xmlns:c16="http://schemas.microsoft.com/office/drawing/2014/chart" uri="{C3380CC4-5D6E-409C-BE32-E72D297353CC}">
              <c16:uniqueId val="{00000000-44E6-42E7-99E7-EE738FB37091}"/>
            </c:ext>
          </c:extLst>
        </c:ser>
        <c:ser>
          <c:idx val="1"/>
          <c:order val="1"/>
          <c:tx>
            <c:strRef>
              <c:f>PCDD!$B$321:$D$321</c:f>
              <c:strCache>
                <c:ptCount val="3"/>
                <c:pt idx="0">
                  <c:v>5C1biii</c:v>
                </c:pt>
                <c:pt idx="1">
                  <c:v>Clinical waste incineration</c:v>
                </c:pt>
              </c:strCache>
            </c:strRef>
          </c:tx>
          <c:spPr>
            <a:gradFill>
              <a:gsLst>
                <a:gs pos="0">
                  <a:srgbClr val="FBEAC7"/>
                </a:gs>
                <a:gs pos="17999">
                  <a:srgbClr val="FEE7F2"/>
                </a:gs>
                <a:gs pos="36000">
                  <a:srgbClr val="FAC77D"/>
                </a:gs>
                <a:gs pos="61000">
                  <a:srgbClr val="FBA97D"/>
                </a:gs>
                <a:gs pos="82001">
                  <a:srgbClr val="FBD49C"/>
                </a:gs>
                <a:gs pos="100000">
                  <a:srgbClr val="FEE7F2"/>
                </a:gs>
              </a:gsLst>
              <a:lin ang="5400000" scaled="0"/>
            </a:gradFill>
          </c:spPr>
          <c:invertIfNegative val="0"/>
          <c:cat>
            <c:numRef>
              <c:f>PCDD!$E$319:$AL$319</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PCDD!$E$321:$AL$321</c:f>
              <c:numCache>
                <c:formatCode>0.0000</c:formatCode>
                <c:ptCount val="34"/>
                <c:pt idx="0">
                  <c:v>0.54449999999999998</c:v>
                </c:pt>
                <c:pt idx="1">
                  <c:v>0.57330000000000003</c:v>
                </c:pt>
                <c:pt idx="2">
                  <c:v>0.60329999999999995</c:v>
                </c:pt>
                <c:pt idx="3">
                  <c:v>0.6351</c:v>
                </c:pt>
                <c:pt idx="4">
                  <c:v>0.66839999999999999</c:v>
                </c:pt>
                <c:pt idx="5">
                  <c:v>0.70379999999999998</c:v>
                </c:pt>
                <c:pt idx="6">
                  <c:v>0.74070000000000003</c:v>
                </c:pt>
                <c:pt idx="7">
                  <c:v>0.77969999999999995</c:v>
                </c:pt>
                <c:pt idx="8">
                  <c:v>0.82079999999999997</c:v>
                </c:pt>
                <c:pt idx="9">
                  <c:v>0.86399999999999999</c:v>
                </c:pt>
                <c:pt idx="10">
                  <c:v>0.9093</c:v>
                </c:pt>
                <c:pt idx="11">
                  <c:v>0.9093</c:v>
                </c:pt>
                <c:pt idx="12">
                  <c:v>0.9093</c:v>
                </c:pt>
                <c:pt idx="13">
                  <c:v>0.9093</c:v>
                </c:pt>
                <c:pt idx="14">
                  <c:v>0.9093</c:v>
                </c:pt>
                <c:pt idx="15">
                  <c:v>0.9093</c:v>
                </c:pt>
                <c:pt idx="16">
                  <c:v>1.2372000000000001</c:v>
                </c:pt>
                <c:pt idx="17">
                  <c:v>1.3023</c:v>
                </c:pt>
                <c:pt idx="18">
                  <c:v>1.3707</c:v>
                </c:pt>
                <c:pt idx="19">
                  <c:v>1.4430000000000001</c:v>
                </c:pt>
                <c:pt idx="20">
                  <c:v>1.5188999999999999</c:v>
                </c:pt>
                <c:pt idx="21">
                  <c:v>2.2044000000000001</c:v>
                </c:pt>
                <c:pt idx="22">
                  <c:v>2.2208999999999999</c:v>
                </c:pt>
                <c:pt idx="23">
                  <c:v>2.2161</c:v>
                </c:pt>
                <c:pt idx="24">
                  <c:v>2.1051000000000002</c:v>
                </c:pt>
                <c:pt idx="25">
                  <c:v>1.9998</c:v>
                </c:pt>
                <c:pt idx="26">
                  <c:v>1.8998999999999999</c:v>
                </c:pt>
                <c:pt idx="27">
                  <c:v>1.8</c:v>
                </c:pt>
                <c:pt idx="28">
                  <c:v>1.7000999999999999</c:v>
                </c:pt>
                <c:pt idx="29">
                  <c:v>1.6002000000000001</c:v>
                </c:pt>
                <c:pt idx="30">
                  <c:v>1.5003</c:v>
                </c:pt>
                <c:pt idx="31">
                  <c:v>1.4004000000000001</c:v>
                </c:pt>
                <c:pt idx="32">
                  <c:v>1.3005</c:v>
                </c:pt>
                <c:pt idx="33">
                  <c:v>1.2005999999999999</c:v>
                </c:pt>
              </c:numCache>
            </c:numRef>
          </c:val>
          <c:extLst>
            <c:ext xmlns:c16="http://schemas.microsoft.com/office/drawing/2014/chart" uri="{C3380CC4-5D6E-409C-BE32-E72D297353CC}">
              <c16:uniqueId val="{00000001-44E6-42E7-99E7-EE738FB37091}"/>
            </c:ext>
          </c:extLst>
        </c:ser>
        <c:ser>
          <c:idx val="2"/>
          <c:order val="2"/>
          <c:tx>
            <c:strRef>
              <c:f>PCDD!$B$322:$D$322</c:f>
              <c:strCache>
                <c:ptCount val="3"/>
                <c:pt idx="0">
                  <c:v>Other</c:v>
                </c:pt>
                <c:pt idx="1">
                  <c:v>categories</c:v>
                </c:pt>
              </c:strCache>
            </c:strRef>
          </c:tx>
          <c:invertIfNegative val="0"/>
          <c:cat>
            <c:numRef>
              <c:f>PCDD!$E$319:$AL$319</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PCDD!$E$322:$AL$322</c:f>
              <c:numCache>
                <c:formatCode>0.0000</c:formatCode>
                <c:ptCount val="34"/>
                <c:pt idx="0">
                  <c:v>11.939960928713306</c:v>
                </c:pt>
                <c:pt idx="1">
                  <c:v>9.6256795281963665</c:v>
                </c:pt>
                <c:pt idx="2">
                  <c:v>8.1083256961555499</c:v>
                </c:pt>
                <c:pt idx="3">
                  <c:v>7.754111821260472</c:v>
                </c:pt>
                <c:pt idx="4">
                  <c:v>7.4979761247514451</c:v>
                </c:pt>
                <c:pt idx="5">
                  <c:v>6.6078032323157583</c:v>
                </c:pt>
                <c:pt idx="6">
                  <c:v>6.5649384429919992</c:v>
                </c:pt>
                <c:pt idx="7">
                  <c:v>6.7013586450876019</c:v>
                </c:pt>
                <c:pt idx="8">
                  <c:v>6.360471423970588</c:v>
                </c:pt>
                <c:pt idx="9">
                  <c:v>6.0360964644287689</c:v>
                </c:pt>
                <c:pt idx="10">
                  <c:v>6.3373770163423506</c:v>
                </c:pt>
                <c:pt idx="11">
                  <c:v>6.3373770163423506</c:v>
                </c:pt>
                <c:pt idx="12">
                  <c:v>6.3373770163423506</c:v>
                </c:pt>
                <c:pt idx="13">
                  <c:v>6.3373770163423506</c:v>
                </c:pt>
                <c:pt idx="14">
                  <c:v>6.3373770163423506</c:v>
                </c:pt>
                <c:pt idx="15">
                  <c:v>6.3373770163423506</c:v>
                </c:pt>
                <c:pt idx="16">
                  <c:v>5.1691767911471143</c:v>
                </c:pt>
                <c:pt idx="17">
                  <c:v>6.0796718744501659</c:v>
                </c:pt>
                <c:pt idx="18">
                  <c:v>5.9319632909216171</c:v>
                </c:pt>
                <c:pt idx="19">
                  <c:v>4.4999517262722293</c:v>
                </c:pt>
                <c:pt idx="20">
                  <c:v>3.4688737730542729</c:v>
                </c:pt>
                <c:pt idx="21">
                  <c:v>4.0744917568247701</c:v>
                </c:pt>
                <c:pt idx="22">
                  <c:v>3.6174827143644084</c:v>
                </c:pt>
                <c:pt idx="23">
                  <c:v>3.2338508778641941</c:v>
                </c:pt>
                <c:pt idx="24">
                  <c:v>3.1494716516144456</c:v>
                </c:pt>
                <c:pt idx="25">
                  <c:v>3.5379877526685664</c:v>
                </c:pt>
                <c:pt idx="26">
                  <c:v>2.4219975184122475</c:v>
                </c:pt>
                <c:pt idx="27">
                  <c:v>3.4663077123180202</c:v>
                </c:pt>
                <c:pt idx="28">
                  <c:v>3.5146579936698412</c:v>
                </c:pt>
                <c:pt idx="29">
                  <c:v>3.1426797497316632</c:v>
                </c:pt>
                <c:pt idx="30">
                  <c:v>3.6257179004175919</c:v>
                </c:pt>
                <c:pt idx="31">
                  <c:v>3.776226783602838</c:v>
                </c:pt>
                <c:pt idx="32">
                  <c:v>2.9370804957628485</c:v>
                </c:pt>
                <c:pt idx="33">
                  <c:v>2.3236529785500002</c:v>
                </c:pt>
              </c:numCache>
            </c:numRef>
          </c:val>
          <c:extLst>
            <c:ext xmlns:c16="http://schemas.microsoft.com/office/drawing/2014/chart" uri="{C3380CC4-5D6E-409C-BE32-E72D297353CC}">
              <c16:uniqueId val="{00000002-44E6-42E7-99E7-EE738FB37091}"/>
            </c:ext>
          </c:extLst>
        </c:ser>
        <c:dLbls>
          <c:showLegendKey val="0"/>
          <c:showVal val="0"/>
          <c:showCatName val="0"/>
          <c:showSerName val="0"/>
          <c:showPercent val="0"/>
          <c:showBubbleSize val="0"/>
        </c:dLbls>
        <c:gapWidth val="150"/>
        <c:overlap val="100"/>
        <c:axId val="-269752656"/>
        <c:axId val="-269734704"/>
      </c:barChart>
      <c:catAx>
        <c:axId val="-269752656"/>
        <c:scaling>
          <c:orientation val="minMax"/>
        </c:scaling>
        <c:delete val="0"/>
        <c:axPos val="b"/>
        <c:numFmt formatCode="General" sourceLinked="1"/>
        <c:majorTickMark val="out"/>
        <c:minorTickMark val="none"/>
        <c:tickLblPos val="nextTo"/>
        <c:txPr>
          <a:bodyPr/>
          <a:lstStyle/>
          <a:p>
            <a:pPr>
              <a:defRPr sz="800">
                <a:latin typeface="Times New Roman" panose="02020603050405020304" pitchFamily="18" charset="0"/>
                <a:cs typeface="Times New Roman" panose="02020603050405020304" pitchFamily="18" charset="0"/>
              </a:defRPr>
            </a:pPr>
            <a:endParaRPr lang="en-US"/>
          </a:p>
        </c:txPr>
        <c:crossAx val="-269734704"/>
        <c:crosses val="autoZero"/>
        <c:auto val="1"/>
        <c:lblAlgn val="ctr"/>
        <c:lblOffset val="100"/>
        <c:noMultiLvlLbl val="0"/>
      </c:catAx>
      <c:valAx>
        <c:axId val="-269734704"/>
        <c:scaling>
          <c:orientation val="minMax"/>
        </c:scaling>
        <c:delete val="0"/>
        <c:axPos val="l"/>
        <c:majorGridlines>
          <c:spPr>
            <a:ln>
              <a:solidFill>
                <a:schemeClr val="bg2"/>
              </a:solidFill>
            </a:ln>
          </c:spPr>
        </c:majorGridlines>
        <c:numFmt formatCode="0" sourceLinked="0"/>
        <c:majorTickMark val="out"/>
        <c:minorTickMark val="none"/>
        <c:tickLblPos val="nextTo"/>
        <c:txPr>
          <a:bodyPr/>
          <a:lstStyle/>
          <a:p>
            <a:pPr>
              <a:defRPr sz="800">
                <a:latin typeface="Times New Roman" panose="02020603050405020304" pitchFamily="18" charset="0"/>
                <a:cs typeface="Times New Roman" panose="02020603050405020304" pitchFamily="18" charset="0"/>
              </a:defRPr>
            </a:pPr>
            <a:endParaRPr lang="en-US"/>
          </a:p>
        </c:txPr>
        <c:crossAx val="-269752656"/>
        <c:crosses val="autoZero"/>
        <c:crossBetween val="between"/>
      </c:valAx>
    </c:plotArea>
    <c:legend>
      <c:legendPos val="b"/>
      <c:layout>
        <c:manualLayout>
          <c:xMode val="edge"/>
          <c:yMode val="edge"/>
          <c:x val="0.1460477180535833"/>
          <c:y val="0.16791046280505265"/>
          <c:w val="0.50569435933134743"/>
          <c:h val="0.20228922997528534"/>
        </c:manualLayout>
      </c:layout>
      <c:overlay val="0"/>
      <c:txPr>
        <a:bodyPr/>
        <a:lstStyle/>
        <a:p>
          <a:pPr>
            <a:defRPr sz="800">
              <a:latin typeface="Times New Roman" panose="02020603050405020304" pitchFamily="18" charset="0"/>
              <a:cs typeface="Times New Roman" panose="02020603050405020304" pitchFamily="18" charset="0"/>
            </a:defRPr>
          </a:pPr>
          <a:endParaRPr lang="en-US"/>
        </a:p>
      </c:txPr>
    </c:legend>
    <c:plotVisOnly val="1"/>
    <c:dispBlanksAs val="gap"/>
    <c:showDLblsOverMax val="0"/>
  </c:chart>
  <c:externalData r:id="rId1">
    <c:autoUpdate val="0"/>
  </c:externalData>
</c:chartSpace>
</file>

<file path=word/charts/chart7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US" sz="1000" b="1">
                <a:latin typeface="Times New Roman" panose="02020603050405020304" pitchFamily="18" charset="0"/>
                <a:cs typeface="Times New Roman" panose="02020603050405020304" pitchFamily="18" charset="0"/>
              </a:rPr>
              <a:t>PCDD/F 1990</a:t>
            </a:r>
          </a:p>
        </c:rich>
      </c:tx>
      <c:overlay val="0"/>
      <c:spPr>
        <a:noFill/>
        <a:ln>
          <a:noFill/>
        </a:ln>
        <a:effectLst/>
      </c:spPr>
    </c:title>
    <c:autoTitleDeleted val="0"/>
    <c:plotArea>
      <c:layout>
        <c:manualLayout>
          <c:layoutTarget val="inner"/>
          <c:xMode val="edge"/>
          <c:yMode val="edge"/>
          <c:x val="0.31472327377347065"/>
          <c:y val="0.34607694103313008"/>
          <c:w val="0.29363037552998184"/>
          <c:h val="0.44161329074646583"/>
        </c:manualLayout>
      </c:layout>
      <c:pieChart>
        <c:varyColors val="1"/>
        <c:ser>
          <c:idx val="0"/>
          <c:order val="0"/>
          <c:tx>
            <c:strRef>
              <c:f>PCDD!$AS$318:$AS$319</c:f>
              <c:strCache>
                <c:ptCount val="2"/>
                <c:pt idx="0">
                  <c:v>PCDD</c:v>
                </c:pt>
                <c:pt idx="1">
                  <c:v>1990</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B584-453B-91A2-B7EF717FD4E5}"/>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B584-453B-91A2-B7EF717FD4E5}"/>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B584-453B-91A2-B7EF717FD4E5}"/>
              </c:ext>
            </c:extLst>
          </c:dPt>
          <c:dLbls>
            <c:dLbl>
              <c:idx val="0"/>
              <c:layout>
                <c:manualLayout>
                  <c:x val="5.0649227740763171E-2"/>
                  <c:y val="-0.19569633513815105"/>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B584-453B-91A2-B7EF717FD4E5}"/>
                </c:ext>
              </c:extLst>
            </c:dLbl>
            <c:dLbl>
              <c:idx val="2"/>
              <c:layout>
                <c:manualLayout>
                  <c:x val="-1.1788877952755905E-2"/>
                  <c:y val="5.1193058568329682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B584-453B-91A2-B7EF717FD4E5}"/>
                </c:ext>
              </c:extLst>
            </c:dLbl>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multiLvlStrRef>
              <c:f>PCDD!$AQ$320:$AR$322</c:f>
              <c:multiLvlStrCache>
                <c:ptCount val="3"/>
                <c:lvl>
                  <c:pt idx="0">
                    <c:v>Residential: Stationary </c:v>
                  </c:pt>
                  <c:pt idx="1">
                    <c:v>Clinical waste incineration</c:v>
                  </c:pt>
                  <c:pt idx="2">
                    <c:v>categories</c:v>
                  </c:pt>
                </c:lvl>
                <c:lvl>
                  <c:pt idx="0">
                    <c:v>1A4bi</c:v>
                  </c:pt>
                  <c:pt idx="1">
                    <c:v>5C1biii</c:v>
                  </c:pt>
                  <c:pt idx="2">
                    <c:v>Other</c:v>
                  </c:pt>
                </c:lvl>
              </c:multiLvlStrCache>
            </c:multiLvlStrRef>
          </c:cat>
          <c:val>
            <c:numRef>
              <c:f>PCDD!$AS$320:$AS$322</c:f>
              <c:numCache>
                <c:formatCode>0.0</c:formatCode>
                <c:ptCount val="3"/>
                <c:pt idx="0">
                  <c:v>28.991301237999998</c:v>
                </c:pt>
                <c:pt idx="1">
                  <c:v>0.54449999999999998</c:v>
                </c:pt>
                <c:pt idx="2">
                  <c:v>11.939960928713306</c:v>
                </c:pt>
              </c:numCache>
            </c:numRef>
          </c:val>
          <c:extLst>
            <c:ext xmlns:c16="http://schemas.microsoft.com/office/drawing/2014/chart" uri="{C3380CC4-5D6E-409C-BE32-E72D297353CC}">
              <c16:uniqueId val="{00000006-B584-453B-91A2-B7EF717FD4E5}"/>
            </c:ext>
          </c:extLst>
        </c:ser>
        <c:dLbls>
          <c:showLegendKey val="0"/>
          <c:showVal val="0"/>
          <c:showCatName val="0"/>
          <c:showSerName val="0"/>
          <c:showPercent val="0"/>
          <c:showBubbleSize val="0"/>
          <c:showLeaderLines val="1"/>
        </c:dLbls>
        <c:firstSliceAng val="0"/>
      </c:pieChart>
      <c:spPr>
        <a:noFill/>
        <a:ln>
          <a:noFill/>
        </a:ln>
        <a:effectLst/>
      </c:spPr>
    </c:plotArea>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7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US" sz="1000" b="1">
                <a:latin typeface="Times New Roman" panose="02020603050405020304" pitchFamily="18" charset="0"/>
                <a:cs typeface="Times New Roman" panose="02020603050405020304" pitchFamily="18" charset="0"/>
              </a:rPr>
              <a:t>PCDD/F 2020</a:t>
            </a:r>
          </a:p>
        </c:rich>
      </c:tx>
      <c:overlay val="0"/>
      <c:spPr>
        <a:noFill/>
        <a:ln>
          <a:noFill/>
        </a:ln>
        <a:effectLst/>
      </c:spPr>
    </c:title>
    <c:autoTitleDeleted val="0"/>
    <c:plotArea>
      <c:layout>
        <c:manualLayout>
          <c:layoutTarget val="inner"/>
          <c:xMode val="edge"/>
          <c:yMode val="edge"/>
          <c:x val="0.39253958360213048"/>
          <c:y val="0.32120528683914512"/>
          <c:w val="0.27492508509134256"/>
          <c:h val="0.42544656917885265"/>
        </c:manualLayout>
      </c:layout>
      <c:pieChart>
        <c:varyColors val="1"/>
        <c:ser>
          <c:idx val="1"/>
          <c:order val="0"/>
          <c:tx>
            <c:strRef>
              <c:f>PCDD!$AT$318:$AT$319</c:f>
              <c:strCache>
                <c:ptCount val="2"/>
                <c:pt idx="0">
                  <c:v>PCDD</c:v>
                </c:pt>
                <c:pt idx="1">
                  <c:v>2023</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1294-428C-82AB-D99D78C25FEE}"/>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1294-428C-82AB-D99D78C25FEE}"/>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1294-428C-82AB-D99D78C25FEE}"/>
              </c:ext>
            </c:extLst>
          </c:dPt>
          <c:dLbls>
            <c:dLbl>
              <c:idx val="0"/>
              <c:layout>
                <c:manualLayout>
                  <c:x val="-0.14966499542969081"/>
                  <c:y val="-9.2142857142857137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1294-428C-82AB-D99D78C25FEE}"/>
                </c:ext>
              </c:extLst>
            </c:dLbl>
            <c:dLbl>
              <c:idx val="1"/>
              <c:layout>
                <c:manualLayout>
                  <c:x val="-0.2078127754224583"/>
                  <c:y val="0.12127221597300337"/>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3-1294-428C-82AB-D99D78C25FEE}"/>
                </c:ext>
              </c:extLst>
            </c:dLbl>
            <c:dLbl>
              <c:idx val="2"/>
              <c:layout>
                <c:manualLayout>
                  <c:x val="0.10845698003420008"/>
                  <c:y val="5.9407199100112489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1294-428C-82AB-D99D78C25FEE}"/>
                </c:ext>
              </c:extLst>
            </c:dLbl>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multiLvlStrRef>
              <c:f>PCDD!$AQ$320:$AR$322</c:f>
              <c:multiLvlStrCache>
                <c:ptCount val="3"/>
                <c:lvl>
                  <c:pt idx="0">
                    <c:v>Residential: Stationary </c:v>
                  </c:pt>
                  <c:pt idx="1">
                    <c:v>Clinical waste incineration</c:v>
                  </c:pt>
                  <c:pt idx="2">
                    <c:v>categories</c:v>
                  </c:pt>
                </c:lvl>
                <c:lvl>
                  <c:pt idx="0">
                    <c:v>1A4bi</c:v>
                  </c:pt>
                  <c:pt idx="1">
                    <c:v>5C1biii</c:v>
                  </c:pt>
                  <c:pt idx="2">
                    <c:v>Other</c:v>
                  </c:pt>
                </c:lvl>
              </c:multiLvlStrCache>
            </c:multiLvlStrRef>
          </c:cat>
          <c:val>
            <c:numRef>
              <c:f>PCDD!$AT$320:$AT$322</c:f>
              <c:numCache>
                <c:formatCode>0.0</c:formatCode>
                <c:ptCount val="3"/>
                <c:pt idx="0">
                  <c:v>17.227519999999998</c:v>
                </c:pt>
                <c:pt idx="1">
                  <c:v>1.2005999999999999</c:v>
                </c:pt>
                <c:pt idx="2">
                  <c:v>2.3236529785500002</c:v>
                </c:pt>
              </c:numCache>
            </c:numRef>
          </c:val>
          <c:extLst>
            <c:ext xmlns:c16="http://schemas.microsoft.com/office/drawing/2014/chart" uri="{C3380CC4-5D6E-409C-BE32-E72D297353CC}">
              <c16:uniqueId val="{00000006-1294-428C-82AB-D99D78C25FEE}"/>
            </c:ext>
          </c:extLst>
        </c:ser>
        <c:dLbls>
          <c:showLegendKey val="0"/>
          <c:showVal val="0"/>
          <c:showCatName val="0"/>
          <c:showSerName val="0"/>
          <c:showPercent val="0"/>
          <c:showBubbleSize val="0"/>
          <c:showLeaderLines val="1"/>
        </c:dLbls>
        <c:firstSliceAng val="38"/>
      </c:pieChart>
      <c:spPr>
        <a:noFill/>
        <a:ln>
          <a:noFill/>
        </a:ln>
        <a:effectLst/>
      </c:spPr>
    </c:plotArea>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7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a:latin typeface="Times New Roman" panose="02020603050405020304" pitchFamily="18" charset="0"/>
                <a:cs typeface="Times New Roman" panose="02020603050405020304" pitchFamily="18" charset="0"/>
              </a:defRPr>
            </a:pPr>
            <a:r>
              <a:rPr lang="en-US" sz="1000" b="1" i="0" u="none" strike="noStrike" baseline="0">
                <a:effectLst/>
                <a:latin typeface="Times New Roman" panose="02020603050405020304" pitchFamily="18" charset="0"/>
                <a:cs typeface="Times New Roman" panose="02020603050405020304" pitchFamily="18" charset="0"/>
              </a:rPr>
              <a:t>Benzo(a) pyrene </a:t>
            </a:r>
            <a:r>
              <a:rPr lang="en-US" sz="1000" b="1" i="0" u="none" strike="noStrike" baseline="0">
                <a:latin typeface="Times New Roman" panose="02020603050405020304" pitchFamily="18" charset="0"/>
                <a:cs typeface="Times New Roman" panose="02020603050405020304" pitchFamily="18" charset="0"/>
              </a:rPr>
              <a:t> </a:t>
            </a:r>
            <a:r>
              <a:rPr lang="en-US" sz="1000" b="1" i="0" u="none" strike="noStrike" baseline="0">
                <a:effectLst/>
                <a:latin typeface="Times New Roman" panose="02020603050405020304" pitchFamily="18" charset="0"/>
                <a:cs typeface="Times New Roman" panose="02020603050405020304" pitchFamily="18" charset="0"/>
              </a:rPr>
              <a:t>  </a:t>
            </a:r>
            <a:r>
              <a:rPr lang="en-US" sz="1000" b="1" i="0" baseline="0">
                <a:effectLst/>
                <a:latin typeface="Times New Roman" panose="02020603050405020304" pitchFamily="18" charset="0"/>
                <a:cs typeface="Times New Roman" panose="02020603050405020304" pitchFamily="18" charset="0"/>
              </a:rPr>
              <a:t>emissions by categories,t</a:t>
            </a:r>
            <a:endParaRPr lang="ru-RU" sz="1000" b="1">
              <a:effectLst/>
              <a:latin typeface="Times New Roman" panose="02020603050405020304" pitchFamily="18" charset="0"/>
              <a:cs typeface="Times New Roman" panose="02020603050405020304" pitchFamily="18" charset="0"/>
            </a:endParaRPr>
          </a:p>
        </c:rich>
      </c:tx>
      <c:overlay val="0"/>
    </c:title>
    <c:autoTitleDeleted val="0"/>
    <c:plotArea>
      <c:layout>
        <c:manualLayout>
          <c:layoutTarget val="inner"/>
          <c:xMode val="edge"/>
          <c:yMode val="edge"/>
          <c:x val="6.3852716411150118E-2"/>
          <c:y val="0.10649443099123071"/>
          <c:w val="0.91042531468904864"/>
          <c:h val="0.73944126506492258"/>
        </c:manualLayout>
      </c:layout>
      <c:barChart>
        <c:barDir val="col"/>
        <c:grouping val="stacked"/>
        <c:varyColors val="0"/>
        <c:ser>
          <c:idx val="0"/>
          <c:order val="0"/>
          <c:tx>
            <c:strRef>
              <c:f>'B(a)'!$B$334:$D$334</c:f>
              <c:strCache>
                <c:ptCount val="3"/>
                <c:pt idx="0">
                  <c:v>1A4bi</c:v>
                </c:pt>
                <c:pt idx="1">
                  <c:v>Residential: Stationary </c:v>
                </c:pt>
              </c:strCache>
            </c:strRef>
          </c:tx>
          <c:invertIfNegative val="0"/>
          <c:cat>
            <c:numRef>
              <c:f>'B(a)'!$E$333:$AL$333</c:f>
              <c:numCache>
                <c:formatCode>0</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'B(a)'!$E$334:$AL$334</c:f>
              <c:numCache>
                <c:formatCode>0.0000</c:formatCode>
                <c:ptCount val="34"/>
                <c:pt idx="0">
                  <c:v>8.1921318888000005</c:v>
                </c:pt>
                <c:pt idx="1">
                  <c:v>5.7137161338666704</c:v>
                </c:pt>
                <c:pt idx="2">
                  <c:v>3.3813011237333299</c:v>
                </c:pt>
                <c:pt idx="3">
                  <c:v>1.0675062799999999</c:v>
                </c:pt>
                <c:pt idx="4">
                  <c:v>1.58867932</c:v>
                </c:pt>
                <c:pt idx="5">
                  <c:v>0.62782099999999996</c:v>
                </c:pt>
                <c:pt idx="6">
                  <c:v>1.37612332</c:v>
                </c:pt>
                <c:pt idx="7">
                  <c:v>0.88697000000000004</c:v>
                </c:pt>
                <c:pt idx="8">
                  <c:v>0.48872431999999999</c:v>
                </c:pt>
                <c:pt idx="9">
                  <c:v>0.55295331999999997</c:v>
                </c:pt>
                <c:pt idx="10">
                  <c:v>0.56360372000000003</c:v>
                </c:pt>
                <c:pt idx="11">
                  <c:v>0.56360372000000003</c:v>
                </c:pt>
                <c:pt idx="12">
                  <c:v>0.56360372000000003</c:v>
                </c:pt>
                <c:pt idx="13">
                  <c:v>0.56360372000000003</c:v>
                </c:pt>
                <c:pt idx="14">
                  <c:v>0.56360372000000003</c:v>
                </c:pt>
                <c:pt idx="15">
                  <c:v>0.56360372000000003</c:v>
                </c:pt>
                <c:pt idx="16">
                  <c:v>0.87736807999999999</c:v>
                </c:pt>
                <c:pt idx="17">
                  <c:v>0.58787423999999999</c:v>
                </c:pt>
                <c:pt idx="18">
                  <c:v>0.56725608000000005</c:v>
                </c:pt>
                <c:pt idx="19">
                  <c:v>0.60071423999999995</c:v>
                </c:pt>
                <c:pt idx="20">
                  <c:v>0.76580800000000004</c:v>
                </c:pt>
                <c:pt idx="21">
                  <c:v>0.78603104000000001</c:v>
                </c:pt>
                <c:pt idx="22">
                  <c:v>0.92670699999999995</c:v>
                </c:pt>
                <c:pt idx="23">
                  <c:v>0.97699100000000005</c:v>
                </c:pt>
                <c:pt idx="24">
                  <c:v>1.7130890000000001</c:v>
                </c:pt>
                <c:pt idx="25">
                  <c:v>1.832465</c:v>
                </c:pt>
                <c:pt idx="26">
                  <c:v>1.9163447</c:v>
                </c:pt>
                <c:pt idx="27">
                  <c:v>2.6876232999999998</c:v>
                </c:pt>
                <c:pt idx="28">
                  <c:v>4.0741072899999997</c:v>
                </c:pt>
                <c:pt idx="29">
                  <c:v>3.6951412800000001</c:v>
                </c:pt>
                <c:pt idx="30">
                  <c:v>3.6951412800000001</c:v>
                </c:pt>
                <c:pt idx="31">
                  <c:v>3.4563353999999999</c:v>
                </c:pt>
                <c:pt idx="32">
                  <c:v>2.8427034</c:v>
                </c:pt>
                <c:pt idx="33">
                  <c:v>2.7495424000000002</c:v>
                </c:pt>
              </c:numCache>
            </c:numRef>
          </c:val>
          <c:extLst>
            <c:ext xmlns:c16="http://schemas.microsoft.com/office/drawing/2014/chart" uri="{C3380CC4-5D6E-409C-BE32-E72D297353CC}">
              <c16:uniqueId val="{00000000-642E-4362-86EB-669D035A48C6}"/>
            </c:ext>
          </c:extLst>
        </c:ser>
        <c:ser>
          <c:idx val="1"/>
          <c:order val="1"/>
          <c:tx>
            <c:strRef>
              <c:f>'B(a)'!$B$335:$D$335</c:f>
              <c:strCache>
                <c:ptCount val="3"/>
                <c:pt idx="0">
                  <c:v>Other </c:v>
                </c:pt>
                <c:pt idx="1">
                  <c:v>Ccategories</c:v>
                </c:pt>
              </c:strCache>
            </c:strRef>
          </c:tx>
          <c:invertIfNegative val="0"/>
          <c:cat>
            <c:numRef>
              <c:f>'B(a)'!$E$333:$AL$333</c:f>
              <c:numCache>
                <c:formatCode>0</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'B(a)'!$E$335:$AL$335</c:f>
              <c:numCache>
                <c:formatCode>0.0000</c:formatCode>
                <c:ptCount val="34"/>
                <c:pt idx="0">
                  <c:v>0.99241998386076768</c:v>
                </c:pt>
                <c:pt idx="1">
                  <c:v>0.75228718682310491</c:v>
                </c:pt>
                <c:pt idx="2">
                  <c:v>0.57376909159663536</c:v>
                </c:pt>
                <c:pt idx="3">
                  <c:v>0.54293193712301524</c:v>
                </c:pt>
                <c:pt idx="4">
                  <c:v>0.45546070636991709</c:v>
                </c:pt>
                <c:pt idx="5">
                  <c:v>0.45902332057033435</c:v>
                </c:pt>
                <c:pt idx="6">
                  <c:v>0.44250512283605614</c:v>
                </c:pt>
                <c:pt idx="7">
                  <c:v>0.425704575868324</c:v>
                </c:pt>
                <c:pt idx="8">
                  <c:v>0.42058758854488587</c:v>
                </c:pt>
                <c:pt idx="9">
                  <c:v>0.37109705971283768</c:v>
                </c:pt>
                <c:pt idx="10">
                  <c:v>0.33958280674398234</c:v>
                </c:pt>
                <c:pt idx="11">
                  <c:v>0.33958280674398234</c:v>
                </c:pt>
                <c:pt idx="12">
                  <c:v>0.33958280674398234</c:v>
                </c:pt>
                <c:pt idx="13">
                  <c:v>0.33958280674398234</c:v>
                </c:pt>
                <c:pt idx="14">
                  <c:v>0.33958280674398234</c:v>
                </c:pt>
                <c:pt idx="15">
                  <c:v>0.33958280674398234</c:v>
                </c:pt>
                <c:pt idx="16">
                  <c:v>0.35151481280337066</c:v>
                </c:pt>
                <c:pt idx="17">
                  <c:v>0.32658817253155775</c:v>
                </c:pt>
                <c:pt idx="18">
                  <c:v>0.41383491905549286</c:v>
                </c:pt>
                <c:pt idx="19">
                  <c:v>0.38300209537195562</c:v>
                </c:pt>
                <c:pt idx="20">
                  <c:v>0.31494562404697912</c:v>
                </c:pt>
                <c:pt idx="21">
                  <c:v>0.37483510080428462</c:v>
                </c:pt>
                <c:pt idx="22">
                  <c:v>0.29523623267648569</c:v>
                </c:pt>
                <c:pt idx="23">
                  <c:v>0.39207758848516844</c:v>
                </c:pt>
                <c:pt idx="24">
                  <c:v>0.26734761284280084</c:v>
                </c:pt>
                <c:pt idx="25">
                  <c:v>0.3131390343707619</c:v>
                </c:pt>
                <c:pt idx="26">
                  <c:v>0.2851594171789596</c:v>
                </c:pt>
                <c:pt idx="27">
                  <c:v>0.29100896525377434</c:v>
                </c:pt>
                <c:pt idx="28">
                  <c:v>0.27984781541434028</c:v>
                </c:pt>
                <c:pt idx="29">
                  <c:v>0.26656774830497032</c:v>
                </c:pt>
                <c:pt idx="30">
                  <c:v>0.26657109854203209</c:v>
                </c:pt>
                <c:pt idx="31">
                  <c:v>0.28321538705450011</c:v>
                </c:pt>
                <c:pt idx="32">
                  <c:v>0.24437562434084034</c:v>
                </c:pt>
                <c:pt idx="33">
                  <c:v>0.25176774503208943</c:v>
                </c:pt>
              </c:numCache>
            </c:numRef>
          </c:val>
          <c:extLst>
            <c:ext xmlns:c16="http://schemas.microsoft.com/office/drawing/2014/chart" uri="{C3380CC4-5D6E-409C-BE32-E72D297353CC}">
              <c16:uniqueId val="{00000001-642E-4362-86EB-669D035A48C6}"/>
            </c:ext>
          </c:extLst>
        </c:ser>
        <c:dLbls>
          <c:showLegendKey val="0"/>
          <c:showVal val="0"/>
          <c:showCatName val="0"/>
          <c:showSerName val="0"/>
          <c:showPercent val="0"/>
          <c:showBubbleSize val="0"/>
        </c:dLbls>
        <c:gapWidth val="150"/>
        <c:overlap val="100"/>
        <c:axId val="-269738512"/>
        <c:axId val="-269737968"/>
      </c:barChart>
      <c:catAx>
        <c:axId val="-269738512"/>
        <c:scaling>
          <c:orientation val="minMax"/>
        </c:scaling>
        <c:delete val="0"/>
        <c:axPos val="b"/>
        <c:numFmt formatCode="0" sourceLinked="1"/>
        <c:majorTickMark val="out"/>
        <c:minorTickMark val="none"/>
        <c:tickLblPos val="nextTo"/>
        <c:txPr>
          <a:bodyPr/>
          <a:lstStyle/>
          <a:p>
            <a:pPr>
              <a:defRPr sz="800">
                <a:latin typeface="Times New Roman" panose="02020603050405020304" pitchFamily="18" charset="0"/>
                <a:cs typeface="Times New Roman" panose="02020603050405020304" pitchFamily="18" charset="0"/>
              </a:defRPr>
            </a:pPr>
            <a:endParaRPr lang="en-US"/>
          </a:p>
        </c:txPr>
        <c:crossAx val="-269737968"/>
        <c:crosses val="autoZero"/>
        <c:auto val="1"/>
        <c:lblAlgn val="ctr"/>
        <c:lblOffset val="100"/>
        <c:noMultiLvlLbl val="0"/>
      </c:catAx>
      <c:valAx>
        <c:axId val="-269737968"/>
        <c:scaling>
          <c:orientation val="minMax"/>
        </c:scaling>
        <c:delete val="0"/>
        <c:axPos val="l"/>
        <c:majorGridlines>
          <c:spPr>
            <a:ln>
              <a:solidFill>
                <a:schemeClr val="bg2"/>
              </a:solidFill>
            </a:ln>
          </c:spPr>
        </c:majorGridlines>
        <c:numFmt formatCode="0.0" sourceLinked="0"/>
        <c:majorTickMark val="out"/>
        <c:minorTickMark val="none"/>
        <c:tickLblPos val="nextTo"/>
        <c:txPr>
          <a:bodyPr/>
          <a:lstStyle/>
          <a:p>
            <a:pPr>
              <a:defRPr sz="800">
                <a:latin typeface="Times New Roman" panose="02020603050405020304" pitchFamily="18" charset="0"/>
                <a:cs typeface="Times New Roman" panose="02020603050405020304" pitchFamily="18" charset="0"/>
              </a:defRPr>
            </a:pPr>
            <a:endParaRPr lang="en-US"/>
          </a:p>
        </c:txPr>
        <c:crossAx val="-269738512"/>
        <c:crosses val="autoZero"/>
        <c:crossBetween val="between"/>
      </c:valAx>
    </c:plotArea>
    <c:legend>
      <c:legendPos val="b"/>
      <c:layout>
        <c:manualLayout>
          <c:xMode val="edge"/>
          <c:yMode val="edge"/>
          <c:x val="0.20495493131755585"/>
          <c:y val="0.28905284885184857"/>
          <c:w val="0.60879683971457266"/>
          <c:h val="7.1389314590709713E-2"/>
        </c:manualLayout>
      </c:layout>
      <c:overlay val="0"/>
      <c:txPr>
        <a:bodyPr/>
        <a:lstStyle/>
        <a:p>
          <a:pPr>
            <a:defRPr sz="800">
              <a:latin typeface="Times New Roman" panose="02020603050405020304" pitchFamily="18" charset="0"/>
              <a:cs typeface="Times New Roman" panose="02020603050405020304" pitchFamily="18" charset="0"/>
            </a:defRPr>
          </a:pPr>
          <a:endParaRPr lang="en-US"/>
        </a:p>
      </c:txPr>
    </c:legend>
    <c:plotVisOnly val="1"/>
    <c:dispBlanksAs val="gap"/>
    <c:showDLblsOverMax val="0"/>
  </c:chart>
  <c:externalData r:id="rId1">
    <c:autoUpdate val="0"/>
  </c:externalData>
</c:chartSpace>
</file>

<file path=word/charts/chart7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US" sz="1000" b="1">
                <a:latin typeface="Times New Roman" panose="02020603050405020304" pitchFamily="18" charset="0"/>
                <a:cs typeface="Times New Roman" panose="02020603050405020304" pitchFamily="18" charset="0"/>
              </a:rPr>
              <a:t>Benzo(a) pyrene  1990</a:t>
            </a:r>
          </a:p>
        </c:rich>
      </c:tx>
      <c:overlay val="0"/>
      <c:spPr>
        <a:noFill/>
        <a:ln>
          <a:noFill/>
        </a:ln>
        <a:effectLst/>
      </c:spPr>
    </c:title>
    <c:autoTitleDeleted val="0"/>
    <c:plotArea>
      <c:layout>
        <c:manualLayout>
          <c:layoutTarget val="inner"/>
          <c:xMode val="edge"/>
          <c:yMode val="edge"/>
          <c:x val="0.29881641291030131"/>
          <c:y val="0.31048416608372892"/>
          <c:w val="0.31966858876046372"/>
          <c:h val="0.46439366593560882"/>
        </c:manualLayout>
      </c:layout>
      <c:pieChart>
        <c:varyColors val="1"/>
        <c:ser>
          <c:idx val="0"/>
          <c:order val="0"/>
          <c:tx>
            <c:strRef>
              <c:f>'B(a)'!$AS$332:$AS$333</c:f>
              <c:strCache>
                <c:ptCount val="2"/>
                <c:pt idx="0">
                  <c:v>Benzo(a) pyrene </c:v>
                </c:pt>
                <c:pt idx="1">
                  <c:v>1990</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909D-4A3B-B203-378DE8A1DFF3}"/>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909D-4A3B-B203-378DE8A1DFF3}"/>
              </c:ext>
            </c:extLst>
          </c:dPt>
          <c:dLbls>
            <c:dLbl>
              <c:idx val="0"/>
              <c:layout>
                <c:manualLayout>
                  <c:x val="-2.1493920985665691E-2"/>
                  <c:y val="0.11132309852352869"/>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909D-4A3B-B203-378DE8A1DFF3}"/>
                </c:ext>
              </c:extLst>
            </c:dLbl>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multiLvlStrRef>
              <c:f>'B(a)'!$AQ$334:$AR$335</c:f>
              <c:multiLvlStrCache>
                <c:ptCount val="2"/>
                <c:lvl>
                  <c:pt idx="0">
                    <c:v>Residential: Stationary </c:v>
                  </c:pt>
                  <c:pt idx="1">
                    <c:v>Ccategories</c:v>
                  </c:pt>
                </c:lvl>
                <c:lvl>
                  <c:pt idx="0">
                    <c:v>1A4bi</c:v>
                  </c:pt>
                  <c:pt idx="1">
                    <c:v>Other </c:v>
                  </c:pt>
                </c:lvl>
              </c:multiLvlStrCache>
            </c:multiLvlStrRef>
          </c:cat>
          <c:val>
            <c:numRef>
              <c:f>'B(a)'!$AS$334:$AS$335</c:f>
              <c:numCache>
                <c:formatCode>0.0</c:formatCode>
                <c:ptCount val="2"/>
                <c:pt idx="0">
                  <c:v>8.1921318888000005</c:v>
                </c:pt>
                <c:pt idx="1">
                  <c:v>0.99241998386076768</c:v>
                </c:pt>
              </c:numCache>
            </c:numRef>
          </c:val>
          <c:extLst>
            <c:ext xmlns:c16="http://schemas.microsoft.com/office/drawing/2014/chart" uri="{C3380CC4-5D6E-409C-BE32-E72D297353CC}">
              <c16:uniqueId val="{00000004-909D-4A3B-B203-378DE8A1DFF3}"/>
            </c:ext>
          </c:extLst>
        </c:ser>
        <c:dLbls>
          <c:showLegendKey val="0"/>
          <c:showVal val="0"/>
          <c:showCatName val="0"/>
          <c:showSerName val="0"/>
          <c:showPercent val="0"/>
          <c:showBubbleSize val="0"/>
          <c:showLeaderLines val="1"/>
        </c:dLbls>
        <c:firstSliceAng val="293"/>
      </c:pieChart>
      <c:spPr>
        <a:noFill/>
        <a:ln>
          <a:noFill/>
        </a:ln>
        <a:effectLst/>
      </c:spPr>
    </c:plotArea>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7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US" sz="1000" b="1">
                <a:latin typeface="Times New Roman" panose="02020603050405020304" pitchFamily="18" charset="0"/>
                <a:cs typeface="Times New Roman" panose="02020603050405020304" pitchFamily="18" charset="0"/>
              </a:rPr>
              <a:t>Benzo(a) pyrene  2023</a:t>
            </a:r>
          </a:p>
        </c:rich>
      </c:tx>
      <c:overlay val="0"/>
      <c:spPr>
        <a:noFill/>
        <a:ln>
          <a:noFill/>
        </a:ln>
        <a:effectLst/>
      </c:spPr>
    </c:title>
    <c:autoTitleDeleted val="0"/>
    <c:plotArea>
      <c:layout>
        <c:manualLayout>
          <c:layoutTarget val="inner"/>
          <c:xMode val="edge"/>
          <c:yMode val="edge"/>
          <c:x val="0.2724533693643324"/>
          <c:y val="0.33430168409957656"/>
          <c:w val="0.42128091976668591"/>
          <c:h val="0.49295284676952467"/>
        </c:manualLayout>
      </c:layout>
      <c:pieChart>
        <c:varyColors val="1"/>
        <c:ser>
          <c:idx val="0"/>
          <c:order val="0"/>
          <c:tx>
            <c:strRef>
              <c:f>'B(a)'!$AW$332:$AW$333</c:f>
              <c:strCache>
                <c:ptCount val="2"/>
                <c:pt idx="0">
                  <c:v>Benzo(a) pyrene </c:v>
                </c:pt>
                <c:pt idx="1">
                  <c:v>2023</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A992-47BC-BF7E-F1B89E287981}"/>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A992-47BC-BF7E-F1B89E287981}"/>
              </c:ext>
            </c:extLst>
          </c:dPt>
          <c:dLbls>
            <c:dLbl>
              <c:idx val="0"/>
              <c:layout>
                <c:manualLayout>
                  <c:x val="5.9397900706197673E-3"/>
                  <c:y val="-7.3956556617366456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A992-47BC-BF7E-F1B89E287981}"/>
                </c:ext>
              </c:extLst>
            </c:dLbl>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multiLvlStrRef>
              <c:f>'B(a)'!$AU$334:$AV$335</c:f>
              <c:multiLvlStrCache>
                <c:ptCount val="2"/>
                <c:lvl>
                  <c:pt idx="0">
                    <c:v>Residential: Stationary </c:v>
                  </c:pt>
                  <c:pt idx="1">
                    <c:v>Ccategories</c:v>
                  </c:pt>
                </c:lvl>
                <c:lvl>
                  <c:pt idx="0">
                    <c:v>1A4bi</c:v>
                  </c:pt>
                  <c:pt idx="1">
                    <c:v>Other </c:v>
                  </c:pt>
                </c:lvl>
              </c:multiLvlStrCache>
            </c:multiLvlStrRef>
          </c:cat>
          <c:val>
            <c:numRef>
              <c:f>'B(a)'!$AW$334:$AW$335</c:f>
              <c:numCache>
                <c:formatCode>0.0000</c:formatCode>
                <c:ptCount val="2"/>
                <c:pt idx="0">
                  <c:v>2.7495424000000002</c:v>
                </c:pt>
                <c:pt idx="1">
                  <c:v>0.25176774503208943</c:v>
                </c:pt>
              </c:numCache>
            </c:numRef>
          </c:val>
          <c:extLst>
            <c:ext xmlns:c16="http://schemas.microsoft.com/office/drawing/2014/chart" uri="{C3380CC4-5D6E-409C-BE32-E72D297353CC}">
              <c16:uniqueId val="{00000004-A992-47BC-BF7E-F1B89E287981}"/>
            </c:ext>
          </c:extLst>
        </c:ser>
        <c:dLbls>
          <c:showLegendKey val="0"/>
          <c:showVal val="0"/>
          <c:showCatName val="0"/>
          <c:showSerName val="0"/>
          <c:showPercent val="0"/>
          <c:showBubbleSize val="0"/>
          <c:showLeaderLines val="1"/>
        </c:dLbls>
        <c:firstSliceAng val="288"/>
      </c:pieChart>
      <c:spPr>
        <a:noFill/>
        <a:ln>
          <a:noFill/>
        </a:ln>
        <a:effectLst/>
      </c:spPr>
    </c:plotArea>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7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a:latin typeface="Times New Roman" panose="02020603050405020304" pitchFamily="18" charset="0"/>
                <a:cs typeface="Times New Roman" panose="02020603050405020304" pitchFamily="18" charset="0"/>
              </a:defRPr>
            </a:pPr>
            <a:r>
              <a:rPr lang="en-US" sz="1000" b="1" i="0" baseline="0">
                <a:effectLst/>
                <a:latin typeface="Times New Roman" panose="02020603050405020304" pitchFamily="18" charset="0"/>
                <a:cs typeface="Times New Roman" panose="02020603050405020304" pitchFamily="18" charset="0"/>
              </a:rPr>
              <a:t>Benzo(b) fluoranthene  emissions by categories,t</a:t>
            </a:r>
            <a:endParaRPr lang="ru-RU" sz="1000">
              <a:effectLst/>
              <a:latin typeface="Times New Roman" panose="02020603050405020304" pitchFamily="18" charset="0"/>
              <a:cs typeface="Times New Roman" panose="02020603050405020304" pitchFamily="18" charset="0"/>
            </a:endParaRPr>
          </a:p>
        </c:rich>
      </c:tx>
      <c:overlay val="0"/>
    </c:title>
    <c:autoTitleDeleted val="0"/>
    <c:plotArea>
      <c:layout>
        <c:manualLayout>
          <c:layoutTarget val="inner"/>
          <c:xMode val="edge"/>
          <c:yMode val="edge"/>
          <c:x val="8.0170697063409263E-2"/>
          <c:y val="0.13343311029895449"/>
          <c:w val="0.87126685877240229"/>
          <c:h val="0.69707247213265211"/>
        </c:manualLayout>
      </c:layout>
      <c:barChart>
        <c:barDir val="col"/>
        <c:grouping val="stacked"/>
        <c:varyColors val="0"/>
        <c:ser>
          <c:idx val="0"/>
          <c:order val="0"/>
          <c:tx>
            <c:strRef>
              <c:f>'B(b)'!$B$338:$D$338</c:f>
              <c:strCache>
                <c:ptCount val="3"/>
                <c:pt idx="0">
                  <c:v>1A2f</c:v>
                </c:pt>
              </c:strCache>
            </c:strRef>
          </c:tx>
          <c:invertIfNegative val="0"/>
          <c:cat>
            <c:numRef>
              <c:f>'B(b)'!$E$337:$AL$337</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'B(b)'!$E$338:$AI$338</c:f>
              <c:numCache>
                <c:formatCode>0.0000</c:formatCode>
                <c:ptCount val="31"/>
                <c:pt idx="0">
                  <c:v>0.254856828062</c:v>
                </c:pt>
                <c:pt idx="1">
                  <c:v>0.15085825709100001</c:v>
                </c:pt>
                <c:pt idx="2">
                  <c:v>0.102023636694</c:v>
                </c:pt>
                <c:pt idx="3">
                  <c:v>5.3189016297E-2</c:v>
                </c:pt>
                <c:pt idx="4">
                  <c:v>4.3545579790164003E-3</c:v>
                </c:pt>
                <c:pt idx="5">
                  <c:v>2.60096935484208E-3</c:v>
                </c:pt>
                <c:pt idx="6">
                  <c:v>7.7820321013360397E-3</c:v>
                </c:pt>
                <c:pt idx="7">
                  <c:v>6.0764585583460004E-3</c:v>
                </c:pt>
                <c:pt idx="8">
                  <c:v>3.5290572562629999E-3</c:v>
                </c:pt>
                <c:pt idx="9">
                  <c:v>1.7158697284068E-3</c:v>
                </c:pt>
                <c:pt idx="10">
                  <c:v>1.7175148204664E-3</c:v>
                </c:pt>
                <c:pt idx="11">
                  <c:v>1.7175148204664E-3</c:v>
                </c:pt>
                <c:pt idx="12">
                  <c:v>1.7175148204664E-3</c:v>
                </c:pt>
                <c:pt idx="13">
                  <c:v>1.7175148204664E-3</c:v>
                </c:pt>
                <c:pt idx="14">
                  <c:v>1.7175148204664E-3</c:v>
                </c:pt>
                <c:pt idx="15">
                  <c:v>1.7175148204664E-3</c:v>
                </c:pt>
                <c:pt idx="16">
                  <c:v>5.2474734452979998E-4</c:v>
                </c:pt>
                <c:pt idx="17">
                  <c:v>6.2837481977319996E-4</c:v>
                </c:pt>
                <c:pt idx="18">
                  <c:v>0.1147825242</c:v>
                </c:pt>
                <c:pt idx="19">
                  <c:v>8.6205217954000005E-2</c:v>
                </c:pt>
                <c:pt idx="20">
                  <c:v>1.9468770999999999E-2</c:v>
                </c:pt>
                <c:pt idx="21">
                  <c:v>9.7905253600000006E-2</c:v>
                </c:pt>
                <c:pt idx="22">
                  <c:v>5.2935185999999999E-3</c:v>
                </c:pt>
                <c:pt idx="23">
                  <c:v>0.12769980810000001</c:v>
                </c:pt>
                <c:pt idx="24">
                  <c:v>2.7569103399999999E-2</c:v>
                </c:pt>
                <c:pt idx="25">
                  <c:v>9.7266460099999993E-2</c:v>
                </c:pt>
                <c:pt idx="26">
                  <c:v>6.2381307800000001E-2</c:v>
                </c:pt>
                <c:pt idx="27">
                  <c:v>7.56027222E-2</c:v>
                </c:pt>
                <c:pt idx="28">
                  <c:v>7.0804253299999995E-2</c:v>
                </c:pt>
                <c:pt idx="29">
                  <c:v>6.9763131199999995E-2</c:v>
                </c:pt>
                <c:pt idx="30">
                  <c:v>9.8148590999999993E-2</c:v>
                </c:pt>
              </c:numCache>
            </c:numRef>
          </c:val>
          <c:extLst>
            <c:ext xmlns:c16="http://schemas.microsoft.com/office/drawing/2014/chart" uri="{C3380CC4-5D6E-409C-BE32-E72D297353CC}">
              <c16:uniqueId val="{00000000-0E3D-4E69-9907-FE596DC8F74E}"/>
            </c:ext>
          </c:extLst>
        </c:ser>
        <c:ser>
          <c:idx val="1"/>
          <c:order val="1"/>
          <c:tx>
            <c:strRef>
              <c:f>'B(b)'!$B$339:$D$339</c:f>
              <c:strCache>
                <c:ptCount val="3"/>
                <c:pt idx="0">
                  <c:v>1A4ai</c:v>
                </c:pt>
              </c:strCache>
            </c:strRef>
          </c:tx>
          <c:invertIfNegative val="0"/>
          <c:cat>
            <c:numRef>
              <c:f>'B(b)'!$E$337:$AL$337</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'B(b)'!$E$339:$AL$339</c:f>
              <c:numCache>
                <c:formatCode>0.0000</c:formatCode>
                <c:ptCount val="34"/>
                <c:pt idx="0">
                  <c:v>0.69981008955000001</c:v>
                </c:pt>
                <c:pt idx="1">
                  <c:v>0.50203203019999998</c:v>
                </c:pt>
                <c:pt idx="2">
                  <c:v>0.31382625510000001</c:v>
                </c:pt>
                <c:pt idx="3">
                  <c:v>0.27114675999999999</c:v>
                </c:pt>
                <c:pt idx="4">
                  <c:v>0.1971321</c:v>
                </c:pt>
                <c:pt idx="5">
                  <c:v>0.204081865</c:v>
                </c:pt>
                <c:pt idx="6">
                  <c:v>0.18252473</c:v>
                </c:pt>
                <c:pt idx="7">
                  <c:v>0.15742910500000001</c:v>
                </c:pt>
                <c:pt idx="8">
                  <c:v>0.16084573999999999</c:v>
                </c:pt>
                <c:pt idx="9">
                  <c:v>0.11025739</c:v>
                </c:pt>
                <c:pt idx="10">
                  <c:v>8.6109724999999998E-2</c:v>
                </c:pt>
                <c:pt idx="11">
                  <c:v>8.6109724999999998E-2</c:v>
                </c:pt>
                <c:pt idx="12">
                  <c:v>8.6109724999999998E-2</c:v>
                </c:pt>
                <c:pt idx="13">
                  <c:v>8.6109724999999998E-2</c:v>
                </c:pt>
                <c:pt idx="14">
                  <c:v>8.6109724999999998E-2</c:v>
                </c:pt>
                <c:pt idx="15">
                  <c:v>8.6109724999999998E-2</c:v>
                </c:pt>
                <c:pt idx="16">
                  <c:v>0.12201831</c:v>
                </c:pt>
                <c:pt idx="17">
                  <c:v>9.8046549999999996E-2</c:v>
                </c:pt>
                <c:pt idx="18">
                  <c:v>9.2041347499999995E-2</c:v>
                </c:pt>
                <c:pt idx="19">
                  <c:v>9.8017667500000003E-2</c:v>
                </c:pt>
                <c:pt idx="20">
                  <c:v>6.7796929500000006E-2</c:v>
                </c:pt>
                <c:pt idx="21">
                  <c:v>6.8186768999999994E-2</c:v>
                </c:pt>
                <c:pt idx="22">
                  <c:v>6.4924539000000003E-2</c:v>
                </c:pt>
                <c:pt idx="23">
                  <c:v>6.9440255500000006E-2</c:v>
                </c:pt>
                <c:pt idx="24">
                  <c:v>5.4051379500000003E-2</c:v>
                </c:pt>
                <c:pt idx="25">
                  <c:v>5.0252437099999998E-2</c:v>
                </c:pt>
                <c:pt idx="26">
                  <c:v>4.9965856500000003E-2</c:v>
                </c:pt>
                <c:pt idx="27">
                  <c:v>5.3453636174000001E-2</c:v>
                </c:pt>
                <c:pt idx="28">
                  <c:v>5.2557282869999999E-2</c:v>
                </c:pt>
                <c:pt idx="29">
                  <c:v>4.7294671969000002E-2</c:v>
                </c:pt>
                <c:pt idx="30">
                  <c:v>4.2517239790000001E-2</c:v>
                </c:pt>
                <c:pt idx="31">
                  <c:v>4.6040846277499999E-2</c:v>
                </c:pt>
                <c:pt idx="32">
                  <c:v>4.2661241277499998E-2</c:v>
                </c:pt>
                <c:pt idx="33">
                  <c:v>4.5046041277499997E-2</c:v>
                </c:pt>
              </c:numCache>
            </c:numRef>
          </c:val>
          <c:extLst>
            <c:ext xmlns:c16="http://schemas.microsoft.com/office/drawing/2014/chart" uri="{C3380CC4-5D6E-409C-BE32-E72D297353CC}">
              <c16:uniqueId val="{00000001-0E3D-4E69-9907-FE596DC8F74E}"/>
            </c:ext>
          </c:extLst>
        </c:ser>
        <c:ser>
          <c:idx val="2"/>
          <c:order val="2"/>
          <c:tx>
            <c:strRef>
              <c:f>'B(b)'!$B$340:$D$340</c:f>
              <c:strCache>
                <c:ptCount val="3"/>
                <c:pt idx="0">
                  <c:v>1A4bi</c:v>
                </c:pt>
              </c:strCache>
            </c:strRef>
          </c:tx>
          <c:spP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c:spPr>
          <c:invertIfNegative val="0"/>
          <c:cat>
            <c:numRef>
              <c:f>'B(b)'!$E$337:$AL$337</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'B(b)'!$E$340:$AL$340</c:f>
              <c:numCache>
                <c:formatCode>0.0000</c:formatCode>
                <c:ptCount val="34"/>
                <c:pt idx="0">
                  <c:v>11.673251479999999</c:v>
                </c:pt>
                <c:pt idx="1">
                  <c:v>8.1373121239999993</c:v>
                </c:pt>
                <c:pt idx="2">
                  <c:v>4.7968815904</c:v>
                </c:pt>
                <c:pt idx="3">
                  <c:v>1.4744746399999999</c:v>
                </c:pt>
                <c:pt idx="4">
                  <c:v>2.2151081600000002</c:v>
                </c:pt>
                <c:pt idx="5">
                  <c:v>0.79241099999999998</c:v>
                </c:pt>
                <c:pt idx="6">
                  <c:v>1.8385121600000001</c:v>
                </c:pt>
                <c:pt idx="7">
                  <c:v>1.13487</c:v>
                </c:pt>
                <c:pt idx="8">
                  <c:v>0.56710316000000005</c:v>
                </c:pt>
                <c:pt idx="9">
                  <c:v>0.65744216</c:v>
                </c:pt>
                <c:pt idx="10">
                  <c:v>0.66721136000000003</c:v>
                </c:pt>
                <c:pt idx="11">
                  <c:v>0.66721136000000003</c:v>
                </c:pt>
                <c:pt idx="12">
                  <c:v>0.66721136000000003</c:v>
                </c:pt>
                <c:pt idx="13">
                  <c:v>0.66721136000000003</c:v>
                </c:pt>
                <c:pt idx="14">
                  <c:v>0.66721136000000003</c:v>
                </c:pt>
                <c:pt idx="15">
                  <c:v>0.66721136000000003</c:v>
                </c:pt>
                <c:pt idx="16">
                  <c:v>1.08928804</c:v>
                </c:pt>
                <c:pt idx="17">
                  <c:v>0.70673412000000002</c:v>
                </c:pt>
                <c:pt idx="18">
                  <c:v>0.65949603999999995</c:v>
                </c:pt>
                <c:pt idx="19">
                  <c:v>0.72077411999999996</c:v>
                </c:pt>
                <c:pt idx="20">
                  <c:v>0.96052800000000005</c:v>
                </c:pt>
                <c:pt idx="21">
                  <c:v>0.95373052000000003</c:v>
                </c:pt>
                <c:pt idx="22">
                  <c:v>1.1432370000000001</c:v>
                </c:pt>
                <c:pt idx="23">
                  <c:v>1.199481</c:v>
                </c:pt>
                <c:pt idx="24">
                  <c:v>1.7817989999999999</c:v>
                </c:pt>
                <c:pt idx="25">
                  <c:v>1.888215</c:v>
                </c:pt>
                <c:pt idx="26">
                  <c:v>1.9105376999999999</c:v>
                </c:pt>
                <c:pt idx="27">
                  <c:v>2.7337503000000001</c:v>
                </c:pt>
                <c:pt idx="28">
                  <c:v>3.9128223900000001</c:v>
                </c:pt>
                <c:pt idx="29">
                  <c:v>3.7033444800000002</c:v>
                </c:pt>
                <c:pt idx="30">
                  <c:v>3.4381556999999998</c:v>
                </c:pt>
                <c:pt idx="31">
                  <c:v>3.3946613999999999</c:v>
                </c:pt>
                <c:pt idx="32">
                  <c:v>2.7973493999999999</c:v>
                </c:pt>
                <c:pt idx="33">
                  <c:v>2.6793984000000002</c:v>
                </c:pt>
              </c:numCache>
            </c:numRef>
          </c:val>
          <c:extLst>
            <c:ext xmlns:c16="http://schemas.microsoft.com/office/drawing/2014/chart" uri="{C3380CC4-5D6E-409C-BE32-E72D297353CC}">
              <c16:uniqueId val="{00000002-0E3D-4E69-9907-FE596DC8F74E}"/>
            </c:ext>
          </c:extLst>
        </c:ser>
        <c:ser>
          <c:idx val="3"/>
          <c:order val="3"/>
          <c:tx>
            <c:strRef>
              <c:f>'B(b)'!$B$341:$D$341</c:f>
              <c:strCache>
                <c:ptCount val="3"/>
                <c:pt idx="0">
                  <c:v>1A5a</c:v>
                </c:pt>
              </c:strCache>
            </c:strRef>
          </c:tx>
          <c:spPr>
            <a:solidFill>
              <a:srgbClr val="FF0000"/>
            </a:solidFill>
          </c:spPr>
          <c:invertIfNegative val="0"/>
          <c:cat>
            <c:numRef>
              <c:f>'B(b)'!$E$337:$AL$337</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'B(b)'!$E$341:$AH$341</c:f>
              <c:numCache>
                <c:formatCode>0.0000</c:formatCode>
                <c:ptCount val="30"/>
                <c:pt idx="0">
                  <c:v>2.0399227950000001E-2</c:v>
                </c:pt>
                <c:pt idx="1">
                  <c:v>1.6778037030000002E-2</c:v>
                </c:pt>
                <c:pt idx="2">
                  <c:v>8.3710074700000005E-3</c:v>
                </c:pt>
                <c:pt idx="3">
                  <c:v>2.2197109999999999E-2</c:v>
                </c:pt>
                <c:pt idx="4">
                  <c:v>1.5904080000000001E-2</c:v>
                </c:pt>
                <c:pt idx="5">
                  <c:v>1.3107035E-2</c:v>
                </c:pt>
                <c:pt idx="6">
                  <c:v>1.2757885E-2</c:v>
                </c:pt>
                <c:pt idx="7">
                  <c:v>1.3113794999999999E-2</c:v>
                </c:pt>
                <c:pt idx="8">
                  <c:v>1.40180275E-2</c:v>
                </c:pt>
                <c:pt idx="9">
                  <c:v>1.183507E-2</c:v>
                </c:pt>
                <c:pt idx="10">
                  <c:v>1.1294864999999999E-2</c:v>
                </c:pt>
                <c:pt idx="11">
                  <c:v>1.1294864999999999E-2</c:v>
                </c:pt>
                <c:pt idx="12">
                  <c:v>1.1294864999999999E-2</c:v>
                </c:pt>
                <c:pt idx="13">
                  <c:v>1.1294864999999999E-2</c:v>
                </c:pt>
                <c:pt idx="14">
                  <c:v>1.1294864999999999E-2</c:v>
                </c:pt>
                <c:pt idx="15">
                  <c:v>1.1294864999999999E-2</c:v>
                </c:pt>
                <c:pt idx="16">
                  <c:v>8.8330349999999995E-3</c:v>
                </c:pt>
                <c:pt idx="17">
                  <c:v>7.2478350000000002E-3</c:v>
                </c:pt>
                <c:pt idx="18">
                  <c:v>8.3248850000000006E-3</c:v>
                </c:pt>
                <c:pt idx="19">
                  <c:v>1.3514149999999999E-3</c:v>
                </c:pt>
                <c:pt idx="20">
                  <c:v>7.4618000000000002E-3</c:v>
                </c:pt>
                <c:pt idx="21">
                  <c:v>6.3816300000000001E-3</c:v>
                </c:pt>
                <c:pt idx="22">
                  <c:v>3.1055999999999998E-4</c:v>
                </c:pt>
                <c:pt idx="23">
                  <c:v>4.0000500000000001E-8</c:v>
                </c:pt>
                <c:pt idx="24">
                  <c:v>3.4999500000000002E-8</c:v>
                </c:pt>
                <c:pt idx="25">
                  <c:v>2.9999999999999997E-8</c:v>
                </c:pt>
                <c:pt idx="26">
                  <c:v>0</c:v>
                </c:pt>
                <c:pt idx="27">
                  <c:v>0</c:v>
                </c:pt>
                <c:pt idx="28">
                  <c:v>0</c:v>
                </c:pt>
                <c:pt idx="29">
                  <c:v>0</c:v>
                </c:pt>
              </c:numCache>
            </c:numRef>
          </c:val>
          <c:extLst>
            <c:ext xmlns:c16="http://schemas.microsoft.com/office/drawing/2014/chart" uri="{C3380CC4-5D6E-409C-BE32-E72D297353CC}">
              <c16:uniqueId val="{00000003-0E3D-4E69-9907-FE596DC8F74E}"/>
            </c:ext>
          </c:extLst>
        </c:ser>
        <c:ser>
          <c:idx val="4"/>
          <c:order val="4"/>
          <c:tx>
            <c:strRef>
              <c:f>'B(b)'!$B$342:$D$342</c:f>
              <c:strCache>
                <c:ptCount val="3"/>
                <c:pt idx="0">
                  <c:v>5C2</c:v>
                </c:pt>
              </c:strCache>
            </c:strRef>
          </c:tx>
          <c:spPr>
            <a:solidFill>
              <a:srgbClr val="99FFCC"/>
            </a:solidFill>
          </c:spPr>
          <c:invertIfNegative val="0"/>
          <c:cat>
            <c:numRef>
              <c:f>'B(b)'!$E$337:$AL$337</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'B(b)'!$E$342:$AL$342</c:f>
              <c:numCache>
                <c:formatCode>0.0000</c:formatCode>
                <c:ptCount val="34"/>
                <c:pt idx="0">
                  <c:v>0.48343415085129998</c:v>
                </c:pt>
                <c:pt idx="1">
                  <c:v>0.48369795204630001</c:v>
                </c:pt>
                <c:pt idx="2">
                  <c:v>0.48512122793630003</c:v>
                </c:pt>
                <c:pt idx="3">
                  <c:v>0.48481534698630002</c:v>
                </c:pt>
                <c:pt idx="4">
                  <c:v>0.48596108576769997</c:v>
                </c:pt>
                <c:pt idx="5">
                  <c:v>0.48559402862770001</c:v>
                </c:pt>
                <c:pt idx="6">
                  <c:v>0.48686437418239997</c:v>
                </c:pt>
                <c:pt idx="7">
                  <c:v>0.48557456378359998</c:v>
                </c:pt>
                <c:pt idx="8">
                  <c:v>0.48579154660379997</c:v>
                </c:pt>
                <c:pt idx="9">
                  <c:v>0.48520277816349999</c:v>
                </c:pt>
                <c:pt idx="10">
                  <c:v>0.48399066997575002</c:v>
                </c:pt>
                <c:pt idx="11">
                  <c:v>0.48399066997575002</c:v>
                </c:pt>
                <c:pt idx="12">
                  <c:v>0.48399066997575002</c:v>
                </c:pt>
                <c:pt idx="13">
                  <c:v>0.48399066997575002</c:v>
                </c:pt>
                <c:pt idx="14">
                  <c:v>0.48399066997575002</c:v>
                </c:pt>
                <c:pt idx="15">
                  <c:v>0.48399066997575002</c:v>
                </c:pt>
                <c:pt idx="16">
                  <c:v>0.4713137990322</c:v>
                </c:pt>
                <c:pt idx="17">
                  <c:v>0.46816802639514998</c:v>
                </c:pt>
                <c:pt idx="18">
                  <c:v>0.46639961708650002</c:v>
                </c:pt>
                <c:pt idx="19">
                  <c:v>0.46464173616635002</c:v>
                </c:pt>
                <c:pt idx="20">
                  <c:v>0.46351599963314999</c:v>
                </c:pt>
                <c:pt idx="21">
                  <c:v>0.4619444390804</c:v>
                </c:pt>
                <c:pt idx="22">
                  <c:v>0.4609245373559</c:v>
                </c:pt>
                <c:pt idx="23">
                  <c:v>0.45975099044724999</c:v>
                </c:pt>
                <c:pt idx="24">
                  <c:v>0.38648717112999997</c:v>
                </c:pt>
                <c:pt idx="25">
                  <c:v>0.38087103972265002</c:v>
                </c:pt>
                <c:pt idx="26">
                  <c:v>0.37785284986084999</c:v>
                </c:pt>
                <c:pt idx="27">
                  <c:v>0.37148557792725001</c:v>
                </c:pt>
                <c:pt idx="28">
                  <c:v>0.36381981939155</c:v>
                </c:pt>
                <c:pt idx="29">
                  <c:v>0.35689726368695002</c:v>
                </c:pt>
                <c:pt idx="30">
                  <c:v>0.35015734763864997</c:v>
                </c:pt>
                <c:pt idx="31">
                  <c:v>0.34636524517435002</c:v>
                </c:pt>
                <c:pt idx="32">
                  <c:v>0.3369264232077</c:v>
                </c:pt>
                <c:pt idx="33">
                  <c:v>0.32660420353785002</c:v>
                </c:pt>
              </c:numCache>
            </c:numRef>
          </c:val>
          <c:extLst>
            <c:ext xmlns:c16="http://schemas.microsoft.com/office/drawing/2014/chart" uri="{C3380CC4-5D6E-409C-BE32-E72D297353CC}">
              <c16:uniqueId val="{00000004-0E3D-4E69-9907-FE596DC8F74E}"/>
            </c:ext>
          </c:extLst>
        </c:ser>
        <c:ser>
          <c:idx val="5"/>
          <c:order val="5"/>
          <c:tx>
            <c:strRef>
              <c:f>'B(b)'!$B$343:$D$343</c:f>
              <c:strCache>
                <c:ptCount val="3"/>
                <c:pt idx="0">
                  <c:v>Other </c:v>
                </c:pt>
                <c:pt idx="1">
                  <c:v>categories</c:v>
                </c:pt>
              </c:strCache>
            </c:strRef>
          </c:tx>
          <c:invertIfNegative val="0"/>
          <c:cat>
            <c:numRef>
              <c:f>'B(b)'!$E$337:$AL$337</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'B(b)'!$E$343:$AL$343</c:f>
              <c:numCache>
                <c:formatCode>0.0000</c:formatCode>
                <c:ptCount val="34"/>
                <c:pt idx="0">
                  <c:v>0.21911530226169151</c:v>
                </c:pt>
                <c:pt idx="1">
                  <c:v>0.16407628905035476</c:v>
                </c:pt>
                <c:pt idx="2">
                  <c:v>0.12938346356152927</c:v>
                </c:pt>
                <c:pt idx="3">
                  <c:v>0.13520236467434971</c:v>
                </c:pt>
                <c:pt idx="4">
                  <c:v>8.2839983925805882E-2</c:v>
                </c:pt>
                <c:pt idx="5">
                  <c:v>8.8101853117400708E-2</c:v>
                </c:pt>
                <c:pt idx="6">
                  <c:v>7.6462081189765913E-2</c:v>
                </c:pt>
                <c:pt idx="7">
                  <c:v>9.189342237740955E-2</c:v>
                </c:pt>
                <c:pt idx="8">
                  <c:v>8.3848986090847302E-2</c:v>
                </c:pt>
                <c:pt idx="9">
                  <c:v>6.6923569245838144E-2</c:v>
                </c:pt>
                <c:pt idx="10">
                  <c:v>3.707883727408498E-2</c:v>
                </c:pt>
                <c:pt idx="11">
                  <c:v>3.707883727408498E-2</c:v>
                </c:pt>
                <c:pt idx="12">
                  <c:v>3.707883727408498E-2</c:v>
                </c:pt>
                <c:pt idx="13">
                  <c:v>3.707883727408498E-2</c:v>
                </c:pt>
                <c:pt idx="14">
                  <c:v>3.707883727408498E-2</c:v>
                </c:pt>
                <c:pt idx="15">
                  <c:v>3.707883727408498E-2</c:v>
                </c:pt>
                <c:pt idx="16">
                  <c:v>2.0974839119618297E-2</c:v>
                </c:pt>
                <c:pt idx="17">
                  <c:v>1.5608327656780673E-2</c:v>
                </c:pt>
                <c:pt idx="18">
                  <c:v>2.6054648394848827E-2</c:v>
                </c:pt>
                <c:pt idx="19">
                  <c:v>9.6351083515192788E-3</c:v>
                </c:pt>
                <c:pt idx="20">
                  <c:v>1.2760628106042829E-2</c:v>
                </c:pt>
                <c:pt idx="21">
                  <c:v>1.3397777755378565E-2</c:v>
                </c:pt>
                <c:pt idx="22">
                  <c:v>1.2871002271580837E-2</c:v>
                </c:pt>
                <c:pt idx="23">
                  <c:v>1.2826929431880518E-2</c:v>
                </c:pt>
                <c:pt idx="24">
                  <c:v>1.5246086729346586E-2</c:v>
                </c:pt>
                <c:pt idx="25">
                  <c:v>1.2521543997887923E-2</c:v>
                </c:pt>
                <c:pt idx="26">
                  <c:v>1.392831099645327E-2</c:v>
                </c:pt>
                <c:pt idx="27">
                  <c:v>1.5523268870875127E-2</c:v>
                </c:pt>
                <c:pt idx="28">
                  <c:v>1.8405548548390323E-2</c:v>
                </c:pt>
                <c:pt idx="29">
                  <c:v>1.3094677405168979E-2</c:v>
                </c:pt>
                <c:pt idx="30">
                  <c:v>2.440106458125757E-2</c:v>
                </c:pt>
                <c:pt idx="31">
                  <c:v>3.5061229417571865E-2</c:v>
                </c:pt>
                <c:pt idx="32">
                  <c:v>4.4960186379264036E-2</c:v>
                </c:pt>
                <c:pt idx="33">
                  <c:v>5.5727884933897028E-2</c:v>
                </c:pt>
              </c:numCache>
            </c:numRef>
          </c:val>
          <c:extLst>
            <c:ext xmlns:c16="http://schemas.microsoft.com/office/drawing/2014/chart" uri="{C3380CC4-5D6E-409C-BE32-E72D297353CC}">
              <c16:uniqueId val="{00000005-0E3D-4E69-9907-FE596DC8F74E}"/>
            </c:ext>
          </c:extLst>
        </c:ser>
        <c:dLbls>
          <c:showLegendKey val="0"/>
          <c:showVal val="0"/>
          <c:showCatName val="0"/>
          <c:showSerName val="0"/>
          <c:showPercent val="0"/>
          <c:showBubbleSize val="0"/>
        </c:dLbls>
        <c:gapWidth val="13"/>
        <c:overlap val="100"/>
        <c:axId val="-269745040"/>
        <c:axId val="-269754288"/>
      </c:barChart>
      <c:catAx>
        <c:axId val="-269745040"/>
        <c:scaling>
          <c:orientation val="minMax"/>
        </c:scaling>
        <c:delete val="0"/>
        <c:axPos val="b"/>
        <c:numFmt formatCode="General" sourceLinked="1"/>
        <c:majorTickMark val="out"/>
        <c:minorTickMark val="none"/>
        <c:tickLblPos val="nextTo"/>
        <c:txPr>
          <a:bodyPr/>
          <a:lstStyle/>
          <a:p>
            <a:pPr>
              <a:defRPr sz="800">
                <a:latin typeface="Times New Roman" panose="02020603050405020304" pitchFamily="18" charset="0"/>
                <a:cs typeface="Times New Roman" panose="02020603050405020304" pitchFamily="18" charset="0"/>
              </a:defRPr>
            </a:pPr>
            <a:endParaRPr lang="en-US"/>
          </a:p>
        </c:txPr>
        <c:crossAx val="-269754288"/>
        <c:crosses val="autoZero"/>
        <c:auto val="1"/>
        <c:lblAlgn val="ctr"/>
        <c:lblOffset val="100"/>
        <c:noMultiLvlLbl val="0"/>
      </c:catAx>
      <c:valAx>
        <c:axId val="-269754288"/>
        <c:scaling>
          <c:orientation val="minMax"/>
          <c:max val="14"/>
        </c:scaling>
        <c:delete val="0"/>
        <c:axPos val="l"/>
        <c:majorGridlines>
          <c:spPr>
            <a:ln>
              <a:solidFill>
                <a:schemeClr val="bg2"/>
              </a:solidFill>
            </a:ln>
          </c:spPr>
        </c:majorGridlines>
        <c:numFmt formatCode="0" sourceLinked="0"/>
        <c:majorTickMark val="out"/>
        <c:minorTickMark val="none"/>
        <c:tickLblPos val="nextTo"/>
        <c:txPr>
          <a:bodyPr/>
          <a:lstStyle/>
          <a:p>
            <a:pPr>
              <a:defRPr sz="800">
                <a:latin typeface="Times New Roman" panose="02020603050405020304" pitchFamily="18" charset="0"/>
                <a:cs typeface="Times New Roman" panose="02020603050405020304" pitchFamily="18" charset="0"/>
              </a:defRPr>
            </a:pPr>
            <a:endParaRPr lang="en-US"/>
          </a:p>
        </c:txPr>
        <c:crossAx val="-269745040"/>
        <c:crosses val="autoZero"/>
        <c:crossBetween val="between"/>
      </c:valAx>
    </c:plotArea>
    <c:legend>
      <c:legendPos val="r"/>
      <c:layout>
        <c:manualLayout>
          <c:xMode val="edge"/>
          <c:yMode val="edge"/>
          <c:x val="0.26556457141196832"/>
          <c:y val="0.31203491333061512"/>
          <c:w val="0.60388939409271469"/>
          <c:h val="0.26529660114674963"/>
        </c:manualLayout>
      </c:layout>
      <c:overlay val="0"/>
      <c:txPr>
        <a:bodyPr/>
        <a:lstStyle/>
        <a:p>
          <a:pPr>
            <a:defRPr sz="800">
              <a:latin typeface="Times New Roman" panose="02020603050405020304" pitchFamily="18" charset="0"/>
              <a:cs typeface="Times New Roman" panose="02020603050405020304" pitchFamily="18" charset="0"/>
            </a:defRPr>
          </a:pPr>
          <a:endParaRPr lang="en-US"/>
        </a:p>
      </c:txPr>
    </c:legend>
    <c:plotVisOnly val="1"/>
    <c:dispBlanksAs val="gap"/>
    <c:showDLblsOverMax val="0"/>
  </c:chart>
  <c:externalData r:id="rId1">
    <c:autoUpdate val="0"/>
  </c:externalData>
</c:chartSpace>
</file>

<file path=word/charts/chart7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US" sz="1000" b="1">
                <a:latin typeface="Times New Roman" panose="02020603050405020304" pitchFamily="18" charset="0"/>
                <a:cs typeface="Times New Roman" panose="02020603050405020304" pitchFamily="18" charset="0"/>
              </a:rPr>
              <a:t>Benzo(b) fluoranthene  1990</a:t>
            </a:r>
          </a:p>
        </c:rich>
      </c:tx>
      <c:overlay val="0"/>
      <c:spPr>
        <a:noFill/>
        <a:ln>
          <a:noFill/>
        </a:ln>
        <a:effectLst/>
      </c:spPr>
    </c:title>
    <c:autoTitleDeleted val="0"/>
    <c:plotArea>
      <c:layout>
        <c:manualLayout>
          <c:layoutTarget val="inner"/>
          <c:xMode val="edge"/>
          <c:yMode val="edge"/>
          <c:x val="0.28472369199863684"/>
          <c:y val="0.25917221622923559"/>
          <c:w val="0.30299033235879685"/>
          <c:h val="0.43284333194113839"/>
        </c:manualLayout>
      </c:layout>
      <c:pieChart>
        <c:varyColors val="1"/>
        <c:ser>
          <c:idx val="0"/>
          <c:order val="0"/>
          <c:tx>
            <c:strRef>
              <c:f>'B(b)'!$AS$336:$AS$337</c:f>
              <c:strCache>
                <c:ptCount val="2"/>
                <c:pt idx="0">
                  <c:v>Benzo(b) fluoranthene </c:v>
                </c:pt>
                <c:pt idx="1">
                  <c:v>1990</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A4F9-412B-A169-D32FA90D236A}"/>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A4F9-412B-A169-D32FA90D236A}"/>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A4F9-412B-A169-D32FA90D236A}"/>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A4F9-412B-A169-D32FA90D236A}"/>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A4F9-412B-A169-D32FA90D236A}"/>
              </c:ext>
            </c:extLst>
          </c:dPt>
          <c:dPt>
            <c:idx val="5"/>
            <c:bubble3D val="0"/>
            <c:spPr>
              <a:solidFill>
                <a:schemeClr val="accent6"/>
              </a:solidFill>
              <a:ln w="19050">
                <a:solidFill>
                  <a:schemeClr val="lt1"/>
                </a:solidFill>
              </a:ln>
              <a:effectLst/>
            </c:spPr>
            <c:extLst>
              <c:ext xmlns:c16="http://schemas.microsoft.com/office/drawing/2014/chart" uri="{C3380CC4-5D6E-409C-BE32-E72D297353CC}">
                <c16:uniqueId val="{0000000B-A4F9-412B-A169-D32FA90D236A}"/>
              </c:ext>
            </c:extLst>
          </c:dPt>
          <c:dLbls>
            <c:dLbl>
              <c:idx val="0"/>
              <c:layout>
                <c:manualLayout>
                  <c:x val="0.19508725987839204"/>
                  <c:y val="0.1746719587158666"/>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A4F9-412B-A169-D32FA90D236A}"/>
                </c:ext>
              </c:extLst>
            </c:dLbl>
            <c:dLbl>
              <c:idx val="1"/>
              <c:layout>
                <c:manualLayout>
                  <c:x val="-3.048840421143257E-2"/>
                  <c:y val="0.26376133507229593"/>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3-A4F9-412B-A169-D32FA90D236A}"/>
                </c:ext>
              </c:extLst>
            </c:dLbl>
            <c:dLbl>
              <c:idx val="2"/>
              <c:layout>
                <c:manualLayout>
                  <c:x val="7.1423959248829655E-3"/>
                  <c:y val="-8.9674098254802437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A4F9-412B-A169-D32FA90D236A}"/>
                </c:ext>
              </c:extLst>
            </c:dLbl>
            <c:dLbl>
              <c:idx val="3"/>
              <c:layout>
                <c:manualLayout>
                  <c:x val="-5.9272864240489304E-2"/>
                  <c:y val="-0.12435615251965941"/>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7-A4F9-412B-A169-D32FA90D236A}"/>
                </c:ext>
              </c:extLst>
            </c:dLbl>
            <c:dLbl>
              <c:idx val="4"/>
              <c:layout>
                <c:manualLayout>
                  <c:x val="0.19447168762219075"/>
                  <c:y val="-0.10395955630830885"/>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9-A4F9-412B-A169-D32FA90D236A}"/>
                </c:ext>
              </c:extLst>
            </c:dLbl>
            <c:dLbl>
              <c:idx val="5"/>
              <c:layout>
                <c:manualLayout>
                  <c:x val="0.10933008089250802"/>
                  <c:y val="8.3875050926151308E-3"/>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B-A4F9-412B-A169-D32FA90D236A}"/>
                </c:ext>
              </c:extLst>
            </c:dLbl>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multiLvlStrRef>
              <c:f>'B(b)'!$AQ$338:$AR$343</c:f>
              <c:multiLvlStrCache>
                <c:ptCount val="6"/>
                <c:lvl>
                  <c:pt idx="0">
                    <c:v>Manufacturing industry: mineral</c:v>
                  </c:pt>
                  <c:pt idx="1">
                    <c:v>Commercial/Institutional</c:v>
                  </c:pt>
                  <c:pt idx="2">
                    <c:v>Residential</c:v>
                  </c:pt>
                  <c:pt idx="3">
                    <c:v>Other combustion</c:v>
                  </c:pt>
                  <c:pt idx="4">
                    <c:v>Open burning of waste</c:v>
                  </c:pt>
                  <c:pt idx="5">
                    <c:v>categories</c:v>
                  </c:pt>
                </c:lvl>
                <c:lvl>
                  <c:pt idx="0">
                    <c:v>1A2f</c:v>
                  </c:pt>
                  <c:pt idx="1">
                    <c:v>1A4ai</c:v>
                  </c:pt>
                  <c:pt idx="2">
                    <c:v>1A4bi</c:v>
                  </c:pt>
                  <c:pt idx="3">
                    <c:v>1A5a</c:v>
                  </c:pt>
                  <c:pt idx="4">
                    <c:v>5C2</c:v>
                  </c:pt>
                  <c:pt idx="5">
                    <c:v>Other </c:v>
                  </c:pt>
                </c:lvl>
              </c:multiLvlStrCache>
            </c:multiLvlStrRef>
          </c:cat>
          <c:val>
            <c:numRef>
              <c:f>'B(b)'!$AS$338:$AS$343</c:f>
              <c:numCache>
                <c:formatCode>0.00</c:formatCode>
                <c:ptCount val="6"/>
                <c:pt idx="0">
                  <c:v>0.254856828062</c:v>
                </c:pt>
                <c:pt idx="1">
                  <c:v>0.69981008955000001</c:v>
                </c:pt>
                <c:pt idx="2">
                  <c:v>11.673251479999999</c:v>
                </c:pt>
                <c:pt idx="3">
                  <c:v>2.0399227950000001E-2</c:v>
                </c:pt>
                <c:pt idx="4">
                  <c:v>0.48343415085129998</c:v>
                </c:pt>
                <c:pt idx="5">
                  <c:v>0.21911530226169151</c:v>
                </c:pt>
              </c:numCache>
            </c:numRef>
          </c:val>
          <c:extLst>
            <c:ext xmlns:c16="http://schemas.microsoft.com/office/drawing/2014/chart" uri="{C3380CC4-5D6E-409C-BE32-E72D297353CC}">
              <c16:uniqueId val="{0000000C-A4F9-412B-A169-D32FA90D236A}"/>
            </c:ext>
          </c:extLst>
        </c:ser>
        <c:dLbls>
          <c:showLegendKey val="0"/>
          <c:showVal val="0"/>
          <c:showCatName val="0"/>
          <c:showSerName val="0"/>
          <c:showPercent val="0"/>
          <c:showBubbleSize val="0"/>
          <c:showLeaderLines val="1"/>
        </c:dLbls>
        <c:firstSliceAng val="88"/>
      </c:pieChart>
      <c:spPr>
        <a:noFill/>
        <a:ln>
          <a:noFill/>
        </a:ln>
        <a:effectLst/>
      </c:spPr>
    </c:plotArea>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7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US" sz="1000" b="1">
                <a:latin typeface="Times New Roman" panose="02020603050405020304" pitchFamily="18" charset="0"/>
                <a:cs typeface="Times New Roman" panose="02020603050405020304" pitchFamily="18" charset="0"/>
              </a:rPr>
              <a:t>Benzo(b) fluoranthene  2023</a:t>
            </a:r>
          </a:p>
        </c:rich>
      </c:tx>
      <c:overlay val="0"/>
      <c:spPr>
        <a:noFill/>
        <a:ln>
          <a:noFill/>
        </a:ln>
        <a:effectLst/>
      </c:spPr>
    </c:title>
    <c:autoTitleDeleted val="0"/>
    <c:plotArea>
      <c:layout>
        <c:manualLayout>
          <c:layoutTarget val="inner"/>
          <c:xMode val="edge"/>
          <c:yMode val="edge"/>
          <c:x val="0.22464027612986734"/>
          <c:y val="0.27869711046939177"/>
          <c:w val="0.33702124905619679"/>
          <c:h val="0.40030184154087806"/>
        </c:manualLayout>
      </c:layout>
      <c:pieChart>
        <c:varyColors val="1"/>
        <c:ser>
          <c:idx val="1"/>
          <c:order val="0"/>
          <c:tx>
            <c:strRef>
              <c:f>'B(b)'!$AT$336:$AT$337</c:f>
              <c:strCache>
                <c:ptCount val="2"/>
                <c:pt idx="0">
                  <c:v>Benzo(b) fluoranthene </c:v>
                </c:pt>
                <c:pt idx="1">
                  <c:v>2023</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26DD-446B-8F86-90BC5B8E1C08}"/>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26DD-446B-8F86-90BC5B8E1C08}"/>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26DD-446B-8F86-90BC5B8E1C08}"/>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26DD-446B-8F86-90BC5B8E1C08}"/>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26DD-446B-8F86-90BC5B8E1C08}"/>
              </c:ext>
            </c:extLst>
          </c:dPt>
          <c:dPt>
            <c:idx val="5"/>
            <c:bubble3D val="0"/>
            <c:spPr>
              <a:solidFill>
                <a:schemeClr val="accent6"/>
              </a:solidFill>
              <a:ln w="19050">
                <a:solidFill>
                  <a:schemeClr val="lt1"/>
                </a:solidFill>
              </a:ln>
              <a:effectLst/>
            </c:spPr>
            <c:extLst>
              <c:ext xmlns:c16="http://schemas.microsoft.com/office/drawing/2014/chart" uri="{C3380CC4-5D6E-409C-BE32-E72D297353CC}">
                <c16:uniqueId val="{0000000B-26DD-446B-8F86-90BC5B8E1C08}"/>
              </c:ext>
            </c:extLst>
          </c:dPt>
          <c:dLbls>
            <c:dLbl>
              <c:idx val="0"/>
              <c:layout>
                <c:manualLayout>
                  <c:x val="0.1515206558084348"/>
                  <c:y val="0.14792336607126844"/>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26DD-446B-8F86-90BC5B8E1C08}"/>
                </c:ext>
              </c:extLst>
            </c:dLbl>
            <c:dLbl>
              <c:idx val="1"/>
              <c:layout>
                <c:manualLayout>
                  <c:x val="-0.13118800560888794"/>
                  <c:y val="0.25350845950634304"/>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3-26DD-446B-8F86-90BC5B8E1C08}"/>
                </c:ext>
              </c:extLst>
            </c:dLbl>
            <c:dLbl>
              <c:idx val="2"/>
              <c:layout>
                <c:manualLayout>
                  <c:x val="-1.4783949951461546E-2"/>
                  <c:y val="-5.8748408157408567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26DD-446B-8F86-90BC5B8E1C08}"/>
                </c:ext>
              </c:extLst>
            </c:dLbl>
            <c:dLbl>
              <c:idx val="3"/>
              <c:layout>
                <c:manualLayout>
                  <c:x val="-0.13757911767878331"/>
                  <c:y val="-0.12112096466301621"/>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7-26DD-446B-8F86-90BC5B8E1C08}"/>
                </c:ext>
              </c:extLst>
            </c:dLbl>
            <c:dLbl>
              <c:idx val="4"/>
              <c:layout>
                <c:manualLayout>
                  <c:x val="0.15952712760220042"/>
                  <c:y val="-0.1526969721039995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9-26DD-446B-8F86-90BC5B8E1C08}"/>
                </c:ext>
              </c:extLst>
            </c:dLbl>
            <c:dLbl>
              <c:idx val="5"/>
              <c:layout>
                <c:manualLayout>
                  <c:x val="0.16271362312587639"/>
                  <c:y val="-4.7480853048266464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B-26DD-446B-8F86-90BC5B8E1C08}"/>
                </c:ext>
              </c:extLst>
            </c:dLbl>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multiLvlStrRef>
              <c:f>'B(b)'!$AQ$338:$AR$343</c:f>
              <c:multiLvlStrCache>
                <c:ptCount val="6"/>
                <c:lvl>
                  <c:pt idx="0">
                    <c:v>Manufacturing industry: mineral</c:v>
                  </c:pt>
                  <c:pt idx="1">
                    <c:v>Commercial/Institutional</c:v>
                  </c:pt>
                  <c:pt idx="2">
                    <c:v>Residential</c:v>
                  </c:pt>
                  <c:pt idx="3">
                    <c:v>Other combustion</c:v>
                  </c:pt>
                  <c:pt idx="4">
                    <c:v>Open burning of waste</c:v>
                  </c:pt>
                  <c:pt idx="5">
                    <c:v>categories</c:v>
                  </c:pt>
                </c:lvl>
                <c:lvl>
                  <c:pt idx="0">
                    <c:v>1A2f</c:v>
                  </c:pt>
                  <c:pt idx="1">
                    <c:v>1A4ai</c:v>
                  </c:pt>
                  <c:pt idx="2">
                    <c:v>1A4bi</c:v>
                  </c:pt>
                  <c:pt idx="3">
                    <c:v>1A5a</c:v>
                  </c:pt>
                  <c:pt idx="4">
                    <c:v>5C2</c:v>
                  </c:pt>
                  <c:pt idx="5">
                    <c:v>Other </c:v>
                  </c:pt>
                </c:lvl>
              </c:multiLvlStrCache>
            </c:multiLvlStrRef>
          </c:cat>
          <c:val>
            <c:numRef>
              <c:f>'B(b)'!$AT$338:$AT$343</c:f>
              <c:numCache>
                <c:formatCode>0.00</c:formatCode>
                <c:ptCount val="6"/>
                <c:pt idx="0">
                  <c:v>5.3402634300000001E-2</c:v>
                </c:pt>
                <c:pt idx="1">
                  <c:v>4.5046041277499997E-2</c:v>
                </c:pt>
                <c:pt idx="2">
                  <c:v>2.6793984000000002</c:v>
                </c:pt>
                <c:pt idx="3">
                  <c:v>0</c:v>
                </c:pt>
                <c:pt idx="4">
                  <c:v>0.32660420353785002</c:v>
                </c:pt>
                <c:pt idx="5">
                  <c:v>5.5727884933897028E-2</c:v>
                </c:pt>
              </c:numCache>
            </c:numRef>
          </c:val>
          <c:extLst>
            <c:ext xmlns:c16="http://schemas.microsoft.com/office/drawing/2014/chart" uri="{C3380CC4-5D6E-409C-BE32-E72D297353CC}">
              <c16:uniqueId val="{0000000C-26DD-446B-8F86-90BC5B8E1C08}"/>
            </c:ext>
          </c:extLst>
        </c:ser>
        <c:dLbls>
          <c:showLegendKey val="0"/>
          <c:showVal val="0"/>
          <c:showCatName val="0"/>
          <c:showSerName val="0"/>
          <c:showPercent val="0"/>
          <c:showBubbleSize val="0"/>
          <c:showLeaderLines val="1"/>
        </c:dLbls>
        <c:firstSliceAng val="108"/>
      </c:pieChart>
      <c:spPr>
        <a:noFill/>
        <a:ln>
          <a:noFill/>
        </a:ln>
        <a:effectLst/>
      </c:spPr>
    </c:plotArea>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8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a:latin typeface="Times New Roman" panose="02020603050405020304" pitchFamily="18" charset="0"/>
                <a:cs typeface="Times New Roman" panose="02020603050405020304" pitchFamily="18" charset="0"/>
              </a:defRPr>
            </a:pPr>
            <a:r>
              <a:rPr lang="en-US" sz="1000" b="1" i="0" u="none" strike="noStrike" baseline="0">
                <a:effectLst/>
                <a:latin typeface="Times New Roman" panose="02020603050405020304" pitchFamily="18" charset="0"/>
                <a:cs typeface="Times New Roman" panose="02020603050405020304" pitchFamily="18" charset="0"/>
              </a:rPr>
              <a:t>Benzo(k) fluoranthene   emissions by categories,t</a:t>
            </a:r>
            <a:endParaRPr lang="ru-RU" sz="1000">
              <a:latin typeface="Times New Roman" panose="02020603050405020304" pitchFamily="18" charset="0"/>
              <a:cs typeface="Times New Roman" panose="02020603050405020304" pitchFamily="18" charset="0"/>
            </a:endParaRPr>
          </a:p>
        </c:rich>
      </c:tx>
      <c:overlay val="0"/>
    </c:title>
    <c:autoTitleDeleted val="0"/>
    <c:plotArea>
      <c:layout>
        <c:manualLayout>
          <c:layoutTarget val="inner"/>
          <c:xMode val="edge"/>
          <c:yMode val="edge"/>
          <c:x val="5.7033192642183643E-2"/>
          <c:y val="9.0006923609508419E-2"/>
          <c:w val="0.90558136980705628"/>
          <c:h val="0.7335446154852614"/>
        </c:manualLayout>
      </c:layout>
      <c:barChart>
        <c:barDir val="col"/>
        <c:grouping val="stacked"/>
        <c:varyColors val="0"/>
        <c:ser>
          <c:idx val="0"/>
          <c:order val="0"/>
          <c:tx>
            <c:strRef>
              <c:f>'B(k)'!$B$332:$D$332</c:f>
              <c:strCache>
                <c:ptCount val="3"/>
                <c:pt idx="0">
                  <c:v>1A4ai</c:v>
                </c:pt>
                <c:pt idx="1">
                  <c:v>Commercial/institutional: Stationary</c:v>
                </c:pt>
                <c:pt idx="2">
                  <c:v>Е39</c:v>
                </c:pt>
              </c:strCache>
            </c:strRef>
          </c:tx>
          <c:invertIfNegative val="0"/>
          <c:cat>
            <c:numRef>
              <c:f>'B(k)'!$E$331:$AL$331</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'B(k)'!$E$332:$AL$332</c:f>
              <c:numCache>
                <c:formatCode>0.0000</c:formatCode>
                <c:ptCount val="34"/>
                <c:pt idx="0">
                  <c:v>0.28109984541299998</c:v>
                </c:pt>
                <c:pt idx="1">
                  <c:v>0.20163009789200001</c:v>
                </c:pt>
                <c:pt idx="2">
                  <c:v>0.12600865314599999</c:v>
                </c:pt>
                <c:pt idx="3">
                  <c:v>0.1089332088</c:v>
                </c:pt>
                <c:pt idx="4">
                  <c:v>7.9151247999999993E-2</c:v>
                </c:pt>
                <c:pt idx="5">
                  <c:v>8.1947798700000005E-2</c:v>
                </c:pt>
                <c:pt idx="6">
                  <c:v>7.3189247400000004E-2</c:v>
                </c:pt>
                <c:pt idx="7">
                  <c:v>6.3176949900000001E-2</c:v>
                </c:pt>
                <c:pt idx="8">
                  <c:v>6.4551599200000004E-2</c:v>
                </c:pt>
                <c:pt idx="9">
                  <c:v>4.4237848199999999E-2</c:v>
                </c:pt>
                <c:pt idx="10">
                  <c:v>3.4520999500000003E-2</c:v>
                </c:pt>
                <c:pt idx="11">
                  <c:v>3.4520999500000003E-2</c:v>
                </c:pt>
                <c:pt idx="12">
                  <c:v>3.4520999500000003E-2</c:v>
                </c:pt>
                <c:pt idx="13">
                  <c:v>3.4520999500000003E-2</c:v>
                </c:pt>
                <c:pt idx="14">
                  <c:v>3.4520999500000003E-2</c:v>
                </c:pt>
                <c:pt idx="15">
                  <c:v>3.4520999500000003E-2</c:v>
                </c:pt>
                <c:pt idx="16">
                  <c:v>4.8691591800000003E-2</c:v>
                </c:pt>
                <c:pt idx="17">
                  <c:v>3.9045753000000002E-2</c:v>
                </c:pt>
                <c:pt idx="18">
                  <c:v>3.6584426849999997E-2</c:v>
                </c:pt>
                <c:pt idx="19">
                  <c:v>3.8610576450000003E-2</c:v>
                </c:pt>
                <c:pt idx="20">
                  <c:v>2.6867613410000001E-2</c:v>
                </c:pt>
                <c:pt idx="21">
                  <c:v>2.7052139619999999E-2</c:v>
                </c:pt>
                <c:pt idx="22">
                  <c:v>2.5620692019999999E-2</c:v>
                </c:pt>
                <c:pt idx="23">
                  <c:v>2.752264649E-2</c:v>
                </c:pt>
                <c:pt idx="24">
                  <c:v>2.1042922410000001E-2</c:v>
                </c:pt>
                <c:pt idx="25">
                  <c:v>1.9668947337999999E-2</c:v>
                </c:pt>
                <c:pt idx="26">
                  <c:v>1.964319087E-2</c:v>
                </c:pt>
                <c:pt idx="27">
                  <c:v>2.0796455216920001E-2</c:v>
                </c:pt>
                <c:pt idx="28">
                  <c:v>2.0414346109999999E-2</c:v>
                </c:pt>
                <c:pt idx="29">
                  <c:v>1.837154838502E-2</c:v>
                </c:pt>
                <c:pt idx="30">
                  <c:v>1.6559961870000001E-2</c:v>
                </c:pt>
                <c:pt idx="31">
                  <c:v>1.7924589554050002E-2</c:v>
                </c:pt>
                <c:pt idx="32">
                  <c:v>1.6540211654050001E-2</c:v>
                </c:pt>
                <c:pt idx="33">
                  <c:v>1.741774565405E-2</c:v>
                </c:pt>
              </c:numCache>
            </c:numRef>
          </c:val>
          <c:extLst>
            <c:ext xmlns:c16="http://schemas.microsoft.com/office/drawing/2014/chart" uri="{C3380CC4-5D6E-409C-BE32-E72D297353CC}">
              <c16:uniqueId val="{00000000-36A2-41C9-9991-D4B5E6D0E35C}"/>
            </c:ext>
          </c:extLst>
        </c:ser>
        <c:ser>
          <c:idx val="1"/>
          <c:order val="1"/>
          <c:tx>
            <c:strRef>
              <c:f>'B(k)'!$B$333:$D$333</c:f>
              <c:strCache>
                <c:ptCount val="3"/>
                <c:pt idx="0">
                  <c:v>1A4bi</c:v>
                </c:pt>
                <c:pt idx="1">
                  <c:v>Residential: Stationary </c:v>
                </c:pt>
                <c:pt idx="2">
                  <c:v>Е41</c:v>
                </c:pt>
              </c:strCache>
            </c:strRef>
          </c:tx>
          <c:invertIfNegative val="0"/>
          <c:cat>
            <c:numRef>
              <c:f>'B(k)'!$E$331:$AL$331</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'B(k)'!$E$333:$AL$333</c:f>
              <c:numCache>
                <c:formatCode>0.0000</c:formatCode>
                <c:ptCount val="34"/>
                <c:pt idx="0">
                  <c:v>4.5964192197999996</c:v>
                </c:pt>
                <c:pt idx="1">
                  <c:v>3.2044789868666701</c:v>
                </c:pt>
                <c:pt idx="2">
                  <c:v>1.8886411681333299</c:v>
                </c:pt>
                <c:pt idx="3">
                  <c:v>0.57927887</c:v>
                </c:pt>
                <c:pt idx="4">
                  <c:v>0.87084603000000005</c:v>
                </c:pt>
                <c:pt idx="5">
                  <c:v>0.309172</c:v>
                </c:pt>
                <c:pt idx="6">
                  <c:v>0.72051403000000003</c:v>
                </c:pt>
                <c:pt idx="7">
                  <c:v>0.44327</c:v>
                </c:pt>
                <c:pt idx="8">
                  <c:v>0.21970603</c:v>
                </c:pt>
                <c:pt idx="9">
                  <c:v>0.25524403000000001</c:v>
                </c:pt>
                <c:pt idx="10">
                  <c:v>0.25894212999999999</c:v>
                </c:pt>
                <c:pt idx="11">
                  <c:v>0.25894212999999999</c:v>
                </c:pt>
                <c:pt idx="12">
                  <c:v>0.25894212999999999</c:v>
                </c:pt>
                <c:pt idx="13">
                  <c:v>0.25894212999999999</c:v>
                </c:pt>
                <c:pt idx="14">
                  <c:v>0.25894212999999999</c:v>
                </c:pt>
                <c:pt idx="15">
                  <c:v>0.25894212999999999</c:v>
                </c:pt>
                <c:pt idx="16">
                  <c:v>0.42443607</c:v>
                </c:pt>
                <c:pt idx="17">
                  <c:v>0.27463820999999999</c:v>
                </c:pt>
                <c:pt idx="18">
                  <c:v>0.25554207000000001</c:v>
                </c:pt>
                <c:pt idx="19">
                  <c:v>0.28004821000000002</c:v>
                </c:pt>
                <c:pt idx="20">
                  <c:v>0.37457600000000002</c:v>
                </c:pt>
                <c:pt idx="21">
                  <c:v>0.37091090999999998</c:v>
                </c:pt>
                <c:pt idx="22">
                  <c:v>0.44522400000000001</c:v>
                </c:pt>
                <c:pt idx="23">
                  <c:v>0.46694200000000002</c:v>
                </c:pt>
                <c:pt idx="24">
                  <c:v>0.68326799999999999</c:v>
                </c:pt>
                <c:pt idx="25">
                  <c:v>0.72340000000000004</c:v>
                </c:pt>
                <c:pt idx="26">
                  <c:v>0.72948939999999995</c:v>
                </c:pt>
                <c:pt idx="27">
                  <c:v>1.0459666000000001</c:v>
                </c:pt>
                <c:pt idx="28">
                  <c:v>1.4880965799999999</c:v>
                </c:pt>
                <c:pt idx="29">
                  <c:v>1.4147965600000001</c:v>
                </c:pt>
                <c:pt idx="30">
                  <c:v>1.3101054000000001</c:v>
                </c:pt>
                <c:pt idx="31">
                  <c:v>1.2941308</c:v>
                </c:pt>
                <c:pt idx="32">
                  <c:v>1.0666367999999999</c:v>
                </c:pt>
                <c:pt idx="33">
                  <c:v>1.0206048000000001</c:v>
                </c:pt>
              </c:numCache>
            </c:numRef>
          </c:val>
          <c:extLst>
            <c:ext xmlns:c16="http://schemas.microsoft.com/office/drawing/2014/chart" uri="{C3380CC4-5D6E-409C-BE32-E72D297353CC}">
              <c16:uniqueId val="{00000001-36A2-41C9-9991-D4B5E6D0E35C}"/>
            </c:ext>
          </c:extLst>
        </c:ser>
        <c:ser>
          <c:idx val="2"/>
          <c:order val="2"/>
          <c:tx>
            <c:strRef>
              <c:f>'B(k)'!$B$334:$D$334</c:f>
              <c:strCache>
                <c:ptCount val="3"/>
                <c:pt idx="0">
                  <c:v>5C2</c:v>
                </c:pt>
                <c:pt idx="1">
                  <c:v>Open burning of waste</c:v>
                </c:pt>
                <c:pt idx="2">
                  <c:v>Е135</c:v>
                </c:pt>
              </c:strCache>
            </c:strRef>
          </c:tx>
          <c:spPr>
            <a:solidFill>
              <a:schemeClr val="bg2"/>
            </a:solidFill>
          </c:spPr>
          <c:invertIfNegative val="0"/>
          <c:cat>
            <c:numRef>
              <c:f>'B(k)'!$E$331:$AL$331</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'B(k)'!$E$334:$AL$334</c:f>
              <c:numCache>
                <c:formatCode>0.0000</c:formatCode>
                <c:ptCount val="34"/>
                <c:pt idx="0">
                  <c:v>0.59306824553680004</c:v>
                </c:pt>
                <c:pt idx="1">
                  <c:v>0.5933918720568</c:v>
                </c:pt>
                <c:pt idx="2">
                  <c:v>0.59513792109679997</c:v>
                </c:pt>
                <c:pt idx="3">
                  <c:v>0.59476267189679999</c:v>
                </c:pt>
                <c:pt idx="4">
                  <c:v>0.59616824344719999</c:v>
                </c:pt>
                <c:pt idx="5">
                  <c:v>0.59571794440720005</c:v>
                </c:pt>
                <c:pt idx="6">
                  <c:v>0.59727638128640004</c:v>
                </c:pt>
                <c:pt idx="7">
                  <c:v>0.59569406528960001</c:v>
                </c:pt>
                <c:pt idx="8">
                  <c:v>0.59596025587680002</c:v>
                </c:pt>
                <c:pt idx="9">
                  <c:v>0.59523796543600005</c:v>
                </c:pt>
                <c:pt idx="10">
                  <c:v>0.59375097310199998</c:v>
                </c:pt>
                <c:pt idx="11">
                  <c:v>0.59375097310199998</c:v>
                </c:pt>
                <c:pt idx="12">
                  <c:v>0.59375097310199998</c:v>
                </c:pt>
                <c:pt idx="13">
                  <c:v>0.59375097310199998</c:v>
                </c:pt>
                <c:pt idx="14">
                  <c:v>0.59375097310199998</c:v>
                </c:pt>
                <c:pt idx="15">
                  <c:v>0.59375097310199998</c:v>
                </c:pt>
                <c:pt idx="16">
                  <c:v>0.57819921781920003</c:v>
                </c:pt>
                <c:pt idx="17">
                  <c:v>0.57434004102040004</c:v>
                </c:pt>
                <c:pt idx="18">
                  <c:v>0.57217058856400005</c:v>
                </c:pt>
                <c:pt idx="19">
                  <c:v>0.57001405214360001</c:v>
                </c:pt>
                <c:pt idx="20">
                  <c:v>0.56863301898840002</c:v>
                </c:pt>
                <c:pt idx="21">
                  <c:v>0.56670505701439999</c:v>
                </c:pt>
                <c:pt idx="22">
                  <c:v>0.56545386008239995</c:v>
                </c:pt>
                <c:pt idx="23">
                  <c:v>0.56401417402599996</c:v>
                </c:pt>
                <c:pt idx="24">
                  <c:v>0.47413544967999999</c:v>
                </c:pt>
                <c:pt idx="25">
                  <c:v>0.46724568156039997</c:v>
                </c:pt>
                <c:pt idx="26">
                  <c:v>0.46354302099560002</c:v>
                </c:pt>
                <c:pt idx="27">
                  <c:v>0.45573176730600001</c:v>
                </c:pt>
                <c:pt idx="28">
                  <c:v>0.44632755381080003</c:v>
                </c:pt>
                <c:pt idx="29">
                  <c:v>0.4378350880652</c:v>
                </c:pt>
                <c:pt idx="30">
                  <c:v>0.42956668133640002</c:v>
                </c:pt>
                <c:pt idx="31">
                  <c:v>0.42491459883159999</c:v>
                </c:pt>
                <c:pt idx="32">
                  <c:v>0.41333522328720002</c:v>
                </c:pt>
                <c:pt idx="33">
                  <c:v>0.40067211146760001</c:v>
                </c:pt>
              </c:numCache>
            </c:numRef>
          </c:val>
          <c:extLst>
            <c:ext xmlns:c16="http://schemas.microsoft.com/office/drawing/2014/chart" uri="{C3380CC4-5D6E-409C-BE32-E72D297353CC}">
              <c16:uniqueId val="{00000002-36A2-41C9-9991-D4B5E6D0E35C}"/>
            </c:ext>
          </c:extLst>
        </c:ser>
        <c:ser>
          <c:idx val="3"/>
          <c:order val="3"/>
          <c:tx>
            <c:strRef>
              <c:f>'B(k)'!$B$335:$D$335</c:f>
              <c:strCache>
                <c:ptCount val="3"/>
                <c:pt idx="0">
                  <c:v>Other </c:v>
                </c:pt>
                <c:pt idx="1">
                  <c:v>categories</c:v>
                </c:pt>
              </c:strCache>
            </c:strRef>
          </c:tx>
          <c:spPr>
            <a:solidFill>
              <a:srgbClr val="C00000"/>
            </a:solidFill>
          </c:spPr>
          <c:invertIfNegative val="0"/>
          <c:cat>
            <c:numRef>
              <c:f>'B(k)'!$E$331:$AL$331</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'B(k)'!$E$335:$AL$335</c:f>
              <c:numCache>
                <c:formatCode>0.0000</c:formatCode>
                <c:ptCount val="34"/>
                <c:pt idx="0">
                  <c:v>0.12856191755432089</c:v>
                </c:pt>
                <c:pt idx="1">
                  <c:v>8.1294839894582693E-2</c:v>
                </c:pt>
                <c:pt idx="2">
                  <c:v>6.1117444642632829E-2</c:v>
                </c:pt>
                <c:pt idx="3">
                  <c:v>6.3496433289242038E-2</c:v>
                </c:pt>
                <c:pt idx="4">
                  <c:v>3.6759609519313077E-2</c:v>
                </c:pt>
                <c:pt idx="5">
                  <c:v>3.7413046593747917E-2</c:v>
                </c:pt>
                <c:pt idx="6">
                  <c:v>3.4734550782991314E-2</c:v>
                </c:pt>
                <c:pt idx="7">
                  <c:v>4.0926631284396213E-2</c:v>
                </c:pt>
                <c:pt idx="8">
                  <c:v>3.6370875129241101E-2</c:v>
                </c:pt>
                <c:pt idx="9">
                  <c:v>3.08644491680704E-2</c:v>
                </c:pt>
                <c:pt idx="10">
                  <c:v>1.854167658356165E-2</c:v>
                </c:pt>
                <c:pt idx="11">
                  <c:v>1.854167658356165E-2</c:v>
                </c:pt>
                <c:pt idx="12">
                  <c:v>1.854167658356165E-2</c:v>
                </c:pt>
                <c:pt idx="13">
                  <c:v>1.854167658356165E-2</c:v>
                </c:pt>
                <c:pt idx="14">
                  <c:v>1.854167658356165E-2</c:v>
                </c:pt>
                <c:pt idx="15">
                  <c:v>1.854167658356165E-2</c:v>
                </c:pt>
                <c:pt idx="16">
                  <c:v>1.0684439624162502E-2</c:v>
                </c:pt>
                <c:pt idx="17">
                  <c:v>8.4611983837252717E-3</c:v>
                </c:pt>
                <c:pt idx="18">
                  <c:v>5.9109181293525367E-2</c:v>
                </c:pt>
                <c:pt idx="19">
                  <c:v>3.856390160682624E-2</c:v>
                </c:pt>
                <c:pt idx="20">
                  <c:v>1.4975679547768763E-2</c:v>
                </c:pt>
                <c:pt idx="21">
                  <c:v>4.6395420566911982E-2</c:v>
                </c:pt>
                <c:pt idx="22">
                  <c:v>6.6523271573446091E-3</c:v>
                </c:pt>
                <c:pt idx="23">
                  <c:v>5.5826148802461166E-2</c:v>
                </c:pt>
                <c:pt idx="24">
                  <c:v>1.5794383511452976E-2</c:v>
                </c:pt>
                <c:pt idx="25">
                  <c:v>4.2777264600222346E-2</c:v>
                </c:pt>
                <c:pt idx="26">
                  <c:v>2.9294410912627886E-2</c:v>
                </c:pt>
                <c:pt idx="27">
                  <c:v>3.2785535874186839E-2</c:v>
                </c:pt>
                <c:pt idx="28">
                  <c:v>2.9422165806480938E-2</c:v>
                </c:pt>
                <c:pt idx="29">
                  <c:v>2.6389402253465848E-2</c:v>
                </c:pt>
                <c:pt idx="30">
                  <c:v>4.6253936677817499E-2</c:v>
                </c:pt>
                <c:pt idx="31">
                  <c:v>3.8103072930336095E-2</c:v>
                </c:pt>
                <c:pt idx="32">
                  <c:v>2.2743009155485879E-2</c:v>
                </c:pt>
                <c:pt idx="33">
                  <c:v>2.9183126635784817E-2</c:v>
                </c:pt>
              </c:numCache>
            </c:numRef>
          </c:val>
          <c:extLst>
            <c:ext xmlns:c16="http://schemas.microsoft.com/office/drawing/2014/chart" uri="{C3380CC4-5D6E-409C-BE32-E72D297353CC}">
              <c16:uniqueId val="{00000003-36A2-41C9-9991-D4B5E6D0E35C}"/>
            </c:ext>
          </c:extLst>
        </c:ser>
        <c:dLbls>
          <c:showLegendKey val="0"/>
          <c:showVal val="0"/>
          <c:showCatName val="0"/>
          <c:showSerName val="0"/>
          <c:showPercent val="0"/>
          <c:showBubbleSize val="0"/>
        </c:dLbls>
        <c:gapWidth val="37"/>
        <c:overlap val="100"/>
        <c:axId val="-269759728"/>
        <c:axId val="-269741776"/>
      </c:barChart>
      <c:catAx>
        <c:axId val="-269759728"/>
        <c:scaling>
          <c:orientation val="minMax"/>
        </c:scaling>
        <c:delete val="0"/>
        <c:axPos val="b"/>
        <c:numFmt formatCode="General" sourceLinked="1"/>
        <c:majorTickMark val="out"/>
        <c:minorTickMark val="none"/>
        <c:tickLblPos val="nextTo"/>
        <c:txPr>
          <a:bodyPr/>
          <a:lstStyle/>
          <a:p>
            <a:pPr>
              <a:defRPr sz="800">
                <a:latin typeface="Times New Roman" panose="02020603050405020304" pitchFamily="18" charset="0"/>
                <a:cs typeface="Times New Roman" panose="02020603050405020304" pitchFamily="18" charset="0"/>
              </a:defRPr>
            </a:pPr>
            <a:endParaRPr lang="en-US"/>
          </a:p>
        </c:txPr>
        <c:crossAx val="-269741776"/>
        <c:crosses val="autoZero"/>
        <c:auto val="1"/>
        <c:lblAlgn val="ctr"/>
        <c:lblOffset val="100"/>
        <c:noMultiLvlLbl val="0"/>
      </c:catAx>
      <c:valAx>
        <c:axId val="-269741776"/>
        <c:scaling>
          <c:orientation val="minMax"/>
        </c:scaling>
        <c:delete val="0"/>
        <c:axPos val="l"/>
        <c:majorGridlines>
          <c:spPr>
            <a:ln>
              <a:solidFill>
                <a:schemeClr val="bg2"/>
              </a:solidFill>
            </a:ln>
          </c:spPr>
        </c:majorGridlines>
        <c:numFmt formatCode="0.0" sourceLinked="0"/>
        <c:majorTickMark val="out"/>
        <c:minorTickMark val="none"/>
        <c:tickLblPos val="nextTo"/>
        <c:txPr>
          <a:bodyPr/>
          <a:lstStyle/>
          <a:p>
            <a:pPr>
              <a:defRPr sz="800">
                <a:latin typeface="Times New Roman" panose="02020603050405020304" pitchFamily="18" charset="0"/>
                <a:cs typeface="Times New Roman" panose="02020603050405020304" pitchFamily="18" charset="0"/>
              </a:defRPr>
            </a:pPr>
            <a:endParaRPr lang="en-US"/>
          </a:p>
        </c:txPr>
        <c:crossAx val="-269759728"/>
        <c:crosses val="autoZero"/>
        <c:crossBetween val="between"/>
        <c:majorUnit val="0.5"/>
      </c:valAx>
    </c:plotArea>
    <c:legend>
      <c:legendPos val="b"/>
      <c:layout>
        <c:manualLayout>
          <c:xMode val="edge"/>
          <c:yMode val="edge"/>
          <c:x val="0.13458083125636458"/>
          <c:y val="0.21147174858393106"/>
          <c:w val="0.78956810932097332"/>
          <c:h val="0.13770895762423882"/>
        </c:manualLayout>
      </c:layout>
      <c:overlay val="0"/>
      <c:txPr>
        <a:bodyPr/>
        <a:lstStyle/>
        <a:p>
          <a:pPr>
            <a:defRPr sz="800">
              <a:latin typeface="Times New Roman" panose="02020603050405020304" pitchFamily="18" charset="0"/>
              <a:cs typeface="Times New Roman" panose="02020603050405020304" pitchFamily="18" charset="0"/>
            </a:defRPr>
          </a:pPr>
          <a:endParaRPr lang="en-US"/>
        </a:p>
      </c:txPr>
    </c:legend>
    <c:plotVisOnly val="1"/>
    <c:dispBlanksAs val="gap"/>
    <c:showDLblsOverMax val="0"/>
  </c:chart>
  <c:externalData r:id="rId1">
    <c:autoUpdate val="0"/>
  </c:externalData>
</c:chartSpace>
</file>

<file path=word/charts/chart8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000"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manualLayout>
          <c:layoutTarget val="inner"/>
          <c:xMode val="edge"/>
          <c:yMode val="edge"/>
          <c:x val="0.31455523845545508"/>
          <c:y val="0.30160559835617312"/>
          <c:w val="0.27045318570986487"/>
          <c:h val="0.41762494624112645"/>
        </c:manualLayout>
      </c:layout>
      <c:pieChart>
        <c:varyColors val="1"/>
        <c:ser>
          <c:idx val="0"/>
          <c:order val="0"/>
          <c:tx>
            <c:strRef>
              <c:f>'B(k)'!$AS$330:$AS$331</c:f>
              <c:strCache>
                <c:ptCount val="2"/>
                <c:pt idx="0">
                  <c:v>Benzo(k) fluoranthene </c:v>
                </c:pt>
                <c:pt idx="1">
                  <c:v>1990</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9FE1-4FAC-9761-853359504ED7}"/>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9FE1-4FAC-9761-853359504ED7}"/>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9FE1-4FAC-9761-853359504ED7}"/>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9FE1-4FAC-9761-853359504ED7}"/>
              </c:ext>
            </c:extLst>
          </c:dPt>
          <c:dLbls>
            <c:dLbl>
              <c:idx val="0"/>
              <c:layout>
                <c:manualLayout>
                  <c:x val="7.173916033421579E-2"/>
                  <c:y val="0.1488507547480368"/>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9FE1-4FAC-9761-853359504ED7}"/>
                </c:ext>
              </c:extLst>
            </c:dLbl>
            <c:dLbl>
              <c:idx val="1"/>
              <c:layout>
                <c:manualLayout>
                  <c:x val="-1.5095588488120208E-2"/>
                  <c:y val="-8.7830583887735542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3-9FE1-4FAC-9761-853359504ED7}"/>
                </c:ext>
              </c:extLst>
            </c:dLbl>
            <c:dLbl>
              <c:idx val="2"/>
              <c:layout>
                <c:manualLayout>
                  <c:x val="0.19645411408726748"/>
                  <c:y val="-8.5447672041669073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9FE1-4FAC-9761-853359504ED7}"/>
                </c:ext>
              </c:extLst>
            </c:dLbl>
            <c:dLbl>
              <c:idx val="3"/>
              <c:layout>
                <c:manualLayout>
                  <c:x val="9.7201801739848021E-2"/>
                  <c:y val="5.45128251416314E-3"/>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7-9FE1-4FAC-9761-853359504ED7}"/>
                </c:ext>
              </c:extLst>
            </c:dLbl>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multiLvlStrRef>
              <c:f>'B(k)'!$AQ$332:$AR$335</c:f>
              <c:multiLvlStrCache>
                <c:ptCount val="4"/>
                <c:lvl>
                  <c:pt idx="0">
                    <c:v>Commercial/institutional: Stationary</c:v>
                  </c:pt>
                  <c:pt idx="1">
                    <c:v>Residential: Stationary </c:v>
                  </c:pt>
                  <c:pt idx="2">
                    <c:v>Open burning of waste</c:v>
                  </c:pt>
                  <c:pt idx="3">
                    <c:v>categories</c:v>
                  </c:pt>
                </c:lvl>
                <c:lvl>
                  <c:pt idx="0">
                    <c:v>1A4ai</c:v>
                  </c:pt>
                  <c:pt idx="1">
                    <c:v>1A4bi</c:v>
                  </c:pt>
                  <c:pt idx="2">
                    <c:v>5C2</c:v>
                  </c:pt>
                  <c:pt idx="3">
                    <c:v>Other </c:v>
                  </c:pt>
                </c:lvl>
              </c:multiLvlStrCache>
            </c:multiLvlStrRef>
          </c:cat>
          <c:val>
            <c:numRef>
              <c:f>'B(k)'!$AS$332:$AS$335</c:f>
              <c:numCache>
                <c:formatCode>0.00</c:formatCode>
                <c:ptCount val="4"/>
                <c:pt idx="0">
                  <c:v>0.28109984541299998</c:v>
                </c:pt>
                <c:pt idx="1">
                  <c:v>4.5964192197999996</c:v>
                </c:pt>
                <c:pt idx="2">
                  <c:v>0.59306824553680004</c:v>
                </c:pt>
                <c:pt idx="3">
                  <c:v>0.12856191755432089</c:v>
                </c:pt>
              </c:numCache>
            </c:numRef>
          </c:val>
          <c:extLst>
            <c:ext xmlns:c16="http://schemas.microsoft.com/office/drawing/2014/chart" uri="{C3380CC4-5D6E-409C-BE32-E72D297353CC}">
              <c16:uniqueId val="{00000008-9FE1-4FAC-9761-853359504ED7}"/>
            </c:ext>
          </c:extLst>
        </c:ser>
        <c:dLbls>
          <c:showLegendKey val="0"/>
          <c:showVal val="0"/>
          <c:showCatName val="0"/>
          <c:showSerName val="0"/>
          <c:showPercent val="0"/>
          <c:showBubbleSize val="0"/>
          <c:showLeaderLines val="1"/>
        </c:dLbls>
        <c:firstSliceAng val="105"/>
      </c:pieChart>
      <c:spPr>
        <a:noFill/>
        <a:ln>
          <a:noFill/>
        </a:ln>
        <a:effectLst/>
      </c:spPr>
    </c:plotArea>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8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000"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manualLayout>
          <c:layoutTarget val="inner"/>
          <c:xMode val="edge"/>
          <c:yMode val="edge"/>
          <c:x val="0.2757737409633581"/>
          <c:y val="0.26626756786891859"/>
          <c:w val="0.34360978217712801"/>
          <c:h val="0.4640933200949342"/>
        </c:manualLayout>
      </c:layout>
      <c:pieChart>
        <c:varyColors val="1"/>
        <c:ser>
          <c:idx val="1"/>
          <c:order val="0"/>
          <c:tx>
            <c:strRef>
              <c:f>'B(k)'!$AT$330:$AT$331</c:f>
              <c:strCache>
                <c:ptCount val="2"/>
                <c:pt idx="0">
                  <c:v>Benzo(k) fluoranthene </c:v>
                </c:pt>
                <c:pt idx="1">
                  <c:v>2023</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B5BF-4BF9-BDB6-8A0B57750DF7}"/>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B5BF-4BF9-BDB6-8A0B57750DF7}"/>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B5BF-4BF9-BDB6-8A0B57750DF7}"/>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B5BF-4BF9-BDB6-8A0B57750DF7}"/>
              </c:ext>
            </c:extLst>
          </c:dPt>
          <c:dLbls>
            <c:dLbl>
              <c:idx val="1"/>
              <c:layout>
                <c:manualLayout>
                  <c:x val="4.9964423443574794E-3"/>
                  <c:y val="-2.4291577511003977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3-B5BF-4BF9-BDB6-8A0B57750DF7}"/>
                </c:ext>
              </c:extLst>
            </c:dLbl>
            <c:dLbl>
              <c:idx val="2"/>
              <c:layout>
                <c:manualLayout>
                  <c:x val="5.0449522566543885E-2"/>
                  <c:y val="-0.20719652120356163"/>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B5BF-4BF9-BDB6-8A0B57750DF7}"/>
                </c:ext>
              </c:extLst>
            </c:dLbl>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multiLvlStrRef>
              <c:f>'B(k)'!$AQ$332:$AR$335</c:f>
              <c:multiLvlStrCache>
                <c:ptCount val="4"/>
                <c:lvl>
                  <c:pt idx="0">
                    <c:v>Commercial/institutional: Stationary</c:v>
                  </c:pt>
                  <c:pt idx="1">
                    <c:v>Residential: Stationary </c:v>
                  </c:pt>
                  <c:pt idx="2">
                    <c:v>Open burning of waste</c:v>
                  </c:pt>
                  <c:pt idx="3">
                    <c:v>categories</c:v>
                  </c:pt>
                </c:lvl>
                <c:lvl>
                  <c:pt idx="0">
                    <c:v>1A4ai</c:v>
                  </c:pt>
                  <c:pt idx="1">
                    <c:v>1A4bi</c:v>
                  </c:pt>
                  <c:pt idx="2">
                    <c:v>5C2</c:v>
                  </c:pt>
                  <c:pt idx="3">
                    <c:v>Other </c:v>
                  </c:pt>
                </c:lvl>
              </c:multiLvlStrCache>
            </c:multiLvlStrRef>
          </c:cat>
          <c:val>
            <c:numRef>
              <c:f>'B(k)'!$AT$332:$AT$335</c:f>
              <c:numCache>
                <c:formatCode>0.00</c:formatCode>
                <c:ptCount val="4"/>
                <c:pt idx="0">
                  <c:v>1.741774565405E-2</c:v>
                </c:pt>
                <c:pt idx="1">
                  <c:v>1.0206048000000001</c:v>
                </c:pt>
                <c:pt idx="2">
                  <c:v>0.40067211146760001</c:v>
                </c:pt>
                <c:pt idx="3">
                  <c:v>2.9183126635784817E-2</c:v>
                </c:pt>
              </c:numCache>
            </c:numRef>
          </c:val>
          <c:extLst>
            <c:ext xmlns:c16="http://schemas.microsoft.com/office/drawing/2014/chart" uri="{C3380CC4-5D6E-409C-BE32-E72D297353CC}">
              <c16:uniqueId val="{00000008-B5BF-4BF9-BDB6-8A0B57750DF7}"/>
            </c:ext>
          </c:extLst>
        </c:ser>
        <c:dLbls>
          <c:showLegendKey val="0"/>
          <c:showVal val="0"/>
          <c:showCatName val="0"/>
          <c:showSerName val="0"/>
          <c:showPercent val="0"/>
          <c:showBubbleSize val="0"/>
          <c:showLeaderLines val="1"/>
        </c:dLbls>
        <c:firstSliceAng val="161"/>
      </c:pieChart>
      <c:spPr>
        <a:noFill/>
        <a:ln>
          <a:noFill/>
        </a:ln>
        <a:effectLst/>
      </c:spPr>
    </c:plotArea>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8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US" sz="1000" b="1" i="0" baseline="0">
                <a:effectLst/>
                <a:latin typeface="Times New Roman" panose="02020603050405020304" pitchFamily="18" charset="0"/>
                <a:cs typeface="Times New Roman" panose="02020603050405020304" pitchFamily="18" charset="0"/>
              </a:rPr>
              <a:t>Indeno (1,2,3-cd) pyrene emissions by categories,t</a:t>
            </a:r>
            <a:endParaRPr lang="ru-RU" sz="1000">
              <a:effectLst/>
              <a:latin typeface="Times New Roman" panose="02020603050405020304" pitchFamily="18" charset="0"/>
              <a:cs typeface="Times New Roman" panose="02020603050405020304" pitchFamily="18" charset="0"/>
            </a:endParaRPr>
          </a:p>
        </c:rich>
      </c:tx>
      <c:overlay val="0"/>
      <c:spPr>
        <a:noFill/>
        <a:ln>
          <a:noFill/>
        </a:ln>
        <a:effectLst/>
      </c:spPr>
    </c:title>
    <c:autoTitleDeleted val="0"/>
    <c:plotArea>
      <c:layout/>
      <c:barChart>
        <c:barDir val="col"/>
        <c:grouping val="stacked"/>
        <c:varyColors val="0"/>
        <c:ser>
          <c:idx val="0"/>
          <c:order val="0"/>
          <c:tx>
            <c:strRef>
              <c:f>Id!$B$329:$D$329</c:f>
              <c:strCache>
                <c:ptCount val="3"/>
                <c:pt idx="0">
                  <c:v>1A4ai</c:v>
                </c:pt>
                <c:pt idx="1">
                  <c:v>Commercial/institutional: Stationary</c:v>
                </c:pt>
              </c:strCache>
            </c:strRef>
          </c:tx>
          <c:spPr>
            <a:solidFill>
              <a:schemeClr val="accent1"/>
            </a:solidFill>
            <a:ln>
              <a:noFill/>
            </a:ln>
            <a:effectLst/>
          </c:spPr>
          <c:invertIfNegative val="0"/>
          <c:cat>
            <c:numRef>
              <c:f>Id!$E$328:$AL$328</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Id!$E$329:$AL$329</c:f>
              <c:numCache>
                <c:formatCode>0.0000</c:formatCode>
                <c:ptCount val="34"/>
                <c:pt idx="0">
                  <c:v>0.21945658463500001</c:v>
                </c:pt>
                <c:pt idx="1">
                  <c:v>0.15741582667333301</c:v>
                </c:pt>
                <c:pt idx="2">
                  <c:v>9.8379152336666706E-2</c:v>
                </c:pt>
                <c:pt idx="3">
                  <c:v>8.5043595999999999E-2</c:v>
                </c:pt>
                <c:pt idx="4">
                  <c:v>6.1796160000000003E-2</c:v>
                </c:pt>
                <c:pt idx="5">
                  <c:v>6.3979116500000002E-2</c:v>
                </c:pt>
                <c:pt idx="6">
                  <c:v>5.7147982999999999E-2</c:v>
                </c:pt>
                <c:pt idx="7">
                  <c:v>4.9326720499999997E-2</c:v>
                </c:pt>
                <c:pt idx="8">
                  <c:v>5.0399764E-2</c:v>
                </c:pt>
                <c:pt idx="9">
                  <c:v>3.4540218999999997E-2</c:v>
                </c:pt>
                <c:pt idx="10">
                  <c:v>2.6955352500000002E-2</c:v>
                </c:pt>
                <c:pt idx="11">
                  <c:v>2.6955352500000002E-2</c:v>
                </c:pt>
                <c:pt idx="12">
                  <c:v>2.6955352500000002E-2</c:v>
                </c:pt>
                <c:pt idx="13">
                  <c:v>2.6955352500000002E-2</c:v>
                </c:pt>
                <c:pt idx="14">
                  <c:v>2.6955352500000002E-2</c:v>
                </c:pt>
                <c:pt idx="15">
                  <c:v>2.6955352500000002E-2</c:v>
                </c:pt>
                <c:pt idx="16">
                  <c:v>3.8035580999999999E-2</c:v>
                </c:pt>
                <c:pt idx="17">
                  <c:v>3.0506135E-2</c:v>
                </c:pt>
                <c:pt idx="18">
                  <c:v>2.8587870750000001E-2</c:v>
                </c:pt>
                <c:pt idx="19">
                  <c:v>3.0195002750000002E-2</c:v>
                </c:pt>
                <c:pt idx="20">
                  <c:v>2.1000405949999999E-2</c:v>
                </c:pt>
                <c:pt idx="21">
                  <c:v>2.1142587899999999E-2</c:v>
                </c:pt>
                <c:pt idx="22">
                  <c:v>2.00332459E-2</c:v>
                </c:pt>
                <c:pt idx="23">
                  <c:v>2.1512164550000001E-2</c:v>
                </c:pt>
                <c:pt idx="24">
                  <c:v>1.647356095E-2</c:v>
                </c:pt>
                <c:pt idx="25">
                  <c:v>1.539059471E-2</c:v>
                </c:pt>
                <c:pt idx="26">
                  <c:v>1.536445665E-2</c:v>
                </c:pt>
                <c:pt idx="27">
                  <c:v>1.6281566991400001E-2</c:v>
                </c:pt>
                <c:pt idx="28">
                  <c:v>1.5984746550000001E-2</c:v>
                </c:pt>
                <c:pt idx="29">
                  <c:v>1.43851120809E-2</c:v>
                </c:pt>
                <c:pt idx="30">
                  <c:v>1.296353135E-2</c:v>
                </c:pt>
                <c:pt idx="31">
                  <c:v>1.403233709475E-2</c:v>
                </c:pt>
                <c:pt idx="32">
                  <c:v>1.295335659475E-2</c:v>
                </c:pt>
                <c:pt idx="33">
                  <c:v>1.364388659475E-2</c:v>
                </c:pt>
              </c:numCache>
            </c:numRef>
          </c:val>
          <c:extLst>
            <c:ext xmlns:c16="http://schemas.microsoft.com/office/drawing/2014/chart" uri="{C3380CC4-5D6E-409C-BE32-E72D297353CC}">
              <c16:uniqueId val="{00000000-58F0-49BC-81BD-DE117920997E}"/>
            </c:ext>
          </c:extLst>
        </c:ser>
        <c:ser>
          <c:idx val="1"/>
          <c:order val="1"/>
          <c:tx>
            <c:strRef>
              <c:f>Id!$B$330:$D$330</c:f>
              <c:strCache>
                <c:ptCount val="3"/>
                <c:pt idx="0">
                  <c:v>1A4bi</c:v>
                </c:pt>
                <c:pt idx="1">
                  <c:v>Residential: Stationary </c:v>
                </c:pt>
              </c:strCache>
            </c:strRef>
          </c:tx>
          <c:spPr>
            <a:solidFill>
              <a:schemeClr val="accent6">
                <a:lumMod val="60000"/>
                <a:lumOff val="40000"/>
              </a:schemeClr>
            </a:solidFill>
            <a:ln>
              <a:solidFill>
                <a:schemeClr val="bg1"/>
              </a:solidFill>
            </a:ln>
            <a:effectLst/>
          </c:spPr>
          <c:invertIfNegative val="0"/>
          <c:cat>
            <c:numRef>
              <c:f>Id!$E$328:$AL$328</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Id!$E$330:$AL$330</c:f>
              <c:numCache>
                <c:formatCode>0.0000</c:formatCode>
                <c:ptCount val="34"/>
                <c:pt idx="0">
                  <c:v>3.9350679224</c:v>
                </c:pt>
                <c:pt idx="1">
                  <c:v>2.7463862976</c:v>
                </c:pt>
                <c:pt idx="2">
                  <c:v>1.6294612624</c:v>
                </c:pt>
                <c:pt idx="3">
                  <c:v>0.52253956000000001</c:v>
                </c:pt>
                <c:pt idx="4">
                  <c:v>0.77329163999999995</c:v>
                </c:pt>
                <c:pt idx="5">
                  <c:v>0.32299099999999997</c:v>
                </c:pt>
                <c:pt idx="6">
                  <c:v>0.68665564000000001</c:v>
                </c:pt>
                <c:pt idx="7">
                  <c:v>0.45308999999999999</c:v>
                </c:pt>
                <c:pt idx="8">
                  <c:v>0.26186663999999998</c:v>
                </c:pt>
                <c:pt idx="9">
                  <c:v>0.29296564000000003</c:v>
                </c:pt>
                <c:pt idx="10">
                  <c:v>0.29921843999999997</c:v>
                </c:pt>
                <c:pt idx="11">
                  <c:v>0.29921843999999997</c:v>
                </c:pt>
                <c:pt idx="12">
                  <c:v>0.29921843999999997</c:v>
                </c:pt>
                <c:pt idx="13">
                  <c:v>0.29921843999999997</c:v>
                </c:pt>
                <c:pt idx="14">
                  <c:v>0.29921843999999997</c:v>
                </c:pt>
                <c:pt idx="15">
                  <c:v>0.29921843999999997</c:v>
                </c:pt>
                <c:pt idx="16">
                  <c:v>0.45516815999999999</c:v>
                </c:pt>
                <c:pt idx="17">
                  <c:v>0.30983448000000002</c:v>
                </c:pt>
                <c:pt idx="18">
                  <c:v>0.30367615999999997</c:v>
                </c:pt>
                <c:pt idx="19">
                  <c:v>0.31689447999999998</c:v>
                </c:pt>
                <c:pt idx="20">
                  <c:v>0.39524799999999999</c:v>
                </c:pt>
                <c:pt idx="21">
                  <c:v>0.41243207999999998</c:v>
                </c:pt>
                <c:pt idx="22">
                  <c:v>0.48229699999999998</c:v>
                </c:pt>
                <c:pt idx="23">
                  <c:v>0.50968100000000005</c:v>
                </c:pt>
                <c:pt idx="24">
                  <c:v>0.96109900000000004</c:v>
                </c:pt>
                <c:pt idx="25">
                  <c:v>1.031795</c:v>
                </c:pt>
                <c:pt idx="26">
                  <c:v>1.0924697000000001</c:v>
                </c:pt>
                <c:pt idx="27">
                  <c:v>1.5207782999999999</c:v>
                </c:pt>
                <c:pt idx="28">
                  <c:v>2.35380279</c:v>
                </c:pt>
                <c:pt idx="29">
                  <c:v>2.1024572799999999</c:v>
                </c:pt>
                <c:pt idx="30">
                  <c:v>2.0184476999999998</c:v>
                </c:pt>
                <c:pt idx="31">
                  <c:v>1.9811254</c:v>
                </c:pt>
                <c:pt idx="32">
                  <c:v>1.6282734000000001</c:v>
                </c:pt>
                <c:pt idx="33">
                  <c:v>1.5804224</c:v>
                </c:pt>
              </c:numCache>
            </c:numRef>
          </c:val>
          <c:extLst>
            <c:ext xmlns:c16="http://schemas.microsoft.com/office/drawing/2014/chart" uri="{C3380CC4-5D6E-409C-BE32-E72D297353CC}">
              <c16:uniqueId val="{00000001-58F0-49BC-81BD-DE117920997E}"/>
            </c:ext>
          </c:extLst>
        </c:ser>
        <c:ser>
          <c:idx val="2"/>
          <c:order val="2"/>
          <c:tx>
            <c:strRef>
              <c:f>Id!$B$331:$D$331</c:f>
              <c:strCache>
                <c:ptCount val="3"/>
                <c:pt idx="0">
                  <c:v>Other </c:v>
                </c:pt>
                <c:pt idx="1">
                  <c:v>categories</c:v>
                </c:pt>
              </c:strCache>
            </c:strRef>
          </c:tx>
          <c:spPr>
            <a:solidFill>
              <a:schemeClr val="tx1"/>
            </a:solidFill>
            <a:ln>
              <a:noFill/>
            </a:ln>
            <a:effectLst/>
          </c:spPr>
          <c:invertIfNegative val="0"/>
          <c:cat>
            <c:numRef>
              <c:f>Id!$E$328:$AL$328</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Id!$E$331:$AL$331</c:f>
              <c:numCache>
                <c:formatCode>0.0000</c:formatCode>
                <c:ptCount val="34"/>
                <c:pt idx="0">
                  <c:v>9.8727826871351246E-2</c:v>
                </c:pt>
                <c:pt idx="1">
                  <c:v>6.1532850372682933E-2</c:v>
                </c:pt>
                <c:pt idx="2">
                  <c:v>4.5797143440505617E-2</c:v>
                </c:pt>
                <c:pt idx="3">
                  <c:v>4.6739402396735803E-2</c:v>
                </c:pt>
                <c:pt idx="4">
                  <c:v>2.6650537160252639E-2</c:v>
                </c:pt>
                <c:pt idx="5">
                  <c:v>2.7281699189609127E-2</c:v>
                </c:pt>
                <c:pt idx="6">
                  <c:v>2.5647055104324447E-2</c:v>
                </c:pt>
                <c:pt idx="7">
                  <c:v>3.0259141590712843E-2</c:v>
                </c:pt>
                <c:pt idx="8">
                  <c:v>2.7034640384649321E-2</c:v>
                </c:pt>
                <c:pt idx="9">
                  <c:v>2.2959460196059055E-2</c:v>
                </c:pt>
                <c:pt idx="10">
                  <c:v>1.400899756989157E-2</c:v>
                </c:pt>
                <c:pt idx="11">
                  <c:v>1.400899756989157E-2</c:v>
                </c:pt>
                <c:pt idx="12">
                  <c:v>1.400899756989157E-2</c:v>
                </c:pt>
                <c:pt idx="13">
                  <c:v>1.400899756989157E-2</c:v>
                </c:pt>
                <c:pt idx="14">
                  <c:v>1.400899756989157E-2</c:v>
                </c:pt>
                <c:pt idx="15">
                  <c:v>1.400899756989157E-2</c:v>
                </c:pt>
                <c:pt idx="16">
                  <c:v>7.8628742746681499E-3</c:v>
                </c:pt>
                <c:pt idx="17">
                  <c:v>6.098845508242412E-3</c:v>
                </c:pt>
                <c:pt idx="18">
                  <c:v>4.5444435811545211E-2</c:v>
                </c:pt>
                <c:pt idx="19">
                  <c:v>2.9932186407614685E-2</c:v>
                </c:pt>
                <c:pt idx="20">
                  <c:v>1.1554151567588728E-2</c:v>
                </c:pt>
                <c:pt idx="21">
                  <c:v>3.6091395513615301E-2</c:v>
                </c:pt>
                <c:pt idx="22">
                  <c:v>5.0152703317326479E-3</c:v>
                </c:pt>
                <c:pt idx="23">
                  <c:v>4.3281947060756117E-2</c:v>
                </c:pt>
                <c:pt idx="24">
                  <c:v>1.2404377871371549E-2</c:v>
                </c:pt>
                <c:pt idx="25">
                  <c:v>3.3335859796731308E-2</c:v>
                </c:pt>
                <c:pt idx="26">
                  <c:v>2.2650123302784136E-2</c:v>
                </c:pt>
                <c:pt idx="27">
                  <c:v>2.5493693584170113E-2</c:v>
                </c:pt>
                <c:pt idx="28">
                  <c:v>2.3104170213545539E-2</c:v>
                </c:pt>
                <c:pt idx="29">
                  <c:v>2.0693667683434724E-2</c:v>
                </c:pt>
                <c:pt idx="30">
                  <c:v>3.6126844962462941E-2</c:v>
                </c:pt>
                <c:pt idx="31">
                  <c:v>2.9806665559733055E-2</c:v>
                </c:pt>
                <c:pt idx="32">
                  <c:v>1.7928995547118076E-2</c:v>
                </c:pt>
                <c:pt idx="33">
                  <c:v>2.3158006836011207E-2</c:v>
                </c:pt>
              </c:numCache>
            </c:numRef>
          </c:val>
          <c:extLst>
            <c:ext xmlns:c16="http://schemas.microsoft.com/office/drawing/2014/chart" uri="{C3380CC4-5D6E-409C-BE32-E72D297353CC}">
              <c16:uniqueId val="{00000002-58F0-49BC-81BD-DE117920997E}"/>
            </c:ext>
          </c:extLst>
        </c:ser>
        <c:dLbls>
          <c:showLegendKey val="0"/>
          <c:showVal val="0"/>
          <c:showCatName val="0"/>
          <c:showSerName val="0"/>
          <c:showPercent val="0"/>
          <c:showBubbleSize val="0"/>
        </c:dLbls>
        <c:gapWidth val="150"/>
        <c:overlap val="100"/>
        <c:axId val="-269736336"/>
        <c:axId val="-269762448"/>
      </c:barChart>
      <c:catAx>
        <c:axId val="-26973633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69762448"/>
        <c:crosses val="autoZero"/>
        <c:auto val="1"/>
        <c:lblAlgn val="ctr"/>
        <c:lblOffset val="100"/>
        <c:noMultiLvlLbl val="0"/>
      </c:catAx>
      <c:valAx>
        <c:axId val="-269762448"/>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26973633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8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US" sz="1000" b="1">
                <a:latin typeface="Times New Roman" panose="02020603050405020304" pitchFamily="18" charset="0"/>
                <a:cs typeface="Times New Roman" panose="02020603050405020304" pitchFamily="18" charset="0"/>
              </a:rPr>
              <a:t>Indeno(1,2,3-cd)pyrene 1990</a:t>
            </a:r>
          </a:p>
        </c:rich>
      </c:tx>
      <c:layout>
        <c:manualLayout>
          <c:xMode val="edge"/>
          <c:yMode val="edge"/>
          <c:x val="0.26332107425761342"/>
          <c:y val="2.8051792001484332E-2"/>
        </c:manualLayout>
      </c:layout>
      <c:overlay val="0"/>
      <c:spPr>
        <a:noFill/>
        <a:ln>
          <a:noFill/>
        </a:ln>
        <a:effectLst/>
      </c:spPr>
    </c:title>
    <c:autoTitleDeleted val="0"/>
    <c:plotArea>
      <c:layout>
        <c:manualLayout>
          <c:layoutTarget val="inner"/>
          <c:xMode val="edge"/>
          <c:yMode val="edge"/>
          <c:x val="0.27922651400858356"/>
          <c:y val="0.2501936714432435"/>
          <c:w val="0.358432361309167"/>
          <c:h val="0.50892942729984836"/>
        </c:manualLayout>
      </c:layout>
      <c:pieChart>
        <c:varyColors val="1"/>
        <c:ser>
          <c:idx val="0"/>
          <c:order val="0"/>
          <c:tx>
            <c:strRef>
              <c:f>Id!$AS$327:$AS$328</c:f>
              <c:strCache>
                <c:ptCount val="2"/>
                <c:pt idx="0">
                  <c:v>Indeno (1,2,3-cd) pyrene</c:v>
                </c:pt>
                <c:pt idx="1">
                  <c:v>1990</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B465-4F04-9355-F76E5DD654F6}"/>
              </c:ext>
            </c:extLst>
          </c:dPt>
          <c:dPt>
            <c:idx val="1"/>
            <c:bubble3D val="0"/>
            <c:spPr>
              <a:solidFill>
                <a:schemeClr val="accent6">
                  <a:lumMod val="60000"/>
                  <a:lumOff val="40000"/>
                </a:schemeClr>
              </a:solidFill>
              <a:ln w="19050">
                <a:solidFill>
                  <a:schemeClr val="lt1"/>
                </a:solidFill>
              </a:ln>
              <a:effectLst/>
            </c:spPr>
            <c:extLst>
              <c:ext xmlns:c16="http://schemas.microsoft.com/office/drawing/2014/chart" uri="{C3380CC4-5D6E-409C-BE32-E72D297353CC}">
                <c16:uniqueId val="{00000003-B465-4F04-9355-F76E5DD654F6}"/>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B465-4F04-9355-F76E5DD654F6}"/>
              </c:ext>
            </c:extLst>
          </c:dPt>
          <c:dLbls>
            <c:dLbl>
              <c:idx val="1"/>
              <c:layout>
                <c:manualLayout>
                  <c:x val="-2.2254772287322352E-2"/>
                  <c:y val="-3.6225852203257199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3-B465-4F04-9355-F76E5DD654F6}"/>
                </c:ext>
              </c:extLst>
            </c:dLbl>
            <c:dLbl>
              <c:idx val="2"/>
              <c:layout>
                <c:manualLayout>
                  <c:x val="3.5012847803473225E-2"/>
                  <c:y val="-0.1005927519929574"/>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B465-4F04-9355-F76E5DD654F6}"/>
                </c:ext>
              </c:extLst>
            </c:dLbl>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multiLvlStrRef>
              <c:f>Id!$AQ$329:$AR$331</c:f>
              <c:multiLvlStrCache>
                <c:ptCount val="3"/>
                <c:lvl>
                  <c:pt idx="0">
                    <c:v>Commercial/institutional: Stationary</c:v>
                  </c:pt>
                  <c:pt idx="1">
                    <c:v>Residential: Stationary </c:v>
                  </c:pt>
                  <c:pt idx="2">
                    <c:v>categories</c:v>
                  </c:pt>
                </c:lvl>
                <c:lvl>
                  <c:pt idx="0">
                    <c:v>1A4ai</c:v>
                  </c:pt>
                  <c:pt idx="1">
                    <c:v>1A4bi</c:v>
                  </c:pt>
                  <c:pt idx="2">
                    <c:v>Other </c:v>
                  </c:pt>
                </c:lvl>
              </c:multiLvlStrCache>
            </c:multiLvlStrRef>
          </c:cat>
          <c:val>
            <c:numRef>
              <c:f>Id!$AS$329:$AS$331</c:f>
              <c:numCache>
                <c:formatCode>0.00</c:formatCode>
                <c:ptCount val="3"/>
                <c:pt idx="0">
                  <c:v>0.21945658463500001</c:v>
                </c:pt>
                <c:pt idx="1">
                  <c:v>3.9350679224</c:v>
                </c:pt>
                <c:pt idx="2">
                  <c:v>9.8727826871351246E-2</c:v>
                </c:pt>
              </c:numCache>
            </c:numRef>
          </c:val>
          <c:extLst>
            <c:ext xmlns:c16="http://schemas.microsoft.com/office/drawing/2014/chart" uri="{C3380CC4-5D6E-409C-BE32-E72D297353CC}">
              <c16:uniqueId val="{00000006-B465-4F04-9355-F76E5DD654F6}"/>
            </c:ext>
          </c:extLst>
        </c:ser>
        <c:dLbls>
          <c:showLegendKey val="0"/>
          <c:showVal val="0"/>
          <c:showCatName val="0"/>
          <c:showSerName val="0"/>
          <c:showPercent val="0"/>
          <c:showBubbleSize val="0"/>
          <c:showLeaderLines val="1"/>
        </c:dLbls>
        <c:firstSliceAng val="96"/>
      </c:pieChart>
      <c:spPr>
        <a:noFill/>
        <a:ln>
          <a:noFill/>
        </a:ln>
        <a:effectLst/>
      </c:spPr>
    </c:plotArea>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8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000"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manualLayout>
          <c:layoutTarget val="inner"/>
          <c:xMode val="edge"/>
          <c:yMode val="edge"/>
          <c:x val="0.36115967836175955"/>
          <c:y val="0.2501936714432435"/>
          <c:w val="0.37662020162674015"/>
          <c:h val="0.49650706705140119"/>
        </c:manualLayout>
      </c:layout>
      <c:pieChart>
        <c:varyColors val="1"/>
        <c:ser>
          <c:idx val="1"/>
          <c:order val="0"/>
          <c:tx>
            <c:strRef>
              <c:f>Id!$AT$327:$AT$328</c:f>
              <c:strCache>
                <c:ptCount val="2"/>
                <c:pt idx="0">
                  <c:v>Indeno (1,2,3-cd) pyrene</c:v>
                </c:pt>
                <c:pt idx="1">
                  <c:v>2023</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91A6-4C9C-8120-21B98C449581}"/>
              </c:ext>
            </c:extLst>
          </c:dPt>
          <c:dPt>
            <c:idx val="1"/>
            <c:bubble3D val="0"/>
            <c:spPr>
              <a:solidFill>
                <a:schemeClr val="accent6">
                  <a:lumMod val="60000"/>
                  <a:lumOff val="40000"/>
                </a:schemeClr>
              </a:solidFill>
              <a:ln w="19050">
                <a:solidFill>
                  <a:schemeClr val="lt1"/>
                </a:solidFill>
              </a:ln>
              <a:effectLst/>
            </c:spPr>
            <c:extLst>
              <c:ext xmlns:c16="http://schemas.microsoft.com/office/drawing/2014/chart" uri="{C3380CC4-5D6E-409C-BE32-E72D297353CC}">
                <c16:uniqueId val="{00000003-91A6-4C9C-8120-21B98C449581}"/>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91A6-4C9C-8120-21B98C449581}"/>
              </c:ext>
            </c:extLst>
          </c:dPt>
          <c:dLbls>
            <c:dLbl>
              <c:idx val="0"/>
              <c:layout>
                <c:manualLayout>
                  <c:x val="5.9326488782541674E-2"/>
                  <c:y val="-2.2868880520369736E-3"/>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91A6-4C9C-8120-21B98C449581}"/>
                </c:ext>
              </c:extLst>
            </c:dLbl>
            <c:dLbl>
              <c:idx val="1"/>
              <c:layout>
                <c:manualLayout>
                  <c:x val="-3.5122190998210026E-2"/>
                  <c:y val="0.10032914363965374"/>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3-91A6-4C9C-8120-21B98C449581}"/>
                </c:ext>
              </c:extLst>
            </c:dLbl>
            <c:dLbl>
              <c:idx val="2"/>
              <c:layout>
                <c:manualLayout>
                  <c:x val="0.10444784507943575"/>
                  <c:y val="-0.19762899202817039"/>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91A6-4C9C-8120-21B98C449581}"/>
                </c:ext>
              </c:extLst>
            </c:dLbl>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multiLvlStrRef>
              <c:f>Id!$AQ$329:$AR$331</c:f>
              <c:multiLvlStrCache>
                <c:ptCount val="3"/>
                <c:lvl>
                  <c:pt idx="0">
                    <c:v>Commercial/institutional: Stationary</c:v>
                  </c:pt>
                  <c:pt idx="1">
                    <c:v>Residential: Stationary </c:v>
                  </c:pt>
                  <c:pt idx="2">
                    <c:v>categories</c:v>
                  </c:pt>
                </c:lvl>
                <c:lvl>
                  <c:pt idx="0">
                    <c:v>1A4ai</c:v>
                  </c:pt>
                  <c:pt idx="1">
                    <c:v>1A4bi</c:v>
                  </c:pt>
                  <c:pt idx="2">
                    <c:v>Other </c:v>
                  </c:pt>
                </c:lvl>
              </c:multiLvlStrCache>
            </c:multiLvlStrRef>
          </c:cat>
          <c:val>
            <c:numRef>
              <c:f>Id!$AT$329:$AT$331</c:f>
              <c:numCache>
                <c:formatCode>0.00</c:formatCode>
                <c:ptCount val="3"/>
                <c:pt idx="0">
                  <c:v>1.364388659475E-2</c:v>
                </c:pt>
                <c:pt idx="1">
                  <c:v>1.5804224</c:v>
                </c:pt>
                <c:pt idx="2">
                  <c:v>2.3158006836011207E-2</c:v>
                </c:pt>
              </c:numCache>
            </c:numRef>
          </c:val>
          <c:extLst>
            <c:ext xmlns:c16="http://schemas.microsoft.com/office/drawing/2014/chart" uri="{C3380CC4-5D6E-409C-BE32-E72D297353CC}">
              <c16:uniqueId val="{00000006-91A6-4C9C-8120-21B98C449581}"/>
            </c:ext>
          </c:extLst>
        </c:ser>
        <c:dLbls>
          <c:showLegendKey val="0"/>
          <c:showVal val="0"/>
          <c:showCatName val="0"/>
          <c:showSerName val="0"/>
          <c:showPercent val="0"/>
          <c:showBubbleSize val="0"/>
          <c:showLeaderLines val="1"/>
        </c:dLbls>
        <c:firstSliceAng val="125"/>
      </c:pieChart>
      <c:spPr>
        <a:noFill/>
        <a:ln>
          <a:noFill/>
        </a:ln>
        <a:effectLst/>
      </c:spPr>
    </c:plotArea>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8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a:latin typeface="Times New Roman" panose="02020603050405020304" pitchFamily="18" charset="0"/>
                <a:cs typeface="Times New Roman" panose="02020603050405020304" pitchFamily="18" charset="0"/>
              </a:defRPr>
            </a:pPr>
            <a:r>
              <a:rPr lang="en-US" sz="1000">
                <a:latin typeface="Times New Roman" panose="02020603050405020304" pitchFamily="18" charset="0"/>
                <a:cs typeface="Times New Roman" panose="02020603050405020304" pitchFamily="18" charset="0"/>
              </a:rPr>
              <a:t>HCB</a:t>
            </a:r>
            <a:r>
              <a:rPr lang="en-US" sz="1000" baseline="0">
                <a:latin typeface="Times New Roman" panose="02020603050405020304" pitchFamily="18" charset="0"/>
                <a:cs typeface="Times New Roman" panose="02020603050405020304" pitchFamily="18" charset="0"/>
              </a:rPr>
              <a:t> emissions by categories, kg</a:t>
            </a:r>
          </a:p>
          <a:p>
            <a:pPr>
              <a:defRPr sz="1000">
                <a:latin typeface="Times New Roman" panose="02020603050405020304" pitchFamily="18" charset="0"/>
                <a:cs typeface="Times New Roman" panose="02020603050405020304" pitchFamily="18" charset="0"/>
              </a:defRPr>
            </a:pPr>
            <a:endParaRPr lang="ru-RU" sz="1000">
              <a:latin typeface="Times New Roman" panose="02020603050405020304" pitchFamily="18" charset="0"/>
              <a:cs typeface="Times New Roman" panose="02020603050405020304" pitchFamily="18" charset="0"/>
            </a:endParaRPr>
          </a:p>
        </c:rich>
      </c:tx>
      <c:overlay val="0"/>
    </c:title>
    <c:autoTitleDeleted val="0"/>
    <c:plotArea>
      <c:layout>
        <c:manualLayout>
          <c:layoutTarget val="inner"/>
          <c:xMode val="edge"/>
          <c:yMode val="edge"/>
          <c:x val="9.246594810166496E-2"/>
          <c:y val="0.18939515267685691"/>
          <c:w val="0.86646637444431118"/>
          <c:h val="0.66774019348169333"/>
        </c:manualLayout>
      </c:layout>
      <c:barChart>
        <c:barDir val="col"/>
        <c:grouping val="stacked"/>
        <c:varyColors val="0"/>
        <c:ser>
          <c:idx val="0"/>
          <c:order val="0"/>
          <c:tx>
            <c:strRef>
              <c:f>HCB!$B$321:$D$321</c:f>
              <c:strCache>
                <c:ptCount val="3"/>
                <c:pt idx="0">
                  <c:v>1A1a</c:v>
                </c:pt>
                <c:pt idx="1">
                  <c:v>Public electricity and heat production</c:v>
                </c:pt>
              </c:strCache>
            </c:strRef>
          </c:tx>
          <c:invertIfNegative val="0"/>
          <c:cat>
            <c:numRef>
              <c:f>HCB!$E$320:$AL$320</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HCB!$E$321:$AL$321</c:f>
              <c:numCache>
                <c:formatCode>0.0000</c:formatCode>
                <c:ptCount val="34"/>
                <c:pt idx="0">
                  <c:v>0.45635566799999999</c:v>
                </c:pt>
                <c:pt idx="1">
                  <c:v>0.43062034511000002</c:v>
                </c:pt>
                <c:pt idx="2">
                  <c:v>0.31392894689</c:v>
                </c:pt>
                <c:pt idx="3">
                  <c:v>0.29522525599999999</c:v>
                </c:pt>
                <c:pt idx="4">
                  <c:v>0.29430959680000002</c:v>
                </c:pt>
                <c:pt idx="5">
                  <c:v>0.15486143920000001</c:v>
                </c:pt>
                <c:pt idx="6">
                  <c:v>0.14161059929</c:v>
                </c:pt>
                <c:pt idx="7">
                  <c:v>5.1481988970000003E-2</c:v>
                </c:pt>
                <c:pt idx="8">
                  <c:v>3.3790312949999998E-2</c:v>
                </c:pt>
                <c:pt idx="9">
                  <c:v>1.3242E-3</c:v>
                </c:pt>
                <c:pt idx="10">
                  <c:v>1.0789E-3</c:v>
                </c:pt>
                <c:pt idx="11">
                  <c:v>1.0789E-3</c:v>
                </c:pt>
                <c:pt idx="12">
                  <c:v>1.0789E-3</c:v>
                </c:pt>
                <c:pt idx="13">
                  <c:v>1.0789E-3</c:v>
                </c:pt>
                <c:pt idx="14">
                  <c:v>1.0789E-3</c:v>
                </c:pt>
                <c:pt idx="15">
                  <c:v>1.0789E-3</c:v>
                </c:pt>
                <c:pt idx="16">
                  <c:v>1.755E-3</c:v>
                </c:pt>
                <c:pt idx="17">
                  <c:v>1.6355E-3</c:v>
                </c:pt>
                <c:pt idx="18">
                  <c:v>2.5382999999999998E-3</c:v>
                </c:pt>
                <c:pt idx="19">
                  <c:v>3.0073999999999999E-3</c:v>
                </c:pt>
                <c:pt idx="20">
                  <c:v>3.2331999999999999E-3</c:v>
                </c:pt>
                <c:pt idx="21">
                  <c:v>2.4623000000000002E-3</c:v>
                </c:pt>
                <c:pt idx="22">
                  <c:v>3.8908674899999999E-3</c:v>
                </c:pt>
                <c:pt idx="23">
                  <c:v>5.6923080399999999E-2</c:v>
                </c:pt>
                <c:pt idx="24">
                  <c:v>3.2558138800000001E-3</c:v>
                </c:pt>
                <c:pt idx="25">
                  <c:v>3.3716677999999999E-4</c:v>
                </c:pt>
                <c:pt idx="26">
                  <c:v>1.40114628E-3</c:v>
                </c:pt>
                <c:pt idx="27">
                  <c:v>1.485E-4</c:v>
                </c:pt>
                <c:pt idx="28">
                  <c:v>2.5583947999999998E-4</c:v>
                </c:pt>
                <c:pt idx="29">
                  <c:v>1.7437679E-4</c:v>
                </c:pt>
                <c:pt idx="30">
                  <c:v>9.59315245202194E-5</c:v>
                </c:pt>
                <c:pt idx="31">
                  <c:v>1.48531156142048E-2</c:v>
                </c:pt>
                <c:pt idx="32">
                  <c:v>9.5000000000000005E-5</c:v>
                </c:pt>
                <c:pt idx="33">
                  <c:v>6.0000000000000002E-5</c:v>
                </c:pt>
              </c:numCache>
            </c:numRef>
          </c:val>
          <c:extLst>
            <c:ext xmlns:c16="http://schemas.microsoft.com/office/drawing/2014/chart" uri="{C3380CC4-5D6E-409C-BE32-E72D297353CC}">
              <c16:uniqueId val="{00000000-28DB-4769-BF35-16CB2D640863}"/>
            </c:ext>
          </c:extLst>
        </c:ser>
        <c:ser>
          <c:idx val="1"/>
          <c:order val="1"/>
          <c:tx>
            <c:strRef>
              <c:f>HCB!$B$322:$D$322</c:f>
              <c:strCache>
                <c:ptCount val="3"/>
                <c:pt idx="0">
                  <c:v>1A4ai</c:v>
                </c:pt>
                <c:pt idx="1">
                  <c:v>Commercial/institutional: Stationary</c:v>
                </c:pt>
              </c:strCache>
            </c:strRef>
          </c:tx>
          <c:spPr>
            <a:solidFill>
              <a:srgbClr val="FFFF00"/>
            </a:solidFill>
          </c:spPr>
          <c:invertIfNegative val="0"/>
          <c:cat>
            <c:numRef>
              <c:f>HCB!$E$320:$AL$320</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HCB!$E$322:$AL$322</c:f>
              <c:numCache>
                <c:formatCode>0.0000</c:formatCode>
                <c:ptCount val="34"/>
                <c:pt idx="0">
                  <c:v>9.4331998E-3</c:v>
                </c:pt>
                <c:pt idx="1">
                  <c:v>6.77203093333333E-3</c:v>
                </c:pt>
                <c:pt idx="2">
                  <c:v>4.3821654666666701E-3</c:v>
                </c:pt>
                <c:pt idx="3">
                  <c:v>3.64372E-3</c:v>
                </c:pt>
                <c:pt idx="4">
                  <c:v>2.7371000000000001E-3</c:v>
                </c:pt>
                <c:pt idx="5">
                  <c:v>2.8038799999999999E-3</c:v>
                </c:pt>
                <c:pt idx="6">
                  <c:v>2.8424600000000002E-3</c:v>
                </c:pt>
                <c:pt idx="7">
                  <c:v>2.2547600000000002E-3</c:v>
                </c:pt>
                <c:pt idx="8">
                  <c:v>2.2970999999999998E-3</c:v>
                </c:pt>
                <c:pt idx="9">
                  <c:v>1.6178799999999999E-3</c:v>
                </c:pt>
                <c:pt idx="10">
                  <c:v>1.3832600000000001E-3</c:v>
                </c:pt>
                <c:pt idx="11">
                  <c:v>1.3832600000000001E-3</c:v>
                </c:pt>
                <c:pt idx="12">
                  <c:v>1.3832600000000001E-3</c:v>
                </c:pt>
                <c:pt idx="13">
                  <c:v>1.3832600000000001E-3</c:v>
                </c:pt>
                <c:pt idx="14">
                  <c:v>1.3832600000000001E-3</c:v>
                </c:pt>
                <c:pt idx="15">
                  <c:v>1.3832600000000001E-3</c:v>
                </c:pt>
                <c:pt idx="16">
                  <c:v>2.6587799999999999E-3</c:v>
                </c:pt>
                <c:pt idx="17">
                  <c:v>2.4143599999999999E-3</c:v>
                </c:pt>
                <c:pt idx="18">
                  <c:v>2.5208219999999998E-3</c:v>
                </c:pt>
                <c:pt idx="19">
                  <c:v>3.8737820000000001E-3</c:v>
                </c:pt>
                <c:pt idx="20">
                  <c:v>2.1476519999999999E-3</c:v>
                </c:pt>
                <c:pt idx="21">
                  <c:v>2.0426540000000001E-3</c:v>
                </c:pt>
                <c:pt idx="22">
                  <c:v>2.3811959999999999E-3</c:v>
                </c:pt>
                <c:pt idx="23">
                  <c:v>2.1390720000000001E-3</c:v>
                </c:pt>
                <c:pt idx="24">
                  <c:v>2.942872E-3</c:v>
                </c:pt>
                <c:pt idx="25">
                  <c:v>2.4153327999999999E-3</c:v>
                </c:pt>
                <c:pt idx="26">
                  <c:v>2.0925240000000001E-3</c:v>
                </c:pt>
                <c:pt idx="27">
                  <c:v>2.96589318E-3</c:v>
                </c:pt>
                <c:pt idx="28">
                  <c:v>3.022176346E-3</c:v>
                </c:pt>
                <c:pt idx="29">
                  <c:v>2.7166640599999999E-3</c:v>
                </c:pt>
                <c:pt idx="30">
                  <c:v>2.293657682E-3</c:v>
                </c:pt>
                <c:pt idx="31">
                  <c:v>2.508658544E-3</c:v>
                </c:pt>
                <c:pt idx="32">
                  <c:v>2.5580785440000001E-3</c:v>
                </c:pt>
                <c:pt idx="33">
                  <c:v>2.862978544E-3</c:v>
                </c:pt>
              </c:numCache>
            </c:numRef>
          </c:val>
          <c:extLst>
            <c:ext xmlns:c16="http://schemas.microsoft.com/office/drawing/2014/chart" uri="{C3380CC4-5D6E-409C-BE32-E72D297353CC}">
              <c16:uniqueId val="{00000001-28DB-4769-BF35-16CB2D640863}"/>
            </c:ext>
          </c:extLst>
        </c:ser>
        <c:ser>
          <c:idx val="2"/>
          <c:order val="2"/>
          <c:tx>
            <c:strRef>
              <c:f>HCB!$B$323:$D$323</c:f>
              <c:strCache>
                <c:ptCount val="3"/>
                <c:pt idx="0">
                  <c:v>1A4bi</c:v>
                </c:pt>
                <c:pt idx="1">
                  <c:v>Residential: Stationary </c:v>
                </c:pt>
              </c:strCache>
            </c:strRef>
          </c:tx>
          <c:spPr>
            <a:solidFill>
              <a:schemeClr val="tx1"/>
            </a:solidFill>
          </c:spPr>
          <c:invertIfNegative val="0"/>
          <c:cat>
            <c:numRef>
              <c:f>HCB!$E$320:$AL$320</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HCB!$E$323:$AL$323</c:f>
              <c:numCache>
                <c:formatCode>0.0000</c:formatCode>
                <c:ptCount val="34"/>
                <c:pt idx="0">
                  <c:v>2.8096372200000001E-2</c:v>
                </c:pt>
                <c:pt idx="1">
                  <c:v>1.9872184800000001E-2</c:v>
                </c:pt>
                <c:pt idx="2">
                  <c:v>1.31391424E-2</c:v>
                </c:pt>
                <c:pt idx="3">
                  <c:v>7.1448199999999996E-3</c:v>
                </c:pt>
                <c:pt idx="4">
                  <c:v>9.0825400000000001E-3</c:v>
                </c:pt>
                <c:pt idx="5">
                  <c:v>9.7827799999999996E-3</c:v>
                </c:pt>
                <c:pt idx="6">
                  <c:v>1.385642E-2</c:v>
                </c:pt>
                <c:pt idx="7">
                  <c:v>1.267338E-2</c:v>
                </c:pt>
                <c:pt idx="8">
                  <c:v>1.132876E-2</c:v>
                </c:pt>
                <c:pt idx="9">
                  <c:v>1.1637440000000001E-2</c:v>
                </c:pt>
                <c:pt idx="10">
                  <c:v>1.207744E-2</c:v>
                </c:pt>
                <c:pt idx="11">
                  <c:v>1.207744E-2</c:v>
                </c:pt>
                <c:pt idx="12">
                  <c:v>1.207744E-2</c:v>
                </c:pt>
                <c:pt idx="13">
                  <c:v>1.207744E-2</c:v>
                </c:pt>
                <c:pt idx="14">
                  <c:v>1.207744E-2</c:v>
                </c:pt>
                <c:pt idx="15">
                  <c:v>1.207744E-2</c:v>
                </c:pt>
                <c:pt idx="16">
                  <c:v>1.50218E-2</c:v>
                </c:pt>
                <c:pt idx="17">
                  <c:v>1.179234E-2</c:v>
                </c:pt>
                <c:pt idx="18">
                  <c:v>1.305478E-2</c:v>
                </c:pt>
                <c:pt idx="19">
                  <c:v>1.2154119999999999E-2</c:v>
                </c:pt>
                <c:pt idx="20">
                  <c:v>1.238416E-2</c:v>
                </c:pt>
                <c:pt idx="21">
                  <c:v>1.51121E-2</c:v>
                </c:pt>
                <c:pt idx="22">
                  <c:v>1.6412059999999999E-2</c:v>
                </c:pt>
                <c:pt idx="23">
                  <c:v>1.7734759999999999E-2</c:v>
                </c:pt>
                <c:pt idx="24">
                  <c:v>5.509054E-2</c:v>
                </c:pt>
                <c:pt idx="25">
                  <c:v>6.0254420000000003E-2</c:v>
                </c:pt>
                <c:pt idx="26">
                  <c:v>6.7798339999999999E-2</c:v>
                </c:pt>
                <c:pt idx="27">
                  <c:v>9.103398E-2</c:v>
                </c:pt>
                <c:pt idx="28">
                  <c:v>0.15525633</c:v>
                </c:pt>
                <c:pt idx="29">
                  <c:v>0.12928210000000001</c:v>
                </c:pt>
                <c:pt idx="30">
                  <c:v>0.12940206000000001</c:v>
                </c:pt>
                <c:pt idx="31">
                  <c:v>0.12610383999999999</c:v>
                </c:pt>
                <c:pt idx="32">
                  <c:v>0.10331466</c:v>
                </c:pt>
                <c:pt idx="33">
                  <c:v>0.10189040000000001</c:v>
                </c:pt>
              </c:numCache>
            </c:numRef>
          </c:val>
          <c:extLst>
            <c:ext xmlns:c16="http://schemas.microsoft.com/office/drawing/2014/chart" uri="{C3380CC4-5D6E-409C-BE32-E72D297353CC}">
              <c16:uniqueId val="{00000002-28DB-4769-BF35-16CB2D640863}"/>
            </c:ext>
          </c:extLst>
        </c:ser>
        <c:ser>
          <c:idx val="3"/>
          <c:order val="3"/>
          <c:tx>
            <c:strRef>
              <c:f>HCB!$B$324:$D$324</c:f>
              <c:strCache>
                <c:ptCount val="3"/>
                <c:pt idx="0">
                  <c:v>5C1biii</c:v>
                </c:pt>
                <c:pt idx="1">
                  <c:v>Clinical waste incineration</c:v>
                </c:pt>
              </c:strCache>
            </c:strRef>
          </c:tx>
          <c:spPr>
            <a:solidFill>
              <a:srgbClr val="CCFFCC"/>
            </a:solidFill>
          </c:spPr>
          <c:invertIfNegative val="0"/>
          <c:cat>
            <c:numRef>
              <c:f>HCB!$E$320:$AL$320</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HCB!$E$324:$AL$324</c:f>
              <c:numCache>
                <c:formatCode>0.0000</c:formatCode>
                <c:ptCount val="34"/>
                <c:pt idx="0">
                  <c:v>1.8149999999999999E-2</c:v>
                </c:pt>
                <c:pt idx="1">
                  <c:v>1.9109999999999999E-2</c:v>
                </c:pt>
                <c:pt idx="2">
                  <c:v>2.0109999999999999E-2</c:v>
                </c:pt>
                <c:pt idx="3">
                  <c:v>2.1170000000000001E-2</c:v>
                </c:pt>
                <c:pt idx="4">
                  <c:v>2.2280000000000001E-2</c:v>
                </c:pt>
                <c:pt idx="5">
                  <c:v>2.3460000000000002E-2</c:v>
                </c:pt>
                <c:pt idx="6">
                  <c:v>2.469E-2</c:v>
                </c:pt>
                <c:pt idx="7">
                  <c:v>2.5989999999999999E-2</c:v>
                </c:pt>
                <c:pt idx="8">
                  <c:v>2.7359999999999999E-2</c:v>
                </c:pt>
                <c:pt idx="9">
                  <c:v>2.8799999999999999E-2</c:v>
                </c:pt>
                <c:pt idx="10">
                  <c:v>3.031E-2</c:v>
                </c:pt>
                <c:pt idx="11">
                  <c:v>3.031E-2</c:v>
                </c:pt>
                <c:pt idx="12">
                  <c:v>3.031E-2</c:v>
                </c:pt>
                <c:pt idx="13">
                  <c:v>3.031E-2</c:v>
                </c:pt>
                <c:pt idx="14">
                  <c:v>3.031E-2</c:v>
                </c:pt>
                <c:pt idx="15">
                  <c:v>3.031E-2</c:v>
                </c:pt>
                <c:pt idx="16">
                  <c:v>4.1239999999999999E-2</c:v>
                </c:pt>
                <c:pt idx="17">
                  <c:v>4.3409999999999997E-2</c:v>
                </c:pt>
                <c:pt idx="18">
                  <c:v>4.5690000000000001E-2</c:v>
                </c:pt>
                <c:pt idx="19">
                  <c:v>4.8099999999999997E-2</c:v>
                </c:pt>
                <c:pt idx="20">
                  <c:v>5.0630000000000001E-2</c:v>
                </c:pt>
                <c:pt idx="21">
                  <c:v>7.3480000000000004E-2</c:v>
                </c:pt>
                <c:pt idx="22">
                  <c:v>7.4029999999999999E-2</c:v>
                </c:pt>
                <c:pt idx="23">
                  <c:v>7.3870000000000005E-2</c:v>
                </c:pt>
                <c:pt idx="24">
                  <c:v>7.0169999999999996E-2</c:v>
                </c:pt>
                <c:pt idx="25">
                  <c:v>6.6659999999999997E-2</c:v>
                </c:pt>
                <c:pt idx="26">
                  <c:v>6.3329999999999997E-2</c:v>
                </c:pt>
                <c:pt idx="27">
                  <c:v>0.06</c:v>
                </c:pt>
                <c:pt idx="28">
                  <c:v>5.6669999999999998E-2</c:v>
                </c:pt>
                <c:pt idx="29">
                  <c:v>5.3339999999999999E-2</c:v>
                </c:pt>
                <c:pt idx="30">
                  <c:v>5.0009999999999999E-2</c:v>
                </c:pt>
                <c:pt idx="31">
                  <c:v>4.6679999999999999E-2</c:v>
                </c:pt>
                <c:pt idx="32">
                  <c:v>4.335E-2</c:v>
                </c:pt>
                <c:pt idx="33">
                  <c:v>4.002E-2</c:v>
                </c:pt>
              </c:numCache>
            </c:numRef>
          </c:val>
          <c:extLst>
            <c:ext xmlns:c16="http://schemas.microsoft.com/office/drawing/2014/chart" uri="{C3380CC4-5D6E-409C-BE32-E72D297353CC}">
              <c16:uniqueId val="{00000003-28DB-4769-BF35-16CB2D640863}"/>
            </c:ext>
          </c:extLst>
        </c:ser>
        <c:ser>
          <c:idx val="4"/>
          <c:order val="4"/>
          <c:tx>
            <c:strRef>
              <c:f>HCB!$B$325:$D$325</c:f>
              <c:strCache>
                <c:ptCount val="3"/>
                <c:pt idx="0">
                  <c:v>Other</c:v>
                </c:pt>
                <c:pt idx="1">
                  <c:v> categories </c:v>
                </c:pt>
              </c:strCache>
            </c:strRef>
          </c:tx>
          <c:spPr>
            <a:solidFill>
              <a:srgbClr val="FF0000"/>
            </a:solidFill>
          </c:spPr>
          <c:invertIfNegative val="0"/>
          <c:cat>
            <c:numRef>
              <c:f>HCB!$E$320:$AL$320</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HCB!$E$325:$AL$325</c:f>
              <c:numCache>
                <c:formatCode>0.0000</c:formatCode>
                <c:ptCount val="34"/>
                <c:pt idx="0">
                  <c:v>4.6548311766807697E-3</c:v>
                </c:pt>
                <c:pt idx="1">
                  <c:v>2.5546518876839405E-3</c:v>
                </c:pt>
                <c:pt idx="2">
                  <c:v>1.9230991250652552E-3</c:v>
                </c:pt>
                <c:pt idx="3">
                  <c:v>1.8835252833674203E-3</c:v>
                </c:pt>
                <c:pt idx="4">
                  <c:v>1.2264783885814476E-3</c:v>
                </c:pt>
                <c:pt idx="5">
                  <c:v>1.2303415580055949E-3</c:v>
                </c:pt>
                <c:pt idx="6">
                  <c:v>1.7995912E-3</c:v>
                </c:pt>
                <c:pt idx="7">
                  <c:v>2.2749807062165945E-3</c:v>
                </c:pt>
                <c:pt idx="8">
                  <c:v>2.3559666588235293E-3</c:v>
                </c:pt>
                <c:pt idx="9">
                  <c:v>1.1277215438577261E-3</c:v>
                </c:pt>
                <c:pt idx="10">
                  <c:v>6.4788923836969943E-4</c:v>
                </c:pt>
                <c:pt idx="11">
                  <c:v>6.4788923836969943E-4</c:v>
                </c:pt>
                <c:pt idx="12">
                  <c:v>6.4788923836969943E-4</c:v>
                </c:pt>
                <c:pt idx="13">
                  <c:v>6.4788923836969943E-4</c:v>
                </c:pt>
                <c:pt idx="14">
                  <c:v>6.4788923836969943E-4</c:v>
                </c:pt>
                <c:pt idx="15">
                  <c:v>6.4788923836969943E-4</c:v>
                </c:pt>
                <c:pt idx="16">
                  <c:v>5.9560933360892627E-4</c:v>
                </c:pt>
                <c:pt idx="17">
                  <c:v>4.9218349548667403E-4</c:v>
                </c:pt>
                <c:pt idx="18">
                  <c:v>1.7129720458511947E-3</c:v>
                </c:pt>
                <c:pt idx="19">
                  <c:v>1.1419331079692715E-3</c:v>
                </c:pt>
                <c:pt idx="20">
                  <c:v>1.1105029172936536E-3</c:v>
                </c:pt>
                <c:pt idx="21">
                  <c:v>1.8294501879571648E-3</c:v>
                </c:pt>
                <c:pt idx="22">
                  <c:v>8.0274717783819689E-4</c:v>
                </c:pt>
                <c:pt idx="23">
                  <c:v>1.8266449948395299E-3</c:v>
                </c:pt>
                <c:pt idx="24">
                  <c:v>8.7203272166492673E-4</c:v>
                </c:pt>
                <c:pt idx="25">
                  <c:v>1.6287454288286089E-3</c:v>
                </c:pt>
                <c:pt idx="26">
                  <c:v>1.1914551692352446E-3</c:v>
                </c:pt>
                <c:pt idx="27">
                  <c:v>1.2950300746154067E-3</c:v>
                </c:pt>
                <c:pt idx="28">
                  <c:v>1.2687974187948897E-3</c:v>
                </c:pt>
                <c:pt idx="29">
                  <c:v>9.6925083753437232E-4</c:v>
                </c:pt>
                <c:pt idx="30">
                  <c:v>4.8447952936799994E-3</c:v>
                </c:pt>
                <c:pt idx="31">
                  <c:v>4.9415333548000016E-3</c:v>
                </c:pt>
                <c:pt idx="32">
                  <c:v>6.0036546120000008E-3</c:v>
                </c:pt>
                <c:pt idx="33">
                  <c:v>6.6031858120000004E-3</c:v>
                </c:pt>
              </c:numCache>
            </c:numRef>
          </c:val>
          <c:extLst>
            <c:ext xmlns:c16="http://schemas.microsoft.com/office/drawing/2014/chart" uri="{C3380CC4-5D6E-409C-BE32-E72D297353CC}">
              <c16:uniqueId val="{00000004-28DB-4769-BF35-16CB2D640863}"/>
            </c:ext>
          </c:extLst>
        </c:ser>
        <c:dLbls>
          <c:showLegendKey val="0"/>
          <c:showVal val="0"/>
          <c:showCatName val="0"/>
          <c:showSerName val="0"/>
          <c:showPercent val="0"/>
          <c:showBubbleSize val="0"/>
        </c:dLbls>
        <c:gapWidth val="150"/>
        <c:overlap val="100"/>
        <c:axId val="-269751568"/>
        <c:axId val="-269742864"/>
      </c:barChart>
      <c:catAx>
        <c:axId val="-269751568"/>
        <c:scaling>
          <c:orientation val="minMax"/>
        </c:scaling>
        <c:delete val="0"/>
        <c:axPos val="b"/>
        <c:numFmt formatCode="General" sourceLinked="1"/>
        <c:majorTickMark val="out"/>
        <c:minorTickMark val="none"/>
        <c:tickLblPos val="nextTo"/>
        <c:txPr>
          <a:bodyPr/>
          <a:lstStyle/>
          <a:p>
            <a:pPr>
              <a:defRPr sz="800">
                <a:latin typeface="Times New Roman" panose="02020603050405020304" pitchFamily="18" charset="0"/>
                <a:cs typeface="Times New Roman" panose="02020603050405020304" pitchFamily="18" charset="0"/>
              </a:defRPr>
            </a:pPr>
            <a:endParaRPr lang="en-US"/>
          </a:p>
        </c:txPr>
        <c:crossAx val="-269742864"/>
        <c:crosses val="autoZero"/>
        <c:auto val="1"/>
        <c:lblAlgn val="ctr"/>
        <c:lblOffset val="100"/>
        <c:noMultiLvlLbl val="0"/>
      </c:catAx>
      <c:valAx>
        <c:axId val="-269742864"/>
        <c:scaling>
          <c:orientation val="minMax"/>
          <c:max val="0.5"/>
        </c:scaling>
        <c:delete val="0"/>
        <c:axPos val="l"/>
        <c:majorGridlines>
          <c:spPr>
            <a:ln>
              <a:solidFill>
                <a:schemeClr val="bg2"/>
              </a:solidFill>
            </a:ln>
          </c:spPr>
        </c:majorGridlines>
        <c:numFmt formatCode="General" sourceLinked="0"/>
        <c:majorTickMark val="out"/>
        <c:minorTickMark val="none"/>
        <c:tickLblPos val="nextTo"/>
        <c:txPr>
          <a:bodyPr/>
          <a:lstStyle/>
          <a:p>
            <a:pPr>
              <a:defRPr sz="800">
                <a:latin typeface="Times New Roman" panose="02020603050405020304" pitchFamily="18" charset="0"/>
                <a:cs typeface="Times New Roman" panose="02020603050405020304" pitchFamily="18" charset="0"/>
              </a:defRPr>
            </a:pPr>
            <a:endParaRPr lang="en-US"/>
          </a:p>
        </c:txPr>
        <c:crossAx val="-269751568"/>
        <c:crosses val="autoZero"/>
        <c:crossBetween val="between"/>
      </c:valAx>
    </c:plotArea>
    <c:legend>
      <c:legendPos val="b"/>
      <c:layout>
        <c:manualLayout>
          <c:xMode val="edge"/>
          <c:yMode val="edge"/>
          <c:x val="0.28553232876347312"/>
          <c:y val="0.1936324766309768"/>
          <c:w val="0.52481802718822579"/>
          <c:h val="0.25798510642429673"/>
        </c:manualLayout>
      </c:layout>
      <c:overlay val="0"/>
      <c:txPr>
        <a:bodyPr/>
        <a:lstStyle/>
        <a:p>
          <a:pPr>
            <a:defRPr sz="800">
              <a:latin typeface="Times New Roman" panose="02020603050405020304" pitchFamily="18" charset="0"/>
              <a:cs typeface="Times New Roman" panose="02020603050405020304" pitchFamily="18" charset="0"/>
            </a:defRPr>
          </a:pPr>
          <a:endParaRPr lang="en-US"/>
        </a:p>
      </c:txPr>
    </c:legend>
    <c:plotVisOnly val="1"/>
    <c:dispBlanksAs val="gap"/>
    <c:showDLblsOverMax val="0"/>
  </c:chart>
  <c:externalData r:id="rId1">
    <c:autoUpdate val="0"/>
  </c:externalData>
</c:chartSpace>
</file>

<file path=word/charts/chart8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000"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manualLayout>
          <c:layoutTarget val="inner"/>
          <c:xMode val="edge"/>
          <c:yMode val="edge"/>
          <c:x val="0.28376684308714822"/>
          <c:y val="0.37221712868083273"/>
          <c:w val="0.27231558372678688"/>
          <c:h val="0.39597670154244419"/>
        </c:manualLayout>
      </c:layout>
      <c:pieChart>
        <c:varyColors val="1"/>
        <c:ser>
          <c:idx val="0"/>
          <c:order val="0"/>
          <c:tx>
            <c:strRef>
              <c:f>HCB!$AS$319:$AS$320</c:f>
              <c:strCache>
                <c:ptCount val="2"/>
                <c:pt idx="0">
                  <c:v>HCB</c:v>
                </c:pt>
                <c:pt idx="1">
                  <c:v>1990</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64E5-4D9C-90BF-EE6232FBC50D}"/>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64E5-4D9C-90BF-EE6232FBC50D}"/>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64E5-4D9C-90BF-EE6232FBC50D}"/>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64E5-4D9C-90BF-EE6232FBC50D}"/>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64E5-4D9C-90BF-EE6232FBC50D}"/>
              </c:ext>
            </c:extLst>
          </c:dPt>
          <c:dLbls>
            <c:dLbl>
              <c:idx val="0"/>
              <c:layout>
                <c:manualLayout>
                  <c:x val="6.5590217379210072E-3"/>
                  <c:y val="-0.11221820731312696"/>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64E5-4D9C-90BF-EE6232FBC50D}"/>
                </c:ext>
              </c:extLst>
            </c:dLbl>
            <c:dLbl>
              <c:idx val="1"/>
              <c:layout>
                <c:manualLayout>
                  <c:x val="4.4078602172172063E-2"/>
                  <c:y val="-0.1445979065026685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3-64E5-4D9C-90BF-EE6232FBC50D}"/>
                </c:ext>
              </c:extLst>
            </c:dLbl>
            <c:dLbl>
              <c:idx val="2"/>
              <c:layout>
                <c:manualLayout>
                  <c:x val="0.19520549215380106"/>
                  <c:y val="-4.8532520763671663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64E5-4D9C-90BF-EE6232FBC50D}"/>
                </c:ext>
              </c:extLst>
            </c:dLbl>
            <c:dLbl>
              <c:idx val="3"/>
              <c:layout>
                <c:manualLayout>
                  <c:x val="0.18325946421087377"/>
                  <c:y val="9.6923740696796462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7-64E5-4D9C-90BF-EE6232FBC50D}"/>
                </c:ext>
              </c:extLst>
            </c:dLbl>
            <c:dLbl>
              <c:idx val="4"/>
              <c:layout>
                <c:manualLayout>
                  <c:x val="7.2815944881889819E-2"/>
                  <c:y val="0.23084849436555474"/>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9-64E5-4D9C-90BF-EE6232FBC50D}"/>
                </c:ext>
              </c:extLst>
            </c:dLbl>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multiLvlStrRef>
              <c:f>HCB!$AQ$321:$AR$325</c:f>
              <c:multiLvlStrCache>
                <c:ptCount val="5"/>
                <c:lvl>
                  <c:pt idx="0">
                    <c:v>Public electricity and heat production</c:v>
                  </c:pt>
                  <c:pt idx="1">
                    <c:v>Commercial/institutional: Stationary</c:v>
                  </c:pt>
                  <c:pt idx="2">
                    <c:v>Residential: Stationary </c:v>
                  </c:pt>
                  <c:pt idx="3">
                    <c:v>Clinical waste incineration</c:v>
                  </c:pt>
                  <c:pt idx="4">
                    <c:v> categories </c:v>
                  </c:pt>
                </c:lvl>
                <c:lvl>
                  <c:pt idx="0">
                    <c:v>1A1a</c:v>
                  </c:pt>
                  <c:pt idx="1">
                    <c:v>1A4ai</c:v>
                  </c:pt>
                  <c:pt idx="2">
                    <c:v>1A4bi</c:v>
                  </c:pt>
                  <c:pt idx="3">
                    <c:v>5C1biii</c:v>
                  </c:pt>
                  <c:pt idx="4">
                    <c:v>Other</c:v>
                  </c:pt>
                </c:lvl>
              </c:multiLvlStrCache>
            </c:multiLvlStrRef>
          </c:cat>
          <c:val>
            <c:numRef>
              <c:f>HCB!$AS$321:$AS$325</c:f>
              <c:numCache>
                <c:formatCode>0.00</c:formatCode>
                <c:ptCount val="5"/>
                <c:pt idx="0">
                  <c:v>0.45635566799999999</c:v>
                </c:pt>
                <c:pt idx="1">
                  <c:v>9.4331998E-3</c:v>
                </c:pt>
                <c:pt idx="2">
                  <c:v>2.8096372200000001E-2</c:v>
                </c:pt>
                <c:pt idx="3">
                  <c:v>1.8149999999999999E-2</c:v>
                </c:pt>
                <c:pt idx="4">
                  <c:v>4.6548311766807697E-3</c:v>
                </c:pt>
              </c:numCache>
            </c:numRef>
          </c:val>
          <c:extLst>
            <c:ext xmlns:c16="http://schemas.microsoft.com/office/drawing/2014/chart" uri="{C3380CC4-5D6E-409C-BE32-E72D297353CC}">
              <c16:uniqueId val="{0000000A-64E5-4D9C-90BF-EE6232FBC50D}"/>
            </c:ext>
          </c:extLst>
        </c:ser>
        <c:dLbls>
          <c:showLegendKey val="0"/>
          <c:showVal val="0"/>
          <c:showCatName val="0"/>
          <c:showSerName val="0"/>
          <c:showPercent val="0"/>
          <c:showBubbleSize val="0"/>
          <c:showLeaderLines val="1"/>
        </c:dLbls>
        <c:firstSliceAng val="102"/>
      </c:pieChart>
      <c:spPr>
        <a:noFill/>
        <a:ln>
          <a:noFill/>
        </a:ln>
        <a:effectLst/>
      </c:spPr>
    </c:plotArea>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8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000"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manualLayout>
          <c:layoutTarget val="inner"/>
          <c:xMode val="edge"/>
          <c:yMode val="edge"/>
          <c:x val="0.40343510756305578"/>
          <c:y val="0.25577877251644909"/>
          <c:w val="0.26703278718335727"/>
          <c:h val="0.39597670154244419"/>
        </c:manualLayout>
      </c:layout>
      <c:pieChart>
        <c:varyColors val="1"/>
        <c:ser>
          <c:idx val="1"/>
          <c:order val="0"/>
          <c:tx>
            <c:strRef>
              <c:f>HCB!$AT$319:$AT$320</c:f>
              <c:strCache>
                <c:ptCount val="2"/>
                <c:pt idx="0">
                  <c:v>HCB</c:v>
                </c:pt>
                <c:pt idx="1">
                  <c:v>2023</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35E6-43C6-B0A3-AE61A9C8D027}"/>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35E6-43C6-B0A3-AE61A9C8D027}"/>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35E6-43C6-B0A3-AE61A9C8D027}"/>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35E6-43C6-B0A3-AE61A9C8D027}"/>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35E6-43C6-B0A3-AE61A9C8D027}"/>
              </c:ext>
            </c:extLst>
          </c:dPt>
          <c:dLbls>
            <c:dLbl>
              <c:idx val="2"/>
              <c:layout>
                <c:manualLayout>
                  <c:x val="0.25193995381062356"/>
                  <c:y val="0.11818358321648151"/>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35E6-43C6-B0A3-AE61A9C8D027}"/>
                </c:ext>
              </c:extLst>
            </c:dLbl>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multiLvlStrRef>
              <c:f>HCB!$AQ$321:$AR$325</c:f>
              <c:multiLvlStrCache>
                <c:ptCount val="5"/>
                <c:lvl>
                  <c:pt idx="0">
                    <c:v>Public electricity and heat production</c:v>
                  </c:pt>
                  <c:pt idx="1">
                    <c:v>Commercial/institutional: Stationary</c:v>
                  </c:pt>
                  <c:pt idx="2">
                    <c:v>Residential: Stationary </c:v>
                  </c:pt>
                  <c:pt idx="3">
                    <c:v>Clinical waste incineration</c:v>
                  </c:pt>
                  <c:pt idx="4">
                    <c:v> categories </c:v>
                  </c:pt>
                </c:lvl>
                <c:lvl>
                  <c:pt idx="0">
                    <c:v>1A1a</c:v>
                  </c:pt>
                  <c:pt idx="1">
                    <c:v>1A4ai</c:v>
                  </c:pt>
                  <c:pt idx="2">
                    <c:v>1A4bi</c:v>
                  </c:pt>
                  <c:pt idx="3">
                    <c:v>5C1biii</c:v>
                  </c:pt>
                  <c:pt idx="4">
                    <c:v>Other</c:v>
                  </c:pt>
                </c:lvl>
              </c:multiLvlStrCache>
            </c:multiLvlStrRef>
          </c:cat>
          <c:val>
            <c:numRef>
              <c:f>HCB!$AT$321:$AT$325</c:f>
              <c:numCache>
                <c:formatCode>0.00</c:formatCode>
                <c:ptCount val="5"/>
                <c:pt idx="0" formatCode="0.0000">
                  <c:v>6.0000000000000002E-5</c:v>
                </c:pt>
                <c:pt idx="1">
                  <c:v>2.862978544E-3</c:v>
                </c:pt>
                <c:pt idx="2">
                  <c:v>0.10189040000000001</c:v>
                </c:pt>
                <c:pt idx="3">
                  <c:v>4.002E-2</c:v>
                </c:pt>
                <c:pt idx="4">
                  <c:v>6.6031858120000004E-3</c:v>
                </c:pt>
              </c:numCache>
            </c:numRef>
          </c:val>
          <c:extLst>
            <c:ext xmlns:c16="http://schemas.microsoft.com/office/drawing/2014/chart" uri="{C3380CC4-5D6E-409C-BE32-E72D297353CC}">
              <c16:uniqueId val="{0000000A-35E6-43C6-B0A3-AE61A9C8D027}"/>
            </c:ext>
          </c:extLst>
        </c:ser>
        <c:dLbls>
          <c:showLegendKey val="0"/>
          <c:showVal val="0"/>
          <c:showCatName val="0"/>
          <c:showSerName val="0"/>
          <c:showPercent val="0"/>
          <c:showBubbleSize val="0"/>
          <c:showLeaderLines val="1"/>
        </c:dLbls>
        <c:firstSliceAng val="233"/>
      </c:pieChart>
      <c:spPr>
        <a:noFill/>
        <a:ln>
          <a:noFill/>
        </a:ln>
        <a:effectLst/>
      </c:spPr>
    </c:plotArea>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8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a:latin typeface="Times New Roman" panose="02020603050405020304" pitchFamily="18" charset="0"/>
                <a:cs typeface="Times New Roman" panose="02020603050405020304" pitchFamily="18" charset="0"/>
              </a:defRPr>
            </a:pPr>
            <a:r>
              <a:rPr lang="en-US" sz="1000" b="1" i="0" baseline="0">
                <a:effectLst/>
                <a:latin typeface="Times New Roman" panose="02020603050405020304" pitchFamily="18" charset="0"/>
                <a:cs typeface="Times New Roman" panose="02020603050405020304" pitchFamily="18" charset="0"/>
              </a:rPr>
              <a:t>PCB emissions by categories, kg</a:t>
            </a:r>
          </a:p>
          <a:p>
            <a:pPr>
              <a:defRPr sz="1000">
                <a:latin typeface="Times New Roman" panose="02020603050405020304" pitchFamily="18" charset="0"/>
                <a:cs typeface="Times New Roman" panose="02020603050405020304" pitchFamily="18" charset="0"/>
              </a:defRPr>
            </a:pPr>
            <a:endParaRPr lang="ru-RU" sz="1000">
              <a:effectLst/>
              <a:latin typeface="Times New Roman" panose="02020603050405020304" pitchFamily="18" charset="0"/>
              <a:cs typeface="Times New Roman" panose="02020603050405020304" pitchFamily="18" charset="0"/>
            </a:endParaRPr>
          </a:p>
        </c:rich>
      </c:tx>
      <c:overlay val="0"/>
    </c:title>
    <c:autoTitleDeleted val="0"/>
    <c:plotArea>
      <c:layout>
        <c:manualLayout>
          <c:layoutTarget val="inner"/>
          <c:xMode val="edge"/>
          <c:yMode val="edge"/>
          <c:x val="7.9866483169617947E-2"/>
          <c:y val="0.14320350494122985"/>
          <c:w val="0.88890796403362649"/>
          <c:h val="0.69963960682638349"/>
        </c:manualLayout>
      </c:layout>
      <c:barChart>
        <c:barDir val="col"/>
        <c:grouping val="stacked"/>
        <c:varyColors val="0"/>
        <c:ser>
          <c:idx val="0"/>
          <c:order val="0"/>
          <c:tx>
            <c:strRef>
              <c:f>PCB!$B$356:$D$356</c:f>
              <c:strCache>
                <c:ptCount val="3"/>
                <c:pt idx="0">
                  <c:v>1A2f</c:v>
                </c:pt>
                <c:pt idx="1">
                  <c:v>Stationary combustion in manufacturing industries and construction: Non-metallic minerals</c:v>
                </c:pt>
              </c:strCache>
            </c:strRef>
          </c:tx>
          <c:invertIfNegative val="0"/>
          <c:cat>
            <c:numRef>
              <c:f>PCB!$E$355:$AL$355</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PCB!$E$356:$AL$356</c:f>
              <c:numCache>
                <c:formatCode>0.0000</c:formatCode>
                <c:ptCount val="34"/>
                <c:pt idx="0">
                  <c:v>0.15616546040000001</c:v>
                </c:pt>
                <c:pt idx="1">
                  <c:v>2.7217000000000001E-3</c:v>
                </c:pt>
                <c:pt idx="2">
                  <c:v>3.4578E-3</c:v>
                </c:pt>
                <c:pt idx="3">
                  <c:v>4.1939000000000004E-3</c:v>
                </c:pt>
                <c:pt idx="4">
                  <c:v>4.9300000000000004E-3</c:v>
                </c:pt>
                <c:pt idx="5">
                  <c:v>4.9300000000000004E-3</c:v>
                </c:pt>
                <c:pt idx="6">
                  <c:v>1.9890000000000001E-2</c:v>
                </c:pt>
                <c:pt idx="7">
                  <c:v>1.4959999999999999E-2</c:v>
                </c:pt>
                <c:pt idx="8">
                  <c:v>4.9334799999999996E-3</c:v>
                </c:pt>
                <c:pt idx="9">
                  <c:v>4.9300000000000004E-3</c:v>
                </c:pt>
                <c:pt idx="10">
                  <c:v>4.9300000000000004E-3</c:v>
                </c:pt>
                <c:pt idx="11">
                  <c:v>4.9300000000000004E-3</c:v>
                </c:pt>
                <c:pt idx="12">
                  <c:v>4.9300000000000004E-3</c:v>
                </c:pt>
                <c:pt idx="13">
                  <c:v>4.9300000000000004E-3</c:v>
                </c:pt>
                <c:pt idx="14">
                  <c:v>4.9300000000000004E-3</c:v>
                </c:pt>
                <c:pt idx="15">
                  <c:v>4.9300000000000004E-3</c:v>
                </c:pt>
                <c:pt idx="16">
                  <c:v>1.7000000000000001E-4</c:v>
                </c:pt>
                <c:pt idx="17">
                  <c:v>3.4000000000000002E-4</c:v>
                </c:pt>
                <c:pt idx="18">
                  <c:v>0.33031011999999998</c:v>
                </c:pt>
                <c:pt idx="19">
                  <c:v>0.24705759999999999</c:v>
                </c:pt>
                <c:pt idx="20">
                  <c:v>5.4399999999999997E-2</c:v>
                </c:pt>
                <c:pt idx="21">
                  <c:v>0.28134999999999999</c:v>
                </c:pt>
                <c:pt idx="22">
                  <c:v>1.4959999999999999E-2</c:v>
                </c:pt>
                <c:pt idx="23">
                  <c:v>0.36856</c:v>
                </c:pt>
                <c:pt idx="24">
                  <c:v>7.9560000000000006E-2</c:v>
                </c:pt>
                <c:pt idx="25">
                  <c:v>0.28016000000000002</c:v>
                </c:pt>
                <c:pt idx="26">
                  <c:v>0.17968999999999999</c:v>
                </c:pt>
                <c:pt idx="27">
                  <c:v>0.19737006000000001</c:v>
                </c:pt>
                <c:pt idx="28">
                  <c:v>0.15793006000000001</c:v>
                </c:pt>
                <c:pt idx="29">
                  <c:v>0.15181006</c:v>
                </c:pt>
                <c:pt idx="30">
                  <c:v>0.28322006</c:v>
                </c:pt>
                <c:pt idx="31">
                  <c:v>0.19617999999999999</c:v>
                </c:pt>
                <c:pt idx="32">
                  <c:v>6.1880060000000001E-2</c:v>
                </c:pt>
                <c:pt idx="33">
                  <c:v>8.5000120000000012E-2</c:v>
                </c:pt>
              </c:numCache>
            </c:numRef>
          </c:val>
          <c:extLst>
            <c:ext xmlns:c16="http://schemas.microsoft.com/office/drawing/2014/chart" uri="{C3380CC4-5D6E-409C-BE32-E72D297353CC}">
              <c16:uniqueId val="{00000000-9375-415C-9398-57A31D4BA57B}"/>
            </c:ext>
          </c:extLst>
        </c:ser>
        <c:ser>
          <c:idx val="1"/>
          <c:order val="1"/>
          <c:tx>
            <c:strRef>
              <c:f>PCB!$B$357:$D$357</c:f>
              <c:strCache>
                <c:ptCount val="3"/>
                <c:pt idx="0">
                  <c:v>1A4ai</c:v>
                </c:pt>
                <c:pt idx="1">
                  <c:v>Commercial/institutional: Stationary</c:v>
                </c:pt>
              </c:strCache>
            </c:strRef>
          </c:tx>
          <c:invertIfNegative val="0"/>
          <c:cat>
            <c:numRef>
              <c:f>PCB!$E$355:$AL$355</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PCB!$E$357:$AL$357</c:f>
              <c:numCache>
                <c:formatCode>0.0000</c:formatCode>
                <c:ptCount val="34"/>
                <c:pt idx="0">
                  <c:v>2.0046593914919999</c:v>
                </c:pt>
                <c:pt idx="1">
                  <c:v>1.4371765293280001</c:v>
                </c:pt>
                <c:pt idx="2">
                  <c:v>0.89738891466399995</c:v>
                </c:pt>
                <c:pt idx="3">
                  <c:v>0.77738521999999999</c:v>
                </c:pt>
                <c:pt idx="4">
                  <c:v>0.56361422000000005</c:v>
                </c:pt>
                <c:pt idx="5">
                  <c:v>0.58367044999999995</c:v>
                </c:pt>
                <c:pt idx="6">
                  <c:v>0.51872242000000002</c:v>
                </c:pt>
                <c:pt idx="7">
                  <c:v>0.44899612999999999</c:v>
                </c:pt>
                <c:pt idx="8">
                  <c:v>0.45885989999999999</c:v>
                </c:pt>
                <c:pt idx="9">
                  <c:v>0.31418425999999999</c:v>
                </c:pt>
                <c:pt idx="10">
                  <c:v>0.24449583</c:v>
                </c:pt>
                <c:pt idx="11">
                  <c:v>0.24449583</c:v>
                </c:pt>
                <c:pt idx="12">
                  <c:v>0.24449583</c:v>
                </c:pt>
                <c:pt idx="13">
                  <c:v>0.24449583</c:v>
                </c:pt>
                <c:pt idx="14">
                  <c:v>0.24449583</c:v>
                </c:pt>
                <c:pt idx="15">
                  <c:v>0.24449583</c:v>
                </c:pt>
                <c:pt idx="16">
                  <c:v>0.33917394000000001</c:v>
                </c:pt>
                <c:pt idx="17">
                  <c:v>0.26998862000000001</c:v>
                </c:pt>
                <c:pt idx="18">
                  <c:v>0.25123424500000002</c:v>
                </c:pt>
                <c:pt idx="19">
                  <c:v>0.25636146500000001</c:v>
                </c:pt>
                <c:pt idx="20">
                  <c:v>0.182509009</c:v>
                </c:pt>
                <c:pt idx="21">
                  <c:v>0.184503638</c:v>
                </c:pt>
                <c:pt idx="22">
                  <c:v>0.171248978</c:v>
                </c:pt>
                <c:pt idx="23">
                  <c:v>0.18700172100000001</c:v>
                </c:pt>
                <c:pt idx="24">
                  <c:v>0.13336140899999999</c:v>
                </c:pt>
                <c:pt idx="25">
                  <c:v>0.12739118820000001</c:v>
                </c:pt>
                <c:pt idx="26">
                  <c:v>0.12941550299999999</c:v>
                </c:pt>
                <c:pt idx="27">
                  <c:v>0.131455632588</c:v>
                </c:pt>
                <c:pt idx="28">
                  <c:v>0.128174071</c:v>
                </c:pt>
                <c:pt idx="29">
                  <c:v>0.115383553678</c:v>
                </c:pt>
                <c:pt idx="30">
                  <c:v>0.105145667</c:v>
                </c:pt>
                <c:pt idx="31">
                  <c:v>0.11360889154499999</c:v>
                </c:pt>
                <c:pt idx="32">
                  <c:v>0.103071601545</c:v>
                </c:pt>
                <c:pt idx="33">
                  <c:v>0.107327621545</c:v>
                </c:pt>
              </c:numCache>
            </c:numRef>
          </c:val>
          <c:extLst>
            <c:ext xmlns:c16="http://schemas.microsoft.com/office/drawing/2014/chart" uri="{C3380CC4-5D6E-409C-BE32-E72D297353CC}">
              <c16:uniqueId val="{00000001-9375-415C-9398-57A31D4BA57B}"/>
            </c:ext>
          </c:extLst>
        </c:ser>
        <c:ser>
          <c:idx val="2"/>
          <c:order val="2"/>
          <c:tx>
            <c:strRef>
              <c:f>PCB!$B$358:$D$358</c:f>
              <c:strCache>
                <c:ptCount val="3"/>
                <c:pt idx="0">
                  <c:v>1A4bi</c:v>
                </c:pt>
                <c:pt idx="1">
                  <c:v>Residential: Stationary </c:v>
                </c:pt>
              </c:strCache>
            </c:strRef>
          </c:tx>
          <c:invertIfNegative val="0"/>
          <c:cat>
            <c:numRef>
              <c:f>PCB!$E$355:$AL$355</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PCB!$E$358:$AL$358</c:f>
              <c:numCache>
                <c:formatCode>0.0000</c:formatCode>
                <c:ptCount val="34"/>
                <c:pt idx="0">
                  <c:v>5.9399638990719996</c:v>
                </c:pt>
                <c:pt idx="1">
                  <c:v>4.1370935433813303</c:v>
                </c:pt>
                <c:pt idx="2">
                  <c:v>2.42174475169067</c:v>
                </c:pt>
                <c:pt idx="3">
                  <c:v>0.70742477999999998</c:v>
                </c:pt>
                <c:pt idx="4">
                  <c:v>1.0824516200000001</c:v>
                </c:pt>
                <c:pt idx="5">
                  <c:v>0.30933386000000002</c:v>
                </c:pt>
                <c:pt idx="6">
                  <c:v>0.82310026000000003</c:v>
                </c:pt>
                <c:pt idx="7">
                  <c:v>0.45896199999999998</c:v>
                </c:pt>
                <c:pt idx="8">
                  <c:v>0.16978852</c:v>
                </c:pt>
                <c:pt idx="9">
                  <c:v>0.21467026</c:v>
                </c:pt>
                <c:pt idx="10">
                  <c:v>0.21467554</c:v>
                </c:pt>
                <c:pt idx="11">
                  <c:v>0.21467554</c:v>
                </c:pt>
                <c:pt idx="12">
                  <c:v>0.21467554</c:v>
                </c:pt>
                <c:pt idx="13">
                  <c:v>0.21467554</c:v>
                </c:pt>
                <c:pt idx="14">
                  <c:v>0.21467554</c:v>
                </c:pt>
                <c:pt idx="15">
                  <c:v>0.21467554</c:v>
                </c:pt>
                <c:pt idx="16">
                  <c:v>0.40646248000000001</c:v>
                </c:pt>
                <c:pt idx="17">
                  <c:v>0.23932104000000001</c:v>
                </c:pt>
                <c:pt idx="18">
                  <c:v>0.19887795999999999</c:v>
                </c:pt>
                <c:pt idx="19">
                  <c:v>0.24255524000000001</c:v>
                </c:pt>
                <c:pt idx="20">
                  <c:v>0.36869247999999999</c:v>
                </c:pt>
                <c:pt idx="21">
                  <c:v>0.3325168</c:v>
                </c:pt>
                <c:pt idx="22">
                  <c:v>0.41888861999999999</c:v>
                </c:pt>
                <c:pt idx="23">
                  <c:v>0.43335385999999998</c:v>
                </c:pt>
                <c:pt idx="24">
                  <c:v>0.30103794</c:v>
                </c:pt>
                <c:pt idx="25">
                  <c:v>0.2966801</c:v>
                </c:pt>
                <c:pt idx="26">
                  <c:v>0.218744042</c:v>
                </c:pt>
                <c:pt idx="27">
                  <c:v>0.38425563800000001</c:v>
                </c:pt>
                <c:pt idx="28">
                  <c:v>0.25243210939999999</c:v>
                </c:pt>
                <c:pt idx="29">
                  <c:v>0.44948178080000001</c:v>
                </c:pt>
                <c:pt idx="30">
                  <c:v>0.30549952200000002</c:v>
                </c:pt>
                <c:pt idx="31">
                  <c:v>0.32143924400000001</c:v>
                </c:pt>
                <c:pt idx="32">
                  <c:v>0.27203792399999999</c:v>
                </c:pt>
                <c:pt idx="33">
                  <c:v>0.225612864</c:v>
                </c:pt>
              </c:numCache>
            </c:numRef>
          </c:val>
          <c:extLst>
            <c:ext xmlns:c16="http://schemas.microsoft.com/office/drawing/2014/chart" uri="{C3380CC4-5D6E-409C-BE32-E72D297353CC}">
              <c16:uniqueId val="{00000002-9375-415C-9398-57A31D4BA57B}"/>
            </c:ext>
          </c:extLst>
        </c:ser>
        <c:ser>
          <c:idx val="3"/>
          <c:order val="3"/>
          <c:tx>
            <c:strRef>
              <c:f>PCB!$B$359:$D$359</c:f>
              <c:strCache>
                <c:ptCount val="3"/>
                <c:pt idx="0">
                  <c:v>2C1</c:v>
                </c:pt>
                <c:pt idx="1">
                  <c:v>Iron and steel production</c:v>
                </c:pt>
              </c:strCache>
            </c:strRef>
          </c:tx>
          <c:invertIfNegative val="0"/>
          <c:cat>
            <c:numRef>
              <c:f>PCB!$E$355:$AL$355</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PCB!$E$359:$AL$359</c:f>
              <c:numCache>
                <c:formatCode>0.0000</c:formatCode>
                <c:ptCount val="34"/>
                <c:pt idx="0">
                  <c:v>1.7798</c:v>
                </c:pt>
                <c:pt idx="1">
                  <c:v>1.5444</c:v>
                </c:pt>
                <c:pt idx="2">
                  <c:v>1.4990000000000001</c:v>
                </c:pt>
                <c:pt idx="3">
                  <c:v>1.5269999999999999</c:v>
                </c:pt>
                <c:pt idx="4">
                  <c:v>1.5844</c:v>
                </c:pt>
                <c:pt idx="5">
                  <c:v>1.6419999999999999</c:v>
                </c:pt>
                <c:pt idx="6">
                  <c:v>1.673</c:v>
                </c:pt>
                <c:pt idx="7">
                  <c:v>2.02664</c:v>
                </c:pt>
                <c:pt idx="8">
                  <c:v>1.7952999999999999</c:v>
                </c:pt>
                <c:pt idx="9">
                  <c:v>1.99017</c:v>
                </c:pt>
                <c:pt idx="10">
                  <c:v>2.2702399999999998</c:v>
                </c:pt>
                <c:pt idx="11">
                  <c:v>2.2702399999999998</c:v>
                </c:pt>
                <c:pt idx="12">
                  <c:v>2.2702399999999998</c:v>
                </c:pt>
                <c:pt idx="13">
                  <c:v>2.2702399999999998</c:v>
                </c:pt>
                <c:pt idx="14">
                  <c:v>2.2702399999999998</c:v>
                </c:pt>
                <c:pt idx="15">
                  <c:v>2.2702399999999998</c:v>
                </c:pt>
                <c:pt idx="16">
                  <c:v>1.69001</c:v>
                </c:pt>
                <c:pt idx="17">
                  <c:v>2.41554</c:v>
                </c:pt>
                <c:pt idx="18">
                  <c:v>2.2152599999999998</c:v>
                </c:pt>
                <c:pt idx="19">
                  <c:v>1.06697</c:v>
                </c:pt>
                <c:pt idx="20">
                  <c:v>0.60297999999999996</c:v>
                </c:pt>
                <c:pt idx="21">
                  <c:v>0.80362999999999996</c:v>
                </c:pt>
                <c:pt idx="22">
                  <c:v>0.79400000000000004</c:v>
                </c:pt>
                <c:pt idx="23">
                  <c:v>0.47799999999999998</c:v>
                </c:pt>
                <c:pt idx="24">
                  <c:v>0.86499999999999999</c:v>
                </c:pt>
                <c:pt idx="25">
                  <c:v>1.0793999999999999</c:v>
                </c:pt>
                <c:pt idx="26">
                  <c:v>0.32412000000000002</c:v>
                </c:pt>
                <c:pt idx="27">
                  <c:v>1.1796500000000001</c:v>
                </c:pt>
                <c:pt idx="28">
                  <c:v>1.26288</c:v>
                </c:pt>
                <c:pt idx="29">
                  <c:v>0.98582999999999998</c:v>
                </c:pt>
                <c:pt idx="30">
                  <c:v>1.1676599999999999</c:v>
                </c:pt>
                <c:pt idx="31">
                  <c:v>1.3909400000000001</c:v>
                </c:pt>
                <c:pt idx="32">
                  <c:v>0.76095000000000002</c:v>
                </c:pt>
                <c:pt idx="33">
                  <c:v>0.74155000000000004</c:v>
                </c:pt>
              </c:numCache>
            </c:numRef>
          </c:val>
          <c:extLst>
            <c:ext xmlns:c16="http://schemas.microsoft.com/office/drawing/2014/chart" uri="{C3380CC4-5D6E-409C-BE32-E72D297353CC}">
              <c16:uniqueId val="{00000003-9375-415C-9398-57A31D4BA57B}"/>
            </c:ext>
          </c:extLst>
        </c:ser>
        <c:ser>
          <c:idx val="4"/>
          <c:order val="4"/>
          <c:tx>
            <c:strRef>
              <c:f>PCB!$B$360:$D$360</c:f>
              <c:strCache>
                <c:ptCount val="3"/>
                <c:pt idx="0">
                  <c:v>Other,suma</c:v>
                </c:pt>
              </c:strCache>
            </c:strRef>
          </c:tx>
          <c:invertIfNegative val="0"/>
          <c:cat>
            <c:numRef>
              <c:f>PCB!$E$355:$AL$355</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PCB!$E$360:$AL$360</c:f>
              <c:numCache>
                <c:formatCode>0.0000</c:formatCode>
                <c:ptCount val="34"/>
                <c:pt idx="0">
                  <c:v>0.36818348640182336</c:v>
                </c:pt>
                <c:pt idx="1">
                  <c:v>0.2454629918138565</c:v>
                </c:pt>
                <c:pt idx="2">
                  <c:v>0.17052455639919936</c:v>
                </c:pt>
                <c:pt idx="3">
                  <c:v>0.18589914185859951</c:v>
                </c:pt>
                <c:pt idx="4">
                  <c:v>0.13953277958777618</c:v>
                </c:pt>
                <c:pt idx="5">
                  <c:v>0.11766360933085265</c:v>
                </c:pt>
                <c:pt idx="6">
                  <c:v>0.11818416665770999</c:v>
                </c:pt>
                <c:pt idx="7">
                  <c:v>0.10386652047148288</c:v>
                </c:pt>
                <c:pt idx="8">
                  <c:v>9.5405408989991183E-2</c:v>
                </c:pt>
                <c:pt idx="9">
                  <c:v>7.5760010573332426E-2</c:v>
                </c:pt>
                <c:pt idx="10">
                  <c:v>7.1063610718225603E-2</c:v>
                </c:pt>
                <c:pt idx="11">
                  <c:v>7.1063610718225603E-2</c:v>
                </c:pt>
                <c:pt idx="12">
                  <c:v>7.1063610718225603E-2</c:v>
                </c:pt>
                <c:pt idx="13">
                  <c:v>7.1063610718225603E-2</c:v>
                </c:pt>
                <c:pt idx="14">
                  <c:v>7.1063610718225603E-2</c:v>
                </c:pt>
                <c:pt idx="15">
                  <c:v>7.1063610718225603E-2</c:v>
                </c:pt>
                <c:pt idx="16">
                  <c:v>6.222917910346424E-2</c:v>
                </c:pt>
                <c:pt idx="17">
                  <c:v>4.3870619330356179E-2</c:v>
                </c:pt>
                <c:pt idx="18">
                  <c:v>4.8819408489028118E-2</c:v>
                </c:pt>
                <c:pt idx="19">
                  <c:v>2.4681958998584819E-2</c:v>
                </c:pt>
                <c:pt idx="20">
                  <c:v>4.5149218794942561E-2</c:v>
                </c:pt>
                <c:pt idx="21">
                  <c:v>4.9698564213763653E-2</c:v>
                </c:pt>
                <c:pt idx="22">
                  <c:v>3.4188821336407327E-2</c:v>
                </c:pt>
                <c:pt idx="23">
                  <c:v>3.3019841814287847E-2</c:v>
                </c:pt>
                <c:pt idx="24">
                  <c:v>3.9212953978203881E-2</c:v>
                </c:pt>
                <c:pt idx="25">
                  <c:v>2.8366806414025589E-2</c:v>
                </c:pt>
              </c:numCache>
            </c:numRef>
          </c:val>
          <c:extLst>
            <c:ext xmlns:c16="http://schemas.microsoft.com/office/drawing/2014/chart" uri="{C3380CC4-5D6E-409C-BE32-E72D297353CC}">
              <c16:uniqueId val="{00000004-9375-415C-9398-57A31D4BA57B}"/>
            </c:ext>
          </c:extLst>
        </c:ser>
        <c:dLbls>
          <c:showLegendKey val="0"/>
          <c:showVal val="0"/>
          <c:showCatName val="0"/>
          <c:showSerName val="0"/>
          <c:showPercent val="0"/>
          <c:showBubbleSize val="0"/>
        </c:dLbls>
        <c:gapWidth val="45"/>
        <c:overlap val="100"/>
        <c:axId val="-484389360"/>
        <c:axId val="-484386096"/>
      </c:barChart>
      <c:catAx>
        <c:axId val="-484389360"/>
        <c:scaling>
          <c:orientation val="minMax"/>
        </c:scaling>
        <c:delete val="0"/>
        <c:axPos val="b"/>
        <c:numFmt formatCode="General" sourceLinked="1"/>
        <c:majorTickMark val="out"/>
        <c:minorTickMark val="none"/>
        <c:tickLblPos val="nextTo"/>
        <c:txPr>
          <a:bodyPr/>
          <a:lstStyle/>
          <a:p>
            <a:pPr>
              <a:defRPr sz="800">
                <a:latin typeface="Times New Roman" panose="02020603050405020304" pitchFamily="18" charset="0"/>
                <a:cs typeface="Times New Roman" panose="02020603050405020304" pitchFamily="18" charset="0"/>
              </a:defRPr>
            </a:pPr>
            <a:endParaRPr lang="en-US"/>
          </a:p>
        </c:txPr>
        <c:crossAx val="-484386096"/>
        <c:crosses val="autoZero"/>
        <c:auto val="1"/>
        <c:lblAlgn val="ctr"/>
        <c:lblOffset val="100"/>
        <c:noMultiLvlLbl val="0"/>
      </c:catAx>
      <c:valAx>
        <c:axId val="-484386096"/>
        <c:scaling>
          <c:orientation val="minMax"/>
          <c:max val="11"/>
          <c:min val="0"/>
        </c:scaling>
        <c:delete val="0"/>
        <c:axPos val="l"/>
        <c:majorGridlines>
          <c:spPr>
            <a:ln>
              <a:solidFill>
                <a:schemeClr val="bg2"/>
              </a:solidFill>
            </a:ln>
          </c:spPr>
        </c:majorGridlines>
        <c:numFmt formatCode="0.0" sourceLinked="0"/>
        <c:majorTickMark val="out"/>
        <c:minorTickMark val="none"/>
        <c:tickLblPos val="nextTo"/>
        <c:txPr>
          <a:bodyPr/>
          <a:lstStyle/>
          <a:p>
            <a:pPr>
              <a:defRPr sz="800">
                <a:latin typeface="Times New Roman" panose="02020603050405020304" pitchFamily="18" charset="0"/>
                <a:cs typeface="Times New Roman" panose="02020603050405020304" pitchFamily="18" charset="0"/>
              </a:defRPr>
            </a:pPr>
            <a:endParaRPr lang="en-US"/>
          </a:p>
        </c:txPr>
        <c:crossAx val="-484389360"/>
        <c:crosses val="autoZero"/>
        <c:crossBetween val="between"/>
      </c:valAx>
    </c:plotArea>
    <c:legend>
      <c:legendPos val="r"/>
      <c:layout>
        <c:manualLayout>
          <c:xMode val="edge"/>
          <c:yMode val="edge"/>
          <c:x val="0.14818426013805855"/>
          <c:y val="0.14720582469286406"/>
          <c:w val="0.81841962759766052"/>
          <c:h val="0.45638140332884436"/>
        </c:manualLayout>
      </c:layout>
      <c:overlay val="0"/>
      <c:txPr>
        <a:bodyPr/>
        <a:lstStyle/>
        <a:p>
          <a:pPr>
            <a:defRPr sz="800">
              <a:latin typeface="Times New Roman" panose="02020603050405020304" pitchFamily="18" charset="0"/>
              <a:cs typeface="Times New Roman" panose="02020603050405020304" pitchFamily="18" charset="0"/>
            </a:defRPr>
          </a:pPr>
          <a:endParaRPr lang="en-US"/>
        </a:p>
      </c:txPr>
    </c:legend>
    <c:plotVisOnly val="1"/>
    <c:dispBlanksAs val="gap"/>
    <c:showDLblsOverMax val="0"/>
  </c:chart>
  <c:externalData r:id="rId1">
    <c:autoUpdate val="0"/>
  </c:externalData>
</c:chartSpace>
</file>

<file path=word/charts/chart9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000"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manualLayout>
          <c:layoutTarget val="inner"/>
          <c:xMode val="edge"/>
          <c:yMode val="edge"/>
          <c:x val="0.28728340401088626"/>
          <c:y val="0.27086526195398763"/>
          <c:w val="0.30818838811925042"/>
          <c:h val="0.39177803193595212"/>
        </c:manualLayout>
      </c:layout>
      <c:pieChart>
        <c:varyColors val="1"/>
        <c:ser>
          <c:idx val="0"/>
          <c:order val="0"/>
          <c:tx>
            <c:strRef>
              <c:f>PCB!$AS$354:$AS$355</c:f>
              <c:strCache>
                <c:ptCount val="2"/>
                <c:pt idx="0">
                  <c:v>PCB</c:v>
                </c:pt>
                <c:pt idx="1">
                  <c:v>1990</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1191-4CFD-A4D3-ED73D718AA62}"/>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1191-4CFD-A4D3-ED73D718AA62}"/>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1191-4CFD-A4D3-ED73D718AA62}"/>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1191-4CFD-A4D3-ED73D718AA62}"/>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1191-4CFD-A4D3-ED73D718AA62}"/>
              </c:ext>
            </c:extLst>
          </c:dPt>
          <c:dLbls>
            <c:dLbl>
              <c:idx val="1"/>
              <c:layout>
                <c:manualLayout>
                  <c:x val="-9.5094095439783935E-2"/>
                  <c:y val="-0.30324946113579376"/>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3-1191-4CFD-A4D3-ED73D718AA62}"/>
                </c:ext>
              </c:extLst>
            </c:dLbl>
            <c:dLbl>
              <c:idx val="2"/>
              <c:layout>
                <c:manualLayout>
                  <c:x val="0.25422066968062745"/>
                  <c:y val="0.11033607530902213"/>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1191-4CFD-A4D3-ED73D718AA62}"/>
                </c:ext>
              </c:extLst>
            </c:dLbl>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multiLvlStrRef>
              <c:f>PCB!$AQ$356:$AR$360</c:f>
              <c:multiLvlStrCache>
                <c:ptCount val="5"/>
                <c:lvl>
                  <c:pt idx="0">
                    <c:v>Stationary combustion in manufacturing industries and construction: Non-metallic minerals</c:v>
                  </c:pt>
                  <c:pt idx="1">
                    <c:v>Commercial/institutional: Stationary</c:v>
                  </c:pt>
                  <c:pt idx="2">
                    <c:v>Residential: Stationary </c:v>
                  </c:pt>
                  <c:pt idx="3">
                    <c:v>Iron and steel production</c:v>
                  </c:pt>
                  <c:pt idx="4">
                    <c:v>0</c:v>
                  </c:pt>
                </c:lvl>
                <c:lvl>
                  <c:pt idx="0">
                    <c:v>1A2f</c:v>
                  </c:pt>
                  <c:pt idx="1">
                    <c:v>1A4ai</c:v>
                  </c:pt>
                  <c:pt idx="2">
                    <c:v>1A4bi</c:v>
                  </c:pt>
                  <c:pt idx="3">
                    <c:v>2C1</c:v>
                  </c:pt>
                  <c:pt idx="4">
                    <c:v>Other,suma</c:v>
                  </c:pt>
                </c:lvl>
              </c:multiLvlStrCache>
            </c:multiLvlStrRef>
          </c:cat>
          <c:val>
            <c:numRef>
              <c:f>PCB!$AS$356:$AS$360</c:f>
              <c:numCache>
                <c:formatCode>0.00</c:formatCode>
                <c:ptCount val="5"/>
                <c:pt idx="0">
                  <c:v>0.15616546040000001</c:v>
                </c:pt>
                <c:pt idx="1">
                  <c:v>2.0046593914919999</c:v>
                </c:pt>
                <c:pt idx="2">
                  <c:v>5.9399638990719996</c:v>
                </c:pt>
                <c:pt idx="3">
                  <c:v>1.7798</c:v>
                </c:pt>
                <c:pt idx="4">
                  <c:v>0.36818348640182336</c:v>
                </c:pt>
              </c:numCache>
            </c:numRef>
          </c:val>
          <c:extLst>
            <c:ext xmlns:c16="http://schemas.microsoft.com/office/drawing/2014/chart" uri="{C3380CC4-5D6E-409C-BE32-E72D297353CC}">
              <c16:uniqueId val="{0000000A-1191-4CFD-A4D3-ED73D718AA62}"/>
            </c:ext>
          </c:extLst>
        </c:ser>
        <c:dLbls>
          <c:showLegendKey val="0"/>
          <c:showVal val="0"/>
          <c:showCatName val="0"/>
          <c:showSerName val="0"/>
          <c:showPercent val="0"/>
          <c:showBubbleSize val="0"/>
          <c:showLeaderLines val="1"/>
        </c:dLbls>
        <c:firstSliceAng val="178"/>
      </c:pieChart>
      <c:spPr>
        <a:noFill/>
        <a:ln>
          <a:noFill/>
        </a:ln>
        <a:effectLst/>
      </c:spPr>
    </c:plotArea>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9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o-RO"/>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000"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manualLayout>
          <c:layoutTarget val="inner"/>
          <c:xMode val="edge"/>
          <c:yMode val="edge"/>
          <c:x val="0.30747477808797219"/>
          <c:y val="0.2485188932389038"/>
          <c:w val="0.34619480855048557"/>
          <c:h val="0.39193507236176484"/>
        </c:manualLayout>
      </c:layout>
      <c:pieChart>
        <c:varyColors val="1"/>
        <c:ser>
          <c:idx val="1"/>
          <c:order val="0"/>
          <c:tx>
            <c:strRef>
              <c:f>PCB!$AT$354:$AT$355</c:f>
              <c:strCache>
                <c:ptCount val="2"/>
                <c:pt idx="0">
                  <c:v>PCB</c:v>
                </c:pt>
                <c:pt idx="1">
                  <c:v>2023</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3914-4291-83B1-478205E4A687}"/>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3914-4291-83B1-478205E4A687}"/>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3914-4291-83B1-478205E4A687}"/>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3914-4291-83B1-478205E4A687}"/>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3914-4291-83B1-478205E4A687}"/>
              </c:ext>
            </c:extLst>
          </c:dPt>
          <c:dLbls>
            <c:dLbl>
              <c:idx val="0"/>
              <c:layout>
                <c:manualLayout>
                  <c:x val="0.11665938130790646"/>
                  <c:y val="-1.11731843575419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3914-4291-83B1-478205E4A687}"/>
                </c:ext>
              </c:extLst>
            </c:dLbl>
            <c:dLbl>
              <c:idx val="1"/>
              <c:layout>
                <c:manualLayout>
                  <c:x val="-0.3185909422934855"/>
                  <c:y val="0"/>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3-3914-4291-83B1-478205E4A687}"/>
                </c:ext>
              </c:extLst>
            </c:dLbl>
            <c:dLbl>
              <c:idx val="2"/>
              <c:layout>
                <c:manualLayout>
                  <c:x val="-7.8931578587934398E-2"/>
                  <c:y val="-0.41583289992911054"/>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3914-4291-83B1-478205E4A687}"/>
                </c:ext>
              </c:extLst>
            </c:dLbl>
            <c:dLbl>
              <c:idx val="3"/>
              <c:layout>
                <c:manualLayout>
                  <c:x val="0.23370187534848308"/>
                  <c:y val="0.17357585888356133"/>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7-3914-4291-83B1-478205E4A687}"/>
                </c:ext>
              </c:extLst>
            </c:dLbl>
            <c:dLbl>
              <c:idx val="4"/>
              <c:layout>
                <c:manualLayout>
                  <c:x val="6.3992842863553973E-2"/>
                  <c:y val="-0.12698763911494304"/>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9-3914-4291-83B1-478205E4A687}"/>
                </c:ext>
              </c:extLst>
            </c:dLbl>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multiLvlStrRef>
              <c:f>PCB!$AQ$356:$AR$360</c:f>
              <c:multiLvlStrCache>
                <c:ptCount val="5"/>
                <c:lvl>
                  <c:pt idx="0">
                    <c:v>Stationary combustion in manufacturing industries and construction: Non-metallic minerals</c:v>
                  </c:pt>
                  <c:pt idx="1">
                    <c:v>Commercial/institutional: Stationary</c:v>
                  </c:pt>
                  <c:pt idx="2">
                    <c:v>Residential: Stationary </c:v>
                  </c:pt>
                  <c:pt idx="3">
                    <c:v>Iron and steel production</c:v>
                  </c:pt>
                  <c:pt idx="4">
                    <c:v>0</c:v>
                  </c:pt>
                </c:lvl>
                <c:lvl>
                  <c:pt idx="0">
                    <c:v>1A2f</c:v>
                  </c:pt>
                  <c:pt idx="1">
                    <c:v>1A4ai</c:v>
                  </c:pt>
                  <c:pt idx="2">
                    <c:v>1A4bi</c:v>
                  </c:pt>
                  <c:pt idx="3">
                    <c:v>2C1</c:v>
                  </c:pt>
                  <c:pt idx="4">
                    <c:v>Other,suma</c:v>
                  </c:pt>
                </c:lvl>
              </c:multiLvlStrCache>
            </c:multiLvlStrRef>
          </c:cat>
          <c:val>
            <c:numRef>
              <c:f>PCB!$AT$356:$AT$360</c:f>
              <c:numCache>
                <c:formatCode>0.00</c:formatCode>
                <c:ptCount val="5"/>
                <c:pt idx="0">
                  <c:v>8.5000120000000012E-2</c:v>
                </c:pt>
                <c:pt idx="1">
                  <c:v>0.107327621545</c:v>
                </c:pt>
                <c:pt idx="2">
                  <c:v>0.225612864</c:v>
                </c:pt>
                <c:pt idx="3">
                  <c:v>0.74155000000000004</c:v>
                </c:pt>
                <c:pt idx="4">
                  <c:v>0</c:v>
                </c:pt>
              </c:numCache>
            </c:numRef>
          </c:val>
          <c:extLst>
            <c:ext xmlns:c16="http://schemas.microsoft.com/office/drawing/2014/chart" uri="{C3380CC4-5D6E-409C-BE32-E72D297353CC}">
              <c16:uniqueId val="{0000000A-3914-4291-83B1-478205E4A687}"/>
            </c:ext>
          </c:extLst>
        </c:ser>
        <c:dLbls>
          <c:showLegendKey val="0"/>
          <c:showVal val="0"/>
          <c:showCatName val="0"/>
          <c:showSerName val="0"/>
          <c:showPercent val="0"/>
          <c:showBubbleSize val="0"/>
          <c:showLeaderLines val="1"/>
        </c:dLbls>
        <c:firstSliceAng val="126"/>
      </c:pieChart>
      <c:spPr>
        <a:noFill/>
        <a:ln>
          <a:noFill/>
        </a:ln>
        <a:effectLst/>
      </c:spPr>
    </c:plotArea>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4CE4D0B-2D6C-410D-8E3A-215639A857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158</TotalTime>
  <Pages>1</Pages>
  <Words>20302</Words>
  <Characters>117753</Characters>
  <Application>Microsoft Office Word</Application>
  <DocSecurity>0</DocSecurity>
  <Lines>981</Lines>
  <Paragraphs>275</Paragraphs>
  <ScaleCrop>false</ScaleCrop>
  <HeadingPairs>
    <vt:vector size="6" baseType="variant">
      <vt:variant>
        <vt:lpstr>Title</vt:lpstr>
      </vt:variant>
      <vt:variant>
        <vt:i4>1</vt:i4>
      </vt:variant>
      <vt:variant>
        <vt:lpstr>Название</vt:lpstr>
      </vt:variant>
      <vt:variant>
        <vt:i4>1</vt:i4>
      </vt:variant>
      <vt:variant>
        <vt:lpstr>Titlu</vt:lpstr>
      </vt:variant>
      <vt:variant>
        <vt:i4>1</vt:i4>
      </vt:variant>
    </vt:vector>
  </HeadingPairs>
  <TitlesOfParts>
    <vt:vector size="3" baseType="lpstr">
      <vt:lpstr/>
      <vt:lpstr/>
      <vt:lpstr/>
    </vt:vector>
  </TitlesOfParts>
  <Company/>
  <LinksUpToDate>false</LinksUpToDate>
  <CharactersWithSpaces>137780</CharactersWithSpaces>
  <SharedDoc>false</SharedDoc>
  <HLinks>
    <vt:vector size="360" baseType="variant">
      <vt:variant>
        <vt:i4>5505033</vt:i4>
      </vt:variant>
      <vt:variant>
        <vt:i4>318</vt:i4>
      </vt:variant>
      <vt:variant>
        <vt:i4>0</vt:i4>
      </vt:variant>
      <vt:variant>
        <vt:i4>5</vt:i4>
      </vt:variant>
      <vt:variant>
        <vt:lpwstr>http://statbank.statistica.md/PxWeb/pxweb/ro/10 Mediul inconjurator/10 Mediul inconjurator__MED020/MED020200.px/?rxid=b2ff27d7-0b96-43c9-934b-42e1a2a9a774</vt:lpwstr>
      </vt:variant>
      <vt:variant>
        <vt:lpwstr/>
      </vt:variant>
      <vt:variant>
        <vt:i4>983047</vt:i4>
      </vt:variant>
      <vt:variant>
        <vt:i4>315</vt:i4>
      </vt:variant>
      <vt:variant>
        <vt:i4>0</vt:i4>
      </vt:variant>
      <vt:variant>
        <vt:i4>5</vt:i4>
      </vt:variant>
      <vt:variant>
        <vt:lpwstr>http://statbank.statistica.md/PxWeb/pxweb/ro/30 Statistica sociala/30 Statistica sociala__04 NIV__NIV040/NIV041300.px/?rxid=b2ff27d7-0b96-43c9-934b-42e1a2a9a774</vt:lpwstr>
      </vt:variant>
      <vt:variant>
        <vt:lpwstr/>
      </vt:variant>
      <vt:variant>
        <vt:i4>3080311</vt:i4>
      </vt:variant>
      <vt:variant>
        <vt:i4>312</vt:i4>
      </vt:variant>
      <vt:variant>
        <vt:i4>0</vt:i4>
      </vt:variant>
      <vt:variant>
        <vt:i4>5</vt:i4>
      </vt:variant>
      <vt:variant>
        <vt:lpwstr>https://statbank.statistica.md/PxWeb/pxweb/ro/20 Populatia si procesele demografice/20 Populatia si procesele demografice__POP010__POPro/POP010100rcl.px/table/tableViewLayout2/?rxid=9a62a0d7-86c4-45da-b7e4-fecc26003802</vt:lpwstr>
      </vt:variant>
      <vt:variant>
        <vt:lpwstr/>
      </vt:variant>
      <vt:variant>
        <vt:i4>524358</vt:i4>
      </vt:variant>
      <vt:variant>
        <vt:i4>309</vt:i4>
      </vt:variant>
      <vt:variant>
        <vt:i4>0</vt:i4>
      </vt:variant>
      <vt:variant>
        <vt:i4>5</vt:i4>
      </vt:variant>
      <vt:variant>
        <vt:lpwstr>https://statbank.statistica.md/PxWeb/pxweb/ro/10 Mediul inconjurator/10 Mediul inconjurator__MED040__Intreprinderi/MED040800.px/table/tableViewLayout2/?rxid=b2ff27d7-0b96-43c9-934b-42e1a2a9a774</vt:lpwstr>
      </vt:variant>
      <vt:variant>
        <vt:lpwstr/>
      </vt:variant>
      <vt:variant>
        <vt:i4>5832801</vt:i4>
      </vt:variant>
      <vt:variant>
        <vt:i4>306</vt:i4>
      </vt:variant>
      <vt:variant>
        <vt:i4>0</vt:i4>
      </vt:variant>
      <vt:variant>
        <vt:i4>5</vt:i4>
      </vt:variant>
      <vt:variant>
        <vt:lpwstr>https://old.statistica.md/public/files/publicatii_electronice/Anuar_Statistic/2021/Anuar_statistic_editia_2021.pdf</vt:lpwstr>
      </vt:variant>
      <vt:variant>
        <vt:lpwstr/>
      </vt:variant>
      <vt:variant>
        <vt:i4>3604509</vt:i4>
      </vt:variant>
      <vt:variant>
        <vt:i4>303</vt:i4>
      </vt:variant>
      <vt:variant>
        <vt:i4>0</vt:i4>
      </vt:variant>
      <vt:variant>
        <vt:i4>5</vt:i4>
      </vt:variant>
      <vt:variant>
        <vt:lpwstr>https://statistica.gov.md/files/files/publicatii_electronice/Anuar_Statistic/2022/Anuarul_statistic_editia_2022.pdf</vt:lpwstr>
      </vt:variant>
      <vt:variant>
        <vt:lpwstr/>
      </vt:variant>
      <vt:variant>
        <vt:i4>5111874</vt:i4>
      </vt:variant>
      <vt:variant>
        <vt:i4>300</vt:i4>
      </vt:variant>
      <vt:variant>
        <vt:i4>0</vt:i4>
      </vt:variant>
      <vt:variant>
        <vt:i4>5</vt:i4>
      </vt:variant>
      <vt:variant>
        <vt:lpwstr>https://statistica.gov.md/files/files/publicatii_electronice/Anuar_Statistic/2023/Anuarul_statistic_RM_editia_2023.pdf</vt:lpwstr>
      </vt:variant>
      <vt:variant>
        <vt:lpwstr/>
      </vt:variant>
      <vt:variant>
        <vt:i4>1245200</vt:i4>
      </vt:variant>
      <vt:variant>
        <vt:i4>297</vt:i4>
      </vt:variant>
      <vt:variant>
        <vt:i4>0</vt:i4>
      </vt:variant>
      <vt:variant>
        <vt:i4>5</vt:i4>
      </vt:variant>
      <vt:variant>
        <vt:lpwstr>https://www.ceip.at/</vt:lpwstr>
      </vt:variant>
      <vt:variant>
        <vt:lpwstr/>
      </vt:variant>
      <vt:variant>
        <vt:i4>5111874</vt:i4>
      </vt:variant>
      <vt:variant>
        <vt:i4>294</vt:i4>
      </vt:variant>
      <vt:variant>
        <vt:i4>0</vt:i4>
      </vt:variant>
      <vt:variant>
        <vt:i4>5</vt:i4>
      </vt:variant>
      <vt:variant>
        <vt:lpwstr>https://statistica.gov.md/files/files/publicatii_electronice/Anuar_Statistic/2023/Anuarul_statistic_RM_editia_2023.pdf</vt:lpwstr>
      </vt:variant>
      <vt:variant>
        <vt:lpwstr/>
      </vt:variant>
      <vt:variant>
        <vt:i4>8126573</vt:i4>
      </vt:variant>
      <vt:variant>
        <vt:i4>291</vt:i4>
      </vt:variant>
      <vt:variant>
        <vt:i4>0</vt:i4>
      </vt:variant>
      <vt:variant>
        <vt:i4>5</vt:i4>
      </vt:variant>
      <vt:variant>
        <vt:lpwstr>http://www.eea.europa.eu//publications/emep-eea-guidebook-2016</vt:lpwstr>
      </vt:variant>
      <vt:variant>
        <vt:lpwstr/>
      </vt:variant>
      <vt:variant>
        <vt:i4>8192063</vt:i4>
      </vt:variant>
      <vt:variant>
        <vt:i4>288</vt:i4>
      </vt:variant>
      <vt:variant>
        <vt:i4>0</vt:i4>
      </vt:variant>
      <vt:variant>
        <vt:i4>5</vt:i4>
      </vt:variant>
      <vt:variant>
        <vt:lpwstr>https://www.eea.europa.eu/publications/emep-eea-guidebook-2019</vt:lpwstr>
      </vt:variant>
      <vt:variant>
        <vt:lpwstr/>
      </vt:variant>
      <vt:variant>
        <vt:i4>1835059</vt:i4>
      </vt:variant>
      <vt:variant>
        <vt:i4>281</vt:i4>
      </vt:variant>
      <vt:variant>
        <vt:i4>0</vt:i4>
      </vt:variant>
      <vt:variant>
        <vt:i4>5</vt:i4>
      </vt:variant>
      <vt:variant>
        <vt:lpwstr/>
      </vt:variant>
      <vt:variant>
        <vt:lpwstr>_Toc116907449</vt:lpwstr>
      </vt:variant>
      <vt:variant>
        <vt:i4>1835059</vt:i4>
      </vt:variant>
      <vt:variant>
        <vt:i4>275</vt:i4>
      </vt:variant>
      <vt:variant>
        <vt:i4>0</vt:i4>
      </vt:variant>
      <vt:variant>
        <vt:i4>5</vt:i4>
      </vt:variant>
      <vt:variant>
        <vt:lpwstr/>
      </vt:variant>
      <vt:variant>
        <vt:lpwstr>_Toc116907448</vt:lpwstr>
      </vt:variant>
      <vt:variant>
        <vt:i4>1835059</vt:i4>
      </vt:variant>
      <vt:variant>
        <vt:i4>269</vt:i4>
      </vt:variant>
      <vt:variant>
        <vt:i4>0</vt:i4>
      </vt:variant>
      <vt:variant>
        <vt:i4>5</vt:i4>
      </vt:variant>
      <vt:variant>
        <vt:lpwstr/>
      </vt:variant>
      <vt:variant>
        <vt:lpwstr>_Toc116907447</vt:lpwstr>
      </vt:variant>
      <vt:variant>
        <vt:i4>1835059</vt:i4>
      </vt:variant>
      <vt:variant>
        <vt:i4>263</vt:i4>
      </vt:variant>
      <vt:variant>
        <vt:i4>0</vt:i4>
      </vt:variant>
      <vt:variant>
        <vt:i4>5</vt:i4>
      </vt:variant>
      <vt:variant>
        <vt:lpwstr/>
      </vt:variant>
      <vt:variant>
        <vt:lpwstr>_Toc116907446</vt:lpwstr>
      </vt:variant>
      <vt:variant>
        <vt:i4>1835059</vt:i4>
      </vt:variant>
      <vt:variant>
        <vt:i4>257</vt:i4>
      </vt:variant>
      <vt:variant>
        <vt:i4>0</vt:i4>
      </vt:variant>
      <vt:variant>
        <vt:i4>5</vt:i4>
      </vt:variant>
      <vt:variant>
        <vt:lpwstr/>
      </vt:variant>
      <vt:variant>
        <vt:lpwstr>_Toc116907445</vt:lpwstr>
      </vt:variant>
      <vt:variant>
        <vt:i4>1835059</vt:i4>
      </vt:variant>
      <vt:variant>
        <vt:i4>251</vt:i4>
      </vt:variant>
      <vt:variant>
        <vt:i4>0</vt:i4>
      </vt:variant>
      <vt:variant>
        <vt:i4>5</vt:i4>
      </vt:variant>
      <vt:variant>
        <vt:lpwstr/>
      </vt:variant>
      <vt:variant>
        <vt:lpwstr>_Toc116907444</vt:lpwstr>
      </vt:variant>
      <vt:variant>
        <vt:i4>1835059</vt:i4>
      </vt:variant>
      <vt:variant>
        <vt:i4>245</vt:i4>
      </vt:variant>
      <vt:variant>
        <vt:i4>0</vt:i4>
      </vt:variant>
      <vt:variant>
        <vt:i4>5</vt:i4>
      </vt:variant>
      <vt:variant>
        <vt:lpwstr/>
      </vt:variant>
      <vt:variant>
        <vt:lpwstr>_Toc116907443</vt:lpwstr>
      </vt:variant>
      <vt:variant>
        <vt:i4>1835059</vt:i4>
      </vt:variant>
      <vt:variant>
        <vt:i4>239</vt:i4>
      </vt:variant>
      <vt:variant>
        <vt:i4>0</vt:i4>
      </vt:variant>
      <vt:variant>
        <vt:i4>5</vt:i4>
      </vt:variant>
      <vt:variant>
        <vt:lpwstr/>
      </vt:variant>
      <vt:variant>
        <vt:lpwstr>_Toc116907442</vt:lpwstr>
      </vt:variant>
      <vt:variant>
        <vt:i4>1835059</vt:i4>
      </vt:variant>
      <vt:variant>
        <vt:i4>233</vt:i4>
      </vt:variant>
      <vt:variant>
        <vt:i4>0</vt:i4>
      </vt:variant>
      <vt:variant>
        <vt:i4>5</vt:i4>
      </vt:variant>
      <vt:variant>
        <vt:lpwstr/>
      </vt:variant>
      <vt:variant>
        <vt:lpwstr>_Toc116907441</vt:lpwstr>
      </vt:variant>
      <vt:variant>
        <vt:i4>1835059</vt:i4>
      </vt:variant>
      <vt:variant>
        <vt:i4>227</vt:i4>
      </vt:variant>
      <vt:variant>
        <vt:i4>0</vt:i4>
      </vt:variant>
      <vt:variant>
        <vt:i4>5</vt:i4>
      </vt:variant>
      <vt:variant>
        <vt:lpwstr/>
      </vt:variant>
      <vt:variant>
        <vt:lpwstr>_Toc116907440</vt:lpwstr>
      </vt:variant>
      <vt:variant>
        <vt:i4>1769523</vt:i4>
      </vt:variant>
      <vt:variant>
        <vt:i4>221</vt:i4>
      </vt:variant>
      <vt:variant>
        <vt:i4>0</vt:i4>
      </vt:variant>
      <vt:variant>
        <vt:i4>5</vt:i4>
      </vt:variant>
      <vt:variant>
        <vt:lpwstr/>
      </vt:variant>
      <vt:variant>
        <vt:lpwstr>_Toc116907439</vt:lpwstr>
      </vt:variant>
      <vt:variant>
        <vt:i4>1769523</vt:i4>
      </vt:variant>
      <vt:variant>
        <vt:i4>215</vt:i4>
      </vt:variant>
      <vt:variant>
        <vt:i4>0</vt:i4>
      </vt:variant>
      <vt:variant>
        <vt:i4>5</vt:i4>
      </vt:variant>
      <vt:variant>
        <vt:lpwstr/>
      </vt:variant>
      <vt:variant>
        <vt:lpwstr>_Toc116907438</vt:lpwstr>
      </vt:variant>
      <vt:variant>
        <vt:i4>1769523</vt:i4>
      </vt:variant>
      <vt:variant>
        <vt:i4>209</vt:i4>
      </vt:variant>
      <vt:variant>
        <vt:i4>0</vt:i4>
      </vt:variant>
      <vt:variant>
        <vt:i4>5</vt:i4>
      </vt:variant>
      <vt:variant>
        <vt:lpwstr/>
      </vt:variant>
      <vt:variant>
        <vt:lpwstr>_Toc116907437</vt:lpwstr>
      </vt:variant>
      <vt:variant>
        <vt:i4>1769523</vt:i4>
      </vt:variant>
      <vt:variant>
        <vt:i4>203</vt:i4>
      </vt:variant>
      <vt:variant>
        <vt:i4>0</vt:i4>
      </vt:variant>
      <vt:variant>
        <vt:i4>5</vt:i4>
      </vt:variant>
      <vt:variant>
        <vt:lpwstr/>
      </vt:variant>
      <vt:variant>
        <vt:lpwstr>_Toc116907436</vt:lpwstr>
      </vt:variant>
      <vt:variant>
        <vt:i4>1769523</vt:i4>
      </vt:variant>
      <vt:variant>
        <vt:i4>197</vt:i4>
      </vt:variant>
      <vt:variant>
        <vt:i4>0</vt:i4>
      </vt:variant>
      <vt:variant>
        <vt:i4>5</vt:i4>
      </vt:variant>
      <vt:variant>
        <vt:lpwstr/>
      </vt:variant>
      <vt:variant>
        <vt:lpwstr>_Toc116907435</vt:lpwstr>
      </vt:variant>
      <vt:variant>
        <vt:i4>1769523</vt:i4>
      </vt:variant>
      <vt:variant>
        <vt:i4>191</vt:i4>
      </vt:variant>
      <vt:variant>
        <vt:i4>0</vt:i4>
      </vt:variant>
      <vt:variant>
        <vt:i4>5</vt:i4>
      </vt:variant>
      <vt:variant>
        <vt:lpwstr/>
      </vt:variant>
      <vt:variant>
        <vt:lpwstr>_Toc116907434</vt:lpwstr>
      </vt:variant>
      <vt:variant>
        <vt:i4>1769523</vt:i4>
      </vt:variant>
      <vt:variant>
        <vt:i4>185</vt:i4>
      </vt:variant>
      <vt:variant>
        <vt:i4>0</vt:i4>
      </vt:variant>
      <vt:variant>
        <vt:i4>5</vt:i4>
      </vt:variant>
      <vt:variant>
        <vt:lpwstr/>
      </vt:variant>
      <vt:variant>
        <vt:lpwstr>_Toc116907433</vt:lpwstr>
      </vt:variant>
      <vt:variant>
        <vt:i4>1769523</vt:i4>
      </vt:variant>
      <vt:variant>
        <vt:i4>179</vt:i4>
      </vt:variant>
      <vt:variant>
        <vt:i4>0</vt:i4>
      </vt:variant>
      <vt:variant>
        <vt:i4>5</vt:i4>
      </vt:variant>
      <vt:variant>
        <vt:lpwstr/>
      </vt:variant>
      <vt:variant>
        <vt:lpwstr>_Toc116907432</vt:lpwstr>
      </vt:variant>
      <vt:variant>
        <vt:i4>1769523</vt:i4>
      </vt:variant>
      <vt:variant>
        <vt:i4>173</vt:i4>
      </vt:variant>
      <vt:variant>
        <vt:i4>0</vt:i4>
      </vt:variant>
      <vt:variant>
        <vt:i4>5</vt:i4>
      </vt:variant>
      <vt:variant>
        <vt:lpwstr/>
      </vt:variant>
      <vt:variant>
        <vt:lpwstr>_Toc116907431</vt:lpwstr>
      </vt:variant>
      <vt:variant>
        <vt:i4>1769523</vt:i4>
      </vt:variant>
      <vt:variant>
        <vt:i4>167</vt:i4>
      </vt:variant>
      <vt:variant>
        <vt:i4>0</vt:i4>
      </vt:variant>
      <vt:variant>
        <vt:i4>5</vt:i4>
      </vt:variant>
      <vt:variant>
        <vt:lpwstr/>
      </vt:variant>
      <vt:variant>
        <vt:lpwstr>_Toc116907430</vt:lpwstr>
      </vt:variant>
      <vt:variant>
        <vt:i4>1703987</vt:i4>
      </vt:variant>
      <vt:variant>
        <vt:i4>161</vt:i4>
      </vt:variant>
      <vt:variant>
        <vt:i4>0</vt:i4>
      </vt:variant>
      <vt:variant>
        <vt:i4>5</vt:i4>
      </vt:variant>
      <vt:variant>
        <vt:lpwstr/>
      </vt:variant>
      <vt:variant>
        <vt:lpwstr>_Toc116907429</vt:lpwstr>
      </vt:variant>
      <vt:variant>
        <vt:i4>1703987</vt:i4>
      </vt:variant>
      <vt:variant>
        <vt:i4>155</vt:i4>
      </vt:variant>
      <vt:variant>
        <vt:i4>0</vt:i4>
      </vt:variant>
      <vt:variant>
        <vt:i4>5</vt:i4>
      </vt:variant>
      <vt:variant>
        <vt:lpwstr/>
      </vt:variant>
      <vt:variant>
        <vt:lpwstr>_Toc116907428</vt:lpwstr>
      </vt:variant>
      <vt:variant>
        <vt:i4>1703987</vt:i4>
      </vt:variant>
      <vt:variant>
        <vt:i4>149</vt:i4>
      </vt:variant>
      <vt:variant>
        <vt:i4>0</vt:i4>
      </vt:variant>
      <vt:variant>
        <vt:i4>5</vt:i4>
      </vt:variant>
      <vt:variant>
        <vt:lpwstr/>
      </vt:variant>
      <vt:variant>
        <vt:lpwstr>_Toc116907427</vt:lpwstr>
      </vt:variant>
      <vt:variant>
        <vt:i4>1703987</vt:i4>
      </vt:variant>
      <vt:variant>
        <vt:i4>143</vt:i4>
      </vt:variant>
      <vt:variant>
        <vt:i4>0</vt:i4>
      </vt:variant>
      <vt:variant>
        <vt:i4>5</vt:i4>
      </vt:variant>
      <vt:variant>
        <vt:lpwstr/>
      </vt:variant>
      <vt:variant>
        <vt:lpwstr>_Toc116907426</vt:lpwstr>
      </vt:variant>
      <vt:variant>
        <vt:i4>1703987</vt:i4>
      </vt:variant>
      <vt:variant>
        <vt:i4>137</vt:i4>
      </vt:variant>
      <vt:variant>
        <vt:i4>0</vt:i4>
      </vt:variant>
      <vt:variant>
        <vt:i4>5</vt:i4>
      </vt:variant>
      <vt:variant>
        <vt:lpwstr/>
      </vt:variant>
      <vt:variant>
        <vt:lpwstr>_Toc116907425</vt:lpwstr>
      </vt:variant>
      <vt:variant>
        <vt:i4>1703987</vt:i4>
      </vt:variant>
      <vt:variant>
        <vt:i4>131</vt:i4>
      </vt:variant>
      <vt:variant>
        <vt:i4>0</vt:i4>
      </vt:variant>
      <vt:variant>
        <vt:i4>5</vt:i4>
      </vt:variant>
      <vt:variant>
        <vt:lpwstr/>
      </vt:variant>
      <vt:variant>
        <vt:lpwstr>_Toc116907424</vt:lpwstr>
      </vt:variant>
      <vt:variant>
        <vt:i4>1703987</vt:i4>
      </vt:variant>
      <vt:variant>
        <vt:i4>125</vt:i4>
      </vt:variant>
      <vt:variant>
        <vt:i4>0</vt:i4>
      </vt:variant>
      <vt:variant>
        <vt:i4>5</vt:i4>
      </vt:variant>
      <vt:variant>
        <vt:lpwstr/>
      </vt:variant>
      <vt:variant>
        <vt:lpwstr>_Toc116907423</vt:lpwstr>
      </vt:variant>
      <vt:variant>
        <vt:i4>1703987</vt:i4>
      </vt:variant>
      <vt:variant>
        <vt:i4>119</vt:i4>
      </vt:variant>
      <vt:variant>
        <vt:i4>0</vt:i4>
      </vt:variant>
      <vt:variant>
        <vt:i4>5</vt:i4>
      </vt:variant>
      <vt:variant>
        <vt:lpwstr/>
      </vt:variant>
      <vt:variant>
        <vt:lpwstr>_Toc116907422</vt:lpwstr>
      </vt:variant>
      <vt:variant>
        <vt:i4>1703987</vt:i4>
      </vt:variant>
      <vt:variant>
        <vt:i4>113</vt:i4>
      </vt:variant>
      <vt:variant>
        <vt:i4>0</vt:i4>
      </vt:variant>
      <vt:variant>
        <vt:i4>5</vt:i4>
      </vt:variant>
      <vt:variant>
        <vt:lpwstr/>
      </vt:variant>
      <vt:variant>
        <vt:lpwstr>_Toc116907421</vt:lpwstr>
      </vt:variant>
      <vt:variant>
        <vt:i4>1703987</vt:i4>
      </vt:variant>
      <vt:variant>
        <vt:i4>107</vt:i4>
      </vt:variant>
      <vt:variant>
        <vt:i4>0</vt:i4>
      </vt:variant>
      <vt:variant>
        <vt:i4>5</vt:i4>
      </vt:variant>
      <vt:variant>
        <vt:lpwstr/>
      </vt:variant>
      <vt:variant>
        <vt:lpwstr>_Toc116907420</vt:lpwstr>
      </vt:variant>
      <vt:variant>
        <vt:i4>1638451</vt:i4>
      </vt:variant>
      <vt:variant>
        <vt:i4>101</vt:i4>
      </vt:variant>
      <vt:variant>
        <vt:i4>0</vt:i4>
      </vt:variant>
      <vt:variant>
        <vt:i4>5</vt:i4>
      </vt:variant>
      <vt:variant>
        <vt:lpwstr/>
      </vt:variant>
      <vt:variant>
        <vt:lpwstr>_Toc116907419</vt:lpwstr>
      </vt:variant>
      <vt:variant>
        <vt:i4>1638451</vt:i4>
      </vt:variant>
      <vt:variant>
        <vt:i4>95</vt:i4>
      </vt:variant>
      <vt:variant>
        <vt:i4>0</vt:i4>
      </vt:variant>
      <vt:variant>
        <vt:i4>5</vt:i4>
      </vt:variant>
      <vt:variant>
        <vt:lpwstr/>
      </vt:variant>
      <vt:variant>
        <vt:lpwstr>_Toc116907418</vt:lpwstr>
      </vt:variant>
      <vt:variant>
        <vt:i4>1638451</vt:i4>
      </vt:variant>
      <vt:variant>
        <vt:i4>89</vt:i4>
      </vt:variant>
      <vt:variant>
        <vt:i4>0</vt:i4>
      </vt:variant>
      <vt:variant>
        <vt:i4>5</vt:i4>
      </vt:variant>
      <vt:variant>
        <vt:lpwstr/>
      </vt:variant>
      <vt:variant>
        <vt:lpwstr>_Toc116907417</vt:lpwstr>
      </vt:variant>
      <vt:variant>
        <vt:i4>1638451</vt:i4>
      </vt:variant>
      <vt:variant>
        <vt:i4>83</vt:i4>
      </vt:variant>
      <vt:variant>
        <vt:i4>0</vt:i4>
      </vt:variant>
      <vt:variant>
        <vt:i4>5</vt:i4>
      </vt:variant>
      <vt:variant>
        <vt:lpwstr/>
      </vt:variant>
      <vt:variant>
        <vt:lpwstr>_Toc116907416</vt:lpwstr>
      </vt:variant>
      <vt:variant>
        <vt:i4>1638451</vt:i4>
      </vt:variant>
      <vt:variant>
        <vt:i4>77</vt:i4>
      </vt:variant>
      <vt:variant>
        <vt:i4>0</vt:i4>
      </vt:variant>
      <vt:variant>
        <vt:i4>5</vt:i4>
      </vt:variant>
      <vt:variant>
        <vt:lpwstr/>
      </vt:variant>
      <vt:variant>
        <vt:lpwstr>_Toc116907415</vt:lpwstr>
      </vt:variant>
      <vt:variant>
        <vt:i4>1638451</vt:i4>
      </vt:variant>
      <vt:variant>
        <vt:i4>71</vt:i4>
      </vt:variant>
      <vt:variant>
        <vt:i4>0</vt:i4>
      </vt:variant>
      <vt:variant>
        <vt:i4>5</vt:i4>
      </vt:variant>
      <vt:variant>
        <vt:lpwstr/>
      </vt:variant>
      <vt:variant>
        <vt:lpwstr>_Toc116907414</vt:lpwstr>
      </vt:variant>
      <vt:variant>
        <vt:i4>1638451</vt:i4>
      </vt:variant>
      <vt:variant>
        <vt:i4>65</vt:i4>
      </vt:variant>
      <vt:variant>
        <vt:i4>0</vt:i4>
      </vt:variant>
      <vt:variant>
        <vt:i4>5</vt:i4>
      </vt:variant>
      <vt:variant>
        <vt:lpwstr/>
      </vt:variant>
      <vt:variant>
        <vt:lpwstr>_Toc116907413</vt:lpwstr>
      </vt:variant>
      <vt:variant>
        <vt:i4>1638451</vt:i4>
      </vt:variant>
      <vt:variant>
        <vt:i4>59</vt:i4>
      </vt:variant>
      <vt:variant>
        <vt:i4>0</vt:i4>
      </vt:variant>
      <vt:variant>
        <vt:i4>5</vt:i4>
      </vt:variant>
      <vt:variant>
        <vt:lpwstr/>
      </vt:variant>
      <vt:variant>
        <vt:lpwstr>_Toc116907412</vt:lpwstr>
      </vt:variant>
      <vt:variant>
        <vt:i4>1638451</vt:i4>
      </vt:variant>
      <vt:variant>
        <vt:i4>53</vt:i4>
      </vt:variant>
      <vt:variant>
        <vt:i4>0</vt:i4>
      </vt:variant>
      <vt:variant>
        <vt:i4>5</vt:i4>
      </vt:variant>
      <vt:variant>
        <vt:lpwstr/>
      </vt:variant>
      <vt:variant>
        <vt:lpwstr>_Toc116907411</vt:lpwstr>
      </vt:variant>
      <vt:variant>
        <vt:i4>1638451</vt:i4>
      </vt:variant>
      <vt:variant>
        <vt:i4>47</vt:i4>
      </vt:variant>
      <vt:variant>
        <vt:i4>0</vt:i4>
      </vt:variant>
      <vt:variant>
        <vt:i4>5</vt:i4>
      </vt:variant>
      <vt:variant>
        <vt:lpwstr/>
      </vt:variant>
      <vt:variant>
        <vt:lpwstr>_Toc116907410</vt:lpwstr>
      </vt:variant>
      <vt:variant>
        <vt:i4>1572915</vt:i4>
      </vt:variant>
      <vt:variant>
        <vt:i4>41</vt:i4>
      </vt:variant>
      <vt:variant>
        <vt:i4>0</vt:i4>
      </vt:variant>
      <vt:variant>
        <vt:i4>5</vt:i4>
      </vt:variant>
      <vt:variant>
        <vt:lpwstr/>
      </vt:variant>
      <vt:variant>
        <vt:lpwstr>_Toc116907409</vt:lpwstr>
      </vt:variant>
      <vt:variant>
        <vt:i4>1572915</vt:i4>
      </vt:variant>
      <vt:variant>
        <vt:i4>35</vt:i4>
      </vt:variant>
      <vt:variant>
        <vt:i4>0</vt:i4>
      </vt:variant>
      <vt:variant>
        <vt:i4>5</vt:i4>
      </vt:variant>
      <vt:variant>
        <vt:lpwstr/>
      </vt:variant>
      <vt:variant>
        <vt:lpwstr>_Toc116907408</vt:lpwstr>
      </vt:variant>
      <vt:variant>
        <vt:i4>1572915</vt:i4>
      </vt:variant>
      <vt:variant>
        <vt:i4>29</vt:i4>
      </vt:variant>
      <vt:variant>
        <vt:i4>0</vt:i4>
      </vt:variant>
      <vt:variant>
        <vt:i4>5</vt:i4>
      </vt:variant>
      <vt:variant>
        <vt:lpwstr/>
      </vt:variant>
      <vt:variant>
        <vt:lpwstr>_Toc116907407</vt:lpwstr>
      </vt:variant>
      <vt:variant>
        <vt:i4>1572915</vt:i4>
      </vt:variant>
      <vt:variant>
        <vt:i4>23</vt:i4>
      </vt:variant>
      <vt:variant>
        <vt:i4>0</vt:i4>
      </vt:variant>
      <vt:variant>
        <vt:i4>5</vt:i4>
      </vt:variant>
      <vt:variant>
        <vt:lpwstr/>
      </vt:variant>
      <vt:variant>
        <vt:lpwstr>_Toc116907406</vt:lpwstr>
      </vt:variant>
      <vt:variant>
        <vt:i4>1572915</vt:i4>
      </vt:variant>
      <vt:variant>
        <vt:i4>17</vt:i4>
      </vt:variant>
      <vt:variant>
        <vt:i4>0</vt:i4>
      </vt:variant>
      <vt:variant>
        <vt:i4>5</vt:i4>
      </vt:variant>
      <vt:variant>
        <vt:lpwstr/>
      </vt:variant>
      <vt:variant>
        <vt:lpwstr>_Toc116907405</vt:lpwstr>
      </vt:variant>
      <vt:variant>
        <vt:i4>1572915</vt:i4>
      </vt:variant>
      <vt:variant>
        <vt:i4>11</vt:i4>
      </vt:variant>
      <vt:variant>
        <vt:i4>0</vt:i4>
      </vt:variant>
      <vt:variant>
        <vt:i4>5</vt:i4>
      </vt:variant>
      <vt:variant>
        <vt:lpwstr/>
      </vt:variant>
      <vt:variant>
        <vt:lpwstr>_Toc116907404</vt:lpwstr>
      </vt:variant>
      <vt:variant>
        <vt:i4>589937</vt:i4>
      </vt:variant>
      <vt:variant>
        <vt:i4>6</vt:i4>
      </vt:variant>
      <vt:variant>
        <vt:i4>0</vt:i4>
      </vt:variant>
      <vt:variant>
        <vt:i4>5</vt:i4>
      </vt:variant>
      <vt:variant>
        <vt:lpwstr>mailto:elena-bicova@rambler.ru</vt:lpwstr>
      </vt:variant>
      <vt:variant>
        <vt:lpwstr/>
      </vt:variant>
      <vt:variant>
        <vt:i4>6946823</vt:i4>
      </vt:variant>
      <vt:variant>
        <vt:i4>3</vt:i4>
      </vt:variant>
      <vt:variant>
        <vt:i4>0</vt:i4>
      </vt:variant>
      <vt:variant>
        <vt:i4>5</vt:i4>
      </vt:variant>
      <vt:variant>
        <vt:lpwstr>mailto:stela.drucioc@gmail.com</vt:lpwstr>
      </vt:variant>
      <vt:variant>
        <vt:lpwstr/>
      </vt:variant>
      <vt:variant>
        <vt:i4>1245200</vt:i4>
      </vt:variant>
      <vt:variant>
        <vt:i4>0</vt:i4>
      </vt:variant>
      <vt:variant>
        <vt:i4>0</vt:i4>
      </vt:variant>
      <vt:variant>
        <vt:i4>5</vt:i4>
      </vt:variant>
      <vt:variant>
        <vt:lpwstr>https://www.ceip.at/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Елена</dc:creator>
  <cp:lastModifiedBy>Direcția politici în domeniul protecției aerului atmosferic</cp:lastModifiedBy>
  <cp:revision>13</cp:revision>
  <cp:lastPrinted>2025-03-01T13:02:00Z</cp:lastPrinted>
  <dcterms:created xsi:type="dcterms:W3CDTF">2025-03-04T00:34:00Z</dcterms:created>
  <dcterms:modified xsi:type="dcterms:W3CDTF">2025-04-23T12:37:00Z</dcterms:modified>
</cp:coreProperties>
</file>